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735291">
        <w:rPr>
          <w:rFonts w:ascii="Arial" w:hAnsi="Arial" w:cs="Arial"/>
          <w:b/>
          <w:sz w:val="24"/>
          <w:szCs w:val="24"/>
        </w:rPr>
        <w:t>34</w:t>
      </w:r>
      <w:r w:rsidR="00DF41AD">
        <w:rPr>
          <w:rFonts w:ascii="Arial" w:hAnsi="Arial" w:cs="Arial"/>
          <w:b/>
          <w:sz w:val="24"/>
          <w:szCs w:val="24"/>
        </w:rPr>
        <w:t>22</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60</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40</w:t>
      </w:r>
      <w:r w:rsidR="00DF41AD">
        <w:rPr>
          <w:rFonts w:ascii="Arial" w:hAnsi="Arial" w:cs="Arial"/>
          <w:b/>
          <w:sz w:val="24"/>
          <w:szCs w:val="24"/>
        </w:rPr>
        <w:t>8</w:t>
      </w:r>
      <w:r w:rsidR="0053156B" w:rsidRPr="00115CE3">
        <w:rPr>
          <w:rFonts w:ascii="Arial" w:hAnsi="Arial" w:cs="Arial"/>
          <w:sz w:val="24"/>
          <w:szCs w:val="24"/>
        </w:rPr>
        <w:t>-240469825000</w:t>
      </w:r>
      <w:r w:rsidR="00735291">
        <w:rPr>
          <w:rFonts w:ascii="Arial" w:hAnsi="Arial" w:cs="Arial"/>
          <w:b/>
          <w:sz w:val="24"/>
          <w:szCs w:val="24"/>
        </w:rPr>
        <w:t>40</w:t>
      </w:r>
      <w:r w:rsidR="00DF41AD">
        <w:rPr>
          <w:rFonts w:ascii="Arial" w:hAnsi="Arial" w:cs="Arial"/>
          <w:b/>
          <w:sz w:val="24"/>
          <w:szCs w:val="24"/>
        </w:rPr>
        <w:t>8</w:t>
      </w:r>
      <w:r w:rsidR="0053156B" w:rsidRPr="00115CE3">
        <w:rPr>
          <w:rFonts w:ascii="Arial" w:hAnsi="Arial" w:cs="Arial"/>
          <w:sz w:val="24"/>
          <w:szCs w:val="24"/>
        </w:rPr>
        <w:t xml:space="preserve">-2025 realizada por </w:t>
      </w:r>
      <w:r w:rsidR="00DF41AD">
        <w:rPr>
          <w:rFonts w:ascii="Arial" w:hAnsi="Arial" w:cs="Arial"/>
          <w:sz w:val="24"/>
          <w:szCs w:val="24"/>
        </w:rPr>
        <w:t>la</w:t>
      </w:r>
      <w:r w:rsidR="005F0249">
        <w:rPr>
          <w:rFonts w:ascii="Arial" w:hAnsi="Arial" w:cs="Arial"/>
          <w:sz w:val="24"/>
          <w:szCs w:val="24"/>
        </w:rPr>
        <w:t xml:space="preserve"> usuari</w:t>
      </w:r>
      <w:r w:rsidR="00DF41AD">
        <w:rPr>
          <w:rFonts w:ascii="Arial" w:hAnsi="Arial" w:cs="Arial"/>
          <w:sz w:val="24"/>
          <w:szCs w:val="24"/>
        </w:rPr>
        <w:t>a</w:t>
      </w:r>
      <w:r w:rsidR="005F0249">
        <w:rPr>
          <w:rFonts w:ascii="Arial" w:hAnsi="Arial" w:cs="Arial"/>
          <w:sz w:val="24"/>
          <w:szCs w:val="24"/>
        </w:rPr>
        <w:t xml:space="preserve"> </w:t>
      </w:r>
      <w:r w:rsidR="00DF41AD">
        <w:rPr>
          <w:rFonts w:ascii="Arial" w:hAnsi="Arial" w:cs="Arial"/>
          <w:b/>
          <w:sz w:val="24"/>
          <w:szCs w:val="24"/>
        </w:rPr>
        <w:t>María Fernanda Rangel Hernández</w:t>
      </w:r>
      <w:r w:rsidR="00845C94">
        <w:rPr>
          <w:rFonts w:ascii="Arial" w:hAnsi="Arial" w:cs="Arial"/>
          <w:sz w:val="24"/>
          <w:szCs w:val="24"/>
        </w:rPr>
        <w:t xml:space="preserve"> quien manifiesta su deseo de acceder a la siguiente información:</w:t>
      </w:r>
      <w:r w:rsidR="0053156B" w:rsidRPr="00115CE3">
        <w:rPr>
          <w:rFonts w:ascii="Arial" w:hAnsi="Arial" w:cs="Arial"/>
          <w:sz w:val="24"/>
          <w:szCs w:val="24"/>
        </w:rPr>
        <w:t xml:space="preserve"> </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1. La cantidad total de peritos, desglosada por área de especialidad (criminalística de campo, fotografía</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 xml:space="preserve">forense, química, balística, </w:t>
      </w:r>
      <w:proofErr w:type="spellStart"/>
      <w:r w:rsidRPr="00DF41AD">
        <w:rPr>
          <w:rFonts w:ascii="Arial" w:hAnsi="Arial" w:cs="Arial"/>
          <w:sz w:val="24"/>
          <w:szCs w:val="24"/>
        </w:rPr>
        <w:t>dactiloscopía</w:t>
      </w:r>
      <w:proofErr w:type="spellEnd"/>
      <w:r w:rsidRPr="00DF41AD">
        <w:rPr>
          <w:rFonts w:ascii="Arial" w:hAnsi="Arial" w:cs="Arial"/>
          <w:sz w:val="24"/>
          <w:szCs w:val="24"/>
        </w:rPr>
        <w:t xml:space="preserve">, genética, </w:t>
      </w:r>
      <w:proofErr w:type="spellStart"/>
      <w:r w:rsidRPr="00DF41AD">
        <w:rPr>
          <w:rFonts w:ascii="Arial" w:hAnsi="Arial" w:cs="Arial"/>
          <w:sz w:val="24"/>
          <w:szCs w:val="24"/>
        </w:rPr>
        <w:t>etc</w:t>
      </w:r>
      <w:proofErr w:type="spellEnd"/>
      <w:r w:rsidRPr="00DF41AD">
        <w:rPr>
          <w:rFonts w:ascii="Arial" w:hAnsi="Arial" w:cs="Arial"/>
          <w:sz w:val="24"/>
          <w:szCs w:val="24"/>
        </w:rPr>
        <w:t>) necesito que los datos de este rubro sean del</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2018, 2019, 2020, 2021, 2022, 2023, 2024 y lo que va de 2025</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2. La cantidad de peritos de base, de confianza y por honorarios que trabajaron en la fiscalía en 2018,</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2019, 2020, 2021, 2022, 2023, 2024 y lo que va de 2025</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3.Cuántos peritos tienen repartidor por municipio, distrito judicial o delegación en 2018, 2019, 2020,</w:t>
      </w:r>
    </w:p>
    <w:p w:rsidR="00DF41AD" w:rsidRPr="00DF41AD" w:rsidRDefault="00DF41AD" w:rsidP="00DF41AD">
      <w:pPr>
        <w:spacing w:line="240" w:lineRule="auto"/>
        <w:jc w:val="both"/>
        <w:rPr>
          <w:rFonts w:ascii="Arial" w:hAnsi="Arial" w:cs="Arial"/>
          <w:sz w:val="24"/>
          <w:szCs w:val="24"/>
        </w:rPr>
      </w:pPr>
      <w:r w:rsidRPr="00DF41AD">
        <w:rPr>
          <w:rFonts w:ascii="Arial" w:hAnsi="Arial" w:cs="Arial"/>
          <w:sz w:val="24"/>
          <w:szCs w:val="24"/>
        </w:rPr>
        <w:t>2021, 2022, 2023, 2024 y lo que va de 2025</w:t>
      </w:r>
    </w:p>
    <w:p w:rsidR="00DF41AD" w:rsidRPr="00DF41AD" w:rsidRDefault="00EC6053" w:rsidP="00DF41AD">
      <w:pPr>
        <w:spacing w:line="240" w:lineRule="auto"/>
        <w:jc w:val="both"/>
        <w:rPr>
          <w:rFonts w:ascii="Arial" w:hAnsi="Arial" w:cs="Arial"/>
          <w:sz w:val="24"/>
          <w:szCs w:val="24"/>
        </w:rPr>
      </w:pPr>
      <w:r>
        <w:rPr>
          <w:rFonts w:ascii="Arial" w:hAnsi="Arial" w:cs="Arial"/>
          <w:sz w:val="24"/>
          <w:szCs w:val="24"/>
        </w:rPr>
        <w:t xml:space="preserve">4. </w:t>
      </w:r>
      <w:r w:rsidR="00DF41AD" w:rsidRPr="00DF41AD">
        <w:rPr>
          <w:rFonts w:ascii="Arial" w:hAnsi="Arial" w:cs="Arial"/>
          <w:sz w:val="24"/>
          <w:szCs w:val="24"/>
        </w:rPr>
        <w:t>En la fiscalía cuál es el número de carpetas de investigación o casos asignados a cada perito en un</w:t>
      </w:r>
      <w:r>
        <w:rPr>
          <w:rFonts w:ascii="Arial" w:hAnsi="Arial" w:cs="Arial"/>
          <w:sz w:val="24"/>
          <w:szCs w:val="24"/>
        </w:rPr>
        <w:t xml:space="preserve"> </w:t>
      </w:r>
      <w:r w:rsidR="00DF41AD" w:rsidRPr="00DF41AD">
        <w:rPr>
          <w:rFonts w:ascii="Arial" w:hAnsi="Arial" w:cs="Arial"/>
          <w:sz w:val="24"/>
          <w:szCs w:val="24"/>
        </w:rPr>
        <w:t>período de tiempo específico en 2024</w:t>
      </w:r>
    </w:p>
    <w:p w:rsidR="00DF41AD" w:rsidRPr="00DF41AD" w:rsidRDefault="00EC6053" w:rsidP="00DF41AD">
      <w:pPr>
        <w:spacing w:line="240" w:lineRule="auto"/>
        <w:jc w:val="both"/>
        <w:rPr>
          <w:rFonts w:ascii="Arial" w:hAnsi="Arial" w:cs="Arial"/>
          <w:sz w:val="24"/>
          <w:szCs w:val="24"/>
        </w:rPr>
      </w:pPr>
      <w:r>
        <w:rPr>
          <w:rFonts w:ascii="Arial" w:hAnsi="Arial" w:cs="Arial"/>
          <w:sz w:val="24"/>
          <w:szCs w:val="24"/>
        </w:rPr>
        <w:t xml:space="preserve">5. </w:t>
      </w:r>
      <w:r w:rsidR="00DF41AD" w:rsidRPr="00DF41AD">
        <w:rPr>
          <w:rFonts w:ascii="Arial" w:hAnsi="Arial" w:cs="Arial"/>
          <w:sz w:val="24"/>
          <w:szCs w:val="24"/>
        </w:rPr>
        <w:t>Cuál es el número de dictámenes periciales pendientes de emitir y el tiempo promedio de espera</w:t>
      </w:r>
    </w:p>
    <w:p w:rsidR="00DF41AD" w:rsidRPr="00DF41AD" w:rsidRDefault="00EC6053" w:rsidP="00DF41AD">
      <w:pPr>
        <w:spacing w:line="240" w:lineRule="auto"/>
        <w:jc w:val="both"/>
        <w:rPr>
          <w:rFonts w:ascii="Arial" w:hAnsi="Arial" w:cs="Arial"/>
          <w:sz w:val="24"/>
          <w:szCs w:val="24"/>
        </w:rPr>
      </w:pPr>
      <w:r>
        <w:rPr>
          <w:rFonts w:ascii="Arial" w:hAnsi="Arial" w:cs="Arial"/>
          <w:sz w:val="24"/>
          <w:szCs w:val="24"/>
        </w:rPr>
        <w:t xml:space="preserve">6. </w:t>
      </w:r>
      <w:r w:rsidR="00DF41AD" w:rsidRPr="00DF41AD">
        <w:rPr>
          <w:rFonts w:ascii="Arial" w:hAnsi="Arial" w:cs="Arial"/>
          <w:sz w:val="24"/>
          <w:szCs w:val="24"/>
        </w:rPr>
        <w:t>Cuál es el número de peritos que tienen en la fiscalía por cada 100 mil habitantes</w:t>
      </w:r>
    </w:p>
    <w:p w:rsidR="00DF41AD" w:rsidRPr="00DF41AD" w:rsidRDefault="00EC6053" w:rsidP="00DF41AD">
      <w:pPr>
        <w:spacing w:line="240" w:lineRule="auto"/>
        <w:jc w:val="both"/>
        <w:rPr>
          <w:rFonts w:ascii="Arial" w:hAnsi="Arial" w:cs="Arial"/>
          <w:sz w:val="24"/>
          <w:szCs w:val="24"/>
        </w:rPr>
      </w:pPr>
      <w:r>
        <w:rPr>
          <w:rFonts w:ascii="Arial" w:hAnsi="Arial" w:cs="Arial"/>
          <w:sz w:val="24"/>
          <w:szCs w:val="24"/>
        </w:rPr>
        <w:t xml:space="preserve">7. </w:t>
      </w:r>
      <w:r w:rsidR="00DF41AD" w:rsidRPr="00DF41AD">
        <w:rPr>
          <w:rFonts w:ascii="Arial" w:hAnsi="Arial" w:cs="Arial"/>
          <w:sz w:val="24"/>
          <w:szCs w:val="24"/>
        </w:rPr>
        <w:t>Cuál es el número de peritos que causaron baja (por renuncia, jubilación, etc.) y el número de nuevas</w:t>
      </w:r>
      <w:r>
        <w:rPr>
          <w:rFonts w:ascii="Arial" w:hAnsi="Arial" w:cs="Arial"/>
          <w:sz w:val="24"/>
          <w:szCs w:val="24"/>
        </w:rPr>
        <w:t xml:space="preserve"> </w:t>
      </w:r>
      <w:r w:rsidR="00DF41AD" w:rsidRPr="00DF41AD">
        <w:rPr>
          <w:rFonts w:ascii="Arial" w:hAnsi="Arial" w:cs="Arial"/>
          <w:sz w:val="24"/>
          <w:szCs w:val="24"/>
        </w:rPr>
        <w:t>contrataciones en 2018, 2019, 2020, 2021, 2022, 2023, 2024 y lo que va de 2025</w:t>
      </w:r>
    </w:p>
    <w:p w:rsidR="00DF41AD" w:rsidRDefault="00EC6053" w:rsidP="00DF41AD">
      <w:pPr>
        <w:spacing w:line="240" w:lineRule="auto"/>
        <w:jc w:val="both"/>
        <w:rPr>
          <w:rFonts w:ascii="Arial" w:hAnsi="Arial" w:cs="Arial"/>
          <w:sz w:val="24"/>
          <w:szCs w:val="24"/>
        </w:rPr>
      </w:pPr>
      <w:r>
        <w:rPr>
          <w:rFonts w:ascii="Arial" w:hAnsi="Arial" w:cs="Arial"/>
          <w:sz w:val="24"/>
          <w:szCs w:val="24"/>
        </w:rPr>
        <w:lastRenderedPageBreak/>
        <w:t xml:space="preserve">8. </w:t>
      </w:r>
      <w:r w:rsidR="00DF41AD" w:rsidRPr="00DF41AD">
        <w:rPr>
          <w:rFonts w:ascii="Arial" w:hAnsi="Arial" w:cs="Arial"/>
          <w:sz w:val="24"/>
          <w:szCs w:val="24"/>
        </w:rPr>
        <w:t>Presupuesto anual destinado al área de servicios periciales y su desglose, incluyendo sueldos, equipo y</w:t>
      </w:r>
      <w:r>
        <w:rPr>
          <w:rFonts w:ascii="Arial" w:hAnsi="Arial" w:cs="Arial"/>
          <w:sz w:val="24"/>
          <w:szCs w:val="24"/>
        </w:rPr>
        <w:t xml:space="preserve"> </w:t>
      </w:r>
      <w:r w:rsidR="00DF41AD" w:rsidRPr="00DF41AD">
        <w:rPr>
          <w:rFonts w:ascii="Arial" w:hAnsi="Arial" w:cs="Arial"/>
          <w:sz w:val="24"/>
          <w:szCs w:val="24"/>
        </w:rPr>
        <w:t>capacitación en 2018, 2019, 2020, 2021, 2022, 2023, 2024 y lo que va de 2025</w:t>
      </w:r>
    </w:p>
    <w:p w:rsidR="00BF3665" w:rsidRPr="00115CE3" w:rsidRDefault="009819AE" w:rsidP="00DF41AD">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60</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60</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60</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DF41AD" w:rsidRPr="00DF41AD" w:rsidRDefault="007336C3" w:rsidP="00DF41AD">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DF41AD" w:rsidRPr="00DF41AD">
        <w:rPr>
          <w:rFonts w:ascii="Arial" w:hAnsi="Arial" w:cs="Arial"/>
          <w:sz w:val="24"/>
          <w:szCs w:val="24"/>
        </w:rPr>
        <w:t>Dar a conocer la información pública solicitada sobre: del periodo del 01 de enero de 2018 al 03 de septiembre de 2025, sobre el personal de Seguridad y Custodia adscrito a la Vicefiscalía Científica de la Fiscalía General del Estado de San Luis Potosí, en cuanto a:</w:t>
      </w:r>
    </w:p>
    <w:p w:rsidR="00DF41AD"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1</w:t>
      </w:r>
      <w:r w:rsidR="00DF41AD" w:rsidRPr="00DF41AD">
        <w:rPr>
          <w:rFonts w:ascii="Arial" w:hAnsi="Arial" w:cs="Arial"/>
          <w:sz w:val="24"/>
          <w:szCs w:val="24"/>
        </w:rPr>
        <w:t>.</w:t>
      </w:r>
      <w:r>
        <w:rPr>
          <w:rFonts w:ascii="Arial" w:hAnsi="Arial" w:cs="Arial"/>
          <w:sz w:val="24"/>
          <w:szCs w:val="24"/>
        </w:rPr>
        <w:t xml:space="preserve"> </w:t>
      </w:r>
      <w:r w:rsidR="00DF41AD" w:rsidRPr="00DF41AD">
        <w:rPr>
          <w:rFonts w:ascii="Arial" w:hAnsi="Arial" w:cs="Arial"/>
          <w:sz w:val="24"/>
          <w:szCs w:val="24"/>
        </w:rPr>
        <w:t xml:space="preserve">La cantidad total de peritos, desglosada por área de especialidad (criminalística de campo, fotografía forense, química, balística, dactiloscopia, genética, </w:t>
      </w:r>
      <w:proofErr w:type="spellStart"/>
      <w:r w:rsidR="00DF41AD" w:rsidRPr="00DF41AD">
        <w:rPr>
          <w:rFonts w:ascii="Arial" w:hAnsi="Arial" w:cs="Arial"/>
          <w:sz w:val="24"/>
          <w:szCs w:val="24"/>
        </w:rPr>
        <w:t>etc</w:t>
      </w:r>
      <w:proofErr w:type="spellEnd"/>
      <w:r w:rsidR="00DF41AD" w:rsidRPr="00DF41AD">
        <w:rPr>
          <w:rFonts w:ascii="Arial" w:hAnsi="Arial" w:cs="Arial"/>
          <w:sz w:val="24"/>
          <w:szCs w:val="24"/>
        </w:rPr>
        <w:t>).</w:t>
      </w:r>
    </w:p>
    <w:p w:rsidR="00DF41AD" w:rsidRPr="00DF41AD" w:rsidRDefault="00DF41AD"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2.</w:t>
      </w:r>
      <w:r w:rsidR="00EC6053">
        <w:rPr>
          <w:rFonts w:ascii="Arial" w:hAnsi="Arial" w:cs="Arial"/>
          <w:sz w:val="24"/>
          <w:szCs w:val="24"/>
        </w:rPr>
        <w:t xml:space="preserve"> </w:t>
      </w:r>
      <w:r w:rsidRPr="00DF41AD">
        <w:rPr>
          <w:rFonts w:ascii="Arial" w:hAnsi="Arial" w:cs="Arial"/>
          <w:sz w:val="24"/>
          <w:szCs w:val="24"/>
        </w:rPr>
        <w:t>La cantidad de peritos de base, de confianza y por honorarios que trabajado en la Fiscalía.</w:t>
      </w:r>
    </w:p>
    <w:p w:rsidR="00DF41AD"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3</w:t>
      </w:r>
      <w:r w:rsidR="00DF41AD" w:rsidRPr="00DF41AD">
        <w:rPr>
          <w:rFonts w:ascii="Arial" w:hAnsi="Arial" w:cs="Arial"/>
          <w:sz w:val="24"/>
          <w:szCs w:val="24"/>
        </w:rPr>
        <w:t>.</w:t>
      </w:r>
      <w:r>
        <w:rPr>
          <w:rFonts w:ascii="Arial" w:hAnsi="Arial" w:cs="Arial"/>
          <w:sz w:val="24"/>
          <w:szCs w:val="24"/>
        </w:rPr>
        <w:t xml:space="preserve"> </w:t>
      </w:r>
      <w:r w:rsidR="00DF41AD" w:rsidRPr="00DF41AD">
        <w:rPr>
          <w:rFonts w:ascii="Arial" w:hAnsi="Arial" w:cs="Arial"/>
          <w:sz w:val="24"/>
          <w:szCs w:val="24"/>
        </w:rPr>
        <w:t>Cuántos peritos tienen repartido por municipio, distrito judicial o delegación.</w:t>
      </w:r>
    </w:p>
    <w:p w:rsidR="00DF41AD"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6</w:t>
      </w:r>
      <w:r w:rsidR="00DF41AD" w:rsidRPr="00DF41AD">
        <w:rPr>
          <w:rFonts w:ascii="Arial" w:hAnsi="Arial" w:cs="Arial"/>
          <w:sz w:val="24"/>
          <w:szCs w:val="24"/>
        </w:rPr>
        <w:t>. Cuál es el número de peritos que tienen en la fiscalía por cada 100 mil habitantes.</w:t>
      </w:r>
    </w:p>
    <w:p w:rsidR="00DF41AD" w:rsidRPr="00DF41AD" w:rsidRDefault="00DF41AD"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7. Cuál es el número de peritos que causaron baja (por renuncia, jubilación, etc.), y el número de nuevas contrataciones…(sic)”.</w:t>
      </w:r>
    </w:p>
    <w:p w:rsidR="00EC6053" w:rsidRDefault="00EC6053" w:rsidP="00DF41AD">
      <w:pPr>
        <w:autoSpaceDE w:val="0"/>
        <w:autoSpaceDN w:val="0"/>
        <w:adjustRightInd w:val="0"/>
        <w:spacing w:line="240" w:lineRule="auto"/>
        <w:jc w:val="both"/>
        <w:rPr>
          <w:rFonts w:ascii="Arial" w:hAnsi="Arial" w:cs="Arial"/>
          <w:sz w:val="24"/>
          <w:szCs w:val="24"/>
        </w:rPr>
      </w:pP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Representa un riesgo real, ya que a través de estos documentos se pudiera cuantificar y se daría a conocer una parte porcentual de la capacidad de reacción de la Institución y la capacidad total de la capacidad de reacción de toda la </w:t>
      </w:r>
      <w:r w:rsidR="00EC6053" w:rsidRPr="00DF41AD">
        <w:rPr>
          <w:rFonts w:ascii="Arial" w:hAnsi="Arial" w:cs="Arial"/>
          <w:sz w:val="24"/>
          <w:szCs w:val="24"/>
        </w:rPr>
        <w:t>Vicefiscalía</w:t>
      </w:r>
      <w:r w:rsidRPr="00DF41AD">
        <w:rPr>
          <w:rFonts w:ascii="Arial" w:hAnsi="Arial" w:cs="Arial"/>
          <w:sz w:val="24"/>
          <w:szCs w:val="24"/>
        </w:rPr>
        <w:t xml:space="preserve"> Científica, ante la delincuencia organizada, lo que queda demostrado ya que se podría estará especificando a través de los documentos emitidos una forma de cuantificar la cantidad de personal, con los que opera dicho Órgano Estratégico,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 siendo esta una de las causales de actualización de la hipótesis contemplada en el numeral Décimo Octavo de los Lineamientos Generales para la clasificación y desclasificación de la información así como la elaboración de versión Pública. </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Dicho entonces que “control” es un término que se usan como sinónimos de supervisar los actos de gobierno, pero no siempre implican la obligación de los gobernantes para informar de manera periódica sobre sus decisiones y acciones. Por ello, el control y la fiscalización son mecanismos de un sistema global de rendición de cuentas, pero éste abarca además otros instrumentos como la transparencia y los informes periódicos que los gobernantes deben rendir a los ciudadanos.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Finalmente, el concepto de “transparencia” también se usa en ocasiones como sinónimo de rendición de cuentas. La transparencia es una característica que abre la información de las organizaciones políticas y burocráticas al escrutinio público mediante sistemas de clasificación </w:t>
      </w:r>
      <w:r w:rsidRPr="00DF41AD">
        <w:rPr>
          <w:rFonts w:ascii="Arial" w:hAnsi="Arial" w:cs="Arial"/>
          <w:sz w:val="24"/>
          <w:szCs w:val="24"/>
        </w:rPr>
        <w:lastRenderedPageBreak/>
        <w:t>y difusión que reducen los costos de acceso a la información del gobierno. Sin embargo, la transparencia no implica un acto de rendir cuentas a un destinatario específico, sino la práctica de colocar la información en la “vitrina pública” para que los interesados puedan revisarla, analizarla y, en su caso, usarla como mecanismo para sancionar en caso de que haya anomalías en su interior. Al igual que en el caso de la fiscalización, la transparencia es sólo un instrumento de un sistema global de rendición de cuentas.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Dicho lo anterior, para el caso en particular la difusión de: del periodo del 01 de enero de 2018 al 03 de septiembre de 2025, sobre el personal de Seguridad y Custodia adscrito a la Vicefiscalía Científica de la Fiscalía General del Estado de San Luis Potosí, en cuanto a:</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1</w:t>
      </w:r>
      <w:r w:rsidRPr="00DF41AD">
        <w:rPr>
          <w:rFonts w:ascii="Arial" w:hAnsi="Arial" w:cs="Arial"/>
          <w:sz w:val="24"/>
          <w:szCs w:val="24"/>
        </w:rPr>
        <w:t>.</w:t>
      </w:r>
      <w:r>
        <w:rPr>
          <w:rFonts w:ascii="Arial" w:hAnsi="Arial" w:cs="Arial"/>
          <w:sz w:val="24"/>
          <w:szCs w:val="24"/>
        </w:rPr>
        <w:t xml:space="preserve"> </w:t>
      </w:r>
      <w:r w:rsidRPr="00DF41AD">
        <w:rPr>
          <w:rFonts w:ascii="Arial" w:hAnsi="Arial" w:cs="Arial"/>
          <w:sz w:val="24"/>
          <w:szCs w:val="24"/>
        </w:rPr>
        <w:t xml:space="preserve">La cantidad total de peritos, desglosada por área de especialidad (criminalística de campo, fotografía forense, química, balística, dactiloscopia, genética, </w:t>
      </w:r>
      <w:proofErr w:type="spellStart"/>
      <w:r w:rsidRPr="00DF41AD">
        <w:rPr>
          <w:rFonts w:ascii="Arial" w:hAnsi="Arial" w:cs="Arial"/>
          <w:sz w:val="24"/>
          <w:szCs w:val="24"/>
        </w:rPr>
        <w:t>etc</w:t>
      </w:r>
      <w:proofErr w:type="spellEnd"/>
      <w:r w:rsidRPr="00DF41AD">
        <w:rPr>
          <w:rFonts w:ascii="Arial" w:hAnsi="Arial" w:cs="Arial"/>
          <w:sz w:val="24"/>
          <w:szCs w:val="24"/>
        </w:rPr>
        <w:t>).</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2.</w:t>
      </w:r>
      <w:r>
        <w:rPr>
          <w:rFonts w:ascii="Arial" w:hAnsi="Arial" w:cs="Arial"/>
          <w:sz w:val="24"/>
          <w:szCs w:val="24"/>
        </w:rPr>
        <w:t xml:space="preserve"> </w:t>
      </w:r>
      <w:r w:rsidRPr="00DF41AD">
        <w:rPr>
          <w:rFonts w:ascii="Arial" w:hAnsi="Arial" w:cs="Arial"/>
          <w:sz w:val="24"/>
          <w:szCs w:val="24"/>
        </w:rPr>
        <w:t>La cantidad de peritos de base, de confianza y por honorarios que trabajado en la Fiscalía.</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3</w:t>
      </w:r>
      <w:r w:rsidRPr="00DF41AD">
        <w:rPr>
          <w:rFonts w:ascii="Arial" w:hAnsi="Arial" w:cs="Arial"/>
          <w:sz w:val="24"/>
          <w:szCs w:val="24"/>
        </w:rPr>
        <w:t>.</w:t>
      </w:r>
      <w:r>
        <w:rPr>
          <w:rFonts w:ascii="Arial" w:hAnsi="Arial" w:cs="Arial"/>
          <w:sz w:val="24"/>
          <w:szCs w:val="24"/>
        </w:rPr>
        <w:t xml:space="preserve"> </w:t>
      </w:r>
      <w:r w:rsidRPr="00DF41AD">
        <w:rPr>
          <w:rFonts w:ascii="Arial" w:hAnsi="Arial" w:cs="Arial"/>
          <w:sz w:val="24"/>
          <w:szCs w:val="24"/>
        </w:rPr>
        <w:t>Cuántos peritos tienen repartido por municipio, distrito judicial o delegación.</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6</w:t>
      </w:r>
      <w:r w:rsidRPr="00DF41AD">
        <w:rPr>
          <w:rFonts w:ascii="Arial" w:hAnsi="Arial" w:cs="Arial"/>
          <w:sz w:val="24"/>
          <w:szCs w:val="24"/>
        </w:rPr>
        <w:t>. Cuál es el número de peritos que tienen en la fiscalía por cada 100 mil habitantes.</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7. Cuál es el número de peritos que causaron baja (por renuncia, jubilación, etc.), y el número de nuevas contrataciones…(sic)”.</w:t>
      </w:r>
    </w:p>
    <w:p w:rsidR="00EC6053" w:rsidRDefault="00EC6053" w:rsidP="00DF41AD">
      <w:pPr>
        <w:autoSpaceDE w:val="0"/>
        <w:autoSpaceDN w:val="0"/>
        <w:adjustRightInd w:val="0"/>
        <w:spacing w:line="240" w:lineRule="auto"/>
        <w:jc w:val="both"/>
        <w:rPr>
          <w:rFonts w:ascii="Arial" w:hAnsi="Arial" w:cs="Arial"/>
          <w:sz w:val="24"/>
          <w:szCs w:val="24"/>
        </w:rPr>
      </w:pP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Afectarían los programas de inteligencia y contra inteligencia con los que cuenta la Fiscalía del Estado, dejando en un grave estado de vulnerabilidad a la corporación para cumplir con sus obligaciones constitucionales.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Dado a que, si bien es verdad, la cantidad de personal que ejerce funciones públicas, puede ser información valiosa para la elaboración de estadísticas, que aporten a mejoras en las Políticas Públicas enfocadas al reforzamiento de las Instituciones, no debe pasar desapercibido que en un contexto en donde la inseguridad ha sido un tema de discusión en el territorio mexicano. El poder cuantificar al personal de la Vicefiscalía Científica, demostraría la dinámica o rotación de personal, que podría conllevar a que cedulas delictivas reestructuren sus modus operandi, o en su defecto especialicen sus mecanismos para la comisión de delitos.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Pues, recordando que la intervención pericial en el sistema penal acusatorio fue un tema de importante valor dada la reforma constitucional publicada en junio del 2008, pues exigió y exige que los participantes un desempeño profesional de alta calidad y compromiso con la impartición de justicia. En razón, de que el Perito, debe conocer la jurisprudencia correspondiente y contar tato con una preparación académica de excelencia como con experiencia laboral que sustente su dictamen y proporcione elementos a los jueces y magistrados para llegar a conclusiones precisas sobre el hecho investigado. Para con ello, generar sistemas procesales significativos que mejoren el manejo y den celeridad a los tramites de procuración e impartición de justicia, en México, caso concreto del Perito es crucial para que el delincuente sea debidamente juzgado. </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lastRenderedPageBreak/>
        <w:t>Pro bono, el concepto 20 constitucional reformado establece que “el proceso penal será acusatorio y oral”, y estará regido por los principios de publicidad, contradicción, concentración, continuidad e inmediación. Los cuales implican que las audiencias y las actuaciones dentro del proceso serán públicas; que víctimas y ofensor tienen la oportunidad de ocnfr9otar la veracidad de las pruebas; que el debate procesal se debe llevar a cabo en pocas audiencias, que estas (y el proceso en general) se deben producir sin interrupciones ni aplazamientos y siempre se desarrollarán ante la presencia del juez, es por ello que revelar la información de interés del solicitante, y que converge en los integrantes de la Vicefiscalía Científica como Órgano Estratégico, son los que colaboran o ejercen funciones de alto riesgo relacionados con la seguridad publica en aspectos tales como la planeación, dirección, control, evaluación o ejecución de programas, directrices, metodologías y modelos, así como con la instrumentación de acciones estratégicas en contra de los generadores de delitos, motivo por el cual se estima necesario limitar diversos rubros de la información pública para garantizar aspectos tales como el honor, prestigio, dignidad, buena fama, intimidad personal, legitima secrecía a sus derechos, interpretación o utilización indebida en perjuicio de persona alguna, pues el progreso desarrollo de las técnicas de recolección, almacenamiento y acceso a datos, expone potencialmente la privacidad de los sujetos tanto activos como pasivos de los expedientes de investigación que los Agentes del Ministerio Público, que en ejercicio de sus funciones atienden y resuelven, e intervienen para alcanzar dicho objetivo. Dando con ello, una parte porcentual de la capacidad de reacción en áreas específicas.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 No pasando desapercibido, que la entrega de la información relativa a: del periodo del 01 de enero de 2018 al 03 de septiembre de 2025, sobre el personal de Seguridad y Custodia adscrito a la Vicefiscalía Científica de la Fiscalía General del Estado de San Luis Potosí, en cuanto a:</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1</w:t>
      </w:r>
      <w:r w:rsidRPr="00DF41AD">
        <w:rPr>
          <w:rFonts w:ascii="Arial" w:hAnsi="Arial" w:cs="Arial"/>
          <w:sz w:val="24"/>
          <w:szCs w:val="24"/>
        </w:rPr>
        <w:t>.</w:t>
      </w:r>
      <w:r>
        <w:rPr>
          <w:rFonts w:ascii="Arial" w:hAnsi="Arial" w:cs="Arial"/>
          <w:sz w:val="24"/>
          <w:szCs w:val="24"/>
        </w:rPr>
        <w:t xml:space="preserve"> </w:t>
      </w:r>
      <w:r w:rsidRPr="00DF41AD">
        <w:rPr>
          <w:rFonts w:ascii="Arial" w:hAnsi="Arial" w:cs="Arial"/>
          <w:sz w:val="24"/>
          <w:szCs w:val="24"/>
        </w:rPr>
        <w:t xml:space="preserve">La cantidad total de peritos, desglosada por área de especialidad (criminalística de campo, fotografía forense, química, balística, dactiloscopia, genética, </w:t>
      </w:r>
      <w:proofErr w:type="spellStart"/>
      <w:r w:rsidRPr="00DF41AD">
        <w:rPr>
          <w:rFonts w:ascii="Arial" w:hAnsi="Arial" w:cs="Arial"/>
          <w:sz w:val="24"/>
          <w:szCs w:val="24"/>
        </w:rPr>
        <w:t>etc</w:t>
      </w:r>
      <w:proofErr w:type="spellEnd"/>
      <w:r w:rsidRPr="00DF41AD">
        <w:rPr>
          <w:rFonts w:ascii="Arial" w:hAnsi="Arial" w:cs="Arial"/>
          <w:sz w:val="24"/>
          <w:szCs w:val="24"/>
        </w:rPr>
        <w:t>).</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2.</w:t>
      </w:r>
      <w:r>
        <w:rPr>
          <w:rFonts w:ascii="Arial" w:hAnsi="Arial" w:cs="Arial"/>
          <w:sz w:val="24"/>
          <w:szCs w:val="24"/>
        </w:rPr>
        <w:t xml:space="preserve"> </w:t>
      </w:r>
      <w:r w:rsidRPr="00DF41AD">
        <w:rPr>
          <w:rFonts w:ascii="Arial" w:hAnsi="Arial" w:cs="Arial"/>
          <w:sz w:val="24"/>
          <w:szCs w:val="24"/>
        </w:rPr>
        <w:t>La cantidad de peritos de base, de confianza y por honorarios que trabajado en la Fiscalía.</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3</w:t>
      </w:r>
      <w:r w:rsidRPr="00DF41AD">
        <w:rPr>
          <w:rFonts w:ascii="Arial" w:hAnsi="Arial" w:cs="Arial"/>
          <w:sz w:val="24"/>
          <w:szCs w:val="24"/>
        </w:rPr>
        <w:t>.</w:t>
      </w:r>
      <w:r>
        <w:rPr>
          <w:rFonts w:ascii="Arial" w:hAnsi="Arial" w:cs="Arial"/>
          <w:sz w:val="24"/>
          <w:szCs w:val="24"/>
        </w:rPr>
        <w:t xml:space="preserve"> </w:t>
      </w:r>
      <w:r w:rsidRPr="00DF41AD">
        <w:rPr>
          <w:rFonts w:ascii="Arial" w:hAnsi="Arial" w:cs="Arial"/>
          <w:sz w:val="24"/>
          <w:szCs w:val="24"/>
        </w:rPr>
        <w:t>Cuántos peritos tienen repartido por municipio, distrito judicial o delegación.</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r>
        <w:rPr>
          <w:rFonts w:ascii="Arial" w:hAnsi="Arial" w:cs="Arial"/>
          <w:sz w:val="24"/>
          <w:szCs w:val="24"/>
        </w:rPr>
        <w:t>6</w:t>
      </w:r>
      <w:r w:rsidRPr="00DF41AD">
        <w:rPr>
          <w:rFonts w:ascii="Arial" w:hAnsi="Arial" w:cs="Arial"/>
          <w:sz w:val="24"/>
          <w:szCs w:val="24"/>
        </w:rPr>
        <w:t>. Cuál es el número de peritos que tienen en la fiscalía por cada 100 mil habitantes.</w:t>
      </w:r>
    </w:p>
    <w:p w:rsidR="00EC6053" w:rsidRDefault="00EC6053"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7. Cuál es el número de peritos que causaron baja (por renuncia, jubilación, etc.), y el número de nuevas contrataciones…(sic)”.</w:t>
      </w:r>
    </w:p>
    <w:p w:rsidR="00EC6053" w:rsidRPr="00DF41AD" w:rsidRDefault="00EC6053" w:rsidP="00EC6053">
      <w:pPr>
        <w:autoSpaceDE w:val="0"/>
        <w:autoSpaceDN w:val="0"/>
        <w:adjustRightInd w:val="0"/>
        <w:spacing w:after="0" w:line="240" w:lineRule="auto"/>
        <w:jc w:val="both"/>
        <w:rPr>
          <w:rFonts w:ascii="Arial" w:hAnsi="Arial" w:cs="Arial"/>
          <w:sz w:val="24"/>
          <w:szCs w:val="24"/>
        </w:rPr>
      </w:pP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La información que se derive de esta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otros proyectos similares, que son un insumo importante para la investigación criminal), afectar los procesos de procuración de justicia, incrementar la desconfianza de la población en las autoridades de procuración de justicia y generar incentivos negativos para la denuncia de futuros delitos.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lastRenderedPageBreak/>
        <w:t>Por lo anterior, hacer pública la información, hace perfectamente identificables a los servidores públicos, lo cual, les puede inhibir por el grado de exposición y conforme a las secuelas que cada una tengan, por lo que se les puede afectar de una manera incalculable, por ejemplo, en el sentido de que desistan de sus investigaciones, sea por presión social o por amenazas, lo que no solo conllevaría a la impunidad, sino a que se incrementen los delitos en el corto, mediano y largo plazo.</w:t>
      </w:r>
    </w:p>
    <w:p w:rsidR="00DF41AD" w:rsidRPr="00DF41AD" w:rsidRDefault="00DF41AD"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De manera específica, su publicación afectaría en el corto plazo, en al menos tres esferas:</w:t>
      </w:r>
    </w:p>
    <w:p w:rsidR="00DF41AD" w:rsidRPr="00DF41AD" w:rsidRDefault="00DF41AD"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w:t>
      </w:r>
      <w:r w:rsidR="00EC6053">
        <w:rPr>
          <w:rFonts w:ascii="Arial" w:hAnsi="Arial" w:cs="Arial"/>
          <w:sz w:val="24"/>
          <w:szCs w:val="24"/>
        </w:rPr>
        <w:t xml:space="preserve"> </w:t>
      </w:r>
      <w:r w:rsidRPr="00DF41AD">
        <w:rPr>
          <w:rFonts w:ascii="Arial" w:hAnsi="Arial" w:cs="Arial"/>
          <w:sz w:val="24"/>
          <w:szCs w:val="24"/>
        </w:rPr>
        <w:t>Individual: vulnera la integridad física y mental de las personas involucradas (víctimas, presunto responsable).</w:t>
      </w:r>
    </w:p>
    <w:p w:rsidR="00DF41AD" w:rsidRPr="00DF41AD" w:rsidRDefault="00DF41AD"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w:t>
      </w:r>
      <w:r w:rsidR="00EC6053">
        <w:rPr>
          <w:rFonts w:ascii="Arial" w:hAnsi="Arial" w:cs="Arial"/>
          <w:sz w:val="24"/>
          <w:szCs w:val="24"/>
        </w:rPr>
        <w:t xml:space="preserve"> </w:t>
      </w:r>
      <w:r w:rsidRPr="00DF41AD">
        <w:rPr>
          <w:rFonts w:ascii="Arial" w:hAnsi="Arial" w:cs="Arial"/>
          <w:sz w:val="24"/>
          <w:szCs w:val="24"/>
        </w:rPr>
        <w:t>Investigación: puede afectar los procesos de investigación criminal.</w:t>
      </w:r>
    </w:p>
    <w:p w:rsidR="00DF41AD" w:rsidRPr="00DF41AD" w:rsidRDefault="00DF41AD" w:rsidP="00EC6053">
      <w:pPr>
        <w:autoSpaceDE w:val="0"/>
        <w:autoSpaceDN w:val="0"/>
        <w:adjustRightInd w:val="0"/>
        <w:spacing w:after="0" w:line="240" w:lineRule="auto"/>
        <w:jc w:val="both"/>
        <w:rPr>
          <w:rFonts w:ascii="Arial" w:hAnsi="Arial" w:cs="Arial"/>
          <w:sz w:val="24"/>
          <w:szCs w:val="24"/>
        </w:rPr>
      </w:pPr>
      <w:r w:rsidRPr="00DF41AD">
        <w:rPr>
          <w:rFonts w:ascii="Arial" w:hAnsi="Arial" w:cs="Arial"/>
          <w:sz w:val="24"/>
          <w:szCs w:val="24"/>
        </w:rPr>
        <w:t>•</w:t>
      </w:r>
      <w:r w:rsidR="00EC6053">
        <w:rPr>
          <w:rFonts w:ascii="Arial" w:hAnsi="Arial" w:cs="Arial"/>
          <w:sz w:val="24"/>
          <w:szCs w:val="24"/>
        </w:rPr>
        <w:t xml:space="preserve"> </w:t>
      </w:r>
      <w:r w:rsidRPr="00DF41AD">
        <w:rPr>
          <w:rFonts w:ascii="Arial" w:hAnsi="Arial" w:cs="Arial"/>
          <w:sz w:val="24"/>
          <w:szCs w:val="24"/>
        </w:rPr>
        <w:t>Institucional: pone en riesgo la procuración de justicia.</w:t>
      </w:r>
    </w:p>
    <w:p w:rsidR="00EC6053" w:rsidRDefault="00EC6053" w:rsidP="00DF41AD">
      <w:pPr>
        <w:autoSpaceDE w:val="0"/>
        <w:autoSpaceDN w:val="0"/>
        <w:adjustRightInd w:val="0"/>
        <w:spacing w:line="240" w:lineRule="auto"/>
        <w:jc w:val="both"/>
        <w:rPr>
          <w:rFonts w:ascii="Arial" w:hAnsi="Arial" w:cs="Arial"/>
          <w:sz w:val="24"/>
          <w:szCs w:val="24"/>
        </w:rPr>
      </w:pP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Lo anterior cobra lógica, pues, como lo manifiesta el Lineamiento Trigésimo Segundo la normativa que exime el acceso a la información, lo contemplan los artículos 93, 93 bis, 99, fracciones I y III de la Ley del Sistema Estatal de Seguridad Pública, así como en observancia a la Controversia Constitucional número 325/2019.</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Ratio </w:t>
      </w:r>
      <w:proofErr w:type="spellStart"/>
      <w:r w:rsidRPr="00DF41AD">
        <w:rPr>
          <w:rFonts w:ascii="Arial" w:hAnsi="Arial" w:cs="Arial"/>
          <w:sz w:val="24"/>
          <w:szCs w:val="24"/>
        </w:rPr>
        <w:t>decidendi</w:t>
      </w:r>
      <w:proofErr w:type="spellEnd"/>
      <w:r w:rsidRPr="00DF41AD">
        <w:rPr>
          <w:rFonts w:ascii="Arial" w:hAnsi="Arial" w:cs="Arial"/>
          <w:sz w:val="24"/>
          <w:szCs w:val="24"/>
        </w:rPr>
        <w:t>, que los peritos son expertos que aportan su opinión y conocimientos en un proceso judicial para ayudar a los jueces a entender hechos que no pueden constatar por sí mismos. Siendo que su papel es fundamental en el sistema penal acusatorio, ya que su trabajo permite:</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w:t>
      </w:r>
      <w:r w:rsidRPr="00DF41AD">
        <w:rPr>
          <w:rFonts w:ascii="Arial" w:hAnsi="Arial" w:cs="Arial"/>
          <w:sz w:val="24"/>
          <w:szCs w:val="24"/>
        </w:rPr>
        <w:tab/>
        <w:t>Explicar hechos técnicos: Los peritos pueden explicar en detalle los principios y reglas técnicas y científicas que son relevantes para el caso.</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w:t>
      </w:r>
      <w:r w:rsidRPr="00DF41AD">
        <w:rPr>
          <w:rFonts w:ascii="Arial" w:hAnsi="Arial" w:cs="Arial"/>
          <w:sz w:val="24"/>
          <w:szCs w:val="24"/>
        </w:rPr>
        <w:tab/>
        <w:t>Aportar evidencia: Los informes periciales pueden proporcionar evidencia científica o técnica que respalde o refute las afirmaciones de las partes.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w:t>
      </w:r>
      <w:r w:rsidRPr="00DF41AD">
        <w:rPr>
          <w:rFonts w:ascii="Arial" w:hAnsi="Arial" w:cs="Arial"/>
          <w:sz w:val="24"/>
          <w:szCs w:val="24"/>
        </w:rPr>
        <w:tab/>
        <w:t>Generar convicción: La prueba pericial es un medio probatorio que ayuda a los jueces a tomar decisiones jurisdiccionales.</w:t>
      </w:r>
    </w:p>
    <w:p w:rsidR="00DF41AD" w:rsidRPr="00DF41AD" w:rsidRDefault="00DF41AD" w:rsidP="00DF41AD">
      <w:pPr>
        <w:autoSpaceDE w:val="0"/>
        <w:autoSpaceDN w:val="0"/>
        <w:adjustRightInd w:val="0"/>
        <w:spacing w:line="240" w:lineRule="auto"/>
        <w:jc w:val="both"/>
        <w:rPr>
          <w:rFonts w:ascii="Arial" w:hAnsi="Arial" w:cs="Arial"/>
          <w:sz w:val="24"/>
          <w:szCs w:val="24"/>
        </w:rPr>
      </w:pP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lastRenderedPageBreak/>
        <w:t xml:space="preserve">Cabe resaltar que es muy comprensible que las autoridades encargadas de investigar hechos ilícitos guarden sigilo y secrecía sobre sus actuaciones, pues no debe perderse de vista que, en muchos casos, el éxito de las investigaciones de este tipo depende de que sean oportunas y discretamente conducidas, a fin de que no se destruyan los indicios del delito y se evadan responsabilidades. Sin embargo, algunas investigaciones penales demandan un conocimiento público cuando se relacionan con hechos relevantes para la vida nacional, como puede ser la persecución de delitos de corrupción o de delincuencia organizada, y exigen que las autoridades rindan cuentas de manera constante sobre los avances que esas investigaciones presentan. </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Enfatizando que el capital humano de la Vicefiscalía Científica, brinda apoyo técnico y coadyuva con todos los intervinientes dentro del proceso penal, en la investigación y litigación de los asuntos a su cargo, así como en la preparación de estrategias que, por su alta complejidad, importancia y trascendencia, relevancia o especialización, así lo ameriten; apoyando en la revisión de carpetas de investigación para supervisar el cumplimiento de los planes de investigación, sugiere actos y la posible teoría del caso; emite opiniones previas a la realización de los diversos actos procesales; coadyuva en la actualización operativa, y supervisa el efectivo desempeño del modelo de gestión de este Organismo Autónomo.</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Además de lo anterior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“b) con dicha información se revelarían a detalle las características funcionales del personal y con ello, su organización para el cumplimiento de sus funciones;”</w:t>
      </w:r>
    </w:p>
    <w:p w:rsidR="00DF41AD" w:rsidRPr="00DF41AD" w:rsidRDefault="00DF41AD" w:rsidP="00DF41AD">
      <w:pPr>
        <w:autoSpaceDE w:val="0"/>
        <w:autoSpaceDN w:val="0"/>
        <w:adjustRightInd w:val="0"/>
        <w:spacing w:line="240" w:lineRule="auto"/>
        <w:jc w:val="both"/>
        <w:rPr>
          <w:rFonts w:ascii="Arial" w:hAnsi="Arial" w:cs="Arial"/>
          <w:sz w:val="24"/>
          <w:szCs w:val="24"/>
        </w:rPr>
      </w:pP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lastRenderedPageBreak/>
        <w:t>En cuanto al inciso C) de la misma resolución en comento: “c) los Ministerios Públicos de la Federación están sujetos a cambios de adscripción”. De igual forma los agentes del Ministerio Público, además de los Policías, Peritos, inclusive el personal de administrativo y de apoyo, están sujetos a cambios de adscripción, acorde a las necesidades del servicio.</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De manera razonable genera vulnerabilidad a la Seguridad Pública y la Paz social de la entidad. Así como a las acciones de procuración de justicia en materia de investigación y persecución de un delito de modo que entorpece diligencias tendientes al cumplimiento de mandamientos judiciales dentro de su competencia, lo que resulta en detrimento de la seguridad pública y la conducción jurídica de investigaciones y el ejercicio de la acción penal, funciones preponderantes de la fiscalía General del Estado.</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 xml:space="preserve">La Suprema Corte de Justicia contempla, en su resolución emitida el 12 de mayo de 2022, dentro de la Controversia Constitucional número 325/2019, que “la entrega de información a un particular referente al nombre y cargo de todo el personal que realiza tareas sustantivas de investigación y persecución de delitos, podría comprometer el ejercicio de sus facultades constitucionales y, con ello, la seguridad pública del país, en virtud de que: a) la información podría ser aprovechada por los grupos criminales para conocer la capacidad de reacción de la FGR…” Partiendo de esta premisa, se estima que a través de los datos abiertos que contengan la dinámica de cantidades de integrantes de la </w:t>
      </w:r>
      <w:r w:rsidR="00C061D1" w:rsidRPr="00DF41AD">
        <w:rPr>
          <w:rFonts w:ascii="Arial" w:hAnsi="Arial" w:cs="Arial"/>
          <w:sz w:val="24"/>
          <w:szCs w:val="24"/>
        </w:rPr>
        <w:t>Vicefiscalía</w:t>
      </w:r>
      <w:r w:rsidRPr="00DF41AD">
        <w:rPr>
          <w:rFonts w:ascii="Arial" w:hAnsi="Arial" w:cs="Arial"/>
          <w:sz w:val="24"/>
          <w:szCs w:val="24"/>
        </w:rPr>
        <w:t xml:space="preserve"> </w:t>
      </w:r>
      <w:r w:rsidR="00C061D1" w:rsidRPr="00DF41AD">
        <w:rPr>
          <w:rFonts w:ascii="Arial" w:hAnsi="Arial" w:cs="Arial"/>
          <w:sz w:val="24"/>
          <w:szCs w:val="24"/>
        </w:rPr>
        <w:t>Científica</w:t>
      </w:r>
      <w:r w:rsidRPr="00DF41AD">
        <w:rPr>
          <w:rFonts w:ascii="Arial" w:hAnsi="Arial" w:cs="Arial"/>
          <w:sz w:val="24"/>
          <w:szCs w:val="24"/>
        </w:rPr>
        <w:t xml:space="preserve"> del periodo del 2018 al 2025, revela el número porcentual del personal vinculado directa o indirectamente en las labores de procuración de justicia por lo cual resultaría en la revelación concreta de una parte porcentual de la capacidad de respuesta y capacidad operativa de la Fiscalía, lo cual sería aprovechada por la delincuencia organizada, para impedir las acciones de procuración de justicia poniendo en riesgo, la seguridad pública del estado, el orden público, la seguridad de la institución, la seguridad y la vida de los propios servidores públicos, y en casos extremos la seguridad y vida de la ciudadanía, derivado de la posibilidad de que se generen enfrentamientos abiertamente violentos causando daños colaterales,  además de la afectación directa en los procesos de investigación y persecución de los actos delictivos.</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El objeto de la clasificación es preservar la capacidad y con ello se pudiera inferir la fuerza de la corporación, sus funciones operativas en el desarrollo de las competencias de la Fiscalía General del Estado.</w:t>
      </w:r>
    </w:p>
    <w:p w:rsidR="00DF41AD" w:rsidRPr="00DF41AD" w:rsidRDefault="00DF41AD" w:rsidP="00DF41AD">
      <w:pPr>
        <w:autoSpaceDE w:val="0"/>
        <w:autoSpaceDN w:val="0"/>
        <w:adjustRightInd w:val="0"/>
        <w:spacing w:line="240" w:lineRule="auto"/>
        <w:jc w:val="both"/>
        <w:rPr>
          <w:rFonts w:ascii="Arial" w:hAnsi="Arial" w:cs="Arial"/>
          <w:sz w:val="24"/>
          <w:szCs w:val="24"/>
        </w:rPr>
      </w:pPr>
      <w:r w:rsidRPr="00DF41AD">
        <w:rPr>
          <w:rFonts w:ascii="Arial" w:hAnsi="Arial" w:cs="Arial"/>
          <w:sz w:val="24"/>
          <w:szCs w:val="24"/>
        </w:rPr>
        <w:t>Consecuentemente, se busca proteger la seguridad pública, la prevención, investigación y persecución de los delitos que son materia de su competencia.</w:t>
      </w:r>
    </w:p>
    <w:p w:rsidR="007814CD" w:rsidRDefault="007814CD" w:rsidP="003474AB">
      <w:pPr>
        <w:autoSpaceDE w:val="0"/>
        <w:autoSpaceDN w:val="0"/>
        <w:adjustRightInd w:val="0"/>
        <w:spacing w:line="240" w:lineRule="auto"/>
        <w:jc w:val="both"/>
        <w:rPr>
          <w:rFonts w:ascii="Arial" w:hAnsi="Arial" w:cs="Arial"/>
          <w:sz w:val="24"/>
          <w:szCs w:val="24"/>
          <w:u w:val="single"/>
        </w:rPr>
      </w:pP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 xml:space="preserve">segundo, de </w:t>
      </w:r>
      <w:r w:rsidR="00551990" w:rsidRPr="00115CE3">
        <w:rPr>
          <w:rFonts w:ascii="Arial" w:hAnsi="Arial" w:cs="Arial"/>
          <w:sz w:val="24"/>
          <w:szCs w:val="24"/>
        </w:rPr>
        <w:lastRenderedPageBreak/>
        <w:t>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DF085B" w:rsidRDefault="00DF085B" w:rsidP="003474AB">
      <w:pPr>
        <w:spacing w:line="240" w:lineRule="auto"/>
        <w:jc w:val="both"/>
        <w:rPr>
          <w:rFonts w:ascii="Arial" w:hAnsi="Arial" w:cs="Arial"/>
          <w:sz w:val="24"/>
          <w:szCs w:val="24"/>
          <w:u w:val="single"/>
        </w:rPr>
      </w:pP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lastRenderedPageBreak/>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 xml:space="preserve">encargada de la administración de justicia, si se percibe que no se están </w:t>
      </w:r>
      <w:r w:rsidRPr="003F7702">
        <w:rPr>
          <w:rFonts w:ascii="Arial" w:hAnsi="Arial" w:cs="Arial"/>
          <w:sz w:val="24"/>
          <w:szCs w:val="24"/>
        </w:rPr>
        <w:lastRenderedPageBreak/>
        <w:t>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EC6053" w:rsidRDefault="00EC6053"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DF41AD" w:rsidRPr="00DF41AD" w:rsidRDefault="00DF41AD" w:rsidP="00DF41AD">
      <w:pPr>
        <w:jc w:val="both"/>
        <w:rPr>
          <w:rFonts w:ascii="Arial" w:eastAsiaTheme="minorHAnsi" w:hAnsi="Arial" w:cs="Arial"/>
          <w:color w:val="000000"/>
          <w:sz w:val="23"/>
          <w:szCs w:val="23"/>
          <w:lang w:eastAsia="en-US"/>
        </w:rPr>
      </w:pPr>
      <w:r w:rsidRPr="00DF41AD">
        <w:rPr>
          <w:rFonts w:ascii="Arial" w:eastAsiaTheme="minorHAnsi" w:hAnsi="Arial" w:cs="Arial"/>
          <w:color w:val="000000"/>
          <w:sz w:val="23"/>
          <w:szCs w:val="23"/>
          <w:lang w:eastAsia="en-US"/>
        </w:rPr>
        <w:t>La Dirección General de Administración procede a acordar la RESERVA TOTAL de la información que se requiere para dar atención a la Solicitud de Acceso a la Información No. UT-SI-P-408-240469825000408-2025, consistente en:</w:t>
      </w:r>
    </w:p>
    <w:p w:rsidR="00DF41AD" w:rsidRDefault="00DF41AD" w:rsidP="00DF41AD">
      <w:pPr>
        <w:jc w:val="both"/>
        <w:rPr>
          <w:rFonts w:ascii="Arial" w:eastAsiaTheme="minorHAnsi" w:hAnsi="Arial" w:cs="Arial"/>
          <w:color w:val="000000"/>
          <w:sz w:val="23"/>
          <w:szCs w:val="23"/>
          <w:lang w:eastAsia="en-US"/>
        </w:rPr>
      </w:pPr>
      <w:r w:rsidRPr="00DF41AD">
        <w:rPr>
          <w:rFonts w:ascii="Arial" w:eastAsiaTheme="minorHAnsi" w:hAnsi="Arial" w:cs="Arial"/>
          <w:color w:val="000000"/>
          <w:sz w:val="23"/>
          <w:szCs w:val="23"/>
          <w:lang w:eastAsia="en-US"/>
        </w:rPr>
        <w:t>“…del periodo del 01 de enero de 2018 al 03 de septiembre de 2025, sobre el personal de Seguridad y Custodia adscrito a la Vicefiscalía Científica de la Fiscalía General del Estado de San Luis Potosí, en cuanto a:</w:t>
      </w:r>
    </w:p>
    <w:p w:rsidR="00EC6053" w:rsidRPr="00EC6053" w:rsidRDefault="00EC6053" w:rsidP="00EC6053">
      <w:pPr>
        <w:jc w:val="both"/>
        <w:rPr>
          <w:rFonts w:ascii="Arial" w:eastAsiaTheme="minorHAnsi" w:hAnsi="Arial" w:cs="Arial"/>
          <w:color w:val="000000"/>
          <w:sz w:val="23"/>
          <w:szCs w:val="23"/>
          <w:lang w:eastAsia="en-US"/>
        </w:rPr>
      </w:pPr>
      <w:r w:rsidRPr="00EC6053">
        <w:rPr>
          <w:rFonts w:ascii="Arial" w:eastAsiaTheme="minorHAnsi" w:hAnsi="Arial" w:cs="Arial"/>
          <w:color w:val="000000"/>
          <w:sz w:val="23"/>
          <w:szCs w:val="23"/>
          <w:lang w:eastAsia="en-US"/>
        </w:rPr>
        <w:t xml:space="preserve">1. La cantidad total de peritos, desglosada por área de especialidad (criminalística de campo, fotografía forense, química, balística, dactiloscopia, genética, </w:t>
      </w:r>
      <w:proofErr w:type="spellStart"/>
      <w:r w:rsidRPr="00EC6053">
        <w:rPr>
          <w:rFonts w:ascii="Arial" w:eastAsiaTheme="minorHAnsi" w:hAnsi="Arial" w:cs="Arial"/>
          <w:color w:val="000000"/>
          <w:sz w:val="23"/>
          <w:szCs w:val="23"/>
          <w:lang w:eastAsia="en-US"/>
        </w:rPr>
        <w:t>etc</w:t>
      </w:r>
      <w:proofErr w:type="spellEnd"/>
      <w:r w:rsidRPr="00EC6053">
        <w:rPr>
          <w:rFonts w:ascii="Arial" w:eastAsiaTheme="minorHAnsi" w:hAnsi="Arial" w:cs="Arial"/>
          <w:color w:val="000000"/>
          <w:sz w:val="23"/>
          <w:szCs w:val="23"/>
          <w:lang w:eastAsia="en-US"/>
        </w:rPr>
        <w:t>).</w:t>
      </w:r>
    </w:p>
    <w:p w:rsidR="00EC6053" w:rsidRPr="00EC6053" w:rsidRDefault="00EC6053" w:rsidP="00EC6053">
      <w:pPr>
        <w:jc w:val="both"/>
        <w:rPr>
          <w:rFonts w:ascii="Arial" w:eastAsiaTheme="minorHAnsi" w:hAnsi="Arial" w:cs="Arial"/>
          <w:color w:val="000000"/>
          <w:sz w:val="23"/>
          <w:szCs w:val="23"/>
          <w:lang w:eastAsia="en-US"/>
        </w:rPr>
      </w:pPr>
      <w:r w:rsidRPr="00EC6053">
        <w:rPr>
          <w:rFonts w:ascii="Arial" w:eastAsiaTheme="minorHAnsi" w:hAnsi="Arial" w:cs="Arial"/>
          <w:color w:val="000000"/>
          <w:sz w:val="23"/>
          <w:szCs w:val="23"/>
          <w:lang w:eastAsia="en-US"/>
        </w:rPr>
        <w:t>2. La cantidad de peritos de base, de confianza y por honorarios que trabajado en la Fiscalía.</w:t>
      </w:r>
    </w:p>
    <w:p w:rsidR="00EC6053" w:rsidRPr="00EC6053" w:rsidRDefault="00EC6053" w:rsidP="00EC6053">
      <w:pPr>
        <w:jc w:val="both"/>
        <w:rPr>
          <w:rFonts w:ascii="Arial" w:eastAsiaTheme="minorHAnsi" w:hAnsi="Arial" w:cs="Arial"/>
          <w:color w:val="000000"/>
          <w:sz w:val="23"/>
          <w:szCs w:val="23"/>
          <w:lang w:eastAsia="en-US"/>
        </w:rPr>
      </w:pPr>
      <w:r w:rsidRPr="00EC6053">
        <w:rPr>
          <w:rFonts w:ascii="Arial" w:eastAsiaTheme="minorHAnsi" w:hAnsi="Arial" w:cs="Arial"/>
          <w:color w:val="000000"/>
          <w:sz w:val="23"/>
          <w:szCs w:val="23"/>
          <w:lang w:eastAsia="en-US"/>
        </w:rPr>
        <w:t>3. Cuántos peritos tienen repartido por municipio, distrito judicial o delegación.</w:t>
      </w:r>
    </w:p>
    <w:p w:rsidR="00EC6053" w:rsidRPr="00EC6053" w:rsidRDefault="00EC6053" w:rsidP="00EC6053">
      <w:pPr>
        <w:jc w:val="both"/>
        <w:rPr>
          <w:rFonts w:ascii="Arial" w:eastAsiaTheme="minorHAnsi" w:hAnsi="Arial" w:cs="Arial"/>
          <w:color w:val="000000"/>
          <w:sz w:val="23"/>
          <w:szCs w:val="23"/>
          <w:lang w:eastAsia="en-US"/>
        </w:rPr>
      </w:pPr>
      <w:r w:rsidRPr="00EC6053">
        <w:rPr>
          <w:rFonts w:ascii="Arial" w:eastAsiaTheme="minorHAnsi" w:hAnsi="Arial" w:cs="Arial"/>
          <w:color w:val="000000"/>
          <w:sz w:val="23"/>
          <w:szCs w:val="23"/>
          <w:lang w:eastAsia="en-US"/>
        </w:rPr>
        <w:t>6. Cuál es el número de peritos que tienen en la fiscalía por cada 100 mil habitantes.</w:t>
      </w:r>
    </w:p>
    <w:p w:rsidR="00EC6053" w:rsidRPr="00DF41AD" w:rsidRDefault="00EC6053" w:rsidP="00EC6053">
      <w:pPr>
        <w:jc w:val="both"/>
        <w:rPr>
          <w:rFonts w:ascii="Arial" w:eastAsiaTheme="minorHAnsi" w:hAnsi="Arial" w:cs="Arial"/>
          <w:color w:val="000000"/>
          <w:sz w:val="23"/>
          <w:szCs w:val="23"/>
          <w:lang w:eastAsia="en-US"/>
        </w:rPr>
      </w:pPr>
      <w:r w:rsidRPr="00EC6053">
        <w:rPr>
          <w:rFonts w:ascii="Arial" w:eastAsiaTheme="minorHAnsi" w:hAnsi="Arial" w:cs="Arial"/>
          <w:color w:val="000000"/>
          <w:sz w:val="23"/>
          <w:szCs w:val="23"/>
          <w:lang w:eastAsia="en-US"/>
        </w:rPr>
        <w:lastRenderedPageBreak/>
        <w:t>7. Cuál es el número de peritos que causaron baja (por renuncia, jubilación, etc.), y el número de nuevas contrataciones…(sic)”.</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DF085B" w:rsidRDefault="00DF085B"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EC6053">
        <w:rPr>
          <w:rFonts w:ascii="Arial" w:hAnsi="Arial" w:cs="Arial"/>
          <w:b/>
          <w:sz w:val="24"/>
          <w:szCs w:val="24"/>
        </w:rPr>
        <w:t>60</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DF085B" w:rsidRDefault="00DF085B" w:rsidP="005F0249">
      <w:pPr>
        <w:spacing w:line="240" w:lineRule="auto"/>
        <w:jc w:val="center"/>
        <w:rPr>
          <w:rFonts w:ascii="Arial" w:hAnsi="Arial" w:cs="Arial"/>
          <w:b/>
          <w:sz w:val="24"/>
          <w:szCs w:val="24"/>
        </w:rPr>
      </w:pP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EC6053">
        <w:rPr>
          <w:rFonts w:ascii="Arial" w:hAnsi="Arial" w:cs="Arial"/>
          <w:b/>
          <w:sz w:val="24"/>
          <w:szCs w:val="24"/>
        </w:rPr>
        <w:t>60</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033">
        <w:rPr>
          <w:rFonts w:ascii="Arial" w:hAnsi="Arial" w:cs="Arial"/>
          <w:b/>
          <w:sz w:val="24"/>
          <w:szCs w:val="24"/>
        </w:rPr>
        <w:t>8</w:t>
      </w:r>
      <w:r w:rsidR="00EC6053">
        <w:rPr>
          <w:rFonts w:ascii="Arial" w:hAnsi="Arial" w:cs="Arial"/>
          <w:b/>
          <w:sz w:val="24"/>
          <w:szCs w:val="24"/>
        </w:rPr>
        <w:t>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45C94" w:rsidRPr="00115CE3" w:rsidRDefault="00845C94"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5E4E" w:rsidRDefault="00AD5E4E">
      <w:r>
        <w:separator/>
      </w:r>
    </w:p>
  </w:endnote>
  <w:endnote w:type="continuationSeparator" w:id="0">
    <w:p w:rsidR="00AD5E4E" w:rsidRDefault="00AD5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56A" w:rsidRDefault="0045556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56A" w:rsidRDefault="0045556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5E4E" w:rsidRDefault="00AD5E4E">
      <w:r>
        <w:separator/>
      </w:r>
    </w:p>
  </w:footnote>
  <w:footnote w:type="continuationSeparator" w:id="0">
    <w:p w:rsidR="00AD5E4E" w:rsidRDefault="00AD5E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56A" w:rsidRDefault="0045556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28415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45556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28415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60</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60</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556A" w:rsidRDefault="0045556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428415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556A"/>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5FDFC2-9792-429A-9CD0-00F49A453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5188</Words>
  <Characters>28535</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2025-07-07T16:07:00Z</cp:lastPrinted>
  <dcterms:created xsi:type="dcterms:W3CDTF">2025-09-05T16:36:00Z</dcterms:created>
  <dcterms:modified xsi:type="dcterms:W3CDTF">2025-09-18T17:54:00Z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