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258BFA" w14:textId="77777777" w:rsidR="00AB7D71" w:rsidRDefault="00AB7D71" w:rsidP="00451B98">
      <w:pPr>
        <w:spacing w:after="0" w:line="360" w:lineRule="auto"/>
        <w:jc w:val="both"/>
        <w:rPr>
          <w:rFonts w:ascii="Arial" w:eastAsia="Calibri" w:hAnsi="Arial" w:cs="Arial"/>
          <w:b/>
          <w:sz w:val="24"/>
          <w:szCs w:val="24"/>
          <w:lang w:val="es-MX"/>
        </w:rPr>
      </w:pPr>
    </w:p>
    <w:p w14:paraId="5A7ED6F0" w14:textId="2E60DC87" w:rsidR="008B1564" w:rsidRPr="000D504F" w:rsidRDefault="008B1564" w:rsidP="008B1564">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D11F10">
        <w:rPr>
          <w:rFonts w:ascii="Arial" w:eastAsia="Calibri" w:hAnsi="Arial" w:cs="Arial"/>
          <w:b/>
          <w:sz w:val="24"/>
          <w:szCs w:val="24"/>
          <w:lang w:val="es-MX"/>
        </w:rPr>
        <w:t>259</w:t>
      </w:r>
      <w:r>
        <w:rPr>
          <w:rFonts w:ascii="Arial" w:eastAsia="Calibri" w:hAnsi="Arial" w:cs="Arial"/>
          <w:b/>
          <w:sz w:val="24"/>
          <w:szCs w:val="24"/>
          <w:lang w:val="es-MX"/>
        </w:rPr>
        <w:t xml:space="preserve">/2025. </w:t>
      </w:r>
      <w:r w:rsidR="00D11F10">
        <w:rPr>
          <w:rFonts w:ascii="Arial" w:eastAsia="Calibri" w:hAnsi="Arial" w:cs="Arial"/>
          <w:b/>
          <w:sz w:val="24"/>
          <w:szCs w:val="24"/>
          <w:lang w:val="es-MX"/>
        </w:rPr>
        <w:t>PRESIDENTE</w:t>
      </w:r>
      <w:r>
        <w:rPr>
          <w:rFonts w:ascii="Arial" w:eastAsia="Calibri" w:hAnsi="Arial" w:cs="Arial"/>
          <w:b/>
          <w:sz w:val="24"/>
          <w:szCs w:val="24"/>
          <w:lang w:val="es-MX"/>
        </w:rPr>
        <w:t xml:space="preserve"> MUNICIPAL </w:t>
      </w:r>
      <w:r w:rsidR="00D11F10">
        <w:rPr>
          <w:rFonts w:ascii="Arial" w:eastAsia="Calibri" w:hAnsi="Arial" w:cs="Arial"/>
          <w:b/>
          <w:sz w:val="24"/>
          <w:szCs w:val="24"/>
          <w:lang w:val="es-MX"/>
        </w:rPr>
        <w:t>DE ALAQUINES</w:t>
      </w:r>
    </w:p>
    <w:p w14:paraId="4F0894B8" w14:textId="77777777" w:rsidR="008B1564" w:rsidRPr="000D504F" w:rsidRDefault="008B1564" w:rsidP="008B1564">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173E4764" w14:textId="77777777" w:rsidR="008B1564" w:rsidRPr="000D504F" w:rsidRDefault="008B1564" w:rsidP="008B1564">
      <w:pPr>
        <w:spacing w:after="0" w:line="240" w:lineRule="auto"/>
        <w:jc w:val="both"/>
        <w:rPr>
          <w:rFonts w:ascii="Arial" w:eastAsia="Calibri" w:hAnsi="Arial" w:cs="Arial"/>
          <w:b/>
          <w:sz w:val="24"/>
          <w:szCs w:val="24"/>
          <w:lang w:val="es-MX"/>
        </w:rPr>
      </w:pPr>
    </w:p>
    <w:p w14:paraId="6BEA6A45" w14:textId="77777777" w:rsidR="00AB7D71" w:rsidRDefault="00AB7D71" w:rsidP="00451B98">
      <w:pPr>
        <w:spacing w:after="0" w:line="360" w:lineRule="auto"/>
        <w:jc w:val="both"/>
        <w:rPr>
          <w:rFonts w:ascii="Arial" w:eastAsia="Calibri" w:hAnsi="Arial" w:cs="Arial"/>
          <w:b/>
          <w:sz w:val="24"/>
          <w:szCs w:val="24"/>
          <w:lang w:val="es-MX"/>
        </w:rPr>
      </w:pPr>
    </w:p>
    <w:p w14:paraId="61274975" w14:textId="72461E3A" w:rsidR="0053195A" w:rsidRDefault="0053195A" w:rsidP="00433E07">
      <w:pPr>
        <w:spacing w:after="0" w:line="360" w:lineRule="auto"/>
        <w:jc w:val="both"/>
        <w:rPr>
          <w:rFonts w:ascii="Arial" w:eastAsia="Calibri" w:hAnsi="Arial" w:cs="Arial"/>
          <w:b/>
          <w:sz w:val="24"/>
          <w:szCs w:val="24"/>
          <w:lang w:val="es-MX"/>
        </w:rPr>
      </w:pPr>
    </w:p>
    <w:p w14:paraId="659D1E52" w14:textId="42F3DE7F" w:rsidR="00451B98" w:rsidRPr="000D504F" w:rsidRDefault="00F90278" w:rsidP="00433E07">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D11F10">
        <w:rPr>
          <w:rFonts w:ascii="Arial" w:eastAsia="Calibri" w:hAnsi="Arial" w:cs="Arial"/>
          <w:b/>
          <w:sz w:val="24"/>
          <w:szCs w:val="24"/>
          <w:lang w:val="es-MX"/>
        </w:rPr>
        <w:t>260</w:t>
      </w:r>
      <w:r>
        <w:rPr>
          <w:rFonts w:ascii="Arial" w:eastAsia="Calibri" w:hAnsi="Arial" w:cs="Arial"/>
          <w:b/>
          <w:sz w:val="24"/>
          <w:szCs w:val="24"/>
          <w:lang w:val="es-MX"/>
        </w:rPr>
        <w:t>/2025</w:t>
      </w:r>
      <w:r w:rsidR="00BD20D8">
        <w:rPr>
          <w:rFonts w:ascii="Arial" w:eastAsia="Calibri" w:hAnsi="Arial" w:cs="Arial"/>
          <w:b/>
          <w:sz w:val="24"/>
          <w:szCs w:val="24"/>
          <w:lang w:val="es-MX"/>
        </w:rPr>
        <w:t xml:space="preserve">. </w:t>
      </w:r>
      <w:r w:rsidR="006F0D0D" w:rsidRPr="000D504F">
        <w:rPr>
          <w:rFonts w:ascii="Arial" w:eastAsia="Calibri" w:hAnsi="Arial" w:cs="Arial"/>
          <w:b/>
          <w:sz w:val="24"/>
          <w:szCs w:val="24"/>
          <w:lang w:val="es-MX"/>
        </w:rPr>
        <w:t>TITULAR DE LA UNIDAD DE TRANSPARENCIA</w:t>
      </w:r>
      <w:bookmarkStart w:id="0" w:name="_Hlk524525610"/>
      <w:r w:rsidR="001B5381">
        <w:rPr>
          <w:rFonts w:ascii="Arial" w:eastAsia="Calibri" w:hAnsi="Arial" w:cs="Arial"/>
          <w:b/>
          <w:sz w:val="24"/>
          <w:szCs w:val="24"/>
          <w:lang w:val="es-MX"/>
        </w:rPr>
        <w:t xml:space="preserve"> DE</w:t>
      </w:r>
      <w:r w:rsidR="00FD7F58" w:rsidRPr="000D504F">
        <w:rPr>
          <w:rFonts w:ascii="Arial" w:eastAsia="Calibri" w:hAnsi="Arial" w:cs="Arial"/>
          <w:b/>
          <w:sz w:val="24"/>
          <w:szCs w:val="24"/>
          <w:lang w:val="es-MX"/>
        </w:rPr>
        <w:t>L</w:t>
      </w:r>
      <w:r w:rsidR="0082395A">
        <w:rPr>
          <w:rFonts w:ascii="Arial" w:eastAsia="Calibri" w:hAnsi="Arial" w:cs="Arial"/>
          <w:b/>
          <w:sz w:val="24"/>
          <w:szCs w:val="24"/>
          <w:lang w:val="es-MX"/>
        </w:rPr>
        <w:t xml:space="preserve"> </w:t>
      </w:r>
      <w:r w:rsidR="00D11F10">
        <w:rPr>
          <w:rFonts w:ascii="Arial" w:eastAsia="Calibri" w:hAnsi="Arial" w:cs="Arial"/>
          <w:b/>
          <w:sz w:val="24"/>
          <w:szCs w:val="24"/>
          <w:lang w:val="es-MX"/>
        </w:rPr>
        <w:t>MUNICIPIO DE ALAQUINES</w:t>
      </w:r>
    </w:p>
    <w:bookmarkEnd w:id="0"/>
    <w:p w14:paraId="393559A5" w14:textId="03120F2C" w:rsidR="00532FB6" w:rsidRPr="000D504F" w:rsidRDefault="006F0D0D" w:rsidP="00C205CF">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4DA933AB" w14:textId="422AFECC" w:rsidR="00303452" w:rsidRPr="000D504F" w:rsidRDefault="00303452" w:rsidP="00134D2B">
      <w:pPr>
        <w:spacing w:after="0" w:line="240" w:lineRule="auto"/>
        <w:jc w:val="both"/>
        <w:rPr>
          <w:rFonts w:ascii="Arial" w:eastAsia="Calibri" w:hAnsi="Arial" w:cs="Arial"/>
          <w:b/>
          <w:sz w:val="24"/>
          <w:szCs w:val="24"/>
          <w:lang w:val="es-MX"/>
        </w:rPr>
      </w:pPr>
      <w:bookmarkStart w:id="1" w:name="_GoBack"/>
      <w:bookmarkEnd w:id="1"/>
    </w:p>
    <w:p w14:paraId="24F33C7B" w14:textId="11282804" w:rsidR="00F90278" w:rsidRDefault="00F90278" w:rsidP="00532FB6">
      <w:pPr>
        <w:spacing w:after="0" w:line="360" w:lineRule="auto"/>
        <w:jc w:val="both"/>
        <w:rPr>
          <w:rFonts w:ascii="Arial" w:eastAsia="Calibri" w:hAnsi="Arial" w:cs="Arial"/>
          <w:sz w:val="24"/>
          <w:szCs w:val="24"/>
          <w:lang w:val="es-MX"/>
        </w:rPr>
      </w:pPr>
    </w:p>
    <w:p w14:paraId="3AF56311" w14:textId="703DD7C2" w:rsidR="00532FB6" w:rsidRPr="00433E07" w:rsidRDefault="00532FB6" w:rsidP="00532FB6">
      <w:pPr>
        <w:spacing w:after="0" w:line="360" w:lineRule="auto"/>
        <w:jc w:val="both"/>
        <w:rPr>
          <w:rFonts w:ascii="Arial" w:eastAsia="Calibri" w:hAnsi="Arial" w:cs="Arial"/>
          <w:b/>
          <w:sz w:val="24"/>
          <w:szCs w:val="24"/>
          <w:lang w:val="es-MX"/>
        </w:rPr>
      </w:pPr>
      <w:r w:rsidRPr="000D504F">
        <w:rPr>
          <w:rFonts w:ascii="Arial" w:eastAsia="Calibri" w:hAnsi="Arial" w:cs="Arial"/>
          <w:sz w:val="24"/>
          <w:szCs w:val="24"/>
          <w:lang w:val="es-MX"/>
        </w:rPr>
        <w:t xml:space="preserve">Por medio del presente </w:t>
      </w:r>
      <w:r w:rsidRPr="000D504F">
        <w:rPr>
          <w:rStyle w:val="1Car"/>
          <w:color w:val="auto"/>
        </w:rPr>
        <w:t xml:space="preserve">hágase del conocimiento que </w:t>
      </w:r>
      <w:r w:rsidR="00303452" w:rsidRPr="000D504F">
        <w:rPr>
          <w:rStyle w:val="1Car"/>
          <w:color w:val="auto"/>
        </w:rPr>
        <w:t>el</w:t>
      </w:r>
      <w:r w:rsidR="003E7CCE">
        <w:rPr>
          <w:rStyle w:val="1Car"/>
          <w:color w:val="auto"/>
        </w:rPr>
        <w:t xml:space="preserve"> </w:t>
      </w:r>
      <w:r w:rsidR="008B1564">
        <w:rPr>
          <w:rStyle w:val="1Car"/>
          <w:color w:val="auto"/>
        </w:rPr>
        <w:t>once</w:t>
      </w:r>
      <w:r w:rsidR="00EA0470">
        <w:rPr>
          <w:rStyle w:val="1Car"/>
          <w:color w:val="auto"/>
        </w:rPr>
        <w:t xml:space="preserve"> de diciembre</w:t>
      </w:r>
      <w:r w:rsidR="003E7CCE">
        <w:rPr>
          <w:rStyle w:val="1Car"/>
          <w:color w:val="auto"/>
        </w:rPr>
        <w:t xml:space="preserve"> </w:t>
      </w:r>
      <w:r w:rsidR="00097D2A">
        <w:rPr>
          <w:rStyle w:val="1Car"/>
          <w:color w:val="auto"/>
        </w:rPr>
        <w:t>de dos mil veinticinco</w:t>
      </w:r>
      <w:r w:rsidRPr="000D504F">
        <w:rPr>
          <w:rStyle w:val="1Car"/>
          <w:color w:val="auto"/>
        </w:rPr>
        <w:t>,</w:t>
      </w:r>
      <w:r w:rsidR="007C0CE8" w:rsidRPr="000D504F">
        <w:rPr>
          <w:rFonts w:eastAsiaTheme="minorEastAsia" w:cs="Arial"/>
          <w:sz w:val="24"/>
          <w:szCs w:val="24"/>
          <w:lang w:val="es-MX" w:eastAsia="es-MX"/>
        </w:rPr>
        <w:t xml:space="preserve"> </w:t>
      </w:r>
      <w:r w:rsidR="005049D2">
        <w:rPr>
          <w:rFonts w:ascii="Arial" w:eastAsia="Calibri" w:hAnsi="Arial" w:cs="Arial"/>
          <w:sz w:val="24"/>
          <w:szCs w:val="24"/>
          <w:lang w:val="es-MX"/>
        </w:rPr>
        <w:t>se dictó un proveído dentro d</w:t>
      </w:r>
      <w:r w:rsidR="007C0CE8" w:rsidRPr="000D504F">
        <w:rPr>
          <w:rFonts w:ascii="Arial" w:eastAsia="Calibri" w:hAnsi="Arial" w:cs="Arial"/>
          <w:sz w:val="24"/>
          <w:szCs w:val="24"/>
          <w:lang w:val="es-MX"/>
        </w:rPr>
        <w:t xml:space="preserve">el recurso de revisión </w:t>
      </w:r>
      <w:r w:rsidR="00136965" w:rsidRPr="000D504F">
        <w:rPr>
          <w:rStyle w:val="1Car"/>
          <w:b/>
          <w:color w:val="auto"/>
        </w:rPr>
        <w:t>RR-</w:t>
      </w:r>
      <w:r w:rsidR="00D11F10">
        <w:rPr>
          <w:rStyle w:val="1Car"/>
          <w:b/>
          <w:color w:val="auto"/>
        </w:rPr>
        <w:t>836</w:t>
      </w:r>
      <w:r w:rsidR="003E7CCE">
        <w:rPr>
          <w:rStyle w:val="1Car"/>
          <w:b/>
          <w:color w:val="auto"/>
        </w:rPr>
        <w:t>/2025</w:t>
      </w:r>
      <w:r w:rsidR="00451B98" w:rsidRPr="000D504F">
        <w:rPr>
          <w:rStyle w:val="1Car"/>
          <w:b/>
          <w:color w:val="auto"/>
        </w:rPr>
        <w:t>-1</w:t>
      </w:r>
      <w:r w:rsidR="0044316A">
        <w:rPr>
          <w:rStyle w:val="1Car"/>
          <w:b/>
          <w:color w:val="auto"/>
        </w:rPr>
        <w:t xml:space="preserve"> </w:t>
      </w:r>
      <w:r w:rsidR="007C0CE8" w:rsidRPr="000D504F">
        <w:rPr>
          <w:rFonts w:ascii="Arial" w:eastAsia="Calibri" w:hAnsi="Arial" w:cs="Arial"/>
          <w:sz w:val="24"/>
          <w:szCs w:val="24"/>
          <w:lang w:val="es-MX"/>
        </w:rPr>
        <w:t>en los siguientes términos</w:t>
      </w:r>
      <w:r w:rsidRPr="000D504F">
        <w:rPr>
          <w:rFonts w:ascii="Arial" w:eastAsia="Calibri" w:hAnsi="Arial" w:cs="Arial"/>
          <w:sz w:val="24"/>
          <w:szCs w:val="24"/>
          <w:lang w:val="es-MX"/>
        </w:rPr>
        <w:t>:</w:t>
      </w:r>
    </w:p>
    <w:p w14:paraId="6CFBAEC3" w14:textId="77777777" w:rsidR="00D11F10" w:rsidRPr="00D11F10" w:rsidRDefault="001917C9" w:rsidP="00D11F10">
      <w:pPr>
        <w:tabs>
          <w:tab w:val="left" w:pos="8080"/>
        </w:tabs>
        <w:spacing w:after="0" w:line="240" w:lineRule="auto"/>
        <w:ind w:firstLine="284"/>
        <w:jc w:val="right"/>
        <w:rPr>
          <w:rFonts w:ascii="Arial" w:eastAsia="Times New Roman" w:hAnsi="Arial" w:cs="Arial"/>
          <w:color w:val="2F5496" w:themeColor="accent1" w:themeShade="BF"/>
          <w:sz w:val="18"/>
          <w:szCs w:val="23"/>
          <w:lang w:val="es-MX" w:eastAsia="es-ES"/>
        </w:rPr>
      </w:pPr>
      <w:r w:rsidRPr="001917C9">
        <w:rPr>
          <w:rFonts w:cs="Arial"/>
          <w:i/>
          <w:color w:val="2F5496" w:themeColor="accent1" w:themeShade="BF"/>
        </w:rPr>
        <w:t>“</w:t>
      </w:r>
      <w:r w:rsidR="00D11F10" w:rsidRPr="00D11F10">
        <w:rPr>
          <w:rFonts w:ascii="Arial" w:eastAsia="Times New Roman" w:hAnsi="Arial" w:cs="Arial"/>
          <w:color w:val="2F5496" w:themeColor="accent1" w:themeShade="BF"/>
          <w:sz w:val="18"/>
          <w:szCs w:val="23"/>
          <w:lang w:val="es-MX" w:eastAsia="es-ES"/>
        </w:rPr>
        <w:t>San Luis Potosí, S.L.P., a once de diciembre de dos mil veinticinco.</w:t>
      </w:r>
    </w:p>
    <w:p w14:paraId="0E6C6827" w14:textId="77777777" w:rsidR="00D11F10" w:rsidRPr="00D11F10" w:rsidRDefault="00D11F10" w:rsidP="00D11F10">
      <w:pPr>
        <w:tabs>
          <w:tab w:val="left" w:pos="8080"/>
        </w:tabs>
        <w:spacing w:after="0" w:line="240" w:lineRule="auto"/>
        <w:ind w:firstLine="284"/>
        <w:jc w:val="both"/>
        <w:rPr>
          <w:rFonts w:ascii="Arial" w:eastAsia="Times New Roman" w:hAnsi="Arial" w:cs="Arial"/>
          <w:color w:val="2F5496" w:themeColor="accent1" w:themeShade="BF"/>
          <w:sz w:val="18"/>
          <w:szCs w:val="23"/>
          <w:lang w:val="es-MX" w:eastAsia="es-ES"/>
        </w:rPr>
      </w:pPr>
      <w:r w:rsidRPr="00D11F10">
        <w:rPr>
          <w:rFonts w:ascii="Arial" w:eastAsia="Times New Roman" w:hAnsi="Arial" w:cs="Arial"/>
          <w:b/>
          <w:color w:val="2F5496" w:themeColor="accent1" w:themeShade="BF"/>
          <w:sz w:val="18"/>
          <w:szCs w:val="23"/>
          <w:lang w:val="es-MX" w:eastAsia="es-ES"/>
        </w:rPr>
        <w:t xml:space="preserve">VISTO </w:t>
      </w:r>
      <w:r w:rsidRPr="00D11F10">
        <w:rPr>
          <w:rFonts w:ascii="Arial" w:eastAsia="Times New Roman" w:hAnsi="Arial" w:cs="Arial"/>
          <w:color w:val="2F5496" w:themeColor="accent1" w:themeShade="BF"/>
          <w:sz w:val="18"/>
          <w:szCs w:val="23"/>
          <w:lang w:val="es-MX" w:eastAsia="es-ES"/>
        </w:rPr>
        <w:t>el estado procesal que guardan los autos y de una revisión a los mismos, se procede a dictar lo siguiente</w:t>
      </w:r>
      <w:r w:rsidRPr="00D11F10">
        <w:rPr>
          <w:rFonts w:ascii="Arial" w:eastAsia="Times New Roman" w:hAnsi="Arial" w:cs="Arial"/>
          <w:color w:val="2F5496" w:themeColor="accent1" w:themeShade="BF"/>
          <w:sz w:val="18"/>
          <w:szCs w:val="23"/>
          <w:lang w:eastAsia="es-ES"/>
        </w:rPr>
        <w:t>.</w:t>
      </w:r>
    </w:p>
    <w:p w14:paraId="6FE456A3" w14:textId="77777777" w:rsidR="00D11F10" w:rsidRPr="00D11F10" w:rsidRDefault="00D11F10" w:rsidP="00D11F10">
      <w:pPr>
        <w:tabs>
          <w:tab w:val="left" w:pos="8080"/>
        </w:tabs>
        <w:spacing w:after="0" w:line="240" w:lineRule="auto"/>
        <w:ind w:firstLine="284"/>
        <w:jc w:val="center"/>
        <w:rPr>
          <w:rFonts w:ascii="Arial" w:eastAsia="Times New Roman" w:hAnsi="Arial" w:cs="Arial"/>
          <w:b/>
          <w:color w:val="2F5496" w:themeColor="accent1" w:themeShade="BF"/>
          <w:sz w:val="18"/>
          <w:szCs w:val="23"/>
          <w:lang w:val="es-MX" w:eastAsia="es-ES"/>
        </w:rPr>
      </w:pPr>
      <w:r w:rsidRPr="00D11F10">
        <w:rPr>
          <w:rFonts w:ascii="Arial" w:eastAsia="Times New Roman" w:hAnsi="Arial" w:cs="Arial"/>
          <w:b/>
          <w:color w:val="2F5496" w:themeColor="accent1" w:themeShade="BF"/>
          <w:sz w:val="18"/>
          <w:szCs w:val="23"/>
          <w:lang w:val="es-MX" w:eastAsia="es-ES"/>
        </w:rPr>
        <w:t>ACUERDO:</w:t>
      </w:r>
    </w:p>
    <w:p w14:paraId="25DCAD71" w14:textId="77777777" w:rsidR="00D11F10" w:rsidRPr="00D11F10" w:rsidRDefault="00D11F10" w:rsidP="00D11F10">
      <w:pPr>
        <w:spacing w:after="0" w:line="240" w:lineRule="auto"/>
        <w:ind w:firstLine="284"/>
        <w:jc w:val="both"/>
        <w:rPr>
          <w:rFonts w:ascii="Arial" w:eastAsia="Arial" w:hAnsi="Arial" w:cs="Arial"/>
          <w:iCs/>
          <w:color w:val="2F5496" w:themeColor="accent1" w:themeShade="BF"/>
          <w:spacing w:val="1"/>
          <w:sz w:val="18"/>
          <w:szCs w:val="23"/>
          <w:lang w:val="es-MX" w:eastAsia="es-ES"/>
        </w:rPr>
      </w:pPr>
      <w:r w:rsidRPr="00D11F10">
        <w:rPr>
          <w:rFonts w:ascii="Arial" w:eastAsia="Times New Roman" w:hAnsi="Arial" w:cs="Arial"/>
          <w:b/>
          <w:color w:val="2F5496" w:themeColor="accent1" w:themeShade="BF"/>
          <w:sz w:val="18"/>
          <w:szCs w:val="23"/>
          <w:lang w:val="es-MX" w:eastAsia="es-ES"/>
        </w:rPr>
        <w:t xml:space="preserve">PRIMERO. </w:t>
      </w:r>
      <w:r w:rsidRPr="00D11F10">
        <w:rPr>
          <w:rFonts w:ascii="Arial" w:eastAsia="Arial" w:hAnsi="Arial" w:cs="Arial"/>
          <w:color w:val="2F5496" w:themeColor="accent1" w:themeShade="BF"/>
          <w:spacing w:val="1"/>
          <w:sz w:val="18"/>
          <w:szCs w:val="23"/>
          <w:lang w:val="es-MX" w:eastAsia="es-ES"/>
        </w:rPr>
        <w:t xml:space="preserve">De acuerdo con las constancias de autos, se advierte que el </w:t>
      </w:r>
      <w:r w:rsidRPr="00D11F10">
        <w:rPr>
          <w:rFonts w:ascii="Arial" w:eastAsia="Arial" w:hAnsi="Arial" w:cs="Arial"/>
          <w:b/>
          <w:color w:val="2F5496" w:themeColor="accent1" w:themeShade="BF"/>
          <w:spacing w:val="1"/>
          <w:sz w:val="18"/>
          <w:szCs w:val="23"/>
          <w:lang w:val="es-MX" w:eastAsia="es-ES"/>
        </w:rPr>
        <w:t>ocho de septiembre</w:t>
      </w:r>
      <w:r w:rsidRPr="00D11F10">
        <w:rPr>
          <w:rFonts w:ascii="Arial" w:eastAsia="Arial" w:hAnsi="Arial" w:cs="Arial"/>
          <w:b/>
          <w:iCs/>
          <w:color w:val="2F5496" w:themeColor="accent1" w:themeShade="BF"/>
          <w:spacing w:val="1"/>
          <w:sz w:val="18"/>
          <w:szCs w:val="23"/>
          <w:lang w:val="es-MX" w:eastAsia="es-ES"/>
        </w:rPr>
        <w:t xml:space="preserve"> de dos mil veinticinco</w:t>
      </w:r>
      <w:r w:rsidRPr="00D11F10">
        <w:rPr>
          <w:rFonts w:ascii="Arial" w:eastAsia="Arial" w:hAnsi="Arial" w:cs="Arial"/>
          <w:iCs/>
          <w:color w:val="2F5496" w:themeColor="accent1" w:themeShade="BF"/>
          <w:spacing w:val="1"/>
          <w:sz w:val="18"/>
          <w:szCs w:val="23"/>
          <w:lang w:val="es-MX" w:eastAsia="es-ES"/>
        </w:rPr>
        <w:t>, el Pleno de esta Comisión resolvió el recurso de revisión en que se actúa en los siguientes términos:</w:t>
      </w:r>
    </w:p>
    <w:p w14:paraId="1DF69634" w14:textId="77777777" w:rsidR="00D11F10" w:rsidRPr="00D11F10" w:rsidRDefault="00D11F10" w:rsidP="00D11F10">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D11F10">
        <w:rPr>
          <w:rFonts w:ascii="Arial" w:eastAsia="Arial" w:hAnsi="Arial" w:cs="Arial"/>
          <w:iCs/>
          <w:color w:val="2F5496" w:themeColor="accent1" w:themeShade="BF"/>
          <w:spacing w:val="1"/>
          <w:sz w:val="18"/>
          <w:szCs w:val="23"/>
          <w:lang w:val="es-MX" w:eastAsia="es-ES"/>
        </w:rPr>
        <w:t>“</w:t>
      </w:r>
      <w:r w:rsidRPr="00D11F10">
        <w:rPr>
          <w:rFonts w:ascii="Arial" w:eastAsia="Arial" w:hAnsi="Arial" w:cs="Arial"/>
          <w:i/>
          <w:iCs/>
          <w:color w:val="2F5496" w:themeColor="accent1" w:themeShade="BF"/>
          <w:spacing w:val="1"/>
          <w:sz w:val="16"/>
          <w:szCs w:val="23"/>
          <w:lang w:val="es-MX" w:eastAsia="es-ES"/>
        </w:rPr>
        <w:t>[…]</w:t>
      </w:r>
    </w:p>
    <w:p w14:paraId="17ED0DAD" w14:textId="77777777" w:rsidR="00D11F10" w:rsidRPr="00D11F10" w:rsidRDefault="00D11F10" w:rsidP="00D11F10">
      <w:pPr>
        <w:spacing w:after="0" w:line="240" w:lineRule="auto"/>
        <w:ind w:left="680" w:right="680"/>
        <w:jc w:val="both"/>
        <w:rPr>
          <w:rFonts w:ascii="Arial" w:eastAsia="Arial" w:hAnsi="Arial" w:cs="Arial"/>
          <w:b/>
          <w:i/>
          <w:iCs/>
          <w:color w:val="2F5496" w:themeColor="accent1" w:themeShade="BF"/>
          <w:spacing w:val="1"/>
          <w:sz w:val="16"/>
          <w:szCs w:val="23"/>
          <w:lang w:val="es-MX" w:eastAsia="es-ES"/>
        </w:rPr>
      </w:pPr>
      <w:r w:rsidRPr="00D11F10">
        <w:rPr>
          <w:rFonts w:ascii="Arial" w:eastAsia="Arial" w:hAnsi="Arial" w:cs="Arial"/>
          <w:b/>
          <w:i/>
          <w:iCs/>
          <w:color w:val="2F5496" w:themeColor="accent1" w:themeShade="BF"/>
          <w:spacing w:val="1"/>
          <w:sz w:val="16"/>
          <w:szCs w:val="23"/>
          <w:lang w:val="es-MX" w:eastAsia="es-ES"/>
        </w:rPr>
        <w:t>5.1. Sentido y efectos de esta resolución.</w:t>
      </w:r>
    </w:p>
    <w:p w14:paraId="7C3275F1" w14:textId="77777777" w:rsidR="00D11F10" w:rsidRPr="00D11F10" w:rsidRDefault="00D11F10" w:rsidP="00D11F10">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D11F10">
        <w:rPr>
          <w:rFonts w:ascii="Arial" w:eastAsia="Arial" w:hAnsi="Arial" w:cs="Arial"/>
          <w:i/>
          <w:iCs/>
          <w:color w:val="2F5496" w:themeColor="accent1" w:themeShade="BF"/>
          <w:spacing w:val="1"/>
          <w:sz w:val="16"/>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D11F10">
        <w:rPr>
          <w:rFonts w:ascii="Arial" w:eastAsia="Arial" w:hAnsi="Arial" w:cs="Arial"/>
          <w:b/>
          <w:i/>
          <w:iCs/>
          <w:color w:val="2F5496" w:themeColor="accent1" w:themeShade="BF"/>
          <w:spacing w:val="1"/>
          <w:sz w:val="16"/>
          <w:szCs w:val="23"/>
          <w:lang w:val="es-MX" w:eastAsia="es-ES"/>
        </w:rPr>
        <w:t>REVOCA</w:t>
      </w:r>
      <w:r w:rsidRPr="00D11F10">
        <w:rPr>
          <w:rFonts w:ascii="Arial" w:eastAsia="Arial" w:hAnsi="Arial" w:cs="Arial"/>
          <w:i/>
          <w:iCs/>
          <w:color w:val="2F5496" w:themeColor="accent1" w:themeShade="BF"/>
          <w:spacing w:val="1"/>
          <w:sz w:val="16"/>
          <w:szCs w:val="23"/>
          <w:lang w:val="es-MX" w:eastAsia="es-ES"/>
        </w:rPr>
        <w:t xml:space="preserve"> la omisión de respuesta del sujeto obligado y lo conmina para que para que: </w:t>
      </w:r>
    </w:p>
    <w:p w14:paraId="36E3A56C" w14:textId="77777777" w:rsidR="00D11F10" w:rsidRPr="00D11F10" w:rsidRDefault="00D11F10" w:rsidP="00D11F10">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D11F10">
        <w:rPr>
          <w:rFonts w:ascii="Arial" w:eastAsia="Arial" w:hAnsi="Arial" w:cs="Arial"/>
          <w:i/>
          <w:iCs/>
          <w:color w:val="2F5496" w:themeColor="accent1" w:themeShade="BF"/>
          <w:spacing w:val="1"/>
          <w:sz w:val="16"/>
          <w:szCs w:val="23"/>
          <w:lang w:val="es-MX" w:eastAsia="es-ES"/>
        </w:rPr>
        <w:t>El Titular de la Unidad de Transparencia turne la solicitud de información a las áreas que pudieran ser competentes para atender la solicitud de información, de conformidad con sus competencias, facultades y/o funciones, a fin de que realicen una búsqueda exhaustiva de la misma.</w:t>
      </w:r>
    </w:p>
    <w:p w14:paraId="564DF846" w14:textId="77777777" w:rsidR="00D11F10" w:rsidRPr="00D11F10" w:rsidRDefault="00D11F10" w:rsidP="00D11F10">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D11F10">
        <w:rPr>
          <w:rFonts w:ascii="Arial" w:eastAsia="Arial" w:hAnsi="Arial" w:cs="Arial"/>
          <w:i/>
          <w:iCs/>
          <w:color w:val="2F5496" w:themeColor="accent1" w:themeShade="BF"/>
          <w:spacing w:val="1"/>
          <w:sz w:val="16"/>
          <w:szCs w:val="23"/>
          <w:lang w:val="es-MX" w:eastAsia="es-ES"/>
        </w:rPr>
        <w:t>Cabe destacar que la información deberá ser entregada de manera gratuita al recurrente, esto derivado de la aplicación del principio de afirmativa ficta.</w:t>
      </w:r>
    </w:p>
    <w:p w14:paraId="083A7FAF" w14:textId="77777777" w:rsidR="00D11F10" w:rsidRPr="00D11F10" w:rsidRDefault="00D11F10" w:rsidP="00D11F10">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D11F10">
        <w:rPr>
          <w:rFonts w:ascii="Arial" w:eastAsia="Arial" w:hAnsi="Arial" w:cs="Arial"/>
          <w:b/>
          <w:i/>
          <w:iCs/>
          <w:color w:val="2F5496" w:themeColor="accent1" w:themeShade="BF"/>
          <w:spacing w:val="1"/>
          <w:sz w:val="16"/>
          <w:szCs w:val="23"/>
          <w:lang w:val="es-MX" w:eastAsia="es-ES"/>
        </w:rPr>
        <w:t xml:space="preserve"> </w:t>
      </w:r>
      <w:r w:rsidRPr="00D11F10">
        <w:rPr>
          <w:rFonts w:ascii="Arial" w:eastAsia="Arial" w:hAnsi="Arial" w:cs="Arial"/>
          <w:i/>
          <w:iCs/>
          <w:color w:val="2F5496" w:themeColor="accent1" w:themeShade="BF"/>
          <w:spacing w:val="1"/>
          <w:sz w:val="16"/>
          <w:szCs w:val="23"/>
          <w:lang w:val="es-MX" w:eastAsia="es-ES"/>
        </w:rPr>
        <w:t>[…]</w:t>
      </w:r>
      <w:r w:rsidRPr="00D11F10">
        <w:rPr>
          <w:rFonts w:ascii="Arial" w:eastAsia="Arial" w:hAnsi="Arial" w:cs="Arial"/>
          <w:iCs/>
          <w:color w:val="2F5496" w:themeColor="accent1" w:themeShade="BF"/>
          <w:spacing w:val="1"/>
          <w:sz w:val="18"/>
          <w:szCs w:val="23"/>
          <w:lang w:val="es-MX" w:eastAsia="es-ES"/>
        </w:rPr>
        <w:t>.”</w:t>
      </w:r>
    </w:p>
    <w:p w14:paraId="4740FF6A" w14:textId="77777777" w:rsidR="00D11F10" w:rsidRPr="00D11F10" w:rsidRDefault="00D11F10" w:rsidP="00D11F10">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D11F10">
        <w:rPr>
          <w:rFonts w:ascii="Arial" w:eastAsia="Arial" w:hAnsi="Arial" w:cs="Arial"/>
          <w:b/>
          <w:color w:val="2F5496" w:themeColor="accent1" w:themeShade="BF"/>
          <w:spacing w:val="1"/>
          <w:sz w:val="18"/>
          <w:szCs w:val="23"/>
          <w:lang w:val="es-MX" w:eastAsia="es-ES"/>
        </w:rPr>
        <w:t>SEGUNDO</w:t>
      </w:r>
      <w:r w:rsidRPr="00D11F10">
        <w:rPr>
          <w:rFonts w:ascii="Arial" w:eastAsia="Arial" w:hAnsi="Arial" w:cs="Arial"/>
          <w:color w:val="2F5496" w:themeColor="accent1" w:themeShade="BF"/>
          <w:spacing w:val="1"/>
          <w:sz w:val="18"/>
          <w:szCs w:val="23"/>
          <w:lang w:val="es-MX" w:eastAsia="es-ES"/>
        </w:rPr>
        <w:t xml:space="preserve">. Dicha determinación fue notificada </w:t>
      </w:r>
      <w:r w:rsidRPr="00D11F10">
        <w:rPr>
          <w:rFonts w:ascii="Arial" w:eastAsia="Arial" w:hAnsi="Arial" w:cs="Arial"/>
          <w:iCs/>
          <w:color w:val="2F5496" w:themeColor="accent1" w:themeShade="BF"/>
          <w:spacing w:val="1"/>
          <w:sz w:val="18"/>
          <w:szCs w:val="23"/>
          <w:lang w:val="es-MX" w:eastAsia="es-MX"/>
        </w:rPr>
        <w:t xml:space="preserve">al sujeto obligado el diez de septiembre de dos mil veinticinco, mediante oficio </w:t>
      </w:r>
      <w:r w:rsidRPr="00D11F10">
        <w:rPr>
          <w:rFonts w:ascii="Arial" w:eastAsia="Arial" w:hAnsi="Arial" w:cs="Arial"/>
          <w:b/>
          <w:iCs/>
          <w:color w:val="2F5496" w:themeColor="accent1" w:themeShade="BF"/>
          <w:spacing w:val="1"/>
          <w:sz w:val="18"/>
          <w:szCs w:val="23"/>
          <w:lang w:val="es-MX" w:eastAsia="es-MX"/>
        </w:rPr>
        <w:t>JGNA</w:t>
      </w:r>
      <w:r w:rsidRPr="00D11F10">
        <w:rPr>
          <w:rFonts w:ascii="Arial" w:eastAsia="Arial" w:hAnsi="Arial" w:cs="Arial"/>
          <w:b/>
          <w:bCs/>
          <w:iCs/>
          <w:color w:val="2F5496" w:themeColor="accent1" w:themeShade="BF"/>
          <w:spacing w:val="1"/>
          <w:sz w:val="18"/>
          <w:szCs w:val="23"/>
          <w:lang w:val="es-MX" w:eastAsia="es-MX"/>
        </w:rPr>
        <w:t xml:space="preserve">-172/2025, </w:t>
      </w:r>
      <w:r w:rsidRPr="00D11F10">
        <w:rPr>
          <w:rFonts w:ascii="Arial" w:eastAsia="Arial" w:hAnsi="Arial" w:cs="Arial"/>
          <w:bCs/>
          <w:iCs/>
          <w:color w:val="2F5496" w:themeColor="accent1" w:themeShade="BF"/>
          <w:spacing w:val="1"/>
          <w:sz w:val="18"/>
          <w:szCs w:val="23"/>
          <w:lang w:val="es-MX" w:eastAsia="es-MX"/>
        </w:rPr>
        <w:t>mismo que fue enviado</w:t>
      </w:r>
      <w:r w:rsidRPr="00D11F10">
        <w:rPr>
          <w:rFonts w:ascii="Arial" w:eastAsia="Arial" w:hAnsi="Arial" w:cs="Arial"/>
          <w:b/>
          <w:bCs/>
          <w:iCs/>
          <w:color w:val="2F5496" w:themeColor="accent1" w:themeShade="BF"/>
          <w:spacing w:val="1"/>
          <w:sz w:val="18"/>
          <w:szCs w:val="23"/>
          <w:lang w:val="es-MX" w:eastAsia="es-MX"/>
        </w:rPr>
        <w:t xml:space="preserve"> </w:t>
      </w:r>
      <w:r w:rsidRPr="00D11F10">
        <w:rPr>
          <w:rFonts w:ascii="Arial" w:eastAsia="Arial" w:hAnsi="Arial" w:cs="Arial"/>
          <w:bCs/>
          <w:iCs/>
          <w:color w:val="2F5496" w:themeColor="accent1" w:themeShade="BF"/>
          <w:spacing w:val="1"/>
          <w:sz w:val="18"/>
          <w:szCs w:val="23"/>
          <w:lang w:val="es-MX" w:eastAsia="es-MX"/>
        </w:rPr>
        <w:t>a</w:t>
      </w:r>
      <w:r w:rsidRPr="00D11F10">
        <w:rPr>
          <w:rFonts w:ascii="Arial" w:eastAsia="Arial" w:hAnsi="Arial" w:cs="Arial"/>
          <w:iCs/>
          <w:color w:val="2F5496" w:themeColor="accent1" w:themeShade="BF"/>
          <w:spacing w:val="1"/>
          <w:sz w:val="18"/>
          <w:szCs w:val="23"/>
          <w:lang w:val="es-MX" w:eastAsia="es-MX"/>
        </w:rPr>
        <w:t xml:space="preserve"> la cuenta de correo electrónico autorizado por éste, tal como quedó asentado en la razón levantada por el Notificador adscrito a esta Comisión, misma que obra a foja 33 de autos.</w:t>
      </w:r>
    </w:p>
    <w:p w14:paraId="2393711B" w14:textId="77777777" w:rsidR="00D11F10" w:rsidRPr="00D11F10" w:rsidRDefault="00D11F10" w:rsidP="00D11F10">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D11F10">
        <w:rPr>
          <w:rFonts w:ascii="Arial" w:eastAsia="Arial" w:hAnsi="Arial" w:cs="Arial"/>
          <w:iCs/>
          <w:color w:val="2F5496" w:themeColor="accent1" w:themeShade="BF"/>
          <w:spacing w:val="1"/>
          <w:sz w:val="18"/>
          <w:szCs w:val="23"/>
          <w:lang w:val="es-MX" w:eastAsia="es-MX"/>
        </w:rPr>
        <w:t>Ahora, no obstante que el sujeto obligado fue legalmente notificado de la resolución dictada ocho de septiembre de dos mil veinticinco, éste ha sido omiso en rendir el informe de cumplimiento respectivo.</w:t>
      </w:r>
    </w:p>
    <w:p w14:paraId="6A66EC5A" w14:textId="77777777" w:rsidR="00D11F10" w:rsidRPr="00D11F10" w:rsidRDefault="00D11F10" w:rsidP="00D11F10">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D11F10">
        <w:rPr>
          <w:rFonts w:ascii="Arial" w:eastAsia="Arial" w:hAnsi="Arial" w:cs="Arial"/>
          <w:iCs/>
          <w:color w:val="2F5496" w:themeColor="accent1" w:themeShade="BF"/>
          <w:spacing w:val="1"/>
          <w:sz w:val="18"/>
          <w:szCs w:val="23"/>
          <w:lang w:val="es-MX" w:eastAsia="es-MX"/>
        </w:rPr>
        <w:t xml:space="preserve">Por ello, el diecinueve de noviembre de dos mil veinticinco, esta Comisión requirió al Titular de la Unidad de Transparencia de Ayuntamiento de Alaquines para efecto de que, dentro del término de tres días hábiles, proporcionara las constancias que acreditaran el cumplimiento a la resolución dictada dentro del recurso de revisión en que se actúa, esto a través del oficio </w:t>
      </w:r>
      <w:r w:rsidRPr="00D11F10">
        <w:rPr>
          <w:rFonts w:ascii="Arial" w:eastAsia="Arial" w:hAnsi="Arial" w:cs="Arial"/>
          <w:b/>
          <w:iCs/>
          <w:color w:val="2F5496" w:themeColor="accent1" w:themeShade="BF"/>
          <w:spacing w:val="1"/>
          <w:sz w:val="18"/>
          <w:szCs w:val="23"/>
          <w:lang w:val="es-MX" w:eastAsia="es-MX"/>
        </w:rPr>
        <w:t>JGNA-235/2025</w:t>
      </w:r>
      <w:r w:rsidRPr="00D11F10">
        <w:rPr>
          <w:rFonts w:ascii="Arial" w:eastAsia="Arial" w:hAnsi="Arial" w:cs="Arial"/>
          <w:iCs/>
          <w:color w:val="2F5496" w:themeColor="accent1" w:themeShade="BF"/>
          <w:spacing w:val="1"/>
          <w:sz w:val="18"/>
          <w:szCs w:val="23"/>
          <w:lang w:val="es-MX" w:eastAsia="es-MX"/>
        </w:rPr>
        <w:t>, mismo que fue enviado el veintiuno de noviembre de dos mil veinticinco a la cuenta de correo electrónico designado por el sujeto obligado para tal efecto, tal como se observa a foja 46 de autos.</w:t>
      </w:r>
    </w:p>
    <w:p w14:paraId="098626D8" w14:textId="77777777" w:rsidR="00D11F10" w:rsidRPr="00D11F10" w:rsidRDefault="00D11F10" w:rsidP="00D11F10">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D11F10">
        <w:rPr>
          <w:rFonts w:ascii="Arial" w:eastAsia="Arial" w:hAnsi="Arial" w:cs="Arial"/>
          <w:iCs/>
          <w:color w:val="2F5496" w:themeColor="accent1" w:themeShade="BF"/>
          <w:spacing w:val="1"/>
          <w:sz w:val="18"/>
          <w:szCs w:val="23"/>
          <w:lang w:val="es-MX" w:eastAsia="es-MX"/>
        </w:rPr>
        <w:t xml:space="preserve">Así, una vez agotados los tres días hábiles concedidos al sujeto obligado para efecto de informar el cumplimiento a la resolución de mérito, este Órgano Garante realizó una nueva búsqueda exhaustiva en el Libro de Registro que lleva la Oficialía de Partes de esta Comisión, a efecto de constatar que el sujeto obligado hubiese rendido el informe de cumplimiento requerido; sin embargo, dicha búsqueda arrojó que </w:t>
      </w:r>
      <w:r w:rsidRPr="00D11F10">
        <w:rPr>
          <w:rFonts w:ascii="Arial" w:eastAsia="Arial" w:hAnsi="Arial" w:cs="Arial"/>
          <w:b/>
          <w:iCs/>
          <w:color w:val="2F5496" w:themeColor="accent1" w:themeShade="BF"/>
          <w:spacing w:val="1"/>
          <w:sz w:val="18"/>
          <w:szCs w:val="23"/>
          <w:u w:val="single"/>
          <w:lang w:val="es-MX" w:eastAsia="es-MX"/>
        </w:rPr>
        <w:t>a la fecha no obra registro de promoción alguna en la que en efecto hubiese comparecido</w:t>
      </w:r>
      <w:r w:rsidRPr="00D11F10">
        <w:rPr>
          <w:rFonts w:ascii="Arial" w:eastAsia="Arial" w:hAnsi="Arial" w:cs="Arial"/>
          <w:iCs/>
          <w:color w:val="2F5496" w:themeColor="accent1" w:themeShade="BF"/>
          <w:spacing w:val="1"/>
          <w:sz w:val="18"/>
          <w:szCs w:val="23"/>
          <w:lang w:val="es-MX" w:eastAsia="es-MX"/>
        </w:rPr>
        <w:t>.</w:t>
      </w:r>
    </w:p>
    <w:p w14:paraId="7A8CE064" w14:textId="77777777" w:rsidR="00D11F10" w:rsidRPr="00D11F10" w:rsidRDefault="00D11F10" w:rsidP="00D11F10">
      <w:pPr>
        <w:tabs>
          <w:tab w:val="left" w:pos="8080"/>
        </w:tabs>
        <w:spacing w:after="0" w:line="240" w:lineRule="auto"/>
        <w:ind w:firstLine="284"/>
        <w:jc w:val="both"/>
        <w:rPr>
          <w:rFonts w:ascii="Arial" w:eastAsia="Arial" w:hAnsi="Arial" w:cs="Arial"/>
          <w:color w:val="2F5496" w:themeColor="accent1" w:themeShade="BF"/>
          <w:spacing w:val="1"/>
          <w:sz w:val="18"/>
          <w:szCs w:val="23"/>
          <w:lang w:val="es-MX" w:eastAsia="es-MX"/>
        </w:rPr>
      </w:pPr>
      <w:r w:rsidRPr="00D11F10">
        <w:rPr>
          <w:rFonts w:ascii="Arial" w:eastAsia="Times New Roman" w:hAnsi="Arial" w:cs="Arial"/>
          <w:b/>
          <w:color w:val="2F5496" w:themeColor="accent1" w:themeShade="BF"/>
          <w:sz w:val="18"/>
          <w:szCs w:val="23"/>
          <w:lang w:val="es-MX" w:eastAsia="es-ES"/>
        </w:rPr>
        <w:t>TERCERO</w:t>
      </w:r>
      <w:r w:rsidRPr="00D11F10">
        <w:rPr>
          <w:rFonts w:ascii="Arial" w:eastAsia="Times New Roman" w:hAnsi="Arial" w:cs="Arial"/>
          <w:color w:val="2F5496" w:themeColor="accent1" w:themeShade="BF"/>
          <w:sz w:val="18"/>
          <w:szCs w:val="23"/>
          <w:lang w:val="es-MX" w:eastAsia="es-ES"/>
        </w:rPr>
        <w:t xml:space="preserve">. </w:t>
      </w:r>
      <w:r w:rsidRPr="00D11F10">
        <w:rPr>
          <w:rFonts w:ascii="Arial" w:eastAsia="Arial" w:hAnsi="Arial" w:cs="Arial"/>
          <w:iCs/>
          <w:color w:val="2F5496" w:themeColor="accent1" w:themeShade="BF"/>
          <w:spacing w:val="1"/>
          <w:sz w:val="18"/>
          <w:szCs w:val="23"/>
          <w:lang w:val="es-MX" w:eastAsia="es-MX"/>
        </w:rPr>
        <w:t>Bajo este contexto, resulta oportuno transcribir lo dispuesto por la Ley de Transparencia local en sus artículos 183 y 184:</w:t>
      </w:r>
    </w:p>
    <w:p w14:paraId="098957D0" w14:textId="77777777" w:rsidR="00D11F10" w:rsidRPr="00D11F10" w:rsidRDefault="00D11F10" w:rsidP="00D11F10">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D11F10">
        <w:rPr>
          <w:rFonts w:ascii="Arial" w:eastAsia="Arial" w:hAnsi="Arial" w:cs="Arial"/>
          <w:b/>
          <w:bCs/>
          <w:i/>
          <w:iCs/>
          <w:color w:val="2F5496" w:themeColor="accent1" w:themeShade="BF"/>
          <w:spacing w:val="1"/>
          <w:sz w:val="16"/>
          <w:szCs w:val="21"/>
          <w:lang w:val="es-MX" w:eastAsia="es-MX"/>
        </w:rPr>
        <w:t>“ARTÍCULO 183.</w:t>
      </w:r>
      <w:r w:rsidRPr="00D11F10">
        <w:rPr>
          <w:rFonts w:ascii="Arial" w:eastAsia="Arial" w:hAnsi="Arial" w:cs="Arial"/>
          <w:i/>
          <w:iCs/>
          <w:color w:val="2F5496" w:themeColor="accent1" w:themeShade="BF"/>
          <w:spacing w:val="1"/>
          <w:sz w:val="16"/>
          <w:szCs w:val="21"/>
          <w:lang w:val="es-MX" w:eastAsia="es-MX"/>
        </w:rPr>
        <w:t xml:space="preserve"> Los sujetos obligados, a través de la Unidad de Transparencia, </w:t>
      </w:r>
      <w:r w:rsidRPr="00D11F10">
        <w:rPr>
          <w:rFonts w:ascii="Arial" w:eastAsia="Arial" w:hAnsi="Arial" w:cs="Arial"/>
          <w:b/>
          <w:bCs/>
          <w:i/>
          <w:iCs/>
          <w:color w:val="2F5496" w:themeColor="accent1" w:themeShade="BF"/>
          <w:spacing w:val="1"/>
          <w:sz w:val="16"/>
          <w:szCs w:val="21"/>
          <w:u w:val="single"/>
          <w:lang w:val="es-MX" w:eastAsia="es-MX"/>
        </w:rPr>
        <w:t>darán estricto cumplimiento a las resoluciones de la CEGAIP y deberán informar a estos sobre su cumplimiento.</w:t>
      </w:r>
      <w:r w:rsidRPr="00D11F10">
        <w:rPr>
          <w:rFonts w:ascii="Arial" w:eastAsia="Arial" w:hAnsi="Arial" w:cs="Arial"/>
          <w:b/>
          <w:bCs/>
          <w:i/>
          <w:iCs/>
          <w:color w:val="2F5496" w:themeColor="accent1" w:themeShade="BF"/>
          <w:spacing w:val="1"/>
          <w:sz w:val="16"/>
          <w:szCs w:val="21"/>
          <w:lang w:val="es-MX" w:eastAsia="es-MX"/>
        </w:rPr>
        <w:t>”</w:t>
      </w:r>
    </w:p>
    <w:p w14:paraId="74FA8739" w14:textId="77777777" w:rsidR="00D11F10" w:rsidRPr="00D11F10" w:rsidRDefault="00D11F10" w:rsidP="00D11F10">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D11F10">
        <w:rPr>
          <w:rFonts w:ascii="Arial" w:eastAsia="Arial" w:hAnsi="Arial" w:cs="Arial"/>
          <w:b/>
          <w:bCs/>
          <w:i/>
          <w:iCs/>
          <w:color w:val="2F5496" w:themeColor="accent1" w:themeShade="BF"/>
          <w:spacing w:val="1"/>
          <w:sz w:val="16"/>
          <w:szCs w:val="21"/>
          <w:lang w:val="es-MX" w:eastAsia="es-MX"/>
        </w:rPr>
        <w:t>“ARTÍCULO 184.</w:t>
      </w:r>
      <w:r w:rsidRPr="00D11F10">
        <w:rPr>
          <w:rFonts w:ascii="Arial" w:eastAsia="Arial" w:hAnsi="Arial" w:cs="Arial"/>
          <w:i/>
          <w:iCs/>
          <w:color w:val="2F5496" w:themeColor="accent1" w:themeShade="BF"/>
          <w:spacing w:val="1"/>
          <w:sz w:val="16"/>
          <w:szCs w:val="21"/>
          <w:lang w:val="es-MX" w:eastAsia="es-MX"/>
        </w:rPr>
        <w:t xml:space="preserve"> Transcurrido el plazo señalado en el artículo anterior, el sujeto obligado deberá informar a la CEGAIP sobre el cumplimento de la resolución.</w:t>
      </w:r>
    </w:p>
    <w:p w14:paraId="4A228C8B" w14:textId="77777777" w:rsidR="00D11F10" w:rsidRPr="00D11F10" w:rsidRDefault="00D11F10" w:rsidP="00D11F10">
      <w:pPr>
        <w:spacing w:after="0" w:line="240" w:lineRule="auto"/>
        <w:ind w:left="680" w:right="680"/>
        <w:jc w:val="both"/>
        <w:rPr>
          <w:rFonts w:ascii="Arial" w:eastAsia="Arial" w:hAnsi="Arial" w:cs="Arial"/>
          <w:i/>
          <w:iCs/>
          <w:color w:val="2F5496" w:themeColor="accent1" w:themeShade="BF"/>
          <w:spacing w:val="1"/>
          <w:sz w:val="16"/>
          <w:szCs w:val="21"/>
          <w:lang w:val="es-MX" w:eastAsia="es-MX"/>
        </w:rPr>
      </w:pPr>
      <w:r w:rsidRPr="00D11F10">
        <w:rPr>
          <w:rFonts w:ascii="Arial" w:eastAsia="Arial" w:hAnsi="Arial" w:cs="Arial"/>
          <w:i/>
          <w:iCs/>
          <w:color w:val="2F5496" w:themeColor="accent1" w:themeShade="BF"/>
          <w:spacing w:val="1"/>
          <w:sz w:val="16"/>
          <w:szCs w:val="21"/>
          <w:lang w:val="es-MX" w:eastAsia="es-MX"/>
        </w:rPr>
        <w:t xml:space="preserve">La CEGAIP verificará de oficio la calidad de la información y, a más tardar al día siguiente de recibir el informe, dará vista al recurrente para que, dentro de los cinco días siguientes, manifieste lo que a </w:t>
      </w:r>
      <w:r w:rsidRPr="00D11F10">
        <w:rPr>
          <w:rFonts w:ascii="Arial" w:eastAsia="Arial" w:hAnsi="Arial" w:cs="Arial"/>
          <w:i/>
          <w:iCs/>
          <w:color w:val="2F5496" w:themeColor="accent1" w:themeShade="BF"/>
          <w:spacing w:val="1"/>
          <w:sz w:val="16"/>
          <w:szCs w:val="21"/>
          <w:lang w:val="es-MX" w:eastAsia="es-MX"/>
        </w:rPr>
        <w:lastRenderedPageBreak/>
        <w:t>su derecho convenga. Si dentro del plazo señalado el recurrente manifiesta que el cumplimiento no corresponde a lo ordenado por la CEGAIP, deberá expresar las causas específicas por las cuales así lo considera.”</w:t>
      </w:r>
    </w:p>
    <w:p w14:paraId="2A768DA2" w14:textId="77777777" w:rsidR="00D11F10" w:rsidRPr="00D11F10" w:rsidRDefault="00D11F10" w:rsidP="00D11F10">
      <w:pPr>
        <w:tabs>
          <w:tab w:val="left" w:pos="8080"/>
        </w:tabs>
        <w:spacing w:after="0" w:line="240" w:lineRule="auto"/>
        <w:ind w:firstLine="284"/>
        <w:jc w:val="both"/>
        <w:rPr>
          <w:rFonts w:ascii="Arial" w:eastAsia="Times New Roman" w:hAnsi="Arial" w:cs="Arial"/>
          <w:i/>
          <w:color w:val="2F5496" w:themeColor="accent1" w:themeShade="BF"/>
          <w:sz w:val="18"/>
          <w:szCs w:val="23"/>
          <w:lang w:val="es-MX" w:eastAsia="es-ES"/>
        </w:rPr>
      </w:pPr>
      <w:r w:rsidRPr="00D11F10">
        <w:rPr>
          <w:rFonts w:ascii="Arial" w:eastAsia="Times New Roman" w:hAnsi="Arial" w:cs="Arial"/>
          <w:color w:val="2F5496" w:themeColor="accent1" w:themeShade="BF"/>
          <w:sz w:val="18"/>
          <w:szCs w:val="23"/>
          <w:lang w:eastAsia="es-ES"/>
        </w:rPr>
        <w:t xml:space="preserve">Consecuentemente, </w:t>
      </w:r>
      <w:r w:rsidRPr="00D11F10">
        <w:rPr>
          <w:rFonts w:ascii="Arial" w:eastAsia="Times New Roman" w:hAnsi="Arial" w:cs="Arial"/>
          <w:color w:val="2F5496" w:themeColor="accent1" w:themeShade="BF"/>
          <w:sz w:val="18"/>
          <w:szCs w:val="23"/>
          <w:u w:val="single"/>
          <w:lang w:eastAsia="es-ES"/>
        </w:rPr>
        <w:t>este Órgano Garante no cuenta con elementos suficientes que permitan demostrar que el sujeto obligado dio cumplimiento a la ya citada resolución</w:t>
      </w:r>
      <w:r w:rsidRPr="00D11F10">
        <w:rPr>
          <w:rFonts w:ascii="Arial" w:eastAsia="Times New Roman" w:hAnsi="Arial" w:cs="Arial"/>
          <w:color w:val="2F5496" w:themeColor="accent1" w:themeShade="BF"/>
          <w:sz w:val="18"/>
          <w:szCs w:val="23"/>
          <w:lang w:eastAsia="es-ES"/>
        </w:rPr>
        <w:t xml:space="preserve">; por lo tanto, </w:t>
      </w:r>
      <w:r w:rsidRPr="00D11F10">
        <w:rPr>
          <w:rFonts w:ascii="Arial" w:eastAsia="Times New Roman" w:hAnsi="Arial" w:cs="Arial"/>
          <w:b/>
          <w:color w:val="2F5496" w:themeColor="accent1" w:themeShade="BF"/>
          <w:sz w:val="18"/>
          <w:szCs w:val="23"/>
          <w:lang w:eastAsia="es-ES"/>
        </w:rPr>
        <w:t>la resolución se encuentra incumplida</w:t>
      </w:r>
      <w:r w:rsidRPr="00D11F10">
        <w:rPr>
          <w:rFonts w:ascii="Arial" w:eastAsia="Times New Roman" w:hAnsi="Arial" w:cs="Arial"/>
          <w:color w:val="2F5496" w:themeColor="accent1" w:themeShade="BF"/>
          <w:sz w:val="18"/>
          <w:szCs w:val="23"/>
          <w:lang w:eastAsia="es-ES"/>
        </w:rPr>
        <w:t>.</w:t>
      </w:r>
    </w:p>
    <w:p w14:paraId="2124513A" w14:textId="77777777" w:rsidR="00D11F10" w:rsidRPr="00D11F10" w:rsidRDefault="00D11F10" w:rsidP="00D11F10">
      <w:pPr>
        <w:spacing w:after="0" w:line="240" w:lineRule="auto"/>
        <w:ind w:right="111" w:firstLine="284"/>
        <w:jc w:val="both"/>
        <w:rPr>
          <w:rFonts w:ascii="Arial" w:eastAsia="Arial" w:hAnsi="Arial" w:cs="Arial"/>
          <w:b/>
          <w:iCs/>
          <w:color w:val="2F5496" w:themeColor="accent1" w:themeShade="BF"/>
          <w:spacing w:val="1"/>
          <w:sz w:val="18"/>
          <w:szCs w:val="23"/>
          <w:lang w:val="es-MX" w:eastAsia="es-MX"/>
        </w:rPr>
      </w:pPr>
      <w:r w:rsidRPr="00D11F10">
        <w:rPr>
          <w:rFonts w:ascii="Arial" w:eastAsia="Arial" w:hAnsi="Arial" w:cs="Arial"/>
          <w:b/>
          <w:color w:val="2F5496" w:themeColor="accent1" w:themeShade="BF"/>
          <w:spacing w:val="1"/>
          <w:sz w:val="18"/>
          <w:szCs w:val="23"/>
          <w:lang w:val="es-MX" w:eastAsia="es-ES"/>
        </w:rPr>
        <w:t xml:space="preserve">CUARTO. </w:t>
      </w:r>
      <w:r w:rsidRPr="00D11F10">
        <w:rPr>
          <w:rFonts w:ascii="Arial" w:eastAsia="Times New Roman" w:hAnsi="Arial" w:cs="Arial"/>
          <w:color w:val="2F5496" w:themeColor="accent1" w:themeShade="BF"/>
          <w:sz w:val="18"/>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Pr="00D11F10">
        <w:rPr>
          <w:rFonts w:ascii="Arial" w:eastAsia="Times New Roman" w:hAnsi="Arial" w:cs="Arial"/>
          <w:color w:val="2F5496" w:themeColor="accent1" w:themeShade="BF"/>
          <w:sz w:val="18"/>
          <w:szCs w:val="23"/>
          <w:lang w:val="es-MX" w:eastAsia="es-ES"/>
        </w:rPr>
        <w:t xml:space="preserve">, </w:t>
      </w:r>
      <w:r w:rsidRPr="00D11F10">
        <w:rPr>
          <w:rFonts w:ascii="Arial" w:eastAsia="Times New Roman" w:hAnsi="Arial" w:cs="Arial"/>
          <w:b/>
          <w:bCs/>
          <w:color w:val="2F5496" w:themeColor="accent1" w:themeShade="BF"/>
          <w:sz w:val="18"/>
          <w:szCs w:val="23"/>
          <w:u w:val="single"/>
          <w:lang w:val="es-MX" w:eastAsia="es-ES"/>
        </w:rPr>
        <w:t>SE REQUIERE AL PRESIDENTE MUNICIPAL DE ALAQUINES y al TITULAR DE LA UNIDAD DE TRANSPARENCIA</w:t>
      </w:r>
      <w:r w:rsidRPr="00D11F10">
        <w:rPr>
          <w:rFonts w:ascii="Arial" w:eastAsia="Times New Roman" w:hAnsi="Arial" w:cs="Arial"/>
          <w:b/>
          <w:bCs/>
          <w:color w:val="2F5496" w:themeColor="accent1" w:themeShade="BF"/>
          <w:sz w:val="18"/>
          <w:szCs w:val="23"/>
          <w:lang w:val="es-MX" w:eastAsia="es-ES"/>
        </w:rPr>
        <w:t xml:space="preserve">, PARA QUE DENTRO DEL </w:t>
      </w:r>
      <w:r w:rsidRPr="00D11F10">
        <w:rPr>
          <w:rFonts w:ascii="Arial" w:eastAsia="Times New Roman" w:hAnsi="Arial" w:cs="Arial"/>
          <w:b/>
          <w:bCs/>
          <w:color w:val="2F5496" w:themeColor="accent1" w:themeShade="BF"/>
          <w:sz w:val="18"/>
          <w:szCs w:val="23"/>
          <w:u w:val="single"/>
          <w:lang w:val="es-MX" w:eastAsia="es-ES"/>
        </w:rPr>
        <w:t>TÉRMINO DE TRES DÍAS HÁBILES</w:t>
      </w:r>
      <w:r w:rsidRPr="00D11F10">
        <w:rPr>
          <w:rFonts w:ascii="Arial" w:eastAsia="Times New Roman" w:hAnsi="Arial" w:cs="Arial"/>
          <w:b/>
          <w:bCs/>
          <w:color w:val="2F5496" w:themeColor="accent1" w:themeShade="BF"/>
          <w:sz w:val="18"/>
          <w:szCs w:val="23"/>
          <w:lang w:val="es-MX" w:eastAsia="es-ES"/>
        </w:rPr>
        <w:t xml:space="preserve"> </w:t>
      </w:r>
      <w:r w:rsidRPr="00D11F10">
        <w:rPr>
          <w:rFonts w:ascii="Arial" w:eastAsia="Times New Roman" w:hAnsi="Arial" w:cs="Arial"/>
          <w:bCs/>
          <w:color w:val="2F5496" w:themeColor="accent1" w:themeShade="BF"/>
          <w:sz w:val="18"/>
          <w:szCs w:val="23"/>
          <w:lang w:val="es-MX" w:eastAsia="es-ES"/>
        </w:rPr>
        <w:t>contados a partir del día siguiente en que se practique la respectiva notificación,</w:t>
      </w:r>
      <w:r w:rsidRPr="00D11F10">
        <w:rPr>
          <w:rFonts w:ascii="Arial" w:eastAsia="Times New Roman" w:hAnsi="Arial" w:cs="Arial"/>
          <w:b/>
          <w:bCs/>
          <w:color w:val="2F5496" w:themeColor="accent1" w:themeShade="BF"/>
          <w:sz w:val="18"/>
          <w:szCs w:val="23"/>
          <w:lang w:val="es-MX" w:eastAsia="es-ES"/>
        </w:rPr>
        <w:t xml:space="preserve"> </w:t>
      </w:r>
      <w:r w:rsidRPr="00D11F10">
        <w:rPr>
          <w:rFonts w:ascii="Arial" w:eastAsia="Arial" w:hAnsi="Arial" w:cs="Arial"/>
          <w:b/>
          <w:iCs/>
          <w:color w:val="2F5496" w:themeColor="accent1" w:themeShade="BF"/>
          <w:spacing w:val="1"/>
          <w:sz w:val="18"/>
          <w:szCs w:val="23"/>
          <w:lang w:val="es-MX" w:eastAsia="es-MX"/>
        </w:rPr>
        <w:t>acompañe las constancias necesarias que acrediten el cumplimiento a la resolución dictada dentro del recurso de revisión en que se actúa.</w:t>
      </w:r>
    </w:p>
    <w:p w14:paraId="094CDB97" w14:textId="77777777" w:rsidR="00D11F10" w:rsidRPr="00D11F10" w:rsidRDefault="00D11F10" w:rsidP="00D11F10">
      <w:pPr>
        <w:spacing w:after="0" w:line="240" w:lineRule="auto"/>
        <w:ind w:firstLine="284"/>
        <w:jc w:val="both"/>
        <w:rPr>
          <w:rFonts w:ascii="Arial" w:eastAsia="Arial" w:hAnsi="Arial" w:cs="Arial"/>
          <w:b/>
          <w:iCs/>
          <w:color w:val="2F5496" w:themeColor="accent1" w:themeShade="BF"/>
          <w:spacing w:val="1"/>
          <w:sz w:val="18"/>
          <w:szCs w:val="23"/>
          <w:u w:val="single"/>
          <w:lang w:val="es-MX" w:eastAsia="es-MX"/>
        </w:rPr>
      </w:pPr>
      <w:r w:rsidRPr="00D11F10">
        <w:rPr>
          <w:rFonts w:ascii="Arial" w:eastAsia="Arial" w:hAnsi="Arial" w:cs="Arial"/>
          <w:b/>
          <w:color w:val="2F5496" w:themeColor="accent1" w:themeShade="BF"/>
          <w:spacing w:val="1"/>
          <w:sz w:val="18"/>
          <w:szCs w:val="23"/>
          <w:lang w:val="es-MX" w:eastAsia="es-ES"/>
        </w:rPr>
        <w:t xml:space="preserve">QUINTO. </w:t>
      </w:r>
      <w:r w:rsidRPr="00D11F10">
        <w:rPr>
          <w:rFonts w:ascii="Arial" w:eastAsia="Arial" w:hAnsi="Arial" w:cs="Arial"/>
          <w:iCs/>
          <w:color w:val="2F5496" w:themeColor="accent1" w:themeShade="BF"/>
          <w:spacing w:val="1"/>
          <w:sz w:val="18"/>
          <w:szCs w:val="23"/>
          <w:lang w:val="es-MX" w:eastAsia="es-MX"/>
        </w:rPr>
        <w:t xml:space="preserve">Esta Comisión Estatal de Garantía de Acceso a la Información Pública </w:t>
      </w:r>
      <w:r w:rsidRPr="00D11F10">
        <w:rPr>
          <w:rFonts w:ascii="Arial" w:eastAsia="Arial" w:hAnsi="Arial" w:cs="Arial"/>
          <w:b/>
          <w:bCs/>
          <w:iCs/>
          <w:color w:val="2F5496" w:themeColor="accent1" w:themeShade="BF"/>
          <w:spacing w:val="1"/>
          <w:sz w:val="18"/>
          <w:szCs w:val="23"/>
          <w:u w:val="single"/>
          <w:lang w:val="es-MX" w:eastAsia="es-MX"/>
        </w:rPr>
        <w:t xml:space="preserve">APERCIBE AL PRESIDENTE MUNICIPAL Y TITULAR DE LA UNIDAD DE TRANSPARENCIA </w:t>
      </w:r>
      <w:r w:rsidRPr="00D11F10">
        <w:rPr>
          <w:rFonts w:ascii="Arial" w:eastAsia="Times New Roman" w:hAnsi="Arial" w:cs="Arial"/>
          <w:b/>
          <w:bCs/>
          <w:color w:val="2F5496" w:themeColor="accent1" w:themeShade="BF"/>
          <w:sz w:val="18"/>
          <w:szCs w:val="23"/>
          <w:u w:val="single"/>
          <w:lang w:val="es-MX" w:eastAsia="es-ES"/>
        </w:rPr>
        <w:t>DEL MUNICIPIO DE ALAQUINES</w:t>
      </w:r>
      <w:r w:rsidRPr="00D11F10">
        <w:rPr>
          <w:rFonts w:ascii="Arial" w:eastAsia="Arial" w:hAnsi="Arial" w:cs="Arial"/>
          <w:b/>
          <w:bCs/>
          <w:iCs/>
          <w:color w:val="2F5496" w:themeColor="accent1" w:themeShade="BF"/>
          <w:spacing w:val="1"/>
          <w:sz w:val="18"/>
          <w:szCs w:val="23"/>
          <w:u w:val="single"/>
          <w:lang w:val="es-MX" w:eastAsia="es-MX"/>
        </w:rPr>
        <w:t>,</w:t>
      </w:r>
      <w:r w:rsidRPr="00D11F10">
        <w:rPr>
          <w:rFonts w:ascii="Arial" w:eastAsia="Arial" w:hAnsi="Arial" w:cs="Arial"/>
          <w:iCs/>
          <w:color w:val="2F5496" w:themeColor="accent1" w:themeShade="BF"/>
          <w:spacing w:val="1"/>
          <w:sz w:val="18"/>
          <w:szCs w:val="23"/>
          <w:lang w:val="es-MX" w:eastAsia="es-MX"/>
        </w:rPr>
        <w:t xml:space="preserve"> de que, en caso de no hacerlo, </w:t>
      </w:r>
      <w:r w:rsidRPr="00D11F10">
        <w:rPr>
          <w:rFonts w:ascii="Arial" w:eastAsia="Arial" w:hAnsi="Arial" w:cs="Arial"/>
          <w:b/>
          <w:iCs/>
          <w:color w:val="2F5496" w:themeColor="accent1" w:themeShade="BF"/>
          <w:spacing w:val="1"/>
          <w:sz w:val="18"/>
          <w:szCs w:val="23"/>
          <w:u w:val="single"/>
          <w:lang w:val="es-MX" w:eastAsia="es-MX"/>
        </w:rPr>
        <w:t>SE IMPONDRÁ EN SU CONTRA LA MEDIDA DE APREMIO CONSISTENTE EN UNA</w:t>
      </w:r>
      <w:r w:rsidRPr="00D11F10">
        <w:rPr>
          <w:rFonts w:ascii="Arial" w:eastAsia="Arial" w:hAnsi="Arial" w:cs="Arial"/>
          <w:iCs/>
          <w:color w:val="2F5496" w:themeColor="accent1" w:themeShade="BF"/>
          <w:spacing w:val="1"/>
          <w:sz w:val="18"/>
          <w:szCs w:val="23"/>
          <w:u w:val="single"/>
          <w:lang w:val="es-MX" w:eastAsia="es-MX"/>
        </w:rPr>
        <w:t xml:space="preserve"> </w:t>
      </w:r>
      <w:r w:rsidRPr="00D11F10">
        <w:rPr>
          <w:rFonts w:ascii="Arial" w:eastAsia="Arial" w:hAnsi="Arial" w:cs="Arial"/>
          <w:b/>
          <w:bCs/>
          <w:iCs/>
          <w:color w:val="2F5496" w:themeColor="accent1" w:themeShade="BF"/>
          <w:spacing w:val="1"/>
          <w:sz w:val="18"/>
          <w:szCs w:val="23"/>
          <w:u w:val="single"/>
          <w:lang w:val="es-MX" w:eastAsia="es-MX"/>
        </w:rPr>
        <w:t>MULTA</w:t>
      </w:r>
      <w:r w:rsidRPr="00D11F10">
        <w:rPr>
          <w:rFonts w:ascii="Arial" w:eastAsia="Arial" w:hAnsi="Arial" w:cs="Arial"/>
          <w:iCs/>
          <w:color w:val="2F5496" w:themeColor="accent1" w:themeShade="BF"/>
          <w:spacing w:val="1"/>
          <w:sz w:val="18"/>
          <w:szCs w:val="23"/>
          <w:lang w:val="es-MX" w:eastAsia="es-MX"/>
        </w:rPr>
        <w:t xml:space="preserve">, de conformidad con los artículos 190 fracción II y 197 de la Ley de Transparencia y Acceso a la Información Pública del Estado, </w:t>
      </w:r>
      <w:r w:rsidRPr="00D11F10">
        <w:rPr>
          <w:rFonts w:ascii="Arial" w:eastAsia="Arial" w:hAnsi="Arial" w:cs="Arial"/>
          <w:b/>
          <w:iCs/>
          <w:color w:val="2F5496" w:themeColor="accent1" w:themeShade="BF"/>
          <w:spacing w:val="1"/>
          <w:sz w:val="18"/>
          <w:szCs w:val="23"/>
          <w:u w:val="single"/>
          <w:lang w:val="es-MX" w:eastAsia="es-MX"/>
        </w:rPr>
        <w:t xml:space="preserve">Y SE DARÁ VISTA AL PLENO DE ESTA COMISIÓN, PARA EFECTO DE QUE SE PRONUNCIE RESPECTO DEL INICIO DEL PROCEDIMIENTO DE IMPOSICIÓN DE MEDIDA DE APREMIO. </w:t>
      </w:r>
    </w:p>
    <w:p w14:paraId="6490E833" w14:textId="77777777" w:rsidR="00D11F10" w:rsidRPr="00D11F10" w:rsidRDefault="00D11F10" w:rsidP="00D11F10">
      <w:pPr>
        <w:spacing w:after="0" w:line="240" w:lineRule="auto"/>
        <w:ind w:firstLine="284"/>
        <w:jc w:val="both"/>
        <w:rPr>
          <w:rFonts w:ascii="Arial" w:eastAsia="Arial" w:hAnsi="Arial" w:cs="Arial"/>
          <w:color w:val="2F5496" w:themeColor="accent1" w:themeShade="BF"/>
          <w:spacing w:val="1"/>
          <w:sz w:val="18"/>
          <w:szCs w:val="23"/>
          <w:lang w:val="es-MX" w:eastAsia="es-MX"/>
        </w:rPr>
      </w:pPr>
      <w:r w:rsidRPr="00D11F10">
        <w:rPr>
          <w:rFonts w:ascii="Arial" w:eastAsia="Arial" w:hAnsi="Arial" w:cs="Arial"/>
          <w:iCs/>
          <w:color w:val="2F5496" w:themeColor="accent1" w:themeShade="BF"/>
          <w:spacing w:val="1"/>
          <w:sz w:val="18"/>
          <w:szCs w:val="23"/>
          <w:lang w:val="es-MX" w:eastAsia="es-MX"/>
        </w:rPr>
        <w:t xml:space="preserve">Del mismo modo y en el término concedido, </w:t>
      </w:r>
      <w:r w:rsidRPr="00D11F10">
        <w:rPr>
          <w:rFonts w:ascii="Arial" w:eastAsia="Arial" w:hAnsi="Arial" w:cs="Arial"/>
          <w:b/>
          <w:bCs/>
          <w:iCs/>
          <w:color w:val="2F5496" w:themeColor="accent1" w:themeShade="BF"/>
          <w:spacing w:val="1"/>
          <w:sz w:val="18"/>
          <w:szCs w:val="23"/>
          <w:u w:val="single"/>
          <w:lang w:val="es-MX" w:eastAsia="es-MX"/>
        </w:rPr>
        <w:t xml:space="preserve">SE REQUIERE AL PRESIDENTE MUNICIPAL Y TITULAR DE LA UNIDAD DE TRANSPARENCIA </w:t>
      </w:r>
      <w:r w:rsidRPr="00D11F10">
        <w:rPr>
          <w:rFonts w:ascii="Arial" w:eastAsia="Times New Roman" w:hAnsi="Arial" w:cs="Arial"/>
          <w:b/>
          <w:bCs/>
          <w:color w:val="2F5496" w:themeColor="accent1" w:themeShade="BF"/>
          <w:sz w:val="18"/>
          <w:szCs w:val="23"/>
          <w:u w:val="single"/>
          <w:lang w:val="es-MX" w:eastAsia="es-ES"/>
        </w:rPr>
        <w:t>DEL MUNICIPIO DE ALAQUINES</w:t>
      </w:r>
      <w:r w:rsidRPr="00D11F10">
        <w:rPr>
          <w:rFonts w:ascii="Arial" w:eastAsia="Arial" w:hAnsi="Arial" w:cs="Arial"/>
          <w:b/>
          <w:bCs/>
          <w:iCs/>
          <w:color w:val="2F5496" w:themeColor="accent1" w:themeShade="BF"/>
          <w:spacing w:val="1"/>
          <w:sz w:val="18"/>
          <w:szCs w:val="23"/>
          <w:u w:val="single"/>
          <w:lang w:val="es-MX" w:eastAsia="es-MX"/>
        </w:rPr>
        <w:t>,</w:t>
      </w:r>
      <w:r w:rsidRPr="00D11F10">
        <w:rPr>
          <w:rFonts w:ascii="Arial" w:eastAsia="Arial" w:hAnsi="Arial" w:cs="Arial"/>
          <w:b/>
          <w:bCs/>
          <w:iCs/>
          <w:color w:val="2F5496" w:themeColor="accent1" w:themeShade="BF"/>
          <w:spacing w:val="1"/>
          <w:sz w:val="18"/>
          <w:szCs w:val="23"/>
          <w:lang w:val="es-MX" w:eastAsia="es-MX"/>
        </w:rPr>
        <w:t xml:space="preserve"> </w:t>
      </w:r>
      <w:r w:rsidRPr="00D11F10">
        <w:rPr>
          <w:rFonts w:ascii="Arial" w:eastAsia="Arial" w:hAnsi="Arial" w:cs="Arial"/>
          <w:iCs/>
          <w:color w:val="2F5496" w:themeColor="accent1" w:themeShade="BF"/>
          <w:spacing w:val="1"/>
          <w:sz w:val="18"/>
          <w:szCs w:val="23"/>
          <w:lang w:val="es-MX" w:eastAsia="es-MX"/>
        </w:rPr>
        <w:t>para que remita a esta Comisión la información necesaria para efecto de determinar sus circunstancias económicas, esto en términos del artículo 192 de la Ley de la materia, mismo que a la letra prescribe:</w:t>
      </w:r>
    </w:p>
    <w:p w14:paraId="2628DD25" w14:textId="77777777" w:rsidR="00D11F10" w:rsidRPr="00D11F10" w:rsidRDefault="00D11F10" w:rsidP="00D11F10">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D11F10">
        <w:rPr>
          <w:rFonts w:ascii="Arial" w:eastAsia="Arial" w:hAnsi="Arial" w:cs="Arial"/>
          <w:b/>
          <w:bCs/>
          <w:i/>
          <w:iCs/>
          <w:color w:val="2F5496" w:themeColor="accent1" w:themeShade="BF"/>
          <w:spacing w:val="1"/>
          <w:sz w:val="16"/>
          <w:szCs w:val="21"/>
          <w:lang w:val="es-MX" w:eastAsia="es-MX"/>
        </w:rPr>
        <w:t>“ARTÍCULO 192.</w:t>
      </w:r>
      <w:r w:rsidRPr="00D11F10">
        <w:rPr>
          <w:rFonts w:ascii="Arial" w:eastAsia="Arial" w:hAnsi="Arial" w:cs="Arial"/>
          <w:i/>
          <w:iCs/>
          <w:color w:val="2F5496" w:themeColor="accent1" w:themeShade="BF"/>
          <w:spacing w:val="1"/>
          <w:sz w:val="16"/>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08B8AE82" w14:textId="77777777" w:rsidR="00D11F10" w:rsidRPr="00D11F10" w:rsidRDefault="00D11F10" w:rsidP="00D11F10">
      <w:pPr>
        <w:spacing w:after="0" w:line="240" w:lineRule="auto"/>
        <w:ind w:right="425" w:firstLine="284"/>
        <w:jc w:val="both"/>
        <w:rPr>
          <w:rFonts w:ascii="Arial" w:eastAsia="Arial" w:hAnsi="Arial" w:cs="Arial"/>
          <w:color w:val="2F5496" w:themeColor="accent1" w:themeShade="BF"/>
          <w:spacing w:val="1"/>
          <w:sz w:val="18"/>
          <w:szCs w:val="23"/>
          <w:lang w:val="es-MX" w:eastAsia="es-ES"/>
        </w:rPr>
      </w:pPr>
      <w:r w:rsidRPr="00D11F10">
        <w:rPr>
          <w:rFonts w:ascii="Arial" w:eastAsia="Arial" w:hAnsi="Arial" w:cs="Arial"/>
          <w:b/>
          <w:color w:val="2F5496" w:themeColor="accent1" w:themeShade="BF"/>
          <w:spacing w:val="1"/>
          <w:sz w:val="18"/>
          <w:szCs w:val="23"/>
          <w:lang w:val="es-MX" w:eastAsia="es-ES"/>
        </w:rPr>
        <w:t>SEXTO.</w:t>
      </w:r>
      <w:r w:rsidRPr="00D11F10">
        <w:rPr>
          <w:rFonts w:ascii="Arial" w:eastAsia="Arial" w:hAnsi="Arial" w:cs="Arial"/>
          <w:color w:val="2F5496" w:themeColor="accent1" w:themeShade="BF"/>
          <w:spacing w:val="1"/>
          <w:sz w:val="18"/>
          <w:szCs w:val="23"/>
          <w:lang w:val="es-MX" w:eastAsia="es-ES"/>
        </w:rPr>
        <w:t xml:space="preserve"> Notifíquese por lista y personalmente al sujeto obligado.</w:t>
      </w:r>
    </w:p>
    <w:p w14:paraId="39360514" w14:textId="300B7171" w:rsidR="00BE2F75" w:rsidRPr="00F90278" w:rsidRDefault="00D11F10" w:rsidP="00D11F10">
      <w:pPr>
        <w:tabs>
          <w:tab w:val="left" w:pos="8080"/>
        </w:tabs>
        <w:spacing w:after="0" w:line="240" w:lineRule="auto"/>
        <w:ind w:firstLine="284"/>
        <w:jc w:val="right"/>
        <w:rPr>
          <w:rFonts w:ascii="Arial" w:eastAsia="Times New Roman" w:hAnsi="Arial" w:cs="Arial"/>
          <w:color w:val="2F5496" w:themeColor="accent1" w:themeShade="BF"/>
          <w:sz w:val="23"/>
          <w:szCs w:val="23"/>
          <w:lang w:val="es-MX" w:eastAsia="es-MX"/>
        </w:rPr>
      </w:pPr>
      <w:r w:rsidRPr="00D11F10">
        <w:rPr>
          <w:rFonts w:ascii="Arial" w:eastAsia="Times New Roman" w:hAnsi="Arial" w:cs="Arial"/>
          <w:color w:val="2F5496" w:themeColor="accent1" w:themeShade="BF"/>
          <w:sz w:val="18"/>
          <w:szCs w:val="23"/>
          <w:lang w:val="es-MX" w:eastAsia="es-ES"/>
        </w:rPr>
        <w:t>Así lo proveyó y firma la Licenciada Marcela Acosta Ibáñez, Secretaria Proyectista adscrita a Ponencia Uno de la Comisión Estatal de Garantía de Acceso a la información Pública.</w:t>
      </w:r>
      <w:r w:rsidR="003F025A" w:rsidRPr="003F025A">
        <w:rPr>
          <w:rFonts w:cs="Arial"/>
          <w:i/>
          <w:color w:val="2F5496" w:themeColor="accent1" w:themeShade="BF"/>
          <w:sz w:val="20"/>
        </w:rPr>
        <w:t>”</w:t>
      </w:r>
      <w:r w:rsidR="007C0CE8" w:rsidRPr="001917C9">
        <w:rPr>
          <w:rFonts w:cs="Arial"/>
          <w:i/>
          <w:color w:val="2F5496" w:themeColor="accent1" w:themeShade="BF"/>
          <w:lang w:eastAsia="es-ES"/>
        </w:rPr>
        <w:t xml:space="preserve"> </w:t>
      </w:r>
      <w:r w:rsidR="00AB7D71">
        <w:rPr>
          <w:rFonts w:cs="Arial"/>
          <w:i/>
          <w:color w:val="2F5496" w:themeColor="accent1" w:themeShade="BF"/>
          <w:sz w:val="24"/>
          <w:lang w:eastAsia="es-ES"/>
        </w:rPr>
        <w:t>(RÚBRICA</w:t>
      </w:r>
      <w:r w:rsidR="007C0CE8" w:rsidRPr="00C94B06">
        <w:rPr>
          <w:rFonts w:cs="Arial"/>
          <w:i/>
          <w:color w:val="2F5496" w:themeColor="accent1" w:themeShade="BF"/>
          <w:sz w:val="24"/>
          <w:lang w:eastAsia="es-ES"/>
        </w:rPr>
        <w:t>)</w:t>
      </w:r>
    </w:p>
    <w:p w14:paraId="4C6362EC" w14:textId="77777777" w:rsidR="004E5A48" w:rsidRPr="005F208D" w:rsidRDefault="004E5A48" w:rsidP="004E5A48">
      <w:pPr>
        <w:pStyle w:val="corte4fondo"/>
        <w:spacing w:line="240" w:lineRule="auto"/>
        <w:ind w:left="142" w:firstLine="680"/>
        <w:rPr>
          <w:rFonts w:ascii="AvantGarde Bk BT" w:hAnsi="AvantGarde Bk BT" w:cs="Arial"/>
          <w:color w:val="000000" w:themeColor="text1"/>
          <w:sz w:val="24"/>
          <w:szCs w:val="24"/>
        </w:rPr>
      </w:pPr>
    </w:p>
    <w:p w14:paraId="3DB1FA13" w14:textId="4EC4E0B8" w:rsidR="00532FB6" w:rsidRPr="001917C9" w:rsidRDefault="007F3545" w:rsidP="009E25A9">
      <w:pPr>
        <w:tabs>
          <w:tab w:val="left" w:pos="932"/>
        </w:tabs>
        <w:spacing w:after="200" w:line="276" w:lineRule="auto"/>
        <w:jc w:val="both"/>
        <w:rPr>
          <w:rFonts w:ascii="Arial" w:eastAsia="Calibri" w:hAnsi="Arial" w:cs="Arial"/>
          <w:color w:val="2F5496" w:themeColor="accent1" w:themeShade="BF"/>
          <w:sz w:val="24"/>
          <w:szCs w:val="24"/>
          <w:lang w:val="es-MX"/>
        </w:rPr>
      </w:pPr>
      <w:r w:rsidRPr="001917C9">
        <w:rPr>
          <w:rFonts w:ascii="Arial" w:eastAsia="Calibri" w:hAnsi="Arial" w:cs="Arial"/>
          <w:color w:val="2F5496" w:themeColor="accent1" w:themeShade="BF"/>
          <w:sz w:val="24"/>
          <w:szCs w:val="24"/>
          <w:lang w:val="es-MX"/>
        </w:rPr>
        <w:t>L</w:t>
      </w:r>
      <w:r w:rsidR="00532FB6" w:rsidRPr="001917C9">
        <w:rPr>
          <w:rFonts w:ascii="Arial" w:eastAsia="Calibri" w:hAnsi="Arial" w:cs="Arial"/>
          <w:color w:val="2F5496" w:themeColor="accent1" w:themeShade="BF"/>
          <w:sz w:val="24"/>
          <w:szCs w:val="24"/>
          <w:lang w:val="es-MX"/>
        </w:rPr>
        <w:t>o que transcribo a Usted para su conocimiento y efectos legales consiguientes en vía de notificación del auto inserto.</w:t>
      </w:r>
    </w:p>
    <w:p w14:paraId="43E2D58E" w14:textId="4D856C46" w:rsidR="00BE2F75" w:rsidRPr="001917C9" w:rsidRDefault="00BE2F75" w:rsidP="00AD2D4B">
      <w:pPr>
        <w:tabs>
          <w:tab w:val="left" w:pos="932"/>
        </w:tabs>
        <w:spacing w:after="0" w:line="240" w:lineRule="auto"/>
        <w:jc w:val="both"/>
        <w:rPr>
          <w:rFonts w:ascii="Arial" w:eastAsia="Calibri" w:hAnsi="Arial" w:cs="Arial"/>
          <w:color w:val="2F5496" w:themeColor="accent1" w:themeShade="BF"/>
          <w:sz w:val="24"/>
          <w:szCs w:val="24"/>
          <w:lang w:val="es-MX"/>
        </w:rPr>
      </w:pPr>
    </w:p>
    <w:p w14:paraId="1DC0FF6B" w14:textId="77777777" w:rsidR="00532FB6" w:rsidRPr="001917C9" w:rsidRDefault="00532FB6" w:rsidP="00532FB6">
      <w:pPr>
        <w:spacing w:after="0" w:line="240" w:lineRule="auto"/>
        <w:jc w:val="center"/>
        <w:rPr>
          <w:rFonts w:ascii="Arial" w:eastAsia="Times New Roman" w:hAnsi="Arial" w:cs="Arial"/>
          <w:b/>
          <w:color w:val="2F5496" w:themeColor="accent1" w:themeShade="BF"/>
          <w:sz w:val="24"/>
          <w:szCs w:val="24"/>
          <w:lang w:val="es-MX" w:eastAsia="es-ES"/>
        </w:rPr>
      </w:pPr>
      <w:r w:rsidRPr="001917C9">
        <w:rPr>
          <w:rFonts w:ascii="Arial" w:eastAsia="Times New Roman" w:hAnsi="Arial" w:cs="Arial"/>
          <w:b/>
          <w:color w:val="2F5496" w:themeColor="accent1" w:themeShade="BF"/>
          <w:sz w:val="24"/>
          <w:szCs w:val="24"/>
          <w:lang w:val="es-MX" w:eastAsia="es-ES"/>
        </w:rPr>
        <w:t>Atentamente.</w:t>
      </w:r>
    </w:p>
    <w:p w14:paraId="101365CB" w14:textId="77777777" w:rsidR="00532FB6" w:rsidRPr="001917C9" w:rsidRDefault="00532FB6" w:rsidP="00532FB6">
      <w:pPr>
        <w:spacing w:after="0" w:line="276" w:lineRule="auto"/>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Javier Pérez Limón</w:t>
      </w:r>
    </w:p>
    <w:p w14:paraId="0727ED22" w14:textId="442FB69B" w:rsidR="005C2477" w:rsidRPr="001917C9" w:rsidRDefault="00532FB6" w:rsidP="005206C8">
      <w:pPr>
        <w:spacing w:after="0"/>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Notificador</w:t>
      </w:r>
    </w:p>
    <w:sectPr w:rsidR="005C2477" w:rsidRPr="001917C9" w:rsidSect="00BE2F75">
      <w:headerReference w:type="even" r:id="rId7"/>
      <w:headerReference w:type="default" r:id="rId8"/>
      <w:type w:val="continuous"/>
      <w:pgSz w:w="12240" w:h="20160" w:code="5"/>
      <w:pgMar w:top="2694" w:right="758" w:bottom="2552" w:left="2835"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6F5067" w14:textId="77777777" w:rsidR="002217A8" w:rsidRDefault="002217A8" w:rsidP="00BB58C4">
      <w:pPr>
        <w:spacing w:after="0" w:line="240" w:lineRule="auto"/>
      </w:pPr>
      <w:r>
        <w:separator/>
      </w:r>
    </w:p>
  </w:endnote>
  <w:endnote w:type="continuationSeparator" w:id="0">
    <w:p w14:paraId="1FEC2CBD" w14:textId="77777777" w:rsidR="002217A8" w:rsidRDefault="002217A8"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2C2AC2" w14:textId="77777777" w:rsidR="002217A8" w:rsidRDefault="002217A8" w:rsidP="00BB58C4">
      <w:pPr>
        <w:spacing w:after="0" w:line="240" w:lineRule="auto"/>
      </w:pPr>
      <w:r>
        <w:separator/>
      </w:r>
    </w:p>
  </w:footnote>
  <w:footnote w:type="continuationSeparator" w:id="0">
    <w:p w14:paraId="2AAC2663" w14:textId="77777777" w:rsidR="002217A8" w:rsidRDefault="002217A8"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2899471"/>
      <w:docPartObj>
        <w:docPartGallery w:val="Page Numbers (Top of Page)"/>
        <w:docPartUnique/>
      </w:docPartObj>
    </w:sdtPr>
    <w:sdtEndPr/>
    <w:sdtContent>
      <w:p w14:paraId="262F2253" w14:textId="0CADF412" w:rsidR="00600D37" w:rsidRDefault="00600D37">
        <w:pPr>
          <w:pStyle w:val="Encabezado"/>
          <w:jc w:val="center"/>
        </w:pPr>
        <w:r>
          <w:fldChar w:fldCharType="begin"/>
        </w:r>
        <w:r>
          <w:instrText>PAGE   \* MERGEFORMAT</w:instrText>
        </w:r>
        <w:r>
          <w:fldChar w:fldCharType="separate"/>
        </w:r>
        <w:r w:rsidR="00D11F10">
          <w:rPr>
            <w:noProof/>
          </w:rPr>
          <w:t>2</w:t>
        </w:r>
        <w:r>
          <w:fldChar w:fldCharType="end"/>
        </w:r>
      </w:p>
    </w:sdtContent>
  </w:sdt>
  <w:p w14:paraId="6CB7BBA8" w14:textId="77777777" w:rsidR="00600D37" w:rsidRDefault="00600D3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130876"/>
      <w:docPartObj>
        <w:docPartGallery w:val="Page Numbers (Top of Page)"/>
        <w:docPartUnique/>
      </w:docPartObj>
    </w:sdtPr>
    <w:sdtEndPr/>
    <w:sdtContent>
      <w:p w14:paraId="72CD8D60" w14:textId="035EFCBE" w:rsidR="00600D37" w:rsidRDefault="00600D37">
        <w:pPr>
          <w:pStyle w:val="Encabezado"/>
          <w:jc w:val="center"/>
        </w:pPr>
        <w:r w:rsidRPr="005C2477">
          <w:rPr>
            <w:rFonts w:ascii="Arial" w:hAnsi="Arial" w:cs="Arial"/>
            <w:b/>
            <w:noProof/>
            <w:sz w:val="24"/>
            <w:lang w:val="es-MX" w:eastAsia="es-MX"/>
          </w:rPr>
          <w:drawing>
            <wp:anchor distT="0" distB="0" distL="114300" distR="114300" simplePos="0" relativeHeight="251659264" behindDoc="1" locked="0" layoutInCell="1" allowOverlap="1" wp14:anchorId="6DDEF01B" wp14:editId="6EB8B1B1">
              <wp:simplePos x="0" y="0"/>
              <wp:positionH relativeFrom="page">
                <wp:align>left</wp:align>
              </wp:positionH>
              <wp:positionV relativeFrom="paragraph">
                <wp:posOffset>-255270</wp:posOffset>
              </wp:positionV>
              <wp:extent cx="8138526" cy="126000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D11F10">
          <w:rPr>
            <w:noProof/>
          </w:rPr>
          <w:t>1</w:t>
        </w:r>
        <w:r>
          <w:fldChar w:fldCharType="end"/>
        </w:r>
      </w:p>
    </w:sdtContent>
  </w:sdt>
  <w:p w14:paraId="25C0523B" w14:textId="77777777" w:rsidR="00600D37" w:rsidRDefault="00600D37" w:rsidP="00600D37">
    <w:pPr>
      <w:pStyle w:val="Piedepgina"/>
      <w:jc w:val="center"/>
      <w:rPr>
        <w:rFonts w:ascii="Arial" w:eastAsia="Calibri" w:hAnsi="Arial" w:cs="Arial"/>
        <w:i/>
      </w:rPr>
    </w:pPr>
  </w:p>
  <w:p w14:paraId="7B00A016" w14:textId="77777777" w:rsidR="00600D37" w:rsidRDefault="00600D37" w:rsidP="00600D37">
    <w:pPr>
      <w:pStyle w:val="Piedepgina"/>
      <w:jc w:val="center"/>
      <w:rPr>
        <w:rFonts w:ascii="Arial" w:eastAsia="Calibri" w:hAnsi="Arial" w:cs="Arial"/>
        <w:i/>
      </w:rPr>
    </w:pPr>
  </w:p>
  <w:p w14:paraId="340467FA"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57750EE"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877C364"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BDD5A0D"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F580738" w14:textId="67E51A56" w:rsidR="00A52211" w:rsidRDefault="00A52211" w:rsidP="00A52211">
    <w:pPr>
      <w:pStyle w:val="Encabezado"/>
      <w:tabs>
        <w:tab w:val="clear" w:pos="4252"/>
        <w:tab w:val="clear" w:pos="8504"/>
        <w:tab w:val="right" w:pos="8222"/>
      </w:tabs>
      <w:jc w:val="center"/>
      <w:rPr>
        <w:rFonts w:ascii="Arial" w:eastAsia="Calibri" w:hAnsi="Arial" w:cs="Arial"/>
        <w:i/>
      </w:rPr>
    </w:pPr>
  </w:p>
  <w:p w14:paraId="5B305644" w14:textId="77777777" w:rsidR="000159B7" w:rsidRDefault="000159B7" w:rsidP="00A52211">
    <w:pPr>
      <w:pStyle w:val="Encabezado"/>
      <w:tabs>
        <w:tab w:val="clear" w:pos="4252"/>
        <w:tab w:val="clear" w:pos="8504"/>
        <w:tab w:val="right" w:pos="8222"/>
      </w:tabs>
      <w:jc w:val="center"/>
      <w:rPr>
        <w:rFonts w:ascii="Arial" w:eastAsia="Calibri" w:hAnsi="Arial" w:cs="Arial"/>
        <w:i/>
      </w:rPr>
    </w:pPr>
  </w:p>
  <w:p w14:paraId="641FD897"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4E5FFEF8" w14:textId="37DE3EE6" w:rsidR="00BB58C4" w:rsidRPr="008E0511" w:rsidRDefault="00A52211" w:rsidP="00A52211">
    <w:pPr>
      <w:pStyle w:val="Encabezado"/>
      <w:tabs>
        <w:tab w:val="clear" w:pos="4252"/>
        <w:tab w:val="clear" w:pos="8504"/>
        <w:tab w:val="right" w:pos="8222"/>
      </w:tabs>
      <w:jc w:val="center"/>
      <w:rPr>
        <w:rFonts w:ascii="Arial" w:hAnsi="Arial" w:cs="Arial"/>
        <w:b/>
        <w:sz w:val="23"/>
        <w:szCs w:val="23"/>
      </w:rPr>
    </w:pPr>
    <w:r w:rsidRPr="00A52211">
      <w:rPr>
        <w:rFonts w:ascii="Arial" w:eastAsia="Calibri" w:hAnsi="Arial" w:cs="Arial"/>
        <w:i/>
      </w:rPr>
      <w:t>“2025, Año de la Innovación y el Fortalecimiento Educativo.”</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60417A"/>
    <w:multiLevelType w:val="hybridMultilevel"/>
    <w:tmpl w:val="0FAEE568"/>
    <w:lvl w:ilvl="0" w:tplc="43801BF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0E8109A"/>
    <w:multiLevelType w:val="hybridMultilevel"/>
    <w:tmpl w:val="415E33C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2752073"/>
    <w:multiLevelType w:val="hybridMultilevel"/>
    <w:tmpl w:val="23FE2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6F965EF"/>
    <w:multiLevelType w:val="hybridMultilevel"/>
    <w:tmpl w:val="8E1C5B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0" w15:restartNumberingAfterBreak="0">
    <w:nsid w:val="2A44245C"/>
    <w:multiLevelType w:val="multilevel"/>
    <w:tmpl w:val="2A44245C"/>
    <w:lvl w:ilvl="0">
      <w:numFmt w:val="bullet"/>
      <w:lvlText w:val="•"/>
      <w:lvlJc w:val="left"/>
      <w:pPr>
        <w:ind w:left="1040" w:hanging="360"/>
      </w:pPr>
      <w:rPr>
        <w:rFonts w:ascii="AvantGarde Bk BT" w:eastAsia="Times New Roman" w:hAnsi="AvantGarde Bk BT" w:cs="Arial" w:hint="default"/>
      </w:rPr>
    </w:lvl>
    <w:lvl w:ilvl="1">
      <w:start w:val="1"/>
      <w:numFmt w:val="bullet"/>
      <w:lvlText w:val="o"/>
      <w:lvlJc w:val="left"/>
      <w:pPr>
        <w:ind w:left="1760" w:hanging="360"/>
      </w:pPr>
      <w:rPr>
        <w:rFonts w:ascii="Courier New" w:hAnsi="Courier New" w:cs="Courier New" w:hint="default"/>
      </w:rPr>
    </w:lvl>
    <w:lvl w:ilvl="2">
      <w:start w:val="1"/>
      <w:numFmt w:val="bullet"/>
      <w:lvlText w:val=""/>
      <w:lvlJc w:val="left"/>
      <w:pPr>
        <w:ind w:left="2480" w:hanging="360"/>
      </w:pPr>
      <w:rPr>
        <w:rFonts w:ascii="Wingdings" w:hAnsi="Wingdings" w:hint="default"/>
      </w:rPr>
    </w:lvl>
    <w:lvl w:ilvl="3">
      <w:start w:val="1"/>
      <w:numFmt w:val="bullet"/>
      <w:lvlText w:val=""/>
      <w:lvlJc w:val="left"/>
      <w:pPr>
        <w:ind w:left="3200" w:hanging="360"/>
      </w:pPr>
      <w:rPr>
        <w:rFonts w:ascii="Symbol" w:hAnsi="Symbol" w:hint="default"/>
      </w:rPr>
    </w:lvl>
    <w:lvl w:ilvl="4">
      <w:start w:val="1"/>
      <w:numFmt w:val="bullet"/>
      <w:lvlText w:val="o"/>
      <w:lvlJc w:val="left"/>
      <w:pPr>
        <w:ind w:left="3920" w:hanging="360"/>
      </w:pPr>
      <w:rPr>
        <w:rFonts w:ascii="Courier New" w:hAnsi="Courier New" w:cs="Courier New" w:hint="default"/>
      </w:rPr>
    </w:lvl>
    <w:lvl w:ilvl="5">
      <w:start w:val="1"/>
      <w:numFmt w:val="bullet"/>
      <w:lvlText w:val=""/>
      <w:lvlJc w:val="left"/>
      <w:pPr>
        <w:ind w:left="4640" w:hanging="360"/>
      </w:pPr>
      <w:rPr>
        <w:rFonts w:ascii="Wingdings" w:hAnsi="Wingdings" w:hint="default"/>
      </w:rPr>
    </w:lvl>
    <w:lvl w:ilvl="6">
      <w:start w:val="1"/>
      <w:numFmt w:val="bullet"/>
      <w:lvlText w:val=""/>
      <w:lvlJc w:val="left"/>
      <w:pPr>
        <w:ind w:left="5360" w:hanging="360"/>
      </w:pPr>
      <w:rPr>
        <w:rFonts w:ascii="Symbol" w:hAnsi="Symbol" w:hint="default"/>
      </w:rPr>
    </w:lvl>
    <w:lvl w:ilvl="7">
      <w:start w:val="1"/>
      <w:numFmt w:val="bullet"/>
      <w:lvlText w:val="o"/>
      <w:lvlJc w:val="left"/>
      <w:pPr>
        <w:ind w:left="6080" w:hanging="360"/>
      </w:pPr>
      <w:rPr>
        <w:rFonts w:ascii="Courier New" w:hAnsi="Courier New" w:cs="Courier New" w:hint="default"/>
      </w:rPr>
    </w:lvl>
    <w:lvl w:ilvl="8">
      <w:start w:val="1"/>
      <w:numFmt w:val="bullet"/>
      <w:lvlText w:val=""/>
      <w:lvlJc w:val="left"/>
      <w:pPr>
        <w:ind w:left="6800" w:hanging="360"/>
      </w:pPr>
      <w:rPr>
        <w:rFonts w:ascii="Wingdings" w:hAnsi="Wingdings" w:hint="default"/>
      </w:rPr>
    </w:lvl>
  </w:abstractNum>
  <w:abstractNum w:abstractNumId="11"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FC31000"/>
    <w:multiLevelType w:val="hybridMultilevel"/>
    <w:tmpl w:val="E0DC0A62"/>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3" w15:restartNumberingAfterBreak="0">
    <w:nsid w:val="335D4083"/>
    <w:multiLevelType w:val="hybridMultilevel"/>
    <w:tmpl w:val="8EDAE74A"/>
    <w:lvl w:ilvl="0" w:tplc="C804F5B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7FA3EDD"/>
    <w:multiLevelType w:val="hybridMultilevel"/>
    <w:tmpl w:val="842282FE"/>
    <w:lvl w:ilvl="0" w:tplc="5F10879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97450C9"/>
    <w:multiLevelType w:val="hybridMultilevel"/>
    <w:tmpl w:val="CBF4E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A686231"/>
    <w:multiLevelType w:val="hybridMultilevel"/>
    <w:tmpl w:val="843C655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BB95D19"/>
    <w:multiLevelType w:val="hybridMultilevel"/>
    <w:tmpl w:val="A1CCB5F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DCC6F04"/>
    <w:multiLevelType w:val="hybridMultilevel"/>
    <w:tmpl w:val="77E4D51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E0F1848"/>
    <w:multiLevelType w:val="hybridMultilevel"/>
    <w:tmpl w:val="5650C92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45833C4"/>
    <w:multiLevelType w:val="hybridMultilevel"/>
    <w:tmpl w:val="36EC5D7C"/>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46E62948"/>
    <w:multiLevelType w:val="hybridMultilevel"/>
    <w:tmpl w:val="4A564DD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473320BB"/>
    <w:multiLevelType w:val="hybridMultilevel"/>
    <w:tmpl w:val="96DE640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4D8E0D05"/>
    <w:multiLevelType w:val="hybridMultilevel"/>
    <w:tmpl w:val="4DE257C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4FC16403"/>
    <w:multiLevelType w:val="hybridMultilevel"/>
    <w:tmpl w:val="0F7ECD1C"/>
    <w:lvl w:ilvl="0" w:tplc="7F3A675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9A85843"/>
    <w:multiLevelType w:val="hybridMultilevel"/>
    <w:tmpl w:val="80B0862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14C7AA9"/>
    <w:multiLevelType w:val="hybridMultilevel"/>
    <w:tmpl w:val="DDB4C8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6064E09"/>
    <w:multiLevelType w:val="hybridMultilevel"/>
    <w:tmpl w:val="0F7E9AC2"/>
    <w:lvl w:ilvl="0" w:tplc="AC467AD8">
      <w:start w:val="1"/>
      <w:numFmt w:val="bullet"/>
      <w:lvlText w:val=""/>
      <w:lvlJc w:val="left"/>
      <w:pPr>
        <w:ind w:left="1400" w:hanging="360"/>
      </w:pPr>
      <w:rPr>
        <w:rFonts w:ascii="Symbol" w:hAnsi="Symbol" w:hint="default"/>
        <w:color w:val="auto"/>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67F85514"/>
    <w:multiLevelType w:val="hybridMultilevel"/>
    <w:tmpl w:val="B5260A84"/>
    <w:lvl w:ilvl="0" w:tplc="1ABE4CAC">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6D23154C"/>
    <w:multiLevelType w:val="hybridMultilevel"/>
    <w:tmpl w:val="892A953A"/>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9" w15:restartNumberingAfterBreak="0">
    <w:nsid w:val="6E8A7A45"/>
    <w:multiLevelType w:val="hybridMultilevel"/>
    <w:tmpl w:val="0BE48F9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1"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A46158C"/>
    <w:multiLevelType w:val="hybridMultilevel"/>
    <w:tmpl w:val="AABC7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4"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6"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9"/>
  </w:num>
  <w:num w:numId="2">
    <w:abstractNumId w:val="10"/>
  </w:num>
  <w:num w:numId="3">
    <w:abstractNumId w:val="2"/>
  </w:num>
  <w:num w:numId="4">
    <w:abstractNumId w:val="40"/>
  </w:num>
  <w:num w:numId="5">
    <w:abstractNumId w:val="15"/>
  </w:num>
  <w:num w:numId="6">
    <w:abstractNumId w:val="11"/>
  </w:num>
  <w:num w:numId="7">
    <w:abstractNumId w:val="32"/>
  </w:num>
  <w:num w:numId="8">
    <w:abstractNumId w:val="5"/>
  </w:num>
  <w:num w:numId="9">
    <w:abstractNumId w:val="34"/>
  </w:num>
  <w:num w:numId="10">
    <w:abstractNumId w:val="36"/>
  </w:num>
  <w:num w:numId="11">
    <w:abstractNumId w:val="0"/>
  </w:num>
  <w:num w:numId="12">
    <w:abstractNumId w:val="45"/>
  </w:num>
  <w:num w:numId="13">
    <w:abstractNumId w:val="37"/>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num>
  <w:num w:numId="16">
    <w:abstractNumId w:val="46"/>
  </w:num>
  <w:num w:numId="17">
    <w:abstractNumId w:val="7"/>
  </w:num>
  <w:num w:numId="18">
    <w:abstractNumId w:val="44"/>
  </w:num>
  <w:num w:numId="19">
    <w:abstractNumId w:val="18"/>
  </w:num>
  <w:num w:numId="20">
    <w:abstractNumId w:val="26"/>
  </w:num>
  <w:num w:numId="21">
    <w:abstractNumId w:val="31"/>
  </w:num>
  <w:num w:numId="22">
    <w:abstractNumId w:val="21"/>
  </w:num>
  <w:num w:numId="23">
    <w:abstractNumId w:val="4"/>
  </w:num>
  <w:num w:numId="24">
    <w:abstractNumId w:val="29"/>
  </w:num>
  <w:num w:numId="25">
    <w:abstractNumId w:val="19"/>
  </w:num>
  <w:num w:numId="26">
    <w:abstractNumId w:val="38"/>
  </w:num>
  <w:num w:numId="27">
    <w:abstractNumId w:val="23"/>
  </w:num>
  <w:num w:numId="28">
    <w:abstractNumId w:val="39"/>
  </w:num>
  <w:num w:numId="29">
    <w:abstractNumId w:val="41"/>
  </w:num>
  <w:num w:numId="30">
    <w:abstractNumId w:val="30"/>
  </w:num>
  <w:num w:numId="31">
    <w:abstractNumId w:val="33"/>
  </w:num>
  <w:num w:numId="32">
    <w:abstractNumId w:val="22"/>
  </w:num>
  <w:num w:numId="33">
    <w:abstractNumId w:val="8"/>
  </w:num>
  <w:num w:numId="34">
    <w:abstractNumId w:val="28"/>
  </w:num>
  <w:num w:numId="35">
    <w:abstractNumId w:val="43"/>
  </w:num>
  <w:num w:numId="36">
    <w:abstractNumId w:val="35"/>
  </w:num>
  <w:num w:numId="37">
    <w:abstractNumId w:val="6"/>
  </w:num>
  <w:num w:numId="38">
    <w:abstractNumId w:val="24"/>
  </w:num>
  <w:num w:numId="39">
    <w:abstractNumId w:val="27"/>
  </w:num>
  <w:num w:numId="40">
    <w:abstractNumId w:val="3"/>
  </w:num>
  <w:num w:numId="41">
    <w:abstractNumId w:val="13"/>
  </w:num>
  <w:num w:numId="42">
    <w:abstractNumId w:val="14"/>
  </w:num>
  <w:num w:numId="43">
    <w:abstractNumId w:val="12"/>
  </w:num>
  <w:num w:numId="44">
    <w:abstractNumId w:val="16"/>
  </w:num>
  <w:num w:numId="45">
    <w:abstractNumId w:val="25"/>
  </w:num>
  <w:num w:numId="46">
    <w:abstractNumId w:val="17"/>
  </w:num>
  <w:num w:numId="47">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9EB"/>
    <w:rsid w:val="000132A2"/>
    <w:rsid w:val="0001366F"/>
    <w:rsid w:val="00014115"/>
    <w:rsid w:val="0001462B"/>
    <w:rsid w:val="000159B7"/>
    <w:rsid w:val="00020021"/>
    <w:rsid w:val="00021D27"/>
    <w:rsid w:val="00032656"/>
    <w:rsid w:val="000375E4"/>
    <w:rsid w:val="00040BC8"/>
    <w:rsid w:val="00041F89"/>
    <w:rsid w:val="00043C2C"/>
    <w:rsid w:val="00044F13"/>
    <w:rsid w:val="00047E78"/>
    <w:rsid w:val="0006009F"/>
    <w:rsid w:val="00060C0B"/>
    <w:rsid w:val="00074D66"/>
    <w:rsid w:val="000770DA"/>
    <w:rsid w:val="00086325"/>
    <w:rsid w:val="00087C00"/>
    <w:rsid w:val="00090E9E"/>
    <w:rsid w:val="00093BA8"/>
    <w:rsid w:val="00094A20"/>
    <w:rsid w:val="00094E3C"/>
    <w:rsid w:val="00097D2A"/>
    <w:rsid w:val="000A5D80"/>
    <w:rsid w:val="000A75A8"/>
    <w:rsid w:val="000B4127"/>
    <w:rsid w:val="000B4CA3"/>
    <w:rsid w:val="000B5556"/>
    <w:rsid w:val="000B6374"/>
    <w:rsid w:val="000B761C"/>
    <w:rsid w:val="000B7AE3"/>
    <w:rsid w:val="000B7C82"/>
    <w:rsid w:val="000B7E32"/>
    <w:rsid w:val="000C4F22"/>
    <w:rsid w:val="000C63B0"/>
    <w:rsid w:val="000C7960"/>
    <w:rsid w:val="000D12D5"/>
    <w:rsid w:val="000D45AA"/>
    <w:rsid w:val="000D504F"/>
    <w:rsid w:val="000D53AA"/>
    <w:rsid w:val="000D54EA"/>
    <w:rsid w:val="000D729A"/>
    <w:rsid w:val="000E016B"/>
    <w:rsid w:val="000E10B0"/>
    <w:rsid w:val="000E3B5D"/>
    <w:rsid w:val="000E4FD4"/>
    <w:rsid w:val="000F0FFE"/>
    <w:rsid w:val="000F7D88"/>
    <w:rsid w:val="00101F95"/>
    <w:rsid w:val="0011386E"/>
    <w:rsid w:val="00113BD6"/>
    <w:rsid w:val="00115C4C"/>
    <w:rsid w:val="001160E2"/>
    <w:rsid w:val="00120A84"/>
    <w:rsid w:val="00134D2B"/>
    <w:rsid w:val="001358BB"/>
    <w:rsid w:val="00135920"/>
    <w:rsid w:val="00136965"/>
    <w:rsid w:val="00140FF4"/>
    <w:rsid w:val="001449BA"/>
    <w:rsid w:val="00146ACC"/>
    <w:rsid w:val="0015090D"/>
    <w:rsid w:val="00160521"/>
    <w:rsid w:val="00163948"/>
    <w:rsid w:val="00164A68"/>
    <w:rsid w:val="00164F24"/>
    <w:rsid w:val="001817A3"/>
    <w:rsid w:val="00184287"/>
    <w:rsid w:val="001851DC"/>
    <w:rsid w:val="001867AF"/>
    <w:rsid w:val="001867D1"/>
    <w:rsid w:val="001917C9"/>
    <w:rsid w:val="0019250B"/>
    <w:rsid w:val="00194212"/>
    <w:rsid w:val="001969DA"/>
    <w:rsid w:val="001A18F7"/>
    <w:rsid w:val="001A3D2F"/>
    <w:rsid w:val="001B1C05"/>
    <w:rsid w:val="001B5381"/>
    <w:rsid w:val="001B695E"/>
    <w:rsid w:val="001B70F4"/>
    <w:rsid w:val="001C59A1"/>
    <w:rsid w:val="001C6CF3"/>
    <w:rsid w:val="001D6B3A"/>
    <w:rsid w:val="001E2F0D"/>
    <w:rsid w:val="001F3DC1"/>
    <w:rsid w:val="001F5CE3"/>
    <w:rsid w:val="002004D9"/>
    <w:rsid w:val="002107F7"/>
    <w:rsid w:val="00210A34"/>
    <w:rsid w:val="00210D6C"/>
    <w:rsid w:val="00212692"/>
    <w:rsid w:val="002167B0"/>
    <w:rsid w:val="002217A8"/>
    <w:rsid w:val="002228BE"/>
    <w:rsid w:val="00226ECB"/>
    <w:rsid w:val="002271DE"/>
    <w:rsid w:val="00227316"/>
    <w:rsid w:val="00232391"/>
    <w:rsid w:val="00235D10"/>
    <w:rsid w:val="002424EC"/>
    <w:rsid w:val="00244C27"/>
    <w:rsid w:val="00247DB7"/>
    <w:rsid w:val="00252FF1"/>
    <w:rsid w:val="00255B00"/>
    <w:rsid w:val="00256737"/>
    <w:rsid w:val="002567AC"/>
    <w:rsid w:val="00257BBD"/>
    <w:rsid w:val="00273FA8"/>
    <w:rsid w:val="00276BA1"/>
    <w:rsid w:val="00280738"/>
    <w:rsid w:val="002829FE"/>
    <w:rsid w:val="0028311E"/>
    <w:rsid w:val="00283BB0"/>
    <w:rsid w:val="00295DC4"/>
    <w:rsid w:val="0029778E"/>
    <w:rsid w:val="0029792E"/>
    <w:rsid w:val="00297A8F"/>
    <w:rsid w:val="002A3492"/>
    <w:rsid w:val="002A6141"/>
    <w:rsid w:val="002B5E1D"/>
    <w:rsid w:val="002C030A"/>
    <w:rsid w:val="002C1151"/>
    <w:rsid w:val="002D20EC"/>
    <w:rsid w:val="002D66DE"/>
    <w:rsid w:val="002D7E02"/>
    <w:rsid w:val="002E0994"/>
    <w:rsid w:val="002E2896"/>
    <w:rsid w:val="002E66A3"/>
    <w:rsid w:val="002F08D0"/>
    <w:rsid w:val="00301622"/>
    <w:rsid w:val="00303452"/>
    <w:rsid w:val="003052D2"/>
    <w:rsid w:val="003067F3"/>
    <w:rsid w:val="00311512"/>
    <w:rsid w:val="003116F0"/>
    <w:rsid w:val="00311F81"/>
    <w:rsid w:val="00312CE1"/>
    <w:rsid w:val="003361D9"/>
    <w:rsid w:val="00337055"/>
    <w:rsid w:val="0034442B"/>
    <w:rsid w:val="00345C66"/>
    <w:rsid w:val="003510B0"/>
    <w:rsid w:val="003527C8"/>
    <w:rsid w:val="00356468"/>
    <w:rsid w:val="00356BDC"/>
    <w:rsid w:val="0036255B"/>
    <w:rsid w:val="00370386"/>
    <w:rsid w:val="00373747"/>
    <w:rsid w:val="00377811"/>
    <w:rsid w:val="00382BB4"/>
    <w:rsid w:val="00383B4F"/>
    <w:rsid w:val="00387232"/>
    <w:rsid w:val="00391EC2"/>
    <w:rsid w:val="00393FDC"/>
    <w:rsid w:val="003977F1"/>
    <w:rsid w:val="003A34C9"/>
    <w:rsid w:val="003A398B"/>
    <w:rsid w:val="003B3E93"/>
    <w:rsid w:val="003B4E88"/>
    <w:rsid w:val="003B6842"/>
    <w:rsid w:val="003C08CA"/>
    <w:rsid w:val="003C0D76"/>
    <w:rsid w:val="003C7537"/>
    <w:rsid w:val="003D10F1"/>
    <w:rsid w:val="003D154A"/>
    <w:rsid w:val="003E085F"/>
    <w:rsid w:val="003E7CCE"/>
    <w:rsid w:val="003F025A"/>
    <w:rsid w:val="003F334F"/>
    <w:rsid w:val="003F3CC0"/>
    <w:rsid w:val="003F47A4"/>
    <w:rsid w:val="003F7781"/>
    <w:rsid w:val="00400D26"/>
    <w:rsid w:val="0040296F"/>
    <w:rsid w:val="004030D9"/>
    <w:rsid w:val="0041231C"/>
    <w:rsid w:val="00415FF4"/>
    <w:rsid w:val="004172E1"/>
    <w:rsid w:val="00417A66"/>
    <w:rsid w:val="00420943"/>
    <w:rsid w:val="00433E07"/>
    <w:rsid w:val="004354CE"/>
    <w:rsid w:val="00436027"/>
    <w:rsid w:val="00442146"/>
    <w:rsid w:val="0044316A"/>
    <w:rsid w:val="0045000D"/>
    <w:rsid w:val="00451B98"/>
    <w:rsid w:val="00453CFF"/>
    <w:rsid w:val="00455073"/>
    <w:rsid w:val="00460BC8"/>
    <w:rsid w:val="004618B2"/>
    <w:rsid w:val="004634BB"/>
    <w:rsid w:val="00463C7E"/>
    <w:rsid w:val="0046701F"/>
    <w:rsid w:val="0047438E"/>
    <w:rsid w:val="00476359"/>
    <w:rsid w:val="004856D5"/>
    <w:rsid w:val="00485F86"/>
    <w:rsid w:val="00494841"/>
    <w:rsid w:val="0049644A"/>
    <w:rsid w:val="004A2CCA"/>
    <w:rsid w:val="004A6E82"/>
    <w:rsid w:val="004B14CE"/>
    <w:rsid w:val="004B4156"/>
    <w:rsid w:val="004B6074"/>
    <w:rsid w:val="004C1B20"/>
    <w:rsid w:val="004C21B2"/>
    <w:rsid w:val="004C74EF"/>
    <w:rsid w:val="004D1B84"/>
    <w:rsid w:val="004D27BC"/>
    <w:rsid w:val="004D7BCB"/>
    <w:rsid w:val="004E24E0"/>
    <w:rsid w:val="004E5A48"/>
    <w:rsid w:val="004E7BB6"/>
    <w:rsid w:val="004F1EDA"/>
    <w:rsid w:val="00502FE8"/>
    <w:rsid w:val="005049D2"/>
    <w:rsid w:val="00512110"/>
    <w:rsid w:val="005156AC"/>
    <w:rsid w:val="005206C8"/>
    <w:rsid w:val="00523A7F"/>
    <w:rsid w:val="00530C2E"/>
    <w:rsid w:val="005312F4"/>
    <w:rsid w:val="0053195A"/>
    <w:rsid w:val="005324BE"/>
    <w:rsid w:val="00532FB6"/>
    <w:rsid w:val="005425EC"/>
    <w:rsid w:val="00550C40"/>
    <w:rsid w:val="00557A9A"/>
    <w:rsid w:val="0056227D"/>
    <w:rsid w:val="00572106"/>
    <w:rsid w:val="00577F14"/>
    <w:rsid w:val="005A19C2"/>
    <w:rsid w:val="005A398F"/>
    <w:rsid w:val="005A4B0A"/>
    <w:rsid w:val="005A6961"/>
    <w:rsid w:val="005B00CE"/>
    <w:rsid w:val="005B0948"/>
    <w:rsid w:val="005B12C2"/>
    <w:rsid w:val="005B400F"/>
    <w:rsid w:val="005B4902"/>
    <w:rsid w:val="005B4CE6"/>
    <w:rsid w:val="005C2477"/>
    <w:rsid w:val="005C4633"/>
    <w:rsid w:val="005C4AEB"/>
    <w:rsid w:val="005D5BF3"/>
    <w:rsid w:val="005E5AFE"/>
    <w:rsid w:val="005E6D76"/>
    <w:rsid w:val="005F208D"/>
    <w:rsid w:val="005F5EBD"/>
    <w:rsid w:val="00600D37"/>
    <w:rsid w:val="00603241"/>
    <w:rsid w:val="0061219A"/>
    <w:rsid w:val="0061339B"/>
    <w:rsid w:val="006274B7"/>
    <w:rsid w:val="00627D7D"/>
    <w:rsid w:val="006364CA"/>
    <w:rsid w:val="0063777F"/>
    <w:rsid w:val="00647FCB"/>
    <w:rsid w:val="00650110"/>
    <w:rsid w:val="00656198"/>
    <w:rsid w:val="00661593"/>
    <w:rsid w:val="00661FA3"/>
    <w:rsid w:val="00662A77"/>
    <w:rsid w:val="00664DEE"/>
    <w:rsid w:val="0066754E"/>
    <w:rsid w:val="00675301"/>
    <w:rsid w:val="00685754"/>
    <w:rsid w:val="0068584D"/>
    <w:rsid w:val="0068699F"/>
    <w:rsid w:val="006A63A9"/>
    <w:rsid w:val="006A7F22"/>
    <w:rsid w:val="006B2C65"/>
    <w:rsid w:val="006C2A61"/>
    <w:rsid w:val="006C2D30"/>
    <w:rsid w:val="006C506B"/>
    <w:rsid w:val="006C761C"/>
    <w:rsid w:val="006D40CC"/>
    <w:rsid w:val="006E08F1"/>
    <w:rsid w:val="006E0998"/>
    <w:rsid w:val="006E0C6E"/>
    <w:rsid w:val="006E362D"/>
    <w:rsid w:val="006E4573"/>
    <w:rsid w:val="006E45C8"/>
    <w:rsid w:val="006F069E"/>
    <w:rsid w:val="006F0D0D"/>
    <w:rsid w:val="006F605C"/>
    <w:rsid w:val="007044E5"/>
    <w:rsid w:val="00713B1C"/>
    <w:rsid w:val="00715555"/>
    <w:rsid w:val="00717976"/>
    <w:rsid w:val="00720F64"/>
    <w:rsid w:val="00725DDB"/>
    <w:rsid w:val="0073148B"/>
    <w:rsid w:val="0073351B"/>
    <w:rsid w:val="00736E03"/>
    <w:rsid w:val="00742D01"/>
    <w:rsid w:val="00746D3D"/>
    <w:rsid w:val="0074745B"/>
    <w:rsid w:val="00751588"/>
    <w:rsid w:val="007644C9"/>
    <w:rsid w:val="00774389"/>
    <w:rsid w:val="00775ECD"/>
    <w:rsid w:val="00794634"/>
    <w:rsid w:val="00794E89"/>
    <w:rsid w:val="0079782C"/>
    <w:rsid w:val="007A0901"/>
    <w:rsid w:val="007A19D2"/>
    <w:rsid w:val="007B0305"/>
    <w:rsid w:val="007C0CE8"/>
    <w:rsid w:val="007C1CE2"/>
    <w:rsid w:val="007C38E4"/>
    <w:rsid w:val="007C54AB"/>
    <w:rsid w:val="007C6002"/>
    <w:rsid w:val="007C6D0C"/>
    <w:rsid w:val="007C7373"/>
    <w:rsid w:val="007D71BB"/>
    <w:rsid w:val="007E41A9"/>
    <w:rsid w:val="007F3545"/>
    <w:rsid w:val="007F6D14"/>
    <w:rsid w:val="007F6E82"/>
    <w:rsid w:val="00800F2B"/>
    <w:rsid w:val="00802D02"/>
    <w:rsid w:val="00806FDB"/>
    <w:rsid w:val="0081167E"/>
    <w:rsid w:val="00814480"/>
    <w:rsid w:val="00816508"/>
    <w:rsid w:val="008175B5"/>
    <w:rsid w:val="00823386"/>
    <w:rsid w:val="0082395A"/>
    <w:rsid w:val="00827B29"/>
    <w:rsid w:val="00830AA5"/>
    <w:rsid w:val="00834A31"/>
    <w:rsid w:val="00842486"/>
    <w:rsid w:val="00846625"/>
    <w:rsid w:val="008471D1"/>
    <w:rsid w:val="008530DC"/>
    <w:rsid w:val="00870884"/>
    <w:rsid w:val="0087210E"/>
    <w:rsid w:val="00874410"/>
    <w:rsid w:val="008805B1"/>
    <w:rsid w:val="00883DD3"/>
    <w:rsid w:val="00886BE2"/>
    <w:rsid w:val="008872F0"/>
    <w:rsid w:val="008A2114"/>
    <w:rsid w:val="008A268A"/>
    <w:rsid w:val="008A62CD"/>
    <w:rsid w:val="008B1564"/>
    <w:rsid w:val="008B23C4"/>
    <w:rsid w:val="008B62AF"/>
    <w:rsid w:val="008C3ED6"/>
    <w:rsid w:val="008C465A"/>
    <w:rsid w:val="008D2F0A"/>
    <w:rsid w:val="008D35BD"/>
    <w:rsid w:val="008E0511"/>
    <w:rsid w:val="008E13B6"/>
    <w:rsid w:val="008E2FE5"/>
    <w:rsid w:val="008E3DEB"/>
    <w:rsid w:val="008E4343"/>
    <w:rsid w:val="008F1A4D"/>
    <w:rsid w:val="008F330A"/>
    <w:rsid w:val="008F4061"/>
    <w:rsid w:val="008F43FD"/>
    <w:rsid w:val="008F7060"/>
    <w:rsid w:val="008F7D1D"/>
    <w:rsid w:val="00900F6F"/>
    <w:rsid w:val="00907B0D"/>
    <w:rsid w:val="00910E63"/>
    <w:rsid w:val="0091365E"/>
    <w:rsid w:val="00914D5F"/>
    <w:rsid w:val="00916079"/>
    <w:rsid w:val="00925EA4"/>
    <w:rsid w:val="009266BB"/>
    <w:rsid w:val="00927DBF"/>
    <w:rsid w:val="00931C5B"/>
    <w:rsid w:val="009346F6"/>
    <w:rsid w:val="00935A08"/>
    <w:rsid w:val="00937837"/>
    <w:rsid w:val="009414D0"/>
    <w:rsid w:val="00942D64"/>
    <w:rsid w:val="009452A3"/>
    <w:rsid w:val="00946C84"/>
    <w:rsid w:val="00946D6C"/>
    <w:rsid w:val="00951E7F"/>
    <w:rsid w:val="0096122D"/>
    <w:rsid w:val="00962F4B"/>
    <w:rsid w:val="009631F9"/>
    <w:rsid w:val="00966FAB"/>
    <w:rsid w:val="009706C0"/>
    <w:rsid w:val="00997595"/>
    <w:rsid w:val="00997A42"/>
    <w:rsid w:val="009A347A"/>
    <w:rsid w:val="009B2C9F"/>
    <w:rsid w:val="009B7EF7"/>
    <w:rsid w:val="009C672C"/>
    <w:rsid w:val="009D2FBB"/>
    <w:rsid w:val="009D5EF8"/>
    <w:rsid w:val="009E25A9"/>
    <w:rsid w:val="009E751D"/>
    <w:rsid w:val="009F15BC"/>
    <w:rsid w:val="009F1DC9"/>
    <w:rsid w:val="009F34EB"/>
    <w:rsid w:val="009F7ABE"/>
    <w:rsid w:val="00A02C55"/>
    <w:rsid w:val="00A0399D"/>
    <w:rsid w:val="00A11482"/>
    <w:rsid w:val="00A12147"/>
    <w:rsid w:val="00A13053"/>
    <w:rsid w:val="00A13976"/>
    <w:rsid w:val="00A157B0"/>
    <w:rsid w:val="00A17377"/>
    <w:rsid w:val="00A21D8F"/>
    <w:rsid w:val="00A24328"/>
    <w:rsid w:val="00A31BB0"/>
    <w:rsid w:val="00A447CF"/>
    <w:rsid w:val="00A52211"/>
    <w:rsid w:val="00A5437E"/>
    <w:rsid w:val="00A54DA5"/>
    <w:rsid w:val="00A552EC"/>
    <w:rsid w:val="00A60C7E"/>
    <w:rsid w:val="00A62613"/>
    <w:rsid w:val="00A67960"/>
    <w:rsid w:val="00A7075C"/>
    <w:rsid w:val="00A82260"/>
    <w:rsid w:val="00A875A9"/>
    <w:rsid w:val="00A920EA"/>
    <w:rsid w:val="00A95856"/>
    <w:rsid w:val="00AB2208"/>
    <w:rsid w:val="00AB55DC"/>
    <w:rsid w:val="00AB62E6"/>
    <w:rsid w:val="00AB7D71"/>
    <w:rsid w:val="00AC154C"/>
    <w:rsid w:val="00AC6FE5"/>
    <w:rsid w:val="00AD0240"/>
    <w:rsid w:val="00AD03D8"/>
    <w:rsid w:val="00AD2D4B"/>
    <w:rsid w:val="00AD4721"/>
    <w:rsid w:val="00AD7868"/>
    <w:rsid w:val="00AE686E"/>
    <w:rsid w:val="00B00398"/>
    <w:rsid w:val="00B00887"/>
    <w:rsid w:val="00B143CA"/>
    <w:rsid w:val="00B14B39"/>
    <w:rsid w:val="00B219F4"/>
    <w:rsid w:val="00B252D1"/>
    <w:rsid w:val="00B3049D"/>
    <w:rsid w:val="00B34F5F"/>
    <w:rsid w:val="00B4223C"/>
    <w:rsid w:val="00B449B1"/>
    <w:rsid w:val="00B504AF"/>
    <w:rsid w:val="00B50CAD"/>
    <w:rsid w:val="00B513F1"/>
    <w:rsid w:val="00B523AE"/>
    <w:rsid w:val="00B818F6"/>
    <w:rsid w:val="00B955D4"/>
    <w:rsid w:val="00BA264C"/>
    <w:rsid w:val="00BA64DF"/>
    <w:rsid w:val="00BB4FE3"/>
    <w:rsid w:val="00BB58C4"/>
    <w:rsid w:val="00BB7A04"/>
    <w:rsid w:val="00BC0BF4"/>
    <w:rsid w:val="00BC464C"/>
    <w:rsid w:val="00BC4736"/>
    <w:rsid w:val="00BC6BAD"/>
    <w:rsid w:val="00BC6DD3"/>
    <w:rsid w:val="00BD1419"/>
    <w:rsid w:val="00BD20D8"/>
    <w:rsid w:val="00BE2F75"/>
    <w:rsid w:val="00BE30C5"/>
    <w:rsid w:val="00BE5734"/>
    <w:rsid w:val="00BF2E59"/>
    <w:rsid w:val="00BF4012"/>
    <w:rsid w:val="00BF7086"/>
    <w:rsid w:val="00C0735F"/>
    <w:rsid w:val="00C11075"/>
    <w:rsid w:val="00C15037"/>
    <w:rsid w:val="00C20203"/>
    <w:rsid w:val="00C205CF"/>
    <w:rsid w:val="00C22D5B"/>
    <w:rsid w:val="00C237B9"/>
    <w:rsid w:val="00C32B47"/>
    <w:rsid w:val="00C32CA3"/>
    <w:rsid w:val="00C4348A"/>
    <w:rsid w:val="00C44617"/>
    <w:rsid w:val="00C44FD5"/>
    <w:rsid w:val="00C46267"/>
    <w:rsid w:val="00C46F01"/>
    <w:rsid w:val="00C47FA8"/>
    <w:rsid w:val="00C502B6"/>
    <w:rsid w:val="00C50979"/>
    <w:rsid w:val="00C54438"/>
    <w:rsid w:val="00C62F07"/>
    <w:rsid w:val="00C850EB"/>
    <w:rsid w:val="00C8655A"/>
    <w:rsid w:val="00C91F1A"/>
    <w:rsid w:val="00C92AB4"/>
    <w:rsid w:val="00C93DA5"/>
    <w:rsid w:val="00C94B06"/>
    <w:rsid w:val="00CA0158"/>
    <w:rsid w:val="00CB336E"/>
    <w:rsid w:val="00CD4243"/>
    <w:rsid w:val="00CE22B8"/>
    <w:rsid w:val="00CE311E"/>
    <w:rsid w:val="00CF0B76"/>
    <w:rsid w:val="00CF19DD"/>
    <w:rsid w:val="00CF5772"/>
    <w:rsid w:val="00CF74EB"/>
    <w:rsid w:val="00D074F2"/>
    <w:rsid w:val="00D11F10"/>
    <w:rsid w:val="00D1273C"/>
    <w:rsid w:val="00D13438"/>
    <w:rsid w:val="00D1351D"/>
    <w:rsid w:val="00D23514"/>
    <w:rsid w:val="00D3178B"/>
    <w:rsid w:val="00D34014"/>
    <w:rsid w:val="00D40269"/>
    <w:rsid w:val="00D42DAE"/>
    <w:rsid w:val="00D60BC4"/>
    <w:rsid w:val="00D611F6"/>
    <w:rsid w:val="00D61B07"/>
    <w:rsid w:val="00D66B17"/>
    <w:rsid w:val="00D80AE3"/>
    <w:rsid w:val="00D80CD3"/>
    <w:rsid w:val="00D811A2"/>
    <w:rsid w:val="00D87927"/>
    <w:rsid w:val="00D90EA0"/>
    <w:rsid w:val="00D96876"/>
    <w:rsid w:val="00DA5430"/>
    <w:rsid w:val="00DA675B"/>
    <w:rsid w:val="00DA7500"/>
    <w:rsid w:val="00DA753C"/>
    <w:rsid w:val="00DB585C"/>
    <w:rsid w:val="00DC13CB"/>
    <w:rsid w:val="00DC3551"/>
    <w:rsid w:val="00DC6DA7"/>
    <w:rsid w:val="00DC70DE"/>
    <w:rsid w:val="00DD1647"/>
    <w:rsid w:val="00DD4A6A"/>
    <w:rsid w:val="00DD4B5D"/>
    <w:rsid w:val="00DF10AD"/>
    <w:rsid w:val="00DF1BC0"/>
    <w:rsid w:val="00DF3729"/>
    <w:rsid w:val="00DF47AA"/>
    <w:rsid w:val="00E014D4"/>
    <w:rsid w:val="00E02DD1"/>
    <w:rsid w:val="00E04B82"/>
    <w:rsid w:val="00E06A1B"/>
    <w:rsid w:val="00E15532"/>
    <w:rsid w:val="00E17C2C"/>
    <w:rsid w:val="00E22B7B"/>
    <w:rsid w:val="00E22F1E"/>
    <w:rsid w:val="00E27968"/>
    <w:rsid w:val="00E37641"/>
    <w:rsid w:val="00E37F55"/>
    <w:rsid w:val="00E44350"/>
    <w:rsid w:val="00E46E00"/>
    <w:rsid w:val="00E50AF6"/>
    <w:rsid w:val="00E54AE2"/>
    <w:rsid w:val="00E5641E"/>
    <w:rsid w:val="00E60246"/>
    <w:rsid w:val="00E60781"/>
    <w:rsid w:val="00E61026"/>
    <w:rsid w:val="00E61803"/>
    <w:rsid w:val="00E64565"/>
    <w:rsid w:val="00E76A14"/>
    <w:rsid w:val="00E80E8D"/>
    <w:rsid w:val="00E8214A"/>
    <w:rsid w:val="00E83B4D"/>
    <w:rsid w:val="00E84928"/>
    <w:rsid w:val="00E93818"/>
    <w:rsid w:val="00E962E2"/>
    <w:rsid w:val="00EA0470"/>
    <w:rsid w:val="00EB355E"/>
    <w:rsid w:val="00EC59E0"/>
    <w:rsid w:val="00EC678F"/>
    <w:rsid w:val="00ED1ED9"/>
    <w:rsid w:val="00ED3D3A"/>
    <w:rsid w:val="00ED7DA5"/>
    <w:rsid w:val="00EE5E33"/>
    <w:rsid w:val="00EF2DB5"/>
    <w:rsid w:val="00EF5322"/>
    <w:rsid w:val="00F03A67"/>
    <w:rsid w:val="00F04330"/>
    <w:rsid w:val="00F04FFC"/>
    <w:rsid w:val="00F13A7C"/>
    <w:rsid w:val="00F16696"/>
    <w:rsid w:val="00F22EA4"/>
    <w:rsid w:val="00F322E5"/>
    <w:rsid w:val="00F43666"/>
    <w:rsid w:val="00F44BB5"/>
    <w:rsid w:val="00F46E08"/>
    <w:rsid w:val="00F51B7C"/>
    <w:rsid w:val="00F537DA"/>
    <w:rsid w:val="00F611D6"/>
    <w:rsid w:val="00F63827"/>
    <w:rsid w:val="00F65EE6"/>
    <w:rsid w:val="00F76D80"/>
    <w:rsid w:val="00F80BC4"/>
    <w:rsid w:val="00F84EEA"/>
    <w:rsid w:val="00F8560F"/>
    <w:rsid w:val="00F90278"/>
    <w:rsid w:val="00F964DF"/>
    <w:rsid w:val="00FA3126"/>
    <w:rsid w:val="00FC374B"/>
    <w:rsid w:val="00FC776C"/>
    <w:rsid w:val="00FD7F58"/>
    <w:rsid w:val="00FE5B80"/>
    <w:rsid w:val="00FF0779"/>
    <w:rsid w:val="00FF62EA"/>
    <w:rsid w:val="00FF78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unhideWhenUsed/>
    <w:rsid w:val="00F22EA4"/>
    <w:rPr>
      <w:rFonts w:ascii="Times New Roman" w:hAnsi="Times New Roman" w:cs="Times New Roman"/>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32FB6"/>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32FB6"/>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532FB6"/>
    <w:rPr>
      <w:vertAlign w:val="superscript"/>
    </w:rPr>
  </w:style>
  <w:style w:type="character" w:styleId="Hipervnculo">
    <w:name w:val="Hyperlink"/>
    <w:uiPriority w:val="99"/>
    <w:unhideWhenUsed/>
    <w:rsid w:val="00532FB6"/>
    <w:rPr>
      <w:color w:val="0000FF"/>
      <w:u w:val="single"/>
    </w:rPr>
  </w:style>
  <w:style w:type="table" w:styleId="Tabladelista6concolores">
    <w:name w:val="List Table 6 Colorful"/>
    <w:basedOn w:val="Tablanormal"/>
    <w:uiPriority w:val="51"/>
    <w:rsid w:val="007C0CE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rrafodelista">
    <w:name w:val="List Paragraph"/>
    <w:basedOn w:val="Normal"/>
    <w:uiPriority w:val="34"/>
    <w:qFormat/>
    <w:rsid w:val="007C0CE8"/>
    <w:pPr>
      <w:ind w:left="720"/>
      <w:contextualSpacing/>
    </w:pPr>
  </w:style>
  <w:style w:type="paragraph" w:customStyle="1" w:styleId="corte4fondo">
    <w:name w:val="corte4 fondo"/>
    <w:basedOn w:val="Normal"/>
    <w:link w:val="corte4fondoCar1"/>
    <w:qFormat/>
    <w:rsid w:val="00451B98"/>
    <w:pPr>
      <w:spacing w:after="0" w:line="360" w:lineRule="auto"/>
      <w:ind w:firstLine="709"/>
      <w:jc w:val="both"/>
    </w:pPr>
    <w:rPr>
      <w:rFonts w:ascii="Arial" w:eastAsia="Times New Roman" w:hAnsi="Arial" w:cs="Times New Roman"/>
      <w:sz w:val="30"/>
      <w:szCs w:val="20"/>
      <w:lang w:val="es-MX" w:eastAsia="es-MX"/>
    </w:rPr>
  </w:style>
  <w:style w:type="character" w:customStyle="1" w:styleId="corte4fondoCar1">
    <w:name w:val="corte4 fondo Car1"/>
    <w:link w:val="corte4fondo"/>
    <w:rsid w:val="00451B98"/>
    <w:rPr>
      <w:rFonts w:ascii="Arial" w:eastAsia="Times New Roman" w:hAnsi="Arial" w:cs="Times New Roman"/>
      <w:sz w:val="30"/>
      <w:szCs w:val="20"/>
      <w:lang w:val="es-MX" w:eastAsia="es-MX"/>
    </w:rPr>
  </w:style>
  <w:style w:type="table" w:styleId="Tabladelista2">
    <w:name w:val="List Table 2"/>
    <w:basedOn w:val="Tablanormal"/>
    <w:uiPriority w:val="47"/>
    <w:rsid w:val="00451B98"/>
    <w:pPr>
      <w:spacing w:after="0" w:line="240" w:lineRule="auto"/>
    </w:pPr>
    <w:rPr>
      <w:rFonts w:eastAsiaTheme="minorEastAsia"/>
      <w:lang w:val="es-MX" w:eastAsia="es-MX"/>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1"/>
    <w:basedOn w:val="Normal"/>
    <w:link w:val="1Car"/>
    <w:qFormat/>
    <w:rsid w:val="00451B98"/>
    <w:pPr>
      <w:spacing w:after="0" w:line="360" w:lineRule="auto"/>
      <w:jc w:val="both"/>
    </w:pPr>
    <w:rPr>
      <w:rFonts w:ascii="Arial" w:eastAsia="Calibri" w:hAnsi="Arial" w:cs="Arial"/>
      <w:color w:val="2F5496" w:themeColor="accent1" w:themeShade="BF"/>
      <w:sz w:val="24"/>
      <w:szCs w:val="24"/>
      <w:lang w:val="es-MX"/>
    </w:rPr>
  </w:style>
  <w:style w:type="character" w:customStyle="1" w:styleId="1Car">
    <w:name w:val="1 Car"/>
    <w:basedOn w:val="Fuentedeprrafopredeter"/>
    <w:link w:val="1"/>
    <w:rsid w:val="00451B98"/>
    <w:rPr>
      <w:rFonts w:ascii="Arial" w:eastAsia="Calibri" w:hAnsi="Arial" w:cs="Arial"/>
      <w:color w:val="2F5496" w:themeColor="accent1" w:themeShade="BF"/>
      <w:sz w:val="24"/>
      <w:szCs w:val="24"/>
      <w:lang w:val="es-MX"/>
    </w:rPr>
  </w:style>
  <w:style w:type="paragraph" w:styleId="Textodeglobo">
    <w:name w:val="Balloon Text"/>
    <w:basedOn w:val="Normal"/>
    <w:link w:val="TextodegloboCar"/>
    <w:uiPriority w:val="99"/>
    <w:semiHidden/>
    <w:unhideWhenUsed/>
    <w:rsid w:val="001369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6965"/>
    <w:rPr>
      <w:rFonts w:ascii="Segoe UI" w:hAnsi="Segoe UI" w:cs="Segoe UI"/>
      <w:sz w:val="18"/>
      <w:szCs w:val="18"/>
    </w:rPr>
  </w:style>
  <w:style w:type="table" w:styleId="Tablaconcuadrcula">
    <w:name w:val="Table Grid"/>
    <w:basedOn w:val="Tablanormal"/>
    <w:uiPriority w:val="59"/>
    <w:rsid w:val="00FD7F58"/>
    <w:pPr>
      <w:spacing w:after="0" w:line="240" w:lineRule="auto"/>
    </w:pPr>
    <w:rPr>
      <w:rFonts w:eastAsiaTheme="minorEastAsia"/>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A398F"/>
    <w:pPr>
      <w:spacing w:after="120" w:line="276" w:lineRule="auto"/>
    </w:pPr>
    <w:rPr>
      <w:rFonts w:eastAsiaTheme="minorEastAsia"/>
      <w:lang w:val="es-MX" w:eastAsia="es-MX"/>
    </w:rPr>
  </w:style>
  <w:style w:type="character" w:customStyle="1" w:styleId="TextoindependienteCar">
    <w:name w:val="Texto independiente Car"/>
    <w:basedOn w:val="Fuentedeprrafopredeter"/>
    <w:link w:val="Textoindependiente"/>
    <w:uiPriority w:val="99"/>
    <w:semiHidden/>
    <w:rsid w:val="005A398F"/>
    <w:rPr>
      <w:rFonts w:eastAsiaTheme="minorEastAsia"/>
      <w:lang w:val="es-MX" w:eastAsia="es-MX"/>
    </w:rPr>
  </w:style>
  <w:style w:type="paragraph" w:styleId="Textoindependienteprimerasangra">
    <w:name w:val="Body Text First Indent"/>
    <w:basedOn w:val="Textoindependiente"/>
    <w:link w:val="TextoindependienteprimerasangraCar"/>
    <w:uiPriority w:val="99"/>
    <w:rsid w:val="005A398F"/>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A398F"/>
    <w:rPr>
      <w:rFonts w:ascii="Times New Roman" w:eastAsia="Times New Roman" w:hAnsi="Times New Roman" w:cs="Times New Roman"/>
      <w:sz w:val="24"/>
      <w:szCs w:val="24"/>
      <w:lang w:val="es-MX" w:eastAsia="es-ES"/>
    </w:rPr>
  </w:style>
  <w:style w:type="paragraph" w:customStyle="1" w:styleId="Estilo">
    <w:name w:val="Estilo"/>
    <w:rsid w:val="005A398F"/>
    <w:pPr>
      <w:widowControl w:val="0"/>
      <w:autoSpaceDE w:val="0"/>
      <w:autoSpaceDN w:val="0"/>
      <w:adjustRightInd w:val="0"/>
      <w:spacing w:after="0" w:line="240" w:lineRule="auto"/>
    </w:pPr>
    <w:rPr>
      <w:rFonts w:ascii="Arial" w:eastAsia="Times New Roman" w:hAnsi="Arial" w:cs="Arial"/>
      <w:sz w:val="24"/>
      <w:szCs w:val="24"/>
      <w:lang w:eastAsia="es-ES"/>
    </w:rPr>
  </w:style>
  <w:style w:type="paragraph" w:customStyle="1" w:styleId="corte2ponente">
    <w:name w:val="corte2 ponente"/>
    <w:basedOn w:val="Normal"/>
    <w:link w:val="corte2ponenteCar"/>
    <w:uiPriority w:val="99"/>
    <w:rsid w:val="005A398F"/>
    <w:pPr>
      <w:spacing w:after="0" w:line="240" w:lineRule="auto"/>
    </w:pPr>
    <w:rPr>
      <w:rFonts w:ascii="Arial" w:eastAsia="Times New Roman" w:hAnsi="Arial" w:cs="Times New Roman"/>
      <w:b/>
      <w:caps/>
      <w:sz w:val="30"/>
      <w:szCs w:val="20"/>
      <w:lang w:val="es-MX" w:eastAsia="es-MX"/>
    </w:rPr>
  </w:style>
  <w:style w:type="character" w:customStyle="1" w:styleId="corte2ponenteCar">
    <w:name w:val="corte2 ponente Car"/>
    <w:link w:val="corte2ponente"/>
    <w:uiPriority w:val="99"/>
    <w:rsid w:val="005A398F"/>
    <w:rPr>
      <w:rFonts w:ascii="Arial" w:eastAsia="Times New Roman" w:hAnsi="Arial" w:cs="Times New Roman"/>
      <w:b/>
      <w:caps/>
      <w:sz w:val="30"/>
      <w:szCs w:val="20"/>
      <w:lang w:val="es-MX" w:eastAsia="es-MX"/>
    </w:rPr>
  </w:style>
  <w:style w:type="paragraph" w:styleId="Sinespaciado">
    <w:name w:val="No Spacing"/>
    <w:uiPriority w:val="1"/>
    <w:qFormat/>
    <w:rsid w:val="005A398F"/>
    <w:pPr>
      <w:spacing w:after="0" w:line="240" w:lineRule="auto"/>
    </w:pPr>
    <w:rPr>
      <w:rFonts w:eastAsiaTheme="minorEastAsia"/>
      <w:lang w:val="es-MX" w:eastAsia="es-MX"/>
    </w:rPr>
  </w:style>
  <w:style w:type="character" w:customStyle="1" w:styleId="Mencionar1">
    <w:name w:val="Mencionar1"/>
    <w:basedOn w:val="Fuentedeprrafopredeter"/>
    <w:uiPriority w:val="99"/>
    <w:semiHidden/>
    <w:unhideWhenUsed/>
    <w:rsid w:val="005A398F"/>
    <w:rPr>
      <w:color w:val="2B579A"/>
      <w:shd w:val="clear" w:color="auto" w:fill="E6E6E6"/>
    </w:rPr>
  </w:style>
  <w:style w:type="character" w:customStyle="1" w:styleId="UnresolvedMention">
    <w:name w:val="Unresolved Mention"/>
    <w:basedOn w:val="Fuentedeprrafopredeter"/>
    <w:uiPriority w:val="99"/>
    <w:semiHidden/>
    <w:unhideWhenUsed/>
    <w:rsid w:val="005A398F"/>
    <w:rPr>
      <w:color w:val="605E5C"/>
      <w:shd w:val="clear" w:color="auto" w:fill="E1DFDD"/>
    </w:rPr>
  </w:style>
  <w:style w:type="character" w:styleId="Hipervnculovisitado">
    <w:name w:val="FollowedHyperlink"/>
    <w:basedOn w:val="Fuentedeprrafopredeter"/>
    <w:uiPriority w:val="99"/>
    <w:semiHidden/>
    <w:unhideWhenUsed/>
    <w:rsid w:val="005A398F"/>
    <w:rPr>
      <w:color w:val="954F72" w:themeColor="followedHyperlink"/>
      <w:u w:val="single"/>
    </w:rPr>
  </w:style>
  <w:style w:type="table" w:styleId="Tabladecuadrcula6concolores">
    <w:name w:val="Grid Table 6 Colorful"/>
    <w:basedOn w:val="Tablanormal"/>
    <w:uiPriority w:val="51"/>
    <w:rsid w:val="005A398F"/>
    <w:pPr>
      <w:spacing w:after="0" w:line="240" w:lineRule="auto"/>
    </w:pPr>
    <w:rPr>
      <w:rFonts w:eastAsiaTheme="minorEastAsia"/>
      <w:color w:val="000000" w:themeColor="text1"/>
      <w:lang w:val="es-MX" w:eastAsia="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64116">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95667589">
      <w:bodyDiv w:val="1"/>
      <w:marLeft w:val="0"/>
      <w:marRight w:val="0"/>
      <w:marTop w:val="0"/>
      <w:marBottom w:val="0"/>
      <w:divBdr>
        <w:top w:val="none" w:sz="0" w:space="0" w:color="auto"/>
        <w:left w:val="none" w:sz="0" w:space="0" w:color="auto"/>
        <w:bottom w:val="none" w:sz="0" w:space="0" w:color="auto"/>
        <w:right w:val="none" w:sz="0" w:space="0" w:color="auto"/>
      </w:divBdr>
    </w:div>
    <w:div w:id="1194077623">
      <w:bodyDiv w:val="1"/>
      <w:marLeft w:val="0"/>
      <w:marRight w:val="0"/>
      <w:marTop w:val="0"/>
      <w:marBottom w:val="0"/>
      <w:divBdr>
        <w:top w:val="none" w:sz="0" w:space="0" w:color="auto"/>
        <w:left w:val="none" w:sz="0" w:space="0" w:color="auto"/>
        <w:bottom w:val="none" w:sz="0" w:space="0" w:color="auto"/>
        <w:right w:val="none" w:sz="0" w:space="0" w:color="auto"/>
      </w:divBdr>
    </w:div>
    <w:div w:id="134855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1048</Words>
  <Characters>5764</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2025-12-10T21:09:00Z</cp:lastPrinted>
  <dcterms:created xsi:type="dcterms:W3CDTF">2025-12-10T21:10:00Z</dcterms:created>
  <dcterms:modified xsi:type="dcterms:W3CDTF">2025-12-10T21:15:00Z</dcterms:modified>
</cp:coreProperties>
</file>