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E4A86E" w14:textId="1BED449F" w:rsidR="00064693" w:rsidRPr="00064693" w:rsidRDefault="00064693" w:rsidP="00064693">
      <w:pPr>
        <w:spacing w:after="0" w:line="360" w:lineRule="auto"/>
        <w:ind w:firstLine="284"/>
        <w:jc w:val="both"/>
        <w:rPr>
          <w:rFonts w:ascii="Arial" w:eastAsia="Times New Roman" w:hAnsi="Arial" w:cs="Arial"/>
          <w:b/>
          <w:bCs/>
          <w:color w:val="2F5496" w:themeColor="accent1" w:themeShade="BF"/>
          <w:sz w:val="23"/>
          <w:szCs w:val="23"/>
          <w:lang w:val="es-MX" w:eastAsia="es-ES"/>
        </w:rPr>
      </w:pPr>
      <w:r w:rsidRPr="00064693">
        <w:rPr>
          <w:rFonts w:ascii="Arial" w:eastAsia="Times New Roman" w:hAnsi="Arial" w:cs="Arial"/>
          <w:bCs/>
          <w:color w:val="2F5496" w:themeColor="accent1" w:themeShade="BF"/>
          <w:sz w:val="23"/>
          <w:szCs w:val="23"/>
          <w:lang w:val="es-MX" w:eastAsia="es-ES"/>
        </w:rPr>
        <w:t xml:space="preserve">En </w:t>
      </w:r>
      <w:r w:rsidR="00AB3847">
        <w:rPr>
          <w:rFonts w:ascii="Arial" w:eastAsia="Times New Roman" w:hAnsi="Arial" w:cs="Arial"/>
          <w:bCs/>
          <w:color w:val="2F5496" w:themeColor="accent1" w:themeShade="BF"/>
          <w:sz w:val="23"/>
          <w:szCs w:val="23"/>
          <w:lang w:val="es-MX" w:eastAsia="es-ES"/>
        </w:rPr>
        <w:t>diez</w:t>
      </w:r>
      <w:r w:rsidR="00025C1C">
        <w:rPr>
          <w:rFonts w:ascii="Arial" w:eastAsia="Times New Roman" w:hAnsi="Arial" w:cs="Arial"/>
          <w:bCs/>
          <w:color w:val="2F5496" w:themeColor="accent1" w:themeShade="BF"/>
          <w:sz w:val="23"/>
          <w:szCs w:val="23"/>
          <w:lang w:val="es-MX" w:eastAsia="es-ES"/>
        </w:rPr>
        <w:t xml:space="preserve"> de diciembre</w:t>
      </w:r>
      <w:r w:rsidRPr="00064693">
        <w:rPr>
          <w:rFonts w:ascii="Arial" w:eastAsia="Times New Roman" w:hAnsi="Arial" w:cs="Arial"/>
          <w:bCs/>
          <w:color w:val="2F5496" w:themeColor="accent1" w:themeShade="BF"/>
          <w:sz w:val="23"/>
          <w:szCs w:val="23"/>
          <w:lang w:val="es-MX" w:eastAsia="es-ES"/>
        </w:rPr>
        <w:t xml:space="preserve"> de dos mil veinticinco, la suscrita Licenciada Marcela Acosta Ibáñez, Secretaria Proyectista de Ponencia Uno, adscrita a la Comisión Estatal de Garantía de Acceso a la Información Pública, da cuenta al Comisionado Ponente José Gerardo Navarro </w:t>
      </w:r>
      <w:proofErr w:type="spellStart"/>
      <w:r w:rsidRPr="00064693">
        <w:rPr>
          <w:rFonts w:ascii="Arial" w:eastAsia="Times New Roman" w:hAnsi="Arial" w:cs="Arial"/>
          <w:bCs/>
          <w:color w:val="2F5496" w:themeColor="accent1" w:themeShade="BF"/>
          <w:sz w:val="23"/>
          <w:szCs w:val="23"/>
          <w:lang w:val="es-MX" w:eastAsia="es-ES"/>
        </w:rPr>
        <w:t>Alviso</w:t>
      </w:r>
      <w:proofErr w:type="spellEnd"/>
      <w:r w:rsidRPr="00064693">
        <w:rPr>
          <w:rFonts w:ascii="Arial" w:eastAsia="Times New Roman" w:hAnsi="Arial" w:cs="Arial"/>
          <w:bCs/>
          <w:color w:val="2F5496" w:themeColor="accent1" w:themeShade="BF"/>
          <w:sz w:val="23"/>
          <w:szCs w:val="23"/>
          <w:lang w:val="es-MX" w:eastAsia="es-ES"/>
        </w:rPr>
        <w:t xml:space="preserve"> con </w:t>
      </w:r>
      <w:r w:rsidR="000558F0">
        <w:rPr>
          <w:rFonts w:ascii="Arial" w:eastAsia="Times New Roman" w:hAnsi="Arial" w:cs="Arial"/>
          <w:bCs/>
          <w:color w:val="2F5496" w:themeColor="accent1" w:themeShade="BF"/>
          <w:sz w:val="23"/>
          <w:szCs w:val="23"/>
          <w:lang w:val="es-MX" w:eastAsia="es-ES"/>
        </w:rPr>
        <w:t>recurso de revisión RR-942/2025-1</w:t>
      </w:r>
      <w:r w:rsidRPr="00064693">
        <w:rPr>
          <w:rFonts w:ascii="Arial" w:eastAsia="Times New Roman" w:hAnsi="Arial" w:cs="Arial"/>
          <w:bCs/>
          <w:color w:val="2F5496" w:themeColor="accent1" w:themeShade="BF"/>
          <w:sz w:val="23"/>
          <w:szCs w:val="23"/>
          <w:lang w:eastAsia="es-ES"/>
        </w:rPr>
        <w:t xml:space="preserve">, </w:t>
      </w:r>
      <w:r w:rsidRPr="00064693">
        <w:rPr>
          <w:rFonts w:ascii="Arial" w:eastAsia="Times New Roman" w:hAnsi="Arial" w:cs="Arial"/>
          <w:bCs/>
          <w:color w:val="2F5496" w:themeColor="accent1" w:themeShade="BF"/>
          <w:sz w:val="23"/>
          <w:szCs w:val="23"/>
          <w:lang w:val="es-MX" w:eastAsia="es-ES"/>
        </w:rPr>
        <w:t>lo que se asienta para constancia legal.</w:t>
      </w:r>
      <w:r w:rsidRPr="00064693">
        <w:rPr>
          <w:rFonts w:ascii="Arial" w:eastAsia="Times New Roman" w:hAnsi="Arial" w:cs="Arial"/>
          <w:b/>
          <w:bCs/>
          <w:color w:val="2F5496" w:themeColor="accent1" w:themeShade="BF"/>
          <w:sz w:val="23"/>
          <w:szCs w:val="23"/>
          <w:lang w:val="es-MX" w:eastAsia="es-ES"/>
        </w:rPr>
        <w:t xml:space="preserve"> </w:t>
      </w:r>
      <w:r w:rsidRPr="00064693">
        <w:rPr>
          <w:rFonts w:ascii="Arial" w:eastAsia="Times New Roman" w:hAnsi="Arial" w:cs="Arial"/>
          <w:b/>
          <w:bCs/>
          <w:color w:val="2F5496" w:themeColor="accent1" w:themeShade="BF"/>
          <w:sz w:val="23"/>
          <w:szCs w:val="23"/>
          <w:u w:val="single"/>
          <w:lang w:val="es-MX" w:eastAsia="es-ES"/>
        </w:rPr>
        <w:t>CONSTE.</w:t>
      </w:r>
    </w:p>
    <w:p w14:paraId="5D5308B7" w14:textId="64F373D4" w:rsidR="00064693" w:rsidRDefault="00064693" w:rsidP="00E06B76">
      <w:pPr>
        <w:tabs>
          <w:tab w:val="left" w:pos="6840"/>
        </w:tabs>
        <w:spacing w:line="360" w:lineRule="auto"/>
        <w:jc w:val="both"/>
        <w:outlineLvl w:val="5"/>
        <w:rPr>
          <w:rFonts w:ascii="AvantGarde Bk BT" w:eastAsia="Calibri" w:hAnsi="AvantGarde Bk BT" w:cs="Arial"/>
          <w:sz w:val="24"/>
          <w:lang w:val="es-MX"/>
        </w:rPr>
      </w:pPr>
    </w:p>
    <w:p w14:paraId="1B8237D2" w14:textId="46DD3C12" w:rsidR="0036486B" w:rsidRDefault="00CA777A" w:rsidP="0036486B">
      <w:pPr>
        <w:tabs>
          <w:tab w:val="left" w:pos="6840"/>
        </w:tabs>
        <w:spacing w:line="360" w:lineRule="auto"/>
        <w:ind w:firstLine="680"/>
        <w:jc w:val="both"/>
        <w:outlineLvl w:val="5"/>
        <w:rPr>
          <w:rFonts w:ascii="Arial" w:eastAsia="Calibri" w:hAnsi="Arial" w:cs="Arial"/>
          <w:color w:val="2F5496" w:themeColor="accent1" w:themeShade="BF"/>
          <w:sz w:val="23"/>
          <w:szCs w:val="23"/>
          <w:lang w:val="es-MX"/>
        </w:rPr>
      </w:pPr>
      <w:r w:rsidRPr="00064693">
        <w:rPr>
          <w:rFonts w:ascii="Arial" w:eastAsia="Calibri" w:hAnsi="Arial" w:cs="Arial"/>
          <w:color w:val="2F5496" w:themeColor="accent1" w:themeShade="BF"/>
          <w:sz w:val="23"/>
          <w:szCs w:val="23"/>
          <w:lang w:val="es-MX"/>
        </w:rPr>
        <w:t xml:space="preserve">San Luis Potosí, </w:t>
      </w:r>
      <w:r w:rsidR="00157814" w:rsidRPr="00064693">
        <w:rPr>
          <w:rFonts w:ascii="Arial" w:eastAsia="Calibri" w:hAnsi="Arial" w:cs="Arial"/>
          <w:color w:val="2F5496" w:themeColor="accent1" w:themeShade="BF"/>
          <w:sz w:val="23"/>
          <w:szCs w:val="23"/>
          <w:lang w:val="es-MX"/>
        </w:rPr>
        <w:t xml:space="preserve">San Luis Potosí, a </w:t>
      </w:r>
      <w:r w:rsidR="00AB3847">
        <w:rPr>
          <w:rFonts w:ascii="Arial" w:eastAsia="Calibri" w:hAnsi="Arial" w:cs="Arial"/>
          <w:color w:val="2F5496" w:themeColor="accent1" w:themeShade="BF"/>
          <w:sz w:val="23"/>
          <w:szCs w:val="23"/>
          <w:lang w:val="es-MX"/>
        </w:rPr>
        <w:t>diez</w:t>
      </w:r>
      <w:r w:rsidR="00025C1C">
        <w:rPr>
          <w:rFonts w:ascii="Arial" w:eastAsia="Calibri" w:hAnsi="Arial" w:cs="Arial"/>
          <w:color w:val="2F5496" w:themeColor="accent1" w:themeShade="BF"/>
          <w:sz w:val="23"/>
          <w:szCs w:val="23"/>
          <w:lang w:val="es-MX"/>
        </w:rPr>
        <w:t xml:space="preserve"> de diciembre</w:t>
      </w:r>
      <w:r w:rsidR="00A96ECC" w:rsidRPr="00064693">
        <w:rPr>
          <w:rFonts w:ascii="Arial" w:eastAsia="Calibri" w:hAnsi="Arial" w:cs="Arial"/>
          <w:color w:val="2F5496" w:themeColor="accent1" w:themeShade="BF"/>
          <w:sz w:val="23"/>
          <w:szCs w:val="23"/>
          <w:lang w:val="es-MX"/>
        </w:rPr>
        <w:t xml:space="preserve"> </w:t>
      </w:r>
      <w:r w:rsidR="009D4F38" w:rsidRPr="00064693">
        <w:rPr>
          <w:rFonts w:ascii="Arial" w:eastAsia="Calibri" w:hAnsi="Arial" w:cs="Arial"/>
          <w:color w:val="2F5496" w:themeColor="accent1" w:themeShade="BF"/>
          <w:sz w:val="23"/>
          <w:szCs w:val="23"/>
          <w:lang w:val="es-MX"/>
        </w:rPr>
        <w:t>de dos mil veinti</w:t>
      </w:r>
      <w:r w:rsidR="002F262E" w:rsidRPr="00064693">
        <w:rPr>
          <w:rFonts w:ascii="Arial" w:eastAsia="Calibri" w:hAnsi="Arial" w:cs="Arial"/>
          <w:color w:val="2F5496" w:themeColor="accent1" w:themeShade="BF"/>
          <w:sz w:val="23"/>
          <w:szCs w:val="23"/>
          <w:lang w:val="es-MX"/>
        </w:rPr>
        <w:t>cinco</w:t>
      </w:r>
      <w:r w:rsidRPr="00064693">
        <w:rPr>
          <w:rFonts w:ascii="Arial" w:eastAsia="Calibri" w:hAnsi="Arial" w:cs="Arial"/>
          <w:color w:val="2F5496" w:themeColor="accent1" w:themeShade="BF"/>
          <w:sz w:val="23"/>
          <w:szCs w:val="23"/>
          <w:lang w:val="es-MX"/>
        </w:rPr>
        <w:t>.</w:t>
      </w:r>
    </w:p>
    <w:p w14:paraId="6C95C541" w14:textId="4500F193" w:rsidR="0036486B" w:rsidRDefault="0036486B" w:rsidP="0036486B">
      <w:pPr>
        <w:tabs>
          <w:tab w:val="left" w:pos="6840"/>
        </w:tabs>
        <w:spacing w:line="360" w:lineRule="auto"/>
        <w:ind w:firstLine="680"/>
        <w:jc w:val="both"/>
        <w:outlineLvl w:val="5"/>
        <w:rPr>
          <w:rFonts w:ascii="Arial" w:eastAsia="Times New Roman" w:hAnsi="Arial" w:cs="Arial"/>
          <w:bCs/>
          <w:color w:val="2F5496" w:themeColor="accent1" w:themeShade="BF"/>
          <w:sz w:val="23"/>
          <w:szCs w:val="23"/>
          <w:lang w:eastAsia="es-ES"/>
        </w:rPr>
      </w:pPr>
      <w:r w:rsidRPr="0036486B">
        <w:rPr>
          <w:rFonts w:ascii="Arial" w:eastAsia="Calibri" w:hAnsi="Arial" w:cs="Arial"/>
          <w:b/>
          <w:color w:val="2F5496" w:themeColor="accent1" w:themeShade="BF"/>
          <w:sz w:val="23"/>
          <w:szCs w:val="23"/>
        </w:rPr>
        <w:t>VISTOS.</w:t>
      </w:r>
      <w:r w:rsidRPr="0036486B">
        <w:rPr>
          <w:rFonts w:ascii="Arial" w:eastAsia="Calibri" w:hAnsi="Arial" w:cs="Arial"/>
          <w:color w:val="2F5496" w:themeColor="accent1" w:themeShade="BF"/>
          <w:sz w:val="23"/>
          <w:szCs w:val="23"/>
        </w:rPr>
        <w:t xml:space="preserve"> </w:t>
      </w:r>
      <w:r w:rsidRPr="0036486B">
        <w:rPr>
          <w:rFonts w:ascii="Arial" w:eastAsia="Calibri" w:hAnsi="Arial" w:cs="Arial"/>
          <w:b/>
          <w:color w:val="2F5496" w:themeColor="accent1" w:themeShade="BF"/>
          <w:sz w:val="23"/>
          <w:szCs w:val="23"/>
        </w:rPr>
        <w:t>I.</w:t>
      </w:r>
      <w:r>
        <w:rPr>
          <w:rFonts w:ascii="Arial" w:eastAsia="Calibri" w:hAnsi="Arial" w:cs="Arial"/>
          <w:color w:val="2F5496" w:themeColor="accent1" w:themeShade="BF"/>
          <w:sz w:val="23"/>
          <w:szCs w:val="23"/>
          <w:lang w:val="es-MX"/>
        </w:rPr>
        <w:t xml:space="preserve"> </w:t>
      </w:r>
      <w:r w:rsidR="000558F0">
        <w:rPr>
          <w:rFonts w:ascii="Arial" w:eastAsia="Calibri" w:hAnsi="Arial" w:cs="Arial"/>
          <w:color w:val="2F5496" w:themeColor="accent1" w:themeShade="BF"/>
          <w:sz w:val="23"/>
          <w:szCs w:val="23"/>
          <w:lang w:val="es-MX"/>
        </w:rPr>
        <w:t>E</w:t>
      </w:r>
      <w:r w:rsidR="000558F0" w:rsidRPr="00064693">
        <w:rPr>
          <w:rFonts w:ascii="Arial" w:hAnsi="Arial" w:cs="Arial"/>
          <w:color w:val="2F5496" w:themeColor="accent1" w:themeShade="BF"/>
          <w:sz w:val="23"/>
          <w:szCs w:val="23"/>
        </w:rPr>
        <w:t xml:space="preserve">l </w:t>
      </w:r>
      <w:r w:rsidR="000558F0">
        <w:rPr>
          <w:rFonts w:ascii="Arial" w:hAnsi="Arial" w:cs="Arial"/>
          <w:color w:val="2F5496" w:themeColor="accent1" w:themeShade="BF"/>
          <w:sz w:val="23"/>
          <w:szCs w:val="23"/>
        </w:rPr>
        <w:t>estado que guardan los autos del recurso de revisión en que se actúa</w:t>
      </w:r>
      <w:r>
        <w:rPr>
          <w:rFonts w:ascii="Arial" w:eastAsia="Times New Roman" w:hAnsi="Arial" w:cs="Arial"/>
          <w:bCs/>
          <w:color w:val="2F5496" w:themeColor="accent1" w:themeShade="BF"/>
          <w:sz w:val="23"/>
          <w:szCs w:val="23"/>
          <w:lang w:eastAsia="es-ES"/>
        </w:rPr>
        <w:t xml:space="preserve">; se procede a dictar el siguiente acuerdo: </w:t>
      </w:r>
    </w:p>
    <w:p w14:paraId="65FCEB6F" w14:textId="4A5B8F24" w:rsidR="000558F0" w:rsidRPr="0036486B" w:rsidRDefault="0017466D" w:rsidP="000558F0">
      <w:pPr>
        <w:tabs>
          <w:tab w:val="left" w:pos="6840"/>
        </w:tabs>
        <w:spacing w:after="0" w:line="360" w:lineRule="auto"/>
        <w:ind w:firstLine="680"/>
        <w:jc w:val="both"/>
        <w:outlineLvl w:val="5"/>
        <w:rPr>
          <w:rFonts w:ascii="Arial" w:eastAsia="Calibri" w:hAnsi="Arial" w:cs="Arial"/>
          <w:color w:val="2F5496" w:themeColor="accent1" w:themeShade="BF"/>
          <w:sz w:val="23"/>
          <w:szCs w:val="23"/>
          <w:lang w:val="es-MX"/>
        </w:rPr>
      </w:pPr>
      <w:r w:rsidRPr="0017466D">
        <w:rPr>
          <w:rFonts w:ascii="Arial" w:eastAsia="Times New Roman" w:hAnsi="Arial" w:cs="Arial"/>
          <w:b/>
          <w:bCs/>
          <w:color w:val="2F5496" w:themeColor="accent1" w:themeShade="BF"/>
          <w:sz w:val="23"/>
          <w:szCs w:val="23"/>
          <w:lang w:eastAsia="es-ES"/>
        </w:rPr>
        <w:t>PRIMERO.</w:t>
      </w:r>
      <w:r w:rsidR="0036486B">
        <w:rPr>
          <w:rFonts w:ascii="Arial" w:eastAsia="Times New Roman" w:hAnsi="Arial" w:cs="Arial"/>
          <w:bCs/>
          <w:color w:val="2F5496" w:themeColor="accent1" w:themeShade="BF"/>
          <w:sz w:val="23"/>
          <w:szCs w:val="23"/>
          <w:lang w:eastAsia="es-ES"/>
        </w:rPr>
        <w:t xml:space="preserve">  </w:t>
      </w:r>
      <w:r w:rsidR="000558F0">
        <w:rPr>
          <w:rFonts w:ascii="Arial" w:hAnsi="Arial" w:cs="Arial"/>
          <w:color w:val="2F5496" w:themeColor="accent1" w:themeShade="BF"/>
          <w:sz w:val="23"/>
          <w:szCs w:val="23"/>
        </w:rPr>
        <w:t>D</w:t>
      </w:r>
      <w:r w:rsidR="000558F0" w:rsidRPr="00064693">
        <w:rPr>
          <w:rFonts w:ascii="Arial" w:hAnsi="Arial" w:cs="Arial"/>
          <w:color w:val="2F5496" w:themeColor="accent1" w:themeShade="BF"/>
          <w:sz w:val="23"/>
          <w:szCs w:val="23"/>
        </w:rPr>
        <w:t>e una revisión a las constancias que integran el expediente</w:t>
      </w:r>
      <w:r w:rsidR="000558F0">
        <w:rPr>
          <w:rFonts w:ascii="Arial" w:hAnsi="Arial" w:cs="Arial"/>
          <w:color w:val="2F5496" w:themeColor="accent1" w:themeShade="BF"/>
          <w:sz w:val="23"/>
          <w:szCs w:val="23"/>
        </w:rPr>
        <w:t xml:space="preserve"> en que se actúa</w:t>
      </w:r>
      <w:r w:rsidR="000558F0" w:rsidRPr="00064693">
        <w:rPr>
          <w:rFonts w:ascii="Arial" w:hAnsi="Arial" w:cs="Arial"/>
          <w:color w:val="2F5496" w:themeColor="accent1" w:themeShade="BF"/>
          <w:sz w:val="23"/>
          <w:szCs w:val="23"/>
        </w:rPr>
        <w:t xml:space="preserve">, con fundamento en los artículos 8, 10, 27, primer párrafo; 184 y 185 de la Ley de Transparencia y Acceso a la Información Pública del Estado, esta Comisión procede a analizar el presente sumario a efecto de determinar el cumplimiento o incumplimiento a la resolución dictada </w:t>
      </w:r>
      <w:r w:rsidR="000558F0">
        <w:rPr>
          <w:rFonts w:ascii="Arial" w:hAnsi="Arial" w:cs="Arial"/>
          <w:color w:val="2F5496" w:themeColor="accent1" w:themeShade="BF"/>
          <w:sz w:val="23"/>
          <w:szCs w:val="23"/>
        </w:rPr>
        <w:t xml:space="preserve">el </w:t>
      </w:r>
      <w:r w:rsidR="000558F0">
        <w:rPr>
          <w:rFonts w:ascii="Arial" w:eastAsia="Times New Roman" w:hAnsi="Arial" w:cs="Arial"/>
          <w:bCs/>
          <w:color w:val="2F5496" w:themeColor="accent1" w:themeShade="BF"/>
          <w:sz w:val="23"/>
          <w:szCs w:val="23"/>
          <w:lang w:eastAsia="es-ES"/>
        </w:rPr>
        <w:t>cinco de noviembre de dos mil veinticinco</w:t>
      </w:r>
      <w:r w:rsidR="000558F0" w:rsidRPr="00064693">
        <w:rPr>
          <w:rFonts w:ascii="Arial" w:hAnsi="Arial" w:cs="Arial"/>
          <w:color w:val="2F5496" w:themeColor="accent1" w:themeShade="BF"/>
          <w:sz w:val="23"/>
          <w:szCs w:val="23"/>
        </w:rPr>
        <w:t xml:space="preserve"> dentro del recurso de revisión </w:t>
      </w:r>
      <w:r w:rsidR="000558F0" w:rsidRPr="00064693">
        <w:rPr>
          <w:rFonts w:ascii="Arial" w:hAnsi="Arial" w:cs="Arial"/>
          <w:b/>
          <w:color w:val="2F5496" w:themeColor="accent1" w:themeShade="BF"/>
          <w:sz w:val="23"/>
          <w:szCs w:val="23"/>
        </w:rPr>
        <w:t>RR-</w:t>
      </w:r>
      <w:r w:rsidR="000558F0">
        <w:rPr>
          <w:rFonts w:ascii="Arial" w:hAnsi="Arial" w:cs="Arial"/>
          <w:b/>
          <w:color w:val="2F5496" w:themeColor="accent1" w:themeShade="BF"/>
          <w:sz w:val="23"/>
          <w:szCs w:val="23"/>
        </w:rPr>
        <w:t>942</w:t>
      </w:r>
      <w:r w:rsidR="000558F0" w:rsidRPr="00064693">
        <w:rPr>
          <w:rFonts w:ascii="Arial" w:hAnsi="Arial" w:cs="Arial"/>
          <w:b/>
          <w:color w:val="2F5496" w:themeColor="accent1" w:themeShade="BF"/>
          <w:sz w:val="23"/>
          <w:szCs w:val="23"/>
        </w:rPr>
        <w:t>/20</w:t>
      </w:r>
      <w:r w:rsidR="000558F0">
        <w:rPr>
          <w:rFonts w:ascii="Arial" w:hAnsi="Arial" w:cs="Arial"/>
          <w:b/>
          <w:color w:val="2F5496" w:themeColor="accent1" w:themeShade="BF"/>
          <w:sz w:val="23"/>
          <w:szCs w:val="23"/>
        </w:rPr>
        <w:t>25</w:t>
      </w:r>
      <w:r w:rsidR="000558F0" w:rsidRPr="00064693">
        <w:rPr>
          <w:rFonts w:ascii="Arial" w:hAnsi="Arial" w:cs="Arial"/>
          <w:b/>
          <w:color w:val="2F5496" w:themeColor="accent1" w:themeShade="BF"/>
          <w:sz w:val="23"/>
          <w:szCs w:val="23"/>
        </w:rPr>
        <w:t>-1</w:t>
      </w:r>
      <w:r w:rsidR="000558F0" w:rsidRPr="00064693">
        <w:rPr>
          <w:rFonts w:ascii="Arial" w:hAnsi="Arial" w:cs="Arial"/>
          <w:color w:val="2F5496" w:themeColor="accent1" w:themeShade="BF"/>
          <w:sz w:val="23"/>
          <w:szCs w:val="23"/>
        </w:rPr>
        <w:t xml:space="preserve">, </w:t>
      </w:r>
      <w:r w:rsidR="000558F0">
        <w:rPr>
          <w:rFonts w:ascii="Arial" w:hAnsi="Arial" w:cs="Arial"/>
          <w:color w:val="2F5496" w:themeColor="accent1" w:themeShade="BF"/>
          <w:sz w:val="23"/>
          <w:szCs w:val="23"/>
        </w:rPr>
        <w:t xml:space="preserve">respecto de la respuesta emitida por la </w:t>
      </w:r>
      <w:r w:rsidR="000558F0">
        <w:rPr>
          <w:rFonts w:ascii="Arial" w:hAnsi="Arial" w:cs="Arial"/>
          <w:b/>
          <w:color w:val="2F5496" w:themeColor="accent1" w:themeShade="BF"/>
          <w:sz w:val="23"/>
          <w:szCs w:val="23"/>
        </w:rPr>
        <w:t>Junta Estatal de Caminos</w:t>
      </w:r>
      <w:r w:rsidR="000558F0">
        <w:rPr>
          <w:rFonts w:ascii="Arial" w:hAnsi="Arial" w:cs="Arial"/>
          <w:color w:val="2F5496" w:themeColor="accent1" w:themeShade="BF"/>
          <w:sz w:val="23"/>
          <w:szCs w:val="23"/>
        </w:rPr>
        <w:t>, por lo que</w:t>
      </w:r>
      <w:r w:rsidR="000558F0" w:rsidRPr="00064693">
        <w:rPr>
          <w:rFonts w:ascii="Arial" w:hAnsi="Arial" w:cs="Arial"/>
          <w:color w:val="2F5496" w:themeColor="accent1" w:themeShade="BF"/>
          <w:sz w:val="23"/>
          <w:szCs w:val="23"/>
        </w:rPr>
        <w:t xml:space="preserve"> resulta necesario insertar los efectos dictados en la resolución:</w:t>
      </w:r>
    </w:p>
    <w:p w14:paraId="22158313" w14:textId="77777777" w:rsidR="000558F0" w:rsidRPr="007F1813" w:rsidRDefault="000558F0" w:rsidP="000558F0">
      <w:pPr>
        <w:pStyle w:val="corte4fondo"/>
        <w:tabs>
          <w:tab w:val="left" w:pos="567"/>
        </w:tabs>
        <w:spacing w:line="240" w:lineRule="auto"/>
        <w:ind w:left="680" w:right="680" w:firstLine="0"/>
        <w:rPr>
          <w:rFonts w:cs="Arial"/>
          <w:b/>
          <w:i/>
          <w:color w:val="2F5496" w:themeColor="accent1" w:themeShade="BF"/>
          <w:sz w:val="20"/>
          <w:szCs w:val="23"/>
        </w:rPr>
      </w:pPr>
      <w:r w:rsidRPr="00064693">
        <w:rPr>
          <w:rFonts w:cs="Arial"/>
          <w:color w:val="2F5496" w:themeColor="accent1" w:themeShade="BF"/>
          <w:sz w:val="23"/>
          <w:szCs w:val="23"/>
        </w:rPr>
        <w:t>“</w:t>
      </w:r>
      <w:r w:rsidRPr="007F1813">
        <w:rPr>
          <w:rFonts w:cs="Arial"/>
          <w:b/>
          <w:i/>
          <w:color w:val="2F5496" w:themeColor="accent1" w:themeShade="BF"/>
          <w:sz w:val="20"/>
          <w:szCs w:val="23"/>
        </w:rPr>
        <w:t>5.1. Sentido y efectos de esta resolución.</w:t>
      </w:r>
    </w:p>
    <w:p w14:paraId="2E523A4F" w14:textId="77777777" w:rsidR="000558F0" w:rsidRPr="007F1813" w:rsidRDefault="000558F0" w:rsidP="000558F0">
      <w:pPr>
        <w:pStyle w:val="corte4fondo"/>
        <w:tabs>
          <w:tab w:val="left" w:pos="567"/>
        </w:tabs>
        <w:spacing w:line="240" w:lineRule="auto"/>
        <w:ind w:left="680" w:right="680" w:firstLine="0"/>
        <w:rPr>
          <w:rFonts w:cs="Arial"/>
          <w:i/>
          <w:color w:val="2F5496" w:themeColor="accent1" w:themeShade="BF"/>
          <w:sz w:val="20"/>
          <w:szCs w:val="23"/>
        </w:rPr>
      </w:pPr>
      <w:r w:rsidRPr="007F1813">
        <w:rPr>
          <w:rFonts w:cs="Arial"/>
          <w:i/>
          <w:color w:val="2F5496" w:themeColor="accent1" w:themeShade="BF"/>
          <w:sz w:val="20"/>
          <w:szCs w:val="23"/>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7F1813">
        <w:rPr>
          <w:rFonts w:cs="Arial"/>
          <w:b/>
          <w:i/>
          <w:color w:val="2F5496" w:themeColor="accent1" w:themeShade="BF"/>
          <w:sz w:val="20"/>
          <w:szCs w:val="23"/>
        </w:rPr>
        <w:t>MODIFICA</w:t>
      </w:r>
      <w:r w:rsidRPr="007F1813">
        <w:rPr>
          <w:rFonts w:cs="Arial"/>
          <w:i/>
          <w:color w:val="2F5496" w:themeColor="accent1" w:themeShade="BF"/>
          <w:sz w:val="20"/>
          <w:szCs w:val="23"/>
        </w:rPr>
        <w:t xml:space="preserve"> la respuesta proporcionada por el sujeto obligado y lo conmina para que: </w:t>
      </w:r>
    </w:p>
    <w:p w14:paraId="2393AA57" w14:textId="77777777" w:rsidR="000558F0" w:rsidRPr="007F1813" w:rsidRDefault="000558F0" w:rsidP="000558F0">
      <w:pPr>
        <w:pStyle w:val="corte4fondo"/>
        <w:tabs>
          <w:tab w:val="left" w:pos="567"/>
        </w:tabs>
        <w:spacing w:line="240" w:lineRule="auto"/>
        <w:ind w:left="680" w:right="680" w:firstLine="0"/>
        <w:rPr>
          <w:rFonts w:cs="Arial"/>
          <w:i/>
          <w:color w:val="2F5496" w:themeColor="accent1" w:themeShade="BF"/>
          <w:sz w:val="20"/>
          <w:szCs w:val="23"/>
        </w:rPr>
      </w:pPr>
      <w:r w:rsidRPr="007F1813">
        <w:rPr>
          <w:rFonts w:cs="Arial"/>
          <w:i/>
          <w:color w:val="2F5496" w:themeColor="accent1" w:themeShade="BF"/>
          <w:sz w:val="20"/>
          <w:szCs w:val="23"/>
        </w:rPr>
        <w:t>•</w:t>
      </w:r>
      <w:r w:rsidRPr="007F1813">
        <w:rPr>
          <w:rFonts w:cs="Arial"/>
          <w:i/>
          <w:color w:val="2F5496" w:themeColor="accent1" w:themeShade="BF"/>
          <w:sz w:val="20"/>
          <w:szCs w:val="23"/>
        </w:rPr>
        <w:tab/>
        <w:t>El Director de Construcción y Conservación realice la búsqueda de los documentos que den cuenta de la información relacionada con: 1) los criterios de evaluación de calidad que se utilizan para las obras viales, así como el porcentaje de las obras recientes que han pasado todas las evaluaciones de calidad; 2) las auditorías externas que se han realizado sobre la calidad de las obras ejecutadas en el último año y sus resultados; y 3) la relación de obras realizadas en el dos mil veinticinco.</w:t>
      </w:r>
    </w:p>
    <w:p w14:paraId="72FA8393" w14:textId="77777777" w:rsidR="000558F0" w:rsidRPr="007F1813" w:rsidRDefault="000558F0" w:rsidP="000558F0">
      <w:pPr>
        <w:pStyle w:val="corte4fondo"/>
        <w:tabs>
          <w:tab w:val="left" w:pos="567"/>
        </w:tabs>
        <w:spacing w:line="240" w:lineRule="auto"/>
        <w:ind w:left="680" w:right="680" w:firstLine="0"/>
        <w:rPr>
          <w:rFonts w:cs="Arial"/>
          <w:i/>
          <w:color w:val="2F5496" w:themeColor="accent1" w:themeShade="BF"/>
          <w:sz w:val="20"/>
          <w:szCs w:val="23"/>
        </w:rPr>
      </w:pPr>
      <w:r w:rsidRPr="007F1813">
        <w:rPr>
          <w:rFonts w:cs="Arial"/>
          <w:i/>
          <w:color w:val="2F5496" w:themeColor="accent1" w:themeShade="BF"/>
          <w:sz w:val="20"/>
          <w:szCs w:val="23"/>
        </w:rPr>
        <w:t>Lo anterior en la inteligencia de que el sujeto obligado deberá atender, en la medida de los posible, la modalidad de entrega elegida por la persona recurrente; es decir, deberá proporcionar la información de manera electrónica.</w:t>
      </w:r>
    </w:p>
    <w:p w14:paraId="1D4D7FB4" w14:textId="670BF45F" w:rsidR="000558F0" w:rsidRPr="000558F0" w:rsidRDefault="000558F0" w:rsidP="007F1813">
      <w:pPr>
        <w:pStyle w:val="corte4fondo"/>
        <w:tabs>
          <w:tab w:val="left" w:pos="567"/>
        </w:tabs>
        <w:spacing w:after="240" w:line="240" w:lineRule="auto"/>
        <w:ind w:left="680" w:right="680" w:firstLine="0"/>
        <w:rPr>
          <w:rFonts w:cs="Arial"/>
          <w:i/>
          <w:color w:val="2F5496" w:themeColor="accent1" w:themeShade="BF"/>
          <w:sz w:val="23"/>
          <w:szCs w:val="23"/>
        </w:rPr>
      </w:pPr>
      <w:r w:rsidRPr="007F1813">
        <w:rPr>
          <w:rFonts w:cs="Arial"/>
          <w:i/>
          <w:color w:val="2F5496" w:themeColor="accent1" w:themeShade="BF"/>
          <w:sz w:val="20"/>
          <w:szCs w:val="23"/>
        </w:rPr>
        <w:t>Ahora, en caso de que el procesamiento de la información sobrepase las capacidades técnicas, operativas y humanas del área administrativa responsable de la información, el sujeto obligado deberá: 1) indicar al peticionario las causas que originan la imposibilidad de atender la modalidad de entrega elegida, sin poder omitir señalar la cantidad de documentos en los que consta la información, si ésta únicamente obra en formato impreso, la cantidad de equipos electrónicos con los que cuenta para digitalizar los documentos, la capacidad de digitalización de los equipos y la cantidad de personal con el que cuentan para realizar dicha actividad y 2) ofrecer una modalidad de entrega distinta, dentro de las que se encuentren disponibles, procurando ofrecer la que resulte menos gravosa para la persona peticionaria</w:t>
      </w:r>
      <w:r w:rsidRPr="000558F0">
        <w:rPr>
          <w:rFonts w:cs="Arial"/>
          <w:i/>
          <w:color w:val="2F5496" w:themeColor="accent1" w:themeShade="BF"/>
          <w:sz w:val="22"/>
          <w:szCs w:val="23"/>
        </w:rPr>
        <w:t>.</w:t>
      </w:r>
      <w:r w:rsidRPr="000558F0">
        <w:rPr>
          <w:rFonts w:cs="Arial"/>
          <w:color w:val="2F5496" w:themeColor="accent1" w:themeShade="BF"/>
          <w:sz w:val="23"/>
          <w:szCs w:val="23"/>
        </w:rPr>
        <w:t>”</w:t>
      </w:r>
    </w:p>
    <w:p w14:paraId="16EE189D" w14:textId="16E2A5E0" w:rsidR="000558F0" w:rsidRDefault="000558F0" w:rsidP="000558F0">
      <w:pPr>
        <w:pStyle w:val="corte4fondo"/>
        <w:tabs>
          <w:tab w:val="left" w:pos="567"/>
        </w:tabs>
        <w:rPr>
          <w:rFonts w:cs="Arial"/>
          <w:color w:val="2F5496" w:themeColor="accent1" w:themeShade="BF"/>
          <w:sz w:val="23"/>
          <w:szCs w:val="23"/>
        </w:rPr>
      </w:pPr>
      <w:r w:rsidRPr="00064693">
        <w:rPr>
          <w:rFonts w:cs="Arial"/>
          <w:color w:val="2F5496" w:themeColor="accent1" w:themeShade="BF"/>
          <w:sz w:val="23"/>
          <w:szCs w:val="23"/>
        </w:rPr>
        <w:t>Derivado de lo anterior, el sujeto obligado</w:t>
      </w:r>
      <w:r w:rsidR="009D3DBA">
        <w:rPr>
          <w:rFonts w:cs="Arial"/>
          <w:color w:val="2F5496" w:themeColor="accent1" w:themeShade="BF"/>
          <w:sz w:val="23"/>
          <w:szCs w:val="23"/>
        </w:rPr>
        <w:t xml:space="preserve">, por conducto del </w:t>
      </w:r>
      <w:r w:rsidR="009D3DBA" w:rsidRPr="009D3DBA">
        <w:rPr>
          <w:rFonts w:cs="Arial"/>
          <w:color w:val="2F5496" w:themeColor="accent1" w:themeShade="BF"/>
          <w:sz w:val="23"/>
          <w:szCs w:val="23"/>
        </w:rPr>
        <w:t>Director de Construcción y Conservación</w:t>
      </w:r>
      <w:r w:rsidR="009D3DBA">
        <w:rPr>
          <w:rFonts w:cs="Arial"/>
          <w:color w:val="2F5496" w:themeColor="accent1" w:themeShade="BF"/>
          <w:sz w:val="23"/>
          <w:szCs w:val="23"/>
        </w:rPr>
        <w:t>,</w:t>
      </w:r>
      <w:r w:rsidRPr="009D3DBA">
        <w:rPr>
          <w:rFonts w:cs="Arial"/>
          <w:color w:val="2F5496" w:themeColor="accent1" w:themeShade="BF"/>
          <w:sz w:val="23"/>
          <w:szCs w:val="23"/>
        </w:rPr>
        <w:t xml:space="preserve"> </w:t>
      </w:r>
      <w:r w:rsidRPr="00064693">
        <w:rPr>
          <w:rFonts w:cs="Arial"/>
          <w:color w:val="2F5496" w:themeColor="accent1" w:themeShade="BF"/>
          <w:sz w:val="23"/>
          <w:szCs w:val="23"/>
        </w:rPr>
        <w:t>emitió una nueva respuesta en los siguientes términos:</w:t>
      </w:r>
    </w:p>
    <w:p w14:paraId="4732FBA7" w14:textId="77777777" w:rsidR="000558F0" w:rsidRPr="007F1813" w:rsidRDefault="000558F0" w:rsidP="000558F0">
      <w:pPr>
        <w:pStyle w:val="corte4fondo"/>
        <w:tabs>
          <w:tab w:val="left" w:pos="567"/>
        </w:tabs>
        <w:spacing w:line="240" w:lineRule="auto"/>
        <w:ind w:left="680" w:right="680" w:firstLine="0"/>
        <w:rPr>
          <w:rFonts w:cs="Arial"/>
          <w:i/>
          <w:color w:val="2F5496" w:themeColor="accent1" w:themeShade="BF"/>
          <w:sz w:val="20"/>
          <w:szCs w:val="20"/>
          <w:lang w:val="es-MX"/>
        </w:rPr>
      </w:pPr>
      <w:r w:rsidRPr="00570FA4">
        <w:rPr>
          <w:rFonts w:cs="Arial"/>
          <w:i/>
          <w:color w:val="2F5496" w:themeColor="accent1" w:themeShade="BF"/>
          <w:sz w:val="23"/>
          <w:szCs w:val="23"/>
        </w:rPr>
        <w:t>“</w:t>
      </w:r>
      <w:r w:rsidRPr="007F1813">
        <w:rPr>
          <w:rFonts w:cs="Arial"/>
          <w:i/>
          <w:color w:val="2F5496" w:themeColor="accent1" w:themeShade="BF"/>
          <w:sz w:val="20"/>
          <w:szCs w:val="20"/>
          <w:lang w:val="es-MX"/>
        </w:rPr>
        <w:t>[…]</w:t>
      </w:r>
    </w:p>
    <w:p w14:paraId="58413BEC" w14:textId="57D26454" w:rsidR="009D3DBA" w:rsidRPr="007F1813" w:rsidRDefault="009D3DBA" w:rsidP="009D3DBA">
      <w:pPr>
        <w:pStyle w:val="corte4fondo"/>
        <w:tabs>
          <w:tab w:val="left" w:pos="567"/>
        </w:tabs>
        <w:spacing w:line="240" w:lineRule="auto"/>
        <w:ind w:left="680" w:right="680" w:firstLine="0"/>
        <w:rPr>
          <w:rFonts w:cs="Arial"/>
          <w:i/>
          <w:color w:val="2F5496" w:themeColor="accent1" w:themeShade="BF"/>
          <w:sz w:val="20"/>
          <w:szCs w:val="20"/>
          <w:lang w:val="es-MX"/>
        </w:rPr>
      </w:pPr>
      <w:r w:rsidRPr="007F1813">
        <w:rPr>
          <w:rFonts w:cs="Arial"/>
          <w:i/>
          <w:color w:val="2F5496" w:themeColor="accent1" w:themeShade="BF"/>
          <w:sz w:val="20"/>
          <w:szCs w:val="20"/>
          <w:lang w:val="es-MX"/>
        </w:rPr>
        <w:lastRenderedPageBreak/>
        <w:t>En atención a su similar UT/021/2025 de fecha 12 de noviembre del año en curso, dirigida a esta Dirección de Construcción y Conservación referente a la recepción de 3 (tres) recursos de queja, emitidos por la Comisión Estatal de Garantía y Acceso a la Información Pública vigente en el Estado de San Luis Potosí (CEGAIP) identificada con el número de folio: PNT 240469625000014, el cual fue turnado a esta Dirección de Construcción y Conservación a mi cargo para su atención, mismo que requiere nuestra colaboración para otorgar una respuesta modificada en los términos que resaltan de la propia resolución, notificar de nueva cuenta al solicitante y dar cumplimiento a lo solicitado por aquella autoridad.</w:t>
      </w:r>
    </w:p>
    <w:p w14:paraId="1F0CAAC1" w14:textId="51B2C22A" w:rsidR="009D3DBA" w:rsidRPr="007F1813" w:rsidRDefault="009D3DBA" w:rsidP="009D3DBA">
      <w:pPr>
        <w:pStyle w:val="corte4fondo"/>
        <w:tabs>
          <w:tab w:val="left" w:pos="567"/>
        </w:tabs>
        <w:spacing w:line="240" w:lineRule="auto"/>
        <w:ind w:left="680" w:right="680" w:firstLine="0"/>
        <w:rPr>
          <w:rFonts w:cs="Arial"/>
          <w:i/>
          <w:color w:val="2F5496" w:themeColor="accent1" w:themeShade="BF"/>
          <w:sz w:val="20"/>
          <w:szCs w:val="20"/>
          <w:lang w:val="es-MX"/>
        </w:rPr>
      </w:pPr>
      <w:r w:rsidRPr="007F1813">
        <w:rPr>
          <w:rFonts w:cs="Arial"/>
          <w:i/>
          <w:color w:val="2F5496" w:themeColor="accent1" w:themeShade="BF"/>
          <w:sz w:val="20"/>
          <w:szCs w:val="20"/>
          <w:lang w:val="es-MX"/>
        </w:rPr>
        <w:t xml:space="preserve">En lo referente, le comento de manera cordial y respetuosa que, una vez revisada su atenta solicitud aunado al antecedente del </w:t>
      </w:r>
      <w:proofErr w:type="spellStart"/>
      <w:r w:rsidRPr="007F1813">
        <w:rPr>
          <w:rFonts w:cs="Arial"/>
          <w:i/>
          <w:color w:val="2F5496" w:themeColor="accent1" w:themeShade="BF"/>
          <w:sz w:val="20"/>
          <w:szCs w:val="20"/>
          <w:lang w:val="es-MX"/>
        </w:rPr>
        <w:t>promovente</w:t>
      </w:r>
      <w:proofErr w:type="spellEnd"/>
      <w:r w:rsidRPr="007F1813">
        <w:rPr>
          <w:rFonts w:cs="Arial"/>
          <w:i/>
          <w:color w:val="2F5496" w:themeColor="accent1" w:themeShade="BF"/>
          <w:sz w:val="20"/>
          <w:szCs w:val="20"/>
          <w:lang w:val="es-MX"/>
        </w:rPr>
        <w:t>, derivado de lo anterior me permito exponer lo siguiente.</w:t>
      </w:r>
    </w:p>
    <w:p w14:paraId="39F8F0E1" w14:textId="017077FF" w:rsidR="009D3DBA" w:rsidRPr="007F1813" w:rsidRDefault="009D3DBA" w:rsidP="00DC7215">
      <w:pPr>
        <w:pStyle w:val="corte4fondo"/>
        <w:tabs>
          <w:tab w:val="left" w:pos="567"/>
        </w:tabs>
        <w:spacing w:line="240" w:lineRule="auto"/>
        <w:ind w:left="680" w:right="680" w:firstLine="0"/>
        <w:rPr>
          <w:rFonts w:cs="Arial"/>
          <w:i/>
          <w:color w:val="2F5496" w:themeColor="accent1" w:themeShade="BF"/>
          <w:sz w:val="20"/>
          <w:szCs w:val="20"/>
          <w:lang w:val="es-MX"/>
        </w:rPr>
      </w:pPr>
      <w:r w:rsidRPr="007F1813">
        <w:rPr>
          <w:rFonts w:cs="Arial"/>
          <w:i/>
          <w:color w:val="2F5496" w:themeColor="accent1" w:themeShade="BF"/>
          <w:sz w:val="20"/>
          <w:szCs w:val="20"/>
          <w:lang w:val="es-MX"/>
        </w:rPr>
        <w:t>1. Los criterios de evaluación de calidad que se utilizan para las obras viales, están ub</w:t>
      </w:r>
      <w:r w:rsidR="00DC7215" w:rsidRPr="007F1813">
        <w:rPr>
          <w:rFonts w:cs="Arial"/>
          <w:i/>
          <w:color w:val="2F5496" w:themeColor="accent1" w:themeShade="BF"/>
          <w:sz w:val="20"/>
          <w:szCs w:val="20"/>
          <w:lang w:val="es-MX"/>
        </w:rPr>
        <w:t>icados en las siguientes ligas:</w:t>
      </w:r>
    </w:p>
    <w:p w14:paraId="0EC222A1" w14:textId="1A934E0F" w:rsidR="009D3DBA" w:rsidRPr="007F1813" w:rsidRDefault="000B623D" w:rsidP="00DC7215">
      <w:pPr>
        <w:pStyle w:val="corte4fondo"/>
        <w:tabs>
          <w:tab w:val="left" w:pos="567"/>
        </w:tabs>
        <w:spacing w:line="240" w:lineRule="auto"/>
        <w:ind w:left="680" w:right="680" w:firstLine="0"/>
        <w:rPr>
          <w:rFonts w:cs="Arial"/>
          <w:i/>
          <w:color w:val="2F5496" w:themeColor="accent1" w:themeShade="BF"/>
          <w:sz w:val="20"/>
          <w:szCs w:val="20"/>
          <w:lang w:val="es-MX"/>
        </w:rPr>
      </w:pPr>
      <w:hyperlink r:id="rId8" w:history="1">
        <w:r w:rsidR="009D3DBA" w:rsidRPr="007F1813">
          <w:rPr>
            <w:rStyle w:val="Hipervnculo"/>
            <w:rFonts w:cs="Arial"/>
            <w:i/>
            <w:sz w:val="20"/>
            <w:szCs w:val="20"/>
            <w:lang w:val="es-MX"/>
          </w:rPr>
          <w:t>https://www.sct.gob.mx/carreteras/direccion-general-de-servicios-tecnicos/normativa/</w:t>
        </w:r>
      </w:hyperlink>
      <w:r w:rsidR="009D3DBA" w:rsidRPr="007F1813">
        <w:rPr>
          <w:rFonts w:cs="Arial"/>
          <w:i/>
          <w:color w:val="2F5496" w:themeColor="accent1" w:themeShade="BF"/>
          <w:sz w:val="20"/>
          <w:szCs w:val="20"/>
          <w:lang w:val="es-MX"/>
        </w:rPr>
        <w:t xml:space="preserve"> y </w:t>
      </w:r>
      <w:hyperlink r:id="rId9" w:history="1">
        <w:r w:rsidR="009D3DBA" w:rsidRPr="007F1813">
          <w:rPr>
            <w:rStyle w:val="Hipervnculo"/>
            <w:rFonts w:cs="Arial"/>
            <w:i/>
            <w:sz w:val="20"/>
            <w:szCs w:val="20"/>
            <w:lang w:val="es-MX"/>
          </w:rPr>
          <w:t>https://normas.imt.mx/</w:t>
        </w:r>
      </w:hyperlink>
      <w:r w:rsidR="009D3DBA" w:rsidRPr="007F1813">
        <w:rPr>
          <w:rFonts w:cs="Arial"/>
          <w:i/>
          <w:color w:val="2F5496" w:themeColor="accent1" w:themeShade="BF"/>
          <w:sz w:val="20"/>
          <w:szCs w:val="20"/>
          <w:lang w:val="es-MX"/>
        </w:rPr>
        <w:t xml:space="preserve"> así como las obras de porcentaje que han aprobado las evaluaciones de calidad: 100%</w:t>
      </w:r>
    </w:p>
    <w:p w14:paraId="3503DE92" w14:textId="24409CE0" w:rsidR="009D3DBA" w:rsidRPr="007F1813" w:rsidRDefault="009D3DBA" w:rsidP="00DC7215">
      <w:pPr>
        <w:pStyle w:val="corte4fondo"/>
        <w:tabs>
          <w:tab w:val="left" w:pos="567"/>
        </w:tabs>
        <w:spacing w:line="240" w:lineRule="auto"/>
        <w:ind w:left="680" w:right="680" w:firstLine="0"/>
        <w:rPr>
          <w:rFonts w:cs="Arial"/>
          <w:i/>
          <w:color w:val="2F5496" w:themeColor="accent1" w:themeShade="BF"/>
          <w:sz w:val="20"/>
          <w:szCs w:val="20"/>
          <w:lang w:val="es-MX"/>
        </w:rPr>
      </w:pPr>
      <w:r w:rsidRPr="007F1813">
        <w:rPr>
          <w:rFonts w:cs="Arial"/>
          <w:i/>
          <w:color w:val="2F5496" w:themeColor="accent1" w:themeShade="BF"/>
          <w:sz w:val="20"/>
          <w:szCs w:val="20"/>
          <w:lang w:val="es-MX"/>
        </w:rPr>
        <w:t>Las auditorías externas que se han realizado en el último año 2024 y sus resultados, esta Entidad ha sido auditada por los distintos órganos de control afines, sin que a la fecha se registren observ</w:t>
      </w:r>
      <w:r w:rsidR="00DC7215" w:rsidRPr="007F1813">
        <w:rPr>
          <w:rFonts w:cs="Arial"/>
          <w:i/>
          <w:color w:val="2F5496" w:themeColor="accent1" w:themeShade="BF"/>
          <w:sz w:val="20"/>
          <w:szCs w:val="20"/>
          <w:lang w:val="es-MX"/>
        </w:rPr>
        <w:t>aciones vigentes por solventar.</w:t>
      </w:r>
    </w:p>
    <w:p w14:paraId="37FBF014" w14:textId="1864D09F" w:rsidR="009D3DBA" w:rsidRPr="007F1813" w:rsidRDefault="009D3DBA" w:rsidP="00DC7215">
      <w:pPr>
        <w:pStyle w:val="corte4fondo"/>
        <w:tabs>
          <w:tab w:val="left" w:pos="567"/>
        </w:tabs>
        <w:spacing w:line="240" w:lineRule="auto"/>
        <w:ind w:left="680" w:right="680" w:firstLine="0"/>
        <w:rPr>
          <w:rFonts w:cs="Arial"/>
          <w:i/>
          <w:color w:val="2F5496" w:themeColor="accent1" w:themeShade="BF"/>
          <w:sz w:val="20"/>
          <w:szCs w:val="20"/>
          <w:lang w:val="es-MX"/>
        </w:rPr>
      </w:pPr>
      <w:r w:rsidRPr="007F1813">
        <w:rPr>
          <w:rFonts w:cs="Arial"/>
          <w:i/>
          <w:color w:val="2F5496" w:themeColor="accent1" w:themeShade="BF"/>
          <w:sz w:val="20"/>
          <w:szCs w:val="20"/>
          <w:lang w:val="es-MX"/>
        </w:rPr>
        <w:t>3. Para consulta de la relación de obras realizadas en el año 2025, las encuentra en e</w:t>
      </w:r>
      <w:r w:rsidR="00DC7215" w:rsidRPr="007F1813">
        <w:rPr>
          <w:rFonts w:cs="Arial"/>
          <w:i/>
          <w:color w:val="2F5496" w:themeColor="accent1" w:themeShade="BF"/>
          <w:sz w:val="20"/>
          <w:szCs w:val="20"/>
          <w:lang w:val="es-MX"/>
        </w:rPr>
        <w:t>l siguiente enlace:</w:t>
      </w:r>
    </w:p>
    <w:p w14:paraId="4FA91B3D" w14:textId="5BE7A0D2" w:rsidR="009D3DBA" w:rsidRPr="007F1813" w:rsidRDefault="000B623D" w:rsidP="00DC7215">
      <w:pPr>
        <w:pStyle w:val="corte4fondo"/>
        <w:tabs>
          <w:tab w:val="left" w:pos="567"/>
        </w:tabs>
        <w:spacing w:line="240" w:lineRule="auto"/>
        <w:ind w:left="680" w:right="680" w:firstLine="0"/>
        <w:rPr>
          <w:rFonts w:cs="Arial"/>
          <w:i/>
          <w:color w:val="2F5496" w:themeColor="accent1" w:themeShade="BF"/>
          <w:sz w:val="20"/>
          <w:szCs w:val="20"/>
          <w:lang w:val="es-MX"/>
        </w:rPr>
      </w:pPr>
      <w:hyperlink r:id="rId10" w:history="1">
        <w:r w:rsidR="009D3DBA" w:rsidRPr="007F1813">
          <w:rPr>
            <w:rStyle w:val="Hipervnculo"/>
            <w:rFonts w:cs="Arial"/>
            <w:i/>
            <w:sz w:val="20"/>
            <w:szCs w:val="20"/>
            <w:lang w:val="es-MX"/>
          </w:rPr>
          <w:t>https://jec.slp.gob.mx/</w:t>
        </w:r>
      </w:hyperlink>
      <w:r w:rsidR="009D3DBA" w:rsidRPr="007F1813">
        <w:rPr>
          <w:rFonts w:cs="Arial"/>
          <w:i/>
          <w:color w:val="2F5496" w:themeColor="accent1" w:themeShade="BF"/>
          <w:sz w:val="20"/>
          <w:szCs w:val="20"/>
          <w:lang w:val="es-MX"/>
        </w:rPr>
        <w:t xml:space="preserve"> </w:t>
      </w:r>
    </w:p>
    <w:p w14:paraId="4305A3AA" w14:textId="54BF1B28" w:rsidR="000558F0" w:rsidRPr="007F1813" w:rsidRDefault="009D3DBA" w:rsidP="009D3DBA">
      <w:pPr>
        <w:pStyle w:val="corte4fondo"/>
        <w:tabs>
          <w:tab w:val="left" w:pos="567"/>
        </w:tabs>
        <w:spacing w:line="240" w:lineRule="auto"/>
        <w:ind w:left="680" w:right="680" w:firstLine="0"/>
        <w:rPr>
          <w:rFonts w:cs="Arial"/>
          <w:i/>
          <w:color w:val="2F5496" w:themeColor="accent1" w:themeShade="BF"/>
          <w:sz w:val="20"/>
          <w:szCs w:val="20"/>
          <w:lang w:val="es-MX"/>
        </w:rPr>
      </w:pPr>
      <w:r w:rsidRPr="007F1813">
        <w:rPr>
          <w:rFonts w:cs="Arial"/>
          <w:i/>
          <w:color w:val="2F5496" w:themeColor="accent1" w:themeShade="BF"/>
          <w:sz w:val="20"/>
          <w:szCs w:val="20"/>
          <w:lang w:val="es-MX"/>
        </w:rPr>
        <w:t>Esperando que la información brindada le sea de utilidad, aprovecho la ocasión para enviarle un saludo cordial.</w:t>
      </w:r>
    </w:p>
    <w:p w14:paraId="4A648EDE" w14:textId="40791D1E" w:rsidR="000558F0" w:rsidRPr="00570FA4" w:rsidRDefault="000558F0" w:rsidP="000558F0">
      <w:pPr>
        <w:pStyle w:val="corte4fondo"/>
        <w:tabs>
          <w:tab w:val="left" w:pos="567"/>
        </w:tabs>
        <w:spacing w:after="240" w:line="240" w:lineRule="auto"/>
        <w:ind w:left="680" w:right="680" w:firstLine="0"/>
        <w:rPr>
          <w:rFonts w:cs="Arial"/>
          <w:i/>
          <w:color w:val="2F5496" w:themeColor="accent1" w:themeShade="BF"/>
          <w:sz w:val="23"/>
          <w:szCs w:val="23"/>
          <w:lang w:val="es-MX"/>
        </w:rPr>
      </w:pPr>
      <w:r w:rsidRPr="007F1813">
        <w:rPr>
          <w:rFonts w:cs="Arial"/>
          <w:i/>
          <w:color w:val="2F5496" w:themeColor="accent1" w:themeShade="BF"/>
          <w:sz w:val="20"/>
          <w:szCs w:val="20"/>
          <w:lang w:val="es-MX"/>
        </w:rPr>
        <w:t>[…].</w:t>
      </w:r>
      <w:r w:rsidRPr="007F1813">
        <w:rPr>
          <w:rFonts w:cs="Arial"/>
          <w:i/>
          <w:color w:val="2F5496" w:themeColor="accent1" w:themeShade="BF"/>
          <w:sz w:val="20"/>
          <w:szCs w:val="20"/>
        </w:rPr>
        <w:t>”</w:t>
      </w:r>
    </w:p>
    <w:p w14:paraId="789B73EA" w14:textId="666F6EF8" w:rsidR="009D3DBA" w:rsidRDefault="009D3DBA" w:rsidP="00DC7215">
      <w:pPr>
        <w:pStyle w:val="corte4fondo"/>
        <w:tabs>
          <w:tab w:val="left" w:pos="567"/>
        </w:tabs>
        <w:ind w:firstLine="680"/>
        <w:rPr>
          <w:rFonts w:cs="Arial"/>
          <w:color w:val="2F5496" w:themeColor="accent1" w:themeShade="BF"/>
          <w:sz w:val="23"/>
          <w:szCs w:val="23"/>
        </w:rPr>
      </w:pPr>
      <w:r>
        <w:rPr>
          <w:rFonts w:cs="Arial"/>
          <w:color w:val="2F5496" w:themeColor="accent1" w:themeShade="BF"/>
          <w:sz w:val="23"/>
          <w:szCs w:val="23"/>
        </w:rPr>
        <w:t xml:space="preserve">En este sentido, los enlaces electrónicos proporcionados por el sujeto obligado </w:t>
      </w:r>
      <w:r w:rsidR="007F1813">
        <w:rPr>
          <w:rFonts w:cs="Arial"/>
          <w:color w:val="2F5496" w:themeColor="accent1" w:themeShade="BF"/>
          <w:sz w:val="23"/>
          <w:szCs w:val="23"/>
        </w:rPr>
        <w:t>conducen a la página oficial de la Secretaría de Comunicaciones y Transportes (Federal) y a la página oficial de la Junta Estatal de Caminos</w:t>
      </w:r>
      <w:r>
        <w:rPr>
          <w:rFonts w:cs="Arial"/>
          <w:color w:val="2F5496" w:themeColor="accent1" w:themeShade="BF"/>
          <w:sz w:val="23"/>
          <w:szCs w:val="23"/>
        </w:rPr>
        <w:t>, tal como se puede advertir de las siguientes capturas de pantalla:</w:t>
      </w:r>
    </w:p>
    <w:p w14:paraId="251B8118" w14:textId="5C0115F4" w:rsidR="009D3DBA" w:rsidRPr="009D3DBA" w:rsidRDefault="007F1813" w:rsidP="00DC7215">
      <w:pPr>
        <w:pStyle w:val="corte4fondo"/>
        <w:numPr>
          <w:ilvl w:val="0"/>
          <w:numId w:val="29"/>
        </w:numPr>
        <w:tabs>
          <w:tab w:val="left" w:pos="567"/>
        </w:tabs>
        <w:spacing w:after="240"/>
        <w:ind w:left="680" w:firstLine="0"/>
        <w:rPr>
          <w:rFonts w:cs="Arial"/>
          <w:color w:val="2F5496" w:themeColor="accent1" w:themeShade="BF"/>
          <w:sz w:val="23"/>
          <w:szCs w:val="23"/>
        </w:rPr>
      </w:pPr>
      <w:r>
        <w:rPr>
          <w:noProof/>
          <w:lang w:val="es-MX" w:eastAsia="es-MX"/>
        </w:rPr>
        <w:drawing>
          <wp:anchor distT="0" distB="0" distL="114300" distR="114300" simplePos="0" relativeHeight="251660288" behindDoc="0" locked="0" layoutInCell="1" allowOverlap="1" wp14:anchorId="3EB3A8E1" wp14:editId="6AEF011A">
            <wp:simplePos x="0" y="0"/>
            <wp:positionH relativeFrom="margin">
              <wp:align>center</wp:align>
            </wp:positionH>
            <wp:positionV relativeFrom="paragraph">
              <wp:posOffset>552450</wp:posOffset>
            </wp:positionV>
            <wp:extent cx="4210050" cy="2505075"/>
            <wp:effectExtent l="0" t="0" r="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val="0"/>
                        </a:ext>
                      </a:extLst>
                    </a:blip>
                    <a:srcRect l="206" b="4977"/>
                    <a:stretch/>
                  </pic:blipFill>
                  <pic:spPr bwMode="auto">
                    <a:xfrm>
                      <a:off x="0" y="0"/>
                      <a:ext cx="4210050" cy="2505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hyperlink r:id="rId12" w:history="1">
        <w:r w:rsidR="009D3DBA" w:rsidRPr="008E5663">
          <w:rPr>
            <w:rStyle w:val="Hipervnculo"/>
            <w:rFonts w:cs="Arial"/>
            <w:i/>
            <w:sz w:val="22"/>
            <w:szCs w:val="23"/>
            <w:lang w:val="es-MX"/>
          </w:rPr>
          <w:t>https://www.sct.gob.mx/carreteras/direccion-general-de-servicios-tecnicos/normativa/</w:t>
        </w:r>
      </w:hyperlink>
      <w:r w:rsidR="009D3DBA">
        <w:rPr>
          <w:rFonts w:cs="Arial"/>
          <w:i/>
          <w:color w:val="2F5496" w:themeColor="accent1" w:themeShade="BF"/>
          <w:sz w:val="22"/>
          <w:szCs w:val="23"/>
          <w:lang w:val="es-MX"/>
        </w:rPr>
        <w:t xml:space="preserve"> </w:t>
      </w:r>
      <w:r w:rsidR="009D3DBA" w:rsidRPr="009D3DBA">
        <w:rPr>
          <w:rFonts w:cs="Arial"/>
          <w:i/>
          <w:color w:val="2F5496" w:themeColor="accent1" w:themeShade="BF"/>
          <w:sz w:val="22"/>
          <w:szCs w:val="23"/>
          <w:lang w:val="es-MX"/>
        </w:rPr>
        <w:t xml:space="preserve"> </w:t>
      </w:r>
    </w:p>
    <w:p w14:paraId="2008BEE7" w14:textId="2ABB786E" w:rsidR="009D3DBA" w:rsidRDefault="009D3DBA" w:rsidP="009D3DBA">
      <w:pPr>
        <w:pStyle w:val="corte4fondo"/>
        <w:tabs>
          <w:tab w:val="left" w:pos="567"/>
        </w:tabs>
        <w:spacing w:after="240"/>
        <w:ind w:left="1400" w:firstLine="0"/>
        <w:rPr>
          <w:rFonts w:cs="Arial"/>
          <w:i/>
          <w:color w:val="2F5496" w:themeColor="accent1" w:themeShade="BF"/>
          <w:sz w:val="22"/>
          <w:szCs w:val="23"/>
          <w:lang w:val="es-MX"/>
        </w:rPr>
      </w:pPr>
    </w:p>
    <w:p w14:paraId="767A3764" w14:textId="0C441EA8" w:rsidR="009D3DBA" w:rsidRDefault="009D3DBA" w:rsidP="009D3DBA">
      <w:pPr>
        <w:pStyle w:val="corte4fondo"/>
        <w:tabs>
          <w:tab w:val="left" w:pos="567"/>
        </w:tabs>
        <w:spacing w:after="240"/>
        <w:ind w:left="1400" w:firstLine="0"/>
        <w:rPr>
          <w:rFonts w:cs="Arial"/>
          <w:i/>
          <w:color w:val="2F5496" w:themeColor="accent1" w:themeShade="BF"/>
          <w:sz w:val="22"/>
          <w:szCs w:val="23"/>
          <w:lang w:val="es-MX"/>
        </w:rPr>
      </w:pPr>
    </w:p>
    <w:p w14:paraId="2C58BC78" w14:textId="77777777" w:rsidR="009D3DBA" w:rsidRPr="009D3DBA" w:rsidRDefault="009D3DBA" w:rsidP="009D3DBA">
      <w:pPr>
        <w:pStyle w:val="corte4fondo"/>
        <w:tabs>
          <w:tab w:val="left" w:pos="567"/>
        </w:tabs>
        <w:spacing w:after="240"/>
        <w:ind w:left="1400" w:firstLine="0"/>
        <w:rPr>
          <w:rFonts w:cs="Arial"/>
          <w:color w:val="2F5496" w:themeColor="accent1" w:themeShade="BF"/>
          <w:sz w:val="23"/>
          <w:szCs w:val="23"/>
        </w:rPr>
      </w:pPr>
    </w:p>
    <w:p w14:paraId="12F78D0F" w14:textId="4E82AA3E" w:rsidR="009D3DBA" w:rsidRPr="00DC7215" w:rsidRDefault="000B623D" w:rsidP="009D3DBA">
      <w:pPr>
        <w:pStyle w:val="corte4fondo"/>
        <w:numPr>
          <w:ilvl w:val="0"/>
          <w:numId w:val="29"/>
        </w:numPr>
        <w:tabs>
          <w:tab w:val="left" w:pos="567"/>
        </w:tabs>
        <w:spacing w:after="240"/>
        <w:rPr>
          <w:rFonts w:cs="Arial"/>
          <w:color w:val="2F5496" w:themeColor="accent1" w:themeShade="BF"/>
          <w:sz w:val="23"/>
          <w:szCs w:val="23"/>
        </w:rPr>
      </w:pPr>
      <w:hyperlink r:id="rId13" w:history="1">
        <w:r w:rsidR="009D3DBA" w:rsidRPr="008E5663">
          <w:rPr>
            <w:rStyle w:val="Hipervnculo"/>
            <w:rFonts w:cs="Arial"/>
            <w:i/>
            <w:sz w:val="22"/>
            <w:szCs w:val="23"/>
            <w:lang w:val="es-MX"/>
          </w:rPr>
          <w:t>https://normas.imt.mx/</w:t>
        </w:r>
      </w:hyperlink>
    </w:p>
    <w:p w14:paraId="29E84C15" w14:textId="3A7464E0" w:rsidR="00DC7215" w:rsidRDefault="00DC7215" w:rsidP="00DC7215">
      <w:pPr>
        <w:pStyle w:val="corte4fondo"/>
        <w:tabs>
          <w:tab w:val="left" w:pos="567"/>
        </w:tabs>
        <w:spacing w:after="240"/>
        <w:ind w:left="1400" w:firstLine="0"/>
        <w:rPr>
          <w:rFonts w:cs="Arial"/>
          <w:color w:val="2F5496" w:themeColor="accent1" w:themeShade="BF"/>
          <w:sz w:val="23"/>
          <w:szCs w:val="23"/>
        </w:rPr>
      </w:pPr>
      <w:r>
        <w:rPr>
          <w:noProof/>
          <w:lang w:val="es-MX" w:eastAsia="es-MX"/>
        </w:rPr>
        <w:lastRenderedPageBreak/>
        <w:drawing>
          <wp:anchor distT="0" distB="0" distL="114300" distR="114300" simplePos="0" relativeHeight="251661312" behindDoc="0" locked="0" layoutInCell="1" allowOverlap="1" wp14:anchorId="2E914BD2" wp14:editId="4D9AA6A6">
            <wp:simplePos x="0" y="0"/>
            <wp:positionH relativeFrom="margin">
              <wp:align>center</wp:align>
            </wp:positionH>
            <wp:positionV relativeFrom="paragraph">
              <wp:posOffset>8255</wp:posOffset>
            </wp:positionV>
            <wp:extent cx="4228465" cy="2524125"/>
            <wp:effectExtent l="0" t="0" r="635"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cstate="print">
                      <a:extLst>
                        <a:ext uri="{28A0092B-C50C-407E-A947-70E740481C1C}">
                          <a14:useLocalDpi xmlns:a14="http://schemas.microsoft.com/office/drawing/2010/main" val="0"/>
                        </a:ext>
                      </a:extLst>
                    </a:blip>
                    <a:srcRect r="225" b="4706"/>
                    <a:stretch/>
                  </pic:blipFill>
                  <pic:spPr bwMode="auto">
                    <a:xfrm>
                      <a:off x="0" y="0"/>
                      <a:ext cx="4228465" cy="2524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0E5072C" w14:textId="4E040FAE" w:rsidR="00DC7215" w:rsidRDefault="00DC7215" w:rsidP="00DC7215">
      <w:pPr>
        <w:pStyle w:val="corte4fondo"/>
        <w:tabs>
          <w:tab w:val="left" w:pos="567"/>
        </w:tabs>
        <w:spacing w:after="240"/>
        <w:ind w:left="1400" w:firstLine="0"/>
        <w:rPr>
          <w:rFonts w:cs="Arial"/>
          <w:color w:val="2F5496" w:themeColor="accent1" w:themeShade="BF"/>
          <w:sz w:val="23"/>
          <w:szCs w:val="23"/>
        </w:rPr>
      </w:pPr>
    </w:p>
    <w:p w14:paraId="7ADB66F9" w14:textId="015A8353" w:rsidR="00DC7215" w:rsidRDefault="00DC7215" w:rsidP="00DC7215">
      <w:pPr>
        <w:pStyle w:val="corte4fondo"/>
        <w:tabs>
          <w:tab w:val="left" w:pos="567"/>
        </w:tabs>
        <w:spacing w:after="240"/>
        <w:ind w:left="1400" w:firstLine="0"/>
        <w:rPr>
          <w:rFonts w:cs="Arial"/>
          <w:color w:val="2F5496" w:themeColor="accent1" w:themeShade="BF"/>
          <w:sz w:val="23"/>
          <w:szCs w:val="23"/>
        </w:rPr>
      </w:pPr>
    </w:p>
    <w:p w14:paraId="2F9DD76C" w14:textId="03E0A593" w:rsidR="00DC7215" w:rsidRDefault="00DC7215" w:rsidP="00DC7215">
      <w:pPr>
        <w:pStyle w:val="corte4fondo"/>
        <w:tabs>
          <w:tab w:val="left" w:pos="567"/>
        </w:tabs>
        <w:spacing w:after="240"/>
        <w:ind w:left="1400" w:firstLine="0"/>
        <w:rPr>
          <w:rFonts w:cs="Arial"/>
          <w:color w:val="2F5496" w:themeColor="accent1" w:themeShade="BF"/>
          <w:sz w:val="23"/>
          <w:szCs w:val="23"/>
        </w:rPr>
      </w:pPr>
    </w:p>
    <w:p w14:paraId="5C3CA116" w14:textId="559F8AFA" w:rsidR="00DC7215" w:rsidRDefault="00DC7215" w:rsidP="00DC7215">
      <w:pPr>
        <w:pStyle w:val="corte4fondo"/>
        <w:tabs>
          <w:tab w:val="left" w:pos="567"/>
        </w:tabs>
        <w:spacing w:after="240"/>
        <w:ind w:left="1400" w:firstLine="0"/>
        <w:rPr>
          <w:rFonts w:cs="Arial"/>
          <w:color w:val="2F5496" w:themeColor="accent1" w:themeShade="BF"/>
          <w:sz w:val="23"/>
          <w:szCs w:val="23"/>
        </w:rPr>
      </w:pPr>
    </w:p>
    <w:p w14:paraId="64A370EF" w14:textId="20624C64" w:rsidR="00DC7215" w:rsidRDefault="00DC7215" w:rsidP="00DC7215">
      <w:pPr>
        <w:pStyle w:val="corte4fondo"/>
        <w:tabs>
          <w:tab w:val="left" w:pos="567"/>
        </w:tabs>
        <w:spacing w:after="240"/>
        <w:ind w:left="1400" w:firstLine="0"/>
        <w:rPr>
          <w:rFonts w:cs="Arial"/>
          <w:color w:val="2F5496" w:themeColor="accent1" w:themeShade="BF"/>
          <w:sz w:val="23"/>
          <w:szCs w:val="23"/>
        </w:rPr>
      </w:pPr>
    </w:p>
    <w:p w14:paraId="44B551A2" w14:textId="186D4142" w:rsidR="00DC7215" w:rsidRPr="009D3DBA" w:rsidRDefault="00DC7215" w:rsidP="00DC7215">
      <w:pPr>
        <w:pStyle w:val="corte4fondo"/>
        <w:tabs>
          <w:tab w:val="left" w:pos="567"/>
        </w:tabs>
        <w:spacing w:after="240"/>
        <w:ind w:left="1400" w:firstLine="0"/>
        <w:rPr>
          <w:rFonts w:cs="Arial"/>
          <w:color w:val="2F5496" w:themeColor="accent1" w:themeShade="BF"/>
          <w:sz w:val="23"/>
          <w:szCs w:val="23"/>
        </w:rPr>
      </w:pPr>
    </w:p>
    <w:p w14:paraId="42C095A9" w14:textId="77777777" w:rsidR="009D3DBA" w:rsidRPr="009D3DBA" w:rsidRDefault="000B623D" w:rsidP="009D3DBA">
      <w:pPr>
        <w:pStyle w:val="corte4fondo"/>
        <w:numPr>
          <w:ilvl w:val="0"/>
          <w:numId w:val="29"/>
        </w:numPr>
        <w:tabs>
          <w:tab w:val="left" w:pos="567"/>
        </w:tabs>
        <w:spacing w:line="240" w:lineRule="auto"/>
        <w:ind w:right="680"/>
        <w:rPr>
          <w:rFonts w:cs="Arial"/>
          <w:i/>
          <w:color w:val="2F5496" w:themeColor="accent1" w:themeShade="BF"/>
          <w:sz w:val="22"/>
          <w:szCs w:val="23"/>
          <w:lang w:val="es-MX"/>
        </w:rPr>
      </w:pPr>
      <w:hyperlink r:id="rId15" w:history="1">
        <w:r w:rsidR="009D3DBA" w:rsidRPr="008E5663">
          <w:rPr>
            <w:rStyle w:val="Hipervnculo"/>
            <w:rFonts w:cs="Arial"/>
            <w:i/>
            <w:sz w:val="22"/>
            <w:szCs w:val="23"/>
            <w:lang w:val="es-MX"/>
          </w:rPr>
          <w:t>https://jec.slp.gob.mx/</w:t>
        </w:r>
      </w:hyperlink>
      <w:r w:rsidR="009D3DBA">
        <w:rPr>
          <w:rFonts w:cs="Arial"/>
          <w:i/>
          <w:color w:val="2F5496" w:themeColor="accent1" w:themeShade="BF"/>
          <w:sz w:val="22"/>
          <w:szCs w:val="23"/>
          <w:lang w:val="es-MX"/>
        </w:rPr>
        <w:t xml:space="preserve"> </w:t>
      </w:r>
    </w:p>
    <w:p w14:paraId="7F713158" w14:textId="52AF8A1F" w:rsidR="009D3DBA" w:rsidRDefault="0029428B" w:rsidP="009D3DBA">
      <w:pPr>
        <w:pStyle w:val="corte4fondo"/>
        <w:tabs>
          <w:tab w:val="left" w:pos="567"/>
        </w:tabs>
        <w:spacing w:after="240"/>
        <w:ind w:left="1400" w:firstLine="0"/>
        <w:rPr>
          <w:rFonts w:cs="Arial"/>
          <w:color w:val="2F5496" w:themeColor="accent1" w:themeShade="BF"/>
          <w:sz w:val="23"/>
          <w:szCs w:val="23"/>
        </w:rPr>
      </w:pPr>
      <w:r>
        <w:rPr>
          <w:noProof/>
          <w:lang w:val="es-MX" w:eastAsia="es-MX"/>
        </w:rPr>
        <w:drawing>
          <wp:anchor distT="0" distB="0" distL="114300" distR="114300" simplePos="0" relativeHeight="251662336" behindDoc="0" locked="0" layoutInCell="1" allowOverlap="1" wp14:anchorId="5672EC06" wp14:editId="039B019F">
            <wp:simplePos x="0" y="0"/>
            <wp:positionH relativeFrom="margin">
              <wp:align>center</wp:align>
            </wp:positionH>
            <wp:positionV relativeFrom="paragraph">
              <wp:posOffset>133350</wp:posOffset>
            </wp:positionV>
            <wp:extent cx="4356100" cy="2476500"/>
            <wp:effectExtent l="0" t="0" r="635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cstate="print">
                      <a:extLst>
                        <a:ext uri="{28A0092B-C50C-407E-A947-70E740481C1C}">
                          <a14:useLocalDpi xmlns:a14="http://schemas.microsoft.com/office/drawing/2010/main" val="0"/>
                        </a:ext>
                      </a:extLst>
                    </a:blip>
                    <a:srcRect t="4887" b="4163"/>
                    <a:stretch/>
                  </pic:blipFill>
                  <pic:spPr bwMode="auto">
                    <a:xfrm>
                      <a:off x="0" y="0"/>
                      <a:ext cx="4356100" cy="2476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A1E6520" w14:textId="401DCF89" w:rsidR="00DC7215" w:rsidRDefault="00DC7215" w:rsidP="009D3DBA">
      <w:pPr>
        <w:pStyle w:val="corte4fondo"/>
        <w:tabs>
          <w:tab w:val="left" w:pos="567"/>
        </w:tabs>
        <w:spacing w:after="240"/>
        <w:ind w:left="1400" w:firstLine="0"/>
        <w:rPr>
          <w:rFonts w:cs="Arial"/>
          <w:color w:val="2F5496" w:themeColor="accent1" w:themeShade="BF"/>
          <w:sz w:val="23"/>
          <w:szCs w:val="23"/>
        </w:rPr>
      </w:pPr>
    </w:p>
    <w:p w14:paraId="67C76346" w14:textId="77777777" w:rsidR="0029428B" w:rsidRDefault="0029428B" w:rsidP="000558F0">
      <w:pPr>
        <w:pStyle w:val="corte4fondo"/>
        <w:tabs>
          <w:tab w:val="left" w:pos="567"/>
        </w:tabs>
        <w:spacing w:after="240"/>
        <w:ind w:firstLine="680"/>
        <w:rPr>
          <w:rFonts w:cs="Arial"/>
          <w:color w:val="2F5496" w:themeColor="accent1" w:themeShade="BF"/>
          <w:sz w:val="23"/>
          <w:szCs w:val="23"/>
        </w:rPr>
      </w:pPr>
    </w:p>
    <w:p w14:paraId="660E066E" w14:textId="77777777" w:rsidR="0029428B" w:rsidRDefault="0029428B" w:rsidP="000558F0">
      <w:pPr>
        <w:pStyle w:val="corte4fondo"/>
        <w:tabs>
          <w:tab w:val="left" w:pos="567"/>
        </w:tabs>
        <w:spacing w:after="240"/>
        <w:ind w:firstLine="680"/>
        <w:rPr>
          <w:rFonts w:cs="Arial"/>
          <w:color w:val="2F5496" w:themeColor="accent1" w:themeShade="BF"/>
          <w:sz w:val="23"/>
          <w:szCs w:val="23"/>
        </w:rPr>
      </w:pPr>
    </w:p>
    <w:p w14:paraId="32E67700" w14:textId="77777777" w:rsidR="0029428B" w:rsidRDefault="0029428B" w:rsidP="000558F0">
      <w:pPr>
        <w:pStyle w:val="corte4fondo"/>
        <w:tabs>
          <w:tab w:val="left" w:pos="567"/>
        </w:tabs>
        <w:spacing w:after="240"/>
        <w:ind w:firstLine="680"/>
        <w:rPr>
          <w:rFonts w:cs="Arial"/>
          <w:color w:val="2F5496" w:themeColor="accent1" w:themeShade="BF"/>
          <w:sz w:val="23"/>
          <w:szCs w:val="23"/>
        </w:rPr>
      </w:pPr>
    </w:p>
    <w:p w14:paraId="276153AC" w14:textId="77777777" w:rsidR="0029428B" w:rsidRDefault="0029428B" w:rsidP="000558F0">
      <w:pPr>
        <w:pStyle w:val="corte4fondo"/>
        <w:tabs>
          <w:tab w:val="left" w:pos="567"/>
        </w:tabs>
        <w:spacing w:after="240"/>
        <w:ind w:firstLine="680"/>
        <w:rPr>
          <w:rFonts w:cs="Arial"/>
          <w:color w:val="2F5496" w:themeColor="accent1" w:themeShade="BF"/>
          <w:sz w:val="23"/>
          <w:szCs w:val="23"/>
        </w:rPr>
      </w:pPr>
    </w:p>
    <w:p w14:paraId="68A66648" w14:textId="77777777" w:rsidR="0029428B" w:rsidRDefault="0029428B" w:rsidP="000558F0">
      <w:pPr>
        <w:pStyle w:val="corte4fondo"/>
        <w:tabs>
          <w:tab w:val="left" w:pos="567"/>
        </w:tabs>
        <w:spacing w:after="240"/>
        <w:ind w:firstLine="680"/>
        <w:rPr>
          <w:rFonts w:cs="Arial"/>
          <w:color w:val="2F5496" w:themeColor="accent1" w:themeShade="BF"/>
          <w:sz w:val="23"/>
          <w:szCs w:val="23"/>
        </w:rPr>
      </w:pPr>
    </w:p>
    <w:p w14:paraId="6BECE7C5" w14:textId="5EA12F74" w:rsidR="000558F0" w:rsidRDefault="000558F0" w:rsidP="000558F0">
      <w:pPr>
        <w:pStyle w:val="corte4fondo"/>
        <w:tabs>
          <w:tab w:val="left" w:pos="567"/>
        </w:tabs>
        <w:spacing w:after="240"/>
        <w:ind w:firstLine="680"/>
        <w:rPr>
          <w:rFonts w:cs="Arial"/>
          <w:color w:val="2F5496" w:themeColor="accent1" w:themeShade="BF"/>
          <w:sz w:val="23"/>
          <w:szCs w:val="23"/>
        </w:rPr>
      </w:pPr>
      <w:r w:rsidRPr="00064693">
        <w:rPr>
          <w:rFonts w:cs="Arial"/>
          <w:color w:val="2F5496" w:themeColor="accent1" w:themeShade="BF"/>
          <w:sz w:val="23"/>
          <w:szCs w:val="23"/>
        </w:rPr>
        <w:t xml:space="preserve">Ahora, conforme a las constancias que integran los autos, se desprende que la respuesta emitida en cumplimiento a la resolución dictada el </w:t>
      </w:r>
      <w:r w:rsidR="009D3DBA">
        <w:rPr>
          <w:rFonts w:cs="Arial"/>
          <w:bCs/>
          <w:color w:val="2F5496" w:themeColor="accent1" w:themeShade="BF"/>
          <w:sz w:val="23"/>
          <w:szCs w:val="23"/>
          <w:lang w:eastAsia="es-ES"/>
        </w:rPr>
        <w:t>cinco de noviembre</w:t>
      </w:r>
      <w:r>
        <w:rPr>
          <w:rFonts w:cs="Arial"/>
          <w:bCs/>
          <w:color w:val="2F5496" w:themeColor="accent1" w:themeShade="BF"/>
          <w:sz w:val="23"/>
          <w:szCs w:val="23"/>
          <w:lang w:eastAsia="es-ES"/>
        </w:rPr>
        <w:t xml:space="preserve"> de dos mil veinticinco </w:t>
      </w:r>
      <w:r w:rsidRPr="00064693">
        <w:rPr>
          <w:rFonts w:cs="Arial"/>
          <w:color w:val="2F5496" w:themeColor="accent1" w:themeShade="BF"/>
          <w:sz w:val="23"/>
          <w:szCs w:val="23"/>
        </w:rPr>
        <w:t xml:space="preserve">fue notificada al ahora recurrente el </w:t>
      </w:r>
      <w:r w:rsidR="009D3DBA">
        <w:rPr>
          <w:rFonts w:cs="Arial"/>
          <w:color w:val="2F5496" w:themeColor="accent1" w:themeShade="BF"/>
          <w:sz w:val="23"/>
          <w:szCs w:val="23"/>
        </w:rPr>
        <w:t>veinte</w:t>
      </w:r>
      <w:r>
        <w:rPr>
          <w:rFonts w:cs="Arial"/>
          <w:color w:val="2F5496" w:themeColor="accent1" w:themeShade="BF"/>
          <w:sz w:val="23"/>
          <w:szCs w:val="23"/>
        </w:rPr>
        <w:t xml:space="preserve"> de noviembre de dos mil veinticinco</w:t>
      </w:r>
      <w:r w:rsidRPr="00064693">
        <w:rPr>
          <w:rFonts w:cs="Arial"/>
          <w:color w:val="2F5496" w:themeColor="accent1" w:themeShade="BF"/>
          <w:sz w:val="23"/>
          <w:szCs w:val="23"/>
        </w:rPr>
        <w:t xml:space="preserve"> a través de </w:t>
      </w:r>
      <w:r>
        <w:rPr>
          <w:rFonts w:cs="Arial"/>
          <w:color w:val="2F5496" w:themeColor="accent1" w:themeShade="BF"/>
          <w:sz w:val="23"/>
          <w:szCs w:val="23"/>
        </w:rPr>
        <w:t>la dirección de correo electrónico señalada por la persona recurrente para efecto de oír y recibir notificaciones</w:t>
      </w:r>
      <w:r w:rsidRPr="00064693">
        <w:rPr>
          <w:rFonts w:cs="Arial"/>
          <w:color w:val="2F5496" w:themeColor="accent1" w:themeShade="BF"/>
          <w:sz w:val="23"/>
          <w:szCs w:val="23"/>
        </w:rPr>
        <w:t xml:space="preserve">. (Visible a foja </w:t>
      </w:r>
      <w:r w:rsidR="009D3DBA">
        <w:rPr>
          <w:rFonts w:cs="Arial"/>
          <w:color w:val="2F5496" w:themeColor="accent1" w:themeShade="BF"/>
          <w:sz w:val="23"/>
          <w:szCs w:val="23"/>
        </w:rPr>
        <w:t>44</w:t>
      </w:r>
      <w:r w:rsidRPr="00064693">
        <w:rPr>
          <w:rFonts w:cs="Arial"/>
          <w:color w:val="2F5496" w:themeColor="accent1" w:themeShade="BF"/>
          <w:sz w:val="23"/>
          <w:szCs w:val="23"/>
        </w:rPr>
        <w:t xml:space="preserve"> de autos).</w:t>
      </w:r>
    </w:p>
    <w:p w14:paraId="2820FE61" w14:textId="5E85D1D7" w:rsidR="007F1813" w:rsidRDefault="007F1813" w:rsidP="007F1813">
      <w:pPr>
        <w:pStyle w:val="corte4fondo"/>
        <w:tabs>
          <w:tab w:val="left" w:pos="567"/>
        </w:tabs>
        <w:spacing w:after="240"/>
        <w:ind w:firstLine="680"/>
        <w:rPr>
          <w:rFonts w:cs="Arial"/>
          <w:color w:val="2F5496" w:themeColor="accent1" w:themeShade="BF"/>
          <w:sz w:val="23"/>
          <w:szCs w:val="23"/>
        </w:rPr>
      </w:pPr>
      <w:r>
        <w:rPr>
          <w:rFonts w:cs="Arial"/>
          <w:color w:val="2F5496" w:themeColor="accent1" w:themeShade="BF"/>
          <w:sz w:val="23"/>
          <w:szCs w:val="23"/>
        </w:rPr>
        <w:t xml:space="preserve">No </w:t>
      </w:r>
      <w:proofErr w:type="gramStart"/>
      <w:r>
        <w:rPr>
          <w:rFonts w:cs="Arial"/>
          <w:color w:val="2F5496" w:themeColor="accent1" w:themeShade="BF"/>
          <w:sz w:val="23"/>
          <w:szCs w:val="23"/>
        </w:rPr>
        <w:t>obstante</w:t>
      </w:r>
      <w:proofErr w:type="gramEnd"/>
      <w:r>
        <w:rPr>
          <w:rFonts w:cs="Arial"/>
          <w:color w:val="2F5496" w:themeColor="accent1" w:themeShade="BF"/>
          <w:sz w:val="23"/>
          <w:szCs w:val="23"/>
        </w:rPr>
        <w:t xml:space="preserve"> lo anterior, las constancias que integran los autos permiten demostrar que la nueva respuesta no puede tenerse como válida para efecto de cumplir con la resolución dictada dentro de los autos del recurso de revisión en que se actúa, esto de acuerdo con las consideraciones siguientes.</w:t>
      </w:r>
    </w:p>
    <w:p w14:paraId="4ED00C5B" w14:textId="5BE484FA" w:rsidR="007F1813" w:rsidRDefault="007F1813" w:rsidP="007F1813">
      <w:pPr>
        <w:pStyle w:val="corte4fondo"/>
        <w:tabs>
          <w:tab w:val="left" w:pos="567"/>
        </w:tabs>
        <w:spacing w:after="240"/>
        <w:ind w:firstLine="680"/>
        <w:rPr>
          <w:rFonts w:cs="Arial"/>
          <w:color w:val="2F5496" w:themeColor="accent1" w:themeShade="BF"/>
          <w:sz w:val="23"/>
          <w:szCs w:val="23"/>
        </w:rPr>
      </w:pPr>
      <w:r>
        <w:rPr>
          <w:rFonts w:cs="Arial"/>
          <w:color w:val="2F5496" w:themeColor="accent1" w:themeShade="BF"/>
          <w:sz w:val="23"/>
          <w:szCs w:val="23"/>
        </w:rPr>
        <w:t xml:space="preserve">En primer término, el sujeto obligado se limitó a remitir a la persona recurrente al sitio electrónico de la </w:t>
      </w:r>
      <w:r>
        <w:rPr>
          <w:rFonts w:cs="Arial"/>
          <w:color w:val="2F5496" w:themeColor="accent1" w:themeShade="BF"/>
          <w:sz w:val="23"/>
          <w:szCs w:val="23"/>
        </w:rPr>
        <w:t>Secretaría de Comunicaciones y Transportes (Federal)</w:t>
      </w:r>
      <w:r>
        <w:rPr>
          <w:rFonts w:cs="Arial"/>
          <w:color w:val="2F5496" w:themeColor="accent1" w:themeShade="BF"/>
          <w:sz w:val="23"/>
          <w:szCs w:val="23"/>
        </w:rPr>
        <w:t xml:space="preserve">, específicamente al apartado que corresponde a la normativa, sin especificar cuál de la </w:t>
      </w:r>
      <w:r>
        <w:rPr>
          <w:rFonts w:cs="Arial"/>
          <w:color w:val="2F5496" w:themeColor="accent1" w:themeShade="BF"/>
          <w:sz w:val="23"/>
          <w:szCs w:val="23"/>
        </w:rPr>
        <w:lastRenderedPageBreak/>
        <w:t xml:space="preserve">normativa ahí contenida es </w:t>
      </w:r>
      <w:r w:rsidR="00DE5B59">
        <w:rPr>
          <w:rFonts w:cs="Arial"/>
          <w:color w:val="2F5496" w:themeColor="accent1" w:themeShade="BF"/>
          <w:sz w:val="23"/>
          <w:szCs w:val="23"/>
        </w:rPr>
        <w:t xml:space="preserve">la que contiene </w:t>
      </w:r>
      <w:r w:rsidR="001E290F" w:rsidRPr="001E290F">
        <w:rPr>
          <w:rFonts w:cs="Arial"/>
          <w:color w:val="2F5496" w:themeColor="accent1" w:themeShade="BF"/>
          <w:sz w:val="23"/>
          <w:szCs w:val="23"/>
        </w:rPr>
        <w:t xml:space="preserve">los criterios de evaluación de calidad que se utilizan para las obras viales, </w:t>
      </w:r>
      <w:r w:rsidR="001E290F">
        <w:rPr>
          <w:rFonts w:cs="Arial"/>
          <w:color w:val="2F5496" w:themeColor="accent1" w:themeShade="BF"/>
          <w:sz w:val="23"/>
          <w:szCs w:val="23"/>
        </w:rPr>
        <w:t>ni mucho menos se advierte que la normativa ahí contenida de cuenta d</w:t>
      </w:r>
      <w:r w:rsidR="001E290F" w:rsidRPr="001E290F">
        <w:rPr>
          <w:rFonts w:cs="Arial"/>
          <w:color w:val="2F5496" w:themeColor="accent1" w:themeShade="BF"/>
          <w:sz w:val="23"/>
          <w:szCs w:val="23"/>
        </w:rPr>
        <w:t>el porcentaje de las obras recientes que han pasado todas las evaluaciones de calidad</w:t>
      </w:r>
      <w:r w:rsidR="001E290F">
        <w:rPr>
          <w:rFonts w:cs="Arial"/>
          <w:color w:val="2F5496" w:themeColor="accent1" w:themeShade="BF"/>
          <w:sz w:val="23"/>
          <w:szCs w:val="23"/>
        </w:rPr>
        <w:t>.</w:t>
      </w:r>
    </w:p>
    <w:p w14:paraId="6E290BAA" w14:textId="0F72A66C" w:rsidR="007F2F0B" w:rsidRDefault="001E290F" w:rsidP="007F1813">
      <w:pPr>
        <w:pStyle w:val="corte4fondo"/>
        <w:tabs>
          <w:tab w:val="left" w:pos="567"/>
        </w:tabs>
        <w:spacing w:after="240"/>
        <w:ind w:firstLine="680"/>
        <w:rPr>
          <w:rFonts w:cs="Arial"/>
          <w:color w:val="2F5496" w:themeColor="accent1" w:themeShade="BF"/>
          <w:sz w:val="23"/>
          <w:szCs w:val="23"/>
        </w:rPr>
      </w:pPr>
      <w:r>
        <w:rPr>
          <w:rFonts w:cs="Arial"/>
          <w:color w:val="2F5496" w:themeColor="accent1" w:themeShade="BF"/>
          <w:sz w:val="23"/>
          <w:szCs w:val="23"/>
        </w:rPr>
        <w:t>Ahora,</w:t>
      </w:r>
      <w:r w:rsidR="007F2F0B">
        <w:rPr>
          <w:rFonts w:cs="Arial"/>
          <w:color w:val="2F5496" w:themeColor="accent1" w:themeShade="BF"/>
          <w:sz w:val="23"/>
          <w:szCs w:val="23"/>
        </w:rPr>
        <w:t xml:space="preserve"> en lo que concierne al inciso 2) de los efectos de la resolución</w:t>
      </w:r>
      <w:r>
        <w:rPr>
          <w:rFonts w:cs="Arial"/>
          <w:color w:val="2F5496" w:themeColor="accent1" w:themeShade="BF"/>
          <w:sz w:val="23"/>
          <w:szCs w:val="23"/>
        </w:rPr>
        <w:t xml:space="preserve">, </w:t>
      </w:r>
      <w:r w:rsidR="007F2F0B">
        <w:rPr>
          <w:rFonts w:cs="Arial"/>
          <w:color w:val="2F5496" w:themeColor="accent1" w:themeShade="BF"/>
          <w:sz w:val="23"/>
          <w:szCs w:val="23"/>
        </w:rPr>
        <w:t xml:space="preserve">en </w:t>
      </w:r>
      <w:r>
        <w:rPr>
          <w:rFonts w:cs="Arial"/>
          <w:color w:val="2F5496" w:themeColor="accent1" w:themeShade="BF"/>
          <w:sz w:val="23"/>
          <w:szCs w:val="23"/>
        </w:rPr>
        <w:t xml:space="preserve">las constancias que integran el informe de cumplimiento remitido por el sujeto obligado </w:t>
      </w:r>
      <w:r w:rsidR="007F2F0B">
        <w:rPr>
          <w:rFonts w:cs="Arial"/>
          <w:color w:val="2F5496" w:themeColor="accent1" w:themeShade="BF"/>
          <w:sz w:val="23"/>
          <w:szCs w:val="23"/>
        </w:rPr>
        <w:t>se limitó a señalar que la entidad ha sido auditada por distintos órganos de control a fines sin que se registraran observaciones por solventar</w:t>
      </w:r>
      <w:r w:rsidR="007F2F0B">
        <w:rPr>
          <w:rFonts w:cs="Arial"/>
          <w:color w:val="2F5496" w:themeColor="accent1" w:themeShade="BF"/>
          <w:sz w:val="23"/>
          <w:szCs w:val="23"/>
        </w:rPr>
        <w:t xml:space="preserve">. No obstante, </w:t>
      </w:r>
      <w:r w:rsidR="005B7D1D">
        <w:rPr>
          <w:rFonts w:cs="Arial"/>
          <w:color w:val="2F5496" w:themeColor="accent1" w:themeShade="BF"/>
          <w:sz w:val="23"/>
          <w:szCs w:val="23"/>
        </w:rPr>
        <w:t>omitió acompañar el soporte documental que contiene la información requerida por la persona recurrente.</w:t>
      </w:r>
    </w:p>
    <w:p w14:paraId="68CE5E35" w14:textId="5618E550" w:rsidR="001E290F" w:rsidRDefault="007F2F0B" w:rsidP="007F2F0B">
      <w:pPr>
        <w:pStyle w:val="corte4fondo"/>
        <w:tabs>
          <w:tab w:val="left" w:pos="567"/>
        </w:tabs>
        <w:spacing w:after="240"/>
        <w:ind w:firstLine="680"/>
        <w:rPr>
          <w:rFonts w:cs="Arial"/>
          <w:color w:val="2F5496" w:themeColor="accent1" w:themeShade="BF"/>
          <w:sz w:val="23"/>
          <w:szCs w:val="23"/>
        </w:rPr>
      </w:pPr>
      <w:r>
        <w:rPr>
          <w:rFonts w:cs="Arial"/>
          <w:color w:val="2F5496" w:themeColor="accent1" w:themeShade="BF"/>
          <w:sz w:val="23"/>
          <w:szCs w:val="23"/>
        </w:rPr>
        <w:t xml:space="preserve">De este modo, resulta evidente que lo correcto debió ser que el </w:t>
      </w:r>
      <w:r w:rsidR="005B7D1D">
        <w:rPr>
          <w:rFonts w:cs="Arial"/>
          <w:color w:val="2F5496" w:themeColor="accent1" w:themeShade="BF"/>
          <w:sz w:val="23"/>
          <w:szCs w:val="23"/>
        </w:rPr>
        <w:t>sujeto</w:t>
      </w:r>
      <w:r>
        <w:rPr>
          <w:rFonts w:cs="Arial"/>
          <w:color w:val="2F5496" w:themeColor="accent1" w:themeShade="BF"/>
          <w:sz w:val="23"/>
          <w:szCs w:val="23"/>
        </w:rPr>
        <w:t xml:space="preserve"> obligado </w:t>
      </w:r>
      <w:r w:rsidR="005B7D1D">
        <w:rPr>
          <w:rFonts w:cs="Arial"/>
          <w:color w:val="2F5496" w:themeColor="accent1" w:themeShade="BF"/>
          <w:sz w:val="23"/>
          <w:szCs w:val="23"/>
        </w:rPr>
        <w:t>proporcionara</w:t>
      </w:r>
      <w:r>
        <w:rPr>
          <w:rFonts w:cs="Arial"/>
          <w:color w:val="2F5496" w:themeColor="accent1" w:themeShade="BF"/>
          <w:sz w:val="23"/>
          <w:szCs w:val="23"/>
        </w:rPr>
        <w:t xml:space="preserve"> a la persona recurrente los documentos que den cuenta de </w:t>
      </w:r>
      <w:r w:rsidR="001E290F" w:rsidRPr="001E290F">
        <w:rPr>
          <w:rFonts w:cs="Arial"/>
          <w:color w:val="2F5496" w:themeColor="accent1" w:themeShade="BF"/>
          <w:sz w:val="23"/>
          <w:szCs w:val="23"/>
        </w:rPr>
        <w:t>las auditorías externas que se han realizado sobre la calidad de las obras ejecutadas en el último año y sus resultados</w:t>
      </w:r>
      <w:r w:rsidR="001E290F">
        <w:rPr>
          <w:rFonts w:cs="Arial"/>
          <w:color w:val="2F5496" w:themeColor="accent1" w:themeShade="BF"/>
          <w:sz w:val="23"/>
          <w:szCs w:val="23"/>
        </w:rPr>
        <w:t>.</w:t>
      </w:r>
    </w:p>
    <w:p w14:paraId="1422208E" w14:textId="6DE41553" w:rsidR="005B7D1D" w:rsidRDefault="005B7D1D" w:rsidP="007F2F0B">
      <w:pPr>
        <w:pStyle w:val="corte4fondo"/>
        <w:tabs>
          <w:tab w:val="left" w:pos="567"/>
        </w:tabs>
        <w:spacing w:after="240"/>
        <w:ind w:firstLine="680"/>
        <w:rPr>
          <w:rFonts w:cs="Arial"/>
          <w:color w:val="2F5496" w:themeColor="accent1" w:themeShade="BF"/>
          <w:sz w:val="23"/>
          <w:szCs w:val="23"/>
        </w:rPr>
      </w:pPr>
      <w:r>
        <w:rPr>
          <w:rFonts w:cs="Arial"/>
          <w:color w:val="2F5496" w:themeColor="accent1" w:themeShade="BF"/>
          <w:sz w:val="23"/>
          <w:szCs w:val="23"/>
        </w:rPr>
        <w:t xml:space="preserve">Finalmente, en lo que atañe al inciso 3) de los efectos de la resolución en estudio, correspondiente </w:t>
      </w:r>
      <w:r w:rsidRPr="005B7D1D">
        <w:rPr>
          <w:rFonts w:cs="Arial"/>
          <w:color w:val="2F5496" w:themeColor="accent1" w:themeShade="BF"/>
          <w:sz w:val="23"/>
          <w:szCs w:val="23"/>
        </w:rPr>
        <w:t>a la relación de obras realizadas en el dos mil veinticinco</w:t>
      </w:r>
      <w:r w:rsidR="009B2315">
        <w:rPr>
          <w:rFonts w:cs="Arial"/>
          <w:color w:val="2F5496" w:themeColor="accent1" w:themeShade="BF"/>
          <w:sz w:val="23"/>
          <w:szCs w:val="23"/>
        </w:rPr>
        <w:t>, el sujeto obligado remitió a la persona recurrente a su página electrónica; sin embargo, no proporcionó ningún tipo de instrucción que permita a la persona recurrente acceder a la relación de obras requerida.</w:t>
      </w:r>
    </w:p>
    <w:p w14:paraId="6212F57B" w14:textId="08F18E4B" w:rsidR="005825A1" w:rsidRDefault="005825A1" w:rsidP="005825A1">
      <w:pPr>
        <w:pStyle w:val="corte4fondo"/>
        <w:tabs>
          <w:tab w:val="left" w:pos="567"/>
        </w:tabs>
        <w:spacing w:after="240"/>
        <w:ind w:firstLine="680"/>
        <w:rPr>
          <w:rFonts w:cs="Arial"/>
          <w:color w:val="2F5496" w:themeColor="accent1" w:themeShade="BF"/>
          <w:sz w:val="23"/>
          <w:szCs w:val="23"/>
        </w:rPr>
      </w:pPr>
      <w:r>
        <w:rPr>
          <w:rFonts w:cs="Arial"/>
          <w:color w:val="2F5496" w:themeColor="accent1" w:themeShade="BF"/>
          <w:sz w:val="23"/>
          <w:szCs w:val="23"/>
        </w:rPr>
        <w:t>Sobre la base de las consideraciones previamente anotadas</w:t>
      </w:r>
      <w:r w:rsidRPr="003F39EB">
        <w:rPr>
          <w:rFonts w:cs="Arial"/>
          <w:b/>
          <w:color w:val="2F5496" w:themeColor="accent1" w:themeShade="BF"/>
          <w:sz w:val="23"/>
          <w:szCs w:val="23"/>
        </w:rPr>
        <w:t>, se puede colegir válidamente que</w:t>
      </w:r>
      <w:r>
        <w:rPr>
          <w:rFonts w:cs="Arial"/>
          <w:color w:val="2F5496" w:themeColor="accent1" w:themeShade="BF"/>
          <w:sz w:val="23"/>
          <w:szCs w:val="23"/>
        </w:rPr>
        <w:t xml:space="preserve"> </w:t>
      </w:r>
      <w:r w:rsidRPr="005825A1">
        <w:rPr>
          <w:rFonts w:cs="Arial"/>
          <w:b/>
          <w:color w:val="2F5496" w:themeColor="accent1" w:themeShade="BF"/>
          <w:sz w:val="23"/>
          <w:szCs w:val="23"/>
        </w:rPr>
        <w:t>nueva respuesta emitida por el sujeto obligado no es óptima para cumplir con los efectos de la resolución</w:t>
      </w:r>
      <w:r>
        <w:rPr>
          <w:rFonts w:cs="Arial"/>
          <w:color w:val="2F5496" w:themeColor="accent1" w:themeShade="BF"/>
          <w:sz w:val="23"/>
          <w:szCs w:val="23"/>
        </w:rPr>
        <w:t xml:space="preserve"> dictada dentro del recurso de revisión en que se actúa</w:t>
      </w:r>
      <w:r>
        <w:rPr>
          <w:rFonts w:cs="Arial"/>
          <w:color w:val="2F5496" w:themeColor="accent1" w:themeShade="BF"/>
          <w:sz w:val="23"/>
          <w:szCs w:val="23"/>
        </w:rPr>
        <w:t>.</w:t>
      </w:r>
    </w:p>
    <w:p w14:paraId="63EF512F" w14:textId="064AE16A" w:rsidR="005825A1" w:rsidRPr="00064693" w:rsidRDefault="005825A1" w:rsidP="005825A1">
      <w:pPr>
        <w:pStyle w:val="corte4fondo"/>
        <w:tabs>
          <w:tab w:val="left" w:pos="567"/>
        </w:tabs>
        <w:spacing w:after="240"/>
        <w:ind w:firstLine="680"/>
        <w:rPr>
          <w:rFonts w:cs="Arial"/>
          <w:color w:val="2F5496" w:themeColor="accent1" w:themeShade="BF"/>
          <w:sz w:val="23"/>
          <w:szCs w:val="23"/>
          <w:lang w:val="es-MX"/>
        </w:rPr>
      </w:pPr>
      <w:r w:rsidRPr="00064693">
        <w:rPr>
          <w:rFonts w:cs="Arial"/>
          <w:color w:val="2F5496" w:themeColor="accent1" w:themeShade="BF"/>
          <w:sz w:val="23"/>
          <w:szCs w:val="23"/>
          <w:lang w:val="es-MX"/>
        </w:rPr>
        <w:t xml:space="preserve">En este orden ideas y por los razonamientos antes expuestos, </w:t>
      </w:r>
      <w:r w:rsidRPr="00064693">
        <w:rPr>
          <w:rFonts w:cs="Arial"/>
          <w:b/>
          <w:color w:val="2F5496" w:themeColor="accent1" w:themeShade="BF"/>
          <w:sz w:val="23"/>
          <w:szCs w:val="23"/>
          <w:u w:val="single"/>
          <w:lang w:val="es-MX"/>
        </w:rPr>
        <w:t>se tiene por incumplida la resolución del Re</w:t>
      </w:r>
      <w:r>
        <w:rPr>
          <w:rFonts w:cs="Arial"/>
          <w:b/>
          <w:color w:val="2F5496" w:themeColor="accent1" w:themeShade="BF"/>
          <w:sz w:val="23"/>
          <w:szCs w:val="23"/>
          <w:u w:val="single"/>
          <w:lang w:val="es-MX"/>
        </w:rPr>
        <w:t>curso de Revisión RR-942</w:t>
      </w:r>
      <w:r>
        <w:rPr>
          <w:rFonts w:cs="Arial"/>
          <w:b/>
          <w:color w:val="2F5496" w:themeColor="accent1" w:themeShade="BF"/>
          <w:sz w:val="23"/>
          <w:szCs w:val="23"/>
          <w:u w:val="single"/>
          <w:lang w:val="es-MX"/>
        </w:rPr>
        <w:t>/2025-1</w:t>
      </w:r>
      <w:r w:rsidRPr="00064693">
        <w:rPr>
          <w:rFonts w:cs="Arial"/>
          <w:color w:val="2F5496" w:themeColor="accent1" w:themeShade="BF"/>
          <w:sz w:val="23"/>
          <w:szCs w:val="23"/>
          <w:lang w:val="es-MX"/>
        </w:rPr>
        <w:t>.</w:t>
      </w:r>
    </w:p>
    <w:p w14:paraId="6F0A6B50" w14:textId="77777777" w:rsidR="005825A1" w:rsidRPr="00064693" w:rsidRDefault="005825A1" w:rsidP="005825A1">
      <w:pPr>
        <w:pStyle w:val="corte4fondo"/>
        <w:tabs>
          <w:tab w:val="left" w:pos="567"/>
        </w:tabs>
        <w:spacing w:after="240"/>
        <w:ind w:firstLine="680"/>
        <w:rPr>
          <w:rFonts w:cs="Arial"/>
          <w:color w:val="2F5496" w:themeColor="accent1" w:themeShade="BF"/>
          <w:sz w:val="23"/>
          <w:szCs w:val="23"/>
          <w:lang w:val="es-MX"/>
        </w:rPr>
      </w:pPr>
      <w:r w:rsidRPr="00064693">
        <w:rPr>
          <w:rFonts w:cs="Arial"/>
          <w:color w:val="2F5496" w:themeColor="accent1" w:themeShade="BF"/>
          <w:sz w:val="23"/>
          <w:szCs w:val="23"/>
          <w:lang w:val="es-MX"/>
        </w:rPr>
        <w:t xml:space="preserve">Consecuentemente, </w:t>
      </w:r>
      <w:r w:rsidRPr="00064693">
        <w:rPr>
          <w:rFonts w:cs="Arial"/>
          <w:b/>
          <w:color w:val="2F5496" w:themeColor="accent1" w:themeShade="BF"/>
          <w:sz w:val="23"/>
          <w:szCs w:val="23"/>
          <w:lang w:val="es-MX"/>
        </w:rPr>
        <w:t>se instruye</w:t>
      </w:r>
      <w:r w:rsidRPr="00064693">
        <w:rPr>
          <w:rFonts w:cs="Arial"/>
          <w:color w:val="2F5496" w:themeColor="accent1" w:themeShade="BF"/>
          <w:sz w:val="23"/>
          <w:szCs w:val="23"/>
          <w:lang w:val="es-MX"/>
        </w:rPr>
        <w:t xml:space="preserve"> al sujeto obligado para que:</w:t>
      </w:r>
    </w:p>
    <w:p w14:paraId="7DC3C3D6" w14:textId="7F3C7A53" w:rsidR="005825A1" w:rsidRPr="00350EC3" w:rsidRDefault="005825A1" w:rsidP="005825A1">
      <w:pPr>
        <w:pStyle w:val="corte4fondo"/>
        <w:numPr>
          <w:ilvl w:val="0"/>
          <w:numId w:val="26"/>
        </w:numPr>
        <w:tabs>
          <w:tab w:val="left" w:pos="567"/>
        </w:tabs>
        <w:spacing w:after="240"/>
        <w:rPr>
          <w:rFonts w:cs="Arial"/>
          <w:color w:val="2F5496" w:themeColor="accent1" w:themeShade="BF"/>
          <w:sz w:val="23"/>
          <w:szCs w:val="23"/>
        </w:rPr>
      </w:pPr>
      <w:r w:rsidRPr="005825A1">
        <w:rPr>
          <w:rFonts w:cs="Arial"/>
          <w:color w:val="2F5496" w:themeColor="accent1" w:themeShade="BF"/>
          <w:sz w:val="23"/>
          <w:szCs w:val="23"/>
        </w:rPr>
        <w:t xml:space="preserve">El Director de Construcción y Conservación realice la búsqueda de los documentos que den cuenta de la información relacionada con: 1) los criterios de evaluación de calidad que se utilizan para las obras viales, así como el porcentaje de las obras recientes que han pasado todas las evaluaciones de calidad; 2) las auditorías externas que se han realizado sobre la calidad de las obras ejecutadas en el último año y sus resultados; y 3) la relación de obras realizadas en el dos mil </w:t>
      </w:r>
      <w:proofErr w:type="gramStart"/>
      <w:r w:rsidRPr="005825A1">
        <w:rPr>
          <w:rFonts w:cs="Arial"/>
          <w:color w:val="2F5496" w:themeColor="accent1" w:themeShade="BF"/>
          <w:sz w:val="23"/>
          <w:szCs w:val="23"/>
        </w:rPr>
        <w:t>veinticinco.</w:t>
      </w:r>
      <w:r w:rsidRPr="00350EC3">
        <w:rPr>
          <w:rFonts w:cs="Arial"/>
          <w:color w:val="2F5496" w:themeColor="accent1" w:themeShade="BF"/>
          <w:sz w:val="23"/>
          <w:szCs w:val="23"/>
        </w:rPr>
        <w:t>.</w:t>
      </w:r>
      <w:proofErr w:type="gramEnd"/>
    </w:p>
    <w:p w14:paraId="5A3CD89C" w14:textId="44C28C63" w:rsidR="005825A1" w:rsidRDefault="00AD78B8" w:rsidP="005825A1">
      <w:pPr>
        <w:pStyle w:val="corte4fondo"/>
        <w:tabs>
          <w:tab w:val="left" w:pos="567"/>
        </w:tabs>
        <w:spacing w:after="240"/>
        <w:ind w:firstLine="680"/>
        <w:rPr>
          <w:rFonts w:cs="Arial"/>
          <w:color w:val="2F5496" w:themeColor="accent1" w:themeShade="BF"/>
          <w:sz w:val="23"/>
          <w:szCs w:val="23"/>
          <w:lang w:val="es-MX"/>
        </w:rPr>
      </w:pPr>
      <w:r>
        <w:rPr>
          <w:rFonts w:cs="Arial"/>
          <w:b/>
          <w:color w:val="2F5496" w:themeColor="accent1" w:themeShade="BF"/>
          <w:sz w:val="23"/>
          <w:szCs w:val="23"/>
        </w:rPr>
        <w:lastRenderedPageBreak/>
        <w:t xml:space="preserve">SEGUNDO. </w:t>
      </w:r>
      <w:r w:rsidR="005825A1" w:rsidRPr="00064693">
        <w:rPr>
          <w:rFonts w:cs="Arial"/>
          <w:color w:val="2F5496" w:themeColor="accent1" w:themeShade="BF"/>
          <w:sz w:val="23"/>
          <w:szCs w:val="23"/>
          <w:lang w:val="es-MX"/>
        </w:rPr>
        <w:t xml:space="preserve">Igualmente,  con fundamento en lo dispuesto por el artículo 185 fracción II de la Ley de Transparencia, así como en el lineamiento </w:t>
      </w:r>
      <w:r w:rsidR="005825A1">
        <w:rPr>
          <w:rFonts w:cs="Arial"/>
          <w:color w:val="2F5496" w:themeColor="accent1" w:themeShade="BF"/>
          <w:sz w:val="23"/>
          <w:szCs w:val="23"/>
          <w:lang w:val="es-MX"/>
        </w:rPr>
        <w:t>Trigésimo</w:t>
      </w:r>
      <w:r w:rsidR="005825A1" w:rsidRPr="00064693">
        <w:rPr>
          <w:rFonts w:cs="Arial"/>
          <w:color w:val="2F5496" w:themeColor="accent1" w:themeShade="BF"/>
          <w:sz w:val="23"/>
          <w:szCs w:val="23"/>
          <w:lang w:val="es-MX"/>
        </w:rPr>
        <w:t xml:space="preserve"> de los Lineamientos para la Recepción, Substanciación, Resolución y Cumplimiento de los Recursos de Revisión que rigen a las Unidades de Ponencia, </w:t>
      </w:r>
      <w:r w:rsidR="005825A1">
        <w:rPr>
          <w:rFonts w:cs="Arial"/>
          <w:b/>
          <w:color w:val="2F5496" w:themeColor="accent1" w:themeShade="BF"/>
          <w:sz w:val="23"/>
          <w:szCs w:val="23"/>
          <w:u w:val="single"/>
          <w:lang w:val="es-MX"/>
        </w:rPr>
        <w:t>se requiere al Titular de</w:t>
      </w:r>
      <w:r w:rsidR="005825A1">
        <w:rPr>
          <w:rFonts w:cs="Arial"/>
          <w:b/>
          <w:color w:val="2F5496" w:themeColor="accent1" w:themeShade="BF"/>
          <w:sz w:val="23"/>
          <w:szCs w:val="23"/>
          <w:u w:val="single"/>
          <w:lang w:val="es-MX"/>
        </w:rPr>
        <w:t xml:space="preserve"> </w:t>
      </w:r>
      <w:r w:rsidR="005825A1" w:rsidRPr="00064693">
        <w:rPr>
          <w:rFonts w:cs="Arial"/>
          <w:b/>
          <w:color w:val="2F5496" w:themeColor="accent1" w:themeShade="BF"/>
          <w:sz w:val="23"/>
          <w:szCs w:val="23"/>
          <w:u w:val="single"/>
          <w:lang w:val="es-MX"/>
        </w:rPr>
        <w:t>l</w:t>
      </w:r>
      <w:r w:rsidR="005825A1">
        <w:rPr>
          <w:rFonts w:cs="Arial"/>
          <w:b/>
          <w:color w:val="2F5496" w:themeColor="accent1" w:themeShade="BF"/>
          <w:sz w:val="23"/>
          <w:szCs w:val="23"/>
          <w:u w:val="single"/>
          <w:lang w:val="es-MX"/>
        </w:rPr>
        <w:t>a</w:t>
      </w:r>
      <w:r w:rsidR="005825A1">
        <w:rPr>
          <w:rFonts w:cs="Arial"/>
          <w:b/>
          <w:color w:val="2F5496" w:themeColor="accent1" w:themeShade="BF"/>
          <w:sz w:val="23"/>
          <w:szCs w:val="23"/>
          <w:u w:val="single"/>
          <w:lang w:val="es-MX"/>
        </w:rPr>
        <w:t xml:space="preserve"> </w:t>
      </w:r>
      <w:r w:rsidR="005825A1">
        <w:rPr>
          <w:rFonts w:cs="Arial"/>
          <w:b/>
          <w:color w:val="2F5496" w:themeColor="accent1" w:themeShade="BF"/>
          <w:sz w:val="23"/>
          <w:szCs w:val="23"/>
          <w:u w:val="single"/>
          <w:lang w:val="es-MX"/>
        </w:rPr>
        <w:t>Junta Estatal de Caminos</w:t>
      </w:r>
      <w:r w:rsidR="005825A1" w:rsidRPr="00064693">
        <w:rPr>
          <w:rFonts w:cs="Arial"/>
          <w:b/>
          <w:color w:val="2F5496" w:themeColor="accent1" w:themeShade="BF"/>
          <w:sz w:val="23"/>
          <w:szCs w:val="23"/>
          <w:u w:val="single"/>
          <w:lang w:val="es-MX"/>
        </w:rPr>
        <w:t>, en su carácter de superior jerárquico del Titular</w:t>
      </w:r>
      <w:r w:rsidR="005825A1">
        <w:rPr>
          <w:rFonts w:cs="Arial"/>
          <w:b/>
          <w:color w:val="2F5496" w:themeColor="accent1" w:themeShade="BF"/>
          <w:sz w:val="23"/>
          <w:szCs w:val="23"/>
          <w:u w:val="single"/>
          <w:lang w:val="es-MX"/>
        </w:rPr>
        <w:t xml:space="preserve"> de la Unidad de Transparencia, </w:t>
      </w:r>
      <w:r w:rsidR="005825A1" w:rsidRPr="00064693">
        <w:rPr>
          <w:rFonts w:cs="Arial"/>
          <w:b/>
          <w:color w:val="2F5496" w:themeColor="accent1" w:themeShade="BF"/>
          <w:sz w:val="23"/>
          <w:szCs w:val="23"/>
          <w:u w:val="single"/>
          <w:lang w:val="es-MX"/>
        </w:rPr>
        <w:t>para que dentro del término de 10 diez días hábiles contados a partir del día siguiente en que se practique la respectiva notificación, acompañe las constancias necesarias que acrediten el cumplimiento dado a la resolución dictada dentro del recurso de revisión en que se actúa</w:t>
      </w:r>
      <w:r w:rsidR="005825A1" w:rsidRPr="00064693">
        <w:rPr>
          <w:rFonts w:cs="Arial"/>
          <w:color w:val="2F5496" w:themeColor="accent1" w:themeShade="BF"/>
          <w:sz w:val="23"/>
          <w:szCs w:val="23"/>
          <w:lang w:val="es-MX"/>
        </w:rPr>
        <w:t xml:space="preserve">, tomando en cuenta las consideraciones contenidas en el presente proveído, </w:t>
      </w:r>
      <w:r w:rsidR="005825A1" w:rsidRPr="00064693">
        <w:rPr>
          <w:rFonts w:cs="Arial"/>
          <w:b/>
          <w:color w:val="2F5496" w:themeColor="accent1" w:themeShade="BF"/>
          <w:sz w:val="23"/>
          <w:szCs w:val="23"/>
          <w:u w:val="single"/>
          <w:lang w:val="es-MX"/>
        </w:rPr>
        <w:t>apercibido</w:t>
      </w:r>
      <w:r w:rsidR="005825A1" w:rsidRPr="00064693">
        <w:rPr>
          <w:rFonts w:cs="Arial"/>
          <w:color w:val="2F5496" w:themeColor="accent1" w:themeShade="BF"/>
          <w:sz w:val="23"/>
          <w:szCs w:val="23"/>
          <w:lang w:val="es-MX"/>
        </w:rPr>
        <w:t xml:space="preserve"> de que de no hacerlo, se impondrá en su contra la medida de apremio consistente en una </w:t>
      </w:r>
      <w:r w:rsidR="005825A1" w:rsidRPr="00064693">
        <w:rPr>
          <w:rFonts w:cs="Arial"/>
          <w:b/>
          <w:color w:val="2F5496" w:themeColor="accent1" w:themeShade="BF"/>
          <w:sz w:val="23"/>
          <w:szCs w:val="23"/>
          <w:u w:val="single"/>
          <w:lang w:val="es-MX"/>
        </w:rPr>
        <w:t>MULTA</w:t>
      </w:r>
      <w:r w:rsidR="005825A1" w:rsidRPr="00064693">
        <w:rPr>
          <w:rFonts w:cs="Arial"/>
          <w:color w:val="2F5496" w:themeColor="accent1" w:themeShade="BF"/>
          <w:sz w:val="23"/>
          <w:szCs w:val="23"/>
          <w:lang w:val="es-MX"/>
        </w:rPr>
        <w:t xml:space="preserve">, de conformidad con el artículo 190 fracción II y 197 fracción XV de la Ley de Transparencia y Acceso a la Información Pública del Estado. </w:t>
      </w:r>
    </w:p>
    <w:p w14:paraId="4EE01FBC" w14:textId="7037BE1D" w:rsidR="005825A1" w:rsidRPr="005825A1" w:rsidRDefault="005825A1" w:rsidP="005825A1">
      <w:pPr>
        <w:pStyle w:val="corte4fondo"/>
        <w:tabs>
          <w:tab w:val="left" w:pos="567"/>
        </w:tabs>
        <w:spacing w:after="240"/>
        <w:ind w:firstLine="680"/>
        <w:rPr>
          <w:rFonts w:cs="Arial"/>
          <w:b/>
          <w:iCs/>
          <w:color w:val="2F5496" w:themeColor="accent1" w:themeShade="BF"/>
          <w:sz w:val="23"/>
          <w:szCs w:val="23"/>
          <w:u w:val="single"/>
          <w:lang w:val="es-MX"/>
        </w:rPr>
      </w:pPr>
      <w:r>
        <w:rPr>
          <w:rFonts w:cs="Arial"/>
          <w:iCs/>
          <w:color w:val="2F5496" w:themeColor="accent1" w:themeShade="BF"/>
          <w:sz w:val="23"/>
          <w:szCs w:val="23"/>
          <w:lang w:val="es-MX"/>
        </w:rPr>
        <w:t>Además, e</w:t>
      </w:r>
      <w:r w:rsidRPr="005825A1">
        <w:rPr>
          <w:rFonts w:cs="Arial"/>
          <w:iCs/>
          <w:color w:val="2F5496" w:themeColor="accent1" w:themeShade="BF"/>
          <w:sz w:val="23"/>
          <w:szCs w:val="23"/>
          <w:lang w:val="es-MX"/>
        </w:rPr>
        <w:t xml:space="preserve">sta Comisión Estatal de Garantía de Acceso a la Información Pública </w:t>
      </w:r>
      <w:r w:rsidRPr="005825A1">
        <w:rPr>
          <w:rFonts w:cs="Arial"/>
          <w:b/>
          <w:bCs/>
          <w:iCs/>
          <w:color w:val="2F5496" w:themeColor="accent1" w:themeShade="BF"/>
          <w:sz w:val="23"/>
          <w:szCs w:val="23"/>
          <w:u w:val="single"/>
          <w:lang w:val="es-MX"/>
        </w:rPr>
        <w:t xml:space="preserve">APERCIBE TITULAR DE LA JUNTA ESTATAL DE CAMINOS Y </w:t>
      </w:r>
      <w:r>
        <w:rPr>
          <w:rFonts w:cs="Arial"/>
          <w:b/>
          <w:bCs/>
          <w:iCs/>
          <w:color w:val="2F5496" w:themeColor="accent1" w:themeShade="BF"/>
          <w:sz w:val="23"/>
          <w:szCs w:val="23"/>
          <w:u w:val="single"/>
          <w:lang w:val="es-MX"/>
        </w:rPr>
        <w:t xml:space="preserve">AL </w:t>
      </w:r>
      <w:r w:rsidRPr="005825A1">
        <w:rPr>
          <w:rFonts w:cs="Arial"/>
          <w:b/>
          <w:bCs/>
          <w:iCs/>
          <w:color w:val="2F5496" w:themeColor="accent1" w:themeShade="BF"/>
          <w:sz w:val="23"/>
          <w:szCs w:val="23"/>
          <w:u w:val="single"/>
          <w:lang w:val="es-MX"/>
        </w:rPr>
        <w:t xml:space="preserve">TITULAR DE LA UNIDAD DE TRANSPARENCIA </w:t>
      </w:r>
      <w:r>
        <w:rPr>
          <w:rFonts w:cs="Arial"/>
          <w:b/>
          <w:color w:val="2F5496" w:themeColor="accent1" w:themeShade="BF"/>
          <w:sz w:val="23"/>
          <w:szCs w:val="23"/>
          <w:u w:val="single"/>
          <w:lang w:val="es-MX"/>
        </w:rPr>
        <w:t xml:space="preserve">DE </w:t>
      </w:r>
      <w:r w:rsidRPr="00064693">
        <w:rPr>
          <w:rFonts w:cs="Arial"/>
          <w:b/>
          <w:color w:val="2F5496" w:themeColor="accent1" w:themeShade="BF"/>
          <w:sz w:val="23"/>
          <w:szCs w:val="23"/>
          <w:u w:val="single"/>
          <w:lang w:val="es-MX"/>
        </w:rPr>
        <w:t>L</w:t>
      </w:r>
      <w:r>
        <w:rPr>
          <w:rFonts w:cs="Arial"/>
          <w:b/>
          <w:color w:val="2F5496" w:themeColor="accent1" w:themeShade="BF"/>
          <w:sz w:val="23"/>
          <w:szCs w:val="23"/>
          <w:u w:val="single"/>
          <w:lang w:val="es-MX"/>
        </w:rPr>
        <w:t>A JUNTA ESTATAL DE CAMINOS</w:t>
      </w:r>
      <w:r w:rsidRPr="005825A1">
        <w:rPr>
          <w:rFonts w:cs="Arial"/>
          <w:b/>
          <w:bCs/>
          <w:iCs/>
          <w:color w:val="2F5496" w:themeColor="accent1" w:themeShade="BF"/>
          <w:sz w:val="23"/>
          <w:szCs w:val="23"/>
          <w:u w:val="single"/>
          <w:lang w:val="es-MX"/>
        </w:rPr>
        <w:t>,</w:t>
      </w:r>
      <w:r w:rsidRPr="005825A1">
        <w:rPr>
          <w:rFonts w:cs="Arial"/>
          <w:iCs/>
          <w:color w:val="2F5496" w:themeColor="accent1" w:themeShade="BF"/>
          <w:sz w:val="23"/>
          <w:szCs w:val="23"/>
          <w:lang w:val="es-MX"/>
        </w:rPr>
        <w:t xml:space="preserve"> de que, en caso de no hacerlo, </w:t>
      </w:r>
      <w:r w:rsidRPr="005825A1">
        <w:rPr>
          <w:rFonts w:cs="Arial"/>
          <w:b/>
          <w:iCs/>
          <w:color w:val="2F5496" w:themeColor="accent1" w:themeShade="BF"/>
          <w:sz w:val="23"/>
          <w:szCs w:val="23"/>
          <w:u w:val="single"/>
          <w:lang w:val="es-MX"/>
        </w:rPr>
        <w:t>SE IMPONDRÁ EN SU CONTRA LA MEDIDA DE APREMIO CONSISTENTE EN UNA</w:t>
      </w:r>
      <w:r w:rsidRPr="005825A1">
        <w:rPr>
          <w:rFonts w:cs="Arial"/>
          <w:iCs/>
          <w:color w:val="2F5496" w:themeColor="accent1" w:themeShade="BF"/>
          <w:sz w:val="23"/>
          <w:szCs w:val="23"/>
          <w:u w:val="single"/>
          <w:lang w:val="es-MX"/>
        </w:rPr>
        <w:t xml:space="preserve"> </w:t>
      </w:r>
      <w:r w:rsidRPr="005825A1">
        <w:rPr>
          <w:rFonts w:cs="Arial"/>
          <w:b/>
          <w:bCs/>
          <w:iCs/>
          <w:color w:val="2F5496" w:themeColor="accent1" w:themeShade="BF"/>
          <w:sz w:val="23"/>
          <w:szCs w:val="23"/>
          <w:u w:val="single"/>
          <w:lang w:val="es-MX"/>
        </w:rPr>
        <w:t>MULTA</w:t>
      </w:r>
      <w:r w:rsidRPr="005825A1">
        <w:rPr>
          <w:rFonts w:cs="Arial"/>
          <w:iCs/>
          <w:color w:val="2F5496" w:themeColor="accent1" w:themeShade="BF"/>
          <w:sz w:val="23"/>
          <w:szCs w:val="23"/>
          <w:lang w:val="es-MX"/>
        </w:rPr>
        <w:t xml:space="preserve">, de conformidad con los artículos 190 fracción II y 197 de la Ley de Transparencia y Acceso a la Información Pública del Estado, </w:t>
      </w:r>
      <w:r w:rsidRPr="005825A1">
        <w:rPr>
          <w:rFonts w:cs="Arial"/>
          <w:b/>
          <w:iCs/>
          <w:color w:val="2F5496" w:themeColor="accent1" w:themeShade="BF"/>
          <w:sz w:val="23"/>
          <w:szCs w:val="23"/>
          <w:u w:val="single"/>
          <w:lang w:val="es-MX"/>
        </w:rPr>
        <w:t xml:space="preserve">Y SE DARÁ VISTA AL PLENO DE ESTA COMISIÓN, PARA EFECTO DE QUE SE PRONUNCIE RESPECTO DEL INICIO DEL PROCEDIMIENTO DE IMPOSICIÓN DE MEDIDA DE APREMIO. </w:t>
      </w:r>
    </w:p>
    <w:p w14:paraId="072E6098" w14:textId="695DD54B" w:rsidR="005825A1" w:rsidRPr="005825A1" w:rsidRDefault="005825A1" w:rsidP="005825A1">
      <w:pPr>
        <w:pStyle w:val="corte4fondo"/>
        <w:tabs>
          <w:tab w:val="left" w:pos="567"/>
        </w:tabs>
        <w:spacing w:after="240"/>
        <w:ind w:firstLine="680"/>
        <w:rPr>
          <w:rFonts w:cs="Arial"/>
          <w:color w:val="2F5496" w:themeColor="accent1" w:themeShade="BF"/>
          <w:sz w:val="23"/>
          <w:szCs w:val="23"/>
          <w:lang w:val="es-MX"/>
        </w:rPr>
      </w:pPr>
      <w:r w:rsidRPr="005825A1">
        <w:rPr>
          <w:rFonts w:cs="Arial"/>
          <w:iCs/>
          <w:color w:val="2F5496" w:themeColor="accent1" w:themeShade="BF"/>
          <w:sz w:val="23"/>
          <w:szCs w:val="23"/>
          <w:lang w:val="es-MX"/>
        </w:rPr>
        <w:t xml:space="preserve">Del mismo modo y en el término concedido, </w:t>
      </w:r>
      <w:r w:rsidRPr="005825A1">
        <w:rPr>
          <w:rFonts w:cs="Arial"/>
          <w:b/>
          <w:bCs/>
          <w:iCs/>
          <w:color w:val="2F5496" w:themeColor="accent1" w:themeShade="BF"/>
          <w:sz w:val="23"/>
          <w:szCs w:val="23"/>
          <w:u w:val="single"/>
          <w:lang w:val="es-MX"/>
        </w:rPr>
        <w:t>SE REQUIERE AL TITULAR DE LA JUNTA ESTATAL DE CAMINOS Y AL TITULAR DE LA UNIDAD DE TRANSPARENCIA DE LA JUNTA ESTATAL DE CAMINOS,</w:t>
      </w:r>
      <w:r w:rsidRPr="005825A1">
        <w:rPr>
          <w:rFonts w:cs="Arial"/>
          <w:b/>
          <w:bCs/>
          <w:iCs/>
          <w:color w:val="2F5496" w:themeColor="accent1" w:themeShade="BF"/>
          <w:sz w:val="23"/>
          <w:szCs w:val="23"/>
          <w:lang w:val="es-MX"/>
        </w:rPr>
        <w:t xml:space="preserve"> </w:t>
      </w:r>
      <w:r w:rsidRPr="005825A1">
        <w:rPr>
          <w:rFonts w:cs="Arial"/>
          <w:iCs/>
          <w:color w:val="2F5496" w:themeColor="accent1" w:themeShade="BF"/>
          <w:sz w:val="23"/>
          <w:szCs w:val="23"/>
          <w:lang w:val="es-MX"/>
        </w:rPr>
        <w:t>para que remita a esta Comisión la información necesaria para efecto de determinar sus circunstancias económicas, esto en términos del artículo 192 de la Ley de la materia, mismo que a la letra prescribe:</w:t>
      </w:r>
    </w:p>
    <w:p w14:paraId="193C4CE9" w14:textId="77777777" w:rsidR="005825A1" w:rsidRPr="005825A1" w:rsidRDefault="005825A1" w:rsidP="005825A1">
      <w:pPr>
        <w:pStyle w:val="corte4fondo"/>
        <w:tabs>
          <w:tab w:val="left" w:pos="567"/>
        </w:tabs>
        <w:spacing w:after="240" w:line="240" w:lineRule="auto"/>
        <w:ind w:left="680" w:right="680" w:firstLine="0"/>
        <w:rPr>
          <w:rFonts w:cs="Arial"/>
          <w:i/>
          <w:color w:val="2F5496" w:themeColor="accent1" w:themeShade="BF"/>
          <w:sz w:val="23"/>
          <w:szCs w:val="23"/>
          <w:lang w:val="es-MX"/>
        </w:rPr>
      </w:pPr>
      <w:r w:rsidRPr="005825A1">
        <w:rPr>
          <w:rFonts w:cs="Arial"/>
          <w:b/>
          <w:bCs/>
          <w:i/>
          <w:iCs/>
          <w:color w:val="2F5496" w:themeColor="accent1" w:themeShade="BF"/>
          <w:sz w:val="23"/>
          <w:szCs w:val="23"/>
          <w:lang w:val="es-MX"/>
        </w:rPr>
        <w:t>“</w:t>
      </w:r>
      <w:r w:rsidRPr="005825A1">
        <w:rPr>
          <w:rFonts w:cs="Arial"/>
          <w:b/>
          <w:bCs/>
          <w:i/>
          <w:iCs/>
          <w:color w:val="2F5496" w:themeColor="accent1" w:themeShade="BF"/>
          <w:sz w:val="20"/>
          <w:szCs w:val="23"/>
          <w:lang w:val="es-MX"/>
        </w:rPr>
        <w:t>ARTÍCULO 192.</w:t>
      </w:r>
      <w:r w:rsidRPr="005825A1">
        <w:rPr>
          <w:rFonts w:cs="Arial"/>
          <w:i/>
          <w:iCs/>
          <w:color w:val="2F5496" w:themeColor="accent1" w:themeShade="BF"/>
          <w:sz w:val="20"/>
          <w:szCs w:val="23"/>
          <w:lang w:val="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r w:rsidRPr="005825A1">
        <w:rPr>
          <w:rFonts w:cs="Arial"/>
          <w:i/>
          <w:iCs/>
          <w:color w:val="2F5496" w:themeColor="accent1" w:themeShade="BF"/>
          <w:sz w:val="23"/>
          <w:szCs w:val="23"/>
          <w:lang w:val="es-MX"/>
        </w:rPr>
        <w:t>.”</w:t>
      </w:r>
    </w:p>
    <w:p w14:paraId="074A7C76" w14:textId="77777777" w:rsidR="005825A1" w:rsidRPr="00064693" w:rsidRDefault="005825A1" w:rsidP="005825A1">
      <w:pPr>
        <w:pStyle w:val="corte4fondo"/>
        <w:tabs>
          <w:tab w:val="left" w:pos="567"/>
        </w:tabs>
        <w:spacing w:after="240"/>
        <w:ind w:firstLine="680"/>
        <w:rPr>
          <w:rFonts w:cs="Arial"/>
          <w:b/>
          <w:color w:val="2F5496" w:themeColor="accent1" w:themeShade="BF"/>
          <w:sz w:val="23"/>
          <w:szCs w:val="23"/>
          <w:lang w:val="es-MX"/>
        </w:rPr>
      </w:pPr>
    </w:p>
    <w:p w14:paraId="6B4EB9DA" w14:textId="710CF869" w:rsidR="005825A1" w:rsidRPr="00064693" w:rsidRDefault="00AD78B8" w:rsidP="005825A1">
      <w:pPr>
        <w:pStyle w:val="corte4fondo"/>
        <w:tabs>
          <w:tab w:val="left" w:pos="567"/>
        </w:tabs>
        <w:spacing w:after="240"/>
        <w:ind w:firstLine="680"/>
        <w:rPr>
          <w:rFonts w:cs="Arial"/>
          <w:color w:val="2F5496" w:themeColor="accent1" w:themeShade="BF"/>
          <w:sz w:val="23"/>
          <w:szCs w:val="23"/>
        </w:rPr>
      </w:pPr>
      <w:r>
        <w:rPr>
          <w:rFonts w:cs="Arial"/>
          <w:b/>
          <w:color w:val="2F5496" w:themeColor="accent1" w:themeShade="BF"/>
          <w:sz w:val="23"/>
          <w:szCs w:val="23"/>
        </w:rPr>
        <w:lastRenderedPageBreak/>
        <w:t xml:space="preserve">TERCERO. </w:t>
      </w:r>
      <w:r w:rsidR="005825A1" w:rsidRPr="00064693">
        <w:rPr>
          <w:rFonts w:cs="Arial"/>
          <w:b/>
          <w:color w:val="2F5496" w:themeColor="accent1" w:themeShade="BF"/>
          <w:sz w:val="23"/>
          <w:szCs w:val="23"/>
        </w:rPr>
        <w:t>Notifíquese por lista y personalmente a las partes</w:t>
      </w:r>
      <w:r w:rsidR="005825A1" w:rsidRPr="00064693">
        <w:rPr>
          <w:rFonts w:cs="Arial"/>
          <w:color w:val="2F5496" w:themeColor="accent1" w:themeShade="BF"/>
          <w:sz w:val="23"/>
          <w:szCs w:val="23"/>
        </w:rPr>
        <w:t>.</w:t>
      </w:r>
    </w:p>
    <w:p w14:paraId="463CD096" w14:textId="77777777" w:rsidR="005825A1" w:rsidRPr="00064693" w:rsidRDefault="005825A1" w:rsidP="005825A1">
      <w:pPr>
        <w:pStyle w:val="corte4fondo"/>
        <w:tabs>
          <w:tab w:val="left" w:pos="567"/>
        </w:tabs>
        <w:ind w:firstLine="0"/>
        <w:rPr>
          <w:rFonts w:cs="Arial"/>
          <w:color w:val="2F5496" w:themeColor="accent1" w:themeShade="BF"/>
          <w:sz w:val="23"/>
          <w:szCs w:val="23"/>
        </w:rPr>
      </w:pPr>
      <w:r w:rsidRPr="00064693">
        <w:rPr>
          <w:rFonts w:cs="Arial"/>
          <w:color w:val="2F5496" w:themeColor="accent1" w:themeShade="BF"/>
          <w:sz w:val="23"/>
          <w:szCs w:val="23"/>
        </w:rPr>
        <w:tab/>
        <w:t>Así lo proveyó y firma la Licenciada Marcela Acosta Ibáñez, Proyectista adscrita a la Ponencia 1 de esta Comisión Estatal de Garantía de Ac</w:t>
      </w:r>
      <w:r>
        <w:rPr>
          <w:rFonts w:cs="Arial"/>
          <w:color w:val="2F5496" w:themeColor="accent1" w:themeShade="BF"/>
          <w:sz w:val="23"/>
          <w:szCs w:val="23"/>
        </w:rPr>
        <w:t xml:space="preserve">ceso a la Información Pública. </w:t>
      </w:r>
    </w:p>
    <w:p w14:paraId="261AF604" w14:textId="77777777" w:rsidR="005825A1" w:rsidRPr="00044328" w:rsidRDefault="005825A1" w:rsidP="005825A1">
      <w:pPr>
        <w:pStyle w:val="corte4fondo"/>
        <w:tabs>
          <w:tab w:val="left" w:pos="567"/>
        </w:tabs>
        <w:ind w:firstLine="0"/>
        <w:rPr>
          <w:rFonts w:ascii="AvantGarde Bk BT" w:hAnsi="AvantGarde Bk BT" w:cs="Arial"/>
          <w:i/>
          <w:color w:val="2F5496" w:themeColor="accent1" w:themeShade="BF"/>
          <w:sz w:val="18"/>
          <w:szCs w:val="14"/>
          <w:vertAlign w:val="superscript"/>
        </w:rPr>
      </w:pPr>
      <w:r w:rsidRPr="00044328">
        <w:rPr>
          <w:rFonts w:ascii="AvantGarde Bk BT" w:hAnsi="AvantGarde Bk BT" w:cs="Arial"/>
          <w:i/>
          <w:color w:val="2F5496" w:themeColor="accent1" w:themeShade="BF"/>
          <w:sz w:val="18"/>
          <w:szCs w:val="14"/>
          <w:vertAlign w:val="superscript"/>
        </w:rPr>
        <w:t>PRT.</w:t>
      </w:r>
    </w:p>
    <w:p w14:paraId="735CC407" w14:textId="77777777" w:rsidR="005825A1" w:rsidRPr="008B55BE" w:rsidRDefault="005825A1" w:rsidP="005825A1">
      <w:pPr>
        <w:pStyle w:val="corte4fondo"/>
        <w:tabs>
          <w:tab w:val="left" w:pos="567"/>
        </w:tabs>
        <w:ind w:firstLine="0"/>
        <w:rPr>
          <w:rFonts w:ascii="AvantGarde Bk BT" w:hAnsi="AvantGarde Bk BT" w:cs="Arial"/>
          <w:sz w:val="22"/>
        </w:rPr>
      </w:pPr>
    </w:p>
    <w:p w14:paraId="48D932CF" w14:textId="77777777" w:rsidR="005825A1" w:rsidRPr="008B55BE" w:rsidRDefault="005825A1" w:rsidP="005825A1">
      <w:pPr>
        <w:pStyle w:val="corte4fondo"/>
        <w:tabs>
          <w:tab w:val="left" w:pos="567"/>
        </w:tabs>
        <w:ind w:firstLine="0"/>
        <w:rPr>
          <w:rFonts w:ascii="AvantGarde Bk BT" w:hAnsi="AvantGarde Bk BT" w:cs="Arial"/>
          <w:sz w:val="22"/>
        </w:rPr>
      </w:pPr>
      <w:r w:rsidRPr="008B55BE">
        <w:rPr>
          <w:rFonts w:ascii="AvantGarde Bk BT" w:hAnsi="AvantGarde Bk BT" w:cs="Arial"/>
          <w:noProof/>
          <w:lang w:val="es-MX" w:eastAsia="es-MX"/>
        </w:rPr>
        <mc:AlternateContent>
          <mc:Choice Requires="wps">
            <w:drawing>
              <wp:anchor distT="0" distB="0" distL="114300" distR="114300" simplePos="0" relativeHeight="251664384" behindDoc="0" locked="0" layoutInCell="1" allowOverlap="1" wp14:anchorId="5790560B" wp14:editId="5741DB81">
                <wp:simplePos x="0" y="0"/>
                <wp:positionH relativeFrom="margin">
                  <wp:posOffset>1536700</wp:posOffset>
                </wp:positionH>
                <wp:positionV relativeFrom="paragraph">
                  <wp:posOffset>15875</wp:posOffset>
                </wp:positionV>
                <wp:extent cx="3257550" cy="657225"/>
                <wp:effectExtent l="0" t="0" r="0" b="9525"/>
                <wp:wrapNone/>
                <wp:docPr id="3" name="Cuadro de texto 3"/>
                <wp:cNvGraphicFramePr/>
                <a:graphic xmlns:a="http://schemas.openxmlformats.org/drawingml/2006/main">
                  <a:graphicData uri="http://schemas.microsoft.com/office/word/2010/wordprocessingShape">
                    <wps:wsp>
                      <wps:cNvSpPr txBox="1"/>
                      <wps:spPr>
                        <a:xfrm>
                          <a:off x="0" y="0"/>
                          <a:ext cx="3257550" cy="657225"/>
                        </a:xfrm>
                        <a:prstGeom prst="rect">
                          <a:avLst/>
                        </a:prstGeom>
                        <a:solidFill>
                          <a:schemeClr val="lt1"/>
                        </a:solidFill>
                        <a:ln w="6350">
                          <a:noFill/>
                        </a:ln>
                      </wps:spPr>
                      <wps:txbx>
                        <w:txbxContent>
                          <w:p w14:paraId="7A6CB5A1" w14:textId="77777777" w:rsidR="005825A1" w:rsidRPr="00044328" w:rsidRDefault="005825A1" w:rsidP="005825A1">
                            <w:pPr>
                              <w:spacing w:after="0"/>
                              <w:jc w:val="center"/>
                              <w:rPr>
                                <w:rFonts w:ascii="Arial" w:hAnsi="Arial" w:cs="Arial"/>
                                <w:b/>
                                <w:color w:val="2F5496" w:themeColor="accent1" w:themeShade="BF"/>
                              </w:rPr>
                            </w:pPr>
                            <w:r w:rsidRPr="00044328">
                              <w:rPr>
                                <w:rFonts w:ascii="Arial" w:hAnsi="Arial" w:cs="Arial"/>
                                <w:b/>
                                <w:color w:val="2F5496" w:themeColor="accent1" w:themeShade="BF"/>
                              </w:rPr>
                              <w:t>Licenciada Marcela Acosta Ibáñez.</w:t>
                            </w:r>
                          </w:p>
                          <w:p w14:paraId="3780D16F" w14:textId="77777777" w:rsidR="005825A1" w:rsidRPr="00044328" w:rsidRDefault="005825A1" w:rsidP="005825A1">
                            <w:pPr>
                              <w:jc w:val="center"/>
                              <w:rPr>
                                <w:rFonts w:ascii="Arial" w:hAnsi="Arial" w:cs="Arial"/>
                                <w:color w:val="2F5496" w:themeColor="accent1" w:themeShade="BF"/>
                              </w:rPr>
                            </w:pPr>
                            <w:r w:rsidRPr="00044328">
                              <w:rPr>
                                <w:rFonts w:ascii="Arial" w:hAnsi="Arial" w:cs="Arial"/>
                                <w:b/>
                                <w:color w:val="2F5496" w:themeColor="accent1" w:themeShade="BF"/>
                              </w:rPr>
                              <w:t>Proyectista Ponencia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90560B" id="_x0000_t202" coordsize="21600,21600" o:spt="202" path="m,l,21600r21600,l21600,xe">
                <v:stroke joinstyle="miter"/>
                <v:path gradientshapeok="t" o:connecttype="rect"/>
              </v:shapetype>
              <v:shape id="Cuadro de texto 3" o:spid="_x0000_s1026" type="#_x0000_t202" style="position:absolute;left:0;text-align:left;margin-left:121pt;margin-top:1.25pt;width:256.5pt;height:51.7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" fillcolor="white [3201]" stroked="f" strokeweight=".5pt">
                <v:textbox>
                  <w:txbxContent>
                    <w:p w14:paraId="7A6CB5A1" w14:textId="77777777" w:rsidR="005825A1" w:rsidRPr="00044328" w:rsidRDefault="005825A1" w:rsidP="005825A1">
                      <w:pPr>
                        <w:spacing w:after="0"/>
                        <w:jc w:val="center"/>
                        <w:rPr>
                          <w:rFonts w:ascii="Arial" w:hAnsi="Arial" w:cs="Arial"/>
                          <w:b/>
                          <w:color w:val="2F5496" w:themeColor="accent1" w:themeShade="BF"/>
                        </w:rPr>
                      </w:pPr>
                      <w:r w:rsidRPr="00044328">
                        <w:rPr>
                          <w:rFonts w:ascii="Arial" w:hAnsi="Arial" w:cs="Arial"/>
                          <w:b/>
                          <w:color w:val="2F5496" w:themeColor="accent1" w:themeShade="BF"/>
                        </w:rPr>
                        <w:t>Licenciada Marcela Acosta Ibáñez.</w:t>
                      </w:r>
                    </w:p>
                    <w:p w14:paraId="3780D16F" w14:textId="77777777" w:rsidR="005825A1" w:rsidRPr="00044328" w:rsidRDefault="005825A1" w:rsidP="005825A1">
                      <w:pPr>
                        <w:jc w:val="center"/>
                        <w:rPr>
                          <w:rFonts w:ascii="Arial" w:hAnsi="Arial" w:cs="Arial"/>
                          <w:color w:val="2F5496" w:themeColor="accent1" w:themeShade="BF"/>
                        </w:rPr>
                      </w:pPr>
                      <w:r w:rsidRPr="00044328">
                        <w:rPr>
                          <w:rFonts w:ascii="Arial" w:hAnsi="Arial" w:cs="Arial"/>
                          <w:b/>
                          <w:color w:val="2F5496" w:themeColor="accent1" w:themeShade="BF"/>
                        </w:rPr>
                        <w:t>Proyectista Ponencia 1.</w:t>
                      </w:r>
                    </w:p>
                  </w:txbxContent>
                </v:textbox>
                <w10:wrap anchorx="margin"/>
              </v:shape>
            </w:pict>
          </mc:Fallback>
        </mc:AlternateContent>
      </w:r>
    </w:p>
    <w:p w14:paraId="4F7F0930" w14:textId="77777777" w:rsidR="005825A1" w:rsidRPr="008B55BE" w:rsidRDefault="005825A1" w:rsidP="005825A1"/>
    <w:p w14:paraId="137F1777" w14:textId="404F46AA" w:rsidR="00AB3847" w:rsidRDefault="00AB3847" w:rsidP="00AB3847">
      <w:pPr>
        <w:spacing w:line="240" w:lineRule="auto"/>
      </w:pPr>
    </w:p>
    <w:p w14:paraId="3C56B1CA" w14:textId="505370CE" w:rsidR="00AB3847" w:rsidRDefault="00AB3847" w:rsidP="00AB3847">
      <w:pPr>
        <w:spacing w:line="240" w:lineRule="auto"/>
      </w:pPr>
      <w:bookmarkStart w:id="0" w:name="_GoBack"/>
      <w:bookmarkEnd w:id="0"/>
    </w:p>
    <w:p w14:paraId="2C1B68C0" w14:textId="1D8F4739" w:rsidR="00AB3847" w:rsidRDefault="00AB3847" w:rsidP="00AB3847">
      <w:pPr>
        <w:spacing w:line="240" w:lineRule="auto"/>
      </w:pPr>
    </w:p>
    <w:p w14:paraId="1CAC27D5" w14:textId="575F4473" w:rsidR="008E4CB9" w:rsidRDefault="008E4CB9" w:rsidP="00AB3847">
      <w:pPr>
        <w:spacing w:line="240" w:lineRule="auto"/>
      </w:pPr>
    </w:p>
    <w:p w14:paraId="7CD1CCFC" w14:textId="557094AE" w:rsidR="008E4CB9" w:rsidRDefault="008E4CB9" w:rsidP="00AB3847">
      <w:pPr>
        <w:spacing w:line="240" w:lineRule="auto"/>
      </w:pPr>
    </w:p>
    <w:p w14:paraId="5B04C02F" w14:textId="6B8521CF" w:rsidR="008E4CB9" w:rsidRDefault="008E4CB9" w:rsidP="00AB3847">
      <w:pPr>
        <w:spacing w:line="240" w:lineRule="auto"/>
      </w:pPr>
    </w:p>
    <w:p w14:paraId="6D6F05D9" w14:textId="5ED72920" w:rsidR="008E4CB9" w:rsidRDefault="008E4CB9" w:rsidP="00AB3847">
      <w:pPr>
        <w:spacing w:line="240" w:lineRule="auto"/>
      </w:pPr>
    </w:p>
    <w:p w14:paraId="7F519600" w14:textId="1F07505F" w:rsidR="008E4CB9" w:rsidRDefault="008E4CB9" w:rsidP="00AB3847">
      <w:pPr>
        <w:spacing w:line="240" w:lineRule="auto"/>
      </w:pPr>
    </w:p>
    <w:p w14:paraId="76A30288" w14:textId="49038A6F" w:rsidR="008E4CB9" w:rsidRDefault="008E4CB9" w:rsidP="00AB3847">
      <w:pPr>
        <w:spacing w:line="240" w:lineRule="auto"/>
      </w:pPr>
    </w:p>
    <w:p w14:paraId="27E2B1CC" w14:textId="253A6786" w:rsidR="008E4CB9" w:rsidRDefault="008E4CB9" w:rsidP="00AB3847">
      <w:pPr>
        <w:spacing w:line="240" w:lineRule="auto"/>
      </w:pPr>
    </w:p>
    <w:p w14:paraId="4CA251CD" w14:textId="5C339E50" w:rsidR="00C927B3" w:rsidRDefault="00C927B3" w:rsidP="00AB3847">
      <w:pPr>
        <w:spacing w:line="240" w:lineRule="auto"/>
      </w:pPr>
    </w:p>
    <w:p w14:paraId="434D4046" w14:textId="1912FD3D" w:rsidR="00C927B3" w:rsidRDefault="00C927B3" w:rsidP="00AB3847">
      <w:pPr>
        <w:spacing w:line="240" w:lineRule="auto"/>
      </w:pPr>
    </w:p>
    <w:p w14:paraId="0889D3E5" w14:textId="5952DAE5" w:rsidR="00C927B3" w:rsidRDefault="00C927B3" w:rsidP="00AB3847">
      <w:pPr>
        <w:spacing w:line="240" w:lineRule="auto"/>
      </w:pPr>
    </w:p>
    <w:p w14:paraId="5AA45E9A" w14:textId="56EBE12A" w:rsidR="00C927B3" w:rsidRDefault="00C927B3" w:rsidP="00AB3847">
      <w:pPr>
        <w:spacing w:line="240" w:lineRule="auto"/>
      </w:pPr>
    </w:p>
    <w:p w14:paraId="5282262E" w14:textId="4C7330C8" w:rsidR="00C927B3" w:rsidRDefault="00C927B3" w:rsidP="00AB3847">
      <w:pPr>
        <w:spacing w:line="240" w:lineRule="auto"/>
      </w:pPr>
    </w:p>
    <w:p w14:paraId="7882A84B" w14:textId="77777777" w:rsidR="00AB3847" w:rsidRPr="00AB3847" w:rsidRDefault="00AB3847" w:rsidP="00AB3847">
      <w:pPr>
        <w:spacing w:line="240" w:lineRule="auto"/>
      </w:pPr>
    </w:p>
    <w:p w14:paraId="38C1358D" w14:textId="64A85187" w:rsidR="00AB3847" w:rsidRPr="00AB3847" w:rsidRDefault="00AB3847" w:rsidP="00AB3847">
      <w:pPr>
        <w:spacing w:line="240" w:lineRule="auto"/>
        <w:jc w:val="both"/>
        <w:rPr>
          <w:color w:val="2F5496" w:themeColor="accent1" w:themeShade="BF"/>
          <w:sz w:val="18"/>
          <w:szCs w:val="18"/>
        </w:rPr>
      </w:pPr>
      <w:r w:rsidRPr="00AB3847">
        <w:rPr>
          <w:color w:val="2F5496" w:themeColor="accent1" w:themeShade="BF"/>
          <w:sz w:val="18"/>
          <w:szCs w:val="18"/>
        </w:rPr>
        <w:t>A las ocho horas del día ___</w:t>
      </w:r>
      <w:r>
        <w:rPr>
          <w:b/>
          <w:color w:val="2F5496" w:themeColor="accent1" w:themeShade="BF"/>
          <w:sz w:val="18"/>
          <w:szCs w:val="18"/>
          <w:u w:val="single"/>
        </w:rPr>
        <w:t>11</w:t>
      </w:r>
      <w:r w:rsidRPr="00AB3847">
        <w:rPr>
          <w:b/>
          <w:color w:val="2F5496" w:themeColor="accent1" w:themeShade="BF"/>
          <w:sz w:val="18"/>
          <w:szCs w:val="18"/>
        </w:rPr>
        <w:t>__</w:t>
      </w:r>
      <w:r w:rsidRPr="00AB3847">
        <w:rPr>
          <w:color w:val="2F5496" w:themeColor="accent1" w:themeShade="BF"/>
          <w:sz w:val="18"/>
          <w:szCs w:val="18"/>
        </w:rPr>
        <w:t>_de _</w:t>
      </w:r>
      <w:r w:rsidRPr="00AB3847">
        <w:rPr>
          <w:b/>
          <w:color w:val="2F5496" w:themeColor="accent1" w:themeShade="BF"/>
          <w:sz w:val="18"/>
          <w:szCs w:val="18"/>
          <w:u w:val="single"/>
        </w:rPr>
        <w:t>diciembre</w:t>
      </w:r>
      <w:r w:rsidRPr="00AB3847">
        <w:rPr>
          <w:color w:val="2F5496" w:themeColor="accent1" w:themeShade="BF"/>
          <w:sz w:val="18"/>
          <w:szCs w:val="18"/>
        </w:rPr>
        <w:t>_ de _</w:t>
      </w:r>
      <w:r w:rsidRPr="00AB3847">
        <w:rPr>
          <w:b/>
          <w:color w:val="2F5496" w:themeColor="accent1" w:themeShade="BF"/>
          <w:sz w:val="18"/>
          <w:szCs w:val="18"/>
          <w:u w:val="single"/>
        </w:rPr>
        <w:t>2025</w:t>
      </w:r>
      <w:r w:rsidRPr="00AB3847">
        <w:rPr>
          <w:color w:val="2F5496" w:themeColor="accent1" w:themeShade="BF"/>
          <w:sz w:val="18"/>
          <w:szCs w:val="18"/>
        </w:rPr>
        <w:t xml:space="preserve">_, notifiqué el auto que antecede por lista que se fija y publica en los estrados de esta Comisión Estatal de Garantía de Acceso a la Información Pública, de conformidad con el artículo 46, fracción I, del Reglamento Interior de esta Comisión, para constancia legal. - - - - - - - - - - - - - - - - - - - - - - - - - - - - - - - - - - - - - - - - - - - - - - - - - - - - - - - - - - - - - - - - - - - - </w:t>
      </w:r>
      <w:r>
        <w:rPr>
          <w:color w:val="2F5496" w:themeColor="accent1" w:themeShade="BF"/>
          <w:sz w:val="18"/>
          <w:szCs w:val="18"/>
        </w:rPr>
        <w:t xml:space="preserve">- - - - - - - - - </w:t>
      </w:r>
      <w:proofErr w:type="gramStart"/>
      <w:r w:rsidRPr="00AB3847">
        <w:rPr>
          <w:b/>
          <w:color w:val="2F5496" w:themeColor="accent1" w:themeShade="BF"/>
          <w:sz w:val="18"/>
          <w:szCs w:val="18"/>
        </w:rPr>
        <w:t>DOY  FE</w:t>
      </w:r>
      <w:proofErr w:type="gramEnd"/>
      <w:r w:rsidRPr="00AB3847">
        <w:rPr>
          <w:color w:val="2F5496" w:themeColor="accent1" w:themeShade="BF"/>
          <w:sz w:val="18"/>
          <w:szCs w:val="18"/>
        </w:rPr>
        <w:t>- - - - - - - - - - - - - - - - - - - - - - - - - - - - - - - - - - - - - - - - -</w:t>
      </w:r>
      <w:r>
        <w:rPr>
          <w:color w:val="2F5496" w:themeColor="accent1" w:themeShade="BF"/>
          <w:sz w:val="18"/>
          <w:szCs w:val="18"/>
        </w:rPr>
        <w:t xml:space="preserve"> - </w:t>
      </w:r>
    </w:p>
    <w:p w14:paraId="673035D7" w14:textId="77777777" w:rsidR="00AB3847" w:rsidRPr="00AB3847" w:rsidRDefault="00AB3847" w:rsidP="00AB3847">
      <w:pPr>
        <w:spacing w:line="240" w:lineRule="auto"/>
        <w:ind w:firstLine="284"/>
        <w:jc w:val="center"/>
        <w:rPr>
          <w:color w:val="2F5496" w:themeColor="accent1" w:themeShade="BF"/>
          <w:sz w:val="18"/>
          <w:szCs w:val="18"/>
        </w:rPr>
      </w:pPr>
    </w:p>
    <w:p w14:paraId="5AB5E721" w14:textId="28DFCFA2" w:rsidR="00AB3847" w:rsidRPr="00AB3847" w:rsidRDefault="00AB3847" w:rsidP="00AB3847">
      <w:pPr>
        <w:spacing w:line="240" w:lineRule="auto"/>
        <w:ind w:firstLine="284"/>
        <w:jc w:val="center"/>
        <w:rPr>
          <w:b/>
          <w:color w:val="2F5496" w:themeColor="accent1" w:themeShade="BF"/>
          <w:sz w:val="18"/>
          <w:szCs w:val="18"/>
        </w:rPr>
      </w:pPr>
      <w:r w:rsidRPr="00AB3847">
        <w:rPr>
          <w:b/>
          <w:color w:val="2F5496" w:themeColor="accent1" w:themeShade="BF"/>
          <w:sz w:val="18"/>
          <w:szCs w:val="18"/>
        </w:rPr>
        <w:t>Lic. Javier Pérez Limón, notificador.</w:t>
      </w:r>
    </w:p>
    <w:sectPr w:rsidR="00AB3847" w:rsidRPr="00AB3847" w:rsidSect="006D3052">
      <w:headerReference w:type="even" r:id="rId17"/>
      <w:headerReference w:type="default" r:id="rId18"/>
      <w:footerReference w:type="default" r:id="rId19"/>
      <w:pgSz w:w="12242" w:h="19442" w:code="190"/>
      <w:pgMar w:top="2866" w:right="1701" w:bottom="2269" w:left="1701" w:header="850" w:footer="85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EBD881" w14:textId="77777777" w:rsidR="000B623D" w:rsidRDefault="000B623D" w:rsidP="00BB58C4">
      <w:pPr>
        <w:spacing w:after="0" w:line="240" w:lineRule="auto"/>
      </w:pPr>
      <w:r>
        <w:separator/>
      </w:r>
    </w:p>
  </w:endnote>
  <w:endnote w:type="continuationSeparator" w:id="0">
    <w:p w14:paraId="453049FD" w14:textId="77777777" w:rsidR="000B623D" w:rsidRDefault="000B623D"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0C465E" w14:textId="32913BE1" w:rsidR="0047084E" w:rsidRDefault="0047084E" w:rsidP="00923099">
    <w:pPr>
      <w:pStyle w:val="Piedepgina"/>
      <w:tabs>
        <w:tab w:val="clear" w:pos="4252"/>
        <w:tab w:val="clear" w:pos="8504"/>
        <w:tab w:val="left" w:pos="5160"/>
      </w:tabs>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98B6A9" w14:textId="77777777" w:rsidR="000B623D" w:rsidRDefault="000B623D" w:rsidP="00BB58C4">
      <w:pPr>
        <w:spacing w:after="0" w:line="240" w:lineRule="auto"/>
      </w:pPr>
      <w:r>
        <w:separator/>
      </w:r>
    </w:p>
  </w:footnote>
  <w:footnote w:type="continuationSeparator" w:id="0">
    <w:p w14:paraId="08F672E3" w14:textId="77777777" w:rsidR="000B623D" w:rsidRDefault="000B623D"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90DFC8" w14:textId="77777777" w:rsidR="0047084E" w:rsidRDefault="0047084E" w:rsidP="0082212B">
    <w:pPr>
      <w:pStyle w:val="Encabezado"/>
      <w:jc w:val="right"/>
      <w:rPr>
        <w:rFonts w:ascii="AvantGarde Bk BT" w:hAnsi="AvantGarde Bk BT"/>
        <w:b/>
      </w:rPr>
    </w:pPr>
  </w:p>
  <w:p w14:paraId="42F4EEF9" w14:textId="77777777" w:rsidR="0047084E" w:rsidRDefault="0047084E" w:rsidP="0082212B">
    <w:pPr>
      <w:pStyle w:val="Encabezado"/>
      <w:jc w:val="right"/>
      <w:rPr>
        <w:rFonts w:ascii="AvantGarde Bk BT" w:hAnsi="AvantGarde Bk BT"/>
        <w:b/>
      </w:rPr>
    </w:pPr>
  </w:p>
  <w:p w14:paraId="11A9531D" w14:textId="52A9DEEB" w:rsidR="0047084E" w:rsidRPr="0082212B" w:rsidRDefault="0047084E" w:rsidP="0082212B">
    <w:pPr>
      <w:pStyle w:val="Encabezado"/>
      <w:jc w:val="right"/>
      <w:rPr>
        <w:rFonts w:ascii="AvantGarde Bk BT" w:hAnsi="AvantGarde Bk BT"/>
        <w:b/>
      </w:rPr>
    </w:pPr>
    <w:r w:rsidRPr="0082212B">
      <w:rPr>
        <w:rFonts w:ascii="AvantGarde Bk BT" w:hAnsi="AvantGarde Bk BT"/>
        <w:b/>
      </w:rPr>
      <w:t>R</w:t>
    </w:r>
    <w:r w:rsidR="000558F0">
      <w:rPr>
        <w:rFonts w:ascii="AvantGarde Bk BT" w:hAnsi="AvantGarde Bk BT"/>
        <w:b/>
      </w:rPr>
      <w:t>R-</w:t>
    </w:r>
    <w:r w:rsidR="002F262E">
      <w:rPr>
        <w:rFonts w:ascii="AvantGarde Bk BT" w:hAnsi="AvantGarde Bk BT"/>
        <w:b/>
      </w:rPr>
      <w:t>9</w:t>
    </w:r>
    <w:r w:rsidR="000558F0">
      <w:rPr>
        <w:rFonts w:ascii="AvantGarde Bk BT" w:hAnsi="AvantGarde Bk BT"/>
        <w:b/>
      </w:rPr>
      <w:t>42</w:t>
    </w:r>
    <w:r w:rsidR="002F262E">
      <w:rPr>
        <w:rFonts w:ascii="AvantGarde Bk BT" w:hAnsi="AvantGarde Bk BT"/>
        <w:b/>
      </w:rPr>
      <w:t>/2025</w:t>
    </w:r>
    <w:r w:rsidRPr="0082212B">
      <w:rPr>
        <w:rFonts w:ascii="AvantGarde Bk BT" w:hAnsi="AvantGarde Bk BT"/>
        <w:b/>
      </w:rPr>
      <w:t>-1</w:t>
    </w:r>
  </w:p>
  <w:p w14:paraId="27E636D6" w14:textId="369A935B" w:rsidR="0047084E" w:rsidRDefault="000B623D" w:rsidP="0082212B">
    <w:pPr>
      <w:pStyle w:val="Encabezado"/>
      <w:jc w:val="center"/>
    </w:pPr>
    <w:sdt>
      <w:sdtPr>
        <w:id w:val="-1307541665"/>
        <w:docPartObj>
          <w:docPartGallery w:val="Page Numbers (Top of Page)"/>
          <w:docPartUnique/>
        </w:docPartObj>
      </w:sdtPr>
      <w:sdtEndPr/>
      <w:sdtContent>
        <w:r w:rsidR="0047084E">
          <w:fldChar w:fldCharType="begin"/>
        </w:r>
        <w:r w:rsidR="0047084E">
          <w:instrText>PAGE   \* MERGEFORMAT</w:instrText>
        </w:r>
        <w:r w:rsidR="0047084E">
          <w:fldChar w:fldCharType="separate"/>
        </w:r>
        <w:r w:rsidR="00AD78B8">
          <w:rPr>
            <w:noProof/>
          </w:rPr>
          <w:t>6</w:t>
        </w:r>
        <w:r w:rsidR="0047084E">
          <w:fldChar w:fldCharType="end"/>
        </w:r>
      </w:sdtContent>
    </w:sdt>
  </w:p>
  <w:p w14:paraId="414EE930" w14:textId="77777777" w:rsidR="0047084E" w:rsidRDefault="0047084E">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460806" w14:textId="70DD9A42" w:rsidR="0047084E" w:rsidRDefault="0047084E" w:rsidP="00903ED5">
    <w:pPr>
      <w:pStyle w:val="Encabezado"/>
      <w:jc w:val="right"/>
      <w:rPr>
        <w:rFonts w:ascii="AvantGarde Bk BT" w:hAnsi="AvantGarde Bk BT"/>
        <w:b/>
      </w:rPr>
    </w:pPr>
    <w:r w:rsidRPr="0073139A">
      <w:rPr>
        <w:b/>
        <w:noProof/>
        <w:sz w:val="24"/>
        <w:szCs w:val="24"/>
        <w:lang w:val="es-MX" w:eastAsia="es-MX"/>
      </w:rPr>
      <w:drawing>
        <wp:anchor distT="0" distB="0" distL="114300" distR="114300" simplePos="0" relativeHeight="251659264" behindDoc="1" locked="0" layoutInCell="1" allowOverlap="1" wp14:anchorId="4E26EB4C" wp14:editId="65A683B0">
          <wp:simplePos x="0" y="0"/>
          <wp:positionH relativeFrom="page">
            <wp:align>left</wp:align>
          </wp:positionH>
          <wp:positionV relativeFrom="paragraph">
            <wp:posOffset>-554990</wp:posOffset>
          </wp:positionV>
          <wp:extent cx="7842548" cy="12544425"/>
          <wp:effectExtent l="0" t="0" r="635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42548" cy="12544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0E9C1C" w14:textId="77777777" w:rsidR="0047084E" w:rsidRDefault="0047084E" w:rsidP="00903ED5">
    <w:pPr>
      <w:pStyle w:val="Encabezado"/>
      <w:jc w:val="right"/>
      <w:rPr>
        <w:rFonts w:ascii="AvantGarde Bk BT" w:hAnsi="AvantGarde Bk BT"/>
        <w:b/>
      </w:rPr>
    </w:pPr>
  </w:p>
  <w:p w14:paraId="2072804A" w14:textId="1254ED19" w:rsidR="0047084E" w:rsidRPr="0082212B" w:rsidRDefault="000558F0" w:rsidP="00903ED5">
    <w:pPr>
      <w:pStyle w:val="Encabezado"/>
      <w:jc w:val="right"/>
      <w:rPr>
        <w:rFonts w:ascii="AvantGarde Bk BT" w:hAnsi="AvantGarde Bk BT"/>
        <w:b/>
      </w:rPr>
    </w:pPr>
    <w:r>
      <w:rPr>
        <w:rFonts w:ascii="AvantGarde Bk BT" w:hAnsi="AvantGarde Bk BT"/>
        <w:b/>
      </w:rPr>
      <w:t>RR-</w:t>
    </w:r>
    <w:r w:rsidR="002F262E">
      <w:rPr>
        <w:rFonts w:ascii="AvantGarde Bk BT" w:hAnsi="AvantGarde Bk BT"/>
        <w:b/>
      </w:rPr>
      <w:t>9</w:t>
    </w:r>
    <w:r>
      <w:rPr>
        <w:rFonts w:ascii="AvantGarde Bk BT" w:hAnsi="AvantGarde Bk BT"/>
        <w:b/>
      </w:rPr>
      <w:t>42</w:t>
    </w:r>
    <w:r w:rsidR="002F262E">
      <w:rPr>
        <w:rFonts w:ascii="AvantGarde Bk BT" w:hAnsi="AvantGarde Bk BT"/>
        <w:b/>
      </w:rPr>
      <w:t>/2025</w:t>
    </w:r>
    <w:r w:rsidR="0047084E" w:rsidRPr="0082212B">
      <w:rPr>
        <w:rFonts w:ascii="AvantGarde Bk BT" w:hAnsi="AvantGarde Bk BT"/>
        <w:b/>
      </w:rPr>
      <w:t>-1</w:t>
    </w:r>
  </w:p>
  <w:p w14:paraId="03CC9626" w14:textId="4C9F32D9" w:rsidR="0047084E" w:rsidRDefault="000B623D">
    <w:pPr>
      <w:pStyle w:val="Encabezado"/>
      <w:jc w:val="center"/>
    </w:pPr>
    <w:sdt>
      <w:sdtPr>
        <w:id w:val="-1023321465"/>
        <w:docPartObj>
          <w:docPartGallery w:val="Page Numbers (Top of Page)"/>
          <w:docPartUnique/>
        </w:docPartObj>
      </w:sdtPr>
      <w:sdtEndPr/>
      <w:sdtContent>
        <w:r w:rsidR="0047084E">
          <w:fldChar w:fldCharType="begin"/>
        </w:r>
        <w:r w:rsidR="0047084E">
          <w:instrText>PAGE   \* MERGEFORMAT</w:instrText>
        </w:r>
        <w:r w:rsidR="0047084E">
          <w:fldChar w:fldCharType="separate"/>
        </w:r>
        <w:r w:rsidR="00AD78B8">
          <w:rPr>
            <w:noProof/>
          </w:rPr>
          <w:t>5</w:t>
        </w:r>
        <w:r w:rsidR="0047084E">
          <w:fldChar w:fldCharType="end"/>
        </w:r>
      </w:sdtContent>
    </w:sdt>
  </w:p>
  <w:p w14:paraId="4E5FFEF8" w14:textId="089C7727" w:rsidR="0047084E" w:rsidRPr="0073139A" w:rsidRDefault="0047084E" w:rsidP="00866157">
    <w:pPr>
      <w:pStyle w:val="Encabezado"/>
      <w:tabs>
        <w:tab w:val="clear" w:pos="4252"/>
        <w:tab w:val="clear" w:pos="8504"/>
        <w:tab w:val="center" w:pos="4419"/>
      </w:tabs>
      <w:jc w:val="right"/>
      <w:rPr>
        <w:b/>
        <w:sz w:val="24"/>
        <w:szCs w:val="24"/>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B1826"/>
    <w:multiLevelType w:val="hybridMultilevel"/>
    <w:tmpl w:val="49E2D8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3F50BD8"/>
    <w:multiLevelType w:val="hybridMultilevel"/>
    <w:tmpl w:val="5434B8AE"/>
    <w:lvl w:ilvl="0" w:tplc="080A0001">
      <w:start w:val="1"/>
      <w:numFmt w:val="bullet"/>
      <w:lvlText w:val=""/>
      <w:lvlJc w:val="left"/>
      <w:pPr>
        <w:ind w:left="2869" w:hanging="360"/>
      </w:pPr>
      <w:rPr>
        <w:rFonts w:ascii="Symbol" w:hAnsi="Symbol" w:hint="default"/>
      </w:rPr>
    </w:lvl>
    <w:lvl w:ilvl="1" w:tplc="080A0003" w:tentative="1">
      <w:start w:val="1"/>
      <w:numFmt w:val="bullet"/>
      <w:lvlText w:val="o"/>
      <w:lvlJc w:val="left"/>
      <w:pPr>
        <w:ind w:left="3589" w:hanging="360"/>
      </w:pPr>
      <w:rPr>
        <w:rFonts w:ascii="Courier New" w:hAnsi="Courier New" w:cs="Courier New" w:hint="default"/>
      </w:rPr>
    </w:lvl>
    <w:lvl w:ilvl="2" w:tplc="080A0005" w:tentative="1">
      <w:start w:val="1"/>
      <w:numFmt w:val="bullet"/>
      <w:lvlText w:val=""/>
      <w:lvlJc w:val="left"/>
      <w:pPr>
        <w:ind w:left="4309" w:hanging="360"/>
      </w:pPr>
      <w:rPr>
        <w:rFonts w:ascii="Wingdings" w:hAnsi="Wingdings" w:hint="default"/>
      </w:rPr>
    </w:lvl>
    <w:lvl w:ilvl="3" w:tplc="080A0001" w:tentative="1">
      <w:start w:val="1"/>
      <w:numFmt w:val="bullet"/>
      <w:lvlText w:val=""/>
      <w:lvlJc w:val="left"/>
      <w:pPr>
        <w:ind w:left="5029" w:hanging="360"/>
      </w:pPr>
      <w:rPr>
        <w:rFonts w:ascii="Symbol" w:hAnsi="Symbol" w:hint="default"/>
      </w:rPr>
    </w:lvl>
    <w:lvl w:ilvl="4" w:tplc="080A0003" w:tentative="1">
      <w:start w:val="1"/>
      <w:numFmt w:val="bullet"/>
      <w:lvlText w:val="o"/>
      <w:lvlJc w:val="left"/>
      <w:pPr>
        <w:ind w:left="5749" w:hanging="360"/>
      </w:pPr>
      <w:rPr>
        <w:rFonts w:ascii="Courier New" w:hAnsi="Courier New" w:cs="Courier New" w:hint="default"/>
      </w:rPr>
    </w:lvl>
    <w:lvl w:ilvl="5" w:tplc="080A0005" w:tentative="1">
      <w:start w:val="1"/>
      <w:numFmt w:val="bullet"/>
      <w:lvlText w:val=""/>
      <w:lvlJc w:val="left"/>
      <w:pPr>
        <w:ind w:left="6469" w:hanging="360"/>
      </w:pPr>
      <w:rPr>
        <w:rFonts w:ascii="Wingdings" w:hAnsi="Wingdings" w:hint="default"/>
      </w:rPr>
    </w:lvl>
    <w:lvl w:ilvl="6" w:tplc="080A0001" w:tentative="1">
      <w:start w:val="1"/>
      <w:numFmt w:val="bullet"/>
      <w:lvlText w:val=""/>
      <w:lvlJc w:val="left"/>
      <w:pPr>
        <w:ind w:left="7189" w:hanging="360"/>
      </w:pPr>
      <w:rPr>
        <w:rFonts w:ascii="Symbol" w:hAnsi="Symbol" w:hint="default"/>
      </w:rPr>
    </w:lvl>
    <w:lvl w:ilvl="7" w:tplc="080A0003" w:tentative="1">
      <w:start w:val="1"/>
      <w:numFmt w:val="bullet"/>
      <w:lvlText w:val="o"/>
      <w:lvlJc w:val="left"/>
      <w:pPr>
        <w:ind w:left="7909" w:hanging="360"/>
      </w:pPr>
      <w:rPr>
        <w:rFonts w:ascii="Courier New" w:hAnsi="Courier New" w:cs="Courier New" w:hint="default"/>
      </w:rPr>
    </w:lvl>
    <w:lvl w:ilvl="8" w:tplc="080A0005" w:tentative="1">
      <w:start w:val="1"/>
      <w:numFmt w:val="bullet"/>
      <w:lvlText w:val=""/>
      <w:lvlJc w:val="left"/>
      <w:pPr>
        <w:ind w:left="8629" w:hanging="360"/>
      </w:pPr>
      <w:rPr>
        <w:rFonts w:ascii="Wingdings" w:hAnsi="Wingdings" w:hint="default"/>
      </w:rPr>
    </w:lvl>
  </w:abstractNum>
  <w:abstractNum w:abstractNumId="2" w15:restartNumberingAfterBreak="0">
    <w:nsid w:val="040C6C92"/>
    <w:multiLevelType w:val="hybridMultilevel"/>
    <w:tmpl w:val="D012C7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5803641"/>
    <w:multiLevelType w:val="hybridMultilevel"/>
    <w:tmpl w:val="28A23B5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CB35CA2"/>
    <w:multiLevelType w:val="hybridMultilevel"/>
    <w:tmpl w:val="E02202B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18A1ABA"/>
    <w:multiLevelType w:val="hybridMultilevel"/>
    <w:tmpl w:val="07F6A8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979738D"/>
    <w:multiLevelType w:val="hybridMultilevel"/>
    <w:tmpl w:val="D384FCC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EB7084C"/>
    <w:multiLevelType w:val="hybridMultilevel"/>
    <w:tmpl w:val="FF1809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15622FC"/>
    <w:multiLevelType w:val="hybridMultilevel"/>
    <w:tmpl w:val="D00290C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B13405E"/>
    <w:multiLevelType w:val="hybridMultilevel"/>
    <w:tmpl w:val="51BC0DA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0" w15:restartNumberingAfterBreak="0">
    <w:nsid w:val="2FC31000"/>
    <w:multiLevelType w:val="hybridMultilevel"/>
    <w:tmpl w:val="E0DC0A62"/>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1" w15:restartNumberingAfterBreak="0">
    <w:nsid w:val="37FA3EDD"/>
    <w:multiLevelType w:val="hybridMultilevel"/>
    <w:tmpl w:val="842282FE"/>
    <w:lvl w:ilvl="0" w:tplc="5F10879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2" w15:restartNumberingAfterBreak="0">
    <w:nsid w:val="397450C9"/>
    <w:multiLevelType w:val="hybridMultilevel"/>
    <w:tmpl w:val="CBF4E4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A686231"/>
    <w:multiLevelType w:val="hybridMultilevel"/>
    <w:tmpl w:val="843C655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4" w15:restartNumberingAfterBreak="0">
    <w:nsid w:val="3DF17B33"/>
    <w:multiLevelType w:val="hybridMultilevel"/>
    <w:tmpl w:val="AD6ED5C6"/>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46295F74"/>
    <w:multiLevelType w:val="hybridMultilevel"/>
    <w:tmpl w:val="77FA40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46DD5660"/>
    <w:multiLevelType w:val="hybridMultilevel"/>
    <w:tmpl w:val="CC44D1B0"/>
    <w:lvl w:ilvl="0" w:tplc="080A0001">
      <w:start w:val="1"/>
      <w:numFmt w:val="bullet"/>
      <w:lvlText w:val=""/>
      <w:lvlJc w:val="left"/>
      <w:pPr>
        <w:ind w:left="1464" w:hanging="360"/>
      </w:pPr>
      <w:rPr>
        <w:rFonts w:ascii="Symbol" w:hAnsi="Symbol" w:hint="default"/>
      </w:rPr>
    </w:lvl>
    <w:lvl w:ilvl="1" w:tplc="080A0003" w:tentative="1">
      <w:start w:val="1"/>
      <w:numFmt w:val="bullet"/>
      <w:lvlText w:val="o"/>
      <w:lvlJc w:val="left"/>
      <w:pPr>
        <w:ind w:left="2184" w:hanging="360"/>
      </w:pPr>
      <w:rPr>
        <w:rFonts w:ascii="Courier New" w:hAnsi="Courier New" w:cs="Courier New" w:hint="default"/>
      </w:rPr>
    </w:lvl>
    <w:lvl w:ilvl="2" w:tplc="080A0005" w:tentative="1">
      <w:start w:val="1"/>
      <w:numFmt w:val="bullet"/>
      <w:lvlText w:val=""/>
      <w:lvlJc w:val="left"/>
      <w:pPr>
        <w:ind w:left="2904" w:hanging="360"/>
      </w:pPr>
      <w:rPr>
        <w:rFonts w:ascii="Wingdings" w:hAnsi="Wingdings" w:hint="default"/>
      </w:rPr>
    </w:lvl>
    <w:lvl w:ilvl="3" w:tplc="080A0001" w:tentative="1">
      <w:start w:val="1"/>
      <w:numFmt w:val="bullet"/>
      <w:lvlText w:val=""/>
      <w:lvlJc w:val="left"/>
      <w:pPr>
        <w:ind w:left="3624" w:hanging="360"/>
      </w:pPr>
      <w:rPr>
        <w:rFonts w:ascii="Symbol" w:hAnsi="Symbol" w:hint="default"/>
      </w:rPr>
    </w:lvl>
    <w:lvl w:ilvl="4" w:tplc="080A0003" w:tentative="1">
      <w:start w:val="1"/>
      <w:numFmt w:val="bullet"/>
      <w:lvlText w:val="o"/>
      <w:lvlJc w:val="left"/>
      <w:pPr>
        <w:ind w:left="4344" w:hanging="360"/>
      </w:pPr>
      <w:rPr>
        <w:rFonts w:ascii="Courier New" w:hAnsi="Courier New" w:cs="Courier New" w:hint="default"/>
      </w:rPr>
    </w:lvl>
    <w:lvl w:ilvl="5" w:tplc="080A0005" w:tentative="1">
      <w:start w:val="1"/>
      <w:numFmt w:val="bullet"/>
      <w:lvlText w:val=""/>
      <w:lvlJc w:val="left"/>
      <w:pPr>
        <w:ind w:left="5064" w:hanging="360"/>
      </w:pPr>
      <w:rPr>
        <w:rFonts w:ascii="Wingdings" w:hAnsi="Wingdings" w:hint="default"/>
      </w:rPr>
    </w:lvl>
    <w:lvl w:ilvl="6" w:tplc="080A0001" w:tentative="1">
      <w:start w:val="1"/>
      <w:numFmt w:val="bullet"/>
      <w:lvlText w:val=""/>
      <w:lvlJc w:val="left"/>
      <w:pPr>
        <w:ind w:left="5784" w:hanging="360"/>
      </w:pPr>
      <w:rPr>
        <w:rFonts w:ascii="Symbol" w:hAnsi="Symbol" w:hint="default"/>
      </w:rPr>
    </w:lvl>
    <w:lvl w:ilvl="7" w:tplc="080A0003" w:tentative="1">
      <w:start w:val="1"/>
      <w:numFmt w:val="bullet"/>
      <w:lvlText w:val="o"/>
      <w:lvlJc w:val="left"/>
      <w:pPr>
        <w:ind w:left="6504" w:hanging="360"/>
      </w:pPr>
      <w:rPr>
        <w:rFonts w:ascii="Courier New" w:hAnsi="Courier New" w:cs="Courier New" w:hint="default"/>
      </w:rPr>
    </w:lvl>
    <w:lvl w:ilvl="8" w:tplc="080A0005" w:tentative="1">
      <w:start w:val="1"/>
      <w:numFmt w:val="bullet"/>
      <w:lvlText w:val=""/>
      <w:lvlJc w:val="left"/>
      <w:pPr>
        <w:ind w:left="7224" w:hanging="360"/>
      </w:pPr>
      <w:rPr>
        <w:rFonts w:ascii="Wingdings" w:hAnsi="Wingdings" w:hint="default"/>
      </w:rPr>
    </w:lvl>
  </w:abstractNum>
  <w:abstractNum w:abstractNumId="17" w15:restartNumberingAfterBreak="0">
    <w:nsid w:val="48570444"/>
    <w:multiLevelType w:val="hybridMultilevel"/>
    <w:tmpl w:val="CEB486E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07E2686"/>
    <w:multiLevelType w:val="hybridMultilevel"/>
    <w:tmpl w:val="3A90E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5AC753EE"/>
    <w:multiLevelType w:val="hybridMultilevel"/>
    <w:tmpl w:val="D384FCC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C5D2DE9"/>
    <w:multiLevelType w:val="hybridMultilevel"/>
    <w:tmpl w:val="F0521B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632F3F74"/>
    <w:multiLevelType w:val="hybridMultilevel"/>
    <w:tmpl w:val="0A825EB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664F3259"/>
    <w:multiLevelType w:val="hybridMultilevel"/>
    <w:tmpl w:val="768E818E"/>
    <w:lvl w:ilvl="0" w:tplc="080A000F">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711D343F"/>
    <w:multiLevelType w:val="hybridMultilevel"/>
    <w:tmpl w:val="463AAD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1D54900"/>
    <w:multiLevelType w:val="hybridMultilevel"/>
    <w:tmpl w:val="74B856CA"/>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72987AEF"/>
    <w:multiLevelType w:val="hybridMultilevel"/>
    <w:tmpl w:val="14183A7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77D4625C"/>
    <w:multiLevelType w:val="hybridMultilevel"/>
    <w:tmpl w:val="7FB84E3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7" w15:restartNumberingAfterBreak="0">
    <w:nsid w:val="7A4F0392"/>
    <w:multiLevelType w:val="hybridMultilevel"/>
    <w:tmpl w:val="58EEF3C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7E880138"/>
    <w:multiLevelType w:val="hybridMultilevel"/>
    <w:tmpl w:val="A1522D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4"/>
  </w:num>
  <w:num w:numId="2">
    <w:abstractNumId w:val="18"/>
  </w:num>
  <w:num w:numId="3">
    <w:abstractNumId w:val="0"/>
  </w:num>
  <w:num w:numId="4">
    <w:abstractNumId w:val="8"/>
  </w:num>
  <w:num w:numId="5">
    <w:abstractNumId w:val="4"/>
  </w:num>
  <w:num w:numId="6">
    <w:abstractNumId w:val="3"/>
  </w:num>
  <w:num w:numId="7">
    <w:abstractNumId w:val="6"/>
  </w:num>
  <w:num w:numId="8">
    <w:abstractNumId w:val="2"/>
  </w:num>
  <w:num w:numId="9">
    <w:abstractNumId w:val="27"/>
  </w:num>
  <w:num w:numId="10">
    <w:abstractNumId w:val="22"/>
  </w:num>
  <w:num w:numId="11">
    <w:abstractNumId w:val="19"/>
  </w:num>
  <w:num w:numId="12">
    <w:abstractNumId w:val="26"/>
  </w:num>
  <w:num w:numId="13">
    <w:abstractNumId w:val="14"/>
  </w:num>
  <w:num w:numId="14">
    <w:abstractNumId w:val="1"/>
  </w:num>
  <w:num w:numId="15">
    <w:abstractNumId w:val="9"/>
  </w:num>
  <w:num w:numId="16">
    <w:abstractNumId w:val="7"/>
  </w:num>
  <w:num w:numId="17">
    <w:abstractNumId w:val="21"/>
  </w:num>
  <w:num w:numId="18">
    <w:abstractNumId w:val="15"/>
  </w:num>
  <w:num w:numId="19">
    <w:abstractNumId w:val="17"/>
  </w:num>
  <w:num w:numId="20">
    <w:abstractNumId w:val="16"/>
  </w:num>
  <w:num w:numId="21">
    <w:abstractNumId w:val="25"/>
  </w:num>
  <w:num w:numId="22">
    <w:abstractNumId w:val="28"/>
  </w:num>
  <w:num w:numId="23">
    <w:abstractNumId w:val="23"/>
  </w:num>
  <w:num w:numId="24">
    <w:abstractNumId w:val="5"/>
  </w:num>
  <w:num w:numId="25">
    <w:abstractNumId w:val="20"/>
  </w:num>
  <w:num w:numId="26">
    <w:abstractNumId w:val="11"/>
  </w:num>
  <w:num w:numId="27">
    <w:abstractNumId w:val="10"/>
  </w:num>
  <w:num w:numId="28">
    <w:abstractNumId w:val="12"/>
  </w:num>
  <w:num w:numId="29">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DD4"/>
    <w:rsid w:val="00000FF2"/>
    <w:rsid w:val="00003319"/>
    <w:rsid w:val="00004CB5"/>
    <w:rsid w:val="00007BD0"/>
    <w:rsid w:val="0001315E"/>
    <w:rsid w:val="000254B9"/>
    <w:rsid w:val="00025C1C"/>
    <w:rsid w:val="00030B7E"/>
    <w:rsid w:val="0003284F"/>
    <w:rsid w:val="000336FF"/>
    <w:rsid w:val="00033771"/>
    <w:rsid w:val="00034403"/>
    <w:rsid w:val="0003484E"/>
    <w:rsid w:val="000359B8"/>
    <w:rsid w:val="000367DC"/>
    <w:rsid w:val="00044328"/>
    <w:rsid w:val="0004495A"/>
    <w:rsid w:val="000456C5"/>
    <w:rsid w:val="00050C1D"/>
    <w:rsid w:val="000558F0"/>
    <w:rsid w:val="00056241"/>
    <w:rsid w:val="000563B8"/>
    <w:rsid w:val="00057487"/>
    <w:rsid w:val="00057F6A"/>
    <w:rsid w:val="00063DDF"/>
    <w:rsid w:val="00064693"/>
    <w:rsid w:val="000653F3"/>
    <w:rsid w:val="00065453"/>
    <w:rsid w:val="00065630"/>
    <w:rsid w:val="000668C2"/>
    <w:rsid w:val="000707EC"/>
    <w:rsid w:val="00070B32"/>
    <w:rsid w:val="000746C3"/>
    <w:rsid w:val="00076575"/>
    <w:rsid w:val="000774FC"/>
    <w:rsid w:val="00086872"/>
    <w:rsid w:val="00087952"/>
    <w:rsid w:val="00090803"/>
    <w:rsid w:val="000976AA"/>
    <w:rsid w:val="000A3ABE"/>
    <w:rsid w:val="000B16AD"/>
    <w:rsid w:val="000B51E8"/>
    <w:rsid w:val="000B623D"/>
    <w:rsid w:val="000C018D"/>
    <w:rsid w:val="000C1982"/>
    <w:rsid w:val="000C4D39"/>
    <w:rsid w:val="000C5E27"/>
    <w:rsid w:val="000C6DD8"/>
    <w:rsid w:val="000C7171"/>
    <w:rsid w:val="000D00D9"/>
    <w:rsid w:val="000D0586"/>
    <w:rsid w:val="000D2E23"/>
    <w:rsid w:val="000D523A"/>
    <w:rsid w:val="000E016B"/>
    <w:rsid w:val="000E31E7"/>
    <w:rsid w:val="000E5532"/>
    <w:rsid w:val="000E5F5B"/>
    <w:rsid w:val="000E5F5C"/>
    <w:rsid w:val="000E6AAF"/>
    <w:rsid w:val="000F0B51"/>
    <w:rsid w:val="000F1938"/>
    <w:rsid w:val="000F6B84"/>
    <w:rsid w:val="00101AC7"/>
    <w:rsid w:val="00102621"/>
    <w:rsid w:val="0010443C"/>
    <w:rsid w:val="00113AFD"/>
    <w:rsid w:val="00115619"/>
    <w:rsid w:val="00124CDD"/>
    <w:rsid w:val="00125DEE"/>
    <w:rsid w:val="00134B0C"/>
    <w:rsid w:val="00136043"/>
    <w:rsid w:val="00137643"/>
    <w:rsid w:val="0014797B"/>
    <w:rsid w:val="00147FBF"/>
    <w:rsid w:val="001538E8"/>
    <w:rsid w:val="001573C2"/>
    <w:rsid w:val="00157814"/>
    <w:rsid w:val="00160128"/>
    <w:rsid w:val="0016166C"/>
    <w:rsid w:val="00161AB8"/>
    <w:rsid w:val="00166AF7"/>
    <w:rsid w:val="00170C35"/>
    <w:rsid w:val="00171B59"/>
    <w:rsid w:val="001723C9"/>
    <w:rsid w:val="001735CC"/>
    <w:rsid w:val="0017466D"/>
    <w:rsid w:val="00176792"/>
    <w:rsid w:val="00181621"/>
    <w:rsid w:val="0018542A"/>
    <w:rsid w:val="00187426"/>
    <w:rsid w:val="00187B15"/>
    <w:rsid w:val="00190464"/>
    <w:rsid w:val="00192181"/>
    <w:rsid w:val="00192B41"/>
    <w:rsid w:val="0019377B"/>
    <w:rsid w:val="00193F6E"/>
    <w:rsid w:val="001944C2"/>
    <w:rsid w:val="00194B1A"/>
    <w:rsid w:val="001A1B4A"/>
    <w:rsid w:val="001A312B"/>
    <w:rsid w:val="001A313A"/>
    <w:rsid w:val="001B4661"/>
    <w:rsid w:val="001B5E51"/>
    <w:rsid w:val="001C2B34"/>
    <w:rsid w:val="001C4E19"/>
    <w:rsid w:val="001C7C14"/>
    <w:rsid w:val="001D0372"/>
    <w:rsid w:val="001D1E9A"/>
    <w:rsid w:val="001D4CE1"/>
    <w:rsid w:val="001D4E17"/>
    <w:rsid w:val="001D6EE0"/>
    <w:rsid w:val="001D73B2"/>
    <w:rsid w:val="001E10CA"/>
    <w:rsid w:val="001E290F"/>
    <w:rsid w:val="001E33C6"/>
    <w:rsid w:val="001E4C54"/>
    <w:rsid w:val="001E5646"/>
    <w:rsid w:val="001E74B6"/>
    <w:rsid w:val="001F2799"/>
    <w:rsid w:val="001F715B"/>
    <w:rsid w:val="00205E8C"/>
    <w:rsid w:val="00211E60"/>
    <w:rsid w:val="00215243"/>
    <w:rsid w:val="00217ACB"/>
    <w:rsid w:val="002202DA"/>
    <w:rsid w:val="002219FD"/>
    <w:rsid w:val="0022254D"/>
    <w:rsid w:val="00224FF4"/>
    <w:rsid w:val="00225322"/>
    <w:rsid w:val="00227127"/>
    <w:rsid w:val="00227504"/>
    <w:rsid w:val="00230636"/>
    <w:rsid w:val="0023529E"/>
    <w:rsid w:val="0024134B"/>
    <w:rsid w:val="00242A34"/>
    <w:rsid w:val="00245024"/>
    <w:rsid w:val="00250F96"/>
    <w:rsid w:val="00252950"/>
    <w:rsid w:val="00256243"/>
    <w:rsid w:val="00256FA4"/>
    <w:rsid w:val="00257A6E"/>
    <w:rsid w:val="00261E0D"/>
    <w:rsid w:val="00264DF4"/>
    <w:rsid w:val="00264F39"/>
    <w:rsid w:val="0027030E"/>
    <w:rsid w:val="00277F22"/>
    <w:rsid w:val="00282C68"/>
    <w:rsid w:val="00283EC3"/>
    <w:rsid w:val="0028669B"/>
    <w:rsid w:val="00291A21"/>
    <w:rsid w:val="0029428B"/>
    <w:rsid w:val="00297B35"/>
    <w:rsid w:val="002A00BD"/>
    <w:rsid w:val="002A79DD"/>
    <w:rsid w:val="002B23C5"/>
    <w:rsid w:val="002B316C"/>
    <w:rsid w:val="002B642D"/>
    <w:rsid w:val="002C0997"/>
    <w:rsid w:val="002C4B4C"/>
    <w:rsid w:val="002C55D2"/>
    <w:rsid w:val="002C5B08"/>
    <w:rsid w:val="002C6C9D"/>
    <w:rsid w:val="002C756B"/>
    <w:rsid w:val="002D6830"/>
    <w:rsid w:val="002E087F"/>
    <w:rsid w:val="002E4552"/>
    <w:rsid w:val="002E538D"/>
    <w:rsid w:val="002F262E"/>
    <w:rsid w:val="002F5EBE"/>
    <w:rsid w:val="002F61A9"/>
    <w:rsid w:val="0030212D"/>
    <w:rsid w:val="00304AB8"/>
    <w:rsid w:val="003056D7"/>
    <w:rsid w:val="0030614B"/>
    <w:rsid w:val="00312B2F"/>
    <w:rsid w:val="00322766"/>
    <w:rsid w:val="00326102"/>
    <w:rsid w:val="003268DC"/>
    <w:rsid w:val="00326DF1"/>
    <w:rsid w:val="00327F12"/>
    <w:rsid w:val="00330170"/>
    <w:rsid w:val="0033059C"/>
    <w:rsid w:val="00330D35"/>
    <w:rsid w:val="00330E73"/>
    <w:rsid w:val="00333559"/>
    <w:rsid w:val="00336032"/>
    <w:rsid w:val="00337BFB"/>
    <w:rsid w:val="00340975"/>
    <w:rsid w:val="00343782"/>
    <w:rsid w:val="00343A00"/>
    <w:rsid w:val="00344515"/>
    <w:rsid w:val="00346226"/>
    <w:rsid w:val="003463C4"/>
    <w:rsid w:val="00347177"/>
    <w:rsid w:val="00350EC3"/>
    <w:rsid w:val="003511A1"/>
    <w:rsid w:val="00353E72"/>
    <w:rsid w:val="0035527A"/>
    <w:rsid w:val="003569DF"/>
    <w:rsid w:val="0035746B"/>
    <w:rsid w:val="003616B3"/>
    <w:rsid w:val="0036293E"/>
    <w:rsid w:val="0036486B"/>
    <w:rsid w:val="00364C07"/>
    <w:rsid w:val="00370056"/>
    <w:rsid w:val="00371E9C"/>
    <w:rsid w:val="00376192"/>
    <w:rsid w:val="003770F9"/>
    <w:rsid w:val="003775BC"/>
    <w:rsid w:val="003805C5"/>
    <w:rsid w:val="00380CC8"/>
    <w:rsid w:val="0038585E"/>
    <w:rsid w:val="00386053"/>
    <w:rsid w:val="003907AA"/>
    <w:rsid w:val="003953D4"/>
    <w:rsid w:val="0039632D"/>
    <w:rsid w:val="00397A89"/>
    <w:rsid w:val="003A38D4"/>
    <w:rsid w:val="003B0327"/>
    <w:rsid w:val="003B1B0A"/>
    <w:rsid w:val="003C113C"/>
    <w:rsid w:val="003C1A19"/>
    <w:rsid w:val="003D1E2B"/>
    <w:rsid w:val="003D2A58"/>
    <w:rsid w:val="003D3913"/>
    <w:rsid w:val="003D5292"/>
    <w:rsid w:val="003D59E9"/>
    <w:rsid w:val="003E2F6D"/>
    <w:rsid w:val="003F0DE4"/>
    <w:rsid w:val="003F211B"/>
    <w:rsid w:val="003F39EB"/>
    <w:rsid w:val="003F5D78"/>
    <w:rsid w:val="00400DD0"/>
    <w:rsid w:val="0040453B"/>
    <w:rsid w:val="00405570"/>
    <w:rsid w:val="00410479"/>
    <w:rsid w:val="00414A04"/>
    <w:rsid w:val="00415512"/>
    <w:rsid w:val="00421652"/>
    <w:rsid w:val="00424F4B"/>
    <w:rsid w:val="00433469"/>
    <w:rsid w:val="004341B0"/>
    <w:rsid w:val="004453E8"/>
    <w:rsid w:val="004506D3"/>
    <w:rsid w:val="00460195"/>
    <w:rsid w:val="00461B20"/>
    <w:rsid w:val="00462771"/>
    <w:rsid w:val="00467473"/>
    <w:rsid w:val="004675E2"/>
    <w:rsid w:val="0047084E"/>
    <w:rsid w:val="00470BE9"/>
    <w:rsid w:val="00472EE4"/>
    <w:rsid w:val="00472F27"/>
    <w:rsid w:val="004764A2"/>
    <w:rsid w:val="00482063"/>
    <w:rsid w:val="00483017"/>
    <w:rsid w:val="004830CA"/>
    <w:rsid w:val="0049028F"/>
    <w:rsid w:val="0049335D"/>
    <w:rsid w:val="00496E1F"/>
    <w:rsid w:val="004B2036"/>
    <w:rsid w:val="004C3340"/>
    <w:rsid w:val="004C3DD9"/>
    <w:rsid w:val="004C47FD"/>
    <w:rsid w:val="004C48CD"/>
    <w:rsid w:val="004C6D8D"/>
    <w:rsid w:val="004C7D92"/>
    <w:rsid w:val="004D0EA1"/>
    <w:rsid w:val="004D4D98"/>
    <w:rsid w:val="004D549B"/>
    <w:rsid w:val="004D70EA"/>
    <w:rsid w:val="004D76CB"/>
    <w:rsid w:val="004E04A6"/>
    <w:rsid w:val="004E17B0"/>
    <w:rsid w:val="004F18B2"/>
    <w:rsid w:val="004F1974"/>
    <w:rsid w:val="00501B55"/>
    <w:rsid w:val="005130B3"/>
    <w:rsid w:val="00514644"/>
    <w:rsid w:val="00523871"/>
    <w:rsid w:val="00527939"/>
    <w:rsid w:val="00531046"/>
    <w:rsid w:val="00531CB1"/>
    <w:rsid w:val="00533A43"/>
    <w:rsid w:val="0053424A"/>
    <w:rsid w:val="00535463"/>
    <w:rsid w:val="0054009D"/>
    <w:rsid w:val="005458D6"/>
    <w:rsid w:val="00553F80"/>
    <w:rsid w:val="00555623"/>
    <w:rsid w:val="00556033"/>
    <w:rsid w:val="00556DD9"/>
    <w:rsid w:val="00565716"/>
    <w:rsid w:val="00570FA4"/>
    <w:rsid w:val="005719E7"/>
    <w:rsid w:val="00572C80"/>
    <w:rsid w:val="005825A1"/>
    <w:rsid w:val="00582626"/>
    <w:rsid w:val="00590C68"/>
    <w:rsid w:val="005915E7"/>
    <w:rsid w:val="00593695"/>
    <w:rsid w:val="00595F5B"/>
    <w:rsid w:val="00596449"/>
    <w:rsid w:val="005A42C3"/>
    <w:rsid w:val="005A4765"/>
    <w:rsid w:val="005A596B"/>
    <w:rsid w:val="005A5F30"/>
    <w:rsid w:val="005A65E8"/>
    <w:rsid w:val="005A7A08"/>
    <w:rsid w:val="005B059A"/>
    <w:rsid w:val="005B2937"/>
    <w:rsid w:val="005B546E"/>
    <w:rsid w:val="005B5D01"/>
    <w:rsid w:val="005B6A07"/>
    <w:rsid w:val="005B7D1D"/>
    <w:rsid w:val="005C2CD4"/>
    <w:rsid w:val="005D3916"/>
    <w:rsid w:val="005D395B"/>
    <w:rsid w:val="005D5AC9"/>
    <w:rsid w:val="005D7138"/>
    <w:rsid w:val="005D7BB9"/>
    <w:rsid w:val="005E015D"/>
    <w:rsid w:val="005E03F5"/>
    <w:rsid w:val="005E13F5"/>
    <w:rsid w:val="005E3029"/>
    <w:rsid w:val="005E3DCE"/>
    <w:rsid w:val="005F0301"/>
    <w:rsid w:val="005F22B2"/>
    <w:rsid w:val="005F2C70"/>
    <w:rsid w:val="00601A7E"/>
    <w:rsid w:val="0060615D"/>
    <w:rsid w:val="00606E38"/>
    <w:rsid w:val="00610B5B"/>
    <w:rsid w:val="00611AEE"/>
    <w:rsid w:val="00611ECA"/>
    <w:rsid w:val="00613621"/>
    <w:rsid w:val="00613C0E"/>
    <w:rsid w:val="0061485F"/>
    <w:rsid w:val="00615C6E"/>
    <w:rsid w:val="00617529"/>
    <w:rsid w:val="00621171"/>
    <w:rsid w:val="0062432B"/>
    <w:rsid w:val="00625FDE"/>
    <w:rsid w:val="0063508E"/>
    <w:rsid w:val="00635970"/>
    <w:rsid w:val="00637098"/>
    <w:rsid w:val="00641A52"/>
    <w:rsid w:val="00642395"/>
    <w:rsid w:val="00644051"/>
    <w:rsid w:val="00654C8D"/>
    <w:rsid w:val="00661DB0"/>
    <w:rsid w:val="00670510"/>
    <w:rsid w:val="00674F69"/>
    <w:rsid w:val="00676B44"/>
    <w:rsid w:val="006840ED"/>
    <w:rsid w:val="00691020"/>
    <w:rsid w:val="0069383D"/>
    <w:rsid w:val="00694B2C"/>
    <w:rsid w:val="00696A96"/>
    <w:rsid w:val="006977DF"/>
    <w:rsid w:val="006A0848"/>
    <w:rsid w:val="006A33B2"/>
    <w:rsid w:val="006B26CC"/>
    <w:rsid w:val="006C2043"/>
    <w:rsid w:val="006C3821"/>
    <w:rsid w:val="006C64FF"/>
    <w:rsid w:val="006D3052"/>
    <w:rsid w:val="006D6F76"/>
    <w:rsid w:val="006D744C"/>
    <w:rsid w:val="006E02F4"/>
    <w:rsid w:val="006E06D0"/>
    <w:rsid w:val="006E2CFD"/>
    <w:rsid w:val="006E3CBB"/>
    <w:rsid w:val="006E3DFC"/>
    <w:rsid w:val="006E4E68"/>
    <w:rsid w:val="006F04AA"/>
    <w:rsid w:val="006F483D"/>
    <w:rsid w:val="006F5AF8"/>
    <w:rsid w:val="0070045A"/>
    <w:rsid w:val="00706688"/>
    <w:rsid w:val="00707ED9"/>
    <w:rsid w:val="00713B96"/>
    <w:rsid w:val="007147A3"/>
    <w:rsid w:val="00717015"/>
    <w:rsid w:val="0071785F"/>
    <w:rsid w:val="00720347"/>
    <w:rsid w:val="00721ACF"/>
    <w:rsid w:val="00726DD6"/>
    <w:rsid w:val="00727029"/>
    <w:rsid w:val="0073139A"/>
    <w:rsid w:val="0073286D"/>
    <w:rsid w:val="00735606"/>
    <w:rsid w:val="00735995"/>
    <w:rsid w:val="0073687F"/>
    <w:rsid w:val="0073761A"/>
    <w:rsid w:val="00737A6B"/>
    <w:rsid w:val="00737E95"/>
    <w:rsid w:val="00741112"/>
    <w:rsid w:val="00742DDF"/>
    <w:rsid w:val="00743D96"/>
    <w:rsid w:val="0074498D"/>
    <w:rsid w:val="00744F06"/>
    <w:rsid w:val="00745E83"/>
    <w:rsid w:val="0074632B"/>
    <w:rsid w:val="007514A4"/>
    <w:rsid w:val="00751E38"/>
    <w:rsid w:val="00766D33"/>
    <w:rsid w:val="00772C35"/>
    <w:rsid w:val="00773300"/>
    <w:rsid w:val="0077404A"/>
    <w:rsid w:val="007741E1"/>
    <w:rsid w:val="00775B06"/>
    <w:rsid w:val="0077767D"/>
    <w:rsid w:val="00783325"/>
    <w:rsid w:val="0078421D"/>
    <w:rsid w:val="007842FC"/>
    <w:rsid w:val="007849A5"/>
    <w:rsid w:val="00784A7D"/>
    <w:rsid w:val="007853F3"/>
    <w:rsid w:val="00790133"/>
    <w:rsid w:val="007916AA"/>
    <w:rsid w:val="00795293"/>
    <w:rsid w:val="007978C4"/>
    <w:rsid w:val="007A7505"/>
    <w:rsid w:val="007B2BE2"/>
    <w:rsid w:val="007B3C20"/>
    <w:rsid w:val="007B55C2"/>
    <w:rsid w:val="007B5FA8"/>
    <w:rsid w:val="007C0E63"/>
    <w:rsid w:val="007C1B19"/>
    <w:rsid w:val="007C4307"/>
    <w:rsid w:val="007C52E2"/>
    <w:rsid w:val="007C64B6"/>
    <w:rsid w:val="007C6E63"/>
    <w:rsid w:val="007C7905"/>
    <w:rsid w:val="007D2174"/>
    <w:rsid w:val="007D7D24"/>
    <w:rsid w:val="007D7FED"/>
    <w:rsid w:val="007E3B39"/>
    <w:rsid w:val="007E4498"/>
    <w:rsid w:val="007E454C"/>
    <w:rsid w:val="007E77CB"/>
    <w:rsid w:val="007F0DAA"/>
    <w:rsid w:val="007F1123"/>
    <w:rsid w:val="007F1813"/>
    <w:rsid w:val="007F28FA"/>
    <w:rsid w:val="007F2CA7"/>
    <w:rsid w:val="007F2F0B"/>
    <w:rsid w:val="007F4556"/>
    <w:rsid w:val="007F66CF"/>
    <w:rsid w:val="007F69FA"/>
    <w:rsid w:val="00801EF6"/>
    <w:rsid w:val="00805ABC"/>
    <w:rsid w:val="00810936"/>
    <w:rsid w:val="00811031"/>
    <w:rsid w:val="008112F3"/>
    <w:rsid w:val="0081577B"/>
    <w:rsid w:val="00816503"/>
    <w:rsid w:val="00816FAE"/>
    <w:rsid w:val="0082212B"/>
    <w:rsid w:val="0082258F"/>
    <w:rsid w:val="008227F2"/>
    <w:rsid w:val="00823E69"/>
    <w:rsid w:val="00824823"/>
    <w:rsid w:val="00830C03"/>
    <w:rsid w:val="008331A7"/>
    <w:rsid w:val="00833B39"/>
    <w:rsid w:val="00835D86"/>
    <w:rsid w:val="00843505"/>
    <w:rsid w:val="00844C19"/>
    <w:rsid w:val="008459C2"/>
    <w:rsid w:val="00847D0D"/>
    <w:rsid w:val="00861823"/>
    <w:rsid w:val="0086284B"/>
    <w:rsid w:val="00863EA0"/>
    <w:rsid w:val="00866157"/>
    <w:rsid w:val="00870F0C"/>
    <w:rsid w:val="00872917"/>
    <w:rsid w:val="00873C38"/>
    <w:rsid w:val="008757AD"/>
    <w:rsid w:val="00875B0F"/>
    <w:rsid w:val="0087641E"/>
    <w:rsid w:val="0088180A"/>
    <w:rsid w:val="00885350"/>
    <w:rsid w:val="0088648C"/>
    <w:rsid w:val="0089216A"/>
    <w:rsid w:val="00894923"/>
    <w:rsid w:val="008A28EF"/>
    <w:rsid w:val="008A4759"/>
    <w:rsid w:val="008B55BE"/>
    <w:rsid w:val="008B73A1"/>
    <w:rsid w:val="008C10BE"/>
    <w:rsid w:val="008C2D87"/>
    <w:rsid w:val="008D00BD"/>
    <w:rsid w:val="008D39C1"/>
    <w:rsid w:val="008D4754"/>
    <w:rsid w:val="008D4B4B"/>
    <w:rsid w:val="008E2452"/>
    <w:rsid w:val="008E2DB7"/>
    <w:rsid w:val="008E39C3"/>
    <w:rsid w:val="008E4CB9"/>
    <w:rsid w:val="008E5738"/>
    <w:rsid w:val="008E5BFE"/>
    <w:rsid w:val="00900BF0"/>
    <w:rsid w:val="00901760"/>
    <w:rsid w:val="00901E01"/>
    <w:rsid w:val="009037CA"/>
    <w:rsid w:val="00903ED5"/>
    <w:rsid w:val="00906531"/>
    <w:rsid w:val="00920384"/>
    <w:rsid w:val="00922BA4"/>
    <w:rsid w:val="00923099"/>
    <w:rsid w:val="00923B7A"/>
    <w:rsid w:val="00925909"/>
    <w:rsid w:val="00926620"/>
    <w:rsid w:val="009307BF"/>
    <w:rsid w:val="00930B00"/>
    <w:rsid w:val="00931A00"/>
    <w:rsid w:val="00936757"/>
    <w:rsid w:val="009421EA"/>
    <w:rsid w:val="00943C19"/>
    <w:rsid w:val="00944F74"/>
    <w:rsid w:val="00945425"/>
    <w:rsid w:val="009473BD"/>
    <w:rsid w:val="00947E2D"/>
    <w:rsid w:val="00952260"/>
    <w:rsid w:val="00954B2A"/>
    <w:rsid w:val="00957CFF"/>
    <w:rsid w:val="0096266E"/>
    <w:rsid w:val="00964A8E"/>
    <w:rsid w:val="00965A79"/>
    <w:rsid w:val="00967DE1"/>
    <w:rsid w:val="00967FDE"/>
    <w:rsid w:val="009714E0"/>
    <w:rsid w:val="009731DB"/>
    <w:rsid w:val="00973310"/>
    <w:rsid w:val="0097464D"/>
    <w:rsid w:val="009765AB"/>
    <w:rsid w:val="00983B6B"/>
    <w:rsid w:val="00991192"/>
    <w:rsid w:val="009A0889"/>
    <w:rsid w:val="009A1F9A"/>
    <w:rsid w:val="009A2B91"/>
    <w:rsid w:val="009A6472"/>
    <w:rsid w:val="009A6B8B"/>
    <w:rsid w:val="009B1BFE"/>
    <w:rsid w:val="009B2315"/>
    <w:rsid w:val="009B583D"/>
    <w:rsid w:val="009B660A"/>
    <w:rsid w:val="009B68A6"/>
    <w:rsid w:val="009B6A4E"/>
    <w:rsid w:val="009C0307"/>
    <w:rsid w:val="009C0562"/>
    <w:rsid w:val="009C456D"/>
    <w:rsid w:val="009D3DBA"/>
    <w:rsid w:val="009D4745"/>
    <w:rsid w:val="009D4F38"/>
    <w:rsid w:val="009E1776"/>
    <w:rsid w:val="009E5A3F"/>
    <w:rsid w:val="009E5CBF"/>
    <w:rsid w:val="009F79BB"/>
    <w:rsid w:val="00A05566"/>
    <w:rsid w:val="00A075F0"/>
    <w:rsid w:val="00A116B8"/>
    <w:rsid w:val="00A16B8F"/>
    <w:rsid w:val="00A16E7A"/>
    <w:rsid w:val="00A20517"/>
    <w:rsid w:val="00A238DA"/>
    <w:rsid w:val="00A318EC"/>
    <w:rsid w:val="00A41EC3"/>
    <w:rsid w:val="00A45EA6"/>
    <w:rsid w:val="00A47F30"/>
    <w:rsid w:val="00A50C75"/>
    <w:rsid w:val="00A5175D"/>
    <w:rsid w:val="00A519B7"/>
    <w:rsid w:val="00A53825"/>
    <w:rsid w:val="00A55839"/>
    <w:rsid w:val="00A624C7"/>
    <w:rsid w:val="00A62E81"/>
    <w:rsid w:val="00A65D0E"/>
    <w:rsid w:val="00A6635B"/>
    <w:rsid w:val="00A67697"/>
    <w:rsid w:val="00A70977"/>
    <w:rsid w:val="00A7262B"/>
    <w:rsid w:val="00A73321"/>
    <w:rsid w:val="00A75F85"/>
    <w:rsid w:val="00A803AA"/>
    <w:rsid w:val="00A8246D"/>
    <w:rsid w:val="00A82904"/>
    <w:rsid w:val="00A83734"/>
    <w:rsid w:val="00A90A07"/>
    <w:rsid w:val="00A932AC"/>
    <w:rsid w:val="00A96ECC"/>
    <w:rsid w:val="00AA01D2"/>
    <w:rsid w:val="00AA3FE6"/>
    <w:rsid w:val="00AA51B6"/>
    <w:rsid w:val="00AB1844"/>
    <w:rsid w:val="00AB3847"/>
    <w:rsid w:val="00AC43B6"/>
    <w:rsid w:val="00AC5A86"/>
    <w:rsid w:val="00AC73C5"/>
    <w:rsid w:val="00AD0240"/>
    <w:rsid w:val="00AD05A2"/>
    <w:rsid w:val="00AD1E5D"/>
    <w:rsid w:val="00AD78B8"/>
    <w:rsid w:val="00AE284E"/>
    <w:rsid w:val="00AE2923"/>
    <w:rsid w:val="00AE4AAB"/>
    <w:rsid w:val="00AE5B57"/>
    <w:rsid w:val="00AE60CF"/>
    <w:rsid w:val="00AF4D4A"/>
    <w:rsid w:val="00B0227F"/>
    <w:rsid w:val="00B06182"/>
    <w:rsid w:val="00B105E1"/>
    <w:rsid w:val="00B14881"/>
    <w:rsid w:val="00B2136E"/>
    <w:rsid w:val="00B21B15"/>
    <w:rsid w:val="00B22622"/>
    <w:rsid w:val="00B244D5"/>
    <w:rsid w:val="00B2518D"/>
    <w:rsid w:val="00B273DE"/>
    <w:rsid w:val="00B27800"/>
    <w:rsid w:val="00B27E4B"/>
    <w:rsid w:val="00B35658"/>
    <w:rsid w:val="00B35A91"/>
    <w:rsid w:val="00B37400"/>
    <w:rsid w:val="00B406EB"/>
    <w:rsid w:val="00B4223C"/>
    <w:rsid w:val="00B4243E"/>
    <w:rsid w:val="00B43398"/>
    <w:rsid w:val="00B433BA"/>
    <w:rsid w:val="00B43676"/>
    <w:rsid w:val="00B5030F"/>
    <w:rsid w:val="00B56651"/>
    <w:rsid w:val="00B63EC3"/>
    <w:rsid w:val="00B67DF1"/>
    <w:rsid w:val="00B70A2F"/>
    <w:rsid w:val="00B73C8F"/>
    <w:rsid w:val="00B74129"/>
    <w:rsid w:val="00B74993"/>
    <w:rsid w:val="00B81F48"/>
    <w:rsid w:val="00B828CF"/>
    <w:rsid w:val="00B84B15"/>
    <w:rsid w:val="00B85D45"/>
    <w:rsid w:val="00B85F94"/>
    <w:rsid w:val="00B870E8"/>
    <w:rsid w:val="00B90EFF"/>
    <w:rsid w:val="00B91555"/>
    <w:rsid w:val="00B91D3C"/>
    <w:rsid w:val="00B928C0"/>
    <w:rsid w:val="00B9737E"/>
    <w:rsid w:val="00BB032D"/>
    <w:rsid w:val="00BB0C07"/>
    <w:rsid w:val="00BB3CE6"/>
    <w:rsid w:val="00BB46F8"/>
    <w:rsid w:val="00BB50AB"/>
    <w:rsid w:val="00BB58C4"/>
    <w:rsid w:val="00BC0AA3"/>
    <w:rsid w:val="00BC431F"/>
    <w:rsid w:val="00BD0C83"/>
    <w:rsid w:val="00BD37EA"/>
    <w:rsid w:val="00BD42FD"/>
    <w:rsid w:val="00BD5E27"/>
    <w:rsid w:val="00BD6FF6"/>
    <w:rsid w:val="00BD7547"/>
    <w:rsid w:val="00BD763E"/>
    <w:rsid w:val="00BE0FA4"/>
    <w:rsid w:val="00BE2170"/>
    <w:rsid w:val="00BE66D6"/>
    <w:rsid w:val="00BE69EE"/>
    <w:rsid w:val="00BE7372"/>
    <w:rsid w:val="00BE7EA5"/>
    <w:rsid w:val="00BF2CB0"/>
    <w:rsid w:val="00BF68D3"/>
    <w:rsid w:val="00C0068A"/>
    <w:rsid w:val="00C022D1"/>
    <w:rsid w:val="00C05A5C"/>
    <w:rsid w:val="00C07050"/>
    <w:rsid w:val="00C10427"/>
    <w:rsid w:val="00C113E5"/>
    <w:rsid w:val="00C11E2A"/>
    <w:rsid w:val="00C1213C"/>
    <w:rsid w:val="00C16CF6"/>
    <w:rsid w:val="00C16DE2"/>
    <w:rsid w:val="00C17116"/>
    <w:rsid w:val="00C246D2"/>
    <w:rsid w:val="00C339CE"/>
    <w:rsid w:val="00C33BE3"/>
    <w:rsid w:val="00C40275"/>
    <w:rsid w:val="00C41E1B"/>
    <w:rsid w:val="00C42101"/>
    <w:rsid w:val="00C423C2"/>
    <w:rsid w:val="00C47D22"/>
    <w:rsid w:val="00C51CA7"/>
    <w:rsid w:val="00C52658"/>
    <w:rsid w:val="00C541E0"/>
    <w:rsid w:val="00C543AE"/>
    <w:rsid w:val="00C54DD7"/>
    <w:rsid w:val="00C6023C"/>
    <w:rsid w:val="00C73204"/>
    <w:rsid w:val="00C74E4A"/>
    <w:rsid w:val="00C763E9"/>
    <w:rsid w:val="00C7655E"/>
    <w:rsid w:val="00C768D5"/>
    <w:rsid w:val="00C770DC"/>
    <w:rsid w:val="00C81A0B"/>
    <w:rsid w:val="00C86608"/>
    <w:rsid w:val="00C866D5"/>
    <w:rsid w:val="00C91E9E"/>
    <w:rsid w:val="00C927B3"/>
    <w:rsid w:val="00CA2893"/>
    <w:rsid w:val="00CA2AC6"/>
    <w:rsid w:val="00CA5F33"/>
    <w:rsid w:val="00CA777A"/>
    <w:rsid w:val="00CA7E41"/>
    <w:rsid w:val="00CB14C3"/>
    <w:rsid w:val="00CB3AF0"/>
    <w:rsid w:val="00CB4F61"/>
    <w:rsid w:val="00CB6BCE"/>
    <w:rsid w:val="00CB762B"/>
    <w:rsid w:val="00CB788E"/>
    <w:rsid w:val="00CC45D6"/>
    <w:rsid w:val="00CC6DF7"/>
    <w:rsid w:val="00CC73D4"/>
    <w:rsid w:val="00CD55ED"/>
    <w:rsid w:val="00CE1967"/>
    <w:rsid w:val="00CE355F"/>
    <w:rsid w:val="00CF3270"/>
    <w:rsid w:val="00CF47DB"/>
    <w:rsid w:val="00CF5D84"/>
    <w:rsid w:val="00CF695E"/>
    <w:rsid w:val="00CF7D4C"/>
    <w:rsid w:val="00CF7EFA"/>
    <w:rsid w:val="00D04045"/>
    <w:rsid w:val="00D0431D"/>
    <w:rsid w:val="00D04385"/>
    <w:rsid w:val="00D231F8"/>
    <w:rsid w:val="00D24FDB"/>
    <w:rsid w:val="00D25A13"/>
    <w:rsid w:val="00D31A4B"/>
    <w:rsid w:val="00D323E6"/>
    <w:rsid w:val="00D33DA3"/>
    <w:rsid w:val="00D351AD"/>
    <w:rsid w:val="00D40D85"/>
    <w:rsid w:val="00D43434"/>
    <w:rsid w:val="00D46244"/>
    <w:rsid w:val="00D477E5"/>
    <w:rsid w:val="00D507E9"/>
    <w:rsid w:val="00D508D7"/>
    <w:rsid w:val="00D50FC9"/>
    <w:rsid w:val="00D512EE"/>
    <w:rsid w:val="00D51DEB"/>
    <w:rsid w:val="00D52398"/>
    <w:rsid w:val="00D52DAD"/>
    <w:rsid w:val="00D54223"/>
    <w:rsid w:val="00D55130"/>
    <w:rsid w:val="00D62131"/>
    <w:rsid w:val="00D756F3"/>
    <w:rsid w:val="00D76409"/>
    <w:rsid w:val="00D811A8"/>
    <w:rsid w:val="00D83080"/>
    <w:rsid w:val="00D83855"/>
    <w:rsid w:val="00D84B2A"/>
    <w:rsid w:val="00D85CDD"/>
    <w:rsid w:val="00D8641C"/>
    <w:rsid w:val="00D874F5"/>
    <w:rsid w:val="00D90F73"/>
    <w:rsid w:val="00D91E3A"/>
    <w:rsid w:val="00D93B56"/>
    <w:rsid w:val="00D949BA"/>
    <w:rsid w:val="00D95F7B"/>
    <w:rsid w:val="00D9720D"/>
    <w:rsid w:val="00DA213B"/>
    <w:rsid w:val="00DA2CBB"/>
    <w:rsid w:val="00DA39F7"/>
    <w:rsid w:val="00DA3B5E"/>
    <w:rsid w:val="00DA5A82"/>
    <w:rsid w:val="00DA6982"/>
    <w:rsid w:val="00DA6AD5"/>
    <w:rsid w:val="00DB0A80"/>
    <w:rsid w:val="00DB2B6A"/>
    <w:rsid w:val="00DB4135"/>
    <w:rsid w:val="00DB5B86"/>
    <w:rsid w:val="00DB604E"/>
    <w:rsid w:val="00DB7C31"/>
    <w:rsid w:val="00DC0611"/>
    <w:rsid w:val="00DC0CCC"/>
    <w:rsid w:val="00DC1026"/>
    <w:rsid w:val="00DC1582"/>
    <w:rsid w:val="00DC2D92"/>
    <w:rsid w:val="00DC36F5"/>
    <w:rsid w:val="00DC485B"/>
    <w:rsid w:val="00DC7215"/>
    <w:rsid w:val="00DD1125"/>
    <w:rsid w:val="00DD1611"/>
    <w:rsid w:val="00DD2E01"/>
    <w:rsid w:val="00DD4A66"/>
    <w:rsid w:val="00DE2C37"/>
    <w:rsid w:val="00DE41D7"/>
    <w:rsid w:val="00DE5B59"/>
    <w:rsid w:val="00DE7496"/>
    <w:rsid w:val="00DF2D97"/>
    <w:rsid w:val="00DF47F7"/>
    <w:rsid w:val="00E014D4"/>
    <w:rsid w:val="00E036A7"/>
    <w:rsid w:val="00E03C8E"/>
    <w:rsid w:val="00E047B2"/>
    <w:rsid w:val="00E06B76"/>
    <w:rsid w:val="00E12A87"/>
    <w:rsid w:val="00E13A42"/>
    <w:rsid w:val="00E1519F"/>
    <w:rsid w:val="00E207F3"/>
    <w:rsid w:val="00E20FA5"/>
    <w:rsid w:val="00E233EB"/>
    <w:rsid w:val="00E25633"/>
    <w:rsid w:val="00E25A91"/>
    <w:rsid w:val="00E309D6"/>
    <w:rsid w:val="00E36133"/>
    <w:rsid w:val="00E36623"/>
    <w:rsid w:val="00E36A9A"/>
    <w:rsid w:val="00E467C3"/>
    <w:rsid w:val="00E550C6"/>
    <w:rsid w:val="00E57FE2"/>
    <w:rsid w:val="00E6161B"/>
    <w:rsid w:val="00E659E1"/>
    <w:rsid w:val="00E67197"/>
    <w:rsid w:val="00E75E3D"/>
    <w:rsid w:val="00E8340D"/>
    <w:rsid w:val="00E846F6"/>
    <w:rsid w:val="00E84CFC"/>
    <w:rsid w:val="00E8525F"/>
    <w:rsid w:val="00E86762"/>
    <w:rsid w:val="00E912C6"/>
    <w:rsid w:val="00E948F3"/>
    <w:rsid w:val="00EA21BD"/>
    <w:rsid w:val="00EA2215"/>
    <w:rsid w:val="00EA3DAA"/>
    <w:rsid w:val="00EA5A35"/>
    <w:rsid w:val="00EB07EA"/>
    <w:rsid w:val="00EB2473"/>
    <w:rsid w:val="00EB2713"/>
    <w:rsid w:val="00EC1741"/>
    <w:rsid w:val="00EC3086"/>
    <w:rsid w:val="00EC6971"/>
    <w:rsid w:val="00EC6B42"/>
    <w:rsid w:val="00EC75BA"/>
    <w:rsid w:val="00ED49D8"/>
    <w:rsid w:val="00ED5D42"/>
    <w:rsid w:val="00EE2AC3"/>
    <w:rsid w:val="00EE3784"/>
    <w:rsid w:val="00EE7584"/>
    <w:rsid w:val="00EE78DA"/>
    <w:rsid w:val="00EF4D91"/>
    <w:rsid w:val="00EF5845"/>
    <w:rsid w:val="00F02BEA"/>
    <w:rsid w:val="00F06E45"/>
    <w:rsid w:val="00F072DB"/>
    <w:rsid w:val="00F1060C"/>
    <w:rsid w:val="00F10BE4"/>
    <w:rsid w:val="00F14D38"/>
    <w:rsid w:val="00F20191"/>
    <w:rsid w:val="00F20327"/>
    <w:rsid w:val="00F23155"/>
    <w:rsid w:val="00F23996"/>
    <w:rsid w:val="00F23B72"/>
    <w:rsid w:val="00F24856"/>
    <w:rsid w:val="00F271AB"/>
    <w:rsid w:val="00F30BB5"/>
    <w:rsid w:val="00F3199D"/>
    <w:rsid w:val="00F355BD"/>
    <w:rsid w:val="00F377AE"/>
    <w:rsid w:val="00F40419"/>
    <w:rsid w:val="00F4418A"/>
    <w:rsid w:val="00F45249"/>
    <w:rsid w:val="00F51F53"/>
    <w:rsid w:val="00F54188"/>
    <w:rsid w:val="00F60279"/>
    <w:rsid w:val="00F60792"/>
    <w:rsid w:val="00F60E22"/>
    <w:rsid w:val="00F621C8"/>
    <w:rsid w:val="00F70B68"/>
    <w:rsid w:val="00F70C82"/>
    <w:rsid w:val="00F70ED2"/>
    <w:rsid w:val="00F77454"/>
    <w:rsid w:val="00F91851"/>
    <w:rsid w:val="00F92987"/>
    <w:rsid w:val="00F946B7"/>
    <w:rsid w:val="00FA0046"/>
    <w:rsid w:val="00FA31A5"/>
    <w:rsid w:val="00FA3EFB"/>
    <w:rsid w:val="00FA501B"/>
    <w:rsid w:val="00FB0982"/>
    <w:rsid w:val="00FB6244"/>
    <w:rsid w:val="00FC212E"/>
    <w:rsid w:val="00FC4A4B"/>
    <w:rsid w:val="00FC4CEF"/>
    <w:rsid w:val="00FD01C5"/>
    <w:rsid w:val="00FD2303"/>
    <w:rsid w:val="00FD477F"/>
    <w:rsid w:val="00FD5D67"/>
    <w:rsid w:val="00FD72BD"/>
    <w:rsid w:val="00FE0477"/>
    <w:rsid w:val="00FE2371"/>
    <w:rsid w:val="00FE2CDB"/>
    <w:rsid w:val="00FE3F47"/>
    <w:rsid w:val="00FF20B2"/>
    <w:rsid w:val="00FF251A"/>
    <w:rsid w:val="00FF4510"/>
    <w:rsid w:val="00FF49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8F696829-1225-44F2-B92F-36F2A9EC1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character" w:customStyle="1" w:styleId="corte4fondoCar1">
    <w:name w:val="corte4 fondo Car1"/>
    <w:link w:val="corte4fondo"/>
    <w:locked/>
    <w:rsid w:val="00CA777A"/>
    <w:rPr>
      <w:rFonts w:ascii="Arial" w:eastAsia="Times New Roman" w:hAnsi="Arial"/>
      <w:sz w:val="30"/>
    </w:rPr>
  </w:style>
  <w:style w:type="paragraph" w:customStyle="1" w:styleId="corte4fondo">
    <w:name w:val="corte4 fondo"/>
    <w:basedOn w:val="Normal"/>
    <w:link w:val="corte4fondoCar1"/>
    <w:qFormat/>
    <w:rsid w:val="00CA777A"/>
    <w:pPr>
      <w:spacing w:after="0" w:line="360" w:lineRule="auto"/>
      <w:ind w:firstLine="709"/>
      <w:jc w:val="both"/>
    </w:pPr>
    <w:rPr>
      <w:rFonts w:ascii="Arial" w:eastAsia="Times New Roman" w:hAnsi="Arial"/>
      <w:sz w:val="30"/>
    </w:rPr>
  </w:style>
  <w:style w:type="paragraph" w:customStyle="1" w:styleId="xmsonormal">
    <w:name w:val="x_msonormal"/>
    <w:basedOn w:val="Normal"/>
    <w:rsid w:val="00CA777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xcontentpasted0">
    <w:name w:val="x_contentpasted0"/>
    <w:basedOn w:val="Fuentedeprrafopredeter"/>
    <w:rsid w:val="00CA777A"/>
  </w:style>
  <w:style w:type="paragraph" w:styleId="Textodeglobo">
    <w:name w:val="Balloon Text"/>
    <w:basedOn w:val="Normal"/>
    <w:link w:val="TextodegloboCar"/>
    <w:uiPriority w:val="99"/>
    <w:semiHidden/>
    <w:unhideWhenUsed/>
    <w:rsid w:val="00C113E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113E5"/>
    <w:rPr>
      <w:rFonts w:ascii="Segoe UI" w:hAnsi="Segoe UI" w:cs="Segoe UI"/>
      <w:sz w:val="18"/>
      <w:szCs w:val="18"/>
    </w:rPr>
  </w:style>
  <w:style w:type="character" w:styleId="Hipervnculo">
    <w:name w:val="Hyperlink"/>
    <w:basedOn w:val="Fuentedeprrafopredeter"/>
    <w:uiPriority w:val="99"/>
    <w:unhideWhenUsed/>
    <w:rsid w:val="00283EC3"/>
    <w:rPr>
      <w:color w:val="0563C1" w:themeColor="hyperlink"/>
      <w:u w:val="single"/>
    </w:rPr>
  </w:style>
  <w:style w:type="paragraph" w:styleId="Prrafodelista">
    <w:name w:val="List Paragraph"/>
    <w:basedOn w:val="Normal"/>
    <w:uiPriority w:val="34"/>
    <w:qFormat/>
    <w:rsid w:val="00326102"/>
    <w:pPr>
      <w:spacing w:after="200" w:line="276" w:lineRule="auto"/>
      <w:ind w:left="720"/>
      <w:contextualSpacing/>
    </w:pPr>
    <w:rPr>
      <w:rFonts w:eastAsiaTheme="minorEastAsia"/>
      <w:lang w:val="es-MX" w:eastAsia="es-MX"/>
    </w:rPr>
  </w:style>
  <w:style w:type="paragraph" w:styleId="NormalWeb">
    <w:name w:val="Normal (Web)"/>
    <w:basedOn w:val="Normal"/>
    <w:uiPriority w:val="99"/>
    <w:semiHidden/>
    <w:unhideWhenUsed/>
    <w:rsid w:val="00A96ECC"/>
    <w:rPr>
      <w:rFonts w:ascii="Times New Roman" w:hAnsi="Times New Roman" w:cs="Times New Roman"/>
      <w:sz w:val="24"/>
      <w:szCs w:val="24"/>
    </w:rPr>
  </w:style>
  <w:style w:type="table" w:styleId="Tablaconcuadrcula">
    <w:name w:val="Table Grid"/>
    <w:basedOn w:val="Tablanormal"/>
    <w:uiPriority w:val="39"/>
    <w:rsid w:val="009746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6concolores">
    <w:name w:val="Grid Table 6 Colorful"/>
    <w:basedOn w:val="Tablanormal"/>
    <w:uiPriority w:val="51"/>
    <w:rsid w:val="0097464D"/>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extonotapie">
    <w:name w:val="footnote text"/>
    <w:basedOn w:val="Normal"/>
    <w:link w:val="TextonotapieCar"/>
    <w:uiPriority w:val="99"/>
    <w:unhideWhenUsed/>
    <w:rsid w:val="00F23996"/>
    <w:pPr>
      <w:spacing w:after="0" w:line="240" w:lineRule="auto"/>
    </w:pPr>
    <w:rPr>
      <w:rFonts w:eastAsiaTheme="minorEastAsia"/>
      <w:sz w:val="20"/>
      <w:szCs w:val="20"/>
      <w:lang w:val="es-MX" w:eastAsia="es-MX"/>
    </w:rPr>
  </w:style>
  <w:style w:type="character" w:customStyle="1" w:styleId="TextonotapieCar">
    <w:name w:val="Texto nota pie Car"/>
    <w:basedOn w:val="Fuentedeprrafopredeter"/>
    <w:link w:val="Textonotapie"/>
    <w:uiPriority w:val="99"/>
    <w:rsid w:val="00F23996"/>
    <w:rPr>
      <w:rFonts w:eastAsiaTheme="minorEastAsia"/>
      <w:sz w:val="20"/>
      <w:szCs w:val="20"/>
      <w:lang w:val="es-MX" w:eastAsia="es-MX"/>
    </w:rPr>
  </w:style>
  <w:style w:type="character" w:styleId="Refdenotaalpie">
    <w:name w:val="footnote reference"/>
    <w:basedOn w:val="Fuentedeprrafopredeter"/>
    <w:uiPriority w:val="99"/>
    <w:unhideWhenUsed/>
    <w:rsid w:val="00F23996"/>
    <w:rPr>
      <w:vertAlign w:val="superscript"/>
    </w:rPr>
  </w:style>
  <w:style w:type="character" w:styleId="Hipervnculovisitado">
    <w:name w:val="FollowedHyperlink"/>
    <w:basedOn w:val="Fuentedeprrafopredeter"/>
    <w:uiPriority w:val="99"/>
    <w:semiHidden/>
    <w:unhideWhenUsed/>
    <w:rsid w:val="007E3B39"/>
    <w:rPr>
      <w:color w:val="954F72" w:themeColor="followedHyperlink"/>
      <w:u w:val="single"/>
    </w:rPr>
  </w:style>
  <w:style w:type="paragraph" w:styleId="Textosinformato">
    <w:name w:val="Plain Text"/>
    <w:basedOn w:val="Normal"/>
    <w:link w:val="TextosinformatoCar"/>
    <w:uiPriority w:val="99"/>
    <w:semiHidden/>
    <w:unhideWhenUsed/>
    <w:rsid w:val="00570FA4"/>
    <w:pPr>
      <w:spacing w:after="0" w:line="240" w:lineRule="auto"/>
    </w:pPr>
    <w:rPr>
      <w:rFonts w:ascii="Consolas" w:hAnsi="Consolas"/>
      <w:sz w:val="21"/>
      <w:szCs w:val="21"/>
    </w:rPr>
  </w:style>
  <w:style w:type="character" w:customStyle="1" w:styleId="TextosinformatoCar">
    <w:name w:val="Texto sin formato Car"/>
    <w:basedOn w:val="Fuentedeprrafopredeter"/>
    <w:link w:val="Textosinformato"/>
    <w:uiPriority w:val="99"/>
    <w:semiHidden/>
    <w:rsid w:val="00570FA4"/>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4365">
      <w:bodyDiv w:val="1"/>
      <w:marLeft w:val="0"/>
      <w:marRight w:val="0"/>
      <w:marTop w:val="0"/>
      <w:marBottom w:val="0"/>
      <w:divBdr>
        <w:top w:val="none" w:sz="0" w:space="0" w:color="auto"/>
        <w:left w:val="none" w:sz="0" w:space="0" w:color="auto"/>
        <w:bottom w:val="none" w:sz="0" w:space="0" w:color="auto"/>
        <w:right w:val="none" w:sz="0" w:space="0" w:color="auto"/>
      </w:divBdr>
    </w:div>
    <w:div w:id="8454624">
      <w:bodyDiv w:val="1"/>
      <w:marLeft w:val="0"/>
      <w:marRight w:val="0"/>
      <w:marTop w:val="0"/>
      <w:marBottom w:val="0"/>
      <w:divBdr>
        <w:top w:val="none" w:sz="0" w:space="0" w:color="auto"/>
        <w:left w:val="none" w:sz="0" w:space="0" w:color="auto"/>
        <w:bottom w:val="none" w:sz="0" w:space="0" w:color="auto"/>
        <w:right w:val="none" w:sz="0" w:space="0" w:color="auto"/>
      </w:divBdr>
    </w:div>
    <w:div w:id="54547901">
      <w:bodyDiv w:val="1"/>
      <w:marLeft w:val="0"/>
      <w:marRight w:val="0"/>
      <w:marTop w:val="0"/>
      <w:marBottom w:val="0"/>
      <w:divBdr>
        <w:top w:val="none" w:sz="0" w:space="0" w:color="auto"/>
        <w:left w:val="none" w:sz="0" w:space="0" w:color="auto"/>
        <w:bottom w:val="none" w:sz="0" w:space="0" w:color="auto"/>
        <w:right w:val="none" w:sz="0" w:space="0" w:color="auto"/>
      </w:divBdr>
    </w:div>
    <w:div w:id="134373999">
      <w:bodyDiv w:val="1"/>
      <w:marLeft w:val="0"/>
      <w:marRight w:val="0"/>
      <w:marTop w:val="0"/>
      <w:marBottom w:val="0"/>
      <w:divBdr>
        <w:top w:val="none" w:sz="0" w:space="0" w:color="auto"/>
        <w:left w:val="none" w:sz="0" w:space="0" w:color="auto"/>
        <w:bottom w:val="none" w:sz="0" w:space="0" w:color="auto"/>
        <w:right w:val="none" w:sz="0" w:space="0" w:color="auto"/>
      </w:divBdr>
    </w:div>
    <w:div w:id="483283958">
      <w:bodyDiv w:val="1"/>
      <w:marLeft w:val="0"/>
      <w:marRight w:val="0"/>
      <w:marTop w:val="0"/>
      <w:marBottom w:val="0"/>
      <w:divBdr>
        <w:top w:val="none" w:sz="0" w:space="0" w:color="auto"/>
        <w:left w:val="none" w:sz="0" w:space="0" w:color="auto"/>
        <w:bottom w:val="none" w:sz="0" w:space="0" w:color="auto"/>
        <w:right w:val="none" w:sz="0" w:space="0" w:color="auto"/>
      </w:divBdr>
    </w:div>
    <w:div w:id="600911631">
      <w:bodyDiv w:val="1"/>
      <w:marLeft w:val="0"/>
      <w:marRight w:val="0"/>
      <w:marTop w:val="0"/>
      <w:marBottom w:val="0"/>
      <w:divBdr>
        <w:top w:val="none" w:sz="0" w:space="0" w:color="auto"/>
        <w:left w:val="none" w:sz="0" w:space="0" w:color="auto"/>
        <w:bottom w:val="none" w:sz="0" w:space="0" w:color="auto"/>
        <w:right w:val="none" w:sz="0" w:space="0" w:color="auto"/>
      </w:divBdr>
    </w:div>
    <w:div w:id="654257549">
      <w:bodyDiv w:val="1"/>
      <w:marLeft w:val="0"/>
      <w:marRight w:val="0"/>
      <w:marTop w:val="0"/>
      <w:marBottom w:val="0"/>
      <w:divBdr>
        <w:top w:val="none" w:sz="0" w:space="0" w:color="auto"/>
        <w:left w:val="none" w:sz="0" w:space="0" w:color="auto"/>
        <w:bottom w:val="none" w:sz="0" w:space="0" w:color="auto"/>
        <w:right w:val="none" w:sz="0" w:space="0" w:color="auto"/>
      </w:divBdr>
    </w:div>
    <w:div w:id="675302509">
      <w:bodyDiv w:val="1"/>
      <w:marLeft w:val="0"/>
      <w:marRight w:val="0"/>
      <w:marTop w:val="0"/>
      <w:marBottom w:val="0"/>
      <w:divBdr>
        <w:top w:val="none" w:sz="0" w:space="0" w:color="auto"/>
        <w:left w:val="none" w:sz="0" w:space="0" w:color="auto"/>
        <w:bottom w:val="none" w:sz="0" w:space="0" w:color="auto"/>
        <w:right w:val="none" w:sz="0" w:space="0" w:color="auto"/>
      </w:divBdr>
    </w:div>
    <w:div w:id="883296376">
      <w:bodyDiv w:val="1"/>
      <w:marLeft w:val="0"/>
      <w:marRight w:val="0"/>
      <w:marTop w:val="0"/>
      <w:marBottom w:val="0"/>
      <w:divBdr>
        <w:top w:val="none" w:sz="0" w:space="0" w:color="auto"/>
        <w:left w:val="none" w:sz="0" w:space="0" w:color="auto"/>
        <w:bottom w:val="none" w:sz="0" w:space="0" w:color="auto"/>
        <w:right w:val="none" w:sz="0" w:space="0" w:color="auto"/>
      </w:divBdr>
    </w:div>
    <w:div w:id="898243918">
      <w:bodyDiv w:val="1"/>
      <w:marLeft w:val="0"/>
      <w:marRight w:val="0"/>
      <w:marTop w:val="0"/>
      <w:marBottom w:val="0"/>
      <w:divBdr>
        <w:top w:val="none" w:sz="0" w:space="0" w:color="auto"/>
        <w:left w:val="none" w:sz="0" w:space="0" w:color="auto"/>
        <w:bottom w:val="none" w:sz="0" w:space="0" w:color="auto"/>
        <w:right w:val="none" w:sz="0" w:space="0" w:color="auto"/>
      </w:divBdr>
    </w:div>
    <w:div w:id="1082751092">
      <w:bodyDiv w:val="1"/>
      <w:marLeft w:val="0"/>
      <w:marRight w:val="0"/>
      <w:marTop w:val="0"/>
      <w:marBottom w:val="0"/>
      <w:divBdr>
        <w:top w:val="none" w:sz="0" w:space="0" w:color="auto"/>
        <w:left w:val="none" w:sz="0" w:space="0" w:color="auto"/>
        <w:bottom w:val="none" w:sz="0" w:space="0" w:color="auto"/>
        <w:right w:val="none" w:sz="0" w:space="0" w:color="auto"/>
      </w:divBdr>
    </w:div>
    <w:div w:id="1230651818">
      <w:bodyDiv w:val="1"/>
      <w:marLeft w:val="0"/>
      <w:marRight w:val="0"/>
      <w:marTop w:val="0"/>
      <w:marBottom w:val="0"/>
      <w:divBdr>
        <w:top w:val="none" w:sz="0" w:space="0" w:color="auto"/>
        <w:left w:val="none" w:sz="0" w:space="0" w:color="auto"/>
        <w:bottom w:val="none" w:sz="0" w:space="0" w:color="auto"/>
        <w:right w:val="none" w:sz="0" w:space="0" w:color="auto"/>
      </w:divBdr>
    </w:div>
    <w:div w:id="1239631950">
      <w:bodyDiv w:val="1"/>
      <w:marLeft w:val="0"/>
      <w:marRight w:val="0"/>
      <w:marTop w:val="0"/>
      <w:marBottom w:val="0"/>
      <w:divBdr>
        <w:top w:val="none" w:sz="0" w:space="0" w:color="auto"/>
        <w:left w:val="none" w:sz="0" w:space="0" w:color="auto"/>
        <w:bottom w:val="none" w:sz="0" w:space="0" w:color="auto"/>
        <w:right w:val="none" w:sz="0" w:space="0" w:color="auto"/>
      </w:divBdr>
    </w:div>
    <w:div w:id="1534077059">
      <w:bodyDiv w:val="1"/>
      <w:marLeft w:val="0"/>
      <w:marRight w:val="0"/>
      <w:marTop w:val="0"/>
      <w:marBottom w:val="0"/>
      <w:divBdr>
        <w:top w:val="none" w:sz="0" w:space="0" w:color="auto"/>
        <w:left w:val="none" w:sz="0" w:space="0" w:color="auto"/>
        <w:bottom w:val="none" w:sz="0" w:space="0" w:color="auto"/>
        <w:right w:val="none" w:sz="0" w:space="0" w:color="auto"/>
      </w:divBdr>
    </w:div>
    <w:div w:id="1596591836">
      <w:bodyDiv w:val="1"/>
      <w:marLeft w:val="0"/>
      <w:marRight w:val="0"/>
      <w:marTop w:val="0"/>
      <w:marBottom w:val="0"/>
      <w:divBdr>
        <w:top w:val="none" w:sz="0" w:space="0" w:color="auto"/>
        <w:left w:val="none" w:sz="0" w:space="0" w:color="auto"/>
        <w:bottom w:val="none" w:sz="0" w:space="0" w:color="auto"/>
        <w:right w:val="none" w:sz="0" w:space="0" w:color="auto"/>
      </w:divBdr>
    </w:div>
    <w:div w:id="1624581460">
      <w:bodyDiv w:val="1"/>
      <w:marLeft w:val="0"/>
      <w:marRight w:val="0"/>
      <w:marTop w:val="0"/>
      <w:marBottom w:val="0"/>
      <w:divBdr>
        <w:top w:val="none" w:sz="0" w:space="0" w:color="auto"/>
        <w:left w:val="none" w:sz="0" w:space="0" w:color="auto"/>
        <w:bottom w:val="none" w:sz="0" w:space="0" w:color="auto"/>
        <w:right w:val="none" w:sz="0" w:space="0" w:color="auto"/>
      </w:divBdr>
    </w:div>
    <w:div w:id="1656833536">
      <w:bodyDiv w:val="1"/>
      <w:marLeft w:val="0"/>
      <w:marRight w:val="0"/>
      <w:marTop w:val="0"/>
      <w:marBottom w:val="0"/>
      <w:divBdr>
        <w:top w:val="none" w:sz="0" w:space="0" w:color="auto"/>
        <w:left w:val="none" w:sz="0" w:space="0" w:color="auto"/>
        <w:bottom w:val="none" w:sz="0" w:space="0" w:color="auto"/>
        <w:right w:val="none" w:sz="0" w:space="0" w:color="auto"/>
      </w:divBdr>
    </w:div>
    <w:div w:id="1668678144">
      <w:bodyDiv w:val="1"/>
      <w:marLeft w:val="0"/>
      <w:marRight w:val="0"/>
      <w:marTop w:val="0"/>
      <w:marBottom w:val="0"/>
      <w:divBdr>
        <w:top w:val="none" w:sz="0" w:space="0" w:color="auto"/>
        <w:left w:val="none" w:sz="0" w:space="0" w:color="auto"/>
        <w:bottom w:val="none" w:sz="0" w:space="0" w:color="auto"/>
        <w:right w:val="none" w:sz="0" w:space="0" w:color="auto"/>
      </w:divBdr>
    </w:div>
    <w:div w:id="1676759565">
      <w:bodyDiv w:val="1"/>
      <w:marLeft w:val="0"/>
      <w:marRight w:val="0"/>
      <w:marTop w:val="0"/>
      <w:marBottom w:val="0"/>
      <w:divBdr>
        <w:top w:val="none" w:sz="0" w:space="0" w:color="auto"/>
        <w:left w:val="none" w:sz="0" w:space="0" w:color="auto"/>
        <w:bottom w:val="none" w:sz="0" w:space="0" w:color="auto"/>
        <w:right w:val="none" w:sz="0" w:space="0" w:color="auto"/>
      </w:divBdr>
    </w:div>
    <w:div w:id="1706522118">
      <w:bodyDiv w:val="1"/>
      <w:marLeft w:val="0"/>
      <w:marRight w:val="0"/>
      <w:marTop w:val="0"/>
      <w:marBottom w:val="0"/>
      <w:divBdr>
        <w:top w:val="none" w:sz="0" w:space="0" w:color="auto"/>
        <w:left w:val="none" w:sz="0" w:space="0" w:color="auto"/>
        <w:bottom w:val="none" w:sz="0" w:space="0" w:color="auto"/>
        <w:right w:val="none" w:sz="0" w:space="0" w:color="auto"/>
      </w:divBdr>
    </w:div>
    <w:div w:id="1823154727">
      <w:bodyDiv w:val="1"/>
      <w:marLeft w:val="0"/>
      <w:marRight w:val="0"/>
      <w:marTop w:val="0"/>
      <w:marBottom w:val="0"/>
      <w:divBdr>
        <w:top w:val="none" w:sz="0" w:space="0" w:color="auto"/>
        <w:left w:val="none" w:sz="0" w:space="0" w:color="auto"/>
        <w:bottom w:val="none" w:sz="0" w:space="0" w:color="auto"/>
        <w:right w:val="none" w:sz="0" w:space="0" w:color="auto"/>
      </w:divBdr>
    </w:div>
    <w:div w:id="1844130249">
      <w:bodyDiv w:val="1"/>
      <w:marLeft w:val="0"/>
      <w:marRight w:val="0"/>
      <w:marTop w:val="0"/>
      <w:marBottom w:val="0"/>
      <w:divBdr>
        <w:top w:val="none" w:sz="0" w:space="0" w:color="auto"/>
        <w:left w:val="none" w:sz="0" w:space="0" w:color="auto"/>
        <w:bottom w:val="none" w:sz="0" w:space="0" w:color="auto"/>
        <w:right w:val="none" w:sz="0" w:space="0" w:color="auto"/>
      </w:divBdr>
    </w:div>
    <w:div w:id="1860972495">
      <w:bodyDiv w:val="1"/>
      <w:marLeft w:val="0"/>
      <w:marRight w:val="0"/>
      <w:marTop w:val="0"/>
      <w:marBottom w:val="0"/>
      <w:divBdr>
        <w:top w:val="none" w:sz="0" w:space="0" w:color="auto"/>
        <w:left w:val="none" w:sz="0" w:space="0" w:color="auto"/>
        <w:bottom w:val="none" w:sz="0" w:space="0" w:color="auto"/>
        <w:right w:val="none" w:sz="0" w:space="0" w:color="auto"/>
      </w:divBdr>
    </w:div>
    <w:div w:id="1879588958">
      <w:bodyDiv w:val="1"/>
      <w:marLeft w:val="0"/>
      <w:marRight w:val="0"/>
      <w:marTop w:val="0"/>
      <w:marBottom w:val="0"/>
      <w:divBdr>
        <w:top w:val="none" w:sz="0" w:space="0" w:color="auto"/>
        <w:left w:val="none" w:sz="0" w:space="0" w:color="auto"/>
        <w:bottom w:val="none" w:sz="0" w:space="0" w:color="auto"/>
        <w:right w:val="none" w:sz="0" w:space="0" w:color="auto"/>
      </w:divBdr>
    </w:div>
    <w:div w:id="1979992606">
      <w:bodyDiv w:val="1"/>
      <w:marLeft w:val="0"/>
      <w:marRight w:val="0"/>
      <w:marTop w:val="0"/>
      <w:marBottom w:val="0"/>
      <w:divBdr>
        <w:top w:val="none" w:sz="0" w:space="0" w:color="auto"/>
        <w:left w:val="none" w:sz="0" w:space="0" w:color="auto"/>
        <w:bottom w:val="none" w:sz="0" w:space="0" w:color="auto"/>
        <w:right w:val="none" w:sz="0" w:space="0" w:color="auto"/>
      </w:divBdr>
    </w:div>
    <w:div w:id="2032028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t.gob.mx/carreteras/direccion-general-de-servicios-tecnicos/normativa/" TargetMode="External"/><Relationship Id="rId13" Type="http://schemas.openxmlformats.org/officeDocument/2006/relationships/hyperlink" Target="https://normas.imt.mx/"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sct.gob.mx/carreteras/direccion-general-de-servicios-tecnicos/normativa/"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s://jec.slp.gob.mx/" TargetMode="External"/><Relationship Id="rId10" Type="http://schemas.openxmlformats.org/officeDocument/2006/relationships/hyperlink" Target="https://jec.slp.gob.mx/"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normas.imt.mx/" TargetMode="External"/><Relationship Id="rId14"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21E246-70B0-40C8-92B7-17271766F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6</Pages>
  <Words>1914</Words>
  <Characters>10527</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CEGAIP/SECTEC</cp:lastModifiedBy>
  <cp:revision>4</cp:revision>
  <cp:lastPrinted>2025-11-07T18:41:00Z</cp:lastPrinted>
  <dcterms:created xsi:type="dcterms:W3CDTF">2025-12-08T19:38:00Z</dcterms:created>
  <dcterms:modified xsi:type="dcterms:W3CDTF">2025-12-10T16:49:00Z</dcterms:modified>
</cp:coreProperties>
</file>