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82" w:rsidRDefault="00583382" w:rsidP="00583382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-51435</wp:posOffset>
            </wp:positionH>
            <wp:positionV relativeFrom="paragraph">
              <wp:posOffset>-1020445</wp:posOffset>
            </wp:positionV>
            <wp:extent cx="7766685" cy="10050780"/>
            <wp:effectExtent l="19050" t="0" r="5715" b="0"/>
            <wp:wrapNone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3382" w:rsidRDefault="00583382" w:rsidP="00583382">
      <w:pPr>
        <w:jc w:val="center"/>
      </w:pPr>
    </w:p>
    <w:p w:rsidR="00583382" w:rsidRDefault="00583382" w:rsidP="00583382"/>
    <w:p w:rsidR="00583382" w:rsidRDefault="00583382" w:rsidP="00583382"/>
    <w:p w:rsidR="00583382" w:rsidRPr="00B81ABF" w:rsidRDefault="00583382" w:rsidP="00583382">
      <w:pPr>
        <w:jc w:val="center"/>
        <w:rPr>
          <w:b/>
        </w:rPr>
      </w:pPr>
      <w:r>
        <w:rPr>
          <w:b/>
        </w:rPr>
        <w:t>ARTÍCULO 84, FRACCIÓN IIIB.- PRESUPUESTO DE EGRESOS</w:t>
      </w:r>
    </w:p>
    <w:p w:rsidR="00583382" w:rsidRDefault="00583382" w:rsidP="00583382"/>
    <w:p w:rsidR="00583382" w:rsidRDefault="00583382" w:rsidP="00583382"/>
    <w:p w:rsidR="00583382" w:rsidRDefault="00583382" w:rsidP="00583382">
      <w:pPr>
        <w:jc w:val="both"/>
      </w:pPr>
      <w:r>
        <w:t>LA INFORMACIÓN RELATIVA AL ARTÍCULO 84, FRACCIÓN IIIB, DE LA LEY DE TRANSPARENCIA Y ACCESO A LA INFORMACIÓN PÚBLICA DEL ESTADO DE SAN LUIS POTOSÍ,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A PROYECTOS DE PRESTACIONDE SERVICIOS.</w:t>
      </w:r>
    </w:p>
    <w:p w:rsidR="00583382" w:rsidRDefault="00583382" w:rsidP="00583382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36084C" w:rsidRDefault="007D79C4"/>
    <w:sectPr w:rsidR="0036084C" w:rsidSect="002060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83382"/>
    <w:rsid w:val="00583382"/>
    <w:rsid w:val="00594ACE"/>
    <w:rsid w:val="005D4118"/>
    <w:rsid w:val="00787C80"/>
    <w:rsid w:val="007D79C4"/>
    <w:rsid w:val="00DD7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736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elizabeth.galiciar</cp:lastModifiedBy>
  <cp:revision>2</cp:revision>
  <dcterms:created xsi:type="dcterms:W3CDTF">2025-05-28T16:49:00Z</dcterms:created>
  <dcterms:modified xsi:type="dcterms:W3CDTF">2025-05-28T20:12:00Z</dcterms:modified>
</cp:coreProperties>
</file>