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CB402B" w:rsidP="009B29F9">
      <w:pPr>
        <w:spacing w:after="0" w:line="240" w:lineRule="auto"/>
        <w:jc w:val="both"/>
        <w:rPr>
          <w:rFonts w:ascii="Calibri" w:eastAsia="Times New Roman" w:hAnsi="Calibri" w:cs="Calibri"/>
          <w:b/>
          <w:lang w:eastAsia="es-MX"/>
        </w:rPr>
      </w:pPr>
    </w:p>
    <w:p w:rsidR="00CB402B" w:rsidRDefault="009B29F9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En el mes que se reporta, la Segunda Visitaduría General No </w:t>
      </w:r>
      <w:r w:rsidR="00FC12A0" w:rsidRPr="00CB402B">
        <w:rPr>
          <w:rFonts w:ascii="Arial" w:eastAsia="Times New Roman" w:hAnsi="Arial" w:cs="Arial"/>
          <w:sz w:val="24"/>
          <w:szCs w:val="24"/>
          <w:lang w:eastAsia="es-MX"/>
        </w:rPr>
        <w:t>emitió</w:t>
      </w:r>
      <w:r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 Propuestas de Conciliación por no existir expedientes para su conclusión por esta </w:t>
      </w:r>
      <w:r w:rsidR="00CB402B" w:rsidRPr="00CB402B">
        <w:rPr>
          <w:rFonts w:ascii="Arial" w:eastAsia="Times New Roman" w:hAnsi="Arial" w:cs="Arial"/>
          <w:sz w:val="24"/>
          <w:szCs w:val="24"/>
          <w:lang w:eastAsia="es-MX"/>
        </w:rPr>
        <w:t>causal</w:t>
      </w:r>
      <w:r w:rsidRPr="00CB402B"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:rsidR="00CB402B" w:rsidRDefault="00CB402B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</w:p>
    <w:p w:rsidR="009B29F9" w:rsidRPr="00CB402B" w:rsidRDefault="00CB402B" w:rsidP="009B29F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L</w:t>
      </w:r>
      <w:r w:rsidR="009B29F9" w:rsidRPr="00CB402B">
        <w:rPr>
          <w:rFonts w:ascii="Arial" w:eastAsia="Times New Roman" w:hAnsi="Arial" w:cs="Arial"/>
          <w:sz w:val="24"/>
          <w:szCs w:val="24"/>
          <w:lang w:eastAsia="es-MX"/>
        </w:rPr>
        <w:t xml:space="preserve">o anterior se sustenta con el articulo 131 fracción II DE LA Ley de la Comisión Estatal de Derechos Humanos y los numerales 101, 102, 103 de su Reglamento Interno. </w:t>
      </w:r>
    </w:p>
    <w:p w:rsidR="004A6E4D" w:rsidRPr="00CB402B" w:rsidRDefault="004A6E4D" w:rsidP="009B29F9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4A6E4D" w:rsidRPr="00CB402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02B" w:rsidRDefault="00CB402B" w:rsidP="00CB402B">
      <w:pPr>
        <w:spacing w:after="0" w:line="240" w:lineRule="auto"/>
      </w:pPr>
      <w:r>
        <w:separator/>
      </w:r>
    </w:p>
  </w:endnote>
  <w:endnote w:type="continuationSeparator" w:id="0">
    <w:p w:rsidR="00CB402B" w:rsidRDefault="00CB402B" w:rsidP="00CB4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02B" w:rsidRDefault="00CB402B" w:rsidP="00CB402B">
      <w:pPr>
        <w:spacing w:after="0" w:line="240" w:lineRule="auto"/>
      </w:pPr>
      <w:r>
        <w:separator/>
      </w:r>
    </w:p>
  </w:footnote>
  <w:footnote w:type="continuationSeparator" w:id="0">
    <w:p w:rsidR="00CB402B" w:rsidRDefault="00CB402B" w:rsidP="00CB4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02B" w:rsidRDefault="0059054E">
    <w:pPr>
      <w:pStyle w:val="Encabezado"/>
    </w:pPr>
    <w:r w:rsidRPr="0059054E">
      <w:rPr>
        <w:rFonts w:ascii="Calibri" w:eastAsia="Calibri" w:hAnsi="Calibri" w:cs="Times New Roman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44634E23" wp14:editId="30B97526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794000" cy="10087200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_Membretada_SEGUND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4000" cy="1008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9F9"/>
    <w:rsid w:val="004A6E4D"/>
    <w:rsid w:val="0059054E"/>
    <w:rsid w:val="00690892"/>
    <w:rsid w:val="009B29F9"/>
    <w:rsid w:val="00CB402B"/>
    <w:rsid w:val="00E25579"/>
    <w:rsid w:val="00FC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261647-4219-45AA-A27D-727C9575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B4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B402B"/>
  </w:style>
  <w:style w:type="paragraph" w:styleId="Piedepgina">
    <w:name w:val="footer"/>
    <w:basedOn w:val="Normal"/>
    <w:link w:val="PiedepginaCar"/>
    <w:uiPriority w:val="99"/>
    <w:unhideWhenUsed/>
    <w:rsid w:val="00CB40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B40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3</cp:revision>
  <dcterms:created xsi:type="dcterms:W3CDTF">2025-02-07T17:00:00Z</dcterms:created>
  <dcterms:modified xsi:type="dcterms:W3CDTF">2025-02-07T17:00:00Z</dcterms:modified>
</cp:coreProperties>
</file>