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DF0231" w:rsidRPr="00DF0231" w14:paraId="5EFC5F91"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F11F54D" w14:textId="74E89C8F" w:rsidR="00050A03" w:rsidRPr="00DF0231" w:rsidRDefault="00050A03" w:rsidP="000A1DDC">
            <w:pPr>
              <w:spacing w:line="360" w:lineRule="auto"/>
              <w:ind w:left="-108"/>
              <w:jc w:val="both"/>
              <w:rPr>
                <w:rFonts w:ascii="Arial" w:hAnsi="Arial" w:cs="Arial"/>
                <w:sz w:val="24"/>
                <w:szCs w:val="24"/>
                <w:lang w:eastAsia="es-ES"/>
              </w:rPr>
            </w:pPr>
            <w:bookmarkStart w:id="0" w:name="_Hlk520393671"/>
            <w:r w:rsidRPr="00DF0231">
              <w:rPr>
                <w:rFonts w:ascii="Arial" w:hAnsi="Arial" w:cs="Arial"/>
                <w:b/>
                <w:sz w:val="24"/>
                <w:szCs w:val="24"/>
                <w:lang w:eastAsia="es-ES"/>
              </w:rPr>
              <w:t xml:space="preserve">RECURSO DE REVISIÓN: </w:t>
            </w:r>
            <w:r w:rsidRPr="00DF0231">
              <w:rPr>
                <w:rFonts w:ascii="Arial" w:hAnsi="Arial" w:cs="Arial"/>
                <w:sz w:val="24"/>
                <w:szCs w:val="24"/>
                <w:lang w:eastAsia="es-ES"/>
              </w:rPr>
              <w:t>RR-</w:t>
            </w:r>
            <w:r w:rsidR="00F2524C">
              <w:rPr>
                <w:rFonts w:ascii="Arial" w:hAnsi="Arial" w:cs="Arial"/>
                <w:sz w:val="24"/>
                <w:szCs w:val="24"/>
                <w:lang w:eastAsia="es-ES"/>
              </w:rPr>
              <w:t xml:space="preserve"> </w:t>
            </w:r>
            <w:r w:rsidR="000011FC">
              <w:rPr>
                <w:rFonts w:ascii="Arial" w:hAnsi="Arial" w:cs="Arial"/>
                <w:sz w:val="24"/>
                <w:szCs w:val="24"/>
                <w:lang w:eastAsia="es-ES"/>
              </w:rPr>
              <w:t>974</w:t>
            </w:r>
            <w:r w:rsidRPr="00DF0231">
              <w:rPr>
                <w:rFonts w:ascii="Arial" w:hAnsi="Arial" w:cs="Arial"/>
                <w:sz w:val="24"/>
                <w:szCs w:val="24"/>
                <w:lang w:eastAsia="es-ES"/>
              </w:rPr>
              <w:t>/202</w:t>
            </w:r>
            <w:r w:rsidR="00F2524C">
              <w:rPr>
                <w:rFonts w:ascii="Arial" w:hAnsi="Arial" w:cs="Arial"/>
                <w:sz w:val="24"/>
                <w:szCs w:val="24"/>
                <w:lang w:eastAsia="es-ES"/>
              </w:rPr>
              <w:t>5</w:t>
            </w:r>
            <w:r w:rsidRPr="00DF0231">
              <w:rPr>
                <w:rFonts w:ascii="Arial" w:hAnsi="Arial" w:cs="Arial"/>
                <w:sz w:val="24"/>
                <w:szCs w:val="24"/>
                <w:lang w:eastAsia="es-ES"/>
              </w:rPr>
              <w:t>-3</w:t>
            </w:r>
            <w:r w:rsidR="00236878">
              <w:rPr>
                <w:rFonts w:ascii="Arial" w:hAnsi="Arial" w:cs="Arial"/>
                <w:sz w:val="24"/>
                <w:szCs w:val="24"/>
                <w:lang w:eastAsia="es-ES"/>
              </w:rPr>
              <w:t xml:space="preserve"> </w:t>
            </w:r>
          </w:p>
        </w:tc>
      </w:tr>
      <w:tr w:rsidR="00DF0231" w:rsidRPr="00DF0231" w14:paraId="605C4FD7"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2EB1A4A" w14:textId="47F27B08" w:rsidR="00050A03" w:rsidRPr="00DF0231" w:rsidRDefault="00050A03" w:rsidP="000011FC">
            <w:pPr>
              <w:spacing w:line="360" w:lineRule="auto"/>
              <w:ind w:left="-108"/>
              <w:jc w:val="both"/>
              <w:rPr>
                <w:rFonts w:ascii="Arial" w:hAnsi="Arial" w:cs="Arial"/>
                <w:sz w:val="24"/>
                <w:szCs w:val="24"/>
                <w:lang w:eastAsia="es-ES"/>
              </w:rPr>
            </w:pPr>
            <w:r w:rsidRPr="00DF0231">
              <w:rPr>
                <w:rFonts w:ascii="Arial" w:hAnsi="Arial" w:cs="Arial"/>
                <w:b/>
                <w:sz w:val="24"/>
                <w:szCs w:val="24"/>
                <w:lang w:eastAsia="es-ES"/>
              </w:rPr>
              <w:t>SUJETO OBLIGADO:</w:t>
            </w:r>
            <w:r w:rsidRPr="00DF0231">
              <w:rPr>
                <w:rFonts w:ascii="Arial" w:eastAsia="Arial Unicode MS" w:hAnsi="Arial" w:cs="Arial"/>
                <w:sz w:val="24"/>
                <w:szCs w:val="24"/>
                <w:lang w:eastAsia="es-ES"/>
              </w:rPr>
              <w:t xml:space="preserve"> </w:t>
            </w:r>
            <w:r w:rsidR="000011FC">
              <w:rPr>
                <w:rFonts w:ascii="Arial" w:eastAsia="Arial Unicode MS" w:hAnsi="Arial" w:cs="Arial"/>
                <w:sz w:val="24"/>
                <w:szCs w:val="24"/>
                <w:lang w:eastAsia="es-ES"/>
              </w:rPr>
              <w:t>UNIVERSIDAD AUTÓNOMA DE SAN LUIS POTOSÍ</w:t>
            </w:r>
            <w:r w:rsidR="00F2524C">
              <w:rPr>
                <w:rFonts w:ascii="Arial" w:eastAsia="Arial Unicode MS" w:hAnsi="Arial" w:cs="Arial"/>
                <w:sz w:val="24"/>
                <w:szCs w:val="24"/>
                <w:lang w:eastAsia="es-ES"/>
              </w:rPr>
              <w:t xml:space="preserve">. </w:t>
            </w:r>
          </w:p>
        </w:tc>
      </w:tr>
      <w:tr w:rsidR="00050A03" w:rsidRPr="00DF0231" w14:paraId="6AF768AE" w14:textId="77777777" w:rsidTr="0003079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6FC578" w14:textId="77777777" w:rsidR="00050A03" w:rsidRPr="00DF0231" w:rsidRDefault="00050A03" w:rsidP="00055825">
            <w:pPr>
              <w:spacing w:line="360" w:lineRule="auto"/>
              <w:ind w:left="-108"/>
              <w:jc w:val="both"/>
              <w:rPr>
                <w:rFonts w:ascii="Arial" w:hAnsi="Arial" w:cs="Arial"/>
                <w:sz w:val="24"/>
                <w:szCs w:val="24"/>
                <w:lang w:eastAsia="es-ES"/>
              </w:rPr>
            </w:pPr>
            <w:r w:rsidRPr="00DF0231">
              <w:rPr>
                <w:rFonts w:ascii="Arial" w:hAnsi="Arial" w:cs="Arial"/>
                <w:b/>
                <w:sz w:val="24"/>
                <w:szCs w:val="24"/>
                <w:lang w:eastAsia="es-ES"/>
              </w:rPr>
              <w:t xml:space="preserve">COMISIONADA PONENTE: </w:t>
            </w:r>
            <w:r w:rsidRPr="00DF0231">
              <w:rPr>
                <w:rFonts w:ascii="Arial" w:hAnsi="Arial" w:cs="Arial"/>
                <w:sz w:val="24"/>
                <w:szCs w:val="24"/>
                <w:lang w:eastAsia="es-ES"/>
              </w:rPr>
              <w:t>ANA CRISTINA GARCÍA NALES.</w:t>
            </w:r>
          </w:p>
        </w:tc>
      </w:tr>
    </w:tbl>
    <w:p w14:paraId="3077BE1E" w14:textId="77777777" w:rsidR="00050A03" w:rsidRPr="00DF0231" w:rsidRDefault="00050A03" w:rsidP="00055825">
      <w:pPr>
        <w:spacing w:after="0" w:line="360" w:lineRule="auto"/>
        <w:jc w:val="both"/>
        <w:rPr>
          <w:rFonts w:ascii="Arial" w:eastAsia="Times New Roman" w:hAnsi="Arial" w:cs="Arial"/>
          <w:b/>
          <w:sz w:val="24"/>
          <w:szCs w:val="24"/>
          <w:lang w:eastAsia="es-ES"/>
        </w:rPr>
      </w:pPr>
    </w:p>
    <w:p w14:paraId="7CC555BE" w14:textId="36B7340A" w:rsidR="00050A03" w:rsidRPr="00DF0231" w:rsidRDefault="00050A03" w:rsidP="00055825">
      <w:pPr>
        <w:spacing w:after="0" w:line="360" w:lineRule="auto"/>
        <w:ind w:firstLine="708"/>
        <w:jc w:val="both"/>
        <w:rPr>
          <w:rFonts w:ascii="Arial" w:eastAsia="BatangChe" w:hAnsi="Arial" w:cs="Arial"/>
          <w:sz w:val="24"/>
          <w:szCs w:val="24"/>
          <w:lang w:eastAsia="es-ES"/>
        </w:rPr>
      </w:pPr>
      <w:r w:rsidRPr="00DF0231">
        <w:rPr>
          <w:rFonts w:ascii="Arial" w:eastAsia="Arial Unicode MS" w:hAnsi="Arial" w:cs="Arial"/>
          <w:sz w:val="24"/>
          <w:szCs w:val="24"/>
          <w:lang w:eastAsia="es-ES"/>
        </w:rPr>
        <w:t xml:space="preserve">San Luis Potosí, San Luis Potosí, </w:t>
      </w:r>
      <w:r w:rsidR="00BB09D5">
        <w:rPr>
          <w:rFonts w:ascii="Arial" w:eastAsia="BatangChe" w:hAnsi="Arial" w:cs="Arial"/>
          <w:sz w:val="24"/>
          <w:szCs w:val="24"/>
          <w:lang w:eastAsia="es-ES"/>
        </w:rPr>
        <w:t xml:space="preserve">Sesión </w:t>
      </w:r>
      <w:r w:rsidR="003B0CE3">
        <w:rPr>
          <w:rFonts w:ascii="Arial" w:eastAsia="BatangChe" w:hAnsi="Arial" w:cs="Arial"/>
          <w:sz w:val="24"/>
          <w:szCs w:val="24"/>
          <w:lang w:eastAsia="es-ES"/>
        </w:rPr>
        <w:t>O</w:t>
      </w:r>
      <w:r w:rsidR="00E7069C" w:rsidRPr="00AA67C8">
        <w:rPr>
          <w:rFonts w:ascii="Arial" w:eastAsia="BatangChe" w:hAnsi="Arial" w:cs="Arial"/>
          <w:sz w:val="24"/>
          <w:szCs w:val="24"/>
          <w:lang w:eastAsia="es-ES"/>
        </w:rPr>
        <w:t>rdinaria</w:t>
      </w:r>
      <w:r w:rsidRPr="00DF0231">
        <w:rPr>
          <w:rFonts w:ascii="Arial" w:eastAsia="BatangChe" w:hAnsi="Arial" w:cs="Arial"/>
          <w:sz w:val="24"/>
          <w:szCs w:val="24"/>
          <w:lang w:eastAsia="es-ES"/>
        </w:rPr>
        <w:t xml:space="preserve"> del Pleno de la Comisión Estatal de Garantía de Acceso a la Información Pública, </w:t>
      </w:r>
      <w:r w:rsidR="000011FC">
        <w:rPr>
          <w:rFonts w:ascii="Arial" w:eastAsia="BatangChe" w:hAnsi="Arial" w:cs="Arial"/>
          <w:sz w:val="24"/>
          <w:szCs w:val="24"/>
          <w:lang w:eastAsia="es-ES"/>
        </w:rPr>
        <w:t>05 cinco</w:t>
      </w:r>
      <w:r w:rsidR="003B0CE3" w:rsidRPr="00BA42ED">
        <w:rPr>
          <w:rFonts w:ascii="Arial" w:eastAsia="BatangChe" w:hAnsi="Arial" w:cs="Arial"/>
          <w:sz w:val="24"/>
          <w:szCs w:val="24"/>
          <w:lang w:eastAsia="es-ES"/>
        </w:rPr>
        <w:t xml:space="preserve"> de </w:t>
      </w:r>
      <w:r w:rsidR="000011FC">
        <w:rPr>
          <w:rFonts w:ascii="Arial" w:eastAsia="BatangChe" w:hAnsi="Arial" w:cs="Arial"/>
          <w:sz w:val="24"/>
          <w:szCs w:val="24"/>
          <w:lang w:eastAsia="es-ES"/>
        </w:rPr>
        <w:t xml:space="preserve">diciembre </w:t>
      </w:r>
      <w:r w:rsidR="00F2524C" w:rsidRPr="00BA42ED">
        <w:rPr>
          <w:rFonts w:ascii="Arial" w:eastAsia="BatangChe" w:hAnsi="Arial" w:cs="Arial"/>
          <w:sz w:val="24"/>
          <w:szCs w:val="24"/>
          <w:lang w:eastAsia="es-ES"/>
        </w:rPr>
        <w:t xml:space="preserve">de </w:t>
      </w:r>
      <w:r w:rsidR="008A5F64" w:rsidRPr="00BA42ED">
        <w:rPr>
          <w:rFonts w:ascii="Arial" w:eastAsia="BatangChe" w:hAnsi="Arial" w:cs="Arial"/>
          <w:sz w:val="24"/>
          <w:szCs w:val="24"/>
          <w:lang w:eastAsia="es-ES"/>
        </w:rPr>
        <w:t>202</w:t>
      </w:r>
      <w:r w:rsidR="000D7514" w:rsidRPr="00BA42ED">
        <w:rPr>
          <w:rFonts w:ascii="Arial" w:eastAsia="BatangChe" w:hAnsi="Arial" w:cs="Arial"/>
          <w:sz w:val="24"/>
          <w:szCs w:val="24"/>
          <w:lang w:eastAsia="es-ES"/>
        </w:rPr>
        <w:t>5</w:t>
      </w:r>
      <w:r w:rsidR="008A5F64" w:rsidRPr="00BA42ED">
        <w:rPr>
          <w:rFonts w:ascii="Arial" w:eastAsia="BatangChe" w:hAnsi="Arial" w:cs="Arial"/>
          <w:sz w:val="24"/>
          <w:szCs w:val="24"/>
          <w:lang w:eastAsia="es-ES"/>
        </w:rPr>
        <w:t xml:space="preserve"> dos mil veintic</w:t>
      </w:r>
      <w:r w:rsidR="000D7514" w:rsidRPr="00BA42ED">
        <w:rPr>
          <w:rFonts w:ascii="Arial" w:eastAsia="BatangChe" w:hAnsi="Arial" w:cs="Arial"/>
          <w:sz w:val="24"/>
          <w:szCs w:val="24"/>
          <w:lang w:eastAsia="es-ES"/>
        </w:rPr>
        <w:t>inco.</w:t>
      </w:r>
    </w:p>
    <w:p w14:paraId="397759DA" w14:textId="77777777" w:rsidR="00050A03" w:rsidRPr="00DF0231" w:rsidRDefault="00050A03" w:rsidP="00055825">
      <w:pPr>
        <w:spacing w:after="0" w:line="360" w:lineRule="auto"/>
        <w:jc w:val="both"/>
        <w:rPr>
          <w:rFonts w:ascii="Arial" w:eastAsia="Arial Unicode MS" w:hAnsi="Arial" w:cs="Arial"/>
          <w:sz w:val="24"/>
          <w:szCs w:val="24"/>
          <w:lang w:eastAsia="es-ES"/>
        </w:rPr>
      </w:pPr>
    </w:p>
    <w:p w14:paraId="429A477E" w14:textId="77777777" w:rsidR="00236878" w:rsidRPr="00750970" w:rsidRDefault="00236878" w:rsidP="00055825">
      <w:pPr>
        <w:spacing w:after="0" w:line="360" w:lineRule="auto"/>
        <w:ind w:firstLine="708"/>
        <w:jc w:val="both"/>
        <w:rPr>
          <w:rFonts w:ascii="Arial" w:eastAsia="Arial Unicode MS" w:hAnsi="Arial" w:cs="Arial"/>
          <w:b/>
          <w:sz w:val="24"/>
          <w:szCs w:val="24"/>
          <w:lang w:eastAsia="es-ES"/>
        </w:rPr>
      </w:pPr>
      <w:r>
        <w:rPr>
          <w:rFonts w:ascii="Arial" w:eastAsia="Arial Unicode MS" w:hAnsi="Arial" w:cs="Arial"/>
          <w:b/>
          <w:bCs/>
          <w:sz w:val="24"/>
          <w:szCs w:val="24"/>
          <w:lang w:eastAsia="es-ES"/>
        </w:rPr>
        <w:t>VISTO</w:t>
      </w:r>
      <w:r w:rsidRPr="00750970">
        <w:rPr>
          <w:rFonts w:ascii="Arial" w:eastAsia="Arial Unicode MS" w:hAnsi="Arial" w:cs="Arial"/>
          <w:sz w:val="24"/>
          <w:szCs w:val="24"/>
          <w:lang w:eastAsia="es-ES"/>
        </w:rPr>
        <w:t xml:space="preserve">, </w:t>
      </w:r>
      <w:r>
        <w:rPr>
          <w:rFonts w:ascii="Arial" w:eastAsia="Arial Unicode MS" w:hAnsi="Arial" w:cs="Arial"/>
          <w:sz w:val="24"/>
          <w:szCs w:val="24"/>
          <w:lang w:eastAsia="es-ES"/>
        </w:rPr>
        <w:t xml:space="preserve">el expediente formado con motivo del recurso de revisión </w:t>
      </w:r>
      <w:r w:rsidRPr="00750970">
        <w:rPr>
          <w:rFonts w:ascii="Arial" w:eastAsia="Arial Unicode MS" w:hAnsi="Arial" w:cs="Arial"/>
          <w:sz w:val="24"/>
          <w:szCs w:val="24"/>
          <w:lang w:eastAsia="es-ES"/>
        </w:rPr>
        <w:t>citado al rubro;</w:t>
      </w:r>
      <w:r>
        <w:rPr>
          <w:rFonts w:ascii="Arial" w:eastAsia="Arial Unicode MS" w:hAnsi="Arial" w:cs="Arial"/>
          <w:sz w:val="24"/>
          <w:szCs w:val="24"/>
          <w:lang w:eastAsia="es-ES"/>
        </w:rPr>
        <w:t xml:space="preserve"> se procede a dictar la presente resolución con base en los siguientes: </w:t>
      </w:r>
      <w:r w:rsidRPr="00750970">
        <w:rPr>
          <w:rFonts w:ascii="Arial" w:eastAsia="Arial Unicode MS" w:hAnsi="Arial" w:cs="Arial"/>
          <w:b/>
          <w:sz w:val="24"/>
          <w:szCs w:val="24"/>
          <w:lang w:eastAsia="es-ES"/>
        </w:rPr>
        <w:t xml:space="preserve"> </w:t>
      </w:r>
    </w:p>
    <w:p w14:paraId="33B5730F" w14:textId="77777777" w:rsidR="00236878" w:rsidRPr="00750970" w:rsidRDefault="00236878" w:rsidP="00055825">
      <w:pPr>
        <w:spacing w:after="0" w:line="360" w:lineRule="auto"/>
        <w:ind w:firstLine="708"/>
        <w:jc w:val="both"/>
        <w:rPr>
          <w:rFonts w:ascii="Arial" w:eastAsia="Arial Unicode MS" w:hAnsi="Arial" w:cs="Arial"/>
          <w:b/>
          <w:sz w:val="24"/>
          <w:szCs w:val="24"/>
          <w:lang w:eastAsia="es-ES"/>
        </w:rPr>
      </w:pPr>
    </w:p>
    <w:p w14:paraId="530BC876" w14:textId="77777777" w:rsidR="00236878" w:rsidRPr="00750970" w:rsidRDefault="00236878" w:rsidP="00055825">
      <w:pPr>
        <w:spacing w:after="0" w:line="360" w:lineRule="auto"/>
        <w:ind w:firstLine="900"/>
        <w:jc w:val="center"/>
        <w:rPr>
          <w:rFonts w:ascii="Arial" w:eastAsia="Arial Unicode MS" w:hAnsi="Arial" w:cs="Arial"/>
          <w:b/>
          <w:sz w:val="24"/>
          <w:szCs w:val="24"/>
          <w:lang w:val="pt-BR" w:eastAsia="es-ES"/>
        </w:rPr>
      </w:pPr>
      <w:r>
        <w:rPr>
          <w:rFonts w:ascii="Arial" w:eastAsia="Arial Unicode MS" w:hAnsi="Arial" w:cs="Arial"/>
          <w:b/>
          <w:sz w:val="24"/>
          <w:szCs w:val="24"/>
          <w:lang w:val="pt-BR" w:eastAsia="es-ES"/>
        </w:rPr>
        <w:t>ANTECEDENTES</w:t>
      </w:r>
      <w:r w:rsidRPr="00750970">
        <w:rPr>
          <w:rFonts w:ascii="Arial" w:eastAsia="Arial Unicode MS" w:hAnsi="Arial" w:cs="Arial"/>
          <w:b/>
          <w:sz w:val="24"/>
          <w:szCs w:val="24"/>
          <w:lang w:val="pt-BR" w:eastAsia="es-ES"/>
        </w:rPr>
        <w:t>:</w:t>
      </w:r>
    </w:p>
    <w:p w14:paraId="061631AF" w14:textId="77777777" w:rsidR="00236878" w:rsidRPr="00750970" w:rsidRDefault="00236878" w:rsidP="00055825">
      <w:pPr>
        <w:spacing w:after="0" w:line="360" w:lineRule="auto"/>
        <w:ind w:firstLine="900"/>
        <w:jc w:val="both"/>
        <w:rPr>
          <w:rFonts w:ascii="Arial" w:eastAsia="Arial Unicode MS" w:hAnsi="Arial" w:cs="Arial"/>
          <w:b/>
          <w:sz w:val="24"/>
          <w:szCs w:val="24"/>
          <w:lang w:val="pt-BR" w:eastAsia="es-ES"/>
        </w:rPr>
      </w:pPr>
    </w:p>
    <w:p w14:paraId="030898EF" w14:textId="102E6958" w:rsidR="00B80AE7" w:rsidRDefault="00050A03" w:rsidP="00055825">
      <w:pPr>
        <w:spacing w:after="0" w:line="360" w:lineRule="auto"/>
        <w:ind w:firstLine="709"/>
        <w:jc w:val="both"/>
        <w:rPr>
          <w:rFonts w:ascii="Arial" w:eastAsia="Arial Unicode MS" w:hAnsi="Arial" w:cs="Arial"/>
          <w:sz w:val="24"/>
          <w:szCs w:val="24"/>
          <w:lang w:eastAsia="es-ES"/>
        </w:rPr>
      </w:pPr>
      <w:r w:rsidRPr="00DF0231">
        <w:rPr>
          <w:rFonts w:ascii="Arial" w:eastAsia="Arial Unicode MS" w:hAnsi="Arial" w:cs="Arial"/>
          <w:b/>
          <w:sz w:val="24"/>
          <w:szCs w:val="24"/>
          <w:lang w:eastAsia="es-ES"/>
        </w:rPr>
        <w:t>PRIMERO.</w:t>
      </w:r>
      <w:r w:rsidRPr="00DF0231">
        <w:rPr>
          <w:rFonts w:ascii="Arial" w:eastAsia="Arial Unicode MS" w:hAnsi="Arial" w:cs="Arial"/>
          <w:sz w:val="24"/>
          <w:szCs w:val="24"/>
          <w:lang w:eastAsia="es-ES"/>
        </w:rPr>
        <w:t xml:space="preserve"> </w:t>
      </w:r>
      <w:r w:rsidRPr="00DF0231">
        <w:rPr>
          <w:rFonts w:ascii="Arial" w:eastAsia="Arial Unicode MS" w:hAnsi="Arial" w:cs="Arial"/>
          <w:b/>
          <w:sz w:val="24"/>
          <w:szCs w:val="24"/>
          <w:lang w:eastAsia="es-ES"/>
        </w:rPr>
        <w:t>Solicitud de acceso a la información pública.</w:t>
      </w:r>
      <w:r w:rsidRPr="00DF0231">
        <w:rPr>
          <w:rFonts w:ascii="Arial" w:eastAsia="Arial Unicode MS" w:hAnsi="Arial" w:cs="Arial"/>
          <w:sz w:val="24"/>
          <w:szCs w:val="24"/>
          <w:lang w:eastAsia="es-ES"/>
        </w:rPr>
        <w:t xml:space="preserve"> El </w:t>
      </w:r>
      <w:r w:rsidR="000011FC">
        <w:rPr>
          <w:rFonts w:ascii="Arial" w:eastAsia="Arial Unicode MS" w:hAnsi="Arial" w:cs="Arial"/>
          <w:color w:val="FF0000"/>
          <w:sz w:val="24"/>
          <w:szCs w:val="24"/>
          <w:lang w:eastAsia="es-ES"/>
        </w:rPr>
        <w:t>09 nueve de octubre</w:t>
      </w:r>
      <w:r w:rsidR="00F2524C" w:rsidRPr="00F0147C">
        <w:rPr>
          <w:rFonts w:ascii="Arial" w:eastAsia="Arial Unicode MS" w:hAnsi="Arial" w:cs="Arial"/>
          <w:color w:val="FF0000"/>
          <w:sz w:val="24"/>
          <w:szCs w:val="24"/>
          <w:lang w:eastAsia="es-ES"/>
        </w:rPr>
        <w:t xml:space="preserve"> de 2025 dos mil veinticinco</w:t>
      </w:r>
      <w:r w:rsidRPr="00DF0231">
        <w:rPr>
          <w:rFonts w:ascii="Arial" w:eastAsia="Arial Unicode MS" w:hAnsi="Arial" w:cs="Arial"/>
          <w:sz w:val="24"/>
          <w:szCs w:val="24"/>
          <w:lang w:eastAsia="es-ES"/>
        </w:rPr>
        <w:t xml:space="preserve">, el recurrente presentó </w:t>
      </w:r>
      <w:r w:rsidR="00466385" w:rsidRPr="00750970">
        <w:rPr>
          <w:rFonts w:ascii="Arial" w:eastAsia="Arial Unicode MS" w:hAnsi="Arial" w:cs="Arial"/>
          <w:sz w:val="24"/>
          <w:szCs w:val="24"/>
          <w:lang w:eastAsia="es-ES"/>
        </w:rPr>
        <w:t xml:space="preserve">una solicitud de información a través </w:t>
      </w:r>
      <w:r w:rsidR="00466385">
        <w:rPr>
          <w:rFonts w:ascii="Arial" w:eastAsia="Arial Unicode MS" w:hAnsi="Arial" w:cs="Arial"/>
          <w:sz w:val="24"/>
          <w:szCs w:val="24"/>
          <w:lang w:eastAsia="es-ES"/>
        </w:rPr>
        <w:t xml:space="preserve">del </w:t>
      </w:r>
      <w:r w:rsidR="00466385" w:rsidRPr="00375E34">
        <w:rPr>
          <w:rFonts w:ascii="Arial" w:eastAsia="Arial Unicode MS" w:hAnsi="Arial" w:cs="Arial"/>
          <w:sz w:val="24"/>
          <w:szCs w:val="24"/>
          <w:lang w:eastAsia="es-ES"/>
        </w:rPr>
        <w:t xml:space="preserve">Sistema de </w:t>
      </w:r>
      <w:r w:rsidR="00466385">
        <w:rPr>
          <w:rFonts w:ascii="Arial" w:eastAsia="Arial Unicode MS" w:hAnsi="Arial" w:cs="Arial"/>
          <w:sz w:val="24"/>
          <w:szCs w:val="24"/>
          <w:lang w:eastAsia="es-ES"/>
        </w:rPr>
        <w:t>S</w:t>
      </w:r>
      <w:r w:rsidR="00466385" w:rsidRPr="00375E34">
        <w:rPr>
          <w:rFonts w:ascii="Arial" w:eastAsia="Arial Unicode MS" w:hAnsi="Arial" w:cs="Arial"/>
          <w:sz w:val="24"/>
          <w:szCs w:val="24"/>
          <w:lang w:eastAsia="es-ES"/>
        </w:rPr>
        <w:t xml:space="preserve">olicitudes de </w:t>
      </w:r>
      <w:r w:rsidR="00466385">
        <w:rPr>
          <w:rFonts w:ascii="Arial" w:eastAsia="Arial Unicode MS" w:hAnsi="Arial" w:cs="Arial"/>
          <w:sz w:val="24"/>
          <w:szCs w:val="24"/>
          <w:lang w:eastAsia="es-ES"/>
        </w:rPr>
        <w:t>A</w:t>
      </w:r>
      <w:r w:rsidR="00466385" w:rsidRPr="00375E34">
        <w:rPr>
          <w:rFonts w:ascii="Arial" w:eastAsia="Arial Unicode MS" w:hAnsi="Arial" w:cs="Arial"/>
          <w:sz w:val="24"/>
          <w:szCs w:val="24"/>
          <w:lang w:eastAsia="es-ES"/>
        </w:rPr>
        <w:t xml:space="preserve">cceso a la </w:t>
      </w:r>
      <w:r w:rsidR="00466385">
        <w:rPr>
          <w:rFonts w:ascii="Arial" w:eastAsia="Arial Unicode MS" w:hAnsi="Arial" w:cs="Arial"/>
          <w:sz w:val="24"/>
          <w:szCs w:val="24"/>
          <w:lang w:eastAsia="es-ES"/>
        </w:rPr>
        <w:t>I</w:t>
      </w:r>
      <w:r w:rsidR="00466385" w:rsidRPr="00375E34">
        <w:rPr>
          <w:rFonts w:ascii="Arial" w:eastAsia="Arial Unicode MS" w:hAnsi="Arial" w:cs="Arial"/>
          <w:sz w:val="24"/>
          <w:szCs w:val="24"/>
          <w:lang w:eastAsia="es-ES"/>
        </w:rPr>
        <w:t>nformación (SISAI)</w:t>
      </w:r>
      <w:r w:rsidR="00466385">
        <w:rPr>
          <w:rFonts w:ascii="Arial" w:eastAsia="Arial Unicode MS" w:hAnsi="Arial" w:cs="Arial"/>
          <w:sz w:val="24"/>
          <w:szCs w:val="24"/>
          <w:lang w:eastAsia="es-ES"/>
        </w:rPr>
        <w:t xml:space="preserve"> </w:t>
      </w:r>
      <w:r w:rsidR="00466385" w:rsidRPr="00750970">
        <w:rPr>
          <w:rFonts w:ascii="Arial" w:eastAsia="Arial Unicode MS" w:hAnsi="Arial" w:cs="Arial"/>
          <w:sz w:val="24"/>
          <w:szCs w:val="24"/>
          <w:lang w:eastAsia="es-ES"/>
        </w:rPr>
        <w:t xml:space="preserve">de la </w:t>
      </w:r>
      <w:r w:rsidR="00466385">
        <w:rPr>
          <w:rFonts w:ascii="Arial" w:eastAsia="Arial Unicode MS" w:hAnsi="Arial" w:cs="Arial"/>
          <w:sz w:val="24"/>
          <w:szCs w:val="24"/>
          <w:lang w:eastAsia="es-ES"/>
        </w:rPr>
        <w:t>Plataforma Nacional de Transparencia, a</w:t>
      </w:r>
      <w:r w:rsidR="00F2524C">
        <w:rPr>
          <w:rFonts w:ascii="Arial" w:eastAsia="Arial Unicode MS" w:hAnsi="Arial" w:cs="Arial"/>
          <w:sz w:val="24"/>
          <w:szCs w:val="24"/>
          <w:lang w:eastAsia="es-ES"/>
        </w:rPr>
        <w:t xml:space="preserve"> </w:t>
      </w:r>
      <w:r w:rsidR="005E5260">
        <w:rPr>
          <w:rFonts w:ascii="Arial" w:eastAsia="Arial Unicode MS" w:hAnsi="Arial" w:cs="Arial"/>
          <w:sz w:val="24"/>
          <w:szCs w:val="24"/>
          <w:lang w:eastAsia="es-ES"/>
        </w:rPr>
        <w:t>l</w:t>
      </w:r>
      <w:r w:rsidR="00F2524C">
        <w:rPr>
          <w:rFonts w:ascii="Arial" w:eastAsia="Arial Unicode MS" w:hAnsi="Arial" w:cs="Arial"/>
          <w:sz w:val="24"/>
          <w:szCs w:val="24"/>
          <w:lang w:eastAsia="es-ES"/>
        </w:rPr>
        <w:t>a</w:t>
      </w:r>
      <w:r w:rsidR="00E17545">
        <w:rPr>
          <w:rFonts w:ascii="Arial" w:eastAsia="Arial Unicode MS" w:hAnsi="Arial" w:cs="Arial"/>
          <w:sz w:val="24"/>
          <w:szCs w:val="24"/>
          <w:lang w:eastAsia="es-ES"/>
        </w:rPr>
        <w:t xml:space="preserve"> </w:t>
      </w:r>
      <w:r w:rsidR="000011FC">
        <w:rPr>
          <w:rFonts w:ascii="Arial" w:eastAsia="Arial Unicode MS" w:hAnsi="Arial" w:cs="Arial"/>
          <w:b/>
          <w:sz w:val="24"/>
          <w:szCs w:val="24"/>
          <w:lang w:eastAsia="es-ES"/>
        </w:rPr>
        <w:t>UNIVERSIDAD AUTÓNOMA DE SAN LUIS POTOSÍ</w:t>
      </w:r>
      <w:r w:rsidR="00466385">
        <w:rPr>
          <w:rFonts w:ascii="Arial" w:eastAsia="Arial Unicode MS" w:hAnsi="Arial" w:cs="Arial"/>
          <w:sz w:val="24"/>
          <w:szCs w:val="24"/>
          <w:lang w:eastAsia="es-ES"/>
        </w:rPr>
        <w:t xml:space="preserve">, </w:t>
      </w:r>
      <w:r w:rsidR="00466385" w:rsidRPr="00750970">
        <w:rPr>
          <w:rFonts w:ascii="Arial" w:eastAsia="Arial Unicode MS" w:hAnsi="Arial" w:cs="Arial"/>
          <w:sz w:val="24"/>
          <w:szCs w:val="24"/>
          <w:lang w:eastAsia="es-ES"/>
        </w:rPr>
        <w:t xml:space="preserve">a la cual le fue asignado el número de folio </w:t>
      </w:r>
      <w:r w:rsidR="000011FC">
        <w:rPr>
          <w:rFonts w:ascii="Arial" w:eastAsia="Arial Unicode MS" w:hAnsi="Arial" w:cs="Arial"/>
          <w:b/>
          <w:bCs/>
          <w:sz w:val="24"/>
          <w:szCs w:val="24"/>
          <w:lang w:eastAsia="es-ES"/>
        </w:rPr>
        <w:t>240477625000199</w:t>
      </w:r>
      <w:r w:rsidR="00B80AE7">
        <w:rPr>
          <w:rFonts w:ascii="Arial" w:eastAsia="Arial Unicode MS" w:hAnsi="Arial" w:cs="Arial"/>
          <w:sz w:val="24"/>
          <w:szCs w:val="24"/>
          <w:lang w:eastAsia="es-ES"/>
        </w:rPr>
        <w:t>, la cual se encuentra vi</w:t>
      </w:r>
      <w:r w:rsidR="000011FC">
        <w:rPr>
          <w:rFonts w:ascii="Arial" w:eastAsia="Arial Unicode MS" w:hAnsi="Arial" w:cs="Arial"/>
          <w:sz w:val="24"/>
          <w:szCs w:val="24"/>
          <w:lang w:eastAsia="es-ES"/>
        </w:rPr>
        <w:t>sible a foja 08</w:t>
      </w:r>
      <w:r w:rsidR="00B80AE7">
        <w:rPr>
          <w:rFonts w:ascii="Arial" w:eastAsia="Arial Unicode MS" w:hAnsi="Arial" w:cs="Arial"/>
          <w:sz w:val="24"/>
          <w:szCs w:val="24"/>
          <w:lang w:eastAsia="es-ES"/>
        </w:rPr>
        <w:t xml:space="preserve"> del expediente en el que se actúa. </w:t>
      </w:r>
    </w:p>
    <w:p w14:paraId="7356B822" w14:textId="77777777" w:rsidR="00156C23" w:rsidRDefault="00156C23" w:rsidP="00055825">
      <w:pPr>
        <w:spacing w:after="0" w:line="360" w:lineRule="auto"/>
        <w:ind w:firstLine="708"/>
        <w:jc w:val="both"/>
        <w:rPr>
          <w:rFonts w:ascii="Arial" w:eastAsia="Arial Unicode MS" w:hAnsi="Arial" w:cs="Arial"/>
          <w:b/>
          <w:sz w:val="24"/>
          <w:szCs w:val="24"/>
          <w:lang w:eastAsia="es-ES"/>
        </w:rPr>
      </w:pPr>
    </w:p>
    <w:p w14:paraId="25F157AC" w14:textId="051BA7A4" w:rsidR="005A039C" w:rsidRDefault="00E17545" w:rsidP="00055825">
      <w:pPr>
        <w:spacing w:after="0" w:line="360" w:lineRule="auto"/>
        <w:ind w:firstLine="709"/>
        <w:jc w:val="both"/>
        <w:rPr>
          <w:rFonts w:ascii="Arial" w:eastAsia="Arial Unicode MS" w:hAnsi="Arial" w:cs="Arial"/>
          <w:sz w:val="24"/>
          <w:szCs w:val="24"/>
          <w:lang w:eastAsia="es-ES"/>
        </w:rPr>
      </w:pPr>
      <w:r w:rsidRPr="00750970">
        <w:rPr>
          <w:rFonts w:ascii="Arial" w:eastAsia="Arial Unicode MS" w:hAnsi="Arial" w:cs="Arial"/>
          <w:b/>
          <w:sz w:val="24"/>
          <w:szCs w:val="24"/>
          <w:lang w:eastAsia="es-ES"/>
        </w:rPr>
        <w:t xml:space="preserve">SEGUNDO. Respuesta a la solicitud de acceso a la información pública. </w:t>
      </w:r>
      <w:r w:rsidRPr="00750970">
        <w:rPr>
          <w:rFonts w:ascii="Arial" w:eastAsia="Arial Unicode MS" w:hAnsi="Arial" w:cs="Arial"/>
          <w:sz w:val="24"/>
          <w:szCs w:val="24"/>
          <w:lang w:eastAsia="es-ES"/>
        </w:rPr>
        <w:t xml:space="preserve">El </w:t>
      </w:r>
      <w:r w:rsidR="000011FC">
        <w:rPr>
          <w:rFonts w:ascii="Arial" w:eastAsia="Arial Unicode MS" w:hAnsi="Arial" w:cs="Arial"/>
          <w:color w:val="FF0000"/>
          <w:sz w:val="24"/>
          <w:szCs w:val="24"/>
          <w:lang w:eastAsia="es-ES"/>
        </w:rPr>
        <w:t>24 veinticuatro de octubre</w:t>
      </w:r>
      <w:r w:rsidR="00F2524C" w:rsidRPr="00F0147C">
        <w:rPr>
          <w:rFonts w:ascii="Arial" w:eastAsia="Arial Unicode MS" w:hAnsi="Arial" w:cs="Arial"/>
          <w:color w:val="FF0000"/>
          <w:sz w:val="24"/>
          <w:szCs w:val="24"/>
          <w:lang w:eastAsia="es-ES"/>
        </w:rPr>
        <w:t xml:space="preserve"> de 2025 dos mil veinticinco</w:t>
      </w:r>
      <w:r>
        <w:rPr>
          <w:rFonts w:ascii="Arial" w:eastAsia="Arial Unicode MS" w:hAnsi="Arial" w:cs="Arial"/>
          <w:sz w:val="24"/>
          <w:szCs w:val="24"/>
          <w:lang w:eastAsia="es-ES"/>
        </w:rPr>
        <w:t xml:space="preserve">, a través de la Plataforma Nacional de Transparencia, </w:t>
      </w:r>
      <w:r w:rsidR="00F2524C">
        <w:rPr>
          <w:rFonts w:ascii="Arial" w:eastAsia="Arial Unicode MS" w:hAnsi="Arial" w:cs="Arial"/>
          <w:sz w:val="24"/>
          <w:szCs w:val="24"/>
          <w:lang w:eastAsia="es-ES"/>
        </w:rPr>
        <w:t xml:space="preserve">el sujeto obligado </w:t>
      </w:r>
      <w:r>
        <w:rPr>
          <w:rFonts w:ascii="Arial" w:eastAsia="Arial Unicode MS" w:hAnsi="Arial" w:cs="Arial"/>
          <w:sz w:val="24"/>
          <w:szCs w:val="24"/>
          <w:lang w:eastAsia="es-ES"/>
        </w:rPr>
        <w:t>notificó a la ahora parte recurrente, la respuesta a la solicitud de acceso a la información pública</w:t>
      </w:r>
      <w:r w:rsidR="005A039C">
        <w:rPr>
          <w:rFonts w:ascii="Arial" w:eastAsia="Arial Unicode MS" w:hAnsi="Arial" w:cs="Arial"/>
          <w:sz w:val="24"/>
          <w:szCs w:val="24"/>
          <w:lang w:eastAsia="es-ES"/>
        </w:rPr>
        <w:t>, la cua</w:t>
      </w:r>
      <w:r w:rsidR="00A560C9">
        <w:rPr>
          <w:rFonts w:ascii="Arial" w:eastAsia="Arial Unicode MS" w:hAnsi="Arial" w:cs="Arial"/>
          <w:sz w:val="24"/>
          <w:szCs w:val="24"/>
          <w:lang w:eastAsia="es-ES"/>
        </w:rPr>
        <w:t>l s</w:t>
      </w:r>
      <w:r w:rsidR="00F0147C">
        <w:rPr>
          <w:rFonts w:ascii="Arial" w:eastAsia="Arial Unicode MS" w:hAnsi="Arial" w:cs="Arial"/>
          <w:sz w:val="24"/>
          <w:szCs w:val="24"/>
          <w:lang w:eastAsia="es-ES"/>
        </w:rPr>
        <w:t xml:space="preserve">e encuentra visible </w:t>
      </w:r>
      <w:r w:rsidR="000011FC">
        <w:rPr>
          <w:rFonts w:ascii="Arial" w:eastAsia="Arial Unicode MS" w:hAnsi="Arial" w:cs="Arial"/>
          <w:sz w:val="24"/>
          <w:szCs w:val="24"/>
          <w:lang w:eastAsia="es-ES"/>
        </w:rPr>
        <w:t xml:space="preserve">a </w:t>
      </w:r>
      <w:r w:rsidR="00F2524C">
        <w:rPr>
          <w:rFonts w:ascii="Arial" w:eastAsia="Arial Unicode MS" w:hAnsi="Arial" w:cs="Arial"/>
          <w:sz w:val="24"/>
          <w:szCs w:val="24"/>
          <w:lang w:eastAsia="es-ES"/>
        </w:rPr>
        <w:t>0</w:t>
      </w:r>
      <w:r w:rsidR="000011FC">
        <w:rPr>
          <w:rFonts w:ascii="Arial" w:eastAsia="Arial Unicode MS" w:hAnsi="Arial" w:cs="Arial"/>
          <w:sz w:val="24"/>
          <w:szCs w:val="24"/>
          <w:lang w:eastAsia="es-ES"/>
        </w:rPr>
        <w:t xml:space="preserve">3 </w:t>
      </w:r>
      <w:r w:rsidR="005A039C">
        <w:rPr>
          <w:rFonts w:ascii="Arial" w:eastAsia="Arial Unicode MS" w:hAnsi="Arial" w:cs="Arial"/>
          <w:sz w:val="24"/>
          <w:szCs w:val="24"/>
          <w:lang w:eastAsia="es-ES"/>
        </w:rPr>
        <w:t>de autos.</w:t>
      </w:r>
      <w:r>
        <w:rPr>
          <w:rFonts w:ascii="Arial" w:eastAsia="Arial Unicode MS" w:hAnsi="Arial" w:cs="Arial"/>
          <w:sz w:val="24"/>
          <w:szCs w:val="24"/>
          <w:lang w:eastAsia="es-ES"/>
        </w:rPr>
        <w:t xml:space="preserve"> </w:t>
      </w:r>
    </w:p>
    <w:p w14:paraId="13BC5AC9" w14:textId="77777777" w:rsidR="005A039C" w:rsidRDefault="005A039C" w:rsidP="00055825">
      <w:pPr>
        <w:spacing w:after="0" w:line="360" w:lineRule="auto"/>
        <w:ind w:firstLine="709"/>
        <w:jc w:val="both"/>
        <w:rPr>
          <w:rFonts w:ascii="Arial" w:eastAsia="Arial Unicode MS" w:hAnsi="Arial" w:cs="Arial"/>
          <w:sz w:val="24"/>
          <w:szCs w:val="24"/>
          <w:lang w:eastAsia="es-ES"/>
        </w:rPr>
      </w:pPr>
    </w:p>
    <w:p w14:paraId="7F7FBBFA" w14:textId="5C2F84FD" w:rsidR="00FE553C" w:rsidRPr="00A2108F" w:rsidRDefault="00FE553C" w:rsidP="00587B29">
      <w:pPr>
        <w:spacing w:after="0" w:line="360" w:lineRule="auto"/>
        <w:ind w:right="51" w:firstLine="708"/>
        <w:jc w:val="both"/>
        <w:rPr>
          <w:rFonts w:ascii="Arial" w:hAnsi="Arial" w:cs="Arial"/>
          <w:i/>
        </w:rPr>
      </w:pPr>
      <w:r w:rsidRPr="00750970">
        <w:rPr>
          <w:rFonts w:ascii="Arial" w:eastAsia="Times New Roman" w:hAnsi="Arial" w:cs="Arial"/>
          <w:b/>
          <w:sz w:val="24"/>
          <w:szCs w:val="24"/>
          <w:lang w:eastAsia="es-ES"/>
        </w:rPr>
        <w:t>TERCERO.</w:t>
      </w:r>
      <w:r w:rsidRPr="00750970">
        <w:rPr>
          <w:rFonts w:ascii="Arial" w:eastAsia="Times New Roman" w:hAnsi="Arial" w:cs="Arial"/>
          <w:sz w:val="24"/>
          <w:szCs w:val="24"/>
          <w:lang w:eastAsia="es-ES"/>
        </w:rPr>
        <w:t xml:space="preserve"> </w:t>
      </w:r>
      <w:r w:rsidRPr="00DF0231">
        <w:rPr>
          <w:rFonts w:ascii="Arial" w:eastAsia="Times New Roman" w:hAnsi="Arial" w:cs="Arial"/>
          <w:b/>
          <w:bCs/>
          <w:sz w:val="24"/>
          <w:szCs w:val="24"/>
          <w:lang w:eastAsia="es-ES"/>
        </w:rPr>
        <w:t xml:space="preserve">Interposición del Recurso de Revisión a través del Sistema de </w:t>
      </w:r>
      <w:r>
        <w:rPr>
          <w:rFonts w:ascii="Arial" w:eastAsia="Times New Roman" w:hAnsi="Arial" w:cs="Arial"/>
          <w:b/>
          <w:bCs/>
          <w:sz w:val="24"/>
          <w:szCs w:val="24"/>
          <w:lang w:eastAsia="es-ES"/>
        </w:rPr>
        <w:t>Gestión de Medios de Impugnación</w:t>
      </w:r>
      <w:r w:rsidRPr="00DF0231">
        <w:rPr>
          <w:rFonts w:ascii="Arial" w:eastAsia="Times New Roman" w:hAnsi="Arial" w:cs="Arial"/>
          <w:b/>
          <w:bCs/>
          <w:sz w:val="24"/>
          <w:szCs w:val="24"/>
          <w:lang w:eastAsia="es-ES"/>
        </w:rPr>
        <w:t xml:space="preserve"> (SIGEMI). </w:t>
      </w:r>
      <w:r w:rsidRPr="00DF0231">
        <w:rPr>
          <w:rFonts w:ascii="Arial" w:eastAsia="Times New Roman" w:hAnsi="Arial" w:cs="Arial"/>
          <w:sz w:val="24"/>
          <w:szCs w:val="24"/>
          <w:lang w:eastAsia="es-ES"/>
        </w:rPr>
        <w:t xml:space="preserve">El </w:t>
      </w:r>
      <w:r w:rsidR="000011FC">
        <w:rPr>
          <w:rFonts w:ascii="Arial" w:eastAsia="Times New Roman" w:hAnsi="Arial" w:cs="Arial"/>
          <w:color w:val="FF0000"/>
          <w:sz w:val="24"/>
          <w:szCs w:val="24"/>
          <w:lang w:eastAsia="es-ES"/>
        </w:rPr>
        <w:t>29 veintinueve de octubre</w:t>
      </w:r>
      <w:r w:rsidR="00F2524C" w:rsidRPr="00F0147C">
        <w:rPr>
          <w:rFonts w:ascii="Arial" w:eastAsia="Times New Roman" w:hAnsi="Arial" w:cs="Arial"/>
          <w:color w:val="FF0000"/>
          <w:sz w:val="24"/>
          <w:szCs w:val="24"/>
          <w:lang w:eastAsia="es-ES"/>
        </w:rPr>
        <w:t xml:space="preserve"> de 2025 dos mil veinticinco</w:t>
      </w:r>
      <w:r w:rsidRPr="00DF0231">
        <w:rPr>
          <w:rFonts w:ascii="Arial" w:eastAsia="Times New Roman" w:hAnsi="Arial" w:cs="Arial"/>
          <w:sz w:val="24"/>
          <w:szCs w:val="24"/>
          <w:lang w:eastAsia="es-ES"/>
        </w:rPr>
        <w:t>, el Recurrente interpuso Recurso de R</w:t>
      </w:r>
      <w:r>
        <w:rPr>
          <w:rFonts w:ascii="Arial" w:eastAsia="Times New Roman" w:hAnsi="Arial" w:cs="Arial"/>
          <w:sz w:val="24"/>
          <w:szCs w:val="24"/>
          <w:lang w:eastAsia="es-ES"/>
        </w:rPr>
        <w:t>evisión a través del Sistema de Gestión de Medios de Impugnació</w:t>
      </w:r>
      <w:r w:rsidR="00A560C9">
        <w:rPr>
          <w:rFonts w:ascii="Arial" w:eastAsia="Times New Roman" w:hAnsi="Arial" w:cs="Arial"/>
          <w:sz w:val="24"/>
          <w:szCs w:val="24"/>
          <w:lang w:eastAsia="es-ES"/>
        </w:rPr>
        <w:t xml:space="preserve">n, en razón </w:t>
      </w:r>
      <w:r w:rsidR="00A560C9">
        <w:rPr>
          <w:rFonts w:ascii="Arial" w:eastAsia="Times New Roman" w:hAnsi="Arial" w:cs="Arial"/>
          <w:sz w:val="24"/>
          <w:szCs w:val="24"/>
          <w:lang w:eastAsia="es-ES"/>
        </w:rPr>
        <w:lastRenderedPageBreak/>
        <w:t xml:space="preserve">de que </w:t>
      </w:r>
      <w:r w:rsidR="00F2524C">
        <w:rPr>
          <w:rFonts w:ascii="Arial" w:eastAsia="Times New Roman" w:hAnsi="Arial" w:cs="Arial"/>
          <w:sz w:val="24"/>
          <w:szCs w:val="24"/>
          <w:lang w:eastAsia="es-ES"/>
        </w:rPr>
        <w:t xml:space="preserve">no se realizó la entrega de la </w:t>
      </w:r>
      <w:r w:rsidR="00A560C9">
        <w:rPr>
          <w:rFonts w:ascii="Arial" w:eastAsia="Times New Roman" w:hAnsi="Arial" w:cs="Arial"/>
          <w:sz w:val="24"/>
          <w:szCs w:val="24"/>
          <w:lang w:eastAsia="es-ES"/>
        </w:rPr>
        <w:t>información</w:t>
      </w:r>
      <w:r w:rsidR="00F0147C">
        <w:rPr>
          <w:rFonts w:ascii="Arial" w:eastAsia="Times New Roman" w:hAnsi="Arial" w:cs="Arial"/>
          <w:sz w:val="24"/>
          <w:szCs w:val="24"/>
          <w:lang w:eastAsia="es-ES"/>
        </w:rPr>
        <w:t xml:space="preserve"> completa,</w:t>
      </w:r>
      <w:r w:rsidR="00A560C9">
        <w:rPr>
          <w:rFonts w:ascii="Arial" w:eastAsia="Times New Roman" w:hAnsi="Arial" w:cs="Arial"/>
          <w:sz w:val="24"/>
          <w:szCs w:val="24"/>
          <w:lang w:eastAsia="es-ES"/>
        </w:rPr>
        <w:t xml:space="preserve"> </w:t>
      </w:r>
      <w:r w:rsidR="00F2524C">
        <w:rPr>
          <w:rFonts w:ascii="Arial" w:eastAsia="Times New Roman" w:hAnsi="Arial" w:cs="Arial"/>
          <w:sz w:val="24"/>
          <w:szCs w:val="24"/>
          <w:lang w:eastAsia="es-ES"/>
        </w:rPr>
        <w:t xml:space="preserve">requerida a través de la Plataforma. </w:t>
      </w:r>
    </w:p>
    <w:p w14:paraId="625B577C" w14:textId="77777777" w:rsidR="00FE553C" w:rsidRPr="000E3E6F" w:rsidRDefault="00FE553C" w:rsidP="00055825">
      <w:pPr>
        <w:spacing w:after="0" w:line="360" w:lineRule="auto"/>
        <w:ind w:right="49" w:firstLine="708"/>
        <w:jc w:val="both"/>
        <w:rPr>
          <w:rFonts w:ascii="Arial" w:eastAsia="Arial Unicode MS" w:hAnsi="Arial" w:cs="Arial"/>
          <w:iCs/>
          <w:sz w:val="24"/>
          <w:szCs w:val="24"/>
          <w:lang w:eastAsia="es-ES"/>
        </w:rPr>
      </w:pPr>
    </w:p>
    <w:p w14:paraId="59387DA4" w14:textId="3A57FA2B" w:rsidR="00A95A0A" w:rsidRPr="00DF0231" w:rsidRDefault="00E17545" w:rsidP="00055825">
      <w:pPr>
        <w:spacing w:after="0" w:line="360" w:lineRule="auto"/>
        <w:ind w:right="49" w:firstLine="708"/>
        <w:jc w:val="both"/>
        <w:rPr>
          <w:rFonts w:ascii="Arial" w:eastAsia="Arial Unicode MS" w:hAnsi="Arial" w:cs="Arial"/>
          <w:iCs/>
          <w:sz w:val="24"/>
          <w:szCs w:val="24"/>
          <w:lang w:eastAsia="es-ES"/>
        </w:rPr>
      </w:pPr>
      <w:r>
        <w:rPr>
          <w:rFonts w:ascii="Arial" w:eastAsia="Times New Roman" w:hAnsi="Arial" w:cs="Arial"/>
          <w:b/>
          <w:sz w:val="24"/>
          <w:szCs w:val="24"/>
          <w:lang w:eastAsia="es-ES"/>
        </w:rPr>
        <w:t>CUARTO</w:t>
      </w:r>
      <w:r w:rsidRPr="00DF0231">
        <w:rPr>
          <w:rFonts w:ascii="Arial" w:eastAsia="Times New Roman" w:hAnsi="Arial" w:cs="Arial"/>
          <w:b/>
          <w:sz w:val="24"/>
          <w:szCs w:val="24"/>
          <w:lang w:eastAsia="es-ES"/>
        </w:rPr>
        <w:t>.</w:t>
      </w:r>
      <w:r w:rsidRPr="00DF0231">
        <w:rPr>
          <w:rFonts w:ascii="Arial" w:eastAsia="Times New Roman" w:hAnsi="Arial" w:cs="Arial"/>
          <w:sz w:val="24"/>
          <w:szCs w:val="24"/>
          <w:lang w:eastAsia="es-ES"/>
        </w:rPr>
        <w:t xml:space="preserve"> </w:t>
      </w:r>
      <w:r w:rsidR="00A95A0A" w:rsidRPr="00DF0231">
        <w:rPr>
          <w:rFonts w:ascii="Arial" w:eastAsia="Arial Unicode MS" w:hAnsi="Arial" w:cs="Arial"/>
          <w:b/>
          <w:iCs/>
          <w:sz w:val="24"/>
          <w:szCs w:val="24"/>
          <w:lang w:eastAsia="es-ES"/>
        </w:rPr>
        <w:t xml:space="preserve">Recepción del Recurso de Revisión. </w:t>
      </w:r>
      <w:r w:rsidR="00A95A0A" w:rsidRPr="00DF0231">
        <w:rPr>
          <w:rFonts w:ascii="Arial" w:eastAsia="Arial Unicode MS" w:hAnsi="Arial" w:cs="Arial"/>
          <w:iCs/>
          <w:sz w:val="24"/>
          <w:szCs w:val="24"/>
          <w:lang w:eastAsia="es-ES"/>
        </w:rPr>
        <w:t xml:space="preserve">El </w:t>
      </w:r>
      <w:r w:rsidR="000011FC">
        <w:rPr>
          <w:rFonts w:ascii="Arial" w:eastAsia="Times New Roman" w:hAnsi="Arial" w:cs="Arial"/>
          <w:color w:val="FF0000"/>
          <w:sz w:val="24"/>
          <w:szCs w:val="24"/>
          <w:lang w:eastAsia="es-ES"/>
        </w:rPr>
        <w:t>29 veintinueve de octubre</w:t>
      </w:r>
      <w:r w:rsidR="00F2524C" w:rsidRPr="00FB6897">
        <w:rPr>
          <w:rFonts w:ascii="Arial" w:eastAsia="Times New Roman" w:hAnsi="Arial" w:cs="Arial"/>
          <w:color w:val="FF0000"/>
          <w:sz w:val="24"/>
          <w:szCs w:val="24"/>
          <w:lang w:eastAsia="es-ES"/>
        </w:rPr>
        <w:t xml:space="preserve"> de 2025 dos mil veinticinco</w:t>
      </w:r>
      <w:r w:rsidR="00A95A0A" w:rsidRPr="00DF0231">
        <w:rPr>
          <w:rFonts w:ascii="Arial" w:eastAsia="Arial Unicode MS" w:hAnsi="Arial" w:cs="Arial"/>
          <w:iCs/>
          <w:sz w:val="24"/>
          <w:szCs w:val="24"/>
          <w:lang w:eastAsia="es-ES"/>
        </w:rPr>
        <w:t xml:space="preserve">, según consta sello de recibido por la Oficialía de partes de esta Comisión, se tuvo por recibido el Recurso de Revisión que se examina y se remitieron las constancias </w:t>
      </w:r>
      <w:r w:rsidR="00E56CA3">
        <w:rPr>
          <w:rFonts w:ascii="Arial" w:eastAsia="Arial Unicode MS" w:hAnsi="Arial" w:cs="Arial"/>
          <w:iCs/>
          <w:sz w:val="24"/>
          <w:szCs w:val="24"/>
          <w:lang w:eastAsia="es-ES"/>
        </w:rPr>
        <w:t xml:space="preserve">presentadas por el ahora inconforme; </w:t>
      </w:r>
      <w:r w:rsidR="00A95A0A" w:rsidRPr="00DF0231">
        <w:rPr>
          <w:rFonts w:ascii="Arial" w:eastAsia="Arial Unicode MS" w:hAnsi="Arial" w:cs="Arial"/>
          <w:iCs/>
          <w:sz w:val="24"/>
          <w:szCs w:val="24"/>
          <w:lang w:eastAsia="es-ES"/>
        </w:rPr>
        <w:t>ello así de conformidad con lo previsto en el artícu</w:t>
      </w:r>
      <w:r w:rsidR="00A421E1">
        <w:rPr>
          <w:rFonts w:ascii="Arial" w:eastAsia="Arial Unicode MS" w:hAnsi="Arial" w:cs="Arial"/>
          <w:iCs/>
          <w:sz w:val="24"/>
          <w:szCs w:val="24"/>
          <w:lang w:eastAsia="es-ES"/>
        </w:rPr>
        <w:t>lo XXIV del Reglamento Interior</w:t>
      </w:r>
      <w:r w:rsidR="00833246">
        <w:rPr>
          <w:rFonts w:ascii="Arial" w:eastAsia="Arial Unicode MS" w:hAnsi="Arial" w:cs="Arial"/>
          <w:iCs/>
          <w:sz w:val="24"/>
          <w:szCs w:val="24"/>
          <w:lang w:eastAsia="es-ES"/>
        </w:rPr>
        <w:t xml:space="preserve"> </w:t>
      </w:r>
      <w:r w:rsidR="00A95A0A" w:rsidRPr="00DF0231">
        <w:rPr>
          <w:rFonts w:ascii="Arial" w:eastAsia="Arial Unicode MS" w:hAnsi="Arial" w:cs="Arial"/>
          <w:iCs/>
          <w:sz w:val="24"/>
          <w:szCs w:val="24"/>
          <w:lang w:eastAsia="es-ES"/>
        </w:rPr>
        <w:t>de esta Comisión.</w:t>
      </w:r>
    </w:p>
    <w:p w14:paraId="03B2E784" w14:textId="77777777" w:rsidR="00A95A0A" w:rsidRPr="00DF0231" w:rsidRDefault="00A95A0A" w:rsidP="00055825">
      <w:pPr>
        <w:spacing w:after="0" w:line="360" w:lineRule="auto"/>
        <w:ind w:right="49" w:firstLine="708"/>
        <w:jc w:val="both"/>
        <w:rPr>
          <w:rFonts w:ascii="Arial" w:eastAsia="Arial Unicode MS" w:hAnsi="Arial" w:cs="Arial"/>
          <w:iCs/>
          <w:sz w:val="24"/>
          <w:szCs w:val="24"/>
          <w:lang w:eastAsia="es-ES"/>
        </w:rPr>
      </w:pPr>
    </w:p>
    <w:p w14:paraId="6738EFD1" w14:textId="3DEF8E88" w:rsidR="00A95A0A" w:rsidRPr="00DF0231"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QUINTO</w:t>
      </w:r>
      <w:r w:rsidRPr="00750970">
        <w:rPr>
          <w:rFonts w:ascii="Arial" w:eastAsia="Times New Roman" w:hAnsi="Arial" w:cs="Arial"/>
          <w:b/>
          <w:sz w:val="24"/>
          <w:szCs w:val="24"/>
          <w:lang w:eastAsia="es-ES"/>
        </w:rPr>
        <w:t>.</w:t>
      </w:r>
      <w:r w:rsidRPr="00750970">
        <w:rPr>
          <w:rFonts w:ascii="Arial" w:eastAsia="Times New Roman" w:hAnsi="Arial" w:cs="Arial"/>
          <w:sz w:val="24"/>
          <w:szCs w:val="24"/>
          <w:lang w:eastAsia="es-ES"/>
        </w:rPr>
        <w:t xml:space="preserve"> </w:t>
      </w:r>
      <w:r w:rsidR="00A95A0A" w:rsidRPr="00DF0231">
        <w:rPr>
          <w:rFonts w:ascii="Arial" w:eastAsia="Times New Roman" w:hAnsi="Arial" w:cs="Arial"/>
          <w:b/>
          <w:bCs/>
          <w:sz w:val="24"/>
          <w:szCs w:val="24"/>
          <w:lang w:eastAsia="es-ES"/>
        </w:rPr>
        <w:t>Turno.</w:t>
      </w:r>
      <w:r w:rsidR="00A95A0A" w:rsidRPr="00DF0231">
        <w:rPr>
          <w:rFonts w:ascii="Arial" w:eastAsia="Times New Roman" w:hAnsi="Arial" w:cs="Arial"/>
          <w:sz w:val="24"/>
          <w:szCs w:val="24"/>
          <w:lang w:eastAsia="es-ES"/>
        </w:rPr>
        <w:t xml:space="preserve"> El </w:t>
      </w:r>
      <w:r w:rsidR="000011FC">
        <w:rPr>
          <w:rFonts w:ascii="Arial" w:eastAsia="Times New Roman" w:hAnsi="Arial" w:cs="Arial"/>
          <w:color w:val="FF0000"/>
          <w:sz w:val="24"/>
          <w:szCs w:val="24"/>
          <w:lang w:eastAsia="es-ES"/>
        </w:rPr>
        <w:t>29 veintinueve de octubre</w:t>
      </w:r>
      <w:r w:rsidR="00F2524C" w:rsidRPr="00FB6897">
        <w:rPr>
          <w:rFonts w:ascii="Arial" w:eastAsia="Times New Roman" w:hAnsi="Arial" w:cs="Arial"/>
          <w:color w:val="FF0000"/>
          <w:sz w:val="24"/>
          <w:szCs w:val="24"/>
          <w:lang w:eastAsia="es-ES"/>
        </w:rPr>
        <w:t xml:space="preserve"> de 2025 dos mil veinticinco</w:t>
      </w:r>
      <w:r w:rsidR="00A95A0A" w:rsidRPr="00DF0231">
        <w:rPr>
          <w:rFonts w:ascii="Arial" w:eastAsia="Times New Roman" w:hAnsi="Arial" w:cs="Arial"/>
          <w:sz w:val="24"/>
          <w:szCs w:val="24"/>
          <w:lang w:eastAsia="es-ES"/>
        </w:rPr>
        <w:t xml:space="preserve">, </w:t>
      </w:r>
      <w:bookmarkStart w:id="1" w:name="_Hlk178632935"/>
      <w:r w:rsidR="00A95A0A" w:rsidRPr="00DF0231">
        <w:rPr>
          <w:rFonts w:ascii="Arial" w:eastAsia="Times New Roman" w:hAnsi="Arial" w:cs="Arial"/>
          <w:sz w:val="24"/>
          <w:szCs w:val="24"/>
          <w:lang w:eastAsia="es-ES"/>
        </w:rPr>
        <w:t xml:space="preserve">de conformidad con el artículo 174, fracción I de la Ley de Transparencia y Acceso a la Información Pública del Estado, la Secretaría de Pleno dictó un Acuerdo por el cual se asignó la clave de control </w:t>
      </w:r>
      <w:r w:rsidR="00A95A0A" w:rsidRPr="00F2524C">
        <w:rPr>
          <w:rFonts w:ascii="Arial" w:eastAsia="Times New Roman" w:hAnsi="Arial" w:cs="Arial"/>
          <w:b/>
          <w:sz w:val="24"/>
          <w:szCs w:val="24"/>
          <w:lang w:eastAsia="es-ES"/>
        </w:rPr>
        <w:t>RR</w:t>
      </w:r>
      <w:r w:rsidR="00A87868" w:rsidRPr="00F2524C">
        <w:rPr>
          <w:rFonts w:ascii="Arial" w:eastAsia="Times New Roman" w:hAnsi="Arial" w:cs="Arial"/>
          <w:b/>
          <w:sz w:val="24"/>
          <w:szCs w:val="24"/>
          <w:lang w:eastAsia="es-ES"/>
        </w:rPr>
        <w:t>-</w:t>
      </w:r>
      <w:r w:rsidR="000011FC">
        <w:rPr>
          <w:rFonts w:ascii="Arial" w:eastAsia="Times New Roman" w:hAnsi="Arial" w:cs="Arial"/>
          <w:b/>
          <w:sz w:val="24"/>
          <w:szCs w:val="24"/>
          <w:lang w:eastAsia="es-ES"/>
        </w:rPr>
        <w:t>974</w:t>
      </w:r>
      <w:r w:rsidR="00F2524C" w:rsidRPr="00F2524C">
        <w:rPr>
          <w:rFonts w:ascii="Arial" w:eastAsia="Times New Roman" w:hAnsi="Arial" w:cs="Arial"/>
          <w:b/>
          <w:sz w:val="24"/>
          <w:szCs w:val="24"/>
          <w:lang w:eastAsia="es-ES"/>
        </w:rPr>
        <w:t>/2025</w:t>
      </w:r>
      <w:r w:rsidR="00A95A0A" w:rsidRPr="00F2524C">
        <w:rPr>
          <w:rFonts w:ascii="Arial" w:eastAsia="Times New Roman" w:hAnsi="Arial" w:cs="Arial"/>
          <w:b/>
          <w:sz w:val="24"/>
          <w:szCs w:val="24"/>
          <w:lang w:eastAsia="es-ES"/>
        </w:rPr>
        <w:t>-3</w:t>
      </w:r>
      <w:r w:rsidR="009F4305">
        <w:rPr>
          <w:rFonts w:ascii="Arial" w:eastAsia="Times New Roman" w:hAnsi="Arial" w:cs="Arial"/>
          <w:sz w:val="24"/>
          <w:szCs w:val="24"/>
          <w:lang w:eastAsia="es-ES"/>
        </w:rPr>
        <w:t xml:space="preserve"> </w:t>
      </w:r>
      <w:r w:rsidR="00A95A0A" w:rsidRPr="00DF0231">
        <w:rPr>
          <w:rFonts w:ascii="Arial" w:eastAsia="Times New Roman" w:hAnsi="Arial" w:cs="Arial"/>
          <w:sz w:val="24"/>
          <w:szCs w:val="24"/>
          <w:lang w:eastAsia="es-ES"/>
        </w:rPr>
        <w:t xml:space="preserve">en el Libro de Gobierno de esta Comisión al Recurso de Revisión que nos ocupa, en el cual se instruyó turnar a la Comisionada Ponente, para el análisis de su admisión o desechamiento. </w:t>
      </w:r>
    </w:p>
    <w:bookmarkEnd w:id="1"/>
    <w:p w14:paraId="0E550CB4" w14:textId="77777777" w:rsidR="00A95A0A" w:rsidRPr="00DF0231" w:rsidRDefault="00A95A0A" w:rsidP="00055825">
      <w:pPr>
        <w:spacing w:after="0" w:line="360" w:lineRule="auto"/>
        <w:jc w:val="both"/>
        <w:rPr>
          <w:rFonts w:ascii="Arial" w:eastAsia="Times New Roman" w:hAnsi="Arial" w:cs="Arial"/>
          <w:b/>
          <w:sz w:val="24"/>
          <w:szCs w:val="24"/>
          <w:lang w:eastAsia="es-ES"/>
        </w:rPr>
      </w:pPr>
    </w:p>
    <w:p w14:paraId="56C7D099" w14:textId="26E5DA87" w:rsidR="00560C5B"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t>SEXTO</w:t>
      </w:r>
      <w:r w:rsidRPr="00750970">
        <w:rPr>
          <w:rFonts w:ascii="Arial" w:eastAsia="Times New Roman" w:hAnsi="Arial" w:cs="Arial"/>
          <w:b/>
          <w:sz w:val="24"/>
          <w:szCs w:val="24"/>
          <w:lang w:eastAsia="es-ES"/>
        </w:rPr>
        <w:t xml:space="preserve">. </w:t>
      </w:r>
      <w:r w:rsidR="00560C5B">
        <w:rPr>
          <w:rFonts w:ascii="Arial" w:eastAsia="Times New Roman" w:hAnsi="Arial" w:cs="Arial"/>
          <w:b/>
          <w:bCs/>
          <w:sz w:val="24"/>
          <w:szCs w:val="24"/>
          <w:lang w:eastAsia="es-ES"/>
        </w:rPr>
        <w:t>A</w:t>
      </w:r>
      <w:r w:rsidR="00560C5B" w:rsidRPr="00750970">
        <w:rPr>
          <w:rFonts w:ascii="Arial" w:eastAsia="Times New Roman" w:hAnsi="Arial" w:cs="Arial"/>
          <w:b/>
          <w:bCs/>
          <w:sz w:val="24"/>
          <w:szCs w:val="24"/>
          <w:lang w:eastAsia="es-ES"/>
        </w:rPr>
        <w:t xml:space="preserve">dmisión y trámite. </w:t>
      </w:r>
      <w:r w:rsidR="00560C5B" w:rsidRPr="00750970">
        <w:rPr>
          <w:rFonts w:ascii="Arial" w:eastAsia="Times New Roman" w:hAnsi="Arial" w:cs="Arial"/>
          <w:sz w:val="24"/>
          <w:szCs w:val="24"/>
          <w:lang w:eastAsia="es-ES"/>
        </w:rPr>
        <w:t xml:space="preserve">El </w:t>
      </w:r>
      <w:r w:rsidR="000011FC">
        <w:rPr>
          <w:rFonts w:ascii="Arial" w:eastAsia="Times New Roman" w:hAnsi="Arial" w:cs="Arial"/>
          <w:color w:val="FF0000"/>
          <w:sz w:val="24"/>
          <w:szCs w:val="24"/>
          <w:lang w:eastAsia="es-ES"/>
        </w:rPr>
        <w:t>29 veintinueve de octubre</w:t>
      </w:r>
      <w:r w:rsidR="00F2524C" w:rsidRPr="00FB6897">
        <w:rPr>
          <w:rFonts w:ascii="Arial" w:eastAsia="Times New Roman" w:hAnsi="Arial" w:cs="Arial"/>
          <w:color w:val="FF0000"/>
          <w:sz w:val="24"/>
          <w:szCs w:val="24"/>
          <w:lang w:eastAsia="es-ES"/>
        </w:rPr>
        <w:t xml:space="preserve"> de 2025 dos mil veinticinco</w:t>
      </w:r>
      <w:r w:rsidR="00560C5B">
        <w:rPr>
          <w:rFonts w:ascii="Arial" w:eastAsia="Times New Roman" w:hAnsi="Arial" w:cs="Arial"/>
          <w:sz w:val="24"/>
          <w:szCs w:val="24"/>
          <w:lang w:eastAsia="es-ES"/>
        </w:rPr>
        <w:t xml:space="preserve">, la Comisionada Ponente, admitió a trámite el recurso de revisión que ahora se resuelve, conforme lo señalado en el artículo 174 fracción I </w:t>
      </w:r>
      <w:r w:rsidR="00560C5B" w:rsidRPr="00750970">
        <w:rPr>
          <w:rFonts w:ascii="Arial" w:eastAsia="Times New Roman" w:hAnsi="Arial" w:cs="Arial"/>
          <w:sz w:val="24"/>
          <w:szCs w:val="24"/>
          <w:lang w:eastAsia="es-ES"/>
        </w:rPr>
        <w:t>de la Ley de Transparencia Local.</w:t>
      </w:r>
    </w:p>
    <w:p w14:paraId="4A9A673B" w14:textId="77777777" w:rsidR="00560C5B" w:rsidRDefault="00560C5B" w:rsidP="00055825">
      <w:pPr>
        <w:spacing w:after="0" w:line="360" w:lineRule="auto"/>
        <w:ind w:firstLine="708"/>
        <w:jc w:val="both"/>
        <w:rPr>
          <w:rFonts w:ascii="Arial" w:eastAsia="Times New Roman" w:hAnsi="Arial" w:cs="Arial"/>
          <w:sz w:val="24"/>
          <w:szCs w:val="24"/>
          <w:lang w:eastAsia="es-ES"/>
        </w:rPr>
      </w:pPr>
    </w:p>
    <w:p w14:paraId="2077209F" w14:textId="4D95B283" w:rsidR="00560C5B" w:rsidRDefault="00560C5B"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sz w:val="24"/>
          <w:szCs w:val="24"/>
          <w:lang w:eastAsia="es-ES"/>
        </w:rPr>
        <w:t>A</w:t>
      </w:r>
      <w:r w:rsidRPr="00750970">
        <w:rPr>
          <w:rFonts w:ascii="Arial" w:eastAsia="Times New Roman" w:hAnsi="Arial" w:cs="Arial"/>
          <w:sz w:val="24"/>
          <w:szCs w:val="24"/>
          <w:lang w:eastAsia="es-ES"/>
        </w:rPr>
        <w:t>simismo</w:t>
      </w:r>
      <w:r>
        <w:rPr>
          <w:rFonts w:ascii="Arial" w:eastAsia="Times New Roman" w:hAnsi="Arial" w:cs="Arial"/>
          <w:sz w:val="24"/>
          <w:szCs w:val="24"/>
          <w:lang w:eastAsia="es-ES"/>
        </w:rPr>
        <w:t>, en términos de lo dispuesto en la fracci</w:t>
      </w:r>
      <w:r w:rsidR="00807A42">
        <w:rPr>
          <w:rFonts w:ascii="Arial" w:eastAsia="Times New Roman" w:hAnsi="Arial" w:cs="Arial"/>
          <w:sz w:val="24"/>
          <w:szCs w:val="24"/>
          <w:lang w:eastAsia="es-ES"/>
        </w:rPr>
        <w:t>ón</w:t>
      </w:r>
      <w:r w:rsidRPr="00750970">
        <w:rPr>
          <w:rFonts w:ascii="Arial" w:eastAsia="Times New Roman" w:hAnsi="Arial" w:cs="Arial"/>
          <w:sz w:val="24"/>
          <w:szCs w:val="24"/>
          <w:lang w:eastAsia="es-ES"/>
        </w:rPr>
        <w:t xml:space="preserve"> II y III del artículo 174 de la </w:t>
      </w:r>
      <w:r>
        <w:rPr>
          <w:rFonts w:ascii="Arial" w:eastAsia="Times New Roman" w:hAnsi="Arial" w:cs="Arial"/>
          <w:sz w:val="24"/>
          <w:szCs w:val="24"/>
          <w:lang w:eastAsia="es-ES"/>
        </w:rPr>
        <w:t xml:space="preserve">citada normatividad, </w:t>
      </w:r>
      <w:r w:rsidRPr="00750970">
        <w:rPr>
          <w:rFonts w:ascii="Arial" w:eastAsia="Times New Roman" w:hAnsi="Arial" w:cs="Arial"/>
          <w:sz w:val="24"/>
          <w:szCs w:val="24"/>
          <w:lang w:eastAsia="es-ES"/>
        </w:rPr>
        <w:t>se puso el expediente a disposición de las partes</w:t>
      </w:r>
      <w:r>
        <w:rPr>
          <w:rFonts w:ascii="Arial" w:eastAsia="Times New Roman" w:hAnsi="Arial" w:cs="Arial"/>
          <w:sz w:val="24"/>
          <w:szCs w:val="24"/>
          <w:lang w:eastAsia="es-ES"/>
        </w:rPr>
        <w:t>, dando un plazo máximo de siete días hábiles para que las partes manifestaran lo que a su derecho resultara conveniente, ofrecieran pruebas, formularan alegatos y el Sujeto Obligado presentara su informe justificado.</w:t>
      </w:r>
    </w:p>
    <w:p w14:paraId="152B339B" w14:textId="77777777" w:rsidR="00560C5B" w:rsidRDefault="00560C5B" w:rsidP="00055825">
      <w:pPr>
        <w:spacing w:after="0" w:line="360" w:lineRule="auto"/>
        <w:ind w:firstLine="708"/>
        <w:jc w:val="both"/>
        <w:rPr>
          <w:rFonts w:ascii="Arial" w:eastAsia="Times New Roman" w:hAnsi="Arial" w:cs="Arial"/>
          <w:sz w:val="24"/>
          <w:szCs w:val="24"/>
          <w:lang w:eastAsia="es-ES"/>
        </w:rPr>
      </w:pPr>
    </w:p>
    <w:p w14:paraId="14651CC1" w14:textId="7CC25FD3" w:rsidR="00156C23" w:rsidRDefault="00E17545" w:rsidP="00055825">
      <w:pPr>
        <w:spacing w:after="0" w:line="360" w:lineRule="auto"/>
        <w:ind w:firstLine="709"/>
        <w:jc w:val="both"/>
        <w:rPr>
          <w:rFonts w:ascii="Arial" w:eastAsia="Times New Roman" w:hAnsi="Arial" w:cs="Arial"/>
          <w:sz w:val="24"/>
          <w:szCs w:val="24"/>
          <w:lang w:eastAsia="es-ES"/>
        </w:rPr>
      </w:pPr>
      <w:r w:rsidRPr="00750970">
        <w:rPr>
          <w:rFonts w:ascii="Arial" w:eastAsia="Times New Roman" w:hAnsi="Arial" w:cs="Arial"/>
          <w:b/>
          <w:sz w:val="24"/>
          <w:szCs w:val="24"/>
          <w:lang w:eastAsia="es-ES"/>
        </w:rPr>
        <w:t>SÉPTIMO</w:t>
      </w:r>
      <w:r>
        <w:rPr>
          <w:rFonts w:ascii="Arial" w:eastAsia="Times New Roman" w:hAnsi="Arial" w:cs="Arial"/>
          <w:b/>
          <w:sz w:val="24"/>
          <w:szCs w:val="24"/>
          <w:lang w:eastAsia="es-ES"/>
        </w:rPr>
        <w:t xml:space="preserve">. </w:t>
      </w:r>
      <w:r w:rsidR="00560C5B">
        <w:rPr>
          <w:rFonts w:ascii="Arial" w:eastAsia="Times New Roman" w:hAnsi="Arial" w:cs="Arial"/>
          <w:b/>
          <w:sz w:val="24"/>
          <w:szCs w:val="24"/>
          <w:lang w:eastAsia="es-ES"/>
        </w:rPr>
        <w:t xml:space="preserve">Notificación de las partes. </w:t>
      </w:r>
      <w:r w:rsidR="00560C5B">
        <w:rPr>
          <w:rFonts w:ascii="Arial" w:eastAsia="Times New Roman" w:hAnsi="Arial" w:cs="Arial"/>
          <w:sz w:val="24"/>
          <w:szCs w:val="24"/>
          <w:lang w:eastAsia="es-ES"/>
        </w:rPr>
        <w:t xml:space="preserve">El </w:t>
      </w:r>
      <w:r w:rsidR="000011FC">
        <w:rPr>
          <w:rFonts w:ascii="Arial" w:eastAsia="Times New Roman" w:hAnsi="Arial" w:cs="Arial"/>
          <w:color w:val="FF0000"/>
          <w:sz w:val="24"/>
          <w:szCs w:val="24"/>
          <w:lang w:eastAsia="es-ES"/>
        </w:rPr>
        <w:t>29 veintinueve de octubre</w:t>
      </w:r>
      <w:r w:rsidR="0071033D" w:rsidRPr="00FB6897">
        <w:rPr>
          <w:rFonts w:ascii="Arial" w:eastAsia="Times New Roman" w:hAnsi="Arial" w:cs="Arial"/>
          <w:color w:val="FF0000"/>
          <w:sz w:val="24"/>
          <w:szCs w:val="24"/>
          <w:lang w:eastAsia="es-ES"/>
        </w:rPr>
        <w:t xml:space="preserve"> de 2025 dos mil veinticinco</w:t>
      </w:r>
      <w:r w:rsidR="00560C5B" w:rsidRPr="00750970">
        <w:rPr>
          <w:rFonts w:ascii="Arial" w:eastAsia="Times New Roman" w:hAnsi="Arial" w:cs="Arial"/>
          <w:sz w:val="24"/>
          <w:szCs w:val="24"/>
          <w:lang w:eastAsia="es-ES"/>
        </w:rPr>
        <w:t xml:space="preserve">, se </w:t>
      </w:r>
      <w:r w:rsidR="00560C5B">
        <w:rPr>
          <w:rFonts w:ascii="Arial" w:eastAsia="Times New Roman" w:hAnsi="Arial" w:cs="Arial"/>
          <w:sz w:val="24"/>
          <w:szCs w:val="24"/>
          <w:lang w:eastAsia="es-ES"/>
        </w:rPr>
        <w:t>efectuó la notificación del proveído admisorio a la parte recurrente</w:t>
      </w:r>
      <w:r w:rsidR="00156C23">
        <w:rPr>
          <w:rFonts w:ascii="Arial" w:eastAsia="Times New Roman" w:hAnsi="Arial" w:cs="Arial"/>
          <w:sz w:val="24"/>
          <w:szCs w:val="24"/>
          <w:lang w:eastAsia="es-ES"/>
        </w:rPr>
        <w:t xml:space="preserve"> a través del correo electrónico designado para tal efecto.</w:t>
      </w:r>
    </w:p>
    <w:p w14:paraId="1B21A019" w14:textId="77777777" w:rsidR="00156C23" w:rsidRDefault="00156C23" w:rsidP="00055825">
      <w:pPr>
        <w:spacing w:after="0" w:line="360" w:lineRule="auto"/>
        <w:ind w:firstLine="709"/>
        <w:jc w:val="both"/>
        <w:rPr>
          <w:rFonts w:ascii="Arial" w:eastAsia="Times New Roman" w:hAnsi="Arial" w:cs="Arial"/>
          <w:sz w:val="24"/>
          <w:szCs w:val="24"/>
          <w:lang w:eastAsia="es-ES"/>
        </w:rPr>
      </w:pPr>
    </w:p>
    <w:p w14:paraId="36E2C021" w14:textId="45D328FA" w:rsidR="009E549A" w:rsidRDefault="00156C23" w:rsidP="00055825">
      <w:pPr>
        <w:spacing w:after="0" w:line="360" w:lineRule="auto"/>
        <w:ind w:firstLine="709"/>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El </w:t>
      </w:r>
      <w:r w:rsidR="000011FC">
        <w:rPr>
          <w:rFonts w:ascii="Arial" w:eastAsia="Times New Roman" w:hAnsi="Arial" w:cs="Arial"/>
          <w:color w:val="FF0000"/>
          <w:sz w:val="24"/>
          <w:szCs w:val="24"/>
          <w:lang w:eastAsia="es-ES"/>
        </w:rPr>
        <w:t>30 treinta de octubre</w:t>
      </w:r>
      <w:r w:rsidR="00F2524C" w:rsidRPr="00FB6897">
        <w:rPr>
          <w:rFonts w:ascii="Arial" w:eastAsia="Times New Roman" w:hAnsi="Arial" w:cs="Arial"/>
          <w:color w:val="FF0000"/>
          <w:sz w:val="24"/>
          <w:szCs w:val="24"/>
          <w:lang w:eastAsia="es-ES"/>
        </w:rPr>
        <w:t xml:space="preserve"> </w:t>
      </w:r>
      <w:r w:rsidR="0071033D" w:rsidRPr="00FB6897">
        <w:rPr>
          <w:rFonts w:ascii="Arial" w:eastAsia="Times New Roman" w:hAnsi="Arial" w:cs="Arial"/>
          <w:color w:val="FF0000"/>
          <w:sz w:val="24"/>
          <w:szCs w:val="24"/>
          <w:lang w:eastAsia="es-ES"/>
        </w:rPr>
        <w:t>de 2025 dos mil veinticinco</w:t>
      </w:r>
      <w:r>
        <w:rPr>
          <w:rFonts w:ascii="Arial" w:eastAsia="Times New Roman" w:hAnsi="Arial" w:cs="Arial"/>
          <w:sz w:val="24"/>
          <w:szCs w:val="24"/>
          <w:lang w:eastAsia="es-ES"/>
        </w:rPr>
        <w:t>, se notificó al Sujeto Obligado</w:t>
      </w:r>
      <w:r w:rsidR="009E549A">
        <w:rPr>
          <w:rFonts w:ascii="Arial" w:eastAsia="Times New Roman" w:hAnsi="Arial" w:cs="Arial"/>
          <w:sz w:val="24"/>
          <w:szCs w:val="24"/>
          <w:lang w:eastAsia="es-ES"/>
        </w:rPr>
        <w:t>, el proveído admisorio</w:t>
      </w:r>
      <w:r w:rsidR="00807A42">
        <w:rPr>
          <w:rFonts w:ascii="Arial" w:eastAsia="Times New Roman" w:hAnsi="Arial" w:cs="Arial"/>
          <w:sz w:val="24"/>
          <w:szCs w:val="24"/>
          <w:lang w:eastAsia="es-ES"/>
        </w:rPr>
        <w:t>.</w:t>
      </w:r>
      <w:r w:rsidR="009E549A">
        <w:rPr>
          <w:rFonts w:ascii="Arial" w:eastAsia="Times New Roman" w:hAnsi="Arial" w:cs="Arial"/>
          <w:sz w:val="24"/>
          <w:szCs w:val="24"/>
          <w:lang w:eastAsia="es-ES"/>
        </w:rPr>
        <w:t xml:space="preserve"> </w:t>
      </w:r>
    </w:p>
    <w:p w14:paraId="3C2E1930" w14:textId="6AE8398A" w:rsidR="00C2270C" w:rsidRDefault="00E17545" w:rsidP="00055825">
      <w:pPr>
        <w:spacing w:after="0" w:line="360" w:lineRule="auto"/>
        <w:ind w:firstLine="708"/>
        <w:jc w:val="both"/>
        <w:rPr>
          <w:rFonts w:ascii="Arial" w:eastAsia="Times New Roman" w:hAnsi="Arial" w:cs="Arial"/>
          <w:sz w:val="24"/>
          <w:szCs w:val="24"/>
          <w:lang w:eastAsia="es-ES"/>
        </w:rPr>
      </w:pPr>
      <w:r>
        <w:rPr>
          <w:rFonts w:ascii="Arial" w:eastAsia="Times New Roman" w:hAnsi="Arial" w:cs="Arial"/>
          <w:b/>
          <w:sz w:val="24"/>
          <w:szCs w:val="24"/>
          <w:lang w:eastAsia="es-ES"/>
        </w:rPr>
        <w:lastRenderedPageBreak/>
        <w:t>OCTAVO</w:t>
      </w:r>
      <w:r>
        <w:rPr>
          <w:rFonts w:ascii="Arial" w:eastAsia="Times New Roman" w:hAnsi="Arial" w:cs="Arial"/>
          <w:b/>
          <w:bCs/>
          <w:sz w:val="24"/>
          <w:szCs w:val="24"/>
          <w:lang w:eastAsia="es-ES"/>
        </w:rPr>
        <w:t xml:space="preserve">. </w:t>
      </w:r>
      <w:r w:rsidR="00560C5B">
        <w:rPr>
          <w:rFonts w:ascii="Arial" w:eastAsia="Times New Roman" w:hAnsi="Arial" w:cs="Arial"/>
          <w:b/>
          <w:sz w:val="24"/>
          <w:szCs w:val="24"/>
          <w:lang w:eastAsia="es-ES"/>
        </w:rPr>
        <w:t xml:space="preserve">Manifestaciones. </w:t>
      </w:r>
      <w:r w:rsidR="00B52871">
        <w:rPr>
          <w:rFonts w:ascii="Arial" w:eastAsia="Times New Roman" w:hAnsi="Arial" w:cs="Arial"/>
          <w:sz w:val="24"/>
          <w:szCs w:val="24"/>
          <w:lang w:eastAsia="es-ES"/>
        </w:rPr>
        <w:t xml:space="preserve">El </w:t>
      </w:r>
      <w:r w:rsidR="000011FC">
        <w:rPr>
          <w:rFonts w:ascii="Arial" w:eastAsia="Times New Roman" w:hAnsi="Arial" w:cs="Arial"/>
          <w:color w:val="FF0000"/>
          <w:sz w:val="24"/>
          <w:szCs w:val="24"/>
          <w:lang w:eastAsia="es-ES"/>
        </w:rPr>
        <w:t xml:space="preserve">12 doce de </w:t>
      </w:r>
      <w:r w:rsidR="00CF1D18">
        <w:rPr>
          <w:rFonts w:ascii="Arial" w:eastAsia="Times New Roman" w:hAnsi="Arial" w:cs="Arial"/>
          <w:color w:val="FF0000"/>
          <w:sz w:val="24"/>
          <w:szCs w:val="24"/>
          <w:lang w:eastAsia="es-ES"/>
        </w:rPr>
        <w:t>noviembre</w:t>
      </w:r>
      <w:r w:rsidR="00B52871" w:rsidRPr="00FB6897">
        <w:rPr>
          <w:rFonts w:ascii="Arial" w:eastAsia="Times New Roman" w:hAnsi="Arial" w:cs="Arial"/>
          <w:color w:val="FF0000"/>
          <w:sz w:val="24"/>
          <w:szCs w:val="24"/>
          <w:lang w:eastAsia="es-ES"/>
        </w:rPr>
        <w:t xml:space="preserve"> de 20</w:t>
      </w:r>
      <w:r w:rsidR="0071033D" w:rsidRPr="00FB6897">
        <w:rPr>
          <w:rFonts w:ascii="Arial" w:eastAsia="Times New Roman" w:hAnsi="Arial" w:cs="Arial"/>
          <w:color w:val="FF0000"/>
          <w:sz w:val="24"/>
          <w:szCs w:val="24"/>
          <w:lang w:eastAsia="es-ES"/>
        </w:rPr>
        <w:t>25</w:t>
      </w:r>
      <w:r w:rsidR="009006CF" w:rsidRPr="00FB6897">
        <w:rPr>
          <w:rFonts w:ascii="Arial" w:eastAsia="Times New Roman" w:hAnsi="Arial" w:cs="Arial"/>
          <w:color w:val="FF0000"/>
          <w:sz w:val="24"/>
          <w:szCs w:val="24"/>
          <w:lang w:eastAsia="es-ES"/>
        </w:rPr>
        <w:t xml:space="preserve"> dos mil veinticinco</w:t>
      </w:r>
      <w:r w:rsidR="00B52871" w:rsidRPr="00FB6897">
        <w:rPr>
          <w:rFonts w:ascii="Arial" w:eastAsia="Times New Roman" w:hAnsi="Arial" w:cs="Arial"/>
          <w:color w:val="FF0000"/>
          <w:sz w:val="24"/>
          <w:szCs w:val="24"/>
          <w:lang w:eastAsia="es-ES"/>
        </w:rPr>
        <w:t xml:space="preserve">, </w:t>
      </w:r>
      <w:r w:rsidR="00B52871">
        <w:rPr>
          <w:rFonts w:ascii="Arial" w:eastAsia="Times New Roman" w:hAnsi="Arial" w:cs="Arial"/>
          <w:sz w:val="24"/>
          <w:szCs w:val="24"/>
          <w:lang w:eastAsia="es-ES"/>
        </w:rPr>
        <w:t>se dictó un acuerdo por el cual se tuvo por recibido el oficio</w:t>
      </w:r>
      <w:r w:rsidR="00FB6897">
        <w:rPr>
          <w:rFonts w:ascii="Arial" w:eastAsia="Times New Roman" w:hAnsi="Arial" w:cs="Arial"/>
          <w:sz w:val="24"/>
          <w:szCs w:val="24"/>
          <w:lang w:eastAsia="es-ES"/>
        </w:rPr>
        <w:t xml:space="preserve"> </w:t>
      </w:r>
      <w:r w:rsidR="000011FC">
        <w:rPr>
          <w:rFonts w:ascii="Arial" w:eastAsia="Times New Roman" w:hAnsi="Arial" w:cs="Arial"/>
          <w:sz w:val="24"/>
          <w:szCs w:val="24"/>
          <w:lang w:eastAsia="es-ES"/>
        </w:rPr>
        <w:t xml:space="preserve">sin </w:t>
      </w:r>
      <w:r w:rsidR="00FB6897">
        <w:rPr>
          <w:rFonts w:ascii="Arial" w:eastAsia="Times New Roman" w:hAnsi="Arial" w:cs="Arial"/>
          <w:sz w:val="24"/>
          <w:szCs w:val="24"/>
          <w:lang w:eastAsia="es-ES"/>
        </w:rPr>
        <w:t>número</w:t>
      </w:r>
      <w:r w:rsidR="000011FC">
        <w:rPr>
          <w:rFonts w:ascii="Arial" w:eastAsia="Times New Roman" w:hAnsi="Arial" w:cs="Arial"/>
          <w:sz w:val="24"/>
          <w:szCs w:val="24"/>
          <w:lang w:eastAsia="es-ES"/>
        </w:rPr>
        <w:t>, suscrito por el Director de la Unidad de Transparencia de la Universidad Autónoma de San Luis Potosí</w:t>
      </w:r>
      <w:r w:rsidR="00CF1D18">
        <w:rPr>
          <w:rFonts w:ascii="Arial" w:eastAsia="Times New Roman" w:hAnsi="Arial" w:cs="Arial"/>
          <w:sz w:val="24"/>
          <w:szCs w:val="24"/>
          <w:lang w:eastAsia="es-ES"/>
        </w:rPr>
        <w:t xml:space="preserve">, </w:t>
      </w:r>
      <w:r w:rsidR="000000D8">
        <w:rPr>
          <w:rFonts w:ascii="Arial" w:eastAsia="Times New Roman" w:hAnsi="Arial" w:cs="Arial"/>
          <w:sz w:val="24"/>
          <w:szCs w:val="24"/>
          <w:lang w:eastAsia="es-ES"/>
        </w:rPr>
        <w:t xml:space="preserve">por </w:t>
      </w:r>
      <w:r w:rsidR="00C2270C">
        <w:rPr>
          <w:rFonts w:ascii="Arial" w:eastAsia="Times New Roman" w:hAnsi="Arial" w:cs="Arial"/>
          <w:sz w:val="24"/>
          <w:szCs w:val="24"/>
          <w:lang w:eastAsia="es-ES"/>
        </w:rPr>
        <w:t>e</w:t>
      </w:r>
      <w:r w:rsidR="000000D8">
        <w:rPr>
          <w:rFonts w:ascii="Arial" w:eastAsia="Times New Roman" w:hAnsi="Arial" w:cs="Arial"/>
          <w:sz w:val="24"/>
          <w:szCs w:val="24"/>
          <w:lang w:eastAsia="es-ES"/>
        </w:rPr>
        <w:t>l</w:t>
      </w:r>
      <w:r w:rsidR="00C2270C">
        <w:rPr>
          <w:rFonts w:ascii="Arial" w:eastAsia="Times New Roman" w:hAnsi="Arial" w:cs="Arial"/>
          <w:sz w:val="24"/>
          <w:szCs w:val="24"/>
          <w:lang w:eastAsia="es-ES"/>
        </w:rPr>
        <w:t xml:space="preserve"> cual reitera el contenido de su respuesta primigenia</w:t>
      </w:r>
      <w:r w:rsidR="00262EE4">
        <w:rPr>
          <w:rFonts w:ascii="Arial" w:eastAsia="Times New Roman" w:hAnsi="Arial" w:cs="Arial"/>
          <w:sz w:val="24"/>
          <w:szCs w:val="24"/>
          <w:lang w:eastAsia="es-ES"/>
        </w:rPr>
        <w:t xml:space="preserve"> y hace valer la causal de improcedencia y sobreseimiento señalada</w:t>
      </w:r>
      <w:r w:rsidR="00C2270C">
        <w:rPr>
          <w:rFonts w:ascii="Arial" w:eastAsia="Times New Roman" w:hAnsi="Arial" w:cs="Arial"/>
          <w:sz w:val="24"/>
          <w:szCs w:val="24"/>
          <w:lang w:eastAsia="es-ES"/>
        </w:rPr>
        <w:t xml:space="preserve">.  </w:t>
      </w:r>
    </w:p>
    <w:p w14:paraId="57FED41D" w14:textId="77777777" w:rsidR="00C2270C" w:rsidRDefault="00C2270C" w:rsidP="00055825">
      <w:pPr>
        <w:spacing w:after="0" w:line="360" w:lineRule="auto"/>
        <w:ind w:firstLine="708"/>
        <w:jc w:val="both"/>
        <w:rPr>
          <w:rFonts w:ascii="Arial" w:eastAsia="Times New Roman" w:hAnsi="Arial" w:cs="Arial"/>
          <w:sz w:val="24"/>
          <w:szCs w:val="24"/>
          <w:lang w:eastAsia="es-ES"/>
        </w:rPr>
      </w:pPr>
    </w:p>
    <w:p w14:paraId="2C1C3C03" w14:textId="77777777" w:rsidR="00B52871" w:rsidRPr="00750970" w:rsidRDefault="00B52871" w:rsidP="00055825">
      <w:pPr>
        <w:spacing w:after="0" w:line="360" w:lineRule="auto"/>
        <w:jc w:val="both"/>
        <w:rPr>
          <w:rFonts w:ascii="Arial" w:eastAsia="Times New Roman" w:hAnsi="Arial" w:cs="Arial"/>
          <w:sz w:val="24"/>
          <w:szCs w:val="24"/>
          <w:lang w:val="es-ES" w:eastAsia="es-ES"/>
        </w:rPr>
      </w:pPr>
      <w:r w:rsidRPr="00750970">
        <w:rPr>
          <w:rFonts w:ascii="Arial" w:eastAsia="Times New Roman" w:hAnsi="Arial" w:cs="Arial"/>
          <w:sz w:val="24"/>
          <w:szCs w:val="24"/>
          <w:lang w:eastAsia="es-ES"/>
        </w:rPr>
        <w:tab/>
      </w:r>
      <w:r w:rsidRPr="00750970">
        <w:rPr>
          <w:rFonts w:ascii="Arial" w:eastAsia="Times New Roman" w:hAnsi="Arial" w:cs="Arial"/>
          <w:sz w:val="24"/>
          <w:szCs w:val="24"/>
          <w:lang w:val="es-ES" w:eastAsia="es-ES"/>
        </w:rPr>
        <w:t xml:space="preserve">Por lo que toca a la parte recurrente, se dejó asentado que </w:t>
      </w:r>
      <w:r>
        <w:rPr>
          <w:rFonts w:ascii="Arial" w:eastAsia="Times New Roman" w:hAnsi="Arial" w:cs="Arial"/>
          <w:sz w:val="24"/>
          <w:szCs w:val="24"/>
          <w:lang w:val="es-ES" w:eastAsia="es-ES"/>
        </w:rPr>
        <w:t xml:space="preserve">fue omisa en expresar alegato alguno y ofrecer pruebas en el plazo establecido para tal efecto. </w:t>
      </w:r>
    </w:p>
    <w:p w14:paraId="242DD1F0" w14:textId="3A755786" w:rsidR="000A4DD0" w:rsidRPr="00AF3AC3" w:rsidRDefault="000A4DD0" w:rsidP="00055825">
      <w:pPr>
        <w:spacing w:after="0" w:line="360" w:lineRule="auto"/>
        <w:ind w:firstLine="708"/>
        <w:jc w:val="both"/>
        <w:rPr>
          <w:rFonts w:ascii="Arial" w:eastAsia="Times New Roman" w:hAnsi="Arial" w:cs="Arial"/>
          <w:sz w:val="24"/>
          <w:szCs w:val="24"/>
          <w:lang w:eastAsia="es-ES"/>
        </w:rPr>
      </w:pPr>
    </w:p>
    <w:p w14:paraId="78ADE90A" w14:textId="1C83F37A" w:rsidR="00B52871" w:rsidRDefault="00E17545" w:rsidP="00055825">
      <w:pPr>
        <w:spacing w:after="0" w:line="360" w:lineRule="auto"/>
        <w:ind w:firstLine="708"/>
        <w:jc w:val="both"/>
        <w:rPr>
          <w:rFonts w:ascii="Arial" w:hAnsi="Arial" w:cs="Arial"/>
          <w:sz w:val="24"/>
          <w:szCs w:val="24"/>
        </w:rPr>
      </w:pPr>
      <w:r>
        <w:rPr>
          <w:rFonts w:ascii="Arial" w:hAnsi="Arial" w:cs="Arial"/>
          <w:b/>
          <w:bCs/>
          <w:sz w:val="24"/>
          <w:szCs w:val="24"/>
        </w:rPr>
        <w:t xml:space="preserve">NOVENO. </w:t>
      </w:r>
      <w:r w:rsidR="00560C5B">
        <w:rPr>
          <w:rFonts w:ascii="Arial" w:eastAsia="Times New Roman" w:hAnsi="Arial" w:cs="Arial"/>
          <w:b/>
          <w:bCs/>
          <w:sz w:val="24"/>
          <w:szCs w:val="24"/>
          <w:lang w:eastAsia="es-ES"/>
        </w:rPr>
        <w:t>Cierre de instrucción</w:t>
      </w:r>
      <w:r w:rsidR="00B52871" w:rsidRPr="00B52871">
        <w:rPr>
          <w:rFonts w:ascii="Arial" w:eastAsia="Times New Roman" w:hAnsi="Arial" w:cs="Arial"/>
          <w:sz w:val="24"/>
          <w:szCs w:val="24"/>
          <w:lang w:eastAsia="es-ES"/>
        </w:rPr>
        <w:t xml:space="preserve"> </w:t>
      </w:r>
      <w:r w:rsidR="00B52871">
        <w:rPr>
          <w:rFonts w:ascii="Arial" w:eastAsia="Times New Roman" w:hAnsi="Arial" w:cs="Arial"/>
          <w:sz w:val="24"/>
          <w:szCs w:val="24"/>
          <w:lang w:eastAsia="es-ES"/>
        </w:rPr>
        <w:t xml:space="preserve">El </w:t>
      </w:r>
      <w:r w:rsidR="00CF1D18">
        <w:rPr>
          <w:rFonts w:ascii="Arial" w:eastAsia="Times New Roman" w:hAnsi="Arial" w:cs="Arial"/>
          <w:color w:val="FF0000"/>
          <w:sz w:val="24"/>
          <w:szCs w:val="24"/>
          <w:lang w:eastAsia="es-ES"/>
        </w:rPr>
        <w:t>12 doce de noviembre</w:t>
      </w:r>
      <w:r w:rsidR="00262EE4">
        <w:rPr>
          <w:rFonts w:ascii="Arial" w:eastAsia="Times New Roman" w:hAnsi="Arial" w:cs="Arial"/>
          <w:color w:val="FF0000"/>
          <w:sz w:val="24"/>
          <w:szCs w:val="24"/>
          <w:lang w:eastAsia="es-ES"/>
        </w:rPr>
        <w:t xml:space="preserve"> de 2025 dos mil veinticinco</w:t>
      </w:r>
      <w:r w:rsidR="00B52871">
        <w:rPr>
          <w:rFonts w:ascii="Arial" w:eastAsia="Times New Roman" w:hAnsi="Arial" w:cs="Arial"/>
          <w:bCs/>
          <w:sz w:val="24"/>
          <w:szCs w:val="24"/>
          <w:lang w:eastAsia="es-ES"/>
        </w:rPr>
        <w:t xml:space="preserve">, una vez transcurrido el periodo otorgado a las partes para realizar sus manifestaciones y no habiendo documentos que integrar al expediente, la Comisionada Ponente </w:t>
      </w:r>
      <w:r w:rsidR="00B52871" w:rsidRPr="00750970">
        <w:rPr>
          <w:rFonts w:ascii="Arial" w:hAnsi="Arial" w:cs="Arial"/>
          <w:sz w:val="24"/>
          <w:szCs w:val="24"/>
        </w:rPr>
        <w:t xml:space="preserve">decretó el Cierre de Instrucción </w:t>
      </w:r>
      <w:r w:rsidR="00B52871">
        <w:rPr>
          <w:rFonts w:ascii="Arial" w:hAnsi="Arial" w:cs="Arial"/>
          <w:sz w:val="24"/>
          <w:szCs w:val="24"/>
        </w:rPr>
        <w:t xml:space="preserve">en términos de la fracción V del artículo 174 de la Ley de Transparencia y Acceso a la Información Pública del Estado. </w:t>
      </w:r>
    </w:p>
    <w:p w14:paraId="42D21420" w14:textId="77777777" w:rsidR="00B52871" w:rsidRDefault="00B52871" w:rsidP="00055825">
      <w:pPr>
        <w:spacing w:after="0" w:line="360" w:lineRule="auto"/>
        <w:ind w:firstLine="708"/>
        <w:jc w:val="both"/>
        <w:rPr>
          <w:rFonts w:ascii="Arial" w:hAnsi="Arial" w:cs="Arial"/>
          <w:sz w:val="24"/>
          <w:szCs w:val="24"/>
        </w:rPr>
      </w:pPr>
    </w:p>
    <w:p w14:paraId="0EA78E42" w14:textId="105AF442" w:rsidR="00560C5B" w:rsidRDefault="00B52871" w:rsidP="00055825">
      <w:pPr>
        <w:spacing w:after="0" w:line="360" w:lineRule="auto"/>
        <w:ind w:firstLine="708"/>
        <w:jc w:val="both"/>
        <w:rPr>
          <w:rFonts w:ascii="Arial" w:hAnsi="Arial" w:cs="Arial"/>
          <w:sz w:val="24"/>
          <w:szCs w:val="24"/>
        </w:rPr>
      </w:pPr>
      <w:r>
        <w:rPr>
          <w:rFonts w:ascii="Arial" w:hAnsi="Arial" w:cs="Arial"/>
          <w:sz w:val="24"/>
          <w:szCs w:val="24"/>
        </w:rPr>
        <w:t xml:space="preserve">En razón de que fue debidamente sustanciado el expediente y no existe diligencia pendiente de desahogo, se emite la Resolución </w:t>
      </w:r>
      <w:r w:rsidR="00560C5B">
        <w:rPr>
          <w:rFonts w:ascii="Arial" w:hAnsi="Arial" w:cs="Arial"/>
          <w:sz w:val="24"/>
          <w:szCs w:val="24"/>
        </w:rPr>
        <w:t xml:space="preserve">que conforme a Derecho proceda, de acuerdo con los siguientes: </w:t>
      </w:r>
    </w:p>
    <w:p w14:paraId="62F64233" w14:textId="77777777" w:rsidR="00050A03" w:rsidRPr="00DF0231" w:rsidRDefault="00050A03" w:rsidP="00055825">
      <w:pPr>
        <w:spacing w:after="0" w:line="360" w:lineRule="auto"/>
        <w:jc w:val="both"/>
        <w:rPr>
          <w:rFonts w:ascii="Arial" w:hAnsi="Arial" w:cs="Arial"/>
          <w:b/>
          <w:sz w:val="24"/>
          <w:szCs w:val="24"/>
        </w:rPr>
      </w:pPr>
    </w:p>
    <w:p w14:paraId="1C568D20" w14:textId="7250B8F4" w:rsidR="00050A03" w:rsidRDefault="00050A03" w:rsidP="00055825">
      <w:pPr>
        <w:spacing w:after="0" w:line="360" w:lineRule="auto"/>
        <w:jc w:val="center"/>
        <w:outlineLvl w:val="0"/>
        <w:rPr>
          <w:rFonts w:ascii="Arial" w:eastAsia="Times New Roman" w:hAnsi="Arial" w:cs="Arial"/>
          <w:b/>
          <w:sz w:val="24"/>
          <w:szCs w:val="24"/>
          <w:lang w:val="pt-BR" w:eastAsia="es-ES"/>
        </w:rPr>
      </w:pPr>
      <w:r w:rsidRPr="00DF0231">
        <w:rPr>
          <w:rFonts w:ascii="Arial" w:eastAsia="Times New Roman" w:hAnsi="Arial" w:cs="Arial"/>
          <w:b/>
          <w:sz w:val="24"/>
          <w:szCs w:val="24"/>
          <w:lang w:val="pt-BR" w:eastAsia="es-ES"/>
        </w:rPr>
        <w:t>C O N S I D E R A N D O</w:t>
      </w:r>
    </w:p>
    <w:p w14:paraId="1DD46C5E" w14:textId="77777777" w:rsidR="00605D71" w:rsidRPr="00DF0231" w:rsidRDefault="00605D71" w:rsidP="00055825">
      <w:pPr>
        <w:spacing w:after="0" w:line="360" w:lineRule="auto"/>
        <w:jc w:val="center"/>
        <w:outlineLvl w:val="0"/>
        <w:rPr>
          <w:rFonts w:ascii="Arial" w:eastAsia="Times New Roman" w:hAnsi="Arial" w:cs="Arial"/>
          <w:b/>
          <w:sz w:val="24"/>
          <w:szCs w:val="24"/>
          <w:lang w:val="pt-BR" w:eastAsia="es-ES"/>
        </w:rPr>
      </w:pPr>
    </w:p>
    <w:p w14:paraId="6CBFE517" w14:textId="77777777" w:rsidR="00784965" w:rsidRPr="000D311E" w:rsidRDefault="00784965" w:rsidP="00784965">
      <w:pPr>
        <w:spacing w:after="0" w:line="360" w:lineRule="auto"/>
        <w:ind w:firstLine="708"/>
        <w:jc w:val="both"/>
        <w:rPr>
          <w:rFonts w:ascii="Arial" w:hAnsi="Arial" w:cs="Arial"/>
          <w:sz w:val="24"/>
          <w:szCs w:val="24"/>
        </w:rPr>
      </w:pPr>
      <w:r w:rsidRPr="00DF0231">
        <w:rPr>
          <w:rFonts w:ascii="Arial" w:eastAsia="Arial Unicode MS" w:hAnsi="Arial" w:cs="Arial"/>
          <w:b/>
          <w:bCs/>
          <w:sz w:val="24"/>
          <w:szCs w:val="24"/>
          <w:lang w:eastAsia="es-ES"/>
        </w:rPr>
        <w:t>PRIMERO.</w:t>
      </w:r>
      <w:r w:rsidRPr="00DF0231">
        <w:rPr>
          <w:rFonts w:ascii="Arial" w:eastAsia="Arial Unicode MS" w:hAnsi="Arial" w:cs="Arial"/>
          <w:b/>
          <w:sz w:val="24"/>
          <w:szCs w:val="24"/>
          <w:lang w:eastAsia="es-ES"/>
        </w:rPr>
        <w:t> </w:t>
      </w:r>
      <w:r w:rsidRPr="00DF0231">
        <w:rPr>
          <w:rFonts w:ascii="Arial" w:eastAsia="Arial Unicode MS" w:hAnsi="Arial" w:cs="Arial"/>
          <w:b/>
          <w:bCs/>
          <w:sz w:val="24"/>
          <w:szCs w:val="24"/>
          <w:lang w:eastAsia="es-ES"/>
        </w:rPr>
        <w:t>Competencia.</w:t>
      </w:r>
      <w:r w:rsidRPr="00DF0231">
        <w:rPr>
          <w:rFonts w:ascii="Arial" w:eastAsia="Arial Unicode MS" w:hAnsi="Arial" w:cs="Arial"/>
          <w:b/>
          <w:sz w:val="24"/>
          <w:szCs w:val="24"/>
          <w:lang w:eastAsia="es-ES"/>
        </w:rPr>
        <w:t> </w:t>
      </w:r>
      <w:r w:rsidRPr="00DF0231">
        <w:rPr>
          <w:rFonts w:ascii="Arial" w:eastAsia="Arial Unicode MS" w:hAnsi="Arial" w:cs="Arial"/>
          <w:sz w:val="24"/>
          <w:szCs w:val="24"/>
          <w:lang w:eastAsia="es-ES"/>
        </w:rPr>
        <w:t>El Pleno de esta Comisión Estatal de Garantía de Acceso a la Información Pública es compet</w:t>
      </w:r>
      <w:r>
        <w:rPr>
          <w:rFonts w:ascii="Arial" w:eastAsia="Arial Unicode MS" w:hAnsi="Arial" w:cs="Arial"/>
          <w:sz w:val="24"/>
          <w:szCs w:val="24"/>
          <w:lang w:eastAsia="es-ES"/>
        </w:rPr>
        <w:t>ente para resolver el presente Recurso de R</w:t>
      </w:r>
      <w:r w:rsidRPr="00DF0231">
        <w:rPr>
          <w:rFonts w:ascii="Arial" w:eastAsia="Arial Unicode MS" w:hAnsi="Arial" w:cs="Arial"/>
          <w:sz w:val="24"/>
          <w:szCs w:val="24"/>
          <w:lang w:eastAsia="es-ES"/>
        </w:rPr>
        <w:t xml:space="preserve">evisión de conformidad con </w:t>
      </w:r>
      <w:r>
        <w:rPr>
          <w:rFonts w:ascii="Arial" w:eastAsia="Arial Unicode MS" w:hAnsi="Arial" w:cs="Arial"/>
          <w:sz w:val="24"/>
          <w:szCs w:val="24"/>
          <w:lang w:eastAsia="es-ES"/>
        </w:rPr>
        <w:t xml:space="preserve">lo establecido en el artículo </w:t>
      </w:r>
      <w:r w:rsidRPr="00E52F75">
        <w:rPr>
          <w:rFonts w:ascii="Arial" w:hAnsi="Arial" w:cs="Arial"/>
          <w:sz w:val="24"/>
          <w:szCs w:val="24"/>
        </w:rPr>
        <w:t>17, fracción III, párrafo tercero, de la Constitución Política del Estado Libre y Soberano de San Luis Potosí;</w:t>
      </w:r>
      <w:r>
        <w:rPr>
          <w:rFonts w:ascii="Arial" w:hAnsi="Arial" w:cs="Arial"/>
          <w:sz w:val="24"/>
          <w:szCs w:val="24"/>
        </w:rPr>
        <w:t xml:space="preserve"> numerales </w:t>
      </w:r>
      <w:r w:rsidRPr="00DF0231">
        <w:rPr>
          <w:rFonts w:ascii="Arial" w:eastAsia="Arial Unicode MS" w:hAnsi="Arial" w:cs="Arial"/>
          <w:sz w:val="24"/>
          <w:szCs w:val="24"/>
          <w:lang w:eastAsia="es-ES"/>
        </w:rPr>
        <w:t>34 fracc</w:t>
      </w:r>
      <w:r>
        <w:rPr>
          <w:rFonts w:ascii="Arial" w:eastAsia="Arial Unicode MS" w:hAnsi="Arial" w:cs="Arial"/>
          <w:sz w:val="24"/>
          <w:szCs w:val="24"/>
          <w:lang w:eastAsia="es-ES"/>
        </w:rPr>
        <w:t xml:space="preserve">iones </w:t>
      </w:r>
      <w:r w:rsidRPr="00DF0231">
        <w:rPr>
          <w:rFonts w:ascii="Arial" w:eastAsia="Arial Unicode MS" w:hAnsi="Arial" w:cs="Arial"/>
          <w:sz w:val="24"/>
          <w:szCs w:val="24"/>
          <w:lang w:eastAsia="es-ES"/>
        </w:rPr>
        <w:t>I y II, 35 fracción I, 174 fracción VII y 175 de la Ley de Transparencia y Acceso a la Información Pública del Estado de San Luis P</w:t>
      </w:r>
      <w:r>
        <w:rPr>
          <w:rFonts w:ascii="Arial" w:eastAsia="Arial Unicode MS" w:hAnsi="Arial" w:cs="Arial"/>
          <w:sz w:val="24"/>
          <w:szCs w:val="24"/>
          <w:lang w:eastAsia="es-ES"/>
        </w:rPr>
        <w:t xml:space="preserve">otosí; artículos 2°, 5º, 8 fracciones </w:t>
      </w:r>
      <w:r w:rsidRPr="00DF0231">
        <w:rPr>
          <w:rFonts w:ascii="Arial" w:eastAsia="Arial Unicode MS" w:hAnsi="Arial" w:cs="Arial"/>
          <w:sz w:val="24"/>
          <w:szCs w:val="24"/>
          <w:lang w:eastAsia="es-ES"/>
        </w:rPr>
        <w:t>I y II, 9°, 11 y 12, fracciones I, XI y XXV del Reglamento Interior de la Comisión Estatal de Garantía de Acceso a la Información P</w:t>
      </w:r>
      <w:r>
        <w:rPr>
          <w:rFonts w:ascii="Arial" w:eastAsia="Arial Unicode MS" w:hAnsi="Arial" w:cs="Arial"/>
          <w:sz w:val="24"/>
          <w:szCs w:val="24"/>
          <w:lang w:eastAsia="es-ES"/>
        </w:rPr>
        <w:t xml:space="preserve">ública; así como </w:t>
      </w:r>
      <w:r w:rsidRPr="00E52F75">
        <w:rPr>
          <w:rFonts w:ascii="Arial" w:hAnsi="Arial" w:cs="Arial"/>
          <w:sz w:val="24"/>
          <w:szCs w:val="24"/>
        </w:rPr>
        <w:t>lo establecido en el Transitorio Décimo Noveno de la Ley General de Transparencia y Acceso a la Información Pública, publicada en el Diario Oficial de la Federación el 20 de marzo de 2025</w:t>
      </w:r>
      <w:r>
        <w:rPr>
          <w:rFonts w:ascii="Arial" w:hAnsi="Arial" w:cs="Arial"/>
          <w:sz w:val="24"/>
          <w:szCs w:val="24"/>
        </w:rPr>
        <w:t>.</w:t>
      </w:r>
    </w:p>
    <w:p w14:paraId="20F3CD9B" w14:textId="77777777" w:rsidR="00050A03" w:rsidRPr="00DF0231" w:rsidRDefault="00050A03" w:rsidP="00055825">
      <w:pPr>
        <w:spacing w:after="0" w:line="360" w:lineRule="auto"/>
        <w:ind w:firstLine="708"/>
        <w:jc w:val="both"/>
        <w:rPr>
          <w:rFonts w:ascii="Arial" w:eastAsia="Arial Unicode MS" w:hAnsi="Arial" w:cs="Arial"/>
          <w:sz w:val="24"/>
          <w:szCs w:val="24"/>
          <w:lang w:eastAsia="es-ES"/>
        </w:rPr>
      </w:pPr>
    </w:p>
    <w:p w14:paraId="3C4408FC" w14:textId="1EB593F6" w:rsidR="008A080B" w:rsidRDefault="00050A03" w:rsidP="00055825">
      <w:pPr>
        <w:spacing w:after="0" w:line="360" w:lineRule="auto"/>
        <w:ind w:firstLine="708"/>
        <w:jc w:val="both"/>
        <w:rPr>
          <w:rFonts w:ascii="Arial" w:eastAsia="Arial Unicode MS" w:hAnsi="Arial" w:cs="Arial"/>
          <w:bCs/>
          <w:sz w:val="24"/>
          <w:szCs w:val="24"/>
          <w:lang w:eastAsia="es-ES"/>
        </w:rPr>
      </w:pPr>
      <w:bookmarkStart w:id="2" w:name="_Hlk111068002"/>
      <w:r w:rsidRPr="00DF0231">
        <w:rPr>
          <w:rFonts w:ascii="Arial" w:eastAsia="Arial Unicode MS" w:hAnsi="Arial" w:cs="Arial"/>
          <w:b/>
          <w:sz w:val="24"/>
          <w:szCs w:val="24"/>
          <w:lang w:eastAsia="es-ES"/>
        </w:rPr>
        <w:lastRenderedPageBreak/>
        <w:t xml:space="preserve">SEGUNDO. </w:t>
      </w:r>
      <w:r w:rsidR="00BB2C63">
        <w:rPr>
          <w:rFonts w:ascii="Arial" w:eastAsia="Arial Unicode MS" w:hAnsi="Arial" w:cs="Arial"/>
          <w:b/>
          <w:sz w:val="24"/>
          <w:szCs w:val="24"/>
          <w:lang w:eastAsia="es-ES"/>
        </w:rPr>
        <w:t xml:space="preserve">Legitimidad. </w:t>
      </w:r>
      <w:r w:rsidR="008A080B">
        <w:rPr>
          <w:rFonts w:ascii="Arial" w:eastAsia="Arial Unicode MS" w:hAnsi="Arial" w:cs="Arial"/>
          <w:bCs/>
          <w:sz w:val="24"/>
          <w:szCs w:val="24"/>
          <w:lang w:eastAsia="es-ES"/>
        </w:rPr>
        <w:t xml:space="preserve">El Recurso de Revisión fue interpuesto por la parte legitimada, ya que la impugnación que se examina fue realizada a través del Sistema de Medios de Impugnación de la Plataforma Nacional de Transparencia, conforme lo previsto en los artículos 39, 40, 46, 48 y 49 de </w:t>
      </w:r>
      <w:r w:rsidR="008A080B" w:rsidRPr="00672CC2">
        <w:rPr>
          <w:rFonts w:ascii="Arial" w:eastAsia="Arial Unicode MS" w:hAnsi="Arial" w:cs="Arial"/>
          <w:bCs/>
          <w:sz w:val="24"/>
          <w:szCs w:val="24"/>
          <w:lang w:eastAsia="es-ES"/>
        </w:rPr>
        <w:t>los Lineamientos de la Funcionalidad, Operación y Mejoras de la Plataforma Nacional de Transparencia</w:t>
      </w:r>
      <w:r w:rsidR="008A080B" w:rsidRPr="00672CC2">
        <w:rPr>
          <w:rFonts w:ascii="Arial" w:eastAsia="Arial Unicode MS" w:hAnsi="Arial" w:cs="Arial"/>
          <w:bCs/>
          <w:sz w:val="24"/>
          <w:szCs w:val="24"/>
          <w:vertAlign w:val="superscript"/>
          <w:lang w:eastAsia="es-ES"/>
        </w:rPr>
        <w:footnoteReference w:id="1"/>
      </w:r>
      <w:r w:rsidR="00042873">
        <w:rPr>
          <w:rFonts w:ascii="Arial" w:eastAsia="Arial Unicode MS" w:hAnsi="Arial" w:cs="Arial"/>
          <w:bCs/>
          <w:sz w:val="24"/>
          <w:szCs w:val="24"/>
          <w:lang w:eastAsia="es-ES"/>
        </w:rPr>
        <w:t>.</w:t>
      </w:r>
    </w:p>
    <w:p w14:paraId="7B55465C"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117921C0"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presentar recurso de revisión en contra de la </w:t>
      </w:r>
      <w:r w:rsidRPr="00FA38AE">
        <w:rPr>
          <w:rFonts w:ascii="Arial" w:eastAsia="Arial Unicode MS" w:hAnsi="Arial" w:cs="Arial"/>
          <w:bCs/>
          <w:sz w:val="24"/>
          <w:szCs w:val="24"/>
          <w:lang w:eastAsia="es-ES"/>
        </w:rPr>
        <w:t>respuesta</w:t>
      </w:r>
      <w:r>
        <w:rPr>
          <w:rFonts w:ascii="Arial" w:eastAsia="Arial Unicode MS" w:hAnsi="Arial" w:cs="Arial"/>
          <w:bCs/>
          <w:sz w:val="24"/>
          <w:szCs w:val="24"/>
          <w:lang w:eastAsia="es-ES"/>
        </w:rPr>
        <w:t xml:space="preserve"> proporcionada por el Sujeto Obligado.</w:t>
      </w:r>
    </w:p>
    <w:p w14:paraId="6F106CA2"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6424714B"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w:t>
      </w:r>
      <w:r w:rsidRPr="0072651D">
        <w:rPr>
          <w:rFonts w:ascii="Arial" w:eastAsia="Arial Unicode MS" w:hAnsi="Arial" w:cs="Arial"/>
          <w:bCs/>
          <w:sz w:val="24"/>
          <w:szCs w:val="24"/>
          <w:lang w:eastAsia="es-ES"/>
        </w:rPr>
        <w:t>sólo ella la conoce, por lo que puede constituirle en una fuente válida y cierta</w:t>
      </w:r>
      <w:r>
        <w:rPr>
          <w:rFonts w:ascii="Arial" w:eastAsia="Arial Unicode MS" w:hAnsi="Arial" w:cs="Arial"/>
          <w:bCs/>
          <w:sz w:val="24"/>
          <w:szCs w:val="24"/>
          <w:lang w:eastAsia="es-ES"/>
        </w:rPr>
        <w:t>, que se equipara a</w:t>
      </w:r>
      <w:r w:rsidRPr="00ED5AC6">
        <w:rPr>
          <w:rFonts w:ascii="Arial" w:eastAsia="Arial Unicode MS" w:hAnsi="Arial" w:cs="Arial"/>
          <w:bCs/>
          <w:sz w:val="24"/>
          <w:szCs w:val="24"/>
          <w:lang w:eastAsia="es-ES"/>
        </w:rPr>
        <w:t xml:space="preserve">l principio de instancia de parte agraviada porque garantiza la identidad de quien </w:t>
      </w:r>
      <w:r>
        <w:rPr>
          <w:rFonts w:ascii="Arial" w:eastAsia="Arial Unicode MS" w:hAnsi="Arial" w:cs="Arial"/>
          <w:bCs/>
          <w:sz w:val="24"/>
          <w:szCs w:val="24"/>
          <w:lang w:eastAsia="es-ES"/>
        </w:rPr>
        <w:t>promueve el presente recurso de revisión.</w:t>
      </w:r>
      <w:r w:rsidRPr="00ED5AC6">
        <w:rPr>
          <w:rFonts w:ascii="Arial" w:eastAsia="Arial Unicode MS" w:hAnsi="Arial" w:cs="Arial"/>
          <w:bCs/>
          <w:sz w:val="24"/>
          <w:szCs w:val="24"/>
          <w:lang w:eastAsia="es-ES"/>
        </w:rPr>
        <w:t xml:space="preserve"> </w:t>
      </w:r>
    </w:p>
    <w:p w14:paraId="651B408E"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61888085" w14:textId="2D1871C2" w:rsidR="008A080B" w:rsidRDefault="008A080B" w:rsidP="00055825">
      <w:pPr>
        <w:spacing w:after="0" w:line="360" w:lineRule="auto"/>
        <w:ind w:firstLine="708"/>
        <w:jc w:val="both"/>
        <w:rPr>
          <w:rFonts w:ascii="Arial" w:eastAsia="Arial Unicode MS" w:hAnsi="Arial" w:cs="Arial"/>
          <w:bCs/>
          <w:sz w:val="24"/>
          <w:szCs w:val="24"/>
          <w:lang w:eastAsia="es-ES"/>
        </w:rPr>
      </w:pPr>
      <w:r w:rsidRPr="00E25694">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Oportunidad y procedibilidad. </w:t>
      </w:r>
      <w:r w:rsidR="00B52871">
        <w:rPr>
          <w:rFonts w:ascii="Arial" w:eastAsia="Arial Unicode MS" w:hAnsi="Arial" w:cs="Arial"/>
          <w:bCs/>
          <w:sz w:val="24"/>
          <w:szCs w:val="24"/>
          <w:lang w:eastAsia="es-ES"/>
        </w:rPr>
        <w:t>Una vez realizado el análisis de los formatos de interposición del recurso</w:t>
      </w:r>
      <w:r>
        <w:rPr>
          <w:rFonts w:ascii="Arial" w:eastAsia="Arial Unicode MS" w:hAnsi="Arial" w:cs="Arial"/>
          <w:bCs/>
          <w:sz w:val="24"/>
          <w:szCs w:val="24"/>
          <w:lang w:eastAsia="es-ES"/>
        </w:rPr>
        <w:t xml:space="preserve"> de revisión</w:t>
      </w:r>
      <w:r w:rsidR="00B52871">
        <w:rPr>
          <w:rFonts w:ascii="Arial" w:eastAsia="Arial Unicode MS" w:hAnsi="Arial" w:cs="Arial"/>
          <w:bCs/>
          <w:sz w:val="24"/>
          <w:szCs w:val="24"/>
          <w:lang w:eastAsia="es-ES"/>
        </w:rPr>
        <w:t>,</w:t>
      </w:r>
      <w:r>
        <w:rPr>
          <w:rFonts w:ascii="Arial" w:eastAsia="Arial Unicode MS" w:hAnsi="Arial" w:cs="Arial"/>
          <w:bCs/>
          <w:sz w:val="24"/>
          <w:szCs w:val="24"/>
          <w:lang w:eastAsia="es-ES"/>
        </w:rPr>
        <w:t xml:space="preserve"> </w:t>
      </w:r>
      <w:r w:rsidR="00B52871">
        <w:rPr>
          <w:rFonts w:ascii="Arial" w:eastAsia="Arial Unicode MS" w:hAnsi="Arial" w:cs="Arial"/>
          <w:bCs/>
          <w:sz w:val="24"/>
          <w:szCs w:val="24"/>
          <w:lang w:eastAsia="es-ES"/>
        </w:rPr>
        <w:t xml:space="preserve">el cual </w:t>
      </w:r>
      <w:r>
        <w:rPr>
          <w:rFonts w:ascii="Arial" w:eastAsia="Arial Unicode MS" w:hAnsi="Arial" w:cs="Arial"/>
          <w:bCs/>
          <w:sz w:val="24"/>
          <w:szCs w:val="24"/>
          <w:lang w:eastAsia="es-ES"/>
        </w:rPr>
        <w:t xml:space="preserve">fue presentado a través del Sistema </w:t>
      </w:r>
      <w:r w:rsidR="00B52871">
        <w:rPr>
          <w:rFonts w:ascii="Arial" w:eastAsia="Arial Unicode MS" w:hAnsi="Arial" w:cs="Arial"/>
          <w:bCs/>
          <w:sz w:val="24"/>
          <w:szCs w:val="24"/>
          <w:lang w:eastAsia="es-ES"/>
        </w:rPr>
        <w:t xml:space="preserve">de Gestión de Medios de Impugnación, tal como se aprecia de la impresión del Sistema </w:t>
      </w:r>
      <w:r>
        <w:rPr>
          <w:rFonts w:ascii="Arial" w:eastAsia="Arial Unicode MS" w:hAnsi="Arial" w:cs="Arial"/>
          <w:bCs/>
          <w:sz w:val="24"/>
          <w:szCs w:val="24"/>
          <w:lang w:eastAsia="es-ES"/>
        </w:rPr>
        <w:t xml:space="preserve">de Comunicación con los Sujetos Obligados; según acuse de recibo para la persona solicitante, la fecha límite de registro de recurso de revisión es el </w:t>
      </w:r>
      <w:r w:rsidR="00CF1D18">
        <w:rPr>
          <w:rFonts w:ascii="Arial" w:eastAsia="Arial Unicode MS" w:hAnsi="Arial" w:cs="Arial"/>
          <w:bCs/>
          <w:color w:val="FF0000"/>
          <w:sz w:val="24"/>
          <w:szCs w:val="24"/>
          <w:lang w:eastAsia="es-ES"/>
        </w:rPr>
        <w:t>18 dieciocho de noviembre</w:t>
      </w:r>
      <w:r w:rsidR="002D177A">
        <w:rPr>
          <w:rFonts w:ascii="Arial" w:eastAsia="Arial Unicode MS" w:hAnsi="Arial" w:cs="Arial"/>
          <w:bCs/>
          <w:color w:val="FF0000"/>
          <w:sz w:val="24"/>
          <w:szCs w:val="24"/>
          <w:lang w:eastAsia="es-ES"/>
        </w:rPr>
        <w:t xml:space="preserve"> de 2025 dos mil veinticinco</w:t>
      </w:r>
      <w:r>
        <w:rPr>
          <w:rFonts w:ascii="Arial" w:eastAsia="Arial Unicode MS" w:hAnsi="Arial" w:cs="Arial"/>
          <w:bCs/>
          <w:sz w:val="24"/>
          <w:szCs w:val="24"/>
          <w:lang w:eastAsia="es-ES"/>
        </w:rPr>
        <w:t xml:space="preserve">. </w:t>
      </w:r>
    </w:p>
    <w:p w14:paraId="4CB74E99" w14:textId="77777777" w:rsidR="008A080B" w:rsidRDefault="008A080B" w:rsidP="00055825">
      <w:pPr>
        <w:spacing w:after="0" w:line="360" w:lineRule="auto"/>
        <w:ind w:firstLine="708"/>
        <w:jc w:val="both"/>
        <w:rPr>
          <w:rFonts w:ascii="Arial" w:eastAsia="Arial Unicode MS" w:hAnsi="Arial" w:cs="Arial"/>
          <w:bCs/>
          <w:sz w:val="24"/>
          <w:szCs w:val="24"/>
          <w:lang w:eastAsia="es-ES"/>
        </w:rPr>
      </w:pPr>
    </w:p>
    <w:p w14:paraId="41D8A0C3" w14:textId="0F993493" w:rsidR="00BB2C63" w:rsidRDefault="008A080B"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 xml:space="preserve">En este sentido, al considerar la fecha en que se formuló la solicitud </w:t>
      </w:r>
      <w:r w:rsidR="00042873">
        <w:rPr>
          <w:rFonts w:ascii="Arial" w:eastAsia="Arial Unicode MS" w:hAnsi="Arial" w:cs="Arial"/>
          <w:bCs/>
          <w:sz w:val="24"/>
          <w:szCs w:val="24"/>
          <w:lang w:eastAsia="es-ES"/>
        </w:rPr>
        <w:t>(</w:t>
      </w:r>
      <w:r w:rsidR="00CF1D18">
        <w:rPr>
          <w:rFonts w:ascii="Arial" w:eastAsia="Arial Unicode MS" w:hAnsi="Arial" w:cs="Arial"/>
          <w:bCs/>
          <w:sz w:val="24"/>
          <w:szCs w:val="24"/>
          <w:lang w:eastAsia="es-ES"/>
        </w:rPr>
        <w:t>10 diez de octubre</w:t>
      </w:r>
      <w:r w:rsidR="00042873">
        <w:rPr>
          <w:rFonts w:ascii="Arial" w:eastAsia="Arial Unicode MS" w:hAnsi="Arial" w:cs="Arial"/>
          <w:bCs/>
          <w:sz w:val="24"/>
          <w:szCs w:val="24"/>
          <w:lang w:eastAsia="es-ES"/>
        </w:rPr>
        <w:t xml:space="preserve">) </w:t>
      </w:r>
      <w:r>
        <w:rPr>
          <w:rFonts w:ascii="Arial" w:eastAsia="Arial Unicode MS" w:hAnsi="Arial" w:cs="Arial"/>
          <w:bCs/>
          <w:sz w:val="24"/>
          <w:szCs w:val="24"/>
          <w:lang w:eastAsia="es-ES"/>
        </w:rPr>
        <w:t xml:space="preserve">y </w:t>
      </w:r>
      <w:r w:rsidR="00A95426">
        <w:rPr>
          <w:rFonts w:ascii="Arial" w:eastAsia="Arial Unicode MS" w:hAnsi="Arial" w:cs="Arial"/>
          <w:bCs/>
          <w:sz w:val="24"/>
          <w:szCs w:val="24"/>
          <w:lang w:eastAsia="es-ES"/>
        </w:rPr>
        <w:t xml:space="preserve">el plazo con el que contaba </w:t>
      </w:r>
      <w:r w:rsidR="00BB2C63">
        <w:rPr>
          <w:rFonts w:ascii="Arial" w:eastAsia="Arial Unicode MS" w:hAnsi="Arial" w:cs="Arial"/>
          <w:bCs/>
          <w:sz w:val="24"/>
          <w:szCs w:val="24"/>
          <w:lang w:eastAsia="es-ES"/>
        </w:rPr>
        <w:t>el Sujeto Obligado</w:t>
      </w:r>
      <w:r w:rsidR="002D177A">
        <w:rPr>
          <w:rFonts w:ascii="Arial" w:eastAsia="Arial Unicode MS" w:hAnsi="Arial" w:cs="Arial"/>
          <w:bCs/>
          <w:sz w:val="24"/>
          <w:szCs w:val="24"/>
          <w:lang w:eastAsia="es-ES"/>
        </w:rPr>
        <w:t xml:space="preserve"> para responder (del </w:t>
      </w:r>
      <w:r w:rsidR="00CF1D18">
        <w:rPr>
          <w:rFonts w:ascii="Arial" w:eastAsia="Arial Unicode MS" w:hAnsi="Arial" w:cs="Arial"/>
          <w:bCs/>
          <w:sz w:val="24"/>
          <w:szCs w:val="24"/>
          <w:lang w:eastAsia="es-ES"/>
        </w:rPr>
        <w:t xml:space="preserve">13 </w:t>
      </w:r>
      <w:r w:rsidR="00CD14E6">
        <w:rPr>
          <w:rFonts w:ascii="Arial" w:eastAsia="Arial Unicode MS" w:hAnsi="Arial" w:cs="Arial"/>
          <w:bCs/>
          <w:sz w:val="24"/>
          <w:szCs w:val="24"/>
          <w:lang w:eastAsia="es-ES"/>
        </w:rPr>
        <w:t xml:space="preserve">trece </w:t>
      </w:r>
      <w:r w:rsidR="001B7C67">
        <w:rPr>
          <w:rFonts w:ascii="Arial" w:eastAsia="Arial Unicode MS" w:hAnsi="Arial" w:cs="Arial"/>
          <w:bCs/>
          <w:sz w:val="24"/>
          <w:szCs w:val="24"/>
          <w:lang w:eastAsia="es-ES"/>
        </w:rPr>
        <w:t xml:space="preserve">al 15 quince de </w:t>
      </w:r>
      <w:r w:rsidR="00CD14E6">
        <w:rPr>
          <w:rFonts w:ascii="Arial" w:eastAsia="Arial Unicode MS" w:hAnsi="Arial" w:cs="Arial"/>
          <w:bCs/>
          <w:sz w:val="24"/>
          <w:szCs w:val="24"/>
          <w:lang w:eastAsia="es-ES"/>
        </w:rPr>
        <w:t>octubre</w:t>
      </w:r>
      <w:r w:rsidR="00A95426">
        <w:rPr>
          <w:rFonts w:ascii="Arial" w:eastAsia="Arial Unicode MS" w:hAnsi="Arial" w:cs="Arial"/>
          <w:bCs/>
          <w:sz w:val="24"/>
          <w:szCs w:val="24"/>
          <w:lang w:eastAsia="es-ES"/>
        </w:rPr>
        <w:t xml:space="preserve">); </w:t>
      </w:r>
      <w:r w:rsidR="00BB2C63">
        <w:rPr>
          <w:rFonts w:ascii="Arial" w:eastAsia="Arial Unicode MS" w:hAnsi="Arial" w:cs="Arial"/>
          <w:bCs/>
          <w:sz w:val="24"/>
          <w:szCs w:val="24"/>
          <w:lang w:eastAsia="es-ES"/>
        </w:rPr>
        <w:t>así como la fecha en que se interpuso el recurso de revisión</w:t>
      </w:r>
      <w:r w:rsidR="00A95426">
        <w:rPr>
          <w:rFonts w:ascii="Arial" w:eastAsia="Arial Unicode MS" w:hAnsi="Arial" w:cs="Arial"/>
          <w:bCs/>
          <w:sz w:val="24"/>
          <w:szCs w:val="24"/>
          <w:lang w:eastAsia="es-ES"/>
        </w:rPr>
        <w:t xml:space="preserve"> (</w:t>
      </w:r>
      <w:r w:rsidR="00CD14E6">
        <w:rPr>
          <w:rFonts w:ascii="Arial" w:eastAsia="Arial Unicode MS" w:hAnsi="Arial" w:cs="Arial"/>
          <w:bCs/>
          <w:sz w:val="24"/>
          <w:szCs w:val="24"/>
          <w:lang w:eastAsia="es-ES"/>
        </w:rPr>
        <w:t>29 veintinueve de octubre</w:t>
      </w:r>
      <w:r w:rsidR="00A95426">
        <w:rPr>
          <w:rFonts w:ascii="Arial" w:eastAsia="Arial Unicode MS" w:hAnsi="Arial" w:cs="Arial"/>
          <w:bCs/>
          <w:sz w:val="24"/>
          <w:szCs w:val="24"/>
          <w:lang w:eastAsia="es-ES"/>
        </w:rPr>
        <w:t>)</w:t>
      </w:r>
      <w:r w:rsidR="00BB2C63">
        <w:rPr>
          <w:rFonts w:ascii="Arial" w:eastAsia="Arial Unicode MS" w:hAnsi="Arial" w:cs="Arial"/>
          <w:bCs/>
          <w:sz w:val="24"/>
          <w:szCs w:val="24"/>
          <w:lang w:eastAsia="es-ES"/>
        </w:rPr>
        <w:t xml:space="preserve">, se concluye que el presente recurso de revisión se encuentra dentro los márgenes temporales previstos en el </w:t>
      </w:r>
      <w:r w:rsidR="00BB2C63">
        <w:rPr>
          <w:rFonts w:ascii="Arial" w:eastAsia="Arial Unicode MS" w:hAnsi="Arial" w:cs="Arial"/>
          <w:bCs/>
          <w:sz w:val="24"/>
          <w:szCs w:val="24"/>
          <w:lang w:eastAsia="es-ES"/>
        </w:rPr>
        <w:lastRenderedPageBreak/>
        <w:t xml:space="preserve">artículo 166 de la Ley de Transparencia y Acceso a la Información Pública del Estado. </w:t>
      </w:r>
    </w:p>
    <w:p w14:paraId="2E9C24AB" w14:textId="77777777" w:rsidR="00BB2C63" w:rsidRDefault="00BB2C63" w:rsidP="00055825">
      <w:pPr>
        <w:spacing w:after="0" w:line="360" w:lineRule="auto"/>
        <w:ind w:firstLine="708"/>
        <w:jc w:val="both"/>
        <w:rPr>
          <w:rFonts w:ascii="Arial" w:eastAsia="Arial Unicode MS" w:hAnsi="Arial" w:cs="Arial"/>
          <w:bCs/>
          <w:sz w:val="24"/>
          <w:szCs w:val="24"/>
          <w:lang w:eastAsia="es-ES"/>
        </w:rPr>
      </w:pPr>
    </w:p>
    <w:p w14:paraId="37378711" w14:textId="520F42DC" w:rsidR="00BB2C63" w:rsidRDefault="00BB2C63" w:rsidP="00055825">
      <w:pPr>
        <w:spacing w:after="0" w:line="360" w:lineRule="auto"/>
        <w:ind w:firstLine="708"/>
        <w:jc w:val="both"/>
        <w:rPr>
          <w:rFonts w:ascii="Arial" w:eastAsia="Arial Unicode MS" w:hAnsi="Arial" w:cs="Arial"/>
          <w:bCs/>
          <w:sz w:val="24"/>
          <w:szCs w:val="24"/>
          <w:lang w:eastAsia="es-ES"/>
        </w:rPr>
      </w:pPr>
      <w:r>
        <w:rPr>
          <w:rFonts w:ascii="Arial" w:eastAsia="Arial Unicode MS" w:hAnsi="Arial" w:cs="Arial"/>
          <w:bCs/>
          <w:sz w:val="24"/>
          <w:szCs w:val="24"/>
          <w:lang w:eastAsia="es-ES"/>
        </w:rPr>
        <w:t>Así también, se concluye la acreditación plena de elementos formales precisados por el artículo 168 de la Ley de la materia</w:t>
      </w:r>
      <w:r w:rsidR="00E5045C">
        <w:rPr>
          <w:rFonts w:ascii="Arial" w:eastAsia="Arial Unicode MS" w:hAnsi="Arial" w:cs="Arial"/>
          <w:bCs/>
          <w:sz w:val="24"/>
          <w:szCs w:val="24"/>
          <w:lang w:eastAsia="es-ES"/>
        </w:rPr>
        <w:t>.</w:t>
      </w:r>
    </w:p>
    <w:p w14:paraId="535C7EEE" w14:textId="77777777" w:rsidR="00FD3573" w:rsidRDefault="00FD3573" w:rsidP="00055825">
      <w:pPr>
        <w:spacing w:after="0" w:line="360" w:lineRule="auto"/>
        <w:ind w:firstLine="708"/>
        <w:jc w:val="both"/>
        <w:rPr>
          <w:rFonts w:ascii="Arial" w:eastAsia="Arial Unicode MS" w:hAnsi="Arial" w:cs="Arial"/>
          <w:bCs/>
          <w:sz w:val="24"/>
          <w:szCs w:val="24"/>
          <w:lang w:eastAsia="es-ES"/>
        </w:rPr>
      </w:pPr>
    </w:p>
    <w:p w14:paraId="4B7D9315" w14:textId="3B829A36" w:rsidR="00BB2C63" w:rsidRDefault="00BB2C63" w:rsidP="0005582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Cs/>
          <w:sz w:val="24"/>
          <w:szCs w:val="24"/>
          <w:lang w:eastAsia="es-ES"/>
        </w:rPr>
        <w:t xml:space="preserve">Finalmente, </w:t>
      </w:r>
      <w:r>
        <w:rPr>
          <w:rFonts w:ascii="Arial" w:eastAsia="Arial Unicode MS" w:hAnsi="Arial" w:cs="Arial"/>
          <w:sz w:val="24"/>
          <w:szCs w:val="24"/>
          <w:lang w:eastAsia="es-ES"/>
        </w:rPr>
        <w:t xml:space="preserve">Por cuanto hace la procedibilidad del recurso de revisión, se advierte que resulta procedente la interposición del recurso, según lo manifestado por el recurrente en sus motivos de inconformidad, de acuerdo al artículo 167 fracción </w:t>
      </w:r>
      <w:r w:rsidR="00CD14E6">
        <w:rPr>
          <w:rFonts w:ascii="Arial" w:eastAsia="Arial Unicode MS" w:hAnsi="Arial" w:cs="Arial"/>
          <w:sz w:val="24"/>
          <w:szCs w:val="24"/>
          <w:lang w:eastAsia="es-ES"/>
        </w:rPr>
        <w:t xml:space="preserve">VII </w:t>
      </w:r>
      <w:r>
        <w:rPr>
          <w:rFonts w:ascii="Arial" w:eastAsia="Arial Unicode MS" w:hAnsi="Arial" w:cs="Arial"/>
          <w:sz w:val="24"/>
          <w:szCs w:val="24"/>
          <w:lang w:eastAsia="es-ES"/>
        </w:rPr>
        <w:t xml:space="preserve">del ordenamiento legal citado, que a la letra dice: </w:t>
      </w:r>
    </w:p>
    <w:p w14:paraId="2B805EC0" w14:textId="77777777" w:rsidR="00BB2C63" w:rsidRDefault="00BB2C63" w:rsidP="00055825">
      <w:pPr>
        <w:spacing w:after="0" w:line="360" w:lineRule="auto"/>
        <w:ind w:firstLine="708"/>
        <w:jc w:val="both"/>
        <w:rPr>
          <w:rFonts w:ascii="Arial" w:eastAsia="Arial Unicode MS" w:hAnsi="Arial" w:cs="Arial"/>
          <w:sz w:val="24"/>
          <w:szCs w:val="24"/>
          <w:lang w:eastAsia="es-ES"/>
        </w:rPr>
      </w:pPr>
    </w:p>
    <w:p w14:paraId="76BFC895" w14:textId="77777777" w:rsidR="00BB2C63" w:rsidRPr="0074606D" w:rsidRDefault="00BB2C63" w:rsidP="00055825">
      <w:pPr>
        <w:spacing w:after="0" w:line="240" w:lineRule="auto"/>
        <w:ind w:left="1134" w:right="1183"/>
        <w:jc w:val="both"/>
        <w:rPr>
          <w:rFonts w:ascii="Arial" w:eastAsia="Arial Unicode MS" w:hAnsi="Arial" w:cs="Arial"/>
          <w:lang w:eastAsia="es-ES"/>
        </w:rPr>
      </w:pPr>
      <w:r>
        <w:rPr>
          <w:rFonts w:ascii="Arial" w:hAnsi="Arial" w:cs="Arial"/>
          <w:b/>
        </w:rPr>
        <w:t>“</w:t>
      </w:r>
      <w:r w:rsidRPr="0074606D">
        <w:rPr>
          <w:rFonts w:ascii="Arial" w:hAnsi="Arial" w:cs="Arial"/>
          <w:b/>
        </w:rPr>
        <w:t xml:space="preserve">ARTÍCULO 167. </w:t>
      </w:r>
      <w:r w:rsidRPr="0074606D">
        <w:rPr>
          <w:rFonts w:ascii="Arial" w:hAnsi="Arial" w:cs="Arial"/>
        </w:rPr>
        <w:t>El recurso de revisión procederá en contra de:</w:t>
      </w:r>
    </w:p>
    <w:p w14:paraId="367EFE5B" w14:textId="77777777" w:rsidR="00BB2C63" w:rsidRDefault="00BB2C63" w:rsidP="00055825">
      <w:pPr>
        <w:spacing w:after="0" w:line="240" w:lineRule="auto"/>
        <w:ind w:left="1134" w:right="1183"/>
        <w:jc w:val="both"/>
        <w:rPr>
          <w:rFonts w:ascii="Arial" w:eastAsia="Arial Unicode MS" w:hAnsi="Arial" w:cs="Arial"/>
          <w:lang w:eastAsia="es-ES"/>
        </w:rPr>
      </w:pPr>
    </w:p>
    <w:p w14:paraId="40F0B736" w14:textId="77777777" w:rsidR="00BB2C63" w:rsidRDefault="00BB2C63" w:rsidP="00055825">
      <w:pPr>
        <w:spacing w:after="0" w:line="240" w:lineRule="auto"/>
        <w:ind w:left="1134" w:right="1183"/>
        <w:jc w:val="both"/>
        <w:rPr>
          <w:rFonts w:ascii="Arial" w:eastAsia="Arial Unicode MS" w:hAnsi="Arial" w:cs="Arial"/>
          <w:lang w:eastAsia="es-ES"/>
        </w:rPr>
      </w:pPr>
      <w:r>
        <w:rPr>
          <w:rFonts w:ascii="Arial" w:eastAsia="Arial Unicode MS" w:hAnsi="Arial" w:cs="Arial"/>
          <w:lang w:eastAsia="es-ES"/>
        </w:rPr>
        <w:t>[…]</w:t>
      </w:r>
    </w:p>
    <w:p w14:paraId="6DB15766" w14:textId="77777777" w:rsidR="00BB2C63" w:rsidRPr="0074606D" w:rsidRDefault="00BB2C63" w:rsidP="00055825">
      <w:pPr>
        <w:spacing w:after="0" w:line="240" w:lineRule="auto"/>
        <w:ind w:left="1134" w:right="1183"/>
        <w:jc w:val="both"/>
        <w:rPr>
          <w:rFonts w:ascii="Arial" w:eastAsia="Arial Unicode MS" w:hAnsi="Arial" w:cs="Arial"/>
          <w:lang w:eastAsia="es-ES"/>
        </w:rPr>
      </w:pPr>
    </w:p>
    <w:p w14:paraId="4417B8C1" w14:textId="5F1B2167" w:rsidR="00E54D0D" w:rsidRDefault="00CD14E6" w:rsidP="00CD14E6">
      <w:pPr>
        <w:spacing w:after="0" w:line="240" w:lineRule="auto"/>
        <w:ind w:left="1134" w:right="1183"/>
        <w:jc w:val="both"/>
        <w:rPr>
          <w:rFonts w:ascii="Arial" w:hAnsi="Arial" w:cs="Arial"/>
        </w:rPr>
      </w:pPr>
      <w:r w:rsidRPr="00CD14E6">
        <w:rPr>
          <w:rFonts w:ascii="Arial" w:hAnsi="Arial" w:cs="Arial"/>
        </w:rPr>
        <w:t>VII. La notificación, entrega o puesta a disposición de información en una modalidad o formato distinto al solicitado;</w:t>
      </w:r>
    </w:p>
    <w:p w14:paraId="2EDD4403" w14:textId="77777777" w:rsidR="00CD14E6" w:rsidRPr="00CD14E6" w:rsidRDefault="00CD14E6" w:rsidP="00CD14E6">
      <w:pPr>
        <w:spacing w:after="0" w:line="240" w:lineRule="auto"/>
        <w:ind w:left="1134" w:right="1183"/>
        <w:jc w:val="both"/>
        <w:rPr>
          <w:rFonts w:ascii="Arial" w:hAnsi="Arial" w:cs="Arial"/>
        </w:rPr>
      </w:pPr>
    </w:p>
    <w:p w14:paraId="590D98C7" w14:textId="7D7D2655" w:rsidR="00BB2C63" w:rsidRPr="0074606D" w:rsidRDefault="00BB2C63" w:rsidP="00055825">
      <w:pPr>
        <w:spacing w:after="0" w:line="240" w:lineRule="auto"/>
        <w:ind w:left="1134" w:right="1183"/>
        <w:jc w:val="both"/>
        <w:rPr>
          <w:rFonts w:ascii="Arial" w:eastAsia="Arial Unicode MS" w:hAnsi="Arial" w:cs="Arial"/>
          <w:lang w:eastAsia="es-ES"/>
        </w:rPr>
      </w:pPr>
      <w:r>
        <w:rPr>
          <w:rFonts w:ascii="Arial" w:hAnsi="Arial" w:cs="Arial"/>
        </w:rPr>
        <w:t>[…]</w:t>
      </w:r>
      <w:r w:rsidR="00AA67C8">
        <w:rPr>
          <w:rFonts w:ascii="Arial" w:hAnsi="Arial" w:cs="Arial"/>
        </w:rPr>
        <w:t>.</w:t>
      </w:r>
      <w:r>
        <w:rPr>
          <w:rFonts w:ascii="Arial" w:hAnsi="Arial" w:cs="Arial"/>
        </w:rPr>
        <w:t>”</w:t>
      </w:r>
    </w:p>
    <w:p w14:paraId="79AAF06B" w14:textId="77777777" w:rsidR="00BB2C63" w:rsidRDefault="00BB2C63" w:rsidP="00055825">
      <w:pPr>
        <w:spacing w:after="0" w:line="360" w:lineRule="auto"/>
        <w:ind w:right="1183" w:firstLine="708"/>
        <w:jc w:val="both"/>
        <w:rPr>
          <w:rFonts w:ascii="Arial" w:eastAsia="Arial Unicode MS" w:hAnsi="Arial" w:cs="Arial"/>
          <w:sz w:val="24"/>
          <w:szCs w:val="24"/>
          <w:lang w:eastAsia="es-ES"/>
        </w:rPr>
      </w:pPr>
    </w:p>
    <w:p w14:paraId="2DD628D1" w14:textId="77777777" w:rsidR="00BB2C63" w:rsidRPr="00B86114" w:rsidRDefault="00BB2C63" w:rsidP="00055825">
      <w:pPr>
        <w:spacing w:after="0" w:line="360" w:lineRule="auto"/>
        <w:ind w:firstLine="708"/>
        <w:jc w:val="both"/>
        <w:rPr>
          <w:rFonts w:ascii="Arial" w:eastAsia="Arial Unicode MS" w:hAnsi="Arial" w:cs="Arial"/>
          <w:sz w:val="24"/>
          <w:szCs w:val="24"/>
          <w:lang w:eastAsia="es-ES"/>
        </w:rPr>
      </w:pPr>
      <w:r>
        <w:rPr>
          <w:rFonts w:ascii="Arial" w:eastAsia="Arial Unicode MS" w:hAnsi="Arial" w:cs="Arial"/>
          <w:b/>
          <w:sz w:val="24"/>
          <w:szCs w:val="24"/>
          <w:lang w:eastAsia="es-ES"/>
        </w:rPr>
        <w:t>CUARTO. Imp</w:t>
      </w:r>
      <w:r w:rsidRPr="00B86114">
        <w:rPr>
          <w:rFonts w:ascii="Arial" w:eastAsia="Arial Unicode MS" w:hAnsi="Arial" w:cs="Arial"/>
          <w:b/>
          <w:sz w:val="24"/>
          <w:szCs w:val="24"/>
          <w:lang w:eastAsia="es-ES"/>
        </w:rPr>
        <w:t xml:space="preserve">rocedencia. </w:t>
      </w:r>
      <w:r w:rsidRPr="00B86114">
        <w:rPr>
          <w:rFonts w:ascii="Arial" w:eastAsia="Arial Unicode MS" w:hAnsi="Arial" w:cs="Arial"/>
          <w:sz w:val="24"/>
          <w:szCs w:val="24"/>
          <w:lang w:eastAsia="es-ES"/>
        </w:rPr>
        <w:t xml:space="preserve">Previo al </w:t>
      </w:r>
      <w:r>
        <w:rPr>
          <w:rFonts w:ascii="Arial" w:eastAsia="Arial Unicode MS" w:hAnsi="Arial" w:cs="Arial"/>
          <w:sz w:val="24"/>
          <w:szCs w:val="24"/>
          <w:lang w:eastAsia="es-ES"/>
        </w:rPr>
        <w:t xml:space="preserve">estudio del fondo del asunto, </w:t>
      </w:r>
      <w:r w:rsidRPr="00B86114">
        <w:rPr>
          <w:rFonts w:ascii="Arial" w:eastAsia="Arial Unicode MS" w:hAnsi="Arial" w:cs="Arial"/>
          <w:sz w:val="24"/>
          <w:szCs w:val="24"/>
          <w:lang w:eastAsia="es-ES"/>
        </w:rPr>
        <w:t xml:space="preserve">esta Comisión realiza el estudio oficioso de las causales de </w:t>
      </w:r>
      <w:r>
        <w:rPr>
          <w:rFonts w:ascii="Arial" w:eastAsia="Arial Unicode MS" w:hAnsi="Arial" w:cs="Arial"/>
          <w:sz w:val="24"/>
          <w:szCs w:val="24"/>
          <w:lang w:eastAsia="es-ES"/>
        </w:rPr>
        <w:t>im</w:t>
      </w:r>
      <w:r w:rsidRPr="00B86114">
        <w:rPr>
          <w:rFonts w:ascii="Arial" w:eastAsia="Arial Unicode MS" w:hAnsi="Arial" w:cs="Arial"/>
          <w:sz w:val="24"/>
          <w:szCs w:val="24"/>
          <w:lang w:eastAsia="es-ES"/>
        </w:rPr>
        <w:t>procedencia</w:t>
      </w:r>
      <w:r>
        <w:rPr>
          <w:rFonts w:ascii="Arial" w:eastAsia="Arial Unicode MS" w:hAnsi="Arial" w:cs="Arial"/>
          <w:sz w:val="24"/>
          <w:szCs w:val="24"/>
          <w:lang w:eastAsia="es-ES"/>
        </w:rPr>
        <w:t xml:space="preserve">, </w:t>
      </w:r>
      <w:r w:rsidRPr="00B86114">
        <w:rPr>
          <w:rFonts w:ascii="Arial" w:eastAsia="Arial Unicode MS" w:hAnsi="Arial" w:cs="Arial"/>
          <w:sz w:val="24"/>
          <w:szCs w:val="24"/>
          <w:lang w:eastAsia="es-ES"/>
        </w:rPr>
        <w:t>por tratarse de una cuestión de orden público y de estudio preferente, atento a lo establecido por la Jurisprudencia que por analogía resulta aplicable y, que a la letra señala:</w:t>
      </w:r>
    </w:p>
    <w:p w14:paraId="0BE89BCB" w14:textId="77777777" w:rsidR="00BB2C63" w:rsidRPr="00B86114" w:rsidRDefault="00BB2C63" w:rsidP="00055825">
      <w:pPr>
        <w:spacing w:after="0" w:line="240" w:lineRule="auto"/>
        <w:ind w:firstLine="708"/>
        <w:jc w:val="both"/>
        <w:rPr>
          <w:rFonts w:ascii="Arial" w:eastAsia="Arial Unicode MS" w:hAnsi="Arial" w:cs="Arial"/>
          <w:b/>
          <w:sz w:val="24"/>
          <w:szCs w:val="24"/>
          <w:lang w:eastAsia="es-ES"/>
        </w:rPr>
      </w:pPr>
    </w:p>
    <w:p w14:paraId="75AD6142" w14:textId="77777777" w:rsidR="00BB2C63" w:rsidRPr="00B86114" w:rsidRDefault="00BB2C63" w:rsidP="00055825">
      <w:pPr>
        <w:spacing w:after="0" w:line="240" w:lineRule="auto"/>
        <w:ind w:left="1134" w:right="1185"/>
        <w:jc w:val="both"/>
        <w:rPr>
          <w:rFonts w:ascii="Arial" w:eastAsia="Arial Unicode MS" w:hAnsi="Arial" w:cs="Arial"/>
          <w:lang w:eastAsia="es-ES"/>
        </w:rPr>
      </w:pPr>
      <w:r w:rsidRPr="00B86114">
        <w:rPr>
          <w:rFonts w:ascii="Arial" w:eastAsia="Arial Unicode MS" w:hAnsi="Arial" w:cs="Arial"/>
          <w:b/>
          <w:lang w:eastAsia="es-ES"/>
        </w:rPr>
        <w:t xml:space="preserve">“IMPROCEDENCIA. </w:t>
      </w:r>
      <w:r w:rsidRPr="00B86114">
        <w:rPr>
          <w:rFonts w:ascii="Arial" w:eastAsia="Arial Unicode MS" w:hAnsi="Arial" w:cs="Arial"/>
          <w:lang w:eastAsia="es-ES"/>
        </w:rPr>
        <w:t xml:space="preserve">Sea que las partes la aleguen o no, debe examinarse previamente la procedencia del juicio de amparo, por ser esa cuestión de orden público en el juicio de garantías.” </w:t>
      </w:r>
    </w:p>
    <w:p w14:paraId="177908C1" w14:textId="77777777" w:rsidR="00BB2C63" w:rsidRDefault="00BB2C63" w:rsidP="00055825">
      <w:pPr>
        <w:spacing w:after="0" w:line="360" w:lineRule="auto"/>
        <w:ind w:firstLine="708"/>
        <w:jc w:val="both"/>
        <w:rPr>
          <w:rFonts w:ascii="Arial" w:eastAsia="Arial Unicode MS" w:hAnsi="Arial" w:cs="Arial"/>
          <w:sz w:val="24"/>
          <w:szCs w:val="24"/>
          <w:lang w:eastAsia="es-ES"/>
        </w:rPr>
      </w:pPr>
    </w:p>
    <w:p w14:paraId="19519D9F" w14:textId="77777777" w:rsidR="00BB2C63" w:rsidRPr="00DF0231" w:rsidRDefault="00BB2C63" w:rsidP="00055825">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t>Es por lo anterior que, es dable señalar que la figura jurídica de la improcedencia se traduce en la posibilidad o facultad que tiene este Órgano Garante para, una vez admitido se actualice alguna de las hipótesis previstas en el numeral 179 de la</w:t>
      </w:r>
      <w:r>
        <w:rPr>
          <w:rFonts w:ascii="Arial" w:eastAsia="Arial Unicode MS" w:hAnsi="Arial" w:cs="Arial"/>
          <w:sz w:val="24"/>
          <w:szCs w:val="24"/>
          <w:lang w:eastAsia="es-ES"/>
        </w:rPr>
        <w:t xml:space="preserve"> Ley de Transparencia Local </w:t>
      </w:r>
      <w:r w:rsidRPr="00DF0231">
        <w:rPr>
          <w:rFonts w:ascii="Arial" w:eastAsia="Arial Unicode MS" w:hAnsi="Arial" w:cs="Arial"/>
          <w:sz w:val="24"/>
          <w:szCs w:val="24"/>
          <w:lang w:eastAsia="es-ES"/>
        </w:rPr>
        <w:t>y</w:t>
      </w:r>
      <w:r>
        <w:rPr>
          <w:rFonts w:ascii="Arial" w:eastAsia="Arial Unicode MS" w:hAnsi="Arial" w:cs="Arial"/>
          <w:sz w:val="24"/>
          <w:szCs w:val="24"/>
          <w:lang w:eastAsia="es-ES"/>
        </w:rPr>
        <w:t xml:space="preserve"> </w:t>
      </w:r>
      <w:r w:rsidRPr="00DF0231">
        <w:rPr>
          <w:rFonts w:ascii="Arial" w:eastAsia="Arial Unicode MS" w:hAnsi="Arial" w:cs="Arial"/>
          <w:sz w:val="24"/>
          <w:szCs w:val="24"/>
          <w:lang w:eastAsia="es-ES"/>
        </w:rPr>
        <w:t xml:space="preserve">en consecuencia este Organismo Autónomo no entre al estudio de fondo de las posiciones planteadas por las partes. </w:t>
      </w:r>
    </w:p>
    <w:p w14:paraId="6B189781" w14:textId="77777777" w:rsidR="00BB2C63" w:rsidRPr="00DF0231" w:rsidRDefault="00BB2C63" w:rsidP="00055825">
      <w:pPr>
        <w:spacing w:after="0" w:line="360" w:lineRule="auto"/>
        <w:jc w:val="both"/>
        <w:rPr>
          <w:rFonts w:ascii="Arial" w:eastAsia="Arial Unicode MS" w:hAnsi="Arial" w:cs="Arial"/>
          <w:sz w:val="24"/>
          <w:szCs w:val="24"/>
          <w:lang w:eastAsia="es-ES"/>
        </w:rPr>
      </w:pPr>
    </w:p>
    <w:p w14:paraId="2979194A" w14:textId="77777777" w:rsidR="00BB2C63" w:rsidRPr="00DF0231" w:rsidRDefault="00BB2C63" w:rsidP="00055825">
      <w:pPr>
        <w:spacing w:after="0" w:line="360" w:lineRule="auto"/>
        <w:ind w:firstLine="708"/>
        <w:jc w:val="both"/>
        <w:rPr>
          <w:rFonts w:ascii="Arial" w:eastAsia="Arial Unicode MS" w:hAnsi="Arial" w:cs="Arial"/>
          <w:sz w:val="24"/>
          <w:szCs w:val="24"/>
          <w:lang w:eastAsia="es-ES"/>
        </w:rPr>
      </w:pPr>
      <w:r w:rsidRPr="00DF0231">
        <w:rPr>
          <w:rFonts w:ascii="Arial" w:eastAsia="Arial Unicode MS" w:hAnsi="Arial" w:cs="Arial"/>
          <w:sz w:val="24"/>
          <w:szCs w:val="24"/>
          <w:lang w:eastAsia="es-ES"/>
        </w:rPr>
        <w:lastRenderedPageBreak/>
        <w:t xml:space="preserve">En relación a las causales de improcedencia, el artículo 179 de la Ley de Transparencia y Acceso a la Información Pública del Estado, indica las siguientes: </w:t>
      </w:r>
    </w:p>
    <w:p w14:paraId="25CBF53D" w14:textId="77777777" w:rsidR="00BB2C63" w:rsidRPr="00DF0231" w:rsidRDefault="00BB2C63" w:rsidP="00055825">
      <w:pPr>
        <w:spacing w:after="0" w:line="360" w:lineRule="auto"/>
        <w:ind w:firstLine="708"/>
        <w:jc w:val="both"/>
        <w:rPr>
          <w:rFonts w:ascii="Arial" w:eastAsia="Arial Unicode MS" w:hAnsi="Arial" w:cs="Arial"/>
          <w:b/>
          <w:sz w:val="24"/>
          <w:szCs w:val="24"/>
          <w:lang w:eastAsia="es-ES"/>
        </w:rPr>
      </w:pPr>
    </w:p>
    <w:p w14:paraId="1C8BF855"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w:t>
      </w:r>
      <w:r w:rsidRPr="00DF0231">
        <w:rPr>
          <w:rFonts w:ascii="Arial" w:eastAsia="Arial Unicode MS" w:hAnsi="Arial" w:cs="Arial"/>
          <w:b/>
          <w:lang w:eastAsia="es-ES"/>
        </w:rPr>
        <w:t>ARTÍCULO 179.</w:t>
      </w:r>
      <w:r w:rsidRPr="00DF0231">
        <w:rPr>
          <w:rFonts w:ascii="Arial" w:eastAsia="Arial Unicode MS" w:hAnsi="Arial" w:cs="Arial"/>
          <w:lang w:eastAsia="es-ES"/>
        </w:rPr>
        <w:t xml:space="preserve"> El recurso será desechado por improcedente cuando: </w:t>
      </w:r>
    </w:p>
    <w:p w14:paraId="40C2A02F" w14:textId="77777777" w:rsidR="00BB2C63" w:rsidRPr="00DF0231" w:rsidRDefault="00BB2C63" w:rsidP="00055825">
      <w:pPr>
        <w:spacing w:after="0" w:line="240" w:lineRule="auto"/>
        <w:ind w:left="1134" w:right="1183"/>
        <w:jc w:val="both"/>
        <w:rPr>
          <w:rFonts w:ascii="Arial" w:eastAsia="Arial Unicode MS" w:hAnsi="Arial" w:cs="Arial"/>
          <w:lang w:eastAsia="es-ES"/>
        </w:rPr>
      </w:pPr>
    </w:p>
    <w:p w14:paraId="0587F39C"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 Sea extemporáneo por haber transcurrido el plazo establecido en el artículo 166 de la presente Ley; </w:t>
      </w:r>
    </w:p>
    <w:p w14:paraId="4B99548E"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II. Se esté tramitando ante el Poder Judicial algún recurso o medio de defensa interpuesto por el recurrente; </w:t>
      </w:r>
    </w:p>
    <w:p w14:paraId="544D9DDB"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III. Se esté tramitando ante la CEGAIP algún recurso de revisión por el mismo quejoso en los mismos términos; </w:t>
      </w:r>
    </w:p>
    <w:p w14:paraId="40ADC555"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IV. No actualice alguno de los supuestos previstos en el artículo 167 de la presente Ley; </w:t>
      </w:r>
    </w:p>
    <w:p w14:paraId="6578217F"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 No se haya desahogado la prevención en los términos establecidos en el artículo 168 de la presente Ley; </w:t>
      </w:r>
    </w:p>
    <w:p w14:paraId="4CA9FA40"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VI. Se impugne la veracidad de la información proporcionada; </w:t>
      </w:r>
    </w:p>
    <w:p w14:paraId="2FF23F6B"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 xml:space="preserve">VII. Se trate de una consulta, o </w:t>
      </w:r>
    </w:p>
    <w:p w14:paraId="7B77C15C" w14:textId="77777777" w:rsidR="00BB2C63" w:rsidRPr="00DF0231" w:rsidRDefault="00BB2C63" w:rsidP="00055825">
      <w:pPr>
        <w:spacing w:after="0" w:line="240" w:lineRule="auto"/>
        <w:ind w:left="1134" w:right="1183"/>
        <w:jc w:val="both"/>
        <w:rPr>
          <w:rFonts w:ascii="Arial" w:eastAsia="Arial Unicode MS" w:hAnsi="Arial" w:cs="Arial"/>
          <w:lang w:eastAsia="es-ES"/>
        </w:rPr>
      </w:pPr>
      <w:r w:rsidRPr="00DF0231">
        <w:rPr>
          <w:rFonts w:ascii="Arial" w:eastAsia="Arial Unicode MS" w:hAnsi="Arial" w:cs="Arial"/>
          <w:lang w:eastAsia="es-ES"/>
        </w:rPr>
        <w:t>VIII. El recurrente amplíe su solicitud en el recurso de revisión, únicamente respecto de los nuevos contenidos.”</w:t>
      </w:r>
    </w:p>
    <w:p w14:paraId="3C41F04A" w14:textId="77777777" w:rsidR="00BB2C63" w:rsidRPr="00DF0231" w:rsidRDefault="00BB2C63" w:rsidP="00055825">
      <w:pPr>
        <w:spacing w:after="0" w:line="360" w:lineRule="auto"/>
        <w:ind w:firstLine="708"/>
        <w:jc w:val="both"/>
        <w:rPr>
          <w:rFonts w:ascii="Arial" w:eastAsia="Arial Unicode MS" w:hAnsi="Arial" w:cs="Arial"/>
          <w:b/>
          <w:sz w:val="24"/>
          <w:szCs w:val="24"/>
          <w:lang w:eastAsia="es-ES"/>
        </w:rPr>
      </w:pPr>
    </w:p>
    <w:p w14:paraId="60D9DBDF"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sz w:val="24"/>
          <w:szCs w:val="24"/>
          <w:lang w:eastAsia="es-ES"/>
        </w:rPr>
        <w:t xml:space="preserve">Es así que, a continuación, se analizará cada una de las hipótesis que prevé el precepto referido: </w:t>
      </w:r>
    </w:p>
    <w:p w14:paraId="20D4F160" w14:textId="77777777" w:rsidR="00CD14E6" w:rsidRPr="00CD14E6" w:rsidRDefault="00CD14E6" w:rsidP="00CD14E6">
      <w:pPr>
        <w:spacing w:after="0" w:line="360" w:lineRule="auto"/>
        <w:ind w:firstLine="708"/>
        <w:jc w:val="both"/>
        <w:rPr>
          <w:rFonts w:ascii="Arial" w:eastAsia="Arial Unicode MS" w:hAnsi="Arial" w:cs="Arial"/>
          <w:b/>
          <w:bCs/>
          <w:sz w:val="24"/>
          <w:szCs w:val="24"/>
          <w:lang w:eastAsia="es-ES"/>
        </w:rPr>
      </w:pPr>
    </w:p>
    <w:p w14:paraId="243CB0EA"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I. Oportunidad. </w:t>
      </w:r>
      <w:r w:rsidRPr="00CD14E6">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475BCDF6"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27F91EC0"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II. Litispendencia. </w:t>
      </w:r>
      <w:r w:rsidRPr="00CD14E6">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1B1D7110" w14:textId="77777777" w:rsidR="00CD14E6" w:rsidRPr="00CD14E6" w:rsidRDefault="00CD14E6" w:rsidP="00CD14E6">
      <w:pPr>
        <w:spacing w:after="0" w:line="360" w:lineRule="auto"/>
        <w:ind w:firstLine="708"/>
        <w:jc w:val="both"/>
        <w:rPr>
          <w:rFonts w:ascii="Arial" w:eastAsia="Arial Unicode MS" w:hAnsi="Arial" w:cs="Arial"/>
          <w:b/>
          <w:sz w:val="24"/>
          <w:szCs w:val="24"/>
          <w:lang w:eastAsia="es-ES"/>
        </w:rPr>
      </w:pPr>
    </w:p>
    <w:p w14:paraId="538726F6" w14:textId="69069F2E" w:rsid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III. Cosa Juzgada. </w:t>
      </w:r>
      <w:r w:rsidRPr="00CD14E6">
        <w:rPr>
          <w:rFonts w:ascii="Arial" w:eastAsia="Arial Unicode MS" w:hAnsi="Arial" w:cs="Arial"/>
          <w:sz w:val="24"/>
          <w:szCs w:val="24"/>
          <w:lang w:eastAsia="es-ES"/>
        </w:rPr>
        <w:t xml:space="preserve">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w:t>
      </w:r>
      <w:r w:rsidRPr="00CD14E6">
        <w:rPr>
          <w:rFonts w:ascii="Arial" w:eastAsia="Arial Unicode MS" w:hAnsi="Arial" w:cs="Arial"/>
          <w:sz w:val="24"/>
          <w:szCs w:val="24"/>
          <w:lang w:eastAsia="es-ES"/>
        </w:rPr>
        <w:lastRenderedPageBreak/>
        <w:t>actualiza la causal de improcedencia establecida en la fracción III del precepto legal que se analiza.</w:t>
      </w:r>
    </w:p>
    <w:p w14:paraId="3E159675"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0D4CC514" w14:textId="0D8B9489" w:rsid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IV. Procedencia. </w:t>
      </w:r>
      <w:r w:rsidRPr="00CD14E6">
        <w:rPr>
          <w:rFonts w:ascii="Arial" w:eastAsia="Arial Unicode MS" w:hAnsi="Arial" w:cs="Arial"/>
          <w:sz w:val="24"/>
          <w:szCs w:val="24"/>
          <w:lang w:eastAsia="es-ES"/>
        </w:rPr>
        <w:t>Asimismo, se advierte que el presente recurso de revisión actualiza el supuesto de procedencia previsto en la fracción I del artículo 167 de la Ley de Transparencia y Acceso a la Información Pública del Estado, ya que, de la lectura íntegra del mismo, se desprende que el agravio de la persona recurrente se centra en controvertir</w:t>
      </w:r>
      <w:r>
        <w:rPr>
          <w:rFonts w:ascii="Arial" w:eastAsia="Arial Unicode MS" w:hAnsi="Arial" w:cs="Arial"/>
          <w:sz w:val="24"/>
          <w:szCs w:val="24"/>
          <w:lang w:eastAsia="es-ES"/>
        </w:rPr>
        <w:t xml:space="preserve"> l</w:t>
      </w:r>
      <w:r w:rsidRPr="00CD14E6">
        <w:rPr>
          <w:rFonts w:ascii="Arial" w:eastAsia="Arial Unicode MS" w:hAnsi="Arial" w:cs="Arial"/>
          <w:sz w:val="24"/>
          <w:szCs w:val="24"/>
          <w:lang w:eastAsia="es-ES"/>
        </w:rPr>
        <w:t>a notificación, entrega o puesta a disposición de información en una modalidad o formato distinto al solicitado</w:t>
      </w:r>
      <w:r>
        <w:rPr>
          <w:rFonts w:ascii="Arial" w:eastAsia="Arial Unicode MS" w:hAnsi="Arial" w:cs="Arial"/>
          <w:sz w:val="24"/>
          <w:szCs w:val="24"/>
          <w:lang w:eastAsia="es-ES"/>
        </w:rPr>
        <w:t>.</w:t>
      </w:r>
    </w:p>
    <w:p w14:paraId="15E5F7FF" w14:textId="77777777" w:rsidR="00CD14E6" w:rsidRPr="00CD14E6" w:rsidRDefault="00CD14E6" w:rsidP="00CD14E6">
      <w:pPr>
        <w:spacing w:after="0" w:line="360" w:lineRule="auto"/>
        <w:ind w:firstLine="708"/>
        <w:jc w:val="both"/>
        <w:rPr>
          <w:rFonts w:ascii="Arial" w:eastAsia="Arial Unicode MS" w:hAnsi="Arial" w:cs="Arial"/>
          <w:b/>
          <w:sz w:val="24"/>
          <w:szCs w:val="24"/>
          <w:lang w:eastAsia="es-ES"/>
        </w:rPr>
      </w:pPr>
    </w:p>
    <w:p w14:paraId="32679CE0"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sz w:val="24"/>
          <w:szCs w:val="24"/>
          <w:lang w:eastAsia="es-ES"/>
        </w:rPr>
        <w:t xml:space="preserve">V. Prevención. </w:t>
      </w:r>
      <w:r w:rsidRPr="00CD14E6">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4BFA006F"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50EF91F7"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sz w:val="24"/>
          <w:szCs w:val="24"/>
          <w:lang w:eastAsia="es-ES"/>
        </w:rPr>
        <w:t xml:space="preserve">VI. Veracidad. </w:t>
      </w:r>
      <w:r w:rsidRPr="00CD14E6">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11BFA34D"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7FE86A08"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sz w:val="24"/>
          <w:szCs w:val="24"/>
          <w:lang w:eastAsia="es-ES"/>
        </w:rPr>
        <w:t xml:space="preserve"> </w:t>
      </w:r>
      <w:r w:rsidRPr="00CD14E6">
        <w:rPr>
          <w:rFonts w:ascii="Arial" w:eastAsia="Arial Unicode MS" w:hAnsi="Arial" w:cs="Arial"/>
          <w:b/>
          <w:sz w:val="24"/>
          <w:szCs w:val="24"/>
          <w:lang w:eastAsia="es-ES"/>
        </w:rPr>
        <w:t xml:space="preserve">VII. Consulta. </w:t>
      </w:r>
      <w:r w:rsidRPr="00CD14E6">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1238A36E"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21E26371"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r w:rsidRPr="00CD14E6">
        <w:rPr>
          <w:rFonts w:ascii="Arial" w:eastAsia="Arial Unicode MS" w:hAnsi="Arial" w:cs="Arial"/>
          <w:b/>
          <w:bCs/>
          <w:sz w:val="24"/>
          <w:szCs w:val="24"/>
          <w:lang w:eastAsia="es-ES"/>
        </w:rPr>
        <w:t xml:space="preserve">VIII. Ampliación. </w:t>
      </w:r>
      <w:r w:rsidRPr="00CD14E6">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050DAD89"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78C71F2F"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bookmarkStart w:id="3" w:name="_Toc209010496"/>
      <w:r w:rsidRPr="00CD14E6">
        <w:rPr>
          <w:rFonts w:ascii="Arial" w:eastAsia="Arial Unicode MS" w:hAnsi="Arial" w:cs="Arial"/>
          <w:b/>
          <w:sz w:val="24"/>
          <w:szCs w:val="24"/>
          <w:lang w:eastAsia="es-ES"/>
        </w:rPr>
        <w:t>CUARTO. Sobreseimiento.</w:t>
      </w:r>
      <w:bookmarkEnd w:id="3"/>
      <w:r w:rsidRPr="00CD14E6">
        <w:rPr>
          <w:rFonts w:ascii="Arial" w:eastAsia="Arial Unicode MS" w:hAnsi="Arial" w:cs="Arial"/>
          <w:b/>
          <w:sz w:val="24"/>
          <w:szCs w:val="24"/>
          <w:lang w:eastAsia="es-ES"/>
        </w:rPr>
        <w:t xml:space="preserve"> </w:t>
      </w:r>
      <w:r w:rsidRPr="00CD14E6">
        <w:rPr>
          <w:rFonts w:ascii="Arial" w:eastAsia="Arial Unicode MS" w:hAnsi="Arial" w:cs="Arial"/>
          <w:bCs/>
          <w:sz w:val="24"/>
          <w:szCs w:val="24"/>
          <w:lang w:eastAsia="es-ES"/>
        </w:rPr>
        <w:t>La figura jurídica del sobreseimiento</w:t>
      </w:r>
      <w:r w:rsidRPr="00CD14E6">
        <w:rPr>
          <w:rFonts w:ascii="Arial" w:eastAsia="Arial Unicode MS" w:hAnsi="Arial" w:cs="Arial"/>
          <w:bCs/>
          <w:sz w:val="24"/>
          <w:szCs w:val="24"/>
          <w:vertAlign w:val="superscript"/>
          <w:lang w:eastAsia="es-ES"/>
        </w:rPr>
        <w:footnoteReference w:id="2"/>
      </w:r>
      <w:r w:rsidRPr="00CD14E6">
        <w:rPr>
          <w:rFonts w:ascii="Arial" w:eastAsia="Arial Unicode MS" w:hAnsi="Arial" w:cs="Arial"/>
          <w:bCs/>
          <w:sz w:val="24"/>
          <w:szCs w:val="24"/>
          <w:lang w:eastAsia="es-ES"/>
        </w:rPr>
        <w:t xml:space="preserve"> es la determinación adoptada por parte de este Organismo Autónomo de carácter </w:t>
      </w:r>
      <w:r w:rsidRPr="00CD14E6">
        <w:rPr>
          <w:rFonts w:ascii="Arial" w:eastAsia="Arial Unicode MS" w:hAnsi="Arial" w:cs="Arial"/>
          <w:bCs/>
          <w:sz w:val="24"/>
          <w:szCs w:val="24"/>
          <w:lang w:eastAsia="es-ES"/>
        </w:rPr>
        <w:lastRenderedPageBreak/>
        <w:t xml:space="preserve">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CD14E6">
        <w:rPr>
          <w:rFonts w:ascii="Arial" w:eastAsia="Arial Unicode MS" w:hAnsi="Arial" w:cs="Arial"/>
          <w:sz w:val="24"/>
          <w:szCs w:val="24"/>
          <w:lang w:eastAsia="es-ES"/>
        </w:rPr>
        <w:t xml:space="preserve">previo y especial pronunciamiento, esta Comisión analiza si se actualiza alguna </w:t>
      </w:r>
      <w:r w:rsidRPr="00CD14E6">
        <w:rPr>
          <w:rFonts w:ascii="Arial" w:eastAsia="Arial Unicode MS" w:hAnsi="Arial" w:cs="Arial"/>
          <w:bCs/>
          <w:sz w:val="24"/>
          <w:szCs w:val="24"/>
          <w:lang w:eastAsia="es-ES"/>
        </w:rPr>
        <w:t xml:space="preserve">causal </w:t>
      </w:r>
      <w:r w:rsidRPr="00CD14E6">
        <w:rPr>
          <w:rFonts w:ascii="Arial" w:eastAsia="Arial Unicode MS" w:hAnsi="Arial" w:cs="Arial"/>
          <w:sz w:val="24"/>
          <w:szCs w:val="24"/>
          <w:lang w:eastAsia="es-ES"/>
        </w:rPr>
        <w:t xml:space="preserve">de </w:t>
      </w:r>
      <w:r w:rsidRPr="00CD14E6">
        <w:rPr>
          <w:rFonts w:ascii="Arial" w:eastAsia="Arial Unicode MS" w:hAnsi="Arial" w:cs="Arial"/>
          <w:bCs/>
          <w:sz w:val="24"/>
          <w:szCs w:val="24"/>
          <w:lang w:eastAsia="es-ES"/>
        </w:rPr>
        <w:t>sobreseimiento</w:t>
      </w:r>
      <w:r w:rsidRPr="00CD14E6">
        <w:rPr>
          <w:rFonts w:ascii="Arial" w:eastAsia="Arial Unicode MS" w:hAnsi="Arial" w:cs="Arial"/>
          <w:sz w:val="24"/>
          <w:szCs w:val="24"/>
          <w:lang w:eastAsia="es-ES"/>
        </w:rPr>
        <w:t xml:space="preserve">. </w:t>
      </w:r>
    </w:p>
    <w:p w14:paraId="0A0433AE" w14:textId="77777777" w:rsidR="00CD14E6" w:rsidRPr="00CD14E6" w:rsidRDefault="00CD14E6" w:rsidP="00CD14E6">
      <w:pPr>
        <w:spacing w:after="0" w:line="360" w:lineRule="auto"/>
        <w:ind w:firstLine="708"/>
        <w:jc w:val="both"/>
        <w:rPr>
          <w:rFonts w:ascii="Arial" w:eastAsia="Arial Unicode MS" w:hAnsi="Arial" w:cs="Arial"/>
          <w:b/>
          <w:sz w:val="24"/>
          <w:szCs w:val="24"/>
          <w:lang w:eastAsia="es-ES"/>
        </w:rPr>
      </w:pPr>
    </w:p>
    <w:p w14:paraId="5E3F5960"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r w:rsidRPr="00CD14E6">
        <w:rPr>
          <w:rFonts w:ascii="Arial" w:eastAsia="Arial Unicode MS" w:hAnsi="Arial" w:cs="Arial"/>
          <w:b/>
          <w:bCs/>
          <w:sz w:val="24"/>
          <w:szCs w:val="24"/>
          <w:lang w:eastAsia="es-ES"/>
        </w:rPr>
        <w:t>ARTÍCULO 180.</w:t>
      </w:r>
      <w:r w:rsidRPr="00CD14E6">
        <w:rPr>
          <w:rFonts w:ascii="Arial" w:eastAsia="Arial Unicode MS" w:hAnsi="Arial" w:cs="Arial"/>
          <w:bCs/>
          <w:sz w:val="24"/>
          <w:szCs w:val="24"/>
          <w:lang w:eastAsia="es-ES"/>
        </w:rPr>
        <w:t xml:space="preserve"> El recurso será sobreseído, en todo o en parte, cuando, una vez admitido, se actualicen alguno de los siguientes supuestos: </w:t>
      </w:r>
    </w:p>
    <w:p w14:paraId="3F54966F" w14:textId="77777777" w:rsidR="00CD14E6" w:rsidRPr="00CD14E6" w:rsidRDefault="00CD14E6" w:rsidP="00CD14E6">
      <w:pPr>
        <w:numPr>
          <w:ilvl w:val="0"/>
          <w:numId w:val="10"/>
        </w:numPr>
        <w:spacing w:after="0" w:line="360" w:lineRule="auto"/>
        <w:ind w:left="1418" w:hanging="284"/>
        <w:jc w:val="both"/>
        <w:rPr>
          <w:rFonts w:ascii="Arial" w:eastAsia="Arial Unicode MS" w:hAnsi="Arial" w:cs="Arial"/>
          <w:bCs/>
          <w:sz w:val="24"/>
          <w:szCs w:val="24"/>
          <w:lang w:eastAsia="es-ES"/>
        </w:rPr>
      </w:pPr>
      <w:r w:rsidRPr="00CD14E6">
        <w:rPr>
          <w:rFonts w:ascii="Arial" w:eastAsia="Arial Unicode MS" w:hAnsi="Arial" w:cs="Arial"/>
          <w:bCs/>
          <w:sz w:val="24"/>
          <w:szCs w:val="24"/>
          <w:lang w:eastAsia="es-ES"/>
        </w:rPr>
        <w:t xml:space="preserve">El recurrente se desista; </w:t>
      </w:r>
    </w:p>
    <w:p w14:paraId="2B1C0302" w14:textId="77777777" w:rsidR="00CD14E6" w:rsidRPr="00CD14E6" w:rsidRDefault="00CD14E6" w:rsidP="00CD14E6">
      <w:pPr>
        <w:numPr>
          <w:ilvl w:val="0"/>
          <w:numId w:val="10"/>
        </w:numPr>
        <w:spacing w:after="0" w:line="360" w:lineRule="auto"/>
        <w:ind w:left="1418" w:hanging="284"/>
        <w:jc w:val="both"/>
        <w:rPr>
          <w:rFonts w:ascii="Arial" w:eastAsia="Arial Unicode MS" w:hAnsi="Arial" w:cs="Arial"/>
          <w:bCs/>
          <w:sz w:val="24"/>
          <w:szCs w:val="24"/>
          <w:lang w:eastAsia="es-ES"/>
        </w:rPr>
      </w:pPr>
      <w:r w:rsidRPr="00CD14E6">
        <w:rPr>
          <w:rFonts w:ascii="Arial" w:eastAsia="Arial Unicode MS" w:hAnsi="Arial" w:cs="Arial"/>
          <w:bCs/>
          <w:sz w:val="24"/>
          <w:szCs w:val="24"/>
          <w:lang w:eastAsia="es-ES"/>
        </w:rPr>
        <w:t xml:space="preserve">El recurrente fallezca; </w:t>
      </w:r>
    </w:p>
    <w:p w14:paraId="38256D5A" w14:textId="77777777" w:rsidR="00CD14E6" w:rsidRDefault="00CD14E6" w:rsidP="00CD14E6">
      <w:pPr>
        <w:numPr>
          <w:ilvl w:val="0"/>
          <w:numId w:val="10"/>
        </w:numPr>
        <w:spacing w:after="0" w:line="360" w:lineRule="auto"/>
        <w:ind w:left="1418" w:hanging="284"/>
        <w:jc w:val="both"/>
        <w:rPr>
          <w:rFonts w:ascii="Arial" w:eastAsia="Arial Unicode MS" w:hAnsi="Arial" w:cs="Arial"/>
          <w:bCs/>
          <w:sz w:val="24"/>
          <w:szCs w:val="24"/>
          <w:lang w:eastAsia="es-ES"/>
        </w:rPr>
      </w:pPr>
      <w:r w:rsidRPr="00CD14E6">
        <w:rPr>
          <w:rFonts w:ascii="Arial" w:eastAsia="Arial Unicode MS" w:hAnsi="Arial" w:cs="Arial"/>
          <w:bCs/>
          <w:sz w:val="24"/>
          <w:szCs w:val="24"/>
          <w:lang w:eastAsia="es-ES"/>
        </w:rPr>
        <w:t xml:space="preserve">El sujeto obligado responsable del acto lo modifique o revoque de tal manera que el recurso de revisión quede sin materia, o </w:t>
      </w:r>
    </w:p>
    <w:p w14:paraId="2247C8F3" w14:textId="0A7B52D5" w:rsidR="00CD14E6" w:rsidRPr="00CD14E6" w:rsidRDefault="00CD14E6" w:rsidP="00CD14E6">
      <w:pPr>
        <w:numPr>
          <w:ilvl w:val="0"/>
          <w:numId w:val="10"/>
        </w:numPr>
        <w:spacing w:after="0" w:line="360" w:lineRule="auto"/>
        <w:ind w:left="1418" w:hanging="284"/>
        <w:jc w:val="both"/>
        <w:rPr>
          <w:rFonts w:ascii="Arial" w:eastAsia="Arial Unicode MS" w:hAnsi="Arial" w:cs="Arial"/>
          <w:bCs/>
          <w:sz w:val="24"/>
          <w:szCs w:val="24"/>
          <w:lang w:eastAsia="es-ES"/>
        </w:rPr>
      </w:pPr>
      <w:r w:rsidRPr="00CD14E6">
        <w:rPr>
          <w:rFonts w:ascii="Arial" w:eastAsia="Arial Unicode MS" w:hAnsi="Arial" w:cs="Arial"/>
          <w:bCs/>
          <w:sz w:val="24"/>
          <w:szCs w:val="24"/>
          <w:lang w:eastAsia="es-ES"/>
        </w:rPr>
        <w:t>Admitido el recurso de revisión, aparezca alguna causal de improcedencia en los términos del presente Capítulo.</w:t>
      </w:r>
    </w:p>
    <w:p w14:paraId="36F4E66C" w14:textId="77777777" w:rsidR="00CD14E6" w:rsidRPr="00CD14E6" w:rsidRDefault="00CD14E6" w:rsidP="00CD14E6">
      <w:pPr>
        <w:spacing w:after="0" w:line="360" w:lineRule="auto"/>
        <w:ind w:firstLine="708"/>
        <w:jc w:val="both"/>
        <w:rPr>
          <w:rFonts w:ascii="Arial" w:eastAsia="Arial Unicode MS" w:hAnsi="Arial" w:cs="Arial"/>
          <w:b/>
          <w:sz w:val="24"/>
          <w:szCs w:val="24"/>
          <w:lang w:eastAsia="es-ES"/>
        </w:rPr>
      </w:pPr>
    </w:p>
    <w:p w14:paraId="6C389666"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r w:rsidRPr="00CD14E6">
        <w:rPr>
          <w:rFonts w:ascii="Arial" w:eastAsia="Arial Unicode MS" w:hAnsi="Arial" w:cs="Arial"/>
          <w:bCs/>
          <w:sz w:val="24"/>
          <w:szCs w:val="24"/>
          <w:lang w:val="es-ES_tradnl" w:eastAsia="es-ES"/>
        </w:rPr>
        <w:t>B</w:t>
      </w:r>
      <w:r w:rsidRPr="00CD14E6">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51EEA6BD"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4B7F78DA"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r w:rsidRPr="00CD14E6">
        <w:rPr>
          <w:rFonts w:ascii="Arial" w:eastAsia="Arial Unicode MS" w:hAnsi="Arial" w:cs="Arial"/>
          <w:b/>
          <w:bCs/>
          <w:sz w:val="24"/>
          <w:szCs w:val="24"/>
          <w:lang w:eastAsia="es-ES"/>
        </w:rPr>
        <w:t xml:space="preserve">QUINTO.  Valoración de las pruebas. </w:t>
      </w:r>
      <w:r w:rsidRPr="00CD14E6">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744C1504"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p>
    <w:p w14:paraId="25CF21C8" w14:textId="77777777" w:rsidR="00CD14E6" w:rsidRPr="00CD14E6" w:rsidRDefault="00CD14E6" w:rsidP="00CD14E6">
      <w:pPr>
        <w:spacing w:after="0" w:line="360" w:lineRule="auto"/>
        <w:ind w:firstLine="708"/>
        <w:jc w:val="both"/>
        <w:rPr>
          <w:rFonts w:ascii="Arial" w:eastAsia="Arial Unicode MS" w:hAnsi="Arial" w:cs="Arial"/>
          <w:bCs/>
          <w:sz w:val="24"/>
          <w:szCs w:val="24"/>
          <w:lang w:eastAsia="es-ES"/>
        </w:rPr>
      </w:pPr>
      <w:r w:rsidRPr="00CD14E6">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164FBBB8" w14:textId="77777777" w:rsidR="00CD14E6" w:rsidRPr="00CD14E6" w:rsidRDefault="00CD14E6" w:rsidP="00CD14E6">
      <w:pPr>
        <w:spacing w:after="0" w:line="360" w:lineRule="auto"/>
        <w:jc w:val="both"/>
        <w:rPr>
          <w:rFonts w:ascii="Arial" w:eastAsia="Arial Unicode MS" w:hAnsi="Arial" w:cs="Arial"/>
          <w:bCs/>
          <w:sz w:val="24"/>
          <w:szCs w:val="24"/>
          <w:lang w:eastAsia="es-ES"/>
        </w:rPr>
      </w:pPr>
      <w:r w:rsidRPr="00CD14E6">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BE12EF4" w14:textId="77777777" w:rsidR="00CD14E6" w:rsidRPr="00CD14E6" w:rsidRDefault="00CD14E6" w:rsidP="00CD14E6">
      <w:pPr>
        <w:spacing w:after="0" w:line="360" w:lineRule="auto"/>
        <w:ind w:firstLine="708"/>
        <w:jc w:val="both"/>
        <w:rPr>
          <w:rFonts w:ascii="Arial" w:eastAsia="Arial Unicode MS" w:hAnsi="Arial" w:cs="Arial"/>
          <w:sz w:val="24"/>
          <w:szCs w:val="24"/>
          <w:lang w:eastAsia="es-ES"/>
        </w:rPr>
      </w:pPr>
    </w:p>
    <w:p w14:paraId="4DDFDA00" w14:textId="77777777" w:rsidR="00BB2C63" w:rsidRPr="00DF0231" w:rsidRDefault="00BB2C63" w:rsidP="00055825">
      <w:pPr>
        <w:spacing w:after="0" w:line="360" w:lineRule="auto"/>
        <w:ind w:firstLine="708"/>
        <w:jc w:val="both"/>
        <w:rPr>
          <w:rFonts w:ascii="Arial" w:eastAsia="Arial Unicode MS" w:hAnsi="Arial" w:cs="Arial"/>
          <w:bCs/>
          <w:sz w:val="24"/>
          <w:szCs w:val="24"/>
          <w:lang w:eastAsia="es-ES"/>
        </w:rPr>
      </w:pPr>
      <w:r w:rsidRPr="00CE7307">
        <w:rPr>
          <w:rFonts w:ascii="Arial" w:eastAsia="Arial Unicode MS" w:hAnsi="Arial" w:cs="Arial"/>
          <w:b/>
          <w:bCs/>
          <w:sz w:val="24"/>
          <w:szCs w:val="24"/>
          <w:lang w:eastAsia="es-ES"/>
        </w:rPr>
        <w:lastRenderedPageBreak/>
        <w:t>SEXTO.</w:t>
      </w:r>
      <w:r>
        <w:rPr>
          <w:rFonts w:ascii="Arial" w:eastAsia="Arial Unicode MS" w:hAnsi="Arial" w:cs="Arial"/>
          <w:b/>
          <w:bCs/>
          <w:sz w:val="24"/>
          <w:szCs w:val="24"/>
          <w:lang w:eastAsia="es-ES"/>
        </w:rPr>
        <w:t xml:space="preserve"> </w:t>
      </w:r>
      <w:r w:rsidRPr="00DF0231">
        <w:rPr>
          <w:rFonts w:ascii="Arial" w:eastAsia="Arial Unicode MS" w:hAnsi="Arial" w:cs="Arial"/>
          <w:b/>
          <w:bCs/>
          <w:sz w:val="24"/>
          <w:szCs w:val="24"/>
          <w:lang w:eastAsia="es-ES"/>
        </w:rPr>
        <w:t xml:space="preserve">Valor de las pruebas. </w:t>
      </w:r>
      <w:r w:rsidRPr="00DF0231">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1FBB0626"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p>
    <w:p w14:paraId="64E7929B" w14:textId="77777777" w:rsidR="00BB2C63" w:rsidRPr="00DF0231" w:rsidRDefault="00BB2C63" w:rsidP="00055825">
      <w:pPr>
        <w:spacing w:after="0" w:line="360" w:lineRule="auto"/>
        <w:ind w:firstLine="709"/>
        <w:jc w:val="both"/>
        <w:rPr>
          <w:rFonts w:ascii="Arial" w:eastAsia="Arial Unicode MS" w:hAnsi="Arial" w:cs="Arial"/>
          <w:bCs/>
          <w:sz w:val="24"/>
          <w:szCs w:val="24"/>
          <w:lang w:eastAsia="es-ES"/>
        </w:rPr>
      </w:pPr>
      <w:r w:rsidRPr="00DF0231">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22F023FE" w14:textId="77777777" w:rsidR="00BB2C63" w:rsidRPr="00DF0231" w:rsidRDefault="00BB2C63" w:rsidP="00055825">
      <w:pPr>
        <w:spacing w:after="0" w:line="360" w:lineRule="auto"/>
        <w:jc w:val="both"/>
        <w:rPr>
          <w:rFonts w:ascii="Arial" w:eastAsia="Arial Unicode MS" w:hAnsi="Arial" w:cs="Arial"/>
          <w:bCs/>
          <w:sz w:val="24"/>
          <w:szCs w:val="24"/>
          <w:lang w:eastAsia="es-ES"/>
        </w:rPr>
      </w:pPr>
      <w:r w:rsidRPr="00DF0231">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bookmarkEnd w:id="0"/>
    <w:bookmarkEnd w:id="2"/>
    <w:p w14:paraId="5B795D3F" w14:textId="77777777" w:rsidR="00A21EF0" w:rsidRPr="00DF0231" w:rsidRDefault="00A21EF0" w:rsidP="00055825">
      <w:pPr>
        <w:spacing w:after="0" w:line="360" w:lineRule="auto"/>
        <w:ind w:firstLine="708"/>
        <w:jc w:val="both"/>
        <w:rPr>
          <w:rFonts w:ascii="Arial" w:eastAsia="Arial Unicode MS" w:hAnsi="Arial" w:cs="Arial"/>
          <w:sz w:val="24"/>
          <w:szCs w:val="24"/>
          <w:lang w:eastAsia="es-ES"/>
        </w:rPr>
      </w:pPr>
    </w:p>
    <w:p w14:paraId="5615CDA8" w14:textId="09C8CD66" w:rsidR="00E22351" w:rsidRDefault="006B13D1" w:rsidP="00491A96">
      <w:pPr>
        <w:autoSpaceDE w:val="0"/>
        <w:autoSpaceDN w:val="0"/>
        <w:adjustRightInd w:val="0"/>
        <w:spacing w:after="0" w:line="360" w:lineRule="auto"/>
        <w:ind w:firstLine="708"/>
        <w:jc w:val="both"/>
        <w:rPr>
          <w:rFonts w:ascii="Arial" w:hAnsi="Arial" w:cs="Arial"/>
          <w:sz w:val="24"/>
          <w:szCs w:val="24"/>
        </w:rPr>
      </w:pPr>
      <w:r>
        <w:rPr>
          <w:rFonts w:ascii="Arial" w:eastAsia="Arial Unicode MS" w:hAnsi="Arial" w:cs="Arial"/>
          <w:b/>
          <w:bCs/>
          <w:sz w:val="24"/>
          <w:szCs w:val="24"/>
          <w:lang w:eastAsia="es-ES"/>
        </w:rPr>
        <w:t>SÉPTIMO</w:t>
      </w:r>
      <w:r w:rsidR="00050A03" w:rsidRPr="00DF0231">
        <w:rPr>
          <w:rFonts w:ascii="Arial" w:eastAsia="Arial Unicode MS" w:hAnsi="Arial" w:cs="Arial"/>
          <w:b/>
          <w:bCs/>
          <w:sz w:val="24"/>
          <w:szCs w:val="24"/>
          <w:lang w:eastAsia="es-ES"/>
        </w:rPr>
        <w:t xml:space="preserve">. </w:t>
      </w:r>
      <w:r w:rsidR="00B52871" w:rsidRPr="00407ABC">
        <w:rPr>
          <w:rFonts w:ascii="Arial" w:hAnsi="Arial" w:cs="Arial"/>
          <w:b/>
          <w:sz w:val="24"/>
          <w:szCs w:val="24"/>
        </w:rPr>
        <w:t xml:space="preserve">Caso concreto. </w:t>
      </w:r>
      <w:r w:rsidR="00B52871">
        <w:rPr>
          <w:rFonts w:ascii="Arial" w:hAnsi="Arial" w:cs="Arial"/>
          <w:sz w:val="24"/>
          <w:szCs w:val="24"/>
        </w:rPr>
        <w:t>D</w:t>
      </w:r>
      <w:r w:rsidR="00B52871" w:rsidRPr="00407ABC">
        <w:rPr>
          <w:rFonts w:ascii="Arial" w:hAnsi="Arial" w:cs="Arial"/>
          <w:sz w:val="24"/>
          <w:szCs w:val="24"/>
        </w:rPr>
        <w:t xml:space="preserve">e las constancias que obran en autos, se advierte que la </w:t>
      </w:r>
      <w:r w:rsidR="00491A96">
        <w:rPr>
          <w:rFonts w:ascii="Arial" w:hAnsi="Arial" w:cs="Arial"/>
          <w:sz w:val="24"/>
          <w:szCs w:val="24"/>
        </w:rPr>
        <w:t>p</w:t>
      </w:r>
      <w:r w:rsidR="00B52871" w:rsidRPr="00407ABC">
        <w:rPr>
          <w:rFonts w:ascii="Arial" w:hAnsi="Arial" w:cs="Arial"/>
          <w:sz w:val="24"/>
          <w:szCs w:val="24"/>
        </w:rPr>
        <w:t xml:space="preserve">ersona recurrente requirió que se le </w:t>
      </w:r>
      <w:r w:rsidR="00E22351">
        <w:rPr>
          <w:rFonts w:ascii="Arial" w:hAnsi="Arial" w:cs="Arial"/>
          <w:sz w:val="24"/>
          <w:szCs w:val="24"/>
        </w:rPr>
        <w:t>proporcionara:</w:t>
      </w:r>
    </w:p>
    <w:p w14:paraId="62D60E54" w14:textId="77777777" w:rsidR="00C2270C" w:rsidRDefault="00C2270C" w:rsidP="00491A96">
      <w:pPr>
        <w:autoSpaceDE w:val="0"/>
        <w:autoSpaceDN w:val="0"/>
        <w:adjustRightInd w:val="0"/>
        <w:spacing w:after="0" w:line="360" w:lineRule="auto"/>
        <w:ind w:firstLine="708"/>
        <w:jc w:val="both"/>
        <w:rPr>
          <w:rFonts w:ascii="Arial" w:hAnsi="Arial" w:cs="Arial"/>
          <w:sz w:val="24"/>
          <w:szCs w:val="24"/>
        </w:rPr>
      </w:pPr>
    </w:p>
    <w:p w14:paraId="64836143" w14:textId="4324F5F4" w:rsidR="00CD14E6" w:rsidRDefault="00CD14E6" w:rsidP="00A07C8C">
      <w:pPr>
        <w:autoSpaceDE w:val="0"/>
        <w:autoSpaceDN w:val="0"/>
        <w:adjustRightInd w:val="0"/>
        <w:spacing w:after="0" w:line="240" w:lineRule="auto"/>
        <w:ind w:left="1134" w:right="1183" w:hanging="1"/>
        <w:jc w:val="both"/>
        <w:rPr>
          <w:rStyle w:val="text-justify"/>
          <w:rFonts w:ascii="Arial" w:hAnsi="Arial" w:cs="Arial"/>
          <w:i/>
        </w:rPr>
      </w:pPr>
      <w:r w:rsidRPr="00CD14E6">
        <w:rPr>
          <w:rFonts w:ascii="Arial" w:hAnsi="Arial" w:cs="Arial"/>
          <w:i/>
        </w:rPr>
        <w:t>De manera atenta solicito se me entregue COPIA SIMPLE EN FORMATO DIGITAL de toda la información relacionada con Festival de Cine de la UASLP, durante el periodo comprendido entre el 1 de enero de 2020 y el 10 de octubre de 2025. Solicito que la información especifique, para cada ejercicio fiscal, lo siguiente: Programa del evento Monto total y monto desglosado por cada actividad Dependencia o área responsable de tramitar, gestionar y autorizar el gasto. Registros, reportes o documentos que detallen los asistentes. Documentos u oficios de solicitud de apoyo económico realizado por cada año a el H. Ayuntamiento de San Luis Potosí y Gobierno del Estado, este ultimo a través de cualquiera de sus secretarias. Pasajes aéreos. hospedajes y alimentos costeados de cada persona que participo como expositor, conferencista o impartidores de talleres o master class en los eventos y actividades. Facturas pagadas y por pagar de pasajes aéreos, hospedajes y alimentos costeados de cada uno de los expositores, conferencistas y los impartidores de talleres y master class. Asimismo, solicito que se me proporcione cualquier base de datos, reporte técnico, acta administrativa, informe interno o documento oficial que contenga información sobre la organización de la organización del Festival de Cine de la UASLP. No omito mencionar, que para este último punto requiero únicamente las versiones públicas de estos registros y en ningún momento es la pretensión solicitar documentos que contengan datos personales, sensibles o privados, o información reservada. La información solicitada deberá entregarse en COPIA SIMPLE EN FORMATO DIGITAL.</w:t>
      </w:r>
    </w:p>
    <w:p w14:paraId="152BE0C9" w14:textId="77777777" w:rsidR="00AB5A31" w:rsidRDefault="00B52871" w:rsidP="005371E7">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lastRenderedPageBreak/>
        <w:t xml:space="preserve">En atención a su solicitud, </w:t>
      </w:r>
      <w:r w:rsidR="00AB5A31">
        <w:rPr>
          <w:rFonts w:ascii="Arial" w:hAnsi="Arial" w:cs="Arial"/>
          <w:sz w:val="24"/>
          <w:szCs w:val="24"/>
        </w:rPr>
        <w:t>el</w:t>
      </w:r>
      <w:r w:rsidR="00861FAF">
        <w:rPr>
          <w:rFonts w:ascii="Arial" w:hAnsi="Arial" w:cs="Arial"/>
          <w:sz w:val="24"/>
          <w:szCs w:val="24"/>
        </w:rPr>
        <w:t xml:space="preserve"> Titular de la Unidad de Transparencia del Sujeto Obligado, señaló a través del </w:t>
      </w:r>
      <w:r>
        <w:rPr>
          <w:rFonts w:ascii="Arial" w:hAnsi="Arial" w:cs="Arial"/>
          <w:sz w:val="24"/>
          <w:szCs w:val="24"/>
        </w:rPr>
        <w:t>Sistema de Solicitudes de A</w:t>
      </w:r>
      <w:r w:rsidR="00861FAF">
        <w:rPr>
          <w:rFonts w:ascii="Arial" w:hAnsi="Arial" w:cs="Arial"/>
          <w:sz w:val="24"/>
          <w:szCs w:val="24"/>
        </w:rPr>
        <w:t xml:space="preserve">cceso a la </w:t>
      </w:r>
      <w:r w:rsidR="00AB5A31">
        <w:rPr>
          <w:rFonts w:ascii="Arial" w:hAnsi="Arial" w:cs="Arial"/>
          <w:sz w:val="24"/>
          <w:szCs w:val="24"/>
        </w:rPr>
        <w:t xml:space="preserve">Información Pública que, </w:t>
      </w:r>
      <w:r w:rsidR="00AB5A31" w:rsidRPr="00AB5A31">
        <w:rPr>
          <w:rFonts w:ascii="Arial" w:hAnsi="Arial" w:cs="Arial"/>
          <w:sz w:val="24"/>
          <w:szCs w:val="24"/>
        </w:rPr>
        <w:t>con fundamento en el artículo 149 de la Ley de Transparencia y Acceso a la Información Pública del Estado, en cuanto a la información que se re</w:t>
      </w:r>
      <w:r w:rsidR="00AB5A31">
        <w:rPr>
          <w:rFonts w:ascii="Arial" w:hAnsi="Arial" w:cs="Arial"/>
          <w:sz w:val="24"/>
          <w:szCs w:val="24"/>
        </w:rPr>
        <w:t xml:space="preserve">mite consta en más de 77 fojas y que </w:t>
      </w:r>
      <w:r w:rsidR="00AB5A31" w:rsidRPr="00AB5A31">
        <w:rPr>
          <w:rFonts w:ascii="Arial" w:hAnsi="Arial" w:cs="Arial"/>
          <w:sz w:val="24"/>
          <w:szCs w:val="24"/>
        </w:rPr>
        <w:t>al no poder enviar dicha información vía plataforma por su volumen, se pone a disposición en el formato en el que se encuentra en la Unidad de Transparencia para su reproducción y consulta</w:t>
      </w:r>
      <w:r w:rsidR="00AB5A31">
        <w:rPr>
          <w:rFonts w:ascii="Arial" w:hAnsi="Arial" w:cs="Arial"/>
          <w:sz w:val="24"/>
          <w:szCs w:val="24"/>
        </w:rPr>
        <w:t xml:space="preserve">; lo anterior, de conformidad con lo establecido en los artículos </w:t>
      </w:r>
      <w:r w:rsidR="00AB5A31" w:rsidRPr="00AB5A31">
        <w:rPr>
          <w:rFonts w:ascii="Arial" w:hAnsi="Arial" w:cs="Arial"/>
          <w:sz w:val="24"/>
          <w:szCs w:val="24"/>
        </w:rPr>
        <w:t>149 y 155 de la Ley de Transparencia y Acceso a la Información Pública del Estado de San Luis Potosí</w:t>
      </w:r>
      <w:r w:rsidR="00AB5A31">
        <w:rPr>
          <w:rFonts w:ascii="Arial" w:hAnsi="Arial" w:cs="Arial"/>
          <w:sz w:val="24"/>
          <w:szCs w:val="24"/>
        </w:rPr>
        <w:t xml:space="preserve">. </w:t>
      </w:r>
    </w:p>
    <w:p w14:paraId="49CDBC9A" w14:textId="77777777" w:rsidR="005371E7" w:rsidRDefault="005371E7" w:rsidP="005371E7">
      <w:pPr>
        <w:autoSpaceDE w:val="0"/>
        <w:autoSpaceDN w:val="0"/>
        <w:adjustRightInd w:val="0"/>
        <w:spacing w:after="0" w:line="360" w:lineRule="auto"/>
        <w:ind w:firstLine="708"/>
        <w:jc w:val="both"/>
        <w:rPr>
          <w:rFonts w:ascii="Arial" w:hAnsi="Arial" w:cs="Arial"/>
          <w:sz w:val="24"/>
          <w:szCs w:val="24"/>
        </w:rPr>
      </w:pPr>
    </w:p>
    <w:p w14:paraId="42D199F8" w14:textId="0FAD3F2F" w:rsidR="005E3678" w:rsidRDefault="009D74CD" w:rsidP="009D74CD">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Inconforme con la respuesta proporcionada</w:t>
      </w:r>
      <w:r w:rsidR="00AB5A31">
        <w:rPr>
          <w:rFonts w:ascii="Arial" w:hAnsi="Arial" w:cs="Arial"/>
          <w:sz w:val="24"/>
          <w:szCs w:val="24"/>
        </w:rPr>
        <w:t xml:space="preserve"> por el Sujeto Obligado, la </w:t>
      </w:r>
      <w:r w:rsidR="006621D3">
        <w:rPr>
          <w:rFonts w:ascii="Arial" w:hAnsi="Arial" w:cs="Arial"/>
          <w:sz w:val="24"/>
          <w:szCs w:val="24"/>
        </w:rPr>
        <w:t xml:space="preserve">recurrente </w:t>
      </w:r>
      <w:r>
        <w:rPr>
          <w:rFonts w:ascii="Arial" w:hAnsi="Arial" w:cs="Arial"/>
          <w:sz w:val="24"/>
          <w:szCs w:val="24"/>
        </w:rPr>
        <w:t xml:space="preserve">presento </w:t>
      </w:r>
      <w:r w:rsidR="005E3678">
        <w:rPr>
          <w:rFonts w:ascii="Arial" w:hAnsi="Arial" w:cs="Arial"/>
          <w:sz w:val="24"/>
          <w:szCs w:val="24"/>
        </w:rPr>
        <w:t xml:space="preserve">el recurso de </w:t>
      </w:r>
      <w:r w:rsidR="00AB5A31">
        <w:rPr>
          <w:rFonts w:ascii="Arial" w:hAnsi="Arial" w:cs="Arial"/>
          <w:sz w:val="24"/>
          <w:szCs w:val="24"/>
        </w:rPr>
        <w:t>revisión a</w:t>
      </w:r>
      <w:r w:rsidR="006621D3">
        <w:rPr>
          <w:rFonts w:ascii="Arial" w:hAnsi="Arial" w:cs="Arial"/>
          <w:sz w:val="24"/>
          <w:szCs w:val="24"/>
        </w:rPr>
        <w:t xml:space="preserve">nte esta Comisión y </w:t>
      </w:r>
      <w:r w:rsidR="005E3678">
        <w:rPr>
          <w:rFonts w:ascii="Arial" w:hAnsi="Arial" w:cs="Arial"/>
          <w:sz w:val="24"/>
          <w:szCs w:val="24"/>
        </w:rPr>
        <w:t>manifestó lo siguiente:</w:t>
      </w:r>
    </w:p>
    <w:p w14:paraId="44DAF46B" w14:textId="602AE3DF" w:rsidR="005E3678" w:rsidRDefault="005E3678" w:rsidP="009D74CD">
      <w:pPr>
        <w:autoSpaceDE w:val="0"/>
        <w:autoSpaceDN w:val="0"/>
        <w:adjustRightInd w:val="0"/>
        <w:spacing w:after="0" w:line="360" w:lineRule="auto"/>
        <w:ind w:firstLine="708"/>
        <w:jc w:val="both"/>
        <w:rPr>
          <w:rFonts w:ascii="Arial" w:hAnsi="Arial" w:cs="Arial"/>
          <w:sz w:val="24"/>
          <w:szCs w:val="24"/>
        </w:rPr>
      </w:pPr>
    </w:p>
    <w:p w14:paraId="183C2230" w14:textId="43966BD7" w:rsidR="00AB5A31" w:rsidRDefault="005E3678" w:rsidP="00491108">
      <w:pPr>
        <w:autoSpaceDE w:val="0"/>
        <w:autoSpaceDN w:val="0"/>
        <w:adjustRightInd w:val="0"/>
        <w:spacing w:after="0" w:line="240" w:lineRule="auto"/>
        <w:ind w:left="1134" w:right="1183"/>
        <w:jc w:val="both"/>
        <w:rPr>
          <w:rFonts w:ascii="Arial" w:hAnsi="Arial" w:cs="Arial"/>
          <w:szCs w:val="24"/>
        </w:rPr>
      </w:pPr>
      <w:r w:rsidRPr="00491108">
        <w:rPr>
          <w:rFonts w:ascii="Arial" w:hAnsi="Arial" w:cs="Arial"/>
          <w:szCs w:val="24"/>
        </w:rPr>
        <w:t>“</w:t>
      </w:r>
      <w:r w:rsidR="00AB5A31">
        <w:rPr>
          <w:rFonts w:ascii="Arial" w:hAnsi="Arial" w:cs="Arial"/>
          <w:szCs w:val="24"/>
        </w:rPr>
        <w:t xml:space="preserve">Pese a que se han requerido los documentos en FORMATO DIGITAL, la unidad de transparencia </w:t>
      </w:r>
      <w:r w:rsidR="00C1015E">
        <w:rPr>
          <w:rFonts w:ascii="Arial" w:hAnsi="Arial" w:cs="Arial"/>
          <w:szCs w:val="24"/>
        </w:rPr>
        <w:t>ha realizado el cambio de modalidad sin fundamentar y motivar este cambio. No se aportaron los elementos que permitan determinar que la UASLP a través de su unidad de transparencia no cuenta con los elementos técnicos y humanos, como escáneres y personal capacitado para esto. Adicional sobre el punto “facturas pagadas y por pagar de pasajes aéreos, hospedajes y alimentos costeados de cada uno de los expositores, conferencistas y los impartidores de talleres y master clas”, no se lleva a cabo el pronunciamiento sobre las facturas solicitadas ante el área competente, es decir su Secretaría de Finanzas, solo se lleva a cabo una manifestación sobre los bienes de los pasajes aéreos, por tal motivo se ha dejado en estado de indefensión sobre el número de facturas que corresponden. Se requiere a esta autoridad conmine a la UASLP a justificar el cambio de modalidad, y hacer entrega gratuita en formato digital de las facturas solicitadas.”</w:t>
      </w:r>
    </w:p>
    <w:p w14:paraId="3307C0D9" w14:textId="77777777" w:rsidR="00AB5A31" w:rsidRDefault="00AB5A31" w:rsidP="00491108">
      <w:pPr>
        <w:autoSpaceDE w:val="0"/>
        <w:autoSpaceDN w:val="0"/>
        <w:adjustRightInd w:val="0"/>
        <w:spacing w:after="0" w:line="240" w:lineRule="auto"/>
        <w:ind w:left="1134" w:right="1183"/>
        <w:jc w:val="both"/>
        <w:rPr>
          <w:rFonts w:ascii="Arial" w:hAnsi="Arial" w:cs="Arial"/>
          <w:szCs w:val="24"/>
        </w:rPr>
      </w:pPr>
    </w:p>
    <w:p w14:paraId="08989FA0" w14:textId="600D39AA" w:rsidR="00C1015E" w:rsidRPr="00C1015E" w:rsidRDefault="00491108" w:rsidP="00C1015E">
      <w:pPr>
        <w:autoSpaceDE w:val="0"/>
        <w:autoSpaceDN w:val="0"/>
        <w:adjustRightInd w:val="0"/>
        <w:spacing w:after="0" w:line="360" w:lineRule="auto"/>
        <w:ind w:firstLine="708"/>
        <w:jc w:val="both"/>
        <w:rPr>
          <w:rFonts w:ascii="Arial" w:hAnsi="Arial" w:cs="Arial"/>
          <w:sz w:val="24"/>
          <w:szCs w:val="24"/>
        </w:rPr>
      </w:pPr>
      <w:r>
        <w:rPr>
          <w:rFonts w:ascii="Arial" w:hAnsi="Arial" w:cs="Arial"/>
          <w:sz w:val="24"/>
          <w:szCs w:val="24"/>
        </w:rPr>
        <w:t>Así, una vez realizada la suplencia de la queja deficiente, es posible observar que la ahora parte recurrente se inconforma</w:t>
      </w:r>
      <w:r w:rsidR="00E54D0D">
        <w:rPr>
          <w:rFonts w:ascii="Arial" w:hAnsi="Arial" w:cs="Arial"/>
          <w:sz w:val="24"/>
          <w:szCs w:val="24"/>
        </w:rPr>
        <w:t>,</w:t>
      </w:r>
      <w:r w:rsidR="009D74CD">
        <w:rPr>
          <w:rFonts w:ascii="Arial" w:hAnsi="Arial" w:cs="Arial"/>
          <w:sz w:val="24"/>
          <w:szCs w:val="24"/>
        </w:rPr>
        <w:t xml:space="preserve"> </w:t>
      </w:r>
      <w:r>
        <w:rPr>
          <w:rFonts w:ascii="Arial" w:hAnsi="Arial" w:cs="Arial"/>
          <w:sz w:val="24"/>
          <w:szCs w:val="24"/>
        </w:rPr>
        <w:t>al señalar que</w:t>
      </w:r>
      <w:r w:rsidR="00C1015E">
        <w:rPr>
          <w:rFonts w:ascii="Arial" w:hAnsi="Arial" w:cs="Arial"/>
          <w:sz w:val="24"/>
          <w:szCs w:val="24"/>
        </w:rPr>
        <w:t xml:space="preserve"> se puso a </w:t>
      </w:r>
      <w:r w:rsidR="00C1015E" w:rsidRPr="00C1015E">
        <w:rPr>
          <w:rFonts w:ascii="Arial" w:hAnsi="Arial" w:cs="Arial"/>
          <w:sz w:val="24"/>
          <w:szCs w:val="24"/>
        </w:rPr>
        <w:t xml:space="preserve">disposición </w:t>
      </w:r>
      <w:r w:rsidR="00C1015E">
        <w:rPr>
          <w:rFonts w:ascii="Arial" w:hAnsi="Arial" w:cs="Arial"/>
          <w:sz w:val="24"/>
          <w:szCs w:val="24"/>
        </w:rPr>
        <w:t xml:space="preserve">la </w:t>
      </w:r>
      <w:r w:rsidR="00C1015E" w:rsidRPr="00C1015E">
        <w:rPr>
          <w:rFonts w:ascii="Arial" w:hAnsi="Arial" w:cs="Arial"/>
          <w:sz w:val="24"/>
          <w:szCs w:val="24"/>
        </w:rPr>
        <w:t>información en una modalidad o</w:t>
      </w:r>
      <w:r w:rsidR="00C1015E">
        <w:rPr>
          <w:rFonts w:ascii="Arial" w:hAnsi="Arial" w:cs="Arial"/>
          <w:sz w:val="24"/>
          <w:szCs w:val="24"/>
        </w:rPr>
        <w:t xml:space="preserve"> formato distinto al solicitado y que además, ésta resultaba incompleta. </w:t>
      </w:r>
    </w:p>
    <w:p w14:paraId="28436561" w14:textId="766A1BDA" w:rsidR="00C1015E" w:rsidRDefault="00C1015E" w:rsidP="00C1015E">
      <w:pPr>
        <w:autoSpaceDE w:val="0"/>
        <w:autoSpaceDN w:val="0"/>
        <w:adjustRightInd w:val="0"/>
        <w:spacing w:after="0" w:line="360" w:lineRule="auto"/>
        <w:jc w:val="both"/>
        <w:rPr>
          <w:rFonts w:ascii="Arial" w:hAnsi="Arial" w:cs="Arial"/>
          <w:sz w:val="24"/>
          <w:szCs w:val="24"/>
        </w:rPr>
      </w:pPr>
    </w:p>
    <w:p w14:paraId="235D76B8" w14:textId="77777777" w:rsidR="00A24464" w:rsidRDefault="00BE2BE6" w:rsidP="00055825">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Con base en la inconformidad planteada, el Sujeto Obligado compareció al presente procedimiento</w:t>
      </w:r>
      <w:r w:rsidR="009D74CD">
        <w:rPr>
          <w:rFonts w:ascii="Arial" w:hAnsi="Arial" w:cs="Arial"/>
          <w:sz w:val="24"/>
          <w:szCs w:val="24"/>
        </w:rPr>
        <w:t xml:space="preserve"> y señaló que el acceso otorgado</w:t>
      </w:r>
      <w:r w:rsidR="00955EE2">
        <w:rPr>
          <w:rFonts w:ascii="Arial" w:hAnsi="Arial" w:cs="Arial"/>
          <w:sz w:val="24"/>
          <w:szCs w:val="24"/>
        </w:rPr>
        <w:t>, se realizó</w:t>
      </w:r>
      <w:r w:rsidR="009D74CD">
        <w:rPr>
          <w:rFonts w:ascii="Arial" w:hAnsi="Arial" w:cs="Arial"/>
          <w:sz w:val="24"/>
          <w:szCs w:val="24"/>
        </w:rPr>
        <w:t xml:space="preserve"> conforme lo establecido </w:t>
      </w:r>
      <w:r w:rsidR="001824F9">
        <w:rPr>
          <w:rFonts w:ascii="Arial" w:hAnsi="Arial" w:cs="Arial"/>
          <w:sz w:val="24"/>
          <w:szCs w:val="24"/>
        </w:rPr>
        <w:t>en</w:t>
      </w:r>
      <w:r w:rsidR="009D74CD">
        <w:rPr>
          <w:rFonts w:ascii="Arial" w:hAnsi="Arial" w:cs="Arial"/>
          <w:sz w:val="24"/>
          <w:szCs w:val="24"/>
        </w:rPr>
        <w:t xml:space="preserve"> la Ley de Transparencia y Acceso a la Información Pública del </w:t>
      </w:r>
      <w:r w:rsidR="009D74CD">
        <w:rPr>
          <w:rFonts w:ascii="Arial" w:hAnsi="Arial" w:cs="Arial"/>
          <w:sz w:val="24"/>
          <w:szCs w:val="24"/>
        </w:rPr>
        <w:lastRenderedPageBreak/>
        <w:t xml:space="preserve">Estado, </w:t>
      </w:r>
      <w:r w:rsidR="001824F9">
        <w:rPr>
          <w:rFonts w:ascii="Arial" w:hAnsi="Arial" w:cs="Arial"/>
          <w:sz w:val="24"/>
          <w:szCs w:val="24"/>
        </w:rPr>
        <w:t>de manera que la inconformidad plan</w:t>
      </w:r>
      <w:r w:rsidR="005E3678">
        <w:rPr>
          <w:rFonts w:ascii="Arial" w:hAnsi="Arial" w:cs="Arial"/>
          <w:sz w:val="24"/>
          <w:szCs w:val="24"/>
        </w:rPr>
        <w:t>t</w:t>
      </w:r>
      <w:r w:rsidR="001824F9">
        <w:rPr>
          <w:rFonts w:ascii="Arial" w:hAnsi="Arial" w:cs="Arial"/>
          <w:sz w:val="24"/>
          <w:szCs w:val="24"/>
        </w:rPr>
        <w:t>eada por el recurrente</w:t>
      </w:r>
      <w:r w:rsidR="00BA42ED">
        <w:rPr>
          <w:rFonts w:ascii="Arial" w:hAnsi="Arial" w:cs="Arial"/>
          <w:sz w:val="24"/>
          <w:szCs w:val="24"/>
        </w:rPr>
        <w:t>,</w:t>
      </w:r>
      <w:r w:rsidR="001824F9">
        <w:rPr>
          <w:rFonts w:ascii="Arial" w:hAnsi="Arial" w:cs="Arial"/>
          <w:sz w:val="24"/>
          <w:szCs w:val="24"/>
        </w:rPr>
        <w:t xml:space="preserve"> </w:t>
      </w:r>
      <w:r w:rsidR="00C1015E">
        <w:rPr>
          <w:rFonts w:ascii="Arial" w:hAnsi="Arial" w:cs="Arial"/>
          <w:sz w:val="24"/>
          <w:szCs w:val="24"/>
        </w:rPr>
        <w:t xml:space="preserve">señaló que con fundamento en el artículo 149, 155 y 165 de la Ley de Transparencia y Acceso a la Información Pública del Estado, tomando en cuenta el volumen impreso y/o físico en que se soportan los documentos solicitados, aunado el envío sobrepasa las capacidades técnicas del sujeto obligado para </w:t>
      </w:r>
      <w:r w:rsidR="00A24464">
        <w:rPr>
          <w:rFonts w:ascii="Arial" w:hAnsi="Arial" w:cs="Arial"/>
          <w:sz w:val="24"/>
          <w:szCs w:val="24"/>
        </w:rPr>
        <w:t>cumplir con la solicitud en la modalidad solicitada –vía electrónica y plazos establecidos, se ofreció otro medio de acceso, poniéndose a disposición la información para su consulta y/o reproducción en el lugar y horario referido.</w:t>
      </w:r>
    </w:p>
    <w:p w14:paraId="439818B3" w14:textId="77777777" w:rsidR="00A24464" w:rsidRDefault="00A24464" w:rsidP="00055825">
      <w:pPr>
        <w:autoSpaceDE w:val="0"/>
        <w:autoSpaceDN w:val="0"/>
        <w:adjustRightInd w:val="0"/>
        <w:spacing w:after="0" w:line="360" w:lineRule="auto"/>
        <w:ind w:firstLine="709"/>
        <w:jc w:val="both"/>
        <w:rPr>
          <w:rFonts w:ascii="Arial" w:hAnsi="Arial" w:cs="Arial"/>
          <w:sz w:val="24"/>
          <w:szCs w:val="24"/>
        </w:rPr>
      </w:pPr>
    </w:p>
    <w:p w14:paraId="2ABA9999" w14:textId="77777777" w:rsidR="00A24464" w:rsidRDefault="00A24464" w:rsidP="00055825">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Asimismo, la autoridad puntualizó que, aún y cuando se hubiera procesado a formato electrónico y versión pública si fuera necesario, la plataforma no permite su envío, es decir, aun y cuando se procese y escanee las fojas útiles, derivado de la cantidad de documentos, supera los 20MB, aún cuando se procese en blanco y negro y en la más baja resolución, por lo que al emitir respuesta, se actualizó el supuesto de que la información sobrepasa las capacidades técnicas para su envío, derivado de la cantidad de documentos solicitados y remitidos, habiéndose informado que: “…mismos que rebasan lo permitido técnicamente por la Plataforma.”</w:t>
      </w:r>
    </w:p>
    <w:p w14:paraId="3A9989E0" w14:textId="77777777" w:rsidR="00A24464" w:rsidRDefault="00A24464" w:rsidP="00055825">
      <w:pPr>
        <w:autoSpaceDE w:val="0"/>
        <w:autoSpaceDN w:val="0"/>
        <w:adjustRightInd w:val="0"/>
        <w:spacing w:after="0" w:line="360" w:lineRule="auto"/>
        <w:ind w:firstLine="709"/>
        <w:jc w:val="both"/>
        <w:rPr>
          <w:rFonts w:ascii="Arial" w:hAnsi="Arial" w:cs="Arial"/>
          <w:sz w:val="24"/>
          <w:szCs w:val="24"/>
        </w:rPr>
      </w:pPr>
    </w:p>
    <w:p w14:paraId="0EB15293" w14:textId="54E87C3E" w:rsidR="00C1015E" w:rsidRDefault="00A24464" w:rsidP="00055825">
      <w:pPr>
        <w:autoSpaceDE w:val="0"/>
        <w:autoSpaceDN w:val="0"/>
        <w:adjustRightInd w:val="0"/>
        <w:spacing w:after="0" w:line="360" w:lineRule="auto"/>
        <w:ind w:firstLine="709"/>
        <w:jc w:val="both"/>
        <w:rPr>
          <w:rFonts w:ascii="Arial" w:hAnsi="Arial" w:cs="Arial"/>
          <w:sz w:val="24"/>
          <w:szCs w:val="24"/>
        </w:rPr>
      </w:pPr>
      <w:r>
        <w:rPr>
          <w:rFonts w:ascii="Arial" w:hAnsi="Arial" w:cs="Arial"/>
          <w:sz w:val="24"/>
          <w:szCs w:val="24"/>
        </w:rPr>
        <w:t xml:space="preserve">Finalmente, en cuanto a las facturas de proveedores de los servicios solicitados, éstas se acompañaron por parte del área que las generó, es decir, por parte de la Secretaría de Difusión Cultural, y se encuentran a disposición. </w:t>
      </w:r>
      <w:r w:rsidR="00C1015E">
        <w:rPr>
          <w:rFonts w:ascii="Arial" w:hAnsi="Arial" w:cs="Arial"/>
          <w:sz w:val="24"/>
          <w:szCs w:val="24"/>
        </w:rPr>
        <w:t xml:space="preserve"> </w:t>
      </w:r>
    </w:p>
    <w:p w14:paraId="3EC9C1CF" w14:textId="77777777" w:rsidR="00C1015E" w:rsidRDefault="00C1015E" w:rsidP="00055825">
      <w:pPr>
        <w:autoSpaceDE w:val="0"/>
        <w:autoSpaceDN w:val="0"/>
        <w:adjustRightInd w:val="0"/>
        <w:spacing w:after="0" w:line="360" w:lineRule="auto"/>
        <w:ind w:firstLine="709"/>
        <w:jc w:val="both"/>
        <w:rPr>
          <w:rFonts w:ascii="Arial" w:hAnsi="Arial" w:cs="Arial"/>
          <w:sz w:val="24"/>
          <w:szCs w:val="24"/>
        </w:rPr>
      </w:pPr>
    </w:p>
    <w:p w14:paraId="00EFA6CE" w14:textId="20964685" w:rsidR="008765B6" w:rsidRPr="008765B6" w:rsidRDefault="00AA67C8" w:rsidP="008765B6">
      <w:pPr>
        <w:pStyle w:val="Estilo"/>
        <w:spacing w:line="360" w:lineRule="auto"/>
        <w:ind w:firstLine="709"/>
        <w:rPr>
          <w:rFonts w:eastAsia="Arial Unicode MS" w:cs="Arial"/>
          <w:bCs/>
          <w:szCs w:val="24"/>
          <w:lang w:eastAsia="es-ES"/>
        </w:rPr>
      </w:pPr>
      <w:r>
        <w:rPr>
          <w:rFonts w:eastAsia="Arial Unicode MS" w:cs="Arial"/>
          <w:b/>
          <w:bCs/>
          <w:szCs w:val="24"/>
          <w:lang w:eastAsia="es-ES"/>
        </w:rPr>
        <w:t>OCTAVO.</w:t>
      </w:r>
      <w:r w:rsidR="00DF0231" w:rsidRPr="00DF0231">
        <w:rPr>
          <w:rFonts w:eastAsia="Arial Unicode MS" w:cs="Arial"/>
          <w:b/>
          <w:bCs/>
          <w:szCs w:val="24"/>
          <w:lang w:eastAsia="es-ES"/>
        </w:rPr>
        <w:t xml:space="preserve"> </w:t>
      </w:r>
      <w:r w:rsidR="00DF0231" w:rsidRPr="00DF0231">
        <w:rPr>
          <w:rFonts w:eastAsia="Arial Unicode MS" w:cs="Arial"/>
          <w:b/>
          <w:szCs w:val="24"/>
          <w:lang w:eastAsia="es-ES"/>
        </w:rPr>
        <w:t xml:space="preserve">Estudio de los agravios. </w:t>
      </w:r>
      <w:r w:rsidR="008765B6" w:rsidRPr="008765B6">
        <w:rPr>
          <w:rFonts w:eastAsia="Arial Unicode MS" w:cs="Arial"/>
          <w:bCs/>
          <w:szCs w:val="24"/>
          <w:lang w:eastAsia="es-ES"/>
        </w:rPr>
        <w:t xml:space="preserve">El recurrente aduce que el sujeto obligado no realizó la entrega de la información requerida, en la modalidad elegida; así, de un análisis de las constancias que obran en el expediente que se actúa, se observa que el ahora inconforme eligió como medio de entrega, </w:t>
      </w:r>
      <w:r w:rsidR="008765B6" w:rsidRPr="008765B6">
        <w:rPr>
          <w:rFonts w:eastAsia="Arial Unicode MS" w:cs="Arial"/>
          <w:bCs/>
          <w:i/>
          <w:szCs w:val="24"/>
          <w:lang w:eastAsia="es-ES"/>
        </w:rPr>
        <w:t>electrónico a través del Sistema de Solicitudes de Información de la Plataforma Nacional de Transparencia</w:t>
      </w:r>
      <w:r w:rsidR="008765B6" w:rsidRPr="008765B6">
        <w:rPr>
          <w:rFonts w:eastAsia="Arial Unicode MS" w:cs="Arial"/>
          <w:bCs/>
          <w:szCs w:val="24"/>
          <w:lang w:eastAsia="es-ES"/>
        </w:rPr>
        <w:t xml:space="preserve">, sin embargo, la autoridad en su respuesta ofreció una modalidad distinta a la solicitada, por lo que </w:t>
      </w:r>
      <w:r w:rsidR="008765B6" w:rsidRPr="008765B6">
        <w:rPr>
          <w:rFonts w:eastAsia="Arial Unicode MS" w:cs="Arial"/>
          <w:b/>
          <w:bCs/>
          <w:szCs w:val="24"/>
          <w:lang w:eastAsia="es-ES"/>
        </w:rPr>
        <w:t>el agravio manifestado deviene fundado</w:t>
      </w:r>
      <w:r w:rsidR="008765B6" w:rsidRPr="008765B6">
        <w:rPr>
          <w:rFonts w:eastAsia="Arial Unicode MS" w:cs="Arial"/>
          <w:bCs/>
          <w:szCs w:val="24"/>
          <w:lang w:eastAsia="es-ES"/>
        </w:rPr>
        <w:t>, en razón de que no se atendió la modalidad requerida.</w:t>
      </w:r>
    </w:p>
    <w:p w14:paraId="04DECCC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261F07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En ese sentido, conforme la Ley de la materia, el acceso a la información pública comprende el derecho fundamental a solicitar, investigar, difundir, buscar </w:t>
      </w:r>
      <w:r w:rsidRPr="008765B6">
        <w:rPr>
          <w:rFonts w:ascii="Arial" w:eastAsia="Arial Unicode MS" w:hAnsi="Arial" w:cs="Arial"/>
          <w:bCs/>
          <w:sz w:val="24"/>
          <w:szCs w:val="24"/>
          <w:lang w:eastAsia="es-ES"/>
        </w:rPr>
        <w:lastRenderedPageBreak/>
        <w:t>y recibir información</w:t>
      </w:r>
      <w:r w:rsidRPr="008765B6">
        <w:rPr>
          <w:rFonts w:ascii="Arial" w:eastAsia="Arial Unicode MS" w:hAnsi="Arial" w:cs="Arial"/>
          <w:bCs/>
          <w:sz w:val="24"/>
          <w:szCs w:val="24"/>
          <w:vertAlign w:val="superscript"/>
          <w:lang w:eastAsia="es-ES"/>
        </w:rPr>
        <w:footnoteReference w:id="3"/>
      </w:r>
      <w:r w:rsidRPr="008765B6">
        <w:rPr>
          <w:rFonts w:ascii="Arial" w:eastAsia="Arial Unicode MS" w:hAnsi="Arial" w:cs="Arial"/>
          <w:bCs/>
          <w:sz w:val="24"/>
          <w:szCs w:val="24"/>
          <w:lang w:eastAsia="es-ES"/>
        </w:rPr>
        <w:t xml:space="preserve"> que se encuentre integrada en documentos que registren el ejercicio de las facultades, funciones y competencias de los sujetos obligados, lo que conlleva a las dependencias y entidades a documentar</w:t>
      </w:r>
      <w:r w:rsidRPr="008765B6">
        <w:rPr>
          <w:rFonts w:ascii="Arial" w:eastAsia="Arial Unicode MS" w:hAnsi="Arial" w:cs="Arial"/>
          <w:bCs/>
          <w:sz w:val="24"/>
          <w:szCs w:val="24"/>
          <w:vertAlign w:val="superscript"/>
          <w:lang w:eastAsia="es-ES"/>
        </w:rPr>
        <w:footnoteReference w:id="4"/>
      </w:r>
      <w:r w:rsidRPr="008765B6">
        <w:rPr>
          <w:rFonts w:ascii="Arial" w:eastAsia="Arial Unicode MS" w:hAnsi="Arial" w:cs="Arial"/>
          <w:bCs/>
          <w:sz w:val="24"/>
          <w:szCs w:val="24"/>
          <w:lang w:eastAsia="es-ES"/>
        </w:rPr>
        <w:t xml:space="preserve"> todo lo relativo a éstas y presume su existencia.</w:t>
      </w:r>
      <w:r w:rsidRPr="008765B6">
        <w:rPr>
          <w:rFonts w:ascii="Arial" w:eastAsia="Arial Unicode MS" w:hAnsi="Arial" w:cs="Arial"/>
          <w:bCs/>
          <w:sz w:val="24"/>
          <w:szCs w:val="24"/>
          <w:vertAlign w:val="superscript"/>
          <w:lang w:eastAsia="es-ES"/>
        </w:rPr>
        <w:footnoteReference w:id="5"/>
      </w:r>
      <w:r w:rsidRPr="008765B6">
        <w:rPr>
          <w:rFonts w:ascii="Arial" w:eastAsia="Arial Unicode MS" w:hAnsi="Arial" w:cs="Arial"/>
          <w:bCs/>
          <w:sz w:val="24"/>
          <w:szCs w:val="24"/>
          <w:lang w:eastAsia="es-ES"/>
        </w:rPr>
        <w:t xml:space="preserve"> </w:t>
      </w:r>
    </w:p>
    <w:p w14:paraId="3253D1B9"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54A1666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De ahí que el ejercicio del derecho de acceso a la información no conlleva, de manera alguna, la obligación de procesar información para atender las particularidades que se planteen en una solicitud, ni de generar documentos </w:t>
      </w:r>
      <w:r w:rsidRPr="008765B6">
        <w:rPr>
          <w:rFonts w:ascii="Arial" w:eastAsia="Arial Unicode MS" w:hAnsi="Arial" w:cs="Arial"/>
          <w:bCs/>
          <w:i/>
          <w:sz w:val="24"/>
          <w:szCs w:val="24"/>
          <w:lang w:eastAsia="es-ES"/>
        </w:rPr>
        <w:t>ad hoc</w:t>
      </w:r>
      <w:r w:rsidRPr="008765B6">
        <w:rPr>
          <w:rFonts w:ascii="Arial" w:eastAsia="Arial Unicode MS" w:hAnsi="Arial" w:cs="Arial"/>
          <w:bCs/>
          <w:sz w:val="24"/>
          <w:szCs w:val="24"/>
          <w:lang w:eastAsia="es-ES"/>
        </w:rPr>
        <w:t xml:space="preserve"> para atenderla.</w:t>
      </w:r>
      <w:r w:rsidRPr="008765B6">
        <w:rPr>
          <w:rFonts w:ascii="Arial" w:eastAsia="Arial Unicode MS" w:hAnsi="Arial" w:cs="Arial"/>
          <w:bCs/>
          <w:sz w:val="24"/>
          <w:szCs w:val="24"/>
          <w:vertAlign w:val="superscript"/>
          <w:lang w:eastAsia="es-ES"/>
        </w:rPr>
        <w:footnoteReference w:id="6"/>
      </w:r>
    </w:p>
    <w:p w14:paraId="4EE30A43"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70D7BB0"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A este respecto se precisa que, si bien los sujetos obligados no se encuentran obligados a realizar la entrega de documentos que atiendan conforme al interés del solicitante.</w:t>
      </w:r>
    </w:p>
    <w:p w14:paraId="5B4EF67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F52F47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En efecto, cuando se presenta una solicitud de información en la que se requiera la generación de un documento </w:t>
      </w:r>
      <w:r w:rsidRPr="008765B6">
        <w:rPr>
          <w:rFonts w:ascii="Arial" w:eastAsia="Arial Unicode MS" w:hAnsi="Arial" w:cs="Arial"/>
          <w:bCs/>
          <w:i/>
          <w:sz w:val="24"/>
          <w:szCs w:val="24"/>
          <w:lang w:eastAsia="es-ES"/>
        </w:rPr>
        <w:t>ad hoc</w:t>
      </w:r>
      <w:r w:rsidRPr="008765B6">
        <w:rPr>
          <w:rFonts w:ascii="Arial" w:eastAsia="Arial Unicode MS" w:hAnsi="Arial" w:cs="Arial"/>
          <w:bCs/>
          <w:sz w:val="24"/>
          <w:szCs w:val="24"/>
          <w:vertAlign w:val="superscript"/>
          <w:lang w:eastAsia="es-ES"/>
        </w:rPr>
        <w:footnoteReference w:id="7"/>
      </w:r>
      <w:r w:rsidRPr="008765B6">
        <w:rPr>
          <w:rFonts w:ascii="Arial" w:eastAsia="Arial Unicode MS" w:hAnsi="Arial" w:cs="Arial"/>
          <w:bCs/>
          <w:sz w:val="24"/>
          <w:szCs w:val="24"/>
          <w:lang w:eastAsia="es-ES"/>
        </w:rPr>
        <w:t xml:space="preserve"> -</w:t>
      </w:r>
      <w:r w:rsidRPr="008765B6">
        <w:rPr>
          <w:rFonts w:ascii="Arial" w:eastAsia="Arial Unicode MS" w:hAnsi="Arial" w:cs="Arial"/>
          <w:bCs/>
          <w:i/>
          <w:sz w:val="24"/>
          <w:szCs w:val="24"/>
          <w:lang w:eastAsia="es-ES"/>
        </w:rPr>
        <w:t>lo cual implica un procesamiento de la información para cumplir con las especificaciones señaladas por la persona solicitante-</w:t>
      </w:r>
      <w:r w:rsidRPr="008765B6">
        <w:rPr>
          <w:rFonts w:ascii="Arial" w:eastAsia="Arial Unicode MS" w:hAnsi="Arial" w:cs="Arial"/>
          <w:bCs/>
          <w:sz w:val="24"/>
          <w:szCs w:val="24"/>
          <w:lang w:eastAsia="es-ES"/>
        </w:rPr>
        <w:t>, las áreas responsables no están obligadas a generar dicho documento.</w:t>
      </w:r>
    </w:p>
    <w:p w14:paraId="2C78ADD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2CB26887" w14:textId="77777777" w:rsidR="008765B6" w:rsidRPr="008765B6" w:rsidRDefault="008765B6" w:rsidP="008765B6">
      <w:pPr>
        <w:spacing w:after="0" w:line="360" w:lineRule="auto"/>
        <w:ind w:firstLine="708"/>
        <w:jc w:val="both"/>
        <w:rPr>
          <w:rFonts w:ascii="Arial" w:eastAsia="Arial Unicode MS" w:hAnsi="Arial" w:cs="Arial"/>
          <w:b/>
          <w:bCs/>
          <w:sz w:val="24"/>
          <w:szCs w:val="24"/>
          <w:lang w:eastAsia="es-ES"/>
        </w:rPr>
      </w:pPr>
      <w:r w:rsidRPr="008765B6">
        <w:rPr>
          <w:rFonts w:ascii="Arial" w:eastAsia="Arial Unicode MS" w:hAnsi="Arial" w:cs="Arial"/>
          <w:bCs/>
          <w:sz w:val="24"/>
          <w:szCs w:val="24"/>
          <w:lang w:eastAsia="es-ES"/>
        </w:rPr>
        <w:t xml:space="preserve">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 delimita los alcances al establecer que las autoridades concederán acceso a aquellos documentos que </w:t>
      </w:r>
      <w:r w:rsidRPr="008765B6">
        <w:rPr>
          <w:rFonts w:ascii="Arial" w:eastAsia="Arial Unicode MS" w:hAnsi="Arial" w:cs="Arial"/>
          <w:bCs/>
          <w:sz w:val="24"/>
          <w:szCs w:val="24"/>
          <w:lang w:eastAsia="es-ES"/>
        </w:rPr>
        <w:lastRenderedPageBreak/>
        <w:t xml:space="preserve">ya obren en sus archivos, </w:t>
      </w:r>
      <w:r w:rsidRPr="008765B6">
        <w:rPr>
          <w:rFonts w:ascii="Arial" w:eastAsia="Arial Unicode MS" w:hAnsi="Arial" w:cs="Arial"/>
          <w:b/>
          <w:bCs/>
          <w:sz w:val="24"/>
          <w:szCs w:val="24"/>
          <w:u w:val="single"/>
          <w:lang w:eastAsia="es-ES"/>
        </w:rPr>
        <w:t>conforme las características físicas del lugar en que se encuentran</w:t>
      </w:r>
      <w:r w:rsidRPr="008765B6">
        <w:rPr>
          <w:rFonts w:ascii="Arial" w:eastAsia="Arial Unicode MS" w:hAnsi="Arial" w:cs="Arial"/>
          <w:bCs/>
          <w:sz w:val="24"/>
          <w:szCs w:val="24"/>
          <w:vertAlign w:val="superscript"/>
          <w:lang w:eastAsia="es-ES"/>
        </w:rPr>
        <w:footnoteReference w:id="8"/>
      </w:r>
      <w:r w:rsidRPr="008765B6">
        <w:rPr>
          <w:rFonts w:ascii="Arial" w:eastAsia="Arial Unicode MS" w:hAnsi="Arial" w:cs="Arial"/>
          <w:bCs/>
          <w:sz w:val="24"/>
          <w:szCs w:val="24"/>
          <w:lang w:eastAsia="es-ES"/>
        </w:rPr>
        <w:t xml:space="preserve">, por lo que </w:t>
      </w:r>
      <w:r w:rsidRPr="008765B6">
        <w:rPr>
          <w:rFonts w:ascii="Arial" w:eastAsia="Arial Unicode MS" w:hAnsi="Arial" w:cs="Arial"/>
          <w:b/>
          <w:bCs/>
          <w:sz w:val="24"/>
          <w:szCs w:val="24"/>
          <w:lang w:eastAsia="es-ES"/>
        </w:rPr>
        <w:t xml:space="preserve">el agravio manifestado se torna inoperante. </w:t>
      </w:r>
    </w:p>
    <w:p w14:paraId="5360BED6"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4185EFA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Al respecto, se reitera, que las instancias vinculadas no tienen obligación de generar documentos </w:t>
      </w:r>
      <w:r w:rsidRPr="008765B6">
        <w:rPr>
          <w:rFonts w:ascii="Arial" w:eastAsia="Arial Unicode MS" w:hAnsi="Arial" w:cs="Arial"/>
          <w:bCs/>
          <w:i/>
          <w:sz w:val="24"/>
          <w:szCs w:val="24"/>
          <w:lang w:eastAsia="es-ES"/>
        </w:rPr>
        <w:t>ad hoc</w:t>
      </w:r>
      <w:r w:rsidRPr="008765B6">
        <w:rPr>
          <w:rFonts w:ascii="Arial" w:eastAsia="Arial Unicode MS" w:hAnsi="Arial" w:cs="Arial"/>
          <w:bCs/>
          <w:sz w:val="24"/>
          <w:szCs w:val="24"/>
          <w:lang w:eastAsia="es-ES"/>
        </w:rPr>
        <w:t xml:space="preserve"> o bien, procesar documentación para atender solicitudes de acceso a la información, sin embargo, </w:t>
      </w:r>
      <w:r w:rsidRPr="008765B6">
        <w:rPr>
          <w:rFonts w:ascii="Arial" w:eastAsia="Arial Unicode MS" w:hAnsi="Arial" w:cs="Arial"/>
          <w:b/>
          <w:bCs/>
          <w:sz w:val="24"/>
          <w:szCs w:val="24"/>
          <w:u w:val="single"/>
          <w:lang w:eastAsia="es-ES"/>
        </w:rPr>
        <w:t>si</w:t>
      </w:r>
      <w:r w:rsidRPr="008765B6">
        <w:rPr>
          <w:rFonts w:ascii="Arial" w:eastAsia="Arial Unicode MS" w:hAnsi="Arial" w:cs="Arial"/>
          <w:bCs/>
          <w:sz w:val="24"/>
          <w:szCs w:val="24"/>
          <w:lang w:eastAsia="es-ES"/>
        </w:rPr>
        <w:t xml:space="preserve"> tienen la obligación de proporcionar acceso a los documentos que tengan en sus resguardos</w:t>
      </w:r>
      <w:r w:rsidRPr="008765B6">
        <w:rPr>
          <w:rFonts w:ascii="Arial" w:eastAsia="Arial Unicode MS" w:hAnsi="Arial" w:cs="Arial"/>
          <w:bCs/>
          <w:sz w:val="24"/>
          <w:szCs w:val="24"/>
          <w:vertAlign w:val="superscript"/>
          <w:lang w:eastAsia="es-ES"/>
        </w:rPr>
        <w:footnoteReference w:id="9"/>
      </w:r>
      <w:r w:rsidRPr="008765B6">
        <w:rPr>
          <w:rFonts w:ascii="Arial" w:eastAsia="Arial Unicode MS" w:hAnsi="Arial" w:cs="Arial"/>
          <w:bCs/>
          <w:sz w:val="24"/>
          <w:szCs w:val="24"/>
          <w:lang w:eastAsia="es-ES"/>
        </w:rPr>
        <w:t xml:space="preserve">, circunstancia que </w:t>
      </w:r>
      <w:r w:rsidRPr="008765B6">
        <w:rPr>
          <w:rFonts w:ascii="Arial" w:eastAsia="Arial Unicode MS" w:hAnsi="Arial" w:cs="Arial"/>
          <w:b/>
          <w:bCs/>
          <w:sz w:val="24"/>
          <w:szCs w:val="24"/>
          <w:u w:val="single"/>
          <w:lang w:eastAsia="es-ES"/>
        </w:rPr>
        <w:t>si</w:t>
      </w:r>
      <w:r w:rsidRPr="008765B6">
        <w:rPr>
          <w:rFonts w:ascii="Arial" w:eastAsia="Arial Unicode MS" w:hAnsi="Arial" w:cs="Arial"/>
          <w:bCs/>
          <w:sz w:val="24"/>
          <w:szCs w:val="24"/>
          <w:lang w:eastAsia="es-ES"/>
        </w:rPr>
        <w:t xml:space="preserve"> aconteció en la causa que nos ocupa, por lo que se colige que no existe una negativa de acceso a la información. </w:t>
      </w:r>
    </w:p>
    <w:p w14:paraId="4A46F62A"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1F5E7AB5"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Por tanto, si bien es cierto que los sujetos obligados deberán fomentar el uso de tecnologías de la información para garantizar la transparencia</w:t>
      </w:r>
      <w:r w:rsidRPr="008765B6">
        <w:rPr>
          <w:rFonts w:ascii="Arial" w:eastAsia="Arial Unicode MS" w:hAnsi="Arial" w:cs="Arial"/>
          <w:bCs/>
          <w:sz w:val="24"/>
          <w:szCs w:val="24"/>
          <w:vertAlign w:val="superscript"/>
          <w:lang w:eastAsia="es-ES"/>
        </w:rPr>
        <w:footnoteReference w:id="10"/>
      </w:r>
      <w:r w:rsidRPr="008765B6">
        <w:rPr>
          <w:rFonts w:ascii="Arial" w:eastAsia="Arial Unicode MS" w:hAnsi="Arial" w:cs="Arial"/>
          <w:bCs/>
          <w:sz w:val="24"/>
          <w:szCs w:val="24"/>
          <w:lang w:eastAsia="es-ES"/>
        </w:rPr>
        <w:t>, el derecho de acceso a la información y la accesibilidad a éstos, no se traduce en la obligación de modificar las características de la información o su naturaleza para dar respuesta a una solicitud, pues el derecho de acceso a la información procede conforme a las características físicas de ésta o del lugar donde se localice.</w:t>
      </w:r>
    </w:p>
    <w:p w14:paraId="0696363E"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11A93C6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Asimismo, no pasa desapercibido para este Órgano Resolutor que el cambio de modalidad señalado por el Sujeto Obligado, fue sustentado conforme lo previsto en el numeral 149</w:t>
      </w:r>
      <w:r w:rsidRPr="008765B6">
        <w:rPr>
          <w:rFonts w:ascii="Arial" w:eastAsia="Arial Unicode MS" w:hAnsi="Arial" w:cs="Arial"/>
          <w:bCs/>
          <w:sz w:val="24"/>
          <w:szCs w:val="24"/>
          <w:vertAlign w:val="superscript"/>
          <w:lang w:eastAsia="es-ES"/>
        </w:rPr>
        <w:footnoteReference w:id="11"/>
      </w:r>
      <w:r w:rsidRPr="008765B6">
        <w:rPr>
          <w:rFonts w:ascii="Arial" w:eastAsia="Arial Unicode MS" w:hAnsi="Arial" w:cs="Arial"/>
          <w:bCs/>
          <w:sz w:val="24"/>
          <w:szCs w:val="24"/>
          <w:lang w:eastAsia="es-ES"/>
        </w:rPr>
        <w:t xml:space="preserve"> y 155</w:t>
      </w:r>
      <w:r w:rsidRPr="008765B6">
        <w:rPr>
          <w:rFonts w:ascii="Arial" w:eastAsia="Arial Unicode MS" w:hAnsi="Arial" w:cs="Arial"/>
          <w:bCs/>
          <w:sz w:val="24"/>
          <w:szCs w:val="24"/>
          <w:vertAlign w:val="superscript"/>
          <w:lang w:eastAsia="es-ES"/>
        </w:rPr>
        <w:footnoteReference w:id="12"/>
      </w:r>
      <w:r w:rsidRPr="008765B6">
        <w:rPr>
          <w:rFonts w:ascii="Arial" w:eastAsia="Arial Unicode MS" w:hAnsi="Arial" w:cs="Arial"/>
          <w:bCs/>
          <w:sz w:val="24"/>
          <w:szCs w:val="24"/>
          <w:lang w:eastAsia="es-ES"/>
        </w:rPr>
        <w:t xml:space="preserve"> de la Ley de la Ley de Transparencia Local y lo previsto en los Lineamientos Generales en Materia de Clasificación y Desclasificación de la Información.</w:t>
      </w:r>
    </w:p>
    <w:p w14:paraId="247E2BC8"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176269A1"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Del artículo 149 referido, se tiene que excepcionalmente, de forma fundada y motivada, en el caso de que la información solicitada implique análisis, </w:t>
      </w:r>
      <w:r w:rsidRPr="008765B6">
        <w:rPr>
          <w:rFonts w:ascii="Arial" w:eastAsia="Arial Unicode MS" w:hAnsi="Arial" w:cs="Arial"/>
          <w:bCs/>
          <w:sz w:val="24"/>
          <w:szCs w:val="24"/>
          <w:lang w:eastAsia="es-ES"/>
        </w:rPr>
        <w:lastRenderedPageBreak/>
        <w:t xml:space="preserve">estudio o procesamiento de documentos, cuya entrega o reproducción sobrepase </w:t>
      </w:r>
      <w:r w:rsidRPr="008765B6">
        <w:rPr>
          <w:rFonts w:ascii="Arial" w:eastAsia="Arial Unicode MS" w:hAnsi="Arial" w:cs="Arial"/>
          <w:b/>
          <w:bCs/>
          <w:i/>
          <w:sz w:val="24"/>
          <w:szCs w:val="24"/>
          <w:lang w:eastAsia="es-ES"/>
        </w:rPr>
        <w:t>las capacidades técnicas, administrativas y humanas del sujeto obligado</w:t>
      </w:r>
      <w:r w:rsidRPr="008765B6">
        <w:rPr>
          <w:rFonts w:ascii="Arial" w:eastAsia="Arial Unicode MS" w:hAnsi="Arial" w:cs="Arial"/>
          <w:bCs/>
          <w:sz w:val="24"/>
          <w:szCs w:val="24"/>
          <w:lang w:eastAsia="es-ES"/>
        </w:rPr>
        <w:t xml:space="preserve">, se podrá poder a disposición del solicitante los documentos en consulta directa. </w:t>
      </w:r>
    </w:p>
    <w:p w14:paraId="357B1464"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4DC9FE1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Es decir, del artículo anterior, se derivan tres hipótesis que en conjunto y de manera fundada y motivada, validan el cambio de modalidad de entrega de la información y las cuales son, que las documentales a proporcionar sobrepasen las capacidades técnicas administrativas y humanas del sujeto obligado. </w:t>
      </w:r>
    </w:p>
    <w:p w14:paraId="5924C5CA"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2C4BAA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Respecto a las </w:t>
      </w:r>
      <w:r w:rsidRPr="008765B6">
        <w:rPr>
          <w:rFonts w:ascii="Arial" w:eastAsia="Arial Unicode MS" w:hAnsi="Arial" w:cs="Arial"/>
          <w:bCs/>
          <w:i/>
          <w:sz w:val="24"/>
          <w:szCs w:val="24"/>
          <w:lang w:eastAsia="es-ES"/>
        </w:rPr>
        <w:t>capacidades técnicas</w:t>
      </w:r>
      <w:r w:rsidRPr="008765B6">
        <w:rPr>
          <w:rFonts w:ascii="Arial" w:eastAsia="Arial Unicode MS" w:hAnsi="Arial" w:cs="Arial"/>
          <w:bCs/>
          <w:sz w:val="24"/>
          <w:szCs w:val="24"/>
          <w:lang w:eastAsia="es-ES"/>
        </w:rPr>
        <w:t xml:space="preserve">, el Sistema de Comunicación con los Sujetos Obligados, es el medio electrónico a través del cual se formulan las solicitudes de información pública. De esta manera, tras registrar una cuenta en el sistema electrónico y realizar una solicitud de información, es posible darle seguimiento a la presentación, la respuesta y la posibilidad de presentar el Recurso de Revisión. </w:t>
      </w:r>
    </w:p>
    <w:p w14:paraId="0038DA68"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201F7D8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En relación con el peso máximo de archivos que soporta el sistema para adjuntar como respuesta a las solicitudes de información, se tiene un soporte tecnológico para que se puedan adjuntar archivos con un peso aproximado de hasta 20Mb.</w:t>
      </w:r>
    </w:p>
    <w:p w14:paraId="731EA0C4"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90A84CC"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Del análisis de la información solicitada, se puede advertir que los documentos requeridos, pudieran no sobrepasar la capacidad máxima que admite el Sistema de Comunicación con los Sujetos Obligados, sin embargo, para que se cumpla con la modalidad de entrega solicitada, no depende únicamente de la capacidad tecnológica del SICOM, sino también de otras variables como lo son las capacidades administrativas y humanas.</w:t>
      </w:r>
    </w:p>
    <w:p w14:paraId="23958138"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398B059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Referente a la </w:t>
      </w:r>
      <w:r w:rsidRPr="008765B6">
        <w:rPr>
          <w:rFonts w:ascii="Arial" w:eastAsia="Arial Unicode MS" w:hAnsi="Arial" w:cs="Arial"/>
          <w:bCs/>
          <w:i/>
          <w:sz w:val="24"/>
          <w:szCs w:val="24"/>
          <w:lang w:eastAsia="es-ES"/>
        </w:rPr>
        <w:t>capacidad administrativa</w:t>
      </w:r>
      <w:r w:rsidRPr="008765B6">
        <w:rPr>
          <w:rFonts w:ascii="Arial" w:eastAsia="Arial Unicode MS" w:hAnsi="Arial" w:cs="Arial"/>
          <w:bCs/>
          <w:sz w:val="24"/>
          <w:szCs w:val="24"/>
          <w:lang w:eastAsia="es-ES"/>
        </w:rPr>
        <w:t xml:space="preserve">, esta es definida como la habilidad institucional que tiene un sujeto obligado para formular y realizar determinados programas, actividades, operaciones u otras medidas para cumplir con sus responsabilidades y funciones de manera eficaz, eficiente y sostenible. </w:t>
      </w:r>
    </w:p>
    <w:p w14:paraId="2562D0FE"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5AF87744"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La capacidad administrativa, resulta ser un mandato para un gobierno eficaz, la cual engloba, previsión, organización, coordinación y control en actos y </w:t>
      </w:r>
      <w:r w:rsidRPr="008765B6">
        <w:rPr>
          <w:rFonts w:ascii="Arial" w:eastAsia="Arial Unicode MS" w:hAnsi="Arial" w:cs="Arial"/>
          <w:bCs/>
          <w:sz w:val="24"/>
          <w:szCs w:val="24"/>
          <w:lang w:eastAsia="es-ES"/>
        </w:rPr>
        <w:lastRenderedPageBreak/>
        <w:t xml:space="preserve">esfuerzos con la finalidad de cumplir con sus responsabilidades y funciones de manera eficaz, eficiente y sostenible. </w:t>
      </w:r>
    </w:p>
    <w:p w14:paraId="09044120"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03431EC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Desde una perspectiva institucional, la </w:t>
      </w:r>
      <w:r w:rsidRPr="008765B6">
        <w:rPr>
          <w:rFonts w:ascii="Arial" w:eastAsia="Arial Unicode MS" w:hAnsi="Arial" w:cs="Arial"/>
          <w:b/>
          <w:bCs/>
          <w:sz w:val="24"/>
          <w:szCs w:val="24"/>
          <w:lang w:eastAsia="es-ES"/>
        </w:rPr>
        <w:t xml:space="preserve">capacidad administrativa </w:t>
      </w:r>
      <w:r w:rsidRPr="008765B6">
        <w:rPr>
          <w:rFonts w:ascii="Arial" w:eastAsia="Arial Unicode MS" w:hAnsi="Arial" w:cs="Arial"/>
          <w:bCs/>
          <w:sz w:val="24"/>
          <w:szCs w:val="24"/>
          <w:lang w:eastAsia="es-ES"/>
        </w:rPr>
        <w:t xml:space="preserve">es entendida como </w:t>
      </w:r>
      <w:r w:rsidRPr="008765B6">
        <w:rPr>
          <w:rFonts w:ascii="Arial" w:eastAsia="Arial Unicode MS" w:hAnsi="Arial" w:cs="Arial"/>
          <w:bCs/>
          <w:i/>
          <w:sz w:val="24"/>
          <w:szCs w:val="24"/>
          <w:lang w:eastAsia="es-ES"/>
        </w:rPr>
        <w:t xml:space="preserve">“las habilidades técnico-burocráticas del aparato estatal requeridas para alcanzar sus objetos. En este componente se ubican el nivel micro y meso de la Capacidad Institucional. El </w:t>
      </w:r>
      <w:r w:rsidRPr="008765B6">
        <w:rPr>
          <w:rFonts w:ascii="Arial" w:eastAsia="Arial Unicode MS" w:hAnsi="Arial" w:cs="Arial"/>
          <w:b/>
          <w:bCs/>
          <w:i/>
          <w:sz w:val="24"/>
          <w:szCs w:val="24"/>
          <w:lang w:eastAsia="es-ES"/>
        </w:rPr>
        <w:t xml:space="preserve">primero </w:t>
      </w:r>
      <w:r w:rsidRPr="008765B6">
        <w:rPr>
          <w:rFonts w:ascii="Arial" w:eastAsia="Arial Unicode MS" w:hAnsi="Arial" w:cs="Arial"/>
          <w:bCs/>
          <w:i/>
          <w:sz w:val="24"/>
          <w:szCs w:val="24"/>
          <w:lang w:eastAsia="es-ES"/>
        </w:rPr>
        <w:t xml:space="preserve">hace alusión al individuo, a los </w:t>
      </w:r>
      <w:r w:rsidRPr="008765B6">
        <w:rPr>
          <w:rFonts w:ascii="Arial" w:eastAsia="Arial Unicode MS" w:hAnsi="Arial" w:cs="Arial"/>
          <w:b/>
          <w:bCs/>
          <w:i/>
          <w:sz w:val="24"/>
          <w:szCs w:val="24"/>
          <w:lang w:eastAsia="es-ES"/>
        </w:rPr>
        <w:t>recursos humanos</w:t>
      </w:r>
      <w:r w:rsidRPr="008765B6">
        <w:rPr>
          <w:rFonts w:ascii="Arial" w:eastAsia="Arial Unicode MS" w:hAnsi="Arial" w:cs="Arial"/>
          <w:bCs/>
          <w:i/>
          <w:sz w:val="24"/>
          <w:szCs w:val="24"/>
          <w:lang w:eastAsia="es-ES"/>
        </w:rPr>
        <w:t xml:space="preserve">. En el segundo nivel, se ubica la </w:t>
      </w:r>
      <w:r w:rsidRPr="008765B6">
        <w:rPr>
          <w:rFonts w:ascii="Arial" w:eastAsia="Arial Unicode MS" w:hAnsi="Arial" w:cs="Arial"/>
          <w:b/>
          <w:bCs/>
          <w:i/>
          <w:sz w:val="24"/>
          <w:szCs w:val="24"/>
          <w:lang w:eastAsia="es-ES"/>
        </w:rPr>
        <w:t>capacidad de gestión</w:t>
      </w:r>
      <w:r w:rsidRPr="008765B6">
        <w:rPr>
          <w:rFonts w:ascii="Arial" w:eastAsia="Arial Unicode MS" w:hAnsi="Arial" w:cs="Arial"/>
          <w:bCs/>
          <w:i/>
          <w:sz w:val="24"/>
          <w:szCs w:val="24"/>
          <w:lang w:eastAsia="es-ES"/>
        </w:rPr>
        <w:t>, el cual se centra en el fortalecimiento organizacional como área de intervención para construir capacidad; cultura organizacional, sistemas de comunicación u organización”.</w:t>
      </w:r>
      <w:r w:rsidRPr="008765B6">
        <w:rPr>
          <w:rFonts w:ascii="Arial" w:eastAsia="Arial Unicode MS" w:hAnsi="Arial" w:cs="Arial"/>
          <w:bCs/>
          <w:i/>
          <w:sz w:val="24"/>
          <w:szCs w:val="24"/>
          <w:vertAlign w:val="superscript"/>
          <w:lang w:eastAsia="es-ES"/>
        </w:rPr>
        <w:footnoteReference w:id="13"/>
      </w:r>
    </w:p>
    <w:p w14:paraId="41015E76"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6C91B35A"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Hasta aquí se tiene que, la capacidad administrativa señala los recursos humanos y organizacionales, donde los organizacionales, además de englobar recursos humanos, engloban recursos materiales (espacio, equipos de cómputo, instalaciones, tecnología), financieros (ingresos) e intangibles (tiempo), los cuales en conjunto y a la medida correcta, alcanzarían que las instituciones logren la finalidad de cumplir con sus responsabilidades y funciones de manera eficaz y eficiente.  </w:t>
      </w:r>
    </w:p>
    <w:p w14:paraId="2C9A7669"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3CBD7795"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Ahora bien, respecto de las capacidades humanas vale la pena precisar lo que se denomina por </w:t>
      </w:r>
      <w:r w:rsidRPr="008765B6">
        <w:rPr>
          <w:rFonts w:ascii="Arial" w:eastAsia="Arial Unicode MS" w:hAnsi="Arial" w:cs="Arial"/>
          <w:b/>
          <w:bCs/>
          <w:sz w:val="24"/>
          <w:szCs w:val="24"/>
          <w:lang w:eastAsia="es-ES"/>
        </w:rPr>
        <w:t>recursos humanos</w:t>
      </w:r>
      <w:r w:rsidRPr="008765B6">
        <w:rPr>
          <w:rFonts w:ascii="Arial" w:eastAsia="Arial Unicode MS" w:hAnsi="Arial" w:cs="Arial"/>
          <w:bCs/>
          <w:sz w:val="24"/>
          <w:szCs w:val="24"/>
          <w:lang w:eastAsia="es-ES"/>
        </w:rPr>
        <w:t xml:space="preserve">, siendo esto el conjunto de personas con las que cuenta una determinada organización, para desarrollar y ejecutar de manera correcta las acciones, actividades, labores y tareas que deben realizarse y que han sido solicitadas. </w:t>
      </w:r>
    </w:p>
    <w:p w14:paraId="4BA15603"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076D847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Las personas, son la </w:t>
      </w:r>
      <w:r w:rsidRPr="008765B6">
        <w:rPr>
          <w:rFonts w:ascii="Arial" w:eastAsia="Arial Unicode MS" w:hAnsi="Arial" w:cs="Arial"/>
          <w:b/>
          <w:bCs/>
          <w:sz w:val="24"/>
          <w:szCs w:val="24"/>
          <w:lang w:eastAsia="es-ES"/>
        </w:rPr>
        <w:t xml:space="preserve">parte fundamental de una organización </w:t>
      </w:r>
      <w:r w:rsidRPr="008765B6">
        <w:rPr>
          <w:rFonts w:ascii="Arial" w:eastAsia="Arial Unicode MS" w:hAnsi="Arial" w:cs="Arial"/>
          <w:bCs/>
          <w:sz w:val="24"/>
          <w:szCs w:val="24"/>
          <w:lang w:eastAsia="es-ES"/>
        </w:rPr>
        <w:t xml:space="preserve">y junto con los recursos materiales, financieros e intangibles, conforman el “todo” que una organización necesita, es decir, para el correcto funcionamiento y el alcance de objetivos, deben coexistir uno con otro, de otra forma, el desarrollo no sería el apropiado y el cumplimiento de metas inasequible. </w:t>
      </w:r>
    </w:p>
    <w:p w14:paraId="0F806942"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342BF64E" w14:textId="77777777" w:rsidR="008641FD"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lastRenderedPageBreak/>
        <w:t xml:space="preserve">Atendiendo a esta óptica, el Sujeto Obligado indicó que para dar respuesta a la solicitud de información en </w:t>
      </w:r>
      <w:r w:rsidRPr="008765B6">
        <w:rPr>
          <w:rFonts w:ascii="Arial" w:eastAsia="Arial Unicode MS" w:hAnsi="Arial" w:cs="Arial"/>
          <w:bCs/>
          <w:i/>
          <w:sz w:val="24"/>
          <w:szCs w:val="24"/>
          <w:lang w:eastAsia="es-ES"/>
        </w:rPr>
        <w:t>“</w:t>
      </w:r>
      <w:r w:rsidRPr="008765B6">
        <w:rPr>
          <w:rFonts w:ascii="Arial" w:eastAsia="Arial Unicode MS" w:hAnsi="Arial" w:cs="Arial"/>
          <w:bCs/>
          <w:sz w:val="24"/>
          <w:szCs w:val="24"/>
          <w:lang w:eastAsia="es-ES"/>
        </w:rPr>
        <w:t xml:space="preserve">modalidad </w:t>
      </w:r>
      <w:r w:rsidRPr="008765B6">
        <w:rPr>
          <w:rFonts w:ascii="Arial" w:eastAsia="Arial Unicode MS" w:hAnsi="Arial" w:cs="Arial"/>
          <w:bCs/>
          <w:i/>
          <w:sz w:val="24"/>
          <w:szCs w:val="24"/>
          <w:lang w:val="es-ES_tradnl" w:eastAsia="es-ES"/>
        </w:rPr>
        <w:t>electrónica a través del sistema de solicitudes de acceso a la información de la PNT”</w:t>
      </w:r>
      <w:r w:rsidRPr="008765B6">
        <w:rPr>
          <w:rFonts w:ascii="Arial" w:eastAsia="Arial Unicode MS" w:hAnsi="Arial" w:cs="Arial"/>
          <w:bCs/>
          <w:sz w:val="24"/>
          <w:szCs w:val="24"/>
          <w:lang w:val="es-ES_tradnl" w:eastAsia="es-ES"/>
        </w:rPr>
        <w:t xml:space="preserve">, implica realizar un </w:t>
      </w:r>
      <w:r w:rsidRPr="008765B6">
        <w:rPr>
          <w:rFonts w:ascii="Arial" w:eastAsia="Arial Unicode MS" w:hAnsi="Arial" w:cs="Arial"/>
          <w:bCs/>
          <w:sz w:val="24"/>
          <w:szCs w:val="24"/>
          <w:lang w:eastAsia="es-ES"/>
        </w:rPr>
        <w:t xml:space="preserve">el análisis, estudio o procesamiento de documentos y elaboración de versiones públicas, así como proyectos para la clasificación, en virtud de que lo solicitado únicamente se cuenta en formato físico y al no contarse en </w:t>
      </w:r>
      <w:r w:rsidRPr="008765B6">
        <w:rPr>
          <w:rFonts w:ascii="Arial" w:eastAsia="Arial Unicode MS" w:hAnsi="Arial" w:cs="Arial"/>
          <w:bCs/>
          <w:sz w:val="24"/>
          <w:szCs w:val="24"/>
          <w:lang w:val="es-ES" w:eastAsia="es-ES"/>
        </w:rPr>
        <w:t>medios electrónicos, ni en ningún sistema que permita la extracción de la misma,</w:t>
      </w:r>
      <w:r w:rsidRPr="008765B6">
        <w:rPr>
          <w:rFonts w:ascii="Arial" w:eastAsia="Arial Unicode MS" w:hAnsi="Arial" w:cs="Arial"/>
          <w:bCs/>
          <w:sz w:val="24"/>
          <w:szCs w:val="24"/>
          <w:lang w:eastAsia="es-ES"/>
        </w:rPr>
        <w:t xml:space="preserve"> en aras de hacer efectivo el derecho de acceso a la información del solicitante, conforme lo previsto en el numeral 149 y 155 de la Ley de la materia, se ofrecieron otras modalidades de entrega: consulta directa conforme lo previsto en </w:t>
      </w:r>
      <w:r w:rsidR="008641FD">
        <w:rPr>
          <w:rFonts w:ascii="Arial" w:eastAsia="Arial Unicode MS" w:hAnsi="Arial" w:cs="Arial"/>
          <w:bCs/>
          <w:sz w:val="24"/>
          <w:szCs w:val="24"/>
          <w:lang w:eastAsia="es-ES"/>
        </w:rPr>
        <w:t xml:space="preserve">la Ley de Transparencia. </w:t>
      </w:r>
    </w:p>
    <w:p w14:paraId="0A825035" w14:textId="77777777" w:rsidR="008641FD" w:rsidRDefault="008641FD" w:rsidP="008765B6">
      <w:pPr>
        <w:spacing w:after="0" w:line="360" w:lineRule="auto"/>
        <w:ind w:firstLine="708"/>
        <w:jc w:val="both"/>
        <w:rPr>
          <w:rFonts w:ascii="Arial" w:eastAsia="Arial Unicode MS" w:hAnsi="Arial" w:cs="Arial"/>
          <w:bCs/>
          <w:sz w:val="24"/>
          <w:szCs w:val="24"/>
          <w:lang w:eastAsia="es-ES"/>
        </w:rPr>
      </w:pPr>
    </w:p>
    <w:p w14:paraId="2E602345"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Ahora bien, de acuerdo con lo establecido con nuestra más alta autoridad de México, la Suprema Corte de Justicia de la Nación; define al acto de autoridad como: cualquier hecho voluntario e intencional, negativo o positivo imputable a un órgano del Estado, consistente en una decisión o en una ejecución o en ambas conjuntamente, que produzcan una afectación en situaciones jurídicas o de hecho determinadas. </w:t>
      </w:r>
    </w:p>
    <w:p w14:paraId="3935E163"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63146C34"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Asimismo, la Suprema Corte de Justicia de la Nación se ha pronunciado respecto a los actos de autoridad, en razón de lo siguiente: </w:t>
      </w:r>
    </w:p>
    <w:p w14:paraId="2187ED8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76B0C17D" w14:textId="77777777" w:rsidR="008765B6" w:rsidRPr="00DC7B8E" w:rsidRDefault="008765B6" w:rsidP="00DC7B8E">
      <w:pPr>
        <w:spacing w:after="0" w:line="240" w:lineRule="auto"/>
        <w:ind w:left="1134" w:right="1183"/>
        <w:jc w:val="both"/>
        <w:rPr>
          <w:rFonts w:ascii="Arial" w:eastAsia="Arial Unicode MS" w:hAnsi="Arial" w:cs="Arial"/>
          <w:bCs/>
          <w:i/>
          <w:lang w:eastAsia="es-ES"/>
        </w:rPr>
      </w:pPr>
      <w:r w:rsidRPr="00DC7B8E">
        <w:rPr>
          <w:rFonts w:ascii="Arial" w:eastAsia="Arial Unicode MS" w:hAnsi="Arial" w:cs="Arial"/>
          <w:b/>
          <w:bCs/>
          <w:i/>
          <w:lang w:eastAsia="es-ES"/>
        </w:rPr>
        <w:t>FUNDAMENTACION Y MOTIVACION.</w:t>
      </w:r>
      <w:r w:rsidRPr="00DC7B8E">
        <w:rPr>
          <w:rFonts w:ascii="Arial" w:eastAsia="Arial Unicode MS" w:hAnsi="Arial" w:cs="Arial"/>
          <w:bCs/>
          <w:i/>
          <w:lang w:eastAsia="es-ES"/>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p>
    <w:p w14:paraId="75FBCA00"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578149ED"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Es entonces que, para que un acto de autoridad sea válido, se requiere que: </w:t>
      </w:r>
    </w:p>
    <w:p w14:paraId="15FDE08B"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479BE6FF" w14:textId="77777777" w:rsidR="008765B6" w:rsidRPr="008765B6" w:rsidRDefault="008765B6" w:rsidP="008765B6">
      <w:pPr>
        <w:numPr>
          <w:ilvl w:val="0"/>
          <w:numId w:val="8"/>
        </w:numPr>
        <w:spacing w:after="0" w:line="360" w:lineRule="auto"/>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Se encuentre fundado y motivado; y</w:t>
      </w:r>
    </w:p>
    <w:p w14:paraId="42F9AECF" w14:textId="77777777" w:rsidR="008765B6" w:rsidRPr="008765B6" w:rsidRDefault="008765B6" w:rsidP="008765B6">
      <w:pPr>
        <w:numPr>
          <w:ilvl w:val="0"/>
          <w:numId w:val="8"/>
        </w:numPr>
        <w:spacing w:after="0" w:line="360" w:lineRule="auto"/>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La adecuación entre los motivos aducidos y las normas aplicados, es decir; se configuren las hipótesis normativas. </w:t>
      </w:r>
    </w:p>
    <w:p w14:paraId="7FB423CC"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3CCE38D4" w14:textId="1E7E1CFA"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Es entonces que, respecto al inciso </w:t>
      </w:r>
      <w:r w:rsidRPr="008765B6">
        <w:rPr>
          <w:rFonts w:ascii="Arial" w:eastAsia="Arial Unicode MS" w:hAnsi="Arial" w:cs="Arial"/>
          <w:b/>
          <w:bCs/>
          <w:sz w:val="24"/>
          <w:szCs w:val="24"/>
          <w:lang w:eastAsia="es-ES"/>
        </w:rPr>
        <w:t xml:space="preserve">a) fundamentación y motivación, </w:t>
      </w:r>
      <w:r w:rsidRPr="008765B6">
        <w:rPr>
          <w:rFonts w:ascii="Arial" w:eastAsia="Arial Unicode MS" w:hAnsi="Arial" w:cs="Arial"/>
          <w:bCs/>
          <w:sz w:val="24"/>
          <w:szCs w:val="24"/>
          <w:lang w:eastAsia="es-ES"/>
        </w:rPr>
        <w:t>es decir que se exprese con precisión el precepto legal aplicable al ca</w:t>
      </w:r>
      <w:r w:rsidR="0088042B">
        <w:rPr>
          <w:rFonts w:ascii="Arial" w:eastAsia="Arial Unicode MS" w:hAnsi="Arial" w:cs="Arial"/>
          <w:bCs/>
          <w:sz w:val="24"/>
          <w:szCs w:val="24"/>
          <w:lang w:eastAsia="es-ES"/>
        </w:rPr>
        <w:t>so</w:t>
      </w:r>
      <w:r w:rsidRPr="008765B6">
        <w:rPr>
          <w:rFonts w:ascii="Arial" w:eastAsia="Arial Unicode MS" w:hAnsi="Arial" w:cs="Arial"/>
          <w:bCs/>
          <w:sz w:val="24"/>
          <w:szCs w:val="24"/>
          <w:lang w:eastAsia="es-ES"/>
        </w:rPr>
        <w:t xml:space="preserve"> y que se señalen con precisión, las circunstancias especiales, razones particulares o causas inmediatas que se hayan tenido en consideración para la emisión del acto, tenemos que el </w:t>
      </w:r>
      <w:r w:rsidRPr="008765B6">
        <w:rPr>
          <w:rFonts w:ascii="Arial" w:eastAsia="Arial Unicode MS" w:hAnsi="Arial" w:cs="Arial"/>
          <w:b/>
          <w:bCs/>
          <w:sz w:val="24"/>
          <w:szCs w:val="24"/>
          <w:lang w:eastAsia="es-ES"/>
        </w:rPr>
        <w:t xml:space="preserve">Sujeto Obligado </w:t>
      </w:r>
      <w:r w:rsidRPr="008765B6">
        <w:rPr>
          <w:rFonts w:ascii="Arial" w:eastAsia="Arial Unicode MS" w:hAnsi="Arial" w:cs="Arial"/>
          <w:bCs/>
          <w:sz w:val="24"/>
          <w:szCs w:val="24"/>
          <w:lang w:eastAsia="es-ES"/>
        </w:rPr>
        <w:t>fundó el pretendido cambio de modalidad principalmente en los artículos</w:t>
      </w:r>
      <w:r w:rsidR="00DC7B8E">
        <w:rPr>
          <w:rFonts w:ascii="Arial" w:eastAsia="Arial Unicode MS" w:hAnsi="Arial" w:cs="Arial"/>
          <w:bCs/>
          <w:sz w:val="24"/>
          <w:szCs w:val="24"/>
          <w:lang w:eastAsia="es-ES"/>
        </w:rPr>
        <w:t xml:space="preserve"> 149 y </w:t>
      </w:r>
      <w:r w:rsidRPr="008765B6">
        <w:rPr>
          <w:rFonts w:ascii="Arial" w:eastAsia="Arial Unicode MS" w:hAnsi="Arial" w:cs="Arial"/>
          <w:bCs/>
          <w:sz w:val="24"/>
          <w:szCs w:val="24"/>
          <w:lang w:eastAsia="es-ES"/>
        </w:rPr>
        <w:t xml:space="preserve">de la Ley de Transparencia y Acceso a la Información Pública del Estado. </w:t>
      </w:r>
    </w:p>
    <w:p w14:paraId="4E66F043"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5E1C0C9C"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Asimismo, precisó que no contaba con las capacidades </w:t>
      </w:r>
      <w:r w:rsidRPr="008765B6">
        <w:rPr>
          <w:rFonts w:ascii="Arial" w:eastAsia="Arial Unicode MS" w:hAnsi="Arial" w:cs="Arial"/>
          <w:b/>
          <w:bCs/>
          <w:sz w:val="24"/>
          <w:szCs w:val="24"/>
          <w:lang w:eastAsia="es-ES"/>
        </w:rPr>
        <w:t>administrativas, técnicas y humanas,</w:t>
      </w:r>
      <w:r w:rsidRPr="008765B6">
        <w:rPr>
          <w:rFonts w:ascii="Arial" w:eastAsia="Arial Unicode MS" w:hAnsi="Arial" w:cs="Arial"/>
          <w:bCs/>
          <w:sz w:val="24"/>
          <w:szCs w:val="24"/>
          <w:lang w:eastAsia="es-ES"/>
        </w:rPr>
        <w:t xml:space="preserve"> ya que lo solicitado únicamente se cuenta en formato físico y al no contarse en </w:t>
      </w:r>
      <w:r w:rsidRPr="008765B6">
        <w:rPr>
          <w:rFonts w:ascii="Arial" w:eastAsia="Arial Unicode MS" w:hAnsi="Arial" w:cs="Arial"/>
          <w:bCs/>
          <w:sz w:val="24"/>
          <w:szCs w:val="24"/>
          <w:lang w:val="es-ES" w:eastAsia="es-ES"/>
        </w:rPr>
        <w:t xml:space="preserve">medios electrónicos, ni en ningún sistema que permita la extracción de la misma, resultó procedente el cambio de modalidad </w:t>
      </w:r>
      <w:r w:rsidRPr="008765B6">
        <w:rPr>
          <w:rFonts w:ascii="Arial" w:eastAsia="Arial Unicode MS" w:hAnsi="Arial" w:cs="Arial"/>
          <w:bCs/>
          <w:sz w:val="24"/>
          <w:szCs w:val="24"/>
          <w:lang w:eastAsia="es-ES"/>
        </w:rPr>
        <w:t xml:space="preserve">a consulta directa. </w:t>
      </w:r>
    </w:p>
    <w:p w14:paraId="751CA771"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67509408"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r w:rsidRPr="008765B6">
        <w:rPr>
          <w:rFonts w:ascii="Arial" w:eastAsia="Arial Unicode MS" w:hAnsi="Arial" w:cs="Arial"/>
          <w:bCs/>
          <w:sz w:val="24"/>
          <w:szCs w:val="24"/>
          <w:lang w:eastAsia="es-ES"/>
        </w:rPr>
        <w:t xml:space="preserve">Ahora bien, respecto al </w:t>
      </w:r>
      <w:r w:rsidRPr="008765B6">
        <w:rPr>
          <w:rFonts w:ascii="Arial" w:eastAsia="Arial Unicode MS" w:hAnsi="Arial" w:cs="Arial"/>
          <w:b/>
          <w:bCs/>
          <w:sz w:val="24"/>
          <w:szCs w:val="24"/>
          <w:lang w:eastAsia="es-ES"/>
        </w:rPr>
        <w:t>inciso b)</w:t>
      </w:r>
      <w:r w:rsidRPr="008765B6">
        <w:rPr>
          <w:rFonts w:ascii="Arial" w:eastAsia="Arial Unicode MS" w:hAnsi="Arial" w:cs="Arial"/>
          <w:bCs/>
          <w:sz w:val="24"/>
          <w:szCs w:val="24"/>
          <w:lang w:eastAsia="es-ES"/>
        </w:rPr>
        <w:t xml:space="preserve"> </w:t>
      </w:r>
      <w:r w:rsidRPr="008765B6">
        <w:rPr>
          <w:rFonts w:ascii="Arial" w:eastAsia="Arial Unicode MS" w:hAnsi="Arial" w:cs="Arial"/>
          <w:b/>
          <w:bCs/>
          <w:sz w:val="24"/>
          <w:szCs w:val="24"/>
          <w:lang w:eastAsia="es-ES"/>
        </w:rPr>
        <w:t>La adecuación entre los motivos aducidos y las normas aplicadas, es decir; se configuren las hipótesis normativas</w:t>
      </w:r>
      <w:r w:rsidRPr="008765B6">
        <w:rPr>
          <w:rFonts w:ascii="Arial" w:eastAsia="Arial Unicode MS" w:hAnsi="Arial" w:cs="Arial"/>
          <w:bCs/>
          <w:sz w:val="24"/>
          <w:szCs w:val="24"/>
          <w:lang w:eastAsia="es-ES"/>
        </w:rPr>
        <w:t xml:space="preserve">, tenemos que tal y como se establece en el artículo 149 de la Ley de Transparencia y Acceso a la Información Pública del Estado:  </w:t>
      </w:r>
      <w:r w:rsidRPr="008765B6">
        <w:rPr>
          <w:rFonts w:ascii="Arial" w:eastAsia="Arial Unicode MS" w:hAnsi="Arial" w:cs="Arial"/>
          <w:bCs/>
          <w:i/>
          <w:sz w:val="24"/>
          <w:szCs w:val="24"/>
          <w:lang w:eastAsia="es-ES"/>
        </w:rPr>
        <w:t xml:space="preserve">“De manera </w:t>
      </w:r>
      <w:r w:rsidRPr="008765B6">
        <w:rPr>
          <w:rFonts w:ascii="Arial" w:eastAsia="Arial Unicode MS" w:hAnsi="Arial" w:cs="Arial"/>
          <w:b/>
          <w:bCs/>
          <w:i/>
          <w:sz w:val="24"/>
          <w:szCs w:val="24"/>
          <w:lang w:eastAsia="es-ES"/>
        </w:rPr>
        <w:t>excepcional</w:t>
      </w:r>
      <w:r w:rsidRPr="008765B6">
        <w:rPr>
          <w:rFonts w:ascii="Arial" w:eastAsia="Arial Unicode MS" w:hAnsi="Arial" w:cs="Arial"/>
          <w:bCs/>
          <w:i/>
          <w:sz w:val="24"/>
          <w:szCs w:val="24"/>
          <w:lang w:eastAsia="es-ES"/>
        </w:rPr>
        <w:t xml:space="preserve">, cuando, se forma fundada y motivada […] en aquellos casos en la información solicitada que ya se encuentre en su posesión implique, análisis, estudio o procesamiento de documentos </w:t>
      </w:r>
      <w:r w:rsidRPr="008765B6">
        <w:rPr>
          <w:rFonts w:ascii="Arial" w:eastAsia="Arial Unicode MS" w:hAnsi="Arial" w:cs="Arial"/>
          <w:b/>
          <w:bCs/>
          <w:i/>
          <w:sz w:val="24"/>
          <w:szCs w:val="24"/>
          <w:lang w:eastAsia="es-ES"/>
        </w:rPr>
        <w:t>cuya entrega o reproducción sobrepase las capacidades técnicas</w:t>
      </w:r>
      <w:r w:rsidRPr="008765B6">
        <w:rPr>
          <w:rFonts w:ascii="Arial" w:eastAsia="Arial Unicode MS" w:hAnsi="Arial" w:cs="Arial"/>
          <w:bCs/>
          <w:i/>
          <w:sz w:val="24"/>
          <w:szCs w:val="24"/>
          <w:lang w:eastAsia="es-ES"/>
        </w:rPr>
        <w:t xml:space="preserve"> […] se podrá a poner a disposición del solicitante los documentos en consulta directa […]. </w:t>
      </w:r>
      <w:r w:rsidRPr="008765B6">
        <w:rPr>
          <w:rFonts w:ascii="Arial" w:eastAsia="Arial Unicode MS" w:hAnsi="Arial" w:cs="Arial"/>
          <w:bCs/>
          <w:sz w:val="24"/>
          <w:szCs w:val="24"/>
          <w:lang w:eastAsia="es-ES"/>
        </w:rPr>
        <w:t xml:space="preserve"> </w:t>
      </w:r>
    </w:p>
    <w:p w14:paraId="194BEC06" w14:textId="77777777" w:rsidR="008765B6" w:rsidRPr="008765B6" w:rsidRDefault="008765B6" w:rsidP="008765B6">
      <w:pPr>
        <w:spacing w:after="0" w:line="360" w:lineRule="auto"/>
        <w:ind w:firstLine="708"/>
        <w:jc w:val="both"/>
        <w:rPr>
          <w:rFonts w:ascii="Arial" w:eastAsia="Arial Unicode MS" w:hAnsi="Arial" w:cs="Arial"/>
          <w:bCs/>
          <w:sz w:val="24"/>
          <w:szCs w:val="24"/>
          <w:lang w:eastAsia="es-ES"/>
        </w:rPr>
      </w:pPr>
    </w:p>
    <w:p w14:paraId="10AA51FD" w14:textId="672A5E0D" w:rsidR="008765B6" w:rsidRDefault="008765B6" w:rsidP="008765B6">
      <w:pPr>
        <w:spacing w:after="0" w:line="360" w:lineRule="auto"/>
        <w:ind w:firstLine="708"/>
        <w:jc w:val="both"/>
        <w:rPr>
          <w:rFonts w:ascii="Arial" w:eastAsia="Arial Unicode MS" w:hAnsi="Arial" w:cs="Arial"/>
          <w:b/>
          <w:bCs/>
          <w:sz w:val="24"/>
          <w:szCs w:val="24"/>
          <w:lang w:eastAsia="es-ES"/>
        </w:rPr>
      </w:pPr>
      <w:r w:rsidRPr="008765B6">
        <w:rPr>
          <w:rFonts w:ascii="Arial" w:eastAsia="Arial Unicode MS" w:hAnsi="Arial" w:cs="Arial"/>
          <w:bCs/>
          <w:sz w:val="24"/>
          <w:szCs w:val="24"/>
          <w:lang w:eastAsia="es-ES"/>
        </w:rPr>
        <w:t xml:space="preserve">De tal forma, que en primer lugar existe la posibilidad de poner a disposición en consulta directa la información solicitada, pues la ley lo establece y en segundo lugar, al estar frente a un déficit técnico, humano y administrativo, aunado a que, el derecho de acceso a la información procede conforme a las características físicas de ésta o del lugar donde se localice, resultó improcedente atender la entrega de la información bajo la modalidad solicitada, por lo que, de manera </w:t>
      </w:r>
      <w:r w:rsidRPr="008765B6">
        <w:rPr>
          <w:rFonts w:ascii="Arial" w:eastAsia="Arial Unicode MS" w:hAnsi="Arial" w:cs="Arial"/>
          <w:b/>
          <w:bCs/>
          <w:sz w:val="24"/>
          <w:szCs w:val="24"/>
          <w:lang w:eastAsia="es-ES"/>
        </w:rPr>
        <w:t xml:space="preserve">excepcional </w:t>
      </w:r>
      <w:r w:rsidRPr="008765B6">
        <w:rPr>
          <w:rFonts w:ascii="Arial" w:eastAsia="Arial Unicode MS" w:hAnsi="Arial" w:cs="Arial"/>
          <w:bCs/>
          <w:sz w:val="24"/>
          <w:szCs w:val="24"/>
          <w:lang w:eastAsia="es-ES"/>
        </w:rPr>
        <w:t xml:space="preserve">se puede poner a disposición del solicitante la información en </w:t>
      </w:r>
      <w:r w:rsidRPr="008765B6">
        <w:rPr>
          <w:rFonts w:ascii="Arial" w:eastAsia="Arial Unicode MS" w:hAnsi="Arial" w:cs="Arial"/>
          <w:b/>
          <w:bCs/>
          <w:sz w:val="24"/>
          <w:szCs w:val="24"/>
          <w:lang w:eastAsia="es-ES"/>
        </w:rPr>
        <w:t xml:space="preserve">consulta directa. </w:t>
      </w:r>
    </w:p>
    <w:p w14:paraId="5F66F5E5" w14:textId="77777777" w:rsidR="0088042B" w:rsidRPr="008765B6" w:rsidRDefault="0088042B" w:rsidP="008765B6">
      <w:pPr>
        <w:spacing w:after="0" w:line="360" w:lineRule="auto"/>
        <w:ind w:firstLine="708"/>
        <w:jc w:val="both"/>
        <w:rPr>
          <w:rFonts w:ascii="Arial" w:eastAsia="Arial Unicode MS" w:hAnsi="Arial" w:cs="Arial"/>
          <w:bCs/>
          <w:sz w:val="24"/>
          <w:szCs w:val="24"/>
          <w:lang w:eastAsia="es-ES"/>
        </w:rPr>
      </w:pPr>
    </w:p>
    <w:p w14:paraId="41AC9123" w14:textId="02ECAA3B" w:rsidR="008765B6" w:rsidRPr="008765B6" w:rsidRDefault="008765B6" w:rsidP="008765B6">
      <w:pPr>
        <w:spacing w:after="0" w:line="360" w:lineRule="auto"/>
        <w:ind w:firstLine="708"/>
        <w:jc w:val="both"/>
        <w:rPr>
          <w:rFonts w:ascii="Arial" w:eastAsia="Arial Unicode MS" w:hAnsi="Arial" w:cs="Arial"/>
          <w:b/>
          <w:bCs/>
          <w:sz w:val="24"/>
          <w:szCs w:val="24"/>
          <w:lang w:eastAsia="es-ES"/>
        </w:rPr>
      </w:pPr>
      <w:r w:rsidRPr="008765B6">
        <w:rPr>
          <w:rFonts w:ascii="Arial" w:eastAsia="Arial Unicode MS" w:hAnsi="Arial" w:cs="Arial"/>
          <w:bCs/>
          <w:sz w:val="24"/>
          <w:szCs w:val="24"/>
          <w:lang w:eastAsia="es-ES"/>
        </w:rPr>
        <w:lastRenderedPageBreak/>
        <w:t>Por tanto, el ca</w:t>
      </w:r>
      <w:r w:rsidR="00DC7B8E">
        <w:rPr>
          <w:rFonts w:ascii="Arial" w:eastAsia="Arial Unicode MS" w:hAnsi="Arial" w:cs="Arial"/>
          <w:bCs/>
          <w:sz w:val="24"/>
          <w:szCs w:val="24"/>
          <w:lang w:eastAsia="es-ES"/>
        </w:rPr>
        <w:t xml:space="preserve">mbio de modalidad </w:t>
      </w:r>
      <w:r w:rsidRPr="008765B6">
        <w:rPr>
          <w:rFonts w:ascii="Arial" w:eastAsia="Arial Unicode MS" w:hAnsi="Arial" w:cs="Arial"/>
          <w:bCs/>
          <w:sz w:val="24"/>
          <w:szCs w:val="24"/>
          <w:lang w:eastAsia="es-ES"/>
        </w:rPr>
        <w:t>al haberse acreditado la imposibilidad de la entrega de la información vía Sistema de Solicitudes de Acceso a la Información (SISAI), atendiendo la óptica del derecho de acceso a la información, el cual es procedente conforme a las características físicas de ésta o del lugar donde se localice, quien resuelve arriba a la convicción de que fue procedente al encontrarse debidamente fundado y motivado</w:t>
      </w:r>
      <w:r w:rsidRPr="008765B6">
        <w:rPr>
          <w:rFonts w:ascii="Arial" w:eastAsia="Arial Unicode MS" w:hAnsi="Arial" w:cs="Arial"/>
          <w:b/>
          <w:bCs/>
          <w:sz w:val="24"/>
          <w:szCs w:val="24"/>
          <w:lang w:eastAsia="es-ES"/>
        </w:rPr>
        <w:t xml:space="preserve">, el cambio de modalidad. </w:t>
      </w:r>
    </w:p>
    <w:p w14:paraId="1448CDF3" w14:textId="77777777" w:rsidR="008765B6" w:rsidRPr="008765B6" w:rsidRDefault="008765B6" w:rsidP="008765B6">
      <w:pPr>
        <w:spacing w:after="0" w:line="360" w:lineRule="auto"/>
        <w:ind w:firstLine="708"/>
        <w:jc w:val="both"/>
        <w:rPr>
          <w:rFonts w:ascii="Arial" w:eastAsia="Arial Unicode MS" w:hAnsi="Arial" w:cs="Arial"/>
          <w:b/>
          <w:bCs/>
          <w:sz w:val="24"/>
          <w:szCs w:val="24"/>
          <w:lang w:eastAsia="es-ES"/>
        </w:rPr>
      </w:pPr>
    </w:p>
    <w:p w14:paraId="25EB8C88" w14:textId="0D20AF2E" w:rsidR="008641FD" w:rsidRPr="008641FD" w:rsidRDefault="008765B6" w:rsidP="008641FD">
      <w:pPr>
        <w:spacing w:after="0" w:line="360" w:lineRule="auto"/>
        <w:ind w:firstLine="708"/>
        <w:jc w:val="both"/>
        <w:rPr>
          <w:rFonts w:ascii="Arial" w:eastAsia="Arial Unicode MS" w:hAnsi="Arial" w:cs="Arial"/>
          <w:bCs/>
          <w:sz w:val="24"/>
          <w:szCs w:val="24"/>
          <w:lang w:val="es-ES_tradnl" w:eastAsia="es-ES"/>
        </w:rPr>
      </w:pPr>
      <w:r w:rsidRPr="008765B6">
        <w:rPr>
          <w:rFonts w:ascii="Arial" w:eastAsia="Arial Unicode MS" w:hAnsi="Arial" w:cs="Arial"/>
          <w:bCs/>
          <w:sz w:val="24"/>
          <w:szCs w:val="24"/>
          <w:lang w:eastAsia="es-ES"/>
        </w:rPr>
        <w:t>Consecuentemente, resulta infundado el hecho de que el Obligado no haya emitido pronunciamiento alguno acerca de l</w:t>
      </w:r>
      <w:r w:rsidR="00DC7B8E">
        <w:rPr>
          <w:rFonts w:ascii="Arial" w:eastAsia="Arial Unicode MS" w:hAnsi="Arial" w:cs="Arial"/>
          <w:bCs/>
          <w:sz w:val="24"/>
          <w:szCs w:val="24"/>
          <w:lang w:eastAsia="es-ES"/>
        </w:rPr>
        <w:t xml:space="preserve">as facturas de los proveedores de los servicios solicitados, </w:t>
      </w:r>
      <w:r w:rsidR="008641FD">
        <w:rPr>
          <w:rFonts w:ascii="Arial" w:eastAsia="Arial Unicode MS" w:hAnsi="Arial" w:cs="Arial"/>
          <w:bCs/>
          <w:sz w:val="24"/>
          <w:szCs w:val="24"/>
          <w:lang w:eastAsia="es-ES"/>
        </w:rPr>
        <w:t xml:space="preserve">ya que </w:t>
      </w:r>
      <w:r w:rsidR="00DC7B8E">
        <w:rPr>
          <w:rFonts w:ascii="Arial" w:eastAsia="Arial Unicode MS" w:hAnsi="Arial" w:cs="Arial"/>
          <w:bCs/>
          <w:sz w:val="24"/>
          <w:szCs w:val="24"/>
          <w:lang w:eastAsia="es-ES"/>
        </w:rPr>
        <w:t xml:space="preserve">éstas se encuentran a disposición para consulta directa, </w:t>
      </w:r>
      <w:r w:rsidRPr="008765B6">
        <w:rPr>
          <w:rFonts w:ascii="Arial" w:eastAsia="Arial Unicode MS" w:hAnsi="Arial" w:cs="Arial"/>
          <w:bCs/>
          <w:sz w:val="24"/>
          <w:szCs w:val="24"/>
          <w:lang w:eastAsia="es-ES"/>
        </w:rPr>
        <w:t>puesto que, del análisis de la respuesta recurrida, es dable señalar que dentro de las documentales que se pusieron a disposición para consulta directa del ahora recurrente</w:t>
      </w:r>
      <w:r w:rsidR="008641FD">
        <w:rPr>
          <w:rFonts w:ascii="Arial" w:eastAsia="Arial Unicode MS" w:hAnsi="Arial" w:cs="Arial"/>
          <w:bCs/>
          <w:sz w:val="24"/>
          <w:szCs w:val="24"/>
          <w:lang w:eastAsia="es-ES"/>
        </w:rPr>
        <w:t xml:space="preserve"> y que se remitieron a esta ponencia instructora en el presente procedimiento</w:t>
      </w:r>
      <w:r w:rsidRPr="008765B6">
        <w:rPr>
          <w:rFonts w:ascii="Arial" w:eastAsia="Arial Unicode MS" w:hAnsi="Arial" w:cs="Arial"/>
          <w:bCs/>
          <w:sz w:val="24"/>
          <w:szCs w:val="24"/>
          <w:lang w:eastAsia="es-ES"/>
        </w:rPr>
        <w:t xml:space="preserve">, </w:t>
      </w:r>
      <w:r w:rsidR="008641FD">
        <w:rPr>
          <w:rFonts w:ascii="Arial" w:eastAsia="Arial Unicode MS" w:hAnsi="Arial" w:cs="Arial"/>
          <w:bCs/>
          <w:sz w:val="24"/>
          <w:szCs w:val="24"/>
          <w:lang w:eastAsia="es-ES"/>
        </w:rPr>
        <w:t xml:space="preserve">es dable señalar que </w:t>
      </w:r>
      <w:r w:rsidRPr="008765B6">
        <w:rPr>
          <w:rFonts w:ascii="Arial" w:eastAsia="Arial Unicode MS" w:hAnsi="Arial" w:cs="Arial"/>
          <w:bCs/>
          <w:sz w:val="24"/>
          <w:szCs w:val="24"/>
          <w:lang w:eastAsia="es-ES"/>
        </w:rPr>
        <w:t>del análisis de la respuesta aquí recurrida se otorgó de manera conjunta, acorde a los extremos requeridos en su petitoria</w:t>
      </w:r>
      <w:r w:rsidR="008641FD">
        <w:rPr>
          <w:rFonts w:ascii="Arial" w:eastAsia="Arial Unicode MS" w:hAnsi="Arial" w:cs="Arial"/>
          <w:bCs/>
          <w:sz w:val="24"/>
          <w:szCs w:val="24"/>
          <w:lang w:eastAsia="es-ES"/>
        </w:rPr>
        <w:t xml:space="preserve">, por lo que se arriba a la convicción de que </w:t>
      </w:r>
      <w:r w:rsidR="008641FD" w:rsidRPr="008641FD">
        <w:rPr>
          <w:rFonts w:ascii="Arial" w:eastAsia="Arial Unicode MS" w:hAnsi="Arial" w:cs="Arial"/>
          <w:bCs/>
          <w:sz w:val="24"/>
          <w:szCs w:val="24"/>
          <w:lang w:eastAsia="es-ES"/>
        </w:rPr>
        <w:t xml:space="preserve">la responsable si otorgó acceso a la información solicitada, a través de la consulta directa, por lo que </w:t>
      </w:r>
      <w:r w:rsidR="008641FD" w:rsidRPr="008641FD">
        <w:rPr>
          <w:rFonts w:ascii="Arial" w:eastAsia="Arial Unicode MS" w:hAnsi="Arial" w:cs="Arial"/>
          <w:bCs/>
          <w:sz w:val="24"/>
          <w:szCs w:val="24"/>
          <w:lang w:val="es-ES_tradnl" w:eastAsia="es-ES"/>
        </w:rPr>
        <w:t xml:space="preserve">resulta procedente </w:t>
      </w:r>
      <w:r w:rsidR="008641FD" w:rsidRPr="008641FD">
        <w:rPr>
          <w:rFonts w:ascii="Arial" w:eastAsia="Arial Unicode MS" w:hAnsi="Arial" w:cs="Arial"/>
          <w:b/>
          <w:bCs/>
          <w:i/>
          <w:sz w:val="24"/>
          <w:szCs w:val="24"/>
          <w:lang w:val="es-ES_tradnl" w:eastAsia="es-ES"/>
        </w:rPr>
        <w:t>confirmar</w:t>
      </w:r>
      <w:r w:rsidR="008641FD" w:rsidRPr="008641FD">
        <w:rPr>
          <w:rFonts w:ascii="Arial" w:eastAsia="Arial Unicode MS" w:hAnsi="Arial" w:cs="Arial"/>
          <w:bCs/>
          <w:sz w:val="24"/>
          <w:szCs w:val="24"/>
          <w:lang w:val="es-ES_tradnl" w:eastAsia="es-ES"/>
        </w:rPr>
        <w:t xml:space="preserve"> la respuesta que el Sujeto Obligado otorgó a la solicitud de acceso a la información pública presentada.</w:t>
      </w:r>
    </w:p>
    <w:p w14:paraId="587B1140" w14:textId="77777777" w:rsidR="008641FD" w:rsidRPr="008641FD" w:rsidRDefault="008641FD" w:rsidP="008641FD">
      <w:pPr>
        <w:spacing w:after="0" w:line="360" w:lineRule="auto"/>
        <w:ind w:firstLine="708"/>
        <w:jc w:val="both"/>
        <w:rPr>
          <w:rFonts w:ascii="Arial" w:eastAsia="Arial Unicode MS" w:hAnsi="Arial" w:cs="Arial"/>
          <w:b/>
          <w:bCs/>
          <w:sz w:val="24"/>
          <w:szCs w:val="24"/>
          <w:lang w:eastAsia="es-ES"/>
        </w:rPr>
      </w:pPr>
    </w:p>
    <w:p w14:paraId="1AFC7FC9" w14:textId="45B9ABA0" w:rsidR="00164C9F" w:rsidRPr="009D7653" w:rsidRDefault="00164C9F" w:rsidP="00164C9F">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NOVENO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63BF0FDE" w14:textId="77777777" w:rsidR="00164C9F" w:rsidRPr="009D7653" w:rsidRDefault="00164C9F" w:rsidP="00164C9F">
      <w:pPr>
        <w:spacing w:after="0" w:line="360" w:lineRule="auto"/>
        <w:ind w:firstLine="708"/>
        <w:jc w:val="both"/>
        <w:rPr>
          <w:rFonts w:ascii="Arial" w:hAnsi="Arial" w:cs="Arial"/>
          <w:sz w:val="24"/>
          <w:szCs w:val="24"/>
        </w:rPr>
      </w:pPr>
    </w:p>
    <w:p w14:paraId="33D0AD49" w14:textId="498CDAEB" w:rsidR="00164C9F" w:rsidRPr="009D7653" w:rsidRDefault="00164C9F" w:rsidP="00491108">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9</w:t>
      </w:r>
      <w:r w:rsidRPr="009D7653">
        <w:rPr>
          <w:rFonts w:ascii="Arial" w:hAnsi="Arial" w:cs="Arial"/>
          <w:b/>
          <w:sz w:val="24"/>
          <w:szCs w:val="24"/>
        </w:rPr>
        <w:t xml:space="preserve">.1. Medio de impugnación. </w:t>
      </w:r>
      <w:r w:rsidR="00491108" w:rsidRPr="00B86114">
        <w:rPr>
          <w:rFonts w:ascii="Arial" w:hAnsi="Arial" w:cs="Arial"/>
          <w:sz w:val="24"/>
          <w:szCs w:val="24"/>
        </w:rPr>
        <w:t>Se hace de conocimiento del Recurrente que</w:t>
      </w:r>
      <w:r w:rsidR="00491108">
        <w:rPr>
          <w:rFonts w:ascii="Arial" w:hAnsi="Arial" w:cs="Arial"/>
          <w:sz w:val="24"/>
          <w:szCs w:val="24"/>
        </w:rPr>
        <w:t>,</w:t>
      </w:r>
      <w:r w:rsidR="00491108"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sidR="00491108">
        <w:rPr>
          <w:rFonts w:ascii="Arial" w:hAnsi="Arial" w:cs="Arial"/>
          <w:sz w:val="24"/>
          <w:szCs w:val="24"/>
        </w:rPr>
        <w:t>.</w:t>
      </w:r>
    </w:p>
    <w:p w14:paraId="6794AA1A" w14:textId="77777777" w:rsidR="00164C9F" w:rsidRPr="009D7653" w:rsidRDefault="00164C9F" w:rsidP="00164C9F">
      <w:pPr>
        <w:spacing w:after="0" w:line="360" w:lineRule="auto"/>
        <w:jc w:val="both"/>
        <w:rPr>
          <w:rFonts w:ascii="Arial" w:hAnsi="Arial" w:cs="Arial"/>
          <w:sz w:val="24"/>
          <w:szCs w:val="24"/>
        </w:rPr>
      </w:pPr>
    </w:p>
    <w:p w14:paraId="4D4E8674"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9</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5888F644"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tab/>
      </w:r>
    </w:p>
    <w:p w14:paraId="195C7EA6" w14:textId="77777777" w:rsidR="00164C9F" w:rsidRPr="009D7653" w:rsidRDefault="00164C9F" w:rsidP="00164C9F">
      <w:pPr>
        <w:spacing w:after="0" w:line="360" w:lineRule="auto"/>
        <w:jc w:val="both"/>
        <w:rPr>
          <w:rFonts w:ascii="Arial" w:hAnsi="Arial" w:cs="Arial"/>
          <w:sz w:val="24"/>
          <w:szCs w:val="24"/>
        </w:rPr>
      </w:pPr>
      <w:r w:rsidRPr="009D7653">
        <w:rPr>
          <w:rFonts w:ascii="Arial" w:hAnsi="Arial" w:cs="Arial"/>
          <w:sz w:val="24"/>
          <w:szCs w:val="24"/>
        </w:rPr>
        <w:lastRenderedPageBreak/>
        <w:tab/>
      </w:r>
      <w:r>
        <w:rPr>
          <w:rFonts w:ascii="Arial" w:hAnsi="Arial" w:cs="Arial"/>
          <w:b/>
          <w:sz w:val="24"/>
          <w:szCs w:val="24"/>
        </w:rPr>
        <w:t>9</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0C736805" w14:textId="77777777" w:rsidR="00164C9F" w:rsidRPr="009D7653" w:rsidRDefault="00164C9F" w:rsidP="00164C9F">
      <w:pPr>
        <w:spacing w:after="0" w:line="360" w:lineRule="auto"/>
        <w:jc w:val="both"/>
        <w:rPr>
          <w:rFonts w:ascii="Arial" w:hAnsi="Arial" w:cs="Arial"/>
          <w:sz w:val="24"/>
          <w:szCs w:val="24"/>
        </w:rPr>
      </w:pPr>
    </w:p>
    <w:p w14:paraId="426A46C2" w14:textId="77777777" w:rsidR="00164C9F" w:rsidRPr="005A41A3" w:rsidRDefault="00164C9F" w:rsidP="00164C9F">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9</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02294A23" w14:textId="77777777" w:rsidR="00164C9F" w:rsidRPr="005A41A3" w:rsidRDefault="00164C9F" w:rsidP="00164C9F">
      <w:pPr>
        <w:rPr>
          <w:sz w:val="24"/>
          <w:szCs w:val="24"/>
        </w:rPr>
      </w:pPr>
    </w:p>
    <w:p w14:paraId="050DC309" w14:textId="77777777" w:rsidR="00164C9F" w:rsidRPr="005A41A3" w:rsidRDefault="00164C9F" w:rsidP="00164C9F">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7BFFEB16" w14:textId="77777777" w:rsidR="00164C9F" w:rsidRPr="005A41A3" w:rsidRDefault="00164C9F" w:rsidP="00164C9F">
      <w:pPr>
        <w:autoSpaceDE w:val="0"/>
        <w:autoSpaceDN w:val="0"/>
        <w:adjustRightInd w:val="0"/>
        <w:spacing w:after="0" w:line="360" w:lineRule="auto"/>
        <w:ind w:firstLine="709"/>
        <w:jc w:val="both"/>
        <w:rPr>
          <w:rFonts w:ascii="Arial" w:hAnsi="Arial" w:cs="Arial"/>
          <w:sz w:val="24"/>
          <w:szCs w:val="24"/>
        </w:rPr>
      </w:pPr>
    </w:p>
    <w:p w14:paraId="23EAB261" w14:textId="77777777" w:rsidR="00164C9F" w:rsidRDefault="00164C9F" w:rsidP="00164C9F">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7DCA067B" w14:textId="77777777" w:rsidR="00164C9F" w:rsidRDefault="00164C9F" w:rsidP="00164C9F">
      <w:pPr>
        <w:autoSpaceDE w:val="0"/>
        <w:autoSpaceDN w:val="0"/>
        <w:adjustRightInd w:val="0"/>
        <w:spacing w:after="0" w:line="360" w:lineRule="auto"/>
        <w:ind w:firstLine="709"/>
        <w:jc w:val="center"/>
        <w:rPr>
          <w:rFonts w:ascii="Arial" w:hAnsi="Arial" w:cs="Arial"/>
          <w:b/>
          <w:sz w:val="24"/>
          <w:szCs w:val="24"/>
        </w:rPr>
      </w:pPr>
    </w:p>
    <w:p w14:paraId="33694823" w14:textId="77777777" w:rsidR="0088042B" w:rsidRPr="0088042B" w:rsidRDefault="0088042B" w:rsidP="0088042B">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Es fundado, pero se torna inoperante el motivo de inconformidad hecho valer por la parte Recurrente, por ende, en términos de los argumentos señalados en el considerando OCTAVO de la presente resolución, se CONFIRMA la respuesta del Sujeto Obligado.</w:t>
      </w:r>
    </w:p>
    <w:p w14:paraId="02D82F5A" w14:textId="77777777" w:rsidR="00164C9F" w:rsidRDefault="00164C9F" w:rsidP="00164C9F">
      <w:pPr>
        <w:autoSpaceDE w:val="0"/>
        <w:autoSpaceDN w:val="0"/>
        <w:adjustRightInd w:val="0"/>
        <w:spacing w:after="0" w:line="360" w:lineRule="auto"/>
        <w:ind w:firstLine="709"/>
        <w:jc w:val="both"/>
        <w:rPr>
          <w:rFonts w:ascii="Arial" w:hAnsi="Arial" w:cs="Arial"/>
          <w:b/>
          <w:sz w:val="24"/>
          <w:szCs w:val="24"/>
        </w:rPr>
      </w:pPr>
    </w:p>
    <w:p w14:paraId="3A9D4AE4" w14:textId="77777777" w:rsidR="00164C9F" w:rsidRDefault="00164C9F" w:rsidP="00164C9F">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7ACC9CCB" w14:textId="5F99082D" w:rsidR="0058399D" w:rsidRDefault="00164C9F" w:rsidP="0058399D">
      <w:pPr>
        <w:spacing w:after="0" w:line="360" w:lineRule="auto"/>
        <w:jc w:val="both"/>
        <w:rPr>
          <w:rFonts w:ascii="Arial" w:hAnsi="Arial" w:cs="Arial"/>
          <w:sz w:val="24"/>
        </w:rPr>
      </w:pPr>
      <w:r>
        <w:rPr>
          <w:rFonts w:ascii="Arial" w:hAnsi="Arial" w:cs="Arial"/>
          <w:sz w:val="24"/>
          <w:szCs w:val="24"/>
        </w:rPr>
        <w:tab/>
      </w:r>
      <w:r w:rsidR="0058399D" w:rsidRPr="00DF0231">
        <w:rPr>
          <w:rFonts w:ascii="Arial" w:hAnsi="Arial" w:cs="Arial"/>
          <w:sz w:val="24"/>
        </w:rPr>
        <w:t xml:space="preserve">Así lo resuelve, por </w:t>
      </w:r>
      <w:r w:rsidR="0058399D">
        <w:rPr>
          <w:rFonts w:ascii="Arial" w:hAnsi="Arial" w:cs="Arial"/>
          <w:sz w:val="24"/>
        </w:rPr>
        <w:t>mayoría</w:t>
      </w:r>
      <w:r w:rsidR="0058399D" w:rsidRPr="00DF0231">
        <w:rPr>
          <w:rFonts w:ascii="Arial" w:hAnsi="Arial" w:cs="Arial"/>
          <w:sz w:val="24"/>
        </w:rPr>
        <w:t xml:space="preserve"> de votos, el Pleno de la Comisión Estatal de Garantía de Acceso a la Información Pública, conformado por los Comisionados </w:t>
      </w:r>
      <w:r w:rsidR="0058399D">
        <w:rPr>
          <w:rFonts w:ascii="Arial" w:hAnsi="Arial" w:cs="Arial"/>
          <w:sz w:val="24"/>
        </w:rPr>
        <w:t xml:space="preserve">José Gerardo Navarro Alviso </w:t>
      </w:r>
      <w:r w:rsidR="0058399D" w:rsidRPr="00DF0231">
        <w:rPr>
          <w:rFonts w:ascii="Arial" w:hAnsi="Arial" w:cs="Arial"/>
          <w:sz w:val="24"/>
        </w:rPr>
        <w:t xml:space="preserve">y Ana Cristina García Nales, siendo ponente </w:t>
      </w:r>
      <w:r w:rsidR="0058399D">
        <w:rPr>
          <w:rFonts w:ascii="Arial" w:hAnsi="Arial" w:cs="Arial"/>
          <w:sz w:val="24"/>
        </w:rPr>
        <w:t>la última de los nombrados, en la Sesión Ordi</w:t>
      </w:r>
      <w:r w:rsidR="0058399D" w:rsidRPr="00DF0231">
        <w:rPr>
          <w:rFonts w:ascii="Arial" w:hAnsi="Arial" w:cs="Arial"/>
          <w:sz w:val="24"/>
        </w:rPr>
        <w:t xml:space="preserve">naria celebrada el </w:t>
      </w:r>
      <w:r w:rsidR="00672840">
        <w:rPr>
          <w:rFonts w:ascii="Arial" w:hAnsi="Arial" w:cs="Arial"/>
          <w:sz w:val="24"/>
        </w:rPr>
        <w:t>05 cinco de diciembre</w:t>
      </w:r>
      <w:r w:rsidR="0088042B">
        <w:rPr>
          <w:rFonts w:ascii="Arial" w:hAnsi="Arial" w:cs="Arial"/>
          <w:sz w:val="24"/>
        </w:rPr>
        <w:t xml:space="preserve"> </w:t>
      </w:r>
      <w:r w:rsidR="0058399D">
        <w:rPr>
          <w:rFonts w:ascii="Arial" w:hAnsi="Arial" w:cs="Arial"/>
          <w:sz w:val="24"/>
        </w:rPr>
        <w:t>de 2025 dos mil veinticinco</w:t>
      </w:r>
      <w:r w:rsidR="0058399D" w:rsidRPr="00DF0231">
        <w:rPr>
          <w:rFonts w:ascii="Arial" w:hAnsi="Arial" w:cs="Arial"/>
          <w:sz w:val="24"/>
        </w:rPr>
        <w:t>, ante la Secretaria de Pleno</w:t>
      </w:r>
      <w:r w:rsidR="0058399D">
        <w:rPr>
          <w:rFonts w:ascii="Arial" w:hAnsi="Arial" w:cs="Arial"/>
          <w:sz w:val="24"/>
        </w:rPr>
        <w:t xml:space="preserve">, Rosa María Motilla García, quién da fé. </w:t>
      </w:r>
      <w:r w:rsidR="0058399D"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58399D" w14:paraId="429C9777" w14:textId="77777777" w:rsidTr="0088292C">
        <w:tc>
          <w:tcPr>
            <w:tcW w:w="4561" w:type="dxa"/>
          </w:tcPr>
          <w:p w14:paraId="16A823CA" w14:textId="77777777" w:rsidR="0058399D" w:rsidRPr="00DF0231" w:rsidRDefault="0058399D" w:rsidP="0088292C">
            <w:pPr>
              <w:jc w:val="center"/>
              <w:rPr>
                <w:rFonts w:ascii="Arial" w:hAnsi="Arial" w:cs="Arial"/>
                <w:b/>
                <w:sz w:val="24"/>
              </w:rPr>
            </w:pPr>
            <w:r w:rsidRPr="00DF0231">
              <w:rPr>
                <w:rFonts w:ascii="Arial" w:hAnsi="Arial" w:cs="Arial"/>
                <w:b/>
                <w:sz w:val="24"/>
              </w:rPr>
              <w:t>COMISIONADO PRESIDENTE</w:t>
            </w:r>
          </w:p>
          <w:p w14:paraId="4B71C297" w14:textId="77777777" w:rsidR="0058399D" w:rsidRPr="00DF0231" w:rsidRDefault="0058399D" w:rsidP="0088292C">
            <w:pPr>
              <w:jc w:val="center"/>
              <w:rPr>
                <w:rFonts w:ascii="Arial" w:hAnsi="Arial" w:cs="Arial"/>
                <w:b/>
                <w:sz w:val="24"/>
              </w:rPr>
            </w:pPr>
          </w:p>
          <w:p w14:paraId="6642FC43" w14:textId="77777777" w:rsidR="0058399D" w:rsidRDefault="0058399D" w:rsidP="0088292C">
            <w:pPr>
              <w:ind w:left="360"/>
              <w:jc w:val="center"/>
              <w:rPr>
                <w:rFonts w:ascii="Arial" w:hAnsi="Arial" w:cs="Arial"/>
                <w:b/>
                <w:sz w:val="24"/>
              </w:rPr>
            </w:pPr>
          </w:p>
          <w:p w14:paraId="32D47546" w14:textId="77777777" w:rsidR="0058399D" w:rsidRDefault="0058399D" w:rsidP="0088292C">
            <w:pPr>
              <w:ind w:left="360"/>
              <w:jc w:val="center"/>
              <w:rPr>
                <w:rFonts w:ascii="Arial" w:hAnsi="Arial" w:cs="Arial"/>
                <w:b/>
                <w:sz w:val="24"/>
              </w:rPr>
            </w:pPr>
          </w:p>
          <w:p w14:paraId="1BA3DD97" w14:textId="77777777" w:rsidR="0058399D" w:rsidRDefault="0058399D" w:rsidP="0088292C">
            <w:pPr>
              <w:ind w:left="360"/>
              <w:jc w:val="center"/>
              <w:rPr>
                <w:rFonts w:ascii="Arial" w:hAnsi="Arial" w:cs="Arial"/>
                <w:b/>
                <w:sz w:val="24"/>
              </w:rPr>
            </w:pPr>
          </w:p>
          <w:p w14:paraId="7878B78E" w14:textId="77777777" w:rsidR="0058399D" w:rsidRPr="00DF0231" w:rsidRDefault="0058399D" w:rsidP="0088292C">
            <w:pPr>
              <w:ind w:left="360"/>
              <w:jc w:val="center"/>
              <w:rPr>
                <w:rFonts w:ascii="Arial" w:hAnsi="Arial" w:cs="Arial"/>
                <w:b/>
                <w:sz w:val="24"/>
              </w:rPr>
            </w:pPr>
          </w:p>
          <w:p w14:paraId="4A26AA49" w14:textId="77777777" w:rsidR="0058399D" w:rsidRDefault="0058399D" w:rsidP="0088292C">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485F9B58" w14:textId="77777777" w:rsidR="0058399D" w:rsidRPr="00DF0231" w:rsidRDefault="0058399D" w:rsidP="0088292C">
            <w:pPr>
              <w:jc w:val="center"/>
              <w:rPr>
                <w:rFonts w:ascii="Arial" w:hAnsi="Arial" w:cs="Arial"/>
                <w:b/>
                <w:sz w:val="24"/>
              </w:rPr>
            </w:pPr>
            <w:r>
              <w:rPr>
                <w:rFonts w:ascii="Arial" w:hAnsi="Arial" w:cs="Arial"/>
                <w:b/>
                <w:sz w:val="24"/>
              </w:rPr>
              <w:t>COMISIONADA</w:t>
            </w:r>
          </w:p>
          <w:p w14:paraId="16D75D3B" w14:textId="77777777" w:rsidR="0058399D" w:rsidRPr="00DF0231" w:rsidRDefault="0058399D" w:rsidP="0088292C">
            <w:pPr>
              <w:jc w:val="center"/>
              <w:rPr>
                <w:rFonts w:ascii="Arial" w:hAnsi="Arial" w:cs="Arial"/>
                <w:b/>
                <w:sz w:val="24"/>
              </w:rPr>
            </w:pPr>
          </w:p>
          <w:p w14:paraId="5F20673D" w14:textId="77777777" w:rsidR="0058399D" w:rsidRDefault="0058399D" w:rsidP="0088292C">
            <w:pPr>
              <w:jc w:val="center"/>
              <w:rPr>
                <w:rFonts w:ascii="Arial" w:hAnsi="Arial" w:cs="Arial"/>
                <w:b/>
                <w:sz w:val="24"/>
              </w:rPr>
            </w:pPr>
          </w:p>
          <w:p w14:paraId="792581F2" w14:textId="77777777" w:rsidR="0058399D" w:rsidRDefault="0058399D" w:rsidP="0088292C">
            <w:pPr>
              <w:jc w:val="center"/>
              <w:rPr>
                <w:rFonts w:ascii="Arial" w:hAnsi="Arial" w:cs="Arial"/>
                <w:b/>
                <w:sz w:val="24"/>
              </w:rPr>
            </w:pPr>
          </w:p>
          <w:p w14:paraId="2EF72B9C" w14:textId="77777777" w:rsidR="0058399D" w:rsidRDefault="0058399D" w:rsidP="0088292C">
            <w:pPr>
              <w:jc w:val="center"/>
              <w:rPr>
                <w:rFonts w:ascii="Arial" w:hAnsi="Arial" w:cs="Arial"/>
                <w:b/>
                <w:sz w:val="24"/>
              </w:rPr>
            </w:pPr>
          </w:p>
          <w:p w14:paraId="5B50BB8A" w14:textId="77777777" w:rsidR="0058399D" w:rsidRPr="00DF0231" w:rsidRDefault="0058399D" w:rsidP="0088292C">
            <w:pPr>
              <w:jc w:val="center"/>
              <w:rPr>
                <w:rFonts w:ascii="Arial" w:hAnsi="Arial" w:cs="Arial"/>
                <w:b/>
                <w:sz w:val="24"/>
              </w:rPr>
            </w:pPr>
          </w:p>
          <w:p w14:paraId="43377BFE" w14:textId="77777777" w:rsidR="0058399D" w:rsidRDefault="0058399D" w:rsidP="0088292C">
            <w:pPr>
              <w:spacing w:line="360" w:lineRule="auto"/>
              <w:jc w:val="center"/>
              <w:rPr>
                <w:rFonts w:ascii="Arial" w:hAnsi="Arial" w:cs="Arial"/>
                <w:sz w:val="24"/>
              </w:rPr>
            </w:pPr>
            <w:r w:rsidRPr="00DF0231">
              <w:rPr>
                <w:rFonts w:ascii="Arial" w:hAnsi="Arial" w:cs="Arial"/>
                <w:b/>
                <w:sz w:val="24"/>
              </w:rPr>
              <w:t>ANA CRISTINA GARCÍA NALES</w:t>
            </w:r>
          </w:p>
        </w:tc>
      </w:tr>
      <w:tr w:rsidR="0058399D" w14:paraId="19D0C843" w14:textId="77777777" w:rsidTr="0088292C">
        <w:trPr>
          <w:trHeight w:val="1791"/>
        </w:trPr>
        <w:tc>
          <w:tcPr>
            <w:tcW w:w="8833" w:type="dxa"/>
            <w:gridSpan w:val="2"/>
          </w:tcPr>
          <w:p w14:paraId="0C6B820E" w14:textId="77777777" w:rsidR="0058399D" w:rsidRDefault="0058399D" w:rsidP="0088292C">
            <w:pPr>
              <w:ind w:left="360" w:firstLine="2"/>
              <w:rPr>
                <w:rFonts w:ascii="Arial" w:hAnsi="Arial" w:cs="Arial"/>
                <w:b/>
                <w:sz w:val="24"/>
              </w:rPr>
            </w:pPr>
            <w:r>
              <w:rPr>
                <w:rFonts w:ascii="Arial" w:hAnsi="Arial" w:cs="Arial"/>
                <w:b/>
                <w:sz w:val="24"/>
              </w:rPr>
              <w:lastRenderedPageBreak/>
              <w:t xml:space="preserve">                                    </w:t>
            </w:r>
          </w:p>
          <w:p w14:paraId="1369140D" w14:textId="77777777" w:rsidR="0058399D" w:rsidRPr="00DF0231" w:rsidRDefault="0058399D" w:rsidP="0088292C">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4132FCB5" w14:textId="77777777" w:rsidR="0058399D" w:rsidRDefault="0058399D" w:rsidP="0088292C">
            <w:pPr>
              <w:jc w:val="center"/>
              <w:rPr>
                <w:rFonts w:ascii="Arial" w:hAnsi="Arial" w:cs="Arial"/>
                <w:b/>
                <w:sz w:val="24"/>
              </w:rPr>
            </w:pPr>
          </w:p>
          <w:p w14:paraId="5C157841" w14:textId="77777777" w:rsidR="0058399D" w:rsidRDefault="0058399D" w:rsidP="0088292C">
            <w:pPr>
              <w:jc w:val="center"/>
              <w:rPr>
                <w:rFonts w:ascii="Arial" w:hAnsi="Arial" w:cs="Arial"/>
                <w:b/>
                <w:sz w:val="24"/>
              </w:rPr>
            </w:pPr>
          </w:p>
          <w:p w14:paraId="3EB340E9" w14:textId="77777777" w:rsidR="0058399D" w:rsidRPr="00DF0231" w:rsidRDefault="0058399D" w:rsidP="0088292C">
            <w:pPr>
              <w:jc w:val="center"/>
              <w:rPr>
                <w:rFonts w:ascii="Arial" w:hAnsi="Arial" w:cs="Arial"/>
                <w:b/>
                <w:sz w:val="24"/>
              </w:rPr>
            </w:pPr>
          </w:p>
          <w:p w14:paraId="7DCE08AD" w14:textId="77777777" w:rsidR="0058399D" w:rsidRPr="00DF0231" w:rsidRDefault="0058399D" w:rsidP="0088292C">
            <w:pPr>
              <w:jc w:val="center"/>
              <w:rPr>
                <w:rFonts w:ascii="Arial" w:hAnsi="Arial" w:cs="Arial"/>
                <w:b/>
                <w:sz w:val="24"/>
              </w:rPr>
            </w:pPr>
          </w:p>
          <w:p w14:paraId="642FD379" w14:textId="77777777" w:rsidR="0058399D" w:rsidRDefault="0058399D" w:rsidP="0088292C">
            <w:pPr>
              <w:spacing w:line="360" w:lineRule="auto"/>
              <w:jc w:val="center"/>
              <w:rPr>
                <w:rFonts w:ascii="Arial" w:hAnsi="Arial" w:cs="Arial"/>
                <w:sz w:val="24"/>
              </w:rPr>
            </w:pPr>
            <w:r w:rsidRPr="00DF0231">
              <w:rPr>
                <w:rFonts w:ascii="Arial" w:hAnsi="Arial" w:cs="Arial"/>
                <w:b/>
                <w:sz w:val="24"/>
              </w:rPr>
              <w:t>ROSA MARÍA MOTILLA GARCÍA</w:t>
            </w:r>
          </w:p>
        </w:tc>
      </w:tr>
    </w:tbl>
    <w:p w14:paraId="799F7D1D" w14:textId="4B872172" w:rsidR="0058399D" w:rsidRDefault="0058399D" w:rsidP="0058399D">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88042B">
        <w:rPr>
          <w:rFonts w:ascii="Arial" w:hAnsi="Arial" w:cs="Arial"/>
          <w:sz w:val="16"/>
          <w:szCs w:val="16"/>
        </w:rPr>
        <w:t>RR-974</w:t>
      </w:r>
      <w:r>
        <w:rPr>
          <w:rFonts w:ascii="Arial" w:hAnsi="Arial" w:cs="Arial"/>
          <w:sz w:val="16"/>
          <w:szCs w:val="16"/>
        </w:rPr>
        <w:t xml:space="preserve">/2025-3,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88042B">
        <w:rPr>
          <w:rFonts w:ascii="Arial" w:hAnsi="Arial" w:cs="Arial"/>
          <w:sz w:val="16"/>
          <w:szCs w:val="16"/>
        </w:rPr>
        <w:t>05 cinco de dicie</w:t>
      </w:r>
      <w:bookmarkStart w:id="4" w:name="_GoBack"/>
      <w:bookmarkEnd w:id="4"/>
      <w:r w:rsidR="0088042B">
        <w:rPr>
          <w:rFonts w:ascii="Arial" w:hAnsi="Arial" w:cs="Arial"/>
          <w:sz w:val="16"/>
          <w:szCs w:val="16"/>
        </w:rPr>
        <w:t>mbre</w:t>
      </w:r>
      <w:r w:rsidRPr="00E63B14">
        <w:rPr>
          <w:rFonts w:ascii="Arial" w:hAnsi="Arial" w:cs="Arial"/>
          <w:sz w:val="16"/>
          <w:szCs w:val="16"/>
        </w:rPr>
        <w:t xml:space="preserve"> de 2025 dos mil veinticinco</w:t>
      </w:r>
      <w:r>
        <w:rPr>
          <w:rFonts w:ascii="Arial" w:hAnsi="Arial" w:cs="Arial"/>
          <w:sz w:val="16"/>
          <w:szCs w:val="16"/>
        </w:rPr>
        <w:t>.</w:t>
      </w:r>
    </w:p>
    <w:p w14:paraId="768FCC60" w14:textId="05E6AC84" w:rsidR="0058399D" w:rsidRDefault="0088042B" w:rsidP="0058399D">
      <w:pPr>
        <w:spacing w:after="240" w:line="240" w:lineRule="auto"/>
        <w:jc w:val="both"/>
        <w:rPr>
          <w:rFonts w:ascii="Arial" w:hAnsi="Arial" w:cs="Arial"/>
          <w:sz w:val="16"/>
          <w:szCs w:val="16"/>
        </w:rPr>
      </w:pPr>
      <w:r>
        <w:rPr>
          <w:rFonts w:ascii="Arial" w:hAnsi="Arial" w:cs="Arial"/>
          <w:sz w:val="16"/>
          <w:szCs w:val="16"/>
        </w:rPr>
        <w:t>ABCR</w:t>
      </w:r>
    </w:p>
    <w:p w14:paraId="05A06F0C" w14:textId="77777777" w:rsidR="0058399D" w:rsidRDefault="0058399D" w:rsidP="0058399D">
      <w:pPr>
        <w:tabs>
          <w:tab w:val="left" w:pos="1695"/>
        </w:tabs>
        <w:spacing w:after="0" w:line="360" w:lineRule="auto"/>
        <w:jc w:val="both"/>
        <w:rPr>
          <w:rFonts w:ascii="Arial" w:eastAsia="Arial Unicode MS" w:hAnsi="Arial" w:cs="Arial"/>
          <w:sz w:val="18"/>
          <w:szCs w:val="18"/>
          <w:lang w:eastAsia="es-ES"/>
        </w:rPr>
      </w:pPr>
    </w:p>
    <w:p w14:paraId="76D0CFAF" w14:textId="77777777" w:rsidR="0058399D" w:rsidRPr="00BD1FDC" w:rsidRDefault="0058399D" w:rsidP="0058399D">
      <w:pPr>
        <w:spacing w:line="360" w:lineRule="auto"/>
        <w:jc w:val="both"/>
        <w:rPr>
          <w:rFonts w:ascii="Arial" w:hAnsi="Arial" w:cs="Arial"/>
          <w:sz w:val="24"/>
          <w:szCs w:val="24"/>
        </w:rPr>
      </w:pPr>
    </w:p>
    <w:p w14:paraId="13080022" w14:textId="22E65EB9" w:rsidR="00164C9F" w:rsidRDefault="00164C9F" w:rsidP="0058399D">
      <w:pPr>
        <w:spacing w:line="360" w:lineRule="auto"/>
        <w:jc w:val="both"/>
        <w:rPr>
          <w:rFonts w:ascii="Arial" w:hAnsi="Arial" w:cs="Arial"/>
          <w:sz w:val="24"/>
        </w:rPr>
      </w:pPr>
    </w:p>
    <w:p w14:paraId="706EBA45" w14:textId="68A6C254" w:rsidR="00164C9F" w:rsidRDefault="00164C9F" w:rsidP="00055825">
      <w:pPr>
        <w:pStyle w:val="Textodeglobo"/>
        <w:spacing w:line="360" w:lineRule="auto"/>
        <w:jc w:val="both"/>
        <w:rPr>
          <w:rFonts w:ascii="Arial" w:hAnsi="Arial" w:cs="Arial"/>
          <w:sz w:val="24"/>
        </w:rPr>
      </w:pPr>
    </w:p>
    <w:p w14:paraId="1B5B2A54" w14:textId="650133E9" w:rsidR="00164C9F" w:rsidRDefault="00164C9F" w:rsidP="00055825">
      <w:pPr>
        <w:pStyle w:val="Textodeglobo"/>
        <w:spacing w:line="360" w:lineRule="auto"/>
        <w:jc w:val="both"/>
        <w:rPr>
          <w:rFonts w:ascii="Arial" w:hAnsi="Arial" w:cs="Arial"/>
          <w:sz w:val="24"/>
        </w:rPr>
      </w:pPr>
    </w:p>
    <w:sectPr w:rsidR="00164C9F" w:rsidSect="00FE65FB">
      <w:headerReference w:type="default" r:id="rId8"/>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0FABFC" w14:textId="77777777" w:rsidR="004678D1" w:rsidRDefault="004678D1" w:rsidP="00BB58C4">
      <w:pPr>
        <w:spacing w:after="0" w:line="240" w:lineRule="auto"/>
      </w:pPr>
      <w:r>
        <w:separator/>
      </w:r>
    </w:p>
  </w:endnote>
  <w:endnote w:type="continuationSeparator" w:id="0">
    <w:p w14:paraId="28E67B57" w14:textId="77777777" w:rsidR="004678D1" w:rsidRDefault="004678D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E2AC72" w14:textId="77777777" w:rsidR="004678D1" w:rsidRDefault="004678D1" w:rsidP="00BB58C4">
      <w:pPr>
        <w:spacing w:after="0" w:line="240" w:lineRule="auto"/>
      </w:pPr>
      <w:r>
        <w:separator/>
      </w:r>
    </w:p>
  </w:footnote>
  <w:footnote w:type="continuationSeparator" w:id="0">
    <w:p w14:paraId="02F8E13E" w14:textId="77777777" w:rsidR="004678D1" w:rsidRDefault="004678D1" w:rsidP="00BB58C4">
      <w:pPr>
        <w:spacing w:after="0" w:line="240" w:lineRule="auto"/>
      </w:pPr>
      <w:r>
        <w:continuationSeparator/>
      </w:r>
    </w:p>
  </w:footnote>
  <w:footnote w:id="1">
    <w:p w14:paraId="34A9B244" w14:textId="77777777" w:rsidR="001F3DF4" w:rsidRPr="007F0E8E" w:rsidRDefault="001F3DF4" w:rsidP="008A080B">
      <w:pPr>
        <w:pStyle w:val="Textonotapie"/>
        <w:rPr>
          <w:rFonts w:ascii="Arial" w:hAnsi="Arial" w:cs="Arial"/>
          <w:sz w:val="16"/>
          <w:szCs w:val="16"/>
        </w:rPr>
      </w:pPr>
      <w:r w:rsidRPr="007F0E8E">
        <w:rPr>
          <w:rStyle w:val="Refdenotaalpie"/>
          <w:rFonts w:ascii="Arial" w:hAnsi="Arial" w:cs="Arial"/>
          <w:sz w:val="16"/>
          <w:szCs w:val="16"/>
        </w:rPr>
        <w:footnoteRef/>
      </w:r>
      <w:r w:rsidRPr="007F0E8E">
        <w:rPr>
          <w:rFonts w:ascii="Arial" w:hAnsi="Arial" w:cs="Arial"/>
          <w:sz w:val="16"/>
          <w:szCs w:val="16"/>
        </w:rPr>
        <w:t xml:space="preserve"> Disponible en</w:t>
      </w:r>
    </w:p>
    <w:p w14:paraId="6D28AB8C" w14:textId="77777777" w:rsidR="001F3DF4" w:rsidRPr="007F0E8E" w:rsidRDefault="001F3DF4" w:rsidP="008A080B">
      <w:pPr>
        <w:pStyle w:val="Textonotapie"/>
        <w:rPr>
          <w:rFonts w:ascii="Arial" w:hAnsi="Arial" w:cs="Arial"/>
          <w:sz w:val="16"/>
          <w:szCs w:val="16"/>
        </w:rPr>
      </w:pPr>
      <w:r w:rsidRPr="007F0E8E">
        <w:rPr>
          <w:rFonts w:ascii="Arial" w:hAnsi="Arial" w:cs="Arial"/>
          <w:sz w:val="16"/>
          <w:szCs w:val="16"/>
        </w:rPr>
        <w:t xml:space="preserve"> </w:t>
      </w:r>
      <w:hyperlink r:id="rId1" w:history="1">
        <w:r w:rsidRPr="007F0E8E">
          <w:rPr>
            <w:rStyle w:val="Hipervnculo"/>
            <w:rFonts w:ascii="Arial" w:hAnsi="Arial" w:cs="Arial"/>
            <w:sz w:val="16"/>
            <w:szCs w:val="16"/>
          </w:rPr>
          <w:t>https://snt.org.mx/wp-content/uploads/2021/08/Lineamientos_Funcionalidad_PNT_090721.pdf</w:t>
        </w:r>
      </w:hyperlink>
      <w:r w:rsidRPr="007F0E8E">
        <w:rPr>
          <w:rFonts w:ascii="Arial" w:hAnsi="Arial" w:cs="Arial"/>
          <w:sz w:val="16"/>
          <w:szCs w:val="16"/>
        </w:rPr>
        <w:t xml:space="preserve"> </w:t>
      </w:r>
    </w:p>
  </w:footnote>
  <w:footnote w:id="2">
    <w:p w14:paraId="58D30774" w14:textId="77777777" w:rsidR="00CD14E6" w:rsidRPr="004D5327" w:rsidRDefault="00CD14E6" w:rsidP="00CD14E6">
      <w:pPr>
        <w:spacing w:after="0" w:line="240" w:lineRule="auto"/>
        <w:jc w:val="both"/>
        <w:rPr>
          <w:rFonts w:ascii="Arial" w:eastAsia="Arial Unicode MS" w:hAnsi="Arial" w:cs="Arial"/>
          <w:bCs/>
          <w:sz w:val="14"/>
          <w:szCs w:val="14"/>
          <w:lang w:eastAsia="es-ES"/>
        </w:rPr>
      </w:pPr>
      <w:r w:rsidRPr="004D5327">
        <w:rPr>
          <w:rStyle w:val="Refdenotaalpie"/>
          <w:rFonts w:ascii="Arial" w:hAnsi="Arial" w:cs="Arial"/>
          <w:sz w:val="14"/>
          <w:szCs w:val="14"/>
        </w:rPr>
        <w:footnoteRef/>
      </w:r>
      <w:r w:rsidRPr="004D5327">
        <w:rPr>
          <w:rFonts w:ascii="Arial" w:hAnsi="Arial" w:cs="Arial"/>
          <w:sz w:val="14"/>
          <w:szCs w:val="14"/>
        </w:rPr>
        <w:t xml:space="preserve"> </w:t>
      </w:r>
      <w:r w:rsidRPr="004D5327">
        <w:rPr>
          <w:rFonts w:ascii="Arial" w:eastAsia="Arial Unicode MS" w:hAnsi="Arial" w:cs="Arial"/>
          <w:bCs/>
          <w:sz w:val="14"/>
          <w:szCs w:val="14"/>
          <w:lang w:eastAsia="es-ES"/>
        </w:rPr>
        <w:t xml:space="preserve">El Diccionario Jurídico Mexicano del Instituto de Investigaciones Jurídicas, Editorial Porrúa, Octava Edición, México 1995, página 2637, en relación con el sobreseimiento señala: </w:t>
      </w:r>
      <w:r w:rsidRPr="004D5327">
        <w:rPr>
          <w:rFonts w:ascii="Arial" w:eastAsia="Arial Unicode MS" w:hAnsi="Arial" w:cs="Arial"/>
          <w:bCs/>
          <w:i/>
          <w:iCs/>
          <w:sz w:val="14"/>
          <w:szCs w:val="14"/>
          <w:lang w:eastAsia="es-ES"/>
        </w:rPr>
        <w:t>"Sobreseimiento. I. (Del latín supercedere; cesar, desistir)</w:t>
      </w:r>
      <w:r w:rsidRPr="004D5327">
        <w:rPr>
          <w:rFonts w:ascii="Arial" w:eastAsia="Arial Unicode MS" w:hAnsi="Arial" w:cs="Arial"/>
          <w:bCs/>
          <w:sz w:val="14"/>
          <w:szCs w:val="14"/>
          <w:lang w:eastAsia="es-ES"/>
        </w:rPr>
        <w:t>.</w:t>
      </w:r>
      <w:r w:rsidRPr="004D5327">
        <w:rPr>
          <w:rFonts w:ascii="Arial" w:eastAsia="Arial Unicode MS" w:hAnsi="Arial" w:cs="Arial"/>
          <w:bCs/>
          <w:sz w:val="16"/>
          <w:szCs w:val="16"/>
          <w:lang w:eastAsia="es-ES"/>
        </w:rPr>
        <w:t xml:space="preserve"> </w:t>
      </w:r>
      <w:r w:rsidRPr="004D5327">
        <w:rPr>
          <w:rFonts w:ascii="Arial" w:eastAsia="Arial Unicode MS" w:hAnsi="Arial" w:cs="Arial"/>
          <w:bCs/>
          <w:sz w:val="14"/>
          <w:szCs w:val="14"/>
          <w:lang w:eastAsia="es-ES"/>
        </w:rPr>
        <w:t>Es la resolución judicial por la cual se declara que existe un obstáculo jurídico o de hecho que impide la decisión sobre el fondo de la controversia".</w:t>
      </w:r>
    </w:p>
  </w:footnote>
  <w:footnote w:id="3">
    <w:p w14:paraId="035D1E16" w14:textId="77777777" w:rsidR="008765B6" w:rsidRPr="00913993" w:rsidRDefault="008765B6" w:rsidP="008765B6">
      <w:pPr>
        <w:pStyle w:val="Textonotapie"/>
        <w:rPr>
          <w:rFonts w:ascii="Arial" w:hAnsi="Arial" w:cs="Arial"/>
          <w:sz w:val="16"/>
          <w:szCs w:val="16"/>
        </w:rPr>
      </w:pPr>
      <w:r>
        <w:rPr>
          <w:rStyle w:val="Refdenotaalpie"/>
        </w:rPr>
        <w:footnoteRef/>
      </w:r>
      <w:r>
        <w:t xml:space="preserve"> </w:t>
      </w:r>
      <w:r w:rsidRPr="00913993">
        <w:rPr>
          <w:rFonts w:ascii="Arial" w:hAnsi="Arial" w:cs="Arial"/>
          <w:sz w:val="16"/>
          <w:szCs w:val="16"/>
        </w:rPr>
        <w:t>ARTÍCULO 4°. El derecho humano de acceso a la información comprende solicitar, investigar, difundir, buscar y recibir información.</w:t>
      </w:r>
    </w:p>
  </w:footnote>
  <w:footnote w:id="4">
    <w:p w14:paraId="2657F2F5" w14:textId="77777777" w:rsidR="008765B6" w:rsidRPr="00913993" w:rsidRDefault="008765B6" w:rsidP="008765B6">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18. Los sujetos obligados deberán documentar todo acto que derive del ejercicio de sus facultades, competencias o funciones.</w:t>
      </w:r>
    </w:p>
  </w:footnote>
  <w:footnote w:id="5">
    <w:p w14:paraId="171066FD" w14:textId="77777777" w:rsidR="008765B6" w:rsidRPr="00913993" w:rsidRDefault="008765B6" w:rsidP="008765B6">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w:t>
      </w:r>
    </w:p>
  </w:footnote>
  <w:footnote w:id="6">
    <w:p w14:paraId="6B4BC469" w14:textId="77777777" w:rsidR="008765B6" w:rsidRPr="00913993" w:rsidRDefault="008765B6" w:rsidP="008765B6">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ARTÍCULO 60. En la formulación, producción, procesamiento, administración, archivo y resguardo de la información, debe atenderse al principio de la máxima publicidad, con el objeto de facilitar el acceso de cualquier persona a su conocimiento. </w:t>
      </w:r>
      <w:r w:rsidRPr="00913993">
        <w:rPr>
          <w:rFonts w:ascii="Arial" w:hAnsi="Arial" w:cs="Arial"/>
          <w:b/>
          <w:sz w:val="16"/>
          <w:szCs w:val="16"/>
        </w:rPr>
        <w:t>La obligación de entregarla no implica el procesamiento, ni la adecuación de la información al interés del solicitante</w:t>
      </w:r>
      <w:r w:rsidRPr="00913993">
        <w:rPr>
          <w:rFonts w:ascii="Arial" w:hAnsi="Arial" w:cs="Arial"/>
          <w:sz w:val="16"/>
          <w:szCs w:val="16"/>
        </w:rPr>
        <w:t>, salvo la producción de versiones públicas del documento;</w:t>
      </w:r>
    </w:p>
  </w:footnote>
  <w:footnote w:id="7">
    <w:p w14:paraId="54BADB71" w14:textId="77777777" w:rsidR="008765B6" w:rsidRPr="00913993" w:rsidRDefault="008765B6" w:rsidP="008765B6">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8">
    <w:p w14:paraId="1F815C17" w14:textId="77777777" w:rsidR="008765B6" w:rsidRPr="00244599" w:rsidRDefault="008765B6" w:rsidP="008765B6">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9">
    <w:p w14:paraId="40B69042" w14:textId="77777777" w:rsidR="008765B6" w:rsidRPr="00244599" w:rsidRDefault="008765B6" w:rsidP="008765B6">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footnote>
  <w:footnote w:id="10">
    <w:p w14:paraId="36C90CC4" w14:textId="77777777" w:rsidR="008765B6" w:rsidRPr="00244599" w:rsidRDefault="008765B6" w:rsidP="008765B6">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24. Para el cumplimiento de los objetivos de esta Ley, los sujetos obligados deberán cumplir con las obligaciones siguientes, según corresponda, de acuerdo a su naturaleza: […] IX. Fomentar el uso de tecnologías de la información para garantizar la transparencia, el derecho de acceso a la información y la accesibilidad a éstos;</w:t>
      </w:r>
    </w:p>
  </w:footnote>
  <w:footnote w:id="11">
    <w:p w14:paraId="59FB9E68" w14:textId="77777777" w:rsidR="008765B6" w:rsidRPr="00D85425" w:rsidRDefault="008765B6" w:rsidP="008765B6">
      <w:pPr>
        <w:pStyle w:val="Textonotapie"/>
        <w:rPr>
          <w:rFonts w:ascii="Arial" w:hAnsi="Arial" w:cs="Arial"/>
          <w:sz w:val="16"/>
          <w:szCs w:val="16"/>
          <w:lang w:val="es-ES_tradnl"/>
        </w:rPr>
      </w:pPr>
      <w:r w:rsidRPr="00D85425">
        <w:rPr>
          <w:rStyle w:val="Refdenotaalpie"/>
          <w:rFonts w:ascii="Arial" w:hAnsi="Arial" w:cs="Arial"/>
          <w:sz w:val="16"/>
          <w:szCs w:val="16"/>
        </w:rPr>
        <w:footnoteRef/>
      </w:r>
      <w:r w:rsidRPr="00D85425">
        <w:rPr>
          <w:rFonts w:ascii="Arial" w:hAnsi="Arial" w:cs="Arial"/>
          <w:sz w:val="16"/>
          <w:szCs w:val="16"/>
        </w:rPr>
        <w:t xml:space="preserve"> </w:t>
      </w:r>
      <w:r w:rsidRPr="00D85425">
        <w:rPr>
          <w:rFonts w:ascii="Arial" w:hAnsi="Arial" w:cs="Arial"/>
          <w:b/>
          <w:sz w:val="16"/>
          <w:szCs w:val="16"/>
          <w:lang w:val="es-ES_tradnl"/>
        </w:rPr>
        <w:t>ARTÍCULO 149.</w:t>
      </w:r>
      <w:r w:rsidRPr="00D85425">
        <w:rPr>
          <w:rFonts w:ascii="Arial" w:hAnsi="Arial" w:cs="Arial"/>
          <w:sz w:val="16"/>
          <w:szCs w:val="16"/>
          <w:lang w:val="es-ES_tradnl"/>
        </w:rPr>
        <w:t xml:space="preserve">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 clasificada.</w:t>
      </w:r>
    </w:p>
  </w:footnote>
  <w:footnote w:id="12">
    <w:p w14:paraId="24F8E881" w14:textId="77777777" w:rsidR="008765B6" w:rsidRPr="00D85425" w:rsidRDefault="008765B6" w:rsidP="008765B6">
      <w:pPr>
        <w:pStyle w:val="Textonotapie"/>
        <w:rPr>
          <w:rFonts w:ascii="Arial" w:hAnsi="Arial" w:cs="Arial"/>
          <w:bCs/>
          <w:sz w:val="16"/>
          <w:szCs w:val="16"/>
        </w:rPr>
      </w:pPr>
      <w:r w:rsidRPr="00D85425">
        <w:rPr>
          <w:rStyle w:val="Refdenotaalpie"/>
          <w:rFonts w:ascii="Arial" w:hAnsi="Arial" w:cs="Arial"/>
          <w:sz w:val="16"/>
          <w:szCs w:val="16"/>
        </w:rPr>
        <w:footnoteRef/>
      </w:r>
      <w:r w:rsidRPr="00D85425">
        <w:rPr>
          <w:rFonts w:ascii="Arial" w:hAnsi="Arial" w:cs="Arial"/>
          <w:sz w:val="16"/>
          <w:szCs w:val="16"/>
        </w:rPr>
        <w:t xml:space="preserve"> </w:t>
      </w:r>
      <w:r w:rsidRPr="00D85425">
        <w:rPr>
          <w:rFonts w:ascii="Arial" w:hAnsi="Arial" w:cs="Arial"/>
          <w:b/>
          <w:bCs/>
          <w:sz w:val="16"/>
          <w:szCs w:val="16"/>
          <w:lang w:val="es-ES_tradnl"/>
        </w:rPr>
        <w:t>ARTÍCULO 155.</w:t>
      </w:r>
      <w:r w:rsidRPr="00D85425">
        <w:rPr>
          <w:rFonts w:ascii="Arial" w:hAnsi="Arial" w:cs="Arial"/>
          <w:bCs/>
          <w:sz w:val="16"/>
          <w:szCs w:val="16"/>
          <w:lang w:val="es-ES_tradnl"/>
        </w:rPr>
        <w:t xml:space="preserve"> El acceso se dará en la modalidad de entrega y, en su caso, de envío elegidos por el solicitante. Cuando la información no pueda entregarse o enviarse en la modalidad elegida, el sujeto obligado deberá ofrecer otra u otras modalidades de entrega. En cualquier caso, se deberá fundar y motivar la necesidad de ofrecer otras modalidades.</w:t>
      </w:r>
    </w:p>
  </w:footnote>
  <w:footnote w:id="13">
    <w:p w14:paraId="7BFC65D7" w14:textId="77777777" w:rsidR="008765B6" w:rsidRDefault="008765B6" w:rsidP="008765B6">
      <w:pPr>
        <w:pStyle w:val="Textonotapie"/>
      </w:pPr>
      <w:r>
        <w:rPr>
          <w:rStyle w:val="Refdenotaalpie"/>
        </w:rPr>
        <w:footnoteRef/>
      </w:r>
      <w:r w:rsidRPr="00B91BF8">
        <w:rPr>
          <w:i/>
        </w:rPr>
        <w:t>Políticas Públicas y Cambio Climático.</w:t>
      </w:r>
      <w:r>
        <w:t xml:space="preserve"> Angélica Rosas Huerta. Profesora- investigadora. Departamento Política y Cultura. División de Ciencias Sociales y Humanidades.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22A0FE3D" w:rsidR="001F3DF4" w:rsidRDefault="001F3DF4">
    <w:pPr>
      <w:pStyle w:val="Encabezado"/>
      <w:jc w:val="center"/>
    </w:pPr>
    <w:r>
      <w:rPr>
        <w:noProof/>
        <w:lang w:eastAsia="es-MX"/>
      </w:rPr>
      <w:drawing>
        <wp:anchor distT="0" distB="0" distL="114300" distR="114300" simplePos="0" relativeHeight="251659264" behindDoc="1" locked="0" layoutInCell="1" allowOverlap="1" wp14:anchorId="03EFB77B" wp14:editId="217A757D">
          <wp:simplePos x="0" y="0"/>
          <wp:positionH relativeFrom="page">
            <wp:posOffset>20955</wp:posOffset>
          </wp:positionH>
          <wp:positionV relativeFrom="paragraph">
            <wp:posOffset>-554990</wp:posOffset>
          </wp:positionV>
          <wp:extent cx="8182335" cy="12877800"/>
          <wp:effectExtent l="0" t="0" r="9525" b="0"/>
          <wp:wrapNone/>
          <wp:docPr id="1689204305" name="Imagen 1689204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1F3DF4" w:rsidRDefault="001F3DF4">
    <w:pPr>
      <w:pStyle w:val="Encabezado"/>
      <w:jc w:val="center"/>
    </w:pPr>
  </w:p>
  <w:p w14:paraId="11A12D19" w14:textId="2D6FFD7A" w:rsidR="001F3DF4" w:rsidRDefault="001F3DF4">
    <w:pPr>
      <w:pStyle w:val="Encabezado"/>
      <w:jc w:val="center"/>
    </w:pPr>
  </w:p>
  <w:p w14:paraId="3C5C0923" w14:textId="7B0FF51F" w:rsidR="001F3DF4" w:rsidRDefault="001F3DF4">
    <w:pPr>
      <w:pStyle w:val="Encabezado"/>
      <w:jc w:val="center"/>
    </w:pPr>
  </w:p>
  <w:p w14:paraId="167ADC62" w14:textId="77777777" w:rsidR="001F3DF4" w:rsidRDefault="001F3DF4" w:rsidP="00E25AE4">
    <w:pPr>
      <w:pStyle w:val="Encabezado"/>
      <w:tabs>
        <w:tab w:val="left" w:pos="5954"/>
      </w:tabs>
      <w:jc w:val="right"/>
      <w:rPr>
        <w:sz w:val="20"/>
        <w:szCs w:val="20"/>
      </w:rPr>
    </w:pPr>
  </w:p>
  <w:p w14:paraId="2E3B98D4" w14:textId="77777777" w:rsidR="001F3DF4" w:rsidRDefault="001F3DF4">
    <w:pPr>
      <w:pStyle w:val="Encabezado"/>
      <w:jc w:val="center"/>
    </w:pPr>
  </w:p>
  <w:p w14:paraId="4E5FFEF8" w14:textId="46E567DF" w:rsidR="001F3DF4" w:rsidRDefault="001F3DF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D904AB"/>
    <w:multiLevelType w:val="hybridMultilevel"/>
    <w:tmpl w:val="693A772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 w15:restartNumberingAfterBreak="0">
    <w:nsid w:val="2770224E"/>
    <w:multiLevelType w:val="hybridMultilevel"/>
    <w:tmpl w:val="8BD60B0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A802927"/>
    <w:multiLevelType w:val="hybridMultilevel"/>
    <w:tmpl w:val="15C45260"/>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15:restartNumberingAfterBreak="0">
    <w:nsid w:val="31572189"/>
    <w:multiLevelType w:val="hybridMultilevel"/>
    <w:tmpl w:val="867818D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7ED4389"/>
    <w:multiLevelType w:val="hybridMultilevel"/>
    <w:tmpl w:val="5C269476"/>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38345281"/>
    <w:multiLevelType w:val="hybridMultilevel"/>
    <w:tmpl w:val="C51AFA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4B461315"/>
    <w:multiLevelType w:val="hybridMultilevel"/>
    <w:tmpl w:val="82BA7D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5FFF0550"/>
    <w:multiLevelType w:val="hybridMultilevel"/>
    <w:tmpl w:val="F5EA9E0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num w:numId="1">
    <w:abstractNumId w:val="3"/>
  </w:num>
  <w:num w:numId="2">
    <w:abstractNumId w:val="0"/>
  </w:num>
  <w:num w:numId="3">
    <w:abstractNumId w:val="2"/>
  </w:num>
  <w:num w:numId="4">
    <w:abstractNumId w:val="5"/>
  </w:num>
  <w:num w:numId="5">
    <w:abstractNumId w:val="7"/>
  </w:num>
  <w:num w:numId="6">
    <w:abstractNumId w:val="8"/>
  </w:num>
  <w:num w:numId="7">
    <w:abstractNumId w:val="6"/>
  </w:num>
  <w:num w:numId="8">
    <w:abstractNumId w:val="4"/>
  </w:num>
  <w:num w:numId="9">
    <w:abstractNumId w:val="9"/>
  </w:num>
  <w:num w:numId="10">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0D8"/>
    <w:rsid w:val="000011FC"/>
    <w:rsid w:val="00002886"/>
    <w:rsid w:val="00007336"/>
    <w:rsid w:val="000125BF"/>
    <w:rsid w:val="00021385"/>
    <w:rsid w:val="00021A33"/>
    <w:rsid w:val="00021D6C"/>
    <w:rsid w:val="0002641B"/>
    <w:rsid w:val="00030798"/>
    <w:rsid w:val="00042873"/>
    <w:rsid w:val="000439C9"/>
    <w:rsid w:val="00043D77"/>
    <w:rsid w:val="00045955"/>
    <w:rsid w:val="00045993"/>
    <w:rsid w:val="00045BC7"/>
    <w:rsid w:val="00047EE5"/>
    <w:rsid w:val="00050A03"/>
    <w:rsid w:val="000511C4"/>
    <w:rsid w:val="00055825"/>
    <w:rsid w:val="000571BD"/>
    <w:rsid w:val="0005726C"/>
    <w:rsid w:val="00060BCC"/>
    <w:rsid w:val="00066323"/>
    <w:rsid w:val="00067328"/>
    <w:rsid w:val="000711A3"/>
    <w:rsid w:val="00073CCA"/>
    <w:rsid w:val="000750EC"/>
    <w:rsid w:val="00076606"/>
    <w:rsid w:val="000779F5"/>
    <w:rsid w:val="0008305E"/>
    <w:rsid w:val="0008609B"/>
    <w:rsid w:val="00090DFB"/>
    <w:rsid w:val="00090FDC"/>
    <w:rsid w:val="00093D03"/>
    <w:rsid w:val="000961E6"/>
    <w:rsid w:val="00096A22"/>
    <w:rsid w:val="000A0567"/>
    <w:rsid w:val="000A14F8"/>
    <w:rsid w:val="000A1DDC"/>
    <w:rsid w:val="000A21D9"/>
    <w:rsid w:val="000A4DD0"/>
    <w:rsid w:val="000A64F1"/>
    <w:rsid w:val="000A7D5E"/>
    <w:rsid w:val="000A7DAE"/>
    <w:rsid w:val="000B0C9B"/>
    <w:rsid w:val="000B4847"/>
    <w:rsid w:val="000C597E"/>
    <w:rsid w:val="000C6798"/>
    <w:rsid w:val="000D0B96"/>
    <w:rsid w:val="000D0C8F"/>
    <w:rsid w:val="000D50D3"/>
    <w:rsid w:val="000D7514"/>
    <w:rsid w:val="000E016B"/>
    <w:rsid w:val="000E1529"/>
    <w:rsid w:val="000E4C86"/>
    <w:rsid w:val="000E5C77"/>
    <w:rsid w:val="000F0BFE"/>
    <w:rsid w:val="000F3E16"/>
    <w:rsid w:val="00103E0A"/>
    <w:rsid w:val="0010791D"/>
    <w:rsid w:val="00110C26"/>
    <w:rsid w:val="001201F1"/>
    <w:rsid w:val="001238CA"/>
    <w:rsid w:val="00123A2B"/>
    <w:rsid w:val="00124821"/>
    <w:rsid w:val="0012668E"/>
    <w:rsid w:val="00132673"/>
    <w:rsid w:val="00144C38"/>
    <w:rsid w:val="00144E0A"/>
    <w:rsid w:val="00145E64"/>
    <w:rsid w:val="00151E44"/>
    <w:rsid w:val="00156C23"/>
    <w:rsid w:val="001637A3"/>
    <w:rsid w:val="00164C9F"/>
    <w:rsid w:val="00171DAA"/>
    <w:rsid w:val="00173201"/>
    <w:rsid w:val="0018046D"/>
    <w:rsid w:val="0018225B"/>
    <w:rsid w:val="001824F9"/>
    <w:rsid w:val="00183F5E"/>
    <w:rsid w:val="001866A8"/>
    <w:rsid w:val="001875DC"/>
    <w:rsid w:val="001900DB"/>
    <w:rsid w:val="00190DB6"/>
    <w:rsid w:val="0019212A"/>
    <w:rsid w:val="00193944"/>
    <w:rsid w:val="0019631C"/>
    <w:rsid w:val="00197029"/>
    <w:rsid w:val="001973B8"/>
    <w:rsid w:val="00197F7D"/>
    <w:rsid w:val="001A03A9"/>
    <w:rsid w:val="001A1059"/>
    <w:rsid w:val="001A3B86"/>
    <w:rsid w:val="001A40B6"/>
    <w:rsid w:val="001A45F7"/>
    <w:rsid w:val="001B1126"/>
    <w:rsid w:val="001B2400"/>
    <w:rsid w:val="001B5738"/>
    <w:rsid w:val="001B7C67"/>
    <w:rsid w:val="001C4228"/>
    <w:rsid w:val="001C4828"/>
    <w:rsid w:val="001C7D15"/>
    <w:rsid w:val="001D1477"/>
    <w:rsid w:val="001D67EC"/>
    <w:rsid w:val="001E57BA"/>
    <w:rsid w:val="001E6829"/>
    <w:rsid w:val="001F10B7"/>
    <w:rsid w:val="001F3DF4"/>
    <w:rsid w:val="001F5A23"/>
    <w:rsid w:val="002076F9"/>
    <w:rsid w:val="00212BA9"/>
    <w:rsid w:val="00221593"/>
    <w:rsid w:val="00223E1E"/>
    <w:rsid w:val="00226563"/>
    <w:rsid w:val="00231523"/>
    <w:rsid w:val="0023444B"/>
    <w:rsid w:val="00234830"/>
    <w:rsid w:val="002352A0"/>
    <w:rsid w:val="00236878"/>
    <w:rsid w:val="00244599"/>
    <w:rsid w:val="0025063C"/>
    <w:rsid w:val="002507AC"/>
    <w:rsid w:val="00251488"/>
    <w:rsid w:val="00252620"/>
    <w:rsid w:val="00254D16"/>
    <w:rsid w:val="002576A6"/>
    <w:rsid w:val="00260190"/>
    <w:rsid w:val="00261779"/>
    <w:rsid w:val="00262EE4"/>
    <w:rsid w:val="00266CB6"/>
    <w:rsid w:val="00273C37"/>
    <w:rsid w:val="00277341"/>
    <w:rsid w:val="0028399C"/>
    <w:rsid w:val="002947CE"/>
    <w:rsid w:val="002949FD"/>
    <w:rsid w:val="00296BF2"/>
    <w:rsid w:val="002B0724"/>
    <w:rsid w:val="002B2437"/>
    <w:rsid w:val="002B6940"/>
    <w:rsid w:val="002C0D4A"/>
    <w:rsid w:val="002C7DC4"/>
    <w:rsid w:val="002D0ADE"/>
    <w:rsid w:val="002D177A"/>
    <w:rsid w:val="002D3858"/>
    <w:rsid w:val="002E02B4"/>
    <w:rsid w:val="002E1450"/>
    <w:rsid w:val="002F2FE1"/>
    <w:rsid w:val="002F54AF"/>
    <w:rsid w:val="00302789"/>
    <w:rsid w:val="00302867"/>
    <w:rsid w:val="00302968"/>
    <w:rsid w:val="00303D6A"/>
    <w:rsid w:val="00304FFE"/>
    <w:rsid w:val="00306068"/>
    <w:rsid w:val="003143BF"/>
    <w:rsid w:val="003176F6"/>
    <w:rsid w:val="00320BDB"/>
    <w:rsid w:val="00325280"/>
    <w:rsid w:val="00325422"/>
    <w:rsid w:val="00326376"/>
    <w:rsid w:val="003310E8"/>
    <w:rsid w:val="00340999"/>
    <w:rsid w:val="00341856"/>
    <w:rsid w:val="0034379A"/>
    <w:rsid w:val="003476FC"/>
    <w:rsid w:val="00353DD3"/>
    <w:rsid w:val="00354359"/>
    <w:rsid w:val="003577BF"/>
    <w:rsid w:val="003618AC"/>
    <w:rsid w:val="00370022"/>
    <w:rsid w:val="003741C7"/>
    <w:rsid w:val="00375573"/>
    <w:rsid w:val="003778E6"/>
    <w:rsid w:val="003823CD"/>
    <w:rsid w:val="00383A9D"/>
    <w:rsid w:val="00386DE9"/>
    <w:rsid w:val="0038757A"/>
    <w:rsid w:val="003932E5"/>
    <w:rsid w:val="00395193"/>
    <w:rsid w:val="00397699"/>
    <w:rsid w:val="003B0CE3"/>
    <w:rsid w:val="003B5807"/>
    <w:rsid w:val="003C01D7"/>
    <w:rsid w:val="003C3A46"/>
    <w:rsid w:val="003D565A"/>
    <w:rsid w:val="003D6352"/>
    <w:rsid w:val="003D755C"/>
    <w:rsid w:val="003E35FE"/>
    <w:rsid w:val="003E72D7"/>
    <w:rsid w:val="003F272D"/>
    <w:rsid w:val="003F2D90"/>
    <w:rsid w:val="003F4866"/>
    <w:rsid w:val="00403E4E"/>
    <w:rsid w:val="004144DC"/>
    <w:rsid w:val="00416DCD"/>
    <w:rsid w:val="004173C3"/>
    <w:rsid w:val="00421DBE"/>
    <w:rsid w:val="004259CC"/>
    <w:rsid w:val="00425AB1"/>
    <w:rsid w:val="00426C7E"/>
    <w:rsid w:val="00426E13"/>
    <w:rsid w:val="004310F9"/>
    <w:rsid w:val="00431D62"/>
    <w:rsid w:val="00433446"/>
    <w:rsid w:val="004335E1"/>
    <w:rsid w:val="00436D8B"/>
    <w:rsid w:val="00437BC5"/>
    <w:rsid w:val="00462B12"/>
    <w:rsid w:val="00466385"/>
    <w:rsid w:val="00466E27"/>
    <w:rsid w:val="004678D1"/>
    <w:rsid w:val="00470A1A"/>
    <w:rsid w:val="00471043"/>
    <w:rsid w:val="004726C7"/>
    <w:rsid w:val="0047521F"/>
    <w:rsid w:val="00481F5B"/>
    <w:rsid w:val="0048512B"/>
    <w:rsid w:val="00485404"/>
    <w:rsid w:val="00491108"/>
    <w:rsid w:val="00491A96"/>
    <w:rsid w:val="004A0F33"/>
    <w:rsid w:val="004A63C3"/>
    <w:rsid w:val="004B1E3D"/>
    <w:rsid w:val="004C3752"/>
    <w:rsid w:val="004D3B79"/>
    <w:rsid w:val="004E3A17"/>
    <w:rsid w:val="004F3E5C"/>
    <w:rsid w:val="0050243F"/>
    <w:rsid w:val="00503331"/>
    <w:rsid w:val="005042E9"/>
    <w:rsid w:val="0051329D"/>
    <w:rsid w:val="0051399B"/>
    <w:rsid w:val="00521863"/>
    <w:rsid w:val="0052353E"/>
    <w:rsid w:val="005240B1"/>
    <w:rsid w:val="005336E3"/>
    <w:rsid w:val="005371E7"/>
    <w:rsid w:val="00537256"/>
    <w:rsid w:val="0053742A"/>
    <w:rsid w:val="00541994"/>
    <w:rsid w:val="0054708D"/>
    <w:rsid w:val="005509C8"/>
    <w:rsid w:val="005527F1"/>
    <w:rsid w:val="0055375F"/>
    <w:rsid w:val="00555BDB"/>
    <w:rsid w:val="0056050C"/>
    <w:rsid w:val="00560C5B"/>
    <w:rsid w:val="00570C16"/>
    <w:rsid w:val="005742AD"/>
    <w:rsid w:val="005821C7"/>
    <w:rsid w:val="0058399D"/>
    <w:rsid w:val="00587B29"/>
    <w:rsid w:val="005906B1"/>
    <w:rsid w:val="00591E13"/>
    <w:rsid w:val="005944DE"/>
    <w:rsid w:val="00596C82"/>
    <w:rsid w:val="005A00D7"/>
    <w:rsid w:val="005A039C"/>
    <w:rsid w:val="005A1681"/>
    <w:rsid w:val="005A1977"/>
    <w:rsid w:val="005A36DC"/>
    <w:rsid w:val="005A6710"/>
    <w:rsid w:val="005B5139"/>
    <w:rsid w:val="005B557F"/>
    <w:rsid w:val="005C4FBA"/>
    <w:rsid w:val="005C62E5"/>
    <w:rsid w:val="005C79A0"/>
    <w:rsid w:val="005C7C0B"/>
    <w:rsid w:val="005D6DC1"/>
    <w:rsid w:val="005E00B2"/>
    <w:rsid w:val="005E01C2"/>
    <w:rsid w:val="005E07E1"/>
    <w:rsid w:val="005E2A16"/>
    <w:rsid w:val="005E2E5D"/>
    <w:rsid w:val="005E3678"/>
    <w:rsid w:val="005E5260"/>
    <w:rsid w:val="005F1FCB"/>
    <w:rsid w:val="005F21D3"/>
    <w:rsid w:val="005F3AD8"/>
    <w:rsid w:val="005F3F45"/>
    <w:rsid w:val="005F5EFC"/>
    <w:rsid w:val="005F6213"/>
    <w:rsid w:val="0060125E"/>
    <w:rsid w:val="00605D6B"/>
    <w:rsid w:val="00605D71"/>
    <w:rsid w:val="00606190"/>
    <w:rsid w:val="006079CF"/>
    <w:rsid w:val="006122AF"/>
    <w:rsid w:val="00620F2F"/>
    <w:rsid w:val="00623685"/>
    <w:rsid w:val="0062750F"/>
    <w:rsid w:val="0062785E"/>
    <w:rsid w:val="00627A2D"/>
    <w:rsid w:val="00632318"/>
    <w:rsid w:val="00632915"/>
    <w:rsid w:val="0064117C"/>
    <w:rsid w:val="00651A7B"/>
    <w:rsid w:val="00651F7C"/>
    <w:rsid w:val="00655788"/>
    <w:rsid w:val="00656675"/>
    <w:rsid w:val="006612EF"/>
    <w:rsid w:val="006621D3"/>
    <w:rsid w:val="00663D82"/>
    <w:rsid w:val="006669FF"/>
    <w:rsid w:val="00671E04"/>
    <w:rsid w:val="00672840"/>
    <w:rsid w:val="00673756"/>
    <w:rsid w:val="0067752A"/>
    <w:rsid w:val="00686924"/>
    <w:rsid w:val="006963F3"/>
    <w:rsid w:val="00697E50"/>
    <w:rsid w:val="006A43CD"/>
    <w:rsid w:val="006B13D1"/>
    <w:rsid w:val="006B1645"/>
    <w:rsid w:val="006B6937"/>
    <w:rsid w:val="006C2BF2"/>
    <w:rsid w:val="006C2C80"/>
    <w:rsid w:val="006C5309"/>
    <w:rsid w:val="006C5D81"/>
    <w:rsid w:val="006C78D8"/>
    <w:rsid w:val="006D4FDF"/>
    <w:rsid w:val="006D5862"/>
    <w:rsid w:val="006E1055"/>
    <w:rsid w:val="006E5D97"/>
    <w:rsid w:val="006E7F26"/>
    <w:rsid w:val="006F135A"/>
    <w:rsid w:val="006F3D83"/>
    <w:rsid w:val="006F3F9A"/>
    <w:rsid w:val="006F5DA6"/>
    <w:rsid w:val="006F5EAD"/>
    <w:rsid w:val="007000B3"/>
    <w:rsid w:val="00703239"/>
    <w:rsid w:val="00704AA2"/>
    <w:rsid w:val="0071033D"/>
    <w:rsid w:val="00710E1F"/>
    <w:rsid w:val="00711142"/>
    <w:rsid w:val="00713FD3"/>
    <w:rsid w:val="007338A6"/>
    <w:rsid w:val="00734FE8"/>
    <w:rsid w:val="00737146"/>
    <w:rsid w:val="00742486"/>
    <w:rsid w:val="00743069"/>
    <w:rsid w:val="007456D1"/>
    <w:rsid w:val="00745FCB"/>
    <w:rsid w:val="007565C4"/>
    <w:rsid w:val="00770A3A"/>
    <w:rsid w:val="00773976"/>
    <w:rsid w:val="007758D6"/>
    <w:rsid w:val="00777188"/>
    <w:rsid w:val="00784965"/>
    <w:rsid w:val="007905DF"/>
    <w:rsid w:val="00794078"/>
    <w:rsid w:val="00796F24"/>
    <w:rsid w:val="007A0E3B"/>
    <w:rsid w:val="007A4A62"/>
    <w:rsid w:val="007A7BB8"/>
    <w:rsid w:val="007B6962"/>
    <w:rsid w:val="007B6B16"/>
    <w:rsid w:val="007C14CD"/>
    <w:rsid w:val="007D0CEE"/>
    <w:rsid w:val="007D0D05"/>
    <w:rsid w:val="007D4D9A"/>
    <w:rsid w:val="007D6AE4"/>
    <w:rsid w:val="007F1E8D"/>
    <w:rsid w:val="007F51DC"/>
    <w:rsid w:val="007F70A6"/>
    <w:rsid w:val="00800116"/>
    <w:rsid w:val="00800499"/>
    <w:rsid w:val="0080440C"/>
    <w:rsid w:val="0080467B"/>
    <w:rsid w:val="00804FBB"/>
    <w:rsid w:val="00807245"/>
    <w:rsid w:val="008077AC"/>
    <w:rsid w:val="00807A42"/>
    <w:rsid w:val="00811305"/>
    <w:rsid w:val="008122F2"/>
    <w:rsid w:val="008123BA"/>
    <w:rsid w:val="008175C5"/>
    <w:rsid w:val="00821015"/>
    <w:rsid w:val="0082200B"/>
    <w:rsid w:val="008279BD"/>
    <w:rsid w:val="00830D85"/>
    <w:rsid w:val="00833246"/>
    <w:rsid w:val="00833C54"/>
    <w:rsid w:val="00844B46"/>
    <w:rsid w:val="008451E2"/>
    <w:rsid w:val="00845ED7"/>
    <w:rsid w:val="00846321"/>
    <w:rsid w:val="00847F9F"/>
    <w:rsid w:val="00852BD3"/>
    <w:rsid w:val="00861EF6"/>
    <w:rsid w:val="00861FAF"/>
    <w:rsid w:val="008641FD"/>
    <w:rsid w:val="00866E87"/>
    <w:rsid w:val="008765B6"/>
    <w:rsid w:val="0088042B"/>
    <w:rsid w:val="00881A4F"/>
    <w:rsid w:val="00882F02"/>
    <w:rsid w:val="00883876"/>
    <w:rsid w:val="0089237B"/>
    <w:rsid w:val="008A0043"/>
    <w:rsid w:val="008A080B"/>
    <w:rsid w:val="008A11AB"/>
    <w:rsid w:val="008A2594"/>
    <w:rsid w:val="008A4861"/>
    <w:rsid w:val="008A5F64"/>
    <w:rsid w:val="008B3099"/>
    <w:rsid w:val="008C0DA0"/>
    <w:rsid w:val="008C16F2"/>
    <w:rsid w:val="008C499A"/>
    <w:rsid w:val="008D104F"/>
    <w:rsid w:val="008D560D"/>
    <w:rsid w:val="008E515B"/>
    <w:rsid w:val="008E73E3"/>
    <w:rsid w:val="008E7984"/>
    <w:rsid w:val="008F2FD4"/>
    <w:rsid w:val="008F659A"/>
    <w:rsid w:val="009006CF"/>
    <w:rsid w:val="009035E9"/>
    <w:rsid w:val="009072E4"/>
    <w:rsid w:val="00913635"/>
    <w:rsid w:val="00913993"/>
    <w:rsid w:val="00916F75"/>
    <w:rsid w:val="00917D3A"/>
    <w:rsid w:val="00917F4B"/>
    <w:rsid w:val="0093057A"/>
    <w:rsid w:val="00934488"/>
    <w:rsid w:val="00934ABE"/>
    <w:rsid w:val="00936C1C"/>
    <w:rsid w:val="00937B2A"/>
    <w:rsid w:val="00942033"/>
    <w:rsid w:val="00953DF5"/>
    <w:rsid w:val="009543C1"/>
    <w:rsid w:val="00955EE2"/>
    <w:rsid w:val="00957094"/>
    <w:rsid w:val="009579BB"/>
    <w:rsid w:val="00961BD1"/>
    <w:rsid w:val="00963C9B"/>
    <w:rsid w:val="0096576B"/>
    <w:rsid w:val="009663E6"/>
    <w:rsid w:val="00966F59"/>
    <w:rsid w:val="009712EC"/>
    <w:rsid w:val="00984019"/>
    <w:rsid w:val="009862DF"/>
    <w:rsid w:val="009910F6"/>
    <w:rsid w:val="00994FF0"/>
    <w:rsid w:val="00997A0C"/>
    <w:rsid w:val="009A1D99"/>
    <w:rsid w:val="009A6A13"/>
    <w:rsid w:val="009B05F5"/>
    <w:rsid w:val="009B4063"/>
    <w:rsid w:val="009B70F6"/>
    <w:rsid w:val="009C0679"/>
    <w:rsid w:val="009D74CD"/>
    <w:rsid w:val="009E143B"/>
    <w:rsid w:val="009E549A"/>
    <w:rsid w:val="009E5C0C"/>
    <w:rsid w:val="009E7A49"/>
    <w:rsid w:val="009F066F"/>
    <w:rsid w:val="009F4305"/>
    <w:rsid w:val="00A061F5"/>
    <w:rsid w:val="00A07C8C"/>
    <w:rsid w:val="00A124AC"/>
    <w:rsid w:val="00A12CE8"/>
    <w:rsid w:val="00A132FE"/>
    <w:rsid w:val="00A21EF0"/>
    <w:rsid w:val="00A24464"/>
    <w:rsid w:val="00A2684F"/>
    <w:rsid w:val="00A27B68"/>
    <w:rsid w:val="00A323F0"/>
    <w:rsid w:val="00A332C3"/>
    <w:rsid w:val="00A421E1"/>
    <w:rsid w:val="00A43A1F"/>
    <w:rsid w:val="00A4636D"/>
    <w:rsid w:val="00A50990"/>
    <w:rsid w:val="00A526B5"/>
    <w:rsid w:val="00A560C9"/>
    <w:rsid w:val="00A60976"/>
    <w:rsid w:val="00A83CC2"/>
    <w:rsid w:val="00A8431C"/>
    <w:rsid w:val="00A87868"/>
    <w:rsid w:val="00A94501"/>
    <w:rsid w:val="00A95426"/>
    <w:rsid w:val="00A95A0A"/>
    <w:rsid w:val="00A95DAC"/>
    <w:rsid w:val="00A96A84"/>
    <w:rsid w:val="00A97FDA"/>
    <w:rsid w:val="00AA10EC"/>
    <w:rsid w:val="00AA67C8"/>
    <w:rsid w:val="00AB19E5"/>
    <w:rsid w:val="00AB5434"/>
    <w:rsid w:val="00AB5A31"/>
    <w:rsid w:val="00AB6EE3"/>
    <w:rsid w:val="00AB7E89"/>
    <w:rsid w:val="00AC11AC"/>
    <w:rsid w:val="00AC3ADD"/>
    <w:rsid w:val="00AC76E2"/>
    <w:rsid w:val="00AC7763"/>
    <w:rsid w:val="00AC7921"/>
    <w:rsid w:val="00AC7938"/>
    <w:rsid w:val="00AD0240"/>
    <w:rsid w:val="00AD279D"/>
    <w:rsid w:val="00AD5843"/>
    <w:rsid w:val="00AD727C"/>
    <w:rsid w:val="00AE2208"/>
    <w:rsid w:val="00AE256A"/>
    <w:rsid w:val="00AE3406"/>
    <w:rsid w:val="00AF3AC3"/>
    <w:rsid w:val="00AF4B7B"/>
    <w:rsid w:val="00AF6C6D"/>
    <w:rsid w:val="00B015D1"/>
    <w:rsid w:val="00B040B3"/>
    <w:rsid w:val="00B10C66"/>
    <w:rsid w:val="00B15270"/>
    <w:rsid w:val="00B22032"/>
    <w:rsid w:val="00B2223F"/>
    <w:rsid w:val="00B23450"/>
    <w:rsid w:val="00B24175"/>
    <w:rsid w:val="00B24B5E"/>
    <w:rsid w:val="00B31F21"/>
    <w:rsid w:val="00B37D6A"/>
    <w:rsid w:val="00B40436"/>
    <w:rsid w:val="00B4093F"/>
    <w:rsid w:val="00B41D6F"/>
    <w:rsid w:val="00B4223C"/>
    <w:rsid w:val="00B5270D"/>
    <w:rsid w:val="00B52871"/>
    <w:rsid w:val="00B5374A"/>
    <w:rsid w:val="00B55864"/>
    <w:rsid w:val="00B57E75"/>
    <w:rsid w:val="00B6089A"/>
    <w:rsid w:val="00B60B60"/>
    <w:rsid w:val="00B626EB"/>
    <w:rsid w:val="00B64F6A"/>
    <w:rsid w:val="00B80AE7"/>
    <w:rsid w:val="00B856CF"/>
    <w:rsid w:val="00B85BA3"/>
    <w:rsid w:val="00B86ABE"/>
    <w:rsid w:val="00B93195"/>
    <w:rsid w:val="00B937FB"/>
    <w:rsid w:val="00B950B2"/>
    <w:rsid w:val="00BA42ED"/>
    <w:rsid w:val="00BA7165"/>
    <w:rsid w:val="00BB09D5"/>
    <w:rsid w:val="00BB29C5"/>
    <w:rsid w:val="00BB2C63"/>
    <w:rsid w:val="00BB3B4A"/>
    <w:rsid w:val="00BB58C4"/>
    <w:rsid w:val="00BC06DE"/>
    <w:rsid w:val="00BC0C95"/>
    <w:rsid w:val="00BC363B"/>
    <w:rsid w:val="00BC6CD7"/>
    <w:rsid w:val="00BD2B59"/>
    <w:rsid w:val="00BD606F"/>
    <w:rsid w:val="00BE2BE6"/>
    <w:rsid w:val="00BE4E42"/>
    <w:rsid w:val="00BE5F42"/>
    <w:rsid w:val="00BE60BB"/>
    <w:rsid w:val="00BF76BC"/>
    <w:rsid w:val="00C1015E"/>
    <w:rsid w:val="00C126C1"/>
    <w:rsid w:val="00C12E01"/>
    <w:rsid w:val="00C2270C"/>
    <w:rsid w:val="00C22B76"/>
    <w:rsid w:val="00C24213"/>
    <w:rsid w:val="00C31444"/>
    <w:rsid w:val="00C32095"/>
    <w:rsid w:val="00C32414"/>
    <w:rsid w:val="00C35316"/>
    <w:rsid w:val="00C35E1E"/>
    <w:rsid w:val="00C363EF"/>
    <w:rsid w:val="00C423F6"/>
    <w:rsid w:val="00C54E51"/>
    <w:rsid w:val="00C556EC"/>
    <w:rsid w:val="00C573A2"/>
    <w:rsid w:val="00C57F20"/>
    <w:rsid w:val="00C600BE"/>
    <w:rsid w:val="00C6188F"/>
    <w:rsid w:val="00C747F7"/>
    <w:rsid w:val="00C7481C"/>
    <w:rsid w:val="00C928EE"/>
    <w:rsid w:val="00C94603"/>
    <w:rsid w:val="00C947F7"/>
    <w:rsid w:val="00C97C67"/>
    <w:rsid w:val="00CA0155"/>
    <w:rsid w:val="00CA1EFF"/>
    <w:rsid w:val="00CA3E39"/>
    <w:rsid w:val="00CA72CC"/>
    <w:rsid w:val="00CA79C6"/>
    <w:rsid w:val="00CA7B67"/>
    <w:rsid w:val="00CB18C9"/>
    <w:rsid w:val="00CB3EC4"/>
    <w:rsid w:val="00CC4997"/>
    <w:rsid w:val="00CC5170"/>
    <w:rsid w:val="00CD028C"/>
    <w:rsid w:val="00CD0CE8"/>
    <w:rsid w:val="00CD14E6"/>
    <w:rsid w:val="00CD2D4F"/>
    <w:rsid w:val="00CD3D45"/>
    <w:rsid w:val="00CD6349"/>
    <w:rsid w:val="00CE0DFD"/>
    <w:rsid w:val="00CE4165"/>
    <w:rsid w:val="00CF1D18"/>
    <w:rsid w:val="00CF4F46"/>
    <w:rsid w:val="00CF63DB"/>
    <w:rsid w:val="00D0161F"/>
    <w:rsid w:val="00D01B4A"/>
    <w:rsid w:val="00D061FC"/>
    <w:rsid w:val="00D0781F"/>
    <w:rsid w:val="00D167A9"/>
    <w:rsid w:val="00D22244"/>
    <w:rsid w:val="00D25032"/>
    <w:rsid w:val="00D25716"/>
    <w:rsid w:val="00D341AC"/>
    <w:rsid w:val="00D53370"/>
    <w:rsid w:val="00D57E13"/>
    <w:rsid w:val="00D64721"/>
    <w:rsid w:val="00D6513C"/>
    <w:rsid w:val="00D65C07"/>
    <w:rsid w:val="00D66234"/>
    <w:rsid w:val="00D838EF"/>
    <w:rsid w:val="00D84E54"/>
    <w:rsid w:val="00D85425"/>
    <w:rsid w:val="00D90EF1"/>
    <w:rsid w:val="00D92AD1"/>
    <w:rsid w:val="00D94EB5"/>
    <w:rsid w:val="00D951C1"/>
    <w:rsid w:val="00D956B5"/>
    <w:rsid w:val="00DA06DA"/>
    <w:rsid w:val="00DA7148"/>
    <w:rsid w:val="00DB1450"/>
    <w:rsid w:val="00DB5D0C"/>
    <w:rsid w:val="00DC7B8E"/>
    <w:rsid w:val="00DD4EFC"/>
    <w:rsid w:val="00DE0E39"/>
    <w:rsid w:val="00DE7D52"/>
    <w:rsid w:val="00DF0231"/>
    <w:rsid w:val="00DF4DFD"/>
    <w:rsid w:val="00DF51D0"/>
    <w:rsid w:val="00DF6120"/>
    <w:rsid w:val="00DF711F"/>
    <w:rsid w:val="00DF7B9C"/>
    <w:rsid w:val="00E014D4"/>
    <w:rsid w:val="00E02D6B"/>
    <w:rsid w:val="00E049B5"/>
    <w:rsid w:val="00E120F4"/>
    <w:rsid w:val="00E14058"/>
    <w:rsid w:val="00E1424C"/>
    <w:rsid w:val="00E17545"/>
    <w:rsid w:val="00E22351"/>
    <w:rsid w:val="00E22396"/>
    <w:rsid w:val="00E22A2B"/>
    <w:rsid w:val="00E25AE4"/>
    <w:rsid w:val="00E3655D"/>
    <w:rsid w:val="00E36BDB"/>
    <w:rsid w:val="00E41CB3"/>
    <w:rsid w:val="00E478A4"/>
    <w:rsid w:val="00E5045C"/>
    <w:rsid w:val="00E50B64"/>
    <w:rsid w:val="00E51E29"/>
    <w:rsid w:val="00E54D0D"/>
    <w:rsid w:val="00E56CA3"/>
    <w:rsid w:val="00E62739"/>
    <w:rsid w:val="00E62B21"/>
    <w:rsid w:val="00E7069C"/>
    <w:rsid w:val="00E72341"/>
    <w:rsid w:val="00E75E3F"/>
    <w:rsid w:val="00E779E4"/>
    <w:rsid w:val="00E8214B"/>
    <w:rsid w:val="00E82862"/>
    <w:rsid w:val="00E86BD1"/>
    <w:rsid w:val="00E90B5E"/>
    <w:rsid w:val="00E955F3"/>
    <w:rsid w:val="00E97F06"/>
    <w:rsid w:val="00EA0E47"/>
    <w:rsid w:val="00EA24FB"/>
    <w:rsid w:val="00EA3B08"/>
    <w:rsid w:val="00EA5E90"/>
    <w:rsid w:val="00EA7A31"/>
    <w:rsid w:val="00EB729B"/>
    <w:rsid w:val="00EB7BB3"/>
    <w:rsid w:val="00EB7EE9"/>
    <w:rsid w:val="00EC3DB5"/>
    <w:rsid w:val="00EC6D5A"/>
    <w:rsid w:val="00EC7B56"/>
    <w:rsid w:val="00ED4135"/>
    <w:rsid w:val="00ED4820"/>
    <w:rsid w:val="00ED68AD"/>
    <w:rsid w:val="00ED6C95"/>
    <w:rsid w:val="00ED7943"/>
    <w:rsid w:val="00EE0F4E"/>
    <w:rsid w:val="00EE5046"/>
    <w:rsid w:val="00EE5472"/>
    <w:rsid w:val="00EE74BC"/>
    <w:rsid w:val="00EF035E"/>
    <w:rsid w:val="00EF2086"/>
    <w:rsid w:val="00EF21F6"/>
    <w:rsid w:val="00EF4686"/>
    <w:rsid w:val="00EF4B28"/>
    <w:rsid w:val="00EF59CD"/>
    <w:rsid w:val="00F000BA"/>
    <w:rsid w:val="00F0026D"/>
    <w:rsid w:val="00F0147C"/>
    <w:rsid w:val="00F0207C"/>
    <w:rsid w:val="00F0426A"/>
    <w:rsid w:val="00F14FC5"/>
    <w:rsid w:val="00F15C8D"/>
    <w:rsid w:val="00F20F1A"/>
    <w:rsid w:val="00F22145"/>
    <w:rsid w:val="00F2524C"/>
    <w:rsid w:val="00F31BF2"/>
    <w:rsid w:val="00F34C5F"/>
    <w:rsid w:val="00F42699"/>
    <w:rsid w:val="00F458EF"/>
    <w:rsid w:val="00F47DBF"/>
    <w:rsid w:val="00F537BB"/>
    <w:rsid w:val="00F623B1"/>
    <w:rsid w:val="00F630AC"/>
    <w:rsid w:val="00F670BA"/>
    <w:rsid w:val="00F70532"/>
    <w:rsid w:val="00F726A7"/>
    <w:rsid w:val="00F73E45"/>
    <w:rsid w:val="00F77808"/>
    <w:rsid w:val="00F90114"/>
    <w:rsid w:val="00F90944"/>
    <w:rsid w:val="00F91613"/>
    <w:rsid w:val="00F93B17"/>
    <w:rsid w:val="00F9653B"/>
    <w:rsid w:val="00FA4475"/>
    <w:rsid w:val="00FA7734"/>
    <w:rsid w:val="00FB2176"/>
    <w:rsid w:val="00FB38F1"/>
    <w:rsid w:val="00FB6897"/>
    <w:rsid w:val="00FC3DDE"/>
    <w:rsid w:val="00FC635F"/>
    <w:rsid w:val="00FD06F4"/>
    <w:rsid w:val="00FD3573"/>
    <w:rsid w:val="00FE439D"/>
    <w:rsid w:val="00FE553C"/>
    <w:rsid w:val="00FE5B4F"/>
    <w:rsid w:val="00FE65FB"/>
    <w:rsid w:val="00FE6DC2"/>
    <w:rsid w:val="00FE71AB"/>
    <w:rsid w:val="00FE7D64"/>
    <w:rsid w:val="00FF36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3CB8D334-1187-48B0-AB9B-5403EA126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12A"/>
    <w:pPr>
      <w:spacing w:line="256"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spacing w:line="259" w:lineRule="auto"/>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character" w:customStyle="1" w:styleId="corte4fondoCar1">
    <w:name w:val="corte4 fondo Car1"/>
    <w:link w:val="corte4fondo"/>
    <w:locked/>
    <w:rsid w:val="00D6513C"/>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D6513C"/>
    <w:pPr>
      <w:spacing w:after="0" w:line="360" w:lineRule="auto"/>
      <w:ind w:firstLine="709"/>
      <w:jc w:val="both"/>
    </w:pPr>
    <w:rPr>
      <w:rFonts w:ascii="Arial" w:eastAsia="Times New Roman" w:hAnsi="Arial" w:cs="Times New Roman"/>
      <w:sz w:val="30"/>
      <w:szCs w:val="20"/>
      <w:lang w:val="es-ES" w:eastAsia="es-MX"/>
    </w:rPr>
  </w:style>
  <w:style w:type="character" w:styleId="nfasis">
    <w:name w:val="Emphasis"/>
    <w:basedOn w:val="Fuentedeprrafopredeter"/>
    <w:uiPriority w:val="20"/>
    <w:qFormat/>
    <w:rsid w:val="00D6513C"/>
    <w:rPr>
      <w:i/>
      <w:iCs/>
    </w:rPr>
  </w:style>
  <w:style w:type="paragraph" w:styleId="Textoindependiente">
    <w:name w:val="Body Text"/>
    <w:basedOn w:val="Normal"/>
    <w:link w:val="TextoindependienteCar"/>
    <w:uiPriority w:val="99"/>
    <w:semiHidden/>
    <w:unhideWhenUsed/>
    <w:rsid w:val="00713FD3"/>
    <w:pPr>
      <w:spacing w:after="120" w:line="259" w:lineRule="auto"/>
    </w:pPr>
  </w:style>
  <w:style w:type="character" w:customStyle="1" w:styleId="TextoindependienteCar">
    <w:name w:val="Texto independiente Car"/>
    <w:basedOn w:val="Fuentedeprrafopredeter"/>
    <w:link w:val="Textoindependiente"/>
    <w:uiPriority w:val="99"/>
    <w:semiHidden/>
    <w:rsid w:val="00713FD3"/>
    <w:rPr>
      <w:lang w:val="es-MX"/>
    </w:rPr>
  </w:style>
  <w:style w:type="paragraph" w:styleId="Textoindependienteprimerasangra">
    <w:name w:val="Body Text First Indent"/>
    <w:basedOn w:val="Textoindependiente"/>
    <w:link w:val="TextoindependienteprimerasangraCar"/>
    <w:rsid w:val="00713FD3"/>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713FD3"/>
    <w:rPr>
      <w:rFonts w:eastAsia="Times New Roman" w:cs="Times New Roman"/>
      <w:sz w:val="26"/>
      <w:szCs w:val="24"/>
      <w:lang w:val="es-MX" w:eastAsia="es-ES"/>
    </w:rPr>
  </w:style>
  <w:style w:type="paragraph" w:styleId="NormalWeb">
    <w:name w:val="Normal (Web)"/>
    <w:basedOn w:val="Normal"/>
    <w:uiPriority w:val="99"/>
    <w:unhideWhenUsed/>
    <w:rsid w:val="0019212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951C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51C1"/>
    <w:rPr>
      <w:rFonts w:ascii="Segoe UI" w:hAnsi="Segoe UI" w:cs="Segoe UI"/>
      <w:sz w:val="18"/>
      <w:szCs w:val="18"/>
      <w:lang w:val="es-MX"/>
    </w:rPr>
  </w:style>
  <w:style w:type="paragraph" w:customStyle="1" w:styleId="Estilo">
    <w:name w:val="Estilo"/>
    <w:basedOn w:val="Sinespaciado"/>
    <w:link w:val="EstiloCar"/>
    <w:qFormat/>
    <w:rsid w:val="00197029"/>
    <w:pPr>
      <w:jc w:val="both"/>
    </w:pPr>
    <w:rPr>
      <w:rFonts w:ascii="Arial" w:hAnsi="Arial"/>
      <w:sz w:val="24"/>
    </w:rPr>
  </w:style>
  <w:style w:type="character" w:customStyle="1" w:styleId="EstiloCar">
    <w:name w:val="Estilo Car"/>
    <w:basedOn w:val="Fuentedeprrafopredeter"/>
    <w:link w:val="Estilo"/>
    <w:rsid w:val="00197029"/>
    <w:rPr>
      <w:rFonts w:ascii="Arial" w:hAnsi="Arial"/>
      <w:sz w:val="24"/>
      <w:lang w:val="es-MX"/>
    </w:rPr>
  </w:style>
  <w:style w:type="paragraph" w:styleId="Sinespaciado">
    <w:name w:val="No Spacing"/>
    <w:uiPriority w:val="1"/>
    <w:qFormat/>
    <w:rsid w:val="00197029"/>
    <w:pPr>
      <w:spacing w:after="0" w:line="240" w:lineRule="auto"/>
    </w:pPr>
    <w:rPr>
      <w:lang w:val="es-MX"/>
    </w:rPr>
  </w:style>
  <w:style w:type="character" w:customStyle="1" w:styleId="Mencinsinresolver1">
    <w:name w:val="Mención sin resolver1"/>
    <w:basedOn w:val="Fuentedeprrafopredeter"/>
    <w:uiPriority w:val="99"/>
    <w:semiHidden/>
    <w:unhideWhenUsed/>
    <w:rsid w:val="00CA79C6"/>
    <w:rPr>
      <w:color w:val="605E5C"/>
      <w:shd w:val="clear" w:color="auto" w:fill="E1DFDD"/>
    </w:rPr>
  </w:style>
  <w:style w:type="character" w:customStyle="1" w:styleId="Mencinsinresolver2">
    <w:name w:val="Mención sin resolver2"/>
    <w:basedOn w:val="Fuentedeprrafopredeter"/>
    <w:uiPriority w:val="99"/>
    <w:semiHidden/>
    <w:unhideWhenUsed/>
    <w:rsid w:val="00651A7B"/>
    <w:rPr>
      <w:color w:val="605E5C"/>
      <w:shd w:val="clear" w:color="auto" w:fill="E1DFDD"/>
    </w:rPr>
  </w:style>
  <w:style w:type="character" w:customStyle="1" w:styleId="text-justify">
    <w:name w:val="text-justify"/>
    <w:basedOn w:val="Fuentedeprrafopredeter"/>
    <w:rsid w:val="00E17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832">
      <w:bodyDiv w:val="1"/>
      <w:marLeft w:val="0"/>
      <w:marRight w:val="0"/>
      <w:marTop w:val="0"/>
      <w:marBottom w:val="0"/>
      <w:divBdr>
        <w:top w:val="none" w:sz="0" w:space="0" w:color="auto"/>
        <w:left w:val="none" w:sz="0" w:space="0" w:color="auto"/>
        <w:bottom w:val="none" w:sz="0" w:space="0" w:color="auto"/>
        <w:right w:val="none" w:sz="0" w:space="0" w:color="auto"/>
      </w:divBdr>
      <w:divsChild>
        <w:div w:id="1210920964">
          <w:marLeft w:val="360"/>
          <w:marRight w:val="0"/>
          <w:marTop w:val="0"/>
          <w:marBottom w:val="0"/>
          <w:divBdr>
            <w:top w:val="none" w:sz="0" w:space="0" w:color="auto"/>
            <w:left w:val="none" w:sz="0" w:space="0" w:color="auto"/>
            <w:bottom w:val="none" w:sz="0" w:space="0" w:color="auto"/>
            <w:right w:val="none" w:sz="0" w:space="0" w:color="auto"/>
          </w:divBdr>
        </w:div>
        <w:div w:id="1069614134">
          <w:marLeft w:val="360"/>
          <w:marRight w:val="0"/>
          <w:marTop w:val="0"/>
          <w:marBottom w:val="0"/>
          <w:divBdr>
            <w:top w:val="none" w:sz="0" w:space="0" w:color="auto"/>
            <w:left w:val="none" w:sz="0" w:space="0" w:color="auto"/>
            <w:bottom w:val="none" w:sz="0" w:space="0" w:color="auto"/>
            <w:right w:val="none" w:sz="0" w:space="0" w:color="auto"/>
          </w:divBdr>
        </w:div>
      </w:divsChild>
    </w:div>
    <w:div w:id="409817984">
      <w:bodyDiv w:val="1"/>
      <w:marLeft w:val="0"/>
      <w:marRight w:val="0"/>
      <w:marTop w:val="0"/>
      <w:marBottom w:val="0"/>
      <w:divBdr>
        <w:top w:val="none" w:sz="0" w:space="0" w:color="auto"/>
        <w:left w:val="none" w:sz="0" w:space="0" w:color="auto"/>
        <w:bottom w:val="none" w:sz="0" w:space="0" w:color="auto"/>
        <w:right w:val="none" w:sz="0" w:space="0" w:color="auto"/>
      </w:divBdr>
      <w:divsChild>
        <w:div w:id="1439914054">
          <w:marLeft w:val="0"/>
          <w:marRight w:val="0"/>
          <w:marTop w:val="0"/>
          <w:marBottom w:val="0"/>
          <w:divBdr>
            <w:top w:val="none" w:sz="0" w:space="0" w:color="auto"/>
            <w:left w:val="none" w:sz="0" w:space="0" w:color="auto"/>
            <w:bottom w:val="none" w:sz="0" w:space="0" w:color="auto"/>
            <w:right w:val="none" w:sz="0" w:space="0" w:color="auto"/>
          </w:divBdr>
        </w:div>
      </w:divsChild>
    </w:div>
    <w:div w:id="584147901">
      <w:bodyDiv w:val="1"/>
      <w:marLeft w:val="0"/>
      <w:marRight w:val="0"/>
      <w:marTop w:val="0"/>
      <w:marBottom w:val="0"/>
      <w:divBdr>
        <w:top w:val="none" w:sz="0" w:space="0" w:color="auto"/>
        <w:left w:val="none" w:sz="0" w:space="0" w:color="auto"/>
        <w:bottom w:val="none" w:sz="0" w:space="0" w:color="auto"/>
        <w:right w:val="none" w:sz="0" w:space="0" w:color="auto"/>
      </w:divBdr>
    </w:div>
    <w:div w:id="644939853">
      <w:bodyDiv w:val="1"/>
      <w:marLeft w:val="0"/>
      <w:marRight w:val="0"/>
      <w:marTop w:val="0"/>
      <w:marBottom w:val="0"/>
      <w:divBdr>
        <w:top w:val="none" w:sz="0" w:space="0" w:color="auto"/>
        <w:left w:val="none" w:sz="0" w:space="0" w:color="auto"/>
        <w:bottom w:val="none" w:sz="0" w:space="0" w:color="auto"/>
        <w:right w:val="none" w:sz="0" w:space="0" w:color="auto"/>
      </w:divBdr>
      <w:divsChild>
        <w:div w:id="1064834470">
          <w:marLeft w:val="360"/>
          <w:marRight w:val="0"/>
          <w:marTop w:val="0"/>
          <w:marBottom w:val="0"/>
          <w:divBdr>
            <w:top w:val="none" w:sz="0" w:space="0" w:color="auto"/>
            <w:left w:val="none" w:sz="0" w:space="0" w:color="auto"/>
            <w:bottom w:val="none" w:sz="0" w:space="0" w:color="auto"/>
            <w:right w:val="none" w:sz="0" w:space="0" w:color="auto"/>
          </w:divBdr>
        </w:div>
        <w:div w:id="944191916">
          <w:marLeft w:val="360"/>
          <w:marRight w:val="0"/>
          <w:marTop w:val="0"/>
          <w:marBottom w:val="0"/>
          <w:divBdr>
            <w:top w:val="none" w:sz="0" w:space="0" w:color="auto"/>
            <w:left w:val="none" w:sz="0" w:space="0" w:color="auto"/>
            <w:bottom w:val="none" w:sz="0" w:space="0" w:color="auto"/>
            <w:right w:val="none" w:sz="0" w:space="0" w:color="auto"/>
          </w:divBdr>
        </w:div>
      </w:divsChild>
    </w:div>
    <w:div w:id="1349329921">
      <w:bodyDiv w:val="1"/>
      <w:marLeft w:val="0"/>
      <w:marRight w:val="0"/>
      <w:marTop w:val="0"/>
      <w:marBottom w:val="0"/>
      <w:divBdr>
        <w:top w:val="none" w:sz="0" w:space="0" w:color="auto"/>
        <w:left w:val="none" w:sz="0" w:space="0" w:color="auto"/>
        <w:bottom w:val="none" w:sz="0" w:space="0" w:color="auto"/>
        <w:right w:val="none" w:sz="0" w:space="0" w:color="auto"/>
      </w:divBdr>
    </w:div>
    <w:div w:id="1445616429">
      <w:bodyDiv w:val="1"/>
      <w:marLeft w:val="0"/>
      <w:marRight w:val="0"/>
      <w:marTop w:val="0"/>
      <w:marBottom w:val="0"/>
      <w:divBdr>
        <w:top w:val="none" w:sz="0" w:space="0" w:color="auto"/>
        <w:left w:val="none" w:sz="0" w:space="0" w:color="auto"/>
        <w:bottom w:val="none" w:sz="0" w:space="0" w:color="auto"/>
        <w:right w:val="none" w:sz="0" w:space="0" w:color="auto"/>
      </w:divBdr>
      <w:divsChild>
        <w:div w:id="2062049042">
          <w:marLeft w:val="0"/>
          <w:marRight w:val="0"/>
          <w:marTop w:val="0"/>
          <w:marBottom w:val="0"/>
          <w:divBdr>
            <w:top w:val="none" w:sz="0" w:space="0" w:color="auto"/>
            <w:left w:val="none" w:sz="0" w:space="0" w:color="auto"/>
            <w:bottom w:val="none" w:sz="0" w:space="0" w:color="auto"/>
            <w:right w:val="none" w:sz="0" w:space="0" w:color="auto"/>
          </w:divBdr>
          <w:divsChild>
            <w:div w:id="166195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183677">
      <w:bodyDiv w:val="1"/>
      <w:marLeft w:val="0"/>
      <w:marRight w:val="0"/>
      <w:marTop w:val="0"/>
      <w:marBottom w:val="0"/>
      <w:divBdr>
        <w:top w:val="none" w:sz="0" w:space="0" w:color="auto"/>
        <w:left w:val="none" w:sz="0" w:space="0" w:color="auto"/>
        <w:bottom w:val="none" w:sz="0" w:space="0" w:color="auto"/>
        <w:right w:val="none" w:sz="0" w:space="0" w:color="auto"/>
      </w:divBdr>
      <w:divsChild>
        <w:div w:id="993413149">
          <w:marLeft w:val="0"/>
          <w:marRight w:val="0"/>
          <w:marTop w:val="0"/>
          <w:marBottom w:val="0"/>
          <w:divBdr>
            <w:top w:val="none" w:sz="0" w:space="0" w:color="auto"/>
            <w:left w:val="none" w:sz="0" w:space="0" w:color="auto"/>
            <w:bottom w:val="none" w:sz="0" w:space="0" w:color="auto"/>
            <w:right w:val="none" w:sz="0" w:space="0" w:color="auto"/>
          </w:divBdr>
          <w:divsChild>
            <w:div w:id="140609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084947">
      <w:bodyDiv w:val="1"/>
      <w:marLeft w:val="0"/>
      <w:marRight w:val="0"/>
      <w:marTop w:val="0"/>
      <w:marBottom w:val="0"/>
      <w:divBdr>
        <w:top w:val="none" w:sz="0" w:space="0" w:color="auto"/>
        <w:left w:val="none" w:sz="0" w:space="0" w:color="auto"/>
        <w:bottom w:val="none" w:sz="0" w:space="0" w:color="auto"/>
        <w:right w:val="none" w:sz="0" w:space="0" w:color="auto"/>
      </w:divBdr>
      <w:divsChild>
        <w:div w:id="1150709716">
          <w:marLeft w:val="360"/>
          <w:marRight w:val="0"/>
          <w:marTop w:val="0"/>
          <w:marBottom w:val="0"/>
          <w:divBdr>
            <w:top w:val="none" w:sz="0" w:space="0" w:color="auto"/>
            <w:left w:val="none" w:sz="0" w:space="0" w:color="auto"/>
            <w:bottom w:val="none" w:sz="0" w:space="0" w:color="auto"/>
            <w:right w:val="none" w:sz="0" w:space="0" w:color="auto"/>
          </w:divBdr>
        </w:div>
        <w:div w:id="709258520">
          <w:marLeft w:val="360"/>
          <w:marRight w:val="0"/>
          <w:marTop w:val="0"/>
          <w:marBottom w:val="0"/>
          <w:divBdr>
            <w:top w:val="none" w:sz="0" w:space="0" w:color="auto"/>
            <w:left w:val="none" w:sz="0" w:space="0" w:color="auto"/>
            <w:bottom w:val="none" w:sz="0" w:space="0" w:color="auto"/>
            <w:right w:val="none" w:sz="0" w:space="0" w:color="auto"/>
          </w:divBdr>
        </w:div>
      </w:divsChild>
    </w:div>
    <w:div w:id="1560822892">
      <w:bodyDiv w:val="1"/>
      <w:marLeft w:val="0"/>
      <w:marRight w:val="0"/>
      <w:marTop w:val="0"/>
      <w:marBottom w:val="0"/>
      <w:divBdr>
        <w:top w:val="none" w:sz="0" w:space="0" w:color="auto"/>
        <w:left w:val="none" w:sz="0" w:space="0" w:color="auto"/>
        <w:bottom w:val="none" w:sz="0" w:space="0" w:color="auto"/>
        <w:right w:val="none" w:sz="0" w:space="0" w:color="auto"/>
      </w:divBdr>
    </w:div>
    <w:div w:id="1568494332">
      <w:bodyDiv w:val="1"/>
      <w:marLeft w:val="0"/>
      <w:marRight w:val="0"/>
      <w:marTop w:val="0"/>
      <w:marBottom w:val="0"/>
      <w:divBdr>
        <w:top w:val="none" w:sz="0" w:space="0" w:color="auto"/>
        <w:left w:val="none" w:sz="0" w:space="0" w:color="auto"/>
        <w:bottom w:val="none" w:sz="0" w:space="0" w:color="auto"/>
        <w:right w:val="none" w:sz="0" w:space="0" w:color="auto"/>
      </w:divBdr>
      <w:divsChild>
        <w:div w:id="531263470">
          <w:marLeft w:val="-225"/>
          <w:marRight w:val="-225"/>
          <w:marTop w:val="0"/>
          <w:marBottom w:val="0"/>
          <w:divBdr>
            <w:top w:val="none" w:sz="0" w:space="0" w:color="auto"/>
            <w:left w:val="none" w:sz="0" w:space="0" w:color="auto"/>
            <w:bottom w:val="none" w:sz="0" w:space="0" w:color="auto"/>
            <w:right w:val="none" w:sz="0" w:space="0" w:color="auto"/>
          </w:divBdr>
          <w:divsChild>
            <w:div w:id="212330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33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DA172D-DB54-4669-BF23-EEA41A65E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20</Pages>
  <Words>5815</Words>
  <Characters>31984</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8</cp:revision>
  <cp:lastPrinted>2025-09-04T16:39:00Z</cp:lastPrinted>
  <dcterms:created xsi:type="dcterms:W3CDTF">2025-09-04T16:39:00Z</dcterms:created>
  <dcterms:modified xsi:type="dcterms:W3CDTF">2025-12-03T20:50:00Z</dcterms:modified>
</cp:coreProperties>
</file>