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E043D" w:rsidRDefault="007E043D"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V/2939</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V/AR/19/2025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8764AA" w:rsidRPr="000C23C7">
        <w:rPr>
          <w:rFonts w:ascii="Arial" w:hAnsi="Arial" w:cs="Arial"/>
          <w:b/>
          <w:sz w:val="24"/>
          <w:szCs w:val="24"/>
        </w:rPr>
        <w:t xml:space="preserve">Ernesto Barajas </w:t>
      </w:r>
      <w:proofErr w:type="gramStart"/>
      <w:r w:rsidR="008764AA" w:rsidRPr="000C23C7">
        <w:rPr>
          <w:rFonts w:ascii="Arial" w:hAnsi="Arial" w:cs="Arial"/>
          <w:b/>
          <w:sz w:val="24"/>
          <w:szCs w:val="24"/>
        </w:rPr>
        <w:t>Páez</w:t>
      </w:r>
      <w:r w:rsidR="000C23C7">
        <w:rPr>
          <w:rFonts w:ascii="Arial" w:hAnsi="Arial" w:cs="Arial"/>
          <w:sz w:val="24"/>
          <w:szCs w:val="24"/>
        </w:rPr>
        <w:t>,  quien</w:t>
      </w:r>
      <w:proofErr w:type="gramEnd"/>
      <w:r w:rsidR="000C23C7">
        <w:rPr>
          <w:rFonts w:ascii="Arial" w:hAnsi="Arial" w:cs="Arial"/>
          <w:sz w:val="24"/>
          <w:szCs w:val="24"/>
        </w:rPr>
        <w:t xml:space="preserve"> manifiesta su deseo de acceder a la siguiente información:</w:t>
      </w:r>
    </w:p>
    <w:p w:rsidR="000C23C7" w:rsidRPr="000C23C7" w:rsidRDefault="0053156B" w:rsidP="000C23C7">
      <w:pPr>
        <w:spacing w:line="240" w:lineRule="auto"/>
        <w:jc w:val="both"/>
        <w:rPr>
          <w:rFonts w:ascii="Arial" w:hAnsi="Arial" w:cs="Arial"/>
          <w:sz w:val="24"/>
          <w:szCs w:val="24"/>
        </w:rPr>
      </w:pPr>
      <w:r w:rsidRPr="00115CE3">
        <w:rPr>
          <w:rFonts w:ascii="Arial" w:hAnsi="Arial" w:cs="Arial"/>
          <w:sz w:val="24"/>
          <w:szCs w:val="24"/>
        </w:rPr>
        <w:t xml:space="preserve"> </w:t>
      </w:r>
      <w:r w:rsidR="000C23C7" w:rsidRPr="000C23C7">
        <w:rPr>
          <w:rFonts w:ascii="Arial" w:hAnsi="Arial" w:cs="Arial"/>
          <w:sz w:val="24"/>
          <w:szCs w:val="24"/>
        </w:rPr>
        <w:t>1.</w:t>
      </w:r>
      <w:r w:rsidR="000C23C7" w:rsidRPr="000C23C7">
        <w:rPr>
          <w:rFonts w:ascii="Arial" w:hAnsi="Arial" w:cs="Arial"/>
          <w:sz w:val="24"/>
          <w:szCs w:val="24"/>
        </w:rPr>
        <w:tab/>
        <w:t>Indique si la Fiscalía General del Estado cuenta con una unidad de atención especializada para la investigación y persecución de delitos cometidos contra las personas LGBTIQ+ y/o delitos motivados por la orientación sexual, identidad y/o expresión de género o características sexuales de las víctimas.</w:t>
      </w:r>
    </w:p>
    <w:p w:rsidR="000C23C7" w:rsidRPr="000C23C7" w:rsidRDefault="000C23C7" w:rsidP="000C23C7">
      <w:pPr>
        <w:spacing w:line="240" w:lineRule="auto"/>
        <w:jc w:val="both"/>
        <w:rPr>
          <w:rFonts w:ascii="Arial" w:hAnsi="Arial" w:cs="Arial"/>
          <w:sz w:val="24"/>
          <w:szCs w:val="24"/>
        </w:rPr>
      </w:pPr>
      <w:r w:rsidRPr="000C23C7">
        <w:rPr>
          <w:rFonts w:ascii="Arial" w:hAnsi="Arial" w:cs="Arial"/>
          <w:sz w:val="24"/>
          <w:szCs w:val="24"/>
        </w:rPr>
        <w:t>2.</w:t>
      </w:r>
      <w:r w:rsidRPr="000C23C7">
        <w:rPr>
          <w:rFonts w:ascii="Arial" w:hAnsi="Arial" w:cs="Arial"/>
          <w:sz w:val="24"/>
          <w:szCs w:val="24"/>
        </w:rPr>
        <w:tab/>
        <w:t xml:space="preserve">Indique si la Fiscalía General del Estado cuenta protocolos especializados para la atención de casos que involucren orientación sexual, identidad y/o expresión de género o características sexuales. En caso de no contar con ellos, indique cuál es el procedimiento interno para atender personas que denuncian delitos motivados por su orientación sexual, identidad y/o expresión de género o características sexuales. </w:t>
      </w:r>
    </w:p>
    <w:p w:rsidR="000C23C7" w:rsidRPr="000C23C7" w:rsidRDefault="000C23C7" w:rsidP="000C23C7">
      <w:pPr>
        <w:spacing w:line="240" w:lineRule="auto"/>
        <w:jc w:val="both"/>
        <w:rPr>
          <w:rFonts w:ascii="Arial" w:hAnsi="Arial" w:cs="Arial"/>
          <w:sz w:val="24"/>
          <w:szCs w:val="24"/>
        </w:rPr>
      </w:pPr>
      <w:r w:rsidRPr="000C23C7">
        <w:rPr>
          <w:rFonts w:ascii="Arial" w:hAnsi="Arial" w:cs="Arial"/>
          <w:sz w:val="24"/>
          <w:szCs w:val="24"/>
        </w:rPr>
        <w:t>3.</w:t>
      </w:r>
      <w:r w:rsidRPr="000C23C7">
        <w:rPr>
          <w:rFonts w:ascii="Arial" w:hAnsi="Arial" w:cs="Arial"/>
          <w:sz w:val="24"/>
          <w:szCs w:val="24"/>
        </w:rPr>
        <w:tab/>
        <w:t xml:space="preserve">En caso de ser afirmativa la respuesta al punto "1", indique el número de personas adscrita a dicha unidad. </w:t>
      </w:r>
    </w:p>
    <w:p w:rsidR="000C23C7" w:rsidRPr="000C23C7" w:rsidRDefault="000C23C7" w:rsidP="000C23C7">
      <w:pPr>
        <w:spacing w:line="240" w:lineRule="auto"/>
        <w:jc w:val="both"/>
        <w:rPr>
          <w:rFonts w:ascii="Arial" w:hAnsi="Arial" w:cs="Arial"/>
          <w:sz w:val="24"/>
          <w:szCs w:val="24"/>
        </w:rPr>
      </w:pPr>
      <w:r w:rsidRPr="000C23C7">
        <w:rPr>
          <w:rFonts w:ascii="Arial" w:hAnsi="Arial" w:cs="Arial"/>
          <w:sz w:val="24"/>
          <w:szCs w:val="24"/>
        </w:rPr>
        <w:t>4.</w:t>
      </w:r>
      <w:r w:rsidRPr="000C23C7">
        <w:rPr>
          <w:rFonts w:ascii="Arial" w:hAnsi="Arial" w:cs="Arial"/>
          <w:sz w:val="24"/>
          <w:szCs w:val="24"/>
        </w:rPr>
        <w:tab/>
        <w:t xml:space="preserve">Asimismo, indique si el personal de la Fiscalía General del Estado ha recibido charlas, talleres o capacitaciones en materia de investigación de delitos con perspectiva de diversidad sexual o charlas, talleres o capacitaciones de sensibilización sobre temas que involucren a personas LGBTIQ+. </w:t>
      </w:r>
    </w:p>
    <w:p w:rsidR="000C23C7" w:rsidRPr="000C23C7" w:rsidRDefault="000C23C7" w:rsidP="000C23C7">
      <w:pPr>
        <w:spacing w:line="240" w:lineRule="auto"/>
        <w:jc w:val="both"/>
        <w:rPr>
          <w:rFonts w:ascii="Arial" w:hAnsi="Arial" w:cs="Arial"/>
          <w:sz w:val="24"/>
          <w:szCs w:val="24"/>
        </w:rPr>
      </w:pPr>
      <w:r w:rsidRPr="000C23C7">
        <w:rPr>
          <w:rFonts w:ascii="Arial" w:hAnsi="Arial" w:cs="Arial"/>
          <w:sz w:val="24"/>
          <w:szCs w:val="24"/>
        </w:rPr>
        <w:t>5.</w:t>
      </w:r>
      <w:r w:rsidRPr="000C23C7">
        <w:rPr>
          <w:rFonts w:ascii="Arial" w:hAnsi="Arial" w:cs="Arial"/>
          <w:sz w:val="24"/>
          <w:szCs w:val="24"/>
        </w:rPr>
        <w:tab/>
        <w:t xml:space="preserve">En caso de ser afirmativa su respuesta al punto anterior, indique el nombre de los talleres, descripción de los contenidos impartidos, nombre de la persona facilitadora de la charla, taller o capacitación y número de horas por charla, taller o capacitación. </w:t>
      </w:r>
    </w:p>
    <w:p w:rsidR="000C23C7" w:rsidRPr="000C23C7" w:rsidRDefault="000C23C7" w:rsidP="000C23C7">
      <w:pPr>
        <w:spacing w:line="240" w:lineRule="auto"/>
        <w:jc w:val="both"/>
        <w:rPr>
          <w:rFonts w:ascii="Arial" w:hAnsi="Arial" w:cs="Arial"/>
          <w:sz w:val="24"/>
          <w:szCs w:val="24"/>
        </w:rPr>
      </w:pPr>
      <w:r w:rsidRPr="000C23C7">
        <w:rPr>
          <w:rFonts w:ascii="Arial" w:hAnsi="Arial" w:cs="Arial"/>
          <w:sz w:val="24"/>
          <w:szCs w:val="24"/>
        </w:rPr>
        <w:t>6.</w:t>
      </w:r>
      <w:r w:rsidRPr="000C23C7">
        <w:rPr>
          <w:rFonts w:ascii="Arial" w:hAnsi="Arial" w:cs="Arial"/>
          <w:sz w:val="24"/>
          <w:szCs w:val="24"/>
        </w:rPr>
        <w:tab/>
        <w:t xml:space="preserve">En caso de ser afirmativa su respuesta, indique el número total de personas que recibieron dicha charla, taller o capacitación. </w:t>
      </w:r>
    </w:p>
    <w:p w:rsidR="00BF3665" w:rsidRPr="00115CE3" w:rsidRDefault="000C23C7" w:rsidP="000C23C7">
      <w:pPr>
        <w:spacing w:line="240" w:lineRule="auto"/>
        <w:jc w:val="both"/>
        <w:rPr>
          <w:rFonts w:ascii="Arial" w:hAnsi="Arial" w:cs="Arial"/>
          <w:sz w:val="24"/>
          <w:szCs w:val="24"/>
        </w:rPr>
      </w:pPr>
      <w:r w:rsidRPr="000C23C7">
        <w:rPr>
          <w:rFonts w:ascii="Arial" w:hAnsi="Arial" w:cs="Arial"/>
          <w:sz w:val="24"/>
          <w:szCs w:val="24"/>
        </w:rPr>
        <w:lastRenderedPageBreak/>
        <w:t>7.</w:t>
      </w:r>
      <w:r w:rsidRPr="000C23C7">
        <w:rPr>
          <w:rFonts w:ascii="Arial" w:hAnsi="Arial" w:cs="Arial"/>
          <w:sz w:val="24"/>
          <w:szCs w:val="24"/>
        </w:rPr>
        <w:tab/>
        <w:t>Indique el número total de personas que trabajan en la Fiscalía General del Estado.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V/AR/19/2025</w:t>
      </w:r>
      <w:r w:rsidR="00682B93" w:rsidRPr="00115CE3">
        <w:rPr>
          <w:rFonts w:ascii="Arial" w:hAnsi="Arial" w:cs="Arial"/>
          <w:b/>
          <w:sz w:val="24"/>
          <w:szCs w:val="24"/>
        </w:rPr>
        <w:t xml:space="preserve">. </w:t>
      </w:r>
    </w:p>
    <w:p w:rsidR="007E043D" w:rsidRDefault="007E043D"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V/AR/19/2025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V/AR/19/2025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0C23C7" w:rsidRDefault="000C23C7"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4C6394" w:rsidRPr="004C6394" w:rsidRDefault="007336C3" w:rsidP="004C639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Motivación.</w:t>
      </w:r>
      <w:r w:rsidR="008565C9" w:rsidRPr="00115CE3">
        <w:rPr>
          <w:rFonts w:ascii="Arial" w:hAnsi="Arial" w:cs="Arial"/>
          <w:sz w:val="24"/>
          <w:szCs w:val="24"/>
        </w:rPr>
        <w:t xml:space="preserve"> </w:t>
      </w:r>
      <w:r w:rsidR="00D53B1B">
        <w:rPr>
          <w:rFonts w:ascii="Arial" w:hAnsi="Arial" w:cs="Arial"/>
          <w:sz w:val="24"/>
          <w:szCs w:val="24"/>
        </w:rPr>
        <w:t>D</w:t>
      </w:r>
      <w:r w:rsidR="004C6394" w:rsidRPr="004C6394">
        <w:rPr>
          <w:rFonts w:ascii="Arial" w:hAnsi="Arial" w:cs="Arial"/>
          <w:sz w:val="24"/>
          <w:szCs w:val="24"/>
        </w:rPr>
        <w:t>ar a conocer la información, relativa a: que se indique el número total de personas de la Fiscalía General del Estado que ha recibido charlas, talleres o capacitaciones en materia de investigación de delitos con perspectiva de diversidad sexual o charlas, talleres o capacitaciones de sensibilización sobre temas que involucren a personas LGBTIQ+., Representa un riesgo real, ya que se daría a conocer una parte porcentual de la capacidad de reacción de la Institución y la capacidad total de la capacidad de reacción de todos los Peritos en la materia,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w:t>
      </w:r>
    </w:p>
    <w:p w:rsidR="004C6394" w:rsidRPr="004C6394" w:rsidRDefault="004C6394" w:rsidP="004C6394">
      <w:pPr>
        <w:autoSpaceDE w:val="0"/>
        <w:autoSpaceDN w:val="0"/>
        <w:adjustRightInd w:val="0"/>
        <w:spacing w:line="240" w:lineRule="auto"/>
        <w:jc w:val="both"/>
        <w:rPr>
          <w:rFonts w:ascii="Arial" w:hAnsi="Arial" w:cs="Arial"/>
          <w:sz w:val="24"/>
          <w:szCs w:val="24"/>
        </w:rPr>
      </w:pPr>
      <w:r w:rsidRPr="004C6394">
        <w:rPr>
          <w:rFonts w:ascii="Arial" w:hAnsi="Arial" w:cs="Arial"/>
          <w:sz w:val="24"/>
          <w:szCs w:val="24"/>
        </w:rPr>
        <w:t>Dicho lo anterior, Afectarían los programas de inteligencia y contra inteligencia con los que cuenta la Fiscalía del Estado, dejando en un grave estado de vulnerabilidad a la corporación para cumplir con sus obligaciones constitucionales.</w:t>
      </w:r>
    </w:p>
    <w:p w:rsidR="004C6394" w:rsidRPr="004C6394" w:rsidRDefault="004C6394" w:rsidP="004C6394">
      <w:pPr>
        <w:autoSpaceDE w:val="0"/>
        <w:autoSpaceDN w:val="0"/>
        <w:adjustRightInd w:val="0"/>
        <w:spacing w:line="240" w:lineRule="auto"/>
        <w:jc w:val="both"/>
        <w:rPr>
          <w:rFonts w:ascii="Arial" w:hAnsi="Arial" w:cs="Arial"/>
          <w:sz w:val="24"/>
          <w:szCs w:val="24"/>
        </w:rPr>
      </w:pPr>
      <w:r w:rsidRPr="004C6394">
        <w:rPr>
          <w:rFonts w:ascii="Arial" w:hAnsi="Arial" w:cs="Arial"/>
          <w:sz w:val="24"/>
          <w:szCs w:val="24"/>
        </w:rPr>
        <w:t>No debe pasar desapercibido, que la información de interés asignaría un valor de peligrosidad en cada uno de los distintos mercados criminales, pues podría crear mecanismos en que estos se puedan especializar, agrupar o reclutar más individuos, para el desplegar acciones antisociales, que conllevan a una reestructura administrativa y operativa, ante la comisión de delitos.</w:t>
      </w:r>
    </w:p>
    <w:p w:rsidR="004C6394" w:rsidRPr="004C6394" w:rsidRDefault="004C6394" w:rsidP="004C6394">
      <w:pPr>
        <w:autoSpaceDE w:val="0"/>
        <w:autoSpaceDN w:val="0"/>
        <w:adjustRightInd w:val="0"/>
        <w:spacing w:line="240" w:lineRule="auto"/>
        <w:jc w:val="both"/>
        <w:rPr>
          <w:rFonts w:ascii="Arial" w:hAnsi="Arial" w:cs="Arial"/>
          <w:sz w:val="24"/>
          <w:szCs w:val="24"/>
        </w:rPr>
      </w:pPr>
      <w:r w:rsidRPr="004C6394">
        <w:rPr>
          <w:rFonts w:ascii="Arial" w:hAnsi="Arial" w:cs="Arial"/>
          <w:sz w:val="24"/>
          <w:szCs w:val="24"/>
        </w:rPr>
        <w:t>No pasando desapercibido, que la entrega de la información que se derive de ésta,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insumo importante para la investigación criminal), afectar los procesos de procuración de justicia, incrementar la desconfianza de la población en las autoridades de procuración de justicia y generar incentivos negativos para la denuncia de futuros delitos.</w:t>
      </w:r>
    </w:p>
    <w:p w:rsidR="004C6394" w:rsidRPr="004C6394" w:rsidRDefault="004C6394" w:rsidP="004C6394">
      <w:pPr>
        <w:autoSpaceDE w:val="0"/>
        <w:autoSpaceDN w:val="0"/>
        <w:adjustRightInd w:val="0"/>
        <w:spacing w:line="240" w:lineRule="auto"/>
        <w:jc w:val="both"/>
        <w:rPr>
          <w:rFonts w:ascii="Arial" w:hAnsi="Arial" w:cs="Arial"/>
          <w:sz w:val="24"/>
          <w:szCs w:val="24"/>
        </w:rPr>
      </w:pPr>
      <w:r w:rsidRPr="004C6394">
        <w:rPr>
          <w:rFonts w:ascii="Arial" w:hAnsi="Arial" w:cs="Arial"/>
          <w:sz w:val="24"/>
          <w:szCs w:val="24"/>
        </w:rPr>
        <w:t>Esto cobra razón, pues entre las atribuciones conferidas a dicha Fiscalía se encuentra, el ejercicio de investigar, perseguir y ejercer sus atribuciones en los delitos contemplados en el Código Penal vigente y aplicable a esta Fiscalía General del Estado, incluso en grado de tentativa.</w:t>
      </w:r>
    </w:p>
    <w:p w:rsidR="004C6394" w:rsidRPr="004C6394" w:rsidRDefault="004C6394" w:rsidP="004C6394">
      <w:pPr>
        <w:autoSpaceDE w:val="0"/>
        <w:autoSpaceDN w:val="0"/>
        <w:adjustRightInd w:val="0"/>
        <w:spacing w:line="240" w:lineRule="auto"/>
        <w:jc w:val="both"/>
        <w:rPr>
          <w:rFonts w:ascii="Arial" w:hAnsi="Arial" w:cs="Arial"/>
          <w:sz w:val="24"/>
          <w:szCs w:val="24"/>
        </w:rPr>
      </w:pPr>
      <w:r w:rsidRPr="004C6394">
        <w:rPr>
          <w:rFonts w:ascii="Arial" w:hAnsi="Arial" w:cs="Arial"/>
          <w:sz w:val="24"/>
          <w:szCs w:val="24"/>
        </w:rPr>
        <w:t xml:space="preserve">La revelación de información del personal que tiene a su cargo el desarrollo o ejercicio de la función pública en materia de seguridad pública y procuración de justicia, pondría en conocimiento de la sociedad y más grave aún de los grupos criminales una parte porcentual </w:t>
      </w:r>
      <w:r w:rsidRPr="004C6394">
        <w:rPr>
          <w:rFonts w:ascii="Arial" w:hAnsi="Arial" w:cs="Arial"/>
          <w:sz w:val="24"/>
          <w:szCs w:val="24"/>
        </w:rPr>
        <w:lastRenderedPageBreak/>
        <w:t xml:space="preserve">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BD2602" w:rsidRDefault="004C6394" w:rsidP="004C6394">
      <w:pPr>
        <w:autoSpaceDE w:val="0"/>
        <w:autoSpaceDN w:val="0"/>
        <w:adjustRightInd w:val="0"/>
        <w:spacing w:line="240" w:lineRule="auto"/>
        <w:jc w:val="both"/>
        <w:rPr>
          <w:rFonts w:ascii="Arial" w:hAnsi="Arial" w:cs="Arial"/>
          <w:sz w:val="24"/>
          <w:szCs w:val="24"/>
          <w:u w:val="single"/>
        </w:rPr>
      </w:pPr>
      <w:r w:rsidRPr="004C6394">
        <w:rPr>
          <w:rFonts w:ascii="Arial" w:hAnsi="Arial" w:cs="Arial"/>
          <w:sz w:val="24"/>
          <w:szCs w:val="24"/>
        </w:rPr>
        <w:t>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 en su inciso b) con dicha información se revelarían a detalle las características funcionales del personal y con ello, su organización para el cumplimiento de sus funciones. 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El Vicefiscal José Pedro Gómez Ávila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l Vicefiscal José Pedro Gómez Ávila</w:t>
      </w:r>
      <w:r w:rsidR="00D5202E">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w:t>
      </w:r>
      <w:r w:rsidR="001A2764">
        <w:rPr>
          <w:rFonts w:ascii="Arial" w:hAnsi="Arial" w:cs="Arial"/>
          <w:sz w:val="24"/>
          <w:szCs w:val="24"/>
        </w:rPr>
        <w:lastRenderedPageBreak/>
        <w:t xml:space="preserve">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D53B1B" w:rsidRPr="00B17475" w:rsidRDefault="00D53B1B" w:rsidP="00D53B1B">
      <w:pPr>
        <w:pStyle w:val="Textoindependiente"/>
        <w:jc w:val="both"/>
        <w:rPr>
          <w:rFonts w:ascii="Arial" w:hAnsi="Arial" w:cs="Arial"/>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inherente al numeral 6 relativo a:</w:t>
      </w:r>
    </w:p>
    <w:p w:rsidR="00D53B1B" w:rsidRDefault="00D53B1B" w:rsidP="00D53B1B">
      <w:pPr>
        <w:ind w:right="49"/>
        <w:jc w:val="both"/>
        <w:rPr>
          <w:rFonts w:ascii="Arial" w:hAnsi="Arial" w:cs="Arial"/>
          <w:bCs/>
          <w:color w:val="000000" w:themeColor="text1"/>
          <w:sz w:val="24"/>
          <w:szCs w:val="24"/>
        </w:rPr>
      </w:pPr>
      <w:r w:rsidRPr="00D53B1B">
        <w:rPr>
          <w:rFonts w:ascii="Arial" w:hAnsi="Arial" w:cs="Arial"/>
          <w:bCs/>
          <w:color w:val="000000" w:themeColor="text1"/>
          <w:sz w:val="24"/>
          <w:szCs w:val="24"/>
        </w:rPr>
        <w:t>El número total de Ministerios Públicos de la Vicefiscalía General del Estado que ha recibido charlas, talleres o capacitaciones en materia de investigación de delitos con perspectiva de diversidad sexual o charlas, talleres o capacitaciones de sensibilización sobre temas que involucren a personas LGBTIQ+, en el periodo comprendido de 13 de agosto del año 2024 al 13 de agosto del presente año.</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V/AR/19/2025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V/AR/19/2025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el Vicefiscal José Pedro Gómez Ávila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El Vicefiscal José Pedro Gómez Ávila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Vicefiscal José Pedro Gómez Ávila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D5202E">
        <w:rPr>
          <w:rFonts w:ascii="Arial" w:hAnsi="Arial" w:cs="Arial"/>
          <w:b/>
          <w:sz w:val="24"/>
          <w:szCs w:val="24"/>
        </w:rPr>
        <w:t>5</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4E71" w:rsidRDefault="002C4E71">
      <w:r>
        <w:separator/>
      </w:r>
    </w:p>
  </w:endnote>
  <w:endnote w:type="continuationSeparator" w:id="0">
    <w:p w:rsidR="002C4E71" w:rsidRDefault="002C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310A" w:rsidRDefault="00C7310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310A" w:rsidRDefault="00C7310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4E71" w:rsidRDefault="002C4E71">
      <w:r>
        <w:separator/>
      </w:r>
    </w:p>
  </w:footnote>
  <w:footnote w:type="continuationSeparator" w:id="0">
    <w:p w:rsidR="002C4E71" w:rsidRDefault="002C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310A" w:rsidRDefault="00C7310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35696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7310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35697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V/AR/19</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V/AR/19</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310A" w:rsidRDefault="00C7310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35696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310A"/>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3BE073-E87F-4548-B8D2-8B8E65C88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8</Pages>
  <Words>3190</Words>
  <Characters>17546</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2025-07-07T16:07:00Z</cp:lastPrinted>
  <dcterms:created xsi:type="dcterms:W3CDTF">2025-08-30T00:32:00Z</dcterms:created>
  <dcterms:modified xsi:type="dcterms:W3CDTF">2025-09-18T17:06:00Z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