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3228D9C8"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493DB3">
        <w:rPr>
          <w:rFonts w:ascii="AvantGarde Bk BT" w:hAnsi="AvantGarde Bk BT" w:cs="Arial"/>
          <w:b/>
          <w:color w:val="000000" w:themeColor="text1"/>
          <w:sz w:val="24"/>
          <w:szCs w:val="24"/>
        </w:rPr>
        <w:t>8</w:t>
      </w:r>
      <w:r w:rsidR="006C140E">
        <w:rPr>
          <w:rFonts w:ascii="AvantGarde Bk BT" w:hAnsi="AvantGarde Bk BT" w:cs="Arial"/>
          <w:b/>
          <w:color w:val="000000" w:themeColor="text1"/>
          <w:sz w:val="24"/>
          <w:szCs w:val="24"/>
        </w:rPr>
        <w:t>96</w:t>
      </w:r>
      <w:r w:rsidR="00126008">
        <w:rPr>
          <w:rFonts w:ascii="AvantGarde Bk BT" w:hAnsi="AvantGarde Bk BT" w:cs="Arial"/>
          <w:b/>
          <w:color w:val="000000" w:themeColor="text1"/>
          <w:sz w:val="24"/>
          <w:szCs w:val="24"/>
        </w:rPr>
        <w:t>/</w:t>
      </w:r>
      <w:r w:rsidR="00710E8F">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3B803329" w:rsidR="0004274F" w:rsidRPr="007C5605" w:rsidRDefault="006C140E"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SECRETARÍA DE EDUCACIÓN DE GOBIERNO DEL ESTADO</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80A956B"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6C140E">
        <w:rPr>
          <w:rFonts w:ascii="AvantGarde Bk BT" w:hAnsi="AvantGarde Bk BT" w:cs="Arial"/>
          <w:color w:val="000000" w:themeColor="text1"/>
          <w:sz w:val="24"/>
          <w:szCs w:val="24"/>
        </w:rPr>
        <w:t>cinco de noviembre</w:t>
      </w:r>
      <w:r w:rsidR="00476D4C" w:rsidRPr="006C140E">
        <w:rPr>
          <w:rFonts w:ascii="AvantGarde Bk BT" w:hAnsi="AvantGarde Bk BT" w:cs="Arial"/>
          <w:color w:val="000000" w:themeColor="text1"/>
          <w:sz w:val="24"/>
          <w:szCs w:val="24"/>
        </w:rPr>
        <w:t xml:space="preserve"> 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5BFCBC99"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6C140E">
        <w:rPr>
          <w:rFonts w:ascii="AvantGarde Bk BT" w:hAnsi="AvantGarde Bk BT" w:cs="Arial"/>
          <w:color w:val="000000" w:themeColor="text1"/>
          <w:sz w:val="24"/>
          <w:szCs w:val="24"/>
        </w:rPr>
        <w:t>cuatro de septiembre</w:t>
      </w:r>
      <w:r w:rsidR="00710E8F">
        <w:rPr>
          <w:rFonts w:ascii="AvantGarde Bk BT" w:hAnsi="AvantGarde Bk BT" w:cs="Arial"/>
          <w:color w:val="000000" w:themeColor="text1"/>
          <w:sz w:val="24"/>
          <w:szCs w:val="24"/>
        </w:rPr>
        <w:t xml:space="preserve"> de dos mil veinticinco</w:t>
      </w:r>
      <w:r w:rsidR="00EE5D0F">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l</w:t>
      </w:r>
      <w:r w:rsidR="00493DB3">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sidR="006C140E">
        <w:rPr>
          <w:rFonts w:ascii="AvantGarde Bk BT" w:hAnsi="AvantGarde Bk BT" w:cs="Arial"/>
          <w:b/>
          <w:color w:val="000000" w:themeColor="text1"/>
          <w:sz w:val="24"/>
          <w:szCs w:val="24"/>
        </w:rPr>
        <w:t>SECRETARÍA DE EDUCACIÓN DE GOBIERNO DEL ESTADO</w:t>
      </w:r>
      <w:r w:rsidR="006C140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misma que </w:t>
      </w:r>
      <w:r w:rsidR="00C56E66">
        <w:rPr>
          <w:rFonts w:ascii="AvantGarde Bk BT" w:hAnsi="AvantGarde Bk BT" w:cs="Arial"/>
          <w:color w:val="000000" w:themeColor="text1"/>
          <w:sz w:val="24"/>
          <w:szCs w:val="24"/>
        </w:rPr>
        <w:t xml:space="preserve">fue presentada a través </w:t>
      </w:r>
      <w:r w:rsidR="000B2A56">
        <w:rPr>
          <w:rFonts w:ascii="AvantGarde Bk BT" w:hAnsi="AvantGarde Bk BT" w:cs="Arial"/>
          <w:color w:val="000000" w:themeColor="text1"/>
          <w:sz w:val="24"/>
          <w:szCs w:val="24"/>
        </w:rPr>
        <w:t xml:space="preserve">de </w:t>
      </w:r>
      <w:r w:rsidR="00710E8F">
        <w:rPr>
          <w:rFonts w:ascii="AvantGarde Bk BT" w:hAnsi="AvantGarde Bk BT" w:cs="Arial"/>
          <w:color w:val="000000" w:themeColor="text1"/>
          <w:sz w:val="24"/>
          <w:szCs w:val="24"/>
        </w:rPr>
        <w:t>la Plataforma Nacional de Transparencia y quedó registrada con el número de folio 24</w:t>
      </w:r>
      <w:r w:rsidR="00875CCF">
        <w:rPr>
          <w:rFonts w:ascii="AvantGarde Bk BT" w:hAnsi="AvantGarde Bk BT" w:cs="Arial"/>
          <w:color w:val="000000" w:themeColor="text1"/>
          <w:sz w:val="24"/>
          <w:szCs w:val="24"/>
        </w:rPr>
        <w:t>12300</w:t>
      </w:r>
      <w:r w:rsidR="00710E8F">
        <w:rPr>
          <w:rFonts w:ascii="AvantGarde Bk BT" w:hAnsi="AvantGarde Bk BT" w:cs="Arial"/>
          <w:color w:val="000000" w:themeColor="text1"/>
          <w:sz w:val="24"/>
          <w:szCs w:val="24"/>
        </w:rPr>
        <w:t>25000</w:t>
      </w:r>
      <w:r w:rsidR="00875CCF">
        <w:rPr>
          <w:rFonts w:ascii="AvantGarde Bk BT" w:hAnsi="AvantGarde Bk BT" w:cs="Arial"/>
          <w:color w:val="000000" w:themeColor="text1"/>
          <w:sz w:val="24"/>
          <w:szCs w:val="24"/>
        </w:rPr>
        <w:t>239</w:t>
      </w:r>
      <w:r>
        <w:rPr>
          <w:rFonts w:ascii="AvantGarde Bk BT" w:hAnsi="AvantGarde Bk BT" w:cs="Arial"/>
          <w:color w:val="000000" w:themeColor="text1"/>
          <w:sz w:val="24"/>
          <w:szCs w:val="24"/>
        </w:rPr>
        <w:t xml:space="preserve"> (Visible de foja </w:t>
      </w:r>
      <w:r w:rsidR="00875CCF">
        <w:rPr>
          <w:rFonts w:ascii="AvantGarde Bk BT" w:hAnsi="AvantGarde Bk BT" w:cs="Arial"/>
          <w:color w:val="000000" w:themeColor="text1"/>
          <w:sz w:val="24"/>
          <w:szCs w:val="24"/>
        </w:rPr>
        <w:t>11</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75C77F87" w14:textId="0EC19215" w:rsidR="00476D4C" w:rsidRPr="00476D4C" w:rsidRDefault="004E2C5A" w:rsidP="00476D4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012503">
        <w:rPr>
          <w:rFonts w:ascii="AvantGarde Bk BT" w:hAnsi="AvantGarde Bk BT" w:cs="Arial"/>
          <w:b/>
          <w:color w:val="000000" w:themeColor="text1"/>
          <w:sz w:val="24"/>
          <w:szCs w:val="24"/>
        </w:rPr>
        <w:t>Respuesta de la solicitud de información</w:t>
      </w:r>
      <w:r w:rsidR="00476D4C" w:rsidRPr="003E53AD">
        <w:rPr>
          <w:rFonts w:ascii="AvantGarde Bk BT" w:hAnsi="AvantGarde Bk BT" w:cs="Arial"/>
          <w:b/>
          <w:color w:val="000000" w:themeColor="text1"/>
          <w:sz w:val="24"/>
          <w:szCs w:val="24"/>
        </w:rPr>
        <w:t xml:space="preserve">. </w:t>
      </w:r>
      <w:r w:rsidR="00493DB3">
        <w:rPr>
          <w:rFonts w:ascii="AvantGarde Bk BT" w:hAnsi="AvantGarde Bk BT" w:cs="Arial"/>
          <w:color w:val="000000" w:themeColor="text1"/>
          <w:sz w:val="24"/>
          <w:szCs w:val="24"/>
        </w:rPr>
        <w:t>La</w:t>
      </w:r>
      <w:r w:rsidR="00476D4C" w:rsidRPr="003E53AD">
        <w:rPr>
          <w:rFonts w:ascii="AvantGarde Bk BT" w:hAnsi="AvantGarde Bk BT" w:cs="Arial"/>
          <w:color w:val="000000" w:themeColor="text1"/>
          <w:sz w:val="24"/>
          <w:szCs w:val="24"/>
        </w:rPr>
        <w:t xml:space="preserve"> </w:t>
      </w:r>
      <w:r w:rsidR="00875CCF">
        <w:rPr>
          <w:rFonts w:ascii="AvantGarde Bk BT" w:hAnsi="AvantGarde Bk BT" w:cs="Arial"/>
          <w:b/>
          <w:color w:val="000000" w:themeColor="text1"/>
          <w:sz w:val="24"/>
          <w:szCs w:val="24"/>
        </w:rPr>
        <w:t>SECRETARÍA DE EDUCACIÓN DE GOBIERNO DEL ESTADO</w:t>
      </w:r>
      <w:r w:rsidR="00012503">
        <w:rPr>
          <w:rFonts w:ascii="AvantGarde Bk BT" w:hAnsi="AvantGarde Bk BT" w:cs="Arial"/>
          <w:color w:val="000000" w:themeColor="text1"/>
          <w:sz w:val="24"/>
          <w:szCs w:val="24"/>
        </w:rPr>
        <w:t xml:space="preserve"> respondió</w:t>
      </w:r>
      <w:r w:rsidR="00476D4C" w:rsidRPr="00F56862">
        <w:rPr>
          <w:rFonts w:ascii="AvantGarde Bk BT" w:hAnsi="AvantGarde Bk BT" w:cs="Arial"/>
          <w:color w:val="000000" w:themeColor="text1"/>
          <w:sz w:val="24"/>
          <w:szCs w:val="24"/>
        </w:rPr>
        <w:t xml:space="preserve"> la solicitud de información el </w:t>
      </w:r>
      <w:r w:rsidR="00875CCF">
        <w:rPr>
          <w:rFonts w:ascii="AvantGarde Bk BT" w:hAnsi="AvantGarde Bk BT" w:cs="Arial"/>
          <w:color w:val="000000" w:themeColor="text1"/>
          <w:sz w:val="24"/>
          <w:szCs w:val="24"/>
        </w:rPr>
        <w:t>nueve</w:t>
      </w:r>
      <w:r w:rsidR="00493DB3">
        <w:rPr>
          <w:rFonts w:ascii="AvantGarde Bk BT" w:hAnsi="AvantGarde Bk BT" w:cs="Arial"/>
          <w:color w:val="000000" w:themeColor="text1"/>
          <w:sz w:val="24"/>
          <w:szCs w:val="24"/>
        </w:rPr>
        <w:t xml:space="preserve"> de septiembre</w:t>
      </w:r>
      <w:r w:rsidR="00710E8F">
        <w:rPr>
          <w:rFonts w:ascii="AvantGarde Bk BT" w:hAnsi="AvantGarde Bk BT" w:cs="Arial"/>
          <w:color w:val="000000" w:themeColor="text1"/>
          <w:sz w:val="24"/>
          <w:szCs w:val="24"/>
        </w:rPr>
        <w:t xml:space="preserve"> de dos mil veinticinco</w:t>
      </w:r>
      <w:r w:rsidR="00476D4C">
        <w:rPr>
          <w:rFonts w:ascii="AvantGarde Bk BT" w:hAnsi="AvantGarde Bk BT" w:cs="Arial"/>
          <w:color w:val="000000" w:themeColor="text1"/>
          <w:sz w:val="24"/>
          <w:szCs w:val="24"/>
        </w:rPr>
        <w:t>. (Visible a foja</w:t>
      </w:r>
      <w:r w:rsidR="00493DB3">
        <w:rPr>
          <w:rFonts w:ascii="AvantGarde Bk BT" w:hAnsi="AvantGarde Bk BT" w:cs="Arial"/>
          <w:color w:val="000000" w:themeColor="text1"/>
          <w:sz w:val="24"/>
          <w:szCs w:val="24"/>
        </w:rPr>
        <w:t xml:space="preserve"> 04</w:t>
      </w:r>
      <w:r w:rsidR="00183EF3">
        <w:rPr>
          <w:rFonts w:ascii="AvantGarde Bk BT" w:hAnsi="AvantGarde Bk BT" w:cs="Arial"/>
          <w:color w:val="000000" w:themeColor="text1"/>
          <w:sz w:val="24"/>
          <w:szCs w:val="24"/>
        </w:rPr>
        <w:t xml:space="preserve"> </w:t>
      </w:r>
      <w:r w:rsidR="00476D4C" w:rsidRPr="00F56862">
        <w:rPr>
          <w:rFonts w:ascii="AvantGarde Bk BT" w:hAnsi="AvantGarde Bk BT" w:cs="Arial"/>
          <w:color w:val="000000" w:themeColor="text1"/>
          <w:sz w:val="24"/>
          <w:szCs w:val="24"/>
        </w:rPr>
        <w:t>de autos.)</w:t>
      </w:r>
    </w:p>
    <w:p w14:paraId="6E0B267D" w14:textId="43C50AA5" w:rsidR="00CB72BB" w:rsidRPr="00CB72BB" w:rsidRDefault="00476D4C"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sidR="00875CCF">
        <w:rPr>
          <w:rFonts w:ascii="AvantGarde Bk BT" w:hAnsi="AvantGarde Bk BT" w:cs="Arial"/>
          <w:color w:val="000000" w:themeColor="text1"/>
          <w:sz w:val="24"/>
          <w:szCs w:val="24"/>
        </w:rPr>
        <w:t>veintitrés</w:t>
      </w:r>
      <w:r w:rsidR="003E3979">
        <w:rPr>
          <w:rFonts w:ascii="AvantGarde Bk BT" w:hAnsi="AvantGarde Bk BT" w:cs="Arial"/>
          <w:color w:val="000000" w:themeColor="text1"/>
          <w:sz w:val="24"/>
          <w:szCs w:val="24"/>
        </w:rPr>
        <w:t xml:space="preserve"> de septiembre</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w:t>
      </w:r>
      <w:r w:rsidR="00710E8F">
        <w:rPr>
          <w:rFonts w:ascii="AvantGarde Bk BT" w:hAnsi="AvantGarde Bk BT" w:cs="Arial"/>
          <w:color w:val="000000" w:themeColor="text1"/>
          <w:sz w:val="24"/>
          <w:szCs w:val="24"/>
        </w:rPr>
        <w:t xml:space="preserve">la persona solicitante </w:t>
      </w:r>
      <w:r w:rsidR="00AD5E3A" w:rsidRPr="007C5605">
        <w:rPr>
          <w:rFonts w:ascii="AvantGarde Bk BT" w:hAnsi="AvantGarde Bk BT" w:cs="Arial"/>
          <w:color w:val="000000" w:themeColor="text1"/>
          <w:sz w:val="24"/>
          <w:szCs w:val="24"/>
        </w:rPr>
        <w:t xml:space="preserve">de la información interpuso el recurso de revisión en contra de la </w:t>
      </w:r>
      <w:r w:rsidR="00710E8F">
        <w:rPr>
          <w:rFonts w:ascii="AvantGarde Bk BT" w:hAnsi="AvantGarde Bk BT" w:cs="Arial"/>
          <w:color w:val="000000" w:themeColor="text1"/>
          <w:sz w:val="24"/>
          <w:szCs w:val="24"/>
        </w:rPr>
        <w:t>respuesta</w:t>
      </w:r>
      <w:r w:rsidR="00AD5E3A">
        <w:rPr>
          <w:rFonts w:ascii="AvantGarde Bk BT" w:hAnsi="AvantGarde Bk BT" w:cs="Arial"/>
          <w:color w:val="000000" w:themeColor="text1"/>
          <w:sz w:val="24"/>
          <w:szCs w:val="24"/>
        </w:rPr>
        <w:t>. (visible de foja 01 de autos.)</w:t>
      </w:r>
    </w:p>
    <w:p w14:paraId="376947CB" w14:textId="1A56474C" w:rsidR="004E2C5A" w:rsidRDefault="00FE766A"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sidR="00875CCF">
        <w:rPr>
          <w:rFonts w:ascii="AvantGarde Bk BT" w:hAnsi="AvantGarde Bk BT" w:cs="Arial"/>
          <w:color w:val="000000" w:themeColor="text1"/>
          <w:sz w:val="24"/>
          <w:szCs w:val="24"/>
        </w:rPr>
        <w:t xml:space="preserve">veinticuatro </w:t>
      </w:r>
      <w:r w:rsidR="003E3979">
        <w:rPr>
          <w:rFonts w:ascii="AvantGarde Bk BT" w:hAnsi="AvantGarde Bk BT" w:cs="Arial"/>
          <w:color w:val="000000" w:themeColor="text1"/>
          <w:sz w:val="24"/>
          <w:szCs w:val="24"/>
        </w:rPr>
        <w:t>de septiembre</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w:t>
      </w:r>
      <w:r w:rsidR="00AD5E3A" w:rsidRPr="007C5605">
        <w:rPr>
          <w:rFonts w:ascii="AvantGarde Bk BT" w:hAnsi="AvantGarde Bk BT" w:cs="Arial"/>
          <w:color w:val="000000" w:themeColor="text1"/>
          <w:sz w:val="24"/>
          <w:szCs w:val="24"/>
        </w:rPr>
        <w:lastRenderedPageBreak/>
        <w:t xml:space="preserve">razón de 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w:t>
      </w:r>
      <w:proofErr w:type="spellStart"/>
      <w:r w:rsidR="00AD5E3A" w:rsidRPr="007C5605">
        <w:rPr>
          <w:rFonts w:ascii="AvantGarde Bk BT" w:hAnsi="AvantGarde Bk BT" w:cs="Arial"/>
          <w:color w:val="000000" w:themeColor="text1"/>
          <w:sz w:val="24"/>
          <w:szCs w:val="24"/>
        </w:rPr>
        <w:t>desechamiento</w:t>
      </w:r>
      <w:proofErr w:type="spellEnd"/>
      <w:r w:rsidR="00AD5E3A" w:rsidRPr="007C5605">
        <w:rPr>
          <w:rFonts w:ascii="AvantGarde Bk BT" w:hAnsi="AvantGarde Bk BT" w:cs="Arial"/>
          <w:color w:val="000000" w:themeColor="text1"/>
          <w:sz w:val="24"/>
          <w:szCs w:val="24"/>
        </w:rPr>
        <w:t xml:space="preserve"> según fuera el caso.</w:t>
      </w:r>
    </w:p>
    <w:p w14:paraId="709EE795" w14:textId="26F268A6" w:rsidR="00710E8F" w:rsidRPr="007C5605" w:rsidRDefault="00FE766A" w:rsidP="00710E8F">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710E8F" w:rsidRPr="003D5C15">
        <w:rPr>
          <w:rFonts w:ascii="AvantGarde Bk BT" w:hAnsi="AvantGarde Bk BT" w:cs="Arial"/>
          <w:b/>
          <w:color w:val="000000" w:themeColor="text1"/>
          <w:sz w:val="24"/>
          <w:szCs w:val="24"/>
        </w:rPr>
        <w:t>Auto de admisión</w:t>
      </w:r>
      <w:r w:rsidR="00710E8F">
        <w:rPr>
          <w:rFonts w:ascii="AvantGarde Bk BT" w:hAnsi="AvantGarde Bk BT" w:cs="Arial"/>
          <w:color w:val="000000" w:themeColor="text1"/>
          <w:sz w:val="24"/>
          <w:szCs w:val="24"/>
        </w:rPr>
        <w:t xml:space="preserve">. Por proveído de </w:t>
      </w:r>
      <w:r w:rsidR="00875CCF">
        <w:rPr>
          <w:rFonts w:ascii="AvantGarde Bk BT" w:hAnsi="AvantGarde Bk BT" w:cs="Arial"/>
          <w:color w:val="000000" w:themeColor="text1"/>
          <w:sz w:val="24"/>
          <w:szCs w:val="24"/>
        </w:rPr>
        <w:t>veinticinco</w:t>
      </w:r>
      <w:r w:rsidR="003E3979">
        <w:rPr>
          <w:rFonts w:ascii="AvantGarde Bk BT" w:hAnsi="AvantGarde Bk BT" w:cs="Arial"/>
          <w:color w:val="000000" w:themeColor="text1"/>
          <w:sz w:val="24"/>
          <w:szCs w:val="24"/>
        </w:rPr>
        <w:t xml:space="preserve"> de septiembre</w:t>
      </w:r>
      <w:r w:rsidR="00710E8F">
        <w:rPr>
          <w:rFonts w:ascii="AvantGarde Bk BT" w:hAnsi="AvantGarde Bk BT" w:cs="Arial"/>
          <w:color w:val="000000" w:themeColor="text1"/>
          <w:sz w:val="24"/>
          <w:szCs w:val="24"/>
        </w:rPr>
        <w:t xml:space="preserve"> de dos mil veinticinco, esta Comisión</w:t>
      </w:r>
      <w:r w:rsidR="00710E8F" w:rsidRPr="007C5605">
        <w:rPr>
          <w:rFonts w:ascii="AvantGarde Bk BT" w:hAnsi="AvantGarde Bk BT" w:cs="Arial"/>
          <w:color w:val="000000" w:themeColor="text1"/>
          <w:sz w:val="24"/>
          <w:szCs w:val="24"/>
        </w:rPr>
        <w:t>:</w:t>
      </w:r>
    </w:p>
    <w:p w14:paraId="4A06450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D92DBE1" w14:textId="78887B5C" w:rsidR="00710E8F" w:rsidRPr="00D85914"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183EF3">
        <w:rPr>
          <w:rFonts w:ascii="AvantGarde Bk BT" w:hAnsi="AvantGarde Bk BT" w:cs="Arial"/>
          <w:b/>
          <w:color w:val="000000" w:themeColor="text1"/>
          <w:sz w:val="24"/>
          <w:szCs w:val="24"/>
        </w:rPr>
        <w:t>RR-</w:t>
      </w:r>
      <w:r w:rsidR="003E3979">
        <w:rPr>
          <w:rFonts w:ascii="AvantGarde Bk BT" w:hAnsi="AvantGarde Bk BT" w:cs="Arial"/>
          <w:b/>
          <w:color w:val="000000" w:themeColor="text1"/>
          <w:sz w:val="24"/>
          <w:szCs w:val="24"/>
        </w:rPr>
        <w:t>8</w:t>
      </w:r>
      <w:r w:rsidR="00875CCF">
        <w:rPr>
          <w:rFonts w:ascii="AvantGarde Bk BT" w:hAnsi="AvantGarde Bk BT" w:cs="Arial"/>
          <w:b/>
          <w:color w:val="000000" w:themeColor="text1"/>
          <w:sz w:val="24"/>
          <w:szCs w:val="24"/>
        </w:rPr>
        <w:t>92</w:t>
      </w:r>
      <w:r>
        <w:rPr>
          <w:rFonts w:ascii="AvantGarde Bk BT" w:hAnsi="AvantGarde Bk BT" w:cs="Arial"/>
          <w:b/>
          <w:color w:val="000000" w:themeColor="text1"/>
          <w:sz w:val="24"/>
          <w:szCs w:val="24"/>
        </w:rPr>
        <w:t>/2025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360A4BBD"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44085505" w14:textId="45D1DF72"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sidR="00C67034">
        <w:rPr>
          <w:rFonts w:ascii="AvantGarde Bk BT" w:hAnsi="AvantGarde Bk BT" w:cs="Arial"/>
          <w:b/>
          <w:color w:val="000000" w:themeColor="text1"/>
          <w:sz w:val="24"/>
          <w:szCs w:val="24"/>
        </w:rPr>
        <w:t>III</w:t>
      </w:r>
      <w:r>
        <w:rPr>
          <w:rFonts w:ascii="AvantGarde Bk BT" w:hAnsi="AvantGarde Bk BT" w:cs="Arial"/>
          <w:b/>
          <w:color w:val="000000" w:themeColor="text1"/>
          <w:sz w:val="24"/>
          <w:szCs w:val="24"/>
        </w:rPr>
        <w:t xml:space="preserve">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0EB285F9" w14:textId="6DF8F235" w:rsidR="00710E8F" w:rsidRPr="00D6546A"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sidR="003E3979">
        <w:rPr>
          <w:rFonts w:ascii="AvantGarde Bk BT" w:hAnsi="AvantGarde Bk BT" w:cs="Arial"/>
          <w:color w:val="000000" w:themeColor="text1"/>
          <w:sz w:val="24"/>
          <w:szCs w:val="24"/>
        </w:rPr>
        <w:t xml:space="preserve"> </w:t>
      </w:r>
      <w:r w:rsidRPr="006932D1">
        <w:rPr>
          <w:rFonts w:ascii="AvantGarde Bk BT" w:hAnsi="AvantGarde Bk BT" w:cs="Arial"/>
          <w:color w:val="000000" w:themeColor="text1"/>
          <w:sz w:val="24"/>
          <w:szCs w:val="24"/>
        </w:rPr>
        <w:t>l</w:t>
      </w:r>
      <w:r w:rsidR="003E3979">
        <w:rPr>
          <w:rFonts w:ascii="AvantGarde Bk BT" w:hAnsi="AvantGarde Bk BT" w:cs="Arial"/>
          <w:color w:val="000000" w:themeColor="text1"/>
          <w:sz w:val="24"/>
          <w:szCs w:val="24"/>
        </w:rPr>
        <w:t>a</w:t>
      </w:r>
      <w:r w:rsidR="0032179E" w:rsidRPr="0032179E">
        <w:rPr>
          <w:rFonts w:ascii="AvantGarde Bk BT" w:hAnsi="AvantGarde Bk BT" w:cs="Arial"/>
          <w:b/>
          <w:color w:val="000000" w:themeColor="text1"/>
          <w:sz w:val="24"/>
          <w:szCs w:val="24"/>
        </w:rPr>
        <w:t xml:space="preserve"> </w:t>
      </w:r>
      <w:r w:rsidR="00C67034">
        <w:rPr>
          <w:rFonts w:ascii="AvantGarde Bk BT" w:hAnsi="AvantGarde Bk BT" w:cs="Arial"/>
          <w:b/>
          <w:color w:val="000000" w:themeColor="text1"/>
          <w:sz w:val="24"/>
          <w:szCs w:val="24"/>
        </w:rPr>
        <w:t>SECRETARÍA DE EDUCACIÓN DE GOBIERNO DEL ESTADO</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71CA5D2C"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7B655844"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79F82F7F"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 xml:space="preserve">percibió que </w:t>
      </w:r>
      <w:r w:rsidRPr="001A743D">
        <w:rPr>
          <w:rFonts w:ascii="AvantGarde Bk BT" w:hAnsi="AvantGarde Bk BT" w:cs="Arial"/>
          <w:color w:val="000000" w:themeColor="text1"/>
          <w:sz w:val="24"/>
          <w:szCs w:val="24"/>
        </w:rPr>
        <w:lastRenderedPageBreak/>
        <w:t>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414312A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B633113" w14:textId="6E4685F1" w:rsidR="00133C46" w:rsidRPr="0032179E" w:rsidRDefault="00710E8F" w:rsidP="00450BFD">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539D8099" w14:textId="3E1DB542" w:rsidR="0032179E" w:rsidRDefault="00BC312E" w:rsidP="0032179E">
      <w:pPr>
        <w:pStyle w:val="corte4fondo"/>
        <w:tabs>
          <w:tab w:val="left" w:pos="567"/>
        </w:tabs>
        <w:rPr>
          <w:rFonts w:ascii="AvantGarde Bk BT" w:hAnsi="AvantGarde Bk BT" w:cs="Arial"/>
          <w:color w:val="000000" w:themeColor="text1"/>
          <w:sz w:val="24"/>
          <w:szCs w:val="24"/>
        </w:rPr>
      </w:pPr>
      <w:r w:rsidRPr="00BC312E">
        <w:rPr>
          <w:rFonts w:ascii="AvantGarde Bk BT" w:hAnsi="AvantGarde Bk BT" w:cs="Arial"/>
          <w:b/>
          <w:color w:val="000000" w:themeColor="text1"/>
          <w:sz w:val="24"/>
          <w:szCs w:val="24"/>
        </w:rPr>
        <w:t xml:space="preserve">SEXTO. </w:t>
      </w:r>
      <w:r w:rsidR="0032179E">
        <w:rPr>
          <w:rFonts w:ascii="AvantGarde Bk BT" w:hAnsi="AvantGarde Bk BT" w:cs="Arial"/>
          <w:b/>
          <w:color w:val="000000" w:themeColor="text1"/>
          <w:sz w:val="24"/>
          <w:szCs w:val="24"/>
        </w:rPr>
        <w:t xml:space="preserve">Recepción de </w:t>
      </w:r>
      <w:r w:rsidR="00183EF3">
        <w:rPr>
          <w:rFonts w:ascii="AvantGarde Bk BT" w:hAnsi="AvantGarde Bk BT" w:cs="Arial"/>
          <w:b/>
          <w:color w:val="000000" w:themeColor="text1"/>
          <w:sz w:val="24"/>
          <w:szCs w:val="24"/>
        </w:rPr>
        <w:t>informe</w:t>
      </w:r>
      <w:r w:rsidR="0032179E">
        <w:rPr>
          <w:rFonts w:ascii="AvantGarde Bk BT" w:hAnsi="AvantGarde Bk BT" w:cs="Arial"/>
          <w:b/>
          <w:color w:val="000000" w:themeColor="text1"/>
          <w:sz w:val="24"/>
          <w:szCs w:val="24"/>
        </w:rPr>
        <w:t xml:space="preserve"> y cierre de instrucción</w:t>
      </w:r>
      <w:r w:rsidR="0032179E" w:rsidRPr="007C5605">
        <w:rPr>
          <w:rFonts w:ascii="AvantGarde Bk BT" w:hAnsi="AvantGarde Bk BT" w:cs="Arial"/>
          <w:b/>
          <w:color w:val="000000" w:themeColor="text1"/>
          <w:sz w:val="24"/>
          <w:szCs w:val="24"/>
        </w:rPr>
        <w:t>.</w:t>
      </w:r>
      <w:r w:rsidR="0032179E" w:rsidRPr="007C5605">
        <w:rPr>
          <w:rFonts w:ascii="AvantGarde Bk BT" w:hAnsi="AvantGarde Bk BT" w:cs="Arial"/>
          <w:color w:val="000000" w:themeColor="text1"/>
          <w:sz w:val="24"/>
          <w:szCs w:val="24"/>
        </w:rPr>
        <w:t xml:space="preserve"> </w:t>
      </w:r>
      <w:r w:rsidR="0032179E">
        <w:rPr>
          <w:rFonts w:ascii="AvantGarde Bk BT" w:hAnsi="AvantGarde Bk BT" w:cs="Arial"/>
          <w:color w:val="000000" w:themeColor="text1"/>
          <w:sz w:val="24"/>
          <w:szCs w:val="24"/>
        </w:rPr>
        <w:t xml:space="preserve">Mediante el auto del </w:t>
      </w:r>
      <w:r w:rsidR="00C67034">
        <w:rPr>
          <w:rFonts w:ascii="AvantGarde Bk BT" w:hAnsi="AvantGarde Bk BT" w:cs="Arial"/>
          <w:color w:val="000000" w:themeColor="text1"/>
          <w:sz w:val="24"/>
          <w:szCs w:val="24"/>
        </w:rPr>
        <w:t>catorce de octubre</w:t>
      </w:r>
      <w:r w:rsidR="0032179E">
        <w:rPr>
          <w:rFonts w:ascii="AvantGarde Bk BT" w:hAnsi="AvantGarde Bk BT" w:cs="Arial"/>
          <w:color w:val="000000" w:themeColor="text1"/>
          <w:sz w:val="24"/>
          <w:szCs w:val="24"/>
        </w:rPr>
        <w:t xml:space="preserve"> de dos mil veinticinco, esta Comisión:</w:t>
      </w:r>
    </w:p>
    <w:p w14:paraId="5C5B54E8" w14:textId="6E08DA62" w:rsidR="0032179E" w:rsidRPr="00F1053E" w:rsidRDefault="0032179E" w:rsidP="0032179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Recibió</w:t>
      </w:r>
      <w:r w:rsidRPr="00781BF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el oficio </w:t>
      </w:r>
      <w:r w:rsidR="00C67034">
        <w:rPr>
          <w:rFonts w:ascii="AvantGarde Bk BT" w:hAnsi="AvantGarde Bk BT" w:cs="Arial"/>
          <w:color w:val="000000" w:themeColor="text1"/>
          <w:sz w:val="24"/>
          <w:szCs w:val="24"/>
        </w:rPr>
        <w:t>UT-0889/2025</w:t>
      </w:r>
      <w:r>
        <w:rPr>
          <w:rFonts w:ascii="AvantGarde Bk BT" w:hAnsi="AvantGarde Bk BT" w:cs="Arial"/>
          <w:color w:val="000000" w:themeColor="text1"/>
          <w:sz w:val="24"/>
          <w:szCs w:val="24"/>
        </w:rPr>
        <w:t xml:space="preserve">, signado por </w:t>
      </w:r>
      <w:r w:rsidR="00C67034">
        <w:rPr>
          <w:rFonts w:ascii="AvantGarde Bk BT" w:hAnsi="AvantGarde Bk BT" w:cs="Arial"/>
          <w:color w:val="000000" w:themeColor="text1"/>
          <w:sz w:val="24"/>
          <w:szCs w:val="24"/>
        </w:rPr>
        <w:t>Julio Alberto Viera Solís</w:t>
      </w:r>
      <w:r w:rsidR="00183EF3">
        <w:rPr>
          <w:rFonts w:ascii="AvantGarde Bk BT" w:hAnsi="AvantGarde Bk BT" w:cs="Arial"/>
          <w:color w:val="000000" w:themeColor="text1"/>
          <w:sz w:val="24"/>
          <w:szCs w:val="24"/>
        </w:rPr>
        <w:t xml:space="preserve">, </w:t>
      </w:r>
      <w:r w:rsidR="003E3979">
        <w:rPr>
          <w:rFonts w:ascii="AvantGarde Bk BT" w:hAnsi="AvantGarde Bk BT" w:cs="Arial"/>
          <w:color w:val="000000" w:themeColor="text1"/>
          <w:sz w:val="24"/>
          <w:szCs w:val="24"/>
        </w:rPr>
        <w:t>Titular de la Unidad de Transparencia del sujeto obligado</w:t>
      </w:r>
      <w:r>
        <w:rPr>
          <w:rFonts w:ascii="AvantGarde Bk BT" w:hAnsi="AvantGarde Bk BT" w:cs="Arial"/>
          <w:color w:val="000000" w:themeColor="text1"/>
          <w:sz w:val="24"/>
          <w:szCs w:val="24"/>
        </w:rPr>
        <w:t xml:space="preserve">, recibido en la oficialía de partes el </w:t>
      </w:r>
      <w:r w:rsidR="00C67034">
        <w:rPr>
          <w:rFonts w:ascii="AvantGarde Bk BT" w:hAnsi="AvantGarde Bk BT" w:cs="Arial"/>
          <w:color w:val="000000" w:themeColor="text1"/>
          <w:sz w:val="24"/>
          <w:szCs w:val="24"/>
        </w:rPr>
        <w:t>trece de octubre</w:t>
      </w:r>
      <w:r>
        <w:rPr>
          <w:rFonts w:ascii="AvantGarde Bk BT" w:hAnsi="AvantGarde Bk BT" w:cs="Arial"/>
          <w:color w:val="000000" w:themeColor="text1"/>
          <w:sz w:val="24"/>
          <w:szCs w:val="24"/>
        </w:rPr>
        <w:t xml:space="preserve"> de dos mil veinticinco.</w:t>
      </w:r>
    </w:p>
    <w:p w14:paraId="36D534A1" w14:textId="61DBC321" w:rsidR="0032179E" w:rsidRDefault="00C67034" w:rsidP="0032179E">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Agregó</w:t>
      </w:r>
      <w:r w:rsidR="0032179E">
        <w:rPr>
          <w:rFonts w:ascii="AvantGarde Bk BT" w:hAnsi="AvantGarde Bk BT" w:cs="Arial"/>
          <w:color w:val="000000" w:themeColor="text1"/>
          <w:sz w:val="24"/>
          <w:szCs w:val="24"/>
        </w:rPr>
        <w:t xml:space="preserve"> el informe rendido por parte del sujeto obligado</w:t>
      </w:r>
      <w:r>
        <w:rPr>
          <w:rFonts w:ascii="AvantGarde Bk BT" w:hAnsi="AvantGarde Bk BT" w:cs="Arial"/>
          <w:color w:val="000000" w:themeColor="text1"/>
          <w:sz w:val="24"/>
          <w:szCs w:val="24"/>
        </w:rPr>
        <w:t xml:space="preserve"> para que obrara como corresponde</w:t>
      </w:r>
      <w:r w:rsidR="0032179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toda vez que dicho informe fue rendido de manera extemporánea</w:t>
      </w:r>
      <w:r w:rsidR="0032179E">
        <w:rPr>
          <w:rFonts w:ascii="AvantGarde Bk BT" w:hAnsi="AvantGarde Bk BT" w:cs="Arial"/>
          <w:color w:val="000000" w:themeColor="text1"/>
          <w:sz w:val="24"/>
          <w:szCs w:val="24"/>
        </w:rPr>
        <w:t>.</w:t>
      </w:r>
    </w:p>
    <w:p w14:paraId="2C50D0FE" w14:textId="77777777" w:rsidR="0032179E" w:rsidRDefault="0032179E" w:rsidP="0032179E">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336E6535" w14:textId="77777777" w:rsidR="0032179E" w:rsidRPr="00FE766A" w:rsidRDefault="0032179E" w:rsidP="0032179E">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r w:rsidRPr="00FE766A">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10B60EA6"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La persona</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w:t>
      </w:r>
      <w:r w:rsidR="002B7639" w:rsidRPr="007C5605">
        <w:rPr>
          <w:rFonts w:ascii="AvantGarde Bk BT" w:hAnsi="AvantGarde Bk BT" w:cs="Arial"/>
          <w:color w:val="000000" w:themeColor="text1"/>
          <w:sz w:val="24"/>
          <w:szCs w:val="24"/>
        </w:rPr>
        <w:lastRenderedPageBreak/>
        <w:t xml:space="preserve">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04F0EFC5"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7C74491C" w14:textId="7EB9C5A1"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8A6931">
        <w:rPr>
          <w:rFonts w:ascii="AvantGarde Bk BT" w:hAnsi="AvantGarde Bk BT" w:cs="Arial"/>
          <w:color w:val="000000" w:themeColor="text1"/>
          <w:sz w:val="24"/>
          <w:szCs w:val="24"/>
        </w:rPr>
        <w:t>•</w:t>
      </w:r>
      <w:r w:rsidR="0007170B" w:rsidRPr="008A6931">
        <w:rPr>
          <w:rFonts w:ascii="AvantGarde Bk BT" w:hAnsi="AvantGarde Bk BT" w:cs="Arial"/>
          <w:color w:val="000000" w:themeColor="text1"/>
          <w:sz w:val="24"/>
          <w:szCs w:val="24"/>
        </w:rPr>
        <w:t xml:space="preserve"> El </w:t>
      </w:r>
      <w:r w:rsidR="00C67034">
        <w:rPr>
          <w:rFonts w:ascii="AvantGarde Bk BT" w:hAnsi="AvantGarde Bk BT" w:cs="Arial"/>
          <w:color w:val="000000" w:themeColor="text1"/>
          <w:sz w:val="24"/>
          <w:szCs w:val="24"/>
        </w:rPr>
        <w:t>nueve de septiembre</w:t>
      </w:r>
      <w:r w:rsidR="002239D8">
        <w:rPr>
          <w:rFonts w:ascii="AvantGarde Bk BT" w:hAnsi="AvantGarde Bk BT" w:cs="Arial"/>
          <w:color w:val="000000" w:themeColor="text1"/>
          <w:sz w:val="24"/>
          <w:szCs w:val="24"/>
        </w:rPr>
        <w:t xml:space="preserve"> de dos mil veinticinco</w:t>
      </w:r>
      <w:r w:rsidRPr="008A6931">
        <w:rPr>
          <w:rFonts w:ascii="AvantGarde Bk BT" w:hAnsi="AvantGarde Bk BT" w:cs="Arial"/>
          <w:color w:val="000000" w:themeColor="text1"/>
          <w:sz w:val="24"/>
          <w:szCs w:val="24"/>
        </w:rPr>
        <w:t xml:space="preserve">, el peticionario </w:t>
      </w:r>
      <w:r w:rsidR="008A6931">
        <w:rPr>
          <w:rFonts w:ascii="AvantGarde Bk BT" w:hAnsi="AvantGarde Bk BT" w:cs="Arial"/>
          <w:color w:val="000000" w:themeColor="text1"/>
          <w:sz w:val="24"/>
          <w:szCs w:val="24"/>
        </w:rPr>
        <w:t>recibió respuesta por parte</w:t>
      </w:r>
      <w:r w:rsidRPr="008A6931">
        <w:rPr>
          <w:rFonts w:ascii="AvantGarde Bk BT" w:hAnsi="AvantGarde Bk BT" w:cs="Arial"/>
          <w:color w:val="000000" w:themeColor="text1"/>
          <w:sz w:val="24"/>
          <w:szCs w:val="24"/>
        </w:rPr>
        <w:t xml:space="preserve"> </w:t>
      </w:r>
      <w:r w:rsidR="008A6931">
        <w:rPr>
          <w:rFonts w:ascii="AvantGarde Bk BT" w:hAnsi="AvantGarde Bk BT" w:cs="Arial"/>
          <w:color w:val="000000" w:themeColor="text1"/>
          <w:sz w:val="24"/>
          <w:szCs w:val="24"/>
        </w:rPr>
        <w:t>d</w:t>
      </w:r>
      <w:r w:rsidRPr="008A6931">
        <w:rPr>
          <w:rFonts w:ascii="AvantGarde Bk BT" w:hAnsi="AvantGarde Bk BT" w:cs="Arial"/>
          <w:color w:val="000000" w:themeColor="text1"/>
          <w:sz w:val="24"/>
          <w:szCs w:val="24"/>
        </w:rPr>
        <w:t>el sujeto obligado.</w:t>
      </w:r>
    </w:p>
    <w:p w14:paraId="3C91E9D9" w14:textId="0CBB6DFB"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8A6931">
        <w:rPr>
          <w:rFonts w:ascii="AvantGarde Bk BT" w:hAnsi="AvantGarde Bk BT" w:cs="Arial"/>
          <w:color w:val="000000" w:themeColor="text1"/>
          <w:sz w:val="24"/>
          <w:szCs w:val="24"/>
        </w:rPr>
        <w:t>Por lo tanto</w:t>
      </w:r>
      <w:r>
        <w:rPr>
          <w:rFonts w:ascii="AvantGarde Bk BT" w:hAnsi="AvantGarde Bk BT" w:cs="Arial"/>
          <w:color w:val="000000" w:themeColor="text1"/>
          <w:sz w:val="24"/>
          <w:szCs w:val="24"/>
        </w:rPr>
        <w:t xml:space="preserve">, </w:t>
      </w:r>
      <w:r w:rsidR="008A6931" w:rsidRPr="008A6931">
        <w:rPr>
          <w:rFonts w:ascii="AvantGarde Bk BT" w:hAnsi="AvantGarde Bk BT" w:cs="Arial"/>
          <w:color w:val="000000" w:themeColor="text1"/>
          <w:sz w:val="24"/>
          <w:szCs w:val="24"/>
        </w:rPr>
        <w:t>el plazo de los quince días hábiles para interponer el recurso de revisión transcurrió</w:t>
      </w:r>
      <w:r>
        <w:rPr>
          <w:rFonts w:ascii="AvantGarde Bk BT" w:hAnsi="AvantGarde Bk BT" w:cs="Arial"/>
          <w:color w:val="000000" w:themeColor="text1"/>
          <w:sz w:val="24"/>
          <w:szCs w:val="24"/>
        </w:rPr>
        <w:t xml:space="preserve"> del </w:t>
      </w:r>
      <w:r w:rsidR="00C67034">
        <w:rPr>
          <w:rFonts w:ascii="AvantGarde Bk BT" w:hAnsi="AvantGarde Bk BT" w:cs="Arial"/>
          <w:color w:val="000000" w:themeColor="text1"/>
          <w:sz w:val="24"/>
          <w:szCs w:val="24"/>
        </w:rPr>
        <w:t>diez de septiembre al dos de octubre</w:t>
      </w:r>
      <w:r w:rsidR="00666E4B">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xml:space="preserve">, sin tomar en cuenta </w:t>
      </w:r>
      <w:r w:rsidR="00C67034">
        <w:rPr>
          <w:rFonts w:ascii="AvantGarde Bk BT" w:hAnsi="AvantGarde Bk BT" w:cs="Arial"/>
          <w:color w:val="000000" w:themeColor="text1"/>
          <w:sz w:val="24"/>
          <w:szCs w:val="24"/>
        </w:rPr>
        <w:t xml:space="preserve">el trece, catorce, quince, dieciséis, veinte, veintiuno, veintisiete y veintiocho de septiembre </w:t>
      </w:r>
      <w:r w:rsidR="002239D8">
        <w:rPr>
          <w:rFonts w:ascii="AvantGarde Bk BT" w:hAnsi="AvantGarde Bk BT" w:cs="Arial"/>
          <w:color w:val="000000" w:themeColor="text1"/>
          <w:sz w:val="24"/>
          <w:szCs w:val="24"/>
        </w:rPr>
        <w:t>de dos mil veinticinco por ser inhábiles</w:t>
      </w:r>
      <w:r>
        <w:rPr>
          <w:rFonts w:ascii="AvantGarde Bk BT" w:hAnsi="AvantGarde Bk BT" w:cs="Arial"/>
          <w:color w:val="000000" w:themeColor="text1"/>
          <w:sz w:val="24"/>
          <w:szCs w:val="24"/>
        </w:rPr>
        <w:t>.</w:t>
      </w:r>
    </w:p>
    <w:p w14:paraId="52530DF1" w14:textId="26C4B175"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C67034">
        <w:rPr>
          <w:rFonts w:ascii="AvantGarde Bk BT" w:hAnsi="AvantGarde Bk BT" w:cs="Arial"/>
          <w:color w:val="000000" w:themeColor="text1"/>
          <w:sz w:val="24"/>
          <w:szCs w:val="24"/>
        </w:rPr>
        <w:t>veintitrés de septiembre</w:t>
      </w:r>
      <w:r w:rsidR="002239D8">
        <w:rPr>
          <w:rFonts w:ascii="AvantGarde Bk BT" w:hAnsi="AvantGarde Bk BT" w:cs="Arial"/>
          <w:color w:val="000000" w:themeColor="text1"/>
          <w:sz w:val="24"/>
          <w:szCs w:val="24"/>
        </w:rPr>
        <w:t xml:space="preserve"> de dos mil veinticinco </w:t>
      </w:r>
      <w:r w:rsidRPr="00EA2555">
        <w:rPr>
          <w:rFonts w:ascii="AvantGarde Bk BT" w:hAnsi="AvantGarde Bk BT" w:cs="Arial"/>
          <w:color w:val="000000" w:themeColor="text1"/>
          <w:sz w:val="24"/>
          <w:szCs w:val="24"/>
        </w:rPr>
        <w:t>l</w:t>
      </w:r>
      <w:r w:rsidR="002239D8">
        <w:rPr>
          <w:rFonts w:ascii="AvantGarde Bk BT" w:hAnsi="AvantGarde Bk BT" w:cs="Arial"/>
          <w:color w:val="000000" w:themeColor="text1"/>
          <w:sz w:val="24"/>
          <w:szCs w:val="24"/>
        </w:rPr>
        <w:t>a parte</w:t>
      </w:r>
      <w:r w:rsidRPr="00EA2555">
        <w:rPr>
          <w:rFonts w:ascii="AvantGarde Bk BT" w:hAnsi="AvantGarde Bk BT" w:cs="Arial"/>
          <w:color w:val="000000" w:themeColor="text1"/>
          <w:sz w:val="24"/>
          <w:szCs w:val="24"/>
        </w:rPr>
        <w:t xml:space="preserve">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lastRenderedPageBreak/>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1AE9CF97" w:rsidR="000D589A" w:rsidRDefault="002239D8" w:rsidP="00A6265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el caso que nos ocupa, la persona</w:t>
      </w:r>
      <w:r w:rsidR="002947D7" w:rsidRPr="003813BD">
        <w:rPr>
          <w:rFonts w:ascii="AvantGarde Bk BT" w:hAnsi="AvantGarde Bk BT" w:cs="Arial"/>
          <w:color w:val="000000" w:themeColor="text1"/>
          <w:sz w:val="24"/>
          <w:szCs w:val="24"/>
        </w:rPr>
        <w:t xml:space="preserve"> hoy recurrente realizó su solicitud de información </w:t>
      </w:r>
      <w:r w:rsidR="00130BAE" w:rsidRPr="00130BAE">
        <w:rPr>
          <w:rFonts w:ascii="AvantGarde Bk BT" w:hAnsi="AvantGarde Bk BT" w:cs="Arial"/>
          <w:color w:val="000000" w:themeColor="text1"/>
          <w:sz w:val="24"/>
          <w:szCs w:val="24"/>
        </w:rPr>
        <w:t xml:space="preserve">a través de </w:t>
      </w:r>
      <w:r>
        <w:rPr>
          <w:rFonts w:ascii="AvantGarde Bk BT" w:hAnsi="AvantGarde Bk BT" w:cs="Arial"/>
          <w:color w:val="000000" w:themeColor="text1"/>
          <w:sz w:val="24"/>
          <w:szCs w:val="24"/>
        </w:rPr>
        <w:t>la Plataforma Nacional de Transparencia</w:t>
      </w:r>
      <w:r w:rsidR="00130BAE" w:rsidRPr="00130BAE">
        <w:rPr>
          <w:rFonts w:ascii="AvantGarde Bk BT" w:hAnsi="AvantGarde Bk BT" w:cs="Arial"/>
          <w:color w:val="000000" w:themeColor="text1"/>
          <w:sz w:val="24"/>
          <w:szCs w:val="24"/>
        </w:rPr>
        <w:t xml:space="preserve"> y quedó registrada con número de folio </w:t>
      </w:r>
      <w:r w:rsidR="00C67034">
        <w:rPr>
          <w:rFonts w:ascii="AvantGarde Bk BT" w:hAnsi="AvantGarde Bk BT" w:cs="Arial"/>
          <w:color w:val="000000" w:themeColor="text1"/>
          <w:sz w:val="24"/>
          <w:szCs w:val="24"/>
        </w:rPr>
        <w:t>241230025000239</w:t>
      </w:r>
      <w:r w:rsidR="00EC2ED6" w:rsidRPr="00130BAE">
        <w:rPr>
          <w:rFonts w:ascii="AvantGarde Bk BT" w:hAnsi="AvantGarde Bk BT" w:cs="Arial"/>
          <w:color w:val="000000" w:themeColor="text1"/>
          <w:sz w:val="24"/>
          <w:szCs w:val="24"/>
        </w:rPr>
        <w:t>,</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002947D7"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002947D7" w:rsidRPr="003813BD">
        <w:rPr>
          <w:rFonts w:ascii="AvantGarde Bk BT" w:hAnsi="AvantGarde Bk BT" w:cs="Arial"/>
          <w:color w:val="000000" w:themeColor="text1"/>
          <w:sz w:val="24"/>
          <w:szCs w:val="24"/>
        </w:rPr>
        <w:t>:</w:t>
      </w:r>
    </w:p>
    <w:p w14:paraId="700C357B" w14:textId="180FEC0C" w:rsidR="00834A23" w:rsidRPr="00834A23" w:rsidRDefault="00777275" w:rsidP="00834A23">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D85FEE">
        <w:rPr>
          <w:rFonts w:ascii="AvantGarde Bk BT" w:hAnsi="AvantGarde Bk BT" w:cs="Arial"/>
          <w:color w:val="000000" w:themeColor="text1"/>
          <w:sz w:val="24"/>
          <w:szCs w:val="24"/>
        </w:rPr>
        <w:t>“</w:t>
      </w:r>
      <w:r w:rsidR="00834A23" w:rsidRPr="00834A23">
        <w:rPr>
          <w:rFonts w:ascii="AvantGarde Bk BT" w:hAnsi="AvantGarde Bk BT" w:cs="Arial"/>
          <w:i/>
          <w:color w:val="000000" w:themeColor="text1"/>
          <w:sz w:val="22"/>
          <w:szCs w:val="24"/>
        </w:rPr>
        <w:t>Convenio celebrado entre la Unidad 241 de la Universidad Pedagógica Nacional y el Ayuntamiento de San Luis Potosí para el otorgamiento del diplomado "La Práctica del Docente Multigrado en el contexto de la Escuela Mexicana".</w:t>
      </w:r>
    </w:p>
    <w:p w14:paraId="60A8052E" w14:textId="2BFF958B" w:rsidR="00834A23" w:rsidRPr="00834A23" w:rsidRDefault="00834A23" w:rsidP="00834A23">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834A23">
        <w:rPr>
          <w:rFonts w:ascii="AvantGarde Bk BT" w:hAnsi="AvantGarde Bk BT" w:cs="Arial"/>
          <w:i/>
          <w:color w:val="000000" w:themeColor="text1"/>
          <w:sz w:val="22"/>
          <w:szCs w:val="24"/>
        </w:rPr>
        <w:t xml:space="preserve">Recursos humanos, físicos e infraestructurales que ha utilizado </w:t>
      </w:r>
      <w:r>
        <w:rPr>
          <w:rFonts w:ascii="AvantGarde Bk BT" w:hAnsi="AvantGarde Bk BT" w:cs="Arial"/>
          <w:i/>
          <w:color w:val="000000" w:themeColor="text1"/>
          <w:sz w:val="22"/>
          <w:szCs w:val="24"/>
        </w:rPr>
        <w:t xml:space="preserve">o utilizará la Unidad 241 de la </w:t>
      </w:r>
      <w:r w:rsidRPr="00834A23">
        <w:rPr>
          <w:rFonts w:ascii="AvantGarde Bk BT" w:hAnsi="AvantGarde Bk BT" w:cs="Arial"/>
          <w:i/>
          <w:color w:val="000000" w:themeColor="text1"/>
          <w:sz w:val="22"/>
          <w:szCs w:val="24"/>
        </w:rPr>
        <w:t>Universidad Pedagógica Nacional para la realización del diplomado "La Práctica del Docente Multigrado en el co</w:t>
      </w:r>
      <w:r>
        <w:rPr>
          <w:rFonts w:ascii="AvantGarde Bk BT" w:hAnsi="AvantGarde Bk BT" w:cs="Arial"/>
          <w:i/>
          <w:color w:val="000000" w:themeColor="text1"/>
          <w:sz w:val="22"/>
          <w:szCs w:val="24"/>
        </w:rPr>
        <w:t>ntexto de la Escuela Mexicana".</w:t>
      </w:r>
    </w:p>
    <w:p w14:paraId="4B025375" w14:textId="6A2FACBA" w:rsidR="00834A23" w:rsidRPr="00834A23" w:rsidRDefault="00834A23" w:rsidP="00834A23">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834A23">
        <w:rPr>
          <w:rFonts w:ascii="AvantGarde Bk BT" w:hAnsi="AvantGarde Bk BT" w:cs="Arial"/>
          <w:i/>
          <w:color w:val="000000" w:themeColor="text1"/>
          <w:sz w:val="22"/>
          <w:szCs w:val="24"/>
        </w:rPr>
        <w:t>Ingresos que recibirá la Secretaría de Educación del Gobierno del</w:t>
      </w:r>
      <w:r>
        <w:rPr>
          <w:rFonts w:ascii="AvantGarde Bk BT" w:hAnsi="AvantGarde Bk BT" w:cs="Arial"/>
          <w:i/>
          <w:color w:val="000000" w:themeColor="text1"/>
          <w:sz w:val="22"/>
          <w:szCs w:val="24"/>
        </w:rPr>
        <w:t xml:space="preserve"> Estado y/o la Unidad 241 de la </w:t>
      </w:r>
      <w:r w:rsidRPr="00834A23">
        <w:rPr>
          <w:rFonts w:ascii="AvantGarde Bk BT" w:hAnsi="AvantGarde Bk BT" w:cs="Arial"/>
          <w:i/>
          <w:color w:val="000000" w:themeColor="text1"/>
          <w:sz w:val="22"/>
          <w:szCs w:val="24"/>
        </w:rPr>
        <w:t>Universidad Pedagógica Nacional para la realización del diplomado "La Práctica del Docente Multigrado en el co</w:t>
      </w:r>
      <w:r>
        <w:rPr>
          <w:rFonts w:ascii="AvantGarde Bk BT" w:hAnsi="AvantGarde Bk BT" w:cs="Arial"/>
          <w:i/>
          <w:color w:val="000000" w:themeColor="text1"/>
          <w:sz w:val="22"/>
          <w:szCs w:val="24"/>
        </w:rPr>
        <w:t>ntexto de la Escuela Mexicana".</w:t>
      </w:r>
    </w:p>
    <w:p w14:paraId="508AF166" w14:textId="05972E78" w:rsidR="00834A23" w:rsidRPr="00834A23" w:rsidRDefault="00834A23" w:rsidP="00834A23">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834A23">
        <w:rPr>
          <w:rFonts w:ascii="AvantGarde Bk BT" w:hAnsi="AvantGarde Bk BT" w:cs="Arial"/>
          <w:i/>
          <w:color w:val="000000" w:themeColor="text1"/>
          <w:sz w:val="22"/>
          <w:szCs w:val="24"/>
        </w:rPr>
        <w:t>Nombres de los profesores de la Unidad 241 de la Universidad Pedagógica Nacional que trabajarán en el diplomado "La Práctica del Docente Multigrado en el contexto de la Es</w:t>
      </w:r>
      <w:r>
        <w:rPr>
          <w:rFonts w:ascii="AvantGarde Bk BT" w:hAnsi="AvantGarde Bk BT" w:cs="Arial"/>
          <w:i/>
          <w:color w:val="000000" w:themeColor="text1"/>
          <w:sz w:val="22"/>
          <w:szCs w:val="24"/>
        </w:rPr>
        <w:t>cuela Mexicana"</w:t>
      </w:r>
      <w:r w:rsidRPr="00834A23">
        <w:rPr>
          <w:rFonts w:ascii="AvantGarde Bk BT" w:hAnsi="AvantGarde Bk BT" w:cs="Arial"/>
          <w:i/>
          <w:color w:val="000000" w:themeColor="text1"/>
          <w:sz w:val="22"/>
          <w:szCs w:val="24"/>
        </w:rPr>
        <w:t>. Así</w:t>
      </w:r>
      <w:r>
        <w:rPr>
          <w:rFonts w:ascii="AvantGarde Bk BT" w:hAnsi="AvantGarde Bk BT" w:cs="Arial"/>
          <w:i/>
          <w:color w:val="000000" w:themeColor="text1"/>
          <w:sz w:val="22"/>
          <w:szCs w:val="24"/>
        </w:rPr>
        <w:t xml:space="preserve"> como indicar </w:t>
      </w:r>
      <w:r w:rsidRPr="00834A23">
        <w:rPr>
          <w:rFonts w:ascii="AvantGarde Bk BT" w:hAnsi="AvantGarde Bk BT" w:cs="Arial"/>
          <w:i/>
          <w:color w:val="000000" w:themeColor="text1"/>
          <w:sz w:val="22"/>
          <w:szCs w:val="24"/>
        </w:rPr>
        <w:t>si recibirán ingresos adicionales a sus salarios como profeso</w:t>
      </w:r>
      <w:r>
        <w:rPr>
          <w:rFonts w:ascii="AvantGarde Bk BT" w:hAnsi="AvantGarde Bk BT" w:cs="Arial"/>
          <w:i/>
          <w:color w:val="000000" w:themeColor="text1"/>
          <w:sz w:val="22"/>
          <w:szCs w:val="24"/>
        </w:rPr>
        <w:t>res de la Unidad 241 de la UPN.</w:t>
      </w:r>
    </w:p>
    <w:p w14:paraId="40B71E87" w14:textId="3390B661" w:rsidR="00834A23" w:rsidRPr="00834A23" w:rsidRDefault="00834A23" w:rsidP="00834A23">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834A23">
        <w:rPr>
          <w:rFonts w:ascii="AvantGarde Bk BT" w:hAnsi="AvantGarde Bk BT" w:cs="Arial"/>
          <w:i/>
          <w:color w:val="000000" w:themeColor="text1"/>
          <w:sz w:val="22"/>
          <w:szCs w:val="24"/>
        </w:rPr>
        <w:t>Comisiones otorgadas a los profesores de la Unidad 241 de la Universidad Pedagógica Nacional para trabajar el diplomado "La Práctica del Docente Multigrado en el c</w:t>
      </w:r>
      <w:r>
        <w:rPr>
          <w:rFonts w:ascii="AvantGarde Bk BT" w:hAnsi="AvantGarde Bk BT" w:cs="Arial"/>
          <w:i/>
          <w:color w:val="000000" w:themeColor="text1"/>
          <w:sz w:val="22"/>
          <w:szCs w:val="24"/>
        </w:rPr>
        <w:t>ontexto de la Escuela Mexicana"</w:t>
      </w:r>
    </w:p>
    <w:p w14:paraId="6DC16B7B" w14:textId="0E1AFE8D" w:rsidR="00777275" w:rsidRPr="00834A23" w:rsidRDefault="00834A23" w:rsidP="00834A23">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sidRPr="00834A23">
        <w:rPr>
          <w:rFonts w:ascii="AvantGarde Bk BT" w:hAnsi="AvantGarde Bk BT" w:cs="Arial"/>
          <w:i/>
          <w:color w:val="000000" w:themeColor="text1"/>
          <w:sz w:val="22"/>
          <w:szCs w:val="24"/>
        </w:rPr>
        <w:t xml:space="preserve">Pagos que les hará el Ayuntamiento de San Luis Potosí a los </w:t>
      </w:r>
      <w:r>
        <w:rPr>
          <w:rFonts w:ascii="AvantGarde Bk BT" w:hAnsi="AvantGarde Bk BT" w:cs="Arial"/>
          <w:i/>
          <w:color w:val="000000" w:themeColor="text1"/>
          <w:sz w:val="22"/>
          <w:szCs w:val="24"/>
        </w:rPr>
        <w:t xml:space="preserve">docentes de la Unidad 241 de la </w:t>
      </w:r>
      <w:r w:rsidRPr="00834A23">
        <w:rPr>
          <w:rFonts w:ascii="AvantGarde Bk BT" w:hAnsi="AvantGarde Bk BT" w:cs="Arial"/>
          <w:i/>
          <w:color w:val="000000" w:themeColor="text1"/>
          <w:sz w:val="22"/>
          <w:szCs w:val="24"/>
        </w:rPr>
        <w:t>Universidad Pedagógica Nacional por trabajar en el diplomado "La Práctica del Docente Multigrado en el c</w:t>
      </w:r>
      <w:r>
        <w:rPr>
          <w:rFonts w:ascii="AvantGarde Bk BT" w:hAnsi="AvantGarde Bk BT" w:cs="Arial"/>
          <w:i/>
          <w:color w:val="000000" w:themeColor="text1"/>
          <w:sz w:val="22"/>
          <w:szCs w:val="24"/>
        </w:rPr>
        <w:t>ontexto de la Escuela Mexicana"</w:t>
      </w:r>
      <w:r w:rsidR="00615B0E" w:rsidRPr="00615B0E">
        <w:rPr>
          <w:rFonts w:ascii="AvantGarde Bk BT" w:hAnsi="AvantGarde Bk BT" w:cs="Arial"/>
          <w:i/>
          <w:color w:val="000000" w:themeColor="text1"/>
          <w:sz w:val="22"/>
          <w:szCs w:val="24"/>
        </w:rPr>
        <w:t>.</w:t>
      </w:r>
      <w:r w:rsidR="00777275" w:rsidRPr="00D85FEE">
        <w:rPr>
          <w:rFonts w:ascii="AvantGarde Bk BT" w:hAnsi="AvantGarde Bk BT" w:cs="Arial"/>
          <w:color w:val="000000" w:themeColor="text1"/>
          <w:sz w:val="24"/>
          <w:szCs w:val="24"/>
        </w:rPr>
        <w:t>”</w:t>
      </w:r>
      <w:r w:rsidR="00F1194D" w:rsidRPr="00D85FEE">
        <w:rPr>
          <w:rFonts w:ascii="AvantGarde Bk BT" w:hAnsi="AvantGarde Bk BT" w:cs="Arial"/>
          <w:color w:val="000000" w:themeColor="text1"/>
          <w:sz w:val="24"/>
          <w:szCs w:val="24"/>
        </w:rPr>
        <w:t xml:space="preserve"> SIC.</w:t>
      </w:r>
    </w:p>
    <w:p w14:paraId="6BDD47BC" w14:textId="4B14D139" w:rsidR="004A50D0" w:rsidRDefault="00892191" w:rsidP="008E521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consta en autos que el sujeto obligado respondió</w:t>
      </w:r>
      <w:r w:rsidR="00F72FC2">
        <w:rPr>
          <w:rFonts w:ascii="AvantGarde Bk BT" w:hAnsi="AvantGarde Bk BT" w:cs="Arial"/>
          <w:color w:val="000000" w:themeColor="text1"/>
          <w:sz w:val="24"/>
          <w:szCs w:val="24"/>
        </w:rPr>
        <w:t xml:space="preserve"> la solicitud de información en los siguientes términos</w:t>
      </w:r>
      <w:r w:rsidR="008E5213">
        <w:rPr>
          <w:rFonts w:ascii="AvantGarde Bk BT" w:hAnsi="AvantGarde Bk BT" w:cs="Arial"/>
          <w:color w:val="000000" w:themeColor="text1"/>
          <w:sz w:val="24"/>
          <w:szCs w:val="24"/>
        </w:rPr>
        <w:t>:</w:t>
      </w:r>
    </w:p>
    <w:p w14:paraId="6AC776C2" w14:textId="40077982" w:rsidR="00593C3E" w:rsidRPr="00593C3E" w:rsidRDefault="008E5213" w:rsidP="00593C3E">
      <w:pPr>
        <w:pStyle w:val="corte4fondo"/>
        <w:tabs>
          <w:tab w:val="left" w:pos="567"/>
        </w:tabs>
        <w:spacing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593C3E" w:rsidRPr="00593C3E">
        <w:rPr>
          <w:rFonts w:ascii="AvantGarde Bk BT" w:hAnsi="AvantGarde Bk BT" w:cs="Arial"/>
          <w:i/>
          <w:color w:val="000000" w:themeColor="text1"/>
          <w:sz w:val="22"/>
          <w:szCs w:val="24"/>
        </w:rPr>
        <w:t xml:space="preserve">C. </w:t>
      </w:r>
      <w:r w:rsidR="00593C3E" w:rsidRPr="005142BE">
        <w:rPr>
          <w:rFonts w:ascii="AvantGarde Bk BT" w:hAnsi="AvantGarde Bk BT" w:cs="Arial"/>
          <w:i/>
          <w:color w:val="000000" w:themeColor="text1"/>
          <w:sz w:val="22"/>
          <w:szCs w:val="24"/>
        </w:rPr>
        <w:t>[…].</w:t>
      </w:r>
    </w:p>
    <w:p w14:paraId="581D7441" w14:textId="0E589D4C" w:rsidR="00593C3E" w:rsidRPr="00593C3E" w:rsidRDefault="00593C3E" w:rsidP="00593C3E">
      <w:pPr>
        <w:pStyle w:val="corte4fondo"/>
        <w:tabs>
          <w:tab w:val="left" w:pos="567"/>
        </w:tabs>
        <w:spacing w:line="240" w:lineRule="auto"/>
        <w:ind w:left="680" w:right="680" w:firstLine="0"/>
        <w:rPr>
          <w:rFonts w:ascii="AvantGarde Bk BT" w:hAnsi="AvantGarde Bk BT" w:cs="Arial"/>
          <w:i/>
          <w:color w:val="000000" w:themeColor="text1"/>
          <w:sz w:val="22"/>
          <w:szCs w:val="24"/>
        </w:rPr>
      </w:pPr>
      <w:proofErr w:type="gramStart"/>
      <w:r w:rsidRPr="00593C3E">
        <w:rPr>
          <w:rFonts w:ascii="AvantGarde Bk BT" w:hAnsi="AvantGarde Bk BT" w:cs="Arial"/>
          <w:i/>
          <w:color w:val="000000" w:themeColor="text1"/>
          <w:sz w:val="22"/>
          <w:szCs w:val="24"/>
        </w:rPr>
        <w:t>Presente.-</w:t>
      </w:r>
      <w:proofErr w:type="gramEnd"/>
    </w:p>
    <w:p w14:paraId="12B06F60" w14:textId="100C9FD8" w:rsidR="00593C3E" w:rsidRPr="00593C3E" w:rsidRDefault="00593C3E" w:rsidP="00593C3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593C3E">
        <w:rPr>
          <w:rFonts w:ascii="AvantGarde Bk BT" w:hAnsi="AvantGarde Bk BT" w:cs="Arial"/>
          <w:i/>
          <w:color w:val="000000" w:themeColor="text1"/>
          <w:sz w:val="22"/>
          <w:szCs w:val="24"/>
        </w:rPr>
        <w:t>En relación a su solicitud de información con número de folio 241230025000239, prese</w:t>
      </w:r>
      <w:r>
        <w:rPr>
          <w:rFonts w:ascii="AvantGarde Bk BT" w:hAnsi="AvantGarde Bk BT" w:cs="Arial"/>
          <w:i/>
          <w:color w:val="000000" w:themeColor="text1"/>
          <w:sz w:val="22"/>
          <w:szCs w:val="24"/>
        </w:rPr>
        <w:t xml:space="preserve">ntada a través de la Plataforma </w:t>
      </w:r>
      <w:r w:rsidRPr="00593C3E">
        <w:rPr>
          <w:rFonts w:ascii="AvantGarde Bk BT" w:hAnsi="AvantGarde Bk BT" w:cs="Arial"/>
          <w:i/>
          <w:color w:val="000000" w:themeColor="text1"/>
          <w:sz w:val="22"/>
          <w:szCs w:val="24"/>
        </w:rPr>
        <w:t>Nacional de Transparencia el día 04 cuatro de septiembre del año 2025 dos mil veinticinco y registrada por esta Unidad bajo el número de expediente al rubro indicado; por este medio comunico a Usted lo siguiente.</w:t>
      </w:r>
    </w:p>
    <w:p w14:paraId="3A8CB4E7" w14:textId="17968D52" w:rsidR="00593C3E" w:rsidRPr="00593C3E" w:rsidRDefault="00593C3E" w:rsidP="00593C3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593C3E">
        <w:rPr>
          <w:rFonts w:ascii="AvantGarde Bk BT" w:hAnsi="AvantGarde Bk BT" w:cs="Arial"/>
          <w:i/>
          <w:color w:val="000000" w:themeColor="text1"/>
          <w:sz w:val="22"/>
          <w:szCs w:val="24"/>
        </w:rPr>
        <w:t>De inicio, se hace de su conocimiento que la Secretaría de Educación de Gobierno del Estado, no es el sujeto obligado encargado de formular, producir, procesar, resguardar y administrar la información solicitada, ya que dicha obligación no emana del ejercicio de las atribuciones conferidas por el artículo 40 de la Ley Orgánica de la Administración Pública del Estado de San Luis Potosí, así como del Reglamento Interior y Manuales de Organización de las áreas administrativas de esta Dependencia, razón por la cual esta Unidad de Transparencia se encuentra imposibilitada p</w:t>
      </w:r>
      <w:r>
        <w:rPr>
          <w:rFonts w:ascii="AvantGarde Bk BT" w:hAnsi="AvantGarde Bk BT" w:cs="Arial"/>
          <w:i/>
          <w:color w:val="000000" w:themeColor="text1"/>
          <w:sz w:val="22"/>
          <w:szCs w:val="24"/>
        </w:rPr>
        <w:t>ara dar trámite a su solicitud.</w:t>
      </w:r>
    </w:p>
    <w:p w14:paraId="2BF99874" w14:textId="00F7BD42" w:rsidR="00593C3E" w:rsidRPr="00593C3E" w:rsidRDefault="00593C3E" w:rsidP="00593C3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593C3E">
        <w:rPr>
          <w:rFonts w:ascii="AvantGarde Bk BT" w:hAnsi="AvantGarde Bk BT" w:cs="Arial"/>
          <w:i/>
          <w:color w:val="000000" w:themeColor="text1"/>
          <w:sz w:val="22"/>
          <w:szCs w:val="24"/>
        </w:rPr>
        <w:t xml:space="preserve">Ahora bien, toda vez que la información requerida es administrada por el H. Ayuntamiento de San Luis Potosí, quien acorde a lo establecido en el artículo 115 Constitucional y lo previsto en la Ley Orgánica del Municipio Libre del Estado de San Luis Potosí, es una entidad de carácter público, dotado de personalidad jurídica y patrimonio propios, autónomo en su régimen interior y con libertad para administrar su hacienda conforme a las disposiciones constitucionales; </w:t>
      </w:r>
      <w:r w:rsidRPr="00593C3E">
        <w:rPr>
          <w:rFonts w:ascii="AvantGarde Bk BT" w:hAnsi="AvantGarde Bk BT" w:cs="Arial"/>
          <w:i/>
          <w:color w:val="000000" w:themeColor="text1"/>
          <w:sz w:val="22"/>
          <w:szCs w:val="24"/>
        </w:rPr>
        <w:lastRenderedPageBreak/>
        <w:t>consecuentemente es dicho sujeto obligado que de acuerdo a sus facultades, competencias y atribuciones tiene la obligación de resguardar, administrar, procesar y archiva</w:t>
      </w:r>
      <w:r>
        <w:rPr>
          <w:rFonts w:ascii="AvantGarde Bk BT" w:hAnsi="AvantGarde Bk BT" w:cs="Arial"/>
          <w:i/>
          <w:color w:val="000000" w:themeColor="text1"/>
          <w:sz w:val="22"/>
          <w:szCs w:val="24"/>
        </w:rPr>
        <w:t>r la información solicitada.</w:t>
      </w:r>
    </w:p>
    <w:p w14:paraId="22A23E14" w14:textId="3A28D434" w:rsidR="00593C3E" w:rsidRPr="00593C3E" w:rsidRDefault="00593C3E" w:rsidP="00593C3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593C3E">
        <w:rPr>
          <w:rFonts w:ascii="AvantGarde Bk BT" w:hAnsi="AvantGarde Bk BT" w:cs="Arial"/>
          <w:i/>
          <w:color w:val="000000" w:themeColor="text1"/>
          <w:sz w:val="22"/>
          <w:szCs w:val="24"/>
        </w:rPr>
        <w:t xml:space="preserve">En ese tenor, con fundamento en lo establecido por el artículo 158 de la Ley de Transparencia y Acceso a la Información Pública, me permito exhortarlo a interponer nuevamente su solicitud de información ante el sujeto obligado competente, es decir el Ayuntamiento de San Luis Potosí, esto a través de la plataforma nacional de transparencia: </w:t>
      </w:r>
      <w:hyperlink r:id="rId8" w:history="1">
        <w:r w:rsidRPr="0053666F">
          <w:rPr>
            <w:rStyle w:val="Hipervnculo"/>
            <w:rFonts w:ascii="AvantGarde Bk BT" w:hAnsi="AvantGarde Bk BT" w:cs="Arial"/>
            <w:i/>
            <w:sz w:val="22"/>
            <w:szCs w:val="24"/>
          </w:rPr>
          <w:t>http://www.plataformadetransparencia.org.mx</w:t>
        </w:r>
      </w:hyperlink>
      <w:r>
        <w:rPr>
          <w:rFonts w:ascii="AvantGarde Bk BT" w:hAnsi="AvantGarde Bk BT" w:cs="Arial"/>
          <w:i/>
          <w:color w:val="000000" w:themeColor="text1"/>
          <w:sz w:val="22"/>
          <w:szCs w:val="24"/>
        </w:rPr>
        <w:t xml:space="preserve"> , o</w:t>
      </w:r>
      <w:r w:rsidRPr="00593C3E">
        <w:rPr>
          <w:rFonts w:ascii="AvantGarde Bk BT" w:hAnsi="AvantGarde Bk BT" w:cs="Arial"/>
          <w:i/>
          <w:color w:val="000000" w:themeColor="text1"/>
          <w:sz w:val="22"/>
          <w:szCs w:val="24"/>
        </w:rPr>
        <w:t xml:space="preserve"> bien acudir de manera directa ante la Unidad de transparencia de dicha Entidad Municipal, ubicada en el domicilio: Salvador Nava Martínez #1580, Colonia Santuario, Teléfono 4448345400, Correo ele</w:t>
      </w:r>
      <w:r>
        <w:rPr>
          <w:rFonts w:ascii="AvantGarde Bk BT" w:hAnsi="AvantGarde Bk BT" w:cs="Arial"/>
          <w:i/>
          <w:color w:val="000000" w:themeColor="text1"/>
          <w:sz w:val="22"/>
          <w:szCs w:val="24"/>
        </w:rPr>
        <w:t xml:space="preserve">ctrónico: </w:t>
      </w:r>
      <w:hyperlink r:id="rId9" w:history="1">
        <w:r w:rsidRPr="0053666F">
          <w:rPr>
            <w:rStyle w:val="Hipervnculo"/>
            <w:rFonts w:ascii="AvantGarde Bk BT" w:hAnsi="AvantGarde Bk BT" w:cs="Arial"/>
            <w:i/>
            <w:sz w:val="22"/>
            <w:szCs w:val="24"/>
          </w:rPr>
          <w:t>unidaddetransparencia@sanluis.gob.mx</w:t>
        </w:r>
      </w:hyperlink>
      <w:r>
        <w:rPr>
          <w:rFonts w:ascii="AvantGarde Bk BT" w:hAnsi="AvantGarde Bk BT" w:cs="Arial"/>
          <w:i/>
          <w:color w:val="000000" w:themeColor="text1"/>
          <w:sz w:val="22"/>
          <w:szCs w:val="24"/>
        </w:rPr>
        <w:t xml:space="preserve"> </w:t>
      </w:r>
      <w:r w:rsidRPr="00593C3E">
        <w:rPr>
          <w:rFonts w:ascii="AvantGarde Bk BT" w:hAnsi="AvantGarde Bk BT" w:cs="Arial"/>
          <w:i/>
          <w:color w:val="000000" w:themeColor="text1"/>
          <w:sz w:val="22"/>
          <w:szCs w:val="24"/>
        </w:rPr>
        <w:t xml:space="preserve">, cuyo Titular es el Lic. </w:t>
      </w:r>
      <w:r>
        <w:rPr>
          <w:rFonts w:ascii="AvantGarde Bk BT" w:hAnsi="AvantGarde Bk BT" w:cs="Arial"/>
          <w:i/>
          <w:color w:val="000000" w:themeColor="text1"/>
          <w:sz w:val="22"/>
          <w:szCs w:val="24"/>
        </w:rPr>
        <w:t>Carlos Eduardo Medina Guerrero.</w:t>
      </w:r>
    </w:p>
    <w:p w14:paraId="01B92872" w14:textId="5B31F788" w:rsidR="00593C3E" w:rsidRPr="00593C3E" w:rsidRDefault="00593C3E" w:rsidP="00593C3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593C3E">
        <w:rPr>
          <w:rFonts w:ascii="AvantGarde Bk BT" w:hAnsi="AvantGarde Bk BT" w:cs="Arial"/>
          <w:i/>
          <w:color w:val="000000" w:themeColor="text1"/>
          <w:sz w:val="22"/>
          <w:szCs w:val="24"/>
        </w:rPr>
        <w:t>Por último, de conformidad con lo previsto en el artículo 154 de la Ley de Transparencia y Acceso a la Información Pública del Estado, hago de su conocimiento que de inconformarse con la presente respuesta le asiste el derecho de interponer el recurso de revisión ante la Comisión Estatal de Garantía y Acceso a la Información Pública de nuestro Estado, contando con un plazo de 15 días hábiles, contados al día siguiente de su notificación para interponerlo, de conformidad con lo establecido en los numerale</w:t>
      </w:r>
      <w:r>
        <w:rPr>
          <w:rFonts w:ascii="AvantGarde Bk BT" w:hAnsi="AvantGarde Bk BT" w:cs="Arial"/>
          <w:i/>
          <w:color w:val="000000" w:themeColor="text1"/>
          <w:sz w:val="22"/>
          <w:szCs w:val="24"/>
        </w:rPr>
        <w:t>s 166 y 167 de la Ley invocada.</w:t>
      </w:r>
    </w:p>
    <w:p w14:paraId="006F5F00" w14:textId="77777777" w:rsidR="00593C3E" w:rsidRDefault="00593C3E" w:rsidP="00593C3E">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593C3E">
        <w:rPr>
          <w:rFonts w:ascii="AvantGarde Bk BT" w:hAnsi="AvantGarde Bk BT" w:cs="Arial"/>
          <w:i/>
          <w:color w:val="000000" w:themeColor="text1"/>
          <w:sz w:val="22"/>
          <w:szCs w:val="24"/>
        </w:rPr>
        <w:t>Sin otro particular por el momento, quedo de Usted</w:t>
      </w:r>
      <w:r w:rsidR="007505D4" w:rsidRPr="007505D4">
        <w:rPr>
          <w:rFonts w:ascii="AvantGarde Bk BT" w:hAnsi="AvantGarde Bk BT" w:cs="Arial"/>
          <w:i/>
          <w:color w:val="000000" w:themeColor="text1"/>
          <w:sz w:val="22"/>
          <w:szCs w:val="24"/>
        </w:rPr>
        <w:t>.</w:t>
      </w:r>
    </w:p>
    <w:p w14:paraId="5D90C4C8" w14:textId="210CBB04" w:rsidR="008E5213" w:rsidRDefault="00BC6E42" w:rsidP="00593C3E">
      <w:pPr>
        <w:pStyle w:val="corte4fondo"/>
        <w:tabs>
          <w:tab w:val="left" w:pos="567"/>
        </w:tabs>
        <w:spacing w:line="240" w:lineRule="auto"/>
        <w:ind w:left="680" w:right="680" w:firstLine="0"/>
        <w:rPr>
          <w:rFonts w:ascii="AvantGarde Bk BT" w:hAnsi="AvantGarde Bk BT" w:cs="Arial"/>
          <w:color w:val="000000" w:themeColor="text1"/>
          <w:sz w:val="24"/>
          <w:szCs w:val="24"/>
        </w:rPr>
      </w:pPr>
      <w:r w:rsidRPr="00BC6E42">
        <w:rPr>
          <w:rFonts w:ascii="AvantGarde Bk BT" w:hAnsi="AvantGarde Bk BT" w:cs="Arial"/>
          <w:i/>
          <w:color w:val="000000" w:themeColor="text1"/>
          <w:sz w:val="22"/>
          <w:szCs w:val="24"/>
        </w:rPr>
        <w:t xml:space="preserve"> </w:t>
      </w:r>
      <w:r w:rsidR="00892191">
        <w:rPr>
          <w:rFonts w:ascii="AvantGarde Bk BT" w:hAnsi="AvantGarde Bk BT" w:cs="Arial"/>
          <w:i/>
          <w:color w:val="000000" w:themeColor="text1"/>
          <w:sz w:val="22"/>
          <w:szCs w:val="24"/>
        </w:rPr>
        <w:t>[…]</w:t>
      </w:r>
      <w:r w:rsidR="00F72FC2" w:rsidRPr="00F72FC2">
        <w:rPr>
          <w:rFonts w:ascii="AvantGarde Bk BT" w:hAnsi="AvantGarde Bk BT" w:cs="Arial"/>
          <w:i/>
          <w:color w:val="000000" w:themeColor="text1"/>
          <w:sz w:val="22"/>
          <w:szCs w:val="24"/>
        </w:rPr>
        <w:t>.</w:t>
      </w:r>
      <w:r w:rsidR="008E5213">
        <w:rPr>
          <w:rFonts w:ascii="AvantGarde Bk BT" w:hAnsi="AvantGarde Bk BT" w:cs="Arial"/>
          <w:color w:val="000000" w:themeColor="text1"/>
          <w:sz w:val="24"/>
          <w:szCs w:val="24"/>
        </w:rPr>
        <w:t>”</w:t>
      </w:r>
    </w:p>
    <w:p w14:paraId="4F51A96D" w14:textId="008C18CA" w:rsidR="004A50D0" w:rsidRDefault="004A50D0" w:rsidP="004A50D0">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resulta oportuno precisar que no es necesario que esta Comisión transcriba los agravios vertidos por </w:t>
      </w:r>
      <w:r w:rsidR="00C20C4D">
        <w:rPr>
          <w:rFonts w:ascii="AvantGarde Bk BT" w:hAnsi="AvantGarde Bk BT" w:cs="Arial"/>
          <w:color w:val="000000" w:themeColor="text1"/>
          <w:sz w:val="24"/>
          <w:szCs w:val="24"/>
        </w:rPr>
        <w:t>la parte</w:t>
      </w:r>
      <w:r w:rsidRPr="00132E47">
        <w:rPr>
          <w:rFonts w:ascii="AvantGarde Bk BT" w:hAnsi="AvantGarde Bk BT" w:cs="Arial"/>
          <w:color w:val="000000" w:themeColor="text1"/>
          <w:sz w:val="24"/>
          <w:szCs w:val="24"/>
        </w:rPr>
        <w:t xml:space="preserve"> recurrente para efecto de cumplir con los principios de congruencia y exhaustividad en la resolución, toda vez que dichos principios pueden ser satisfechos al establecer los puntos controvertidos dentro del recurso de revisión.</w:t>
      </w:r>
    </w:p>
    <w:p w14:paraId="0ADD92F1" w14:textId="77777777" w:rsidR="004A50D0" w:rsidRDefault="004A50D0" w:rsidP="004A50D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 con fundamento en la siguiente jurisprudencia aplicable por analogía de razón:</w:t>
      </w:r>
    </w:p>
    <w:p w14:paraId="715AE0F1" w14:textId="77777777" w:rsidR="004A50D0" w:rsidRDefault="004A50D0" w:rsidP="004A50D0">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xml:space="preserve">. Sin embargo, no existe prohibición para hacer tal transcripción, quedando al prudente arbitrio del juzgador realizarla o no, atendiendo a las características especiales del caso, sin demérito de que para satisfacer los principios de </w:t>
      </w:r>
      <w:r w:rsidRPr="00847F87">
        <w:rPr>
          <w:rFonts w:ascii="AvantGarde Bk BT" w:hAnsi="AvantGarde Bk BT" w:cs="Arial"/>
          <w:i/>
          <w:color w:val="000000" w:themeColor="text1"/>
          <w:szCs w:val="24"/>
        </w:rPr>
        <w:lastRenderedPageBreak/>
        <w:t>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530351C9" w14:textId="124A5D38" w:rsidR="004F7765" w:rsidRDefault="004A50D0" w:rsidP="004F7765">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Pr="00701A15">
        <w:rPr>
          <w:rFonts w:ascii="AvantGarde Bk BT" w:hAnsi="AvantGarde Bk BT" w:cs="Arial"/>
          <w:color w:val="000000" w:themeColor="text1"/>
          <w:sz w:val="24"/>
          <w:szCs w:val="24"/>
        </w:rPr>
        <w:t xml:space="preserve">ste contexto, el solicitante de la información interpuso este recurso de revisión contra dicha respuesta y </w:t>
      </w:r>
      <w:r w:rsidR="004F7765" w:rsidRPr="00480EBA">
        <w:rPr>
          <w:rFonts w:ascii="AvantGarde Bk BT" w:hAnsi="AvantGarde Bk BT" w:cs="Arial"/>
          <w:b/>
          <w:color w:val="000000" w:themeColor="text1"/>
          <w:sz w:val="24"/>
          <w:szCs w:val="24"/>
          <w:u w:val="single"/>
        </w:rPr>
        <w:t xml:space="preserve">señaló como motivo de disenso la </w:t>
      </w:r>
      <w:r w:rsidR="00593C3E">
        <w:rPr>
          <w:rFonts w:ascii="AvantGarde Bk BT" w:hAnsi="AvantGarde Bk BT" w:cs="Arial"/>
          <w:b/>
          <w:color w:val="000000" w:themeColor="text1"/>
          <w:sz w:val="24"/>
          <w:szCs w:val="24"/>
          <w:u w:val="single"/>
        </w:rPr>
        <w:t>declaración de incompetencia del sujeto obligado</w:t>
      </w:r>
      <w:r w:rsidR="004F7765">
        <w:rPr>
          <w:rFonts w:ascii="AvantGarde Bk BT" w:hAnsi="AvantGarde Bk BT" w:cs="Arial"/>
          <w:color w:val="000000" w:themeColor="text1"/>
          <w:sz w:val="24"/>
          <w:szCs w:val="24"/>
        </w:rPr>
        <w:t xml:space="preserve">, derivado de que </w:t>
      </w:r>
      <w:r w:rsidR="00593C3E">
        <w:rPr>
          <w:rFonts w:ascii="AvantGarde Bk BT" w:hAnsi="AvantGarde Bk BT" w:cs="Arial"/>
          <w:color w:val="000000" w:themeColor="text1"/>
          <w:sz w:val="24"/>
          <w:szCs w:val="24"/>
        </w:rPr>
        <w:t>contrario a lo señalado por éste, si cuenta con atribuciones para contar con la información requerida</w:t>
      </w:r>
      <w:r w:rsidR="004F7765">
        <w:rPr>
          <w:rFonts w:ascii="AvantGarde Bk BT" w:hAnsi="AvantGarde Bk BT" w:cs="Arial"/>
          <w:color w:val="000000" w:themeColor="text1"/>
          <w:sz w:val="24"/>
          <w:szCs w:val="24"/>
        </w:rPr>
        <w:t>.</w:t>
      </w:r>
    </w:p>
    <w:p w14:paraId="3FE9D074" w14:textId="54DA3A81" w:rsidR="004A50D0" w:rsidRDefault="004A50D0" w:rsidP="004F7765">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resulta oportuno citar el Criterio 01/20 emitido por el Pleno del Instituto Nacional de Transparencia, Acceso a la Información y Protección de Datos Personales, mismo que a continuación se transcribe:</w:t>
      </w:r>
    </w:p>
    <w:p w14:paraId="07EED44D" w14:textId="77777777" w:rsidR="004A50D0" w:rsidRDefault="004A50D0" w:rsidP="004A50D0">
      <w:pPr>
        <w:spacing w:line="24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Criterio 01/</w:t>
      </w:r>
      <w:proofErr w:type="gramStart"/>
      <w:r w:rsidRPr="00847F87">
        <w:rPr>
          <w:rFonts w:ascii="AvantGarde Bk BT" w:hAnsi="AvantGarde Bk BT" w:cs="Arial"/>
          <w:b/>
          <w:i/>
          <w:color w:val="000000" w:themeColor="text1"/>
          <w:szCs w:val="24"/>
        </w:rPr>
        <w:t>20 .</w:t>
      </w:r>
      <w:proofErr w:type="gramEnd"/>
      <w:r w:rsidRPr="00847F87">
        <w:rPr>
          <w:rFonts w:ascii="AvantGarde Bk BT" w:hAnsi="AvantGarde Bk BT" w:cs="Arial"/>
          <w:b/>
          <w:i/>
          <w:color w:val="000000" w:themeColor="text1"/>
          <w:szCs w:val="24"/>
        </w:rPr>
        <w:t xml:space="preserve"> Actos consentidos tácitamente. Improcedencia de su análisis.</w:t>
      </w:r>
      <w:r w:rsidRPr="00847F87">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70533F7F" w14:textId="77777777" w:rsidR="004A50D0" w:rsidRDefault="004A50D0" w:rsidP="004A50D0">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Del criterio antes anotado, se aprecia que, cuando en un recurso de revisión la parte recurrente no expresa inconformidad alguna con determinados aspectos de la respuesta emitida por el sujeto obligado, se entiende como tácitamente consentidas y, por ende, no forman parte del estudio de fondo de la resolución que al efecto se emita en el recurso de revisión respectivo.</w:t>
      </w:r>
    </w:p>
    <w:p w14:paraId="44B7EDD0" w14:textId="4A4603DD" w:rsidR="004A50D0" w:rsidRDefault="004A50D0" w:rsidP="004A50D0">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ese tenor, esta Comisión de Transparencia no hará pronunciamiento alguno respecto de aquellos aspectos de la respuesta emitida por el sujeto obligado qu</w:t>
      </w:r>
      <w:r w:rsidR="00C20C4D">
        <w:rPr>
          <w:rFonts w:ascii="AvantGarde Bk BT" w:hAnsi="AvantGarde Bk BT" w:cs="Arial"/>
          <w:color w:val="000000" w:themeColor="text1"/>
          <w:sz w:val="24"/>
          <w:szCs w:val="24"/>
        </w:rPr>
        <w:t xml:space="preserve">e no hayan sido combatidos por </w:t>
      </w:r>
      <w:r>
        <w:rPr>
          <w:rFonts w:ascii="AvantGarde Bk BT" w:hAnsi="AvantGarde Bk BT" w:cs="Arial"/>
          <w:color w:val="000000" w:themeColor="text1"/>
          <w:sz w:val="24"/>
          <w:szCs w:val="24"/>
        </w:rPr>
        <w:t>l</w:t>
      </w:r>
      <w:r w:rsidR="00C20C4D">
        <w:rPr>
          <w:rFonts w:ascii="AvantGarde Bk BT" w:hAnsi="AvantGarde Bk BT" w:cs="Arial"/>
          <w:color w:val="000000" w:themeColor="text1"/>
          <w:sz w:val="24"/>
          <w:szCs w:val="24"/>
        </w:rPr>
        <w:t>a persona</w:t>
      </w:r>
      <w:r>
        <w:rPr>
          <w:rFonts w:ascii="AvantGarde Bk BT" w:hAnsi="AvantGarde Bk BT" w:cs="Arial"/>
          <w:color w:val="000000" w:themeColor="text1"/>
          <w:sz w:val="24"/>
          <w:szCs w:val="24"/>
        </w:rPr>
        <w:t xml:space="preserve">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queda firme</w:t>
      </w:r>
      <w:r>
        <w:rPr>
          <w:rFonts w:ascii="AvantGarde Bk BT" w:hAnsi="AvantGarde Bk BT" w:cs="Arial"/>
          <w:color w:val="000000" w:themeColor="text1"/>
          <w:sz w:val="24"/>
          <w:szCs w:val="24"/>
        </w:rPr>
        <w:t>.</w:t>
      </w:r>
    </w:p>
    <w:p w14:paraId="4AA94E6B" w14:textId="45619127" w:rsidR="0097721B" w:rsidRDefault="0097721B" w:rsidP="00EB630E">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Pr="00B173C0">
        <w:rPr>
          <w:rFonts w:ascii="AvantGarde Bk BT" w:hAnsi="AvantGarde Bk BT" w:cs="Arial"/>
          <w:color w:val="000000" w:themeColor="text1"/>
          <w:sz w:val="24"/>
          <w:szCs w:val="24"/>
        </w:rPr>
        <w:t xml:space="preserve">resulta oportuno precisar que, en el informe que rindió ante esta Comisión, el sujeto obligado señaló que </w:t>
      </w:r>
      <w:r w:rsidR="00EB630E">
        <w:rPr>
          <w:rFonts w:ascii="AvantGarde Bk BT" w:hAnsi="AvantGarde Bk BT" w:cs="Arial"/>
          <w:color w:val="000000" w:themeColor="text1"/>
          <w:sz w:val="24"/>
          <w:szCs w:val="24"/>
        </w:rPr>
        <w:t xml:space="preserve">la declaración de incompetencia fue decretada </w:t>
      </w:r>
      <w:r w:rsidR="00EB630E" w:rsidRPr="00EB630E">
        <w:rPr>
          <w:rFonts w:ascii="AvantGarde Bk BT" w:hAnsi="AvantGarde Bk BT" w:cs="Arial"/>
          <w:color w:val="000000" w:themeColor="text1"/>
          <w:sz w:val="24"/>
          <w:szCs w:val="24"/>
        </w:rPr>
        <w:t>en función de</w:t>
      </w:r>
      <w:r w:rsidR="00EB630E">
        <w:rPr>
          <w:rFonts w:ascii="AvantGarde Bk BT" w:hAnsi="AvantGarde Bk BT" w:cs="Arial"/>
          <w:color w:val="000000" w:themeColor="text1"/>
          <w:sz w:val="24"/>
          <w:szCs w:val="24"/>
        </w:rPr>
        <w:t xml:space="preserve"> que</w:t>
      </w:r>
      <w:r w:rsidR="00EB630E" w:rsidRPr="00EB630E">
        <w:rPr>
          <w:rFonts w:ascii="AvantGarde Bk BT" w:hAnsi="AvantGarde Bk BT" w:cs="Arial"/>
          <w:color w:val="000000" w:themeColor="text1"/>
          <w:sz w:val="24"/>
          <w:szCs w:val="24"/>
        </w:rPr>
        <w:t xml:space="preserve"> la </w:t>
      </w:r>
      <w:r w:rsidR="00EB630E">
        <w:rPr>
          <w:rFonts w:ascii="AvantGarde Bk BT" w:hAnsi="AvantGarde Bk BT" w:cs="Arial"/>
          <w:color w:val="000000" w:themeColor="text1"/>
          <w:sz w:val="24"/>
          <w:szCs w:val="24"/>
        </w:rPr>
        <w:t>información</w:t>
      </w:r>
      <w:r w:rsidR="00EB630E" w:rsidRPr="00EB630E">
        <w:rPr>
          <w:rFonts w:ascii="AvantGarde Bk BT" w:hAnsi="AvantGarde Bk BT" w:cs="Arial"/>
          <w:color w:val="000000" w:themeColor="text1"/>
          <w:sz w:val="24"/>
          <w:szCs w:val="24"/>
        </w:rPr>
        <w:t xml:space="preserve"> </w:t>
      </w:r>
      <w:r w:rsidR="00EB630E">
        <w:rPr>
          <w:rFonts w:ascii="AvantGarde Bk BT" w:hAnsi="AvantGarde Bk BT" w:cs="Arial"/>
          <w:color w:val="000000" w:themeColor="text1"/>
          <w:sz w:val="24"/>
          <w:szCs w:val="24"/>
        </w:rPr>
        <w:t>requerida por la persona solicitante</w:t>
      </w:r>
      <w:r w:rsidR="00EB630E" w:rsidRPr="00EB630E">
        <w:rPr>
          <w:rFonts w:ascii="AvantGarde Bk BT" w:hAnsi="AvantGarde Bk BT" w:cs="Arial"/>
          <w:color w:val="000000" w:themeColor="text1"/>
          <w:sz w:val="24"/>
          <w:szCs w:val="24"/>
        </w:rPr>
        <w:t xml:space="preserve"> </w:t>
      </w:r>
      <w:r w:rsidR="00EB630E">
        <w:rPr>
          <w:rFonts w:ascii="AvantGarde Bk BT" w:hAnsi="AvantGarde Bk BT" w:cs="Arial"/>
          <w:color w:val="000000" w:themeColor="text1"/>
          <w:sz w:val="24"/>
          <w:szCs w:val="24"/>
        </w:rPr>
        <w:t xml:space="preserve">es administrada por el </w:t>
      </w:r>
      <w:r w:rsidR="00EB630E" w:rsidRPr="00EB630E">
        <w:rPr>
          <w:rFonts w:ascii="AvantGarde Bk BT" w:hAnsi="AvantGarde Bk BT" w:cs="Arial"/>
          <w:color w:val="000000" w:themeColor="text1"/>
          <w:sz w:val="24"/>
          <w:szCs w:val="24"/>
        </w:rPr>
        <w:t xml:space="preserve">Ayuntamiento de San Luis Potosí, </w:t>
      </w:r>
      <w:r w:rsidR="00EB630E">
        <w:rPr>
          <w:rFonts w:ascii="AvantGarde Bk BT" w:hAnsi="AvantGarde Bk BT" w:cs="Arial"/>
          <w:color w:val="000000" w:themeColor="text1"/>
          <w:sz w:val="24"/>
          <w:szCs w:val="24"/>
        </w:rPr>
        <w:t xml:space="preserve">derivado de </w:t>
      </w:r>
      <w:r w:rsidR="00EB630E" w:rsidRPr="00EB630E">
        <w:rPr>
          <w:rFonts w:ascii="AvantGarde Bk BT" w:hAnsi="AvantGarde Bk BT" w:cs="Arial"/>
          <w:color w:val="000000" w:themeColor="text1"/>
          <w:sz w:val="24"/>
          <w:szCs w:val="24"/>
        </w:rPr>
        <w:t xml:space="preserve">que la iniciativa para la organización del diplomado </w:t>
      </w:r>
      <w:r w:rsidR="00EB630E">
        <w:rPr>
          <w:rFonts w:ascii="AvantGarde Bk BT" w:hAnsi="AvantGarde Bk BT" w:cs="Arial"/>
          <w:color w:val="000000" w:themeColor="text1"/>
          <w:sz w:val="24"/>
          <w:szCs w:val="24"/>
        </w:rPr>
        <w:t>en cuestión</w:t>
      </w:r>
      <w:r w:rsidR="00EB630E" w:rsidRPr="00EB630E">
        <w:rPr>
          <w:rFonts w:ascii="AvantGarde Bk BT" w:hAnsi="AvantGarde Bk BT" w:cs="Arial"/>
          <w:color w:val="000000" w:themeColor="text1"/>
          <w:sz w:val="24"/>
          <w:szCs w:val="24"/>
        </w:rPr>
        <w:t xml:space="preserve"> es desahogada por la citada instancia municipal.</w:t>
      </w:r>
      <w:r w:rsidR="00EB630E">
        <w:rPr>
          <w:rFonts w:ascii="AvantGarde Bk BT" w:hAnsi="AvantGarde Bk BT" w:cs="Arial"/>
          <w:color w:val="000000" w:themeColor="text1"/>
          <w:sz w:val="24"/>
          <w:szCs w:val="24"/>
        </w:rPr>
        <w:t xml:space="preserve"> (visible de</w:t>
      </w:r>
      <w:r w:rsidRPr="00B173C0">
        <w:rPr>
          <w:rFonts w:ascii="AvantGarde Bk BT" w:hAnsi="AvantGarde Bk BT" w:cs="Arial"/>
          <w:color w:val="000000" w:themeColor="text1"/>
          <w:sz w:val="24"/>
          <w:szCs w:val="24"/>
        </w:rPr>
        <w:t xml:space="preserve"> foja </w:t>
      </w:r>
      <w:r w:rsidR="00EB630E">
        <w:rPr>
          <w:rFonts w:ascii="AvantGarde Bk BT" w:hAnsi="AvantGarde Bk BT" w:cs="Arial"/>
          <w:color w:val="000000" w:themeColor="text1"/>
          <w:sz w:val="24"/>
          <w:szCs w:val="24"/>
        </w:rPr>
        <w:t xml:space="preserve">21 a </w:t>
      </w:r>
      <w:r w:rsidRPr="00B173C0">
        <w:rPr>
          <w:rFonts w:ascii="AvantGarde Bk BT" w:hAnsi="AvantGarde Bk BT" w:cs="Arial"/>
          <w:color w:val="000000" w:themeColor="text1"/>
          <w:sz w:val="24"/>
          <w:szCs w:val="24"/>
        </w:rPr>
        <w:t>23 de autos).</w:t>
      </w:r>
    </w:p>
    <w:p w14:paraId="0AAB3D89" w14:textId="569C7109" w:rsidR="000468A0" w:rsidRPr="00F337EC" w:rsidRDefault="000468A0" w:rsidP="000468A0">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lastRenderedPageBreak/>
        <w:t xml:space="preserve">Dicho lo anterior, </w:t>
      </w:r>
      <w:r w:rsidRPr="00327C7F">
        <w:rPr>
          <w:rFonts w:ascii="AvantGarde Bk BT" w:hAnsi="AvantGarde Bk BT" w:cs="Arial"/>
          <w:sz w:val="24"/>
          <w:szCs w:val="24"/>
        </w:rPr>
        <w:t xml:space="preserve">se debe precisar que la Ley de Transparencia prevé que </w:t>
      </w:r>
      <w:r w:rsidRPr="00D65E44">
        <w:rPr>
          <w:rFonts w:ascii="AvantGarde Bk BT" w:hAnsi="AvantGarde Bk BT" w:cs="Arial"/>
          <w:b/>
          <w:sz w:val="24"/>
          <w:szCs w:val="24"/>
          <w:u w:val="single"/>
        </w:rPr>
        <w:t>los sujetos obligados se encuentran constreñidos a proporcionar la información que se encuentra en su posesión</w:t>
      </w:r>
      <w:r w:rsidRPr="00327C7F">
        <w:rPr>
          <w:rFonts w:ascii="AvantGarde Bk BT" w:hAnsi="AvantGarde Bk BT" w:cs="Arial"/>
          <w:sz w:val="24"/>
          <w:szCs w:val="24"/>
        </w:rPr>
        <w:t>, lo anterior para efecto de permitir que el derecho de acceso a la información se encuentre satisfecho.</w:t>
      </w:r>
      <w:r w:rsidRPr="00327C7F">
        <w:rPr>
          <w:rFonts w:ascii="AvantGarde Bk BT" w:hAnsi="AvantGarde Bk BT" w:cs="Arial"/>
          <w:sz w:val="24"/>
          <w:szCs w:val="24"/>
          <w:vertAlign w:val="superscript"/>
        </w:rPr>
        <w:footnoteReference w:id="2"/>
      </w:r>
    </w:p>
    <w:p w14:paraId="66647314" w14:textId="77777777" w:rsidR="000468A0" w:rsidRDefault="000468A0" w:rsidP="000468A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w:t>
      </w:r>
      <w:r w:rsidRPr="00D65E44">
        <w:rPr>
          <w:rFonts w:ascii="AvantGarde Bk BT" w:hAnsi="AvantGarde Bk BT" w:cs="Arial"/>
          <w:b/>
          <w:sz w:val="24"/>
          <w:szCs w:val="24"/>
          <w:u w:val="single"/>
        </w:rPr>
        <w:t>la información solicitada debe ser entregada a al peticionario en la forma en que ésta fue generada</w:t>
      </w:r>
      <w:r w:rsidRPr="00F337EC">
        <w:rPr>
          <w:rFonts w:ascii="AvantGarde Bk BT" w:hAnsi="AvantGarde Bk BT" w:cs="Arial"/>
          <w:sz w:val="24"/>
          <w:szCs w:val="24"/>
        </w:rPr>
        <w:t>.</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3"/>
      </w:r>
    </w:p>
    <w:p w14:paraId="369FBCF4" w14:textId="77777777"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2920ABB1"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56770FA" w14:textId="77777777" w:rsidR="000468A0"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 xml:space="preserve">Para el efectivo ejercicio del derecho de acceso a la información, la congruencia implica que exista concordancia entre el </w:t>
      </w:r>
      <w:r w:rsidRPr="00847F87">
        <w:rPr>
          <w:rFonts w:ascii="AvantGarde Bk BT" w:hAnsi="AvantGarde Bk BT" w:cs="Arial"/>
          <w:i/>
          <w:sz w:val="22"/>
          <w:szCs w:val="24"/>
          <w:u w:val="single"/>
        </w:rPr>
        <w:lastRenderedPageBreak/>
        <w:t>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4C661231" w14:textId="603564C5"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w:t>
      </w:r>
      <w:r w:rsidR="00D65E44">
        <w:rPr>
          <w:rFonts w:ascii="AvantGarde Bk BT" w:hAnsi="AvantGarde Bk BT" w:cs="Arial"/>
          <w:sz w:val="24"/>
          <w:szCs w:val="24"/>
        </w:rPr>
        <w:t xml:space="preserve">acorde </w:t>
      </w:r>
      <w:r>
        <w:rPr>
          <w:rFonts w:ascii="AvantGarde Bk BT" w:hAnsi="AvantGarde Bk BT" w:cs="Arial"/>
          <w:sz w:val="24"/>
          <w:szCs w:val="24"/>
        </w:rPr>
        <w:t>a los requerimientos del peticionario.</w:t>
      </w:r>
    </w:p>
    <w:p w14:paraId="02D4C6CF"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7DBA0FB" w14:textId="77777777" w:rsidR="000468A0" w:rsidRPr="00204353"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47F87">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w:t>
      </w:r>
    </w:p>
    <w:p w14:paraId="51BA7E4A" w14:textId="4AFDC975" w:rsidR="000468A0" w:rsidRPr="00D14D6C" w:rsidRDefault="000468A0" w:rsidP="00D14D6C">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847F87">
        <w:rPr>
          <w:rFonts w:ascii="AvantGarde Bk BT" w:hAnsi="AvantGarde Bk BT" w:cs="Arial"/>
          <w:b/>
          <w:i/>
          <w:sz w:val="22"/>
          <w:szCs w:val="24"/>
        </w:rPr>
        <w:t xml:space="preserve">Criterio 16/17. Expresión </w:t>
      </w:r>
      <w:proofErr w:type="gramStart"/>
      <w:r w:rsidRPr="00847F87">
        <w:rPr>
          <w:rFonts w:ascii="AvantGarde Bk BT" w:hAnsi="AvantGarde Bk BT" w:cs="Arial"/>
          <w:b/>
          <w:i/>
          <w:sz w:val="22"/>
          <w:szCs w:val="24"/>
        </w:rPr>
        <w:t>documental.-</w:t>
      </w:r>
      <w:proofErr w:type="gramEnd"/>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24D74931" w14:textId="1972437C" w:rsidR="001A23EF" w:rsidRDefault="0097721B" w:rsidP="0097721B">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w:t>
      </w:r>
      <w:r w:rsidR="001A23EF">
        <w:rPr>
          <w:rFonts w:ascii="AvantGarde Bk BT" w:hAnsi="AvantGarde Bk BT" w:cs="Arial"/>
          <w:color w:val="000000" w:themeColor="text1"/>
          <w:sz w:val="24"/>
          <w:szCs w:val="24"/>
        </w:rPr>
        <w:t xml:space="preserve">lado, la Ley de Transparencia y Acceso a la Información Pública prevé que, en caso de que el sujeto obligado no cuente con la información requerida derivado de carecer de atribuciones para generarla, archivarla y/o resguardarla, </w:t>
      </w:r>
      <w:r w:rsidR="001A23EF">
        <w:rPr>
          <w:rFonts w:ascii="AvantGarde Bk BT" w:hAnsi="AvantGarde Bk BT" w:cs="Arial"/>
          <w:color w:val="000000" w:themeColor="text1"/>
          <w:sz w:val="24"/>
          <w:szCs w:val="24"/>
        </w:rPr>
        <w:lastRenderedPageBreak/>
        <w:t>deberá declararse incompetente y hacerlo de conocimiento de la persona solicitante</w:t>
      </w:r>
      <w:r w:rsidR="00E06FB2">
        <w:rPr>
          <w:rFonts w:ascii="AvantGarde Bk BT" w:hAnsi="AvantGarde Bk BT" w:cs="Arial"/>
          <w:color w:val="000000" w:themeColor="text1"/>
          <w:sz w:val="24"/>
          <w:szCs w:val="24"/>
        </w:rPr>
        <w:t xml:space="preserve">, debiendo </w:t>
      </w:r>
      <w:r w:rsidR="00E06FB2" w:rsidRPr="00E06FB2">
        <w:rPr>
          <w:rFonts w:ascii="AvantGarde Bk BT" w:hAnsi="AvantGarde Bk BT" w:cs="Arial"/>
          <w:color w:val="000000" w:themeColor="text1"/>
          <w:sz w:val="24"/>
          <w:szCs w:val="24"/>
        </w:rPr>
        <w:t>señalar el o los sujetos obligados competentes.</w:t>
      </w:r>
      <w:r w:rsidR="001A23EF">
        <w:rPr>
          <w:rStyle w:val="Refdenotaalpie"/>
          <w:rFonts w:ascii="AvantGarde Bk BT" w:hAnsi="AvantGarde Bk BT" w:cs="Arial"/>
          <w:color w:val="000000" w:themeColor="text1"/>
          <w:sz w:val="24"/>
          <w:szCs w:val="24"/>
        </w:rPr>
        <w:footnoteReference w:id="4"/>
      </w:r>
    </w:p>
    <w:p w14:paraId="3C2EA38C" w14:textId="77777777" w:rsidR="00E06FB2" w:rsidRDefault="00E06FB2" w:rsidP="00E06FB2">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A este respecto, la incompetencia es una cualidad atribuida al sujeto obligado que la declara, en cuanto a que carece de atribuciones y/o competencias para generar, archivar, poseer y/o resguardar la información solicitada.</w:t>
      </w:r>
    </w:p>
    <w:p w14:paraId="644512AA" w14:textId="77777777" w:rsidR="00E06FB2" w:rsidRDefault="00E06FB2" w:rsidP="00E06FB2">
      <w:pPr>
        <w:pStyle w:val="corte4fondo"/>
        <w:tabs>
          <w:tab w:val="left" w:pos="567"/>
        </w:tabs>
        <w:rPr>
          <w:rFonts w:ascii="AvantGarde Bk BT" w:hAnsi="AvantGarde Bk BT" w:cs="Arial"/>
          <w:sz w:val="24"/>
          <w:szCs w:val="24"/>
        </w:rPr>
      </w:pPr>
      <w:r>
        <w:rPr>
          <w:rFonts w:ascii="AvantGarde Bk BT" w:hAnsi="AvantGarde Bk BT" w:cs="Arial"/>
          <w:sz w:val="24"/>
          <w:szCs w:val="24"/>
        </w:rPr>
        <w:t>Sirve de apoyo a lo anterior, el siguiente criterio emitido por el Instituto Nacional de Transparencia, Acceso a la Información y Protección de Datos Personales:</w:t>
      </w:r>
    </w:p>
    <w:p w14:paraId="48E9F7AC" w14:textId="77777777" w:rsidR="00E06FB2" w:rsidRDefault="00E06FB2" w:rsidP="00E06FB2">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56340">
        <w:rPr>
          <w:rFonts w:ascii="AvantGarde Bk BT" w:hAnsi="AvantGarde Bk BT" w:cs="Arial"/>
          <w:b/>
          <w:i/>
          <w:sz w:val="22"/>
          <w:szCs w:val="24"/>
        </w:rPr>
        <w:t>Criterio 13/17. Incompetencia.</w:t>
      </w:r>
      <w:r w:rsidRPr="00856340">
        <w:rPr>
          <w:rFonts w:ascii="AvantGarde Bk BT" w:hAnsi="AvantGarde Bk BT" w:cs="Arial"/>
          <w:i/>
          <w:sz w:val="22"/>
          <w:szCs w:val="24"/>
        </w:rPr>
        <w:t xml:space="preserve"> La incompetencia implica </w:t>
      </w:r>
      <w:r w:rsidRPr="00253784">
        <w:rPr>
          <w:rFonts w:ascii="AvantGarde Bk BT" w:hAnsi="AvantGarde Bk BT" w:cs="Arial"/>
          <w:i/>
          <w:sz w:val="22"/>
          <w:szCs w:val="24"/>
          <w:u w:val="single"/>
        </w:rPr>
        <w:t>la ausencia de atribuciones del sujeto obligado para poseer la información solicitada</w:t>
      </w:r>
      <w:r w:rsidRPr="00856340">
        <w:rPr>
          <w:rFonts w:ascii="AvantGarde Bk BT" w:hAnsi="AvantGarde Bk BT" w:cs="Arial"/>
          <w:i/>
          <w:sz w:val="22"/>
          <w:szCs w:val="24"/>
        </w:rPr>
        <w:t>; es decir, se trata de una cuestión de derecho, en tanto que no existan facultades para contar con lo requerido; por lo que la incompetencia es una cualidad atribuida al sujeto obligado que la declara</w:t>
      </w:r>
      <w:r>
        <w:rPr>
          <w:rFonts w:ascii="AvantGarde Bk BT" w:hAnsi="AvantGarde Bk BT" w:cs="Arial"/>
          <w:i/>
          <w:sz w:val="20"/>
          <w:szCs w:val="24"/>
        </w:rPr>
        <w:t>.</w:t>
      </w:r>
      <w:r>
        <w:rPr>
          <w:rFonts w:ascii="AvantGarde Bk BT" w:hAnsi="AvantGarde Bk BT" w:cs="Arial"/>
          <w:sz w:val="24"/>
          <w:szCs w:val="24"/>
        </w:rPr>
        <w:t>” Énfasis propio.</w:t>
      </w:r>
    </w:p>
    <w:p w14:paraId="2F1AEEA1" w14:textId="6CBCBA46" w:rsidR="00E06FB2" w:rsidRDefault="00E06FB2" w:rsidP="0097721B">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es dable precisar que, del mismo modo, la Ley de Transparencia local prescribe que</w:t>
      </w:r>
      <w:r w:rsidR="00314237">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en caso de que el sujeto obligado sea competente</w:t>
      </w:r>
      <w:r w:rsidRPr="00E06FB2">
        <w:rPr>
          <w:rFonts w:ascii="AvantGarde Bk BT" w:hAnsi="AvantGarde Bk BT" w:cs="Arial"/>
          <w:color w:val="000000" w:themeColor="text1"/>
          <w:sz w:val="24"/>
          <w:szCs w:val="24"/>
        </w:rPr>
        <w:t xml:space="preserve"> para atender parcialmente la solicitud de acceso a la información, </w:t>
      </w:r>
      <w:r>
        <w:rPr>
          <w:rFonts w:ascii="AvantGarde Bk BT" w:hAnsi="AvantGarde Bk BT" w:cs="Arial"/>
          <w:color w:val="000000" w:themeColor="text1"/>
          <w:sz w:val="24"/>
          <w:szCs w:val="24"/>
        </w:rPr>
        <w:t xml:space="preserve">éste </w:t>
      </w:r>
      <w:r w:rsidRPr="00E06FB2">
        <w:rPr>
          <w:rFonts w:ascii="AvantGarde Bk BT" w:hAnsi="AvantGarde Bk BT" w:cs="Arial"/>
          <w:color w:val="000000" w:themeColor="text1"/>
          <w:sz w:val="24"/>
          <w:szCs w:val="24"/>
        </w:rPr>
        <w:t>deberá dar respuesta respecto de dicha parte</w:t>
      </w:r>
      <w:r>
        <w:rPr>
          <w:rFonts w:ascii="AvantGarde Bk BT" w:hAnsi="AvantGarde Bk BT" w:cs="Arial"/>
          <w:color w:val="000000" w:themeColor="text1"/>
          <w:sz w:val="24"/>
          <w:szCs w:val="24"/>
        </w:rPr>
        <w:t xml:space="preserve"> y declararse incompetente respecto del resto.</w:t>
      </w:r>
      <w:r>
        <w:rPr>
          <w:rStyle w:val="Refdenotaalpie"/>
          <w:rFonts w:ascii="AvantGarde Bk BT" w:hAnsi="AvantGarde Bk BT" w:cs="Arial"/>
          <w:color w:val="000000" w:themeColor="text1"/>
          <w:sz w:val="24"/>
          <w:szCs w:val="24"/>
        </w:rPr>
        <w:footnoteReference w:id="5"/>
      </w:r>
    </w:p>
    <w:p w14:paraId="02CBFA10" w14:textId="11A89BB4" w:rsidR="00E46819" w:rsidRDefault="00E46819" w:rsidP="00F12DFD">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Establecido lo anterior, es momento de analizar la </w:t>
      </w:r>
      <w:r w:rsidR="006616C7">
        <w:rPr>
          <w:rFonts w:ascii="AvantGarde Bk BT" w:hAnsi="AvantGarde Bk BT" w:cs="Arial"/>
          <w:color w:val="000000" w:themeColor="text1"/>
          <w:sz w:val="24"/>
          <w:szCs w:val="24"/>
        </w:rPr>
        <w:t xml:space="preserve">normativa del sujeto obligado para efecto de </w:t>
      </w:r>
      <w:r>
        <w:rPr>
          <w:rFonts w:ascii="AvantGarde Bk BT" w:hAnsi="AvantGarde Bk BT" w:cs="Arial"/>
          <w:color w:val="000000" w:themeColor="text1"/>
          <w:sz w:val="24"/>
          <w:szCs w:val="24"/>
        </w:rPr>
        <w:t xml:space="preserve">determinar </w:t>
      </w:r>
      <w:r w:rsidR="006616C7">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procedencia</w:t>
      </w:r>
      <w:r w:rsidR="006616C7">
        <w:rPr>
          <w:rFonts w:ascii="AvantGarde Bk BT" w:hAnsi="AvantGarde Bk BT" w:cs="Arial"/>
          <w:color w:val="000000" w:themeColor="text1"/>
          <w:sz w:val="24"/>
          <w:szCs w:val="24"/>
        </w:rPr>
        <w:t xml:space="preserve"> de la declaración de incompetencia decretada</w:t>
      </w:r>
      <w:r>
        <w:rPr>
          <w:rFonts w:ascii="AvantGarde Bk BT" w:hAnsi="AvantGarde Bk BT" w:cs="Arial"/>
          <w:color w:val="000000" w:themeColor="text1"/>
          <w:sz w:val="24"/>
          <w:szCs w:val="24"/>
        </w:rPr>
        <w:t xml:space="preserve">.  </w:t>
      </w:r>
    </w:p>
    <w:p w14:paraId="5CB99AE6" w14:textId="4CA90CA1" w:rsidR="00E46819" w:rsidRDefault="00EC617E" w:rsidP="00EC617E">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en primer término, el Decreto de creación </w:t>
      </w:r>
      <w:r w:rsidRPr="006616C7">
        <w:rPr>
          <w:rFonts w:ascii="AvantGarde Bk BT" w:hAnsi="AvantGarde Bk BT" w:cs="Arial"/>
          <w:color w:val="000000" w:themeColor="text1"/>
          <w:sz w:val="24"/>
          <w:szCs w:val="24"/>
        </w:rPr>
        <w:t xml:space="preserve">de la Universidad Pedagógica Nacional prevé que </w:t>
      </w:r>
      <w:r w:rsidR="007721A0" w:rsidRPr="006616C7">
        <w:rPr>
          <w:rFonts w:ascii="AvantGarde Bk BT" w:hAnsi="AvantGarde Bk BT" w:cs="Arial"/>
          <w:color w:val="000000" w:themeColor="text1"/>
          <w:sz w:val="24"/>
          <w:szCs w:val="24"/>
        </w:rPr>
        <w:t>será una institución pública de educación superior, con carácter de organismo desconcentrado de la Secretaría de Educación Pública</w:t>
      </w:r>
      <w:r w:rsidR="007721A0">
        <w:rPr>
          <w:rFonts w:ascii="AvantGarde Bk BT" w:hAnsi="AvantGarde Bk BT" w:cs="Arial"/>
          <w:color w:val="000000" w:themeColor="text1"/>
          <w:sz w:val="24"/>
          <w:szCs w:val="24"/>
        </w:rPr>
        <w:t>.</w:t>
      </w:r>
      <w:r w:rsidR="00F421BA">
        <w:rPr>
          <w:rStyle w:val="Refdenotaalpie"/>
          <w:rFonts w:ascii="AvantGarde Bk BT" w:hAnsi="AvantGarde Bk BT" w:cs="Arial"/>
          <w:color w:val="000000" w:themeColor="text1"/>
          <w:sz w:val="24"/>
          <w:szCs w:val="24"/>
        </w:rPr>
        <w:footnoteReference w:id="6"/>
      </w:r>
    </w:p>
    <w:p w14:paraId="79B0E9F0" w14:textId="0CD12E7B" w:rsidR="007721A0" w:rsidRDefault="007721A0" w:rsidP="007721A0">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el decreto de mérito establece que, p</w:t>
      </w:r>
      <w:r w:rsidRPr="007721A0">
        <w:rPr>
          <w:rFonts w:ascii="AvantGarde Bk BT" w:hAnsi="AvantGarde Bk BT" w:cs="Arial"/>
          <w:color w:val="000000" w:themeColor="text1"/>
          <w:sz w:val="24"/>
          <w:szCs w:val="24"/>
        </w:rPr>
        <w:t xml:space="preserve">ara su funcionamiento, la Universidad Pedagógica Nacional contará con los recursos que le asigne el Gobierno Federal en el presupuesto de la </w:t>
      </w:r>
      <w:r>
        <w:rPr>
          <w:rFonts w:ascii="AvantGarde Bk BT" w:hAnsi="AvantGarde Bk BT" w:cs="Arial"/>
          <w:color w:val="000000" w:themeColor="text1"/>
          <w:sz w:val="24"/>
          <w:szCs w:val="24"/>
        </w:rPr>
        <w:t xml:space="preserve">Secretaría de Educación Pública; además de que </w:t>
      </w:r>
      <w:r>
        <w:rPr>
          <w:rFonts w:ascii="AvantGarde Bk BT" w:hAnsi="AvantGarde Bk BT" w:cs="Arial"/>
          <w:color w:val="000000" w:themeColor="text1"/>
          <w:sz w:val="24"/>
          <w:szCs w:val="24"/>
        </w:rPr>
        <w:lastRenderedPageBreak/>
        <w:t>dicha Universidad podrá recibir</w:t>
      </w:r>
      <w:r w:rsidRPr="007721A0">
        <w:rPr>
          <w:rFonts w:ascii="AvantGarde Bk BT" w:hAnsi="AvantGarde Bk BT" w:cs="Arial"/>
          <w:color w:val="000000" w:themeColor="text1"/>
          <w:sz w:val="24"/>
          <w:szCs w:val="24"/>
        </w:rPr>
        <w:t xml:space="preserve"> ingresos que deriven de los convenios de coordinación que se celebren con las entidades federativas, de los servicios que preste la institución y de otras fuentes u organizaciones que deseen apoyar sus actividades.</w:t>
      </w:r>
      <w:r w:rsidR="00F421BA">
        <w:rPr>
          <w:rStyle w:val="Refdenotaalpie"/>
          <w:rFonts w:ascii="AvantGarde Bk BT" w:hAnsi="AvantGarde Bk BT" w:cs="Arial"/>
          <w:color w:val="000000" w:themeColor="text1"/>
          <w:sz w:val="24"/>
          <w:szCs w:val="24"/>
        </w:rPr>
        <w:footnoteReference w:id="7"/>
      </w:r>
    </w:p>
    <w:p w14:paraId="19DA51BF" w14:textId="466283FF" w:rsidR="007721A0" w:rsidRDefault="00F421BA" w:rsidP="007721A0">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mismo modo, el </w:t>
      </w:r>
      <w:r w:rsidR="006616C7">
        <w:rPr>
          <w:rFonts w:ascii="AvantGarde Bk BT" w:hAnsi="AvantGarde Bk BT" w:cs="Arial"/>
          <w:color w:val="000000" w:themeColor="text1"/>
          <w:sz w:val="24"/>
          <w:szCs w:val="24"/>
        </w:rPr>
        <w:t xml:space="preserve">aludido </w:t>
      </w:r>
      <w:r>
        <w:rPr>
          <w:rFonts w:ascii="AvantGarde Bk BT" w:hAnsi="AvantGarde Bk BT" w:cs="Arial"/>
          <w:color w:val="000000" w:themeColor="text1"/>
          <w:sz w:val="24"/>
          <w:szCs w:val="24"/>
        </w:rPr>
        <w:t xml:space="preserve">decreto prescribe que el </w:t>
      </w:r>
      <w:r w:rsidRPr="00F421BA">
        <w:rPr>
          <w:rFonts w:ascii="AvantGarde Bk BT" w:hAnsi="AvantGarde Bk BT" w:cs="Arial"/>
          <w:color w:val="000000" w:themeColor="text1"/>
          <w:sz w:val="24"/>
          <w:szCs w:val="24"/>
        </w:rPr>
        <w:t xml:space="preserve">Secretario de Educación Pública, cuando lo estime conveniente, propondrá al Ejecutivo Federal el establecimiento de instituciones similares a la </w:t>
      </w:r>
      <w:r>
        <w:rPr>
          <w:rFonts w:ascii="AvantGarde Bk BT" w:hAnsi="AvantGarde Bk BT" w:cs="Arial"/>
          <w:color w:val="000000" w:themeColor="text1"/>
          <w:sz w:val="24"/>
          <w:szCs w:val="24"/>
        </w:rPr>
        <w:t xml:space="preserve">Universidad Pedagógica Nacional, </w:t>
      </w:r>
      <w:r w:rsidRPr="00F421BA">
        <w:rPr>
          <w:rFonts w:ascii="AvantGarde Bk BT" w:hAnsi="AvantGarde Bk BT" w:cs="Arial"/>
          <w:color w:val="000000" w:themeColor="text1"/>
          <w:sz w:val="24"/>
          <w:szCs w:val="24"/>
        </w:rPr>
        <w:t xml:space="preserve">vinculadas con la misma, para atender las necesidades de servicios educativos en regiones </w:t>
      </w:r>
      <w:r>
        <w:rPr>
          <w:rFonts w:ascii="AvantGarde Bk BT" w:hAnsi="AvantGarde Bk BT" w:cs="Arial"/>
          <w:color w:val="000000" w:themeColor="text1"/>
          <w:sz w:val="24"/>
          <w:szCs w:val="24"/>
        </w:rPr>
        <w:t xml:space="preserve">específicas </w:t>
      </w:r>
      <w:r w:rsidRPr="00F421BA">
        <w:rPr>
          <w:rFonts w:ascii="AvantGarde Bk BT" w:hAnsi="AvantGarde Bk BT" w:cs="Arial"/>
          <w:color w:val="000000" w:themeColor="text1"/>
          <w:sz w:val="24"/>
          <w:szCs w:val="24"/>
        </w:rPr>
        <w:t>del país</w:t>
      </w:r>
      <w:r>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8"/>
      </w:r>
    </w:p>
    <w:p w14:paraId="4AA2F069" w14:textId="5D182DBA" w:rsidR="0072512D" w:rsidRDefault="00862F17" w:rsidP="007721A0">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lado, </w:t>
      </w:r>
      <w:r w:rsidR="006F6C13">
        <w:rPr>
          <w:rFonts w:ascii="AvantGarde Bk BT" w:hAnsi="AvantGarde Bk BT" w:cs="Arial"/>
          <w:color w:val="000000" w:themeColor="text1"/>
          <w:sz w:val="24"/>
          <w:szCs w:val="24"/>
        </w:rPr>
        <w:t xml:space="preserve">mediante el </w:t>
      </w:r>
      <w:r w:rsidR="006F6C13" w:rsidRPr="006F6C13">
        <w:rPr>
          <w:rFonts w:ascii="AvantGarde Bk BT" w:hAnsi="AvantGarde Bk BT" w:cs="Arial"/>
          <w:color w:val="000000" w:themeColor="text1"/>
          <w:sz w:val="24"/>
          <w:szCs w:val="24"/>
        </w:rPr>
        <w:t>Acuerdo Nacional para la Modernización de la Educación Básica</w:t>
      </w:r>
      <w:r w:rsidR="006F6C13">
        <w:rPr>
          <w:rFonts w:ascii="AvantGarde Bk BT" w:hAnsi="AvantGarde Bk BT" w:cs="Arial"/>
          <w:color w:val="000000" w:themeColor="text1"/>
          <w:sz w:val="24"/>
          <w:szCs w:val="24"/>
        </w:rPr>
        <w:t xml:space="preserve">, </w:t>
      </w:r>
      <w:r w:rsidR="006F6C13" w:rsidRPr="006F6C13">
        <w:rPr>
          <w:rFonts w:ascii="AvantGarde Bk BT" w:hAnsi="AvantGarde Bk BT" w:cs="Arial"/>
          <w:color w:val="000000" w:themeColor="text1"/>
          <w:sz w:val="24"/>
          <w:szCs w:val="24"/>
        </w:rPr>
        <w:t>el Ejecutivo Federal</w:t>
      </w:r>
      <w:r w:rsidR="006F6C13">
        <w:rPr>
          <w:rFonts w:ascii="AvantGarde Bk BT" w:hAnsi="AvantGarde Bk BT" w:cs="Arial"/>
          <w:color w:val="000000" w:themeColor="text1"/>
          <w:sz w:val="24"/>
          <w:szCs w:val="24"/>
        </w:rPr>
        <w:t xml:space="preserve"> traspasó</w:t>
      </w:r>
      <w:r w:rsidR="006F6C13" w:rsidRPr="006F6C13">
        <w:rPr>
          <w:rFonts w:ascii="AvantGarde Bk BT" w:hAnsi="AvantGarde Bk BT" w:cs="Arial"/>
          <w:color w:val="000000" w:themeColor="text1"/>
          <w:sz w:val="24"/>
          <w:szCs w:val="24"/>
        </w:rPr>
        <w:t xml:space="preserve"> y el re</w:t>
      </w:r>
      <w:r w:rsidR="006F6C13">
        <w:rPr>
          <w:rFonts w:ascii="AvantGarde Bk BT" w:hAnsi="AvantGarde Bk BT" w:cs="Arial"/>
          <w:color w:val="000000" w:themeColor="text1"/>
          <w:sz w:val="24"/>
          <w:szCs w:val="24"/>
        </w:rPr>
        <w:t>spectivo gobierno estatal recibió</w:t>
      </w:r>
      <w:r w:rsidR="006F6C13" w:rsidRPr="006F6C13">
        <w:rPr>
          <w:rFonts w:ascii="AvantGarde Bk BT" w:hAnsi="AvantGarde Bk BT" w:cs="Arial"/>
          <w:color w:val="000000" w:themeColor="text1"/>
          <w:sz w:val="24"/>
          <w:szCs w:val="24"/>
        </w:rPr>
        <w:t xml:space="preserve"> los establecimientos escolares con todos los elementos de carácter técnico y administrativo, derechos y obligaciones, bienes muebles e inmuebles, con los que la Secretaría de Educación Pública venía prestando, en el estado respectivo, los servicios de educación preescolar, primaria, secundaria y para la formación de maestros, incluyendo la educación normal, la educación indígena y los de educación especial</w:t>
      </w:r>
      <w:r w:rsidR="006F6C13">
        <w:rPr>
          <w:rFonts w:ascii="AvantGarde Bk BT" w:hAnsi="AvantGarde Bk BT" w:cs="Arial"/>
          <w:color w:val="000000" w:themeColor="text1"/>
          <w:sz w:val="24"/>
          <w:szCs w:val="24"/>
        </w:rPr>
        <w:t>;</w:t>
      </w:r>
      <w:r w:rsidR="006F6C13" w:rsidRPr="006F6C13">
        <w:rPr>
          <w:rFonts w:ascii="AvantGarde Bk BT" w:hAnsi="AvantGarde Bk BT" w:cs="Arial"/>
          <w:color w:val="000000" w:themeColor="text1"/>
          <w:sz w:val="24"/>
          <w:szCs w:val="24"/>
        </w:rPr>
        <w:t xml:space="preserve"> así como los recursos financieros utilizados en su operación.</w:t>
      </w:r>
      <w:r w:rsidR="006F6C13">
        <w:rPr>
          <w:rStyle w:val="Refdenotaalpie"/>
          <w:rFonts w:ascii="AvantGarde Bk BT" w:hAnsi="AvantGarde Bk BT" w:cs="Arial"/>
          <w:color w:val="000000" w:themeColor="text1"/>
          <w:sz w:val="24"/>
          <w:szCs w:val="24"/>
        </w:rPr>
        <w:footnoteReference w:id="9"/>
      </w:r>
    </w:p>
    <w:p w14:paraId="7375F43F" w14:textId="4C28CB32" w:rsidR="006F6C13" w:rsidRDefault="001E74D0" w:rsidP="001E74D0">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de conformidad con el Reglamento Interior de la Secretaría de Educación de Gobierno del Estado, esta cuenta con </w:t>
      </w:r>
      <w:r w:rsidR="00842AFB">
        <w:rPr>
          <w:rFonts w:ascii="AvantGarde Bk BT" w:hAnsi="AvantGarde Bk BT" w:cs="Arial"/>
          <w:color w:val="000000" w:themeColor="text1"/>
          <w:sz w:val="24"/>
          <w:szCs w:val="24"/>
        </w:rPr>
        <w:t>una Dirección de Educación Media Superior y Superior, misma que para el ejercicio de sus funciones cuenta</w:t>
      </w:r>
      <w:r w:rsidR="006616C7">
        <w:rPr>
          <w:rFonts w:ascii="AvantGarde Bk BT" w:hAnsi="AvantGarde Bk BT" w:cs="Arial"/>
          <w:color w:val="000000" w:themeColor="text1"/>
          <w:sz w:val="24"/>
          <w:szCs w:val="24"/>
        </w:rPr>
        <w:t xml:space="preserve">, a su vez, </w:t>
      </w:r>
      <w:r w:rsidR="00842AFB">
        <w:rPr>
          <w:rFonts w:ascii="AvantGarde Bk BT" w:hAnsi="AvantGarde Bk BT" w:cs="Arial"/>
          <w:color w:val="000000" w:themeColor="text1"/>
          <w:sz w:val="24"/>
          <w:szCs w:val="24"/>
        </w:rPr>
        <w:t>con un Departamento de Educación Normal.</w:t>
      </w:r>
      <w:r w:rsidR="00842AFB">
        <w:rPr>
          <w:rStyle w:val="Refdenotaalpie"/>
          <w:rFonts w:ascii="AvantGarde Bk BT" w:hAnsi="AvantGarde Bk BT" w:cs="Arial"/>
          <w:color w:val="000000" w:themeColor="text1"/>
          <w:sz w:val="24"/>
          <w:szCs w:val="24"/>
        </w:rPr>
        <w:footnoteReference w:id="10"/>
      </w:r>
    </w:p>
    <w:p w14:paraId="7FBD8E85" w14:textId="3F97B3EB" w:rsidR="00842AFB" w:rsidRPr="007721A0" w:rsidRDefault="00842AFB" w:rsidP="001E74D0">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Con relación a lo anterior, el Manual de Organización Aplicado al Departamento de Educación Normal</w:t>
      </w:r>
      <w:r w:rsidR="006616C7">
        <w:rPr>
          <w:rFonts w:ascii="AvantGarde Bk BT" w:hAnsi="AvantGarde Bk BT" w:cs="Arial"/>
          <w:color w:val="000000" w:themeColor="text1"/>
          <w:sz w:val="24"/>
          <w:szCs w:val="24"/>
        </w:rPr>
        <w:t>, prescribe</w:t>
      </w:r>
      <w:r>
        <w:rPr>
          <w:rFonts w:ascii="AvantGarde Bk BT" w:hAnsi="AvantGarde Bk BT" w:cs="Arial"/>
          <w:color w:val="000000" w:themeColor="text1"/>
          <w:sz w:val="24"/>
          <w:szCs w:val="24"/>
        </w:rPr>
        <w:t xml:space="preserve"> que el objetivo de </w:t>
      </w:r>
      <w:r w:rsidR="009C3EB3">
        <w:rPr>
          <w:rFonts w:ascii="AvantGarde Bk BT" w:hAnsi="AvantGarde Bk BT" w:cs="Arial"/>
          <w:color w:val="000000" w:themeColor="text1"/>
          <w:sz w:val="24"/>
          <w:szCs w:val="24"/>
        </w:rPr>
        <w:t xml:space="preserve">dicho departamento es el de </w:t>
      </w:r>
      <w:r w:rsidR="009C3EB3" w:rsidRPr="009C3EB3">
        <w:rPr>
          <w:rFonts w:ascii="AvantGarde Bk BT" w:hAnsi="AvantGarde Bk BT" w:cs="Arial"/>
          <w:color w:val="000000" w:themeColor="text1"/>
          <w:sz w:val="24"/>
          <w:szCs w:val="24"/>
        </w:rPr>
        <w:t>Coordinar</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al</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personal</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adscrito</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a</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las</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instituciones</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de</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Educación</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Normal, referente</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a la</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planeación, coordinación, operación y evaluación</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del servicio que ofrecen las Escuelas Normales; así como también fortalecer la</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capacidad</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y</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competitividad</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académica</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de</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las</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escuelas</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del subsistema</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para incrementar la</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calidad</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del servicio institucional para generar</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y</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aplicar</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el</w:t>
      </w:r>
      <w:r w:rsidR="009C3EB3">
        <w:rPr>
          <w:rFonts w:ascii="AvantGarde Bk BT" w:hAnsi="AvantGarde Bk BT" w:cs="Arial"/>
          <w:color w:val="000000" w:themeColor="text1"/>
          <w:sz w:val="24"/>
          <w:szCs w:val="24"/>
        </w:rPr>
        <w:t xml:space="preserve"> </w:t>
      </w:r>
      <w:r w:rsidR="009C3EB3" w:rsidRPr="009C3EB3">
        <w:rPr>
          <w:rFonts w:ascii="AvantGarde Bk BT" w:hAnsi="AvantGarde Bk BT" w:cs="Arial"/>
          <w:color w:val="000000" w:themeColor="text1"/>
          <w:sz w:val="24"/>
          <w:szCs w:val="24"/>
        </w:rPr>
        <w:t>conocimiento</w:t>
      </w:r>
      <w:r w:rsidR="009C3EB3">
        <w:rPr>
          <w:rFonts w:ascii="AvantGarde Bk BT" w:hAnsi="AvantGarde Bk BT" w:cs="Arial"/>
          <w:color w:val="000000" w:themeColor="text1"/>
          <w:sz w:val="24"/>
          <w:szCs w:val="24"/>
        </w:rPr>
        <w:t>.</w:t>
      </w:r>
      <w:r w:rsidR="009C3EB3">
        <w:rPr>
          <w:rStyle w:val="Refdenotaalpie"/>
          <w:rFonts w:ascii="AvantGarde Bk BT" w:hAnsi="AvantGarde Bk BT" w:cs="Arial"/>
          <w:color w:val="000000" w:themeColor="text1"/>
          <w:sz w:val="24"/>
          <w:szCs w:val="24"/>
        </w:rPr>
        <w:footnoteReference w:id="11"/>
      </w:r>
    </w:p>
    <w:p w14:paraId="2294963A" w14:textId="513AA183" w:rsidR="00BD4F69" w:rsidRDefault="00F12DFD" w:rsidP="00BD4DB2">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acuerdo con la normativa previamente anotada</w:t>
      </w:r>
      <w:r w:rsidR="009372F8">
        <w:rPr>
          <w:rFonts w:ascii="AvantGarde Bk BT" w:hAnsi="AvantGarde Bk BT" w:cs="Arial"/>
          <w:color w:val="000000" w:themeColor="text1"/>
          <w:sz w:val="24"/>
          <w:szCs w:val="24"/>
        </w:rPr>
        <w:t xml:space="preserve">, se puede colegir que, si bien es cierto, la </w:t>
      </w:r>
      <w:r w:rsidR="009372F8" w:rsidRPr="007721A0">
        <w:rPr>
          <w:rFonts w:ascii="AvantGarde Bk BT" w:hAnsi="AvantGarde Bk BT" w:cs="Arial"/>
          <w:color w:val="000000" w:themeColor="text1"/>
          <w:sz w:val="24"/>
          <w:szCs w:val="24"/>
        </w:rPr>
        <w:t>Universidad Pedagógica Nacional</w:t>
      </w:r>
      <w:r w:rsidR="009372F8">
        <w:rPr>
          <w:rFonts w:ascii="AvantGarde Bk BT" w:hAnsi="AvantGarde Bk BT" w:cs="Arial"/>
          <w:color w:val="000000" w:themeColor="text1"/>
          <w:sz w:val="24"/>
          <w:szCs w:val="24"/>
        </w:rPr>
        <w:t xml:space="preserve"> y sus unidades fueron creadas como instituciones públicas de educación superior</w:t>
      </w:r>
      <w:r w:rsidR="00BD4F69">
        <w:rPr>
          <w:rFonts w:ascii="AvantGarde Bk BT" w:hAnsi="AvantGarde Bk BT" w:cs="Arial"/>
          <w:color w:val="000000" w:themeColor="text1"/>
          <w:sz w:val="24"/>
          <w:szCs w:val="24"/>
        </w:rPr>
        <w:t xml:space="preserve"> y</w:t>
      </w:r>
      <w:r w:rsidR="009372F8">
        <w:rPr>
          <w:rFonts w:ascii="AvantGarde Bk BT" w:hAnsi="AvantGarde Bk BT" w:cs="Arial"/>
          <w:color w:val="000000" w:themeColor="text1"/>
          <w:sz w:val="24"/>
          <w:szCs w:val="24"/>
        </w:rPr>
        <w:t xml:space="preserve"> como un organismo desconcentrado de la Secretaría de Educación Pública (SEP); sin embargo, también lo es </w:t>
      </w:r>
      <w:r w:rsidR="00BD4F69">
        <w:rPr>
          <w:rFonts w:ascii="AvantGarde Bk BT" w:hAnsi="AvantGarde Bk BT" w:cs="Arial"/>
          <w:color w:val="000000" w:themeColor="text1"/>
          <w:sz w:val="24"/>
          <w:szCs w:val="24"/>
        </w:rPr>
        <w:t>que,</w:t>
      </w:r>
      <w:r w:rsidR="009372F8">
        <w:rPr>
          <w:rFonts w:ascii="AvantGarde Bk BT" w:hAnsi="AvantGarde Bk BT" w:cs="Arial"/>
          <w:color w:val="000000" w:themeColor="text1"/>
          <w:sz w:val="24"/>
          <w:szCs w:val="24"/>
        </w:rPr>
        <w:t xml:space="preserve"> derivado del </w:t>
      </w:r>
      <w:r w:rsidR="009372F8" w:rsidRPr="009372F8">
        <w:rPr>
          <w:rFonts w:ascii="AvantGarde Bk BT" w:hAnsi="AvantGarde Bk BT" w:cs="Arial"/>
          <w:color w:val="000000" w:themeColor="text1"/>
          <w:sz w:val="24"/>
          <w:szCs w:val="24"/>
        </w:rPr>
        <w:t>Acuerdo Nacional para la Modernización de la Educación Básica</w:t>
      </w:r>
      <w:r w:rsidR="009372F8">
        <w:rPr>
          <w:rFonts w:ascii="AvantGarde Bk BT" w:hAnsi="AvantGarde Bk BT" w:cs="Arial"/>
          <w:color w:val="000000" w:themeColor="text1"/>
          <w:sz w:val="24"/>
          <w:szCs w:val="24"/>
        </w:rPr>
        <w:t xml:space="preserve">, las unidades </w:t>
      </w:r>
      <w:r w:rsidR="00BD4F69">
        <w:rPr>
          <w:rFonts w:ascii="AvantGarde Bk BT" w:hAnsi="AvantGarde Bk BT" w:cs="Arial"/>
          <w:color w:val="000000" w:themeColor="text1"/>
          <w:sz w:val="24"/>
          <w:szCs w:val="24"/>
        </w:rPr>
        <w:t>de la aludida Universidad quedaron bajo la administración y coordinación de las autoridades educat</w:t>
      </w:r>
      <w:r w:rsidR="00BD4DB2">
        <w:rPr>
          <w:rFonts w:ascii="AvantGarde Bk BT" w:hAnsi="AvantGarde Bk BT" w:cs="Arial"/>
          <w:color w:val="000000" w:themeColor="text1"/>
          <w:sz w:val="24"/>
          <w:szCs w:val="24"/>
        </w:rPr>
        <w:t>ivas locales. De ahí que la Unidad</w:t>
      </w:r>
      <w:r w:rsidR="00BD4DB2" w:rsidRPr="00BD4DB2">
        <w:rPr>
          <w:rFonts w:ascii="AvantGarde Bk BT" w:hAnsi="AvantGarde Bk BT" w:cs="Arial"/>
          <w:i/>
          <w:color w:val="000000" w:themeColor="text1"/>
          <w:sz w:val="24"/>
          <w:szCs w:val="24"/>
        </w:rPr>
        <w:t xml:space="preserve"> </w:t>
      </w:r>
      <w:r w:rsidR="00BD4DB2" w:rsidRPr="00BD4DB2">
        <w:rPr>
          <w:rFonts w:ascii="AvantGarde Bk BT" w:hAnsi="AvantGarde Bk BT" w:cs="Arial"/>
          <w:color w:val="000000" w:themeColor="text1"/>
          <w:sz w:val="24"/>
          <w:szCs w:val="24"/>
        </w:rPr>
        <w:t>241 de la Universidad Pedagógica Nacional</w:t>
      </w:r>
      <w:r w:rsidR="00BD4DB2">
        <w:rPr>
          <w:rFonts w:ascii="AvantGarde Bk BT" w:hAnsi="AvantGarde Bk BT" w:cs="Arial"/>
          <w:color w:val="000000" w:themeColor="text1"/>
          <w:sz w:val="24"/>
          <w:szCs w:val="24"/>
        </w:rPr>
        <w:t xml:space="preserve"> sea administrada por la Secretaría de Educación de Gobierno del Estado.</w:t>
      </w:r>
    </w:p>
    <w:p w14:paraId="67581CFF" w14:textId="0AAD3E60" w:rsidR="00BD4DB2" w:rsidRDefault="00BD4DB2" w:rsidP="00BD4DB2">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no pasa por desapercibido para esta Comisión que el sujeto manifestó en el informe que rindió </w:t>
      </w:r>
      <w:r w:rsidR="00CA5561">
        <w:rPr>
          <w:rFonts w:ascii="AvantGarde Bk BT" w:hAnsi="AvantGarde Bk BT" w:cs="Arial"/>
          <w:color w:val="000000" w:themeColor="text1"/>
          <w:sz w:val="24"/>
          <w:szCs w:val="24"/>
        </w:rPr>
        <w:t>durante el periodo de instrucción</w:t>
      </w:r>
      <w:r>
        <w:rPr>
          <w:rFonts w:ascii="AvantGarde Bk BT" w:hAnsi="AvantGarde Bk BT" w:cs="Arial"/>
          <w:color w:val="000000" w:themeColor="text1"/>
          <w:sz w:val="24"/>
          <w:szCs w:val="24"/>
        </w:rPr>
        <w:t xml:space="preserve"> que</w:t>
      </w:r>
      <w:r w:rsidRPr="00EB630E">
        <w:rPr>
          <w:rFonts w:ascii="AvantGarde Bk BT" w:hAnsi="AvantGarde Bk BT" w:cs="Arial"/>
          <w:color w:val="000000" w:themeColor="text1"/>
          <w:sz w:val="24"/>
          <w:szCs w:val="24"/>
        </w:rPr>
        <w:t xml:space="preserve"> la iniciativa para la organización del diplomado </w:t>
      </w:r>
      <w:r w:rsidRPr="00F12DFD">
        <w:rPr>
          <w:rFonts w:ascii="AvantGarde Bk BT" w:hAnsi="AvantGarde Bk BT" w:cs="Arial"/>
          <w:color w:val="000000" w:themeColor="text1"/>
          <w:sz w:val="24"/>
          <w:szCs w:val="24"/>
        </w:rPr>
        <w:t>"La Práctica del Docente Multigrado en el contexto de la Escuela Mexicana"</w:t>
      </w:r>
      <w:r>
        <w:rPr>
          <w:rFonts w:ascii="AvantGarde Bk BT" w:hAnsi="AvantGarde Bk BT" w:cs="Arial"/>
          <w:color w:val="000000" w:themeColor="text1"/>
          <w:sz w:val="24"/>
          <w:szCs w:val="24"/>
        </w:rPr>
        <w:t xml:space="preserve"> </w:t>
      </w:r>
      <w:r w:rsidRPr="00EB630E">
        <w:rPr>
          <w:rFonts w:ascii="AvantGarde Bk BT" w:hAnsi="AvantGarde Bk BT" w:cs="Arial"/>
          <w:color w:val="000000" w:themeColor="text1"/>
          <w:sz w:val="24"/>
          <w:szCs w:val="24"/>
        </w:rPr>
        <w:t>es desahogada</w:t>
      </w:r>
      <w:r>
        <w:rPr>
          <w:rFonts w:ascii="AvantGarde Bk BT" w:hAnsi="AvantGarde Bk BT" w:cs="Arial"/>
          <w:color w:val="000000" w:themeColor="text1"/>
          <w:sz w:val="24"/>
          <w:szCs w:val="24"/>
        </w:rPr>
        <w:t xml:space="preserve"> por el Ayuntamiento de San Luis Potosí.</w:t>
      </w:r>
    </w:p>
    <w:p w14:paraId="5153089D" w14:textId="48EA8E2D" w:rsidR="00BD4DB2" w:rsidRPr="00BD4DB2" w:rsidRDefault="00BD4DB2" w:rsidP="00BD4DB2">
      <w:pPr>
        <w:tabs>
          <w:tab w:val="left" w:pos="567"/>
        </w:tabs>
        <w:spacing w:line="360" w:lineRule="auto"/>
        <w:ind w:firstLine="680"/>
        <w:jc w:val="both"/>
        <w:rPr>
          <w:rFonts w:ascii="AvantGarde Bk BT" w:hAnsi="AvantGarde Bk BT" w:cs="Arial"/>
          <w:color w:val="000000" w:themeColor="text1"/>
          <w:sz w:val="24"/>
          <w:szCs w:val="24"/>
        </w:rPr>
      </w:pPr>
      <w:r w:rsidRPr="00976FB1">
        <w:rPr>
          <w:rFonts w:ascii="AvantGarde Bk BT" w:hAnsi="AvantGarde Bk BT" w:cs="Arial"/>
          <w:color w:val="000000" w:themeColor="text1"/>
          <w:sz w:val="24"/>
          <w:szCs w:val="24"/>
        </w:rPr>
        <w:t xml:space="preserve">Debido a lo anterior, podemos arribar a la conclusión de que, </w:t>
      </w:r>
      <w:r w:rsidRPr="00002898">
        <w:rPr>
          <w:rFonts w:ascii="AvantGarde Bk BT" w:hAnsi="AvantGarde Bk BT" w:cs="Arial"/>
          <w:color w:val="000000" w:themeColor="text1"/>
          <w:sz w:val="24"/>
          <w:szCs w:val="24"/>
        </w:rPr>
        <w:t>en el caso concreto, existe competencia concurrente entre la Secretaría de Educación de Gobierno del Estado y el Ayuntamiento de San Luis Potosí</w:t>
      </w:r>
      <w:r w:rsidRPr="00976FB1">
        <w:rPr>
          <w:rFonts w:ascii="AvantGarde Bk BT" w:hAnsi="AvantGarde Bk BT" w:cs="Arial"/>
          <w:color w:val="000000" w:themeColor="text1"/>
          <w:sz w:val="24"/>
          <w:szCs w:val="24"/>
        </w:rPr>
        <w:t>, pues no obstante que la autoridad municipal haya organizado el diplomado en cuestión, éste fue realizado en las instalaciones de la Unidad</w:t>
      </w:r>
      <w:r w:rsidRPr="00976FB1">
        <w:rPr>
          <w:rFonts w:ascii="AvantGarde Bk BT" w:hAnsi="AvantGarde Bk BT" w:cs="Arial"/>
          <w:i/>
          <w:color w:val="000000" w:themeColor="text1"/>
          <w:sz w:val="24"/>
          <w:szCs w:val="24"/>
        </w:rPr>
        <w:t xml:space="preserve"> </w:t>
      </w:r>
      <w:r w:rsidRPr="00976FB1">
        <w:rPr>
          <w:rFonts w:ascii="AvantGarde Bk BT" w:hAnsi="AvantGarde Bk BT" w:cs="Arial"/>
          <w:color w:val="000000" w:themeColor="text1"/>
          <w:sz w:val="24"/>
          <w:szCs w:val="24"/>
        </w:rPr>
        <w:t xml:space="preserve">241 de la Universidad Pedagógica Nacional, que </w:t>
      </w:r>
      <w:r w:rsidR="004908C5">
        <w:rPr>
          <w:rFonts w:ascii="AvantGarde Bk BT" w:hAnsi="AvantGarde Bk BT" w:cs="Arial"/>
          <w:color w:val="000000" w:themeColor="text1"/>
          <w:sz w:val="24"/>
          <w:szCs w:val="24"/>
        </w:rPr>
        <w:t xml:space="preserve">opera por conducto de la Secretaría de Educación de Gobierno del Estado, esto conforme al aludido </w:t>
      </w:r>
      <w:r w:rsidR="004908C5" w:rsidRPr="006F6C13">
        <w:rPr>
          <w:rFonts w:ascii="AvantGarde Bk BT" w:hAnsi="AvantGarde Bk BT" w:cs="Arial"/>
          <w:color w:val="000000" w:themeColor="text1"/>
          <w:sz w:val="24"/>
          <w:szCs w:val="24"/>
        </w:rPr>
        <w:t>Acuerdo Nacional para la Modernización de la Educación Básica</w:t>
      </w:r>
      <w:r w:rsidR="004908C5">
        <w:rPr>
          <w:rFonts w:ascii="AvantGarde Bk BT" w:hAnsi="AvantGarde Bk BT" w:cs="Arial"/>
          <w:color w:val="000000" w:themeColor="text1"/>
          <w:sz w:val="24"/>
          <w:szCs w:val="24"/>
        </w:rPr>
        <w:t>, el Reglamento Interior de la Secretaría y del Manual de Organización del Departamento de Educación Normal.</w:t>
      </w:r>
    </w:p>
    <w:p w14:paraId="3CB8CFF6" w14:textId="5BE820B7" w:rsidR="004908C5" w:rsidRDefault="004908C5" w:rsidP="004908C5">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De este modo, lo correcto debió ser que la Unidad de Transparencia </w:t>
      </w:r>
      <w:r w:rsidR="00F230D0">
        <w:rPr>
          <w:rFonts w:ascii="AvantGarde Bk BT" w:hAnsi="AvantGarde Bk BT" w:cs="Arial"/>
          <w:color w:val="000000" w:themeColor="text1"/>
          <w:sz w:val="24"/>
          <w:szCs w:val="24"/>
        </w:rPr>
        <w:t xml:space="preserve">realizara las gestiones de búsqueda </w:t>
      </w:r>
      <w:r>
        <w:rPr>
          <w:rFonts w:ascii="AvantGarde Bk BT" w:hAnsi="AvantGarde Bk BT" w:cs="Arial"/>
          <w:color w:val="000000" w:themeColor="text1"/>
          <w:sz w:val="24"/>
          <w:szCs w:val="24"/>
        </w:rPr>
        <w:t xml:space="preserve">ante las </w:t>
      </w:r>
      <w:r w:rsidR="00F230D0">
        <w:rPr>
          <w:rFonts w:ascii="AvantGarde Bk BT" w:hAnsi="AvantGarde Bk BT" w:cs="Arial"/>
          <w:color w:val="000000" w:themeColor="text1"/>
          <w:sz w:val="24"/>
          <w:szCs w:val="24"/>
        </w:rPr>
        <w:t>áreas que pudieran contar con la información requerida, para efecto de que éstas, a su vez, proporcionaran la información con la que cuenten y posteriormente declarar la incompetencia parcial.</w:t>
      </w:r>
    </w:p>
    <w:p w14:paraId="11AFB71A" w14:textId="0580E409" w:rsidR="00BD4F69" w:rsidRDefault="00BD4F69" w:rsidP="00F12DFD">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Sobre esta directriz, </w:t>
      </w:r>
      <w:r w:rsidR="00976FB1">
        <w:rPr>
          <w:rFonts w:ascii="AvantGarde Bk BT" w:hAnsi="AvantGarde Bk BT" w:cs="Arial"/>
          <w:color w:val="000000" w:themeColor="text1"/>
          <w:sz w:val="24"/>
          <w:szCs w:val="24"/>
        </w:rPr>
        <w:t>es evidente que</w:t>
      </w:r>
      <w:r w:rsidR="00F12DFD">
        <w:rPr>
          <w:rFonts w:ascii="AvantGarde Bk BT" w:hAnsi="AvantGarde Bk BT" w:cs="Arial"/>
          <w:color w:val="000000" w:themeColor="text1"/>
          <w:sz w:val="24"/>
          <w:szCs w:val="24"/>
        </w:rPr>
        <w:t xml:space="preserve">, la determinación adoptada por la Unidad de Transparencia respecto a la declaración de incompetencia es incorrecta, </w:t>
      </w:r>
      <w:r w:rsidR="004908C5">
        <w:rPr>
          <w:rFonts w:ascii="AvantGarde Bk BT" w:hAnsi="AvantGarde Bk BT" w:cs="Arial"/>
          <w:color w:val="000000" w:themeColor="text1"/>
          <w:sz w:val="24"/>
          <w:szCs w:val="24"/>
        </w:rPr>
        <w:t>en cuanto a que no se agotó el procedimiento ordinario de búsqueda de la información, previo a declarar la incompetencia parcial</w:t>
      </w:r>
    </w:p>
    <w:p w14:paraId="3F3EF6B5" w14:textId="4326A8B0" w:rsidR="009A0D4F" w:rsidRDefault="009A0D4F" w:rsidP="009A0D4F">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previamente anotadas, el </w:t>
      </w:r>
      <w:r w:rsidRPr="00880D55">
        <w:rPr>
          <w:rFonts w:ascii="AvantGarde Bk BT" w:hAnsi="AvantGarde Bk BT" w:cs="Arial"/>
          <w:b/>
          <w:color w:val="000000" w:themeColor="text1"/>
          <w:sz w:val="24"/>
          <w:szCs w:val="24"/>
        </w:rPr>
        <w:t xml:space="preserve">Pleno de esta Comisión </w:t>
      </w:r>
      <w:r>
        <w:rPr>
          <w:rFonts w:ascii="AvantGarde Bk BT" w:hAnsi="AvantGarde Bk BT" w:cs="Arial"/>
          <w:b/>
          <w:color w:val="000000" w:themeColor="text1"/>
          <w:sz w:val="24"/>
          <w:szCs w:val="24"/>
        </w:rPr>
        <w:t>considera que el</w:t>
      </w:r>
      <w:r w:rsidRPr="009E2819">
        <w:rPr>
          <w:rFonts w:ascii="AvantGarde Bk BT" w:hAnsi="AvantGarde Bk BT" w:cs="Arial"/>
          <w:b/>
          <w:color w:val="000000" w:themeColor="text1"/>
          <w:sz w:val="24"/>
          <w:szCs w:val="24"/>
        </w:rPr>
        <w:t xml:space="preserve"> agravio vertido por el recurrente resulta fundado y suficiente para modificar el acto impugnado</w:t>
      </w:r>
      <w:r>
        <w:rPr>
          <w:rFonts w:ascii="AvantGarde Bk BT" w:hAnsi="AvantGarde Bk BT" w:cs="Arial"/>
          <w:color w:val="000000" w:themeColor="text1"/>
          <w:sz w:val="24"/>
          <w:szCs w:val="24"/>
        </w:rPr>
        <w:t>.</w:t>
      </w:r>
    </w:p>
    <w:p w14:paraId="7ED18A7A" w14:textId="77777777" w:rsidR="009A0D4F" w:rsidRPr="00F87B25"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47BA56F7" w14:textId="77777777" w:rsidR="009A0D4F" w:rsidRDefault="009A0D4F" w:rsidP="009A0D4F">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4717159E" w14:textId="31688C60" w:rsidR="007450A8" w:rsidRPr="007450A8" w:rsidRDefault="009A0D4F" w:rsidP="007450A8">
      <w:pPr>
        <w:pStyle w:val="Prrafodelista"/>
        <w:numPr>
          <w:ilvl w:val="0"/>
          <w:numId w:val="2"/>
        </w:numPr>
        <w:spacing w:line="360" w:lineRule="auto"/>
        <w:jc w:val="both"/>
        <w:rPr>
          <w:rFonts w:ascii="AvantGarde Bk BT" w:hAnsi="AvantGarde Bk BT" w:cs="Arial"/>
          <w:color w:val="000000" w:themeColor="text1"/>
          <w:sz w:val="24"/>
          <w:szCs w:val="24"/>
        </w:rPr>
      </w:pPr>
      <w:r w:rsidRPr="007450A8">
        <w:rPr>
          <w:rFonts w:ascii="AvantGarde Bk BT" w:hAnsi="AvantGarde Bk BT" w:cs="Arial"/>
          <w:bCs/>
          <w:color w:val="000000" w:themeColor="text1"/>
          <w:sz w:val="24"/>
          <w:szCs w:val="24"/>
        </w:rPr>
        <w:t xml:space="preserve">El Titular de la Unidad de Transparencia </w:t>
      </w:r>
      <w:r w:rsidR="00002898" w:rsidRPr="007450A8">
        <w:rPr>
          <w:rFonts w:ascii="AvantGarde Bk BT" w:hAnsi="AvantGarde Bk BT" w:cs="Arial"/>
          <w:color w:val="000000" w:themeColor="text1"/>
          <w:sz w:val="24"/>
          <w:szCs w:val="24"/>
        </w:rPr>
        <w:t>realice las gestiones de búsqueda ante las áreas que pudieran contar con la información re</w:t>
      </w:r>
      <w:r w:rsidR="007450A8" w:rsidRPr="007450A8">
        <w:rPr>
          <w:rFonts w:ascii="AvantGarde Bk BT" w:hAnsi="AvantGarde Bk BT" w:cs="Arial"/>
          <w:color w:val="000000" w:themeColor="text1"/>
          <w:sz w:val="24"/>
          <w:szCs w:val="24"/>
        </w:rPr>
        <w:t xml:space="preserve">lacionada con: </w:t>
      </w:r>
      <w:r w:rsidR="007450A8" w:rsidRPr="007450A8">
        <w:rPr>
          <w:rFonts w:ascii="AvantGarde Bk BT" w:hAnsi="AvantGarde Bk BT" w:cs="Arial"/>
          <w:b/>
          <w:color w:val="000000" w:themeColor="text1"/>
          <w:sz w:val="24"/>
          <w:szCs w:val="24"/>
        </w:rPr>
        <w:t>1)</w:t>
      </w:r>
      <w:r w:rsidR="007450A8" w:rsidRPr="007450A8">
        <w:rPr>
          <w:rFonts w:ascii="AvantGarde Bk BT" w:hAnsi="AvantGarde Bk BT" w:cs="Arial"/>
          <w:color w:val="000000" w:themeColor="text1"/>
          <w:sz w:val="24"/>
          <w:szCs w:val="24"/>
        </w:rPr>
        <w:t xml:space="preserve"> Convenio celebrado entre la Unidad 241 de la Universidad Pedagógica Nacional y el Ayuntamiento de San Luis Potosí para el otorgamiento del diplomado "La Práctica del Docente Multigrado en el contexto de la Escuela Mexicana"; </w:t>
      </w:r>
      <w:r w:rsidR="007450A8" w:rsidRPr="007450A8">
        <w:rPr>
          <w:rFonts w:ascii="AvantGarde Bk BT" w:hAnsi="AvantGarde Bk BT" w:cs="Arial"/>
          <w:b/>
          <w:color w:val="000000" w:themeColor="text1"/>
          <w:sz w:val="24"/>
          <w:szCs w:val="24"/>
        </w:rPr>
        <w:t>2)</w:t>
      </w:r>
      <w:r w:rsidR="007450A8" w:rsidRPr="007450A8">
        <w:rPr>
          <w:rFonts w:ascii="AvantGarde Bk BT" w:hAnsi="AvantGarde Bk BT" w:cs="Arial"/>
          <w:color w:val="000000" w:themeColor="text1"/>
          <w:sz w:val="24"/>
          <w:szCs w:val="24"/>
        </w:rPr>
        <w:t xml:space="preserve"> Recursos humanos, físicos e infraestructurales que ha utilizado o utilizará la Unidad 241 de la Universidad Pedagógica Nacional para la realización del diplomado antes aludido; </w:t>
      </w:r>
      <w:r w:rsidR="007450A8" w:rsidRPr="007450A8">
        <w:rPr>
          <w:rFonts w:ascii="AvantGarde Bk BT" w:hAnsi="AvantGarde Bk BT" w:cs="Arial"/>
          <w:b/>
          <w:color w:val="000000" w:themeColor="text1"/>
          <w:sz w:val="24"/>
          <w:szCs w:val="24"/>
        </w:rPr>
        <w:t>3)</w:t>
      </w:r>
      <w:r w:rsidR="007450A8" w:rsidRPr="007450A8">
        <w:rPr>
          <w:rFonts w:ascii="AvantGarde Bk BT" w:hAnsi="AvantGarde Bk BT" w:cs="Arial"/>
          <w:color w:val="000000" w:themeColor="text1"/>
          <w:sz w:val="24"/>
          <w:szCs w:val="24"/>
        </w:rPr>
        <w:t xml:space="preserve"> Ingresos que recibirá la Secretaría de Educación del Gobierno del Estado y/o la Unidad 241 de la Universidad Pedagógica Nacional para la realización del diplomado de mérito; </w:t>
      </w:r>
      <w:r w:rsidR="007450A8" w:rsidRPr="007450A8">
        <w:rPr>
          <w:rFonts w:ascii="AvantGarde Bk BT" w:hAnsi="AvantGarde Bk BT" w:cs="Arial"/>
          <w:b/>
          <w:color w:val="000000" w:themeColor="text1"/>
          <w:sz w:val="24"/>
          <w:szCs w:val="24"/>
        </w:rPr>
        <w:t>4)</w:t>
      </w:r>
      <w:r w:rsidR="007450A8">
        <w:rPr>
          <w:rFonts w:ascii="AvantGarde Bk BT" w:hAnsi="AvantGarde Bk BT" w:cs="Arial"/>
          <w:color w:val="000000" w:themeColor="text1"/>
          <w:sz w:val="24"/>
          <w:szCs w:val="24"/>
        </w:rPr>
        <w:t xml:space="preserve"> </w:t>
      </w:r>
      <w:r w:rsidR="007450A8" w:rsidRPr="007450A8">
        <w:rPr>
          <w:rFonts w:ascii="AvantGarde Bk BT" w:hAnsi="AvantGarde Bk BT" w:cs="Arial"/>
          <w:color w:val="000000" w:themeColor="text1"/>
          <w:sz w:val="24"/>
          <w:szCs w:val="24"/>
        </w:rPr>
        <w:t xml:space="preserve">Nombres de los profesores de la Unidad 241 de la Universidad Pedagógica Nacional que trabajarán en el diplomado </w:t>
      </w:r>
      <w:r w:rsidR="007450A8">
        <w:rPr>
          <w:rFonts w:ascii="AvantGarde Bk BT" w:hAnsi="AvantGarde Bk BT" w:cs="Arial"/>
          <w:color w:val="000000" w:themeColor="text1"/>
          <w:sz w:val="24"/>
          <w:szCs w:val="24"/>
        </w:rPr>
        <w:t>antes referido, a</w:t>
      </w:r>
      <w:r w:rsidR="007450A8" w:rsidRPr="007450A8">
        <w:rPr>
          <w:rFonts w:ascii="AvantGarde Bk BT" w:hAnsi="AvantGarde Bk BT" w:cs="Arial"/>
          <w:color w:val="000000" w:themeColor="text1"/>
          <w:sz w:val="24"/>
          <w:szCs w:val="24"/>
        </w:rPr>
        <w:t>sí como indicar si recibirán ingresos adicionales a sus salarios como profesores de la Unidad 241 de l</w:t>
      </w:r>
      <w:r w:rsidR="007450A8">
        <w:rPr>
          <w:rFonts w:ascii="AvantGarde Bk BT" w:hAnsi="AvantGarde Bk BT" w:cs="Arial"/>
          <w:color w:val="000000" w:themeColor="text1"/>
          <w:sz w:val="24"/>
          <w:szCs w:val="24"/>
        </w:rPr>
        <w:t xml:space="preserve">a UPN; </w:t>
      </w:r>
      <w:r w:rsidR="007450A8" w:rsidRPr="007450A8">
        <w:rPr>
          <w:rFonts w:ascii="AvantGarde Bk BT" w:hAnsi="AvantGarde Bk BT" w:cs="Arial"/>
          <w:b/>
          <w:color w:val="000000" w:themeColor="text1"/>
          <w:sz w:val="24"/>
          <w:szCs w:val="24"/>
        </w:rPr>
        <w:t>5)</w:t>
      </w:r>
      <w:r w:rsidR="007450A8">
        <w:rPr>
          <w:rFonts w:ascii="AvantGarde Bk BT" w:hAnsi="AvantGarde Bk BT" w:cs="Arial"/>
          <w:color w:val="000000" w:themeColor="text1"/>
          <w:sz w:val="24"/>
          <w:szCs w:val="24"/>
        </w:rPr>
        <w:t xml:space="preserve"> </w:t>
      </w:r>
      <w:r w:rsidR="007450A8" w:rsidRPr="007450A8">
        <w:rPr>
          <w:rFonts w:ascii="AvantGarde Bk BT" w:hAnsi="AvantGarde Bk BT" w:cs="Arial"/>
          <w:color w:val="000000" w:themeColor="text1"/>
          <w:sz w:val="24"/>
          <w:szCs w:val="24"/>
        </w:rPr>
        <w:t xml:space="preserve">Comisiones otorgadas a los profesores de la </w:t>
      </w:r>
      <w:r w:rsidR="007450A8" w:rsidRPr="007450A8">
        <w:rPr>
          <w:rFonts w:ascii="AvantGarde Bk BT" w:hAnsi="AvantGarde Bk BT" w:cs="Arial"/>
          <w:color w:val="000000" w:themeColor="text1"/>
          <w:sz w:val="24"/>
          <w:szCs w:val="24"/>
        </w:rPr>
        <w:lastRenderedPageBreak/>
        <w:t>Unidad 241 de la Universidad Pedagógica Naci</w:t>
      </w:r>
      <w:r w:rsidR="007450A8">
        <w:rPr>
          <w:rFonts w:ascii="AvantGarde Bk BT" w:hAnsi="AvantGarde Bk BT" w:cs="Arial"/>
          <w:color w:val="000000" w:themeColor="text1"/>
          <w:sz w:val="24"/>
          <w:szCs w:val="24"/>
        </w:rPr>
        <w:t xml:space="preserve">onal para trabajar el aludido diplomado; </w:t>
      </w:r>
      <w:r w:rsidR="007450A8" w:rsidRPr="007450A8">
        <w:rPr>
          <w:rFonts w:ascii="AvantGarde Bk BT" w:hAnsi="AvantGarde Bk BT" w:cs="Arial"/>
          <w:b/>
          <w:color w:val="000000" w:themeColor="text1"/>
          <w:sz w:val="24"/>
          <w:szCs w:val="24"/>
        </w:rPr>
        <w:t>6)</w:t>
      </w:r>
      <w:r w:rsidR="007450A8">
        <w:rPr>
          <w:rFonts w:ascii="AvantGarde Bk BT" w:hAnsi="AvantGarde Bk BT" w:cs="Arial"/>
          <w:color w:val="000000" w:themeColor="text1"/>
          <w:sz w:val="24"/>
          <w:szCs w:val="24"/>
        </w:rPr>
        <w:t xml:space="preserve"> </w:t>
      </w:r>
      <w:r w:rsidR="007450A8" w:rsidRPr="007450A8">
        <w:rPr>
          <w:rFonts w:ascii="AvantGarde Bk BT" w:hAnsi="AvantGarde Bk BT" w:cs="Arial"/>
          <w:color w:val="000000" w:themeColor="text1"/>
          <w:sz w:val="24"/>
          <w:szCs w:val="24"/>
        </w:rPr>
        <w:t xml:space="preserve">Pagos que les hará el Ayuntamiento de San Luis Potosí a los docentes de la Unidad 241 de la Universidad Pedagógica Nacional por trabajar en </w:t>
      </w:r>
      <w:r w:rsidR="007450A8">
        <w:rPr>
          <w:rFonts w:ascii="AvantGarde Bk BT" w:hAnsi="AvantGarde Bk BT" w:cs="Arial"/>
          <w:color w:val="000000" w:themeColor="text1"/>
          <w:sz w:val="24"/>
          <w:szCs w:val="24"/>
        </w:rPr>
        <w:t>dicho</w:t>
      </w:r>
      <w:r w:rsidR="007450A8" w:rsidRPr="007450A8">
        <w:rPr>
          <w:rFonts w:ascii="AvantGarde Bk BT" w:hAnsi="AvantGarde Bk BT" w:cs="Arial"/>
          <w:color w:val="000000" w:themeColor="text1"/>
          <w:sz w:val="24"/>
          <w:szCs w:val="24"/>
        </w:rPr>
        <w:t xml:space="preserve"> diplomado</w:t>
      </w:r>
      <w:r w:rsidR="007450A8">
        <w:rPr>
          <w:rFonts w:ascii="AvantGarde Bk BT" w:hAnsi="AvantGarde Bk BT" w:cs="Arial"/>
          <w:color w:val="000000" w:themeColor="text1"/>
          <w:sz w:val="24"/>
          <w:szCs w:val="24"/>
        </w:rPr>
        <w:t>.</w:t>
      </w:r>
      <w:r w:rsidR="007450A8" w:rsidRPr="007450A8">
        <w:rPr>
          <w:rFonts w:ascii="AvantGarde Bk BT" w:hAnsi="AvantGarde Bk BT" w:cs="Arial"/>
          <w:color w:val="000000" w:themeColor="text1"/>
          <w:sz w:val="24"/>
          <w:szCs w:val="24"/>
        </w:rPr>
        <w:t xml:space="preserve"> </w:t>
      </w:r>
    </w:p>
    <w:p w14:paraId="53BBF093" w14:textId="55C2C1BC" w:rsidR="00002898" w:rsidRPr="00002898" w:rsidRDefault="009A4012" w:rsidP="009A4012">
      <w:pPr>
        <w:pStyle w:val="Prrafodelista"/>
        <w:spacing w:line="360" w:lineRule="auto"/>
        <w:ind w:left="1068"/>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002898">
        <w:rPr>
          <w:rFonts w:ascii="AvantGarde Bk BT" w:hAnsi="AvantGarde Bk BT" w:cs="Arial"/>
          <w:color w:val="000000" w:themeColor="text1"/>
          <w:sz w:val="24"/>
          <w:szCs w:val="24"/>
        </w:rPr>
        <w:t xml:space="preserve">, para efecto de que </w:t>
      </w:r>
      <w:r>
        <w:rPr>
          <w:rFonts w:ascii="AvantGarde Bk BT" w:hAnsi="AvantGarde Bk BT" w:cs="Arial"/>
          <w:color w:val="000000" w:themeColor="text1"/>
          <w:sz w:val="24"/>
          <w:szCs w:val="24"/>
        </w:rPr>
        <w:t>proporcionen</w:t>
      </w:r>
      <w:r w:rsidR="00002898">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la </w:t>
      </w:r>
      <w:r w:rsidR="00002898">
        <w:rPr>
          <w:rFonts w:ascii="AvantGarde Bk BT" w:hAnsi="AvantGarde Bk BT" w:cs="Arial"/>
          <w:color w:val="000000" w:themeColor="text1"/>
          <w:sz w:val="24"/>
          <w:szCs w:val="24"/>
        </w:rPr>
        <w:t xml:space="preserve">información con la que cuenten y </w:t>
      </w:r>
      <w:r>
        <w:rPr>
          <w:rFonts w:ascii="AvantGarde Bk BT" w:hAnsi="AvantGarde Bk BT" w:cs="Arial"/>
          <w:color w:val="000000" w:themeColor="text1"/>
          <w:sz w:val="24"/>
          <w:szCs w:val="24"/>
        </w:rPr>
        <w:t>declaren su</w:t>
      </w:r>
      <w:r w:rsidR="00002898">
        <w:rPr>
          <w:rFonts w:ascii="AvantGarde Bk BT" w:hAnsi="AvantGarde Bk BT" w:cs="Arial"/>
          <w:color w:val="000000" w:themeColor="text1"/>
          <w:sz w:val="24"/>
          <w:szCs w:val="24"/>
        </w:rPr>
        <w:t xml:space="preserve"> incompetencia parcial</w:t>
      </w:r>
      <w:r w:rsidR="0067260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respecto de aquella que no obre en sus archivos y/o bases de datos, además de </w:t>
      </w:r>
      <w:r w:rsidR="0067260C">
        <w:rPr>
          <w:rFonts w:ascii="AvantGarde Bk BT" w:hAnsi="AvantGarde Bk BT" w:cs="Arial"/>
          <w:color w:val="000000" w:themeColor="text1"/>
          <w:sz w:val="24"/>
          <w:szCs w:val="24"/>
        </w:rPr>
        <w:t>orientar a la persona recurrente para que, en caso de ser su deseo, presente una nueva solicitud de información ante el Ayuntamiento de San Luis Potosí.</w:t>
      </w:r>
    </w:p>
    <w:p w14:paraId="0A22C2BD" w14:textId="0D9BAEF3" w:rsidR="005C5DA1" w:rsidRPr="0067260C" w:rsidRDefault="007C62BF" w:rsidP="009A0D4F">
      <w:pPr>
        <w:pStyle w:val="corte4fondo"/>
        <w:tabs>
          <w:tab w:val="left" w:pos="567"/>
        </w:tabs>
        <w:spacing w:after="240"/>
        <w:ind w:left="680" w:firstLine="0"/>
        <w:rPr>
          <w:rFonts w:ascii="AvantGarde Bk BT" w:hAnsi="AvantGarde Bk BT" w:cs="Arial"/>
          <w:b/>
          <w:color w:val="000000" w:themeColor="text1"/>
          <w:sz w:val="24"/>
          <w:szCs w:val="24"/>
          <w:highlight w:val="yellow"/>
        </w:rPr>
      </w:pPr>
      <w:r>
        <w:rPr>
          <w:rFonts w:ascii="AvantGarde Bk BT" w:hAnsi="AvantGarde Bk BT" w:cs="Arial"/>
          <w:b/>
          <w:color w:val="000000" w:themeColor="text1"/>
          <w:sz w:val="24"/>
          <w:szCs w:val="24"/>
        </w:rPr>
        <w:t>5.2.</w:t>
      </w:r>
      <w:r w:rsidR="005C5DA1">
        <w:rPr>
          <w:rFonts w:ascii="AvantGarde Bk BT" w:hAnsi="AvantGarde Bk BT" w:cs="Arial"/>
          <w:b/>
          <w:color w:val="000000" w:themeColor="text1"/>
          <w:sz w:val="24"/>
          <w:szCs w:val="24"/>
        </w:rPr>
        <w:t xml:space="preserve"> </w:t>
      </w:r>
      <w:r w:rsidR="009A4012" w:rsidRPr="009A4012">
        <w:rPr>
          <w:rFonts w:ascii="AvantGarde Bk BT" w:hAnsi="AvantGarde Bk BT" w:cs="Arial"/>
          <w:b/>
          <w:color w:val="000000" w:themeColor="text1"/>
          <w:sz w:val="24"/>
          <w:szCs w:val="24"/>
        </w:rPr>
        <w:t>Modalidad de la información</w:t>
      </w:r>
      <w:r w:rsidR="005C5DA1" w:rsidRPr="009A4012">
        <w:rPr>
          <w:rFonts w:ascii="AvantGarde Bk BT" w:hAnsi="AvantGarde Bk BT" w:cs="Arial"/>
          <w:b/>
          <w:color w:val="000000" w:themeColor="text1"/>
          <w:sz w:val="24"/>
          <w:szCs w:val="24"/>
        </w:rPr>
        <w:t>.</w:t>
      </w:r>
    </w:p>
    <w:p w14:paraId="155C4D46" w14:textId="77777777" w:rsidR="009A4012" w:rsidRDefault="009A4012" w:rsidP="009A401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virtud de que el recurrente realizó su solicitud de información a través de la Plataforma Nacional de Transparencia y, dada la imposibilidad entregar la información por ese mismo medio, el sujeto obligado deberá notificar la nueva respuesta a través de la dirección de correo electrónico que señaló el recurrente para efecto de oír y recibir notificaciones.</w:t>
      </w:r>
    </w:p>
    <w:p w14:paraId="18BE3D46" w14:textId="389C4756" w:rsidR="009A0D4F" w:rsidRDefault="007C62BF" w:rsidP="009A0D4F">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5.3</w:t>
      </w:r>
      <w:r w:rsidR="009A0D4F">
        <w:rPr>
          <w:rFonts w:ascii="AvantGarde Bk BT" w:hAnsi="AvantGarde Bk BT" w:cs="Arial"/>
          <w:b/>
          <w:color w:val="000000" w:themeColor="text1"/>
          <w:sz w:val="24"/>
          <w:szCs w:val="24"/>
        </w:rPr>
        <w:t xml:space="preserve">. </w:t>
      </w:r>
      <w:r w:rsidR="009A0D4F">
        <w:rPr>
          <w:rFonts w:ascii="AvantGarde Bk BT" w:hAnsi="AvantGarde Bk BT" w:cs="Arial"/>
          <w:b/>
          <w:sz w:val="24"/>
          <w:szCs w:val="24"/>
        </w:rPr>
        <w:t xml:space="preserve">Precisiones para el cumplimiento de la resolución. </w:t>
      </w:r>
    </w:p>
    <w:p w14:paraId="55415329" w14:textId="77777777" w:rsidR="009A0D4F" w:rsidRDefault="009A0D4F" w:rsidP="009A0D4F">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6203698" w14:textId="77777777" w:rsidR="009A0D4F" w:rsidRPr="00F331D9" w:rsidRDefault="009A0D4F" w:rsidP="009A0D4F">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CDB31DE" w14:textId="77777777" w:rsidR="009A0D4F" w:rsidRPr="00BB5524" w:rsidRDefault="009A0D4F" w:rsidP="009A0D4F">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60150AE1" w14:textId="258910C2" w:rsidR="009A0D4F" w:rsidRPr="00C12794" w:rsidRDefault="009A0D4F" w:rsidP="009A0D4F">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7C62BF">
        <w:rPr>
          <w:rFonts w:ascii="AvantGarde Bk BT" w:hAnsi="AvantGarde Bk BT" w:cs="Arial"/>
          <w:b/>
          <w:color w:val="000000" w:themeColor="text1"/>
          <w:sz w:val="24"/>
          <w:szCs w:val="24"/>
        </w:rPr>
        <w:t>.4</w:t>
      </w:r>
      <w:r w:rsidRPr="00BB5524">
        <w:rPr>
          <w:rFonts w:ascii="AvantGarde Bk BT" w:hAnsi="AvantGarde Bk BT" w:cs="Arial"/>
          <w:b/>
          <w:color w:val="000000" w:themeColor="text1"/>
          <w:sz w:val="24"/>
          <w:szCs w:val="24"/>
        </w:rPr>
        <w:t>.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224F55E6" w14:textId="77777777" w:rsidR="009A0D4F" w:rsidRPr="00A51A39" w:rsidRDefault="009A0D4F" w:rsidP="009A0D4F">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xml:space="preserve">, lo anterior en la inteligencia de que dicho </w:t>
      </w:r>
      <w:r>
        <w:rPr>
          <w:rFonts w:ascii="AvantGarde Bk BT" w:hAnsi="AvantGarde Bk BT" w:cs="Arial"/>
          <w:color w:val="000000" w:themeColor="text1"/>
          <w:sz w:val="24"/>
          <w:szCs w:val="24"/>
        </w:rPr>
        <w:lastRenderedPageBreak/>
        <w:t>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89F0B34" w14:textId="24116B4C" w:rsidR="009A0D4F" w:rsidRPr="004C15C0" w:rsidRDefault="007C62B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5.5</w:t>
      </w:r>
      <w:r w:rsidR="009A0D4F" w:rsidRPr="00831D47">
        <w:rPr>
          <w:rFonts w:ascii="AvantGarde Bk BT" w:hAnsi="AvantGarde Bk BT" w:cs="Arial"/>
          <w:b/>
          <w:color w:val="000000" w:themeColor="text1"/>
          <w:sz w:val="24"/>
          <w:szCs w:val="24"/>
        </w:rPr>
        <w:t>. Medida de apremio en caso de incumplimiento a la resolución.</w:t>
      </w:r>
    </w:p>
    <w:p w14:paraId="687DC200" w14:textId="77777777" w:rsidR="009A0D4F" w:rsidRPr="00002DE6" w:rsidRDefault="009A0D4F" w:rsidP="009A0D4F">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B885A5C" w14:textId="02592FF1" w:rsidR="009A0D4F" w:rsidRPr="00684218"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sidR="007C62BF">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78FF4586" w14:textId="77777777" w:rsidR="009A0D4F" w:rsidRPr="003358EE" w:rsidRDefault="009A0D4F" w:rsidP="009A0D4F">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41B182B" w14:textId="77777777" w:rsidR="009A0D4F" w:rsidRPr="00E215D2" w:rsidRDefault="009A0D4F" w:rsidP="009A0D4F">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4E7B1871" w14:textId="77777777"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3657367" w14:textId="77777777"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460913C7" w14:textId="77777777" w:rsidR="009A0D4F" w:rsidRPr="00B90A51" w:rsidRDefault="009A0D4F" w:rsidP="009A0D4F">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55CD3D12" w14:textId="2B2F1A64" w:rsidR="009171C0" w:rsidRPr="006809EF" w:rsidRDefault="009A0D4F" w:rsidP="009A0D4F">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lastRenderedPageBreak/>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04149D">
        <w:rPr>
          <w:rFonts w:ascii="AvantGarde Bk BT" w:hAnsi="AvantGarde Bk BT"/>
          <w:sz w:val="24"/>
          <w:szCs w:val="24"/>
        </w:rPr>
        <w:t>cinco de noviembre</w:t>
      </w:r>
      <w:r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3DACC45D" w14:textId="77777777" w:rsidR="009171C0" w:rsidRPr="003358EE" w:rsidRDefault="009171C0" w:rsidP="009171C0">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7F6020C" w14:textId="77777777" w:rsidR="009171C0" w:rsidRPr="003358EE" w:rsidRDefault="009171C0" w:rsidP="009171C0">
      <w:pPr>
        <w:pStyle w:val="NormalWeb"/>
        <w:jc w:val="both"/>
        <w:rPr>
          <w:rFonts w:ascii="AvantGarde Bk BT" w:hAnsi="AvantGarde Bk BT" w:cs="Arial"/>
          <w:b/>
          <w:color w:val="000000" w:themeColor="text1"/>
          <w:lang w:val="es-MX"/>
        </w:rPr>
      </w:pPr>
    </w:p>
    <w:p w14:paraId="23B94D2B" w14:textId="77777777" w:rsidR="009171C0"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16D2370D" w14:textId="77777777" w:rsidR="009171C0" w:rsidRPr="00FE6442" w:rsidRDefault="009171C0" w:rsidP="009171C0">
      <w:pPr>
        <w:pStyle w:val="NormalWeb"/>
        <w:spacing w:line="600" w:lineRule="auto"/>
        <w:jc w:val="center"/>
        <w:rPr>
          <w:rFonts w:ascii="AvantGarde Bk BT" w:hAnsi="AvantGarde Bk BT" w:cs="Arial"/>
          <w:b/>
          <w:color w:val="000000" w:themeColor="text1"/>
          <w:lang w:val="es-MX"/>
        </w:rPr>
      </w:pPr>
    </w:p>
    <w:p w14:paraId="1996ABB1" w14:textId="77777777" w:rsidR="009171C0" w:rsidRPr="003358EE" w:rsidRDefault="009171C0" w:rsidP="009171C0">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44456118" w14:textId="77777777" w:rsidR="009171C0" w:rsidRPr="003358EE" w:rsidRDefault="009171C0" w:rsidP="009171C0">
      <w:pPr>
        <w:pStyle w:val="NormalWeb"/>
        <w:rPr>
          <w:rFonts w:ascii="AvantGarde Bk BT" w:hAnsi="AvantGarde Bk BT" w:cs="Arial"/>
          <w:b/>
          <w:color w:val="000000" w:themeColor="text1"/>
          <w:lang w:val="es-MX"/>
        </w:rPr>
      </w:pPr>
    </w:p>
    <w:p w14:paraId="34AAAD9C" w14:textId="77777777" w:rsidR="009171C0" w:rsidRPr="0045524D"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12D315FD" w14:textId="77777777" w:rsidR="009171C0" w:rsidRPr="001314EC" w:rsidRDefault="009171C0" w:rsidP="009171C0">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6FF35FE" w14:textId="7AA4922E" w:rsidR="009171C0" w:rsidRPr="004C15C0" w:rsidRDefault="009171C0" w:rsidP="009171C0">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w:t>
      </w:r>
      <w:r w:rsidRPr="0004149D">
        <w:rPr>
          <w:rFonts w:ascii="AvantGarde Bk BT" w:hAnsi="AvantGarde Bk BT" w:cs="Arial"/>
          <w:color w:val="000000" w:themeColor="text1"/>
          <w:sz w:val="14"/>
          <w:szCs w:val="14"/>
        </w:rPr>
        <w:t xml:space="preserve">sesión ordinaria de </w:t>
      </w:r>
      <w:r w:rsidR="0004149D">
        <w:rPr>
          <w:rFonts w:ascii="AvantGarde Bk BT" w:hAnsi="AvantGarde Bk BT" w:cs="Arial"/>
          <w:color w:val="000000" w:themeColor="text1"/>
          <w:sz w:val="14"/>
          <w:szCs w:val="14"/>
        </w:rPr>
        <w:t>cinco de noviembre</w:t>
      </w:r>
      <w:r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autos del recurs</w:t>
      </w:r>
      <w:r w:rsidR="0004149D">
        <w:rPr>
          <w:rFonts w:ascii="AvantGarde Bk BT" w:hAnsi="AvantGarde Bk BT" w:cs="Arial"/>
          <w:color w:val="000000" w:themeColor="text1"/>
          <w:sz w:val="14"/>
          <w:szCs w:val="14"/>
        </w:rPr>
        <w:t>o de re</w:t>
      </w:r>
      <w:r w:rsidR="007C62BF">
        <w:rPr>
          <w:rFonts w:ascii="AvantGarde Bk BT" w:hAnsi="AvantGarde Bk BT" w:cs="Arial"/>
          <w:color w:val="000000" w:themeColor="text1"/>
          <w:sz w:val="14"/>
          <w:szCs w:val="14"/>
        </w:rPr>
        <w:t>visión RR-89</w:t>
      </w:r>
      <w:r w:rsidR="0004149D">
        <w:rPr>
          <w:rFonts w:ascii="AvantGarde Bk BT" w:hAnsi="AvantGarde Bk BT" w:cs="Arial"/>
          <w:color w:val="000000" w:themeColor="text1"/>
          <w:sz w:val="14"/>
          <w:szCs w:val="14"/>
        </w:rPr>
        <w:t>2</w:t>
      </w:r>
      <w:r>
        <w:rPr>
          <w:rFonts w:ascii="AvantGarde Bk BT" w:hAnsi="AvantGarde Bk BT" w:cs="Arial"/>
          <w:color w:val="000000" w:themeColor="text1"/>
          <w:sz w:val="14"/>
          <w:szCs w:val="14"/>
        </w:rPr>
        <w:t>/2025-1.)</w:t>
      </w:r>
    </w:p>
    <w:p w14:paraId="41A776EA" w14:textId="692872A8" w:rsidR="005873DB" w:rsidRPr="004C15C0" w:rsidRDefault="005873DB" w:rsidP="00905B4A">
      <w:pPr>
        <w:pStyle w:val="corte4fondo"/>
        <w:tabs>
          <w:tab w:val="left" w:pos="567"/>
        </w:tabs>
        <w:spacing w:after="240"/>
        <w:rPr>
          <w:rFonts w:ascii="AvantGarde Bk BT" w:hAnsi="AvantGarde Bk BT" w:cs="Arial"/>
          <w:color w:val="000000" w:themeColor="text1"/>
          <w:sz w:val="14"/>
          <w:szCs w:val="14"/>
        </w:rPr>
      </w:pPr>
      <w:bookmarkStart w:id="1" w:name="_GoBack"/>
      <w:bookmarkEnd w:id="1"/>
    </w:p>
    <w:sectPr w:rsidR="005873DB" w:rsidRPr="004C15C0" w:rsidSect="00FE2D9F">
      <w:headerReference w:type="even" r:id="rId10"/>
      <w:headerReference w:type="default" r:id="rId11"/>
      <w:foot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FA8390" w14:textId="77777777" w:rsidR="00706075" w:rsidRDefault="00706075" w:rsidP="003864ED">
      <w:pPr>
        <w:spacing w:after="0" w:line="240" w:lineRule="auto"/>
      </w:pPr>
      <w:r>
        <w:separator/>
      </w:r>
    </w:p>
  </w:endnote>
  <w:endnote w:type="continuationSeparator" w:id="0">
    <w:p w14:paraId="30AEFFB4" w14:textId="77777777" w:rsidR="00706075" w:rsidRDefault="00706075"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142BE" w:rsidRDefault="005142BE">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E99C19" w14:textId="77777777" w:rsidR="00706075" w:rsidRDefault="00706075" w:rsidP="003864ED">
      <w:pPr>
        <w:spacing w:after="0" w:line="240" w:lineRule="auto"/>
      </w:pPr>
      <w:r>
        <w:separator/>
      </w:r>
    </w:p>
  </w:footnote>
  <w:footnote w:type="continuationSeparator" w:id="0">
    <w:p w14:paraId="1790183B" w14:textId="77777777" w:rsidR="00706075" w:rsidRDefault="00706075" w:rsidP="003864ED">
      <w:pPr>
        <w:spacing w:after="0" w:line="240" w:lineRule="auto"/>
      </w:pPr>
      <w:r>
        <w:continuationSeparator/>
      </w:r>
    </w:p>
  </w:footnote>
  <w:footnote w:id="1">
    <w:p w14:paraId="5F2B1602" w14:textId="77777777" w:rsidR="005142BE" w:rsidRPr="0004149D" w:rsidRDefault="005142BE" w:rsidP="004A50D0">
      <w:pPr>
        <w:pStyle w:val="Textonotapie"/>
        <w:jc w:val="both"/>
        <w:rPr>
          <w:sz w:val="18"/>
          <w:szCs w:val="18"/>
        </w:rPr>
      </w:pPr>
      <w:r w:rsidRPr="0004149D">
        <w:rPr>
          <w:rStyle w:val="Refdenotaalpie"/>
          <w:sz w:val="18"/>
          <w:szCs w:val="18"/>
        </w:rPr>
        <w:footnoteRef/>
      </w:r>
      <w:r w:rsidRPr="0004149D">
        <w:rPr>
          <w:sz w:val="18"/>
          <w:szCs w:val="18"/>
        </w:rPr>
        <w:t xml:space="preserve"> Suprema Corte de Justicia de la Nación, Registro digital: 164618, Instancia: Segunda Sala, Novena Época, Materias(s): Común, Tesis: 2a./J. 58/2010, Fuente: Semanario Judicial de la Federación y su Gaceta. Tomo XXXI, </w:t>
      </w:r>
      <w:proofErr w:type="gramStart"/>
      <w:r w:rsidRPr="0004149D">
        <w:rPr>
          <w:sz w:val="18"/>
          <w:szCs w:val="18"/>
        </w:rPr>
        <w:t>Mayo</w:t>
      </w:r>
      <w:proofErr w:type="gramEnd"/>
      <w:r w:rsidRPr="0004149D">
        <w:rPr>
          <w:sz w:val="18"/>
          <w:szCs w:val="18"/>
        </w:rPr>
        <w:t xml:space="preserve"> de 2010, página 830, Tipo: Jurisprudencia.</w:t>
      </w:r>
    </w:p>
  </w:footnote>
  <w:footnote w:id="2">
    <w:p w14:paraId="5A83CB04" w14:textId="77777777" w:rsidR="005142BE" w:rsidRPr="0004149D" w:rsidRDefault="005142BE" w:rsidP="000468A0">
      <w:pPr>
        <w:pStyle w:val="Textonotapie"/>
        <w:jc w:val="both"/>
        <w:rPr>
          <w:sz w:val="18"/>
          <w:szCs w:val="18"/>
          <w:lang w:val="es-ES_tradnl"/>
        </w:rPr>
      </w:pPr>
      <w:r w:rsidRPr="0004149D">
        <w:rPr>
          <w:rStyle w:val="Refdenotaalpie"/>
          <w:sz w:val="18"/>
          <w:szCs w:val="18"/>
        </w:rPr>
        <w:footnoteRef/>
      </w:r>
      <w:r w:rsidRPr="0004149D">
        <w:rPr>
          <w:sz w:val="18"/>
          <w:szCs w:val="18"/>
        </w:rPr>
        <w:t xml:space="preserve"> </w:t>
      </w:r>
      <w:r w:rsidRPr="0004149D">
        <w:rPr>
          <w:b/>
          <w:bCs/>
          <w:sz w:val="18"/>
          <w:szCs w:val="18"/>
          <w:lang w:val="es-ES_tradnl"/>
        </w:rPr>
        <w:t>ARTÍCULO 61.</w:t>
      </w:r>
      <w:r w:rsidRPr="0004149D">
        <w:rPr>
          <w:bCs/>
          <w:sz w:val="18"/>
          <w:szCs w:val="18"/>
          <w:lang w:val="es-ES_tradnl"/>
        </w:rPr>
        <w:t xml:space="preserve"> </w:t>
      </w:r>
      <w:r w:rsidRPr="0004149D">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D104DDF" w14:textId="77777777" w:rsidR="005142BE" w:rsidRPr="0004149D" w:rsidRDefault="005142BE" w:rsidP="000468A0">
      <w:pPr>
        <w:pStyle w:val="Textonotapie"/>
        <w:jc w:val="both"/>
        <w:rPr>
          <w:sz w:val="18"/>
          <w:szCs w:val="18"/>
          <w:lang w:val="es-ES_tradnl"/>
        </w:rPr>
      </w:pPr>
      <w:r w:rsidRPr="0004149D">
        <w:rPr>
          <w:sz w:val="18"/>
          <w:szCs w:val="18"/>
          <w:lang w:val="es-ES_tradnl"/>
        </w:rPr>
        <w:t xml:space="preserve">La obligación de los sujetos obligados de proporcionar información no comprende el procesamiento de la misma, ni el presentarla conforme al interés del solicitante. </w:t>
      </w:r>
    </w:p>
  </w:footnote>
  <w:footnote w:id="3">
    <w:p w14:paraId="45880953" w14:textId="77777777" w:rsidR="005142BE" w:rsidRPr="0004149D" w:rsidRDefault="005142BE" w:rsidP="000468A0">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18.</w:t>
      </w:r>
      <w:r w:rsidRPr="0004149D">
        <w:rPr>
          <w:sz w:val="18"/>
          <w:szCs w:val="18"/>
        </w:rPr>
        <w:t xml:space="preserve"> Los sujetos obligados deberán documentar todo acto que derive del ejercicio de sus facultades, competencias o funciones.</w:t>
      </w:r>
    </w:p>
    <w:p w14:paraId="0EDAA087" w14:textId="77777777" w:rsidR="005142BE" w:rsidRPr="0004149D" w:rsidRDefault="005142BE" w:rsidP="000468A0">
      <w:pPr>
        <w:pStyle w:val="Textonotapie"/>
        <w:jc w:val="both"/>
        <w:rPr>
          <w:sz w:val="18"/>
          <w:szCs w:val="18"/>
        </w:rPr>
      </w:pPr>
      <w:r w:rsidRPr="0004149D">
        <w:rPr>
          <w:b/>
          <w:sz w:val="18"/>
          <w:szCs w:val="18"/>
        </w:rPr>
        <w:t>ARTÍCULO 59.</w:t>
      </w:r>
      <w:r w:rsidRPr="0004149D">
        <w:rPr>
          <w:sz w:val="18"/>
          <w:szCs w:val="18"/>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44D19AE" w14:textId="77777777" w:rsidR="005142BE" w:rsidRPr="0004149D" w:rsidRDefault="005142BE" w:rsidP="000468A0">
      <w:pPr>
        <w:pStyle w:val="Textonotapie"/>
        <w:jc w:val="both"/>
        <w:rPr>
          <w:sz w:val="18"/>
          <w:szCs w:val="18"/>
        </w:rPr>
      </w:pPr>
      <w:r w:rsidRPr="0004149D">
        <w:rPr>
          <w:b/>
          <w:sz w:val="18"/>
          <w:szCs w:val="18"/>
        </w:rPr>
        <w:t>ARTÍCULO 60.</w:t>
      </w:r>
      <w:r w:rsidRPr="0004149D">
        <w:rPr>
          <w:sz w:val="18"/>
          <w:szCs w:val="18"/>
        </w:rPr>
        <w:t xml:space="preserve"> En la formulación, producción, procesamiento, administración, archivo y resguardo de la información, debe atenderse al principio de la máxima publicidad, con el objeto de facilitar el acceso de cualquier persona a su conocimiento. </w:t>
      </w:r>
    </w:p>
    <w:p w14:paraId="4CDF22B8" w14:textId="77777777" w:rsidR="005142BE" w:rsidRPr="0004149D" w:rsidRDefault="005142BE" w:rsidP="000468A0">
      <w:pPr>
        <w:pStyle w:val="Textonotapie"/>
        <w:jc w:val="both"/>
        <w:rPr>
          <w:sz w:val="18"/>
          <w:szCs w:val="18"/>
        </w:rPr>
      </w:pPr>
      <w:r w:rsidRPr="0004149D">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743C616" w14:textId="77777777" w:rsidR="005142BE" w:rsidRPr="0004149D" w:rsidRDefault="005142BE" w:rsidP="000468A0">
      <w:pPr>
        <w:pStyle w:val="Textonotapie"/>
        <w:jc w:val="both"/>
        <w:rPr>
          <w:sz w:val="18"/>
          <w:szCs w:val="18"/>
        </w:rPr>
      </w:pPr>
      <w:r w:rsidRPr="0004149D">
        <w:rPr>
          <w:b/>
          <w:sz w:val="18"/>
          <w:szCs w:val="18"/>
        </w:rPr>
        <w:t>ARTÍCULO 61.</w:t>
      </w:r>
      <w:r w:rsidRPr="0004149D">
        <w:rPr>
          <w:sz w:val="18"/>
          <w:szCs w:val="18"/>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E12FA47" w14:textId="77777777" w:rsidR="005142BE" w:rsidRPr="0004149D" w:rsidRDefault="005142BE" w:rsidP="000468A0">
      <w:pPr>
        <w:pStyle w:val="Textonotapie"/>
        <w:jc w:val="both"/>
        <w:rPr>
          <w:sz w:val="18"/>
          <w:szCs w:val="18"/>
        </w:rPr>
      </w:pPr>
      <w:r w:rsidRPr="0004149D">
        <w:rPr>
          <w:sz w:val="18"/>
          <w:szCs w:val="18"/>
        </w:rPr>
        <w:t>La obligación de los sujetos obligados de proporcionar información no comprende el procesamiento de la misma, ni el presentarla conforme al interés del solicitante.</w:t>
      </w:r>
    </w:p>
    <w:p w14:paraId="69187026" w14:textId="77777777" w:rsidR="005142BE" w:rsidRPr="0004149D" w:rsidRDefault="005142BE" w:rsidP="000468A0">
      <w:pPr>
        <w:pStyle w:val="Textonotapie"/>
        <w:jc w:val="both"/>
        <w:rPr>
          <w:sz w:val="18"/>
          <w:szCs w:val="18"/>
        </w:rPr>
      </w:pPr>
      <w:r w:rsidRPr="0004149D">
        <w:rPr>
          <w:b/>
          <w:sz w:val="18"/>
          <w:szCs w:val="18"/>
        </w:rPr>
        <w:t>ARTÍCULO 152</w:t>
      </w:r>
      <w:r w:rsidRPr="0004149D">
        <w:rPr>
          <w:sz w:val="18"/>
          <w:szCs w:val="18"/>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06193C59" w14:textId="2D317EE3" w:rsidR="001A23EF" w:rsidRPr="0004149D" w:rsidRDefault="001A23EF" w:rsidP="001A23EF">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158.</w:t>
      </w:r>
      <w:r w:rsidRPr="0004149D">
        <w:rPr>
          <w:sz w:val="18"/>
          <w:szCs w:val="18"/>
        </w:rPr>
        <w:t xml:space="preserve">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w:t>
      </w:r>
    </w:p>
    <w:p w14:paraId="5EDD96E4" w14:textId="30C02A9D" w:rsidR="001A23EF" w:rsidRPr="0004149D" w:rsidRDefault="001A23EF" w:rsidP="001A23EF">
      <w:pPr>
        <w:pStyle w:val="Textonotapie"/>
        <w:jc w:val="both"/>
        <w:rPr>
          <w:sz w:val="18"/>
          <w:szCs w:val="18"/>
        </w:rPr>
      </w:pPr>
      <w:r w:rsidRPr="0004149D">
        <w:rPr>
          <w:sz w:val="18"/>
          <w:szCs w:val="18"/>
        </w:rPr>
        <w:t>[…].</w:t>
      </w:r>
    </w:p>
  </w:footnote>
  <w:footnote w:id="5">
    <w:p w14:paraId="73D1D3AE" w14:textId="77777777" w:rsidR="00314237" w:rsidRPr="0004149D" w:rsidRDefault="00E06FB2" w:rsidP="00314237">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158.</w:t>
      </w:r>
      <w:r w:rsidRPr="0004149D">
        <w:rPr>
          <w:sz w:val="18"/>
          <w:szCs w:val="18"/>
        </w:rPr>
        <w:t xml:space="preserve"> </w:t>
      </w:r>
      <w:r w:rsidR="00314237" w:rsidRPr="0004149D">
        <w:rPr>
          <w:sz w:val="18"/>
          <w:szCs w:val="18"/>
        </w:rPr>
        <w:t>[…].</w:t>
      </w:r>
    </w:p>
    <w:p w14:paraId="561569A5" w14:textId="1EBCC4BE" w:rsidR="00E06FB2" w:rsidRPr="0004149D" w:rsidRDefault="00E06FB2" w:rsidP="00314237">
      <w:pPr>
        <w:pStyle w:val="Textonotapie"/>
        <w:jc w:val="both"/>
        <w:rPr>
          <w:sz w:val="18"/>
          <w:szCs w:val="18"/>
        </w:rPr>
      </w:pPr>
      <w:r w:rsidRPr="0004149D">
        <w:rPr>
          <w:sz w:val="18"/>
          <w:szCs w:val="18"/>
        </w:rPr>
        <w:t>Si los sujetos obligados son competentes para atender parcialmente la solicitud de acceso a la información, deberá dar respuesta respecto de dicha parte. Respecto de la información sobre la cual es incompetente se procederá conforme lo señala el párrafo anterior.</w:t>
      </w:r>
    </w:p>
  </w:footnote>
  <w:footnote w:id="6">
    <w:p w14:paraId="0C565FD9" w14:textId="159AFE98" w:rsidR="00F421BA" w:rsidRPr="0004149D" w:rsidRDefault="00F421BA" w:rsidP="00F421BA">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1o.-</w:t>
      </w:r>
      <w:r w:rsidRPr="0004149D">
        <w:rPr>
          <w:sz w:val="18"/>
          <w:szCs w:val="18"/>
        </w:rPr>
        <w:t>Se crea la Universidad Pedagógica Nacional como institución pública de educación superior, con carácter de organismo desconcentrado de la Secretaría de Educación Pública.</w:t>
      </w:r>
    </w:p>
  </w:footnote>
  <w:footnote w:id="7">
    <w:p w14:paraId="156A3666" w14:textId="77777777" w:rsidR="00F421BA" w:rsidRPr="0004149D" w:rsidRDefault="00F421BA" w:rsidP="00F421BA">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6o.-</w:t>
      </w:r>
      <w:r w:rsidRPr="0004149D">
        <w:rPr>
          <w:sz w:val="18"/>
          <w:szCs w:val="18"/>
        </w:rPr>
        <w:t xml:space="preserve">Para su funcionamiento, la Universidad Pedagógica Nacional contará con los recursos que le asigne el Gobierno Federal en el presupuesto de la Secretaría de Educación Pública. </w:t>
      </w:r>
    </w:p>
    <w:p w14:paraId="4FF0CF3E" w14:textId="425A187C" w:rsidR="00F421BA" w:rsidRPr="0004149D" w:rsidRDefault="00F421BA" w:rsidP="00F421BA">
      <w:pPr>
        <w:pStyle w:val="Textonotapie"/>
        <w:jc w:val="both"/>
        <w:rPr>
          <w:sz w:val="18"/>
          <w:szCs w:val="18"/>
        </w:rPr>
      </w:pPr>
      <w:r w:rsidRPr="0004149D">
        <w:rPr>
          <w:sz w:val="18"/>
          <w:szCs w:val="18"/>
        </w:rPr>
        <w:t>La Universidad podrá recibir, conforme a las disposiciones legales aplicables, ingresos que deriven de los convenios únicos de coordinación que se celebren con las entidades federativas, de los servicios que preste la institución y de otras fuentes u organizaciones que deseen apoyar sus actividades.</w:t>
      </w:r>
    </w:p>
  </w:footnote>
  <w:footnote w:id="8">
    <w:p w14:paraId="4830DBC9" w14:textId="4C972DE9" w:rsidR="00F421BA" w:rsidRPr="0004149D" w:rsidRDefault="00F421BA" w:rsidP="00F421BA">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8o.-</w:t>
      </w:r>
      <w:r w:rsidRPr="0004149D">
        <w:rPr>
          <w:sz w:val="18"/>
          <w:szCs w:val="18"/>
        </w:rPr>
        <w:t>El Secretario de Educación Pública, cuando lo estime conveniente, propondrá al Ejecutivo Federal el establecimiento de instituciones similares a la Universidad Pedagógica Nacional y vinculadas con la misma, para atender las necesidades de servicios educativos en regiones determinadas del país.</w:t>
      </w:r>
    </w:p>
  </w:footnote>
  <w:footnote w:id="9">
    <w:p w14:paraId="039F13E9" w14:textId="15E14D51" w:rsidR="006F6C13" w:rsidRPr="0004149D" w:rsidRDefault="006F6C13" w:rsidP="006F6C13">
      <w:pPr>
        <w:pStyle w:val="Textonotapie"/>
        <w:jc w:val="both"/>
        <w:rPr>
          <w:sz w:val="18"/>
          <w:szCs w:val="18"/>
        </w:rPr>
      </w:pPr>
      <w:r w:rsidRPr="0004149D">
        <w:rPr>
          <w:rStyle w:val="Refdenotaalpie"/>
          <w:sz w:val="18"/>
          <w:szCs w:val="18"/>
        </w:rPr>
        <w:footnoteRef/>
      </w:r>
      <w:r w:rsidRPr="0004149D">
        <w:rPr>
          <w:sz w:val="18"/>
          <w:szCs w:val="18"/>
        </w:rPr>
        <w:t xml:space="preserve"> </w:t>
      </w:r>
      <w:hyperlink r:id="rId1" w:history="1">
        <w:r w:rsidRPr="0004149D">
          <w:rPr>
            <w:rStyle w:val="Hipervnculo"/>
            <w:sz w:val="18"/>
            <w:szCs w:val="18"/>
          </w:rPr>
          <w:t>https://www.sep.gob.mx/work/models/sep1/Resource/b490561c-5c33-4254-ad1c-aad33765928a/07104.pdf</w:t>
        </w:r>
      </w:hyperlink>
      <w:r w:rsidRPr="0004149D">
        <w:rPr>
          <w:sz w:val="18"/>
          <w:szCs w:val="18"/>
        </w:rPr>
        <w:t xml:space="preserve"> </w:t>
      </w:r>
    </w:p>
  </w:footnote>
  <w:footnote w:id="10">
    <w:p w14:paraId="639916E5" w14:textId="77777777" w:rsidR="00842AFB" w:rsidRPr="0004149D" w:rsidRDefault="00842AFB" w:rsidP="00842AFB">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13.</w:t>
      </w:r>
      <w:r w:rsidRPr="0004149D">
        <w:rPr>
          <w:sz w:val="18"/>
          <w:szCs w:val="18"/>
        </w:rPr>
        <w:t xml:space="preserve"> La Dirección de Educación Media Superior y Superior contará con las siguientes Unidades Administrativas: </w:t>
      </w:r>
    </w:p>
    <w:p w14:paraId="51E6F696" w14:textId="7CE02A57" w:rsidR="00842AFB" w:rsidRPr="0004149D" w:rsidRDefault="00842AFB" w:rsidP="00842AFB">
      <w:pPr>
        <w:pStyle w:val="Textonotapie"/>
        <w:jc w:val="both"/>
        <w:rPr>
          <w:sz w:val="18"/>
          <w:szCs w:val="18"/>
        </w:rPr>
      </w:pPr>
      <w:r w:rsidRPr="0004149D">
        <w:rPr>
          <w:sz w:val="18"/>
          <w:szCs w:val="18"/>
        </w:rPr>
        <w:t>I. Departamento de Actualización de Maestros</w:t>
      </w:r>
    </w:p>
    <w:p w14:paraId="6B925685" w14:textId="5739B23F" w:rsidR="00842AFB" w:rsidRPr="0004149D" w:rsidRDefault="00842AFB" w:rsidP="00842AFB">
      <w:pPr>
        <w:pStyle w:val="Textonotapie"/>
        <w:jc w:val="both"/>
        <w:rPr>
          <w:sz w:val="18"/>
          <w:szCs w:val="18"/>
        </w:rPr>
      </w:pPr>
      <w:r w:rsidRPr="0004149D">
        <w:rPr>
          <w:sz w:val="18"/>
          <w:szCs w:val="18"/>
        </w:rPr>
        <w:t>II. Departamento de Educación Normal</w:t>
      </w:r>
    </w:p>
    <w:p w14:paraId="19C7437B" w14:textId="441FAC22" w:rsidR="00842AFB" w:rsidRPr="0004149D" w:rsidRDefault="00842AFB" w:rsidP="00842AFB">
      <w:pPr>
        <w:pStyle w:val="Textonotapie"/>
        <w:jc w:val="both"/>
        <w:rPr>
          <w:sz w:val="18"/>
          <w:szCs w:val="18"/>
        </w:rPr>
      </w:pPr>
      <w:r w:rsidRPr="0004149D">
        <w:rPr>
          <w:sz w:val="18"/>
          <w:szCs w:val="18"/>
        </w:rPr>
        <w:t>III. Departamento de Educación Media Superior</w:t>
      </w:r>
    </w:p>
    <w:p w14:paraId="0E1B6FFE" w14:textId="4A47D696" w:rsidR="00842AFB" w:rsidRPr="0004149D" w:rsidRDefault="00842AFB" w:rsidP="00842AFB">
      <w:pPr>
        <w:pStyle w:val="Textonotapie"/>
        <w:jc w:val="both"/>
        <w:rPr>
          <w:sz w:val="18"/>
          <w:szCs w:val="18"/>
        </w:rPr>
      </w:pPr>
      <w:r w:rsidRPr="0004149D">
        <w:rPr>
          <w:sz w:val="18"/>
          <w:szCs w:val="18"/>
        </w:rPr>
        <w:t>[…].</w:t>
      </w:r>
    </w:p>
  </w:footnote>
  <w:footnote w:id="11">
    <w:p w14:paraId="1C5E155C" w14:textId="037D2AAA" w:rsidR="009C3EB3" w:rsidRDefault="009C3EB3" w:rsidP="009C3EB3">
      <w:pPr>
        <w:pStyle w:val="Textonotapie"/>
        <w:jc w:val="both"/>
      </w:pPr>
      <w:r w:rsidRPr="0004149D">
        <w:rPr>
          <w:rStyle w:val="Refdenotaalpie"/>
          <w:sz w:val="18"/>
          <w:szCs w:val="18"/>
        </w:rPr>
        <w:footnoteRef/>
      </w:r>
      <w:r w:rsidRPr="0004149D">
        <w:rPr>
          <w:sz w:val="18"/>
          <w:szCs w:val="18"/>
        </w:rPr>
        <w:t xml:space="preserve"> </w:t>
      </w:r>
      <w:hyperlink r:id="rId2" w:history="1">
        <w:r w:rsidRPr="0004149D">
          <w:rPr>
            <w:rStyle w:val="Hipervnculo"/>
            <w:sz w:val="18"/>
            <w:szCs w:val="18"/>
          </w:rPr>
          <w:t>http://www.cegaipslp.org.mx/HV2019Dos.nsf/nombre_de_la_vista/7CC7D438093F157986258431005262C7/$File/normal.pdf</w:t>
        </w:r>
      </w:hyperlink>
      <w:r w:rsidRPr="0004149D">
        <w:rPr>
          <w:sz w:val="18"/>
          <w:szCs w:val="18"/>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142BE" w:rsidRDefault="005142BE">
        <w:pPr>
          <w:pStyle w:val="Encabezado"/>
          <w:jc w:val="center"/>
        </w:pPr>
      </w:p>
      <w:p w14:paraId="5AEDE41B" w14:textId="77777777" w:rsidR="005142BE" w:rsidRDefault="005142BE">
        <w:pPr>
          <w:pStyle w:val="Encabezado"/>
          <w:jc w:val="center"/>
        </w:pPr>
      </w:p>
      <w:p w14:paraId="4FAD023F" w14:textId="616C433C" w:rsidR="005142BE" w:rsidRDefault="005142BE">
        <w:pPr>
          <w:pStyle w:val="Encabezado"/>
          <w:jc w:val="center"/>
        </w:pPr>
        <w:r>
          <w:fldChar w:fldCharType="begin"/>
        </w:r>
        <w:r>
          <w:instrText>PAGE   \* MERGEFORMAT</w:instrText>
        </w:r>
        <w:r>
          <w:fldChar w:fldCharType="separate"/>
        </w:r>
        <w:r w:rsidR="007C62BF" w:rsidRPr="007C62BF">
          <w:rPr>
            <w:noProof/>
            <w:lang w:val="es-ES"/>
          </w:rPr>
          <w:t>16</w:t>
        </w:r>
        <w:r>
          <w:fldChar w:fldCharType="end"/>
        </w:r>
      </w:p>
    </w:sdtContent>
  </w:sdt>
  <w:p w14:paraId="3407CE7F" w14:textId="2B9BF2AA" w:rsidR="005142BE" w:rsidRDefault="00183EF3" w:rsidP="00403C89">
    <w:pPr>
      <w:pStyle w:val="Encabezado"/>
      <w:jc w:val="right"/>
    </w:pPr>
    <w:r>
      <w:t xml:space="preserve">RECURSO DE REVISIÓN </w:t>
    </w:r>
    <w:r w:rsidR="00493DB3">
      <w:t>8</w:t>
    </w:r>
    <w:r w:rsidR="00974AA8">
      <w:t>92</w:t>
    </w:r>
    <w:r w:rsidR="00710E8F">
      <w:t>/2025-1</w:t>
    </w:r>
  </w:p>
  <w:p w14:paraId="30F5D71D" w14:textId="77777777" w:rsidR="005142BE" w:rsidRDefault="005142B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13459233" w:rsidR="005142BE" w:rsidRDefault="005142BE"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7C62BF" w:rsidRPr="007C62BF">
          <w:rPr>
            <w:noProof/>
            <w:lang w:val="es-ES"/>
          </w:rPr>
          <w:t>17</w:t>
        </w:r>
        <w:r>
          <w:fldChar w:fldCharType="end"/>
        </w:r>
        <w:r>
          <w:t xml:space="preserve">                                  </w:t>
        </w:r>
      </w:p>
      <w:p w14:paraId="4B8CFE5F" w14:textId="77777777" w:rsidR="005142BE" w:rsidRDefault="005142BE" w:rsidP="00125FB7">
        <w:pPr>
          <w:pStyle w:val="Encabezado"/>
          <w:jc w:val="right"/>
        </w:pPr>
      </w:p>
      <w:p w14:paraId="33FF87E3" w14:textId="43519F77" w:rsidR="005142BE" w:rsidRDefault="00183EF3" w:rsidP="00403C89">
        <w:pPr>
          <w:pStyle w:val="Encabezado"/>
          <w:jc w:val="right"/>
        </w:pPr>
        <w:r>
          <w:t>RECURSO DE REVISIÓN 8</w:t>
        </w:r>
        <w:r w:rsidR="00974AA8">
          <w:t>92</w:t>
        </w:r>
        <w:r w:rsidR="00710E8F">
          <w:t>/2025-1</w:t>
        </w:r>
      </w:p>
      <w:p w14:paraId="1F581E29" w14:textId="484A7B4B" w:rsidR="005142BE" w:rsidRDefault="00706075" w:rsidP="00125FB7">
        <w:pPr>
          <w:pStyle w:val="Encabezado"/>
          <w:jc w:val="right"/>
        </w:pPr>
      </w:p>
    </w:sdtContent>
  </w:sdt>
  <w:p w14:paraId="1289C4E4" w14:textId="31ADB116" w:rsidR="005142BE" w:rsidRDefault="005142B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856"/>
    <w:multiLevelType w:val="hybridMultilevel"/>
    <w:tmpl w:val="135615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3EB71E6"/>
    <w:multiLevelType w:val="hybridMultilevel"/>
    <w:tmpl w:val="909C2384"/>
    <w:lvl w:ilvl="0" w:tplc="14020AD8">
      <w:start w:val="1"/>
      <w:numFmt w:val="upperRoman"/>
      <w:lvlText w:val="%1."/>
      <w:lvlJc w:val="left"/>
      <w:pPr>
        <w:ind w:left="2109" w:hanging="720"/>
      </w:pPr>
      <w:rPr>
        <w:rFonts w:hint="default"/>
      </w:rPr>
    </w:lvl>
    <w:lvl w:ilvl="1" w:tplc="080A0019">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4"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5A3E6E"/>
    <w:multiLevelType w:val="hybridMultilevel"/>
    <w:tmpl w:val="7AC68CE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31FC4618"/>
    <w:multiLevelType w:val="hybridMultilevel"/>
    <w:tmpl w:val="74740F92"/>
    <w:lvl w:ilvl="0" w:tplc="14020AD8">
      <w:start w:val="1"/>
      <w:numFmt w:val="upperRoman"/>
      <w:lvlText w:val="%1."/>
      <w:lvlJc w:val="left"/>
      <w:pPr>
        <w:ind w:left="2109" w:hanging="720"/>
      </w:pPr>
      <w:rPr>
        <w:rFonts w:hint="default"/>
      </w:rPr>
    </w:lvl>
    <w:lvl w:ilvl="1" w:tplc="080A000F">
      <w:start w:val="1"/>
      <w:numFmt w:val="decimal"/>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6"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7"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9D404F5"/>
    <w:multiLevelType w:val="hybridMultilevel"/>
    <w:tmpl w:val="14DCC206"/>
    <w:lvl w:ilvl="0" w:tplc="222C4C7E">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4"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8"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E3B42D8"/>
    <w:multiLevelType w:val="hybridMultilevel"/>
    <w:tmpl w:val="1B0E57AE"/>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1" w15:restartNumberingAfterBreak="0">
    <w:nsid w:val="5E6065B7"/>
    <w:multiLevelType w:val="hybridMultilevel"/>
    <w:tmpl w:val="3D9864D0"/>
    <w:lvl w:ilvl="0" w:tplc="14020AD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BD179AB"/>
    <w:multiLevelType w:val="hybridMultilevel"/>
    <w:tmpl w:val="96C2F7C0"/>
    <w:lvl w:ilvl="0" w:tplc="080A0001">
      <w:start w:val="1"/>
      <w:numFmt w:val="bullet"/>
      <w:lvlText w:val=""/>
      <w:lvlJc w:val="left"/>
      <w:pPr>
        <w:ind w:left="1400" w:hanging="360"/>
      </w:pPr>
      <w:rPr>
        <w:rFonts w:ascii="Symbol" w:hAnsi="Symbol" w:hint="default"/>
      </w:rPr>
    </w:lvl>
    <w:lvl w:ilvl="1" w:tplc="26DE5670">
      <w:start w:val="7"/>
      <w:numFmt w:val="bullet"/>
      <w:lvlText w:val="-"/>
      <w:lvlJc w:val="left"/>
      <w:pPr>
        <w:ind w:left="2120" w:hanging="360"/>
      </w:pPr>
      <w:rPr>
        <w:rFonts w:ascii="AvantGarde Bk BT" w:eastAsia="Times New Roman" w:hAnsi="AvantGarde Bk BT" w:cs="Arial"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A46158C"/>
    <w:multiLevelType w:val="hybridMultilevel"/>
    <w:tmpl w:val="AD9CD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1"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2"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
  </w:num>
  <w:num w:numId="3">
    <w:abstractNumId w:val="2"/>
  </w:num>
  <w:num w:numId="4">
    <w:abstractNumId w:val="5"/>
  </w:num>
  <w:num w:numId="5">
    <w:abstractNumId w:val="41"/>
  </w:num>
  <w:num w:numId="6">
    <w:abstractNumId w:val="19"/>
  </w:num>
  <w:num w:numId="7">
    <w:abstractNumId w:val="26"/>
  </w:num>
  <w:num w:numId="8">
    <w:abstractNumId w:val="33"/>
  </w:num>
  <w:num w:numId="9">
    <w:abstractNumId w:val="7"/>
  </w:num>
  <w:num w:numId="10">
    <w:abstractNumId w:val="38"/>
  </w:num>
  <w:num w:numId="11">
    <w:abstractNumId w:val="11"/>
  </w:num>
  <w:num w:numId="12">
    <w:abstractNumId w:val="34"/>
  </w:num>
  <w:num w:numId="13">
    <w:abstractNumId w:val="23"/>
  </w:num>
  <w:num w:numId="14">
    <w:abstractNumId w:val="13"/>
  </w:num>
  <w:num w:numId="15">
    <w:abstractNumId w:val="37"/>
  </w:num>
  <w:num w:numId="16">
    <w:abstractNumId w:val="8"/>
  </w:num>
  <w:num w:numId="17">
    <w:abstractNumId w:val="4"/>
  </w:num>
  <w:num w:numId="18">
    <w:abstractNumId w:val="17"/>
  </w:num>
  <w:num w:numId="19">
    <w:abstractNumId w:val="21"/>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29"/>
  </w:num>
  <w:num w:numId="23">
    <w:abstractNumId w:val="36"/>
  </w:num>
  <w:num w:numId="24">
    <w:abstractNumId w:val="42"/>
  </w:num>
  <w:num w:numId="25">
    <w:abstractNumId w:val="20"/>
  </w:num>
  <w:num w:numId="26">
    <w:abstractNumId w:val="39"/>
  </w:num>
  <w:num w:numId="27">
    <w:abstractNumId w:val="10"/>
  </w:num>
  <w:num w:numId="28">
    <w:abstractNumId w:val="40"/>
  </w:num>
  <w:num w:numId="29">
    <w:abstractNumId w:val="35"/>
  </w:num>
  <w:num w:numId="30">
    <w:abstractNumId w:val="25"/>
  </w:num>
  <w:num w:numId="31">
    <w:abstractNumId w:val="32"/>
  </w:num>
  <w:num w:numId="32">
    <w:abstractNumId w:val="9"/>
  </w:num>
  <w:num w:numId="33">
    <w:abstractNumId w:val="16"/>
  </w:num>
  <w:num w:numId="34">
    <w:abstractNumId w:val="24"/>
  </w:num>
  <w:num w:numId="35">
    <w:abstractNumId w:val="6"/>
  </w:num>
  <w:num w:numId="36">
    <w:abstractNumId w:val="27"/>
  </w:num>
  <w:num w:numId="37">
    <w:abstractNumId w:val="18"/>
  </w:num>
  <w:num w:numId="38">
    <w:abstractNumId w:val="22"/>
  </w:num>
  <w:num w:numId="39">
    <w:abstractNumId w:val="0"/>
  </w:num>
  <w:num w:numId="40">
    <w:abstractNumId w:val="31"/>
  </w:num>
  <w:num w:numId="41">
    <w:abstractNumId w:val="3"/>
  </w:num>
  <w:num w:numId="42">
    <w:abstractNumId w:val="15"/>
  </w:num>
  <w:num w:numId="43">
    <w:abstractNumId w:val="12"/>
  </w:num>
  <w:num w:numId="44">
    <w:abstractNumId w:val="3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898"/>
    <w:rsid w:val="00002CFF"/>
    <w:rsid w:val="00003183"/>
    <w:rsid w:val="0000362E"/>
    <w:rsid w:val="00003AB5"/>
    <w:rsid w:val="00003DC1"/>
    <w:rsid w:val="000048AE"/>
    <w:rsid w:val="00004D3C"/>
    <w:rsid w:val="000066AD"/>
    <w:rsid w:val="00010DA2"/>
    <w:rsid w:val="00010FE8"/>
    <w:rsid w:val="00011D20"/>
    <w:rsid w:val="00011DA1"/>
    <w:rsid w:val="000122D2"/>
    <w:rsid w:val="00012503"/>
    <w:rsid w:val="00012C7F"/>
    <w:rsid w:val="00012E2D"/>
    <w:rsid w:val="00012F23"/>
    <w:rsid w:val="00013409"/>
    <w:rsid w:val="00013758"/>
    <w:rsid w:val="000142A2"/>
    <w:rsid w:val="000149F3"/>
    <w:rsid w:val="00015009"/>
    <w:rsid w:val="00015A95"/>
    <w:rsid w:val="0001630E"/>
    <w:rsid w:val="000163C6"/>
    <w:rsid w:val="00016961"/>
    <w:rsid w:val="000171A9"/>
    <w:rsid w:val="00017BB1"/>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49D"/>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68A0"/>
    <w:rsid w:val="000475EF"/>
    <w:rsid w:val="000476BE"/>
    <w:rsid w:val="000515EE"/>
    <w:rsid w:val="000524E8"/>
    <w:rsid w:val="00052535"/>
    <w:rsid w:val="000528D0"/>
    <w:rsid w:val="00052D0C"/>
    <w:rsid w:val="00054051"/>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0B"/>
    <w:rsid w:val="0007175D"/>
    <w:rsid w:val="00071C60"/>
    <w:rsid w:val="000724D7"/>
    <w:rsid w:val="000728F5"/>
    <w:rsid w:val="00072F69"/>
    <w:rsid w:val="00073214"/>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606"/>
    <w:rsid w:val="000D4716"/>
    <w:rsid w:val="000D589A"/>
    <w:rsid w:val="000D5AE4"/>
    <w:rsid w:val="000D5F96"/>
    <w:rsid w:val="000D6CBC"/>
    <w:rsid w:val="000D7909"/>
    <w:rsid w:val="000D7B1B"/>
    <w:rsid w:val="000D7B5E"/>
    <w:rsid w:val="000E1B3A"/>
    <w:rsid w:val="000E1E2C"/>
    <w:rsid w:val="000E2026"/>
    <w:rsid w:val="000E2C79"/>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1106A"/>
    <w:rsid w:val="00111B8C"/>
    <w:rsid w:val="001139E8"/>
    <w:rsid w:val="0011415A"/>
    <w:rsid w:val="0011417A"/>
    <w:rsid w:val="00114B4F"/>
    <w:rsid w:val="001151E7"/>
    <w:rsid w:val="00116CBC"/>
    <w:rsid w:val="00117EFC"/>
    <w:rsid w:val="00117F76"/>
    <w:rsid w:val="001204E0"/>
    <w:rsid w:val="00121981"/>
    <w:rsid w:val="001234AC"/>
    <w:rsid w:val="00123D7F"/>
    <w:rsid w:val="0012445D"/>
    <w:rsid w:val="001246B9"/>
    <w:rsid w:val="00125FB7"/>
    <w:rsid w:val="00125FEE"/>
    <w:rsid w:val="00126008"/>
    <w:rsid w:val="0012671C"/>
    <w:rsid w:val="0012675A"/>
    <w:rsid w:val="0013001C"/>
    <w:rsid w:val="00130259"/>
    <w:rsid w:val="00130BAE"/>
    <w:rsid w:val="00131410"/>
    <w:rsid w:val="00131414"/>
    <w:rsid w:val="00131457"/>
    <w:rsid w:val="001314EC"/>
    <w:rsid w:val="00131565"/>
    <w:rsid w:val="00131876"/>
    <w:rsid w:val="0013198C"/>
    <w:rsid w:val="00131A56"/>
    <w:rsid w:val="00132062"/>
    <w:rsid w:val="0013281C"/>
    <w:rsid w:val="00132B4A"/>
    <w:rsid w:val="00132E47"/>
    <w:rsid w:val="00133C46"/>
    <w:rsid w:val="00133F96"/>
    <w:rsid w:val="00135019"/>
    <w:rsid w:val="00136B1A"/>
    <w:rsid w:val="0013755E"/>
    <w:rsid w:val="00137A7B"/>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126"/>
    <w:rsid w:val="00173389"/>
    <w:rsid w:val="00174877"/>
    <w:rsid w:val="00174C1C"/>
    <w:rsid w:val="00174DCF"/>
    <w:rsid w:val="00176752"/>
    <w:rsid w:val="001767CF"/>
    <w:rsid w:val="00176ED0"/>
    <w:rsid w:val="0017743B"/>
    <w:rsid w:val="00177456"/>
    <w:rsid w:val="00177E33"/>
    <w:rsid w:val="00180298"/>
    <w:rsid w:val="001805AD"/>
    <w:rsid w:val="00180CCD"/>
    <w:rsid w:val="00181FF7"/>
    <w:rsid w:val="001834E9"/>
    <w:rsid w:val="001837C1"/>
    <w:rsid w:val="00183ABD"/>
    <w:rsid w:val="00183EF3"/>
    <w:rsid w:val="00184D50"/>
    <w:rsid w:val="00184F84"/>
    <w:rsid w:val="00185470"/>
    <w:rsid w:val="0018551E"/>
    <w:rsid w:val="0018577C"/>
    <w:rsid w:val="00185DFB"/>
    <w:rsid w:val="00187282"/>
    <w:rsid w:val="001872DB"/>
    <w:rsid w:val="00187515"/>
    <w:rsid w:val="00187946"/>
    <w:rsid w:val="00190F2A"/>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3EF"/>
    <w:rsid w:val="001A2A61"/>
    <w:rsid w:val="001A2FA3"/>
    <w:rsid w:val="001A3A03"/>
    <w:rsid w:val="001A473A"/>
    <w:rsid w:val="001A4C91"/>
    <w:rsid w:val="001A4D90"/>
    <w:rsid w:val="001A4E20"/>
    <w:rsid w:val="001A5D5A"/>
    <w:rsid w:val="001A63E1"/>
    <w:rsid w:val="001A6704"/>
    <w:rsid w:val="001A6A7D"/>
    <w:rsid w:val="001A6E95"/>
    <w:rsid w:val="001A71BC"/>
    <w:rsid w:val="001A78FD"/>
    <w:rsid w:val="001B19BD"/>
    <w:rsid w:val="001B288C"/>
    <w:rsid w:val="001B2998"/>
    <w:rsid w:val="001B2D9C"/>
    <w:rsid w:val="001B3B40"/>
    <w:rsid w:val="001B4184"/>
    <w:rsid w:val="001B48A1"/>
    <w:rsid w:val="001B50BB"/>
    <w:rsid w:val="001B6A86"/>
    <w:rsid w:val="001B6BC4"/>
    <w:rsid w:val="001B72FA"/>
    <w:rsid w:val="001B751D"/>
    <w:rsid w:val="001B7749"/>
    <w:rsid w:val="001C0999"/>
    <w:rsid w:val="001C1767"/>
    <w:rsid w:val="001C1864"/>
    <w:rsid w:val="001C1CFD"/>
    <w:rsid w:val="001C209E"/>
    <w:rsid w:val="001C2C42"/>
    <w:rsid w:val="001C400C"/>
    <w:rsid w:val="001C4CBB"/>
    <w:rsid w:val="001C4F1E"/>
    <w:rsid w:val="001C5317"/>
    <w:rsid w:val="001C54AF"/>
    <w:rsid w:val="001C6387"/>
    <w:rsid w:val="001C6822"/>
    <w:rsid w:val="001C71CE"/>
    <w:rsid w:val="001C7B67"/>
    <w:rsid w:val="001C7C3C"/>
    <w:rsid w:val="001D02E9"/>
    <w:rsid w:val="001D060C"/>
    <w:rsid w:val="001D0ADB"/>
    <w:rsid w:val="001D1C12"/>
    <w:rsid w:val="001D2115"/>
    <w:rsid w:val="001D24D3"/>
    <w:rsid w:val="001D2B4B"/>
    <w:rsid w:val="001D2BE8"/>
    <w:rsid w:val="001D3081"/>
    <w:rsid w:val="001D3692"/>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7D9"/>
    <w:rsid w:val="001E5BCA"/>
    <w:rsid w:val="001E5D8A"/>
    <w:rsid w:val="001E6071"/>
    <w:rsid w:val="001E6629"/>
    <w:rsid w:val="001E7191"/>
    <w:rsid w:val="001E74D0"/>
    <w:rsid w:val="001E75A0"/>
    <w:rsid w:val="001E79BD"/>
    <w:rsid w:val="001F1467"/>
    <w:rsid w:val="001F433D"/>
    <w:rsid w:val="001F51BE"/>
    <w:rsid w:val="001F5274"/>
    <w:rsid w:val="001F5396"/>
    <w:rsid w:val="001F5ADD"/>
    <w:rsid w:val="001F64F1"/>
    <w:rsid w:val="001F6FCA"/>
    <w:rsid w:val="001F71BB"/>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1E56"/>
    <w:rsid w:val="002233C5"/>
    <w:rsid w:val="002235AA"/>
    <w:rsid w:val="002239D8"/>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A65"/>
    <w:rsid w:val="00252B52"/>
    <w:rsid w:val="002535FB"/>
    <w:rsid w:val="00253C97"/>
    <w:rsid w:val="00254BB0"/>
    <w:rsid w:val="002559F8"/>
    <w:rsid w:val="00255C61"/>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449F"/>
    <w:rsid w:val="00304BF5"/>
    <w:rsid w:val="00305125"/>
    <w:rsid w:val="003054C7"/>
    <w:rsid w:val="00307DF2"/>
    <w:rsid w:val="00307EFA"/>
    <w:rsid w:val="0031085F"/>
    <w:rsid w:val="00310B53"/>
    <w:rsid w:val="00311906"/>
    <w:rsid w:val="00312052"/>
    <w:rsid w:val="003128D9"/>
    <w:rsid w:val="00312C17"/>
    <w:rsid w:val="0031423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79E"/>
    <w:rsid w:val="00321928"/>
    <w:rsid w:val="00321CCA"/>
    <w:rsid w:val="0032230D"/>
    <w:rsid w:val="00322574"/>
    <w:rsid w:val="0032321A"/>
    <w:rsid w:val="003235E3"/>
    <w:rsid w:val="00324733"/>
    <w:rsid w:val="00324A01"/>
    <w:rsid w:val="00325332"/>
    <w:rsid w:val="00325459"/>
    <w:rsid w:val="00325CBB"/>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2ECA"/>
    <w:rsid w:val="00343B68"/>
    <w:rsid w:val="0034477F"/>
    <w:rsid w:val="00344A6F"/>
    <w:rsid w:val="00344D10"/>
    <w:rsid w:val="00345AAD"/>
    <w:rsid w:val="00347E4E"/>
    <w:rsid w:val="0035003F"/>
    <w:rsid w:val="00350884"/>
    <w:rsid w:val="00350C51"/>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7AF"/>
    <w:rsid w:val="003A0EA0"/>
    <w:rsid w:val="003A171F"/>
    <w:rsid w:val="003A18FA"/>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C7C98"/>
    <w:rsid w:val="003D054C"/>
    <w:rsid w:val="003D1073"/>
    <w:rsid w:val="003D1446"/>
    <w:rsid w:val="003D18F8"/>
    <w:rsid w:val="003D257A"/>
    <w:rsid w:val="003D2911"/>
    <w:rsid w:val="003D3FEA"/>
    <w:rsid w:val="003D4E97"/>
    <w:rsid w:val="003D5449"/>
    <w:rsid w:val="003D5A1A"/>
    <w:rsid w:val="003D5C15"/>
    <w:rsid w:val="003D6998"/>
    <w:rsid w:val="003D6ECF"/>
    <w:rsid w:val="003D7603"/>
    <w:rsid w:val="003D770B"/>
    <w:rsid w:val="003D7984"/>
    <w:rsid w:val="003E0A78"/>
    <w:rsid w:val="003E0B92"/>
    <w:rsid w:val="003E1283"/>
    <w:rsid w:val="003E15F7"/>
    <w:rsid w:val="003E1649"/>
    <w:rsid w:val="003E298C"/>
    <w:rsid w:val="003E3979"/>
    <w:rsid w:val="003E3F70"/>
    <w:rsid w:val="003E53AD"/>
    <w:rsid w:val="003E58F2"/>
    <w:rsid w:val="003E5DEE"/>
    <w:rsid w:val="003E5FD1"/>
    <w:rsid w:val="003E66E7"/>
    <w:rsid w:val="003F0E47"/>
    <w:rsid w:val="003F0FED"/>
    <w:rsid w:val="003F119C"/>
    <w:rsid w:val="003F155E"/>
    <w:rsid w:val="003F1ADE"/>
    <w:rsid w:val="003F1C43"/>
    <w:rsid w:val="003F213F"/>
    <w:rsid w:val="003F2AA9"/>
    <w:rsid w:val="003F2F40"/>
    <w:rsid w:val="003F35E3"/>
    <w:rsid w:val="003F39C1"/>
    <w:rsid w:val="003F3C1E"/>
    <w:rsid w:val="003F4095"/>
    <w:rsid w:val="003F4CB9"/>
    <w:rsid w:val="003F4DBF"/>
    <w:rsid w:val="003F504F"/>
    <w:rsid w:val="003F523D"/>
    <w:rsid w:val="003F60BF"/>
    <w:rsid w:val="003F6927"/>
    <w:rsid w:val="003F73A5"/>
    <w:rsid w:val="003F78A3"/>
    <w:rsid w:val="00400AAC"/>
    <w:rsid w:val="00400ABF"/>
    <w:rsid w:val="00401414"/>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0BFD"/>
    <w:rsid w:val="00451541"/>
    <w:rsid w:val="004515BA"/>
    <w:rsid w:val="0045193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6D4C"/>
    <w:rsid w:val="00477104"/>
    <w:rsid w:val="004801F0"/>
    <w:rsid w:val="0048065E"/>
    <w:rsid w:val="00480745"/>
    <w:rsid w:val="00480C41"/>
    <w:rsid w:val="00480EBA"/>
    <w:rsid w:val="00480F0F"/>
    <w:rsid w:val="00481F16"/>
    <w:rsid w:val="00482B04"/>
    <w:rsid w:val="00483017"/>
    <w:rsid w:val="004834E3"/>
    <w:rsid w:val="004837F0"/>
    <w:rsid w:val="0048445E"/>
    <w:rsid w:val="00484B1D"/>
    <w:rsid w:val="00484B3D"/>
    <w:rsid w:val="00484B91"/>
    <w:rsid w:val="0048512F"/>
    <w:rsid w:val="00485784"/>
    <w:rsid w:val="00485ADC"/>
    <w:rsid w:val="004861E9"/>
    <w:rsid w:val="00487182"/>
    <w:rsid w:val="004873AC"/>
    <w:rsid w:val="004877CC"/>
    <w:rsid w:val="004905F4"/>
    <w:rsid w:val="004908C5"/>
    <w:rsid w:val="004908DD"/>
    <w:rsid w:val="00490AAA"/>
    <w:rsid w:val="00491EB9"/>
    <w:rsid w:val="00491F18"/>
    <w:rsid w:val="0049219E"/>
    <w:rsid w:val="00492289"/>
    <w:rsid w:val="004932F2"/>
    <w:rsid w:val="004939FA"/>
    <w:rsid w:val="00493B1A"/>
    <w:rsid w:val="00493BEE"/>
    <w:rsid w:val="00493DB3"/>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0D0"/>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3B26"/>
    <w:rsid w:val="004F497E"/>
    <w:rsid w:val="004F524B"/>
    <w:rsid w:val="004F6065"/>
    <w:rsid w:val="004F6314"/>
    <w:rsid w:val="004F6F21"/>
    <w:rsid w:val="004F7765"/>
    <w:rsid w:val="0050032E"/>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42BE"/>
    <w:rsid w:val="00515CA5"/>
    <w:rsid w:val="00515D9F"/>
    <w:rsid w:val="005160E3"/>
    <w:rsid w:val="00516646"/>
    <w:rsid w:val="005177C9"/>
    <w:rsid w:val="00517C80"/>
    <w:rsid w:val="005201ED"/>
    <w:rsid w:val="0052063B"/>
    <w:rsid w:val="0052120D"/>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C3E"/>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1D5"/>
    <w:rsid w:val="005B666F"/>
    <w:rsid w:val="005B73A1"/>
    <w:rsid w:val="005B747C"/>
    <w:rsid w:val="005B75CC"/>
    <w:rsid w:val="005C0399"/>
    <w:rsid w:val="005C26EC"/>
    <w:rsid w:val="005C39E5"/>
    <w:rsid w:val="005C3F95"/>
    <w:rsid w:val="005C467A"/>
    <w:rsid w:val="005C489D"/>
    <w:rsid w:val="005C4C3F"/>
    <w:rsid w:val="005C5DA1"/>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59D1"/>
    <w:rsid w:val="00615B0E"/>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3C1"/>
    <w:rsid w:val="00647759"/>
    <w:rsid w:val="00647769"/>
    <w:rsid w:val="00650A93"/>
    <w:rsid w:val="0065124E"/>
    <w:rsid w:val="00651398"/>
    <w:rsid w:val="006521E2"/>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16C7"/>
    <w:rsid w:val="006626DD"/>
    <w:rsid w:val="00663848"/>
    <w:rsid w:val="0066405E"/>
    <w:rsid w:val="00664380"/>
    <w:rsid w:val="00664830"/>
    <w:rsid w:val="00665586"/>
    <w:rsid w:val="00665C53"/>
    <w:rsid w:val="0066607C"/>
    <w:rsid w:val="00666BF8"/>
    <w:rsid w:val="00666E4B"/>
    <w:rsid w:val="00666E89"/>
    <w:rsid w:val="00667188"/>
    <w:rsid w:val="006709E9"/>
    <w:rsid w:val="00670F40"/>
    <w:rsid w:val="006725C0"/>
    <w:rsid w:val="0067260C"/>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E89"/>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4954"/>
    <w:rsid w:val="006A5158"/>
    <w:rsid w:val="006A699D"/>
    <w:rsid w:val="006A6E03"/>
    <w:rsid w:val="006A7089"/>
    <w:rsid w:val="006B1074"/>
    <w:rsid w:val="006B1A20"/>
    <w:rsid w:val="006B233F"/>
    <w:rsid w:val="006B25C4"/>
    <w:rsid w:val="006B2688"/>
    <w:rsid w:val="006B34E7"/>
    <w:rsid w:val="006B4509"/>
    <w:rsid w:val="006B4C8C"/>
    <w:rsid w:val="006B518A"/>
    <w:rsid w:val="006B51E8"/>
    <w:rsid w:val="006B5647"/>
    <w:rsid w:val="006B564B"/>
    <w:rsid w:val="006B7996"/>
    <w:rsid w:val="006B7E1C"/>
    <w:rsid w:val="006C0024"/>
    <w:rsid w:val="006C02C3"/>
    <w:rsid w:val="006C140E"/>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E15"/>
    <w:rsid w:val="006D617A"/>
    <w:rsid w:val="006D6A01"/>
    <w:rsid w:val="006D6E45"/>
    <w:rsid w:val="006D7705"/>
    <w:rsid w:val="006D7FCD"/>
    <w:rsid w:val="006E07DC"/>
    <w:rsid w:val="006E1AA6"/>
    <w:rsid w:val="006E1C53"/>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6FB"/>
    <w:rsid w:val="006F090C"/>
    <w:rsid w:val="006F15C1"/>
    <w:rsid w:val="006F18D3"/>
    <w:rsid w:val="006F26B4"/>
    <w:rsid w:val="006F309E"/>
    <w:rsid w:val="006F35C8"/>
    <w:rsid w:val="006F3EAE"/>
    <w:rsid w:val="006F4F09"/>
    <w:rsid w:val="006F4F5A"/>
    <w:rsid w:val="006F5037"/>
    <w:rsid w:val="006F5289"/>
    <w:rsid w:val="006F544B"/>
    <w:rsid w:val="006F5950"/>
    <w:rsid w:val="006F5B7D"/>
    <w:rsid w:val="006F5E9A"/>
    <w:rsid w:val="006F6C13"/>
    <w:rsid w:val="006F6EDD"/>
    <w:rsid w:val="006F714A"/>
    <w:rsid w:val="006F7D6A"/>
    <w:rsid w:val="006F7DAE"/>
    <w:rsid w:val="00700086"/>
    <w:rsid w:val="00700AE8"/>
    <w:rsid w:val="00700B7B"/>
    <w:rsid w:val="0070153D"/>
    <w:rsid w:val="00701A15"/>
    <w:rsid w:val="00702108"/>
    <w:rsid w:val="00702B0C"/>
    <w:rsid w:val="00702FB1"/>
    <w:rsid w:val="0070304D"/>
    <w:rsid w:val="0070305B"/>
    <w:rsid w:val="00703A06"/>
    <w:rsid w:val="00705C1A"/>
    <w:rsid w:val="00706075"/>
    <w:rsid w:val="0070687A"/>
    <w:rsid w:val="007104B1"/>
    <w:rsid w:val="00710694"/>
    <w:rsid w:val="00710E8F"/>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824"/>
    <w:rsid w:val="00716CC0"/>
    <w:rsid w:val="0071712B"/>
    <w:rsid w:val="00717216"/>
    <w:rsid w:val="007173AA"/>
    <w:rsid w:val="00717599"/>
    <w:rsid w:val="00720626"/>
    <w:rsid w:val="00720C84"/>
    <w:rsid w:val="00721352"/>
    <w:rsid w:val="00721576"/>
    <w:rsid w:val="00721DD3"/>
    <w:rsid w:val="00722BBB"/>
    <w:rsid w:val="00723496"/>
    <w:rsid w:val="00723B08"/>
    <w:rsid w:val="00723CF2"/>
    <w:rsid w:val="007241E1"/>
    <w:rsid w:val="00724932"/>
    <w:rsid w:val="0072512D"/>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22F8"/>
    <w:rsid w:val="00744552"/>
    <w:rsid w:val="00744FF4"/>
    <w:rsid w:val="007450A8"/>
    <w:rsid w:val="0074538E"/>
    <w:rsid w:val="00745395"/>
    <w:rsid w:val="00745DC7"/>
    <w:rsid w:val="00745DF0"/>
    <w:rsid w:val="00745FFC"/>
    <w:rsid w:val="00747E8C"/>
    <w:rsid w:val="007501B1"/>
    <w:rsid w:val="007505D4"/>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1A0"/>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21"/>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2CD"/>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1F4"/>
    <w:rsid w:val="007C02B3"/>
    <w:rsid w:val="007C0BA5"/>
    <w:rsid w:val="007C0F82"/>
    <w:rsid w:val="007C1E05"/>
    <w:rsid w:val="007C1EBC"/>
    <w:rsid w:val="007C2689"/>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2BF"/>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62D3"/>
    <w:rsid w:val="007D697B"/>
    <w:rsid w:val="007E0567"/>
    <w:rsid w:val="007E1B21"/>
    <w:rsid w:val="007E1EFD"/>
    <w:rsid w:val="007E21B9"/>
    <w:rsid w:val="007E22F1"/>
    <w:rsid w:val="007E2875"/>
    <w:rsid w:val="007E2C87"/>
    <w:rsid w:val="007E3764"/>
    <w:rsid w:val="007E3BD4"/>
    <w:rsid w:val="007E3F1A"/>
    <w:rsid w:val="007E5688"/>
    <w:rsid w:val="007E5F3A"/>
    <w:rsid w:val="007E6130"/>
    <w:rsid w:val="007E631E"/>
    <w:rsid w:val="007E65AE"/>
    <w:rsid w:val="007E7895"/>
    <w:rsid w:val="007E7981"/>
    <w:rsid w:val="007F0577"/>
    <w:rsid w:val="007F0BEC"/>
    <w:rsid w:val="007F0BFC"/>
    <w:rsid w:val="007F0CF9"/>
    <w:rsid w:val="007F1534"/>
    <w:rsid w:val="007F2081"/>
    <w:rsid w:val="007F2AB0"/>
    <w:rsid w:val="007F2E17"/>
    <w:rsid w:val="007F489F"/>
    <w:rsid w:val="007F568D"/>
    <w:rsid w:val="007F58EF"/>
    <w:rsid w:val="007F72DB"/>
    <w:rsid w:val="007F7631"/>
    <w:rsid w:val="007F7971"/>
    <w:rsid w:val="0080025C"/>
    <w:rsid w:val="00801EB9"/>
    <w:rsid w:val="0080322D"/>
    <w:rsid w:val="00803489"/>
    <w:rsid w:val="00803BC8"/>
    <w:rsid w:val="0080452E"/>
    <w:rsid w:val="0080475F"/>
    <w:rsid w:val="00804D4A"/>
    <w:rsid w:val="00805FDE"/>
    <w:rsid w:val="00806191"/>
    <w:rsid w:val="0080705E"/>
    <w:rsid w:val="00807E51"/>
    <w:rsid w:val="00807FFA"/>
    <w:rsid w:val="008102AB"/>
    <w:rsid w:val="008104DC"/>
    <w:rsid w:val="008108CF"/>
    <w:rsid w:val="008117CD"/>
    <w:rsid w:val="008131C7"/>
    <w:rsid w:val="00813348"/>
    <w:rsid w:val="008140C1"/>
    <w:rsid w:val="00814E80"/>
    <w:rsid w:val="00815030"/>
    <w:rsid w:val="00815081"/>
    <w:rsid w:val="008170E7"/>
    <w:rsid w:val="00817DD2"/>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A23"/>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2AFB"/>
    <w:rsid w:val="00843FA5"/>
    <w:rsid w:val="008442D8"/>
    <w:rsid w:val="0084484D"/>
    <w:rsid w:val="008449F4"/>
    <w:rsid w:val="00844A43"/>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6E37"/>
    <w:rsid w:val="008572A9"/>
    <w:rsid w:val="008609C7"/>
    <w:rsid w:val="00860D39"/>
    <w:rsid w:val="00860FA5"/>
    <w:rsid w:val="00860FA6"/>
    <w:rsid w:val="00861633"/>
    <w:rsid w:val="00861D26"/>
    <w:rsid w:val="00862904"/>
    <w:rsid w:val="00862BF2"/>
    <w:rsid w:val="00862F17"/>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5CCF"/>
    <w:rsid w:val="0087699A"/>
    <w:rsid w:val="00876B36"/>
    <w:rsid w:val="008772EC"/>
    <w:rsid w:val="00877878"/>
    <w:rsid w:val="008808B2"/>
    <w:rsid w:val="00880A89"/>
    <w:rsid w:val="00880ECC"/>
    <w:rsid w:val="00881352"/>
    <w:rsid w:val="0088176A"/>
    <w:rsid w:val="00882CAF"/>
    <w:rsid w:val="0088309D"/>
    <w:rsid w:val="008834C6"/>
    <w:rsid w:val="0088364D"/>
    <w:rsid w:val="00883B17"/>
    <w:rsid w:val="00883CA2"/>
    <w:rsid w:val="00883F18"/>
    <w:rsid w:val="00884979"/>
    <w:rsid w:val="00886222"/>
    <w:rsid w:val="00887782"/>
    <w:rsid w:val="00887FBC"/>
    <w:rsid w:val="0089027D"/>
    <w:rsid w:val="008903C4"/>
    <w:rsid w:val="008918EB"/>
    <w:rsid w:val="00892191"/>
    <w:rsid w:val="00893516"/>
    <w:rsid w:val="0089396A"/>
    <w:rsid w:val="00893AD1"/>
    <w:rsid w:val="00894992"/>
    <w:rsid w:val="00894E12"/>
    <w:rsid w:val="0089569E"/>
    <w:rsid w:val="00896133"/>
    <w:rsid w:val="0089695F"/>
    <w:rsid w:val="00897187"/>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6931"/>
    <w:rsid w:val="008A7642"/>
    <w:rsid w:val="008A7F43"/>
    <w:rsid w:val="008A7FF4"/>
    <w:rsid w:val="008B008E"/>
    <w:rsid w:val="008B19C2"/>
    <w:rsid w:val="008B2DF8"/>
    <w:rsid w:val="008B3601"/>
    <w:rsid w:val="008B3DEE"/>
    <w:rsid w:val="008B45F2"/>
    <w:rsid w:val="008B644F"/>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542"/>
    <w:rsid w:val="008C7CF2"/>
    <w:rsid w:val="008C7FBF"/>
    <w:rsid w:val="008D001D"/>
    <w:rsid w:val="008D07DE"/>
    <w:rsid w:val="008D1AF5"/>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213"/>
    <w:rsid w:val="008E530F"/>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5BC"/>
    <w:rsid w:val="00905AF3"/>
    <w:rsid w:val="00905B4A"/>
    <w:rsid w:val="00906244"/>
    <w:rsid w:val="00906E32"/>
    <w:rsid w:val="00907D72"/>
    <w:rsid w:val="0091068B"/>
    <w:rsid w:val="00912170"/>
    <w:rsid w:val="00912C54"/>
    <w:rsid w:val="00912EB3"/>
    <w:rsid w:val="009131AA"/>
    <w:rsid w:val="0091378D"/>
    <w:rsid w:val="009137B4"/>
    <w:rsid w:val="00913B53"/>
    <w:rsid w:val="00914AB6"/>
    <w:rsid w:val="00914C94"/>
    <w:rsid w:val="009152F9"/>
    <w:rsid w:val="009171C0"/>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2F8"/>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0FE1"/>
    <w:rsid w:val="009712BE"/>
    <w:rsid w:val="009724FC"/>
    <w:rsid w:val="0097265D"/>
    <w:rsid w:val="0097293F"/>
    <w:rsid w:val="00972ED6"/>
    <w:rsid w:val="00973664"/>
    <w:rsid w:val="0097484C"/>
    <w:rsid w:val="00974AA8"/>
    <w:rsid w:val="00975706"/>
    <w:rsid w:val="00976379"/>
    <w:rsid w:val="00976FB1"/>
    <w:rsid w:val="0097721B"/>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4B7"/>
    <w:rsid w:val="009A0A57"/>
    <w:rsid w:val="009A0D4F"/>
    <w:rsid w:val="009A1120"/>
    <w:rsid w:val="009A162E"/>
    <w:rsid w:val="009A18E3"/>
    <w:rsid w:val="009A19E5"/>
    <w:rsid w:val="009A1B64"/>
    <w:rsid w:val="009A269D"/>
    <w:rsid w:val="009A29CD"/>
    <w:rsid w:val="009A370A"/>
    <w:rsid w:val="009A4012"/>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3EB3"/>
    <w:rsid w:val="009C4374"/>
    <w:rsid w:val="009C4684"/>
    <w:rsid w:val="009D0348"/>
    <w:rsid w:val="009D162C"/>
    <w:rsid w:val="009D213E"/>
    <w:rsid w:val="009D284E"/>
    <w:rsid w:val="009D2AB5"/>
    <w:rsid w:val="009D2F04"/>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876"/>
    <w:rsid w:val="009E5BBD"/>
    <w:rsid w:val="009E61DF"/>
    <w:rsid w:val="009E6CC7"/>
    <w:rsid w:val="009E73B9"/>
    <w:rsid w:val="009F0742"/>
    <w:rsid w:val="009F122E"/>
    <w:rsid w:val="009F1408"/>
    <w:rsid w:val="009F143C"/>
    <w:rsid w:val="009F1B70"/>
    <w:rsid w:val="009F239A"/>
    <w:rsid w:val="009F31D2"/>
    <w:rsid w:val="009F3FB4"/>
    <w:rsid w:val="009F569F"/>
    <w:rsid w:val="009F57FA"/>
    <w:rsid w:val="009F657D"/>
    <w:rsid w:val="009F673A"/>
    <w:rsid w:val="009F6DBC"/>
    <w:rsid w:val="009F767C"/>
    <w:rsid w:val="009F76D2"/>
    <w:rsid w:val="009F790D"/>
    <w:rsid w:val="009F7BBE"/>
    <w:rsid w:val="00A00230"/>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823"/>
    <w:rsid w:val="00A0591E"/>
    <w:rsid w:val="00A07B27"/>
    <w:rsid w:val="00A07B45"/>
    <w:rsid w:val="00A07C02"/>
    <w:rsid w:val="00A108B1"/>
    <w:rsid w:val="00A113A2"/>
    <w:rsid w:val="00A113F9"/>
    <w:rsid w:val="00A11972"/>
    <w:rsid w:val="00A123D4"/>
    <w:rsid w:val="00A124AA"/>
    <w:rsid w:val="00A12F3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25C"/>
    <w:rsid w:val="00A30E4A"/>
    <w:rsid w:val="00A31B2D"/>
    <w:rsid w:val="00A337E5"/>
    <w:rsid w:val="00A33A5E"/>
    <w:rsid w:val="00A35AC9"/>
    <w:rsid w:val="00A361EF"/>
    <w:rsid w:val="00A3655A"/>
    <w:rsid w:val="00A369D3"/>
    <w:rsid w:val="00A36F9D"/>
    <w:rsid w:val="00A37173"/>
    <w:rsid w:val="00A3791B"/>
    <w:rsid w:val="00A37D14"/>
    <w:rsid w:val="00A40783"/>
    <w:rsid w:val="00A40ECF"/>
    <w:rsid w:val="00A410AA"/>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5237"/>
    <w:rsid w:val="00AA0C94"/>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B7AB6"/>
    <w:rsid w:val="00AC0256"/>
    <w:rsid w:val="00AC04DA"/>
    <w:rsid w:val="00AC11D6"/>
    <w:rsid w:val="00AC1711"/>
    <w:rsid w:val="00AC1ADE"/>
    <w:rsid w:val="00AC2F18"/>
    <w:rsid w:val="00AC315A"/>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497"/>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6C0"/>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3C0"/>
    <w:rsid w:val="00B17F58"/>
    <w:rsid w:val="00B17F5B"/>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797F"/>
    <w:rsid w:val="00B27B4F"/>
    <w:rsid w:val="00B27D30"/>
    <w:rsid w:val="00B27E43"/>
    <w:rsid w:val="00B27F9E"/>
    <w:rsid w:val="00B307D0"/>
    <w:rsid w:val="00B31201"/>
    <w:rsid w:val="00B3191F"/>
    <w:rsid w:val="00B3242D"/>
    <w:rsid w:val="00B324B8"/>
    <w:rsid w:val="00B328FB"/>
    <w:rsid w:val="00B332DF"/>
    <w:rsid w:val="00B3336E"/>
    <w:rsid w:val="00B3370A"/>
    <w:rsid w:val="00B3376A"/>
    <w:rsid w:val="00B33A4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786"/>
    <w:rsid w:val="00B54C68"/>
    <w:rsid w:val="00B54E00"/>
    <w:rsid w:val="00B55DB1"/>
    <w:rsid w:val="00B56CBD"/>
    <w:rsid w:val="00B56E50"/>
    <w:rsid w:val="00B57313"/>
    <w:rsid w:val="00B57407"/>
    <w:rsid w:val="00B57546"/>
    <w:rsid w:val="00B60A42"/>
    <w:rsid w:val="00B6110A"/>
    <w:rsid w:val="00B61799"/>
    <w:rsid w:val="00B6236C"/>
    <w:rsid w:val="00B62C0C"/>
    <w:rsid w:val="00B63010"/>
    <w:rsid w:val="00B63E86"/>
    <w:rsid w:val="00B648BA"/>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0FC9"/>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12E"/>
    <w:rsid w:val="00BC38FD"/>
    <w:rsid w:val="00BC3D5D"/>
    <w:rsid w:val="00BC3DC9"/>
    <w:rsid w:val="00BC468A"/>
    <w:rsid w:val="00BC487B"/>
    <w:rsid w:val="00BC4C9C"/>
    <w:rsid w:val="00BC503F"/>
    <w:rsid w:val="00BC53C3"/>
    <w:rsid w:val="00BC56F2"/>
    <w:rsid w:val="00BC5710"/>
    <w:rsid w:val="00BC669C"/>
    <w:rsid w:val="00BC66D3"/>
    <w:rsid w:val="00BC6AC9"/>
    <w:rsid w:val="00BC6E42"/>
    <w:rsid w:val="00BC72B6"/>
    <w:rsid w:val="00BC73F7"/>
    <w:rsid w:val="00BC7E1D"/>
    <w:rsid w:val="00BD03EC"/>
    <w:rsid w:val="00BD11BF"/>
    <w:rsid w:val="00BD1B05"/>
    <w:rsid w:val="00BD1E22"/>
    <w:rsid w:val="00BD3DB7"/>
    <w:rsid w:val="00BD428F"/>
    <w:rsid w:val="00BD43F3"/>
    <w:rsid w:val="00BD4495"/>
    <w:rsid w:val="00BD49B8"/>
    <w:rsid w:val="00BD4DB2"/>
    <w:rsid w:val="00BD4F69"/>
    <w:rsid w:val="00BD584E"/>
    <w:rsid w:val="00BD5C8E"/>
    <w:rsid w:val="00BD5CD8"/>
    <w:rsid w:val="00BD624D"/>
    <w:rsid w:val="00BD685F"/>
    <w:rsid w:val="00BD6867"/>
    <w:rsid w:val="00BD68DE"/>
    <w:rsid w:val="00BD76B0"/>
    <w:rsid w:val="00BE07E1"/>
    <w:rsid w:val="00BE147A"/>
    <w:rsid w:val="00BE2375"/>
    <w:rsid w:val="00BE2ABF"/>
    <w:rsid w:val="00BE3DA0"/>
    <w:rsid w:val="00BE4579"/>
    <w:rsid w:val="00BE486C"/>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3EA2"/>
    <w:rsid w:val="00BF4287"/>
    <w:rsid w:val="00BF5F47"/>
    <w:rsid w:val="00BF6031"/>
    <w:rsid w:val="00BF64F0"/>
    <w:rsid w:val="00BF6AAA"/>
    <w:rsid w:val="00BF7B76"/>
    <w:rsid w:val="00C0025E"/>
    <w:rsid w:val="00C006CD"/>
    <w:rsid w:val="00C00CB3"/>
    <w:rsid w:val="00C01F55"/>
    <w:rsid w:val="00C023EC"/>
    <w:rsid w:val="00C02EF8"/>
    <w:rsid w:val="00C02FFD"/>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17F77"/>
    <w:rsid w:val="00C20A82"/>
    <w:rsid w:val="00C20C2E"/>
    <w:rsid w:val="00C20C4D"/>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1CFC"/>
    <w:rsid w:val="00C520C6"/>
    <w:rsid w:val="00C523B3"/>
    <w:rsid w:val="00C52A30"/>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34"/>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6A22"/>
    <w:rsid w:val="00C96F13"/>
    <w:rsid w:val="00C978B2"/>
    <w:rsid w:val="00CA0D0B"/>
    <w:rsid w:val="00CA0E99"/>
    <w:rsid w:val="00CA0F2E"/>
    <w:rsid w:val="00CA1262"/>
    <w:rsid w:val="00CA1703"/>
    <w:rsid w:val="00CA176D"/>
    <w:rsid w:val="00CA2E96"/>
    <w:rsid w:val="00CA323E"/>
    <w:rsid w:val="00CA366F"/>
    <w:rsid w:val="00CA3B4A"/>
    <w:rsid w:val="00CA3D93"/>
    <w:rsid w:val="00CA432B"/>
    <w:rsid w:val="00CA51FC"/>
    <w:rsid w:val="00CA5561"/>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466"/>
    <w:rsid w:val="00CC46B0"/>
    <w:rsid w:val="00CC474D"/>
    <w:rsid w:val="00CC4E80"/>
    <w:rsid w:val="00CC5573"/>
    <w:rsid w:val="00CC5F74"/>
    <w:rsid w:val="00CC618C"/>
    <w:rsid w:val="00CC6951"/>
    <w:rsid w:val="00CC6995"/>
    <w:rsid w:val="00CC6F7B"/>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B81"/>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2B91"/>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4D6C"/>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50"/>
    <w:rsid w:val="00D348D1"/>
    <w:rsid w:val="00D34D73"/>
    <w:rsid w:val="00D34F67"/>
    <w:rsid w:val="00D35487"/>
    <w:rsid w:val="00D3658E"/>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500"/>
    <w:rsid w:val="00D5397B"/>
    <w:rsid w:val="00D5489C"/>
    <w:rsid w:val="00D5587F"/>
    <w:rsid w:val="00D563C3"/>
    <w:rsid w:val="00D56E2D"/>
    <w:rsid w:val="00D60D20"/>
    <w:rsid w:val="00D60E55"/>
    <w:rsid w:val="00D61733"/>
    <w:rsid w:val="00D6264D"/>
    <w:rsid w:val="00D63009"/>
    <w:rsid w:val="00D63311"/>
    <w:rsid w:val="00D639D0"/>
    <w:rsid w:val="00D644D6"/>
    <w:rsid w:val="00D65E44"/>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199"/>
    <w:rsid w:val="00D975F8"/>
    <w:rsid w:val="00D97C50"/>
    <w:rsid w:val="00DA0596"/>
    <w:rsid w:val="00DA100E"/>
    <w:rsid w:val="00DA1742"/>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700"/>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D79C7"/>
    <w:rsid w:val="00DE03AC"/>
    <w:rsid w:val="00DE05E5"/>
    <w:rsid w:val="00DE09FD"/>
    <w:rsid w:val="00DE16B8"/>
    <w:rsid w:val="00DE1A71"/>
    <w:rsid w:val="00DE1B67"/>
    <w:rsid w:val="00DE288E"/>
    <w:rsid w:val="00DE298C"/>
    <w:rsid w:val="00DE3570"/>
    <w:rsid w:val="00DE4169"/>
    <w:rsid w:val="00DE49E2"/>
    <w:rsid w:val="00DE6177"/>
    <w:rsid w:val="00DE65D5"/>
    <w:rsid w:val="00DE68EE"/>
    <w:rsid w:val="00DE740A"/>
    <w:rsid w:val="00DE7AF1"/>
    <w:rsid w:val="00DE7FBA"/>
    <w:rsid w:val="00DF0B2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1A1"/>
    <w:rsid w:val="00E06F25"/>
    <w:rsid w:val="00E06FB2"/>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56A"/>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5A06"/>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819"/>
    <w:rsid w:val="00E46F18"/>
    <w:rsid w:val="00E4761A"/>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6FE0"/>
    <w:rsid w:val="00E87338"/>
    <w:rsid w:val="00E87456"/>
    <w:rsid w:val="00E8784D"/>
    <w:rsid w:val="00E878C8"/>
    <w:rsid w:val="00E87DDB"/>
    <w:rsid w:val="00E90399"/>
    <w:rsid w:val="00E90BC7"/>
    <w:rsid w:val="00E91D78"/>
    <w:rsid w:val="00E9258A"/>
    <w:rsid w:val="00E9281D"/>
    <w:rsid w:val="00E92B14"/>
    <w:rsid w:val="00E92D35"/>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30E"/>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801"/>
    <w:rsid w:val="00EC5F3F"/>
    <w:rsid w:val="00EC617E"/>
    <w:rsid w:val="00EC72D6"/>
    <w:rsid w:val="00ED08A0"/>
    <w:rsid w:val="00ED0B39"/>
    <w:rsid w:val="00ED1158"/>
    <w:rsid w:val="00ED1221"/>
    <w:rsid w:val="00ED225A"/>
    <w:rsid w:val="00ED2865"/>
    <w:rsid w:val="00ED31A9"/>
    <w:rsid w:val="00ED3EC2"/>
    <w:rsid w:val="00ED676B"/>
    <w:rsid w:val="00ED6F2B"/>
    <w:rsid w:val="00ED72A4"/>
    <w:rsid w:val="00ED779A"/>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50D0"/>
    <w:rsid w:val="00EF5615"/>
    <w:rsid w:val="00EF5D7B"/>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2DFD"/>
    <w:rsid w:val="00F130BC"/>
    <w:rsid w:val="00F132D3"/>
    <w:rsid w:val="00F134A8"/>
    <w:rsid w:val="00F139DF"/>
    <w:rsid w:val="00F147B9"/>
    <w:rsid w:val="00F14DCC"/>
    <w:rsid w:val="00F14EEC"/>
    <w:rsid w:val="00F15FE9"/>
    <w:rsid w:val="00F16828"/>
    <w:rsid w:val="00F20200"/>
    <w:rsid w:val="00F20A9D"/>
    <w:rsid w:val="00F20AE4"/>
    <w:rsid w:val="00F20E32"/>
    <w:rsid w:val="00F218A4"/>
    <w:rsid w:val="00F219A0"/>
    <w:rsid w:val="00F21BC4"/>
    <w:rsid w:val="00F21E9D"/>
    <w:rsid w:val="00F21FCC"/>
    <w:rsid w:val="00F22A50"/>
    <w:rsid w:val="00F22BFC"/>
    <w:rsid w:val="00F230D0"/>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4EC"/>
    <w:rsid w:val="00F37A3D"/>
    <w:rsid w:val="00F4121A"/>
    <w:rsid w:val="00F412B9"/>
    <w:rsid w:val="00F421BA"/>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0DD7"/>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142A"/>
    <w:rsid w:val="00F621E3"/>
    <w:rsid w:val="00F6252E"/>
    <w:rsid w:val="00F62C48"/>
    <w:rsid w:val="00F63F2B"/>
    <w:rsid w:val="00F64127"/>
    <w:rsid w:val="00F641EC"/>
    <w:rsid w:val="00F64DBC"/>
    <w:rsid w:val="00F654AF"/>
    <w:rsid w:val="00F65A80"/>
    <w:rsid w:val="00F65D5C"/>
    <w:rsid w:val="00F669B1"/>
    <w:rsid w:val="00F674D9"/>
    <w:rsid w:val="00F67665"/>
    <w:rsid w:val="00F67CA4"/>
    <w:rsid w:val="00F702BB"/>
    <w:rsid w:val="00F72468"/>
    <w:rsid w:val="00F72805"/>
    <w:rsid w:val="00F72FC2"/>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2EEA"/>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014"/>
    <w:rsid w:val="00FC31B8"/>
    <w:rsid w:val="00FC38F9"/>
    <w:rsid w:val="00FC3965"/>
    <w:rsid w:val="00FC3B86"/>
    <w:rsid w:val="00FC3F72"/>
    <w:rsid w:val="00FC405C"/>
    <w:rsid w:val="00FC4D0D"/>
    <w:rsid w:val="00FC52AF"/>
    <w:rsid w:val="00FC5C7B"/>
    <w:rsid w:val="00FC630D"/>
    <w:rsid w:val="00FC663D"/>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7B9"/>
    <w:rsid w:val="00FE5A10"/>
    <w:rsid w:val="00FE702A"/>
    <w:rsid w:val="00FE766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2C85"/>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32273901">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18360952">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707973">
      <w:bodyDiv w:val="1"/>
      <w:marLeft w:val="0"/>
      <w:marRight w:val="0"/>
      <w:marTop w:val="0"/>
      <w:marBottom w:val="0"/>
      <w:divBdr>
        <w:top w:val="none" w:sz="0" w:space="0" w:color="auto"/>
        <w:left w:val="none" w:sz="0" w:space="0" w:color="auto"/>
        <w:bottom w:val="none" w:sz="0" w:space="0" w:color="auto"/>
        <w:right w:val="none" w:sz="0" w:space="0" w:color="auto"/>
      </w:divBdr>
    </w:div>
    <w:div w:id="1690637727">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6787510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taformadetransparencia.org.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nidaddetransparencia@sanluis.gob.mx"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notes.xml.rels><?xml version="1.0" encoding="UTF-8" standalone="yes"?>
<Relationships xmlns="http://schemas.openxmlformats.org/package/2006/relationships"><Relationship Id="rId2" Type="http://schemas.openxmlformats.org/officeDocument/2006/relationships/hyperlink" Target="http://www.cegaipslp.org.mx/HV2019Dos.nsf/nombre_de_la_vista/7CC7D438093F157986258431005262C7/$File/normal.pdf" TargetMode="External"/><Relationship Id="rId1" Type="http://schemas.openxmlformats.org/officeDocument/2006/relationships/hyperlink" Target="https://www.sep.gob.mx/work/models/sep1/Resource/b490561c-5c33-4254-ad1c-aad33765928a/07104.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62F114-198C-44A7-84AB-50C4ACF3A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858</TotalTime>
  <Pages>17</Pages>
  <Words>5430</Words>
  <Characters>29867</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35227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14</cp:revision>
  <cp:lastPrinted>2024-08-07T21:18:00Z</cp:lastPrinted>
  <dcterms:created xsi:type="dcterms:W3CDTF">2025-10-21T14:56:00Z</dcterms:created>
  <dcterms:modified xsi:type="dcterms:W3CDTF">2025-10-28T16:39:00Z</dcterms:modified>
</cp:coreProperties>
</file>