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5993" w:rsidRDefault="00F2031A">
      <w:pPr>
        <w:pStyle w:val="Estilo"/>
      </w:pPr>
      <w:r>
        <w:t>LEY DE INGRESOS DEL ESTADO DE SAN LUIS POTOSÍ PARA EL EJERCICIO FISCAL 2025</w:t>
      </w:r>
    </w:p>
    <w:p w:rsidR="00C95993" w:rsidRDefault="00C95993">
      <w:pPr>
        <w:pStyle w:val="Estilo"/>
      </w:pPr>
    </w:p>
    <w:p w:rsidR="00C95993" w:rsidRDefault="00F2031A">
      <w:pPr>
        <w:pStyle w:val="Estilo"/>
      </w:pPr>
      <w:r>
        <w:t>ÚLTIMA REFORMA PUBLICADA EN EL PERIÓDICO OFICIAL: 25 DE NOVIEMBRE DE 2025.</w:t>
      </w:r>
    </w:p>
    <w:p w:rsidR="00C95993" w:rsidRDefault="00C95993">
      <w:pPr>
        <w:pStyle w:val="Estilo"/>
      </w:pPr>
    </w:p>
    <w:p w:rsidR="00C95993" w:rsidRDefault="00F2031A">
      <w:pPr>
        <w:pStyle w:val="Estilo"/>
      </w:pPr>
      <w:r>
        <w:t>Ley publicada en la Edición Extraordinaria del Periódico Oficial</w:t>
      </w:r>
      <w:r>
        <w:t xml:space="preserve"> del Estado de San Luis Potosí, el jueves 26 de diciembre de 2024.</w:t>
      </w:r>
    </w:p>
    <w:p w:rsidR="00C95993" w:rsidRDefault="00C95993">
      <w:pPr>
        <w:pStyle w:val="Estilo"/>
      </w:pPr>
    </w:p>
    <w:p w:rsidR="00C95993" w:rsidRDefault="00F2031A">
      <w:pPr>
        <w:pStyle w:val="Estilo"/>
      </w:pPr>
      <w:r>
        <w:t>JOSÉ RICARDO GALLARDO CARDONA, GOBERNADOR CONSTITUCIONAL DEL ESTADO LIBRE Y SOBERANO DE SAN LUIS POTOSÍ, A SUS HABITANTES SABED: QUE EL CONGRESO DEL ESTADO HA DECRETADO LO SIGUIENTE:</w:t>
      </w:r>
    </w:p>
    <w:p w:rsidR="00C95993" w:rsidRDefault="00C95993">
      <w:pPr>
        <w:pStyle w:val="Estilo"/>
      </w:pPr>
    </w:p>
    <w:p w:rsidR="00C95993" w:rsidRDefault="00F2031A">
      <w:pPr>
        <w:pStyle w:val="Estilo"/>
      </w:pPr>
      <w:r>
        <w:t>DECR</w:t>
      </w:r>
      <w:r>
        <w:t>ETO 0036</w:t>
      </w:r>
    </w:p>
    <w:p w:rsidR="00C95993" w:rsidRDefault="00C95993">
      <w:pPr>
        <w:pStyle w:val="Estilo"/>
      </w:pPr>
    </w:p>
    <w:p w:rsidR="00C95993" w:rsidRDefault="00F2031A">
      <w:pPr>
        <w:pStyle w:val="Estilo"/>
      </w:pPr>
      <w:r>
        <w:t>La Sexagésima Cuarta Legislatura Constitucional del Estado Libre y Soberano de San Luis Potosí, Decreta.</w:t>
      </w:r>
    </w:p>
    <w:p w:rsidR="00C95993" w:rsidRDefault="00C95993">
      <w:pPr>
        <w:pStyle w:val="Estilo"/>
      </w:pPr>
    </w:p>
    <w:p w:rsidR="00C95993" w:rsidRDefault="00F2031A">
      <w:pPr>
        <w:pStyle w:val="Estilo"/>
      </w:pPr>
      <w:r>
        <w:t>EXPOSICIÓN DE MOTIVOS</w:t>
      </w:r>
    </w:p>
    <w:p w:rsidR="00C95993" w:rsidRDefault="00C95993">
      <w:pPr>
        <w:pStyle w:val="Estilo"/>
      </w:pPr>
    </w:p>
    <w:p w:rsidR="00C95993" w:rsidRDefault="00F2031A">
      <w:pPr>
        <w:pStyle w:val="Estilo"/>
      </w:pPr>
      <w:r>
        <w:t>[…]</w:t>
      </w:r>
    </w:p>
    <w:p w:rsidR="00C95993" w:rsidRDefault="00C95993">
      <w:pPr>
        <w:pStyle w:val="Estilo"/>
      </w:pPr>
    </w:p>
    <w:p w:rsidR="00C95993" w:rsidRDefault="00F2031A">
      <w:pPr>
        <w:pStyle w:val="Estilo"/>
      </w:pPr>
      <w:r>
        <w:t>ARTÍCULO SEGUNDO. Se EXPIDE la Ley de Ingresos del Estado de San Luis Potosí para el Ejercicio Fiscal 2025, para</w:t>
      </w:r>
      <w:r>
        <w:t xml:space="preserve"> quedar como sigue:</w:t>
      </w:r>
    </w:p>
    <w:p w:rsidR="00C95993" w:rsidRDefault="00C95993">
      <w:pPr>
        <w:pStyle w:val="Estilo"/>
      </w:pPr>
    </w:p>
    <w:p w:rsidR="00C95993" w:rsidRDefault="00C95993">
      <w:pPr>
        <w:pStyle w:val="Estilo"/>
      </w:pPr>
    </w:p>
    <w:p w:rsidR="00C95993" w:rsidRDefault="00F2031A">
      <w:pPr>
        <w:pStyle w:val="Estilo"/>
      </w:pPr>
      <w:r>
        <w:t>LEY DE INGRESOS DEL ESTADO DE SAN LUIS POTOSÍ PARA EL EJERCICIO FISCAL 2025.</w:t>
      </w:r>
    </w:p>
    <w:p w:rsidR="00C95993" w:rsidRDefault="00C95993">
      <w:pPr>
        <w:pStyle w:val="Estilo"/>
      </w:pPr>
    </w:p>
    <w:p w:rsidR="00C95993" w:rsidRDefault="00C95993">
      <w:pPr>
        <w:pStyle w:val="Estilo"/>
      </w:pPr>
    </w:p>
    <w:p w:rsidR="00C95993" w:rsidRDefault="00F2031A">
      <w:pPr>
        <w:pStyle w:val="Estilo"/>
      </w:pPr>
      <w:r>
        <w:t>Capítulo I</w:t>
      </w:r>
    </w:p>
    <w:p w:rsidR="00C95993" w:rsidRDefault="00C95993">
      <w:pPr>
        <w:pStyle w:val="Estilo"/>
      </w:pPr>
    </w:p>
    <w:p w:rsidR="00C95993" w:rsidRDefault="00F2031A">
      <w:pPr>
        <w:pStyle w:val="Estilo"/>
      </w:pPr>
      <w:r>
        <w:t>De los Ingresos</w:t>
      </w:r>
    </w:p>
    <w:p w:rsidR="00C95993" w:rsidRDefault="00C95993">
      <w:pPr>
        <w:pStyle w:val="Estilo"/>
      </w:pPr>
    </w:p>
    <w:p w:rsidR="00C95993" w:rsidRDefault="00F2031A">
      <w:pPr>
        <w:pStyle w:val="Estilo"/>
      </w:pPr>
      <w:r>
        <w:t>(REFORMADO PRIMER PÁRRAFO, P.O. 25 DE NOVIEMBRE DE 2025)</w:t>
      </w:r>
    </w:p>
    <w:p w:rsidR="00C95993" w:rsidRDefault="00F2031A">
      <w:pPr>
        <w:pStyle w:val="Estilo"/>
      </w:pPr>
      <w:r>
        <w:t>ARTÍCULO 1º. El Estado del (sic) San Luis Potosí, durante el Ejercici</w:t>
      </w:r>
      <w:r>
        <w:t>o Fiscal del año 2025, percibirá los ingresos provenientes de los conceptos previstos en la Ley de Hacienda para el Estado de San Luis Potosí y en el Código Fiscal del Estado de San Luis Potosí, así como los que emanen de las diversas disposiciones federal</w:t>
      </w:r>
      <w:r>
        <w:t>es, por un total (sic) $70,524,814,600.00 (setenta mil quinientos veinticuatro millones, ochocientos catorce mil, seiscientos pesos 00/100 M.N.), lo que representa un 11.3% de incremento sobre lo autorizado en (sic) Ley del ejercicio 2024, por los concepto</w:t>
      </w:r>
      <w:r>
        <w:t>s y montos estimados que se citan a continuación:</w:t>
      </w:r>
    </w:p>
    <w:p w:rsidR="00C95993" w:rsidRDefault="00C95993">
      <w:pPr>
        <w:pStyle w:val="Estilo"/>
      </w:pPr>
    </w:p>
    <w:p w:rsidR="00C95993" w:rsidRDefault="00F2031A">
      <w:pPr>
        <w:pStyle w:val="Estilo"/>
      </w:pPr>
      <w:r>
        <w:lastRenderedPageBreak/>
        <w:t>[N. DE E. VÉASE TABLA EN EL P.O. DE 26 DE DICIEMBRE DE 2024, PÁGINAS DE LA 27 A LA 30.]</w:t>
      </w:r>
    </w:p>
    <w:p w:rsidR="00C95993" w:rsidRDefault="00C95993">
      <w:pPr>
        <w:pStyle w:val="Estilo"/>
      </w:pPr>
    </w:p>
    <w:p w:rsidR="00C95993" w:rsidRDefault="00F2031A">
      <w:pPr>
        <w:pStyle w:val="Estilo"/>
      </w:pPr>
      <w:r>
        <w:t>[N. DE E. VÉASE REFORMAS A LA TABLA, P.O. 25 DE NOVIEMBRE DE 2025, PÁGINAS DE LA 3 A LA 7.]</w:t>
      </w:r>
    </w:p>
    <w:p w:rsidR="00C95993" w:rsidRDefault="00C95993">
      <w:pPr>
        <w:pStyle w:val="Estilo"/>
      </w:pPr>
    </w:p>
    <w:p w:rsidR="00C95993" w:rsidRDefault="00F2031A">
      <w:pPr>
        <w:pStyle w:val="Estilo"/>
      </w:pPr>
      <w:r>
        <w:t xml:space="preserve">(REFORMADO, P.O. 25 DE </w:t>
      </w:r>
      <w:r>
        <w:t>NOVIEMBRE DE 2025)</w:t>
      </w:r>
    </w:p>
    <w:p w:rsidR="00C95993" w:rsidRDefault="00F2031A">
      <w:pPr>
        <w:pStyle w:val="Estilo"/>
      </w:pPr>
      <w:r>
        <w:t>De acuerdo con lo anterior, para el Ejercicio Fiscal 2025 se propone un ingreso total de $70,524,814,600.00 (setenta mil quinientos veinticuatro millones, ochocientos catorce mil, seiscientos pesos 00/100 M.N.), lo que representa un 11.3</w:t>
      </w:r>
      <w:r>
        <w:t>% de incremento sobre lo estimado en (sic) Ley del ejercicio 2024.</w:t>
      </w:r>
    </w:p>
    <w:p w:rsidR="00C95993" w:rsidRDefault="00C95993">
      <w:pPr>
        <w:pStyle w:val="Estilo"/>
      </w:pPr>
    </w:p>
    <w:p w:rsidR="00C95993" w:rsidRDefault="00F2031A">
      <w:pPr>
        <w:pStyle w:val="Estilo"/>
      </w:pPr>
      <w:r>
        <w:t>ARTÍCULO 2º. En el artículo anterior se encuentran incluidos los ingresos que por concepto de Derechos, Productos y Aprovechamientos son captados por las dependencias y entidades de la adm</w:t>
      </w:r>
      <w:r>
        <w:t>inistración centralizada y paraestatal.</w:t>
      </w:r>
    </w:p>
    <w:p w:rsidR="00C95993" w:rsidRDefault="00C95993">
      <w:pPr>
        <w:pStyle w:val="Estilo"/>
      </w:pPr>
    </w:p>
    <w:p w:rsidR="00C95993" w:rsidRDefault="00F2031A">
      <w:pPr>
        <w:pStyle w:val="Estilo"/>
      </w:pPr>
      <w:r>
        <w:t>En el Anexo Único se establecen las cuotas y tarifas por cada uno de estos conceptos.</w:t>
      </w:r>
    </w:p>
    <w:p w:rsidR="00C95993" w:rsidRDefault="00C95993">
      <w:pPr>
        <w:pStyle w:val="Estilo"/>
      </w:pPr>
    </w:p>
    <w:p w:rsidR="00C95993" w:rsidRDefault="00F2031A">
      <w:pPr>
        <w:pStyle w:val="Estilo"/>
      </w:pPr>
      <w:r>
        <w:t>ARTÍCULO 3º. El Ejecutivo del Estado, por conducto de la Secretaría de Finanzas, queda facultado para:</w:t>
      </w:r>
    </w:p>
    <w:p w:rsidR="00C95993" w:rsidRDefault="00C95993">
      <w:pPr>
        <w:pStyle w:val="Estilo"/>
      </w:pPr>
    </w:p>
    <w:p w:rsidR="00C95993" w:rsidRDefault="00F2031A">
      <w:pPr>
        <w:pStyle w:val="Estilo"/>
      </w:pPr>
      <w:r>
        <w:t>I. Dictar las medidas re</w:t>
      </w:r>
      <w:r>
        <w:t>lacionadas con la administración, control, forma de pago y procedimientos señalados en las leyes y ordenamientos, tendientes a facilitar el cumplimiento de las obligaciones fiscales;</w:t>
      </w:r>
    </w:p>
    <w:p w:rsidR="00C95993" w:rsidRDefault="00C95993">
      <w:pPr>
        <w:pStyle w:val="Estilo"/>
      </w:pPr>
    </w:p>
    <w:p w:rsidR="00C95993" w:rsidRDefault="00F2031A">
      <w:pPr>
        <w:pStyle w:val="Estilo"/>
      </w:pPr>
      <w:r>
        <w:t xml:space="preserve">II. Cobrar, administrar y controlar los ingresos por contribuciones de </w:t>
      </w:r>
      <w:r>
        <w:t>las dependencias y entidades de la administración pública centralizada y paraestatal, así como fijar la proporción que percibirán respecto (sic) ese ingreso, en el correspondiente presupuesto de egresos, y</w:t>
      </w:r>
    </w:p>
    <w:p w:rsidR="00C95993" w:rsidRDefault="00C95993">
      <w:pPr>
        <w:pStyle w:val="Estilo"/>
      </w:pPr>
    </w:p>
    <w:p w:rsidR="00C95993" w:rsidRDefault="00F2031A">
      <w:pPr>
        <w:pStyle w:val="Estilo"/>
      </w:pPr>
      <w:r>
        <w:t xml:space="preserve">III. Fijar o modificar los aprovechamientos y </w:t>
      </w:r>
      <w:r>
        <w:t>productos que se cobrarán en el ejercicio 2025, siempre y cuando los mismos no se encuentren establecidos en alguna ley.</w:t>
      </w:r>
    </w:p>
    <w:p w:rsidR="00C95993" w:rsidRDefault="00C95993">
      <w:pPr>
        <w:pStyle w:val="Estilo"/>
      </w:pPr>
    </w:p>
    <w:p w:rsidR="00C95993" w:rsidRDefault="00F2031A">
      <w:pPr>
        <w:pStyle w:val="Estilo"/>
      </w:pPr>
      <w:r>
        <w:t>ARTÍCULO 4º. En el periodo que abarca esta Ley, las actualizaciones de las contribuciones fiscales y los aprovechamientos no cubiertos</w:t>
      </w:r>
      <w:r>
        <w:t xml:space="preserve"> oportunamente, así como los intereses por pagos en parcialidades o diferidos, los recargos por pagos de adeudos vencidos y los gastos de ejecución, se cobrarán en los mismos términos y montos que establezca para estos casos la legislación fiscal federal.</w:t>
      </w:r>
    </w:p>
    <w:p w:rsidR="00C95993" w:rsidRDefault="00C95993">
      <w:pPr>
        <w:pStyle w:val="Estilo"/>
      </w:pPr>
    </w:p>
    <w:p w:rsidR="00C95993" w:rsidRDefault="00F2031A">
      <w:pPr>
        <w:pStyle w:val="Estilo"/>
      </w:pPr>
      <w:r>
        <w:t>ARTÍCULO 5º. Los ingresos propios establecidos en esta Ley, tributarios y no tributarios, correspondientes a las dependencias y entidades que conforman la administración pública estatal, deberán reflejarse, cualquiera que sea su naturaleza, en la Cuenta P</w:t>
      </w:r>
      <w:r>
        <w:t>ública de la Hacienda Estatal.</w:t>
      </w:r>
    </w:p>
    <w:p w:rsidR="00C95993" w:rsidRDefault="00C95993">
      <w:pPr>
        <w:pStyle w:val="Estilo"/>
      </w:pPr>
    </w:p>
    <w:p w:rsidR="00C95993" w:rsidRDefault="00F2031A">
      <w:pPr>
        <w:pStyle w:val="Estilo"/>
      </w:pPr>
      <w:r>
        <w:lastRenderedPageBreak/>
        <w:t>Así mismo, los ingresos que se recauden por conceptos de Derechos, Productos y Aprovechamientos de todos los organismos públicos descentralizados de la administración pública estatal, deberán de ser enterados ante la Secreta</w:t>
      </w:r>
      <w:r>
        <w:t>ría de Finanzas para su administración, conforme el procedimiento establecido por esta dependencia.</w:t>
      </w:r>
    </w:p>
    <w:p w:rsidR="00C95993" w:rsidRDefault="00C95993">
      <w:pPr>
        <w:pStyle w:val="Estilo"/>
      </w:pPr>
    </w:p>
    <w:p w:rsidR="00C95993" w:rsidRDefault="00F2031A">
      <w:pPr>
        <w:pStyle w:val="Estilo"/>
      </w:pPr>
      <w:r>
        <w:t>ARTÍCULO 6º. El ingreso por el concepto a que se refiere el artículo 93 de la Ley de Hacienda para el Estado de San Luis Potosí, que sea cobrado respecto a</w:t>
      </w:r>
      <w:r>
        <w:t xml:space="preserve"> los servicios que prestan por concepto de derechos las dependencias y entidades que conforman la administración pública estatal, deberá ser depositado en las cuentas concentradoras de la Secretaría de Finanzas, para que se destinen a los fines establecido</w:t>
      </w:r>
      <w:r>
        <w:t>s en las disposiciones aplicables.</w:t>
      </w:r>
    </w:p>
    <w:p w:rsidR="00C95993" w:rsidRDefault="00C95993">
      <w:pPr>
        <w:pStyle w:val="Estilo"/>
      </w:pPr>
    </w:p>
    <w:p w:rsidR="00C95993" w:rsidRDefault="00F2031A">
      <w:pPr>
        <w:pStyle w:val="Estilo"/>
      </w:pPr>
      <w:r>
        <w:t>ARTÍCULO 7º. Con el propósito de cumplir con las disposiciones federales establecidas en materia de presupuesto, las dependencias y entidades de la administración pública estatal deberán solicitar a la Secretaría de Fina</w:t>
      </w:r>
      <w:r>
        <w:t>nzas la apertura de la cuenta única productiva para la recepción y registro de los recursos provenientes de la Federación, independientemente de su ejercicio.</w:t>
      </w:r>
    </w:p>
    <w:p w:rsidR="00C95993" w:rsidRDefault="00C95993">
      <w:pPr>
        <w:pStyle w:val="Estilo"/>
      </w:pPr>
    </w:p>
    <w:p w:rsidR="00C95993" w:rsidRDefault="00F2031A">
      <w:pPr>
        <w:pStyle w:val="Estilo"/>
      </w:pPr>
      <w:r>
        <w:t>ARTÍCULO 8º. Con la finalidad de apoyar la economía de los contribuyentes y coadyuvar en el cump</w:t>
      </w:r>
      <w:r>
        <w:t>limiento de las obligaciones fiscales, sin exponer el registro de control vehicular que existe en el Estado de San Luis Potosí, se mantendrá la vigencia de la placa metálica que a partir del ejercicio fiscal 2022 se utilizó en los vehículos automotores; si</w:t>
      </w:r>
      <w:r>
        <w:t>endo obligatoria únicamente la renovación de la tarjeta de circulación y el cumplimiento del pago de derechos de control vehicular.</w:t>
      </w:r>
    </w:p>
    <w:p w:rsidR="00C95993" w:rsidRDefault="00C95993">
      <w:pPr>
        <w:pStyle w:val="Estilo"/>
      </w:pPr>
    </w:p>
    <w:p w:rsidR="00C95993" w:rsidRDefault="00F2031A">
      <w:pPr>
        <w:pStyle w:val="Estilo"/>
      </w:pPr>
      <w:r>
        <w:t>Con lo descrito en el párrafo anterior se da cumplimiento a lo estipulado en el artículo 64 de la Ley de Hacienda para el E</w:t>
      </w:r>
      <w:r>
        <w:t>stado de San Luis Potosí, respecto la obligación de realizar canje de placas cada tres años.</w:t>
      </w:r>
    </w:p>
    <w:p w:rsidR="00C95993" w:rsidRDefault="00C95993">
      <w:pPr>
        <w:pStyle w:val="Estilo"/>
      </w:pPr>
    </w:p>
    <w:p w:rsidR="00C95993" w:rsidRDefault="00F2031A">
      <w:pPr>
        <w:pStyle w:val="Estilo"/>
      </w:pPr>
      <w:r>
        <w:t>ARTÍCULO 9º. En el caso de los propietarios de vehículos automotores que tengan adeudos de ejercicios anteriores por conceptos que integran los derechos de contro</w:t>
      </w:r>
      <w:r>
        <w:t>l vehicular, y/o del impuesto sobre adquisición de vehículos automotores usados, el artículo anterior no los exime del cumplimiento de las obligaciones omitidas.</w:t>
      </w:r>
    </w:p>
    <w:p w:rsidR="00C95993" w:rsidRDefault="00C95993">
      <w:pPr>
        <w:pStyle w:val="Estilo"/>
      </w:pPr>
    </w:p>
    <w:p w:rsidR="00C95993" w:rsidRDefault="00F2031A">
      <w:pPr>
        <w:pStyle w:val="Estilo"/>
      </w:pPr>
      <w:r>
        <w:t>Se mantiene la obligación de realizar canje de placas para aquellos contribuyentes que no cue</w:t>
      </w:r>
      <w:r>
        <w:t>ntan con la placa metálica correspondiente al último canje realizado en el año 2022 y para aquellos contribuyentes que lleven a cabo los trámites de: altas de vehículos nuevos, alta de vehículos usados, cambio de propietario y en general todo trámite que g</w:t>
      </w:r>
      <w:r>
        <w:t>enere una dotación de placas.</w:t>
      </w:r>
    </w:p>
    <w:p w:rsidR="00C95993" w:rsidRDefault="00C95993">
      <w:pPr>
        <w:pStyle w:val="Estilo"/>
      </w:pPr>
    </w:p>
    <w:p w:rsidR="00C95993" w:rsidRDefault="00C95993">
      <w:pPr>
        <w:pStyle w:val="Estilo"/>
      </w:pPr>
    </w:p>
    <w:p w:rsidR="00C95993" w:rsidRDefault="00F2031A">
      <w:pPr>
        <w:pStyle w:val="Estilo"/>
      </w:pPr>
      <w:r>
        <w:t>Capítulo II</w:t>
      </w:r>
    </w:p>
    <w:p w:rsidR="00C95993" w:rsidRDefault="00C95993">
      <w:pPr>
        <w:pStyle w:val="Estilo"/>
      </w:pPr>
    </w:p>
    <w:p w:rsidR="00C95993" w:rsidRDefault="00F2031A">
      <w:pPr>
        <w:pStyle w:val="Estilo"/>
      </w:pPr>
      <w:r>
        <w:t>De los Beneficios y Estímulos Fiscales</w:t>
      </w:r>
    </w:p>
    <w:p w:rsidR="00C95993" w:rsidRDefault="00C95993">
      <w:pPr>
        <w:pStyle w:val="Estilo"/>
      </w:pPr>
      <w:bookmarkStart w:id="0" w:name="_GoBack"/>
      <w:bookmarkEnd w:id="0"/>
    </w:p>
    <w:p w:rsidR="00C95993" w:rsidRDefault="00F2031A">
      <w:pPr>
        <w:pStyle w:val="Estilo"/>
      </w:pPr>
      <w:r>
        <w:t xml:space="preserve">ARTÍCULO 10. Para el ejercicio fiscal 2025, se continúa con un subsidio de hasta el 100% (cien por ciento) del concepto que establece el artículo 93 de la Ley de Hacienda </w:t>
      </w:r>
      <w:r>
        <w:t>para el Estado de San Luis Potosí, a los servicios prestados por las instituciones de educación pública del Estado, a la Comisión Estatal del Agua (CEA) y a los servicios de atención a la salud.</w:t>
      </w:r>
    </w:p>
    <w:p w:rsidR="00C95993" w:rsidRDefault="00C95993">
      <w:pPr>
        <w:pStyle w:val="Estilo"/>
      </w:pPr>
    </w:p>
    <w:p w:rsidR="00C95993" w:rsidRDefault="00F2031A">
      <w:pPr>
        <w:pStyle w:val="Estilo"/>
      </w:pPr>
      <w:r>
        <w:t xml:space="preserve">ARTÍCULO 11. Para el ejercicio fiscal 2025, se concederá a </w:t>
      </w:r>
      <w:r>
        <w:t>las personas de 60 años y más de edad, un subsidio equivalente al 50% (cincuenta por ciento) de los derechos por los servicios de control vehicular, establecidos en el artículo 64 fracción V de la Ley de Hacienda para el Estado de San Luis Potosí.</w:t>
      </w:r>
    </w:p>
    <w:p w:rsidR="00C95993" w:rsidRDefault="00C95993">
      <w:pPr>
        <w:pStyle w:val="Estilo"/>
      </w:pPr>
    </w:p>
    <w:p w:rsidR="00C95993" w:rsidRDefault="00F2031A">
      <w:pPr>
        <w:pStyle w:val="Estilo"/>
      </w:pPr>
      <w:r>
        <w:t>ARTÍCUL</w:t>
      </w:r>
      <w:r>
        <w:t>O 12. Para los concesionarios del servicio de transporte público, se otorga un estímulo fiscal del 50% (cincuenta por ciento), únicamente para el ejercicio fiscal 2025, en el pago de los derechos que generen la revista anual reglamentaria, así como el refr</w:t>
      </w:r>
      <w:r>
        <w:t>endo anual de concesión establecidos en los artículos 73 y 74 de la Ley de Hacienda para el Estado de San Luis Potosí, respectivamente.</w:t>
      </w:r>
    </w:p>
    <w:p w:rsidR="00C95993" w:rsidRDefault="00C95993">
      <w:pPr>
        <w:pStyle w:val="Estilo"/>
      </w:pPr>
    </w:p>
    <w:p w:rsidR="00C95993" w:rsidRDefault="00F2031A">
      <w:pPr>
        <w:pStyle w:val="Estilo"/>
      </w:pPr>
      <w:r>
        <w:t>ARTÍCULO 13. Para los concesionarios del servicio de transporte público, se otorga un estímulo fiscal del 50% (cincuent</w:t>
      </w:r>
      <w:r>
        <w:t xml:space="preserve">a por ciento), en el pago de los derechos que genere la expedición de licencias de conducir de transporte público, que establece el artículo 66 fracción I, inciso c), numerales 1. Tipo “A”, 2. Tipo “B” y 3. Tipo “C” de la Ley de Hacienda para el Estado de </w:t>
      </w:r>
      <w:r>
        <w:t>San Luis Potosí.</w:t>
      </w:r>
    </w:p>
    <w:p w:rsidR="00C95993" w:rsidRDefault="00C95993">
      <w:pPr>
        <w:pStyle w:val="Estilo"/>
      </w:pPr>
    </w:p>
    <w:p w:rsidR="00C95993" w:rsidRDefault="00F2031A">
      <w:pPr>
        <w:pStyle w:val="Estilo"/>
      </w:pPr>
      <w:r>
        <w:t xml:space="preserve">ARTÍCULO 14. Para el ejercicio fiscal 2025 se concederá un subsidio equivalente al 50% (cincuenta por ciento) de los derechos por los servicios de control vehicular, establecidos en el artículo 64 fracción V de la Ley de Hacienda para el </w:t>
      </w:r>
      <w:r>
        <w:t>Estado de San Luis Potosí, para las personas físicas que sean propietarias de motocicletas y motonetas con valor factura inicial de hasta $30,000.00 (treinta mil pesos 00/100 m.n.) sin incluir el Impuesto al Valor Agregado respectivo.</w:t>
      </w:r>
    </w:p>
    <w:p w:rsidR="00C95993" w:rsidRDefault="00C95993">
      <w:pPr>
        <w:pStyle w:val="Estilo"/>
      </w:pPr>
    </w:p>
    <w:p w:rsidR="00C95993" w:rsidRDefault="00F2031A">
      <w:pPr>
        <w:pStyle w:val="Estilo"/>
      </w:pPr>
      <w:r>
        <w:t>ARTÍCULO 15. Los con</w:t>
      </w:r>
      <w:r>
        <w:t>tribuyentes que resulten beneficiados con los programas de estímulos establecidos en la presente Ley deberán de cubrir el 25% (veinticinco por ciento) por concepto de Asistencia Social, sobre el valor total de los derechos que se hubieren causado, en cumpl</w:t>
      </w:r>
      <w:r>
        <w:t>imiento a lo dispuesto por el artículo 93 de la Ley de Hacienda para el Estado de San Luis Potosí.</w:t>
      </w:r>
    </w:p>
    <w:p w:rsidR="00C95993" w:rsidRDefault="00C95993">
      <w:pPr>
        <w:pStyle w:val="Estilo"/>
      </w:pPr>
    </w:p>
    <w:p w:rsidR="00C95993" w:rsidRDefault="00C95993">
      <w:pPr>
        <w:pStyle w:val="Estilo"/>
      </w:pPr>
    </w:p>
    <w:p w:rsidR="00C95993" w:rsidRDefault="00F2031A">
      <w:pPr>
        <w:pStyle w:val="Estilo"/>
      </w:pPr>
      <w:r>
        <w:t>TRANSITORIOS</w:t>
      </w:r>
    </w:p>
    <w:p w:rsidR="00C95993" w:rsidRDefault="00C95993">
      <w:pPr>
        <w:pStyle w:val="Estilo"/>
      </w:pPr>
    </w:p>
    <w:p w:rsidR="00C95993" w:rsidRDefault="00F2031A">
      <w:pPr>
        <w:pStyle w:val="Estilo"/>
      </w:pPr>
      <w:r>
        <w:t>PRIMERO. Esta Ley entrará en vigor el uno de enero del 2025, previa publicación en el Periódico Oficial del Estado “Plan de San Luis”.</w:t>
      </w:r>
    </w:p>
    <w:p w:rsidR="00C95993" w:rsidRDefault="00C95993">
      <w:pPr>
        <w:pStyle w:val="Estilo"/>
      </w:pPr>
    </w:p>
    <w:p w:rsidR="00C95993" w:rsidRDefault="00F2031A">
      <w:pPr>
        <w:pStyle w:val="Estilo"/>
      </w:pPr>
      <w:r>
        <w:t>SEGUN</w:t>
      </w:r>
      <w:r>
        <w:t>DO. En el supuesto de que la Legislatura Estatal autorizara modificaciones en materia de ingresos estatales, el monto de los numerales 1, 2, 3, 4, 5, 6 y 7 del artículo 1° de esta Ley tendrán la variación que correspondan.</w:t>
      </w:r>
    </w:p>
    <w:p w:rsidR="00C95993" w:rsidRDefault="00C95993">
      <w:pPr>
        <w:pStyle w:val="Estilo"/>
      </w:pPr>
    </w:p>
    <w:p w:rsidR="00C95993" w:rsidRDefault="00F2031A">
      <w:pPr>
        <w:pStyle w:val="Estilo"/>
      </w:pPr>
      <w:r>
        <w:t>TERCERO. Los montos de los ingre</w:t>
      </w:r>
      <w:r>
        <w:t>sos federales señalados en los puntos 8 y 9 del artículo 1° de esta Ley, serán aquéllos que las autoridades competentes señalen conforme a la legislación de la materia.</w:t>
      </w:r>
    </w:p>
    <w:p w:rsidR="00C95993" w:rsidRDefault="00C95993">
      <w:pPr>
        <w:pStyle w:val="Estilo"/>
      </w:pPr>
    </w:p>
    <w:p w:rsidR="00C95993" w:rsidRDefault="00F2031A">
      <w:pPr>
        <w:pStyle w:val="Estilo"/>
      </w:pPr>
      <w:r>
        <w:t>CUARTO. Las participaciones federales que se incluyen en el artículo 1º de la presente</w:t>
      </w:r>
      <w:r>
        <w:t xml:space="preserve"> ley, se proponen de acuerdo con los Criterios Generales de Política Económica, así como con la (sic) calendarizaciones emitidas y notificadas por la Secretaría de Hacienda y Crédito Público al Congreso de la Unión, en cumplimiento de las disposiciones con</w:t>
      </w:r>
      <w:r>
        <w:t>tenidas en el artículo 42 fracción I y III, inciso a) de la Ley Federal de Presupuesto y Responsabilidad Hacendaria.</w:t>
      </w:r>
    </w:p>
    <w:p w:rsidR="00C95993" w:rsidRDefault="00C95993">
      <w:pPr>
        <w:pStyle w:val="Estilo"/>
      </w:pPr>
    </w:p>
    <w:p w:rsidR="00C95993" w:rsidRDefault="00F2031A">
      <w:pPr>
        <w:pStyle w:val="Estilo"/>
      </w:pPr>
      <w:r>
        <w:t>[N. DE E. VÉASE ANEXO EN EL P.O. DE 26 DE DICIEMBRE DE 2024, PÁGINAS DE LA 32 A LA 260.]</w:t>
      </w:r>
    </w:p>
    <w:p w:rsidR="00C95993" w:rsidRDefault="00C95993">
      <w:pPr>
        <w:pStyle w:val="Estilo"/>
      </w:pPr>
    </w:p>
    <w:p w:rsidR="00C95993" w:rsidRDefault="00F2031A">
      <w:pPr>
        <w:pStyle w:val="Estilo"/>
      </w:pPr>
      <w:r>
        <w:t xml:space="preserve">Lo tendrá entendido el Ejecutivo del Estado, lo </w:t>
      </w:r>
      <w:r>
        <w:t>hará publicar, circular y obedecer.</w:t>
      </w:r>
    </w:p>
    <w:p w:rsidR="00C95993" w:rsidRDefault="00C95993">
      <w:pPr>
        <w:pStyle w:val="Estilo"/>
      </w:pPr>
    </w:p>
    <w:p w:rsidR="00C95993" w:rsidRDefault="00F2031A">
      <w:pPr>
        <w:pStyle w:val="Estilo"/>
      </w:pPr>
      <w:r>
        <w:t>D A D O en el salón de sesiones “Ponciano Arriaga Leija” del Honorable Congreso del Estado, en Sesión Ordinaria, el trece de diciembre del dos mil veinticuatro.</w:t>
      </w:r>
    </w:p>
    <w:p w:rsidR="00C95993" w:rsidRDefault="00C95993">
      <w:pPr>
        <w:pStyle w:val="Estilo"/>
      </w:pPr>
    </w:p>
    <w:p w:rsidR="00C95993" w:rsidRDefault="00F2031A">
      <w:pPr>
        <w:pStyle w:val="Estilo"/>
      </w:pPr>
      <w:r>
        <w:t>Honorable Congreso del Estado. Por la Directiva. Presiden</w:t>
      </w:r>
      <w:r>
        <w:t>te: Diputado Cuauhtli Fernando Badillo Moreno; Primera Secretaria: Diputada Frinné Azuara Yarzábal; Segunda Secretaria: Diputada Jacquelinn Jauregui Mendoza. (Rúbricas)</w:t>
      </w:r>
    </w:p>
    <w:p w:rsidR="00C95993" w:rsidRDefault="00C95993">
      <w:pPr>
        <w:pStyle w:val="Estilo"/>
      </w:pPr>
    </w:p>
    <w:p w:rsidR="00C95993" w:rsidRDefault="00F2031A">
      <w:pPr>
        <w:pStyle w:val="Estilo"/>
      </w:pPr>
      <w:r>
        <w:t xml:space="preserve">Por tanto, mando se cumpla y ejecute el presente Decreto y que todas las autoridades </w:t>
      </w:r>
      <w:r>
        <w:t>lo hagan cumplir y guardar y al efecto se imprima, publique y circule a quienes corresponda.</w:t>
      </w:r>
    </w:p>
    <w:p w:rsidR="00C95993" w:rsidRDefault="00C95993">
      <w:pPr>
        <w:pStyle w:val="Estilo"/>
      </w:pPr>
    </w:p>
    <w:p w:rsidR="00C95993" w:rsidRDefault="00F2031A">
      <w:pPr>
        <w:pStyle w:val="Estilo"/>
      </w:pPr>
      <w:r>
        <w:t>D A D O EN EL PALACIO DE GOBIERNO, SEDE DEL PODER EJECUTIVO DEL ESTADO LIBRE Y SOBERANO DE SAN LUIS POTOSÍ, EL DÍA TRECE DEL MES DE DICIEMBRE DEL AÑO DOS MIL VEIN</w:t>
      </w:r>
      <w:r>
        <w:t>TICUATRO.</w:t>
      </w:r>
    </w:p>
    <w:p w:rsidR="00C95993" w:rsidRDefault="00C95993">
      <w:pPr>
        <w:pStyle w:val="Estilo"/>
      </w:pPr>
    </w:p>
    <w:p w:rsidR="00C95993" w:rsidRDefault="00F2031A">
      <w:pPr>
        <w:pStyle w:val="Estilo"/>
      </w:pPr>
      <w:r>
        <w:t>JOSÉ RICARDO GALLARDO CARDONA</w:t>
      </w:r>
    </w:p>
    <w:p w:rsidR="00C95993" w:rsidRDefault="00F2031A">
      <w:pPr>
        <w:pStyle w:val="Estilo"/>
      </w:pPr>
      <w:r>
        <w:t>El Gobernador Constitucional del Estado</w:t>
      </w:r>
    </w:p>
    <w:p w:rsidR="00C95993" w:rsidRDefault="00F2031A">
      <w:pPr>
        <w:pStyle w:val="Estilo"/>
      </w:pPr>
      <w:r>
        <w:t>(Rúbrica)</w:t>
      </w:r>
    </w:p>
    <w:p w:rsidR="00C95993" w:rsidRDefault="00C95993">
      <w:pPr>
        <w:pStyle w:val="Estilo"/>
      </w:pPr>
    </w:p>
    <w:p w:rsidR="00C95993" w:rsidRDefault="00F2031A">
      <w:pPr>
        <w:pStyle w:val="Estilo"/>
      </w:pPr>
      <w:r>
        <w:t>J. GUADALUPE TORRES SÁNCHEZ</w:t>
      </w:r>
    </w:p>
    <w:p w:rsidR="00C95993" w:rsidRDefault="00F2031A">
      <w:pPr>
        <w:pStyle w:val="Estilo"/>
      </w:pPr>
      <w:r>
        <w:t>El Secretario General de Gobierno</w:t>
      </w:r>
    </w:p>
    <w:p w:rsidR="00C95993" w:rsidRDefault="00F2031A">
      <w:pPr>
        <w:pStyle w:val="Estilo"/>
      </w:pPr>
      <w:r>
        <w:t>(Rúbrica)</w:t>
      </w:r>
    </w:p>
    <w:p w:rsidR="00C95993" w:rsidRDefault="00C95993">
      <w:pPr>
        <w:pStyle w:val="Estilo"/>
      </w:pPr>
    </w:p>
    <w:p w:rsidR="00C95993" w:rsidRDefault="00C95993">
      <w:pPr>
        <w:pStyle w:val="Estilo"/>
      </w:pPr>
    </w:p>
    <w:p w:rsidR="00C95993" w:rsidRDefault="00F2031A">
      <w:pPr>
        <w:pStyle w:val="Estilo"/>
      </w:pPr>
      <w:r>
        <w:t>[N. DE E. A CONTINUACIÓN SE TRANSCRIBEN LOS ARTÍCULOS TRANSITORIOS DE LOS DECRETOS DE REFO</w:t>
      </w:r>
      <w:r>
        <w:t>RMAS AL PRESENTE ORDENAMIENTO.]</w:t>
      </w:r>
    </w:p>
    <w:p w:rsidR="00C95993" w:rsidRDefault="00C95993">
      <w:pPr>
        <w:pStyle w:val="Estilo"/>
      </w:pPr>
    </w:p>
    <w:p w:rsidR="00C95993" w:rsidRDefault="00F2031A">
      <w:pPr>
        <w:pStyle w:val="Estilo"/>
      </w:pPr>
      <w:r>
        <w:t>P.O. 25 DE NOVIEMBRE DE 2025.</w:t>
      </w:r>
    </w:p>
    <w:p w:rsidR="00C95993" w:rsidRDefault="00C95993">
      <w:pPr>
        <w:pStyle w:val="Estilo"/>
      </w:pPr>
    </w:p>
    <w:p w:rsidR="00C95993" w:rsidRDefault="00F2031A">
      <w:pPr>
        <w:pStyle w:val="Estilo"/>
      </w:pPr>
      <w:r>
        <w:t>[N. DE E. TRANSITORIOS DEL "DECRETO 0316.- QUE REFORMA EL ARTÍCULO 1° DE LA LEY DE INGRESOS DEL ESTADO DE SAN LUIS POTOSÍ PARA EL EJERCICIO FISCAL 2025, PUBLICADO EL 26 DE DICIEMBRE DE 2024; Y</w:t>
      </w:r>
      <w:r>
        <w:t xml:space="preserve"> REFORMA LOS ARTÍCULOS 2°, 4°, 5°, 6°, 7° Y 9°, Y SE ADICIONAN LOS ARTÍCULOS 40 Y 41, AL PRESUPUESTO DE EGRESOS DEL ESTADO, PARA EL EJERCICIO FISCAL 2025, PUBLICADO EL 26 DE DICIEMBRE DE 2024".]</w:t>
      </w:r>
    </w:p>
    <w:p w:rsidR="00C95993" w:rsidRDefault="00C95993">
      <w:pPr>
        <w:pStyle w:val="Estilo"/>
      </w:pPr>
    </w:p>
    <w:p w:rsidR="00C95993" w:rsidRDefault="00F2031A">
      <w:pPr>
        <w:pStyle w:val="Estilo"/>
      </w:pPr>
      <w:r>
        <w:t>PRIMERO. El presente Decreto entrará en vigor a partir de su</w:t>
      </w:r>
      <w:r>
        <w:t xml:space="preserve"> publicación en el Periódico Oficial del Estado "Plan de San Luis".</w:t>
      </w:r>
    </w:p>
    <w:p w:rsidR="00C95993" w:rsidRDefault="00C95993">
      <w:pPr>
        <w:pStyle w:val="Estilo"/>
      </w:pPr>
    </w:p>
    <w:p w:rsidR="00C95993" w:rsidRDefault="00F2031A">
      <w:pPr>
        <w:pStyle w:val="Estilo"/>
      </w:pPr>
      <w:r>
        <w:t>SEGUNDO. Se derogan las disposiciones que se opongan al presente Decreto.</w:t>
      </w:r>
    </w:p>
    <w:p w:rsidR="00C95993" w:rsidRDefault="00C95993">
      <w:pPr>
        <w:pStyle w:val="Estilo"/>
      </w:pPr>
    </w:p>
    <w:sectPr w:rsidR="00C95993"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F2031A">
            <w:rPr>
              <w:noProof/>
            </w:rPr>
            <w:t>02/01/2026 10:32 a.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F2031A">
                <w:rPr>
                  <w:noProof/>
                </w:rPr>
                <w:t>4</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F2031A">
            <w:rPr>
              <w:noProof/>
            </w:rPr>
            <w:t>02/01/2026 10:32 a.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F2031A">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95993"/>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2031A"/>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EDBEA5-4432-492A-96A9-9E4406C754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1787</Words>
  <Characters>9832</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2026-01-02T16:35:00Z</dcterms:created>
  <dcterms:modified xsi:type="dcterms:W3CDTF">2026-01-02T16:35:00Z</dcterms:modified>
</cp:coreProperties>
</file>