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0348C6">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348C6">
        <w:rPr>
          <w:rFonts w:ascii="Arial" w:hAnsi="Arial" w:cs="Arial"/>
          <w:b/>
          <w:sz w:val="24"/>
          <w:szCs w:val="24"/>
        </w:rPr>
        <w:t>agosto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348C6">
        <w:rPr>
          <w:rFonts w:ascii="Arial" w:hAnsi="Arial" w:cs="Arial"/>
          <w:b/>
          <w:sz w:val="24"/>
          <w:szCs w:val="24"/>
        </w:rPr>
        <w:t>octava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E0610B">
        <w:rPr>
          <w:rFonts w:ascii="Arial" w:hAnsi="Arial" w:cs="Arial"/>
          <w:b/>
          <w:sz w:val="24"/>
          <w:szCs w:val="24"/>
        </w:rPr>
        <w:t>V/</w:t>
      </w:r>
      <w:r w:rsidR="001337D3">
        <w:rPr>
          <w:rFonts w:ascii="Arial" w:hAnsi="Arial" w:cs="Arial"/>
          <w:b/>
          <w:sz w:val="24"/>
          <w:szCs w:val="24"/>
        </w:rPr>
        <w:t>2</w:t>
      </w:r>
      <w:r w:rsidR="000348C6">
        <w:rPr>
          <w:rFonts w:ascii="Arial" w:hAnsi="Arial" w:cs="Arial"/>
          <w:b/>
          <w:sz w:val="24"/>
          <w:szCs w:val="24"/>
        </w:rPr>
        <w:t>63</w:t>
      </w:r>
      <w:r w:rsidR="008169B6">
        <w:rPr>
          <w:rFonts w:ascii="Arial" w:hAnsi="Arial" w:cs="Arial"/>
          <w:b/>
          <w:sz w:val="24"/>
          <w:szCs w:val="24"/>
        </w:rPr>
        <w:t>8</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E0610B">
        <w:rPr>
          <w:rFonts w:ascii="Arial" w:hAnsi="Arial" w:cs="Arial"/>
          <w:b/>
          <w:sz w:val="24"/>
          <w:szCs w:val="24"/>
        </w:rPr>
        <w:t>V/AR/1</w:t>
      </w:r>
      <w:r w:rsidR="008169B6">
        <w:rPr>
          <w:rFonts w:ascii="Arial" w:hAnsi="Arial" w:cs="Arial"/>
          <w:b/>
          <w:sz w:val="24"/>
          <w:szCs w:val="24"/>
        </w:rPr>
        <w:t>5</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169B6">
        <w:rPr>
          <w:rFonts w:ascii="Arial" w:hAnsi="Arial" w:cs="Arial"/>
          <w:b/>
          <w:sz w:val="24"/>
          <w:szCs w:val="24"/>
        </w:rPr>
        <w:t>36</w:t>
      </w:r>
      <w:r w:rsidR="0053156B" w:rsidRPr="00115CE3">
        <w:rPr>
          <w:rFonts w:ascii="Arial" w:hAnsi="Arial" w:cs="Arial"/>
          <w:sz w:val="24"/>
          <w:szCs w:val="24"/>
        </w:rPr>
        <w:t>-240469825000</w:t>
      </w:r>
      <w:r w:rsidR="005F0249">
        <w:rPr>
          <w:rFonts w:ascii="Arial" w:hAnsi="Arial" w:cs="Arial"/>
          <w:b/>
          <w:sz w:val="24"/>
          <w:szCs w:val="24"/>
        </w:rPr>
        <w:t>3</w:t>
      </w:r>
      <w:r w:rsidR="008169B6">
        <w:rPr>
          <w:rFonts w:ascii="Arial" w:hAnsi="Arial" w:cs="Arial"/>
          <w:b/>
          <w:sz w:val="24"/>
          <w:szCs w:val="24"/>
        </w:rPr>
        <w:t>36</w:t>
      </w:r>
      <w:r w:rsidR="0053156B" w:rsidRPr="00115CE3">
        <w:rPr>
          <w:rFonts w:ascii="Arial" w:hAnsi="Arial" w:cs="Arial"/>
          <w:sz w:val="24"/>
          <w:szCs w:val="24"/>
        </w:rPr>
        <w:t xml:space="preserve">-2025 realizada por </w:t>
      </w:r>
      <w:r w:rsidR="005F0249">
        <w:rPr>
          <w:rFonts w:ascii="Arial" w:hAnsi="Arial" w:cs="Arial"/>
          <w:sz w:val="24"/>
          <w:szCs w:val="24"/>
        </w:rPr>
        <w:t>un usuario cuya identidad no fue proporcionada</w:t>
      </w:r>
      <w:r w:rsidR="0053156B" w:rsidRPr="00115CE3">
        <w:rPr>
          <w:rFonts w:ascii="Arial" w:hAnsi="Arial" w:cs="Arial"/>
          <w:sz w:val="24"/>
          <w:szCs w:val="24"/>
        </w:rPr>
        <w:t xml:space="preserve">, en la cual manifiesta su deseo de acceder a la siguiente información: </w:t>
      </w:r>
    </w:p>
    <w:p w:rsidR="003474AB" w:rsidRDefault="008169B6" w:rsidP="003474AB">
      <w:pPr>
        <w:spacing w:after="0" w:line="240" w:lineRule="auto"/>
        <w:jc w:val="both"/>
        <w:rPr>
          <w:rFonts w:ascii="Arial" w:hAnsi="Arial" w:cs="Arial"/>
          <w:i/>
          <w:sz w:val="20"/>
          <w:szCs w:val="20"/>
        </w:rPr>
      </w:pPr>
      <w:r w:rsidRPr="008169B6">
        <w:rPr>
          <w:rFonts w:ascii="Arial" w:hAnsi="Arial" w:cs="Arial"/>
          <w:i/>
          <w:sz w:val="20"/>
          <w:szCs w:val="20"/>
        </w:rPr>
        <w:t>Por medio de la presente solicito a su dependencia toda la información relacionada con el número de carpetas de investigación iniciadas por el delito de violación en agravio de mujeres menores de 18 años entre 2020 y junio de 2025, favor de desglosar la información por año del hecho, edad de la víctima, edad del agresor, municipio donde ocurrieron los hechos, sexo de la víctima y sexo del agresor (y en su defecto si había alguna relación de parentesco con la víctima) Asimismo de manera independiente solicito información sobre el número de sentencias que se han emitido por el delito de violación en agravio de mujeres menores de 18 años entre 2020 y junio de 2025, favor de desglosar la información por año del hecho, edad de la víctima, edad del agresor, municipio donde ocurrieron, sexo de la víctima y sexo del agresor (y en su defecto si había alguna relación de parentesco con la víctima)</w:t>
      </w:r>
    </w:p>
    <w:p w:rsidR="008169B6" w:rsidRDefault="008169B6" w:rsidP="003474AB">
      <w:pPr>
        <w:spacing w:after="0"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354DC2">
        <w:rPr>
          <w:rFonts w:ascii="Arial" w:hAnsi="Arial" w:cs="Arial"/>
          <w:sz w:val="24"/>
          <w:szCs w:val="24"/>
        </w:rPr>
        <w:t>El Vicefiscal, José Pedro Gómez Ávila</w:t>
      </w:r>
      <w:r w:rsidR="008D7FD6"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E26106">
        <w:rPr>
          <w:rFonts w:ascii="Arial" w:hAnsi="Arial" w:cs="Arial"/>
          <w:sz w:val="24"/>
          <w:szCs w:val="24"/>
        </w:rPr>
        <w:t>El Vicefiscal, José Pedro Gómez Ávila</w:t>
      </w:r>
      <w:r w:rsidR="00C03933"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V/AR/1</w:t>
      </w:r>
      <w:r w:rsidR="008169B6">
        <w:rPr>
          <w:rFonts w:ascii="Arial" w:hAnsi="Arial" w:cs="Arial"/>
          <w:b/>
          <w:sz w:val="24"/>
          <w:szCs w:val="24"/>
        </w:rPr>
        <w:t>5</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E26106">
        <w:rPr>
          <w:rFonts w:ascii="Arial" w:hAnsi="Arial" w:cs="Arial"/>
          <w:b/>
          <w:sz w:val="24"/>
          <w:szCs w:val="24"/>
        </w:rPr>
        <w:t>V/AR/1</w:t>
      </w:r>
      <w:r w:rsidR="008169B6">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V/AR/1</w:t>
      </w:r>
      <w:r w:rsidR="008169B6">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fuente y el archivo donde se encuentra la información;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fundamentación y motivación del acuerdo;</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documento, la parte o las partes de los mismos, que se reservan;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plazo por el que se reserva la información;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designación de la autoridad responsable de su protección;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Número de identificación del acuerdo de reserva;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La aplicación de la prueba del daño;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Fecha del acuerdo de clasificación.</w:t>
      </w: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0348C6" w:rsidRPr="000348C6" w:rsidRDefault="007336C3"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348C6">
        <w:rPr>
          <w:rFonts w:ascii="Arial" w:hAnsi="Arial" w:cs="Arial"/>
          <w:sz w:val="24"/>
          <w:szCs w:val="24"/>
        </w:rPr>
        <w:t>L</w:t>
      </w:r>
      <w:r w:rsidR="000348C6" w:rsidRPr="000348C6">
        <w:rPr>
          <w:rFonts w:ascii="Arial" w:hAnsi="Arial" w:cs="Arial"/>
          <w:sz w:val="24"/>
          <w:szCs w:val="24"/>
        </w:rPr>
        <w:t xml:space="preserve">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w:t>
      </w:r>
      <w:r w:rsidR="000348C6">
        <w:rPr>
          <w:rFonts w:ascii="Arial" w:hAnsi="Arial" w:cs="Arial"/>
          <w:sz w:val="24"/>
          <w:szCs w:val="24"/>
        </w:rPr>
        <w:t>d</w:t>
      </w:r>
      <w:r w:rsidR="000348C6" w:rsidRPr="000348C6">
        <w:rPr>
          <w:rFonts w:ascii="Arial" w:hAnsi="Arial" w:cs="Arial"/>
          <w:sz w:val="24"/>
          <w:szCs w:val="24"/>
        </w:rPr>
        <w:t xml:space="preserve">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w:t>
      </w:r>
    </w:p>
    <w:p w:rsidR="000348C6" w:rsidRDefault="000348C6" w:rsidP="003474AB">
      <w:pPr>
        <w:autoSpaceDE w:val="0"/>
        <w:autoSpaceDN w:val="0"/>
        <w:adjustRightInd w:val="0"/>
        <w:spacing w:line="240" w:lineRule="auto"/>
        <w:jc w:val="both"/>
        <w:rPr>
          <w:rFonts w:ascii="Arial" w:hAnsi="Arial" w:cs="Arial"/>
          <w:sz w:val="24"/>
          <w:szCs w:val="24"/>
        </w:rPr>
      </w:pPr>
      <w:r w:rsidRPr="000348C6">
        <w:rPr>
          <w:rFonts w:ascii="Arial" w:hAnsi="Arial" w:cs="Arial"/>
          <w:sz w:val="24"/>
          <w:szCs w:val="24"/>
        </w:rPr>
        <w:t>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w:t>
      </w:r>
    </w:p>
    <w:p w:rsidR="009E1D25" w:rsidRPr="009E1D25" w:rsidRDefault="00A5507D"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C</w:t>
      </w:r>
      <w:r w:rsidR="009E1D25" w:rsidRPr="009E1D25">
        <w:rPr>
          <w:rFonts w:ascii="Arial" w:hAnsi="Arial" w:cs="Arial"/>
          <w:sz w:val="24"/>
          <w:szCs w:val="24"/>
        </w:rPr>
        <w:t>abe señalar, que la totalidad de la información registrada con el número UT-SI-P-</w:t>
      </w:r>
      <w:r w:rsidR="005F0249">
        <w:rPr>
          <w:rFonts w:ascii="Arial" w:hAnsi="Arial" w:cs="Arial"/>
          <w:sz w:val="24"/>
          <w:szCs w:val="24"/>
        </w:rPr>
        <w:t>3</w:t>
      </w:r>
      <w:r w:rsidR="008169B6">
        <w:rPr>
          <w:rFonts w:ascii="Arial" w:hAnsi="Arial" w:cs="Arial"/>
          <w:sz w:val="24"/>
          <w:szCs w:val="24"/>
        </w:rPr>
        <w:t>36</w:t>
      </w:r>
      <w:r w:rsidR="009E1D25" w:rsidRPr="009E1D25">
        <w:rPr>
          <w:rFonts w:ascii="Arial" w:hAnsi="Arial" w:cs="Arial"/>
          <w:sz w:val="24"/>
          <w:szCs w:val="24"/>
        </w:rPr>
        <w:t>-2404698250000</w:t>
      </w:r>
      <w:r w:rsidR="005F0249">
        <w:rPr>
          <w:rFonts w:ascii="Arial" w:hAnsi="Arial" w:cs="Arial"/>
          <w:sz w:val="24"/>
          <w:szCs w:val="24"/>
        </w:rPr>
        <w:t>3</w:t>
      </w:r>
      <w:r w:rsidR="008169B6">
        <w:rPr>
          <w:rFonts w:ascii="Arial" w:hAnsi="Arial" w:cs="Arial"/>
          <w:sz w:val="24"/>
          <w:szCs w:val="24"/>
        </w:rPr>
        <w:t>36</w:t>
      </w:r>
      <w:r w:rsidR="009E1D25" w:rsidRPr="009E1D25">
        <w:rPr>
          <w:rFonts w:ascii="Arial" w:hAnsi="Arial" w:cs="Arial"/>
          <w:sz w:val="24"/>
          <w:szCs w:val="24"/>
        </w:rPr>
        <w:t xml:space="preserve">-2025, no es un dato estadístico, entendiéndose que la misma es una concentración de información denominada base de datos la cual se compone de un conjunto de datos estructurados y relacionados entre </w:t>
      </w:r>
      <w:r w:rsidR="005F0249" w:rsidRPr="009E1D25">
        <w:rPr>
          <w:rFonts w:ascii="Arial" w:hAnsi="Arial" w:cs="Arial"/>
          <w:sz w:val="24"/>
          <w:szCs w:val="24"/>
        </w:rPr>
        <w:t>sí</w:t>
      </w:r>
      <w:r w:rsidR="009E1D25" w:rsidRPr="009E1D25">
        <w:rPr>
          <w:rFonts w:ascii="Arial" w:hAnsi="Arial" w:cs="Arial"/>
          <w:sz w:val="24"/>
          <w:szCs w:val="24"/>
        </w:rPr>
        <w:t>, en la cual se encuentra vertida información contenida en las carpetas de investigación.</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lastRenderedPageBreak/>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Lo anterior se afirma en razón de que se revelaría información que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w:t>
      </w:r>
      <w:r>
        <w:rPr>
          <w:rFonts w:ascii="Arial" w:hAnsi="Arial" w:cs="Arial"/>
          <w:sz w:val="24"/>
          <w:szCs w:val="24"/>
        </w:rPr>
        <w:lastRenderedPageBreak/>
        <w:t xml:space="preserve">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E26106">
        <w:rPr>
          <w:rFonts w:ascii="Arial" w:hAnsi="Arial" w:cs="Arial"/>
          <w:sz w:val="24"/>
          <w:szCs w:val="24"/>
        </w:rPr>
        <w:t>El Vicefiscal, José Pedro Gómez Ávila</w:t>
      </w:r>
      <w:r w:rsidR="003C1914" w:rsidRPr="00115CE3">
        <w:rPr>
          <w:rFonts w:ascii="Arial" w:hAnsi="Arial" w:cs="Arial"/>
          <w:sz w:val="24"/>
          <w:szCs w:val="24"/>
        </w:rPr>
        <w:t>,</w:t>
      </w:r>
      <w:r w:rsidR="008565C9"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Artículo 118.</w:t>
      </w:r>
      <w:r w:rsidRPr="001A49EA">
        <w:rPr>
          <w:rFonts w:ascii="Arial" w:hAnsi="Arial" w:cs="Arial"/>
          <w:i/>
          <w:sz w:val="20"/>
          <w:szCs w:val="20"/>
        </w:rPr>
        <w:t xml:space="preserve"> En la aplicación de la prueba de daño, el sujeto obligado deberá justificar que:</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 La divulgación de la información representa un riesgo real, demostrable e identificable de perjuicio significativo al interés público;</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 El riesgo de perjuicio que supondría la divulgación supera el interés público general de que se difunda, y</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III. La limitación se adecua al principio de proporcionalidad y representa el medio menos restrictivo disponible para evitar el perjuicio.</w:t>
      </w:r>
    </w:p>
    <w:p w:rsidR="003474AB" w:rsidRDefault="003474AB" w:rsidP="003474AB">
      <w:pPr>
        <w:spacing w:after="0" w:line="240" w:lineRule="auto"/>
        <w:ind w:left="142" w:right="-93"/>
        <w:jc w:val="both"/>
        <w:rPr>
          <w:rFonts w:ascii="Arial" w:hAnsi="Arial" w:cs="Arial"/>
          <w:b/>
          <w:i/>
          <w:sz w:val="20"/>
          <w:szCs w:val="20"/>
        </w:rPr>
      </w:pP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Trigésimo tercero</w:t>
      </w:r>
      <w:r w:rsidRPr="001A49EA">
        <w:rPr>
          <w:rFonts w:ascii="Arial" w:hAnsi="Arial" w:cs="Arial"/>
          <w:i/>
          <w:sz w:val="20"/>
          <w:szCs w:val="20"/>
        </w:rPr>
        <w:t>. Para la aplicación de la prueba de daño a la que hace referencia el artículo 104 de la Ley General, los sujetos obligados atenderán lo siguiente: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0C4F3A">
        <w:rPr>
          <w:rFonts w:ascii="Arial" w:hAnsi="Arial" w:cs="Arial"/>
          <w:sz w:val="24"/>
          <w:szCs w:val="24"/>
        </w:rPr>
        <w:t>Vicefiscal, José Pedro Gómez Ávila</w:t>
      </w:r>
      <w:r w:rsidR="00DD5EE4">
        <w:rPr>
          <w:rFonts w:ascii="Arial" w:hAnsi="Arial" w:cs="Arial"/>
          <w:sz w:val="24"/>
          <w:szCs w:val="24"/>
        </w:rPr>
        <w:t xml:space="preserve"> 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w:t>
      </w:r>
      <w:r w:rsidR="001A2764">
        <w:rPr>
          <w:rFonts w:ascii="Arial" w:hAnsi="Arial" w:cs="Arial"/>
          <w:sz w:val="24"/>
          <w:szCs w:val="24"/>
        </w:rPr>
        <w:lastRenderedPageBreak/>
        <w:t xml:space="preserve">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P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474AB" w:rsidRDefault="003474AB" w:rsidP="003474AB">
      <w:pPr>
        <w:autoSpaceDE w:val="0"/>
        <w:autoSpaceDN w:val="0"/>
        <w:adjustRightInd w:val="0"/>
        <w:spacing w:after="0" w:line="240" w:lineRule="auto"/>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0C4F3A" w:rsidRDefault="00B115D6"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5C62A1" w:rsidRDefault="005C62A1" w:rsidP="005F0249">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5507D" w:rsidRPr="00A5507D" w:rsidRDefault="00A15922" w:rsidP="00A5507D">
      <w:pPr>
        <w:autoSpaceDE w:val="0"/>
        <w:autoSpaceDN w:val="0"/>
        <w:adjustRightInd w:val="0"/>
        <w:spacing w:line="240" w:lineRule="auto"/>
        <w:jc w:val="both"/>
        <w:rPr>
          <w:rFonts w:ascii="Arial" w:eastAsia="Times New Roman" w:hAnsi="Arial" w:cs="Arial"/>
          <w:sz w:val="24"/>
          <w:szCs w:val="24"/>
        </w:rPr>
      </w:pPr>
      <w:r w:rsidRPr="00A15922">
        <w:rPr>
          <w:rFonts w:ascii="Arial" w:hAnsi="Arial" w:cs="Arial"/>
          <w:sz w:val="24"/>
          <w:szCs w:val="24"/>
        </w:rPr>
        <w:t xml:space="preserve">La reserva parcial de la información inherente a la solicitud de información </w:t>
      </w:r>
      <w:r w:rsidRPr="00A15922">
        <w:rPr>
          <w:rFonts w:ascii="Arial" w:hAnsi="Arial" w:cs="Arial"/>
          <w:b/>
          <w:sz w:val="24"/>
          <w:szCs w:val="24"/>
        </w:rPr>
        <w:t>UT-SI-P-</w:t>
      </w:r>
      <w:r w:rsidR="005F0249">
        <w:rPr>
          <w:rFonts w:ascii="Arial" w:hAnsi="Arial" w:cs="Arial"/>
          <w:b/>
          <w:sz w:val="24"/>
          <w:szCs w:val="24"/>
        </w:rPr>
        <w:t>3</w:t>
      </w:r>
      <w:r w:rsidR="008169B6">
        <w:rPr>
          <w:rFonts w:ascii="Arial" w:hAnsi="Arial" w:cs="Arial"/>
          <w:b/>
          <w:sz w:val="24"/>
          <w:szCs w:val="24"/>
        </w:rPr>
        <w:t>36</w:t>
      </w:r>
      <w:r w:rsidRPr="00A15922">
        <w:rPr>
          <w:rFonts w:ascii="Arial" w:hAnsi="Arial" w:cs="Arial"/>
          <w:b/>
          <w:sz w:val="24"/>
          <w:szCs w:val="24"/>
        </w:rPr>
        <w:t>-2404698250000</w:t>
      </w:r>
      <w:r w:rsidR="005F0249">
        <w:rPr>
          <w:rFonts w:ascii="Arial" w:hAnsi="Arial" w:cs="Arial"/>
          <w:b/>
          <w:sz w:val="24"/>
          <w:szCs w:val="24"/>
        </w:rPr>
        <w:t>3</w:t>
      </w:r>
      <w:r w:rsidR="008169B6">
        <w:rPr>
          <w:rFonts w:ascii="Arial" w:hAnsi="Arial" w:cs="Arial"/>
          <w:b/>
          <w:sz w:val="24"/>
          <w:szCs w:val="24"/>
        </w:rPr>
        <w:t>36</w:t>
      </w:r>
      <w:r w:rsidRPr="00A15922">
        <w:rPr>
          <w:rFonts w:ascii="Arial" w:hAnsi="Arial" w:cs="Arial"/>
          <w:b/>
          <w:sz w:val="24"/>
          <w:szCs w:val="24"/>
        </w:rPr>
        <w:t>-2025</w:t>
      </w:r>
      <w:r w:rsidR="00A5507D">
        <w:rPr>
          <w:rFonts w:ascii="Arial" w:hAnsi="Arial" w:cs="Arial"/>
          <w:b/>
          <w:sz w:val="24"/>
          <w:szCs w:val="24"/>
        </w:rPr>
        <w:t xml:space="preserve"> </w:t>
      </w:r>
      <w:r w:rsidR="00A5507D" w:rsidRPr="00A5507D">
        <w:rPr>
          <w:rFonts w:ascii="Arial" w:eastAsia="Times New Roman" w:hAnsi="Arial" w:cs="Arial"/>
          <w:sz w:val="24"/>
          <w:szCs w:val="24"/>
        </w:rPr>
        <w:t>consistente únicamente</w:t>
      </w:r>
      <w:r w:rsidR="00A5507D">
        <w:rPr>
          <w:rFonts w:ascii="Arial" w:eastAsia="Times New Roman" w:hAnsi="Arial" w:cs="Arial"/>
          <w:sz w:val="24"/>
          <w:szCs w:val="24"/>
        </w:rPr>
        <w:t xml:space="preserve"> a</w:t>
      </w:r>
      <w:r w:rsidR="00A5507D" w:rsidRPr="00A5507D">
        <w:rPr>
          <w:rFonts w:ascii="Arial" w:eastAsia="Times New Roman" w:hAnsi="Arial" w:cs="Arial"/>
          <w:sz w:val="24"/>
          <w:szCs w:val="24"/>
        </w:rPr>
        <w:t xml:space="preserve"> </w:t>
      </w:r>
      <w:r w:rsidR="00A5507D" w:rsidRPr="00A5507D">
        <w:rPr>
          <w:rFonts w:ascii="Arial" w:eastAsia="Times New Roman" w:hAnsi="Arial" w:cs="Arial"/>
          <w:b/>
          <w:sz w:val="24"/>
          <w:szCs w:val="24"/>
        </w:rPr>
        <w:t>los municipios</w:t>
      </w:r>
      <w:r w:rsidR="00A5507D" w:rsidRPr="00A5507D">
        <w:rPr>
          <w:rFonts w:ascii="Arial" w:eastAsia="Times New Roman" w:hAnsi="Arial" w:cs="Arial"/>
          <w:sz w:val="24"/>
          <w:szCs w:val="24"/>
        </w:rPr>
        <w:t xml:space="preserve"> donde se registró el inicio mensual de una carpeta de investigación específicamente:</w:t>
      </w:r>
    </w:p>
    <w:p w:rsidR="008169B6" w:rsidRPr="008169B6" w:rsidRDefault="008169B6" w:rsidP="008169B6">
      <w:pPr>
        <w:ind w:right="49"/>
        <w:jc w:val="both"/>
        <w:rPr>
          <w:rFonts w:ascii="Arial" w:hAnsi="Arial" w:cs="Arial"/>
          <w:bCs/>
        </w:rPr>
      </w:pPr>
      <w:r w:rsidRPr="008169B6">
        <w:rPr>
          <w:rFonts w:ascii="Arial" w:hAnsi="Arial" w:cs="Arial"/>
          <w:bCs/>
        </w:rPr>
        <w:t>1. Municipios donde se registró únicamente el inicio de una carpeta de investigación por el delito de violación en agravio de mujeres menores de 18 años, específicamente del año:</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2020 once municipios</w:t>
      </w:r>
      <w:r>
        <w:rPr>
          <w:rFonts w:ascii="Arial" w:hAnsi="Arial" w:cs="Arial"/>
          <w:bCs/>
        </w:rPr>
        <w:t>,</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2021 siete municipios</w:t>
      </w:r>
      <w:r>
        <w:rPr>
          <w:rFonts w:ascii="Arial" w:hAnsi="Arial" w:cs="Arial"/>
          <w:bCs/>
        </w:rPr>
        <w:t>,</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2022 cuatro municipios</w:t>
      </w:r>
      <w:r>
        <w:rPr>
          <w:rFonts w:ascii="Arial" w:hAnsi="Arial" w:cs="Arial"/>
          <w:bCs/>
        </w:rPr>
        <w:t>,</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2023 seis municipios</w:t>
      </w:r>
      <w:r>
        <w:rPr>
          <w:rFonts w:ascii="Arial" w:hAnsi="Arial" w:cs="Arial"/>
          <w:bCs/>
        </w:rPr>
        <w:t>,</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2024 once municipios</w:t>
      </w:r>
      <w:r>
        <w:rPr>
          <w:rFonts w:ascii="Arial" w:hAnsi="Arial" w:cs="Arial"/>
          <w:bCs/>
        </w:rPr>
        <w:t>,</w:t>
      </w:r>
    </w:p>
    <w:p w:rsidR="008169B6" w:rsidRPr="008169B6" w:rsidRDefault="008169B6" w:rsidP="008169B6">
      <w:pPr>
        <w:pStyle w:val="Prrafodelista"/>
        <w:numPr>
          <w:ilvl w:val="0"/>
          <w:numId w:val="18"/>
        </w:numPr>
        <w:ind w:right="616"/>
        <w:jc w:val="both"/>
        <w:rPr>
          <w:rFonts w:ascii="Arial" w:hAnsi="Arial" w:cs="Arial"/>
          <w:bCs/>
        </w:rPr>
      </w:pPr>
      <w:r w:rsidRPr="008169B6">
        <w:rPr>
          <w:rFonts w:ascii="Arial" w:hAnsi="Arial" w:cs="Arial"/>
          <w:bCs/>
        </w:rPr>
        <w:t>2025 nueve municipios</w:t>
      </w:r>
      <w:r>
        <w:rPr>
          <w:rFonts w:ascii="Arial" w:hAnsi="Arial" w:cs="Arial"/>
          <w:bCs/>
        </w:rPr>
        <w:t>.</w:t>
      </w:r>
    </w:p>
    <w:p w:rsidR="008169B6" w:rsidRPr="008169B6" w:rsidRDefault="008169B6" w:rsidP="008169B6">
      <w:pPr>
        <w:spacing w:after="0"/>
        <w:ind w:left="567" w:right="616"/>
        <w:jc w:val="both"/>
        <w:rPr>
          <w:rFonts w:ascii="Arial" w:hAnsi="Arial" w:cs="Arial"/>
          <w:bCs/>
        </w:rPr>
      </w:pPr>
    </w:p>
    <w:p w:rsidR="008169B6" w:rsidRPr="008169B6" w:rsidRDefault="008169B6" w:rsidP="008169B6">
      <w:pPr>
        <w:ind w:right="49"/>
        <w:jc w:val="both"/>
        <w:rPr>
          <w:rFonts w:ascii="Arial" w:hAnsi="Arial" w:cs="Arial"/>
          <w:bCs/>
        </w:rPr>
      </w:pPr>
      <w:r w:rsidRPr="008169B6">
        <w:rPr>
          <w:rFonts w:ascii="Arial" w:hAnsi="Arial" w:cs="Arial"/>
          <w:bCs/>
        </w:rPr>
        <w:t>2. Municipios donde se registró únicamente una sentencia por el delito de violación en agravio de mujeres menores de 18 años, específicamente del año:</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 xml:space="preserve">2020 nueve municipios, </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2021</w:t>
      </w:r>
      <w:r>
        <w:rPr>
          <w:rFonts w:ascii="Arial" w:hAnsi="Arial" w:cs="Arial"/>
          <w:bCs/>
        </w:rPr>
        <w:t xml:space="preserve"> </w:t>
      </w:r>
      <w:r w:rsidRPr="008169B6">
        <w:rPr>
          <w:rFonts w:ascii="Arial" w:hAnsi="Arial" w:cs="Arial"/>
          <w:bCs/>
        </w:rPr>
        <w:t>seis municipios</w:t>
      </w:r>
      <w:r>
        <w:rPr>
          <w:rFonts w:ascii="Arial" w:hAnsi="Arial" w:cs="Arial"/>
          <w:bCs/>
        </w:rPr>
        <w:t>,</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2022 cuatro municipios</w:t>
      </w:r>
      <w:r>
        <w:rPr>
          <w:rFonts w:ascii="Arial" w:hAnsi="Arial" w:cs="Arial"/>
          <w:bCs/>
        </w:rPr>
        <w:t>,</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2023 tres municipios</w:t>
      </w:r>
      <w:r>
        <w:rPr>
          <w:rFonts w:ascii="Arial" w:hAnsi="Arial" w:cs="Arial"/>
          <w:bCs/>
        </w:rPr>
        <w:t>,</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2024 cuatro municipios</w:t>
      </w:r>
      <w:r>
        <w:rPr>
          <w:rFonts w:ascii="Arial" w:hAnsi="Arial" w:cs="Arial"/>
          <w:bCs/>
        </w:rPr>
        <w:t>,</w:t>
      </w:r>
    </w:p>
    <w:p w:rsidR="008169B6" w:rsidRPr="008169B6" w:rsidRDefault="008169B6" w:rsidP="008169B6">
      <w:pPr>
        <w:pStyle w:val="Prrafodelista"/>
        <w:numPr>
          <w:ilvl w:val="0"/>
          <w:numId w:val="19"/>
        </w:numPr>
        <w:ind w:right="616"/>
        <w:jc w:val="both"/>
        <w:rPr>
          <w:rFonts w:ascii="Arial" w:hAnsi="Arial" w:cs="Arial"/>
          <w:bCs/>
        </w:rPr>
      </w:pPr>
      <w:r w:rsidRPr="008169B6">
        <w:rPr>
          <w:rFonts w:ascii="Arial" w:hAnsi="Arial" w:cs="Arial"/>
          <w:bCs/>
        </w:rPr>
        <w:t>2025 un municipio</w:t>
      </w:r>
      <w:r>
        <w:rPr>
          <w:rFonts w:ascii="Arial" w:hAnsi="Arial" w:cs="Arial"/>
          <w:bCs/>
        </w:rPr>
        <w:t>.</w:t>
      </w:r>
    </w:p>
    <w:p w:rsidR="003474AB" w:rsidRPr="008169B6" w:rsidRDefault="003474AB" w:rsidP="003474AB">
      <w:pPr>
        <w:jc w:val="both"/>
        <w:rPr>
          <w:rFonts w:ascii="Arial" w:eastAsia="Times New Roman" w:hAnsi="Arial" w:cs="Arial"/>
          <w:sz w:val="24"/>
          <w:szCs w:val="24"/>
          <w:lang w:eastAsia="es-ES"/>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474AB">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474AB">
        <w:rPr>
          <w:rFonts w:ascii="Arial" w:eastAsia="Times New Roman" w:hAnsi="Arial" w:cs="Arial"/>
          <w:b/>
          <w:sz w:val="24"/>
          <w:szCs w:val="24"/>
        </w:rPr>
        <w:t>agosto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5C62A1" w:rsidRDefault="005C62A1"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252EFB" w:rsidRPr="001E22D9" w:rsidRDefault="00252EFB"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E26106">
        <w:rPr>
          <w:rFonts w:ascii="Arial" w:hAnsi="Arial" w:cs="Arial"/>
          <w:b/>
          <w:sz w:val="24"/>
          <w:szCs w:val="24"/>
        </w:rPr>
        <w:t>V/AR/1</w:t>
      </w:r>
      <w:r w:rsidR="008169B6">
        <w:rPr>
          <w:rFonts w:ascii="Arial" w:hAnsi="Arial" w:cs="Arial"/>
          <w:b/>
          <w:sz w:val="24"/>
          <w:szCs w:val="24"/>
        </w:rPr>
        <w:t>5</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E26106">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Vicefiscal, José Pedro Gómez Ávila</w:t>
      </w:r>
      <w:r w:rsidR="00FD350E" w:rsidRPr="00115CE3">
        <w:rPr>
          <w:rFonts w:ascii="Arial" w:hAnsi="Arial" w:cs="Arial"/>
          <w:sz w:val="24"/>
          <w:szCs w:val="24"/>
        </w:rPr>
        <w:t xml:space="preserve">, 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l Vicefiscal, José Pedro Gómez Ávila</w:t>
      </w:r>
      <w:r w:rsidR="00FD350E"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252EFB" w:rsidRDefault="00252EF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252EFB" w:rsidRDefault="00252EFB"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75ED0">
        <w:rPr>
          <w:rFonts w:ascii="Arial" w:hAnsi="Arial" w:cs="Arial"/>
          <w:b/>
          <w:sz w:val="24"/>
          <w:szCs w:val="24"/>
        </w:rPr>
        <w:t>V/AR/1</w:t>
      </w:r>
      <w:r w:rsidR="008169B6">
        <w:rPr>
          <w:rFonts w:ascii="Arial" w:hAnsi="Arial" w:cs="Arial"/>
          <w:b/>
          <w:sz w:val="24"/>
          <w:szCs w:val="24"/>
        </w:rPr>
        <w:t>5</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el Vicefiscal, José Pedro Gómez Ávila</w:t>
      </w:r>
      <w:r w:rsidRPr="00115CE3">
        <w:rPr>
          <w:rFonts w:ascii="Arial" w:hAnsi="Arial" w:cs="Arial"/>
          <w:sz w:val="24"/>
          <w:szCs w:val="24"/>
        </w:rPr>
        <w:t xml:space="preserve">, 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252EFB" w:rsidRDefault="00252EFB" w:rsidP="005F0249">
      <w:pPr>
        <w:spacing w:line="240" w:lineRule="auto"/>
        <w:jc w:val="both"/>
        <w:rPr>
          <w:rFonts w:ascii="Arial" w:hAnsi="Arial" w:cs="Arial"/>
          <w:sz w:val="24"/>
          <w:szCs w:val="24"/>
        </w:rPr>
      </w:pPr>
    </w:p>
    <w:p w:rsidR="00BF3665"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SEGUNDO. </w:t>
      </w:r>
      <w:r w:rsidRPr="00115CE3">
        <w:rPr>
          <w:rFonts w:ascii="Arial" w:hAnsi="Arial" w:cs="Arial"/>
          <w:sz w:val="24"/>
          <w:szCs w:val="24"/>
        </w:rPr>
        <w:t xml:space="preserve">Se instruye </w:t>
      </w:r>
      <w:r w:rsidR="00375ED0">
        <w:rPr>
          <w:rFonts w:ascii="Arial" w:hAnsi="Arial" w:cs="Arial"/>
          <w:sz w:val="24"/>
          <w:szCs w:val="24"/>
        </w:rPr>
        <w:t>al Vicefiscal, José Pedro Gómez Ávila</w:t>
      </w:r>
      <w:r w:rsidR="005F599A" w:rsidRPr="00115CE3">
        <w:rPr>
          <w:rFonts w:ascii="Arial" w:hAnsi="Arial" w:cs="Arial"/>
          <w:sz w:val="24"/>
          <w:szCs w:val="24"/>
        </w:rPr>
        <w:t>,</w:t>
      </w:r>
      <w:r w:rsidR="0074193F" w:rsidRPr="00115CE3">
        <w:rPr>
          <w:rFonts w:ascii="Arial" w:hAnsi="Arial" w:cs="Arial"/>
          <w:sz w:val="24"/>
          <w:szCs w:val="24"/>
        </w:rPr>
        <w:t xml:space="preserve"> </w:t>
      </w:r>
      <w:r w:rsidRPr="00115CE3">
        <w:rPr>
          <w:rFonts w:ascii="Arial" w:hAnsi="Arial" w:cs="Arial"/>
          <w:sz w:val="24"/>
          <w:szCs w:val="24"/>
        </w:rPr>
        <w:t>para que dé cumplimiento a los efectos de la presente resolución</w:t>
      </w:r>
      <w:r w:rsidR="001E24B3" w:rsidRPr="00115CE3">
        <w:rPr>
          <w:rFonts w:ascii="Arial" w:hAnsi="Arial" w:cs="Arial"/>
          <w:sz w:val="24"/>
          <w:szCs w:val="24"/>
        </w:rPr>
        <w:t xml:space="preserve"> establecidos en el considerando </w:t>
      </w:r>
      <w:r w:rsidR="00450A9E" w:rsidRPr="00115CE3">
        <w:rPr>
          <w:rFonts w:ascii="Arial" w:hAnsi="Arial" w:cs="Arial"/>
          <w:i/>
          <w:sz w:val="24"/>
          <w:szCs w:val="24"/>
        </w:rPr>
        <w:t>tercero</w:t>
      </w:r>
      <w:r w:rsidR="001E24B3" w:rsidRPr="00115CE3">
        <w:rPr>
          <w:rFonts w:ascii="Arial" w:hAnsi="Arial" w:cs="Arial"/>
          <w:sz w:val="24"/>
          <w:szCs w:val="24"/>
        </w:rPr>
        <w:t xml:space="preserve"> fracción V</w:t>
      </w:r>
      <w:r w:rsidRPr="00115CE3">
        <w:rPr>
          <w:rFonts w:ascii="Arial" w:hAnsi="Arial" w:cs="Arial"/>
          <w:sz w:val="24"/>
          <w:szCs w:val="24"/>
        </w:rPr>
        <w:t>.</w:t>
      </w:r>
    </w:p>
    <w:p w:rsidR="00252EFB" w:rsidRDefault="00252EFB" w:rsidP="005F0249">
      <w:pPr>
        <w:spacing w:line="240" w:lineRule="auto"/>
        <w:jc w:val="both"/>
        <w:rPr>
          <w:rFonts w:ascii="Arial" w:hAnsi="Arial" w:cs="Arial"/>
          <w:sz w:val="24"/>
          <w:szCs w:val="24"/>
        </w:rPr>
      </w:pPr>
    </w:p>
    <w:p w:rsidR="00476EF2"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TERCERO. </w:t>
      </w:r>
      <w:r w:rsidR="00375ED0">
        <w:rPr>
          <w:rFonts w:ascii="Arial" w:hAnsi="Arial" w:cs="Arial"/>
          <w:sz w:val="24"/>
          <w:szCs w:val="24"/>
        </w:rPr>
        <w:t>El Vicefiscal, José Pedro Gómez Ávila</w:t>
      </w:r>
      <w:r w:rsidRPr="00115CE3">
        <w:rPr>
          <w:rFonts w:ascii="Arial" w:hAnsi="Arial" w:cs="Arial"/>
          <w:sz w:val="24"/>
          <w:szCs w:val="24"/>
        </w:rPr>
        <w:t xml:space="preserve">, debe solicitar la desclasificación una vez que hayan fenecido las causas que dieron origen a la reserva o haya concluido el plazo establecido en el </w:t>
      </w:r>
      <w:r w:rsidR="00450A9E" w:rsidRPr="00115CE3">
        <w:rPr>
          <w:rFonts w:ascii="Arial" w:hAnsi="Arial" w:cs="Arial"/>
          <w:sz w:val="24"/>
          <w:szCs w:val="24"/>
        </w:rPr>
        <w:t>c</w:t>
      </w:r>
      <w:r w:rsidRPr="00115CE3">
        <w:rPr>
          <w:rFonts w:ascii="Arial" w:hAnsi="Arial" w:cs="Arial"/>
          <w:sz w:val="24"/>
          <w:szCs w:val="24"/>
        </w:rPr>
        <w:t xml:space="preserve">onsiderando </w:t>
      </w:r>
      <w:r w:rsidR="00450A9E" w:rsidRPr="00115CE3">
        <w:rPr>
          <w:rFonts w:ascii="Arial" w:hAnsi="Arial" w:cs="Arial"/>
          <w:i/>
          <w:sz w:val="24"/>
          <w:szCs w:val="24"/>
        </w:rPr>
        <w:t>t</w:t>
      </w:r>
      <w:r w:rsidRPr="00115CE3">
        <w:rPr>
          <w:rFonts w:ascii="Arial" w:hAnsi="Arial" w:cs="Arial"/>
          <w:i/>
          <w:sz w:val="24"/>
          <w:szCs w:val="24"/>
        </w:rPr>
        <w:t>ercero</w:t>
      </w:r>
      <w:r w:rsidRPr="00115CE3">
        <w:rPr>
          <w:rFonts w:ascii="Arial" w:hAnsi="Arial" w:cs="Arial"/>
          <w:sz w:val="24"/>
          <w:szCs w:val="24"/>
        </w:rPr>
        <w:t xml:space="preserve"> </w:t>
      </w:r>
      <w:r w:rsidR="00450A9E" w:rsidRPr="00115CE3">
        <w:rPr>
          <w:rFonts w:ascii="Arial" w:hAnsi="Arial" w:cs="Arial"/>
          <w:sz w:val="24"/>
          <w:szCs w:val="24"/>
        </w:rPr>
        <w:t>fracción</w:t>
      </w:r>
      <w:r w:rsidRPr="00115CE3">
        <w:rPr>
          <w:rFonts w:ascii="Arial" w:hAnsi="Arial" w:cs="Arial"/>
          <w:sz w:val="24"/>
          <w:szCs w:val="24"/>
        </w:rPr>
        <w:t xml:space="preserve"> III de la presente resolución.</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3474AB">
        <w:rPr>
          <w:rFonts w:ascii="Arial" w:hAnsi="Arial" w:cs="Arial"/>
          <w:b/>
          <w:sz w:val="24"/>
          <w:szCs w:val="24"/>
        </w:rPr>
        <w:t>4</w:t>
      </w:r>
      <w:r w:rsidR="008169B6">
        <w:rPr>
          <w:rFonts w:ascii="Arial" w:hAnsi="Arial" w:cs="Arial"/>
          <w:b/>
          <w:sz w:val="24"/>
          <w:szCs w:val="24"/>
        </w:rPr>
        <w:t>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p w:rsidR="00252EFB" w:rsidRDefault="00252EFB" w:rsidP="005F0249">
      <w:pPr>
        <w:spacing w:line="240" w:lineRule="auto"/>
        <w:jc w:val="both"/>
        <w:rPr>
          <w:rFonts w:ascii="Arial" w:hAnsi="Arial" w:cs="Arial"/>
          <w:b/>
          <w:sz w:val="24"/>
          <w:szCs w:val="24"/>
        </w:rPr>
      </w:pPr>
    </w:p>
    <w:bookmarkEnd w:id="1"/>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2A169C" w:rsidRDefault="002A169C" w:rsidP="00EF1D58">
      <w:pPr>
        <w:spacing w:after="0"/>
        <w:rPr>
          <w:rFonts w:ascii="Arial" w:hAnsi="Arial" w:cs="Arial"/>
          <w:sz w:val="24"/>
          <w:szCs w:val="24"/>
        </w:rPr>
      </w:pPr>
    </w:p>
    <w:p w:rsidR="00252EFB" w:rsidRDefault="00252EFB" w:rsidP="00EF1D58">
      <w:pPr>
        <w:spacing w:after="0"/>
        <w:rPr>
          <w:rFonts w:ascii="Arial" w:hAnsi="Arial" w:cs="Arial"/>
          <w:sz w:val="24"/>
          <w:szCs w:val="24"/>
        </w:rPr>
      </w:pPr>
    </w:p>
    <w:p w:rsidR="004A6229" w:rsidRPr="00115CE3" w:rsidRDefault="004A6229"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252EFB" w:rsidRDefault="00252EFB" w:rsidP="00EF1D58">
      <w:pPr>
        <w:tabs>
          <w:tab w:val="left" w:pos="8998"/>
          <w:tab w:val="left" w:pos="9932"/>
        </w:tabs>
        <w:spacing w:before="20" w:after="0"/>
        <w:rPr>
          <w:rFonts w:ascii="Arial" w:eastAsia="Arial" w:hAnsi="Arial" w:cs="Arial"/>
          <w:b/>
          <w:sz w:val="24"/>
          <w:szCs w:val="24"/>
        </w:rPr>
      </w:pPr>
    </w:p>
    <w:p w:rsidR="00252EFB" w:rsidRDefault="00252EFB" w:rsidP="00EF1D58">
      <w:pPr>
        <w:tabs>
          <w:tab w:val="left" w:pos="8998"/>
          <w:tab w:val="left" w:pos="9932"/>
        </w:tabs>
        <w:spacing w:before="20" w:after="0"/>
        <w:rPr>
          <w:rFonts w:ascii="Arial" w:eastAsia="Arial" w:hAnsi="Arial" w:cs="Arial"/>
          <w:b/>
          <w:sz w:val="24"/>
          <w:szCs w:val="24"/>
        </w:rPr>
      </w:pPr>
    </w:p>
    <w:p w:rsidR="00431ACA" w:rsidRPr="00115CE3" w:rsidRDefault="00431AC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252EFB" w:rsidRDefault="00252EFB" w:rsidP="00EF1D58">
      <w:pPr>
        <w:spacing w:after="0"/>
        <w:rPr>
          <w:rFonts w:ascii="Arial" w:hAnsi="Arial" w:cs="Arial"/>
          <w:b/>
          <w:sz w:val="24"/>
          <w:szCs w:val="24"/>
        </w:rPr>
      </w:pPr>
    </w:p>
    <w:p w:rsidR="00252EFB" w:rsidRDefault="00252EFB" w:rsidP="00EF1D58">
      <w:pPr>
        <w:spacing w:after="0"/>
        <w:rPr>
          <w:rFonts w:ascii="Arial" w:hAnsi="Arial" w:cs="Arial"/>
          <w:b/>
          <w:sz w:val="24"/>
          <w:szCs w:val="24"/>
        </w:rPr>
      </w:pPr>
    </w:p>
    <w:p w:rsidR="002A169C" w:rsidRDefault="002A169C" w:rsidP="00EF1D58">
      <w:pPr>
        <w:spacing w:after="0"/>
        <w:rPr>
          <w:rFonts w:ascii="Arial" w:hAnsi="Arial" w:cs="Arial"/>
          <w:b/>
          <w:sz w:val="24"/>
          <w:szCs w:val="24"/>
        </w:rPr>
      </w:pPr>
    </w:p>
    <w:p w:rsidR="00480799" w:rsidRDefault="00480799" w:rsidP="00EF1D58">
      <w:pPr>
        <w:spacing w:after="0"/>
        <w:jc w:val="both"/>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50A4" w:rsidRDefault="005150A4">
      <w:r>
        <w:separator/>
      </w:r>
    </w:p>
  </w:endnote>
  <w:endnote w:type="continuationSeparator" w:id="0">
    <w:p w:rsidR="005150A4" w:rsidRDefault="00515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E3" w:rsidRDefault="000846E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E3" w:rsidRDefault="000846E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50A4" w:rsidRDefault="005150A4">
      <w:r>
        <w:separator/>
      </w:r>
    </w:p>
  </w:footnote>
  <w:footnote w:type="continuationSeparator" w:id="0">
    <w:p w:rsidR="005150A4" w:rsidRDefault="00515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E3" w:rsidRDefault="000846E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5067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846E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5067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8169B6">
                            <w:rPr>
                              <w:rFonts w:ascii="Arial" w:hAnsi="Arial" w:cs="Arial"/>
                              <w:b/>
                              <w:color w:val="FFFFFF" w:themeColor="background1"/>
                              <w:sz w:val="18"/>
                              <w:szCs w:val="18"/>
                              <w:lang w:val="es-ES"/>
                            </w:rPr>
                            <w:t>5</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8169B6">
                      <w:rPr>
                        <w:rFonts w:ascii="Arial" w:hAnsi="Arial" w:cs="Arial"/>
                        <w:b/>
                        <w:color w:val="FFFFFF" w:themeColor="background1"/>
                        <w:sz w:val="18"/>
                        <w:szCs w:val="18"/>
                        <w:lang w:val="es-ES"/>
                      </w:rPr>
                      <w:t>5</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46E3" w:rsidRDefault="000846E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55067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846E3"/>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19BE"/>
    <w:rsid w:val="00402430"/>
    <w:rsid w:val="00404FA0"/>
    <w:rsid w:val="00405289"/>
    <w:rsid w:val="00405A61"/>
    <w:rsid w:val="00410772"/>
    <w:rsid w:val="00412968"/>
    <w:rsid w:val="00420AA1"/>
    <w:rsid w:val="004231C1"/>
    <w:rsid w:val="00424F5C"/>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5EC325-23A1-4400-BC7F-A44A15309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8</Pages>
  <Words>3039</Words>
  <Characters>16718</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2025-07-07T16:07:00Z</cp:lastPrinted>
  <dcterms:created xsi:type="dcterms:W3CDTF">2025-07-24T16:44:00Z</dcterms:created>
  <dcterms:modified xsi:type="dcterms:W3CDTF">2025-08-19T21:51:00Z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