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1728EE" w14:textId="699618A0" w:rsidR="001A6A6F" w:rsidRDefault="001A6A6F" w:rsidP="001806D5">
      <w:pPr>
        <w:spacing w:after="0"/>
        <w:jc w:val="both"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 xml:space="preserve">Este Sujeto Obligado si esta facultado para generar la información con fundamento en la Ley de Transparencia y Acceso a la Información Pública en su Artículo 84 Fracción XXXIV Fracción A, sin embargo en el mes a reportar no se llevaron procedimientos </w:t>
      </w:r>
      <w:r w:rsidR="00E91430">
        <w:rPr>
          <w:rFonts w:ascii="Aptos" w:hAnsi="Aptos"/>
          <w:sz w:val="24"/>
          <w:szCs w:val="24"/>
        </w:rPr>
        <w:t xml:space="preserve">con fundamento en los </w:t>
      </w:r>
      <w:r w:rsidR="00E91430" w:rsidRPr="00E91430">
        <w:rPr>
          <w:rFonts w:ascii="Aptos" w:hAnsi="Aptos"/>
          <w:sz w:val="24"/>
          <w:szCs w:val="24"/>
        </w:rPr>
        <w:t>Artículos 36 fracción III,92 Y 94 de la ley de obras públicas y servicios relacionados con las mismas</w:t>
      </w:r>
      <w:r w:rsidR="00E91430">
        <w:rPr>
          <w:rFonts w:ascii="Aptos" w:hAnsi="Aptos"/>
          <w:sz w:val="24"/>
          <w:szCs w:val="24"/>
        </w:rPr>
        <w:t xml:space="preserve">, </w:t>
      </w:r>
      <w:r>
        <w:rPr>
          <w:rFonts w:ascii="Aptos" w:hAnsi="Aptos"/>
          <w:sz w:val="24"/>
          <w:szCs w:val="24"/>
        </w:rPr>
        <w:t>Por lo que no se tiene información que reportar, llenando el formato para cumplimiento en apego a los criterios y lineamientos para el llenado del mismo.</w:t>
      </w:r>
    </w:p>
    <w:p w14:paraId="3B84DAEF" w14:textId="77777777" w:rsidR="001A6A6F" w:rsidRDefault="001A6A6F" w:rsidP="001806D5">
      <w:pPr>
        <w:spacing w:after="0"/>
        <w:jc w:val="both"/>
        <w:rPr>
          <w:rFonts w:ascii="Aptos" w:hAnsi="Aptos"/>
          <w:sz w:val="24"/>
          <w:szCs w:val="24"/>
        </w:rPr>
      </w:pPr>
    </w:p>
    <w:p w14:paraId="49DA70EF" w14:textId="468A1CEF" w:rsidR="001806D5" w:rsidRPr="001806D5" w:rsidRDefault="001806D5" w:rsidP="001806D5">
      <w:pPr>
        <w:spacing w:after="0"/>
        <w:jc w:val="both"/>
        <w:rPr>
          <w:rFonts w:ascii="Aptos" w:hAnsi="Aptos"/>
          <w:sz w:val="24"/>
          <w:szCs w:val="24"/>
        </w:rPr>
      </w:pPr>
      <w:r w:rsidRPr="001806D5">
        <w:rPr>
          <w:rFonts w:ascii="Aptos" w:hAnsi="Aptos"/>
          <w:sz w:val="24"/>
          <w:szCs w:val="24"/>
        </w:rPr>
        <w:t>ARTÍCULO 36. Las instituciones podrán contratar obra pública y servicios relacionados con las mismas, mediante alguno de los siguientes procedimientos:</w:t>
      </w:r>
    </w:p>
    <w:p w14:paraId="5C2B5A37" w14:textId="73C83EE9" w:rsidR="001806D5" w:rsidRPr="001806D5" w:rsidRDefault="001806D5" w:rsidP="001806D5">
      <w:pPr>
        <w:spacing w:after="0"/>
        <w:rPr>
          <w:rFonts w:ascii="Aptos" w:hAnsi="Aptos"/>
          <w:sz w:val="24"/>
          <w:szCs w:val="24"/>
        </w:rPr>
      </w:pPr>
      <w:r w:rsidRPr="001806D5">
        <w:rPr>
          <w:rFonts w:ascii="Aptos" w:hAnsi="Aptos"/>
          <w:sz w:val="24"/>
          <w:szCs w:val="24"/>
        </w:rPr>
        <w:t>…</w:t>
      </w:r>
    </w:p>
    <w:p w14:paraId="54FE5AB6" w14:textId="0A321248" w:rsidR="001806D5" w:rsidRPr="001806D5" w:rsidRDefault="001806D5" w:rsidP="001806D5">
      <w:pPr>
        <w:spacing w:after="0"/>
        <w:rPr>
          <w:rFonts w:ascii="Aptos" w:hAnsi="Aptos"/>
          <w:sz w:val="24"/>
          <w:szCs w:val="24"/>
        </w:rPr>
      </w:pPr>
      <w:r w:rsidRPr="001806D5">
        <w:rPr>
          <w:rFonts w:ascii="Aptos" w:hAnsi="Aptos"/>
          <w:sz w:val="24"/>
          <w:szCs w:val="24"/>
        </w:rPr>
        <w:t>I. …</w:t>
      </w:r>
    </w:p>
    <w:p w14:paraId="3CEAD434" w14:textId="60AEC915" w:rsidR="001806D5" w:rsidRPr="001806D5" w:rsidRDefault="001806D5" w:rsidP="001806D5">
      <w:pPr>
        <w:spacing w:after="0"/>
        <w:rPr>
          <w:rFonts w:ascii="Aptos" w:hAnsi="Aptos"/>
          <w:sz w:val="24"/>
          <w:szCs w:val="24"/>
        </w:rPr>
      </w:pPr>
      <w:r w:rsidRPr="001806D5">
        <w:rPr>
          <w:rFonts w:ascii="Aptos" w:hAnsi="Aptos"/>
          <w:sz w:val="24"/>
          <w:szCs w:val="24"/>
        </w:rPr>
        <w:t>II. …</w:t>
      </w:r>
    </w:p>
    <w:p w14:paraId="4C9E0D28" w14:textId="17DBB1CC" w:rsidR="001806D5" w:rsidRPr="001806D5" w:rsidRDefault="001806D5" w:rsidP="001806D5">
      <w:pPr>
        <w:spacing w:after="0"/>
        <w:rPr>
          <w:rFonts w:ascii="Aptos" w:hAnsi="Aptos"/>
          <w:sz w:val="24"/>
          <w:szCs w:val="24"/>
        </w:rPr>
      </w:pPr>
      <w:r w:rsidRPr="001806D5">
        <w:rPr>
          <w:rFonts w:ascii="Aptos" w:hAnsi="Aptos"/>
          <w:sz w:val="24"/>
          <w:szCs w:val="24"/>
        </w:rPr>
        <w:t>III. Por adjudicación directa.</w:t>
      </w:r>
    </w:p>
    <w:p w14:paraId="4958684D" w14:textId="77777777" w:rsidR="001806D5" w:rsidRPr="001806D5" w:rsidRDefault="001806D5" w:rsidP="001806D5">
      <w:pPr>
        <w:spacing w:after="0"/>
        <w:rPr>
          <w:rFonts w:ascii="Aptos" w:hAnsi="Aptos"/>
          <w:sz w:val="24"/>
          <w:szCs w:val="24"/>
        </w:rPr>
      </w:pPr>
    </w:p>
    <w:p w14:paraId="1F45892C" w14:textId="4C6A5314" w:rsidR="001806D5" w:rsidRPr="001806D5" w:rsidRDefault="001806D5" w:rsidP="001806D5">
      <w:pPr>
        <w:spacing w:after="0"/>
        <w:jc w:val="both"/>
        <w:rPr>
          <w:rFonts w:ascii="Aptos" w:hAnsi="Aptos"/>
          <w:sz w:val="24"/>
          <w:szCs w:val="24"/>
        </w:rPr>
      </w:pPr>
      <w:r w:rsidRPr="001806D5">
        <w:rPr>
          <w:rFonts w:ascii="Aptos" w:hAnsi="Aptos"/>
          <w:sz w:val="24"/>
          <w:szCs w:val="24"/>
        </w:rPr>
        <w:t>ARTÍCULO 92. Con sujeción en las formalidades que prevén los artículos 93 y 95 de esta Ley, las</w:t>
      </w:r>
      <w:r>
        <w:rPr>
          <w:rFonts w:ascii="Aptos" w:hAnsi="Aptos"/>
          <w:sz w:val="24"/>
          <w:szCs w:val="24"/>
        </w:rPr>
        <w:t xml:space="preserve"> </w:t>
      </w:r>
      <w:r w:rsidRPr="001806D5">
        <w:rPr>
          <w:rFonts w:ascii="Aptos" w:hAnsi="Aptos"/>
          <w:sz w:val="24"/>
          <w:szCs w:val="24"/>
        </w:rPr>
        <w:t>instituciones y el Comité, bajo su más estricta responsabilidad, podrán optar por no llevar a cabo el</w:t>
      </w:r>
      <w:r>
        <w:rPr>
          <w:rFonts w:ascii="Aptos" w:hAnsi="Aptos"/>
          <w:sz w:val="24"/>
          <w:szCs w:val="24"/>
        </w:rPr>
        <w:t xml:space="preserve"> </w:t>
      </w:r>
      <w:r w:rsidRPr="001806D5">
        <w:rPr>
          <w:rFonts w:ascii="Aptos" w:hAnsi="Aptos"/>
          <w:sz w:val="24"/>
          <w:szCs w:val="24"/>
        </w:rPr>
        <w:t>procedimiento de licitación pública o celebrar contratos a través de los procedimientos de invitación</w:t>
      </w:r>
      <w:r>
        <w:rPr>
          <w:rFonts w:ascii="Aptos" w:hAnsi="Aptos"/>
          <w:sz w:val="24"/>
          <w:szCs w:val="24"/>
        </w:rPr>
        <w:t xml:space="preserve"> </w:t>
      </w:r>
      <w:r w:rsidRPr="001806D5">
        <w:rPr>
          <w:rFonts w:ascii="Aptos" w:hAnsi="Aptos"/>
          <w:sz w:val="24"/>
          <w:szCs w:val="24"/>
        </w:rPr>
        <w:t>a cuando menos tres contratistas o de adjudicación directa.</w:t>
      </w:r>
    </w:p>
    <w:p w14:paraId="4035DFA0" w14:textId="22BEB532" w:rsidR="001806D5" w:rsidRPr="001806D5" w:rsidRDefault="001806D5" w:rsidP="001806D5">
      <w:pPr>
        <w:spacing w:after="0"/>
        <w:jc w:val="both"/>
        <w:rPr>
          <w:rFonts w:ascii="Aptos" w:hAnsi="Aptos"/>
          <w:sz w:val="24"/>
          <w:szCs w:val="24"/>
        </w:rPr>
      </w:pPr>
      <w:r w:rsidRPr="001806D5">
        <w:rPr>
          <w:rFonts w:ascii="Aptos" w:hAnsi="Aptos"/>
          <w:sz w:val="24"/>
          <w:szCs w:val="24"/>
        </w:rPr>
        <w:t>La selección del procedimiento de excepción que realicen las instituciones deberá fundarse y</w:t>
      </w:r>
      <w:r>
        <w:rPr>
          <w:rFonts w:ascii="Aptos" w:hAnsi="Aptos"/>
          <w:sz w:val="24"/>
          <w:szCs w:val="24"/>
        </w:rPr>
        <w:t xml:space="preserve"> </w:t>
      </w:r>
      <w:r w:rsidRPr="001806D5">
        <w:rPr>
          <w:rFonts w:ascii="Aptos" w:hAnsi="Aptos"/>
          <w:sz w:val="24"/>
          <w:szCs w:val="24"/>
        </w:rPr>
        <w:t>motivarse, según las circunstancias que concurran en cada caso, y bajo criterios de economía,</w:t>
      </w:r>
      <w:r>
        <w:rPr>
          <w:rFonts w:ascii="Aptos" w:hAnsi="Aptos"/>
          <w:sz w:val="24"/>
          <w:szCs w:val="24"/>
        </w:rPr>
        <w:t xml:space="preserve"> </w:t>
      </w:r>
      <w:r w:rsidRPr="001806D5">
        <w:rPr>
          <w:rFonts w:ascii="Aptos" w:hAnsi="Aptos"/>
          <w:sz w:val="24"/>
          <w:szCs w:val="24"/>
        </w:rPr>
        <w:t>eficacia, eficiencia, imparcialidad, honradez y transparencia, que resulten procedentes para obtener</w:t>
      </w:r>
      <w:r>
        <w:rPr>
          <w:rFonts w:ascii="Aptos" w:hAnsi="Aptos"/>
          <w:sz w:val="24"/>
          <w:szCs w:val="24"/>
        </w:rPr>
        <w:t xml:space="preserve"> </w:t>
      </w:r>
      <w:r w:rsidRPr="001806D5">
        <w:rPr>
          <w:rFonts w:ascii="Aptos" w:hAnsi="Aptos"/>
          <w:sz w:val="24"/>
          <w:szCs w:val="24"/>
        </w:rPr>
        <w:t>las mejores condiciones. La acreditación del o los criterios en los que se funde y la justificación de</w:t>
      </w:r>
      <w:r>
        <w:rPr>
          <w:rFonts w:ascii="Aptos" w:hAnsi="Aptos"/>
          <w:sz w:val="24"/>
          <w:szCs w:val="24"/>
        </w:rPr>
        <w:t xml:space="preserve"> </w:t>
      </w:r>
      <w:r w:rsidRPr="001806D5">
        <w:rPr>
          <w:rFonts w:ascii="Aptos" w:hAnsi="Aptos"/>
          <w:sz w:val="24"/>
          <w:szCs w:val="24"/>
        </w:rPr>
        <w:t>las razones por las que se sustente el ejercicio de la opción, deberán constar por escrito, y ser</w:t>
      </w:r>
      <w:r>
        <w:rPr>
          <w:rFonts w:ascii="Aptos" w:hAnsi="Aptos"/>
          <w:sz w:val="24"/>
          <w:szCs w:val="24"/>
        </w:rPr>
        <w:t xml:space="preserve"> </w:t>
      </w:r>
      <w:r w:rsidRPr="001806D5">
        <w:rPr>
          <w:rFonts w:ascii="Aptos" w:hAnsi="Aptos"/>
          <w:sz w:val="24"/>
          <w:szCs w:val="24"/>
        </w:rPr>
        <w:t>firmado por el titular del área responsable de la ejecución de los trabajos.</w:t>
      </w:r>
    </w:p>
    <w:p w14:paraId="6D6794F0" w14:textId="183899BB" w:rsidR="001806D5" w:rsidRPr="001806D5" w:rsidRDefault="001806D5" w:rsidP="001806D5">
      <w:pPr>
        <w:spacing w:after="0"/>
        <w:jc w:val="both"/>
        <w:rPr>
          <w:rFonts w:ascii="Aptos" w:hAnsi="Aptos"/>
          <w:sz w:val="24"/>
          <w:szCs w:val="24"/>
        </w:rPr>
      </w:pPr>
      <w:r w:rsidRPr="001806D5">
        <w:rPr>
          <w:rFonts w:ascii="Aptos" w:hAnsi="Aptos"/>
          <w:sz w:val="24"/>
          <w:szCs w:val="24"/>
        </w:rPr>
        <w:t>En cualquiera de los supuestos, se invitará a personas que cuenten con capacidad de respuesta</w:t>
      </w:r>
      <w:r>
        <w:rPr>
          <w:rFonts w:ascii="Aptos" w:hAnsi="Aptos"/>
          <w:sz w:val="24"/>
          <w:szCs w:val="24"/>
        </w:rPr>
        <w:t xml:space="preserve"> </w:t>
      </w:r>
      <w:r w:rsidRPr="001806D5">
        <w:rPr>
          <w:rFonts w:ascii="Aptos" w:hAnsi="Aptos"/>
          <w:sz w:val="24"/>
          <w:szCs w:val="24"/>
        </w:rPr>
        <w:t>inmediata, así́ como con los recursos técnicos, financieros y demás que sean necesarios, de</w:t>
      </w:r>
      <w:r>
        <w:rPr>
          <w:rFonts w:ascii="Aptos" w:hAnsi="Aptos"/>
          <w:sz w:val="24"/>
          <w:szCs w:val="24"/>
        </w:rPr>
        <w:t xml:space="preserve"> </w:t>
      </w:r>
      <w:r w:rsidRPr="001806D5">
        <w:rPr>
          <w:rFonts w:ascii="Aptos" w:hAnsi="Aptos"/>
          <w:sz w:val="24"/>
          <w:szCs w:val="24"/>
        </w:rPr>
        <w:t>acuerdo con las características, complejidad y magnitud de los trabajos a ejecutar, dando</w:t>
      </w:r>
      <w:r>
        <w:rPr>
          <w:rFonts w:ascii="Aptos" w:hAnsi="Aptos"/>
          <w:sz w:val="24"/>
          <w:szCs w:val="24"/>
        </w:rPr>
        <w:t xml:space="preserve"> </w:t>
      </w:r>
      <w:r w:rsidRPr="001806D5">
        <w:rPr>
          <w:rFonts w:ascii="Aptos" w:hAnsi="Aptos"/>
          <w:sz w:val="24"/>
          <w:szCs w:val="24"/>
        </w:rPr>
        <w:t>preferencia en igualdad de circunstancias a los contratistas locales, sobre aquellos nacionales o</w:t>
      </w:r>
      <w:r>
        <w:rPr>
          <w:rFonts w:ascii="Aptos" w:hAnsi="Aptos"/>
          <w:sz w:val="24"/>
          <w:szCs w:val="24"/>
        </w:rPr>
        <w:t xml:space="preserve"> </w:t>
      </w:r>
      <w:r w:rsidRPr="001806D5">
        <w:rPr>
          <w:rFonts w:ascii="Aptos" w:hAnsi="Aptos"/>
          <w:sz w:val="24"/>
          <w:szCs w:val="24"/>
        </w:rPr>
        <w:t>extranjeros.</w:t>
      </w:r>
    </w:p>
    <w:p w14:paraId="52B1C2AE" w14:textId="27CE0BC8" w:rsidR="001806D5" w:rsidRPr="001806D5" w:rsidRDefault="001806D5" w:rsidP="001806D5">
      <w:pPr>
        <w:spacing w:after="0"/>
        <w:jc w:val="both"/>
        <w:rPr>
          <w:rFonts w:ascii="Aptos" w:hAnsi="Aptos"/>
          <w:sz w:val="24"/>
          <w:szCs w:val="24"/>
        </w:rPr>
      </w:pPr>
      <w:r w:rsidRPr="001806D5">
        <w:rPr>
          <w:rFonts w:ascii="Aptos" w:hAnsi="Aptos"/>
          <w:sz w:val="24"/>
          <w:szCs w:val="24"/>
        </w:rPr>
        <w:t>En estos casos, el titular del área responsable de la contratación de los trabajos, a más tardar el día</w:t>
      </w:r>
      <w:r>
        <w:rPr>
          <w:rFonts w:ascii="Aptos" w:hAnsi="Aptos"/>
          <w:sz w:val="24"/>
          <w:szCs w:val="24"/>
        </w:rPr>
        <w:t xml:space="preserve"> </w:t>
      </w:r>
      <w:r w:rsidRPr="001806D5">
        <w:rPr>
          <w:rFonts w:ascii="Aptos" w:hAnsi="Aptos"/>
          <w:sz w:val="24"/>
          <w:szCs w:val="24"/>
        </w:rPr>
        <w:t>último hábil de cada mes, enviará al órgano de control interno en la dependencia o entidad de que</w:t>
      </w:r>
      <w:r>
        <w:rPr>
          <w:rFonts w:ascii="Aptos" w:hAnsi="Aptos"/>
          <w:sz w:val="24"/>
          <w:szCs w:val="24"/>
        </w:rPr>
        <w:t xml:space="preserve"> </w:t>
      </w:r>
      <w:r w:rsidRPr="001806D5">
        <w:rPr>
          <w:rFonts w:ascii="Aptos" w:hAnsi="Aptos"/>
          <w:sz w:val="24"/>
          <w:szCs w:val="24"/>
        </w:rPr>
        <w:t>se trate, un informe relativo a los contratos formalizados durante el mes calendario inmediato</w:t>
      </w:r>
      <w:r>
        <w:rPr>
          <w:rFonts w:ascii="Aptos" w:hAnsi="Aptos"/>
          <w:sz w:val="24"/>
          <w:szCs w:val="24"/>
        </w:rPr>
        <w:t xml:space="preserve"> </w:t>
      </w:r>
      <w:r w:rsidRPr="001806D5">
        <w:rPr>
          <w:rFonts w:ascii="Aptos" w:hAnsi="Aptos"/>
          <w:sz w:val="24"/>
          <w:szCs w:val="24"/>
        </w:rPr>
        <w:t>anterior, acompañando copia del escrito aludido en este artículo, y de un dictamen en el que se</w:t>
      </w:r>
      <w:r>
        <w:rPr>
          <w:rFonts w:ascii="Aptos" w:hAnsi="Aptos"/>
          <w:sz w:val="24"/>
          <w:szCs w:val="24"/>
        </w:rPr>
        <w:t xml:space="preserve"> </w:t>
      </w:r>
      <w:r w:rsidRPr="001806D5">
        <w:rPr>
          <w:rFonts w:ascii="Aptos" w:hAnsi="Aptos"/>
          <w:sz w:val="24"/>
          <w:szCs w:val="24"/>
        </w:rPr>
        <w:t>hará constar el análisis de la o las proposiciones, y las razones para la adjudicación del contrato.</w:t>
      </w:r>
    </w:p>
    <w:p w14:paraId="4FA539C7" w14:textId="65DD080B" w:rsidR="00610333" w:rsidRPr="001806D5" w:rsidRDefault="001806D5" w:rsidP="001806D5">
      <w:pPr>
        <w:spacing w:after="0"/>
        <w:rPr>
          <w:rFonts w:ascii="Aptos" w:hAnsi="Aptos"/>
          <w:sz w:val="24"/>
          <w:szCs w:val="24"/>
        </w:rPr>
      </w:pPr>
      <w:r w:rsidRPr="001806D5">
        <w:rPr>
          <w:rFonts w:ascii="Aptos" w:hAnsi="Aptos"/>
          <w:sz w:val="24"/>
          <w:szCs w:val="24"/>
        </w:rPr>
        <w:t>A los procedimientos de contratación de invitación a cuando menos tres personas y de adjudicación</w:t>
      </w:r>
      <w:r>
        <w:rPr>
          <w:rFonts w:ascii="Aptos" w:hAnsi="Aptos"/>
          <w:sz w:val="24"/>
          <w:szCs w:val="24"/>
        </w:rPr>
        <w:t xml:space="preserve"> </w:t>
      </w:r>
      <w:r w:rsidRPr="001806D5">
        <w:rPr>
          <w:rFonts w:ascii="Aptos" w:hAnsi="Aptos"/>
          <w:sz w:val="24"/>
          <w:szCs w:val="24"/>
        </w:rPr>
        <w:t>directa, le será aplicable el carácter a que hace referencia el artículo 46 de esta Ley.</w:t>
      </w:r>
    </w:p>
    <w:p w14:paraId="20A50F69" w14:textId="77777777" w:rsidR="001806D5" w:rsidRPr="001806D5" w:rsidRDefault="001806D5" w:rsidP="001806D5">
      <w:pPr>
        <w:spacing w:after="0"/>
        <w:rPr>
          <w:rFonts w:ascii="Aptos" w:hAnsi="Aptos"/>
          <w:sz w:val="24"/>
          <w:szCs w:val="24"/>
        </w:rPr>
      </w:pPr>
    </w:p>
    <w:p w14:paraId="5E2033FE" w14:textId="6FC6E7E7" w:rsidR="001806D5" w:rsidRPr="001806D5" w:rsidRDefault="001806D5" w:rsidP="001806D5">
      <w:pPr>
        <w:spacing w:after="0"/>
        <w:jc w:val="both"/>
        <w:rPr>
          <w:rFonts w:ascii="Aptos" w:hAnsi="Aptos"/>
          <w:sz w:val="24"/>
          <w:szCs w:val="24"/>
        </w:rPr>
      </w:pPr>
      <w:r w:rsidRPr="001806D5">
        <w:rPr>
          <w:rFonts w:ascii="Aptos" w:hAnsi="Aptos"/>
          <w:sz w:val="24"/>
          <w:szCs w:val="24"/>
        </w:rPr>
        <w:t>ARTÍCULO 94. Las instituciones podrán llevar a cabo el procedimiento de invitación restringida</w:t>
      </w:r>
      <w:r>
        <w:rPr>
          <w:rFonts w:ascii="Aptos" w:hAnsi="Aptos"/>
          <w:sz w:val="24"/>
          <w:szCs w:val="24"/>
        </w:rPr>
        <w:t xml:space="preserve"> </w:t>
      </w:r>
      <w:r w:rsidRPr="001806D5">
        <w:rPr>
          <w:rFonts w:ascii="Aptos" w:hAnsi="Aptos"/>
          <w:sz w:val="24"/>
          <w:szCs w:val="24"/>
        </w:rPr>
        <w:t>cuando menos a tres contratistas, o el de adjudicación directa, según corresponda, cuando el</w:t>
      </w:r>
      <w:r>
        <w:rPr>
          <w:rFonts w:ascii="Aptos" w:hAnsi="Aptos"/>
          <w:sz w:val="24"/>
          <w:szCs w:val="24"/>
        </w:rPr>
        <w:t xml:space="preserve"> </w:t>
      </w:r>
      <w:r w:rsidRPr="001806D5">
        <w:rPr>
          <w:rFonts w:ascii="Aptos" w:hAnsi="Aptos"/>
          <w:sz w:val="24"/>
          <w:szCs w:val="24"/>
        </w:rPr>
        <w:t>importe de cada operación no exceda de los montos máximos que al efecto establezca el Congreso</w:t>
      </w:r>
      <w:r>
        <w:rPr>
          <w:rFonts w:ascii="Aptos" w:hAnsi="Aptos"/>
          <w:sz w:val="24"/>
          <w:szCs w:val="24"/>
        </w:rPr>
        <w:t xml:space="preserve"> </w:t>
      </w:r>
      <w:r w:rsidRPr="001806D5">
        <w:rPr>
          <w:rFonts w:ascii="Aptos" w:hAnsi="Aptos"/>
          <w:sz w:val="24"/>
          <w:szCs w:val="24"/>
        </w:rPr>
        <w:t>del Estado, quien los fijará tomando en consideración las leyes de presupuestos de Egresos del</w:t>
      </w:r>
      <w:r>
        <w:rPr>
          <w:rFonts w:ascii="Aptos" w:hAnsi="Aptos"/>
          <w:sz w:val="24"/>
          <w:szCs w:val="24"/>
        </w:rPr>
        <w:t xml:space="preserve"> </w:t>
      </w:r>
      <w:r w:rsidRPr="001806D5">
        <w:rPr>
          <w:rFonts w:ascii="Aptos" w:hAnsi="Aptos"/>
          <w:sz w:val="24"/>
          <w:szCs w:val="24"/>
        </w:rPr>
        <w:t>Estado, y de los municipios; los que serán fijados y publicados anualmente en el Periódico Oficial</w:t>
      </w:r>
      <w:r>
        <w:rPr>
          <w:rFonts w:ascii="Aptos" w:hAnsi="Aptos"/>
          <w:sz w:val="24"/>
          <w:szCs w:val="24"/>
        </w:rPr>
        <w:t xml:space="preserve"> </w:t>
      </w:r>
      <w:r w:rsidRPr="001806D5">
        <w:rPr>
          <w:rFonts w:ascii="Aptos" w:hAnsi="Aptos"/>
          <w:sz w:val="24"/>
          <w:szCs w:val="24"/>
        </w:rPr>
        <w:t>del Estado, dentro de la segunda quincena del mes de enero de cada año. Estos montos podrán</w:t>
      </w:r>
    </w:p>
    <w:p w14:paraId="6FF94C0A" w14:textId="114A3E1C" w:rsidR="001806D5" w:rsidRPr="001806D5" w:rsidRDefault="001806D5" w:rsidP="001806D5">
      <w:pPr>
        <w:spacing w:after="0"/>
        <w:jc w:val="both"/>
        <w:rPr>
          <w:rFonts w:ascii="Aptos" w:hAnsi="Aptos"/>
          <w:sz w:val="24"/>
          <w:szCs w:val="24"/>
        </w:rPr>
      </w:pPr>
      <w:r w:rsidRPr="001806D5">
        <w:rPr>
          <w:rFonts w:ascii="Aptos" w:hAnsi="Aptos"/>
          <w:sz w:val="24"/>
          <w:szCs w:val="24"/>
        </w:rPr>
        <w:t>ser modificados en cualquier época del año, cuando las circunstancias socioeconómicas lo</w:t>
      </w:r>
      <w:r>
        <w:rPr>
          <w:rFonts w:ascii="Aptos" w:hAnsi="Aptos"/>
          <w:sz w:val="24"/>
          <w:szCs w:val="24"/>
        </w:rPr>
        <w:t xml:space="preserve"> </w:t>
      </w:r>
      <w:r w:rsidRPr="001806D5">
        <w:rPr>
          <w:rFonts w:ascii="Aptos" w:hAnsi="Aptos"/>
          <w:sz w:val="24"/>
          <w:szCs w:val="24"/>
        </w:rPr>
        <w:t>ameriten, utilizando el mismo procedimiento por virtud del cual se establecieron los montos</w:t>
      </w:r>
      <w:r>
        <w:rPr>
          <w:rFonts w:ascii="Aptos" w:hAnsi="Aptos"/>
          <w:sz w:val="24"/>
          <w:szCs w:val="24"/>
        </w:rPr>
        <w:t xml:space="preserve"> </w:t>
      </w:r>
      <w:r w:rsidRPr="001806D5">
        <w:rPr>
          <w:rFonts w:ascii="Aptos" w:hAnsi="Aptos"/>
          <w:sz w:val="24"/>
          <w:szCs w:val="24"/>
        </w:rPr>
        <w:t>anuales.</w:t>
      </w:r>
    </w:p>
    <w:p w14:paraId="5D312D54" w14:textId="175D50B8" w:rsidR="001806D5" w:rsidRDefault="001806D5" w:rsidP="001806D5">
      <w:pPr>
        <w:spacing w:after="0"/>
        <w:jc w:val="both"/>
        <w:rPr>
          <w:rFonts w:ascii="Aptos" w:hAnsi="Aptos"/>
          <w:sz w:val="24"/>
          <w:szCs w:val="24"/>
        </w:rPr>
      </w:pPr>
      <w:r w:rsidRPr="001806D5">
        <w:rPr>
          <w:rFonts w:ascii="Aptos" w:hAnsi="Aptos"/>
          <w:sz w:val="24"/>
          <w:szCs w:val="24"/>
        </w:rPr>
        <w:t>Tratándose de adjudicación directa, las instituciones públicas del Estado y Municipios deberán</w:t>
      </w:r>
      <w:r>
        <w:rPr>
          <w:rFonts w:ascii="Aptos" w:hAnsi="Aptos"/>
          <w:sz w:val="24"/>
          <w:szCs w:val="24"/>
        </w:rPr>
        <w:t xml:space="preserve"> </w:t>
      </w:r>
      <w:r w:rsidRPr="001806D5">
        <w:rPr>
          <w:rFonts w:ascii="Aptos" w:hAnsi="Aptos"/>
          <w:sz w:val="24"/>
          <w:szCs w:val="24"/>
        </w:rPr>
        <w:t>privilegiar a los contratistas locales sobre los nacionales o extranjeros.</w:t>
      </w:r>
    </w:p>
    <w:p w14:paraId="4EB07493" w14:textId="77777777" w:rsidR="009F3AA7" w:rsidRDefault="009F3AA7" w:rsidP="001806D5">
      <w:pPr>
        <w:spacing w:after="0"/>
        <w:jc w:val="both"/>
        <w:rPr>
          <w:rFonts w:ascii="Aptos" w:hAnsi="Aptos"/>
          <w:sz w:val="24"/>
          <w:szCs w:val="24"/>
        </w:rPr>
      </w:pPr>
    </w:p>
    <w:p w14:paraId="411A0D62" w14:textId="77777777" w:rsidR="009F3AA7" w:rsidRDefault="009F3AA7" w:rsidP="001806D5">
      <w:pPr>
        <w:spacing w:after="0"/>
        <w:jc w:val="both"/>
        <w:rPr>
          <w:rFonts w:ascii="Aptos" w:hAnsi="Aptos"/>
          <w:sz w:val="24"/>
          <w:szCs w:val="24"/>
        </w:rPr>
      </w:pPr>
    </w:p>
    <w:p w14:paraId="13FDD7B2" w14:textId="02BBE8F3" w:rsidR="009F3AA7" w:rsidRPr="009F3AA7" w:rsidRDefault="009F3AA7" w:rsidP="001806D5">
      <w:pPr>
        <w:spacing w:after="0"/>
        <w:jc w:val="both"/>
        <w:rPr>
          <w:rFonts w:ascii="Aptos" w:hAnsi="Aptos"/>
          <w:b/>
          <w:bCs/>
          <w:sz w:val="24"/>
          <w:szCs w:val="24"/>
        </w:rPr>
      </w:pPr>
      <w:r w:rsidRPr="009F3AA7">
        <w:rPr>
          <w:rFonts w:ascii="Aptos" w:hAnsi="Aptos"/>
          <w:b/>
          <w:bCs/>
          <w:sz w:val="24"/>
          <w:szCs w:val="24"/>
        </w:rPr>
        <w:t>Atentamente:</w:t>
      </w:r>
    </w:p>
    <w:p w14:paraId="3FE69A5B" w14:textId="67DA83FC" w:rsidR="009F3AA7" w:rsidRDefault="009F3AA7" w:rsidP="001806D5">
      <w:pPr>
        <w:spacing w:after="0"/>
        <w:jc w:val="both"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>Ing. Raúl Francisco Lara Rodríguez</w:t>
      </w:r>
    </w:p>
    <w:p w14:paraId="1B0EB764" w14:textId="589C319A" w:rsidR="009F3AA7" w:rsidRDefault="009F3AA7" w:rsidP="001806D5">
      <w:pPr>
        <w:spacing w:after="0"/>
        <w:jc w:val="both"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>Coordinador de Desarrollo Social</w:t>
      </w:r>
    </w:p>
    <w:p w14:paraId="409CA704" w14:textId="23B9B823" w:rsidR="009F3AA7" w:rsidRPr="001806D5" w:rsidRDefault="009F3AA7" w:rsidP="001806D5">
      <w:pPr>
        <w:spacing w:after="0"/>
        <w:jc w:val="both"/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>Del Municipio de San Vicente Tancuayalab, S.L.P.</w:t>
      </w:r>
    </w:p>
    <w:sectPr w:rsidR="009F3AA7" w:rsidRPr="001806D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6D5"/>
    <w:rsid w:val="001806D5"/>
    <w:rsid w:val="001A6A6F"/>
    <w:rsid w:val="00610333"/>
    <w:rsid w:val="00632E48"/>
    <w:rsid w:val="00991461"/>
    <w:rsid w:val="009F3AA7"/>
    <w:rsid w:val="00A66674"/>
    <w:rsid w:val="00E91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95D5A8"/>
  <w15:chartTrackingRefBased/>
  <w15:docId w15:val="{6465F741-3479-40EC-9BC8-F1459960A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806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806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806D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806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806D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806D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806D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806D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806D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806D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806D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806D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806D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806D5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806D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806D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806D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806D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806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806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806D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806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806D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806D5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806D5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806D5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806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806D5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806D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582</Words>
  <Characters>3202</Characters>
  <Application>Microsoft Office Word</Application>
  <DocSecurity>0</DocSecurity>
  <Lines>26</Lines>
  <Paragraphs>7</Paragraphs>
  <ScaleCrop>false</ScaleCrop>
  <Company/>
  <LinksUpToDate>false</LinksUpToDate>
  <CharactersWithSpaces>3777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mony Vargas</dc:creator>
  <cp:keywords/>
  <dc:description/>
  <cp:lastModifiedBy>mony Vargas</cp:lastModifiedBy>
  <cp:revision>4</cp:revision>
  <dcterms:created xsi:type="dcterms:W3CDTF">2026-03-18T16:02:00Z</dcterms:created>
  <dcterms:modified xsi:type="dcterms:W3CDTF">2026-03-19T17:33:00Z</dcterms:modified>
</cp:coreProperties>
</file>