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3B3DF4">
        <w:rPr>
          <w:rFonts w:ascii="Arial" w:hAnsi="Arial" w:cs="Arial"/>
          <w:b/>
        </w:rPr>
        <w:t>seis</w:t>
      </w:r>
      <w:r w:rsidR="007F24DE">
        <w:rPr>
          <w:rFonts w:ascii="Arial" w:hAnsi="Arial" w:cs="Arial"/>
        </w:rPr>
        <w:t xml:space="preserve"> días del mes de </w:t>
      </w:r>
      <w:r w:rsidR="003B3DF4">
        <w:rPr>
          <w:rFonts w:ascii="Arial" w:hAnsi="Arial" w:cs="Arial"/>
          <w:b/>
        </w:rPr>
        <w:t>agosto</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3B3DF4">
        <w:rPr>
          <w:rFonts w:ascii="Arial" w:hAnsi="Arial" w:cs="Arial"/>
          <w:b/>
        </w:rPr>
        <w:t>octava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DB0920">
        <w:rPr>
          <w:rFonts w:ascii="Arial" w:hAnsi="Arial" w:cs="Arial"/>
        </w:rPr>
        <w:t xml:space="preserve"> </w:t>
      </w:r>
      <w:r w:rsidR="001771BC">
        <w:rPr>
          <w:rFonts w:ascii="Arial" w:hAnsi="Arial" w:cs="Arial"/>
        </w:rPr>
        <w:t>-</w:t>
      </w:r>
      <w:r w:rsidR="009819AE">
        <w:rPr>
          <w:rFonts w:ascii="Arial" w:hAnsi="Arial" w:cs="Arial"/>
        </w:rPr>
        <w:t>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743D1E" w:rsidRDefault="00743D1E"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743D1E" w:rsidRDefault="00743D1E" w:rsidP="00C57509">
      <w:pPr>
        <w:jc w:val="center"/>
        <w:rPr>
          <w:rFonts w:ascii="Arial" w:hAnsi="Arial" w:cs="Arial"/>
          <w:b/>
        </w:rPr>
      </w:pPr>
    </w:p>
    <w:p w:rsidR="005D6470" w:rsidRPr="0090066D" w:rsidRDefault="009819AE" w:rsidP="005A5C66">
      <w:pPr>
        <w:pStyle w:val="Prrafodelista"/>
        <w:numPr>
          <w:ilvl w:val="0"/>
          <w:numId w:val="15"/>
        </w:numPr>
        <w:ind w:left="284" w:hanging="77"/>
        <w:jc w:val="both"/>
        <w:rPr>
          <w:rFonts w:ascii="Arial" w:hAnsi="Arial" w:cs="Arial"/>
        </w:rPr>
      </w:pPr>
      <w:r w:rsidRPr="0090066D">
        <w:rPr>
          <w:rFonts w:ascii="Arial" w:hAnsi="Arial" w:cs="Arial"/>
        </w:rPr>
        <w:t>El</w:t>
      </w:r>
      <w:r w:rsidR="008D7FD6" w:rsidRPr="0090066D">
        <w:rPr>
          <w:rFonts w:ascii="Arial" w:hAnsi="Arial" w:cs="Arial"/>
        </w:rPr>
        <w:t xml:space="preserve"> contador público Cesar Isidro Cruz, director </w:t>
      </w:r>
      <w:r w:rsidR="00F824BC" w:rsidRPr="0090066D">
        <w:rPr>
          <w:rFonts w:ascii="Arial" w:hAnsi="Arial" w:cs="Arial"/>
        </w:rPr>
        <w:t>G</w:t>
      </w:r>
      <w:r w:rsidR="008D7FD6" w:rsidRPr="0090066D">
        <w:rPr>
          <w:rFonts w:ascii="Arial" w:hAnsi="Arial" w:cs="Arial"/>
        </w:rPr>
        <w:t xml:space="preserve">eneral de </w:t>
      </w:r>
      <w:r w:rsidR="00F824BC" w:rsidRPr="0090066D">
        <w:rPr>
          <w:rFonts w:ascii="Arial" w:hAnsi="Arial" w:cs="Arial"/>
        </w:rPr>
        <w:t>A</w:t>
      </w:r>
      <w:r w:rsidR="008D7FD6" w:rsidRPr="0090066D">
        <w:rPr>
          <w:rFonts w:ascii="Arial" w:hAnsi="Arial" w:cs="Arial"/>
        </w:rPr>
        <w:t>dministración</w:t>
      </w:r>
      <w:r w:rsidR="00376B01" w:rsidRPr="0090066D">
        <w:rPr>
          <w:rFonts w:ascii="Arial" w:hAnsi="Arial" w:cs="Arial"/>
        </w:rPr>
        <w:t>,</w:t>
      </w:r>
      <w:r w:rsidRPr="0090066D">
        <w:rPr>
          <w:rFonts w:ascii="Arial" w:hAnsi="Arial" w:cs="Arial"/>
        </w:rPr>
        <w:t xml:space="preserve"> mediante oficio </w:t>
      </w:r>
      <w:r w:rsidR="00032961" w:rsidRPr="009F3053">
        <w:rPr>
          <w:rFonts w:ascii="Arial" w:hAnsi="Arial" w:cs="Arial"/>
          <w:b/>
        </w:rPr>
        <w:t>DGA/</w:t>
      </w:r>
      <w:r w:rsidR="00E91B4D" w:rsidRPr="009F3053">
        <w:rPr>
          <w:rFonts w:ascii="Arial" w:hAnsi="Arial" w:cs="Arial"/>
          <w:b/>
        </w:rPr>
        <w:t>DRH/</w:t>
      </w:r>
      <w:r w:rsidR="006A523B">
        <w:rPr>
          <w:rFonts w:ascii="Arial" w:hAnsi="Arial" w:cs="Arial"/>
          <w:b/>
        </w:rPr>
        <w:t>03090</w:t>
      </w:r>
      <w:r w:rsidR="00032961" w:rsidRPr="009F3053">
        <w:rPr>
          <w:rFonts w:ascii="Arial" w:hAnsi="Arial" w:cs="Arial"/>
          <w:b/>
        </w:rPr>
        <w:t>/2025</w:t>
      </w:r>
      <w:r w:rsidRPr="009F3053">
        <w:rPr>
          <w:rFonts w:ascii="Arial" w:hAnsi="Arial" w:cs="Arial"/>
        </w:rPr>
        <w:t xml:space="preserve"> manifiesta </w:t>
      </w:r>
      <w:r w:rsidR="00E22117" w:rsidRPr="009F3053">
        <w:rPr>
          <w:rFonts w:ascii="Arial" w:hAnsi="Arial" w:cs="Arial"/>
        </w:rPr>
        <w:t>adjuntar el acuerdo de reserva</w:t>
      </w:r>
      <w:r w:rsidR="00E91B4D" w:rsidRPr="009F3053">
        <w:rPr>
          <w:rFonts w:ascii="Arial" w:hAnsi="Arial" w:cs="Arial"/>
        </w:rPr>
        <w:t xml:space="preserve"> </w:t>
      </w:r>
      <w:r w:rsidR="0017048A" w:rsidRPr="009F3053">
        <w:rPr>
          <w:rFonts w:ascii="Arial" w:hAnsi="Arial" w:cs="Arial"/>
          <w:b/>
        </w:rPr>
        <w:t>parcial</w:t>
      </w:r>
      <w:r w:rsidR="00E91B4D" w:rsidRPr="009F3053">
        <w:rPr>
          <w:rFonts w:ascii="Arial" w:hAnsi="Arial" w:cs="Arial"/>
        </w:rPr>
        <w:t xml:space="preserve"> </w:t>
      </w:r>
      <w:r w:rsidR="00E91B4D" w:rsidRPr="009F3053">
        <w:rPr>
          <w:rFonts w:ascii="Arial" w:hAnsi="Arial" w:cs="Arial"/>
          <w:b/>
        </w:rPr>
        <w:t>AR/</w:t>
      </w:r>
      <w:r w:rsidR="009F251B" w:rsidRPr="006A523B">
        <w:rPr>
          <w:rFonts w:ascii="Arial" w:hAnsi="Arial" w:cs="Arial"/>
          <w:b/>
        </w:rPr>
        <w:t>4</w:t>
      </w:r>
      <w:r w:rsidR="006A523B" w:rsidRPr="006A523B">
        <w:rPr>
          <w:rFonts w:ascii="Arial" w:hAnsi="Arial" w:cs="Arial"/>
          <w:b/>
        </w:rPr>
        <w:t>9</w:t>
      </w:r>
      <w:r w:rsidR="00E91B4D" w:rsidRPr="006A523B">
        <w:rPr>
          <w:rFonts w:ascii="Arial" w:hAnsi="Arial" w:cs="Arial"/>
          <w:b/>
        </w:rPr>
        <w:t>/</w:t>
      </w:r>
      <w:r w:rsidR="00E91B4D" w:rsidRPr="009F3053">
        <w:rPr>
          <w:rFonts w:ascii="Arial" w:hAnsi="Arial" w:cs="Arial"/>
          <w:b/>
        </w:rPr>
        <w:t>2025</w:t>
      </w:r>
      <w:r w:rsidR="00E91B4D" w:rsidRPr="009F3053">
        <w:rPr>
          <w:rFonts w:ascii="Arial" w:hAnsi="Arial" w:cs="Arial"/>
        </w:rPr>
        <w:t xml:space="preserve"> </w:t>
      </w:r>
      <w:r w:rsidR="00E22117" w:rsidRPr="009F3053">
        <w:rPr>
          <w:rFonts w:ascii="Arial" w:hAnsi="Arial" w:cs="Arial"/>
        </w:rPr>
        <w:t>que</w:t>
      </w:r>
      <w:r w:rsidR="00E22117" w:rsidRPr="0090066D">
        <w:rPr>
          <w:rFonts w:ascii="Arial" w:hAnsi="Arial" w:cs="Arial"/>
        </w:rPr>
        <w:t xml:space="preserve"> emite por </w:t>
      </w:r>
      <w:r w:rsidRPr="0090066D">
        <w:rPr>
          <w:rFonts w:ascii="Arial" w:hAnsi="Arial" w:cs="Arial"/>
        </w:rPr>
        <w:t xml:space="preserve">encontrarse en el supuesto del artículo </w:t>
      </w:r>
      <w:r w:rsidR="00376B01" w:rsidRPr="0090066D">
        <w:rPr>
          <w:rFonts w:ascii="Arial" w:hAnsi="Arial" w:cs="Arial"/>
        </w:rPr>
        <w:t>120</w:t>
      </w:r>
      <w:r w:rsidRPr="0090066D">
        <w:rPr>
          <w:rFonts w:ascii="Arial" w:hAnsi="Arial" w:cs="Arial"/>
        </w:rPr>
        <w:t xml:space="preserve"> fracción</w:t>
      </w:r>
      <w:r w:rsidR="00376B01" w:rsidRPr="0090066D">
        <w:rPr>
          <w:rFonts w:ascii="Arial" w:hAnsi="Arial" w:cs="Arial"/>
        </w:rPr>
        <w:t xml:space="preserve"> </w:t>
      </w:r>
      <w:r w:rsidR="0017048A" w:rsidRPr="0090066D">
        <w:rPr>
          <w:rFonts w:ascii="Arial" w:hAnsi="Arial" w:cs="Arial"/>
        </w:rPr>
        <w:t>II</w:t>
      </w:r>
      <w:r w:rsidR="00376B01" w:rsidRPr="0090066D">
        <w:rPr>
          <w:rFonts w:ascii="Arial" w:hAnsi="Arial" w:cs="Arial"/>
        </w:rPr>
        <w:t>I</w:t>
      </w:r>
      <w:r w:rsidRPr="0090066D">
        <w:rPr>
          <w:rFonts w:ascii="Arial" w:hAnsi="Arial" w:cs="Arial"/>
        </w:rPr>
        <w:t xml:space="preserve"> de la LTAIPSLP, es decir, </w:t>
      </w:r>
      <w:r w:rsidR="0017048A" w:rsidRPr="0090066D">
        <w:rPr>
          <w:rFonts w:ascii="Arial" w:hAnsi="Arial" w:cs="Arial"/>
        </w:rPr>
        <w:t>publicar la información relacionada con</w:t>
      </w:r>
      <w:r w:rsidR="005D6470" w:rsidRPr="0090066D">
        <w:rPr>
          <w:rFonts w:ascii="Arial" w:hAnsi="Arial" w:cs="Arial"/>
        </w:rPr>
        <w:t>:</w:t>
      </w:r>
      <w:r w:rsidR="0090066D" w:rsidRPr="0090066D">
        <w:rPr>
          <w:rFonts w:ascii="Arial" w:hAnsi="Arial" w:cs="Arial"/>
        </w:rPr>
        <w:t xml:space="preserve"> </w:t>
      </w:r>
      <w:r w:rsidR="0090066D" w:rsidRPr="00894EB5">
        <w:rPr>
          <w:rFonts w:ascii="Arial" w:hAnsi="Arial" w:cs="Arial"/>
          <w:b/>
        </w:rPr>
        <w:t>nombres, primer apellido, segundo apellido, sexo y área de adscripción</w:t>
      </w:r>
      <w:r w:rsidR="0090066D" w:rsidRPr="0090066D">
        <w:rPr>
          <w:rFonts w:ascii="Arial" w:hAnsi="Arial" w:cs="Arial"/>
        </w:rPr>
        <w:t xml:space="preserve"> que se requieren para la publicación de información en la Plataforma Estatal de Transparencia en el formato LTAIPSLP84XI, relativo a las </w:t>
      </w:r>
      <w:r w:rsidR="0090066D" w:rsidRPr="00894EB5">
        <w:rPr>
          <w:rFonts w:ascii="Arial" w:hAnsi="Arial" w:cs="Arial"/>
          <w:b/>
        </w:rPr>
        <w:t>remuneraciones brutas y netas</w:t>
      </w:r>
      <w:r w:rsidR="0090066D" w:rsidRPr="0090066D">
        <w:rPr>
          <w:rFonts w:ascii="Arial" w:hAnsi="Arial" w:cs="Arial"/>
        </w:rPr>
        <w:t xml:space="preserve">, del mes de </w:t>
      </w:r>
      <w:r w:rsidR="00F531A0">
        <w:rPr>
          <w:rFonts w:ascii="Arial" w:hAnsi="Arial" w:cs="Arial"/>
          <w:b/>
        </w:rPr>
        <w:t>ju</w:t>
      </w:r>
      <w:r w:rsidR="003B3DF4">
        <w:rPr>
          <w:rFonts w:ascii="Arial" w:hAnsi="Arial" w:cs="Arial"/>
          <w:b/>
        </w:rPr>
        <w:t>l</w:t>
      </w:r>
      <w:r w:rsidR="00F531A0">
        <w:rPr>
          <w:rFonts w:ascii="Arial" w:hAnsi="Arial" w:cs="Arial"/>
          <w:b/>
        </w:rPr>
        <w:t>io</w:t>
      </w:r>
      <w:r w:rsidR="00F57BEF">
        <w:rPr>
          <w:rFonts w:ascii="Arial" w:hAnsi="Arial" w:cs="Arial"/>
          <w:b/>
        </w:rPr>
        <w:t xml:space="preserve"> </w:t>
      </w:r>
      <w:r w:rsidR="0090066D" w:rsidRPr="00894EB5">
        <w:rPr>
          <w:rFonts w:ascii="Arial" w:hAnsi="Arial" w:cs="Arial"/>
          <w:b/>
        </w:rPr>
        <w:t>2025</w:t>
      </w:r>
      <w:r w:rsidR="0090066D" w:rsidRPr="0090066D">
        <w:rPr>
          <w:rFonts w:ascii="Arial" w:hAnsi="Arial" w:cs="Arial"/>
        </w:rPr>
        <w:t>, únicamente por lo que corresponde al personal que se describe en el Manual de Remuneraciones para los Servidores Públicos de la Fiscalía General del Estado de San Luis Potosí, aprobado para el Ejercicio Fiscal 202</w:t>
      </w:r>
      <w:r w:rsidR="00DB0920">
        <w:rPr>
          <w:rFonts w:ascii="Arial" w:hAnsi="Arial" w:cs="Arial"/>
        </w:rPr>
        <w:t>5</w:t>
      </w:r>
      <w:r w:rsidR="0090066D" w:rsidRPr="0090066D">
        <w:rPr>
          <w:rFonts w:ascii="Arial" w:hAnsi="Arial" w:cs="Arial"/>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p>
    <w:p w:rsidR="00743D1E" w:rsidRDefault="00743D1E" w:rsidP="005A5C66">
      <w:pPr>
        <w:ind w:left="284" w:hanging="77"/>
        <w:jc w:val="both"/>
        <w:rPr>
          <w:rFonts w:ascii="Arial" w:hAnsi="Arial" w:cs="Arial"/>
        </w:rPr>
      </w:pPr>
    </w:p>
    <w:p w:rsidR="00BF3665" w:rsidRPr="005A5C66" w:rsidRDefault="007E2C1E" w:rsidP="005A5C66">
      <w:pPr>
        <w:pStyle w:val="Prrafodelista"/>
        <w:numPr>
          <w:ilvl w:val="0"/>
          <w:numId w:val="15"/>
        </w:numPr>
        <w:ind w:left="284" w:hanging="77"/>
        <w:jc w:val="both"/>
        <w:rPr>
          <w:rFonts w:ascii="Arial" w:hAnsi="Arial" w:cs="Arial"/>
        </w:rPr>
      </w:pPr>
      <w:r w:rsidRPr="005A5C66">
        <w:rPr>
          <w:rFonts w:ascii="Arial" w:hAnsi="Arial" w:cs="Arial"/>
        </w:rPr>
        <w:t>El contador público Cesar Isidro Cruz, director General de Administración</w:t>
      </w:r>
      <w:r w:rsidR="008D7FD6" w:rsidRPr="005A5C66">
        <w:rPr>
          <w:rFonts w:ascii="Arial" w:hAnsi="Arial" w:cs="Arial"/>
        </w:rPr>
        <w:t>,</w:t>
      </w:r>
      <w:r w:rsidR="00590B9B" w:rsidRPr="005A5C66">
        <w:rPr>
          <w:rFonts w:ascii="Arial" w:hAnsi="Arial" w:cs="Arial"/>
        </w:rPr>
        <w:t xml:space="preserve"> </w:t>
      </w:r>
      <w:r w:rsidR="009819AE" w:rsidRPr="005A5C66">
        <w:rPr>
          <w:rFonts w:ascii="Arial" w:hAnsi="Arial" w:cs="Arial"/>
        </w:rPr>
        <w:t xml:space="preserve">al realizar el estudio de la información </w:t>
      </w:r>
      <w:r w:rsidR="0090066D" w:rsidRPr="005A5C66">
        <w:rPr>
          <w:rFonts w:ascii="Arial" w:hAnsi="Arial" w:cs="Arial"/>
        </w:rPr>
        <w:t xml:space="preserve">que debe de publicar, </w:t>
      </w:r>
      <w:r w:rsidR="009819AE" w:rsidRPr="005A5C66">
        <w:rPr>
          <w:rFonts w:ascii="Arial" w:hAnsi="Arial" w:cs="Arial"/>
        </w:rPr>
        <w:t>es susceptible de clasificar</w:t>
      </w:r>
      <w:r w:rsidR="008D7FD6" w:rsidRPr="005A5C66">
        <w:rPr>
          <w:rFonts w:ascii="Arial" w:hAnsi="Arial" w:cs="Arial"/>
        </w:rPr>
        <w:t>se</w:t>
      </w:r>
      <w:r w:rsidR="009819AE" w:rsidRPr="005A5C66">
        <w:rPr>
          <w:rFonts w:ascii="Arial" w:hAnsi="Arial" w:cs="Arial"/>
        </w:rPr>
        <w:t xml:space="preserve"> como reservada, de conformidad con el ar</w:t>
      </w:r>
      <w:r w:rsidR="007D4996" w:rsidRPr="005A5C66">
        <w:rPr>
          <w:rFonts w:ascii="Arial" w:hAnsi="Arial" w:cs="Arial"/>
        </w:rPr>
        <w:t xml:space="preserve">tículo 129 </w:t>
      </w:r>
      <w:r w:rsidR="005B0E50" w:rsidRPr="005A5C66">
        <w:rPr>
          <w:rFonts w:ascii="Arial" w:hAnsi="Arial" w:cs="Arial"/>
        </w:rPr>
        <w:t>fracci</w:t>
      </w:r>
      <w:r w:rsidR="00032961" w:rsidRPr="005A5C66">
        <w:rPr>
          <w:rFonts w:ascii="Arial" w:hAnsi="Arial" w:cs="Arial"/>
        </w:rPr>
        <w:t>ón I</w:t>
      </w:r>
      <w:r w:rsidRPr="005A5C66">
        <w:rPr>
          <w:rFonts w:ascii="Arial" w:hAnsi="Arial" w:cs="Arial"/>
        </w:rPr>
        <w:t xml:space="preserve">, </w:t>
      </w:r>
      <w:r w:rsidR="00894EB5" w:rsidRPr="005A5C66">
        <w:rPr>
          <w:rFonts w:ascii="Arial" w:hAnsi="Arial" w:cs="Arial"/>
        </w:rPr>
        <w:t xml:space="preserve">IV, XI </w:t>
      </w:r>
      <w:r w:rsidRPr="005A5C66">
        <w:rPr>
          <w:rFonts w:ascii="Arial" w:hAnsi="Arial" w:cs="Arial"/>
        </w:rPr>
        <w:t>y XII</w:t>
      </w:r>
      <w:r w:rsidR="009819AE" w:rsidRPr="005A5C66">
        <w:rPr>
          <w:rFonts w:ascii="Arial" w:hAnsi="Arial" w:cs="Arial"/>
        </w:rPr>
        <w:t xml:space="preserve"> de la LTAIPSLP.</w:t>
      </w:r>
    </w:p>
    <w:p w:rsidR="00B51013" w:rsidRDefault="00B51013" w:rsidP="005A5C66">
      <w:pPr>
        <w:ind w:left="284" w:hanging="77"/>
        <w:jc w:val="both"/>
        <w:rPr>
          <w:rFonts w:ascii="Arial" w:hAnsi="Arial" w:cs="Arial"/>
        </w:rPr>
      </w:pPr>
    </w:p>
    <w:p w:rsidR="00BF3665" w:rsidRPr="005A5C66" w:rsidRDefault="007E2C1E" w:rsidP="005A5C66">
      <w:pPr>
        <w:pStyle w:val="Prrafodelista"/>
        <w:numPr>
          <w:ilvl w:val="0"/>
          <w:numId w:val="15"/>
        </w:numPr>
        <w:ind w:left="284" w:hanging="77"/>
        <w:jc w:val="both"/>
        <w:rPr>
          <w:rFonts w:ascii="Arial" w:hAnsi="Arial" w:cs="Arial"/>
        </w:rPr>
      </w:pPr>
      <w:r w:rsidRPr="005A5C66">
        <w:rPr>
          <w:rFonts w:ascii="Arial" w:hAnsi="Arial" w:cs="Arial"/>
        </w:rPr>
        <w:t>El contador público Cesar Isidro Cruz, director General de Administración</w:t>
      </w:r>
      <w:r w:rsidR="00376B01" w:rsidRPr="005A5C66">
        <w:rPr>
          <w:rFonts w:ascii="Arial" w:hAnsi="Arial" w:cs="Arial"/>
        </w:rPr>
        <w:t xml:space="preserve">, emite el acuerdo de reserva </w:t>
      </w:r>
      <w:r w:rsidR="005D6470" w:rsidRPr="005A5C66">
        <w:rPr>
          <w:rFonts w:ascii="Arial" w:hAnsi="Arial" w:cs="Arial"/>
          <w:b/>
        </w:rPr>
        <w:t xml:space="preserve">parcial </w:t>
      </w:r>
      <w:r w:rsidR="00376B01" w:rsidRPr="005A5C66">
        <w:rPr>
          <w:rFonts w:ascii="Arial" w:hAnsi="Arial" w:cs="Arial"/>
        </w:rPr>
        <w:t xml:space="preserve">número </w:t>
      </w:r>
      <w:r w:rsidR="008D7FD6" w:rsidRPr="009F3053">
        <w:rPr>
          <w:rFonts w:ascii="Arial" w:hAnsi="Arial" w:cs="Arial"/>
          <w:b/>
        </w:rPr>
        <w:t>AR/</w:t>
      </w:r>
      <w:r w:rsidR="009F251B" w:rsidRPr="006A523B">
        <w:rPr>
          <w:rFonts w:ascii="Arial" w:hAnsi="Arial" w:cs="Arial"/>
          <w:b/>
        </w:rPr>
        <w:t>4</w:t>
      </w:r>
      <w:r w:rsidR="006A523B">
        <w:rPr>
          <w:rFonts w:ascii="Arial" w:hAnsi="Arial" w:cs="Arial"/>
          <w:b/>
        </w:rPr>
        <w:t>9</w:t>
      </w:r>
      <w:r w:rsidR="00590B9B" w:rsidRPr="009F3053">
        <w:rPr>
          <w:rFonts w:ascii="Arial" w:hAnsi="Arial" w:cs="Arial"/>
          <w:b/>
        </w:rPr>
        <w:t>/202</w:t>
      </w:r>
      <w:r w:rsidR="00745B52" w:rsidRPr="009F3053">
        <w:rPr>
          <w:rFonts w:ascii="Arial" w:hAnsi="Arial" w:cs="Arial"/>
          <w:b/>
        </w:rPr>
        <w:t>5</w:t>
      </w:r>
      <w:r w:rsidR="00376B01" w:rsidRPr="009F3053">
        <w:rPr>
          <w:rFonts w:ascii="Arial" w:hAnsi="Arial" w:cs="Arial"/>
        </w:rPr>
        <w:t>,</w:t>
      </w:r>
      <w:r w:rsidR="00376B01" w:rsidRPr="005A5C66">
        <w:rPr>
          <w:rFonts w:ascii="Arial" w:hAnsi="Arial" w:cs="Arial"/>
        </w:rPr>
        <w:t xml:space="preserve"> para estar en posibilidades de dar atención a la solicitud que le fue turnada.</w:t>
      </w:r>
    </w:p>
    <w:p w:rsidR="00E22117" w:rsidRDefault="00E22117" w:rsidP="00C57509">
      <w:pPr>
        <w:jc w:val="center"/>
        <w:rPr>
          <w:rFonts w:ascii="Arial" w:hAnsi="Arial" w:cs="Arial"/>
          <w:b/>
        </w:rPr>
      </w:pPr>
    </w:p>
    <w:p w:rsidR="00743D1E" w:rsidRDefault="00743D1E"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5D6470">
        <w:rPr>
          <w:rFonts w:ascii="Arial" w:hAnsi="Arial" w:cs="Arial"/>
          <w:b/>
        </w:rPr>
        <w:t>parcial</w:t>
      </w:r>
      <w:r>
        <w:rPr>
          <w:rFonts w:ascii="Arial" w:hAnsi="Arial" w:cs="Arial"/>
        </w:rPr>
        <w:t xml:space="preserve"> número </w:t>
      </w:r>
      <w:r w:rsidR="006F7D0F" w:rsidRPr="009F3053">
        <w:rPr>
          <w:rFonts w:ascii="Arial" w:hAnsi="Arial" w:cs="Arial"/>
          <w:b/>
        </w:rPr>
        <w:t>AR/</w:t>
      </w:r>
      <w:r w:rsidR="009F251B" w:rsidRPr="006A523B">
        <w:rPr>
          <w:rFonts w:ascii="Arial" w:hAnsi="Arial" w:cs="Arial"/>
          <w:b/>
        </w:rPr>
        <w:t>4</w:t>
      </w:r>
      <w:r w:rsidR="006A523B">
        <w:rPr>
          <w:rFonts w:ascii="Arial" w:hAnsi="Arial" w:cs="Arial"/>
          <w:b/>
        </w:rPr>
        <w:t>9</w:t>
      </w:r>
      <w:r w:rsidR="006F7D0F" w:rsidRPr="006A523B">
        <w:rPr>
          <w:rFonts w:ascii="Arial" w:hAnsi="Arial" w:cs="Arial"/>
          <w:b/>
        </w:rPr>
        <w:t>/</w:t>
      </w:r>
      <w:r w:rsidR="006F7D0F" w:rsidRPr="009F3053">
        <w:rPr>
          <w:rFonts w:ascii="Arial" w:hAnsi="Arial" w:cs="Arial"/>
          <w:b/>
        </w:rPr>
        <w:t>202</w:t>
      </w:r>
      <w:r w:rsidR="00745B52" w:rsidRPr="009F3053">
        <w:rPr>
          <w:rFonts w:ascii="Arial" w:hAnsi="Arial" w:cs="Arial"/>
          <w:b/>
        </w:rPr>
        <w:t>5</w:t>
      </w:r>
      <w:r w:rsidRPr="009F3053">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w:t>
      </w:r>
      <w:r>
        <w:rPr>
          <w:rFonts w:ascii="Arial" w:hAnsi="Arial" w:cs="Arial"/>
        </w:rPr>
        <w:lastRenderedPageBreak/>
        <w:t xml:space="preserve">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B464B0">
        <w:rPr>
          <w:rFonts w:ascii="Arial" w:hAnsi="Arial" w:cs="Arial"/>
          <w:b/>
        </w:rPr>
        <w:t>parcial</w:t>
      </w:r>
      <w:r w:rsidR="00DA4A66" w:rsidRPr="005117B5">
        <w:rPr>
          <w:rFonts w:ascii="Arial" w:hAnsi="Arial" w:cs="Arial"/>
        </w:rPr>
        <w:t xml:space="preserve"> </w:t>
      </w:r>
      <w:r w:rsidRPr="009F251B">
        <w:rPr>
          <w:rFonts w:ascii="Arial" w:hAnsi="Arial" w:cs="Arial"/>
        </w:rPr>
        <w:t xml:space="preserve">número </w:t>
      </w:r>
      <w:r w:rsidR="006F7D0F" w:rsidRPr="009F3053">
        <w:rPr>
          <w:rFonts w:ascii="Arial" w:hAnsi="Arial" w:cs="Arial"/>
          <w:b/>
        </w:rPr>
        <w:t>AR</w:t>
      </w:r>
      <w:r w:rsidR="006F7D0F" w:rsidRPr="006A523B">
        <w:rPr>
          <w:rFonts w:ascii="Arial" w:hAnsi="Arial" w:cs="Arial"/>
          <w:b/>
        </w:rPr>
        <w:t>/</w:t>
      </w:r>
      <w:r w:rsidR="009F251B" w:rsidRPr="006A523B">
        <w:rPr>
          <w:rFonts w:ascii="Arial" w:hAnsi="Arial" w:cs="Arial"/>
          <w:b/>
        </w:rPr>
        <w:t>4</w:t>
      </w:r>
      <w:r w:rsidR="006A523B">
        <w:rPr>
          <w:rFonts w:ascii="Arial" w:hAnsi="Arial" w:cs="Arial"/>
          <w:b/>
        </w:rPr>
        <w:t>9</w:t>
      </w:r>
      <w:r w:rsidR="006F7D0F" w:rsidRPr="009F3053">
        <w:rPr>
          <w:rFonts w:ascii="Arial" w:hAnsi="Arial" w:cs="Arial"/>
          <w:b/>
        </w:rPr>
        <w:t>/202</w:t>
      </w:r>
      <w:r w:rsidR="00745B52" w:rsidRPr="009F3053">
        <w:rPr>
          <w:rFonts w:ascii="Arial" w:hAnsi="Arial" w:cs="Arial"/>
          <w:b/>
        </w:rPr>
        <w:t>5</w:t>
      </w:r>
      <w:r w:rsidRPr="009F3053">
        <w:rPr>
          <w:rFonts w:ascii="Arial" w:hAnsi="Arial" w:cs="Arial"/>
        </w:rPr>
        <w:t>,</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AE4D60" w:rsidRDefault="00AE4D60" w:rsidP="00C57509">
      <w:pPr>
        <w:jc w:val="both"/>
        <w:rPr>
          <w:rFonts w:ascii="Arial" w:hAnsi="Arial" w:cs="Arial"/>
          <w:b/>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E22117" w:rsidRPr="00E22117" w:rsidRDefault="007E2C1E" w:rsidP="00E22117">
      <w:pPr>
        <w:pStyle w:val="Default"/>
        <w:jc w:val="both"/>
        <w:rPr>
          <w:rFonts w:eastAsiaTheme="minorEastAsia"/>
          <w:color w:val="auto"/>
          <w:lang w:eastAsia="es-ES"/>
        </w:rPr>
      </w:pPr>
      <w:r>
        <w:t>El contador público Cesar Isidro Cruz, director General de Administración</w:t>
      </w:r>
      <w:r w:rsidR="00E22117" w:rsidRPr="00E22117">
        <w:rPr>
          <w:rFonts w:eastAsiaTheme="minorEastAsia"/>
          <w:color w:val="auto"/>
          <w:lang w:eastAsia="es-ES"/>
        </w:rPr>
        <w:t xml:space="preserve">, determina que resulta procedente la </w:t>
      </w:r>
      <w:r w:rsidR="0024235C">
        <w:rPr>
          <w:rFonts w:eastAsiaTheme="minorEastAsia"/>
          <w:color w:val="auto"/>
          <w:lang w:eastAsia="es-ES"/>
        </w:rPr>
        <w:t>r</w:t>
      </w:r>
      <w:r w:rsidR="00E22117" w:rsidRPr="00E22117">
        <w:rPr>
          <w:rFonts w:eastAsiaTheme="minorEastAsia"/>
          <w:color w:val="auto"/>
          <w:lang w:eastAsia="es-ES"/>
        </w:rPr>
        <w:t xml:space="preserve">eserva </w:t>
      </w:r>
      <w:r w:rsidR="0024235C">
        <w:rPr>
          <w:rFonts w:eastAsiaTheme="minorEastAsia"/>
          <w:b/>
          <w:color w:val="auto"/>
          <w:lang w:eastAsia="es-ES"/>
        </w:rPr>
        <w:t>p</w:t>
      </w:r>
      <w:r w:rsidR="000E4FF6">
        <w:rPr>
          <w:rFonts w:eastAsiaTheme="minorEastAsia"/>
          <w:b/>
          <w:color w:val="auto"/>
          <w:lang w:eastAsia="es-ES"/>
        </w:rPr>
        <w:t xml:space="preserve">arcial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r w:rsidR="0090066D" w:rsidRPr="00894EB5">
        <w:rPr>
          <w:rFonts w:eastAsiaTheme="minorEastAsia"/>
          <w:b/>
          <w:color w:val="auto"/>
          <w:lang w:eastAsia="es-ES"/>
        </w:rPr>
        <w:t>nombres, primer apellido, segundo apellido, sexo y área de adscripción</w:t>
      </w:r>
      <w:r w:rsidR="0090066D" w:rsidRPr="0090066D">
        <w:rPr>
          <w:rFonts w:eastAsiaTheme="minorEastAsia"/>
          <w:color w:val="auto"/>
          <w:lang w:eastAsia="es-ES"/>
        </w:rPr>
        <w:t xml:space="preserve"> que se requieren para la publicación de información en la Plataforma Estatal de Transparencia en el formato LTAIPSLP84XI, relativo a las remuneraciones brutas y netas, del mes de </w:t>
      </w:r>
      <w:r w:rsidR="00F531A0">
        <w:rPr>
          <w:rFonts w:eastAsiaTheme="minorEastAsia"/>
          <w:b/>
          <w:color w:val="auto"/>
          <w:lang w:eastAsia="es-ES"/>
        </w:rPr>
        <w:t>ju</w:t>
      </w:r>
      <w:r w:rsidR="003B3DF4">
        <w:rPr>
          <w:rFonts w:eastAsiaTheme="minorEastAsia"/>
          <w:b/>
          <w:color w:val="auto"/>
          <w:lang w:eastAsia="es-ES"/>
        </w:rPr>
        <w:t>l</w:t>
      </w:r>
      <w:r w:rsidR="00F531A0">
        <w:rPr>
          <w:rFonts w:eastAsiaTheme="minorEastAsia"/>
          <w:b/>
          <w:color w:val="auto"/>
          <w:lang w:eastAsia="es-ES"/>
        </w:rPr>
        <w:t>io</w:t>
      </w:r>
      <w:r w:rsidR="0090066D" w:rsidRPr="00894EB5">
        <w:rPr>
          <w:rFonts w:eastAsiaTheme="minorEastAsia"/>
          <w:b/>
          <w:color w:val="auto"/>
          <w:lang w:eastAsia="es-ES"/>
        </w:rPr>
        <w:t xml:space="preserve"> 2025,</w:t>
      </w:r>
      <w:r w:rsidR="0090066D" w:rsidRPr="0090066D">
        <w:rPr>
          <w:rFonts w:eastAsiaTheme="minorEastAsia"/>
          <w:color w:val="auto"/>
          <w:lang w:eastAsia="es-ES"/>
        </w:rPr>
        <w:t xml:space="preserve"> únicamente por lo que corresponde al personal que se describe en el Manual de Remuneraciones para los Servidores Públicos de la Fiscalía General del Estado de San Luis Potosí, aprobado para el Ejercicio Fiscal 202</w:t>
      </w:r>
      <w:r w:rsidR="00CC0518">
        <w:rPr>
          <w:rFonts w:eastAsiaTheme="minorEastAsia"/>
          <w:color w:val="auto"/>
          <w:lang w:eastAsia="es-ES"/>
        </w:rPr>
        <w:t>5</w:t>
      </w:r>
      <w:r w:rsidR="0090066D" w:rsidRPr="0090066D">
        <w:rPr>
          <w:rFonts w:eastAsiaTheme="minorEastAsia"/>
          <w:color w:val="auto"/>
          <w:lang w:eastAsia="es-ES"/>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CB20AA">
        <w:rPr>
          <w:rFonts w:eastAsiaTheme="minorEastAsia"/>
          <w:color w:val="auto"/>
          <w:lang w:eastAsia="es-ES"/>
        </w:rPr>
        <w:t>.</w:t>
      </w:r>
    </w:p>
    <w:bookmarkEnd w:id="2"/>
    <w:p w:rsidR="001A6119" w:rsidRDefault="001A6119" w:rsidP="0090066D">
      <w:pPr>
        <w:autoSpaceDE w:val="0"/>
        <w:autoSpaceDN w:val="0"/>
        <w:adjustRightInd w:val="0"/>
        <w:jc w:val="both"/>
        <w:rPr>
          <w:rFonts w:ascii="Arial" w:hAnsi="Arial" w:cs="Arial"/>
          <w:b/>
        </w:rPr>
      </w:pPr>
    </w:p>
    <w:p w:rsidR="00894EB5" w:rsidRPr="00894EB5" w:rsidRDefault="007336C3" w:rsidP="0090066D">
      <w:pPr>
        <w:autoSpaceDE w:val="0"/>
        <w:autoSpaceDN w:val="0"/>
        <w:adjustRightInd w:val="0"/>
        <w:jc w:val="both"/>
        <w:rPr>
          <w:rFonts w:ascii="Arial" w:hAnsi="Arial" w:cs="Arial"/>
          <w:b/>
        </w:rPr>
      </w:pPr>
      <w:r w:rsidRPr="00894EB5">
        <w:rPr>
          <w:rFonts w:ascii="Arial" w:hAnsi="Arial" w:cs="Arial"/>
          <w:b/>
        </w:rPr>
        <w:t>Motivación.</w:t>
      </w:r>
      <w:r w:rsidR="008565C9" w:rsidRPr="00894EB5">
        <w:rPr>
          <w:rFonts w:ascii="Arial" w:hAnsi="Arial" w:cs="Arial"/>
          <w:b/>
        </w:rPr>
        <w:t xml:space="preserve"> </w:t>
      </w:r>
    </w:p>
    <w:p w:rsidR="00894EB5" w:rsidRDefault="00894EB5"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Pr>
          <w:rFonts w:ascii="Arial" w:hAnsi="Arial" w:cs="Arial"/>
        </w:rPr>
        <w:lastRenderedPageBreak/>
        <w:t>L</w:t>
      </w:r>
      <w:r w:rsidRPr="0090066D">
        <w:rPr>
          <w:rFonts w:ascii="Arial" w:hAnsi="Arial" w:cs="Arial"/>
        </w:rPr>
        <w:t>a información pública de oficio que se reserva respecto a los nombres, primer apellido, segundo apellido, sexo y área de adscripción del personal que se describe en el Manual de Remuneraciones para los Servidores Públicos de la Fiscalía General del Estado de San Luis Potosí, aprobado para el Ejercicio Fiscal 202</w:t>
      </w:r>
      <w:r w:rsidR="00CC0518">
        <w:rPr>
          <w:rFonts w:ascii="Arial" w:hAnsi="Arial" w:cs="Arial"/>
        </w:rPr>
        <w:t>5</w:t>
      </w:r>
      <w:r w:rsidRPr="0090066D">
        <w:rPr>
          <w:rFonts w:ascii="Arial" w:hAnsi="Arial" w:cs="Arial"/>
        </w:rPr>
        <w:t xml:space="preserve">,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del mes de </w:t>
      </w:r>
      <w:r w:rsidR="00F531A0">
        <w:rPr>
          <w:rFonts w:ascii="Arial" w:hAnsi="Arial" w:cs="Arial"/>
          <w:b/>
        </w:rPr>
        <w:t>ju</w:t>
      </w:r>
      <w:r w:rsidR="003B3DF4">
        <w:rPr>
          <w:rFonts w:ascii="Arial" w:hAnsi="Arial" w:cs="Arial"/>
          <w:b/>
        </w:rPr>
        <w:t>l</w:t>
      </w:r>
      <w:r w:rsidR="00F531A0">
        <w:rPr>
          <w:rFonts w:ascii="Arial" w:hAnsi="Arial" w:cs="Arial"/>
          <w:b/>
        </w:rPr>
        <w:t>io</w:t>
      </w:r>
      <w:r w:rsidRPr="00894EB5">
        <w:rPr>
          <w:rFonts w:ascii="Arial" w:hAnsi="Arial" w:cs="Arial"/>
          <w:b/>
        </w:rPr>
        <w:t xml:space="preserve"> del 2025</w:t>
      </w:r>
      <w:r w:rsidRPr="0090066D">
        <w:rPr>
          <w:rFonts w:ascii="Arial" w:hAnsi="Arial" w:cs="Arial"/>
        </w:rPr>
        <w:t>, es procedente puesto que 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 considerando que la base de datos  del sistema a la que se  refiere el artículo citado, se integra con datos descritos en su  Artículo  94,  fracción  I.  El área que lo emite, II. El usuario capturista; y en el Artículo 95, fracción VI. Nombre de quién o quiénes hayan intervenido en la detención; en su caso, rango y área de adscripción, Artículo 99, I.  Los datos que permitan identificar plenamente…, III. Cualquier cambio de adscripción…, Por lo que resulta de gran importancia la reserva de la información referente a:</w:t>
      </w:r>
    </w:p>
    <w:p w:rsidR="00F531A0" w:rsidRPr="0090066D" w:rsidRDefault="00F531A0" w:rsidP="0090066D">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630"/>
        <w:gridCol w:w="8332"/>
      </w:tblGrid>
      <w:tr w:rsidR="00F531A0" w:rsidTr="00823F6E">
        <w:tc>
          <w:tcPr>
            <w:tcW w:w="1413" w:type="dxa"/>
          </w:tcPr>
          <w:p w:rsidR="00F531A0" w:rsidRPr="00F531A0" w:rsidRDefault="00F531A0" w:rsidP="00F531A0">
            <w:pPr>
              <w:autoSpaceDE w:val="0"/>
              <w:autoSpaceDN w:val="0"/>
              <w:adjustRightInd w:val="0"/>
              <w:jc w:val="both"/>
              <w:rPr>
                <w:rFonts w:ascii="Arial" w:hAnsi="Arial" w:cs="Arial"/>
                <w:b/>
              </w:rPr>
            </w:pPr>
            <w:r>
              <w:rPr>
                <w:rFonts w:ascii="Arial" w:hAnsi="Arial" w:cs="Arial"/>
                <w:b/>
              </w:rPr>
              <w:t>Nombre completo.</w:t>
            </w:r>
          </w:p>
        </w:tc>
        <w:tc>
          <w:tcPr>
            <w:tcW w:w="8549" w:type="dxa"/>
          </w:tcPr>
          <w:p w:rsidR="00F531A0" w:rsidRPr="0041685E" w:rsidRDefault="00F531A0" w:rsidP="00F531A0">
            <w:pPr>
              <w:jc w:val="both"/>
              <w:rPr>
                <w:rFonts w:ascii="Arial" w:hAnsi="Arial" w:cs="Arial"/>
              </w:rPr>
            </w:pPr>
            <w:r w:rsidRPr="007B5A1D">
              <w:rPr>
                <w:rFonts w:ascii="Arial" w:eastAsia="Times New Roman" w:hAnsi="Arial" w:cs="Arial"/>
                <w:lang w:eastAsia="es-MX"/>
              </w:rPr>
              <w:t xml:space="preserve">El </w:t>
            </w:r>
            <w:r w:rsidRPr="0041685E">
              <w:rPr>
                <w:rFonts w:ascii="Arial" w:eastAsia="Times New Roman" w:hAnsi="Arial" w:cs="Arial"/>
                <w:bCs/>
                <w:lang w:eastAsia="es-MX"/>
              </w:rPr>
              <w:t>nombre completo</w:t>
            </w:r>
            <w:r w:rsidRPr="007B5A1D">
              <w:rPr>
                <w:rFonts w:ascii="Arial" w:eastAsia="Times New Roman" w:hAnsi="Arial" w:cs="Arial"/>
                <w:lang w:eastAsia="es-MX"/>
              </w:rPr>
              <w:t xml:space="preserve"> es un dato personal que, al ser revelado </w:t>
            </w:r>
            <w:r w:rsidR="00BC31AA">
              <w:rPr>
                <w:rFonts w:ascii="Arial" w:eastAsia="Times New Roman" w:hAnsi="Arial" w:cs="Arial"/>
                <w:lang w:eastAsia="es-MX"/>
              </w:rPr>
              <w:t>y relacionado</w:t>
            </w:r>
            <w:r w:rsidRPr="007B5A1D">
              <w:rPr>
                <w:rFonts w:ascii="Arial" w:eastAsia="Times New Roman" w:hAnsi="Arial" w:cs="Arial"/>
                <w:lang w:eastAsia="es-MX"/>
              </w:rPr>
              <w:t xml:space="preserve"> con su cargo o área de adscripción, podría facilitar la </w:t>
            </w:r>
            <w:r w:rsidRPr="0041685E">
              <w:rPr>
                <w:rFonts w:ascii="Arial" w:eastAsia="Times New Roman" w:hAnsi="Arial" w:cs="Arial"/>
                <w:bCs/>
                <w:lang w:eastAsia="es-MX"/>
              </w:rPr>
              <w:t>identificación y localización</w:t>
            </w:r>
            <w:r w:rsidRPr="007B5A1D">
              <w:rPr>
                <w:rFonts w:ascii="Arial" w:eastAsia="Times New Roman" w:hAnsi="Arial" w:cs="Arial"/>
                <w:lang w:eastAsia="es-MX"/>
              </w:rPr>
              <w:t xml:space="preserve"> del servidor público, poniendo en riesgo su seguridad y la de su entorno.</w:t>
            </w:r>
          </w:p>
        </w:tc>
      </w:tr>
      <w:tr w:rsidR="00F531A0" w:rsidTr="00823F6E">
        <w:tc>
          <w:tcPr>
            <w:tcW w:w="1413" w:type="dxa"/>
          </w:tcPr>
          <w:p w:rsidR="00F531A0" w:rsidRDefault="00F531A0" w:rsidP="00F531A0">
            <w:pPr>
              <w:autoSpaceDE w:val="0"/>
              <w:autoSpaceDN w:val="0"/>
              <w:adjustRightInd w:val="0"/>
              <w:jc w:val="both"/>
              <w:rPr>
                <w:rFonts w:ascii="Arial" w:hAnsi="Arial" w:cs="Arial"/>
                <w:b/>
              </w:rPr>
            </w:pPr>
            <w:r>
              <w:rPr>
                <w:rFonts w:ascii="Arial" w:hAnsi="Arial" w:cs="Arial"/>
                <w:b/>
              </w:rPr>
              <w:t>Sexo</w:t>
            </w:r>
          </w:p>
        </w:tc>
        <w:tc>
          <w:tcPr>
            <w:tcW w:w="8549" w:type="dxa"/>
          </w:tcPr>
          <w:p w:rsidR="00F531A0" w:rsidRPr="007B5A1D" w:rsidRDefault="00823F6E" w:rsidP="00823F6E">
            <w:pPr>
              <w:ind w:left="-38" w:firstLine="38"/>
              <w:jc w:val="both"/>
              <w:rPr>
                <w:rFonts w:ascii="Arial" w:eastAsia="Times New Roman" w:hAnsi="Arial" w:cs="Arial"/>
                <w:lang w:eastAsia="es-MX"/>
              </w:rPr>
            </w:pPr>
            <w:r>
              <w:rPr>
                <w:rFonts w:ascii="Arial" w:eastAsia="Times New Roman" w:hAnsi="Arial" w:cs="Arial"/>
                <w:lang w:eastAsia="es-MX"/>
              </w:rPr>
              <w:t>E</w:t>
            </w:r>
            <w:r w:rsidR="00F531A0" w:rsidRPr="00F531A0">
              <w:rPr>
                <w:rFonts w:ascii="Arial" w:eastAsia="Times New Roman" w:hAnsi="Arial" w:cs="Arial"/>
                <w:lang w:eastAsia="es-MX"/>
              </w:rPr>
              <w:t>l sexo es considerado un dato personal, pues con él se distinguen las características biológicas y fisiológicas de una persona y que la harían identificada o identificable, por ejemplo, sus órganos reproductivos, cromosomas, hormonas, etcétera; de esta manera se considera que este dato incide directamente en su ámbito privado y, por ende, en su intimidad</w:t>
            </w:r>
            <w:r>
              <w:rPr>
                <w:rFonts w:ascii="Arial" w:eastAsia="Times New Roman" w:hAnsi="Arial" w:cs="Arial"/>
                <w:lang w:eastAsia="es-MX"/>
              </w:rPr>
              <w:t>.</w:t>
            </w:r>
          </w:p>
        </w:tc>
      </w:tr>
      <w:tr w:rsidR="00F531A0" w:rsidTr="00823F6E">
        <w:tc>
          <w:tcPr>
            <w:tcW w:w="1413" w:type="dxa"/>
          </w:tcPr>
          <w:p w:rsidR="00F531A0" w:rsidRPr="00F531A0" w:rsidRDefault="00F531A0" w:rsidP="00F531A0">
            <w:pPr>
              <w:autoSpaceDE w:val="0"/>
              <w:autoSpaceDN w:val="0"/>
              <w:adjustRightInd w:val="0"/>
              <w:jc w:val="both"/>
              <w:rPr>
                <w:rFonts w:ascii="Arial" w:hAnsi="Arial" w:cs="Arial"/>
                <w:b/>
              </w:rPr>
            </w:pPr>
            <w:r w:rsidRPr="00F531A0">
              <w:rPr>
                <w:rFonts w:ascii="Arial" w:hAnsi="Arial" w:cs="Arial"/>
                <w:b/>
              </w:rPr>
              <w:t xml:space="preserve">Área de adscripción. </w:t>
            </w:r>
          </w:p>
          <w:p w:rsidR="00F531A0" w:rsidRDefault="00F531A0" w:rsidP="00F531A0">
            <w:pPr>
              <w:autoSpaceDE w:val="0"/>
              <w:autoSpaceDN w:val="0"/>
              <w:adjustRightInd w:val="0"/>
              <w:jc w:val="both"/>
              <w:rPr>
                <w:rFonts w:ascii="Arial" w:hAnsi="Arial" w:cs="Arial"/>
                <w:b/>
              </w:rPr>
            </w:pPr>
          </w:p>
        </w:tc>
        <w:tc>
          <w:tcPr>
            <w:tcW w:w="8549" w:type="dxa"/>
          </w:tcPr>
          <w:p w:rsidR="00F531A0" w:rsidRPr="007B5A1D" w:rsidRDefault="00F531A0" w:rsidP="00F531A0">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adscripción</w:t>
            </w:r>
            <w:r w:rsidRPr="007B5A1D">
              <w:rPr>
                <w:rFonts w:ascii="Arial" w:eastAsia="Times New Roman" w:hAnsi="Arial" w:cs="Arial"/>
                <w:lang w:eastAsia="es-MX"/>
              </w:rPr>
              <w:t xml:space="preserve"> indica el área o dependencia en la que trabaja un servidor público, y conocerla podría permitir a actores externos identificar su relación con áreas clave en investigaciones u operaciones.</w:t>
            </w:r>
          </w:p>
        </w:tc>
      </w:tr>
    </w:tbl>
    <w:p w:rsidR="0090066D" w:rsidRPr="0090066D" w:rsidRDefault="0090066D"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sidRPr="0090066D">
        <w:rPr>
          <w:rFonts w:ascii="Arial" w:hAnsi="Arial" w:cs="Arial"/>
        </w:rPr>
        <w:t>Aunado a esto, se atiende lo dispuesto en el artículo 218 Código Nacional de Procedimientos Penales, decretado por el Congreso de la Unión, claramente establece que se considera información reservada:</w:t>
      </w:r>
      <w:r w:rsidR="006A523B">
        <w:rPr>
          <w:rFonts w:ascii="Arial" w:hAnsi="Arial" w:cs="Arial"/>
        </w:rPr>
        <w:t xml:space="preserve"> </w:t>
      </w:r>
      <w:r w:rsidRPr="0090066D">
        <w:rPr>
          <w:rFonts w:ascii="Arial" w:hAnsi="Arial" w:cs="Arial"/>
        </w:rPr>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rsidR="00894EB5" w:rsidRPr="0090066D" w:rsidRDefault="00894EB5"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lastRenderedPageBreak/>
        <w:t xml:space="preserve">Por su parte la Suprema Corte de Justicia emitió una resolución en la que invalida la entrega de información de respecto al del personal administrativo, en el entendido de que se refiere a el personal que realiza funciones distintas a las de Agentes del Ministerio Público, Peritos, y Policías por lo que no forman parte del Servicio Profesional de Carrera. personal que es nombrado y removido libremente por los titulares de las áreas a las que se encuentran adscritos y que si bien no realizan tareas sustantivas, si tiene acceso a información relativa a la realizada por el personal de seguridad y custodia en materia de investigación y persecución de los delitos; además de que este personal, por lo general, es el encargado de realizar los registros, archivar o generar documentación y trámites administrativos relativos al propio personal de seguridad cuya información debe ser resguardada, de acuerdo a la Ley del Sistema de Seguridad Pública del Estado de San Luis Potosí.  Con base a lo anterior es que se considera que tal personal adscrito a los órganos estratégicos: Dirección General de Política de Persecución Penal y Análisis Estratégico y la Dirección General de Análisis Criminal, está en continua vinculación y cercanía al quehacer sustantivo de este sujeto obligado, lo que también los pone en un rango de vulnerabilidad al ser pública la información que los identifique como lo es el nombre, apellidos, sexo y áreas de adscripción. </w:t>
      </w:r>
    </w:p>
    <w:p w:rsidR="00914AAD" w:rsidRPr="0090066D" w:rsidRDefault="00914AAD"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Derivado de lo anterior se presume que la difusión de la información que aquí se reserva pondría, además, en grave riesgo la integridad física de los elementos involucrados en la indagación, integración, aportaciones de pruebas y vinculaciones a proceso de las diversas carpetas de investigación dado que los imputados u objetivos criminales a capturar y/o enjuiciar continuamente buscan diversas formar de amedrentar, chantajear, sobornar y hasta agredir en su integridad física a los elementos investigadores y/o involucrados en las carpetas de investigación, extendiendo las agresiones a sus familias, eventos de los que ya se ha tenido registro y que ahora también forman parte de las carpetas de investigación. </w:t>
      </w:r>
    </w:p>
    <w:p w:rsidR="0090066D" w:rsidRDefault="0090066D"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sidRPr="0090066D">
        <w:rPr>
          <w:rFonts w:ascii="Arial" w:hAnsi="Arial" w:cs="Arial"/>
        </w:rPr>
        <w:t xml:space="preserve">Además de que publicar parte de esta información, como lo es el nombre, primer apellido, segundo apellido, sexo y área de adscripción,  permite vincular de formas indirecta o directa la cantidad de personal operativo de seguridad con que cuenta la Fiscalía lo que implicaría de alguna u otra manera el dar a conocer de forma indirecta por un lado su identificación personal de seguridad operativo e incluso familiar; y por el otro lado, su función que está ligada directamente a la investigación y seguridad, al realizar las investigaciones sobre hechos que pueden constituir delitos,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894EB5" w:rsidRPr="0090066D" w:rsidRDefault="00894EB5"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lastRenderedPageBreak/>
        <w:t xml:space="preserve">Así también, los datos que hacen identificables a quienes participan dejando registro de sus nombres, apellidos y adscripciones en los documentos de las indagatorias y detenciones, información que establece como reservada el Código Nacional de Procedimientos Penales en su artículo 218, y los artículos 93, 93 bis, 94, fracciones I y II, 95 fracción VI, 97 fracciones I y II, 99, fracciones I y III,  de la Ley del Sistema de Seguridad Pública Del Estado de San Luis 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los lineamientos citados, así como en los artículos 107 y 126 fracción III de la Ley del Sistema de Seguridad Pública Del Estado de San Luis Potosí y en la Resolución de la Suprema Corte de Justicia de la Nación emitida dentro de la Controversia Constitucional Numero 325/2019; </w:t>
      </w:r>
    </w:p>
    <w:p w:rsidR="00914AAD" w:rsidRPr="0090066D" w:rsidRDefault="00914AAD"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La información que se reserva válidamente puede constituir como dato de prueba en los registros de la investigación, independientemente de su contenido o naturaleza, y que son estrictamente reservados; ya que en términos del artículo 218 del Código Nacional de Procedimientos Penales; esta información únicamente puede tener acceso las partes, con las limitaciones establecidas en este Código y demás disposiciones aplicables. De igual manera, la información que sobre la que se emite la reserva, forma parte de la base de 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90066D" w:rsidRDefault="0090066D" w:rsidP="0090066D">
      <w:pPr>
        <w:autoSpaceDE w:val="0"/>
        <w:autoSpaceDN w:val="0"/>
        <w:adjustRightInd w:val="0"/>
        <w:jc w:val="both"/>
        <w:rPr>
          <w:rFonts w:ascii="Arial" w:hAnsi="Arial" w:cs="Arial"/>
        </w:rPr>
      </w:pPr>
    </w:p>
    <w:p w:rsidR="00EC019A" w:rsidRPr="005160BF" w:rsidRDefault="0090066D" w:rsidP="0090066D">
      <w:pPr>
        <w:autoSpaceDE w:val="0"/>
        <w:autoSpaceDN w:val="0"/>
        <w:adjustRightInd w:val="0"/>
        <w:jc w:val="both"/>
        <w:rPr>
          <w:rFonts w:ascii="Arial" w:hAnsi="Arial" w:cs="Arial"/>
        </w:rPr>
      </w:pPr>
      <w:r w:rsidRPr="0090066D">
        <w:rPr>
          <w:rFonts w:ascii="Arial" w:hAnsi="Arial" w:cs="Arial"/>
        </w:rPr>
        <w:t xml:space="preserve">La divulgación de los nombres, primer apellido, segundo apellido, sexo y área de adscripción necesarias para la información pública relativa a la remuneración neta y bruta del mes de </w:t>
      </w:r>
      <w:r w:rsidR="00823F6E">
        <w:rPr>
          <w:rFonts w:ascii="Arial" w:hAnsi="Arial" w:cs="Arial"/>
          <w:b/>
        </w:rPr>
        <w:t>ju</w:t>
      </w:r>
      <w:r w:rsidR="003B3DF4">
        <w:rPr>
          <w:rFonts w:ascii="Arial" w:hAnsi="Arial" w:cs="Arial"/>
          <w:b/>
        </w:rPr>
        <w:t>l</w:t>
      </w:r>
      <w:r w:rsidR="00823F6E">
        <w:rPr>
          <w:rFonts w:ascii="Arial" w:hAnsi="Arial" w:cs="Arial"/>
          <w:b/>
        </w:rPr>
        <w:t>io</w:t>
      </w:r>
      <w:r w:rsidR="00F57BEF">
        <w:rPr>
          <w:rFonts w:ascii="Arial" w:hAnsi="Arial" w:cs="Arial"/>
          <w:b/>
        </w:rPr>
        <w:t xml:space="preserve"> </w:t>
      </w:r>
      <w:r w:rsidRPr="00894EB5">
        <w:rPr>
          <w:rFonts w:ascii="Arial" w:hAnsi="Arial" w:cs="Arial"/>
          <w:b/>
        </w:rPr>
        <w:t>2025</w:t>
      </w:r>
      <w:r w:rsidRPr="0090066D">
        <w:rPr>
          <w:rFonts w:ascii="Arial" w:hAnsi="Arial" w:cs="Arial"/>
        </w:rPr>
        <w:t>, del personal cuyas funciones están directa o indirectamente vinculadas a los procesos de integración de carpetas de investigación, registro de evidencias, proceso de investigación y detención de presuntos responsables, hasta el proceso de judicialización de las carpetas de investigación, facilita su identificación y ubicación, lo cual puede ser utilizado por terceros en aras de desviar la conducción del debido proceso mediante amenazas,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914AAD" w:rsidRDefault="00914AAD" w:rsidP="00C57509">
      <w:pPr>
        <w:jc w:val="both"/>
        <w:rPr>
          <w:rFonts w:ascii="Arial" w:hAnsi="Arial" w:cs="Arial"/>
        </w:rPr>
      </w:pPr>
    </w:p>
    <w:p w:rsidR="000E4FF6" w:rsidRPr="000E4FF6" w:rsidRDefault="00045C57" w:rsidP="000E4FF6">
      <w:pPr>
        <w:jc w:val="both"/>
        <w:rPr>
          <w:rFonts w:ascii="Arial" w:hAnsi="Arial" w:cs="Arial"/>
        </w:rPr>
      </w:pPr>
      <w:r>
        <w:rPr>
          <w:rFonts w:ascii="Arial" w:hAnsi="Arial" w:cs="Arial"/>
        </w:rPr>
        <w:t>Fundamentación.</w:t>
      </w:r>
      <w:r w:rsidR="006060DC">
        <w:rPr>
          <w:rFonts w:ascii="Arial" w:hAnsi="Arial" w:cs="Arial"/>
        </w:rPr>
        <w:t xml:space="preserve"> 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w:t>
      </w:r>
      <w:r w:rsidR="00894EB5">
        <w:rPr>
          <w:rFonts w:ascii="Arial" w:hAnsi="Arial" w:cs="Arial"/>
        </w:rPr>
        <w:t>fracción</w:t>
      </w:r>
      <w:r w:rsidR="006060DC">
        <w:rPr>
          <w:rFonts w:ascii="Arial" w:hAnsi="Arial" w:cs="Arial"/>
        </w:rPr>
        <w:t xml:space="preserve"> </w:t>
      </w:r>
      <w:r w:rsidR="0066700B">
        <w:rPr>
          <w:rFonts w:ascii="Arial" w:hAnsi="Arial" w:cs="Arial"/>
        </w:rPr>
        <w:t>I</w:t>
      </w:r>
      <w:r w:rsidR="006060DC">
        <w:rPr>
          <w:rFonts w:ascii="Arial" w:hAnsi="Arial" w:cs="Arial"/>
        </w:rPr>
        <w:t xml:space="preserve">, 129, </w:t>
      </w:r>
      <w:r w:rsidR="006B4DD5">
        <w:rPr>
          <w:rFonts w:ascii="Arial" w:hAnsi="Arial" w:cs="Arial"/>
        </w:rPr>
        <w:t xml:space="preserve">fracción </w:t>
      </w:r>
      <w:r w:rsidR="0066700B">
        <w:rPr>
          <w:rFonts w:ascii="Arial" w:hAnsi="Arial" w:cs="Arial"/>
        </w:rPr>
        <w:t>I</w:t>
      </w:r>
      <w:r w:rsidR="006060DC">
        <w:rPr>
          <w:rFonts w:ascii="Arial" w:hAnsi="Arial" w:cs="Arial"/>
        </w:rPr>
        <w:t xml:space="preserve">, </w:t>
      </w:r>
      <w:r w:rsidR="00AE4D60">
        <w:rPr>
          <w:rFonts w:ascii="Arial" w:hAnsi="Arial" w:cs="Arial"/>
        </w:rPr>
        <w:t xml:space="preserve">IV, XI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xml:space="preserve">, y Trigésimo segundo, Ley General del Sistema Nacional de Seguridad Pública, artículo 40, fracción XXI, 110, Ley del Sistema de Seguridad Pública del Estado de San Luis Potosí, artículo 56, fracción </w:t>
      </w:r>
      <w:r w:rsidR="005269BE">
        <w:rPr>
          <w:rFonts w:ascii="Arial" w:hAnsi="Arial" w:cs="Arial"/>
        </w:rPr>
        <w:lastRenderedPageBreak/>
        <w:t xml:space="preserve">XXVI, 93, 93 BIS, </w:t>
      </w:r>
      <w:r w:rsidR="000E4FF6">
        <w:rPr>
          <w:rFonts w:ascii="Arial" w:hAnsi="Arial" w:cs="Arial"/>
        </w:rPr>
        <w:t xml:space="preserve">94, 95, 97, 98, 99, 107, 126, </w:t>
      </w:r>
      <w:r w:rsidR="000E4FF6" w:rsidRPr="000E4FF6">
        <w:rPr>
          <w:rFonts w:ascii="Arial" w:hAnsi="Arial" w:cs="Arial"/>
        </w:rPr>
        <w:t xml:space="preserve">Manual </w:t>
      </w:r>
      <w:r w:rsidR="000E4FF6">
        <w:rPr>
          <w:rFonts w:ascii="Arial" w:hAnsi="Arial" w:cs="Arial"/>
        </w:rPr>
        <w:t>d</w:t>
      </w:r>
      <w:r w:rsidR="000E4FF6" w:rsidRPr="000E4FF6">
        <w:rPr>
          <w:rFonts w:ascii="Arial" w:hAnsi="Arial" w:cs="Arial"/>
        </w:rPr>
        <w:t xml:space="preserve">e Remuneraciones </w:t>
      </w:r>
      <w:r w:rsidR="000E4FF6">
        <w:rPr>
          <w:rFonts w:ascii="Arial" w:hAnsi="Arial" w:cs="Arial"/>
        </w:rPr>
        <w:t>p</w:t>
      </w:r>
      <w:r w:rsidR="000E4FF6" w:rsidRPr="000E4FF6">
        <w:rPr>
          <w:rFonts w:ascii="Arial" w:hAnsi="Arial" w:cs="Arial"/>
        </w:rPr>
        <w:t xml:space="preserve">ara </w:t>
      </w:r>
      <w:r w:rsidR="000E4FF6">
        <w:rPr>
          <w:rFonts w:ascii="Arial" w:hAnsi="Arial" w:cs="Arial"/>
        </w:rPr>
        <w:t>l</w:t>
      </w:r>
      <w:r w:rsidR="000E4FF6" w:rsidRPr="000E4FF6">
        <w:rPr>
          <w:rFonts w:ascii="Arial" w:hAnsi="Arial" w:cs="Arial"/>
        </w:rPr>
        <w:t xml:space="preserve">os Servidores Públicos </w:t>
      </w:r>
      <w:r w:rsidR="000E4FF6">
        <w:rPr>
          <w:rFonts w:ascii="Arial" w:hAnsi="Arial" w:cs="Arial"/>
        </w:rPr>
        <w:t>d</w:t>
      </w:r>
      <w:r w:rsidR="000E4FF6" w:rsidRPr="000E4FF6">
        <w:rPr>
          <w:rFonts w:ascii="Arial" w:hAnsi="Arial" w:cs="Arial"/>
        </w:rPr>
        <w:t xml:space="preserve">e </w:t>
      </w:r>
      <w:r w:rsidR="000E4FF6">
        <w:rPr>
          <w:rFonts w:ascii="Arial" w:hAnsi="Arial" w:cs="Arial"/>
        </w:rPr>
        <w:t>l</w:t>
      </w:r>
      <w:r w:rsidR="000E4FF6" w:rsidRPr="000E4FF6">
        <w:rPr>
          <w:rFonts w:ascii="Arial" w:hAnsi="Arial" w:cs="Arial"/>
        </w:rPr>
        <w:t xml:space="preserve">a Fiscalía General </w:t>
      </w:r>
      <w:r w:rsidR="000E4FF6">
        <w:rPr>
          <w:rFonts w:ascii="Arial" w:hAnsi="Arial" w:cs="Arial"/>
        </w:rPr>
        <w:t>d</w:t>
      </w:r>
      <w:r w:rsidR="000E4FF6" w:rsidRPr="000E4FF6">
        <w:rPr>
          <w:rFonts w:ascii="Arial" w:hAnsi="Arial" w:cs="Arial"/>
        </w:rPr>
        <w:t xml:space="preserve">el Estado </w:t>
      </w:r>
      <w:r w:rsidR="000E4FF6">
        <w:rPr>
          <w:rFonts w:ascii="Arial" w:hAnsi="Arial" w:cs="Arial"/>
        </w:rPr>
        <w:t>d</w:t>
      </w:r>
      <w:r w:rsidR="000E4FF6" w:rsidRPr="000E4FF6">
        <w:rPr>
          <w:rFonts w:ascii="Arial" w:hAnsi="Arial" w:cs="Arial"/>
        </w:rPr>
        <w:t xml:space="preserve">e San Luis Potosí, </w:t>
      </w:r>
      <w:r w:rsidR="000E4FF6">
        <w:rPr>
          <w:rFonts w:ascii="Arial" w:hAnsi="Arial" w:cs="Arial"/>
        </w:rPr>
        <w:t>p</w:t>
      </w:r>
      <w:r w:rsidR="000E4FF6" w:rsidRPr="000E4FF6">
        <w:rPr>
          <w:rFonts w:ascii="Arial" w:hAnsi="Arial" w:cs="Arial"/>
        </w:rPr>
        <w:t xml:space="preserve">ara </w:t>
      </w:r>
      <w:r w:rsidR="000E4FF6">
        <w:rPr>
          <w:rFonts w:ascii="Arial" w:hAnsi="Arial" w:cs="Arial"/>
        </w:rPr>
        <w:t>e</w:t>
      </w:r>
      <w:r w:rsidR="000E4FF6" w:rsidRPr="000E4FF6">
        <w:rPr>
          <w:rFonts w:ascii="Arial" w:hAnsi="Arial" w:cs="Arial"/>
        </w:rPr>
        <w:t>l Ejercicio Fiscal 202</w:t>
      </w:r>
      <w:r w:rsidR="006B4DD5">
        <w:rPr>
          <w:rFonts w:ascii="Arial" w:hAnsi="Arial" w:cs="Arial"/>
        </w:rPr>
        <w:t>5</w:t>
      </w:r>
      <w:r w:rsidR="000E4FF6">
        <w:rPr>
          <w:rFonts w:ascii="Arial" w:hAnsi="Arial" w:cs="Arial"/>
        </w:rPr>
        <w:t>, Considerandos Cuarto, Sexto, y Octavo.</w:t>
      </w: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BF3665" w:rsidRPr="007A1D44" w:rsidRDefault="009819AE" w:rsidP="00C57509">
      <w:pPr>
        <w:ind w:left="284" w:right="191"/>
        <w:jc w:val="both"/>
        <w:rPr>
          <w:rFonts w:ascii="Arial" w:hAnsi="Arial" w:cs="Arial"/>
          <w:i/>
          <w:sz w:val="20"/>
          <w:szCs w:val="20"/>
        </w:rPr>
      </w:pPr>
      <w:r w:rsidRPr="007A1D44">
        <w:rPr>
          <w:rFonts w:ascii="Arial" w:hAnsi="Arial" w:cs="Arial"/>
          <w:b/>
          <w:i/>
          <w:sz w:val="20"/>
          <w:szCs w:val="20"/>
        </w:rPr>
        <w:t>Artículo 118.</w:t>
      </w:r>
      <w:r w:rsidRPr="007A1D44">
        <w:rPr>
          <w:rFonts w:ascii="Arial" w:hAnsi="Arial" w:cs="Arial"/>
          <w:i/>
          <w:sz w:val="20"/>
          <w:szCs w:val="20"/>
        </w:rPr>
        <w:t xml:space="preserve"> En la aplicación de la prueba de daño, el sujeto obligado deberá justificar que: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 La divulgación de la información representa un riesgo real, demostrable e identificable de perjuicio significativo al interés público;</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II. El riesgo de perjuicio que supondría la divulgación supera el interés público general de que se difunda, y</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III. La limitación se adecua al principio de proporcionalidad y representa el medio menos restrictivo disponible para evitar el perjuicio.</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b/>
          <w:i/>
          <w:sz w:val="20"/>
          <w:szCs w:val="20"/>
        </w:rPr>
        <w:t>Trigésimo tercero</w:t>
      </w:r>
      <w:r w:rsidRPr="007A1D44">
        <w:rPr>
          <w:rFonts w:ascii="Arial" w:hAnsi="Arial" w:cs="Arial"/>
          <w:i/>
          <w:sz w:val="20"/>
          <w:szCs w:val="20"/>
        </w:rPr>
        <w:t>. Para la aplicación de la prueba de daño a la que hace referencia el artículo 104 de la Ley General, los sujetos obligados atenderán lo siguiente: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1A6119" w:rsidRDefault="001A6119" w:rsidP="00823F6E">
      <w:pPr>
        <w:jc w:val="both"/>
        <w:rPr>
          <w:rFonts w:ascii="Arial" w:hAnsi="Arial" w:cs="Arial"/>
        </w:rPr>
      </w:pPr>
    </w:p>
    <w:p w:rsidR="00823F6E" w:rsidRPr="00A753D0" w:rsidRDefault="00823F6E" w:rsidP="00823F6E">
      <w:pPr>
        <w:jc w:val="both"/>
        <w:rPr>
          <w:rFonts w:ascii="Arial" w:hAnsi="Arial" w:cs="Arial"/>
        </w:rPr>
      </w:pPr>
      <w:r w:rsidRPr="00A753D0">
        <w:rPr>
          <w:rFonts w:ascii="Arial" w:hAnsi="Arial" w:cs="Arial"/>
        </w:rPr>
        <w:t xml:space="preserve">La divulgación de los datos </w:t>
      </w:r>
      <w:r>
        <w:rPr>
          <w:rFonts w:ascii="Arial" w:hAnsi="Arial" w:cs="Arial"/>
        </w:rPr>
        <w:t>que se reservan</w:t>
      </w:r>
      <w:r w:rsidRPr="00A753D0">
        <w:rPr>
          <w:rFonts w:ascii="Arial" w:hAnsi="Arial" w:cs="Arial"/>
        </w:rPr>
        <w:t xml:space="preserve"> podría:</w:t>
      </w:r>
    </w:p>
    <w:p w:rsidR="00823F6E" w:rsidRPr="00A753D0" w:rsidRDefault="00823F6E" w:rsidP="00823F6E">
      <w:pPr>
        <w:jc w:val="both"/>
        <w:rPr>
          <w:rFonts w:ascii="Arial" w:hAnsi="Arial" w:cs="Arial"/>
        </w:rPr>
      </w:pPr>
    </w:p>
    <w:p w:rsidR="00823F6E" w:rsidRPr="00A753D0" w:rsidRDefault="00823F6E" w:rsidP="00BC31AA">
      <w:pPr>
        <w:pStyle w:val="Prrafodelista"/>
        <w:numPr>
          <w:ilvl w:val="0"/>
          <w:numId w:val="14"/>
        </w:numPr>
        <w:jc w:val="both"/>
        <w:rPr>
          <w:rFonts w:ascii="Arial" w:hAnsi="Arial" w:cs="Arial"/>
        </w:rPr>
      </w:pPr>
      <w:r w:rsidRPr="00A753D0">
        <w:rPr>
          <w:rFonts w:ascii="Arial" w:hAnsi="Arial" w:cs="Arial"/>
        </w:rPr>
        <w:lastRenderedPageBreak/>
        <w:t>Identificar de forma plena al personal operativo,</w:t>
      </w:r>
      <w:r>
        <w:rPr>
          <w:rFonts w:ascii="Arial" w:hAnsi="Arial" w:cs="Arial"/>
        </w:rPr>
        <w:t xml:space="preserve"> y o adscrito a </w:t>
      </w:r>
      <w:r w:rsidR="00BC31AA">
        <w:rPr>
          <w:rFonts w:ascii="Arial" w:hAnsi="Arial" w:cs="Arial"/>
        </w:rPr>
        <w:t xml:space="preserve">estas </w:t>
      </w:r>
      <w:r>
        <w:rPr>
          <w:rFonts w:ascii="Arial" w:hAnsi="Arial" w:cs="Arial"/>
        </w:rPr>
        <w:t>áreas,</w:t>
      </w:r>
      <w:r w:rsidRPr="00A753D0">
        <w:rPr>
          <w:rFonts w:ascii="Arial" w:hAnsi="Arial" w:cs="Arial"/>
        </w:rPr>
        <w:t xml:space="preserve"> </w:t>
      </w:r>
      <w:r w:rsidR="00BC31AA">
        <w:rPr>
          <w:rFonts w:ascii="Arial" w:hAnsi="Arial" w:cs="Arial"/>
        </w:rPr>
        <w:t xml:space="preserve">dándole a conocer a apersonas malintencionadas, la </w:t>
      </w:r>
      <w:r>
        <w:rPr>
          <w:rFonts w:ascii="Arial" w:hAnsi="Arial" w:cs="Arial"/>
        </w:rPr>
        <w:t xml:space="preserve">capacidad de reacción de la institución, </w:t>
      </w:r>
      <w:r w:rsidR="00BC31AA">
        <w:rPr>
          <w:rFonts w:ascii="Arial" w:hAnsi="Arial" w:cs="Arial"/>
        </w:rPr>
        <w:t>ya que podrían cuantificar al</w:t>
      </w:r>
      <w:r>
        <w:rPr>
          <w:rFonts w:ascii="Arial" w:hAnsi="Arial" w:cs="Arial"/>
        </w:rPr>
        <w:t xml:space="preserve"> personal sustantivo,</w:t>
      </w:r>
      <w:r w:rsidR="00BC31AA">
        <w:rPr>
          <w:rFonts w:ascii="Arial" w:hAnsi="Arial" w:cs="Arial"/>
        </w:rPr>
        <w:t xml:space="preserve"> desagregándolo por su sexo, </w:t>
      </w:r>
      <w:r>
        <w:rPr>
          <w:rFonts w:ascii="Arial" w:hAnsi="Arial" w:cs="Arial"/>
        </w:rPr>
        <w:t xml:space="preserve"> </w:t>
      </w:r>
      <w:r w:rsidR="002608EC">
        <w:rPr>
          <w:rFonts w:ascii="Arial" w:hAnsi="Arial" w:cs="Arial"/>
        </w:rPr>
        <w:t>y con esta información</w:t>
      </w:r>
      <w:r w:rsidR="00BC31AA">
        <w:rPr>
          <w:rFonts w:ascii="Arial" w:hAnsi="Arial" w:cs="Arial"/>
        </w:rPr>
        <w:t xml:space="preserve">, al relacionarla con su área de adscripción, </w:t>
      </w:r>
      <w:r w:rsidR="002608EC">
        <w:rPr>
          <w:rFonts w:ascii="Arial" w:hAnsi="Arial" w:cs="Arial"/>
        </w:rPr>
        <w:t xml:space="preserve"> podrían </w:t>
      </w:r>
      <w:r>
        <w:rPr>
          <w:rFonts w:ascii="Arial" w:hAnsi="Arial" w:cs="Arial"/>
        </w:rPr>
        <w:t xml:space="preserve">entorpecer los actos de investigación, de inteligencia, e incluso contrainteligencia </w:t>
      </w:r>
      <w:r w:rsidR="002608EC">
        <w:rPr>
          <w:rFonts w:ascii="Arial" w:hAnsi="Arial" w:cs="Arial"/>
        </w:rPr>
        <w:t xml:space="preserve">comprometiendo </w:t>
      </w:r>
      <w:r w:rsidRPr="00823F6E">
        <w:rPr>
          <w:rFonts w:ascii="Arial" w:hAnsi="Arial" w:cs="Arial"/>
        </w:rPr>
        <w:t xml:space="preserve">la seguridad </w:t>
      </w:r>
      <w:r w:rsidR="002608EC">
        <w:rPr>
          <w:rFonts w:ascii="Arial" w:hAnsi="Arial" w:cs="Arial"/>
        </w:rPr>
        <w:t>del Estado,</w:t>
      </w:r>
      <w:r w:rsidRPr="00823F6E">
        <w:rPr>
          <w:rFonts w:ascii="Arial" w:hAnsi="Arial" w:cs="Arial"/>
        </w:rPr>
        <w:t xml:space="preserve"> o la capacidad </w:t>
      </w:r>
      <w:r w:rsidR="002608EC" w:rsidRPr="00823F6E">
        <w:rPr>
          <w:rFonts w:ascii="Arial" w:hAnsi="Arial" w:cs="Arial"/>
        </w:rPr>
        <w:t>ejecutiva</w:t>
      </w:r>
      <w:r w:rsidRPr="00823F6E">
        <w:rPr>
          <w:rFonts w:ascii="Arial" w:hAnsi="Arial" w:cs="Arial"/>
        </w:rPr>
        <w:t xml:space="preserve"> de las fuerzas de seguridad</w:t>
      </w:r>
      <w:r>
        <w:rPr>
          <w:rFonts w:ascii="Arial" w:hAnsi="Arial" w:cs="Arial"/>
        </w:rPr>
        <w:t>.</w:t>
      </w:r>
    </w:p>
    <w:p w:rsidR="00823F6E" w:rsidRPr="00A753D0" w:rsidRDefault="00823F6E" w:rsidP="00823F6E">
      <w:pPr>
        <w:jc w:val="both"/>
        <w:rPr>
          <w:rFonts w:ascii="Arial" w:hAnsi="Arial" w:cs="Arial"/>
        </w:rPr>
      </w:pPr>
    </w:p>
    <w:p w:rsidR="00823F6E" w:rsidRPr="00A753D0" w:rsidRDefault="00823F6E" w:rsidP="00823F6E">
      <w:pPr>
        <w:pStyle w:val="Prrafodelista"/>
        <w:numPr>
          <w:ilvl w:val="0"/>
          <w:numId w:val="14"/>
        </w:numPr>
        <w:jc w:val="both"/>
        <w:rPr>
          <w:rFonts w:ascii="Arial" w:hAnsi="Arial" w:cs="Arial"/>
        </w:rPr>
      </w:pPr>
      <w:r w:rsidRPr="00A753D0">
        <w:rPr>
          <w:rFonts w:ascii="Arial" w:hAnsi="Arial" w:cs="Arial"/>
        </w:rPr>
        <w:t>Exponer rutas de operación o traslados de personal involucrado en investigaciones, persecución del delito o vigilancia encubierta.</w:t>
      </w:r>
    </w:p>
    <w:p w:rsidR="00823F6E" w:rsidRPr="00A753D0" w:rsidRDefault="00823F6E" w:rsidP="00823F6E">
      <w:pPr>
        <w:jc w:val="both"/>
        <w:rPr>
          <w:rFonts w:ascii="Arial" w:hAnsi="Arial" w:cs="Arial"/>
        </w:rPr>
      </w:pPr>
    </w:p>
    <w:p w:rsidR="00823F6E" w:rsidRPr="00A753D0" w:rsidRDefault="00823F6E" w:rsidP="00823F6E">
      <w:pPr>
        <w:pStyle w:val="Prrafodelista"/>
        <w:numPr>
          <w:ilvl w:val="0"/>
          <w:numId w:val="14"/>
        </w:numPr>
        <w:jc w:val="both"/>
        <w:rPr>
          <w:rFonts w:ascii="Arial" w:hAnsi="Arial" w:cs="Arial"/>
        </w:rPr>
      </w:pPr>
      <w:r w:rsidRPr="00A753D0">
        <w:rPr>
          <w:rFonts w:ascii="Arial" w:hAnsi="Arial" w:cs="Arial"/>
        </w:rPr>
        <w:t>Permitir la elaboración de patrones de conducta o ubicaciones frecuentes, facilitando acciones delictivas como emboscadas, seguimiento o extorsión.</w:t>
      </w:r>
    </w:p>
    <w:p w:rsidR="00823F6E" w:rsidRPr="00823F6E" w:rsidRDefault="00823F6E" w:rsidP="00C57509">
      <w:pPr>
        <w:jc w:val="both"/>
        <w:rPr>
          <w:rFonts w:ascii="Arial" w:eastAsia="Times New Roman" w:hAnsi="Arial" w:cs="Arial"/>
        </w:rPr>
      </w:pPr>
    </w:p>
    <w:p w:rsidR="001C2EAB" w:rsidRDefault="007336C3" w:rsidP="00C57509">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CA6E6A" w:rsidRDefault="00CA6E6A" w:rsidP="00C57509">
      <w:pPr>
        <w:jc w:val="both"/>
        <w:rPr>
          <w:rFonts w:ascii="Arial" w:eastAsia="Times New Roman" w:hAnsi="Arial" w:cs="Arial"/>
          <w:lang w:val="es-ES"/>
        </w:rPr>
      </w:pPr>
    </w:p>
    <w:p w:rsidR="007F6370" w:rsidRPr="007F6370" w:rsidRDefault="007F6370" w:rsidP="00C57509">
      <w:pPr>
        <w:jc w:val="both"/>
        <w:rPr>
          <w:rFonts w:ascii="Arial" w:eastAsia="Times New Roman" w:hAnsi="Arial" w:cs="Arial"/>
          <w:b/>
          <w:lang w:val="es-ES"/>
        </w:rPr>
      </w:pPr>
      <w:r w:rsidRPr="007F6370">
        <w:rPr>
          <w:rFonts w:ascii="Arial" w:eastAsia="Times New Roman" w:hAnsi="Arial" w:cs="Arial"/>
          <w:b/>
          <w:lang w:val="es-ES"/>
        </w:rPr>
        <w:t>Riesgo real, demostrable e identificable.</w:t>
      </w:r>
    </w:p>
    <w:p w:rsidR="007F6370" w:rsidRDefault="007F6370" w:rsidP="00C57509">
      <w:pPr>
        <w:jc w:val="both"/>
        <w:rPr>
          <w:rFonts w:ascii="Arial" w:eastAsia="Times New Roman" w:hAnsi="Arial" w:cs="Arial"/>
          <w:lang w:val="es-ES"/>
        </w:rPr>
      </w:pPr>
    </w:p>
    <w:p w:rsidR="00CA6E6A" w:rsidRDefault="00CA6E6A" w:rsidP="00C57509">
      <w:pPr>
        <w:jc w:val="both"/>
        <w:rPr>
          <w:rFonts w:ascii="Arial" w:eastAsia="Times New Roman" w:hAnsi="Arial" w:cs="Arial"/>
          <w:lang w:val="es-ES"/>
        </w:rPr>
      </w:pPr>
      <w:r>
        <w:rPr>
          <w:rFonts w:ascii="Arial" w:eastAsia="Times New Roman" w:hAnsi="Arial" w:cs="Arial"/>
          <w:lang w:val="es-ES"/>
        </w:rPr>
        <w:t>Qued</w:t>
      </w:r>
      <w:r w:rsidR="007F6370">
        <w:rPr>
          <w:rFonts w:ascii="Arial" w:eastAsia="Times New Roman" w:hAnsi="Arial" w:cs="Arial"/>
          <w:lang w:val="es-ES"/>
        </w:rPr>
        <w:t xml:space="preserve">ó </w:t>
      </w:r>
      <w:r>
        <w:rPr>
          <w:rFonts w:ascii="Arial" w:eastAsia="Times New Roman" w:hAnsi="Arial" w:cs="Arial"/>
          <w:lang w:val="es-ES"/>
        </w:rPr>
        <w:t xml:space="preserve"> debidamente justificada la prueba de daño que causaría el proporcionar la información relacionada al nombre, sexo, y área de adscripción </w:t>
      </w:r>
      <w:r w:rsidR="007F6370">
        <w:rPr>
          <w:rFonts w:ascii="Arial" w:eastAsia="Times New Roman" w:hAnsi="Arial" w:cs="Arial"/>
          <w:lang w:val="es-ES"/>
        </w:rPr>
        <w:t xml:space="preserve">de personas servidoras y/o ex servidoras públicas de </w:t>
      </w:r>
      <w:r w:rsidR="00BC31AA">
        <w:rPr>
          <w:rFonts w:ascii="Arial" w:eastAsia="Times New Roman" w:hAnsi="Arial" w:cs="Arial"/>
          <w:lang w:val="es-ES"/>
        </w:rPr>
        <w:t>F</w:t>
      </w:r>
      <w:r w:rsidR="007F6370">
        <w:rPr>
          <w:rFonts w:ascii="Arial" w:eastAsia="Times New Roman" w:hAnsi="Arial" w:cs="Arial"/>
          <w:lang w:val="es-ES"/>
        </w:rPr>
        <w:t>iscalía General del Estado,  adscrito a áreas sustantivas, incluyendo al personal administrativo</w:t>
      </w:r>
      <w:r>
        <w:rPr>
          <w:rFonts w:ascii="Arial" w:eastAsia="Times New Roman" w:hAnsi="Arial" w:cs="Arial"/>
          <w:lang w:val="es-ES"/>
        </w:rPr>
        <w:t xml:space="preserve">, pues como lo determinó Suprema Corte de Justicia de la Nación en la Controversia constitucional  325/2019, </w:t>
      </w:r>
      <w:r w:rsidR="00E87BD2">
        <w:rPr>
          <w:rFonts w:ascii="Arial" w:eastAsia="Times New Roman" w:hAnsi="Arial" w:cs="Arial"/>
          <w:lang w:val="es-ES"/>
        </w:rPr>
        <w:t>“</w:t>
      </w:r>
      <w:r>
        <w:rPr>
          <w:rFonts w:ascii="Arial" w:eastAsia="Times New Roman" w:hAnsi="Arial" w:cs="Arial"/>
          <w:lang w:val="es-ES"/>
        </w:rPr>
        <w:t>hacer publico cualquier dato o información que haga identificable al personal operativo/sustantivo así como al administrativo que labora en la FGR, representa un riesgo real, demostrable e identificable de perjuicio significativo al interés público y a la seguridad pública nacional</w:t>
      </w:r>
      <w:r w:rsidR="00952B63">
        <w:rPr>
          <w:rFonts w:ascii="Arial" w:eastAsia="Times New Roman" w:hAnsi="Arial" w:cs="Arial"/>
          <w:lang w:val="es-ES"/>
        </w:rPr>
        <w:t>”</w:t>
      </w:r>
      <w:r>
        <w:rPr>
          <w:rFonts w:ascii="Arial" w:eastAsia="Times New Roman" w:hAnsi="Arial" w:cs="Arial"/>
          <w:lang w:val="es-ES"/>
        </w:rPr>
        <w:t>, lo cual debe ser un espejo para las Fiscalía de las distintas Federaciones.</w:t>
      </w:r>
    </w:p>
    <w:p w:rsidR="00CA6E6A" w:rsidRDefault="00CA6E6A" w:rsidP="00C57509">
      <w:pPr>
        <w:jc w:val="both"/>
        <w:rPr>
          <w:rFonts w:ascii="Arial" w:eastAsia="Times New Roman" w:hAnsi="Arial" w:cs="Arial"/>
          <w:lang w:val="es-ES"/>
        </w:rPr>
      </w:pPr>
    </w:p>
    <w:p w:rsidR="00327EA5" w:rsidRPr="00952B63" w:rsidRDefault="00327EA5" w:rsidP="00327EA5">
      <w:pPr>
        <w:jc w:val="both"/>
        <w:rPr>
          <w:rFonts w:ascii="Arial" w:eastAsia="Times New Roman" w:hAnsi="Arial" w:cs="Arial"/>
          <w:lang w:val="es-ES"/>
        </w:rPr>
      </w:pPr>
      <w:r w:rsidRPr="00952B63">
        <w:rPr>
          <w:rFonts w:ascii="Arial" w:eastAsia="Times New Roman" w:hAnsi="Arial" w:cs="Arial"/>
          <w:lang w:val="es-ES"/>
        </w:rPr>
        <w:t xml:space="preserve">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w:t>
      </w:r>
      <w:r w:rsidR="00EC7365" w:rsidRPr="00952B63">
        <w:rPr>
          <w:rFonts w:ascii="Arial" w:eastAsia="Times New Roman" w:hAnsi="Arial" w:cs="Arial"/>
          <w:lang w:val="es-ES"/>
        </w:rPr>
        <w:t xml:space="preserve">ministerio público, </w:t>
      </w:r>
      <w:r w:rsidRPr="00952B63">
        <w:rPr>
          <w:rFonts w:ascii="Arial" w:eastAsia="Times New Roman" w:hAnsi="Arial" w:cs="Arial"/>
          <w:lang w:val="es-ES"/>
        </w:rPr>
        <w:t>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52B63" w:rsidRPr="00952B63" w:rsidRDefault="00952B63" w:rsidP="00952B63">
      <w:pPr>
        <w:jc w:val="both"/>
        <w:rPr>
          <w:rFonts w:ascii="Arial" w:eastAsia="Times New Roman" w:hAnsi="Arial" w:cs="Arial"/>
          <w:lang w:val="es-ES"/>
        </w:rPr>
      </w:pPr>
      <w:r w:rsidRPr="00952B63">
        <w:rPr>
          <w:rFonts w:ascii="Arial" w:eastAsia="Times New Roman" w:hAnsi="Arial" w:cs="Arial"/>
          <w:lang w:val="es-ES"/>
        </w:rPr>
        <w:t xml:space="preserve">Resulta claro que la participación del personal administrativo es de vital relevancia, pues, desde la elaboración, envío y recepción de oficios entre las unidades administrativas o </w:t>
      </w:r>
      <w:r w:rsidRPr="00952B63">
        <w:rPr>
          <w:rFonts w:ascii="Arial" w:eastAsia="Times New Roman" w:hAnsi="Arial" w:cs="Arial"/>
          <w:lang w:val="es-ES"/>
        </w:rPr>
        <w:lastRenderedPageBreak/>
        <w:t>Instituciones gubernamentales, hasta la integración de expedientes que en su caso se requieran, les es posible el acceso a información sensible contenida en esos documentos que evidentemente debe ser resguardada con el mayor sigilo.</w:t>
      </w:r>
    </w:p>
    <w:p w:rsidR="00952B63" w:rsidRPr="00952B63" w:rsidRDefault="00952B63" w:rsidP="00952B63">
      <w:pPr>
        <w:jc w:val="both"/>
        <w:rPr>
          <w:rFonts w:ascii="Arial" w:eastAsia="Times New Roman" w:hAnsi="Arial" w:cs="Arial"/>
        </w:rPr>
      </w:pPr>
    </w:p>
    <w:p w:rsidR="00952B63" w:rsidRPr="00952B63" w:rsidRDefault="00952B63" w:rsidP="00952B63">
      <w:pPr>
        <w:jc w:val="both"/>
        <w:rPr>
          <w:rFonts w:ascii="Arial" w:eastAsia="Times New Roman" w:hAnsi="Arial" w:cs="Arial"/>
          <w:lang w:val="es-ES"/>
        </w:rPr>
      </w:pPr>
      <w:r w:rsidRPr="00952B63">
        <w:rPr>
          <w:rFonts w:ascii="Arial" w:eastAsia="Times New Roman" w:hAnsi="Arial" w:cs="Arial"/>
          <w:lang w:val="es-ES"/>
        </w:rPr>
        <w:t xml:space="preserve">Al respecto, se debe tomar en cuenta que en la aludida resolución de la Controversia constitucional 325/2019, el Alto Tribunal constitucional sostuvo que </w:t>
      </w:r>
      <w:r w:rsidR="001900BD">
        <w:rPr>
          <w:rFonts w:ascii="Arial" w:eastAsia="Times New Roman" w:hAnsi="Arial" w:cs="Arial"/>
          <w:lang w:val="es-ES"/>
        </w:rPr>
        <w:t>“</w:t>
      </w:r>
      <w:r w:rsidRPr="001900BD">
        <w:rPr>
          <w:rFonts w:ascii="Arial" w:eastAsia="Times New Roman" w:hAnsi="Arial" w:cs="Arial"/>
          <w:i/>
          <w:lang w:val="es-ES"/>
        </w:rPr>
        <w:t>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w:t>
      </w:r>
      <w:r w:rsidR="001900BD" w:rsidRPr="001900BD">
        <w:rPr>
          <w:rFonts w:ascii="Arial" w:eastAsia="Times New Roman" w:hAnsi="Arial" w:cs="Arial"/>
          <w:i/>
          <w:lang w:val="es-ES"/>
        </w:rPr>
        <w:t xml:space="preserve"> </w:t>
      </w:r>
      <w:r w:rsidRPr="001900BD">
        <w:rPr>
          <w:rFonts w:ascii="Arial" w:eastAsia="Times New Roman" w:hAnsi="Arial" w:cs="Arial"/>
          <w:i/>
          <w:lang w:val="es-ES"/>
        </w:rPr>
        <w:t>servidoras públicas de la FGR</w:t>
      </w:r>
      <w:r w:rsidR="001900BD" w:rsidRPr="001900BD">
        <w:rPr>
          <w:rFonts w:ascii="Arial" w:eastAsia="Times New Roman" w:hAnsi="Arial" w:cs="Arial"/>
          <w:i/>
          <w:lang w:val="es-ES"/>
        </w:rPr>
        <w:t>, se permitiría acceder a datos identificativos, académicos, electrónicos, patrimoniales, biométricos y los referentes a sus familiares</w:t>
      </w:r>
      <w:r w:rsidR="001900BD">
        <w:rPr>
          <w:rFonts w:ascii="Arial" w:eastAsia="Times New Roman" w:hAnsi="Arial" w:cs="Arial"/>
          <w:lang w:val="es-ES"/>
        </w:rPr>
        <w:t>”.</w:t>
      </w:r>
      <w:r w:rsidRPr="00952B63">
        <w:rPr>
          <w:rFonts w:ascii="Arial" w:eastAsia="Times New Roman" w:hAnsi="Arial" w:cs="Arial"/>
          <w:lang w:val="es-ES"/>
        </w:rPr>
        <w:t xml:space="preserve">                               </w:t>
      </w:r>
    </w:p>
    <w:p w:rsidR="00952B63" w:rsidRDefault="00952B63" w:rsidP="00952B63">
      <w:pPr>
        <w:jc w:val="both"/>
        <w:rPr>
          <w:rFonts w:ascii="Arial" w:eastAsia="Times New Roman" w:hAnsi="Arial" w:cs="Arial"/>
          <w:lang w:val="es-ES"/>
        </w:rPr>
      </w:pPr>
    </w:p>
    <w:p w:rsidR="00952B63" w:rsidRDefault="00952B63" w:rsidP="00952B63">
      <w:pPr>
        <w:jc w:val="both"/>
        <w:rPr>
          <w:rFonts w:ascii="Arial" w:eastAsia="Times New Roman" w:hAnsi="Arial" w:cs="Arial"/>
          <w:lang w:val="es-ES"/>
        </w:rPr>
      </w:pPr>
      <w:bookmarkStart w:id="3" w:name="_Hlk199496932"/>
      <w:r>
        <w:rPr>
          <w:rFonts w:ascii="Arial" w:eastAsia="Times New Roman" w:hAnsi="Arial" w:cs="Arial"/>
          <w:lang w:val="es-ES"/>
        </w:rPr>
        <w:t xml:space="preserve">Por lo anterior, se </w:t>
      </w:r>
      <w:r w:rsidR="001900BD">
        <w:rPr>
          <w:rFonts w:ascii="Arial" w:eastAsia="Times New Roman" w:hAnsi="Arial" w:cs="Arial"/>
          <w:lang w:val="es-ES"/>
        </w:rPr>
        <w:t>concluye</w:t>
      </w:r>
      <w:r>
        <w:rPr>
          <w:rFonts w:ascii="Arial" w:eastAsia="Times New Roman" w:hAnsi="Arial" w:cs="Arial"/>
          <w:lang w:val="es-ES"/>
        </w:rPr>
        <w:t xml:space="preserve"> que el hacer público la información que se reserva,</w:t>
      </w:r>
      <w:r w:rsidRPr="00C97E2B">
        <w:t xml:space="preserve"> </w:t>
      </w:r>
      <w:r w:rsidRPr="00C97E2B">
        <w:rPr>
          <w:rFonts w:ascii="Arial" w:eastAsia="Times New Roman" w:hAnsi="Arial" w:cs="Arial"/>
          <w:lang w:val="es-ES"/>
        </w:rPr>
        <w:t>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w:t>
      </w:r>
      <w:r>
        <w:rPr>
          <w:rFonts w:ascii="Arial" w:eastAsia="Times New Roman" w:hAnsi="Arial" w:cs="Arial"/>
          <w:lang w:val="es-ES"/>
        </w:rPr>
        <w:t>,</w:t>
      </w:r>
      <w:r w:rsidRPr="00C97E2B">
        <w:rPr>
          <w:rFonts w:ascii="Arial" w:eastAsia="Times New Roman" w:hAnsi="Arial" w:cs="Arial"/>
          <w:lang w:val="es-ES"/>
        </w:rPr>
        <w:t xml:space="preserve"> por lo tanto</w:t>
      </w:r>
      <w:r>
        <w:rPr>
          <w:rFonts w:ascii="Arial" w:eastAsia="Times New Roman" w:hAnsi="Arial" w:cs="Arial"/>
          <w:lang w:val="es-ES"/>
        </w:rPr>
        <w:t>,</w:t>
      </w:r>
      <w:r w:rsidRPr="00C97E2B">
        <w:rPr>
          <w:rFonts w:ascii="Arial" w:eastAsia="Times New Roman" w:hAnsi="Arial" w:cs="Arial"/>
          <w:lang w:val="es-ES"/>
        </w:rPr>
        <w:t xml:space="preserve"> quedar impunes</w:t>
      </w:r>
      <w:r>
        <w:rPr>
          <w:rFonts w:ascii="Arial" w:eastAsia="Times New Roman" w:hAnsi="Arial" w:cs="Arial"/>
          <w:lang w:val="es-ES"/>
        </w:rPr>
        <w:t>,</w:t>
      </w:r>
      <w:r w:rsidRPr="00C97E2B">
        <w:rPr>
          <w:rFonts w:ascii="Arial" w:eastAsia="Times New Roman" w:hAnsi="Arial" w:cs="Arial"/>
          <w:lang w:val="es-ES"/>
        </w:rPr>
        <w:t xml:space="preserve"> aunado a que podrían tomar represalias por las investigaciones instauradas en su contra. </w:t>
      </w:r>
      <w:r>
        <w:rPr>
          <w:rFonts w:ascii="Arial" w:eastAsia="Times New Roman" w:hAnsi="Arial" w:cs="Arial"/>
          <w:lang w:val="es-ES"/>
        </w:rPr>
        <w:t>L</w:t>
      </w:r>
      <w:r w:rsidRPr="00C97E2B">
        <w:rPr>
          <w:rFonts w:ascii="Arial" w:eastAsia="Times New Roman" w:hAnsi="Arial" w:cs="Arial"/>
          <w:lang w:val="es-ES"/>
        </w:rPr>
        <w:t xml:space="preserve">o que impactaría en la capacidad de reacción y en la revelación del estado de fuerza de esta Institución, transgrediendo así lo dispuesto en el artículo </w:t>
      </w:r>
      <w:r>
        <w:rPr>
          <w:rFonts w:ascii="Arial" w:eastAsia="Times New Roman" w:hAnsi="Arial" w:cs="Arial"/>
          <w:lang w:val="es-ES"/>
        </w:rPr>
        <w:t>129 fracciones I, y XII de la Ley de Transparencia en el Estado</w:t>
      </w:r>
      <w:r w:rsidRPr="00C97E2B">
        <w:rPr>
          <w:rFonts w:ascii="Arial" w:eastAsia="Times New Roman" w:hAnsi="Arial" w:cs="Arial"/>
          <w:lang w:val="es-ES"/>
        </w:rPr>
        <w:t xml:space="preserve">. </w:t>
      </w:r>
    </w:p>
    <w:bookmarkEnd w:id="3"/>
    <w:p w:rsidR="00952B63" w:rsidRDefault="00952B63" w:rsidP="00952B63">
      <w:pPr>
        <w:jc w:val="both"/>
        <w:rPr>
          <w:rFonts w:ascii="Arial" w:eastAsia="Times New Roman" w:hAnsi="Arial" w:cs="Arial"/>
          <w:lang w:val="es-ES"/>
        </w:rPr>
      </w:pPr>
    </w:p>
    <w:p w:rsidR="00327EA5" w:rsidRPr="007F6370" w:rsidRDefault="007F6370" w:rsidP="00327EA5">
      <w:pPr>
        <w:jc w:val="both"/>
        <w:rPr>
          <w:b/>
        </w:rPr>
      </w:pPr>
      <w:r w:rsidRPr="007F6370">
        <w:rPr>
          <w:b/>
        </w:rPr>
        <w:t>Perjuicio que supera el interés público.</w:t>
      </w:r>
    </w:p>
    <w:p w:rsidR="007F6370" w:rsidRDefault="007F6370" w:rsidP="00327EA5">
      <w:pPr>
        <w:jc w:val="both"/>
      </w:pPr>
    </w:p>
    <w:p w:rsidR="007F6370" w:rsidRDefault="007F6370" w:rsidP="00327EA5">
      <w:pPr>
        <w:jc w:val="both"/>
        <w:rPr>
          <w:rFonts w:ascii="Arial" w:eastAsia="Times New Roman" w:hAnsi="Arial" w:cs="Arial"/>
          <w:lang w:val="es-ES"/>
        </w:rPr>
      </w:pPr>
      <w:r w:rsidRPr="007F6370">
        <w:rPr>
          <w:rFonts w:ascii="Arial" w:eastAsia="Times New Roman" w:hAnsi="Arial" w:cs="Arial"/>
          <w:lang w:val="es-ES"/>
        </w:rPr>
        <w:t xml:space="preserve">Con la divulgación </w:t>
      </w:r>
      <w:r>
        <w:rPr>
          <w:rFonts w:ascii="Arial" w:eastAsia="Times New Roman" w:hAnsi="Arial" w:cs="Arial"/>
          <w:lang w:val="es-ES"/>
        </w:rPr>
        <w:t xml:space="preserve">de la información relacionada al nombre, sexo, y área de adscripción de personas servidoras y/o ex servidoras públicas de </w:t>
      </w:r>
      <w:r w:rsidR="00D038C9">
        <w:rPr>
          <w:rFonts w:ascii="Arial" w:eastAsia="Times New Roman" w:hAnsi="Arial" w:cs="Arial"/>
          <w:lang w:val="es-ES"/>
        </w:rPr>
        <w:t>F</w:t>
      </w:r>
      <w:r>
        <w:rPr>
          <w:rFonts w:ascii="Arial" w:eastAsia="Times New Roman" w:hAnsi="Arial" w:cs="Arial"/>
          <w:lang w:val="es-ES"/>
        </w:rPr>
        <w:t>iscalía General del Estado, adscrito a áreas sustantivas, incluyendo al personal administrativo,</w:t>
      </w:r>
      <w:r w:rsidR="00421CCE">
        <w:rPr>
          <w:rFonts w:ascii="Arial" w:eastAsia="Times New Roman" w:hAnsi="Arial" w:cs="Arial"/>
          <w:lang w:val="es-ES"/>
        </w:rPr>
        <w:t xml:space="preserve"> supera el interés público general de que se difunda en razón de que, como ya se dijo, divulgar datos que nos ocupan, en cualquier categoría o puesto, los hace blancos identificables y no solo pone en riesgo su vida, seguridad y salud, así como la de sus familiares, </w:t>
      </w:r>
      <w:bookmarkStart w:id="4" w:name="_Hlk199497341"/>
      <w:r w:rsidR="00421CCE">
        <w:rPr>
          <w:rFonts w:ascii="Arial" w:eastAsia="Times New Roman" w:hAnsi="Arial" w:cs="Arial"/>
          <w:lang w:val="es-ES"/>
        </w:rPr>
        <w:t>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1A6119" w:rsidRDefault="001A6119" w:rsidP="00327EA5">
      <w:pPr>
        <w:jc w:val="both"/>
        <w:rPr>
          <w:rFonts w:ascii="Arial" w:eastAsia="Times New Roman" w:hAnsi="Arial" w:cs="Arial"/>
          <w:lang w:val="es-ES"/>
        </w:rPr>
      </w:pPr>
    </w:p>
    <w:p w:rsidR="00421CCE" w:rsidRDefault="00421CCE" w:rsidP="00327EA5">
      <w:pPr>
        <w:jc w:val="both"/>
        <w:rPr>
          <w:rFonts w:ascii="Arial" w:eastAsia="Times New Roman" w:hAnsi="Arial" w:cs="Arial"/>
          <w:lang w:val="es-ES"/>
        </w:rPr>
      </w:pPr>
      <w:r>
        <w:rPr>
          <w:rFonts w:ascii="Arial" w:eastAsia="Times New Roman" w:hAnsi="Arial" w:cs="Arial"/>
          <w:lang w:val="es-ES"/>
        </w:rPr>
        <w:t xml:space="preserve">El que los mercados </w:t>
      </w:r>
      <w:r w:rsidR="00F0528C">
        <w:rPr>
          <w:rFonts w:ascii="Arial" w:eastAsia="Times New Roman" w:hAnsi="Arial" w:cs="Arial"/>
          <w:lang w:val="es-ES"/>
        </w:rPr>
        <w:t>criminales</w:t>
      </w:r>
      <w:r>
        <w:rPr>
          <w:rFonts w:ascii="Arial" w:eastAsia="Times New Roman" w:hAnsi="Arial" w:cs="Arial"/>
          <w:lang w:val="es-ES"/>
        </w:rPr>
        <w:t xml:space="preserve"> identifiquen y conozcan plenamente al personal que compone a la Institución y cuenten con </w:t>
      </w:r>
      <w:r w:rsidR="00F0528C">
        <w:rPr>
          <w:rFonts w:ascii="Arial" w:eastAsia="Times New Roman" w:hAnsi="Arial" w:cs="Arial"/>
          <w:lang w:val="es-ES"/>
        </w:rPr>
        <w:t>i</w:t>
      </w:r>
      <w:r>
        <w:rPr>
          <w:rFonts w:ascii="Arial" w:eastAsia="Times New Roman" w:hAnsi="Arial" w:cs="Arial"/>
          <w:lang w:val="es-ES"/>
        </w:rPr>
        <w:t xml:space="preserve">nformación respecto a su capacidad de fuerza y reacción, esto es, el número total de personal, sus cargos y donde se encuentran ubicados, expone a la Fiscalía a amenazas y ataques que necesariamente tienen implicaciones negativa en el </w:t>
      </w:r>
      <w:r>
        <w:rPr>
          <w:rFonts w:ascii="Arial" w:eastAsia="Times New Roman" w:hAnsi="Arial" w:cs="Arial"/>
          <w:lang w:val="es-ES"/>
        </w:rPr>
        <w:lastRenderedPageBreak/>
        <w:t>ejercicio de sus competencias constitucionales</w:t>
      </w:r>
      <w:r w:rsidR="00F0528C">
        <w:rPr>
          <w:rFonts w:ascii="Arial" w:eastAsia="Times New Roman" w:hAnsi="Arial" w:cs="Arial"/>
          <w:lang w:val="es-ES"/>
        </w:rPr>
        <w:t xml:space="preserve">, por ello </w:t>
      </w:r>
      <w:bookmarkEnd w:id="4"/>
      <w:r w:rsidR="00F0528C">
        <w:rPr>
          <w:rFonts w:ascii="Arial" w:eastAsia="Times New Roman" w:hAnsi="Arial" w:cs="Arial"/>
          <w:lang w:val="es-ES"/>
        </w:rPr>
        <w:t>el Alto Tribunal concluyo que “</w:t>
      </w:r>
      <w:r w:rsidR="00F0528C" w:rsidRPr="00F0528C">
        <w:rPr>
          <w:rFonts w:ascii="Arial" w:eastAsia="Times New Roman" w:hAnsi="Arial" w:cs="Arial"/>
          <w:i/>
          <w:lang w:val="es-ES"/>
        </w:rPr>
        <w:t>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CURP,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w:t>
      </w:r>
      <w:r w:rsidR="00F0528C">
        <w:rPr>
          <w:rFonts w:ascii="Arial" w:eastAsia="Times New Roman" w:hAnsi="Arial" w:cs="Arial"/>
          <w:lang w:val="es-ES"/>
        </w:rPr>
        <w:t xml:space="preserve">”. </w:t>
      </w:r>
    </w:p>
    <w:p w:rsidR="00421CCE" w:rsidRDefault="00421CCE" w:rsidP="00327EA5">
      <w:pPr>
        <w:jc w:val="both"/>
        <w:rPr>
          <w:rFonts w:ascii="Arial" w:eastAsia="Times New Roman" w:hAnsi="Arial" w:cs="Arial"/>
          <w:lang w:val="es-ES"/>
        </w:rPr>
      </w:pPr>
    </w:p>
    <w:p w:rsidR="00F0528C" w:rsidRDefault="00F0528C" w:rsidP="00327EA5">
      <w:pPr>
        <w:jc w:val="both"/>
        <w:rPr>
          <w:rFonts w:ascii="Arial" w:eastAsia="Times New Roman" w:hAnsi="Arial" w:cs="Arial"/>
          <w:lang w:val="es-ES"/>
        </w:rPr>
      </w:pPr>
      <w:r>
        <w:rPr>
          <w:rFonts w:ascii="Arial" w:eastAsia="Times New Roman" w:hAnsi="Arial" w:cs="Arial"/>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A67C07" w:rsidRDefault="00A67C07" w:rsidP="00327EA5">
      <w:pPr>
        <w:jc w:val="both"/>
        <w:rPr>
          <w:rFonts w:ascii="Arial" w:eastAsia="Times New Roman" w:hAnsi="Arial" w:cs="Arial"/>
          <w:lang w:val="es-ES"/>
        </w:rPr>
      </w:pPr>
    </w:p>
    <w:p w:rsidR="00920F7B" w:rsidRDefault="00920F7B" w:rsidP="00327EA5">
      <w:pPr>
        <w:jc w:val="both"/>
        <w:rPr>
          <w:rFonts w:ascii="Arial" w:eastAsia="Times New Roman" w:hAnsi="Arial" w:cs="Arial"/>
          <w:lang w:val="es-ES"/>
        </w:rPr>
      </w:pPr>
      <w:r>
        <w:rPr>
          <w:rFonts w:ascii="Arial" w:eastAsia="Times New Roman" w:hAnsi="Arial" w:cs="Arial"/>
          <w:lang w:val="es-ES"/>
        </w:rPr>
        <w:t>Se concluye que, si bien es un derecho de las personas imputadas, conocer el nombre y datos del servidor público salvo tratándose de delincuencia organizada, lo cierto es que conocer esa información no deriva del ámbito de protección del derecho de acceso a la información</w:t>
      </w:r>
      <w:r w:rsidR="00D038C9">
        <w:rPr>
          <w:rFonts w:ascii="Arial" w:eastAsia="Times New Roman" w:hAnsi="Arial" w:cs="Arial"/>
          <w:lang w:val="es-ES"/>
        </w:rPr>
        <w:t xml:space="preserve">,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F0528C" w:rsidRDefault="00F0528C" w:rsidP="00327EA5">
      <w:pPr>
        <w:jc w:val="both"/>
        <w:rPr>
          <w:rFonts w:ascii="Arial" w:eastAsia="Times New Roman" w:hAnsi="Arial" w:cs="Arial"/>
          <w:lang w:val="es-ES"/>
        </w:rPr>
      </w:pPr>
    </w:p>
    <w:p w:rsidR="00D038C9" w:rsidRDefault="00D038C9" w:rsidP="00327EA5">
      <w:pPr>
        <w:jc w:val="both"/>
        <w:rPr>
          <w:rFonts w:ascii="Arial" w:eastAsia="Times New Roman" w:hAnsi="Arial" w:cs="Arial"/>
          <w:lang w:val="es-ES"/>
        </w:rPr>
      </w:pPr>
      <w:r>
        <w:rPr>
          <w:rFonts w:ascii="Arial" w:eastAsia="Times New Roman" w:hAnsi="Arial" w:cs="Arial"/>
          <w:lang w:val="es-ES"/>
        </w:rPr>
        <w:t>Bajo esta tesitura, la divulgación de la información relacionada con el nombre, sexo, y área de adscripción de personas servidoras y/o ex servidoras públicas de Fiscalía General del Estado, actualiza el riesgo de perjuicio  a la vida, la seguridad o salud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6A523B" w:rsidRDefault="006A523B" w:rsidP="00327EA5">
      <w:pPr>
        <w:jc w:val="both"/>
        <w:rPr>
          <w:rFonts w:ascii="Arial" w:eastAsia="Times New Roman" w:hAnsi="Arial" w:cs="Arial"/>
          <w:b/>
          <w:lang w:val="es-ES"/>
        </w:rPr>
      </w:pPr>
    </w:p>
    <w:p w:rsidR="00421CCE" w:rsidRPr="00916A8C" w:rsidRDefault="00421CCE" w:rsidP="00327EA5">
      <w:pPr>
        <w:jc w:val="both"/>
        <w:rPr>
          <w:rFonts w:ascii="Arial" w:eastAsia="Times New Roman" w:hAnsi="Arial" w:cs="Arial"/>
          <w:b/>
          <w:lang w:val="es-ES"/>
        </w:rPr>
      </w:pPr>
      <w:r w:rsidRPr="00916A8C">
        <w:rPr>
          <w:rFonts w:ascii="Arial" w:eastAsia="Times New Roman" w:hAnsi="Arial" w:cs="Arial"/>
          <w:b/>
          <w:lang w:val="es-ES"/>
        </w:rPr>
        <w:t>Principio de proporcionalidad.</w:t>
      </w:r>
    </w:p>
    <w:p w:rsidR="008070A6" w:rsidRDefault="008070A6" w:rsidP="00327EA5">
      <w:pPr>
        <w:jc w:val="both"/>
        <w:rPr>
          <w:rFonts w:ascii="Arial" w:eastAsia="Times New Roman" w:hAnsi="Arial" w:cs="Arial"/>
          <w:lang w:val="es-ES"/>
        </w:rPr>
      </w:pPr>
      <w:r>
        <w:rPr>
          <w:rFonts w:ascii="Arial" w:eastAsia="Times New Roman" w:hAnsi="Arial" w:cs="Arial"/>
          <w:lang w:val="es-ES"/>
        </w:rPr>
        <w:lastRenderedPageBreak/>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8070A6" w:rsidRDefault="008070A6" w:rsidP="00327EA5">
      <w:pPr>
        <w:jc w:val="both"/>
        <w:rPr>
          <w:rFonts w:ascii="Arial" w:eastAsia="Times New Roman" w:hAnsi="Arial" w:cs="Arial"/>
          <w:lang w:val="es-ES"/>
        </w:rPr>
      </w:pPr>
    </w:p>
    <w:p w:rsidR="008070A6" w:rsidRDefault="008070A6" w:rsidP="00327EA5">
      <w:pPr>
        <w:jc w:val="both"/>
        <w:rPr>
          <w:rFonts w:ascii="Arial" w:eastAsia="Times New Roman" w:hAnsi="Arial" w:cs="Arial"/>
          <w:lang w:val="es-ES"/>
        </w:rPr>
      </w:pPr>
      <w:r>
        <w:rPr>
          <w:rFonts w:ascii="Arial" w:eastAsia="Times New Roman" w:hAnsi="Arial" w:cs="Arial"/>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8070A6" w:rsidRDefault="008070A6" w:rsidP="00327EA5">
      <w:pPr>
        <w:jc w:val="both"/>
        <w:rPr>
          <w:rFonts w:ascii="Arial" w:eastAsia="Times New Roman" w:hAnsi="Arial" w:cs="Arial"/>
          <w:lang w:val="es-ES"/>
        </w:rPr>
      </w:pPr>
    </w:p>
    <w:p w:rsidR="00633915" w:rsidRDefault="008070A6" w:rsidP="00327EA5">
      <w:pPr>
        <w:jc w:val="both"/>
        <w:rPr>
          <w:rFonts w:ascii="Arial" w:eastAsia="Times New Roman" w:hAnsi="Arial" w:cs="Arial"/>
          <w:lang w:val="es-ES"/>
        </w:rPr>
      </w:pPr>
      <w:r>
        <w:rPr>
          <w:rFonts w:ascii="Arial" w:eastAsia="Times New Roman" w:hAnsi="Arial" w:cs="Arial"/>
          <w:lang w:val="es-ES"/>
        </w:rPr>
        <w:t>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w:t>
      </w:r>
      <w:r w:rsidR="00633915">
        <w:rPr>
          <w:rFonts w:ascii="Arial" w:eastAsia="Times New Roman" w:hAnsi="Arial" w:cs="Arial"/>
          <w:lang w:val="es-ES"/>
        </w:rPr>
        <w:t xml:space="preserve"> </w:t>
      </w:r>
    </w:p>
    <w:p w:rsidR="00633915" w:rsidRDefault="00633915" w:rsidP="00327EA5">
      <w:pPr>
        <w:jc w:val="both"/>
        <w:rPr>
          <w:rFonts w:ascii="Arial" w:eastAsia="Times New Roman" w:hAnsi="Arial" w:cs="Arial"/>
          <w:lang w:val="es-ES"/>
        </w:rPr>
      </w:pPr>
    </w:p>
    <w:p w:rsidR="00421CCE" w:rsidRDefault="00633915" w:rsidP="00327EA5">
      <w:pPr>
        <w:jc w:val="both"/>
        <w:rPr>
          <w:rFonts w:ascii="Arial" w:eastAsia="Times New Roman" w:hAnsi="Arial" w:cs="Arial"/>
          <w:lang w:val="es-ES"/>
        </w:rPr>
      </w:pPr>
      <w:r>
        <w:rPr>
          <w:rFonts w:ascii="Arial" w:eastAsia="Times New Roman" w:hAnsi="Arial" w:cs="Arial"/>
          <w:lang w:val="es-ES"/>
        </w:rPr>
        <w:t>Consecuentemente, se concluye que clasificar como reservada la información del nombre, sexo, y área de adscripción de personas servidoras y/o ex servidoras públicas de Fiscalía General del Estado, resulta el medio menos restrictivo frente al derecho de acceso a la información en cualquiera de sus diferentes manifestaciones.</w:t>
      </w:r>
    </w:p>
    <w:p w:rsidR="00AE4D60" w:rsidRPr="00421CCE" w:rsidRDefault="00AE4D60" w:rsidP="00327EA5">
      <w:pPr>
        <w:jc w:val="both"/>
        <w:rPr>
          <w:rFonts w:ascii="Arial" w:eastAsia="Times New Roman" w:hAnsi="Arial" w:cs="Arial"/>
          <w:lang w:val="es-ES"/>
        </w:rPr>
      </w:pPr>
    </w:p>
    <w:p w:rsidR="00743D1E" w:rsidRDefault="00743D1E" w:rsidP="00C57509">
      <w:pPr>
        <w:jc w:val="both"/>
        <w:rPr>
          <w:rFonts w:ascii="Arial" w:eastAsia="Times New Roman" w:hAnsi="Arial" w:cs="Arial"/>
          <w:lang w:val="es-ES"/>
        </w:rPr>
      </w:pPr>
    </w:p>
    <w:p w:rsidR="00BF3665" w:rsidRDefault="009819AE" w:rsidP="00C5750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CB20AA" w:rsidRDefault="00CB20AA" w:rsidP="00CB20AA">
      <w:pPr>
        <w:jc w:val="both"/>
        <w:rPr>
          <w:rFonts w:ascii="Arial" w:hAnsi="Arial" w:cs="Arial"/>
        </w:rPr>
      </w:pPr>
    </w:p>
    <w:p w:rsidR="00EC019A" w:rsidRDefault="00CB20AA" w:rsidP="00CB20AA">
      <w:pPr>
        <w:jc w:val="both"/>
        <w:rPr>
          <w:rFonts w:ascii="Arial" w:hAnsi="Arial" w:cs="Arial"/>
        </w:rPr>
      </w:pPr>
      <w:r w:rsidRPr="00914AAD">
        <w:rPr>
          <w:rFonts w:ascii="Arial" w:hAnsi="Arial" w:cs="Arial"/>
          <w:b/>
        </w:rPr>
        <w:t xml:space="preserve">Nombres, primer apellido, segundo apellido, sexo y área de adscripción </w:t>
      </w:r>
      <w:r w:rsidRPr="00CB20AA">
        <w:rPr>
          <w:rFonts w:ascii="Arial" w:hAnsi="Arial" w:cs="Arial"/>
        </w:rPr>
        <w:t xml:space="preserve">que se requieren para la publicación de información en la Plataforma Estatal de Transparencia en el formato LTAIPSLP84XI, relativo a las remuneraciones brutas y netas, del mes de </w:t>
      </w:r>
      <w:r w:rsidR="00743BF3">
        <w:rPr>
          <w:rFonts w:ascii="Arial" w:hAnsi="Arial" w:cs="Arial"/>
          <w:b/>
        </w:rPr>
        <w:t>ju</w:t>
      </w:r>
      <w:r w:rsidR="003B3DF4">
        <w:rPr>
          <w:rFonts w:ascii="Arial" w:hAnsi="Arial" w:cs="Arial"/>
          <w:b/>
        </w:rPr>
        <w:t>l</w:t>
      </w:r>
      <w:r w:rsidR="00743BF3">
        <w:rPr>
          <w:rFonts w:ascii="Arial" w:hAnsi="Arial" w:cs="Arial"/>
          <w:b/>
        </w:rPr>
        <w:t>io</w:t>
      </w:r>
      <w:r w:rsidR="006B4DD5">
        <w:rPr>
          <w:rFonts w:ascii="Arial" w:hAnsi="Arial" w:cs="Arial"/>
          <w:b/>
        </w:rPr>
        <w:t xml:space="preserve"> </w:t>
      </w:r>
      <w:r w:rsidRPr="00894EB5">
        <w:rPr>
          <w:rFonts w:ascii="Arial" w:hAnsi="Arial" w:cs="Arial"/>
          <w:b/>
        </w:rPr>
        <w:t>2025</w:t>
      </w:r>
      <w:r w:rsidRPr="00CB20AA">
        <w:rPr>
          <w:rFonts w:ascii="Arial" w:hAnsi="Arial" w:cs="Arial"/>
        </w:rPr>
        <w:t>, únicamente por lo que corresponde al personal que se describe en el Manual de Remuneraciones para los Servidores Públicos de la Fiscalía General del Estado de San Luis Potosí, aprobado para el Ejercicio Fiscal 202</w:t>
      </w:r>
      <w:r w:rsidR="006B4DD5">
        <w:rPr>
          <w:rFonts w:ascii="Arial" w:hAnsi="Arial" w:cs="Arial"/>
        </w:rPr>
        <w:t>5</w:t>
      </w:r>
      <w:r w:rsidRPr="00CB20AA">
        <w:rPr>
          <w:rFonts w:ascii="Arial" w:hAnsi="Arial" w:cs="Arial"/>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w:t>
      </w:r>
    </w:p>
    <w:p w:rsidR="00AE4D60" w:rsidRDefault="00AE4D60" w:rsidP="00CB20AA">
      <w:pPr>
        <w:jc w:val="both"/>
        <w:rPr>
          <w:rFonts w:ascii="Arial" w:hAnsi="Arial" w:cs="Arial"/>
        </w:rPr>
      </w:pPr>
    </w:p>
    <w:p w:rsidR="00CB20AA" w:rsidRDefault="00CB20AA" w:rsidP="00CB20AA">
      <w:pPr>
        <w:jc w:val="both"/>
        <w:rPr>
          <w:rFonts w:ascii="Arial" w:hAnsi="Arial" w:cs="Arial"/>
        </w:rPr>
      </w:pPr>
    </w:p>
    <w:p w:rsidR="00BF3665" w:rsidRPr="00F64080" w:rsidRDefault="009819AE" w:rsidP="00C5750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C57509">
      <w:pPr>
        <w:jc w:val="both"/>
        <w:rPr>
          <w:rFonts w:ascii="Arial" w:hAnsi="Arial" w:cs="Arial"/>
        </w:rPr>
      </w:pPr>
    </w:p>
    <w:p w:rsidR="00BF3665" w:rsidRDefault="009819AE" w:rsidP="00C57509">
      <w:pPr>
        <w:jc w:val="both"/>
        <w:rPr>
          <w:rFonts w:ascii="Arial" w:hAnsi="Arial" w:cs="Arial"/>
        </w:rPr>
      </w:pPr>
      <w:r>
        <w:rPr>
          <w:rFonts w:ascii="Arial" w:hAnsi="Arial" w:cs="Arial"/>
        </w:rPr>
        <w:lastRenderedPageBreak/>
        <w:t>Período. 5 años.</w:t>
      </w: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w:t>
      </w:r>
      <w:r w:rsidR="003B3DF4">
        <w:rPr>
          <w:rFonts w:ascii="Arial" w:eastAsia="Times New Roman" w:hAnsi="Arial" w:cs="Arial"/>
          <w:b/>
        </w:rPr>
        <w:t>6</w:t>
      </w:r>
      <w:r w:rsidR="009F136E" w:rsidRPr="00B11FCD">
        <w:rPr>
          <w:rFonts w:ascii="Arial" w:eastAsia="Times New Roman" w:hAnsi="Arial" w:cs="Arial"/>
          <w:b/>
        </w:rPr>
        <w:t xml:space="preserve"> de </w:t>
      </w:r>
      <w:r w:rsidR="003B3DF4">
        <w:rPr>
          <w:rFonts w:ascii="Arial" w:eastAsia="Times New Roman" w:hAnsi="Arial" w:cs="Arial"/>
          <w:b/>
        </w:rPr>
        <w:t>agosto</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24235C" w:rsidRDefault="0024235C" w:rsidP="00C57509">
      <w:pPr>
        <w:jc w:val="both"/>
        <w:rPr>
          <w:rFonts w:ascii="Arial" w:eastAsia="Times New Roman" w:hAnsi="Arial" w:cs="Arial"/>
        </w:rPr>
      </w:pPr>
    </w:p>
    <w:p w:rsidR="00BF3665" w:rsidRPr="00FF1B19" w:rsidRDefault="009819AE" w:rsidP="00C57509">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0E4FF6">
        <w:rPr>
          <w:rFonts w:ascii="Arial" w:hAnsi="Arial" w:cs="Arial"/>
          <w:b/>
        </w:rPr>
        <w:t>parcial</w:t>
      </w:r>
      <w:r w:rsidR="007F24DE">
        <w:rPr>
          <w:rFonts w:ascii="Arial" w:hAnsi="Arial" w:cs="Arial"/>
          <w:b/>
        </w:rPr>
        <w:t xml:space="preserve"> </w:t>
      </w:r>
      <w:r w:rsidRPr="00476EF2">
        <w:rPr>
          <w:rFonts w:ascii="Arial" w:hAnsi="Arial" w:cs="Arial"/>
        </w:rPr>
        <w:t xml:space="preserve">número </w:t>
      </w:r>
      <w:r w:rsidR="008565C9" w:rsidRPr="009F3053">
        <w:rPr>
          <w:rFonts w:ascii="Arial" w:hAnsi="Arial" w:cs="Arial"/>
          <w:b/>
        </w:rPr>
        <w:t>AR</w:t>
      </w:r>
      <w:r w:rsidR="008565C9" w:rsidRPr="006A523B">
        <w:rPr>
          <w:rFonts w:ascii="Arial" w:hAnsi="Arial" w:cs="Arial"/>
          <w:b/>
        </w:rPr>
        <w:t>/</w:t>
      </w:r>
      <w:r w:rsidR="00AE4D60" w:rsidRPr="006A523B">
        <w:rPr>
          <w:rFonts w:ascii="Arial" w:hAnsi="Arial" w:cs="Arial"/>
          <w:b/>
        </w:rPr>
        <w:t>4</w:t>
      </w:r>
      <w:r w:rsidR="006A523B">
        <w:rPr>
          <w:rFonts w:ascii="Arial" w:hAnsi="Arial" w:cs="Arial"/>
          <w:b/>
        </w:rPr>
        <w:t>9</w:t>
      </w:r>
      <w:r w:rsidR="008565C9" w:rsidRPr="006A523B">
        <w:rPr>
          <w:rFonts w:ascii="Arial" w:hAnsi="Arial" w:cs="Arial"/>
          <w:b/>
        </w:rPr>
        <w:t>/20</w:t>
      </w:r>
      <w:r w:rsidR="008565C9" w:rsidRPr="009F3053">
        <w:rPr>
          <w:rFonts w:ascii="Arial" w:hAnsi="Arial" w:cs="Arial"/>
          <w:b/>
        </w:rPr>
        <w:t>2</w:t>
      </w:r>
      <w:r w:rsidR="00F372DF" w:rsidRPr="009F3053">
        <w:rPr>
          <w:rFonts w:ascii="Arial" w:hAnsi="Arial" w:cs="Arial"/>
          <w:b/>
        </w:rPr>
        <w:t>5</w:t>
      </w:r>
      <w:r w:rsidRPr="009F3053">
        <w:rPr>
          <w:rFonts w:ascii="Arial" w:hAnsi="Arial" w:cs="Arial"/>
          <w:b/>
        </w:rPr>
        <w:t xml:space="preserve"> </w:t>
      </w:r>
      <w:r w:rsidRPr="009F3053">
        <w:rPr>
          <w:rFonts w:ascii="Arial" w:hAnsi="Arial" w:cs="Arial"/>
        </w:rPr>
        <w:t>emitido</w:t>
      </w:r>
      <w:r w:rsidRPr="00476EF2">
        <w:rPr>
          <w:rFonts w:ascii="Arial" w:hAnsi="Arial" w:cs="Arial"/>
        </w:rPr>
        <w:t xml:space="preserve">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914AAD" w:rsidRDefault="00914AAD"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 xml:space="preserve">Respecto </w:t>
      </w:r>
      <w:r w:rsidR="000E4FF6">
        <w:rPr>
          <w:rFonts w:ascii="Arial" w:eastAsiaTheme="minorEastAsia" w:hAnsi="Arial" w:cs="Arial"/>
          <w:sz w:val="24"/>
          <w:szCs w:val="24"/>
          <w:lang w:eastAsia="es-ES"/>
        </w:rPr>
        <w:t xml:space="preserve">al llenado del formato correspondiente al artículo 84, fracción </w:t>
      </w:r>
      <w:r w:rsidR="00CB20AA">
        <w:rPr>
          <w:rFonts w:ascii="Arial" w:eastAsiaTheme="minorEastAsia" w:hAnsi="Arial" w:cs="Arial"/>
          <w:sz w:val="24"/>
          <w:szCs w:val="24"/>
          <w:lang w:eastAsia="es-ES"/>
        </w:rPr>
        <w:t>XI</w:t>
      </w:r>
      <w:r w:rsidR="000E4FF6">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deberá de realizarl</w:t>
      </w:r>
      <w:r w:rsidR="000E4FF6">
        <w:rPr>
          <w:rFonts w:ascii="Arial" w:eastAsiaTheme="minorEastAsia" w:hAnsi="Arial" w:cs="Arial"/>
          <w:sz w:val="24"/>
          <w:szCs w:val="24"/>
          <w:lang w:eastAsia="es-ES"/>
        </w:rPr>
        <w:t>o</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914AAD" w:rsidRDefault="00914AAD"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743D1E" w:rsidRDefault="00743D1E"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476EF2" w:rsidRDefault="00476EF2" w:rsidP="00C57509">
      <w:pPr>
        <w:jc w:val="both"/>
        <w:rPr>
          <w:rFonts w:ascii="Arial" w:hAnsi="Arial" w:cs="Arial"/>
        </w:rPr>
      </w:pPr>
      <w:bookmarkStart w:id="5"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0E4FF6">
        <w:rPr>
          <w:rFonts w:ascii="Arial" w:hAnsi="Arial" w:cs="Arial"/>
          <w:b/>
        </w:rPr>
        <w:t>parcial</w:t>
      </w:r>
      <w:r w:rsidR="001E24B3" w:rsidRPr="008565C9">
        <w:rPr>
          <w:rFonts w:ascii="Arial" w:hAnsi="Arial" w:cs="Arial"/>
        </w:rPr>
        <w:t xml:space="preserve"> </w:t>
      </w:r>
      <w:r w:rsidRPr="008565C9">
        <w:rPr>
          <w:rFonts w:ascii="Arial" w:hAnsi="Arial" w:cs="Arial"/>
        </w:rPr>
        <w:t xml:space="preserve">número </w:t>
      </w:r>
      <w:r w:rsidR="008565C9" w:rsidRPr="00CC56D7">
        <w:rPr>
          <w:rFonts w:ascii="Arial" w:hAnsi="Arial" w:cs="Arial"/>
          <w:b/>
        </w:rPr>
        <w:t>AR/</w:t>
      </w:r>
      <w:r w:rsidR="00AE4D60" w:rsidRPr="006A523B">
        <w:rPr>
          <w:rFonts w:ascii="Arial" w:hAnsi="Arial" w:cs="Arial"/>
          <w:b/>
        </w:rPr>
        <w:t>4</w:t>
      </w:r>
      <w:r w:rsidR="006A523B" w:rsidRPr="006A523B">
        <w:rPr>
          <w:rFonts w:ascii="Arial" w:hAnsi="Arial" w:cs="Arial"/>
          <w:b/>
        </w:rPr>
        <w:t>9</w:t>
      </w:r>
      <w:r w:rsidR="008565C9" w:rsidRPr="006A523B">
        <w:rPr>
          <w:rFonts w:ascii="Arial" w:hAnsi="Arial" w:cs="Arial"/>
          <w:b/>
        </w:rPr>
        <w:t>/2</w:t>
      </w:r>
      <w:r w:rsidR="008565C9" w:rsidRPr="00CC56D7">
        <w:rPr>
          <w:rFonts w:ascii="Arial" w:hAnsi="Arial" w:cs="Arial"/>
          <w:b/>
        </w:rPr>
        <w:t>02</w:t>
      </w:r>
      <w:r w:rsidR="00F372DF" w:rsidRPr="00CC56D7">
        <w:rPr>
          <w:rFonts w:ascii="Arial" w:hAnsi="Arial" w:cs="Arial"/>
          <w:b/>
        </w:rPr>
        <w:t>5</w:t>
      </w:r>
      <w:r w:rsidRPr="00CC56D7">
        <w:rPr>
          <w:rFonts w:ascii="Arial" w:hAnsi="Arial" w:cs="Arial"/>
        </w:rPr>
        <w:t>,</w:t>
      </w:r>
      <w:r w:rsidRPr="00AE4D60">
        <w:rPr>
          <w:rFonts w:ascii="Arial" w:hAnsi="Arial" w:cs="Arial"/>
          <w:b/>
        </w:rPr>
        <w:t xml:space="preserve"> </w:t>
      </w:r>
      <w:r w:rsidRPr="00AE4D60">
        <w:rPr>
          <w:rFonts w:ascii="Arial" w:hAnsi="Arial" w:cs="Arial"/>
        </w:rPr>
        <w:t>emitido</w:t>
      </w:r>
      <w:r w:rsidRPr="00476EF2">
        <w:rPr>
          <w:rFonts w:ascii="Arial" w:hAnsi="Arial" w:cs="Arial"/>
        </w:rPr>
        <w:t xml:space="preserve">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743D1E" w:rsidRDefault="00743D1E" w:rsidP="00C57509">
      <w:pPr>
        <w:jc w:val="both"/>
        <w:rPr>
          <w:rFonts w:ascii="Arial" w:hAnsi="Arial" w:cs="Arial"/>
        </w:rPr>
      </w:pPr>
    </w:p>
    <w:p w:rsidR="00BF3665" w:rsidRPr="00476EF2" w:rsidRDefault="00476EF2" w:rsidP="00C57509">
      <w:pPr>
        <w:jc w:val="both"/>
        <w:rPr>
          <w:rFonts w:ascii="Arial" w:hAnsi="Arial" w:cs="Arial"/>
          <w:color w:val="231F20"/>
        </w:rPr>
      </w:pPr>
      <w:r w:rsidRPr="00476EF2">
        <w:rPr>
          <w:rFonts w:ascii="Arial" w:hAnsi="Arial" w:cs="Arial"/>
          <w:b/>
        </w:rPr>
        <w:t xml:space="preserve">SEGUNDO. </w:t>
      </w:r>
      <w:r w:rsidRPr="00476EF2">
        <w:rPr>
          <w:rFonts w:ascii="Arial" w:hAnsi="Arial" w:cs="Arial"/>
        </w:rPr>
        <w:t>Se instruye</w:t>
      </w:r>
      <w:r w:rsidR="00E22117">
        <w:rPr>
          <w:rFonts w:ascii="Arial" w:hAnsi="Arial" w:cs="Arial"/>
        </w:rPr>
        <w:t xml:space="preserve"> </w:t>
      </w:r>
      <w:r w:rsidR="0045348C">
        <w:rPr>
          <w:rFonts w:ascii="Arial" w:hAnsi="Arial" w:cs="Arial"/>
        </w:rPr>
        <w:t>al contador público Cesar Isidro Cruz, director General de Administración</w:t>
      </w:r>
      <w:r w:rsidR="0045348C"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743D1E" w:rsidRDefault="00743D1E" w:rsidP="00C57509">
      <w:pPr>
        <w:jc w:val="both"/>
        <w:rPr>
          <w:rFonts w:ascii="Arial" w:hAnsi="Arial" w:cs="Arial"/>
          <w:color w:val="231F20"/>
        </w:rPr>
      </w:pPr>
    </w:p>
    <w:p w:rsidR="00476EF2" w:rsidRDefault="00476EF2" w:rsidP="00C57509">
      <w:pPr>
        <w:jc w:val="both"/>
        <w:rPr>
          <w:rFonts w:ascii="Arial" w:hAnsi="Arial" w:cs="Arial"/>
        </w:rPr>
      </w:pPr>
      <w:r w:rsidRPr="00476EF2">
        <w:rPr>
          <w:rFonts w:ascii="Arial" w:hAnsi="Arial" w:cs="Arial"/>
          <w:b/>
        </w:rPr>
        <w:t xml:space="preserve">TERCERO. </w:t>
      </w:r>
      <w:r w:rsidR="0045348C">
        <w:rPr>
          <w:rFonts w:ascii="Arial" w:hAnsi="Arial" w:cs="Arial"/>
        </w:rPr>
        <w:t>El contador público Cesar Isidro Cruz, director General de Administración</w:t>
      </w:r>
      <w:r w:rsidRPr="00476EF2">
        <w:rPr>
          <w:rFonts w:ascii="Arial" w:hAnsi="Arial" w:cs="Arial"/>
        </w:rPr>
        <w:t xml:space="preserve">, debe solicitar la desclasificación una vez que hayan fenecido las causas que dieron origen a la </w:t>
      </w:r>
      <w:r w:rsidRPr="00476EF2">
        <w:rPr>
          <w:rFonts w:ascii="Arial" w:hAnsi="Arial" w:cs="Arial"/>
        </w:rPr>
        <w:lastRenderedPageBreak/>
        <w:t xml:space="preserve">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743D1E" w:rsidRDefault="00743D1E" w:rsidP="00C57509">
      <w:pPr>
        <w:jc w:val="both"/>
        <w:rPr>
          <w:rFonts w:ascii="Arial" w:hAnsi="Arial" w:cs="Arial"/>
        </w:rPr>
      </w:pPr>
    </w:p>
    <w:p w:rsidR="005E49F0" w:rsidRDefault="00257D8B" w:rsidP="001A6119">
      <w:pPr>
        <w:spacing w:line="276" w:lineRule="auto"/>
        <w:jc w:val="both"/>
        <w:rPr>
          <w:rFonts w:ascii="Arial" w:hAnsi="Arial" w:cs="Arial"/>
          <w:b/>
        </w:rPr>
      </w:pPr>
      <w:r>
        <w:rPr>
          <w:rFonts w:ascii="Arial" w:hAnsi="Arial" w:cs="Arial"/>
        </w:rPr>
        <w:t>Para los registros del Comité</w:t>
      </w:r>
      <w:r w:rsidRPr="00EA6921">
        <w:rPr>
          <w:rFonts w:ascii="Arial" w:hAnsi="Arial" w:cs="Arial"/>
        </w:rPr>
        <w:t xml:space="preserve"> de Transparencia se le asigna </w:t>
      </w:r>
      <w:r>
        <w:rPr>
          <w:rFonts w:ascii="Arial" w:hAnsi="Arial" w:cs="Arial"/>
        </w:rPr>
        <w:t xml:space="preserve">a la presente resolución </w:t>
      </w:r>
      <w:r w:rsidRPr="00EA6921">
        <w:rPr>
          <w:rFonts w:ascii="Arial" w:hAnsi="Arial" w:cs="Arial"/>
        </w:rPr>
        <w:t xml:space="preserve">el consecutivo </w:t>
      </w:r>
      <w:r>
        <w:rPr>
          <w:rFonts w:ascii="Arial" w:hAnsi="Arial" w:cs="Arial"/>
          <w:b/>
        </w:rPr>
        <w:t>FGE-CT-CIC</w:t>
      </w:r>
      <w:r w:rsidRPr="006A523B">
        <w:rPr>
          <w:rFonts w:ascii="Arial" w:hAnsi="Arial" w:cs="Arial"/>
          <w:b/>
        </w:rPr>
        <w:t>-1</w:t>
      </w:r>
      <w:r w:rsidR="006A523B" w:rsidRPr="006A523B">
        <w:rPr>
          <w:rFonts w:ascii="Arial" w:hAnsi="Arial" w:cs="Arial"/>
          <w:b/>
        </w:rPr>
        <w:t>54</w:t>
      </w:r>
      <w:r w:rsidRPr="006A523B">
        <w:rPr>
          <w:rFonts w:ascii="Arial" w:hAnsi="Arial" w:cs="Arial"/>
          <w:b/>
        </w:rPr>
        <w:t>-2025</w:t>
      </w:r>
      <w:r w:rsidR="001A6119" w:rsidRPr="006A523B">
        <w:rPr>
          <w:rFonts w:ascii="Arial" w:hAnsi="Arial" w:cs="Arial"/>
          <w:b/>
        </w:rPr>
        <w:t>.</w:t>
      </w:r>
      <w:r w:rsidR="001A6119">
        <w:rPr>
          <w:rFonts w:ascii="Arial" w:hAnsi="Arial" w:cs="Arial"/>
          <w:b/>
        </w:rPr>
        <w:t xml:space="preserve"> </w:t>
      </w:r>
    </w:p>
    <w:p w:rsidR="007F63C2" w:rsidRDefault="007F63C2" w:rsidP="00C57509">
      <w:pPr>
        <w:jc w:val="both"/>
        <w:rPr>
          <w:rFonts w:ascii="Arial" w:hAnsi="Arial" w:cs="Arial"/>
          <w:b/>
        </w:rPr>
      </w:pPr>
    </w:p>
    <w:bookmarkEnd w:id="5"/>
    <w:p w:rsidR="00BF3665" w:rsidRDefault="009819AE" w:rsidP="00C57509">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694F13" w:rsidRDefault="00694F13" w:rsidP="00C57509">
      <w:pPr>
        <w:rPr>
          <w:rFonts w:ascii="Arial" w:hAnsi="Arial" w:cs="Arial"/>
        </w:rPr>
      </w:pPr>
    </w:p>
    <w:p w:rsidR="006A523B" w:rsidRDefault="006A523B" w:rsidP="00C57509">
      <w:pPr>
        <w:rPr>
          <w:rFonts w:ascii="Arial" w:hAnsi="Arial" w:cs="Arial"/>
        </w:rPr>
      </w:pPr>
    </w:p>
    <w:p w:rsidR="001A6119" w:rsidRDefault="001A6119" w:rsidP="00C57509">
      <w:pPr>
        <w:rPr>
          <w:rFonts w:ascii="Arial" w:hAnsi="Arial" w:cs="Arial"/>
        </w:rPr>
      </w:pPr>
    </w:p>
    <w:p w:rsidR="00AE4D60" w:rsidRPr="00844277" w:rsidRDefault="00AE4D60"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1A6119" w:rsidRDefault="001A6119" w:rsidP="00C57509">
      <w:pPr>
        <w:tabs>
          <w:tab w:val="left" w:pos="8998"/>
          <w:tab w:val="left" w:pos="9932"/>
        </w:tabs>
        <w:spacing w:before="20"/>
        <w:rPr>
          <w:rFonts w:ascii="Arial" w:eastAsia="Arial" w:hAnsi="Arial" w:cs="Arial"/>
          <w:b/>
        </w:rPr>
      </w:pPr>
    </w:p>
    <w:p w:rsidR="00AE4D60" w:rsidRDefault="00AE4D60" w:rsidP="00C57509">
      <w:pPr>
        <w:tabs>
          <w:tab w:val="left" w:pos="8998"/>
          <w:tab w:val="left" w:pos="9932"/>
        </w:tabs>
        <w:spacing w:before="20"/>
        <w:rPr>
          <w:rFonts w:ascii="Arial" w:eastAsia="Arial" w:hAnsi="Arial" w:cs="Arial"/>
          <w:b/>
        </w:rPr>
      </w:pPr>
    </w:p>
    <w:p w:rsidR="001A6119" w:rsidRDefault="001A6119" w:rsidP="00C57509">
      <w:pPr>
        <w:tabs>
          <w:tab w:val="left" w:pos="8998"/>
          <w:tab w:val="left" w:pos="9932"/>
        </w:tabs>
        <w:spacing w:before="20"/>
        <w:rPr>
          <w:rFonts w:ascii="Arial" w:eastAsia="Arial" w:hAnsi="Arial" w:cs="Arial"/>
          <w:b/>
        </w:rPr>
      </w:pPr>
    </w:p>
    <w:p w:rsidR="007A1D44" w:rsidRDefault="007A1D44"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480799" w:rsidRDefault="00480799" w:rsidP="00C57509">
      <w:pPr>
        <w:rPr>
          <w:rFonts w:ascii="Arial" w:hAnsi="Arial" w:cs="Arial"/>
          <w:b/>
        </w:rPr>
      </w:pPr>
      <w:r>
        <w:rPr>
          <w:rFonts w:ascii="Arial" w:hAnsi="Arial" w:cs="Arial"/>
          <w:b/>
        </w:rPr>
        <w:t xml:space="preserve">LICENCIADO JOSÉ PEDRO GÓMEZ ÁVILA </w:t>
      </w:r>
    </w:p>
    <w:p w:rsidR="00480799" w:rsidRDefault="00480799" w:rsidP="00C57509">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AE4D60" w:rsidRDefault="00AE4D60" w:rsidP="00C57509">
      <w:pPr>
        <w:jc w:val="both"/>
        <w:rPr>
          <w:rFonts w:ascii="Arial" w:hAnsi="Arial" w:cs="Arial"/>
          <w:b/>
        </w:rPr>
      </w:pPr>
    </w:p>
    <w:p w:rsidR="001A6119" w:rsidRDefault="001A6119" w:rsidP="00C57509">
      <w:pPr>
        <w:jc w:val="both"/>
        <w:rPr>
          <w:rFonts w:ascii="Arial" w:hAnsi="Arial" w:cs="Arial"/>
          <w:b/>
        </w:rPr>
      </w:pPr>
    </w:p>
    <w:p w:rsidR="001A6119" w:rsidRDefault="001A6119" w:rsidP="00C57509">
      <w:pPr>
        <w:jc w:val="both"/>
        <w:rPr>
          <w:rFonts w:ascii="Arial" w:hAnsi="Arial" w:cs="Arial"/>
          <w:b/>
        </w:rPr>
      </w:pPr>
    </w:p>
    <w:p w:rsidR="001A6119" w:rsidRDefault="001A6119"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914AAD" w:rsidRDefault="00914AAD" w:rsidP="00914AAD">
      <w:pPr>
        <w:rPr>
          <w:rFonts w:ascii="Arial" w:hAnsi="Arial" w:cs="Arial"/>
          <w:b/>
        </w:rPr>
      </w:pPr>
      <w:r>
        <w:rPr>
          <w:rFonts w:ascii="Arial" w:hAnsi="Arial" w:cs="Arial"/>
          <w:b/>
        </w:rPr>
        <w:t xml:space="preserve">DOCTOR JESUS RAFAEL RODRÍGUEZ LÓPEZ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894EB5">
      <w:headerReference w:type="even" r:id="rId9"/>
      <w:headerReference w:type="default" r:id="rId10"/>
      <w:footerReference w:type="even" r:id="rId11"/>
      <w:footerReference w:type="default" r:id="rId12"/>
      <w:headerReference w:type="first" r:id="rId13"/>
      <w:footerReference w:type="first" r:id="rId14"/>
      <w:pgSz w:w="12240" w:h="15840"/>
      <w:pgMar w:top="297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2F50" w:rsidRDefault="000F2F50">
      <w:r>
        <w:separator/>
      </w:r>
    </w:p>
  </w:endnote>
  <w:endnote w:type="continuationSeparator" w:id="0">
    <w:p w:rsidR="000F2F50" w:rsidRDefault="000F2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3B36" w:rsidRDefault="001D3B3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3B36" w:rsidRDefault="001D3B3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2F50" w:rsidRDefault="000F2F50">
      <w:r>
        <w:separator/>
      </w:r>
    </w:p>
  </w:footnote>
  <w:footnote w:type="continuationSeparator" w:id="0">
    <w:p w:rsidR="000F2F50" w:rsidRDefault="000F2F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3B36" w:rsidRDefault="001D3B3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913547"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1D3B36">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913548"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-443188</wp:posOffset>
          </wp:positionV>
          <wp:extent cx="7772400" cy="10045700"/>
          <wp:effectExtent l="0" t="0" r="0"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r w:rsidR="006A523B">
      <w:rPr>
        <w:noProof/>
        <w:lang w:eastAsia="es-MX"/>
      </w:rPr>
      <w:t>1</w:t>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DE0FAB" w:rsidRDefault="00DE0FAB">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50360</wp:posOffset>
              </wp:positionV>
              <wp:extent cx="6485254" cy="420737"/>
              <wp:effectExtent l="19050" t="19050" r="11430" b="17780"/>
              <wp:wrapNone/>
              <wp:docPr id="2" name="2 Cuadro de texto"/>
              <wp:cNvGraphicFramePr/>
              <a:graphic xmlns:a="http://schemas.openxmlformats.org/drawingml/2006/main">
                <a:graphicData uri="http://schemas.microsoft.com/office/word/2010/wordprocessingShape">
                  <wps:wsp>
                    <wps:cNvSpPr txBox="1"/>
                    <wps:spPr>
                      <a:xfrm>
                        <a:off x="0" y="0"/>
                        <a:ext cx="6485254" cy="420737"/>
                      </a:xfrm>
                      <a:prstGeom prst="rect">
                        <a:avLst/>
                      </a:prstGeom>
                      <a:solidFill>
                        <a:schemeClr val="tx1">
                          <a:lumMod val="65000"/>
                          <a:lumOff val="3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894EB5">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3B3DF4">
                            <w:rPr>
                              <w:rFonts w:ascii="Arial" w:hAnsi="Arial" w:cs="Arial"/>
                              <w:color w:val="FFFFFF" w:themeColor="background1"/>
                              <w:sz w:val="18"/>
                              <w:szCs w:val="18"/>
                              <w:lang w:val="es-ES"/>
                            </w:rPr>
                            <w:t>6</w:t>
                          </w:r>
                          <w:r w:rsidR="005E49F0">
                            <w:rPr>
                              <w:rFonts w:ascii="Arial" w:hAnsi="Arial" w:cs="Arial"/>
                              <w:color w:val="FFFFFF" w:themeColor="background1"/>
                              <w:sz w:val="18"/>
                              <w:szCs w:val="18"/>
                              <w:lang w:val="es-ES"/>
                            </w:rPr>
                            <w:t xml:space="preserve"> de </w:t>
                          </w:r>
                          <w:r w:rsidR="003B3DF4">
                            <w:rPr>
                              <w:rFonts w:ascii="Arial" w:hAnsi="Arial" w:cs="Arial"/>
                              <w:color w:val="FFFFFF" w:themeColor="background1"/>
                              <w:sz w:val="18"/>
                              <w:szCs w:val="18"/>
                              <w:lang w:val="es-ES"/>
                            </w:rPr>
                            <w:t>agosto</w:t>
                          </w:r>
                          <w:r w:rsidR="005E49F0">
                            <w:rPr>
                              <w:rFonts w:ascii="Arial" w:hAnsi="Arial" w:cs="Arial"/>
                              <w:color w:val="FFFFFF" w:themeColor="background1"/>
                              <w:sz w:val="18"/>
                              <w:szCs w:val="18"/>
                              <w:lang w:val="es-ES"/>
                            </w:rPr>
                            <w:t xml:space="preserve"> 2025. </w:t>
                          </w:r>
                          <w:r w:rsidR="003B3DF4">
                            <w:rPr>
                              <w:rFonts w:ascii="Arial" w:hAnsi="Arial" w:cs="Arial"/>
                              <w:color w:val="FFFFFF" w:themeColor="background1"/>
                              <w:sz w:val="18"/>
                              <w:szCs w:val="18"/>
                            </w:rPr>
                            <w:t>Octava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7048A">
                            <w:rPr>
                              <w:rFonts w:ascii="Arial" w:hAnsi="Arial" w:cs="Arial"/>
                              <w:b/>
                              <w:color w:val="FFFFFF" w:themeColor="background1"/>
                              <w:sz w:val="18"/>
                              <w:szCs w:val="18"/>
                              <w:lang w:val="es-ES"/>
                            </w:rPr>
                            <w:t xml:space="preserve">parcial </w:t>
                          </w:r>
                          <w:r w:rsidR="00126041" w:rsidRPr="002E1506">
                            <w:rPr>
                              <w:rFonts w:ascii="Arial" w:hAnsi="Arial" w:cs="Arial"/>
                              <w:b/>
                              <w:color w:val="FFFFFF" w:themeColor="background1"/>
                              <w:sz w:val="18"/>
                              <w:szCs w:val="18"/>
                              <w:lang w:val="es-ES"/>
                            </w:rPr>
                            <w:t>AR</w:t>
                          </w:r>
                          <w:r w:rsidR="00126041" w:rsidRPr="006A523B">
                            <w:rPr>
                              <w:rFonts w:ascii="Arial" w:hAnsi="Arial" w:cs="Arial"/>
                              <w:b/>
                              <w:color w:val="FFFFFF" w:themeColor="background1"/>
                              <w:sz w:val="18"/>
                              <w:szCs w:val="18"/>
                              <w:lang w:val="es-ES"/>
                            </w:rPr>
                            <w:t>/</w:t>
                          </w:r>
                          <w:r w:rsidR="00213F85" w:rsidRPr="006A523B">
                            <w:rPr>
                              <w:rFonts w:ascii="Arial" w:hAnsi="Arial" w:cs="Arial"/>
                              <w:b/>
                              <w:color w:val="FFFFFF" w:themeColor="background1"/>
                              <w:sz w:val="18"/>
                              <w:szCs w:val="18"/>
                              <w:lang w:val="es-ES"/>
                            </w:rPr>
                            <w:t>4</w:t>
                          </w:r>
                          <w:r w:rsidR="006A523B">
                            <w:rPr>
                              <w:rFonts w:ascii="Arial" w:hAnsi="Arial" w:cs="Arial"/>
                              <w:b/>
                              <w:color w:val="FFFFFF" w:themeColor="background1"/>
                              <w:sz w:val="18"/>
                              <w:szCs w:val="18"/>
                              <w:lang w:val="es-ES"/>
                            </w:rPr>
                            <w:t>9</w:t>
                          </w:r>
                          <w:r w:rsidR="00126041" w:rsidRPr="006A523B">
                            <w:rPr>
                              <w:rFonts w:ascii="Arial" w:hAnsi="Arial" w:cs="Arial"/>
                              <w:b/>
                              <w:color w:val="FFFFFF" w:themeColor="background1"/>
                              <w:sz w:val="18"/>
                              <w:szCs w:val="18"/>
                              <w:lang w:val="es-ES"/>
                            </w:rPr>
                            <w:t>/</w:t>
                          </w:r>
                          <w:r w:rsidR="00126041" w:rsidRPr="002E1506">
                            <w:rPr>
                              <w:rFonts w:ascii="Arial" w:hAnsi="Arial" w:cs="Arial"/>
                              <w:b/>
                              <w:color w:val="FFFFFF" w:themeColor="background1"/>
                              <w:sz w:val="18"/>
                              <w:szCs w:val="18"/>
                              <w:lang w:val="es-ES"/>
                            </w:rPr>
                            <w:t>202</w:t>
                          </w:r>
                          <w:r w:rsidR="00745B52" w:rsidRPr="002E1506">
                            <w:rPr>
                              <w:rFonts w:ascii="Arial" w:hAnsi="Arial" w:cs="Arial"/>
                              <w:b/>
                              <w:color w:val="FFFFFF" w:themeColor="background1"/>
                              <w:sz w:val="18"/>
                              <w:szCs w:val="18"/>
                              <w:lang w:val="es-ES"/>
                            </w:rPr>
                            <w:t>5</w:t>
                          </w:r>
                          <w:r w:rsidR="00045BF7" w:rsidRPr="002E1506">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0;margin-top:3.95pt;width:510.65pt;height:33.15pt;z-index:251663360;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" fillcolor="#5a5a5a [2109]" strokecolor="#0070c0" strokeweight="2.25pt">
              <v:textbox>
                <w:txbxContent>
                  <w:p w:rsidR="00BF3665" w:rsidRPr="00D338A0" w:rsidRDefault="00894EB5">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3B3DF4">
                      <w:rPr>
                        <w:rFonts w:ascii="Arial" w:hAnsi="Arial" w:cs="Arial"/>
                        <w:color w:val="FFFFFF" w:themeColor="background1"/>
                        <w:sz w:val="18"/>
                        <w:szCs w:val="18"/>
                        <w:lang w:val="es-ES"/>
                      </w:rPr>
                      <w:t>6</w:t>
                    </w:r>
                    <w:r w:rsidR="005E49F0">
                      <w:rPr>
                        <w:rFonts w:ascii="Arial" w:hAnsi="Arial" w:cs="Arial"/>
                        <w:color w:val="FFFFFF" w:themeColor="background1"/>
                        <w:sz w:val="18"/>
                        <w:szCs w:val="18"/>
                        <w:lang w:val="es-ES"/>
                      </w:rPr>
                      <w:t xml:space="preserve"> de </w:t>
                    </w:r>
                    <w:r w:rsidR="003B3DF4">
                      <w:rPr>
                        <w:rFonts w:ascii="Arial" w:hAnsi="Arial" w:cs="Arial"/>
                        <w:color w:val="FFFFFF" w:themeColor="background1"/>
                        <w:sz w:val="18"/>
                        <w:szCs w:val="18"/>
                        <w:lang w:val="es-ES"/>
                      </w:rPr>
                      <w:t>agosto</w:t>
                    </w:r>
                    <w:r w:rsidR="005E49F0">
                      <w:rPr>
                        <w:rFonts w:ascii="Arial" w:hAnsi="Arial" w:cs="Arial"/>
                        <w:color w:val="FFFFFF" w:themeColor="background1"/>
                        <w:sz w:val="18"/>
                        <w:szCs w:val="18"/>
                        <w:lang w:val="es-ES"/>
                      </w:rPr>
                      <w:t xml:space="preserve"> 2025. </w:t>
                    </w:r>
                    <w:r w:rsidR="003B3DF4">
                      <w:rPr>
                        <w:rFonts w:ascii="Arial" w:hAnsi="Arial" w:cs="Arial"/>
                        <w:color w:val="FFFFFF" w:themeColor="background1"/>
                        <w:sz w:val="18"/>
                        <w:szCs w:val="18"/>
                      </w:rPr>
                      <w:t>Octava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7048A">
                      <w:rPr>
                        <w:rFonts w:ascii="Arial" w:hAnsi="Arial" w:cs="Arial"/>
                        <w:b/>
                        <w:color w:val="FFFFFF" w:themeColor="background1"/>
                        <w:sz w:val="18"/>
                        <w:szCs w:val="18"/>
                        <w:lang w:val="es-ES"/>
                      </w:rPr>
                      <w:t xml:space="preserve">parcial </w:t>
                    </w:r>
                    <w:r w:rsidR="00126041" w:rsidRPr="002E1506">
                      <w:rPr>
                        <w:rFonts w:ascii="Arial" w:hAnsi="Arial" w:cs="Arial"/>
                        <w:b/>
                        <w:color w:val="FFFFFF" w:themeColor="background1"/>
                        <w:sz w:val="18"/>
                        <w:szCs w:val="18"/>
                        <w:lang w:val="es-ES"/>
                      </w:rPr>
                      <w:t>AR</w:t>
                    </w:r>
                    <w:r w:rsidR="00126041" w:rsidRPr="006A523B">
                      <w:rPr>
                        <w:rFonts w:ascii="Arial" w:hAnsi="Arial" w:cs="Arial"/>
                        <w:b/>
                        <w:color w:val="FFFFFF" w:themeColor="background1"/>
                        <w:sz w:val="18"/>
                        <w:szCs w:val="18"/>
                        <w:lang w:val="es-ES"/>
                      </w:rPr>
                      <w:t>/</w:t>
                    </w:r>
                    <w:r w:rsidR="00213F85" w:rsidRPr="006A523B">
                      <w:rPr>
                        <w:rFonts w:ascii="Arial" w:hAnsi="Arial" w:cs="Arial"/>
                        <w:b/>
                        <w:color w:val="FFFFFF" w:themeColor="background1"/>
                        <w:sz w:val="18"/>
                        <w:szCs w:val="18"/>
                        <w:lang w:val="es-ES"/>
                      </w:rPr>
                      <w:t>4</w:t>
                    </w:r>
                    <w:r w:rsidR="006A523B">
                      <w:rPr>
                        <w:rFonts w:ascii="Arial" w:hAnsi="Arial" w:cs="Arial"/>
                        <w:b/>
                        <w:color w:val="FFFFFF" w:themeColor="background1"/>
                        <w:sz w:val="18"/>
                        <w:szCs w:val="18"/>
                        <w:lang w:val="es-ES"/>
                      </w:rPr>
                      <w:t>9</w:t>
                    </w:r>
                    <w:r w:rsidR="00126041" w:rsidRPr="006A523B">
                      <w:rPr>
                        <w:rFonts w:ascii="Arial" w:hAnsi="Arial" w:cs="Arial"/>
                        <w:b/>
                        <w:color w:val="FFFFFF" w:themeColor="background1"/>
                        <w:sz w:val="18"/>
                        <w:szCs w:val="18"/>
                        <w:lang w:val="es-ES"/>
                      </w:rPr>
                      <w:t>/</w:t>
                    </w:r>
                    <w:r w:rsidR="00126041" w:rsidRPr="002E1506">
                      <w:rPr>
                        <w:rFonts w:ascii="Arial" w:hAnsi="Arial" w:cs="Arial"/>
                        <w:b/>
                        <w:color w:val="FFFFFF" w:themeColor="background1"/>
                        <w:sz w:val="18"/>
                        <w:szCs w:val="18"/>
                        <w:lang w:val="es-ES"/>
                      </w:rPr>
                      <w:t>202</w:t>
                    </w:r>
                    <w:r w:rsidR="00745B52" w:rsidRPr="002E1506">
                      <w:rPr>
                        <w:rFonts w:ascii="Arial" w:hAnsi="Arial" w:cs="Arial"/>
                        <w:b/>
                        <w:color w:val="FFFFFF" w:themeColor="background1"/>
                        <w:sz w:val="18"/>
                        <w:szCs w:val="18"/>
                        <w:lang w:val="es-ES"/>
                      </w:rPr>
                      <w:t>5</w:t>
                    </w:r>
                    <w:r w:rsidR="00045BF7" w:rsidRPr="002E1506">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v:textbox>
              <w10:wrap anchorx="margin"/>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3B36" w:rsidRDefault="001D3B3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913546"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56866F2"/>
    <w:multiLevelType w:val="hybridMultilevel"/>
    <w:tmpl w:val="0CBE34B2"/>
    <w:lvl w:ilvl="0" w:tplc="FBF0C758">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B630963"/>
    <w:multiLevelType w:val="hybridMultilevel"/>
    <w:tmpl w:val="A8EA90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4BE05BE0"/>
    <w:lvl w:ilvl="0">
      <w:start w:val="1"/>
      <w:numFmt w:val="upperRoman"/>
      <w:lvlText w:val="%1."/>
      <w:lvlJc w:val="left"/>
      <w:pPr>
        <w:ind w:left="1004"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3B53AB0"/>
    <w:multiLevelType w:val="hybridMultilevel"/>
    <w:tmpl w:val="CF406E96"/>
    <w:lvl w:ilvl="0" w:tplc="E410F142">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1"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7"/>
  </w:num>
  <w:num w:numId="2">
    <w:abstractNumId w:val="4"/>
  </w:num>
  <w:num w:numId="3">
    <w:abstractNumId w:val="13"/>
  </w:num>
  <w:num w:numId="4">
    <w:abstractNumId w:val="9"/>
  </w:num>
  <w:num w:numId="5">
    <w:abstractNumId w:val="11"/>
  </w:num>
  <w:num w:numId="6">
    <w:abstractNumId w:val="2"/>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6"/>
  </w:num>
  <w:num w:numId="12">
    <w:abstractNumId w:val="3"/>
  </w:num>
  <w:num w:numId="13">
    <w:abstractNumId w:val="5"/>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66E7"/>
    <w:rsid w:val="000E6D81"/>
    <w:rsid w:val="000F1388"/>
    <w:rsid w:val="000F25C5"/>
    <w:rsid w:val="000F2F50"/>
    <w:rsid w:val="000F34F2"/>
    <w:rsid w:val="000F7924"/>
    <w:rsid w:val="00104B37"/>
    <w:rsid w:val="0010725A"/>
    <w:rsid w:val="001112A7"/>
    <w:rsid w:val="001122B3"/>
    <w:rsid w:val="001158F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00BD"/>
    <w:rsid w:val="00192119"/>
    <w:rsid w:val="00196E5A"/>
    <w:rsid w:val="00196E9A"/>
    <w:rsid w:val="001A0FF2"/>
    <w:rsid w:val="001A1BA9"/>
    <w:rsid w:val="001A32B1"/>
    <w:rsid w:val="001A6119"/>
    <w:rsid w:val="001B0330"/>
    <w:rsid w:val="001B3E1B"/>
    <w:rsid w:val="001B45DE"/>
    <w:rsid w:val="001B5915"/>
    <w:rsid w:val="001B6839"/>
    <w:rsid w:val="001B7394"/>
    <w:rsid w:val="001B742E"/>
    <w:rsid w:val="001C179B"/>
    <w:rsid w:val="001C1FF5"/>
    <w:rsid w:val="001C2EAB"/>
    <w:rsid w:val="001C3880"/>
    <w:rsid w:val="001C4364"/>
    <w:rsid w:val="001C5BA9"/>
    <w:rsid w:val="001C5BFD"/>
    <w:rsid w:val="001C73C0"/>
    <w:rsid w:val="001D3B36"/>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1795"/>
    <w:rsid w:val="00213F85"/>
    <w:rsid w:val="002161EA"/>
    <w:rsid w:val="00216D37"/>
    <w:rsid w:val="00217409"/>
    <w:rsid w:val="0022103D"/>
    <w:rsid w:val="002224C6"/>
    <w:rsid w:val="00234321"/>
    <w:rsid w:val="00241C03"/>
    <w:rsid w:val="0024235C"/>
    <w:rsid w:val="00244CB1"/>
    <w:rsid w:val="00244E15"/>
    <w:rsid w:val="00244EE4"/>
    <w:rsid w:val="002513CE"/>
    <w:rsid w:val="0025149A"/>
    <w:rsid w:val="00256AE8"/>
    <w:rsid w:val="00257429"/>
    <w:rsid w:val="00257D8B"/>
    <w:rsid w:val="002608EC"/>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E085B"/>
    <w:rsid w:val="002E1506"/>
    <w:rsid w:val="002E1A1F"/>
    <w:rsid w:val="002E1D10"/>
    <w:rsid w:val="002E6666"/>
    <w:rsid w:val="002E7CE8"/>
    <w:rsid w:val="002F210D"/>
    <w:rsid w:val="002F4682"/>
    <w:rsid w:val="002F5BA4"/>
    <w:rsid w:val="002F5CAB"/>
    <w:rsid w:val="002F7281"/>
    <w:rsid w:val="003003C1"/>
    <w:rsid w:val="00303ECE"/>
    <w:rsid w:val="00311032"/>
    <w:rsid w:val="00311B65"/>
    <w:rsid w:val="0032003C"/>
    <w:rsid w:val="00322663"/>
    <w:rsid w:val="00322769"/>
    <w:rsid w:val="00326DD7"/>
    <w:rsid w:val="00327EA5"/>
    <w:rsid w:val="00330F5F"/>
    <w:rsid w:val="003311E5"/>
    <w:rsid w:val="003354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B3DF4"/>
    <w:rsid w:val="003C1381"/>
    <w:rsid w:val="003C17BE"/>
    <w:rsid w:val="003C2D3B"/>
    <w:rsid w:val="003D24D7"/>
    <w:rsid w:val="003D3322"/>
    <w:rsid w:val="003D379C"/>
    <w:rsid w:val="003D6E37"/>
    <w:rsid w:val="003D721A"/>
    <w:rsid w:val="003D7E0D"/>
    <w:rsid w:val="003D7F94"/>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1CCE"/>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86B10"/>
    <w:rsid w:val="00590B9B"/>
    <w:rsid w:val="00592B3F"/>
    <w:rsid w:val="005962DD"/>
    <w:rsid w:val="00597895"/>
    <w:rsid w:val="005A2227"/>
    <w:rsid w:val="005A5C66"/>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7E7E"/>
    <w:rsid w:val="005F457C"/>
    <w:rsid w:val="005F550E"/>
    <w:rsid w:val="005F7CFE"/>
    <w:rsid w:val="006036CF"/>
    <w:rsid w:val="006046F9"/>
    <w:rsid w:val="006060DC"/>
    <w:rsid w:val="006161FB"/>
    <w:rsid w:val="006208A2"/>
    <w:rsid w:val="00620AA5"/>
    <w:rsid w:val="00620EB9"/>
    <w:rsid w:val="006214A7"/>
    <w:rsid w:val="00622506"/>
    <w:rsid w:val="006235C6"/>
    <w:rsid w:val="00624454"/>
    <w:rsid w:val="00625535"/>
    <w:rsid w:val="006272C3"/>
    <w:rsid w:val="0062770E"/>
    <w:rsid w:val="00627959"/>
    <w:rsid w:val="00631FA4"/>
    <w:rsid w:val="00633915"/>
    <w:rsid w:val="00633FD2"/>
    <w:rsid w:val="00634DF4"/>
    <w:rsid w:val="006356BE"/>
    <w:rsid w:val="00635FB1"/>
    <w:rsid w:val="00636AD6"/>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23B"/>
    <w:rsid w:val="006A570F"/>
    <w:rsid w:val="006B0801"/>
    <w:rsid w:val="006B331C"/>
    <w:rsid w:val="006B4084"/>
    <w:rsid w:val="006B4DD5"/>
    <w:rsid w:val="006B7482"/>
    <w:rsid w:val="006C0831"/>
    <w:rsid w:val="006C25A9"/>
    <w:rsid w:val="006C5FA7"/>
    <w:rsid w:val="006E21D7"/>
    <w:rsid w:val="006E6D1D"/>
    <w:rsid w:val="006F077F"/>
    <w:rsid w:val="006F086E"/>
    <w:rsid w:val="006F1DA3"/>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3BF3"/>
    <w:rsid w:val="00743D1E"/>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1D44"/>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DA8"/>
    <w:rsid w:val="007F4E72"/>
    <w:rsid w:val="007F56DE"/>
    <w:rsid w:val="007F6370"/>
    <w:rsid w:val="007F63C2"/>
    <w:rsid w:val="00805047"/>
    <w:rsid w:val="00805092"/>
    <w:rsid w:val="008070A6"/>
    <w:rsid w:val="00812BF7"/>
    <w:rsid w:val="00814012"/>
    <w:rsid w:val="00816E9B"/>
    <w:rsid w:val="008235C2"/>
    <w:rsid w:val="00823D57"/>
    <w:rsid w:val="00823F6E"/>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EB5"/>
    <w:rsid w:val="00897CB8"/>
    <w:rsid w:val="008A6D52"/>
    <w:rsid w:val="008B2F16"/>
    <w:rsid w:val="008B3A82"/>
    <w:rsid w:val="008C1FCF"/>
    <w:rsid w:val="008C2B4C"/>
    <w:rsid w:val="008C5A4E"/>
    <w:rsid w:val="008D1E6A"/>
    <w:rsid w:val="008D3B76"/>
    <w:rsid w:val="008D4C6C"/>
    <w:rsid w:val="008D7FD6"/>
    <w:rsid w:val="008F4DEC"/>
    <w:rsid w:val="008F508A"/>
    <w:rsid w:val="008F60DF"/>
    <w:rsid w:val="0090066D"/>
    <w:rsid w:val="009007AA"/>
    <w:rsid w:val="00904454"/>
    <w:rsid w:val="00905A2D"/>
    <w:rsid w:val="009062D3"/>
    <w:rsid w:val="00906987"/>
    <w:rsid w:val="00914AAD"/>
    <w:rsid w:val="00916A8C"/>
    <w:rsid w:val="009202F3"/>
    <w:rsid w:val="00920E6D"/>
    <w:rsid w:val="00920F7B"/>
    <w:rsid w:val="00926017"/>
    <w:rsid w:val="00926C71"/>
    <w:rsid w:val="00927902"/>
    <w:rsid w:val="00930C23"/>
    <w:rsid w:val="009311C4"/>
    <w:rsid w:val="00931B62"/>
    <w:rsid w:val="00932D2B"/>
    <w:rsid w:val="00936591"/>
    <w:rsid w:val="00937045"/>
    <w:rsid w:val="00943A60"/>
    <w:rsid w:val="009445F1"/>
    <w:rsid w:val="00947CF5"/>
    <w:rsid w:val="00952023"/>
    <w:rsid w:val="009527D5"/>
    <w:rsid w:val="00952B63"/>
    <w:rsid w:val="00953594"/>
    <w:rsid w:val="00954944"/>
    <w:rsid w:val="0095660D"/>
    <w:rsid w:val="00961F3B"/>
    <w:rsid w:val="00967709"/>
    <w:rsid w:val="00973D78"/>
    <w:rsid w:val="009773ED"/>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1B"/>
    <w:rsid w:val="009F25F5"/>
    <w:rsid w:val="009F3053"/>
    <w:rsid w:val="009F61A6"/>
    <w:rsid w:val="009F7723"/>
    <w:rsid w:val="00A00378"/>
    <w:rsid w:val="00A016D5"/>
    <w:rsid w:val="00A027E0"/>
    <w:rsid w:val="00A0306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C07"/>
    <w:rsid w:val="00A67F68"/>
    <w:rsid w:val="00A720FD"/>
    <w:rsid w:val="00A7533A"/>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014"/>
    <w:rsid w:val="00AD79A6"/>
    <w:rsid w:val="00AE4C4A"/>
    <w:rsid w:val="00AE4D60"/>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96B8C"/>
    <w:rsid w:val="00BA05C2"/>
    <w:rsid w:val="00BA3E12"/>
    <w:rsid w:val="00BA41D6"/>
    <w:rsid w:val="00BB225B"/>
    <w:rsid w:val="00BB6469"/>
    <w:rsid w:val="00BB6845"/>
    <w:rsid w:val="00BC0B10"/>
    <w:rsid w:val="00BC22A8"/>
    <w:rsid w:val="00BC31AA"/>
    <w:rsid w:val="00BC37ED"/>
    <w:rsid w:val="00BD1CA5"/>
    <w:rsid w:val="00BD2550"/>
    <w:rsid w:val="00BD570D"/>
    <w:rsid w:val="00BE587C"/>
    <w:rsid w:val="00BE5C2C"/>
    <w:rsid w:val="00BE6BCF"/>
    <w:rsid w:val="00BF2889"/>
    <w:rsid w:val="00BF3665"/>
    <w:rsid w:val="00BF5146"/>
    <w:rsid w:val="00BF5FB4"/>
    <w:rsid w:val="00BF665C"/>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57509"/>
    <w:rsid w:val="00C60803"/>
    <w:rsid w:val="00C61851"/>
    <w:rsid w:val="00C621B7"/>
    <w:rsid w:val="00C62917"/>
    <w:rsid w:val="00C63027"/>
    <w:rsid w:val="00C70971"/>
    <w:rsid w:val="00C71829"/>
    <w:rsid w:val="00C760CF"/>
    <w:rsid w:val="00C76C0B"/>
    <w:rsid w:val="00C84F5B"/>
    <w:rsid w:val="00C90D83"/>
    <w:rsid w:val="00C96F2F"/>
    <w:rsid w:val="00C97E2B"/>
    <w:rsid w:val="00CA1236"/>
    <w:rsid w:val="00CA32D1"/>
    <w:rsid w:val="00CA6E6A"/>
    <w:rsid w:val="00CB20AA"/>
    <w:rsid w:val="00CB2DB5"/>
    <w:rsid w:val="00CB380F"/>
    <w:rsid w:val="00CB78A0"/>
    <w:rsid w:val="00CB7ADB"/>
    <w:rsid w:val="00CC0518"/>
    <w:rsid w:val="00CC56D7"/>
    <w:rsid w:val="00CD08A9"/>
    <w:rsid w:val="00CD106D"/>
    <w:rsid w:val="00CD259B"/>
    <w:rsid w:val="00CD3222"/>
    <w:rsid w:val="00CD3676"/>
    <w:rsid w:val="00CD7BBA"/>
    <w:rsid w:val="00CE1625"/>
    <w:rsid w:val="00CF11DE"/>
    <w:rsid w:val="00CF5326"/>
    <w:rsid w:val="00CF5772"/>
    <w:rsid w:val="00D01046"/>
    <w:rsid w:val="00D024F4"/>
    <w:rsid w:val="00D0353D"/>
    <w:rsid w:val="00D038C9"/>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0920"/>
    <w:rsid w:val="00DB2030"/>
    <w:rsid w:val="00DB2978"/>
    <w:rsid w:val="00DB51DB"/>
    <w:rsid w:val="00DC1C7F"/>
    <w:rsid w:val="00DC2367"/>
    <w:rsid w:val="00DC37CD"/>
    <w:rsid w:val="00DD2A4D"/>
    <w:rsid w:val="00DD37DB"/>
    <w:rsid w:val="00DD6DC7"/>
    <w:rsid w:val="00DE0FAB"/>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7FCA"/>
    <w:rsid w:val="00E6469D"/>
    <w:rsid w:val="00E716B5"/>
    <w:rsid w:val="00E7366C"/>
    <w:rsid w:val="00E74D9F"/>
    <w:rsid w:val="00E75443"/>
    <w:rsid w:val="00E76116"/>
    <w:rsid w:val="00E82FD0"/>
    <w:rsid w:val="00E852E0"/>
    <w:rsid w:val="00E864EA"/>
    <w:rsid w:val="00E8769E"/>
    <w:rsid w:val="00E87BD2"/>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C7365"/>
    <w:rsid w:val="00ED1602"/>
    <w:rsid w:val="00EE1B94"/>
    <w:rsid w:val="00EE2AB2"/>
    <w:rsid w:val="00EE4402"/>
    <w:rsid w:val="00EF0DD3"/>
    <w:rsid w:val="00EF1BD7"/>
    <w:rsid w:val="00EF28B4"/>
    <w:rsid w:val="00EF5541"/>
    <w:rsid w:val="00EF583B"/>
    <w:rsid w:val="00EF6001"/>
    <w:rsid w:val="00F0180B"/>
    <w:rsid w:val="00F02A16"/>
    <w:rsid w:val="00F0528C"/>
    <w:rsid w:val="00F052CF"/>
    <w:rsid w:val="00F06897"/>
    <w:rsid w:val="00F0748B"/>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1A0"/>
    <w:rsid w:val="00F53DFF"/>
    <w:rsid w:val="00F57BEF"/>
    <w:rsid w:val="00F57D2A"/>
    <w:rsid w:val="00F6015F"/>
    <w:rsid w:val="00F60BAA"/>
    <w:rsid w:val="00F623FE"/>
    <w:rsid w:val="00F64080"/>
    <w:rsid w:val="00F66C46"/>
    <w:rsid w:val="00F678C6"/>
    <w:rsid w:val="00F75336"/>
    <w:rsid w:val="00F76C58"/>
    <w:rsid w:val="00F8233E"/>
    <w:rsid w:val="00F824BC"/>
    <w:rsid w:val="00F83DF1"/>
    <w:rsid w:val="00F85303"/>
    <w:rsid w:val="00F87C0B"/>
    <w:rsid w:val="00F9186B"/>
    <w:rsid w:val="00F9233E"/>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F531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9164708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F54F18-BBDE-4C6D-840C-593254C34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12</Pages>
  <Words>4993</Words>
  <Characters>27466</Characters>
  <Application>Microsoft Office Word</Application>
  <DocSecurity>0</DocSecurity>
  <Lines>228</Lines>
  <Paragraphs>64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30</cp:revision>
  <cp:lastPrinted>2025-08-05T16:53:00Z</cp:lastPrinted>
  <dcterms:created xsi:type="dcterms:W3CDTF">2025-03-04T23:21:00Z</dcterms:created>
  <dcterms:modified xsi:type="dcterms:W3CDTF">2025-08-20T16:00:00Z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