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C03" w:rsidRPr="003F75E8" w:rsidRDefault="004A6C03" w:rsidP="004A6C03">
      <w:pPr>
        <w:spacing w:after="0" w:line="240" w:lineRule="auto"/>
        <w:ind w:left="3969"/>
        <w:jc w:val="both"/>
        <w:rPr>
          <w:rFonts w:ascii="Arial" w:eastAsia="Calibri" w:hAnsi="Arial" w:cs="Arial"/>
          <w:b/>
        </w:rPr>
      </w:pPr>
      <w:r w:rsidRPr="003F75E8">
        <w:rPr>
          <w:rFonts w:ascii="Arial" w:eastAsia="Calibri" w:hAnsi="Arial" w:cs="Arial"/>
          <w:b/>
        </w:rPr>
        <w:t>TRIBUNAL ESTATAL DE JUSTICIA ADMINISTRATIVA</w:t>
      </w:r>
    </w:p>
    <w:p w:rsidR="004A6C03" w:rsidRDefault="004A6C03" w:rsidP="004A6C03">
      <w:pPr>
        <w:spacing w:after="0" w:line="240" w:lineRule="auto"/>
        <w:ind w:left="3969"/>
        <w:jc w:val="both"/>
        <w:rPr>
          <w:rFonts w:ascii="Arial" w:eastAsia="Calibri" w:hAnsi="Arial" w:cs="Arial"/>
          <w:b/>
        </w:rPr>
      </w:pPr>
    </w:p>
    <w:p w:rsidR="00681422" w:rsidRDefault="00681422" w:rsidP="004A6C03">
      <w:pPr>
        <w:spacing w:after="0" w:line="240" w:lineRule="auto"/>
        <w:ind w:left="3969"/>
        <w:jc w:val="both"/>
        <w:rPr>
          <w:rFonts w:ascii="Arial" w:eastAsia="Calibri" w:hAnsi="Arial" w:cs="Arial"/>
          <w:b/>
        </w:rPr>
      </w:pPr>
      <w:r>
        <w:rPr>
          <w:rFonts w:ascii="Arial" w:eastAsia="Calibri" w:hAnsi="Arial" w:cs="Arial"/>
          <w:b/>
        </w:rPr>
        <w:t>TERCERA SALA UNITARIA</w:t>
      </w:r>
    </w:p>
    <w:p w:rsidR="00681422" w:rsidRPr="003F75E8" w:rsidRDefault="00681422" w:rsidP="004A6C03">
      <w:pPr>
        <w:spacing w:after="0" w:line="240" w:lineRule="auto"/>
        <w:ind w:left="3969"/>
        <w:jc w:val="both"/>
        <w:rPr>
          <w:rFonts w:ascii="Arial" w:eastAsia="Calibri" w:hAnsi="Arial" w:cs="Arial"/>
          <w:b/>
        </w:rPr>
      </w:pPr>
    </w:p>
    <w:p w:rsidR="004A6C03" w:rsidRPr="003F75E8" w:rsidRDefault="004A6C03" w:rsidP="004A6C03">
      <w:pPr>
        <w:spacing w:after="0" w:line="240" w:lineRule="auto"/>
        <w:ind w:left="3969"/>
        <w:jc w:val="both"/>
        <w:rPr>
          <w:rFonts w:ascii="Arial" w:eastAsia="Calibri" w:hAnsi="Arial" w:cs="Arial"/>
          <w:b/>
        </w:rPr>
      </w:pPr>
      <w:r>
        <w:rPr>
          <w:rFonts w:ascii="Arial" w:eastAsia="Calibri" w:hAnsi="Arial" w:cs="Arial"/>
          <w:b/>
        </w:rPr>
        <w:t xml:space="preserve">EXPEDIENTE: </w:t>
      </w:r>
      <w:r w:rsidR="001D606B">
        <w:rPr>
          <w:rFonts w:ascii="Arial" w:eastAsia="Calibri" w:hAnsi="Arial" w:cs="Arial"/>
          <w:b/>
        </w:rPr>
        <w:t>1078</w:t>
      </w:r>
      <w:r w:rsidRPr="003F75E8">
        <w:rPr>
          <w:rFonts w:ascii="Arial" w:eastAsia="Calibri" w:hAnsi="Arial" w:cs="Arial"/>
          <w:b/>
        </w:rPr>
        <w:t>/202</w:t>
      </w:r>
      <w:r w:rsidR="001D606B">
        <w:rPr>
          <w:rFonts w:ascii="Arial" w:eastAsia="Calibri" w:hAnsi="Arial" w:cs="Arial"/>
          <w:b/>
        </w:rPr>
        <w:t>4</w:t>
      </w:r>
      <w:r w:rsidRPr="003F75E8">
        <w:rPr>
          <w:rFonts w:ascii="Arial" w:eastAsia="Calibri" w:hAnsi="Arial" w:cs="Arial"/>
          <w:b/>
        </w:rPr>
        <w:t>-</w:t>
      </w:r>
      <w:r>
        <w:rPr>
          <w:rFonts w:ascii="Arial" w:eastAsia="Calibri" w:hAnsi="Arial" w:cs="Arial"/>
          <w:b/>
        </w:rPr>
        <w:t>3</w:t>
      </w:r>
    </w:p>
    <w:p w:rsidR="004A6C03" w:rsidRPr="003F75E8" w:rsidRDefault="004A6C03" w:rsidP="004A6C03">
      <w:pPr>
        <w:spacing w:after="0" w:line="240" w:lineRule="auto"/>
        <w:ind w:left="3969"/>
        <w:jc w:val="both"/>
        <w:rPr>
          <w:rFonts w:ascii="Arial" w:eastAsia="Calibri" w:hAnsi="Arial" w:cs="Arial"/>
          <w:b/>
        </w:rPr>
      </w:pPr>
    </w:p>
    <w:p w:rsidR="004A6C03" w:rsidRPr="003F75E8" w:rsidRDefault="004A6C03" w:rsidP="004A6C03">
      <w:pPr>
        <w:spacing w:after="0" w:line="240" w:lineRule="auto"/>
        <w:ind w:left="3969"/>
        <w:jc w:val="both"/>
        <w:rPr>
          <w:rFonts w:ascii="Arial" w:eastAsia="Calibri" w:hAnsi="Arial" w:cs="Arial"/>
          <w:b/>
        </w:rPr>
      </w:pPr>
      <w:r w:rsidRPr="003F75E8">
        <w:rPr>
          <w:rFonts w:ascii="Arial" w:eastAsia="Calibri" w:hAnsi="Arial" w:cs="Arial"/>
          <w:b/>
        </w:rPr>
        <w:t xml:space="preserve">ACTOR: </w:t>
      </w:r>
    </w:p>
    <w:p w:rsidR="004A6C03" w:rsidRPr="003F75E8" w:rsidRDefault="00BE2BAF" w:rsidP="004A6C03">
      <w:pPr>
        <w:spacing w:after="0" w:line="240" w:lineRule="auto"/>
        <w:ind w:left="3969"/>
        <w:jc w:val="both"/>
        <w:rPr>
          <w:rFonts w:ascii="Arial" w:eastAsia="Calibri" w:hAnsi="Arial" w:cs="Arial"/>
        </w:rPr>
      </w:pPr>
      <w:r>
        <w:rPr>
          <w:rFonts w:ascii="Arial" w:eastAsia="Calibri" w:hAnsi="Arial" w:cs="Arial"/>
          <w:b/>
          <w:color w:val="FF0000"/>
        </w:rPr>
        <w:t>**********</w:t>
      </w:r>
    </w:p>
    <w:p w:rsidR="004A6C03" w:rsidRPr="003F75E8" w:rsidRDefault="004A6C03" w:rsidP="004A6C03">
      <w:pPr>
        <w:spacing w:after="0" w:line="240" w:lineRule="auto"/>
        <w:ind w:left="3969"/>
        <w:jc w:val="both"/>
        <w:rPr>
          <w:rFonts w:ascii="Arial" w:eastAsia="Calibri" w:hAnsi="Arial" w:cs="Arial"/>
          <w:b/>
        </w:rPr>
      </w:pPr>
      <w:r w:rsidRPr="003F75E8">
        <w:rPr>
          <w:rFonts w:ascii="Arial" w:eastAsia="Calibri" w:hAnsi="Arial" w:cs="Arial"/>
          <w:b/>
        </w:rPr>
        <w:t>MAGISTRADO:</w:t>
      </w:r>
    </w:p>
    <w:p w:rsidR="004A6C03" w:rsidRPr="003F75E8" w:rsidRDefault="004A6C03" w:rsidP="004A6C03">
      <w:pPr>
        <w:spacing w:after="0" w:line="240" w:lineRule="auto"/>
        <w:ind w:left="3969"/>
        <w:jc w:val="both"/>
        <w:rPr>
          <w:rFonts w:ascii="Arial" w:eastAsia="Calibri" w:hAnsi="Arial" w:cs="Arial"/>
        </w:rPr>
      </w:pPr>
      <w:r w:rsidRPr="003F75E8">
        <w:rPr>
          <w:rFonts w:ascii="Arial" w:eastAsia="Calibri" w:hAnsi="Arial" w:cs="Arial"/>
        </w:rPr>
        <w:t>LICENCIADO JORGE ALEJANDRO VERA NOYOLA.</w:t>
      </w:r>
    </w:p>
    <w:p w:rsidR="004A6C03" w:rsidRPr="003F75E8" w:rsidRDefault="004A6C03" w:rsidP="004A6C03">
      <w:pPr>
        <w:spacing w:after="0" w:line="240" w:lineRule="auto"/>
        <w:ind w:left="3969"/>
        <w:jc w:val="both"/>
        <w:rPr>
          <w:rFonts w:ascii="Arial" w:eastAsia="Arial Unicode MS" w:hAnsi="Arial" w:cs="Arial"/>
          <w:b/>
        </w:rPr>
      </w:pPr>
    </w:p>
    <w:p w:rsidR="004A6C03" w:rsidRPr="003F75E8" w:rsidRDefault="004A6C03" w:rsidP="004A6C03">
      <w:pPr>
        <w:spacing w:after="0" w:line="240" w:lineRule="auto"/>
        <w:ind w:left="3969"/>
        <w:jc w:val="both"/>
        <w:rPr>
          <w:rFonts w:ascii="Arial" w:eastAsia="Arial Unicode MS" w:hAnsi="Arial" w:cs="Arial"/>
          <w:b/>
        </w:rPr>
      </w:pPr>
      <w:r w:rsidRPr="003F75E8">
        <w:rPr>
          <w:rFonts w:ascii="Arial" w:eastAsia="Arial Unicode MS" w:hAnsi="Arial" w:cs="Arial"/>
          <w:b/>
        </w:rPr>
        <w:t>SECRETARIO DE ESTUDIO Y CUENTA:</w:t>
      </w:r>
    </w:p>
    <w:p w:rsidR="004A6C03" w:rsidRDefault="004A6C03" w:rsidP="004A6C03">
      <w:pPr>
        <w:spacing w:after="0" w:line="240" w:lineRule="auto"/>
        <w:ind w:left="3969"/>
        <w:jc w:val="both"/>
        <w:rPr>
          <w:rFonts w:ascii="Arial" w:eastAsia="Arial Unicode MS" w:hAnsi="Arial" w:cs="Arial"/>
        </w:rPr>
      </w:pPr>
      <w:r w:rsidRPr="003F75E8">
        <w:rPr>
          <w:rFonts w:ascii="Arial" w:eastAsia="Arial Unicode MS" w:hAnsi="Arial" w:cs="Arial"/>
        </w:rPr>
        <w:t xml:space="preserve">LICENCIADA </w:t>
      </w:r>
      <w:r>
        <w:rPr>
          <w:rFonts w:ascii="Arial" w:eastAsia="Arial Unicode MS" w:hAnsi="Arial" w:cs="Arial"/>
        </w:rPr>
        <w:t>DIANA CAROLINA MONTELONGO ORTIZ</w:t>
      </w:r>
    </w:p>
    <w:p w:rsidR="004A6C03" w:rsidRPr="003326D3" w:rsidRDefault="004A6C03" w:rsidP="004A6C03">
      <w:pPr>
        <w:spacing w:after="0" w:line="360" w:lineRule="auto"/>
        <w:ind w:firstLine="708"/>
        <w:jc w:val="both"/>
        <w:rPr>
          <w:rFonts w:ascii="Arial Narrow" w:eastAsia="Calibri" w:hAnsi="Arial Narrow" w:cs="Arial"/>
          <w:sz w:val="28"/>
          <w:szCs w:val="28"/>
        </w:rPr>
      </w:pPr>
    </w:p>
    <w:p w:rsidR="004A6C03" w:rsidRPr="003326D3" w:rsidRDefault="004A6C03" w:rsidP="004A6C03">
      <w:pPr>
        <w:spacing w:after="0" w:line="360" w:lineRule="auto"/>
        <w:ind w:firstLine="708"/>
        <w:jc w:val="both"/>
        <w:rPr>
          <w:rFonts w:ascii="Arial" w:eastAsia="Calibri" w:hAnsi="Arial" w:cs="Arial"/>
          <w:sz w:val="24"/>
          <w:szCs w:val="24"/>
        </w:rPr>
      </w:pPr>
      <w:r w:rsidRPr="003326D3">
        <w:rPr>
          <w:rFonts w:ascii="Arial" w:eastAsia="Calibri" w:hAnsi="Arial" w:cs="Arial"/>
          <w:sz w:val="24"/>
          <w:szCs w:val="24"/>
        </w:rPr>
        <w:t xml:space="preserve">San Luis Potosí, S.L.P., a </w:t>
      </w:r>
      <w:r w:rsidR="001D606B">
        <w:rPr>
          <w:rFonts w:ascii="Arial" w:eastAsia="Calibri" w:hAnsi="Arial" w:cs="Arial"/>
          <w:sz w:val="24"/>
          <w:szCs w:val="24"/>
        </w:rPr>
        <w:t>veintiuno de octubre de dos mil veinticinco</w:t>
      </w:r>
      <w:r w:rsidRPr="003326D3">
        <w:rPr>
          <w:rFonts w:ascii="Arial" w:eastAsia="Calibri" w:hAnsi="Arial" w:cs="Arial"/>
          <w:sz w:val="24"/>
          <w:szCs w:val="24"/>
        </w:rPr>
        <w:t>.</w:t>
      </w:r>
    </w:p>
    <w:p w:rsidR="004A6C03" w:rsidRPr="003326D3" w:rsidRDefault="004A6C03" w:rsidP="004A6C03">
      <w:pPr>
        <w:spacing w:after="0" w:line="360" w:lineRule="auto"/>
        <w:ind w:firstLine="708"/>
        <w:jc w:val="both"/>
        <w:rPr>
          <w:rFonts w:ascii="Arial" w:eastAsia="Calibri" w:hAnsi="Arial" w:cs="Arial"/>
          <w:sz w:val="24"/>
          <w:szCs w:val="24"/>
        </w:rPr>
      </w:pPr>
    </w:p>
    <w:p w:rsidR="004A6C03" w:rsidRPr="003326D3" w:rsidRDefault="004A6C03" w:rsidP="004A6C03">
      <w:pPr>
        <w:spacing w:after="0" w:line="360" w:lineRule="auto"/>
        <w:ind w:firstLine="708"/>
        <w:jc w:val="both"/>
        <w:rPr>
          <w:rFonts w:ascii="Arial" w:eastAsia="Calibri" w:hAnsi="Arial" w:cs="Arial"/>
          <w:color w:val="000000"/>
          <w:sz w:val="24"/>
          <w:szCs w:val="24"/>
        </w:rPr>
      </w:pPr>
      <w:r w:rsidRPr="003326D3">
        <w:rPr>
          <w:rFonts w:ascii="Arial" w:eastAsia="Calibri" w:hAnsi="Arial" w:cs="Arial"/>
          <w:b/>
          <w:sz w:val="24"/>
          <w:szCs w:val="24"/>
        </w:rPr>
        <w:t xml:space="preserve">V I S T O S </w:t>
      </w:r>
      <w:r w:rsidRPr="003326D3">
        <w:rPr>
          <w:rFonts w:ascii="Arial" w:eastAsia="Calibri" w:hAnsi="Arial" w:cs="Arial"/>
          <w:sz w:val="24"/>
          <w:szCs w:val="24"/>
        </w:rPr>
        <w:t xml:space="preserve">para resolver en definitiva los autos del juicio contencioso administrativo número </w:t>
      </w:r>
      <w:r w:rsidR="001D606B" w:rsidRPr="001D606B">
        <w:rPr>
          <w:rFonts w:ascii="Arial" w:eastAsia="Calibri" w:hAnsi="Arial" w:cs="Arial"/>
          <w:b/>
          <w:sz w:val="24"/>
          <w:szCs w:val="24"/>
        </w:rPr>
        <w:t>1078</w:t>
      </w:r>
      <w:r w:rsidRPr="00AF22AD">
        <w:rPr>
          <w:rFonts w:ascii="Arial" w:eastAsia="Calibri" w:hAnsi="Arial" w:cs="Arial"/>
          <w:b/>
          <w:sz w:val="24"/>
          <w:szCs w:val="24"/>
        </w:rPr>
        <w:t>/</w:t>
      </w:r>
      <w:r w:rsidRPr="003326D3">
        <w:rPr>
          <w:rFonts w:ascii="Arial" w:eastAsia="Calibri" w:hAnsi="Arial" w:cs="Arial"/>
          <w:b/>
          <w:sz w:val="24"/>
          <w:szCs w:val="24"/>
        </w:rPr>
        <w:t>20</w:t>
      </w:r>
      <w:r w:rsidRPr="009A03E7">
        <w:rPr>
          <w:rFonts w:ascii="Arial" w:eastAsia="Calibri" w:hAnsi="Arial" w:cs="Arial"/>
          <w:b/>
          <w:sz w:val="24"/>
          <w:szCs w:val="24"/>
        </w:rPr>
        <w:t>2</w:t>
      </w:r>
      <w:r w:rsidR="001D606B">
        <w:rPr>
          <w:rFonts w:ascii="Arial" w:eastAsia="Calibri" w:hAnsi="Arial" w:cs="Arial"/>
          <w:b/>
          <w:sz w:val="24"/>
          <w:szCs w:val="24"/>
        </w:rPr>
        <w:t>4</w:t>
      </w:r>
      <w:r w:rsidRPr="003326D3">
        <w:rPr>
          <w:rFonts w:ascii="Arial" w:eastAsia="Calibri" w:hAnsi="Arial" w:cs="Arial"/>
          <w:b/>
          <w:sz w:val="24"/>
          <w:szCs w:val="24"/>
        </w:rPr>
        <w:t xml:space="preserve">-3, </w:t>
      </w:r>
      <w:r w:rsidRPr="003326D3">
        <w:rPr>
          <w:rFonts w:ascii="Arial" w:eastAsia="Calibri" w:hAnsi="Arial" w:cs="Arial"/>
          <w:sz w:val="24"/>
          <w:szCs w:val="24"/>
        </w:rPr>
        <w:t>promovido por</w:t>
      </w:r>
      <w:r w:rsidRPr="009A03E7">
        <w:rPr>
          <w:rFonts w:ascii="Arial" w:eastAsia="Calibri" w:hAnsi="Arial" w:cs="Arial"/>
          <w:sz w:val="24"/>
          <w:szCs w:val="24"/>
        </w:rPr>
        <w:t xml:space="preserve"> </w:t>
      </w:r>
      <w:r w:rsidR="00BE2BAF">
        <w:rPr>
          <w:rFonts w:ascii="Arial" w:eastAsia="Calibri" w:hAnsi="Arial" w:cs="Arial"/>
          <w:b/>
          <w:color w:val="FF0000"/>
          <w:sz w:val="24"/>
          <w:szCs w:val="24"/>
        </w:rPr>
        <w:t>**********</w:t>
      </w:r>
      <w:r>
        <w:rPr>
          <w:rFonts w:ascii="Arial" w:eastAsia="Calibri" w:hAnsi="Arial" w:cs="Arial"/>
          <w:sz w:val="24"/>
          <w:szCs w:val="24"/>
        </w:rPr>
        <w:t>,</w:t>
      </w:r>
      <w:r w:rsidR="00BE2BAF">
        <w:rPr>
          <w:rFonts w:ascii="Arial" w:eastAsia="Arial Unicode MS" w:hAnsi="Arial" w:cs="Arial"/>
          <w:b/>
          <w:color w:val="FF0000"/>
          <w:sz w:val="24"/>
          <w:szCs w:val="24"/>
        </w:rPr>
        <w:t>**********</w:t>
      </w:r>
      <w:r w:rsidRPr="0036343C">
        <w:rPr>
          <w:rFonts w:ascii="Arial" w:eastAsia="Arial Unicode MS" w:hAnsi="Arial" w:cs="Arial"/>
          <w:sz w:val="24"/>
          <w:szCs w:val="24"/>
        </w:rPr>
        <w:t>contra actos</w:t>
      </w:r>
      <w:r w:rsidRPr="005C18C6">
        <w:rPr>
          <w:rFonts w:ascii="Arial" w:eastAsia="Arial Unicode MS" w:hAnsi="Arial" w:cs="Arial"/>
          <w:sz w:val="24"/>
          <w:szCs w:val="24"/>
        </w:rPr>
        <w:t xml:space="preserve"> de</w:t>
      </w:r>
      <w:r w:rsidR="001D606B">
        <w:rPr>
          <w:rFonts w:ascii="Arial" w:eastAsia="Arial Unicode MS" w:hAnsi="Arial" w:cs="Arial"/>
          <w:sz w:val="24"/>
          <w:szCs w:val="24"/>
        </w:rPr>
        <w:t xml:space="preserve">l </w:t>
      </w:r>
      <w:r w:rsidR="005D6E3B" w:rsidRPr="005D6E3B">
        <w:rPr>
          <w:rFonts w:ascii="Arial" w:eastAsia="Arial Unicode MS" w:hAnsi="Arial" w:cs="Arial"/>
          <w:b/>
          <w:sz w:val="24"/>
          <w:szCs w:val="24"/>
        </w:rPr>
        <w:t>JUEZ QUINTO DEL RAMO FAMILIAR, DEL PODER JUDICIAL DEL ESTADO</w:t>
      </w:r>
      <w:r w:rsidR="005D6E3B">
        <w:rPr>
          <w:rFonts w:ascii="Arial" w:eastAsia="Arial Unicode MS" w:hAnsi="Arial" w:cs="Arial"/>
          <w:sz w:val="24"/>
          <w:szCs w:val="24"/>
        </w:rPr>
        <w:t xml:space="preserve"> y </w:t>
      </w:r>
      <w:r w:rsidR="001D606B" w:rsidRPr="005D6E3B">
        <w:rPr>
          <w:rFonts w:ascii="Arial" w:eastAsia="Arial Unicode MS" w:hAnsi="Arial" w:cs="Arial"/>
          <w:b/>
          <w:sz w:val="24"/>
          <w:szCs w:val="24"/>
        </w:rPr>
        <w:t>DIRECTOR DE RECAUDACION Y POLITI</w:t>
      </w:r>
      <w:r w:rsidR="00ED536D" w:rsidRPr="005D6E3B">
        <w:rPr>
          <w:rFonts w:ascii="Arial" w:eastAsia="Arial Unicode MS" w:hAnsi="Arial" w:cs="Arial"/>
          <w:b/>
          <w:sz w:val="24"/>
          <w:szCs w:val="24"/>
        </w:rPr>
        <w:t>CA FISCAL DE LA SECRETAR</w:t>
      </w:r>
      <w:r w:rsidR="00ED536D" w:rsidRPr="00ED536D">
        <w:rPr>
          <w:rFonts w:ascii="Arial" w:eastAsia="Arial Unicode MS" w:hAnsi="Arial" w:cs="Arial"/>
          <w:b/>
          <w:sz w:val="24"/>
          <w:szCs w:val="24"/>
        </w:rPr>
        <w:t>IA DE FINANZAS DE GOBIERNO DEL ESTADO</w:t>
      </w:r>
      <w:r w:rsidR="005D6E3B">
        <w:rPr>
          <w:rFonts w:ascii="Arial" w:eastAsia="Arial Unicode MS" w:hAnsi="Arial" w:cs="Arial"/>
          <w:b/>
          <w:sz w:val="24"/>
          <w:szCs w:val="24"/>
        </w:rPr>
        <w:t>, así como de la C. S</w:t>
      </w:r>
      <w:r w:rsidR="005D6E3B" w:rsidRPr="005D6E3B">
        <w:rPr>
          <w:rFonts w:ascii="Arial" w:eastAsia="Arial Unicode MS" w:hAnsi="Arial" w:cs="Arial"/>
          <w:b/>
          <w:bCs/>
          <w:color w:val="000000"/>
          <w:sz w:val="24"/>
          <w:szCs w:val="24"/>
        </w:rPr>
        <w:t>andra Patricia Zárate Vázquez, en su carácter de Notificadora y Ejecutora, adscrita a la Dirección de Recaudación y Política Fiscal, Subdirección de Control Tributario, de la Dirección general de Ingresos de la Secretaría de Finanzas de San Luis Potosí</w:t>
      </w:r>
      <w:r w:rsidR="00A50605">
        <w:rPr>
          <w:rFonts w:ascii="Arial" w:eastAsia="Arial Unicode MS" w:hAnsi="Arial" w:cs="Arial"/>
          <w:b/>
          <w:sz w:val="24"/>
          <w:szCs w:val="24"/>
        </w:rPr>
        <w:t>;</w:t>
      </w:r>
      <w:r w:rsidRPr="003326D3">
        <w:rPr>
          <w:rFonts w:ascii="Arial" w:eastAsia="Calibri" w:hAnsi="Arial" w:cs="Arial"/>
          <w:color w:val="000000"/>
          <w:sz w:val="24"/>
          <w:szCs w:val="24"/>
        </w:rPr>
        <w:t xml:space="preserve"> y,</w:t>
      </w:r>
    </w:p>
    <w:p w:rsidR="006F695C" w:rsidRPr="00BF25C3" w:rsidRDefault="006F695C" w:rsidP="004A6C03">
      <w:pPr>
        <w:spacing w:after="0" w:line="360" w:lineRule="auto"/>
        <w:jc w:val="center"/>
        <w:rPr>
          <w:rFonts w:ascii="Arial" w:eastAsia="Arial Unicode MS" w:hAnsi="Arial" w:cs="Arial"/>
          <w:b/>
          <w:sz w:val="16"/>
          <w:szCs w:val="16"/>
        </w:rPr>
      </w:pPr>
    </w:p>
    <w:p w:rsidR="004A6C03" w:rsidRPr="00AD4230" w:rsidRDefault="004A6C03" w:rsidP="004A6C03">
      <w:pPr>
        <w:spacing w:after="0" w:line="360" w:lineRule="auto"/>
        <w:jc w:val="center"/>
        <w:rPr>
          <w:rFonts w:ascii="Arial" w:eastAsia="Arial Unicode MS" w:hAnsi="Arial" w:cs="Arial"/>
          <w:b/>
          <w:sz w:val="24"/>
          <w:szCs w:val="24"/>
        </w:rPr>
      </w:pPr>
      <w:r w:rsidRPr="00AD4230">
        <w:rPr>
          <w:rFonts w:ascii="Arial" w:eastAsia="Arial Unicode MS" w:hAnsi="Arial" w:cs="Arial"/>
          <w:b/>
          <w:sz w:val="24"/>
          <w:szCs w:val="24"/>
        </w:rPr>
        <w:t>R E S U L T A N D O</w:t>
      </w:r>
    </w:p>
    <w:p w:rsidR="004A6C03" w:rsidRPr="00BF25C3" w:rsidRDefault="004A6C03" w:rsidP="004A6C03">
      <w:pPr>
        <w:spacing w:after="0" w:line="360" w:lineRule="auto"/>
        <w:ind w:firstLine="709"/>
        <w:jc w:val="both"/>
        <w:rPr>
          <w:rFonts w:ascii="Arial" w:eastAsia="Arial Unicode MS" w:hAnsi="Arial" w:cs="Arial"/>
          <w:b/>
          <w:sz w:val="16"/>
          <w:szCs w:val="16"/>
        </w:rPr>
      </w:pPr>
    </w:p>
    <w:p w:rsidR="004A6C03" w:rsidRDefault="004A6C03" w:rsidP="005D6E3B">
      <w:pPr>
        <w:spacing w:after="0" w:line="360" w:lineRule="auto"/>
        <w:ind w:firstLine="709"/>
        <w:jc w:val="both"/>
        <w:rPr>
          <w:rFonts w:ascii="Arial" w:eastAsia="Arial Unicode MS" w:hAnsi="Arial" w:cs="Arial"/>
          <w:sz w:val="24"/>
          <w:szCs w:val="24"/>
        </w:rPr>
      </w:pPr>
      <w:r w:rsidRPr="00AD4230">
        <w:rPr>
          <w:rFonts w:ascii="Arial" w:eastAsia="Calibri" w:hAnsi="Arial" w:cs="Arial"/>
          <w:b/>
          <w:sz w:val="24"/>
          <w:szCs w:val="24"/>
        </w:rPr>
        <w:t>I.-</w:t>
      </w:r>
      <w:r w:rsidRPr="00AD4230">
        <w:rPr>
          <w:rFonts w:ascii="Arial" w:eastAsia="Calibri" w:hAnsi="Arial" w:cs="Arial"/>
          <w:sz w:val="24"/>
          <w:szCs w:val="24"/>
        </w:rPr>
        <w:t xml:space="preserve"> </w:t>
      </w:r>
      <w:r w:rsidRPr="00AD4230">
        <w:rPr>
          <w:rFonts w:ascii="Arial" w:eastAsia="Calibri" w:hAnsi="Arial" w:cs="Arial"/>
          <w:sz w:val="24"/>
          <w:szCs w:val="24"/>
          <w:lang w:val="es-ES"/>
        </w:rPr>
        <w:t xml:space="preserve">Por escrito recibido en este Tribunal con </w:t>
      </w:r>
      <w:r>
        <w:rPr>
          <w:rFonts w:ascii="Arial" w:eastAsia="Calibri" w:hAnsi="Arial" w:cs="Arial"/>
          <w:sz w:val="24"/>
          <w:szCs w:val="24"/>
          <w:lang w:val="es-ES"/>
        </w:rPr>
        <w:t xml:space="preserve">fecha </w:t>
      </w:r>
      <w:r w:rsidR="005D6E3B">
        <w:rPr>
          <w:rFonts w:ascii="Arial" w:eastAsia="Calibri" w:hAnsi="Arial" w:cs="Arial"/>
          <w:sz w:val="24"/>
          <w:szCs w:val="24"/>
          <w:lang w:val="es-ES"/>
        </w:rPr>
        <w:t>ocho de noviembre de dos mil veinticuatro</w:t>
      </w:r>
      <w:r w:rsidRPr="00AD4230">
        <w:rPr>
          <w:rFonts w:ascii="Arial" w:eastAsia="Calibri" w:hAnsi="Arial" w:cs="Arial"/>
          <w:sz w:val="24"/>
          <w:szCs w:val="24"/>
          <w:lang w:val="es-ES"/>
        </w:rPr>
        <w:t xml:space="preserve">, compareció </w:t>
      </w:r>
      <w:r w:rsidR="00BE2BAF">
        <w:rPr>
          <w:rFonts w:ascii="Arial" w:eastAsia="Calibri" w:hAnsi="Arial" w:cs="Arial"/>
          <w:color w:val="FF0000"/>
          <w:sz w:val="24"/>
          <w:szCs w:val="24"/>
          <w:lang w:val="es-ES"/>
        </w:rPr>
        <w:t>**********</w:t>
      </w:r>
      <w:r w:rsidR="005D6E3B">
        <w:rPr>
          <w:rFonts w:ascii="Arial" w:eastAsia="Calibri" w:hAnsi="Arial" w:cs="Arial"/>
          <w:sz w:val="24"/>
          <w:szCs w:val="24"/>
          <w:lang w:val="es-ES"/>
        </w:rPr>
        <w:t xml:space="preserve">, </w:t>
      </w:r>
      <w:r>
        <w:rPr>
          <w:rFonts w:ascii="Arial" w:eastAsia="Arial Unicode MS" w:hAnsi="Arial" w:cs="Arial"/>
          <w:bCs/>
          <w:color w:val="000000"/>
          <w:sz w:val="24"/>
          <w:szCs w:val="24"/>
        </w:rPr>
        <w:t>a demandar</w:t>
      </w:r>
      <w:r w:rsidR="005D6E3B">
        <w:rPr>
          <w:rFonts w:ascii="Arial" w:eastAsia="Arial Unicode MS" w:hAnsi="Arial" w:cs="Arial"/>
          <w:bCs/>
          <w:color w:val="000000"/>
          <w:sz w:val="24"/>
          <w:szCs w:val="24"/>
        </w:rPr>
        <w:t xml:space="preserve"> de</w:t>
      </w:r>
      <w:r>
        <w:rPr>
          <w:rFonts w:ascii="Arial" w:eastAsia="Arial Unicode MS" w:hAnsi="Arial" w:cs="Arial"/>
          <w:bCs/>
          <w:color w:val="000000"/>
          <w:sz w:val="24"/>
          <w:szCs w:val="24"/>
        </w:rPr>
        <w:t xml:space="preserve"> la</w:t>
      </w:r>
      <w:r w:rsidR="005D6E3B">
        <w:rPr>
          <w:rFonts w:ascii="Arial" w:eastAsia="Arial Unicode MS" w:hAnsi="Arial" w:cs="Arial"/>
          <w:bCs/>
          <w:color w:val="000000"/>
          <w:sz w:val="24"/>
          <w:szCs w:val="24"/>
        </w:rPr>
        <w:t xml:space="preserve">s autoridades Juez Quinto del Ramo Familiar del Poder Judicial del Estado y Dirección de Recaudación y Política Fiscal, Subdirección de Control Tributario, de la Dirección General de Ingresos de la Secretaría de Finanzas del Estado, así como de la C. Sandra Patricia Zárate Vázquez, en su carácter de Notificadora y Ejecutora, adscrita a la Dirección de Recaudación y Política Fiscal, Subdirección de Control Tributario, de la Dirección </w:t>
      </w:r>
      <w:r w:rsidR="00BF3708">
        <w:rPr>
          <w:rFonts w:ascii="Arial" w:eastAsia="Arial Unicode MS" w:hAnsi="Arial" w:cs="Arial"/>
          <w:bCs/>
          <w:color w:val="000000"/>
          <w:sz w:val="24"/>
          <w:szCs w:val="24"/>
        </w:rPr>
        <w:t>G</w:t>
      </w:r>
      <w:r w:rsidR="005D6E3B">
        <w:rPr>
          <w:rFonts w:ascii="Arial" w:eastAsia="Arial Unicode MS" w:hAnsi="Arial" w:cs="Arial"/>
          <w:bCs/>
          <w:color w:val="000000"/>
          <w:sz w:val="24"/>
          <w:szCs w:val="24"/>
        </w:rPr>
        <w:t>eneral de Ingresos de la Secretaría de Finanzas de San Luis Potosí;</w:t>
      </w:r>
      <w:r w:rsidRPr="00944F0E">
        <w:rPr>
          <w:rFonts w:ascii="Arial" w:eastAsia="Calibri" w:hAnsi="Arial" w:cs="Arial"/>
          <w:sz w:val="24"/>
          <w:szCs w:val="24"/>
          <w:lang w:val="es-ES"/>
        </w:rPr>
        <w:t xml:space="preserve"> </w:t>
      </w:r>
      <w:r w:rsidRPr="00944F0E">
        <w:rPr>
          <w:rFonts w:ascii="Arial" w:eastAsia="Arial Unicode MS" w:hAnsi="Arial" w:cs="Arial"/>
          <w:sz w:val="24"/>
          <w:szCs w:val="24"/>
        </w:rPr>
        <w:t>por la nulidad de</w:t>
      </w:r>
      <w:r w:rsidR="004952AB" w:rsidRPr="00944F0E">
        <w:rPr>
          <w:rFonts w:ascii="Arial" w:eastAsia="Arial Unicode MS" w:hAnsi="Arial" w:cs="Arial"/>
          <w:sz w:val="24"/>
          <w:szCs w:val="24"/>
        </w:rPr>
        <w:t>l Mandamiento de Ejecución</w:t>
      </w:r>
      <w:r w:rsidR="00AA2D88">
        <w:rPr>
          <w:rFonts w:ascii="Arial" w:eastAsia="Arial Unicode MS" w:hAnsi="Arial" w:cs="Arial"/>
          <w:sz w:val="24"/>
          <w:szCs w:val="24"/>
        </w:rPr>
        <w:t>, identificado con folio CT240901, derivado del crédito fiscal ME-PJE-758/24</w:t>
      </w:r>
      <w:r w:rsidR="00615093">
        <w:rPr>
          <w:rFonts w:ascii="Arial" w:eastAsia="Arial Unicode MS" w:hAnsi="Arial" w:cs="Arial"/>
          <w:sz w:val="24"/>
          <w:szCs w:val="24"/>
        </w:rPr>
        <w:t>.</w:t>
      </w:r>
    </w:p>
    <w:p w:rsidR="004952AB" w:rsidRPr="00BF25C3" w:rsidRDefault="004952AB" w:rsidP="004952AB">
      <w:pPr>
        <w:spacing w:after="0" w:line="360" w:lineRule="auto"/>
        <w:ind w:firstLine="709"/>
        <w:jc w:val="both"/>
        <w:rPr>
          <w:rFonts w:ascii="Arial" w:eastAsia="Arial Unicode MS" w:hAnsi="Arial" w:cs="Arial"/>
          <w:i/>
          <w:sz w:val="16"/>
          <w:szCs w:val="16"/>
        </w:rPr>
      </w:pPr>
    </w:p>
    <w:p w:rsidR="004A6C03" w:rsidRDefault="004A6C03" w:rsidP="004A6C03">
      <w:pPr>
        <w:spacing w:after="0" w:line="360" w:lineRule="auto"/>
        <w:ind w:firstLine="709"/>
        <w:jc w:val="both"/>
        <w:rPr>
          <w:rFonts w:ascii="Arial" w:eastAsia="Calibri" w:hAnsi="Arial" w:cs="Arial"/>
          <w:sz w:val="24"/>
          <w:szCs w:val="24"/>
          <w:lang w:val="es-ES_tradnl"/>
        </w:rPr>
      </w:pPr>
      <w:r w:rsidRPr="00AD4230">
        <w:rPr>
          <w:rFonts w:ascii="Arial" w:eastAsia="Calibri" w:hAnsi="Arial" w:cs="Arial"/>
          <w:b/>
          <w:sz w:val="24"/>
          <w:szCs w:val="24"/>
        </w:rPr>
        <w:t>II.-</w:t>
      </w:r>
      <w:r w:rsidRPr="00AD4230">
        <w:rPr>
          <w:rFonts w:ascii="Arial" w:eastAsia="Calibri" w:hAnsi="Arial" w:cs="Arial"/>
          <w:sz w:val="24"/>
          <w:szCs w:val="24"/>
        </w:rPr>
        <w:t xml:space="preserve"> Por auto de fecha </w:t>
      </w:r>
      <w:r w:rsidR="00615093">
        <w:rPr>
          <w:rFonts w:ascii="Arial" w:eastAsia="Calibri" w:hAnsi="Arial" w:cs="Arial"/>
          <w:sz w:val="24"/>
          <w:szCs w:val="24"/>
        </w:rPr>
        <w:t>ocho de noviembre de dos mil veinticuatro</w:t>
      </w:r>
      <w:r w:rsidR="001D0C30">
        <w:rPr>
          <w:rFonts w:ascii="Arial" w:eastAsia="Calibri" w:hAnsi="Arial" w:cs="Arial"/>
          <w:sz w:val="24"/>
          <w:szCs w:val="24"/>
        </w:rPr>
        <w:t xml:space="preserve">, se desechó la demanda, en </w:t>
      </w:r>
      <w:r w:rsidR="00615093">
        <w:rPr>
          <w:rFonts w:ascii="Arial" w:eastAsia="Calibri" w:hAnsi="Arial" w:cs="Arial"/>
          <w:sz w:val="24"/>
          <w:szCs w:val="24"/>
        </w:rPr>
        <w:t>contra de los actos emitidos por el Juez del Juzgado Quinto de lo Familiar del Primer Distrito Judicial en el Estado</w:t>
      </w:r>
      <w:r w:rsidR="005A0633">
        <w:rPr>
          <w:rFonts w:ascii="Arial" w:eastAsia="Calibri" w:hAnsi="Arial" w:cs="Arial"/>
          <w:sz w:val="24"/>
          <w:szCs w:val="24"/>
        </w:rPr>
        <w:t xml:space="preserve">, toda vez que la multa que se impuso a la aquí actora, no deviene de una norma </w:t>
      </w:r>
      <w:r w:rsidR="005A0633">
        <w:rPr>
          <w:rFonts w:ascii="Arial" w:eastAsia="Calibri" w:hAnsi="Arial" w:cs="Arial"/>
          <w:sz w:val="24"/>
          <w:szCs w:val="24"/>
        </w:rPr>
        <w:lastRenderedPageBreak/>
        <w:t xml:space="preserve">administrativa, sino familiar; además que esta Sala no cuenta con competencia para conocer respecto a la nulidad de una resolución dictada en un juicio de tramitación especial de divorcio voluntario, al haber sido emitida por una autoridad perteneciente al Poder Judicial del Estado. Por otra parte, se tuvo por admitida la demanda, en contra de los procedimientos administrativos de ejecución contenidos en los mandamientos de ejecución identificado con folio CT240901, relativo al crédito fiscal ME-PJE-758/24; señalándose como autoridad demandada al Director de Recaudación y Política Fiscal de la Secretaría de Finanzas de Gobierno del Estado, así como a la C. Sandra Patricia Zárate Vázquez, en su carácter de Notificadora y Ejecutora adscrita a la Dirección demandad y se ordenó correr traslado a las autoridades demandadas, para que </w:t>
      </w:r>
      <w:r w:rsidRPr="00AD4230">
        <w:rPr>
          <w:rFonts w:ascii="Arial" w:eastAsia="Calibri" w:hAnsi="Arial" w:cs="Arial"/>
          <w:sz w:val="24"/>
          <w:szCs w:val="24"/>
          <w:lang w:val="es-ES_tradnl"/>
        </w:rPr>
        <w:t>contestara</w:t>
      </w:r>
      <w:r w:rsidR="005A0633">
        <w:rPr>
          <w:rFonts w:ascii="Arial" w:eastAsia="Calibri" w:hAnsi="Arial" w:cs="Arial"/>
          <w:sz w:val="24"/>
          <w:szCs w:val="24"/>
          <w:lang w:val="es-ES_tradnl"/>
        </w:rPr>
        <w:t>n</w:t>
      </w:r>
      <w:r w:rsidRPr="00AD4230">
        <w:rPr>
          <w:rFonts w:ascii="Arial" w:eastAsia="Calibri" w:hAnsi="Arial" w:cs="Arial"/>
          <w:sz w:val="24"/>
          <w:szCs w:val="24"/>
          <w:lang w:val="es-ES_tradnl"/>
        </w:rPr>
        <w:t xml:space="preserve"> dentro del término legal lo que a su interés conviniera.</w:t>
      </w:r>
    </w:p>
    <w:p w:rsidR="004A6C03" w:rsidRPr="00BF25C3" w:rsidRDefault="004A6C03" w:rsidP="004A6C03">
      <w:pPr>
        <w:spacing w:after="0" w:line="360" w:lineRule="auto"/>
        <w:ind w:firstLine="709"/>
        <w:jc w:val="both"/>
        <w:rPr>
          <w:rFonts w:ascii="Arial" w:eastAsia="Calibri" w:hAnsi="Arial" w:cs="Arial"/>
          <w:sz w:val="16"/>
          <w:szCs w:val="16"/>
          <w:lang w:val="es-ES_tradnl"/>
        </w:rPr>
      </w:pPr>
    </w:p>
    <w:p w:rsidR="004A6C03" w:rsidRPr="00AD4230" w:rsidRDefault="004A6C03" w:rsidP="004A6C03">
      <w:pPr>
        <w:spacing w:after="0" w:line="360" w:lineRule="auto"/>
        <w:ind w:firstLine="709"/>
        <w:jc w:val="both"/>
        <w:rPr>
          <w:rFonts w:ascii="Arial" w:eastAsia="Calibri" w:hAnsi="Arial" w:cs="Arial"/>
          <w:sz w:val="24"/>
          <w:szCs w:val="24"/>
        </w:rPr>
      </w:pPr>
      <w:r w:rsidRPr="00AD4230">
        <w:rPr>
          <w:rFonts w:ascii="Arial" w:eastAsia="Calibri" w:hAnsi="Arial" w:cs="Arial"/>
          <w:b/>
          <w:sz w:val="24"/>
          <w:szCs w:val="24"/>
          <w:lang w:val="es-ES_tradnl"/>
        </w:rPr>
        <w:t>III.-</w:t>
      </w:r>
      <w:r>
        <w:rPr>
          <w:rFonts w:ascii="Arial" w:eastAsia="Calibri" w:hAnsi="Arial" w:cs="Arial"/>
          <w:b/>
          <w:sz w:val="24"/>
          <w:szCs w:val="24"/>
          <w:lang w:val="es-ES_tradnl"/>
        </w:rPr>
        <w:t xml:space="preserve"> </w:t>
      </w:r>
      <w:r w:rsidRPr="00AD4230">
        <w:rPr>
          <w:rFonts w:ascii="Arial" w:eastAsia="Calibri" w:hAnsi="Arial" w:cs="Arial"/>
          <w:sz w:val="24"/>
          <w:szCs w:val="24"/>
          <w:lang w:val="es-ES_tradnl"/>
        </w:rPr>
        <w:t>P</w:t>
      </w:r>
      <w:proofErr w:type="spellStart"/>
      <w:r w:rsidRPr="00AD4230">
        <w:rPr>
          <w:rFonts w:ascii="Arial" w:eastAsia="Calibri" w:hAnsi="Arial" w:cs="Arial"/>
          <w:sz w:val="24"/>
          <w:szCs w:val="24"/>
        </w:rPr>
        <w:t>or</w:t>
      </w:r>
      <w:proofErr w:type="spellEnd"/>
      <w:r w:rsidRPr="00AD4230">
        <w:rPr>
          <w:rFonts w:ascii="Arial" w:eastAsia="Calibri" w:hAnsi="Arial" w:cs="Arial"/>
          <w:sz w:val="24"/>
          <w:szCs w:val="24"/>
        </w:rPr>
        <w:t xml:space="preserve"> proveído de fecha </w:t>
      </w:r>
      <w:r w:rsidR="005A0633">
        <w:rPr>
          <w:rFonts w:ascii="Arial" w:eastAsia="Calibri" w:hAnsi="Arial" w:cs="Arial"/>
          <w:sz w:val="24"/>
          <w:szCs w:val="24"/>
        </w:rPr>
        <w:t>tres de marzo de dos mil veinticinco</w:t>
      </w:r>
      <w:r w:rsidRPr="00AD4230">
        <w:rPr>
          <w:rFonts w:ascii="Arial" w:eastAsia="Calibri" w:hAnsi="Arial" w:cs="Arial"/>
          <w:sz w:val="24"/>
          <w:szCs w:val="24"/>
          <w:lang w:val="es-ES_tradnl"/>
        </w:rPr>
        <w:t>, se tuvo a</w:t>
      </w:r>
      <w:r>
        <w:rPr>
          <w:rFonts w:ascii="Arial" w:eastAsia="Calibri" w:hAnsi="Arial" w:cs="Arial"/>
          <w:sz w:val="24"/>
          <w:szCs w:val="24"/>
          <w:lang w:val="es-ES_tradnl"/>
        </w:rPr>
        <w:t xml:space="preserve">l Procurador Fiscal de la Secretaría de Finanzas del Estado, por contestada la demanda, por lo que se </w:t>
      </w:r>
      <w:r w:rsidRPr="00AD4230">
        <w:rPr>
          <w:rFonts w:ascii="Arial" w:eastAsia="Calibri" w:hAnsi="Arial" w:cs="Arial"/>
          <w:sz w:val="24"/>
          <w:szCs w:val="24"/>
          <w:lang w:val="es-ES_tradnl"/>
        </w:rPr>
        <w:t>ordenó correr traslado a la parte actora con copia del escrito de contestación para que manifestara lo que a su derecho correspond</w:t>
      </w:r>
      <w:r>
        <w:rPr>
          <w:rFonts w:ascii="Arial" w:eastAsia="Calibri" w:hAnsi="Arial" w:cs="Arial"/>
          <w:sz w:val="24"/>
          <w:szCs w:val="24"/>
          <w:lang w:val="es-ES_tradnl"/>
        </w:rPr>
        <w:t xml:space="preserve">iera y </w:t>
      </w:r>
      <w:r w:rsidRPr="00AD4230">
        <w:rPr>
          <w:rFonts w:ascii="Arial" w:eastAsia="Calibri" w:hAnsi="Arial" w:cs="Arial"/>
          <w:sz w:val="24"/>
          <w:szCs w:val="24"/>
          <w:lang w:val="es-ES_tradnl"/>
        </w:rPr>
        <w:t>se admitieron las pruebas</w:t>
      </w:r>
      <w:r>
        <w:rPr>
          <w:rFonts w:ascii="Arial" w:eastAsia="Calibri" w:hAnsi="Arial" w:cs="Arial"/>
          <w:sz w:val="24"/>
          <w:szCs w:val="24"/>
          <w:lang w:val="es-ES_tradnl"/>
        </w:rPr>
        <w:t xml:space="preserve"> ofrecidas por las partes</w:t>
      </w:r>
      <w:r w:rsidRPr="00AD4230">
        <w:rPr>
          <w:rFonts w:ascii="Arial" w:eastAsia="Calibri" w:hAnsi="Arial" w:cs="Arial"/>
          <w:sz w:val="24"/>
          <w:szCs w:val="24"/>
        </w:rPr>
        <w:t>.</w:t>
      </w:r>
    </w:p>
    <w:p w:rsidR="004A6C03" w:rsidRPr="00BF25C3" w:rsidRDefault="004A6C03" w:rsidP="004A6C03">
      <w:pPr>
        <w:spacing w:after="0" w:line="360" w:lineRule="auto"/>
        <w:ind w:firstLine="709"/>
        <w:jc w:val="both"/>
        <w:rPr>
          <w:rFonts w:ascii="Arial" w:eastAsia="Calibri" w:hAnsi="Arial" w:cs="Arial"/>
          <w:sz w:val="16"/>
          <w:szCs w:val="16"/>
        </w:rPr>
      </w:pPr>
    </w:p>
    <w:p w:rsidR="004A6C03" w:rsidRDefault="004A6C03" w:rsidP="004A6C03">
      <w:pPr>
        <w:spacing w:after="0" w:line="360" w:lineRule="auto"/>
        <w:ind w:firstLine="709"/>
        <w:jc w:val="both"/>
        <w:rPr>
          <w:rFonts w:ascii="Arial" w:eastAsia="Arial Unicode MS" w:hAnsi="Arial" w:cs="Arial"/>
          <w:sz w:val="24"/>
          <w:szCs w:val="24"/>
        </w:rPr>
      </w:pPr>
      <w:r>
        <w:rPr>
          <w:rFonts w:ascii="Arial" w:eastAsia="Calibri" w:hAnsi="Arial" w:cs="Arial"/>
          <w:b/>
          <w:sz w:val="24"/>
          <w:szCs w:val="24"/>
        </w:rPr>
        <w:t>I</w:t>
      </w:r>
      <w:r w:rsidRPr="00AD4230">
        <w:rPr>
          <w:rFonts w:ascii="Arial" w:eastAsia="Calibri" w:hAnsi="Arial" w:cs="Arial"/>
          <w:b/>
          <w:sz w:val="24"/>
          <w:szCs w:val="24"/>
        </w:rPr>
        <w:t>V.-</w:t>
      </w:r>
      <w:r w:rsidRPr="00AD4230">
        <w:rPr>
          <w:rFonts w:ascii="Arial" w:eastAsia="Calibri" w:hAnsi="Arial" w:cs="Arial"/>
          <w:sz w:val="24"/>
          <w:szCs w:val="24"/>
        </w:rPr>
        <w:t xml:space="preserve">  Con fecha </w:t>
      </w:r>
      <w:r w:rsidR="005A0633">
        <w:rPr>
          <w:rFonts w:ascii="Arial" w:eastAsia="Calibri" w:hAnsi="Arial" w:cs="Arial"/>
          <w:sz w:val="24"/>
          <w:szCs w:val="24"/>
        </w:rPr>
        <w:t>nueve de septiembre de dos mil veinticinco</w:t>
      </w:r>
      <w:r w:rsidRPr="00AD4230">
        <w:rPr>
          <w:rFonts w:ascii="Arial" w:eastAsia="Calibri" w:hAnsi="Arial" w:cs="Arial"/>
          <w:sz w:val="24"/>
          <w:szCs w:val="24"/>
        </w:rPr>
        <w:t xml:space="preserve">, </w:t>
      </w:r>
      <w:r w:rsidRPr="00AD4230">
        <w:rPr>
          <w:rFonts w:ascii="Arial" w:eastAsia="Calibri" w:hAnsi="Arial" w:cs="Arial"/>
          <w:sz w:val="24"/>
          <w:szCs w:val="24"/>
          <w:lang w:val="es-ES_tradnl"/>
        </w:rPr>
        <w:t xml:space="preserve">tuvo verificativo la </w:t>
      </w:r>
      <w:r>
        <w:rPr>
          <w:rFonts w:ascii="Arial" w:eastAsia="Calibri" w:hAnsi="Arial" w:cs="Arial"/>
          <w:sz w:val="24"/>
          <w:szCs w:val="24"/>
          <w:lang w:val="es-ES_tradnl"/>
        </w:rPr>
        <w:t>a</w:t>
      </w:r>
      <w:r w:rsidRPr="00AD4230">
        <w:rPr>
          <w:rFonts w:ascii="Arial" w:eastAsia="Calibri" w:hAnsi="Arial" w:cs="Arial"/>
          <w:sz w:val="24"/>
          <w:szCs w:val="24"/>
          <w:lang w:val="es-ES_tradnl"/>
        </w:rPr>
        <w:t xml:space="preserve">udiencia de </w:t>
      </w:r>
      <w:r>
        <w:rPr>
          <w:rFonts w:ascii="Arial" w:eastAsia="Calibri" w:hAnsi="Arial" w:cs="Arial"/>
          <w:sz w:val="24"/>
          <w:szCs w:val="24"/>
          <w:lang w:val="es-ES_tradnl"/>
        </w:rPr>
        <w:t>l</w:t>
      </w:r>
      <w:r w:rsidRPr="00AD4230">
        <w:rPr>
          <w:rFonts w:ascii="Arial" w:eastAsia="Calibri" w:hAnsi="Arial" w:cs="Arial"/>
          <w:sz w:val="24"/>
          <w:szCs w:val="24"/>
          <w:lang w:val="es-ES_tradnl"/>
        </w:rPr>
        <w:t xml:space="preserve">ey en este juicio, </w:t>
      </w:r>
      <w:r>
        <w:rPr>
          <w:rFonts w:ascii="Arial" w:eastAsia="Calibri" w:hAnsi="Arial" w:cs="Arial"/>
          <w:sz w:val="24"/>
          <w:szCs w:val="24"/>
          <w:lang w:val="es-ES_tradnl"/>
        </w:rPr>
        <w:t>sin</w:t>
      </w:r>
      <w:r w:rsidRPr="00AD4230">
        <w:rPr>
          <w:rFonts w:ascii="Arial" w:eastAsia="Calibri" w:hAnsi="Arial" w:cs="Arial"/>
          <w:sz w:val="24"/>
          <w:szCs w:val="24"/>
          <w:lang w:val="es-ES_tradnl"/>
        </w:rPr>
        <w:t xml:space="preserve"> la </w:t>
      </w:r>
      <w:r>
        <w:rPr>
          <w:rFonts w:ascii="Arial" w:eastAsia="Calibri" w:hAnsi="Arial" w:cs="Arial"/>
          <w:sz w:val="24"/>
          <w:szCs w:val="24"/>
          <w:lang w:val="es-ES_tradnl"/>
        </w:rPr>
        <w:t>a</w:t>
      </w:r>
      <w:r w:rsidRPr="00AD4230">
        <w:rPr>
          <w:rFonts w:ascii="Arial" w:eastAsia="Calibri" w:hAnsi="Arial" w:cs="Arial"/>
          <w:sz w:val="24"/>
          <w:szCs w:val="24"/>
          <w:lang w:val="es-ES_tradnl"/>
        </w:rPr>
        <w:t xml:space="preserve">sistencia de las partes; </w:t>
      </w:r>
      <w:r w:rsidRPr="00AD4230">
        <w:rPr>
          <w:rFonts w:ascii="Arial" w:eastAsia="Calibri" w:hAnsi="Arial" w:cs="Arial"/>
          <w:sz w:val="24"/>
          <w:szCs w:val="24"/>
        </w:rPr>
        <w:t>el Secretario de Acuerdos hizo relación de las constancias de autos; e hizo relación de las constancias; en la etapa de pruebas, se tienen por desahogadas las pruebas documentales ofrecidas por las partes de acuerdo a su propia naturaleza</w:t>
      </w:r>
      <w:r>
        <w:rPr>
          <w:rFonts w:ascii="Arial" w:eastAsia="Calibri" w:hAnsi="Arial" w:cs="Arial"/>
          <w:sz w:val="24"/>
          <w:szCs w:val="24"/>
        </w:rPr>
        <w:t xml:space="preserve">; </w:t>
      </w:r>
      <w:r w:rsidRPr="00AD4230">
        <w:rPr>
          <w:rFonts w:ascii="Arial" w:eastAsia="Calibri" w:hAnsi="Arial" w:cs="Arial"/>
          <w:sz w:val="24"/>
          <w:szCs w:val="24"/>
        </w:rPr>
        <w:t>en etapa de alegatos</w:t>
      </w:r>
      <w:r>
        <w:rPr>
          <w:rFonts w:ascii="Arial" w:eastAsia="Calibri" w:hAnsi="Arial" w:cs="Arial"/>
          <w:sz w:val="24"/>
          <w:szCs w:val="24"/>
        </w:rPr>
        <w:t>, se hizo constar que estos no se formularon por ninguna de las partes</w:t>
      </w:r>
      <w:r w:rsidRPr="00AD4230">
        <w:rPr>
          <w:rFonts w:ascii="Arial" w:eastAsia="Arial Unicode MS" w:hAnsi="Arial" w:cs="Arial"/>
          <w:sz w:val="24"/>
          <w:szCs w:val="24"/>
        </w:rPr>
        <w:t>; concluida la audiencia se citó para resolver en definitiva.</w:t>
      </w:r>
    </w:p>
    <w:p w:rsidR="00594FCE" w:rsidRPr="00BF25C3" w:rsidRDefault="00594FCE" w:rsidP="004A6C03">
      <w:pPr>
        <w:spacing w:after="0" w:line="360" w:lineRule="auto"/>
        <w:ind w:firstLine="709"/>
        <w:jc w:val="both"/>
        <w:rPr>
          <w:rFonts w:ascii="Arial" w:eastAsia="Arial Unicode MS" w:hAnsi="Arial" w:cs="Arial"/>
          <w:sz w:val="16"/>
          <w:szCs w:val="16"/>
        </w:rPr>
      </w:pPr>
      <w:r>
        <w:rPr>
          <w:rFonts w:ascii="Arial" w:eastAsia="Arial Unicode MS" w:hAnsi="Arial" w:cs="Arial"/>
          <w:sz w:val="24"/>
          <w:szCs w:val="24"/>
        </w:rPr>
        <w:tab/>
      </w:r>
    </w:p>
    <w:p w:rsidR="004A6C03" w:rsidRPr="00AD4230" w:rsidRDefault="004A6C03" w:rsidP="004A6C03">
      <w:pPr>
        <w:spacing w:after="0" w:line="360" w:lineRule="auto"/>
        <w:jc w:val="center"/>
        <w:rPr>
          <w:rFonts w:ascii="Arial" w:eastAsia="Arial Unicode MS" w:hAnsi="Arial" w:cs="Arial"/>
          <w:b/>
          <w:sz w:val="24"/>
          <w:szCs w:val="24"/>
        </w:rPr>
      </w:pPr>
      <w:r w:rsidRPr="00AD4230">
        <w:rPr>
          <w:rFonts w:ascii="Arial" w:eastAsia="Arial Unicode MS" w:hAnsi="Arial" w:cs="Arial"/>
          <w:b/>
          <w:sz w:val="24"/>
          <w:szCs w:val="24"/>
        </w:rPr>
        <w:t>C O N S I D E R A N D O</w:t>
      </w:r>
    </w:p>
    <w:p w:rsidR="004A6C03" w:rsidRPr="00BF25C3" w:rsidRDefault="004A6C03" w:rsidP="004A6C03">
      <w:pPr>
        <w:spacing w:after="0" w:line="360" w:lineRule="auto"/>
        <w:jc w:val="center"/>
        <w:rPr>
          <w:rFonts w:ascii="Arial" w:eastAsia="Arial Unicode MS" w:hAnsi="Arial" w:cs="Arial"/>
          <w:b/>
          <w:sz w:val="16"/>
          <w:szCs w:val="16"/>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b/>
          <w:sz w:val="24"/>
          <w:szCs w:val="24"/>
        </w:rPr>
        <w:t>PRIMERO.-</w:t>
      </w:r>
      <w:r w:rsidRPr="00AD4230">
        <w:rPr>
          <w:rFonts w:ascii="Arial" w:eastAsia="Arial Unicode MS" w:hAnsi="Arial" w:cs="Arial"/>
          <w:sz w:val="24"/>
          <w:szCs w:val="24"/>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presente caso le resulta competencia para conocer del presente juicio, ya que se trata de una controversia de naturaleza </w:t>
      </w:r>
      <w:r w:rsidRPr="00AD4230">
        <w:rPr>
          <w:rFonts w:ascii="Arial" w:eastAsia="Arial Unicode MS" w:hAnsi="Arial" w:cs="Arial"/>
          <w:sz w:val="24"/>
          <w:szCs w:val="24"/>
        </w:rPr>
        <w:lastRenderedPageBreak/>
        <w:t>fiscal suscitada entre un particular y una autoridad del Poder Ejecutivo de esta entidad federativa, donde se ejerce jurisdicción.</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autoSpaceDE w:val="0"/>
        <w:autoSpaceDN w:val="0"/>
        <w:adjustRightInd w:val="0"/>
        <w:spacing w:after="0" w:line="360" w:lineRule="auto"/>
        <w:ind w:firstLine="709"/>
        <w:jc w:val="both"/>
        <w:rPr>
          <w:rFonts w:ascii="Arial" w:eastAsia="Times New Roman" w:hAnsi="Arial" w:cs="Arial"/>
          <w:sz w:val="24"/>
          <w:szCs w:val="24"/>
          <w:lang w:eastAsia="es-ES"/>
        </w:rPr>
      </w:pPr>
      <w:r w:rsidRPr="00AD4230">
        <w:rPr>
          <w:rFonts w:ascii="Arial" w:eastAsia="Calibri" w:hAnsi="Arial" w:cs="Arial"/>
          <w:b/>
          <w:sz w:val="24"/>
          <w:szCs w:val="24"/>
        </w:rPr>
        <w:t xml:space="preserve">SEGUNDO.- </w:t>
      </w:r>
      <w:r w:rsidRPr="00AD4230">
        <w:rPr>
          <w:rFonts w:ascii="Arial" w:eastAsia="Times New Roman" w:hAnsi="Arial" w:cs="Arial"/>
          <w:sz w:val="24"/>
          <w:szCs w:val="24"/>
          <w:lang w:eastAsia="es-ES"/>
        </w:rPr>
        <w:t>De acuerdo con lo que precisa el artículo 221 del Código Procesal Administrativo para el Estado, esta Sala Unitaria procede a analizar la personalidad y legitimación de los comparecientes a este juicio.</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sz w:val="24"/>
          <w:szCs w:val="24"/>
        </w:rPr>
        <w:t xml:space="preserve">La parte actora compareció por derecho propio; acreditando su interés jurídico en términos del artículo 231 del Código Procesal Administrativo para el Estado de San Luis Potosí, con </w:t>
      </w:r>
      <w:r w:rsidR="00C2296B">
        <w:rPr>
          <w:rFonts w:ascii="Arial" w:eastAsia="Arial Unicode MS" w:hAnsi="Arial" w:cs="Arial"/>
          <w:sz w:val="24"/>
          <w:szCs w:val="24"/>
        </w:rPr>
        <w:t>e</w:t>
      </w:r>
      <w:r>
        <w:rPr>
          <w:rFonts w:ascii="Arial" w:eastAsia="Arial Unicode MS" w:hAnsi="Arial" w:cs="Arial"/>
          <w:sz w:val="24"/>
          <w:szCs w:val="24"/>
        </w:rPr>
        <w:t xml:space="preserve">l acto impugnado que obra a fojas </w:t>
      </w:r>
      <w:r w:rsidR="00C2296B">
        <w:rPr>
          <w:rFonts w:ascii="Arial" w:eastAsia="Arial Unicode MS" w:hAnsi="Arial" w:cs="Arial"/>
          <w:sz w:val="24"/>
          <w:szCs w:val="24"/>
        </w:rPr>
        <w:t>10</w:t>
      </w:r>
      <w:r>
        <w:rPr>
          <w:rFonts w:ascii="Arial" w:eastAsia="Arial Unicode MS" w:hAnsi="Arial" w:cs="Arial"/>
          <w:sz w:val="24"/>
          <w:szCs w:val="24"/>
        </w:rPr>
        <w:t xml:space="preserve"> de autos</w:t>
      </w:r>
      <w:r w:rsidRPr="00AD4230">
        <w:rPr>
          <w:rFonts w:ascii="Arial" w:eastAsia="Arial Unicode MS" w:hAnsi="Arial" w:cs="Arial"/>
          <w:sz w:val="24"/>
          <w:szCs w:val="24"/>
        </w:rPr>
        <w:t>.</w:t>
      </w:r>
    </w:p>
    <w:p w:rsidR="004A6C03" w:rsidRPr="00AD4230" w:rsidRDefault="004A6C03" w:rsidP="004A6C03">
      <w:pPr>
        <w:spacing w:after="0" w:line="360" w:lineRule="auto"/>
        <w:ind w:firstLine="708"/>
        <w:jc w:val="both"/>
        <w:rPr>
          <w:rFonts w:ascii="Arial" w:eastAsia="Calibri" w:hAnsi="Arial" w:cs="Arial"/>
          <w:b/>
          <w:sz w:val="24"/>
          <w:szCs w:val="24"/>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sz w:val="24"/>
          <w:szCs w:val="24"/>
        </w:rPr>
        <w:t>La personalidad del Procurador Fiscal de la Secretaría de Finanzas del Gobierno del Estado de San Luis Potosí, quien compareció en repre</w:t>
      </w:r>
      <w:r>
        <w:rPr>
          <w:rFonts w:ascii="Arial" w:eastAsia="Arial Unicode MS" w:hAnsi="Arial" w:cs="Arial"/>
          <w:sz w:val="24"/>
          <w:szCs w:val="24"/>
        </w:rPr>
        <w:t>sentación de las demandadas, quedó</w:t>
      </w:r>
      <w:r w:rsidRPr="00AD4230">
        <w:rPr>
          <w:rFonts w:ascii="Arial" w:eastAsia="Arial Unicode MS" w:hAnsi="Arial" w:cs="Arial"/>
          <w:sz w:val="24"/>
          <w:szCs w:val="24"/>
        </w:rPr>
        <w:t xml:space="preserve"> acreditada</w:t>
      </w:r>
      <w:r>
        <w:rPr>
          <w:rFonts w:ascii="Arial" w:eastAsia="Arial Unicode MS" w:hAnsi="Arial" w:cs="Arial"/>
          <w:sz w:val="24"/>
          <w:szCs w:val="24"/>
        </w:rPr>
        <w:t>,</w:t>
      </w:r>
      <w:r w:rsidRPr="00AD4230">
        <w:rPr>
          <w:rFonts w:ascii="Arial" w:eastAsia="Arial Unicode MS" w:hAnsi="Arial" w:cs="Arial"/>
          <w:sz w:val="24"/>
          <w:szCs w:val="24"/>
        </w:rPr>
        <w:t xml:space="preserve"> a través de</w:t>
      </w:r>
      <w:r>
        <w:rPr>
          <w:rFonts w:ascii="Arial" w:eastAsia="Arial Unicode MS" w:hAnsi="Arial" w:cs="Arial"/>
          <w:sz w:val="24"/>
          <w:szCs w:val="24"/>
        </w:rPr>
        <w:t xml:space="preserve"> </w:t>
      </w:r>
      <w:r w:rsidRPr="00AD4230">
        <w:rPr>
          <w:rFonts w:ascii="Arial" w:eastAsia="Arial Unicode MS" w:hAnsi="Arial" w:cs="Arial"/>
          <w:sz w:val="24"/>
          <w:szCs w:val="24"/>
        </w:rPr>
        <w:t>l</w:t>
      </w:r>
      <w:r>
        <w:rPr>
          <w:rFonts w:ascii="Arial" w:eastAsia="Arial Unicode MS" w:hAnsi="Arial" w:cs="Arial"/>
          <w:sz w:val="24"/>
          <w:szCs w:val="24"/>
        </w:rPr>
        <w:t>a</w:t>
      </w:r>
      <w:r w:rsidRPr="00AD4230">
        <w:rPr>
          <w:rFonts w:ascii="Arial" w:eastAsia="Arial Unicode MS" w:hAnsi="Arial" w:cs="Arial"/>
          <w:sz w:val="24"/>
          <w:szCs w:val="24"/>
        </w:rPr>
        <w:t xml:space="preserve"> </w:t>
      </w:r>
      <w:r>
        <w:rPr>
          <w:rFonts w:ascii="Arial" w:eastAsia="Arial Unicode MS" w:hAnsi="Arial" w:cs="Arial"/>
          <w:sz w:val="24"/>
          <w:szCs w:val="24"/>
        </w:rPr>
        <w:t xml:space="preserve">copia certificada del </w:t>
      </w:r>
      <w:r w:rsidRPr="00AD4230">
        <w:rPr>
          <w:rFonts w:ascii="Arial" w:eastAsia="Arial Unicode MS" w:hAnsi="Arial" w:cs="Arial"/>
          <w:sz w:val="24"/>
          <w:szCs w:val="24"/>
        </w:rPr>
        <w:t>nombramiento expedido a su favor que obra a foja</w:t>
      </w:r>
      <w:r>
        <w:rPr>
          <w:rFonts w:ascii="Arial" w:eastAsia="Arial Unicode MS" w:hAnsi="Arial" w:cs="Arial"/>
          <w:sz w:val="24"/>
          <w:szCs w:val="24"/>
        </w:rPr>
        <w:t>s</w:t>
      </w:r>
      <w:r w:rsidRPr="00AD4230">
        <w:rPr>
          <w:rFonts w:ascii="Arial" w:eastAsia="Arial Unicode MS" w:hAnsi="Arial" w:cs="Arial"/>
          <w:sz w:val="24"/>
          <w:szCs w:val="24"/>
        </w:rPr>
        <w:t xml:space="preserve"> </w:t>
      </w:r>
      <w:r w:rsidR="00321647">
        <w:rPr>
          <w:rFonts w:ascii="Arial" w:eastAsia="Arial Unicode MS" w:hAnsi="Arial" w:cs="Arial"/>
          <w:sz w:val="24"/>
          <w:szCs w:val="24"/>
        </w:rPr>
        <w:t>47</w:t>
      </w:r>
      <w:r w:rsidRPr="00AD4230">
        <w:rPr>
          <w:rFonts w:ascii="Arial" w:eastAsia="Arial Unicode MS" w:hAnsi="Arial" w:cs="Arial"/>
          <w:sz w:val="24"/>
          <w:szCs w:val="24"/>
        </w:rPr>
        <w:t xml:space="preserve"> del expediente en el que se actúa, de conformidad con lo dispuesto por el artículo 220 del Código Procesal Administrativo para el Estado.</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tabs>
          <w:tab w:val="left" w:pos="2835"/>
        </w:tabs>
        <w:spacing w:after="0" w:line="360" w:lineRule="auto"/>
        <w:ind w:firstLine="709"/>
        <w:jc w:val="both"/>
        <w:rPr>
          <w:rFonts w:ascii="Arial" w:eastAsia="Times New Roman" w:hAnsi="Arial" w:cs="Arial"/>
          <w:sz w:val="24"/>
          <w:szCs w:val="24"/>
          <w:lang w:val="es-ES" w:eastAsia="es-ES"/>
        </w:rPr>
      </w:pPr>
      <w:r w:rsidRPr="00AD4230">
        <w:rPr>
          <w:rFonts w:ascii="Arial" w:eastAsia="Calibri" w:hAnsi="Arial" w:cs="Arial"/>
          <w:sz w:val="24"/>
          <w:szCs w:val="24"/>
        </w:rPr>
        <w:t xml:space="preserve">Las documentales </w:t>
      </w:r>
      <w:r w:rsidRPr="00AD4230">
        <w:rPr>
          <w:rFonts w:ascii="Arial" w:eastAsia="Times New Roman" w:hAnsi="Arial" w:cs="Arial"/>
          <w:sz w:val="24"/>
          <w:szCs w:val="24"/>
          <w:lang w:val="es-ES" w:eastAsia="es-ES"/>
        </w:rPr>
        <w:t xml:space="preserve">anteriormente referidas, adquieren </w:t>
      </w:r>
      <w:r w:rsidRPr="00AD4230">
        <w:rPr>
          <w:rFonts w:ascii="Arial" w:eastAsia="Calibri" w:hAnsi="Arial" w:cs="Arial"/>
          <w:sz w:val="24"/>
          <w:szCs w:val="24"/>
        </w:rPr>
        <w:t xml:space="preserve">valor probatorio pleno de acuerdo con </w:t>
      </w:r>
      <w:r w:rsidRPr="00AD4230">
        <w:rPr>
          <w:rFonts w:ascii="Arial" w:eastAsia="Times New Roman" w:hAnsi="Arial" w:cs="Arial"/>
          <w:sz w:val="24"/>
          <w:szCs w:val="24"/>
          <w:lang w:val="es-ES" w:eastAsia="es-ES"/>
        </w:rPr>
        <w:t>los artículos 72 fracción I, 74 y 91 del Código Procesal Administrativo para el Estado, por tratarse de documentos públicos expedidos por servidor y fedatario públicos, en el desempeño de sus respectivas funciones.</w:t>
      </w:r>
    </w:p>
    <w:p w:rsidR="004A6C03" w:rsidRPr="00AD4230" w:rsidRDefault="004A6C03" w:rsidP="004A6C03">
      <w:pPr>
        <w:spacing w:after="0" w:line="360" w:lineRule="auto"/>
        <w:ind w:firstLine="709"/>
        <w:jc w:val="both"/>
        <w:rPr>
          <w:rFonts w:ascii="Arial" w:eastAsia="Arial Unicode MS" w:hAnsi="Arial" w:cs="Arial"/>
          <w:b/>
          <w:sz w:val="24"/>
          <w:szCs w:val="24"/>
        </w:rPr>
      </w:pPr>
    </w:p>
    <w:p w:rsidR="004A6C03" w:rsidRPr="00AD4230" w:rsidRDefault="004A6C03" w:rsidP="003C695F">
      <w:pPr>
        <w:spacing w:after="0" w:line="360" w:lineRule="auto"/>
        <w:ind w:firstLine="709"/>
        <w:jc w:val="both"/>
        <w:rPr>
          <w:rFonts w:ascii="Arial" w:eastAsia="Arial Unicode MS" w:hAnsi="Arial" w:cs="Arial"/>
          <w:i/>
        </w:rPr>
      </w:pPr>
      <w:r w:rsidRPr="00AD4230">
        <w:rPr>
          <w:rFonts w:ascii="Arial" w:eastAsia="Arial Unicode MS" w:hAnsi="Arial" w:cs="Arial"/>
          <w:b/>
          <w:sz w:val="24"/>
          <w:szCs w:val="24"/>
        </w:rPr>
        <w:t>TERCERO.-</w:t>
      </w:r>
      <w:r w:rsidRPr="00AD4230">
        <w:rPr>
          <w:rFonts w:ascii="Arial" w:eastAsia="Arial Unicode MS" w:hAnsi="Arial" w:cs="Arial"/>
          <w:sz w:val="24"/>
          <w:szCs w:val="24"/>
        </w:rPr>
        <w:t xml:space="preserve"> </w:t>
      </w:r>
      <w:r w:rsidRPr="00AD4230">
        <w:rPr>
          <w:rFonts w:ascii="Arial" w:eastAsia="Calibri" w:hAnsi="Arial" w:cs="Arial"/>
          <w:sz w:val="24"/>
          <w:szCs w:val="24"/>
        </w:rPr>
        <w:t xml:space="preserve">La </w:t>
      </w:r>
      <w:proofErr w:type="spellStart"/>
      <w:r w:rsidRPr="00AD4230">
        <w:rPr>
          <w:rFonts w:ascii="Arial" w:eastAsia="Calibri" w:hAnsi="Arial" w:cs="Arial"/>
          <w:sz w:val="24"/>
          <w:szCs w:val="24"/>
        </w:rPr>
        <w:t>litis</w:t>
      </w:r>
      <w:proofErr w:type="spellEnd"/>
      <w:r w:rsidRPr="00AD4230">
        <w:rPr>
          <w:rFonts w:ascii="Arial" w:eastAsia="Calibri" w:hAnsi="Arial" w:cs="Arial"/>
          <w:sz w:val="24"/>
          <w:szCs w:val="24"/>
        </w:rPr>
        <w:t xml:space="preserve"> de la presente controversia, es la legalidad o ilegalidad </w:t>
      </w:r>
      <w:r>
        <w:rPr>
          <w:rFonts w:ascii="Arial" w:eastAsia="Calibri" w:hAnsi="Arial" w:cs="Arial"/>
          <w:sz w:val="24"/>
          <w:szCs w:val="24"/>
          <w:lang w:val="es-ES_tradnl"/>
        </w:rPr>
        <w:t xml:space="preserve">del procedimiento administrativo de ejecución, contenido en </w:t>
      </w:r>
      <w:r w:rsidR="00022D90">
        <w:rPr>
          <w:rFonts w:ascii="Arial" w:eastAsia="Calibri" w:hAnsi="Arial" w:cs="Arial"/>
          <w:sz w:val="24"/>
          <w:szCs w:val="24"/>
          <w:lang w:val="es-ES_tradnl"/>
        </w:rPr>
        <w:t>el</w:t>
      </w:r>
      <w:r>
        <w:rPr>
          <w:rFonts w:ascii="Arial" w:eastAsia="Calibri" w:hAnsi="Arial" w:cs="Arial"/>
          <w:sz w:val="24"/>
          <w:szCs w:val="24"/>
          <w:lang w:val="es-ES_tradnl"/>
        </w:rPr>
        <w:t xml:space="preserve"> mandamiento de ejecución</w:t>
      </w:r>
      <w:r w:rsidR="003C695F">
        <w:rPr>
          <w:rFonts w:ascii="Arial" w:eastAsia="Calibri" w:hAnsi="Arial" w:cs="Arial"/>
          <w:sz w:val="24"/>
          <w:szCs w:val="24"/>
          <w:lang w:val="es-ES_tradnl"/>
        </w:rPr>
        <w:t xml:space="preserve"> y multa, identificada con folio CT240901, derivado del Crédito Fiscal ME-PJE-758/24, por el Director de Recaudación y Política Fiscal de la Secretaría de Finanzas de Gobierno del Estado, según se advierte a fojas 10 de autos.</w:t>
      </w:r>
    </w:p>
    <w:p w:rsidR="004A6C03" w:rsidRDefault="004A6C03" w:rsidP="004A6C03">
      <w:pPr>
        <w:spacing w:after="0" w:line="360" w:lineRule="auto"/>
        <w:ind w:firstLine="709"/>
        <w:jc w:val="both"/>
        <w:rPr>
          <w:rFonts w:ascii="Arial" w:eastAsia="Calibri" w:hAnsi="Arial" w:cs="Arial"/>
          <w:sz w:val="24"/>
          <w:szCs w:val="24"/>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b/>
          <w:sz w:val="24"/>
          <w:szCs w:val="24"/>
        </w:rPr>
        <w:t>CUARTO.-</w:t>
      </w:r>
      <w:r w:rsidRPr="00AD4230">
        <w:rPr>
          <w:rFonts w:ascii="Arial" w:eastAsia="Arial Unicode MS" w:hAnsi="Arial" w:cs="Arial"/>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w:t>
      </w:r>
      <w:r w:rsidRPr="00AD4230">
        <w:rPr>
          <w:rFonts w:ascii="Arial" w:eastAsia="Arial Unicode MS" w:hAnsi="Arial" w:cs="Arial"/>
          <w:sz w:val="24"/>
          <w:szCs w:val="24"/>
        </w:rPr>
        <w:lastRenderedPageBreak/>
        <w:t>artículos 228 y 229 del Código Procesal Administrativo para el Estado de San Luis Potosí.</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sz w:val="24"/>
          <w:szCs w:val="24"/>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spacing w:after="0" w:line="360" w:lineRule="auto"/>
        <w:ind w:firstLine="709"/>
        <w:jc w:val="both"/>
        <w:rPr>
          <w:rFonts w:ascii="Arial" w:eastAsia="Calibri" w:hAnsi="Arial" w:cs="Arial"/>
          <w:sz w:val="24"/>
          <w:szCs w:val="24"/>
        </w:rPr>
      </w:pPr>
      <w:r w:rsidRPr="00AD4230">
        <w:rPr>
          <w:rFonts w:ascii="Arial" w:eastAsia="Calibri" w:hAnsi="Arial" w:cs="Arial"/>
          <w:sz w:val="24"/>
          <w:szCs w:val="24"/>
        </w:rPr>
        <w:t xml:space="preserve">Es aplicable al efecto, la siguiente Tesis Aislada del </w:t>
      </w:r>
      <w:r w:rsidRPr="00AD4230">
        <w:rPr>
          <w:rFonts w:ascii="Arial" w:eastAsia="Calibri" w:hAnsi="Arial" w:cs="Arial"/>
          <w:sz w:val="24"/>
          <w:szCs w:val="24"/>
          <w:lang w:val="es-ES"/>
        </w:rPr>
        <w:t>Cuarto Tribunal Colegiado en Materia Administrativa del Primer Circuito</w:t>
      </w:r>
      <w:r w:rsidRPr="00AD4230">
        <w:rPr>
          <w:rFonts w:ascii="Arial" w:eastAsia="Calibri" w:hAnsi="Arial" w:cs="Arial"/>
          <w:sz w:val="24"/>
          <w:szCs w:val="24"/>
        </w:rPr>
        <w:t xml:space="preserve">, Época: Octava Época, Registro: 221332, Instancia: Tribunales Colegiados de Circuito, Fuente: Semanario Judicial de la Federación, Tesis Aislada, Materia(s): Administrativa, VIII, Noviembre de 1991, Página: 185, que dice: </w:t>
      </w:r>
    </w:p>
    <w:p w:rsidR="004A6C03" w:rsidRPr="00AD4230" w:rsidRDefault="004A6C03" w:rsidP="004A6C03">
      <w:pPr>
        <w:spacing w:after="0" w:line="360" w:lineRule="auto"/>
        <w:ind w:firstLine="709"/>
        <w:jc w:val="both"/>
        <w:rPr>
          <w:rFonts w:ascii="Arial" w:eastAsia="Calibri" w:hAnsi="Arial" w:cs="Arial"/>
          <w:sz w:val="24"/>
          <w:szCs w:val="24"/>
        </w:rPr>
      </w:pPr>
    </w:p>
    <w:p w:rsidR="004A6C03" w:rsidRPr="00766177" w:rsidRDefault="004A6C03" w:rsidP="004A6C03">
      <w:pPr>
        <w:autoSpaceDE w:val="0"/>
        <w:autoSpaceDN w:val="0"/>
        <w:adjustRightInd w:val="0"/>
        <w:spacing w:after="0"/>
        <w:ind w:left="709"/>
        <w:jc w:val="both"/>
        <w:rPr>
          <w:rFonts w:ascii="Arial Narrow" w:eastAsia="Times New Roman" w:hAnsi="Arial Narrow" w:cs="Arial"/>
          <w:i/>
          <w:sz w:val="21"/>
          <w:szCs w:val="21"/>
          <w:lang w:val="es-ES" w:eastAsia="es-ES"/>
        </w:rPr>
      </w:pPr>
      <w:r w:rsidRPr="00766177">
        <w:rPr>
          <w:rFonts w:ascii="Arial Narrow" w:eastAsia="Calibri" w:hAnsi="Arial Narrow" w:cs="Arial"/>
          <w:b/>
          <w:bCs/>
          <w:i/>
        </w:rPr>
        <w:t>“CONTENCIOSO ADMINISTRATIVO,</w:t>
      </w:r>
      <w:r w:rsidRPr="00766177">
        <w:rPr>
          <w:rFonts w:ascii="Arial Narrow" w:eastAsia="Calibri" w:hAnsi="Arial Narrow" w:cs="Arial"/>
          <w:bCs/>
          <w:i/>
        </w:rPr>
        <w:t xml:space="preserve"> </w:t>
      </w:r>
      <w:r w:rsidRPr="00766177">
        <w:rPr>
          <w:rFonts w:ascii="Arial Narrow" w:eastAsia="Calibri" w:hAnsi="Arial Narrow" w:cs="Arial"/>
          <w:b/>
          <w:bCs/>
          <w:i/>
        </w:rPr>
        <w:t>IMPROCEDENCIA</w:t>
      </w:r>
      <w:r w:rsidRPr="00766177">
        <w:rPr>
          <w:rFonts w:ascii="Arial Narrow" w:eastAsia="Calibri" w:hAnsi="Arial Narrow" w:cs="Arial"/>
          <w:bCs/>
          <w:i/>
        </w:rPr>
        <w:t xml:space="preserve"> </w:t>
      </w:r>
      <w:r w:rsidRPr="00766177">
        <w:rPr>
          <w:rFonts w:ascii="Arial Narrow" w:eastAsia="Calibri" w:hAnsi="Arial Narrow" w:cs="Arial"/>
          <w:b/>
          <w:bCs/>
          <w:i/>
        </w:rPr>
        <w:t>DEL JUICIO, ANTE EL TRIBUNAL FISCAL. CONCEPTO</w:t>
      </w:r>
      <w:r w:rsidRPr="00766177">
        <w:rPr>
          <w:rFonts w:ascii="Arial Narrow" w:eastAsia="Calibri" w:hAnsi="Arial Narrow" w:cs="Arial"/>
          <w:bCs/>
          <w:i/>
        </w:rPr>
        <w:t xml:space="preserve"> </w:t>
      </w:r>
      <w:r w:rsidRPr="00766177">
        <w:rPr>
          <w:rFonts w:ascii="Arial Narrow" w:eastAsia="Calibri" w:hAnsi="Arial Narrow" w:cs="Arial"/>
          <w:b/>
          <w:bCs/>
          <w:i/>
        </w:rPr>
        <w:t>JURIDICO.</w:t>
      </w:r>
      <w:r w:rsidRPr="00766177">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766177">
        <w:rPr>
          <w:rFonts w:ascii="Arial Narrow" w:eastAsia="Calibri" w:hAnsi="Arial Narrow" w:cs="Arial"/>
          <w:bCs/>
          <w:i/>
          <w:iCs/>
        </w:rPr>
        <w:t>la acción en sí misma considerada no procede por las causas específicas consignadas en la ley;</w:t>
      </w:r>
      <w:r w:rsidRPr="00766177">
        <w:rPr>
          <w:rFonts w:ascii="Arial Narrow" w:eastAsia="Calibri" w:hAnsi="Arial Narrow" w:cs="Arial"/>
          <w:i/>
        </w:rPr>
        <w:t xml:space="preserve"> es verdad que las causas de improcedencia dan lugar al </w:t>
      </w:r>
      <w:r w:rsidRPr="00766177">
        <w:rPr>
          <w:rFonts w:ascii="Arial Narrow" w:eastAsia="Calibri" w:hAnsi="Arial Narrow" w:cs="Arial"/>
          <w:bCs/>
          <w:i/>
          <w:iCs/>
        </w:rPr>
        <w:t>sobreseimiento,</w:t>
      </w:r>
      <w:r w:rsidRPr="00766177">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66177">
          <w:rPr>
            <w:rFonts w:ascii="Arial Narrow" w:eastAsia="Calibri" w:hAnsi="Arial Narrow" w:cs="Arial"/>
            <w:i/>
          </w:rPr>
          <w:t>la Federación</w:t>
        </w:r>
      </w:smartTag>
      <w:r w:rsidRPr="00766177">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66177">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66177">
        <w:rPr>
          <w:rFonts w:ascii="Arial Narrow" w:eastAsia="Calibri" w:hAnsi="Arial Narrow" w:cs="Arial"/>
          <w:bCs/>
          <w:i/>
        </w:rPr>
        <w:t xml:space="preserve"> y principalmente </w:t>
      </w:r>
      <w:r w:rsidRPr="00766177">
        <w:rPr>
          <w:rFonts w:ascii="Arial Narrow" w:eastAsia="Calibri" w:hAnsi="Arial Narrow" w:cs="Arial"/>
          <w:bCs/>
          <w:i/>
          <w:iCs/>
        </w:rPr>
        <w:t>por existir un impedimento</w:t>
      </w:r>
      <w:r w:rsidRPr="00766177">
        <w:rPr>
          <w:rFonts w:ascii="Arial Narrow" w:eastAsia="Calibri" w:hAnsi="Arial Narrow" w:cs="Arial"/>
          <w:i/>
        </w:rPr>
        <w:t xml:space="preserve"> para que el órgano jurisdiccional competente analice y resuelva sobre la cuestión debatida. </w:t>
      </w:r>
      <w:r w:rsidRPr="00766177">
        <w:rPr>
          <w:rFonts w:ascii="Arial Narrow" w:eastAsia="Calibri" w:hAnsi="Arial Narrow" w:cs="Arial"/>
          <w:bCs/>
          <w:i/>
          <w:iCs/>
        </w:rPr>
        <w:t>En resumen, la improcedencia de la acción se traduce en la imposibilidad jurídica de que el órgano jurisdiccional estudie y decida dicha cuestión, absteniéndose</w:t>
      </w:r>
      <w:r w:rsidRPr="00766177">
        <w:rPr>
          <w:rFonts w:ascii="Arial Narrow" w:eastAsia="Calibri" w:hAnsi="Arial Narrow" w:cs="Arial"/>
          <w:bCs/>
          <w:i/>
          <w:iCs/>
          <w:sz w:val="21"/>
          <w:szCs w:val="21"/>
        </w:rPr>
        <w:t xml:space="preserve"> obligatoriamente a resolver sobre el fondo de la controversia. ..</w:t>
      </w:r>
      <w:r w:rsidRPr="00766177">
        <w:rPr>
          <w:rFonts w:ascii="Arial Narrow" w:eastAsia="Times New Roman" w:hAnsi="Arial Narrow" w:cs="Arial"/>
          <w:i/>
          <w:sz w:val="21"/>
          <w:szCs w:val="21"/>
          <w:lang w:val="es-ES" w:eastAsia="es-ES"/>
        </w:rPr>
        <w:t>.”</w:t>
      </w:r>
    </w:p>
    <w:p w:rsidR="003C695F" w:rsidRDefault="003C695F" w:rsidP="004A6C03">
      <w:pPr>
        <w:spacing w:after="0" w:line="360" w:lineRule="auto"/>
        <w:ind w:firstLine="709"/>
        <w:jc w:val="both"/>
        <w:rPr>
          <w:rFonts w:ascii="Arial" w:eastAsia="Times New Roman" w:hAnsi="Arial" w:cs="Arial"/>
          <w:sz w:val="24"/>
          <w:szCs w:val="24"/>
          <w:lang w:val="es-ES" w:eastAsia="es-ES"/>
        </w:rPr>
      </w:pPr>
    </w:p>
    <w:p w:rsidR="003C695F" w:rsidRDefault="004A6C03" w:rsidP="004A6C03">
      <w:pPr>
        <w:spacing w:after="0" w:line="360" w:lineRule="auto"/>
        <w:ind w:firstLine="709"/>
        <w:jc w:val="both"/>
        <w:rPr>
          <w:rFonts w:ascii="Arial" w:eastAsia="Times New Roman" w:hAnsi="Arial" w:cs="Arial"/>
          <w:sz w:val="24"/>
          <w:szCs w:val="24"/>
          <w:lang w:val="es-ES" w:eastAsia="es-ES"/>
        </w:rPr>
      </w:pPr>
      <w:r w:rsidRPr="00AD4230">
        <w:rPr>
          <w:rFonts w:ascii="Arial" w:eastAsia="Times New Roman" w:hAnsi="Arial" w:cs="Arial"/>
          <w:sz w:val="24"/>
          <w:szCs w:val="24"/>
          <w:lang w:val="es-ES" w:eastAsia="es-ES"/>
        </w:rPr>
        <w:t xml:space="preserve">En ese contexto, se advierte que la autoridad demandada, al producir su respectiva contestación que obra a fojas </w:t>
      </w:r>
      <w:r w:rsidR="00764C12">
        <w:rPr>
          <w:rFonts w:ascii="Arial" w:eastAsia="Times New Roman" w:hAnsi="Arial" w:cs="Arial"/>
          <w:sz w:val="24"/>
          <w:szCs w:val="24"/>
          <w:lang w:val="es-ES" w:eastAsia="es-ES"/>
        </w:rPr>
        <w:t>4</w:t>
      </w:r>
      <w:r w:rsidR="003C695F">
        <w:rPr>
          <w:rFonts w:ascii="Arial" w:eastAsia="Times New Roman" w:hAnsi="Arial" w:cs="Arial"/>
          <w:sz w:val="24"/>
          <w:szCs w:val="24"/>
          <w:lang w:val="es-ES" w:eastAsia="es-ES"/>
        </w:rPr>
        <w:t>5</w:t>
      </w:r>
      <w:r w:rsidRPr="00AD4230">
        <w:rPr>
          <w:rFonts w:ascii="Arial" w:eastAsia="Times New Roman" w:hAnsi="Arial" w:cs="Arial"/>
          <w:sz w:val="24"/>
          <w:szCs w:val="24"/>
          <w:lang w:val="es-ES" w:eastAsia="es-ES"/>
        </w:rPr>
        <w:t xml:space="preserve"> a la </w:t>
      </w:r>
      <w:r w:rsidR="003C695F">
        <w:rPr>
          <w:rFonts w:ascii="Arial" w:eastAsia="Times New Roman" w:hAnsi="Arial" w:cs="Arial"/>
          <w:sz w:val="24"/>
          <w:szCs w:val="24"/>
          <w:lang w:val="es-ES" w:eastAsia="es-ES"/>
        </w:rPr>
        <w:t>47</w:t>
      </w:r>
      <w:r w:rsidRPr="00AD4230">
        <w:rPr>
          <w:rFonts w:ascii="Arial" w:eastAsia="Times New Roman" w:hAnsi="Arial" w:cs="Arial"/>
          <w:sz w:val="24"/>
          <w:szCs w:val="24"/>
          <w:lang w:val="es-ES" w:eastAsia="es-ES"/>
        </w:rPr>
        <w:t xml:space="preserve"> de este sumario, invocó la causal de </w:t>
      </w:r>
      <w:r w:rsidR="003C695F">
        <w:rPr>
          <w:rFonts w:ascii="Arial" w:eastAsia="Times New Roman" w:hAnsi="Arial" w:cs="Arial"/>
          <w:sz w:val="24"/>
          <w:szCs w:val="24"/>
          <w:lang w:val="es-ES" w:eastAsia="es-ES"/>
        </w:rPr>
        <w:t>sobreseimiento prevista en la fracción V del artículo 229 del Código Procesal Administrativo para el Estado de Sa</w:t>
      </w:r>
      <w:r w:rsidR="001A2969">
        <w:rPr>
          <w:rFonts w:ascii="Arial" w:eastAsia="Times New Roman" w:hAnsi="Arial" w:cs="Arial"/>
          <w:sz w:val="24"/>
          <w:szCs w:val="24"/>
          <w:lang w:val="es-ES" w:eastAsia="es-ES"/>
        </w:rPr>
        <w:t xml:space="preserve">n Luis Potosí, mediante el cual, </w:t>
      </w:r>
      <w:r w:rsidR="003C695F">
        <w:rPr>
          <w:rFonts w:ascii="Arial" w:eastAsia="Times New Roman" w:hAnsi="Arial" w:cs="Arial"/>
          <w:sz w:val="24"/>
          <w:szCs w:val="24"/>
          <w:lang w:val="es-ES" w:eastAsia="es-ES"/>
        </w:rPr>
        <w:t>sostiene que se actualiza la causal de sobreseimiento</w:t>
      </w:r>
      <w:r w:rsidR="001A2969">
        <w:rPr>
          <w:rFonts w:ascii="Arial" w:eastAsia="Times New Roman" w:hAnsi="Arial" w:cs="Arial"/>
          <w:sz w:val="24"/>
          <w:szCs w:val="24"/>
          <w:lang w:val="es-ES" w:eastAsia="es-ES"/>
        </w:rPr>
        <w:t>,</w:t>
      </w:r>
      <w:r w:rsidR="003C695F">
        <w:rPr>
          <w:rFonts w:ascii="Arial" w:eastAsia="Times New Roman" w:hAnsi="Arial" w:cs="Arial"/>
          <w:sz w:val="24"/>
          <w:szCs w:val="24"/>
          <w:lang w:val="es-ES" w:eastAsia="es-ES"/>
        </w:rPr>
        <w:t xml:space="preserve"> porque de las constancias de autos aparece que no existe el procedimiento coactivo impugnado, siendo el caso que la emisión de un simple citatorio de trece de noviembre de dos mil veintitrés, que el demandante aporta, no </w:t>
      </w:r>
      <w:r w:rsidR="003C695F">
        <w:rPr>
          <w:rFonts w:ascii="Arial" w:eastAsia="Times New Roman" w:hAnsi="Arial" w:cs="Arial"/>
          <w:sz w:val="24"/>
          <w:szCs w:val="24"/>
          <w:lang w:val="es-ES" w:eastAsia="es-ES"/>
        </w:rPr>
        <w:lastRenderedPageBreak/>
        <w:t>demuestra la emisión y ejecución de un requerimiento de pago y embargo ordenado por parte de la Dirección General de Ingresos de la Secretaría de Finanzas, asimismo, señala la demandada que no emitió ninguna multa sobre la demandante.</w:t>
      </w:r>
    </w:p>
    <w:p w:rsidR="003C695F" w:rsidRDefault="003C695F" w:rsidP="004A6C03">
      <w:pPr>
        <w:spacing w:after="0" w:line="360" w:lineRule="auto"/>
        <w:ind w:firstLine="709"/>
        <w:jc w:val="both"/>
        <w:rPr>
          <w:rFonts w:ascii="Arial" w:eastAsia="Times New Roman" w:hAnsi="Arial" w:cs="Arial"/>
          <w:sz w:val="24"/>
          <w:szCs w:val="24"/>
          <w:lang w:val="es-ES" w:eastAsia="es-ES"/>
        </w:rPr>
      </w:pPr>
    </w:p>
    <w:p w:rsidR="003C695F" w:rsidRDefault="004A6C03" w:rsidP="004A6C03">
      <w:pPr>
        <w:spacing w:after="0" w:line="360" w:lineRule="auto"/>
        <w:ind w:firstLine="709"/>
        <w:jc w:val="both"/>
        <w:rPr>
          <w:rFonts w:ascii="Arial" w:eastAsia="Times New Roman" w:hAnsi="Arial" w:cs="Arial"/>
          <w:sz w:val="24"/>
          <w:szCs w:val="24"/>
          <w:lang w:val="es-ES" w:eastAsia="es-ES"/>
        </w:rPr>
      </w:pPr>
      <w:r w:rsidRPr="00AD4230">
        <w:rPr>
          <w:rFonts w:ascii="Arial" w:eastAsia="Times New Roman" w:hAnsi="Arial" w:cs="Arial"/>
          <w:sz w:val="24"/>
          <w:szCs w:val="24"/>
          <w:lang w:val="es-ES" w:eastAsia="es-ES"/>
        </w:rPr>
        <w:t>Al respecto</w:t>
      </w:r>
      <w:r>
        <w:rPr>
          <w:rFonts w:ascii="Arial" w:eastAsia="Times New Roman" w:hAnsi="Arial" w:cs="Arial"/>
          <w:sz w:val="24"/>
          <w:szCs w:val="24"/>
          <w:lang w:val="es-ES" w:eastAsia="es-ES"/>
        </w:rPr>
        <w:t>,</w:t>
      </w:r>
      <w:r w:rsidRPr="00AD4230">
        <w:rPr>
          <w:rFonts w:ascii="Arial" w:eastAsia="Times New Roman" w:hAnsi="Arial" w:cs="Arial"/>
          <w:sz w:val="24"/>
          <w:szCs w:val="24"/>
          <w:lang w:val="es-ES" w:eastAsia="es-ES"/>
        </w:rPr>
        <w:t xml:space="preserve"> debe decirse que </w:t>
      </w:r>
      <w:r w:rsidR="003C695F">
        <w:rPr>
          <w:rFonts w:ascii="Arial" w:eastAsia="Times New Roman" w:hAnsi="Arial" w:cs="Arial"/>
          <w:sz w:val="24"/>
          <w:szCs w:val="24"/>
          <w:lang w:val="es-ES" w:eastAsia="es-ES"/>
        </w:rPr>
        <w:t xml:space="preserve">es </w:t>
      </w:r>
      <w:r w:rsidR="00325F0D">
        <w:rPr>
          <w:rFonts w:ascii="Arial" w:eastAsia="Times New Roman" w:hAnsi="Arial" w:cs="Arial"/>
          <w:sz w:val="24"/>
          <w:szCs w:val="24"/>
          <w:lang w:val="es-ES" w:eastAsia="es-ES"/>
        </w:rPr>
        <w:t>in</w:t>
      </w:r>
      <w:r w:rsidR="00F22E9A">
        <w:rPr>
          <w:rFonts w:ascii="Arial" w:eastAsia="Times New Roman" w:hAnsi="Arial" w:cs="Arial"/>
          <w:sz w:val="24"/>
          <w:szCs w:val="24"/>
          <w:lang w:val="es-ES" w:eastAsia="es-ES"/>
        </w:rPr>
        <w:t>fundada</w:t>
      </w:r>
      <w:r w:rsidR="003C695F">
        <w:rPr>
          <w:rFonts w:ascii="Arial" w:eastAsia="Times New Roman" w:hAnsi="Arial" w:cs="Arial"/>
          <w:sz w:val="24"/>
          <w:szCs w:val="24"/>
          <w:lang w:val="es-ES" w:eastAsia="es-ES"/>
        </w:rPr>
        <w:t xml:space="preserve"> la causal de sobreseimiento propuesta por la demandada, en virtud de que de autos</w:t>
      </w:r>
      <w:r w:rsidR="00325F0D">
        <w:rPr>
          <w:rFonts w:ascii="Arial" w:eastAsia="Times New Roman" w:hAnsi="Arial" w:cs="Arial"/>
          <w:sz w:val="24"/>
          <w:szCs w:val="24"/>
          <w:lang w:val="es-ES" w:eastAsia="es-ES"/>
        </w:rPr>
        <w:t xml:space="preserve">, </w:t>
      </w:r>
      <w:r w:rsidR="003C695F">
        <w:rPr>
          <w:rFonts w:ascii="Arial" w:eastAsia="Times New Roman" w:hAnsi="Arial" w:cs="Arial"/>
          <w:sz w:val="24"/>
          <w:szCs w:val="24"/>
          <w:lang w:val="es-ES" w:eastAsia="es-ES"/>
        </w:rPr>
        <w:t xml:space="preserve">si se advierte la existencia de los actos que impugna la parte actora, toda vez que a fojas 10 del presente expediente, se localiza el citatorio </w:t>
      </w:r>
      <w:r w:rsidR="005848A8">
        <w:rPr>
          <w:rFonts w:ascii="Arial" w:eastAsia="Times New Roman" w:hAnsi="Arial" w:cs="Arial"/>
          <w:sz w:val="24"/>
          <w:szCs w:val="24"/>
          <w:lang w:val="es-ES" w:eastAsia="es-ES"/>
        </w:rPr>
        <w:t xml:space="preserve">que </w:t>
      </w:r>
      <w:r w:rsidR="00433849">
        <w:rPr>
          <w:rFonts w:ascii="Arial" w:eastAsia="Times New Roman" w:hAnsi="Arial" w:cs="Arial"/>
          <w:sz w:val="24"/>
          <w:szCs w:val="24"/>
          <w:lang w:val="es-ES" w:eastAsia="es-ES"/>
        </w:rPr>
        <w:t xml:space="preserve">emitió </w:t>
      </w:r>
      <w:r w:rsidR="005848A8">
        <w:rPr>
          <w:rFonts w:ascii="Arial" w:eastAsia="Times New Roman" w:hAnsi="Arial" w:cs="Arial"/>
          <w:sz w:val="24"/>
          <w:szCs w:val="24"/>
          <w:lang w:val="es-ES" w:eastAsia="es-ES"/>
        </w:rPr>
        <w:t xml:space="preserve">la C. Sandra </w:t>
      </w:r>
      <w:r w:rsidR="00433849">
        <w:rPr>
          <w:rFonts w:ascii="Arial" w:eastAsia="Times New Roman" w:hAnsi="Arial" w:cs="Arial"/>
          <w:sz w:val="24"/>
          <w:szCs w:val="24"/>
          <w:lang w:val="es-ES" w:eastAsia="es-ES"/>
        </w:rPr>
        <w:t xml:space="preserve">Patricia Zárate Vázquez, en su carácter de Notificador y Ejecutor de la Dirección General de Ingresos, Dirección de Recaudación y Política Fiscal, Subdirección de Control Tributario de la Secretaría de Finanzas de Gobierno del Estado, con identificación número 1041/2024; documental en la que aparece </w:t>
      </w:r>
      <w:r w:rsidR="00A9683F">
        <w:rPr>
          <w:rFonts w:ascii="Arial" w:eastAsia="Times New Roman" w:hAnsi="Arial" w:cs="Arial"/>
          <w:sz w:val="24"/>
          <w:szCs w:val="24"/>
          <w:lang w:val="es-ES" w:eastAsia="es-ES"/>
        </w:rPr>
        <w:t xml:space="preserve">la existencia de un Mandamiento de Ejecución número M2409011 de fecha cuatro de septiembre de dos mil veinticuatro, emitido por la Dirección de Recaudación y Política Fiscal, de la Dirección de Ingresos de la Secretaría de Finanzas del Estado; documental donde además aparece el número de Crédito Fiscal ME-DJE-758/24, dirigidos a </w:t>
      </w:r>
      <w:r w:rsidR="00BE2BAF">
        <w:rPr>
          <w:rFonts w:ascii="Arial" w:eastAsia="Times New Roman" w:hAnsi="Arial" w:cs="Arial"/>
          <w:color w:val="FF0000"/>
          <w:sz w:val="24"/>
          <w:szCs w:val="24"/>
          <w:lang w:val="es-ES" w:eastAsia="es-ES"/>
        </w:rPr>
        <w:t>**********</w:t>
      </w:r>
      <w:r w:rsidR="001A2969">
        <w:rPr>
          <w:rFonts w:ascii="Arial" w:eastAsia="Times New Roman" w:hAnsi="Arial" w:cs="Arial"/>
          <w:sz w:val="24"/>
          <w:szCs w:val="24"/>
          <w:lang w:val="es-ES" w:eastAsia="es-ES"/>
        </w:rPr>
        <w:t>.</w:t>
      </w:r>
    </w:p>
    <w:p w:rsidR="001A2969" w:rsidRDefault="001A2969" w:rsidP="004A6C03">
      <w:pPr>
        <w:spacing w:after="0" w:line="360" w:lineRule="auto"/>
        <w:ind w:firstLine="709"/>
        <w:jc w:val="both"/>
        <w:rPr>
          <w:rFonts w:ascii="Arial" w:eastAsia="Times New Roman" w:hAnsi="Arial" w:cs="Arial"/>
          <w:sz w:val="24"/>
          <w:szCs w:val="24"/>
          <w:lang w:val="es-ES" w:eastAsia="es-ES"/>
        </w:rPr>
      </w:pPr>
    </w:p>
    <w:p w:rsidR="001A2969" w:rsidRDefault="001A2969" w:rsidP="004A6C03">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Actos impugnados, de los cuales se acredita su existencia y que desde luego, </w:t>
      </w:r>
      <w:r w:rsidR="004A6C03" w:rsidRPr="00AD4230">
        <w:rPr>
          <w:rFonts w:ascii="Arial" w:eastAsia="Times New Roman" w:hAnsi="Arial" w:cs="Arial"/>
          <w:sz w:val="24"/>
          <w:szCs w:val="24"/>
          <w:lang w:val="es-ES" w:eastAsia="es-ES"/>
        </w:rPr>
        <w:t>afecta</w:t>
      </w:r>
      <w:r w:rsidR="004A6C03">
        <w:rPr>
          <w:rFonts w:ascii="Arial" w:eastAsia="Times New Roman" w:hAnsi="Arial" w:cs="Arial"/>
          <w:sz w:val="24"/>
          <w:szCs w:val="24"/>
          <w:lang w:val="es-ES" w:eastAsia="es-ES"/>
        </w:rPr>
        <w:t>n el interés jurídico de</w:t>
      </w:r>
      <w:r>
        <w:rPr>
          <w:rFonts w:ascii="Arial" w:eastAsia="Times New Roman" w:hAnsi="Arial" w:cs="Arial"/>
          <w:sz w:val="24"/>
          <w:szCs w:val="24"/>
          <w:lang w:val="es-ES" w:eastAsia="es-ES"/>
        </w:rPr>
        <w:t xml:space="preserve"> </w:t>
      </w:r>
      <w:r w:rsidR="004A6C03">
        <w:rPr>
          <w:rFonts w:ascii="Arial" w:eastAsia="Times New Roman" w:hAnsi="Arial" w:cs="Arial"/>
          <w:sz w:val="24"/>
          <w:szCs w:val="24"/>
          <w:lang w:val="es-ES" w:eastAsia="es-ES"/>
        </w:rPr>
        <w:t>l</w:t>
      </w:r>
      <w:r>
        <w:rPr>
          <w:rFonts w:ascii="Arial" w:eastAsia="Times New Roman" w:hAnsi="Arial" w:cs="Arial"/>
          <w:sz w:val="24"/>
          <w:szCs w:val="24"/>
          <w:lang w:val="es-ES" w:eastAsia="es-ES"/>
        </w:rPr>
        <w:t>a</w:t>
      </w:r>
      <w:r w:rsidR="004A6C03">
        <w:rPr>
          <w:rFonts w:ascii="Arial" w:eastAsia="Times New Roman" w:hAnsi="Arial" w:cs="Arial"/>
          <w:sz w:val="24"/>
          <w:szCs w:val="24"/>
          <w:lang w:val="es-ES" w:eastAsia="es-ES"/>
        </w:rPr>
        <w:t xml:space="preserve"> actor</w:t>
      </w:r>
      <w:r>
        <w:rPr>
          <w:rFonts w:ascii="Arial" w:eastAsia="Times New Roman" w:hAnsi="Arial" w:cs="Arial"/>
          <w:sz w:val="24"/>
          <w:szCs w:val="24"/>
          <w:lang w:val="es-ES" w:eastAsia="es-ES"/>
        </w:rPr>
        <w:t>a</w:t>
      </w:r>
      <w:r w:rsidR="004A6C03" w:rsidRPr="00AD4230">
        <w:rPr>
          <w:rFonts w:ascii="Arial" w:eastAsia="Times New Roman" w:hAnsi="Arial" w:cs="Arial"/>
          <w:sz w:val="24"/>
          <w:szCs w:val="24"/>
          <w:lang w:val="es-ES" w:eastAsia="es-ES"/>
        </w:rPr>
        <w:t xml:space="preserve">, dado que es </w:t>
      </w:r>
      <w:r w:rsidR="004A6C03">
        <w:rPr>
          <w:rFonts w:ascii="Arial" w:eastAsia="Times New Roman" w:hAnsi="Arial" w:cs="Arial"/>
          <w:sz w:val="24"/>
          <w:szCs w:val="24"/>
          <w:lang w:val="es-ES" w:eastAsia="es-ES"/>
        </w:rPr>
        <w:t>el</w:t>
      </w:r>
      <w:r w:rsidR="004A6C03" w:rsidRPr="00AD4230">
        <w:rPr>
          <w:rFonts w:ascii="Arial" w:eastAsia="Times New Roman" w:hAnsi="Arial" w:cs="Arial"/>
          <w:sz w:val="24"/>
          <w:szCs w:val="24"/>
          <w:lang w:val="es-ES" w:eastAsia="es-ES"/>
        </w:rPr>
        <w:t xml:space="preserve"> titular del derecho subjetivo que tiene y que al pretender ser vulnerado por la actuación de la demandada al emitir </w:t>
      </w:r>
      <w:r w:rsidR="004A6C03">
        <w:rPr>
          <w:rFonts w:ascii="Arial" w:eastAsia="Times New Roman" w:hAnsi="Arial" w:cs="Arial"/>
          <w:sz w:val="24"/>
          <w:szCs w:val="24"/>
          <w:lang w:val="es-ES" w:eastAsia="es-ES"/>
        </w:rPr>
        <w:t>los actos</w:t>
      </w:r>
      <w:r w:rsidR="004A6C03" w:rsidRPr="00AD4230">
        <w:rPr>
          <w:rFonts w:ascii="Arial" w:eastAsia="Times New Roman" w:hAnsi="Arial" w:cs="Arial"/>
          <w:sz w:val="24"/>
          <w:szCs w:val="24"/>
          <w:lang w:val="es-ES" w:eastAsia="es-ES"/>
        </w:rPr>
        <w:t xml:space="preserve"> que se recurre</w:t>
      </w:r>
      <w:r w:rsidR="004A6C03">
        <w:rPr>
          <w:rFonts w:ascii="Arial" w:eastAsia="Times New Roman" w:hAnsi="Arial" w:cs="Arial"/>
          <w:sz w:val="24"/>
          <w:szCs w:val="24"/>
          <w:lang w:val="es-ES" w:eastAsia="es-ES"/>
        </w:rPr>
        <w:t>n</w:t>
      </w:r>
      <w:r w:rsidR="004A6C03" w:rsidRPr="00AD4230">
        <w:rPr>
          <w:rFonts w:ascii="Arial" w:eastAsia="Times New Roman" w:hAnsi="Arial" w:cs="Arial"/>
          <w:sz w:val="24"/>
          <w:szCs w:val="24"/>
          <w:lang w:val="es-ES" w:eastAsia="es-ES"/>
        </w:rPr>
        <w:t>, faculta al promovente para acudir ante este Tribunal, a ejercer su derecho</w:t>
      </w:r>
      <w:r w:rsidR="004A6C03">
        <w:rPr>
          <w:rFonts w:ascii="Arial" w:eastAsia="Times New Roman" w:hAnsi="Arial" w:cs="Arial"/>
          <w:sz w:val="24"/>
          <w:szCs w:val="24"/>
          <w:lang w:val="es-ES" w:eastAsia="es-ES"/>
        </w:rPr>
        <w:t xml:space="preserve"> de promover demanda de nulidad ante esta Juzgadora</w:t>
      </w:r>
      <w:r w:rsidR="004A6C03" w:rsidRPr="00AD4230">
        <w:rPr>
          <w:rFonts w:ascii="Arial" w:eastAsia="Times New Roman" w:hAnsi="Arial" w:cs="Arial"/>
          <w:sz w:val="24"/>
          <w:szCs w:val="24"/>
          <w:lang w:val="es-ES" w:eastAsia="es-ES"/>
        </w:rPr>
        <w:t>, entendiéndose como interés jurídico</w:t>
      </w:r>
      <w:r w:rsidR="004A6C03">
        <w:rPr>
          <w:rFonts w:ascii="Arial" w:eastAsia="Times New Roman" w:hAnsi="Arial" w:cs="Arial"/>
          <w:sz w:val="24"/>
          <w:szCs w:val="24"/>
          <w:lang w:val="es-ES" w:eastAsia="es-ES"/>
        </w:rPr>
        <w:t>,</w:t>
      </w:r>
      <w:r w:rsidR="004A6C03" w:rsidRPr="00AD4230">
        <w:rPr>
          <w:rFonts w:ascii="Arial" w:eastAsia="Times New Roman" w:hAnsi="Arial" w:cs="Arial"/>
          <w:sz w:val="24"/>
          <w:szCs w:val="24"/>
          <w:lang w:val="es-ES" w:eastAsia="es-ES"/>
        </w:rPr>
        <w:t xml:space="preserve"> aquél que tienen las partes con relación a los derechos o a las cosas materia del juicio en el que intervienen</w:t>
      </w:r>
      <w:r>
        <w:rPr>
          <w:rFonts w:ascii="Arial" w:eastAsia="Times New Roman" w:hAnsi="Arial" w:cs="Arial"/>
          <w:sz w:val="24"/>
          <w:szCs w:val="24"/>
          <w:lang w:val="es-ES" w:eastAsia="es-ES"/>
        </w:rPr>
        <w:t>.</w:t>
      </w:r>
    </w:p>
    <w:p w:rsidR="004A6C03" w:rsidRPr="00AD4230" w:rsidRDefault="004A6C03" w:rsidP="004A6C03">
      <w:pPr>
        <w:spacing w:after="0" w:line="360" w:lineRule="auto"/>
        <w:ind w:firstLine="709"/>
        <w:jc w:val="both"/>
        <w:rPr>
          <w:rFonts w:ascii="Arial" w:eastAsia="Times New Roman" w:hAnsi="Arial" w:cs="Arial"/>
          <w:sz w:val="24"/>
          <w:szCs w:val="24"/>
          <w:lang w:val="es-ES" w:eastAsia="es-ES"/>
        </w:rPr>
      </w:pPr>
    </w:p>
    <w:p w:rsidR="004A6C03" w:rsidRPr="00AD4230" w:rsidRDefault="004A6C03" w:rsidP="004A6C03">
      <w:pPr>
        <w:spacing w:after="0" w:line="360" w:lineRule="auto"/>
        <w:ind w:firstLine="709"/>
        <w:jc w:val="both"/>
        <w:rPr>
          <w:rFonts w:ascii="Arial" w:eastAsia="Arial Unicode MS" w:hAnsi="Arial" w:cs="Arial"/>
          <w:sz w:val="24"/>
          <w:szCs w:val="24"/>
        </w:rPr>
      </w:pPr>
      <w:r w:rsidRPr="00AD4230">
        <w:rPr>
          <w:rFonts w:ascii="Arial" w:eastAsia="Arial Unicode MS" w:hAnsi="Arial" w:cs="Arial"/>
          <w:sz w:val="24"/>
          <w:szCs w:val="24"/>
        </w:rPr>
        <w:t xml:space="preserve">De igual manera, previamente se deben examinar los </w:t>
      </w:r>
      <w:r w:rsidRPr="00AD4230">
        <w:rPr>
          <w:rFonts w:ascii="Arial" w:eastAsia="Arial Unicode MS" w:hAnsi="Arial" w:cs="Arial"/>
          <w:b/>
          <w:sz w:val="24"/>
          <w:szCs w:val="24"/>
        </w:rPr>
        <w:t>incidentes planteados</w:t>
      </w:r>
      <w:r w:rsidRPr="00AD4230">
        <w:rPr>
          <w:rFonts w:ascii="Arial" w:eastAsia="Arial Unicode MS" w:hAnsi="Arial" w:cs="Arial"/>
          <w:sz w:val="24"/>
          <w:szCs w:val="24"/>
        </w:rPr>
        <w:t>, que no sean de previo y especial pronunciamiento, para ser resueltos en la propia sentencia definitiva, de acuerdo a lo ordenado por el artículo 116 segundo párrafo del Código Procesal Administrativo para el Estado.</w:t>
      </w:r>
    </w:p>
    <w:p w:rsidR="004A6C03" w:rsidRPr="00AD4230" w:rsidRDefault="004A6C03" w:rsidP="004A6C03">
      <w:pPr>
        <w:spacing w:after="0" w:line="360" w:lineRule="auto"/>
        <w:ind w:firstLine="709"/>
        <w:jc w:val="both"/>
        <w:rPr>
          <w:rFonts w:ascii="Arial" w:eastAsia="Arial Unicode MS" w:hAnsi="Arial" w:cs="Arial"/>
          <w:sz w:val="24"/>
          <w:szCs w:val="24"/>
        </w:rPr>
      </w:pPr>
    </w:p>
    <w:p w:rsidR="004A6C03" w:rsidRPr="00AD4230" w:rsidRDefault="004A6C03" w:rsidP="004A6C03">
      <w:pPr>
        <w:spacing w:after="0" w:line="360" w:lineRule="auto"/>
        <w:ind w:firstLine="709"/>
        <w:jc w:val="both"/>
        <w:rPr>
          <w:rFonts w:ascii="Arial" w:eastAsia="Calibri" w:hAnsi="Arial" w:cs="Arial"/>
          <w:sz w:val="24"/>
          <w:szCs w:val="24"/>
        </w:rPr>
      </w:pPr>
      <w:r w:rsidRPr="00AD4230">
        <w:rPr>
          <w:rFonts w:ascii="Arial" w:eastAsia="Calibri" w:hAnsi="Arial" w:cs="Arial"/>
          <w:sz w:val="24"/>
          <w:szCs w:val="24"/>
        </w:rPr>
        <w:t xml:space="preserve">Advirtiéndose por esta Sala Unitaria, que no existen </w:t>
      </w:r>
      <w:r w:rsidRPr="00AD4230">
        <w:rPr>
          <w:rFonts w:ascii="Arial" w:eastAsia="Calibri" w:hAnsi="Arial" w:cs="Arial"/>
          <w:b/>
          <w:sz w:val="24"/>
          <w:szCs w:val="24"/>
        </w:rPr>
        <w:t>causales de improcedencia o sobreseimiento que deba estudiar de oficio, ni incidentes planteados</w:t>
      </w:r>
      <w:r w:rsidRPr="00AD4230">
        <w:rPr>
          <w:rFonts w:ascii="Arial" w:eastAsia="Calibri" w:hAnsi="Arial" w:cs="Arial"/>
          <w:sz w:val="24"/>
          <w:szCs w:val="24"/>
        </w:rPr>
        <w:t>; por tanto, se procede al estudio de fondo de la controversia.</w:t>
      </w:r>
    </w:p>
    <w:p w:rsidR="004A6C03" w:rsidRPr="00AD4230" w:rsidRDefault="004A6C03" w:rsidP="004A6C03">
      <w:pPr>
        <w:spacing w:after="0" w:line="360" w:lineRule="auto"/>
        <w:ind w:firstLine="709"/>
        <w:jc w:val="both"/>
        <w:rPr>
          <w:rFonts w:ascii="Arial" w:eastAsia="Calibri" w:hAnsi="Arial" w:cs="Arial"/>
          <w:sz w:val="24"/>
          <w:szCs w:val="24"/>
        </w:rPr>
      </w:pPr>
    </w:p>
    <w:p w:rsidR="004A6C03" w:rsidRPr="00AD4230" w:rsidRDefault="004A6C03" w:rsidP="004A6C03">
      <w:pPr>
        <w:spacing w:after="0" w:line="360" w:lineRule="auto"/>
        <w:ind w:firstLine="709"/>
        <w:jc w:val="both"/>
        <w:rPr>
          <w:rFonts w:ascii="Arial" w:eastAsia="Times New Roman" w:hAnsi="Arial" w:cs="Arial"/>
          <w:sz w:val="24"/>
          <w:szCs w:val="24"/>
          <w:lang w:val="es-ES" w:eastAsia="es-ES"/>
        </w:rPr>
      </w:pPr>
      <w:r w:rsidRPr="00AD4230">
        <w:rPr>
          <w:rFonts w:ascii="Arial" w:eastAsia="Arial Unicode MS" w:hAnsi="Arial" w:cs="Arial"/>
          <w:b/>
          <w:sz w:val="24"/>
          <w:szCs w:val="24"/>
        </w:rPr>
        <w:t>QUINTO.-</w:t>
      </w:r>
      <w:r w:rsidRPr="00AD4230">
        <w:rPr>
          <w:rFonts w:ascii="Arial" w:eastAsia="Arial Unicode MS" w:hAnsi="Arial" w:cs="Arial"/>
          <w:sz w:val="24"/>
          <w:szCs w:val="24"/>
        </w:rPr>
        <w:t xml:space="preserve"> </w:t>
      </w:r>
      <w:r w:rsidRPr="00AD4230">
        <w:rPr>
          <w:rFonts w:ascii="Arial" w:eastAsia="Calibri" w:hAnsi="Arial" w:cs="Arial"/>
          <w:sz w:val="24"/>
          <w:szCs w:val="24"/>
        </w:rPr>
        <w:t xml:space="preserve">La parte actora hizo valer como conceptos de impugnación,   los  que se  advierten </w:t>
      </w:r>
      <w:r w:rsidRPr="00AD4230">
        <w:rPr>
          <w:rFonts w:ascii="Arial" w:eastAsia="Times New Roman" w:hAnsi="Arial" w:cs="Arial"/>
          <w:sz w:val="24"/>
          <w:szCs w:val="24"/>
          <w:lang w:val="es-ES" w:eastAsia="es-ES"/>
        </w:rPr>
        <w:t xml:space="preserve">en su </w:t>
      </w:r>
      <w:r w:rsidRPr="00AD4230">
        <w:rPr>
          <w:rFonts w:ascii="Arial" w:eastAsia="Times New Roman" w:hAnsi="Arial" w:cs="Arial"/>
          <w:b/>
          <w:sz w:val="24"/>
          <w:szCs w:val="24"/>
          <w:lang w:val="es-ES" w:eastAsia="es-ES"/>
        </w:rPr>
        <w:t>escrito inicial de demanda</w:t>
      </w:r>
      <w:r w:rsidRPr="00AD4230">
        <w:rPr>
          <w:rFonts w:ascii="Arial" w:eastAsia="Times New Roman" w:hAnsi="Arial" w:cs="Arial"/>
          <w:sz w:val="24"/>
          <w:szCs w:val="24"/>
          <w:lang w:val="es-ES" w:eastAsia="es-ES"/>
        </w:rPr>
        <w:t xml:space="preserve"> </w:t>
      </w:r>
      <w:r w:rsidRPr="00AD4230">
        <w:rPr>
          <w:rFonts w:ascii="Arial" w:eastAsia="Calibri" w:hAnsi="Arial" w:cs="Arial"/>
          <w:sz w:val="24"/>
          <w:szCs w:val="24"/>
        </w:rPr>
        <w:t xml:space="preserve">en fojas </w:t>
      </w:r>
      <w:r w:rsidR="001A2969">
        <w:rPr>
          <w:rFonts w:ascii="Arial" w:eastAsia="Calibri" w:hAnsi="Arial" w:cs="Arial"/>
          <w:sz w:val="24"/>
          <w:szCs w:val="24"/>
        </w:rPr>
        <w:t>5</w:t>
      </w:r>
      <w:r>
        <w:rPr>
          <w:rFonts w:ascii="Arial" w:eastAsia="Calibri" w:hAnsi="Arial" w:cs="Arial"/>
          <w:sz w:val="24"/>
          <w:szCs w:val="24"/>
        </w:rPr>
        <w:t xml:space="preserve"> a </w:t>
      </w:r>
      <w:r w:rsidR="001A2969">
        <w:rPr>
          <w:rFonts w:ascii="Arial" w:eastAsia="Calibri" w:hAnsi="Arial" w:cs="Arial"/>
          <w:sz w:val="24"/>
          <w:szCs w:val="24"/>
        </w:rPr>
        <w:t>8</w:t>
      </w:r>
      <w:r w:rsidRPr="00AD4230">
        <w:rPr>
          <w:rFonts w:ascii="Arial" w:eastAsia="Calibri" w:hAnsi="Arial" w:cs="Arial"/>
          <w:sz w:val="24"/>
          <w:szCs w:val="24"/>
        </w:rPr>
        <w:t xml:space="preserve"> de este sumario</w:t>
      </w:r>
      <w:r>
        <w:rPr>
          <w:rFonts w:ascii="Arial" w:eastAsia="Calibri" w:hAnsi="Arial" w:cs="Arial"/>
          <w:sz w:val="24"/>
          <w:szCs w:val="24"/>
        </w:rPr>
        <w:t>;</w:t>
      </w:r>
      <w:r w:rsidRPr="00AD4230">
        <w:rPr>
          <w:rFonts w:ascii="Arial" w:eastAsia="Times New Roman" w:hAnsi="Arial" w:cs="Arial"/>
          <w:sz w:val="24"/>
          <w:szCs w:val="24"/>
          <w:lang w:val="es-ES" w:eastAsia="es-ES"/>
        </w:rPr>
        <w:t xml:space="preserve"> argumentos que se tienen por reproducidos para que surtan los efectos legales que correspondan.</w:t>
      </w:r>
    </w:p>
    <w:p w:rsidR="004A6C03" w:rsidRPr="00AD4230" w:rsidRDefault="004A6C03" w:rsidP="004A6C03">
      <w:pPr>
        <w:spacing w:after="0" w:line="360" w:lineRule="auto"/>
        <w:ind w:firstLine="709"/>
        <w:jc w:val="both"/>
        <w:rPr>
          <w:rFonts w:ascii="Arial" w:eastAsia="Calibri" w:hAnsi="Arial" w:cs="Arial"/>
          <w:sz w:val="24"/>
          <w:szCs w:val="24"/>
        </w:rPr>
      </w:pPr>
    </w:p>
    <w:p w:rsidR="004A6C03" w:rsidRDefault="004A6C03" w:rsidP="004A6C03">
      <w:pPr>
        <w:spacing w:after="0" w:line="360" w:lineRule="auto"/>
        <w:ind w:firstLine="709"/>
        <w:jc w:val="both"/>
        <w:rPr>
          <w:rFonts w:ascii="Arial" w:eastAsia="Calibri" w:hAnsi="Arial" w:cs="Arial"/>
          <w:sz w:val="24"/>
          <w:szCs w:val="24"/>
        </w:rPr>
      </w:pPr>
      <w:r w:rsidRPr="00AD4230">
        <w:rPr>
          <w:rFonts w:ascii="Arial" w:eastAsia="Calibri" w:hAnsi="Arial" w:cs="Arial"/>
          <w:sz w:val="24"/>
          <w:szCs w:val="24"/>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D4230">
        <w:rPr>
          <w:rFonts w:ascii="Arial" w:eastAsia="Calibri" w:hAnsi="Arial" w:cs="Arial"/>
          <w:sz w:val="24"/>
          <w:szCs w:val="24"/>
        </w:rPr>
        <w:t>./</w:t>
      </w:r>
      <w:proofErr w:type="gramEnd"/>
      <w:r w:rsidRPr="00AD4230">
        <w:rPr>
          <w:rFonts w:ascii="Arial" w:eastAsia="Calibri" w:hAnsi="Arial" w:cs="Arial"/>
          <w:sz w:val="24"/>
          <w:szCs w:val="24"/>
        </w:rPr>
        <w:t xml:space="preserve">J. 58/2010, Página: 830, que dice:  </w:t>
      </w:r>
    </w:p>
    <w:p w:rsidR="004A6C03" w:rsidRPr="00AD4230" w:rsidRDefault="004A6C03" w:rsidP="004A6C03">
      <w:pPr>
        <w:spacing w:after="0" w:line="360" w:lineRule="auto"/>
        <w:ind w:firstLine="709"/>
        <w:jc w:val="both"/>
        <w:rPr>
          <w:rFonts w:ascii="Arial" w:eastAsia="Calibri" w:hAnsi="Arial" w:cs="Arial"/>
          <w:sz w:val="24"/>
          <w:szCs w:val="24"/>
        </w:rPr>
      </w:pPr>
    </w:p>
    <w:p w:rsidR="004A6C03" w:rsidRPr="00766177" w:rsidRDefault="004A6C03" w:rsidP="004A6C03">
      <w:pPr>
        <w:autoSpaceDE w:val="0"/>
        <w:autoSpaceDN w:val="0"/>
        <w:adjustRightInd w:val="0"/>
        <w:spacing w:after="0"/>
        <w:ind w:left="709"/>
        <w:jc w:val="both"/>
        <w:rPr>
          <w:rFonts w:ascii="Arial Narrow" w:eastAsia="Calibri" w:hAnsi="Arial Narrow" w:cs="Arial"/>
          <w:i/>
        </w:rPr>
      </w:pPr>
      <w:r w:rsidRPr="00766177">
        <w:rPr>
          <w:rFonts w:ascii="Arial Narrow" w:eastAsia="Calibri" w:hAnsi="Arial Narrow" w:cs="Arial"/>
          <w:b/>
          <w:i/>
        </w:rPr>
        <w:t>“CONCEPTOS DE VIOLACIÓN O AGRAVIOS. PARA CUMPLIR CON LOS PRINCIPIOS DE CONGRUENCIA Y EXHAUSTIVIDAD EN LAS SENTENCIAS DE AMPARO ES INNECESARIA SU TRANSCRIPCIÓN.</w:t>
      </w:r>
      <w:r w:rsidRPr="00766177">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66177">
        <w:rPr>
          <w:rFonts w:ascii="Arial Narrow" w:eastAsia="Calibri" w:hAnsi="Arial Narrow" w:cs="Arial"/>
          <w:i/>
        </w:rPr>
        <w:t>litis</w:t>
      </w:r>
      <w:proofErr w:type="spellEnd"/>
      <w:r w:rsidRPr="00766177">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4A6C03" w:rsidRPr="00766177" w:rsidRDefault="004A6C03" w:rsidP="004A6C03">
      <w:pPr>
        <w:spacing w:after="0" w:line="360" w:lineRule="auto"/>
        <w:ind w:firstLine="709"/>
        <w:jc w:val="both"/>
        <w:rPr>
          <w:rFonts w:ascii="Arial Narrow" w:eastAsia="Calibri" w:hAnsi="Arial Narrow" w:cs="Arial"/>
          <w:b/>
          <w:i/>
          <w:sz w:val="24"/>
          <w:szCs w:val="24"/>
        </w:rPr>
      </w:pP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r w:rsidRPr="00AD4230">
        <w:rPr>
          <w:rFonts w:ascii="Arial" w:eastAsia="Calibri" w:hAnsi="Arial" w:cs="Arial"/>
          <w:b/>
          <w:sz w:val="24"/>
          <w:szCs w:val="24"/>
        </w:rPr>
        <w:t xml:space="preserve">SEXTO.- </w:t>
      </w:r>
      <w:r w:rsidRPr="00AD4230">
        <w:rPr>
          <w:rFonts w:ascii="Arial" w:eastAsia="Calibri" w:hAnsi="Arial" w:cs="Arial"/>
          <w:sz w:val="24"/>
          <w:szCs w:val="24"/>
        </w:rPr>
        <w:t xml:space="preserve"> </w:t>
      </w:r>
      <w:r>
        <w:rPr>
          <w:rFonts w:ascii="Arial" w:eastAsia="Calibri" w:hAnsi="Arial" w:cs="Arial"/>
          <w:sz w:val="24"/>
          <w:szCs w:val="24"/>
        </w:rPr>
        <w:t xml:space="preserve">En primer término, es necesario precisar que con </w:t>
      </w:r>
      <w:r w:rsidRPr="00AD4230">
        <w:rPr>
          <w:rFonts w:ascii="Arial" w:eastAsia="Calibri" w:hAnsi="Arial" w:cs="Arial"/>
          <w:sz w:val="24"/>
          <w:szCs w:val="24"/>
        </w:rPr>
        <w:t xml:space="preserve">auto de fecha </w:t>
      </w:r>
      <w:r>
        <w:rPr>
          <w:rFonts w:ascii="Arial" w:eastAsia="Calibri" w:hAnsi="Arial" w:cs="Arial"/>
          <w:sz w:val="24"/>
          <w:szCs w:val="24"/>
        </w:rPr>
        <w:t>tre</w:t>
      </w:r>
      <w:r w:rsidR="00672643">
        <w:rPr>
          <w:rFonts w:ascii="Arial" w:eastAsia="Calibri" w:hAnsi="Arial" w:cs="Arial"/>
          <w:sz w:val="24"/>
          <w:szCs w:val="24"/>
        </w:rPr>
        <w:t>s de octubre de dos mil veintitrés</w:t>
      </w:r>
      <w:r w:rsidRPr="00AD4230">
        <w:rPr>
          <w:rFonts w:ascii="Arial" w:eastAsia="Calibri" w:hAnsi="Arial" w:cs="Arial"/>
          <w:sz w:val="24"/>
          <w:szCs w:val="24"/>
        </w:rPr>
        <w:t xml:space="preserve">, </w:t>
      </w:r>
      <w:r w:rsidRPr="00AD4230">
        <w:rPr>
          <w:rFonts w:ascii="Arial" w:eastAsia="Calibri" w:hAnsi="Arial" w:cs="Arial"/>
          <w:sz w:val="24"/>
          <w:szCs w:val="24"/>
          <w:lang w:val="es-ES_tradnl"/>
        </w:rPr>
        <w:t xml:space="preserve">se </w:t>
      </w:r>
      <w:r>
        <w:rPr>
          <w:rFonts w:ascii="Arial" w:eastAsia="Calibri" w:hAnsi="Arial" w:cs="Arial"/>
          <w:sz w:val="24"/>
          <w:szCs w:val="24"/>
          <w:lang w:val="es-ES_tradnl"/>
        </w:rPr>
        <w:t>desechó la demanda de nulidad promovida por el aquí actor, por lo que respecta a los actos que impug</w:t>
      </w:r>
      <w:r w:rsidR="00DF7082">
        <w:rPr>
          <w:rFonts w:ascii="Arial" w:eastAsia="Calibri" w:hAnsi="Arial" w:cs="Arial"/>
          <w:sz w:val="24"/>
          <w:szCs w:val="24"/>
          <w:lang w:val="es-ES_tradnl"/>
        </w:rPr>
        <w:t>n</w:t>
      </w:r>
      <w:r>
        <w:rPr>
          <w:rFonts w:ascii="Arial" w:eastAsia="Calibri" w:hAnsi="Arial" w:cs="Arial"/>
          <w:sz w:val="24"/>
          <w:szCs w:val="24"/>
          <w:lang w:val="es-ES_tradnl"/>
        </w:rPr>
        <w:t xml:space="preserve">ó el mismo, en relación a la imposición de la multa, </w:t>
      </w:r>
      <w:r w:rsidR="00DF7082">
        <w:rPr>
          <w:rFonts w:ascii="Arial" w:eastAsia="Calibri" w:hAnsi="Arial" w:cs="Arial"/>
          <w:sz w:val="24"/>
          <w:szCs w:val="24"/>
          <w:lang w:val="es-ES_tradnl"/>
        </w:rPr>
        <w:t xml:space="preserve">por el Juzgado Primero de lo Familiar del Primer Distrito, dentro del juicio </w:t>
      </w:r>
      <w:r w:rsidR="00BE2BAF">
        <w:rPr>
          <w:rFonts w:ascii="Arial" w:eastAsia="Calibri" w:hAnsi="Arial" w:cs="Arial"/>
          <w:color w:val="FF0000"/>
          <w:sz w:val="24"/>
          <w:szCs w:val="24"/>
          <w:lang w:val="es-ES_tradnl"/>
        </w:rPr>
        <w:t>**********</w:t>
      </w:r>
      <w:r>
        <w:rPr>
          <w:rFonts w:ascii="Arial" w:eastAsia="Calibri" w:hAnsi="Arial" w:cs="Arial"/>
          <w:sz w:val="24"/>
          <w:szCs w:val="24"/>
          <w:lang w:val="es-ES_tradnl"/>
        </w:rPr>
        <w:t xml:space="preserve"> del cual solicitó su nulidad e invalidez. </w:t>
      </w: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r>
        <w:rPr>
          <w:rFonts w:ascii="Arial" w:eastAsia="Calibri" w:hAnsi="Arial" w:cs="Arial"/>
          <w:sz w:val="24"/>
          <w:szCs w:val="24"/>
          <w:lang w:val="es-ES_tradnl"/>
        </w:rPr>
        <w:t xml:space="preserve">Lo anterior, en virtud de que no se actualiza la hipótesis contenida en el artículo 7º de la Ley Orgánica del Tribunal Estatal de Justicia Administrativa de San Luis Potosí, en relación con los artículos 1º  y 2º  del Código Procesal Administrativo para el Estado de San Luis Potosí, en virtud de que la multa impuesta, no deviene de una norma administrativa, </w:t>
      </w:r>
      <w:r w:rsidR="00A5612F">
        <w:rPr>
          <w:rFonts w:ascii="Arial" w:eastAsia="Calibri" w:hAnsi="Arial" w:cs="Arial"/>
          <w:sz w:val="24"/>
          <w:szCs w:val="24"/>
          <w:lang w:val="es-ES_tradnl"/>
        </w:rPr>
        <w:t xml:space="preserve">sino mercantil, </w:t>
      </w:r>
      <w:r>
        <w:rPr>
          <w:rFonts w:ascii="Arial" w:eastAsia="Calibri" w:hAnsi="Arial" w:cs="Arial"/>
          <w:sz w:val="24"/>
          <w:szCs w:val="24"/>
          <w:lang w:val="es-ES_tradnl"/>
        </w:rPr>
        <w:t xml:space="preserve">además  de que esta Sala no cuenta con competencia para conocer respecto de la nulidad de una resolución dictada en un juicio de </w:t>
      </w:r>
      <w:r>
        <w:rPr>
          <w:rFonts w:ascii="Arial" w:eastAsia="Calibri" w:hAnsi="Arial" w:cs="Arial"/>
          <w:sz w:val="24"/>
          <w:szCs w:val="24"/>
          <w:lang w:val="es-ES_tradnl"/>
        </w:rPr>
        <w:lastRenderedPageBreak/>
        <w:t xml:space="preserve">tramitación </w:t>
      </w:r>
      <w:r w:rsidR="00792BAA">
        <w:rPr>
          <w:rFonts w:ascii="Arial" w:eastAsia="Calibri" w:hAnsi="Arial" w:cs="Arial"/>
          <w:sz w:val="24"/>
          <w:szCs w:val="24"/>
          <w:lang w:val="es-ES_tradnl"/>
        </w:rPr>
        <w:t>familiar</w:t>
      </w:r>
      <w:r>
        <w:rPr>
          <w:rFonts w:ascii="Arial" w:eastAsia="Calibri" w:hAnsi="Arial" w:cs="Arial"/>
          <w:sz w:val="24"/>
          <w:szCs w:val="24"/>
          <w:lang w:val="es-ES_tradnl"/>
        </w:rPr>
        <w:t>, al haber sido emitido por una autoridad perteneciente al Poder Judicial del Estado.</w:t>
      </w: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r>
        <w:rPr>
          <w:rFonts w:ascii="Arial" w:eastAsia="Calibri" w:hAnsi="Arial" w:cs="Arial"/>
          <w:sz w:val="24"/>
          <w:szCs w:val="24"/>
          <w:lang w:val="es-ES_tradnl"/>
        </w:rPr>
        <w:t xml:space="preserve">Proveído de </w:t>
      </w:r>
      <w:r w:rsidRPr="00AD4230">
        <w:rPr>
          <w:rFonts w:ascii="Arial" w:eastAsia="Calibri" w:hAnsi="Arial" w:cs="Arial"/>
          <w:sz w:val="24"/>
          <w:szCs w:val="24"/>
        </w:rPr>
        <w:t xml:space="preserve">fecha </w:t>
      </w:r>
      <w:r w:rsidR="00E51854">
        <w:rPr>
          <w:rFonts w:ascii="Arial" w:eastAsia="Calibri" w:hAnsi="Arial" w:cs="Arial"/>
          <w:sz w:val="24"/>
          <w:szCs w:val="24"/>
        </w:rPr>
        <w:t>ocho de noviembre de dos mil veinticuatro</w:t>
      </w:r>
      <w:r>
        <w:rPr>
          <w:rFonts w:ascii="Arial" w:eastAsia="Calibri" w:hAnsi="Arial" w:cs="Arial"/>
          <w:sz w:val="24"/>
          <w:szCs w:val="24"/>
        </w:rPr>
        <w:t>,</w:t>
      </w:r>
      <w:r>
        <w:rPr>
          <w:rFonts w:ascii="Arial" w:eastAsia="Calibri" w:hAnsi="Arial" w:cs="Arial"/>
          <w:sz w:val="24"/>
          <w:szCs w:val="24"/>
          <w:lang w:val="es-ES_tradnl"/>
        </w:rPr>
        <w:t xml:space="preserve"> que</w:t>
      </w:r>
      <w:r w:rsidRPr="00AD4230">
        <w:rPr>
          <w:rFonts w:ascii="Arial" w:eastAsia="Calibri" w:hAnsi="Arial" w:cs="Arial"/>
          <w:sz w:val="24"/>
          <w:szCs w:val="24"/>
          <w:lang w:val="es-ES_tradnl"/>
        </w:rPr>
        <w:t xml:space="preserve"> </w:t>
      </w:r>
      <w:r>
        <w:rPr>
          <w:rFonts w:ascii="Arial" w:eastAsia="Calibri" w:hAnsi="Arial" w:cs="Arial"/>
          <w:sz w:val="24"/>
          <w:szCs w:val="24"/>
          <w:lang w:val="es-ES_tradnl"/>
        </w:rPr>
        <w:t xml:space="preserve">desechó la demanda de nulidad promovida por el aquí actor, por los actos referidos al principio de este considerando, mismo que no fue recurrido por la parte actora, por ningún medio de defensa, por lo que se encuentra firme. </w:t>
      </w:r>
    </w:p>
    <w:p w:rsidR="004A6C03" w:rsidRDefault="004A6C03" w:rsidP="004A6C03">
      <w:pPr>
        <w:autoSpaceDE w:val="0"/>
        <w:autoSpaceDN w:val="0"/>
        <w:adjustRightInd w:val="0"/>
        <w:spacing w:after="0" w:line="360" w:lineRule="auto"/>
        <w:ind w:firstLine="708"/>
        <w:jc w:val="both"/>
        <w:rPr>
          <w:rFonts w:ascii="Arial" w:eastAsia="Calibri" w:hAnsi="Arial" w:cs="Arial"/>
          <w:sz w:val="24"/>
          <w:szCs w:val="24"/>
          <w:lang w:val="es-ES_tradnl"/>
        </w:rPr>
      </w:pPr>
    </w:p>
    <w:p w:rsidR="004A6C03" w:rsidRDefault="004A6C03" w:rsidP="004A6C03">
      <w:pPr>
        <w:autoSpaceDE w:val="0"/>
        <w:autoSpaceDN w:val="0"/>
        <w:adjustRightInd w:val="0"/>
        <w:spacing w:after="0" w:line="360" w:lineRule="auto"/>
        <w:ind w:firstLine="708"/>
        <w:jc w:val="both"/>
        <w:rPr>
          <w:rFonts w:ascii="Arial" w:eastAsia="Arial Unicode MS" w:hAnsi="Arial" w:cs="Arial"/>
          <w:sz w:val="24"/>
          <w:szCs w:val="24"/>
        </w:rPr>
      </w:pPr>
      <w:r>
        <w:rPr>
          <w:rFonts w:ascii="Arial" w:eastAsia="Calibri" w:hAnsi="Arial" w:cs="Arial"/>
          <w:sz w:val="24"/>
          <w:szCs w:val="24"/>
          <w:lang w:val="es-ES_tradnl"/>
        </w:rPr>
        <w:t>Por tanto, se procede al estudio, solamente de los conceptos de impugnación, relacionados en contra de</w:t>
      </w:r>
      <w:r w:rsidR="005840BA">
        <w:rPr>
          <w:rFonts w:ascii="Arial" w:eastAsia="Calibri" w:hAnsi="Arial" w:cs="Arial"/>
          <w:sz w:val="24"/>
          <w:szCs w:val="24"/>
          <w:lang w:val="es-ES_tradnl"/>
        </w:rPr>
        <w:t xml:space="preserve"> los procedimientos administrativos de ejecución contenidos en el mandamiento de ejecución identificado con folio CT240901, relativo al crédito fiscal ME-PJE-758/24</w:t>
      </w:r>
      <w:r w:rsidR="00EF34F2">
        <w:rPr>
          <w:rFonts w:ascii="Arial" w:eastAsia="Arial Unicode MS" w:hAnsi="Arial" w:cs="Arial"/>
          <w:sz w:val="24"/>
          <w:szCs w:val="24"/>
        </w:rPr>
        <w:t xml:space="preserve">, por el Director de Recaudación y Política Fiscal de la Secretaría de </w:t>
      </w:r>
      <w:r w:rsidR="005840BA">
        <w:rPr>
          <w:rFonts w:ascii="Arial" w:eastAsia="Arial Unicode MS" w:hAnsi="Arial" w:cs="Arial"/>
          <w:sz w:val="24"/>
          <w:szCs w:val="24"/>
        </w:rPr>
        <w:t xml:space="preserve">Finanzas de Gobierno del Estado, </w:t>
      </w:r>
      <w:r>
        <w:rPr>
          <w:rFonts w:ascii="Arial" w:eastAsia="Arial Unicode MS" w:hAnsi="Arial" w:cs="Arial"/>
          <w:sz w:val="24"/>
          <w:szCs w:val="24"/>
        </w:rPr>
        <w:t>que l</w:t>
      </w:r>
      <w:r w:rsidR="005840BA">
        <w:rPr>
          <w:rFonts w:ascii="Arial" w:eastAsia="Arial Unicode MS" w:hAnsi="Arial" w:cs="Arial"/>
          <w:sz w:val="24"/>
          <w:szCs w:val="24"/>
        </w:rPr>
        <w:t>a</w:t>
      </w:r>
      <w:r>
        <w:rPr>
          <w:rFonts w:ascii="Arial" w:eastAsia="Arial Unicode MS" w:hAnsi="Arial" w:cs="Arial"/>
          <w:sz w:val="24"/>
          <w:szCs w:val="24"/>
        </w:rPr>
        <w:t xml:space="preserve"> actor</w:t>
      </w:r>
      <w:r w:rsidR="005840BA">
        <w:rPr>
          <w:rFonts w:ascii="Arial" w:eastAsia="Arial Unicode MS" w:hAnsi="Arial" w:cs="Arial"/>
          <w:sz w:val="24"/>
          <w:szCs w:val="24"/>
        </w:rPr>
        <w:t>a</w:t>
      </w:r>
      <w:r>
        <w:rPr>
          <w:rFonts w:ascii="Arial" w:eastAsia="Arial Unicode MS" w:hAnsi="Arial" w:cs="Arial"/>
          <w:sz w:val="24"/>
          <w:szCs w:val="24"/>
        </w:rPr>
        <w:t xml:space="preserve"> señaló como actos reclamados en su escrito de </w:t>
      </w:r>
      <w:r w:rsidR="005840BA">
        <w:rPr>
          <w:rFonts w:ascii="Arial" w:eastAsia="Arial Unicode MS" w:hAnsi="Arial" w:cs="Arial"/>
          <w:sz w:val="24"/>
          <w:szCs w:val="24"/>
        </w:rPr>
        <w:t>d</w:t>
      </w:r>
      <w:r>
        <w:rPr>
          <w:rFonts w:ascii="Arial" w:eastAsia="Arial Unicode MS" w:hAnsi="Arial" w:cs="Arial"/>
          <w:sz w:val="24"/>
          <w:szCs w:val="24"/>
        </w:rPr>
        <w:t>emanda.</w:t>
      </w:r>
    </w:p>
    <w:p w:rsidR="001F04D1" w:rsidRDefault="001F04D1" w:rsidP="004A6C03">
      <w:pPr>
        <w:autoSpaceDE w:val="0"/>
        <w:autoSpaceDN w:val="0"/>
        <w:adjustRightInd w:val="0"/>
        <w:spacing w:after="0" w:line="360" w:lineRule="auto"/>
        <w:ind w:firstLine="708"/>
        <w:jc w:val="both"/>
        <w:rPr>
          <w:rFonts w:ascii="Arial" w:eastAsia="Times New Roman" w:hAnsi="Arial" w:cs="Arial"/>
          <w:sz w:val="24"/>
          <w:szCs w:val="24"/>
          <w:lang w:val="es-ES" w:eastAsia="es-ES"/>
        </w:rPr>
      </w:pPr>
    </w:p>
    <w:p w:rsidR="004A6C03" w:rsidRPr="00AD4230" w:rsidRDefault="004A6C03" w:rsidP="004A6C03">
      <w:pPr>
        <w:autoSpaceDE w:val="0"/>
        <w:autoSpaceDN w:val="0"/>
        <w:adjustRightInd w:val="0"/>
        <w:spacing w:after="0" w:line="360" w:lineRule="auto"/>
        <w:ind w:firstLine="708"/>
        <w:jc w:val="both"/>
        <w:rPr>
          <w:rFonts w:ascii="Arial" w:eastAsia="Times New Roman" w:hAnsi="Arial" w:cs="Arial"/>
          <w:sz w:val="24"/>
          <w:szCs w:val="24"/>
          <w:lang w:val="es-ES" w:eastAsia="es-ES"/>
        </w:rPr>
      </w:pPr>
      <w:r w:rsidRPr="00AD4230">
        <w:rPr>
          <w:rFonts w:ascii="Arial" w:eastAsia="Times New Roman" w:hAnsi="Arial" w:cs="Arial"/>
          <w:sz w:val="24"/>
          <w:szCs w:val="24"/>
          <w:lang w:val="es-ES" w:eastAsia="es-ES"/>
        </w:rPr>
        <w:t>Determinado lo anterior, se procede al estudio de</w:t>
      </w:r>
      <w:r w:rsidR="005E77CF">
        <w:rPr>
          <w:rFonts w:ascii="Arial" w:eastAsia="Times New Roman" w:hAnsi="Arial" w:cs="Arial"/>
          <w:sz w:val="24"/>
          <w:szCs w:val="24"/>
          <w:lang w:val="es-ES" w:eastAsia="es-ES"/>
        </w:rPr>
        <w:t xml:space="preserve"> </w:t>
      </w:r>
      <w:r w:rsidRPr="00AD4230">
        <w:rPr>
          <w:rFonts w:ascii="Arial" w:eastAsia="Times New Roman" w:hAnsi="Arial" w:cs="Arial"/>
          <w:sz w:val="24"/>
          <w:szCs w:val="24"/>
          <w:lang w:val="es-ES" w:eastAsia="es-ES"/>
        </w:rPr>
        <w:t>l</w:t>
      </w:r>
      <w:r w:rsidR="005E77CF">
        <w:rPr>
          <w:rFonts w:ascii="Arial" w:eastAsia="Times New Roman" w:hAnsi="Arial" w:cs="Arial"/>
          <w:sz w:val="24"/>
          <w:szCs w:val="24"/>
          <w:lang w:val="es-ES" w:eastAsia="es-ES"/>
        </w:rPr>
        <w:t>os</w:t>
      </w:r>
      <w:r>
        <w:rPr>
          <w:rFonts w:ascii="Arial" w:eastAsia="Times New Roman" w:hAnsi="Arial" w:cs="Arial"/>
          <w:sz w:val="24"/>
          <w:szCs w:val="24"/>
          <w:lang w:val="es-ES" w:eastAsia="es-ES"/>
        </w:rPr>
        <w:t xml:space="preserve"> concepto</w:t>
      </w:r>
      <w:r w:rsidR="005E77CF">
        <w:rPr>
          <w:rFonts w:ascii="Arial" w:eastAsia="Times New Roman" w:hAnsi="Arial" w:cs="Arial"/>
          <w:sz w:val="24"/>
          <w:szCs w:val="24"/>
          <w:lang w:val="es-ES" w:eastAsia="es-ES"/>
        </w:rPr>
        <w:t>s</w:t>
      </w:r>
      <w:r>
        <w:rPr>
          <w:rFonts w:ascii="Arial" w:eastAsia="Times New Roman" w:hAnsi="Arial" w:cs="Arial"/>
          <w:sz w:val="24"/>
          <w:szCs w:val="24"/>
          <w:lang w:val="es-ES" w:eastAsia="es-ES"/>
        </w:rPr>
        <w:t xml:space="preserve"> de impugnación vertido</w:t>
      </w:r>
      <w:r w:rsidR="005E77CF">
        <w:rPr>
          <w:rFonts w:ascii="Arial" w:eastAsia="Times New Roman" w:hAnsi="Arial" w:cs="Arial"/>
          <w:sz w:val="24"/>
          <w:szCs w:val="24"/>
          <w:lang w:val="es-ES" w:eastAsia="es-ES"/>
        </w:rPr>
        <w:t>s</w:t>
      </w:r>
      <w:r>
        <w:rPr>
          <w:rFonts w:ascii="Arial" w:eastAsia="Times New Roman" w:hAnsi="Arial" w:cs="Arial"/>
          <w:sz w:val="24"/>
          <w:szCs w:val="24"/>
          <w:lang w:val="es-ES" w:eastAsia="es-ES"/>
        </w:rPr>
        <w:t xml:space="preserve"> por el actor, en su escrito inicial de demanda</w:t>
      </w:r>
      <w:r w:rsidRPr="00AD4230">
        <w:rPr>
          <w:rFonts w:ascii="Arial" w:eastAsia="Times New Roman" w:hAnsi="Arial" w:cs="Arial"/>
          <w:sz w:val="24"/>
          <w:szCs w:val="24"/>
          <w:lang w:val="es-ES" w:eastAsia="es-ES"/>
        </w:rPr>
        <w:t>.</w:t>
      </w:r>
    </w:p>
    <w:p w:rsidR="000B3144" w:rsidRPr="00AD4230" w:rsidRDefault="000B3144" w:rsidP="004A6C03">
      <w:pPr>
        <w:autoSpaceDE w:val="0"/>
        <w:autoSpaceDN w:val="0"/>
        <w:adjustRightInd w:val="0"/>
        <w:spacing w:after="0" w:line="360" w:lineRule="auto"/>
        <w:ind w:firstLine="708"/>
        <w:jc w:val="both"/>
        <w:rPr>
          <w:rFonts w:ascii="Arial" w:eastAsia="Times New Roman" w:hAnsi="Arial" w:cs="Arial"/>
          <w:sz w:val="24"/>
          <w:szCs w:val="24"/>
          <w:lang w:val="es-ES" w:eastAsia="es-ES"/>
        </w:rPr>
      </w:pPr>
    </w:p>
    <w:p w:rsidR="003331C2" w:rsidRDefault="00937343" w:rsidP="004A6C03">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Los que </w:t>
      </w:r>
      <w:r w:rsidR="005E77CF">
        <w:rPr>
          <w:rFonts w:ascii="Arial" w:eastAsia="Times New Roman" w:hAnsi="Arial" w:cs="Arial"/>
          <w:sz w:val="24"/>
          <w:szCs w:val="24"/>
          <w:lang w:val="es-ES" w:eastAsia="es-ES"/>
        </w:rPr>
        <w:t>en la parte que interesa</w:t>
      </w:r>
      <w:r w:rsidR="006C5919">
        <w:rPr>
          <w:rFonts w:ascii="Arial" w:eastAsia="Times New Roman" w:hAnsi="Arial" w:cs="Arial"/>
          <w:sz w:val="24"/>
          <w:szCs w:val="24"/>
          <w:lang w:val="es-ES" w:eastAsia="es-ES"/>
        </w:rPr>
        <w:t>,</w:t>
      </w:r>
      <w:r w:rsidR="005E77CF">
        <w:rPr>
          <w:rFonts w:ascii="Arial" w:eastAsia="Times New Roman" w:hAnsi="Arial" w:cs="Arial"/>
          <w:sz w:val="24"/>
          <w:szCs w:val="24"/>
          <w:lang w:val="es-ES" w:eastAsia="es-ES"/>
        </w:rPr>
        <w:t xml:space="preserve"> l</w:t>
      </w:r>
      <w:r w:rsidR="00723E93">
        <w:rPr>
          <w:rFonts w:ascii="Arial" w:eastAsia="Times New Roman" w:hAnsi="Arial" w:cs="Arial"/>
          <w:sz w:val="24"/>
          <w:szCs w:val="24"/>
          <w:lang w:val="es-ES" w:eastAsia="es-ES"/>
        </w:rPr>
        <w:t>a</w:t>
      </w:r>
      <w:r w:rsidR="005E77CF">
        <w:rPr>
          <w:rFonts w:ascii="Arial" w:eastAsia="Times New Roman" w:hAnsi="Arial" w:cs="Arial"/>
          <w:sz w:val="24"/>
          <w:szCs w:val="24"/>
          <w:lang w:val="es-ES" w:eastAsia="es-ES"/>
        </w:rPr>
        <w:t xml:space="preserve"> actor</w:t>
      </w:r>
      <w:r w:rsidR="00723E93">
        <w:rPr>
          <w:rFonts w:ascii="Arial" w:eastAsia="Times New Roman" w:hAnsi="Arial" w:cs="Arial"/>
          <w:sz w:val="24"/>
          <w:szCs w:val="24"/>
          <w:lang w:val="es-ES" w:eastAsia="es-ES"/>
        </w:rPr>
        <w:t>a</w:t>
      </w:r>
      <w:r w:rsidR="005E77CF">
        <w:rPr>
          <w:rFonts w:ascii="Arial" w:eastAsia="Times New Roman" w:hAnsi="Arial" w:cs="Arial"/>
          <w:sz w:val="24"/>
          <w:szCs w:val="24"/>
          <w:lang w:val="es-ES" w:eastAsia="es-ES"/>
        </w:rPr>
        <w:t xml:space="preserve"> señala que</w:t>
      </w:r>
      <w:r w:rsidR="00723E93">
        <w:rPr>
          <w:rFonts w:ascii="Arial" w:eastAsia="Times New Roman" w:hAnsi="Arial" w:cs="Arial"/>
          <w:sz w:val="24"/>
          <w:szCs w:val="24"/>
          <w:lang w:val="es-ES" w:eastAsia="es-ES"/>
        </w:rPr>
        <w:t xml:space="preserve"> el mandamiento de ejecución y multa, identificada con folio CT240901, derivado d</w:t>
      </w:r>
      <w:r w:rsidR="003331C2">
        <w:rPr>
          <w:rFonts w:ascii="Arial" w:eastAsia="Times New Roman" w:hAnsi="Arial" w:cs="Arial"/>
          <w:sz w:val="24"/>
          <w:szCs w:val="24"/>
          <w:lang w:val="es-ES" w:eastAsia="es-ES"/>
        </w:rPr>
        <w:t>el crédito fiscal ME-PJE-758/24, que se impugna, no cuenta con todos y cada uno de los elementos necesarios para que estos hayan sido emitidos conforme a las disposiciones reglamentarias, que el acto de autoridad cuenta con evidentes vicios de origen, lo que trae consigo la ilegalidad del mismo.</w:t>
      </w:r>
    </w:p>
    <w:p w:rsidR="003331C2" w:rsidRDefault="003331C2" w:rsidP="004A6C03">
      <w:pPr>
        <w:spacing w:after="0" w:line="360" w:lineRule="auto"/>
        <w:ind w:firstLine="709"/>
        <w:jc w:val="both"/>
        <w:rPr>
          <w:rFonts w:ascii="Arial" w:eastAsia="Times New Roman" w:hAnsi="Arial" w:cs="Arial"/>
          <w:sz w:val="24"/>
          <w:szCs w:val="24"/>
          <w:lang w:val="es-ES" w:eastAsia="es-ES"/>
        </w:rPr>
      </w:pPr>
    </w:p>
    <w:p w:rsidR="003331C2" w:rsidRDefault="00AE14FB" w:rsidP="004A6C03">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Por su parte, la autoridad demandada al producir su contestación manifiesta </w:t>
      </w:r>
      <w:r w:rsidR="00551CFA">
        <w:rPr>
          <w:rFonts w:ascii="Arial" w:eastAsia="Times New Roman" w:hAnsi="Arial" w:cs="Arial"/>
          <w:sz w:val="24"/>
          <w:szCs w:val="24"/>
          <w:lang w:val="es-ES" w:eastAsia="es-ES"/>
        </w:rPr>
        <w:t xml:space="preserve">la inexistencia de los actos impugnados y afirma </w:t>
      </w:r>
      <w:r>
        <w:rPr>
          <w:rFonts w:ascii="Arial" w:eastAsia="Times New Roman" w:hAnsi="Arial" w:cs="Arial"/>
          <w:sz w:val="24"/>
          <w:szCs w:val="24"/>
          <w:lang w:val="es-ES" w:eastAsia="es-ES"/>
        </w:rPr>
        <w:t>que la simple emisión de un citatorio y un mandamiento de ejecución no diligenciado toda vez que no se realizó acto de ejecución alguno que le depare perjuicio a la ahora demandante.</w:t>
      </w:r>
    </w:p>
    <w:p w:rsidR="00AE14FB" w:rsidRDefault="00AE14FB" w:rsidP="004A6C03">
      <w:pPr>
        <w:spacing w:after="0" w:line="360" w:lineRule="auto"/>
        <w:ind w:firstLine="709"/>
        <w:jc w:val="both"/>
        <w:rPr>
          <w:rFonts w:ascii="Arial" w:eastAsia="Times New Roman" w:hAnsi="Arial" w:cs="Arial"/>
          <w:sz w:val="24"/>
          <w:szCs w:val="24"/>
          <w:lang w:val="es-ES" w:eastAsia="es-ES"/>
        </w:rPr>
      </w:pPr>
    </w:p>
    <w:p w:rsidR="00551CFA" w:rsidRDefault="009C5696" w:rsidP="00551CFA">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Del análisis del concepto de impugnación que se estudia, se desprende que es fundado, en virtud de que, </w:t>
      </w:r>
      <w:r w:rsidR="00551CFA">
        <w:rPr>
          <w:rFonts w:ascii="Arial" w:eastAsia="Times New Roman" w:hAnsi="Arial" w:cs="Arial"/>
          <w:sz w:val="24"/>
          <w:szCs w:val="24"/>
          <w:lang w:val="es-ES" w:eastAsia="es-ES"/>
        </w:rPr>
        <w:t xml:space="preserve">como se ha venido señalando en párrafos anteriores, la existencia de los actos impugnados se encuentra acreditada, toda vez que en el citatorio que emitió la C. Sandra Patricia Zárate Vázquez, en su carácter de Notificador y Ejecutor de la Dirección General de Ingresos, Dirección de Recaudación y Política Fiscal, </w:t>
      </w:r>
      <w:r w:rsidR="00551CFA">
        <w:rPr>
          <w:rFonts w:ascii="Arial" w:eastAsia="Times New Roman" w:hAnsi="Arial" w:cs="Arial"/>
          <w:sz w:val="24"/>
          <w:szCs w:val="24"/>
          <w:lang w:val="es-ES" w:eastAsia="es-ES"/>
        </w:rPr>
        <w:lastRenderedPageBreak/>
        <w:t xml:space="preserve">Subdirección de Control Tributario de la Secretaría de Finanzas de Gobierno del Estado, con identificación número 1041/2024; documental en la que aparece la existencia de un Mandamiento de Ejecución número M2409011 de fecha cuatro de septiembre de dos mil veinticuatro, emitido por la Dirección de Recaudación y Política Fiscal, de la Dirección de Ingresos de la Secretaría de Finanzas del Estado; documental donde además aparece el número de Crédito Fiscal ME-DJE-758/24, dirigidos a </w:t>
      </w:r>
      <w:r w:rsidR="00BE2BAF">
        <w:rPr>
          <w:rFonts w:ascii="Arial" w:eastAsia="Times New Roman" w:hAnsi="Arial" w:cs="Arial"/>
          <w:color w:val="FF0000"/>
          <w:sz w:val="24"/>
          <w:szCs w:val="24"/>
          <w:lang w:val="es-ES" w:eastAsia="es-ES"/>
        </w:rPr>
        <w:t>**********</w:t>
      </w:r>
    </w:p>
    <w:p w:rsidR="00A847FD" w:rsidRDefault="00A847FD" w:rsidP="00BA78B8">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Ahora bien, por lo que se refiere a los actos impugnados de los cuales la demandada niega su existencia y que sin embargo, quedó acreditada su existencia, por lo que al no exhibirlos la demandada, resultan ilegales, ya que a esta correspondía la carga de la prueba, para demostrar la legalidad de los mismos. </w:t>
      </w:r>
    </w:p>
    <w:p w:rsidR="00A847FD" w:rsidRDefault="00A847FD" w:rsidP="00BA78B8">
      <w:pPr>
        <w:spacing w:after="0" w:line="360" w:lineRule="auto"/>
        <w:ind w:firstLine="709"/>
        <w:jc w:val="both"/>
        <w:rPr>
          <w:rFonts w:ascii="Arial" w:eastAsia="Times New Roman" w:hAnsi="Arial" w:cs="Arial"/>
          <w:sz w:val="24"/>
          <w:szCs w:val="24"/>
          <w:lang w:val="es-ES" w:eastAsia="es-ES"/>
        </w:rPr>
      </w:pPr>
    </w:p>
    <w:p w:rsidR="008C2546" w:rsidRDefault="00A847FD" w:rsidP="00BA78B8">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Pues si bien, dejó citatorio en el domicilio de la aquí actora, en donde aparecen los datos tanto del Mandamiento de Ejecución como del Crédito Fiscal que constituyen los actos impugnados en la presente controversia y que la autoridad negó su existencia, más no objetó el citatorio que obra a fojas 10 de autos, sino que admite que fue emitido y dejado en el domicilio de la actora, por parte de la C. Sandra Patricia Zárate Vázquez, en su carácter de Notificador y Ejecutor de la Dirección General de Ingresos, Dirección de Recaudación y Política Fiscal, de la Secretaría de Finanzas de Gobierno del Estado</w:t>
      </w:r>
      <w:r w:rsidR="008C2546">
        <w:rPr>
          <w:rFonts w:ascii="Arial" w:eastAsia="Times New Roman" w:hAnsi="Arial" w:cs="Arial"/>
          <w:sz w:val="24"/>
          <w:szCs w:val="24"/>
          <w:lang w:val="es-ES" w:eastAsia="es-ES"/>
        </w:rPr>
        <w:t>.</w:t>
      </w:r>
    </w:p>
    <w:p w:rsidR="008C2546" w:rsidRDefault="008C2546" w:rsidP="00BA78B8">
      <w:pPr>
        <w:spacing w:after="0" w:line="360" w:lineRule="auto"/>
        <w:ind w:firstLine="709"/>
        <w:jc w:val="both"/>
        <w:rPr>
          <w:rFonts w:ascii="Arial" w:eastAsia="Times New Roman" w:hAnsi="Arial" w:cs="Arial"/>
          <w:sz w:val="24"/>
          <w:szCs w:val="24"/>
          <w:lang w:val="es-ES" w:eastAsia="es-ES"/>
        </w:rPr>
      </w:pPr>
    </w:p>
    <w:p w:rsidR="00282382" w:rsidRDefault="008C2546" w:rsidP="00FB0608">
      <w:pPr>
        <w:spacing w:after="0" w:line="360" w:lineRule="auto"/>
        <w:ind w:firstLine="709"/>
        <w:jc w:val="both"/>
        <w:rPr>
          <w:rFonts w:ascii="Arial" w:eastAsia="Arial Unicode MS" w:hAnsi="Arial" w:cs="Arial"/>
          <w:sz w:val="24"/>
          <w:szCs w:val="24"/>
        </w:rPr>
      </w:pPr>
      <w:r>
        <w:rPr>
          <w:rFonts w:ascii="Arial" w:eastAsia="Times New Roman" w:hAnsi="Arial" w:cs="Arial"/>
          <w:sz w:val="24"/>
          <w:szCs w:val="24"/>
          <w:lang w:val="es-ES" w:eastAsia="es-ES"/>
        </w:rPr>
        <w:t>En lo referente al citatorio</w:t>
      </w:r>
      <w:r w:rsidR="00792BAA">
        <w:rPr>
          <w:rFonts w:ascii="Arial" w:eastAsia="Times New Roman" w:hAnsi="Arial" w:cs="Arial"/>
          <w:sz w:val="24"/>
          <w:szCs w:val="24"/>
          <w:lang w:val="es-ES" w:eastAsia="es-ES"/>
        </w:rPr>
        <w:t xml:space="preserve"> y de conformidad con lo dispuesto por el artículo 73 fracciones I y II, del Código Fiscal del Estado</w:t>
      </w:r>
      <w:r>
        <w:rPr>
          <w:rFonts w:ascii="Arial" w:eastAsia="Times New Roman" w:hAnsi="Arial" w:cs="Arial"/>
          <w:sz w:val="24"/>
          <w:szCs w:val="24"/>
          <w:lang w:val="es-ES" w:eastAsia="es-ES"/>
        </w:rPr>
        <w:t>, se advierte que el ejecutor designado en el mandamiento de ejecución debería de constituirse en el domicilio del deudor, que cuando la diligencia deba practicarse personalmente y el ejecutor no se encuentre a quien deba notificar dejará citatorio en el domicilio con quien se encuentre, para que lo sirva esperar al día siguiente en una hora fija y que como en el caso concreto, no aconteció así, pues la notificadora dejó el citatorio en el domicilio del deudor, señalándole fecha y hora, para que la esperara al día siguiente con el objeto de que se practicara el requerimiento de pago y embargo, sin que se hubiera cumplido con la visita al día siguiente, pues la propia autoridad demandada afirma que solo se dejó el citatorio</w:t>
      </w:r>
      <w:r w:rsidR="00792BAA">
        <w:rPr>
          <w:rFonts w:ascii="Arial" w:eastAsia="Times New Roman" w:hAnsi="Arial" w:cs="Arial"/>
          <w:sz w:val="24"/>
          <w:szCs w:val="24"/>
          <w:lang w:val="es-ES" w:eastAsia="es-ES"/>
        </w:rPr>
        <w:t>, sin acudir nuevamente el día y hora señalados al domicilio del deudor</w:t>
      </w:r>
      <w:r w:rsidR="001D2825">
        <w:rPr>
          <w:rFonts w:ascii="Arial" w:eastAsia="Times New Roman" w:hAnsi="Arial" w:cs="Arial"/>
          <w:sz w:val="24"/>
          <w:szCs w:val="24"/>
          <w:lang w:val="es-ES" w:eastAsia="es-ES"/>
        </w:rPr>
        <w:t>;</w:t>
      </w:r>
      <w:r w:rsidR="00FB0608">
        <w:rPr>
          <w:rFonts w:ascii="Arial" w:eastAsia="Times New Roman" w:hAnsi="Arial" w:cs="Arial"/>
          <w:sz w:val="24"/>
          <w:szCs w:val="24"/>
          <w:lang w:val="es-ES" w:eastAsia="es-ES"/>
        </w:rPr>
        <w:t xml:space="preserve"> </w:t>
      </w:r>
      <w:r w:rsidR="001D2825">
        <w:rPr>
          <w:rFonts w:ascii="Arial" w:eastAsia="Times New Roman" w:hAnsi="Arial" w:cs="Arial"/>
          <w:sz w:val="24"/>
          <w:szCs w:val="24"/>
          <w:lang w:val="es-ES" w:eastAsia="es-ES"/>
        </w:rPr>
        <w:t>no obstante co</w:t>
      </w:r>
      <w:r w:rsidR="00792BAA">
        <w:rPr>
          <w:rFonts w:ascii="Arial" w:eastAsia="Times New Roman" w:hAnsi="Arial" w:cs="Arial"/>
          <w:sz w:val="24"/>
          <w:szCs w:val="24"/>
          <w:lang w:val="es-ES" w:eastAsia="es-ES"/>
        </w:rPr>
        <w:t>mo</w:t>
      </w:r>
      <w:r w:rsidR="001D2825">
        <w:rPr>
          <w:rFonts w:ascii="Arial" w:eastAsia="Times New Roman" w:hAnsi="Arial" w:cs="Arial"/>
          <w:sz w:val="24"/>
          <w:szCs w:val="24"/>
          <w:lang w:val="es-ES" w:eastAsia="es-ES"/>
        </w:rPr>
        <w:t xml:space="preserve"> lo que indica la demandada en el citatorio de referencia, </w:t>
      </w:r>
      <w:r w:rsidR="00FB0608">
        <w:rPr>
          <w:rFonts w:ascii="Arial" w:eastAsia="Times New Roman" w:hAnsi="Arial" w:cs="Arial"/>
          <w:sz w:val="24"/>
          <w:szCs w:val="24"/>
          <w:lang w:val="es-ES" w:eastAsia="es-ES"/>
        </w:rPr>
        <w:t xml:space="preserve">este si señalaba la existencia de los </w:t>
      </w:r>
      <w:r w:rsidR="00FB0608">
        <w:rPr>
          <w:rFonts w:ascii="Arial" w:eastAsia="Times New Roman" w:hAnsi="Arial" w:cs="Arial"/>
          <w:sz w:val="24"/>
          <w:szCs w:val="24"/>
          <w:lang w:val="es-ES" w:eastAsia="es-ES"/>
        </w:rPr>
        <w:lastRenderedPageBreak/>
        <w:t>actos impugnados</w:t>
      </w:r>
      <w:r w:rsidR="001D2825">
        <w:rPr>
          <w:rFonts w:ascii="Arial" w:eastAsia="Times New Roman" w:hAnsi="Arial" w:cs="Arial"/>
          <w:sz w:val="24"/>
          <w:szCs w:val="24"/>
          <w:lang w:val="es-ES" w:eastAsia="es-ES"/>
        </w:rPr>
        <w:t>, que fueron emitidos, sin que se llevara a cabo el Procedimiento Administrativo de Ejecución</w:t>
      </w:r>
      <w:r w:rsidR="00FB0608">
        <w:rPr>
          <w:rFonts w:ascii="Arial" w:eastAsia="Times New Roman" w:hAnsi="Arial" w:cs="Arial"/>
          <w:sz w:val="24"/>
          <w:szCs w:val="24"/>
          <w:lang w:val="es-ES" w:eastAsia="es-ES"/>
        </w:rPr>
        <w:t>.</w:t>
      </w:r>
    </w:p>
    <w:p w:rsidR="0000683A" w:rsidRDefault="0000683A" w:rsidP="00E534C3">
      <w:pPr>
        <w:widowControl w:val="0"/>
        <w:autoSpaceDE w:val="0"/>
        <w:autoSpaceDN w:val="0"/>
        <w:adjustRightInd w:val="0"/>
        <w:spacing w:after="0" w:line="360" w:lineRule="auto"/>
        <w:ind w:firstLine="708"/>
        <w:jc w:val="both"/>
        <w:rPr>
          <w:rFonts w:ascii="Arial" w:eastAsia="Arial Unicode MS" w:hAnsi="Arial" w:cs="Arial"/>
          <w:sz w:val="24"/>
          <w:szCs w:val="24"/>
        </w:rPr>
      </w:pPr>
    </w:p>
    <w:p w:rsidR="00E96DF9" w:rsidRPr="00E96DF9" w:rsidRDefault="001D2825" w:rsidP="00913DA6">
      <w:pPr>
        <w:widowControl w:val="0"/>
        <w:autoSpaceDE w:val="0"/>
        <w:autoSpaceDN w:val="0"/>
        <w:adjustRightInd w:val="0"/>
        <w:spacing w:after="0" w:line="360" w:lineRule="auto"/>
        <w:ind w:firstLine="708"/>
        <w:jc w:val="both"/>
        <w:rPr>
          <w:rFonts w:ascii="Arial" w:eastAsia="Calibri" w:hAnsi="Arial" w:cs="Arial"/>
          <w:i/>
        </w:rPr>
      </w:pPr>
      <w:r>
        <w:rPr>
          <w:rFonts w:ascii="Arial" w:eastAsia="Calibri" w:hAnsi="Arial" w:cs="Arial"/>
          <w:sz w:val="24"/>
          <w:szCs w:val="24"/>
        </w:rPr>
        <w:t xml:space="preserve">Lo anterior es así, toda vez que </w:t>
      </w:r>
      <w:r w:rsidR="00E96DF9" w:rsidRPr="00E96DF9">
        <w:rPr>
          <w:rFonts w:ascii="Arial" w:eastAsia="Calibri" w:hAnsi="Arial" w:cs="Arial"/>
          <w:sz w:val="24"/>
          <w:szCs w:val="24"/>
        </w:rPr>
        <w:t>el Mandamiento de Ejecución  y Embargo en comento, deriva la facultad establecida en los artículos 67, 71, 79,  80 fracción III, y 82, del Código Fiscal del Estado de San Luis Potosí, el cual prevé a la autoridad fiscal un procedimiento administrativo de Ejecución para requerir el cumplimiento de la multa impuesta a la autoridad actora; cuyas facultades de comprobación encuentran en el mismo ordenamiento legal invoca</w:t>
      </w:r>
      <w:r w:rsidR="00D66F11">
        <w:rPr>
          <w:rFonts w:ascii="Arial" w:eastAsia="Calibri" w:hAnsi="Arial" w:cs="Arial"/>
          <w:sz w:val="24"/>
          <w:szCs w:val="24"/>
        </w:rPr>
        <w:t>n</w:t>
      </w:r>
      <w:r w:rsidR="00E96DF9" w:rsidRPr="00E96DF9">
        <w:rPr>
          <w:rFonts w:ascii="Arial" w:eastAsia="Calibri" w:hAnsi="Arial" w:cs="Arial"/>
          <w:sz w:val="24"/>
          <w:szCs w:val="24"/>
        </w:rPr>
        <w:t xml:space="preserve">do una regulación y procedimiento propios que cumplir, pues </w:t>
      </w:r>
      <w:r w:rsidR="00D66F11">
        <w:rPr>
          <w:rFonts w:ascii="Arial" w:eastAsia="Calibri" w:hAnsi="Arial" w:cs="Arial"/>
          <w:sz w:val="24"/>
          <w:szCs w:val="24"/>
        </w:rPr>
        <w:t xml:space="preserve">se </w:t>
      </w:r>
      <w:r w:rsidR="00E96DF9" w:rsidRPr="00E96DF9">
        <w:rPr>
          <w:rFonts w:ascii="Arial" w:eastAsia="Calibri" w:hAnsi="Arial" w:cs="Arial"/>
          <w:sz w:val="24"/>
          <w:szCs w:val="24"/>
        </w:rPr>
        <w:t>refieren a facultades de comprobación fiscal, encaminadas a comprobar el cumplimiento de obligaciones fiscales que se pretende el cumplimi</w:t>
      </w:r>
      <w:r w:rsidR="00913DA6">
        <w:rPr>
          <w:rFonts w:ascii="Arial" w:eastAsia="Calibri" w:hAnsi="Arial" w:cs="Arial"/>
          <w:sz w:val="24"/>
          <w:szCs w:val="24"/>
        </w:rPr>
        <w:t>ento de pago y su cumplimiento.</w:t>
      </w:r>
    </w:p>
    <w:p w:rsidR="00E96DF9" w:rsidRPr="00E96DF9" w:rsidRDefault="00E96DF9" w:rsidP="00E96DF9">
      <w:pPr>
        <w:spacing w:after="0"/>
        <w:jc w:val="both"/>
        <w:rPr>
          <w:rFonts w:ascii="Arial" w:eastAsia="Calibri" w:hAnsi="Arial" w:cs="Arial"/>
          <w:i/>
        </w:rPr>
      </w:pPr>
    </w:p>
    <w:p w:rsidR="00E96DF9" w:rsidRPr="00E96DF9" w:rsidRDefault="00E96DF9" w:rsidP="00E96DF9">
      <w:pPr>
        <w:spacing w:after="0" w:line="360" w:lineRule="auto"/>
        <w:ind w:firstLine="709"/>
        <w:jc w:val="both"/>
        <w:rPr>
          <w:rFonts w:ascii="Arial" w:eastAsia="Calibri" w:hAnsi="Arial" w:cs="Arial"/>
          <w:sz w:val="24"/>
          <w:szCs w:val="24"/>
        </w:rPr>
      </w:pPr>
      <w:r w:rsidRPr="00E96DF9">
        <w:rPr>
          <w:rFonts w:ascii="Arial" w:eastAsia="Calibri" w:hAnsi="Arial" w:cs="Arial"/>
          <w:sz w:val="24"/>
          <w:szCs w:val="24"/>
        </w:rPr>
        <w:t xml:space="preserve">Normatividad que remite al cumplimiento del artículo </w:t>
      </w:r>
      <w:r w:rsidRPr="00E96DF9">
        <w:rPr>
          <w:rFonts w:ascii="Arial" w:eastAsia="Calibri" w:hAnsi="Arial" w:cs="Arial"/>
          <w:b/>
          <w:color w:val="000000"/>
          <w:sz w:val="24"/>
          <w:szCs w:val="24"/>
          <w:lang w:val="es-ES_tradnl"/>
        </w:rPr>
        <w:t>46 de ese Código</w:t>
      </w:r>
      <w:r w:rsidRPr="00E96DF9">
        <w:rPr>
          <w:rFonts w:ascii="Arial" w:eastAsia="Calibri" w:hAnsi="Arial" w:cs="Arial"/>
          <w:color w:val="000000"/>
          <w:sz w:val="24"/>
          <w:szCs w:val="24"/>
          <w:lang w:val="es-ES_tradnl"/>
        </w:rPr>
        <w:t xml:space="preserve">, mismos que refieren: </w:t>
      </w:r>
    </w:p>
    <w:p w:rsidR="00E96DF9" w:rsidRPr="00E96DF9" w:rsidRDefault="00E96DF9" w:rsidP="00E96DF9">
      <w:pPr>
        <w:autoSpaceDE w:val="0"/>
        <w:autoSpaceDN w:val="0"/>
        <w:adjustRightInd w:val="0"/>
        <w:spacing w:after="0"/>
        <w:ind w:left="709"/>
        <w:jc w:val="both"/>
        <w:rPr>
          <w:rFonts w:ascii="Arial" w:eastAsia="Calibri" w:hAnsi="Arial" w:cs="Arial"/>
          <w:i/>
        </w:rPr>
      </w:pP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w:t>
      </w:r>
      <w:r w:rsidRPr="003840F2">
        <w:rPr>
          <w:rFonts w:ascii="Arial" w:eastAsia="Calibri" w:hAnsi="Arial" w:cs="Arial"/>
          <w:b/>
          <w:i/>
        </w:rPr>
        <w:t>Art</w:t>
      </w:r>
      <w:r w:rsidR="00D372D4">
        <w:rPr>
          <w:rFonts w:ascii="Arial" w:eastAsia="Calibri" w:hAnsi="Arial" w:cs="Arial"/>
          <w:b/>
          <w:i/>
        </w:rPr>
        <w:t>í</w:t>
      </w:r>
      <w:r w:rsidRPr="003840F2">
        <w:rPr>
          <w:rFonts w:ascii="Arial" w:eastAsia="Calibri" w:hAnsi="Arial" w:cs="Arial"/>
          <w:b/>
          <w:i/>
        </w:rPr>
        <w:t>culo 46.-</w:t>
      </w:r>
      <w:r w:rsidRPr="00E96DF9">
        <w:rPr>
          <w:rFonts w:ascii="Arial" w:eastAsia="Calibri" w:hAnsi="Arial" w:cs="Arial"/>
          <w:i/>
        </w:rPr>
        <w:t xml:space="preserve"> Los actos de las autoridades que deban notificarse a los particulares, deberán observar las siguientes reglas:</w:t>
      </w:r>
    </w:p>
    <w:p w:rsidR="00E96DF9" w:rsidRPr="00E96DF9" w:rsidRDefault="00E96DF9" w:rsidP="00E96DF9">
      <w:pPr>
        <w:autoSpaceDE w:val="0"/>
        <w:autoSpaceDN w:val="0"/>
        <w:adjustRightInd w:val="0"/>
        <w:spacing w:after="0"/>
        <w:ind w:left="709"/>
        <w:jc w:val="both"/>
        <w:rPr>
          <w:rFonts w:ascii="Arial" w:eastAsia="Calibri" w:hAnsi="Arial" w:cs="Arial"/>
          <w:i/>
        </w:rPr>
      </w:pP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I. Constar por escrito;</w:t>
      </w: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II. Indicar la persona a la que va dirigido o en su defecto, los datos que permitan su identificación;</w:t>
      </w: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III. Señalar la autoridad que lo emite;</w:t>
      </w: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IV. Estar fundado y motivado;</w:t>
      </w: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V. Expresar su objeto o propósito en forma clara y concreta, y</w:t>
      </w:r>
    </w:p>
    <w:p w:rsidR="00E96DF9" w:rsidRPr="00E96DF9" w:rsidRDefault="00E96DF9" w:rsidP="00E96DF9">
      <w:pPr>
        <w:autoSpaceDE w:val="0"/>
        <w:autoSpaceDN w:val="0"/>
        <w:adjustRightInd w:val="0"/>
        <w:spacing w:after="0"/>
        <w:ind w:left="709"/>
        <w:jc w:val="both"/>
        <w:rPr>
          <w:rFonts w:ascii="Arial" w:eastAsia="Calibri" w:hAnsi="Arial" w:cs="Arial"/>
          <w:i/>
        </w:rPr>
      </w:pPr>
      <w:r w:rsidRPr="00E96DF9">
        <w:rPr>
          <w:rFonts w:ascii="Arial" w:eastAsia="Calibri" w:hAnsi="Arial" w:cs="Arial"/>
          <w:i/>
        </w:rPr>
        <w:t>VI. Ostentar el nombre y la firma del funcionario que lo emite. “</w:t>
      </w:r>
    </w:p>
    <w:p w:rsidR="00E96DF9" w:rsidRPr="00BF25C3" w:rsidRDefault="00E96DF9" w:rsidP="00E96DF9">
      <w:pPr>
        <w:autoSpaceDE w:val="0"/>
        <w:autoSpaceDN w:val="0"/>
        <w:adjustRightInd w:val="0"/>
        <w:spacing w:after="0"/>
        <w:ind w:left="709"/>
        <w:jc w:val="both"/>
        <w:rPr>
          <w:rFonts w:ascii="Arial" w:eastAsia="Calibri" w:hAnsi="Arial" w:cs="Arial"/>
          <w:i/>
          <w:sz w:val="16"/>
          <w:szCs w:val="16"/>
        </w:rPr>
      </w:pPr>
    </w:p>
    <w:p w:rsidR="00E96DF9" w:rsidRPr="00E96DF9" w:rsidRDefault="00E96DF9" w:rsidP="00E96DF9">
      <w:pPr>
        <w:spacing w:after="0" w:line="360" w:lineRule="auto"/>
        <w:ind w:firstLine="709"/>
        <w:jc w:val="both"/>
        <w:rPr>
          <w:rFonts w:ascii="Arial" w:eastAsia="Calibri" w:hAnsi="Arial" w:cs="Arial"/>
          <w:sz w:val="24"/>
          <w:szCs w:val="24"/>
        </w:rPr>
      </w:pPr>
      <w:r w:rsidRPr="00E96DF9">
        <w:rPr>
          <w:rFonts w:ascii="Arial" w:eastAsia="Times New Roman" w:hAnsi="Arial" w:cs="Arial"/>
          <w:color w:val="000000"/>
          <w:sz w:val="24"/>
          <w:szCs w:val="24"/>
          <w:lang w:val="es-ES" w:eastAsia="es-ES"/>
        </w:rPr>
        <w:t>De los artículos anteriormente mencionados</w:t>
      </w:r>
      <w:r w:rsidR="00013518">
        <w:rPr>
          <w:rFonts w:ascii="Arial" w:eastAsia="Times New Roman" w:hAnsi="Arial" w:cs="Arial"/>
          <w:color w:val="000000"/>
          <w:sz w:val="24"/>
          <w:szCs w:val="24"/>
          <w:lang w:val="es-ES" w:eastAsia="es-ES"/>
        </w:rPr>
        <w:t>,</w:t>
      </w:r>
      <w:r w:rsidRPr="00E96DF9">
        <w:rPr>
          <w:rFonts w:ascii="Arial" w:eastAsia="Times New Roman" w:hAnsi="Arial" w:cs="Arial"/>
          <w:color w:val="000000"/>
          <w:sz w:val="24"/>
          <w:szCs w:val="24"/>
          <w:lang w:val="es-ES" w:eastAsia="es-ES"/>
        </w:rPr>
        <w:t xml:space="preserve"> se desprenden las reglas que deberá de seguir la autoridad demandada para llevar a cabo el procedimiento fiscalizador de comprobación, en este caso de comprobación de</w:t>
      </w:r>
      <w:r w:rsidRPr="00E96DF9">
        <w:rPr>
          <w:rFonts w:ascii="Arial" w:eastAsia="Calibri" w:hAnsi="Arial" w:cs="Arial"/>
          <w:sz w:val="24"/>
          <w:szCs w:val="24"/>
        </w:rPr>
        <w:t>l cumplimiento de pago de una multa que fue impuesta  como una sanción pecuniaria, en favor del erario estatal o municipal, impuestas por las autoridades judiciales o administrativas.</w:t>
      </w:r>
    </w:p>
    <w:p w:rsidR="00E96DF9" w:rsidRPr="00BF25C3" w:rsidRDefault="00E96DF9" w:rsidP="00E96DF9">
      <w:pPr>
        <w:widowControl w:val="0"/>
        <w:autoSpaceDE w:val="0"/>
        <w:autoSpaceDN w:val="0"/>
        <w:adjustRightInd w:val="0"/>
        <w:spacing w:after="0" w:line="360" w:lineRule="auto"/>
        <w:ind w:firstLine="708"/>
        <w:jc w:val="both"/>
        <w:rPr>
          <w:rFonts w:ascii="Arial" w:eastAsia="Calibri" w:hAnsi="Arial" w:cs="Arial"/>
          <w:sz w:val="16"/>
          <w:szCs w:val="16"/>
        </w:rPr>
      </w:pPr>
    </w:p>
    <w:p w:rsidR="008D1F10" w:rsidRDefault="00F90E7E" w:rsidP="00E96DF9">
      <w:pPr>
        <w:widowControl w:val="0"/>
        <w:autoSpaceDE w:val="0"/>
        <w:autoSpaceDN w:val="0"/>
        <w:adjustRightInd w:val="0"/>
        <w:spacing w:after="0" w:line="360" w:lineRule="auto"/>
        <w:ind w:firstLine="708"/>
        <w:jc w:val="both"/>
        <w:rPr>
          <w:rFonts w:ascii="Arial" w:eastAsia="Calibri" w:hAnsi="Arial" w:cs="Arial"/>
          <w:sz w:val="24"/>
          <w:szCs w:val="24"/>
        </w:rPr>
      </w:pPr>
      <w:r>
        <w:rPr>
          <w:rFonts w:ascii="Arial" w:eastAsia="Calibri" w:hAnsi="Arial" w:cs="Arial"/>
          <w:sz w:val="24"/>
          <w:szCs w:val="24"/>
        </w:rPr>
        <w:t xml:space="preserve">Asimismo, de los artículos 89, 90, 91, 92 y 94 del Código Fiscal del Estado, </w:t>
      </w:r>
      <w:r w:rsidR="00DA12AF">
        <w:rPr>
          <w:rFonts w:ascii="Arial" w:eastAsia="Calibri" w:hAnsi="Arial" w:cs="Arial"/>
          <w:sz w:val="24"/>
          <w:szCs w:val="24"/>
        </w:rPr>
        <w:t xml:space="preserve">se desprende que </w:t>
      </w:r>
      <w:r>
        <w:rPr>
          <w:rFonts w:ascii="Arial" w:eastAsia="Calibri" w:hAnsi="Arial" w:cs="Arial"/>
          <w:sz w:val="24"/>
          <w:szCs w:val="24"/>
        </w:rPr>
        <w:t>establecen el Procedimien</w:t>
      </w:r>
      <w:r w:rsidR="00913DA6">
        <w:rPr>
          <w:rFonts w:ascii="Arial" w:eastAsia="Calibri" w:hAnsi="Arial" w:cs="Arial"/>
          <w:sz w:val="24"/>
          <w:szCs w:val="24"/>
        </w:rPr>
        <w:t>to Administrativo de Ejecución; p</w:t>
      </w:r>
      <w:r w:rsidR="008D1F10">
        <w:rPr>
          <w:rFonts w:ascii="Arial" w:eastAsia="Calibri" w:hAnsi="Arial" w:cs="Arial"/>
          <w:sz w:val="24"/>
          <w:szCs w:val="24"/>
        </w:rPr>
        <w:t>receptos que establecen las facultades y procedimiento  de la autoridad para hacer efectivo un crédito fiscal exigible, mediante requerimiento de pago al deudor y en caso de que este no pruebe haber efectuado dicho pago, procederán a embargar bienes suficientes para satisfacer el adeudo.</w:t>
      </w:r>
    </w:p>
    <w:p w:rsidR="001D2825" w:rsidRPr="00BF25C3" w:rsidRDefault="001D2825" w:rsidP="00E96DF9">
      <w:pPr>
        <w:widowControl w:val="0"/>
        <w:autoSpaceDE w:val="0"/>
        <w:autoSpaceDN w:val="0"/>
        <w:adjustRightInd w:val="0"/>
        <w:spacing w:after="0" w:line="360" w:lineRule="auto"/>
        <w:ind w:firstLine="708"/>
        <w:jc w:val="both"/>
        <w:rPr>
          <w:rFonts w:ascii="Arial" w:eastAsia="Calibri" w:hAnsi="Arial" w:cs="Arial"/>
          <w:sz w:val="16"/>
          <w:szCs w:val="16"/>
        </w:rPr>
      </w:pPr>
    </w:p>
    <w:p w:rsidR="00E96DF9" w:rsidRPr="00E96DF9" w:rsidRDefault="008D1F10" w:rsidP="00E96F50">
      <w:pPr>
        <w:widowControl w:val="0"/>
        <w:autoSpaceDE w:val="0"/>
        <w:autoSpaceDN w:val="0"/>
        <w:adjustRightInd w:val="0"/>
        <w:spacing w:after="0" w:line="360" w:lineRule="auto"/>
        <w:ind w:firstLine="708"/>
        <w:jc w:val="both"/>
        <w:rPr>
          <w:rFonts w:ascii="Arial" w:eastAsia="Calibri" w:hAnsi="Arial" w:cs="Arial"/>
          <w:sz w:val="24"/>
          <w:szCs w:val="24"/>
        </w:rPr>
      </w:pPr>
      <w:r>
        <w:rPr>
          <w:rFonts w:ascii="Arial" w:eastAsia="Calibri" w:hAnsi="Arial" w:cs="Arial"/>
          <w:sz w:val="24"/>
          <w:szCs w:val="24"/>
        </w:rPr>
        <w:lastRenderedPageBreak/>
        <w:t xml:space="preserve">Procedimiento que </w:t>
      </w:r>
      <w:r w:rsidR="00E96F50">
        <w:rPr>
          <w:rFonts w:ascii="Arial" w:eastAsia="Calibri" w:hAnsi="Arial" w:cs="Arial"/>
          <w:sz w:val="24"/>
          <w:szCs w:val="24"/>
        </w:rPr>
        <w:t xml:space="preserve">no </w:t>
      </w:r>
      <w:r>
        <w:rPr>
          <w:rFonts w:ascii="Arial" w:eastAsia="Calibri" w:hAnsi="Arial" w:cs="Arial"/>
          <w:sz w:val="24"/>
          <w:szCs w:val="24"/>
        </w:rPr>
        <w:t xml:space="preserve">se llevó a cabo por parte de la </w:t>
      </w:r>
      <w:r w:rsidR="00B3671E">
        <w:rPr>
          <w:rFonts w:ascii="Arial" w:eastAsia="Calibri" w:hAnsi="Arial" w:cs="Arial"/>
          <w:sz w:val="24"/>
          <w:szCs w:val="24"/>
        </w:rPr>
        <w:t>demandada</w:t>
      </w:r>
      <w:r>
        <w:rPr>
          <w:rFonts w:ascii="Arial" w:eastAsia="Calibri" w:hAnsi="Arial" w:cs="Arial"/>
          <w:sz w:val="24"/>
          <w:szCs w:val="24"/>
        </w:rPr>
        <w:t xml:space="preserve">, </w:t>
      </w:r>
      <w:r w:rsidR="00E96F50">
        <w:rPr>
          <w:rFonts w:ascii="Arial" w:eastAsia="Calibri" w:hAnsi="Arial" w:cs="Arial"/>
          <w:sz w:val="24"/>
          <w:szCs w:val="24"/>
        </w:rPr>
        <w:t xml:space="preserve">por lo que </w:t>
      </w:r>
      <w:r w:rsidR="00E96DF9" w:rsidRPr="00E96DF9">
        <w:rPr>
          <w:rFonts w:ascii="Arial" w:eastAsia="Calibri" w:hAnsi="Arial" w:cs="Arial"/>
          <w:sz w:val="24"/>
          <w:szCs w:val="24"/>
        </w:rPr>
        <w:t xml:space="preserve">debe sostenerse que </w:t>
      </w:r>
      <w:r w:rsidR="00E96F50">
        <w:rPr>
          <w:rFonts w:ascii="Arial" w:eastAsia="Calibri" w:hAnsi="Arial" w:cs="Arial"/>
          <w:sz w:val="24"/>
          <w:szCs w:val="24"/>
        </w:rPr>
        <w:t xml:space="preserve">de autos si se acreditó </w:t>
      </w:r>
      <w:r w:rsidR="00D66F11">
        <w:rPr>
          <w:rFonts w:ascii="Arial" w:eastAsia="Calibri" w:hAnsi="Arial" w:cs="Arial"/>
          <w:sz w:val="24"/>
          <w:szCs w:val="24"/>
        </w:rPr>
        <w:t xml:space="preserve">acreditó </w:t>
      </w:r>
      <w:r w:rsidR="00E96DF9" w:rsidRPr="00E96DF9">
        <w:rPr>
          <w:rFonts w:ascii="Arial" w:eastAsia="Calibri" w:hAnsi="Arial" w:cs="Arial"/>
          <w:sz w:val="24"/>
          <w:szCs w:val="24"/>
        </w:rPr>
        <w:t xml:space="preserve">la existencia del Procedimiento Administrativo de </w:t>
      </w:r>
      <w:r w:rsidR="002C79EB">
        <w:rPr>
          <w:rFonts w:ascii="Arial" w:eastAsia="Calibri" w:hAnsi="Arial" w:cs="Arial"/>
          <w:sz w:val="24"/>
          <w:szCs w:val="24"/>
        </w:rPr>
        <w:t xml:space="preserve">Ejecución, </w:t>
      </w:r>
      <w:r w:rsidR="00E96DF9" w:rsidRPr="00E96DF9">
        <w:rPr>
          <w:rFonts w:ascii="Arial" w:eastAsia="Calibri" w:hAnsi="Arial" w:cs="Arial"/>
          <w:sz w:val="24"/>
          <w:szCs w:val="24"/>
        </w:rPr>
        <w:t>de la Multa que pretende ejecutar y por ende el</w:t>
      </w:r>
      <w:r w:rsidR="00E96DF9" w:rsidRPr="00E96DF9">
        <w:rPr>
          <w:rFonts w:ascii="Arial" w:eastAsia="Times New Roman" w:hAnsi="Arial" w:cs="Arial"/>
          <w:sz w:val="24"/>
          <w:szCs w:val="24"/>
          <w:lang w:val="es-ES" w:eastAsia="es-ES"/>
        </w:rPr>
        <w:t xml:space="preserve"> Mandamiento de Ejecución de Embargo</w:t>
      </w:r>
      <w:r w:rsidR="00E96DF9" w:rsidRPr="00E96DF9">
        <w:rPr>
          <w:rFonts w:ascii="Arial" w:eastAsia="Calibri" w:hAnsi="Arial" w:cs="Arial"/>
          <w:sz w:val="24"/>
          <w:szCs w:val="24"/>
        </w:rPr>
        <w:t xml:space="preserve">, </w:t>
      </w:r>
      <w:r w:rsidR="00E96DF9" w:rsidRPr="00E96DF9">
        <w:rPr>
          <w:rFonts w:ascii="Arial" w:eastAsia="Times New Roman" w:hAnsi="Arial" w:cs="Arial"/>
          <w:sz w:val="24"/>
          <w:szCs w:val="24"/>
          <w:lang w:val="es-ES" w:eastAsia="es-ES"/>
        </w:rPr>
        <w:t xml:space="preserve">que obliga a toda autoridad a fundar y motivar sus actos, </w:t>
      </w:r>
      <w:r w:rsidR="002C79EB">
        <w:rPr>
          <w:rFonts w:ascii="Arial" w:eastAsia="Times New Roman" w:hAnsi="Arial" w:cs="Arial"/>
          <w:sz w:val="24"/>
          <w:szCs w:val="24"/>
          <w:lang w:val="es-ES" w:eastAsia="es-ES"/>
        </w:rPr>
        <w:t>en</w:t>
      </w:r>
      <w:r w:rsidR="00E96DF9" w:rsidRPr="00E96DF9">
        <w:rPr>
          <w:rFonts w:ascii="Arial" w:eastAsia="Times New Roman" w:hAnsi="Arial" w:cs="Arial"/>
          <w:sz w:val="24"/>
          <w:szCs w:val="24"/>
          <w:lang w:val="es-ES" w:eastAsia="es-ES"/>
        </w:rPr>
        <w:t xml:space="preserve"> virtud de que todos los actos administrativos, </w:t>
      </w:r>
      <w:r w:rsidR="00E96DF9" w:rsidRPr="00E96DF9">
        <w:rPr>
          <w:rFonts w:ascii="Arial" w:eastAsia="Times New Roman" w:hAnsi="Arial" w:cs="Arial"/>
          <w:color w:val="000000"/>
          <w:sz w:val="24"/>
          <w:szCs w:val="24"/>
          <w:lang w:val="es-ES" w:eastAsia="es-ES"/>
        </w:rPr>
        <w:t xml:space="preserve">requieren para ser legales, entre otros requisitos, imprescindiblemente que sean emitidos por autoridad competente y que se cumplan con las formalidades esenciales que les den eficacia jurídica, circunstancia que en el caso que nos ocupa </w:t>
      </w:r>
      <w:r w:rsidR="00E96F50">
        <w:rPr>
          <w:rFonts w:ascii="Arial" w:eastAsia="Times New Roman" w:hAnsi="Arial" w:cs="Arial"/>
          <w:color w:val="000000"/>
          <w:sz w:val="24"/>
          <w:szCs w:val="24"/>
          <w:lang w:val="es-ES" w:eastAsia="es-ES"/>
        </w:rPr>
        <w:t xml:space="preserve">no </w:t>
      </w:r>
      <w:r w:rsidR="00D66F11">
        <w:rPr>
          <w:rFonts w:ascii="Arial" w:eastAsia="Times New Roman" w:hAnsi="Arial" w:cs="Arial"/>
          <w:color w:val="000000"/>
          <w:sz w:val="24"/>
          <w:szCs w:val="24"/>
          <w:lang w:val="es-ES" w:eastAsia="es-ES"/>
        </w:rPr>
        <w:t>fue acreditada</w:t>
      </w:r>
      <w:r w:rsidR="00E96DF9" w:rsidRPr="00E96DF9">
        <w:rPr>
          <w:rFonts w:ascii="Arial" w:eastAsia="Times New Roman" w:hAnsi="Arial" w:cs="Arial"/>
          <w:color w:val="000000"/>
          <w:sz w:val="24"/>
          <w:szCs w:val="24"/>
          <w:lang w:val="es-ES" w:eastAsia="es-ES"/>
        </w:rPr>
        <w:t xml:space="preserve"> por la demandada, </w:t>
      </w:r>
      <w:r w:rsidR="00F97F74">
        <w:rPr>
          <w:rFonts w:ascii="Arial" w:eastAsia="Times New Roman" w:hAnsi="Arial" w:cs="Arial"/>
          <w:color w:val="000000"/>
          <w:sz w:val="24"/>
          <w:szCs w:val="24"/>
          <w:lang w:val="es-ES" w:eastAsia="es-ES"/>
        </w:rPr>
        <w:t>al no exhibir los actos impugnados como lo son la multa y el mandamiento de ejecución, lo</w:t>
      </w:r>
      <w:r w:rsidR="00E96DF9" w:rsidRPr="00E96DF9">
        <w:rPr>
          <w:rFonts w:ascii="Arial" w:eastAsia="Calibri" w:hAnsi="Arial" w:cs="Arial"/>
          <w:sz w:val="24"/>
          <w:szCs w:val="24"/>
        </w:rPr>
        <w:t xml:space="preserve"> que genera la </w:t>
      </w:r>
      <w:r w:rsidR="00AF22E1">
        <w:rPr>
          <w:rFonts w:ascii="Arial" w:eastAsia="Calibri" w:hAnsi="Arial" w:cs="Arial"/>
          <w:sz w:val="24"/>
          <w:szCs w:val="24"/>
        </w:rPr>
        <w:t>i</w:t>
      </w:r>
      <w:r w:rsidR="00E96DF9" w:rsidRPr="00E96DF9">
        <w:rPr>
          <w:rFonts w:ascii="Arial" w:eastAsia="Calibri" w:hAnsi="Arial" w:cs="Arial"/>
          <w:sz w:val="24"/>
          <w:szCs w:val="24"/>
        </w:rPr>
        <w:t>legalidad de</w:t>
      </w:r>
      <w:r w:rsidR="00AF22E1">
        <w:rPr>
          <w:rFonts w:ascii="Arial" w:eastAsia="Calibri" w:hAnsi="Arial" w:cs="Arial"/>
          <w:sz w:val="24"/>
          <w:szCs w:val="24"/>
        </w:rPr>
        <w:t xml:space="preserve"> </w:t>
      </w:r>
      <w:r w:rsidR="00E96DF9" w:rsidRPr="00E96DF9">
        <w:rPr>
          <w:rFonts w:ascii="Arial" w:eastAsia="Calibri" w:hAnsi="Arial" w:cs="Arial"/>
          <w:sz w:val="24"/>
          <w:szCs w:val="24"/>
        </w:rPr>
        <w:t>l</w:t>
      </w:r>
      <w:r w:rsidR="00AF22E1">
        <w:rPr>
          <w:rFonts w:ascii="Arial" w:eastAsia="Calibri" w:hAnsi="Arial" w:cs="Arial"/>
          <w:sz w:val="24"/>
          <w:szCs w:val="24"/>
        </w:rPr>
        <w:t>os</w:t>
      </w:r>
      <w:r w:rsidR="00E96DF9" w:rsidRPr="00E96DF9">
        <w:rPr>
          <w:rFonts w:ascii="Arial" w:eastAsia="Calibri" w:hAnsi="Arial" w:cs="Arial"/>
          <w:sz w:val="24"/>
          <w:szCs w:val="24"/>
        </w:rPr>
        <w:t xml:space="preserve"> acto</w:t>
      </w:r>
      <w:r w:rsidR="00AF22E1">
        <w:rPr>
          <w:rFonts w:ascii="Arial" w:eastAsia="Calibri" w:hAnsi="Arial" w:cs="Arial"/>
          <w:sz w:val="24"/>
          <w:szCs w:val="24"/>
        </w:rPr>
        <w:t>s impugnados</w:t>
      </w:r>
      <w:r w:rsidR="00D66F11">
        <w:rPr>
          <w:rFonts w:ascii="Arial" w:eastAsia="Calibri" w:hAnsi="Arial" w:cs="Arial"/>
          <w:sz w:val="24"/>
          <w:szCs w:val="24"/>
        </w:rPr>
        <w:t>,</w:t>
      </w:r>
      <w:r w:rsidR="00E96DF9" w:rsidRPr="00E96DF9">
        <w:rPr>
          <w:rFonts w:ascii="Arial" w:eastAsia="Calibri" w:hAnsi="Arial" w:cs="Arial"/>
          <w:sz w:val="24"/>
          <w:szCs w:val="24"/>
        </w:rPr>
        <w:t xml:space="preserve"> pues </w:t>
      </w:r>
      <w:r w:rsidR="00D66F11">
        <w:rPr>
          <w:rFonts w:ascii="Arial" w:eastAsia="Calibri" w:hAnsi="Arial" w:cs="Arial"/>
          <w:sz w:val="24"/>
          <w:szCs w:val="24"/>
        </w:rPr>
        <w:t>es acorde a lo establecido</w:t>
      </w:r>
      <w:r w:rsidR="00E96DF9" w:rsidRPr="00E96DF9">
        <w:rPr>
          <w:rFonts w:ascii="Arial" w:eastAsia="Calibri" w:hAnsi="Arial" w:cs="Arial"/>
          <w:sz w:val="24"/>
          <w:szCs w:val="24"/>
        </w:rPr>
        <w:t xml:space="preserve"> en los artículos 14 y 16 de la Constitución Federal, que constituyen la debida fundamenta y motivación del acto, </w:t>
      </w:r>
      <w:r w:rsidR="00D66F11">
        <w:rPr>
          <w:rFonts w:ascii="Arial" w:eastAsia="Calibri" w:hAnsi="Arial" w:cs="Arial"/>
          <w:sz w:val="24"/>
          <w:szCs w:val="24"/>
        </w:rPr>
        <w:t>en concordancia</w:t>
      </w:r>
      <w:r w:rsidR="00E96DF9" w:rsidRPr="00E96DF9">
        <w:rPr>
          <w:rFonts w:ascii="Arial" w:eastAsia="Calibri" w:hAnsi="Arial" w:cs="Arial"/>
          <w:sz w:val="24"/>
          <w:szCs w:val="24"/>
        </w:rPr>
        <w:t xml:space="preserve"> a las exigencias establecidas en los artículos 67, 71, 79,  80 fracción III, y 82, del Código Fiscal del Estado de San Luis Potosí.</w:t>
      </w:r>
    </w:p>
    <w:p w:rsidR="00E96DF9" w:rsidRPr="00286F8E" w:rsidRDefault="00E96DF9" w:rsidP="00E96DF9">
      <w:pPr>
        <w:widowControl w:val="0"/>
        <w:autoSpaceDE w:val="0"/>
        <w:autoSpaceDN w:val="0"/>
        <w:adjustRightInd w:val="0"/>
        <w:spacing w:after="0" w:line="360" w:lineRule="auto"/>
        <w:ind w:firstLine="708"/>
        <w:jc w:val="both"/>
        <w:rPr>
          <w:rFonts w:ascii="Arial" w:eastAsia="Times New Roman" w:hAnsi="Arial" w:cs="Arial"/>
          <w:color w:val="000000"/>
          <w:sz w:val="16"/>
          <w:szCs w:val="16"/>
          <w:lang w:val="es-ES" w:eastAsia="es-ES"/>
        </w:rPr>
      </w:pPr>
    </w:p>
    <w:p w:rsidR="00E96DF9" w:rsidRDefault="00E96DF9" w:rsidP="001D2825">
      <w:pPr>
        <w:autoSpaceDE w:val="0"/>
        <w:autoSpaceDN w:val="0"/>
        <w:adjustRightInd w:val="0"/>
        <w:spacing w:after="0" w:line="360" w:lineRule="auto"/>
        <w:ind w:firstLine="708"/>
        <w:jc w:val="both"/>
        <w:rPr>
          <w:rFonts w:ascii="Arial" w:eastAsia="Calibri" w:hAnsi="Arial" w:cs="Arial"/>
          <w:sz w:val="24"/>
          <w:szCs w:val="24"/>
        </w:rPr>
      </w:pPr>
      <w:r w:rsidRPr="00E96DF9">
        <w:rPr>
          <w:rFonts w:ascii="Arial" w:eastAsia="Times New Roman" w:hAnsi="Arial" w:cs="Arial"/>
          <w:bCs/>
          <w:sz w:val="24"/>
          <w:szCs w:val="24"/>
          <w:lang w:val="es-ES" w:eastAsia="es-ES"/>
        </w:rPr>
        <w:t xml:space="preserve">En tal virtud, esta </w:t>
      </w:r>
      <w:r w:rsidRPr="00E96DF9">
        <w:rPr>
          <w:rFonts w:ascii="Arial" w:eastAsia="Times New Roman" w:hAnsi="Arial" w:cs="Arial"/>
          <w:b/>
          <w:bCs/>
          <w:sz w:val="24"/>
          <w:szCs w:val="24"/>
          <w:lang w:val="es-ES" w:eastAsia="es-ES"/>
        </w:rPr>
        <w:t>Tercera Sala Unitaria del Tribunal Estatal de Justicia Administrativa,</w:t>
      </w:r>
      <w:r w:rsidRPr="00E96DF9">
        <w:rPr>
          <w:rFonts w:ascii="Arial" w:eastAsia="Times New Roman" w:hAnsi="Arial" w:cs="Arial"/>
          <w:bCs/>
          <w:sz w:val="24"/>
          <w:szCs w:val="24"/>
          <w:lang w:val="es-ES" w:eastAsia="es-ES"/>
        </w:rPr>
        <w:t xml:space="preserve"> de conformidad con lo establecido en </w:t>
      </w:r>
      <w:r w:rsidR="002C79EB">
        <w:rPr>
          <w:rFonts w:ascii="Arial" w:eastAsia="Times New Roman" w:hAnsi="Arial" w:cs="Arial"/>
          <w:bCs/>
          <w:sz w:val="24"/>
          <w:szCs w:val="24"/>
          <w:lang w:val="es-ES" w:eastAsia="es-ES"/>
        </w:rPr>
        <w:t xml:space="preserve">el numeral </w:t>
      </w:r>
      <w:r w:rsidRPr="00E96DF9">
        <w:rPr>
          <w:rFonts w:ascii="Arial" w:eastAsia="Times New Roman" w:hAnsi="Arial" w:cs="Arial"/>
          <w:bCs/>
          <w:sz w:val="24"/>
          <w:szCs w:val="24"/>
          <w:lang w:val="es-ES" w:eastAsia="es-ES"/>
        </w:rPr>
        <w:t>y 251</w:t>
      </w:r>
      <w:r w:rsidR="00F97F74">
        <w:rPr>
          <w:rFonts w:ascii="Arial" w:eastAsia="Times New Roman" w:hAnsi="Arial" w:cs="Arial"/>
          <w:bCs/>
          <w:sz w:val="24"/>
          <w:szCs w:val="24"/>
          <w:lang w:val="es-ES" w:eastAsia="es-ES"/>
        </w:rPr>
        <w:t xml:space="preserve"> y 252</w:t>
      </w:r>
      <w:r w:rsidRPr="00E96DF9">
        <w:rPr>
          <w:rFonts w:ascii="Arial" w:eastAsia="Times New Roman" w:hAnsi="Arial" w:cs="Arial"/>
          <w:bCs/>
          <w:sz w:val="24"/>
          <w:szCs w:val="24"/>
          <w:lang w:val="es-ES" w:eastAsia="es-ES"/>
        </w:rPr>
        <w:t xml:space="preserve"> del Código Procesal Administrativo para el Estado de San Luis Potosí, </w:t>
      </w:r>
      <w:r w:rsidRPr="00E96DF9">
        <w:rPr>
          <w:rFonts w:ascii="Arial" w:eastAsia="Times New Roman" w:hAnsi="Arial" w:cs="Arial"/>
          <w:b/>
          <w:bCs/>
          <w:sz w:val="24"/>
          <w:szCs w:val="24"/>
          <w:lang w:val="es-ES" w:eastAsia="es-ES"/>
        </w:rPr>
        <w:t xml:space="preserve">determina que lo procedente es decretar la </w:t>
      </w:r>
      <w:r w:rsidR="00F97F74">
        <w:rPr>
          <w:rFonts w:ascii="Arial" w:eastAsia="Times New Roman" w:hAnsi="Arial" w:cs="Arial"/>
          <w:b/>
          <w:bCs/>
          <w:sz w:val="24"/>
          <w:szCs w:val="24"/>
          <w:lang w:val="es-ES" w:eastAsia="es-ES"/>
        </w:rPr>
        <w:t>I</w:t>
      </w:r>
      <w:r w:rsidRPr="00E96DF9">
        <w:rPr>
          <w:rFonts w:ascii="Arial" w:eastAsia="Times New Roman" w:hAnsi="Arial" w:cs="Arial"/>
          <w:b/>
          <w:bCs/>
          <w:sz w:val="24"/>
          <w:szCs w:val="24"/>
          <w:lang w:val="es-ES" w:eastAsia="es-ES"/>
        </w:rPr>
        <w:t xml:space="preserve">LEGALIDAD </w:t>
      </w:r>
      <w:r w:rsidR="00F97F74">
        <w:rPr>
          <w:rFonts w:ascii="Arial" w:eastAsia="Times New Roman" w:hAnsi="Arial" w:cs="Arial"/>
          <w:b/>
          <w:bCs/>
          <w:sz w:val="24"/>
          <w:szCs w:val="24"/>
          <w:lang w:val="es-ES" w:eastAsia="es-ES"/>
        </w:rPr>
        <w:t>e</w:t>
      </w:r>
      <w:r w:rsidR="002C79EB">
        <w:rPr>
          <w:rFonts w:ascii="Arial" w:eastAsia="Times New Roman" w:hAnsi="Arial" w:cs="Arial"/>
          <w:b/>
          <w:bCs/>
          <w:sz w:val="24"/>
          <w:szCs w:val="24"/>
          <w:lang w:val="es-ES" w:eastAsia="es-ES"/>
        </w:rPr>
        <w:t xml:space="preserve"> </w:t>
      </w:r>
      <w:r w:rsidR="00F97F74">
        <w:rPr>
          <w:rFonts w:ascii="Arial" w:eastAsia="Times New Roman" w:hAnsi="Arial" w:cs="Arial"/>
          <w:b/>
          <w:bCs/>
          <w:sz w:val="24"/>
          <w:szCs w:val="24"/>
          <w:lang w:val="es-ES" w:eastAsia="es-ES"/>
        </w:rPr>
        <w:t>IN</w:t>
      </w:r>
      <w:r w:rsidR="002C79EB">
        <w:rPr>
          <w:rFonts w:ascii="Arial" w:eastAsia="Times New Roman" w:hAnsi="Arial" w:cs="Arial"/>
          <w:b/>
          <w:bCs/>
          <w:sz w:val="24"/>
          <w:szCs w:val="24"/>
          <w:lang w:val="es-ES" w:eastAsia="es-ES"/>
        </w:rPr>
        <w:t>VALIDEZ</w:t>
      </w:r>
      <w:r w:rsidRPr="00E96DF9">
        <w:rPr>
          <w:rFonts w:ascii="Arial" w:eastAsia="Times New Roman" w:hAnsi="Arial" w:cs="Arial"/>
          <w:b/>
          <w:bCs/>
          <w:sz w:val="24"/>
          <w:szCs w:val="24"/>
          <w:lang w:val="es-ES" w:eastAsia="es-ES"/>
        </w:rPr>
        <w:t xml:space="preserve"> de</w:t>
      </w:r>
      <w:r w:rsidR="002C79EB">
        <w:rPr>
          <w:rFonts w:ascii="Arial" w:eastAsia="Times New Roman" w:hAnsi="Arial" w:cs="Arial"/>
          <w:b/>
          <w:bCs/>
          <w:sz w:val="24"/>
          <w:szCs w:val="24"/>
          <w:lang w:val="es-ES" w:eastAsia="es-ES"/>
        </w:rPr>
        <w:t xml:space="preserve"> </w:t>
      </w:r>
      <w:r w:rsidRPr="00E96DF9">
        <w:rPr>
          <w:rFonts w:ascii="Arial" w:eastAsia="Times New Roman" w:hAnsi="Arial" w:cs="Arial"/>
          <w:b/>
          <w:bCs/>
          <w:sz w:val="24"/>
          <w:szCs w:val="24"/>
          <w:lang w:val="es-ES" w:eastAsia="es-ES"/>
        </w:rPr>
        <w:t>l</w:t>
      </w:r>
      <w:r w:rsidR="002C79EB">
        <w:rPr>
          <w:rFonts w:ascii="Arial" w:eastAsia="Times New Roman" w:hAnsi="Arial" w:cs="Arial"/>
          <w:b/>
          <w:bCs/>
          <w:sz w:val="24"/>
          <w:szCs w:val="24"/>
          <w:lang w:val="es-ES" w:eastAsia="es-ES"/>
        </w:rPr>
        <w:t>os</w:t>
      </w:r>
      <w:r w:rsidRPr="00E96DF9">
        <w:rPr>
          <w:rFonts w:ascii="Arial" w:eastAsia="Times New Roman" w:hAnsi="Arial" w:cs="Arial"/>
          <w:b/>
          <w:bCs/>
          <w:sz w:val="24"/>
          <w:szCs w:val="24"/>
          <w:lang w:val="es-ES" w:eastAsia="es-ES"/>
        </w:rPr>
        <w:t xml:space="preserve"> acto</w:t>
      </w:r>
      <w:r w:rsidR="002C79EB">
        <w:rPr>
          <w:rFonts w:ascii="Arial" w:eastAsia="Times New Roman" w:hAnsi="Arial" w:cs="Arial"/>
          <w:b/>
          <w:bCs/>
          <w:sz w:val="24"/>
          <w:szCs w:val="24"/>
          <w:lang w:val="es-ES" w:eastAsia="es-ES"/>
        </w:rPr>
        <w:t>s</w:t>
      </w:r>
      <w:r w:rsidRPr="00E96DF9">
        <w:rPr>
          <w:rFonts w:ascii="Arial" w:eastAsia="Times New Roman" w:hAnsi="Arial" w:cs="Arial"/>
          <w:b/>
          <w:bCs/>
          <w:sz w:val="24"/>
          <w:szCs w:val="24"/>
          <w:lang w:val="es-ES" w:eastAsia="es-ES"/>
        </w:rPr>
        <w:t xml:space="preserve"> impugnado</w:t>
      </w:r>
      <w:r w:rsidR="002C79EB">
        <w:rPr>
          <w:rFonts w:ascii="Arial" w:eastAsia="Times New Roman" w:hAnsi="Arial" w:cs="Arial"/>
          <w:b/>
          <w:bCs/>
          <w:sz w:val="24"/>
          <w:szCs w:val="24"/>
          <w:lang w:val="es-ES" w:eastAsia="es-ES"/>
        </w:rPr>
        <w:t>s</w:t>
      </w:r>
      <w:r w:rsidR="00F97F74">
        <w:rPr>
          <w:rFonts w:ascii="Arial" w:eastAsia="Times New Roman" w:hAnsi="Arial" w:cs="Arial"/>
          <w:b/>
          <w:bCs/>
          <w:sz w:val="24"/>
          <w:szCs w:val="24"/>
          <w:lang w:val="es-ES" w:eastAsia="es-ES"/>
        </w:rPr>
        <w:t xml:space="preserve"> y por ende la NULIDAD de los mismos</w:t>
      </w:r>
      <w:r w:rsidRPr="00E96DF9">
        <w:rPr>
          <w:rFonts w:ascii="Arial" w:eastAsia="Times New Roman" w:hAnsi="Arial" w:cs="Arial"/>
          <w:b/>
          <w:bCs/>
          <w:sz w:val="24"/>
          <w:szCs w:val="24"/>
          <w:lang w:val="es-ES" w:eastAsia="es-ES"/>
        </w:rPr>
        <w:t>,</w:t>
      </w:r>
      <w:r w:rsidRPr="00E96DF9">
        <w:rPr>
          <w:rFonts w:ascii="Arial" w:eastAsia="Calibri" w:hAnsi="Arial" w:cs="Arial"/>
          <w:sz w:val="24"/>
          <w:szCs w:val="24"/>
        </w:rPr>
        <w:t xml:space="preserve"> consistente</w:t>
      </w:r>
      <w:r w:rsidR="002C79EB">
        <w:rPr>
          <w:rFonts w:ascii="Arial" w:eastAsia="Calibri" w:hAnsi="Arial" w:cs="Arial"/>
          <w:sz w:val="24"/>
          <w:szCs w:val="24"/>
        </w:rPr>
        <w:t>s</w:t>
      </w:r>
      <w:r w:rsidRPr="00E96DF9">
        <w:rPr>
          <w:rFonts w:ascii="Arial" w:eastAsia="Calibri" w:hAnsi="Arial" w:cs="Arial"/>
          <w:sz w:val="24"/>
          <w:szCs w:val="24"/>
        </w:rPr>
        <w:t xml:space="preserve"> en: </w:t>
      </w:r>
      <w:r w:rsidR="001D2825" w:rsidRPr="00944F0E">
        <w:rPr>
          <w:rFonts w:ascii="Arial" w:eastAsia="Arial Unicode MS" w:hAnsi="Arial" w:cs="Arial"/>
          <w:sz w:val="24"/>
          <w:szCs w:val="24"/>
        </w:rPr>
        <w:t>Mandamiento de Ejecución</w:t>
      </w:r>
      <w:r w:rsidR="001D2825">
        <w:rPr>
          <w:rFonts w:ascii="Arial" w:eastAsia="Arial Unicode MS" w:hAnsi="Arial" w:cs="Arial"/>
          <w:sz w:val="24"/>
          <w:szCs w:val="24"/>
        </w:rPr>
        <w:t>, identificado con folio CT240901, derivado del crédito fiscal ME-PJE-758/24</w:t>
      </w:r>
      <w:r w:rsidRPr="00E96DF9">
        <w:rPr>
          <w:rFonts w:ascii="Arial" w:eastAsia="Calibri" w:hAnsi="Arial" w:cs="Arial"/>
          <w:sz w:val="24"/>
          <w:szCs w:val="24"/>
        </w:rPr>
        <w:t>, emitido por</w:t>
      </w:r>
      <w:r w:rsidR="001D2825">
        <w:rPr>
          <w:rFonts w:ascii="Arial" w:eastAsia="Calibri" w:hAnsi="Arial" w:cs="Arial"/>
          <w:sz w:val="24"/>
          <w:szCs w:val="24"/>
        </w:rPr>
        <w:t xml:space="preserve"> la</w:t>
      </w:r>
      <w:r w:rsidRPr="00E96DF9">
        <w:rPr>
          <w:rFonts w:ascii="Arial" w:eastAsia="Calibri" w:hAnsi="Arial" w:cs="Arial"/>
          <w:sz w:val="24"/>
          <w:szCs w:val="24"/>
        </w:rPr>
        <w:t xml:space="preserve"> Direc</w:t>
      </w:r>
      <w:r w:rsidR="001D2825">
        <w:rPr>
          <w:rFonts w:ascii="Arial" w:eastAsia="Calibri" w:hAnsi="Arial" w:cs="Arial"/>
          <w:sz w:val="24"/>
          <w:szCs w:val="24"/>
        </w:rPr>
        <w:t>ción</w:t>
      </w:r>
      <w:r w:rsidRPr="00E96DF9">
        <w:rPr>
          <w:rFonts w:ascii="Arial" w:eastAsia="Calibri" w:hAnsi="Arial" w:cs="Arial"/>
          <w:sz w:val="24"/>
          <w:szCs w:val="24"/>
        </w:rPr>
        <w:t xml:space="preserve"> de Recaudación y Política Fiscal, </w:t>
      </w:r>
      <w:r w:rsidR="001D2825">
        <w:rPr>
          <w:rFonts w:ascii="Arial" w:eastAsia="Calibri" w:hAnsi="Arial" w:cs="Arial"/>
          <w:sz w:val="24"/>
          <w:szCs w:val="24"/>
        </w:rPr>
        <w:t>descritos en el citatorio que obra a fojas 10 de autos</w:t>
      </w:r>
      <w:r w:rsidR="002C79EB">
        <w:rPr>
          <w:rFonts w:ascii="Arial" w:eastAsia="Calibri" w:hAnsi="Arial" w:cs="Arial"/>
          <w:sz w:val="24"/>
          <w:szCs w:val="24"/>
        </w:rPr>
        <w:t xml:space="preserve">, </w:t>
      </w:r>
      <w:r w:rsidR="001D2825">
        <w:rPr>
          <w:rFonts w:ascii="Arial" w:eastAsia="Calibri" w:hAnsi="Arial" w:cs="Arial"/>
          <w:sz w:val="24"/>
          <w:szCs w:val="24"/>
        </w:rPr>
        <w:t xml:space="preserve">mismo que resulta ilegal y del cual se decreta su </w:t>
      </w:r>
      <w:r w:rsidR="001D2825" w:rsidRPr="001D2825">
        <w:rPr>
          <w:rFonts w:ascii="Arial" w:eastAsia="Calibri" w:hAnsi="Arial" w:cs="Arial"/>
          <w:b/>
          <w:sz w:val="24"/>
          <w:szCs w:val="24"/>
        </w:rPr>
        <w:t>NULIDAD</w:t>
      </w:r>
      <w:r w:rsidR="00325F0D">
        <w:rPr>
          <w:rFonts w:ascii="Arial" w:eastAsia="Calibri" w:hAnsi="Arial" w:cs="Arial"/>
          <w:b/>
          <w:sz w:val="24"/>
          <w:szCs w:val="24"/>
        </w:rPr>
        <w:t xml:space="preserve"> TOTAL</w:t>
      </w:r>
      <w:r w:rsidR="001D2825">
        <w:rPr>
          <w:rFonts w:ascii="Arial" w:eastAsia="Calibri" w:hAnsi="Arial" w:cs="Arial"/>
          <w:sz w:val="24"/>
          <w:szCs w:val="24"/>
        </w:rPr>
        <w:t xml:space="preserve">, </w:t>
      </w:r>
      <w:r w:rsidRPr="00E96DF9">
        <w:rPr>
          <w:rFonts w:ascii="Arial" w:eastAsia="Calibri" w:hAnsi="Arial" w:cs="Arial"/>
          <w:sz w:val="24"/>
          <w:szCs w:val="24"/>
        </w:rPr>
        <w:t>de acuerdo a los razonamientos precisados en el Considerando Séptimo de esta sentencia.</w:t>
      </w:r>
    </w:p>
    <w:p w:rsidR="00325F0D" w:rsidRPr="00BF25C3" w:rsidRDefault="00325F0D" w:rsidP="001D2825">
      <w:pPr>
        <w:autoSpaceDE w:val="0"/>
        <w:autoSpaceDN w:val="0"/>
        <w:adjustRightInd w:val="0"/>
        <w:spacing w:after="0" w:line="360" w:lineRule="auto"/>
        <w:ind w:firstLine="708"/>
        <w:jc w:val="both"/>
        <w:rPr>
          <w:rFonts w:ascii="Arial" w:eastAsia="Calibri" w:hAnsi="Arial" w:cs="Arial"/>
          <w:sz w:val="16"/>
          <w:szCs w:val="16"/>
        </w:rPr>
      </w:pPr>
    </w:p>
    <w:p w:rsidR="00325F0D" w:rsidRPr="00AD4230" w:rsidRDefault="00325F0D" w:rsidP="00325F0D">
      <w:pPr>
        <w:spacing w:after="0" w:line="360" w:lineRule="auto"/>
        <w:ind w:firstLine="708"/>
        <w:jc w:val="both"/>
        <w:rPr>
          <w:rFonts w:ascii="Arial" w:eastAsia="Times New Roman" w:hAnsi="Arial" w:cs="Arial"/>
          <w:sz w:val="24"/>
          <w:szCs w:val="24"/>
          <w:lang w:val="es-ES" w:eastAsia="es-ES"/>
        </w:rPr>
      </w:pPr>
      <w:r w:rsidRPr="00AD4230">
        <w:rPr>
          <w:rFonts w:ascii="Arial" w:eastAsia="Times New Roman" w:hAnsi="Arial" w:cs="Arial"/>
          <w:sz w:val="24"/>
          <w:szCs w:val="24"/>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AD4230">
        <w:rPr>
          <w:rFonts w:ascii="Arial" w:eastAsia="Times New Roman" w:hAnsi="Arial" w:cs="Arial"/>
          <w:b/>
          <w:sz w:val="24"/>
          <w:szCs w:val="24"/>
          <w:u w:val="single"/>
          <w:lang w:eastAsia="es-ES"/>
        </w:rPr>
        <w:t>se ordena a la autoridad demandada</w:t>
      </w:r>
      <w:r w:rsidRPr="00AD4230">
        <w:rPr>
          <w:rFonts w:ascii="Arial" w:eastAsia="Times New Roman" w:hAnsi="Arial" w:cs="Arial"/>
          <w:b/>
          <w:sz w:val="24"/>
          <w:szCs w:val="24"/>
          <w:lang w:eastAsia="es-ES"/>
        </w:rPr>
        <w:t>,</w:t>
      </w:r>
      <w:r w:rsidRPr="00AD4230">
        <w:rPr>
          <w:rFonts w:ascii="Arial" w:eastAsia="Arial Unicode MS" w:hAnsi="Arial" w:cs="Arial"/>
          <w:b/>
          <w:sz w:val="24"/>
          <w:szCs w:val="24"/>
          <w:u w:val="single"/>
        </w:rPr>
        <w:t xml:space="preserve"> se deje sin efectos </w:t>
      </w:r>
      <w:r>
        <w:rPr>
          <w:rFonts w:ascii="Arial" w:eastAsia="Arial Unicode MS" w:hAnsi="Arial" w:cs="Arial"/>
          <w:b/>
          <w:sz w:val="24"/>
          <w:szCs w:val="24"/>
          <w:u w:val="single"/>
        </w:rPr>
        <w:t>los</w:t>
      </w:r>
      <w:r w:rsidRPr="00AD4230">
        <w:rPr>
          <w:rFonts w:ascii="Arial" w:eastAsia="Arial Unicode MS" w:hAnsi="Arial" w:cs="Arial"/>
          <w:b/>
          <w:sz w:val="24"/>
          <w:szCs w:val="24"/>
          <w:u w:val="single"/>
        </w:rPr>
        <w:t xml:space="preserve"> acto</w:t>
      </w:r>
      <w:r>
        <w:rPr>
          <w:rFonts w:ascii="Arial" w:eastAsia="Arial Unicode MS" w:hAnsi="Arial" w:cs="Arial"/>
          <w:b/>
          <w:sz w:val="24"/>
          <w:szCs w:val="24"/>
          <w:u w:val="single"/>
        </w:rPr>
        <w:t>s</w:t>
      </w:r>
      <w:r w:rsidRPr="00AD4230">
        <w:rPr>
          <w:rFonts w:ascii="Arial" w:eastAsia="Arial Unicode MS" w:hAnsi="Arial" w:cs="Arial"/>
          <w:b/>
          <w:sz w:val="24"/>
          <w:szCs w:val="24"/>
          <w:u w:val="single"/>
        </w:rPr>
        <w:t xml:space="preserve"> impugnado</w:t>
      </w:r>
      <w:r>
        <w:rPr>
          <w:rFonts w:ascii="Arial" w:eastAsia="Arial Unicode MS" w:hAnsi="Arial" w:cs="Arial"/>
          <w:b/>
          <w:sz w:val="24"/>
          <w:szCs w:val="24"/>
          <w:u w:val="single"/>
        </w:rPr>
        <w:t>s</w:t>
      </w:r>
      <w:r w:rsidRPr="00AD4230">
        <w:rPr>
          <w:rFonts w:ascii="Arial" w:eastAsia="Arial Unicode MS" w:hAnsi="Arial" w:cs="Arial"/>
          <w:b/>
          <w:sz w:val="24"/>
          <w:szCs w:val="24"/>
          <w:u w:val="single"/>
        </w:rPr>
        <w:t xml:space="preserve">, </w:t>
      </w:r>
      <w:r w:rsidRPr="00AD4230">
        <w:rPr>
          <w:rFonts w:ascii="Arial" w:eastAsia="Arial Unicode MS" w:hAnsi="Arial" w:cs="Arial"/>
          <w:sz w:val="24"/>
          <w:szCs w:val="24"/>
        </w:rPr>
        <w:t xml:space="preserve">señalado </w:t>
      </w:r>
      <w:r w:rsidRPr="00AD4230">
        <w:rPr>
          <w:rFonts w:ascii="Arial" w:eastAsia="Calibri" w:hAnsi="Arial" w:cs="Arial"/>
          <w:sz w:val="24"/>
          <w:szCs w:val="24"/>
        </w:rPr>
        <w:t>con anterioridad en este considerando</w:t>
      </w:r>
      <w:r w:rsidRPr="00AD4230">
        <w:rPr>
          <w:rFonts w:ascii="Arial" w:eastAsia="Times New Roman" w:hAnsi="Arial" w:cs="Arial"/>
          <w:sz w:val="24"/>
          <w:szCs w:val="24"/>
          <w:lang w:val="es-ES" w:eastAsia="es-ES"/>
        </w:rPr>
        <w:t>; siendo menester señalar que se dejan a salvo sus facultades de comprobación fiscal respecto de dicha multa,</w:t>
      </w:r>
      <w:r w:rsidRPr="00AD4230">
        <w:rPr>
          <w:rFonts w:ascii="Arial" w:eastAsia="Times New Roman" w:hAnsi="Arial" w:cs="Arial"/>
          <w:b/>
          <w:sz w:val="24"/>
          <w:szCs w:val="24"/>
          <w:u w:val="single"/>
          <w:lang w:eastAsia="es-ES"/>
        </w:rPr>
        <w:t>debiendo informar</w:t>
      </w:r>
      <w:r w:rsidRPr="00AD4230">
        <w:rPr>
          <w:rFonts w:ascii="Arial" w:eastAsia="Times New Roman" w:hAnsi="Arial" w:cs="Arial"/>
          <w:b/>
          <w:sz w:val="24"/>
          <w:szCs w:val="24"/>
          <w:lang w:eastAsia="es-ES"/>
        </w:rPr>
        <w:t xml:space="preserve"> a este Tribunal sobre dicho cumplimiento</w:t>
      </w:r>
      <w:r w:rsidRPr="00AD4230">
        <w:rPr>
          <w:rFonts w:ascii="Arial" w:eastAsia="Times New Roman" w:hAnsi="Arial" w:cs="Arial"/>
          <w:sz w:val="24"/>
          <w:szCs w:val="24"/>
          <w:lang w:eastAsia="es-ES"/>
        </w:rPr>
        <w:t xml:space="preserve"> y, acompañar para acreditarlo copia certificada de las constancias correspondientes, </w:t>
      </w:r>
      <w:r w:rsidRPr="00AD4230">
        <w:rPr>
          <w:rFonts w:ascii="Arial" w:eastAsia="Times New Roman" w:hAnsi="Arial" w:cs="Arial"/>
          <w:b/>
          <w:sz w:val="24"/>
          <w:szCs w:val="24"/>
          <w:lang w:eastAsia="es-ES"/>
        </w:rPr>
        <w:t>inclusive de los oficios emitidos para ese efecto</w:t>
      </w:r>
      <w:r w:rsidRPr="00AD4230">
        <w:rPr>
          <w:rFonts w:ascii="Arial" w:eastAsia="Times New Roman" w:hAnsi="Arial" w:cs="Arial"/>
          <w:sz w:val="24"/>
          <w:szCs w:val="24"/>
          <w:lang w:eastAsia="es-ES"/>
        </w:rPr>
        <w:t>.</w:t>
      </w:r>
    </w:p>
    <w:p w:rsidR="00325F0D" w:rsidRPr="00BF25C3" w:rsidRDefault="00325F0D" w:rsidP="001D2825">
      <w:pPr>
        <w:autoSpaceDE w:val="0"/>
        <w:autoSpaceDN w:val="0"/>
        <w:adjustRightInd w:val="0"/>
        <w:spacing w:after="0" w:line="360" w:lineRule="auto"/>
        <w:ind w:firstLine="708"/>
        <w:jc w:val="both"/>
        <w:rPr>
          <w:rFonts w:ascii="Arial" w:eastAsia="Calibri" w:hAnsi="Arial" w:cs="Arial"/>
          <w:sz w:val="16"/>
          <w:szCs w:val="16"/>
        </w:rPr>
      </w:pPr>
    </w:p>
    <w:p w:rsidR="00E96DF9" w:rsidRDefault="00E96DF9" w:rsidP="00E96DF9">
      <w:pPr>
        <w:spacing w:after="0" w:line="360" w:lineRule="auto"/>
        <w:ind w:firstLine="708"/>
        <w:jc w:val="both"/>
        <w:rPr>
          <w:rFonts w:ascii="Arial" w:eastAsia="Calibri" w:hAnsi="Arial" w:cs="Arial"/>
          <w:sz w:val="24"/>
          <w:szCs w:val="24"/>
        </w:rPr>
      </w:pPr>
      <w:r w:rsidRPr="00E96DF9">
        <w:rPr>
          <w:rFonts w:ascii="Arial" w:eastAsia="Calibri" w:hAnsi="Arial" w:cs="Arial"/>
          <w:sz w:val="24"/>
          <w:szCs w:val="24"/>
        </w:rPr>
        <w:lastRenderedPageBreak/>
        <w:t xml:space="preserve">Por lo expuesto, fundado y con apoyo en </w:t>
      </w:r>
      <w:r w:rsidRPr="00E96DF9">
        <w:rPr>
          <w:rFonts w:ascii="Arial" w:eastAsia="Times New Roman" w:hAnsi="Arial" w:cs="Arial"/>
          <w:sz w:val="24"/>
          <w:szCs w:val="24"/>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251 primer párrafo, 255 del Código Procesal Administrativo para el Estado de San Luis Potosí; </w:t>
      </w:r>
      <w:r w:rsidRPr="00E96DF9">
        <w:rPr>
          <w:rFonts w:ascii="Arial" w:eastAsia="Calibri" w:hAnsi="Arial" w:cs="Arial"/>
          <w:sz w:val="24"/>
          <w:szCs w:val="24"/>
        </w:rPr>
        <w:t>es de resolverse y se,</w:t>
      </w:r>
    </w:p>
    <w:p w:rsidR="00932954" w:rsidRPr="00BF25C3" w:rsidRDefault="00932954" w:rsidP="00E96DF9">
      <w:pPr>
        <w:spacing w:after="0" w:line="360" w:lineRule="auto"/>
        <w:ind w:firstLine="708"/>
        <w:jc w:val="both"/>
        <w:rPr>
          <w:rFonts w:ascii="Arial" w:eastAsia="Calibri" w:hAnsi="Arial" w:cs="Arial"/>
          <w:sz w:val="16"/>
          <w:szCs w:val="16"/>
        </w:rPr>
      </w:pPr>
    </w:p>
    <w:p w:rsidR="00E96DF9" w:rsidRPr="00E96DF9" w:rsidRDefault="00E96DF9" w:rsidP="00E96DF9">
      <w:pPr>
        <w:spacing w:after="0" w:line="360" w:lineRule="auto"/>
        <w:jc w:val="center"/>
        <w:rPr>
          <w:rFonts w:ascii="Arial" w:eastAsia="Calibri" w:hAnsi="Arial" w:cs="Arial"/>
          <w:b/>
          <w:sz w:val="24"/>
          <w:szCs w:val="24"/>
        </w:rPr>
      </w:pPr>
      <w:r w:rsidRPr="00E96DF9">
        <w:rPr>
          <w:rFonts w:ascii="Arial" w:eastAsia="Calibri" w:hAnsi="Arial" w:cs="Arial"/>
          <w:b/>
          <w:sz w:val="24"/>
          <w:szCs w:val="24"/>
        </w:rPr>
        <w:t>R E S U E L V E</w:t>
      </w:r>
    </w:p>
    <w:p w:rsidR="00E96DF9" w:rsidRPr="00286F8E" w:rsidRDefault="00E96DF9" w:rsidP="00E96DF9">
      <w:pPr>
        <w:spacing w:after="0" w:line="360" w:lineRule="auto"/>
        <w:jc w:val="center"/>
        <w:rPr>
          <w:rFonts w:ascii="Arial" w:eastAsia="Calibri" w:hAnsi="Arial" w:cs="Arial"/>
          <w:b/>
          <w:sz w:val="16"/>
          <w:szCs w:val="16"/>
        </w:rPr>
      </w:pPr>
    </w:p>
    <w:p w:rsidR="00E96DF9" w:rsidRPr="00E96DF9" w:rsidRDefault="00E96DF9" w:rsidP="00E96DF9">
      <w:pPr>
        <w:spacing w:after="0" w:line="360" w:lineRule="auto"/>
        <w:ind w:firstLine="709"/>
        <w:jc w:val="both"/>
        <w:rPr>
          <w:rFonts w:ascii="Arial" w:eastAsia="Calibri" w:hAnsi="Arial" w:cs="Arial"/>
          <w:sz w:val="24"/>
          <w:szCs w:val="24"/>
        </w:rPr>
      </w:pPr>
      <w:r w:rsidRPr="00E96DF9">
        <w:rPr>
          <w:rFonts w:ascii="Arial" w:eastAsia="Calibri" w:hAnsi="Arial" w:cs="Arial"/>
          <w:b/>
          <w:sz w:val="24"/>
          <w:szCs w:val="24"/>
        </w:rPr>
        <w:t>PRIMERO.-</w:t>
      </w:r>
      <w:r w:rsidRPr="00E96DF9">
        <w:rPr>
          <w:rFonts w:ascii="Arial" w:eastAsia="Calibri" w:hAnsi="Arial" w:cs="Arial"/>
          <w:sz w:val="24"/>
          <w:szCs w:val="24"/>
        </w:rPr>
        <w:t xml:space="preserve"> Esta </w:t>
      </w:r>
      <w:r w:rsidRPr="00E96DF9">
        <w:rPr>
          <w:rFonts w:ascii="Arial" w:eastAsia="Calibri" w:hAnsi="Arial" w:cs="Arial"/>
          <w:b/>
          <w:sz w:val="24"/>
          <w:szCs w:val="24"/>
        </w:rPr>
        <w:t>Tercera Sala Unitaria del Tribunal Estatal de Justicia Administrativa,</w:t>
      </w:r>
      <w:r w:rsidRPr="00E96DF9">
        <w:rPr>
          <w:rFonts w:ascii="Arial" w:eastAsia="Calibri" w:hAnsi="Arial" w:cs="Arial"/>
          <w:sz w:val="24"/>
          <w:szCs w:val="24"/>
        </w:rPr>
        <w:t xml:space="preserve"> resultó competente para conocer y resolver la presente controversia.</w:t>
      </w:r>
    </w:p>
    <w:p w:rsidR="00E96DF9" w:rsidRPr="00286F8E" w:rsidRDefault="00E96DF9" w:rsidP="00E96DF9">
      <w:pPr>
        <w:spacing w:after="0" w:line="360" w:lineRule="auto"/>
        <w:ind w:firstLine="709"/>
        <w:jc w:val="both"/>
        <w:rPr>
          <w:rFonts w:ascii="Arial" w:eastAsia="Calibri" w:hAnsi="Arial" w:cs="Arial"/>
          <w:b/>
          <w:sz w:val="16"/>
          <w:szCs w:val="16"/>
        </w:rPr>
      </w:pPr>
    </w:p>
    <w:p w:rsidR="00E96DF9" w:rsidRPr="00E96DF9" w:rsidRDefault="00E96DF9" w:rsidP="00E96DF9">
      <w:pPr>
        <w:spacing w:after="0" w:line="360" w:lineRule="auto"/>
        <w:ind w:firstLine="709"/>
        <w:jc w:val="both"/>
        <w:rPr>
          <w:rFonts w:ascii="Arial" w:eastAsia="Calibri" w:hAnsi="Arial" w:cs="Arial"/>
          <w:sz w:val="24"/>
          <w:szCs w:val="24"/>
        </w:rPr>
      </w:pPr>
      <w:r w:rsidRPr="00E96DF9">
        <w:rPr>
          <w:rFonts w:ascii="Arial" w:eastAsia="Calibri" w:hAnsi="Arial" w:cs="Arial"/>
          <w:b/>
          <w:sz w:val="24"/>
          <w:szCs w:val="24"/>
        </w:rPr>
        <w:t>SEGUNDO</w:t>
      </w:r>
      <w:r w:rsidRPr="00E96DF9">
        <w:rPr>
          <w:rFonts w:ascii="Arial" w:eastAsia="Calibri" w:hAnsi="Arial" w:cs="Arial"/>
          <w:sz w:val="24"/>
          <w:szCs w:val="24"/>
        </w:rPr>
        <w:t xml:space="preserve">.- Se declara la </w:t>
      </w:r>
      <w:r w:rsidR="00D01384" w:rsidRPr="00D01384">
        <w:rPr>
          <w:rFonts w:ascii="Arial" w:eastAsia="Calibri" w:hAnsi="Arial" w:cs="Arial"/>
          <w:b/>
          <w:sz w:val="24"/>
          <w:szCs w:val="24"/>
        </w:rPr>
        <w:t>I</w:t>
      </w:r>
      <w:r w:rsidRPr="00E96DF9">
        <w:rPr>
          <w:rFonts w:ascii="Arial" w:eastAsia="Calibri" w:hAnsi="Arial" w:cs="Arial"/>
          <w:b/>
          <w:sz w:val="24"/>
          <w:szCs w:val="24"/>
        </w:rPr>
        <w:t xml:space="preserve">LEGALIDAD </w:t>
      </w:r>
      <w:r w:rsidR="00856678">
        <w:rPr>
          <w:rFonts w:ascii="Arial" w:eastAsia="Calibri" w:hAnsi="Arial" w:cs="Arial"/>
          <w:b/>
          <w:sz w:val="24"/>
          <w:szCs w:val="24"/>
        </w:rPr>
        <w:t>y</w:t>
      </w:r>
      <w:r w:rsidRPr="00E96DF9">
        <w:rPr>
          <w:rFonts w:ascii="Arial" w:eastAsia="Calibri" w:hAnsi="Arial" w:cs="Arial"/>
          <w:b/>
          <w:sz w:val="24"/>
          <w:szCs w:val="24"/>
        </w:rPr>
        <w:t xml:space="preserve"> VALIDEZ</w:t>
      </w:r>
      <w:r w:rsidR="00512C13">
        <w:rPr>
          <w:rFonts w:ascii="Arial" w:eastAsia="Calibri" w:hAnsi="Arial" w:cs="Arial"/>
          <w:sz w:val="24"/>
          <w:szCs w:val="24"/>
        </w:rPr>
        <w:t xml:space="preserve"> de los actos impugnados</w:t>
      </w:r>
      <w:r w:rsidR="00325F0D">
        <w:rPr>
          <w:rFonts w:ascii="Arial" w:eastAsia="Calibri" w:hAnsi="Arial" w:cs="Arial"/>
          <w:sz w:val="24"/>
          <w:szCs w:val="24"/>
        </w:rPr>
        <w:t xml:space="preserve"> y por consecuencia la </w:t>
      </w:r>
      <w:r w:rsidR="00325F0D" w:rsidRPr="00325F0D">
        <w:rPr>
          <w:rFonts w:ascii="Arial" w:eastAsia="Calibri" w:hAnsi="Arial" w:cs="Arial"/>
          <w:b/>
          <w:sz w:val="24"/>
          <w:szCs w:val="24"/>
        </w:rPr>
        <w:t>NULIDAD TOTAL</w:t>
      </w:r>
      <w:r w:rsidR="00325F0D">
        <w:rPr>
          <w:rFonts w:ascii="Arial" w:eastAsia="Calibri" w:hAnsi="Arial" w:cs="Arial"/>
          <w:sz w:val="24"/>
          <w:szCs w:val="24"/>
        </w:rPr>
        <w:t xml:space="preserve"> de los mismos</w:t>
      </w:r>
      <w:r w:rsidR="00512C13">
        <w:rPr>
          <w:rFonts w:ascii="Arial" w:eastAsia="Calibri" w:hAnsi="Arial" w:cs="Arial"/>
          <w:sz w:val="24"/>
          <w:szCs w:val="24"/>
        </w:rPr>
        <w:t xml:space="preserve">, </w:t>
      </w:r>
      <w:r w:rsidRPr="00E96DF9">
        <w:rPr>
          <w:rFonts w:ascii="Arial" w:eastAsia="Calibri" w:hAnsi="Arial" w:cs="Arial"/>
          <w:sz w:val="24"/>
          <w:szCs w:val="24"/>
        </w:rPr>
        <w:t>de acuerdo a los razonamientos precisados en el considerando Séptimo de la presente sentencia.</w:t>
      </w:r>
    </w:p>
    <w:p w:rsidR="00E96DF9" w:rsidRPr="00286F8E" w:rsidRDefault="00E96DF9" w:rsidP="00E96DF9">
      <w:pPr>
        <w:spacing w:after="0" w:line="360" w:lineRule="auto"/>
        <w:ind w:firstLine="709"/>
        <w:jc w:val="both"/>
        <w:rPr>
          <w:rFonts w:ascii="Arial" w:eastAsia="Calibri" w:hAnsi="Arial" w:cs="Arial"/>
          <w:sz w:val="16"/>
          <w:szCs w:val="16"/>
        </w:rPr>
      </w:pPr>
    </w:p>
    <w:p w:rsidR="00E96DF9" w:rsidRPr="00E96DF9" w:rsidRDefault="00E96DF9" w:rsidP="00E96DF9">
      <w:pPr>
        <w:spacing w:after="0" w:line="360" w:lineRule="auto"/>
        <w:ind w:firstLine="709"/>
        <w:jc w:val="both"/>
        <w:rPr>
          <w:rFonts w:ascii="Arial" w:eastAsia="Times New Roman" w:hAnsi="Arial" w:cs="Arial"/>
          <w:sz w:val="24"/>
          <w:szCs w:val="24"/>
          <w:lang w:val="es-ES" w:eastAsia="es-ES"/>
        </w:rPr>
      </w:pPr>
      <w:r w:rsidRPr="00E96DF9">
        <w:rPr>
          <w:rFonts w:ascii="Arial" w:eastAsia="Times New Roman" w:hAnsi="Arial" w:cs="Arial"/>
          <w:b/>
          <w:sz w:val="24"/>
          <w:szCs w:val="24"/>
          <w:lang w:eastAsia="es-MX"/>
        </w:rPr>
        <w:t>TERCERO.-</w:t>
      </w:r>
      <w:r w:rsidRPr="00E96DF9">
        <w:rPr>
          <w:rFonts w:ascii="Arial" w:eastAsia="Times New Roman" w:hAnsi="Arial" w:cs="Arial"/>
          <w:sz w:val="24"/>
          <w:szCs w:val="24"/>
          <w:lang w:eastAsia="es-MX"/>
        </w:rPr>
        <w:t xml:space="preserve"> </w:t>
      </w:r>
      <w:r w:rsidRPr="00E96DF9">
        <w:rPr>
          <w:rFonts w:ascii="Arial" w:eastAsia="Calibri" w:hAnsi="Arial" w:cs="Arial"/>
          <w:sz w:val="24"/>
          <w:szCs w:val="24"/>
        </w:rPr>
        <w:t>Con copia autorizada de esta resolución, notifíquese personalmente a la parte actora y por oficio a las autoridades demandadas</w:t>
      </w:r>
    </w:p>
    <w:p w:rsidR="00E96DF9" w:rsidRDefault="00E96DF9" w:rsidP="00E96DF9">
      <w:pPr>
        <w:spacing w:after="0" w:line="360" w:lineRule="auto"/>
        <w:ind w:firstLine="709"/>
        <w:jc w:val="both"/>
        <w:rPr>
          <w:rFonts w:ascii="Arial" w:eastAsia="Calibri" w:hAnsi="Arial" w:cs="Arial"/>
          <w:sz w:val="16"/>
          <w:szCs w:val="16"/>
        </w:rPr>
      </w:pPr>
    </w:p>
    <w:p w:rsidR="00E225CC" w:rsidRPr="00E225CC" w:rsidRDefault="00932954" w:rsidP="00242EE0">
      <w:pPr>
        <w:spacing w:line="360" w:lineRule="auto"/>
        <w:ind w:firstLine="708"/>
        <w:contextualSpacing/>
        <w:jc w:val="both"/>
        <w:rPr>
          <w:rFonts w:ascii="CG Omega" w:eastAsia="Times New Roman" w:hAnsi="CG Omega" w:cs="Times New Roman"/>
          <w:b/>
          <w:szCs w:val="20"/>
          <w:lang w:eastAsia="es-ES"/>
        </w:rPr>
      </w:pPr>
      <w:r w:rsidRPr="003872AC">
        <w:rPr>
          <w:rFonts w:ascii="Arial" w:eastAsia="Calibri" w:hAnsi="Arial" w:cs="Arial"/>
          <w:sz w:val="26"/>
          <w:szCs w:val="26"/>
        </w:rPr>
        <w:t xml:space="preserve">Así lo resolvió y firma, el Magistrado Titular de la Tercera Sala Unitaria del Tribunal Estatal de Justicia Administrativa de San Luis Potosí, </w:t>
      </w:r>
      <w:r w:rsidRPr="003872AC">
        <w:rPr>
          <w:rFonts w:ascii="Arial" w:eastAsia="Calibri" w:hAnsi="Arial" w:cs="Arial"/>
          <w:b/>
          <w:sz w:val="26"/>
          <w:szCs w:val="26"/>
        </w:rPr>
        <w:t>Licenciado Jorge Alejandro Vera Noyola,</w:t>
      </w:r>
      <w:r w:rsidRPr="003872AC">
        <w:rPr>
          <w:rFonts w:ascii="Arial" w:eastAsia="Calibri" w:hAnsi="Arial" w:cs="Arial"/>
          <w:sz w:val="26"/>
          <w:szCs w:val="26"/>
        </w:rPr>
        <w:t xml:space="preserve"> quien actúa con Secretario de Acuerdos, </w:t>
      </w:r>
      <w:r w:rsidRPr="003872AC">
        <w:rPr>
          <w:rFonts w:ascii="Arial" w:eastAsia="Calibri" w:hAnsi="Arial" w:cs="Arial"/>
          <w:b/>
          <w:sz w:val="26"/>
          <w:szCs w:val="26"/>
        </w:rPr>
        <w:t>Licenciado Ismael Méndez Hernández,</w:t>
      </w:r>
      <w:r w:rsidRPr="003872AC">
        <w:rPr>
          <w:rFonts w:ascii="Arial" w:eastAsia="Calibri" w:hAnsi="Arial" w:cs="Arial"/>
          <w:sz w:val="26"/>
          <w:szCs w:val="26"/>
        </w:rPr>
        <w:t xml:space="preserve"> que autoriza y da fe</w:t>
      </w:r>
      <w:r>
        <w:rPr>
          <w:rFonts w:ascii="Arial" w:eastAsia="Calibri" w:hAnsi="Arial" w:cs="Arial"/>
          <w:sz w:val="26"/>
          <w:szCs w:val="26"/>
        </w:rPr>
        <w:t>.</w:t>
      </w:r>
      <w:r w:rsidR="00E225CC">
        <w:rPr>
          <w:rFonts w:ascii="Arial" w:eastAsia="Calibri" w:hAnsi="Arial" w:cs="Arial"/>
          <w:sz w:val="26"/>
          <w:szCs w:val="26"/>
        </w:rPr>
        <w:t xml:space="preserve"> </w:t>
      </w:r>
    </w:p>
    <w:p w:rsidR="00BE2BAF" w:rsidRDefault="00BE2BAF" w:rsidP="00BE2BAF">
      <w:pPr>
        <w:spacing w:after="0" w:line="24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932954" w:rsidRDefault="00932954" w:rsidP="00932954">
      <w:pPr>
        <w:spacing w:line="360" w:lineRule="auto"/>
        <w:ind w:firstLine="708"/>
        <w:contextualSpacing/>
        <w:jc w:val="both"/>
        <w:rPr>
          <w:rFonts w:ascii="Arial" w:eastAsia="Calibri" w:hAnsi="Arial" w:cs="Arial"/>
          <w:sz w:val="26"/>
          <w:szCs w:val="26"/>
        </w:rPr>
      </w:pPr>
      <w:bookmarkStart w:id="0" w:name="_GoBack"/>
      <w:bookmarkEnd w:id="0"/>
    </w:p>
    <w:sectPr w:rsidR="00932954" w:rsidSect="004A38EC">
      <w:headerReference w:type="even" r:id="rId9"/>
      <w:headerReference w:type="default" r:id="rId10"/>
      <w:headerReference w:type="first" r:id="rId11"/>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D3D" w:rsidRDefault="00272D3D" w:rsidP="008E117A">
      <w:pPr>
        <w:spacing w:after="0" w:line="240" w:lineRule="auto"/>
      </w:pPr>
      <w:r>
        <w:separator/>
      </w:r>
    </w:p>
  </w:endnote>
  <w:endnote w:type="continuationSeparator" w:id="0">
    <w:p w:rsidR="00272D3D" w:rsidRDefault="00272D3D" w:rsidP="008E1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D3D" w:rsidRDefault="00272D3D" w:rsidP="008E117A">
      <w:pPr>
        <w:spacing w:after="0" w:line="240" w:lineRule="auto"/>
      </w:pPr>
      <w:r>
        <w:separator/>
      </w:r>
    </w:p>
  </w:footnote>
  <w:footnote w:type="continuationSeparator" w:id="0">
    <w:p w:rsidR="00272D3D" w:rsidRDefault="00272D3D" w:rsidP="008E11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46" w:rsidRPr="007A07AF" w:rsidRDefault="008C2546" w:rsidP="00C2296B">
    <w:pPr>
      <w:pStyle w:val="Sinespaciado"/>
      <w:rPr>
        <w:rFonts w:ascii="Arial" w:hAnsi="Arial" w:cs="Arial"/>
      </w:rPr>
    </w:pPr>
  </w:p>
  <w:p w:rsidR="008C2546" w:rsidRPr="00082BB2" w:rsidRDefault="008C2546" w:rsidP="00C2296B">
    <w:pPr>
      <w:pStyle w:val="Sinespaciado"/>
      <w:rPr>
        <w:rFonts w:ascii="Arial" w:hAnsi="Arial" w:cs="Arial"/>
      </w:rPr>
    </w:pP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BE2BAF">
      <w:rPr>
        <w:rStyle w:val="Nmerodepgina"/>
        <w:rFonts w:ascii="Arial" w:hAnsi="Arial" w:cs="Arial"/>
        <w:noProof/>
      </w:rPr>
      <w:t>10</w:t>
    </w:r>
    <w:r w:rsidRPr="00082BB2">
      <w:rPr>
        <w:rStyle w:val="Nmerodepgina"/>
        <w:rFonts w:ascii="Arial" w:hAnsi="Arial" w:cs="Arial"/>
      </w:rPr>
      <w:fldChar w:fldCharType="end"/>
    </w:r>
  </w:p>
  <w:p w:rsidR="008C2546" w:rsidRPr="00082BB2" w:rsidRDefault="008C2546" w:rsidP="00C2296B">
    <w:pPr>
      <w:pStyle w:val="Sinespaciado"/>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1078</w:t>
    </w:r>
    <w:r w:rsidRPr="00082BB2">
      <w:rPr>
        <w:rFonts w:ascii="Arial" w:hAnsi="Arial" w:cs="Arial"/>
      </w:rPr>
      <w:t>/202</w:t>
    </w:r>
    <w:r>
      <w:rPr>
        <w:rFonts w:ascii="Arial" w:hAnsi="Arial" w:cs="Arial"/>
      </w:rPr>
      <w:t>4</w:t>
    </w:r>
    <w:r w:rsidRPr="00082BB2">
      <w:rPr>
        <w:rFonts w:ascii="Arial" w:hAnsi="Arial" w:cs="Arial"/>
        <w:color w:val="000000"/>
      </w:rPr>
      <w:t>-3</w:t>
    </w:r>
  </w:p>
  <w:p w:rsidR="008C2546" w:rsidRPr="00E70E28" w:rsidRDefault="008C2546" w:rsidP="00C2296B">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C2546" w:rsidRPr="007A07AF" w:rsidRDefault="008C2546" w:rsidP="00C2296B">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E2BAF">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8C2546" w:rsidRPr="00082BB2" w:rsidRDefault="008C2546" w:rsidP="00C2296B">
    <w:pPr>
      <w:pStyle w:val="Sinespaciado"/>
      <w:jc w:val="right"/>
      <w:rPr>
        <w:rFonts w:ascii="Arial" w:hAnsi="Arial" w:cs="Arial"/>
      </w:rPr>
    </w:pPr>
    <w:r>
      <w:rPr>
        <w:rFonts w:ascii="Arial" w:hAnsi="Arial" w:cs="Arial"/>
        <w:noProof/>
        <w:lang w:eastAsia="es-MX"/>
      </w:rPr>
      <mc:AlternateContent>
        <mc:Choice Requires="wps">
          <w:drawing>
            <wp:anchor distT="0" distB="0" distL="114300" distR="114300" simplePos="0" relativeHeight="251660288" behindDoc="0" locked="0" layoutInCell="1" allowOverlap="1" wp14:anchorId="0AD10426" wp14:editId="0F98E905">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2546" w:rsidRDefault="008C2546" w:rsidP="00C2296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27559F" wp14:editId="240CA754">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C2546" w:rsidRPr="00B23B9D" w:rsidRDefault="008C2546" w:rsidP="00C2296B">
                          <w:pPr>
                            <w:pStyle w:val="Sinespaciado"/>
                            <w:jc w:val="center"/>
                            <w:rPr>
                              <w:rFonts w:ascii="Microsoft Sans Serif" w:eastAsia="SimHei" w:hAnsi="Microsoft Sans Serif" w:cs="Microsoft Sans Serif"/>
                              <w:b/>
                              <w:sz w:val="14"/>
                              <w:szCs w:val="14"/>
                            </w:rPr>
                          </w:pPr>
                        </w:p>
                        <w:p w:rsidR="008C2546" w:rsidRPr="00B23B9D" w:rsidRDefault="008C2546" w:rsidP="00C2296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8C2546" w:rsidRDefault="008C2546" w:rsidP="00C2296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27559F" wp14:editId="240CA754">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C2546" w:rsidRPr="00B23B9D" w:rsidRDefault="008C2546" w:rsidP="00C2296B">
                    <w:pPr>
                      <w:pStyle w:val="Sinespaciado"/>
                      <w:jc w:val="center"/>
                      <w:rPr>
                        <w:rFonts w:ascii="Microsoft Sans Serif" w:eastAsia="SimHei" w:hAnsi="Microsoft Sans Serif" w:cs="Microsoft Sans Serif"/>
                        <w:b/>
                        <w:sz w:val="14"/>
                        <w:szCs w:val="14"/>
                      </w:rPr>
                    </w:pPr>
                  </w:p>
                  <w:p w:rsidR="008C2546" w:rsidRPr="00B23B9D" w:rsidRDefault="008C2546" w:rsidP="00C2296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BE2BAF">
      <w:rPr>
        <w:rStyle w:val="Nmerodepgina"/>
        <w:rFonts w:ascii="Arial" w:hAnsi="Arial" w:cs="Arial"/>
        <w:noProof/>
      </w:rPr>
      <w:t>11</w:t>
    </w:r>
    <w:r w:rsidRPr="00082BB2">
      <w:rPr>
        <w:rStyle w:val="Nmerodepgina"/>
        <w:rFonts w:ascii="Arial" w:hAnsi="Arial" w:cs="Arial"/>
      </w:rPr>
      <w:fldChar w:fldCharType="end"/>
    </w:r>
  </w:p>
  <w:p w:rsidR="008C2546" w:rsidRPr="00082BB2" w:rsidRDefault="008C2546" w:rsidP="00C2296B">
    <w:pPr>
      <w:pStyle w:val="Sinespaciado"/>
      <w:jc w:val="right"/>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1078</w:t>
    </w:r>
    <w:r w:rsidRPr="00082BB2">
      <w:rPr>
        <w:rFonts w:ascii="Arial" w:hAnsi="Arial" w:cs="Arial"/>
      </w:rPr>
      <w:t>/202</w:t>
    </w:r>
    <w:r>
      <w:rPr>
        <w:rFonts w:ascii="Arial" w:hAnsi="Arial" w:cs="Arial"/>
      </w:rPr>
      <w:t>4</w:t>
    </w:r>
    <w:r w:rsidRPr="00082BB2">
      <w:rPr>
        <w:rFonts w:ascii="Arial" w:hAnsi="Arial" w:cs="Arial"/>
        <w:color w:val="000000"/>
      </w:rPr>
      <w:t>-3</w:t>
    </w:r>
  </w:p>
  <w:p w:rsidR="008C2546" w:rsidRPr="007A07AF" w:rsidRDefault="008C2546" w:rsidP="00C2296B">
    <w:pPr>
      <w:pStyle w:val="Encabez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46" w:rsidRPr="004A456E" w:rsidRDefault="008C2546" w:rsidP="00C2296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83015AB" wp14:editId="67BC2B7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2546" w:rsidRDefault="008C2546" w:rsidP="00C2296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53D20DA" wp14:editId="35222376">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C2546" w:rsidRPr="00B23B9D" w:rsidRDefault="008C2546" w:rsidP="00C2296B">
                          <w:pPr>
                            <w:pStyle w:val="Sinespaciado"/>
                            <w:jc w:val="center"/>
                            <w:rPr>
                              <w:rFonts w:ascii="Microsoft Sans Serif" w:eastAsia="SimHei" w:hAnsi="Microsoft Sans Serif" w:cs="Microsoft Sans Serif"/>
                              <w:b/>
                              <w:sz w:val="14"/>
                              <w:szCs w:val="14"/>
                            </w:rPr>
                          </w:pPr>
                        </w:p>
                        <w:p w:rsidR="008C2546" w:rsidRPr="00B23B9D" w:rsidRDefault="008C2546" w:rsidP="00C2296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8C2546" w:rsidRDefault="008C2546" w:rsidP="00C2296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53D20DA" wp14:editId="35222376">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C2546" w:rsidRPr="00B23B9D" w:rsidRDefault="008C2546" w:rsidP="00C2296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C2546" w:rsidRPr="00B23B9D" w:rsidRDefault="008C2546" w:rsidP="00C2296B">
                    <w:pPr>
                      <w:pStyle w:val="Sinespaciado"/>
                      <w:jc w:val="center"/>
                      <w:rPr>
                        <w:rFonts w:ascii="Microsoft Sans Serif" w:eastAsia="SimHei" w:hAnsi="Microsoft Sans Serif" w:cs="Microsoft Sans Serif"/>
                        <w:b/>
                        <w:sz w:val="14"/>
                        <w:szCs w:val="14"/>
                      </w:rPr>
                    </w:pPr>
                  </w:p>
                  <w:p w:rsidR="008C2546" w:rsidRPr="00B23B9D" w:rsidRDefault="008C2546" w:rsidP="00C2296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1593D"/>
    <w:multiLevelType w:val="hybridMultilevel"/>
    <w:tmpl w:val="D6A07790"/>
    <w:lvl w:ilvl="0" w:tplc="2E36550A">
      <w:start w:val="1"/>
      <w:numFmt w:val="upperRoman"/>
      <w:lvlText w:val="%1."/>
      <w:lvlJc w:val="left"/>
      <w:pPr>
        <w:ind w:left="1608" w:hanging="90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E9D5583"/>
    <w:multiLevelType w:val="hybridMultilevel"/>
    <w:tmpl w:val="55726618"/>
    <w:lvl w:ilvl="0" w:tplc="AF886844">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376E341B"/>
    <w:multiLevelType w:val="hybridMultilevel"/>
    <w:tmpl w:val="DE921DAC"/>
    <w:lvl w:ilvl="0" w:tplc="9348C25C">
      <w:start w:val="1"/>
      <w:numFmt w:val="upperRoman"/>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nsid w:val="62175A2C"/>
    <w:multiLevelType w:val="hybridMultilevel"/>
    <w:tmpl w:val="9822F7CC"/>
    <w:lvl w:ilvl="0" w:tplc="2DFEBF96">
      <w:start w:val="1"/>
      <w:numFmt w:val="upperRoman"/>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C03"/>
    <w:rsid w:val="0000683A"/>
    <w:rsid w:val="0001167F"/>
    <w:rsid w:val="00013518"/>
    <w:rsid w:val="00014E04"/>
    <w:rsid w:val="00022D90"/>
    <w:rsid w:val="00030E9B"/>
    <w:rsid w:val="0005599A"/>
    <w:rsid w:val="000603D1"/>
    <w:rsid w:val="0008276B"/>
    <w:rsid w:val="000A73B7"/>
    <w:rsid w:val="000B3144"/>
    <w:rsid w:val="000C25D5"/>
    <w:rsid w:val="000D7BBB"/>
    <w:rsid w:val="000E2D1E"/>
    <w:rsid w:val="001A2969"/>
    <w:rsid w:val="001A4137"/>
    <w:rsid w:val="001D0C30"/>
    <w:rsid w:val="001D2825"/>
    <w:rsid w:val="001D606B"/>
    <w:rsid w:val="001F04D1"/>
    <w:rsid w:val="001F5B0B"/>
    <w:rsid w:val="00233260"/>
    <w:rsid w:val="00242EE0"/>
    <w:rsid w:val="00251571"/>
    <w:rsid w:val="00252ABC"/>
    <w:rsid w:val="00272D3D"/>
    <w:rsid w:val="00282382"/>
    <w:rsid w:val="002868AB"/>
    <w:rsid w:val="00286F8E"/>
    <w:rsid w:val="002C0E48"/>
    <w:rsid w:val="002C79EB"/>
    <w:rsid w:val="002D1A57"/>
    <w:rsid w:val="002E4724"/>
    <w:rsid w:val="002F3CF2"/>
    <w:rsid w:val="002F515F"/>
    <w:rsid w:val="00303D28"/>
    <w:rsid w:val="00321647"/>
    <w:rsid w:val="00325F0D"/>
    <w:rsid w:val="003331C2"/>
    <w:rsid w:val="00342106"/>
    <w:rsid w:val="00355F12"/>
    <w:rsid w:val="00364330"/>
    <w:rsid w:val="00376662"/>
    <w:rsid w:val="003840F2"/>
    <w:rsid w:val="00392673"/>
    <w:rsid w:val="003C695F"/>
    <w:rsid w:val="003E0D74"/>
    <w:rsid w:val="003E5FC0"/>
    <w:rsid w:val="003E616D"/>
    <w:rsid w:val="003F2137"/>
    <w:rsid w:val="00430077"/>
    <w:rsid w:val="00433849"/>
    <w:rsid w:val="00475DDA"/>
    <w:rsid w:val="0048653E"/>
    <w:rsid w:val="004952AB"/>
    <w:rsid w:val="004A38EC"/>
    <w:rsid w:val="004A6C03"/>
    <w:rsid w:val="004A7408"/>
    <w:rsid w:val="004E3D56"/>
    <w:rsid w:val="00512C13"/>
    <w:rsid w:val="00521EB2"/>
    <w:rsid w:val="0053087B"/>
    <w:rsid w:val="00531F42"/>
    <w:rsid w:val="005413E1"/>
    <w:rsid w:val="00551CFA"/>
    <w:rsid w:val="00557DB1"/>
    <w:rsid w:val="005614D9"/>
    <w:rsid w:val="00567039"/>
    <w:rsid w:val="00574D8A"/>
    <w:rsid w:val="00575CD2"/>
    <w:rsid w:val="005840BA"/>
    <w:rsid w:val="0058452B"/>
    <w:rsid w:val="005848A8"/>
    <w:rsid w:val="00594FCE"/>
    <w:rsid w:val="005A0633"/>
    <w:rsid w:val="005A3F38"/>
    <w:rsid w:val="005D6E3B"/>
    <w:rsid w:val="005E77CF"/>
    <w:rsid w:val="005F1D79"/>
    <w:rsid w:val="00604046"/>
    <w:rsid w:val="00615093"/>
    <w:rsid w:val="00625FB2"/>
    <w:rsid w:val="00640D8E"/>
    <w:rsid w:val="00660E05"/>
    <w:rsid w:val="006642E7"/>
    <w:rsid w:val="00672643"/>
    <w:rsid w:val="00680CBA"/>
    <w:rsid w:val="00681422"/>
    <w:rsid w:val="00687E62"/>
    <w:rsid w:val="0069318A"/>
    <w:rsid w:val="006B4413"/>
    <w:rsid w:val="006C5919"/>
    <w:rsid w:val="006E25FA"/>
    <w:rsid w:val="006E495F"/>
    <w:rsid w:val="006F1C15"/>
    <w:rsid w:val="006F695C"/>
    <w:rsid w:val="00705B20"/>
    <w:rsid w:val="00712EE8"/>
    <w:rsid w:val="0072394E"/>
    <w:rsid w:val="00723E93"/>
    <w:rsid w:val="00741371"/>
    <w:rsid w:val="00764C12"/>
    <w:rsid w:val="00766177"/>
    <w:rsid w:val="0077545B"/>
    <w:rsid w:val="00781DC8"/>
    <w:rsid w:val="00792BAA"/>
    <w:rsid w:val="007979CF"/>
    <w:rsid w:val="007A592E"/>
    <w:rsid w:val="007B65F3"/>
    <w:rsid w:val="007D3472"/>
    <w:rsid w:val="007E3B15"/>
    <w:rsid w:val="007E53C6"/>
    <w:rsid w:val="007F5BBD"/>
    <w:rsid w:val="007F7CD3"/>
    <w:rsid w:val="00803EE5"/>
    <w:rsid w:val="00827AE1"/>
    <w:rsid w:val="00836E65"/>
    <w:rsid w:val="00856678"/>
    <w:rsid w:val="00857B47"/>
    <w:rsid w:val="00861F04"/>
    <w:rsid w:val="00883B8B"/>
    <w:rsid w:val="00894B3B"/>
    <w:rsid w:val="008B1529"/>
    <w:rsid w:val="008B4F0C"/>
    <w:rsid w:val="008B4F16"/>
    <w:rsid w:val="008B54BF"/>
    <w:rsid w:val="008C2546"/>
    <w:rsid w:val="008C4970"/>
    <w:rsid w:val="008D1F10"/>
    <w:rsid w:val="008D3694"/>
    <w:rsid w:val="008E117A"/>
    <w:rsid w:val="008E6EE0"/>
    <w:rsid w:val="0090201F"/>
    <w:rsid w:val="00913DA6"/>
    <w:rsid w:val="00913E66"/>
    <w:rsid w:val="00932954"/>
    <w:rsid w:val="00937343"/>
    <w:rsid w:val="00944F0E"/>
    <w:rsid w:val="00967949"/>
    <w:rsid w:val="00977BD3"/>
    <w:rsid w:val="00985161"/>
    <w:rsid w:val="00985620"/>
    <w:rsid w:val="009C5696"/>
    <w:rsid w:val="009C6163"/>
    <w:rsid w:val="009C7606"/>
    <w:rsid w:val="009E3B0F"/>
    <w:rsid w:val="009E4F79"/>
    <w:rsid w:val="009F15B1"/>
    <w:rsid w:val="00A00658"/>
    <w:rsid w:val="00A0201E"/>
    <w:rsid w:val="00A054E3"/>
    <w:rsid w:val="00A10BF3"/>
    <w:rsid w:val="00A17440"/>
    <w:rsid w:val="00A5043C"/>
    <w:rsid w:val="00A50605"/>
    <w:rsid w:val="00A56056"/>
    <w:rsid w:val="00A5612F"/>
    <w:rsid w:val="00A77AB0"/>
    <w:rsid w:val="00A82A80"/>
    <w:rsid w:val="00A847FD"/>
    <w:rsid w:val="00A9683F"/>
    <w:rsid w:val="00AA2D88"/>
    <w:rsid w:val="00AC20F8"/>
    <w:rsid w:val="00AD3C2A"/>
    <w:rsid w:val="00AE14FB"/>
    <w:rsid w:val="00AE462D"/>
    <w:rsid w:val="00AF22E1"/>
    <w:rsid w:val="00B02BDA"/>
    <w:rsid w:val="00B02D30"/>
    <w:rsid w:val="00B03624"/>
    <w:rsid w:val="00B11AB7"/>
    <w:rsid w:val="00B16F58"/>
    <w:rsid w:val="00B248E4"/>
    <w:rsid w:val="00B3671E"/>
    <w:rsid w:val="00B378F8"/>
    <w:rsid w:val="00B44A92"/>
    <w:rsid w:val="00B511C3"/>
    <w:rsid w:val="00B57F10"/>
    <w:rsid w:val="00B96951"/>
    <w:rsid w:val="00BA755E"/>
    <w:rsid w:val="00BA78B8"/>
    <w:rsid w:val="00BB3F00"/>
    <w:rsid w:val="00BE2BAF"/>
    <w:rsid w:val="00BE3585"/>
    <w:rsid w:val="00BF25C3"/>
    <w:rsid w:val="00BF3708"/>
    <w:rsid w:val="00C1096A"/>
    <w:rsid w:val="00C123F6"/>
    <w:rsid w:val="00C12789"/>
    <w:rsid w:val="00C13AAA"/>
    <w:rsid w:val="00C2296B"/>
    <w:rsid w:val="00C33CEF"/>
    <w:rsid w:val="00C456F7"/>
    <w:rsid w:val="00C71B3E"/>
    <w:rsid w:val="00C83F52"/>
    <w:rsid w:val="00C8779B"/>
    <w:rsid w:val="00C94461"/>
    <w:rsid w:val="00CA7C37"/>
    <w:rsid w:val="00CC32D9"/>
    <w:rsid w:val="00CD53A3"/>
    <w:rsid w:val="00CE45C3"/>
    <w:rsid w:val="00CF0C0E"/>
    <w:rsid w:val="00D01384"/>
    <w:rsid w:val="00D3436D"/>
    <w:rsid w:val="00D372D4"/>
    <w:rsid w:val="00D55885"/>
    <w:rsid w:val="00D62F2D"/>
    <w:rsid w:val="00D66F11"/>
    <w:rsid w:val="00DA12AF"/>
    <w:rsid w:val="00DB603D"/>
    <w:rsid w:val="00DF7082"/>
    <w:rsid w:val="00E03052"/>
    <w:rsid w:val="00E225CC"/>
    <w:rsid w:val="00E272A7"/>
    <w:rsid w:val="00E31839"/>
    <w:rsid w:val="00E3749F"/>
    <w:rsid w:val="00E5127E"/>
    <w:rsid w:val="00E51854"/>
    <w:rsid w:val="00E534C3"/>
    <w:rsid w:val="00E73B8A"/>
    <w:rsid w:val="00E96CF9"/>
    <w:rsid w:val="00E96DF9"/>
    <w:rsid w:val="00E96F50"/>
    <w:rsid w:val="00EA71FF"/>
    <w:rsid w:val="00EB531E"/>
    <w:rsid w:val="00EB74C6"/>
    <w:rsid w:val="00ED536D"/>
    <w:rsid w:val="00ED72BC"/>
    <w:rsid w:val="00EF34F2"/>
    <w:rsid w:val="00F12A04"/>
    <w:rsid w:val="00F22E9A"/>
    <w:rsid w:val="00F23604"/>
    <w:rsid w:val="00F239F3"/>
    <w:rsid w:val="00F30D58"/>
    <w:rsid w:val="00F3217B"/>
    <w:rsid w:val="00F33B64"/>
    <w:rsid w:val="00F52B1A"/>
    <w:rsid w:val="00F61E09"/>
    <w:rsid w:val="00F722F2"/>
    <w:rsid w:val="00F90481"/>
    <w:rsid w:val="00F90E7E"/>
    <w:rsid w:val="00F9449D"/>
    <w:rsid w:val="00F97F74"/>
    <w:rsid w:val="00FA6004"/>
    <w:rsid w:val="00FB0608"/>
    <w:rsid w:val="00FB25E6"/>
    <w:rsid w:val="00FB729A"/>
    <w:rsid w:val="00FC6FC7"/>
    <w:rsid w:val="00FE35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C0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A6C0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A6C03"/>
  </w:style>
  <w:style w:type="character" w:styleId="Nmerodepgina">
    <w:name w:val="page number"/>
    <w:basedOn w:val="Fuentedeprrafopredeter"/>
    <w:rsid w:val="004A6C03"/>
  </w:style>
  <w:style w:type="paragraph" w:styleId="Sinespaciado">
    <w:name w:val="No Spacing"/>
    <w:link w:val="SinespaciadoCar"/>
    <w:uiPriority w:val="1"/>
    <w:qFormat/>
    <w:rsid w:val="004A6C0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A6C03"/>
    <w:rPr>
      <w:rFonts w:ascii="Calibri" w:eastAsia="Calibri" w:hAnsi="Calibri" w:cs="Times New Roman"/>
    </w:rPr>
  </w:style>
  <w:style w:type="paragraph" w:styleId="Textodeglobo">
    <w:name w:val="Balloon Text"/>
    <w:basedOn w:val="Normal"/>
    <w:link w:val="TextodegloboCar"/>
    <w:uiPriority w:val="99"/>
    <w:semiHidden/>
    <w:unhideWhenUsed/>
    <w:rsid w:val="004A6C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C03"/>
    <w:rPr>
      <w:rFonts w:ascii="Tahoma" w:hAnsi="Tahoma" w:cs="Tahoma"/>
      <w:sz w:val="16"/>
      <w:szCs w:val="16"/>
    </w:rPr>
  </w:style>
  <w:style w:type="paragraph" w:styleId="Piedepgina">
    <w:name w:val="footer"/>
    <w:basedOn w:val="Normal"/>
    <w:link w:val="PiedepginaCar"/>
    <w:uiPriority w:val="99"/>
    <w:unhideWhenUsed/>
    <w:rsid w:val="008E11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117A"/>
  </w:style>
  <w:style w:type="character" w:styleId="Textoennegrita">
    <w:name w:val="Strong"/>
    <w:basedOn w:val="Fuentedeprrafopredeter"/>
    <w:uiPriority w:val="22"/>
    <w:qFormat/>
    <w:rsid w:val="00944F0E"/>
    <w:rPr>
      <w:b/>
      <w:bCs/>
    </w:rPr>
  </w:style>
  <w:style w:type="paragraph" w:styleId="Prrafodelista">
    <w:name w:val="List Paragraph"/>
    <w:basedOn w:val="Normal"/>
    <w:uiPriority w:val="34"/>
    <w:qFormat/>
    <w:rsid w:val="00F90E7E"/>
    <w:pPr>
      <w:ind w:left="720"/>
      <w:contextualSpacing/>
    </w:pPr>
  </w:style>
  <w:style w:type="paragraph" w:customStyle="1" w:styleId="Style1">
    <w:name w:val="Style 1"/>
    <w:basedOn w:val="Normal"/>
    <w:uiPriority w:val="99"/>
    <w:rsid w:val="0093295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C0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A6C0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A6C03"/>
  </w:style>
  <w:style w:type="character" w:styleId="Nmerodepgina">
    <w:name w:val="page number"/>
    <w:basedOn w:val="Fuentedeprrafopredeter"/>
    <w:rsid w:val="004A6C03"/>
  </w:style>
  <w:style w:type="paragraph" w:styleId="Sinespaciado">
    <w:name w:val="No Spacing"/>
    <w:link w:val="SinespaciadoCar"/>
    <w:uiPriority w:val="1"/>
    <w:qFormat/>
    <w:rsid w:val="004A6C0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A6C03"/>
    <w:rPr>
      <w:rFonts w:ascii="Calibri" w:eastAsia="Calibri" w:hAnsi="Calibri" w:cs="Times New Roman"/>
    </w:rPr>
  </w:style>
  <w:style w:type="paragraph" w:styleId="Textodeglobo">
    <w:name w:val="Balloon Text"/>
    <w:basedOn w:val="Normal"/>
    <w:link w:val="TextodegloboCar"/>
    <w:uiPriority w:val="99"/>
    <w:semiHidden/>
    <w:unhideWhenUsed/>
    <w:rsid w:val="004A6C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C03"/>
    <w:rPr>
      <w:rFonts w:ascii="Tahoma" w:hAnsi="Tahoma" w:cs="Tahoma"/>
      <w:sz w:val="16"/>
      <w:szCs w:val="16"/>
    </w:rPr>
  </w:style>
  <w:style w:type="paragraph" w:styleId="Piedepgina">
    <w:name w:val="footer"/>
    <w:basedOn w:val="Normal"/>
    <w:link w:val="PiedepginaCar"/>
    <w:uiPriority w:val="99"/>
    <w:unhideWhenUsed/>
    <w:rsid w:val="008E11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117A"/>
  </w:style>
  <w:style w:type="character" w:styleId="Textoennegrita">
    <w:name w:val="Strong"/>
    <w:basedOn w:val="Fuentedeprrafopredeter"/>
    <w:uiPriority w:val="22"/>
    <w:qFormat/>
    <w:rsid w:val="00944F0E"/>
    <w:rPr>
      <w:b/>
      <w:bCs/>
    </w:rPr>
  </w:style>
  <w:style w:type="paragraph" w:styleId="Prrafodelista">
    <w:name w:val="List Paragraph"/>
    <w:basedOn w:val="Normal"/>
    <w:uiPriority w:val="34"/>
    <w:qFormat/>
    <w:rsid w:val="00F90E7E"/>
    <w:pPr>
      <w:ind w:left="720"/>
      <w:contextualSpacing/>
    </w:pPr>
  </w:style>
  <w:style w:type="paragraph" w:customStyle="1" w:styleId="Style1">
    <w:name w:val="Style 1"/>
    <w:basedOn w:val="Normal"/>
    <w:uiPriority w:val="99"/>
    <w:rsid w:val="0093295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5CF033-0DB3-4FD9-A8C5-479711298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3718</TotalTime>
  <Pages>11</Pages>
  <Words>3959</Words>
  <Characters>21775</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ENRIQUE</cp:lastModifiedBy>
  <cp:revision>289</cp:revision>
  <cp:lastPrinted>2025-10-27T18:20:00Z</cp:lastPrinted>
  <dcterms:created xsi:type="dcterms:W3CDTF">2024-03-12T19:10:00Z</dcterms:created>
  <dcterms:modified xsi:type="dcterms:W3CDTF">2025-11-10T20:05:00Z</dcterms:modified>
</cp:coreProperties>
</file>