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D38" w:rsidRPr="00701D38" w:rsidRDefault="00701D38" w:rsidP="00701D38">
      <w:pPr>
        <w:jc w:val="both"/>
        <w:rPr>
          <w:sz w:val="24"/>
          <w:szCs w:val="24"/>
        </w:rPr>
      </w:pPr>
      <w:bookmarkStart w:id="0" w:name="_GoBack"/>
      <w:r w:rsidRPr="00701D38">
        <w:rPr>
          <w:sz w:val="24"/>
          <w:szCs w:val="24"/>
        </w:rPr>
        <w:t xml:space="preserve">Este sujeto obligado sí está facultado para generar la información requerida. De conformidad a lo establecido en los artículos 36 y 37 de la Ley Orgánica de la Fiscalía General del Estado de San Luis Potosí, en el período reportado no se generaron sanciones administrativas que reportar, lo anterior al no actualizarse las hipótesis normativas establecidas en los arábigos 74, 76, 205 de la Ley de Responsabilidades Administrativas del Estado y Municipios de San Luis Potosí por lo que el formato fue llenado a fin de respetar el formato de celdas, en el siguiente sentido: En las columnas D, E, F, I, J, K, L, M, O, R, y S; se estableció la leyenda “no se generó”; en la columna G y N se eligió una opción ya predeterminada por el formato, en las Columnas H, P, T, U, Z y AA se eligió el número 0; y en las columnas Q, V, W y AB se estableció 00/00/0000 cuando no establece fecha. A continuación se transcriben los artículos señalados con anterioridad.  LEY ORGÁNICA DE LA FISCALÍA GENERAL DEL ESTADO DE SAN LUIS POTOSÍ. ARTÍCULO 36. Comisión de Honor y Justicia. La facultad de orientar y corregir disciplinariamente a los agentes de la Policía, corresponde al superior jerárquico en los términos de esta Ley, de su Reglamento, y del Reglamento Interior de la Policía Investigadora; tomando en consideración la jerarquía del infractor, antecedentes, comportamiento y las circunstancias concurrentes; debiendo integrarse a su expediente las sanciones que se le impongan. La Comisión de Honor y Justicia es competente para conocer de los conflictos derivados de la relación administrativa existente, entre los agentes de la Policía a que se hagan acreedores con  motivo del incumplimiento de sus funciones u obligaciones, dicha Comisión deberá además conocer y dictaminar sobre la actuación y comportamiento de los agentes de la policía, y aplicar las sanciones disciplinarias siguientes: I. Amonestación; II. Arresto hasta por treinta y seis horas; III. Suspensión temporal de funciones hasta por noventa días, y IV. Remoción o cese del servicio. Las sanciones previstas en las fracciones I y II podrán ser aplicadas por el superior inmediato del agente; las establecidas en las fracciones III y IV exclusivamente por la Comisión de Honor y Justicia. El procedimiento ante la Comisión de Honor y Justicia se sujetará a las formalidades estipuladas en el Reglamento Interno de la Fiscalía General, sin perjuicio de lo previsto por la Constitución Política de los Estados Unidos Mexicanos, la Constitución Política del Estado Libre y Soberano de San Luis Potosí, y demás leyes aplicables. La Comisión de Honor y Justicia, sesionará por lo menos una vez al mes. ARTÍCULO 37. La Comisión de Honor y Justicia de la Fiscalía General del Estado, se integrará por: I. Un presidente, que será el Fiscal General, o quien designe en su lugar; II. Un Secretario, que será el Contralor Interno, o a quien designe en su lugar, y III. Tres vocales, que serán nombrados en los términos del Reglamento Interior de la Policía Investigadora. Los cargos de los integrantes de la Comisión de Honor y Justicia son honoríficos.  LEY DE RESPONSABILIDADES ADMINISTRATIVAS DEL ESTADO Y MUNICIPIOS DE SAN LUIS POTOSÍ. ARTÍCULO 74. En los casos de responsabilidades administrativas por faltas de las catalogadas como no graves, las contralorías o los órganos internos de control impondrán las sanciones administrativas siguientes: I.  Amonestación privada o pública; II. Suspensión del empleo, cargo o comisión; III. Destitución del empleo, cargo o comisión, y IV. Inhabilitación temporal para desempeñar empleos, cargos o comisiones en el servicio </w:t>
      </w:r>
      <w:r w:rsidRPr="00701D38">
        <w:rPr>
          <w:sz w:val="24"/>
          <w:szCs w:val="24"/>
        </w:rPr>
        <w:lastRenderedPageBreak/>
        <w:t>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ARTÍCULO 76. Corresponde a las contralorías o a los órganos internos de control imponer las sanciones por faltas administrativas no graves, y ejecutarlas o proveer las instrucciones conducentes a su ejecución. Las contralorías o los órganos internos de control podrán abstenerse de imponer la sanción que corresponda siempre que el servidor público: I. No haya sido sancionado previamente por la misma falta administrativa no grave, y II. No haya actuado de forma dolosa. Las contralorías o los órganos internos de control dejarán constancia de la no imposición de la sanción a que se refiere el párrafo anterior. ARTÍCULO 205. Las resoluciones se considerarán que han quedado firmes, cuando transcurridos los plazos previstos en esta Ley, no se haya interpuesto en su contra recurso alguno; o bien, desde su emisión, cuando no proceda contra ellas recurso o medio ordinario de defensa.</w:t>
      </w:r>
    </w:p>
    <w:bookmarkEnd w:id="0"/>
    <w:p w:rsidR="00F25B1D" w:rsidRPr="00701D38" w:rsidRDefault="00F25B1D"/>
    <w:sectPr w:rsidR="00F25B1D" w:rsidRPr="00701D3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D38"/>
    <w:rsid w:val="00701D38"/>
    <w:rsid w:val="00F25B1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70673B-9222-4862-A632-AD95E27DB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D3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4520</Characters>
  <Application>Microsoft Office Word</Application>
  <DocSecurity>0</DocSecurity>
  <Lines>37</Lines>
  <Paragraphs>10</Paragraphs>
  <ScaleCrop>false</ScaleCrop>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1</cp:revision>
  <dcterms:created xsi:type="dcterms:W3CDTF">2025-11-05T15:11:00Z</dcterms:created>
  <dcterms:modified xsi:type="dcterms:W3CDTF">2025-11-05T15:12:00Z</dcterms:modified>
</cp:coreProperties>
</file>