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72FEDD78" w:rsidR="008A52E5" w:rsidRPr="000617D2" w:rsidRDefault="008A52E5" w:rsidP="00B1671A">
      <w:pPr>
        <w:pStyle w:val="Ttulo1"/>
        <w:tabs>
          <w:tab w:val="left" w:pos="5529"/>
        </w:tabs>
        <w:spacing w:line="504" w:lineRule="auto"/>
        <w:ind w:left="5529" w:hanging="5529"/>
      </w:pPr>
      <w:bookmarkStart w:id="0" w:name="_GoBack"/>
      <w:bookmarkEnd w:id="0"/>
      <w:r w:rsidRPr="000617D2">
        <w:rPr>
          <w:b w:val="0"/>
        </w:rPr>
        <w:t>ACTA NÚMERO</w:t>
      </w:r>
      <w:r w:rsidR="002737C2">
        <w:rPr>
          <w:b w:val="0"/>
        </w:rPr>
        <w:t xml:space="preserve"> </w:t>
      </w:r>
      <w:r w:rsidR="005B1F31">
        <w:rPr>
          <w:b w:val="0"/>
        </w:rPr>
        <w:t>CUARENTA</w:t>
      </w:r>
      <w:r w:rsidR="0006492E">
        <w:rPr>
          <w:b w:val="0"/>
        </w:rPr>
        <w:t xml:space="preserve"> Y </w:t>
      </w:r>
      <w:r w:rsidR="00864E5E">
        <w:rPr>
          <w:b w:val="0"/>
        </w:rPr>
        <w:t>OCHO</w:t>
      </w:r>
      <w:r w:rsidRPr="007454B6">
        <w:rPr>
          <w:b w:val="0"/>
        </w:rPr>
        <w:t>.</w:t>
      </w:r>
    </w:p>
    <w:p w14:paraId="611111C5" w14:textId="1ECCAC53" w:rsidR="00D0337E" w:rsidRPr="00D555AA" w:rsidRDefault="008A52E5" w:rsidP="00D555AA">
      <w:pPr>
        <w:spacing w:line="504" w:lineRule="auto"/>
        <w:jc w:val="both"/>
        <w:rPr>
          <w:rFonts w:ascii="Century Gothic" w:hAnsi="Century Gothic"/>
          <w:bCs/>
          <w:lang w:val="es-MX"/>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DD2E30">
        <w:rPr>
          <w:rFonts w:ascii="Century Gothic" w:hAnsi="Century Gothic" w:cs="Century Gothic"/>
        </w:rPr>
        <w:t>diez</w:t>
      </w:r>
      <w:r w:rsidRPr="00804CD7">
        <w:rPr>
          <w:rFonts w:ascii="Century Gothic" w:hAnsi="Century Gothic" w:cs="Century Gothic"/>
        </w:rPr>
        <w:t xml:space="preserve"> horas</w:t>
      </w:r>
      <w:r w:rsidR="00BD6646">
        <w:rPr>
          <w:rFonts w:ascii="Century Gothic" w:hAnsi="Century Gothic" w:cs="Century Gothic"/>
        </w:rPr>
        <w:t xml:space="preserve"> </w:t>
      </w:r>
      <w:r w:rsidRPr="00470474">
        <w:rPr>
          <w:rFonts w:ascii="Century Gothic" w:hAnsi="Century Gothic" w:cs="Century Gothic"/>
        </w:rPr>
        <w:t>del</w:t>
      </w:r>
      <w:r w:rsidR="008803D8">
        <w:rPr>
          <w:rFonts w:ascii="Century Gothic" w:hAnsi="Century Gothic" w:cs="Century Gothic"/>
        </w:rPr>
        <w:t xml:space="preserve"> trece</w:t>
      </w:r>
      <w:r w:rsidR="005B1F31">
        <w:rPr>
          <w:rFonts w:ascii="Century Gothic" w:hAnsi="Century Gothic" w:cs="Century Gothic"/>
        </w:rPr>
        <w:t xml:space="preserve"> de </w:t>
      </w:r>
      <w:r w:rsidR="008803D8">
        <w:rPr>
          <w:rFonts w:ascii="Century Gothic" w:hAnsi="Century Gothic" w:cs="Century Gothic"/>
        </w:rPr>
        <w:t>noviembre</w:t>
      </w:r>
      <w:r w:rsidR="000E7CF2">
        <w:rPr>
          <w:rFonts w:ascii="Century Gothic" w:hAnsi="Century Gothic" w:cs="Century Gothic"/>
        </w:rPr>
        <w:t xml:space="preserve"> </w:t>
      </w:r>
      <w:r w:rsidRPr="00470474">
        <w:rPr>
          <w:rFonts w:ascii="Century Gothic" w:hAnsi="Century Gothic" w:cs="Century Gothic"/>
        </w:rPr>
        <w:t>de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w:t>
      </w:r>
      <w:r w:rsidR="00D555AA" w:rsidRPr="00D555AA">
        <w:rPr>
          <w:rFonts w:ascii="Century Gothic" w:hAnsi="Century Gothic"/>
          <w:b/>
          <w:bCs/>
          <w:color w:val="000000"/>
          <w:lang w:val="es-MX"/>
        </w:rPr>
        <w:t>Secretar</w:t>
      </w:r>
      <w:r w:rsidR="00D555AA">
        <w:rPr>
          <w:rFonts w:ascii="Century Gothic" w:hAnsi="Century Gothic"/>
          <w:b/>
          <w:bCs/>
          <w:color w:val="000000"/>
          <w:lang w:val="es-MX"/>
        </w:rPr>
        <w:t>ia de Acuerdos en funciones de M</w:t>
      </w:r>
      <w:r w:rsidR="00D555AA" w:rsidRPr="00D555AA">
        <w:rPr>
          <w:rFonts w:ascii="Century Gothic" w:hAnsi="Century Gothic"/>
          <w:b/>
          <w:bCs/>
          <w:color w:val="000000"/>
          <w:lang w:val="es-MX"/>
        </w:rPr>
        <w:t>agistrada Mart</w:t>
      </w:r>
      <w:r w:rsidR="001D029F">
        <w:rPr>
          <w:rFonts w:ascii="Century Gothic" w:hAnsi="Century Gothic"/>
          <w:b/>
          <w:bCs/>
          <w:color w:val="000000"/>
          <w:lang w:val="es-MX"/>
        </w:rPr>
        <w:t>h</w:t>
      </w:r>
      <w:r w:rsidR="00D555AA" w:rsidRPr="00D555AA">
        <w:rPr>
          <w:rFonts w:ascii="Century Gothic" w:hAnsi="Century Gothic"/>
          <w:b/>
          <w:bCs/>
          <w:color w:val="000000"/>
          <w:lang w:val="es-MX"/>
        </w:rPr>
        <w:t>a Rodrí</w:t>
      </w:r>
      <w:r w:rsidR="00D555AA">
        <w:rPr>
          <w:rFonts w:ascii="Century Gothic" w:hAnsi="Century Gothic"/>
          <w:b/>
          <w:bCs/>
          <w:color w:val="000000"/>
          <w:lang w:val="es-MX"/>
        </w:rPr>
        <w:t>guez López, en suplencia de la M</w:t>
      </w:r>
      <w:r w:rsidR="00D555AA" w:rsidRPr="00D555AA">
        <w:rPr>
          <w:rFonts w:ascii="Century Gothic" w:hAnsi="Century Gothic"/>
          <w:b/>
          <w:bCs/>
          <w:color w:val="000000"/>
          <w:lang w:val="es-MX"/>
        </w:rPr>
        <w:t>agi</w:t>
      </w:r>
      <w:r w:rsidR="005A04E9">
        <w:rPr>
          <w:rFonts w:ascii="Century Gothic" w:hAnsi="Century Gothic"/>
          <w:b/>
          <w:bCs/>
          <w:color w:val="000000"/>
          <w:lang w:val="es-MX"/>
        </w:rPr>
        <w:t>strada Juana María Alfaro Rey</w:t>
      </w:r>
      <w:r w:rsidR="00D555AA">
        <w:rPr>
          <w:rFonts w:ascii="Century Gothic" w:hAnsi="Century Gothic"/>
          <w:b/>
          <w:bCs/>
          <w:color w:val="000000"/>
          <w:lang w:val="es-MX"/>
        </w:rPr>
        <w:t>na</w:t>
      </w:r>
      <w:r w:rsidR="00A8363C" w:rsidRPr="005A258C">
        <w:rPr>
          <w:rFonts w:ascii="Century Gothic" w:hAnsi="Century Gothic"/>
          <w:b/>
          <w:bCs/>
          <w:color w:val="000000"/>
        </w:rPr>
        <w:t xml:space="preserve">, </w:t>
      </w:r>
      <w:r w:rsidR="00ED544F">
        <w:rPr>
          <w:rFonts w:ascii="Century Gothic" w:hAnsi="Century Gothic"/>
          <w:b/>
          <w:bCs/>
          <w:color w:val="000000"/>
        </w:rPr>
        <w:t xml:space="preserve">María Sara de la Luz Bernal Ramírez, </w:t>
      </w:r>
      <w:r w:rsidR="00A8363C" w:rsidRPr="005A258C">
        <w:rPr>
          <w:rFonts w:ascii="Century Gothic" w:hAnsi="Century Gothic"/>
          <w:b/>
          <w:bCs/>
          <w:color w:val="000000"/>
        </w:rPr>
        <w:t xml:space="preserve">María del Rocío Hernández Cruz, Liliana Elizabeth Aguilar Gómez, Lizet Paola Morales Monter, Silvia Torres Sánchez, Mónica Kemp Zamudio, Jairo Hernández Garibay, Armando Rafael Oviedo Abrego, Arturo Morales Silva, Rogelio Javier Salazar Zavala, Juan David Ramos Ruiz, Ángel Gonzalo Santiago Hernández y </w:t>
      </w:r>
      <w:r w:rsidR="00A8363C">
        <w:rPr>
          <w:rFonts w:ascii="Century Gothic" w:hAnsi="Century Gothic"/>
          <w:b/>
          <w:bCs/>
          <w:color w:val="000000"/>
        </w:rPr>
        <w:t xml:space="preserve"> 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DD2E30">
        <w:rPr>
          <w:rFonts w:ascii="Century Gothic" w:hAnsi="Century Gothic" w:cs="Century Gothic"/>
        </w:rPr>
        <w:t>ocho</w:t>
      </w:r>
      <w:r w:rsidR="00BD6646">
        <w:rPr>
          <w:rFonts w:ascii="Century Gothic" w:hAnsi="Century Gothic" w:cs="Century Gothic"/>
        </w:rPr>
        <w:t xml:space="preserve"> de octubre</w:t>
      </w:r>
      <w:r w:rsidR="00D0468A">
        <w:rPr>
          <w:rFonts w:ascii="Century Gothic" w:hAnsi="Century Gothic" w:cs="Century Gothic"/>
        </w:rPr>
        <w:t xml:space="preserve"> de</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 xml:space="preserve">o;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a las 10:00</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8B3DE8" w:rsidRPr="008B3DE8">
        <w:rPr>
          <w:rFonts w:ascii="Century Gothic" w:hAnsi="Century Gothic"/>
          <w:lang w:val="es-ES_tradnl"/>
        </w:rPr>
        <w:t>Se someten a consideración del Honorable Pleno y, en su caso, aprobación, las actas siguientes:</w:t>
      </w:r>
      <w:r w:rsidR="008B3DE8">
        <w:rPr>
          <w:rFonts w:ascii="Century Gothic" w:hAnsi="Century Gothic"/>
          <w:lang w:val="es-ES_tradnl"/>
        </w:rPr>
        <w:t xml:space="preserve"> </w:t>
      </w:r>
      <w:r w:rsidR="008803D8" w:rsidRPr="008803D8">
        <w:rPr>
          <w:rFonts w:ascii="Century Gothic" w:hAnsi="Century Gothic"/>
          <w:b/>
          <w:lang w:val="es-ES_tradnl"/>
        </w:rPr>
        <w:t xml:space="preserve">A) </w:t>
      </w:r>
      <w:r w:rsidR="008803D8" w:rsidRPr="008803D8">
        <w:rPr>
          <w:rFonts w:ascii="Century Gothic" w:hAnsi="Century Gothic"/>
          <w:lang w:val="es-ES_tradnl"/>
        </w:rPr>
        <w:t xml:space="preserve">Acta correspondiente a </w:t>
      </w:r>
      <w:r w:rsidR="008803D8" w:rsidRPr="008803D8">
        <w:rPr>
          <w:rFonts w:ascii="Century Gothic" w:hAnsi="Century Gothic"/>
          <w:lang w:val="es-ES_tradnl"/>
        </w:rPr>
        <w:lastRenderedPageBreak/>
        <w:t>la sesión pública extraordinaria celebrada el siete de noviembre de dos mil veinticinco.</w:t>
      </w:r>
      <w:r w:rsidR="008803D8">
        <w:rPr>
          <w:rFonts w:ascii="Century Gothic" w:hAnsi="Century Gothic"/>
        </w:rPr>
        <w:t xml:space="preserve"> </w:t>
      </w:r>
      <w:r w:rsidR="008B3DE8" w:rsidRPr="008B3DE8">
        <w:rPr>
          <w:rFonts w:ascii="Century Gothic" w:hAnsi="Century Gothic"/>
          <w:b/>
        </w:rPr>
        <w:t>B)</w:t>
      </w:r>
      <w:r w:rsidR="008B3DE8" w:rsidRPr="008B3DE8">
        <w:rPr>
          <w:rFonts w:ascii="Century Gothic" w:hAnsi="Century Gothic"/>
        </w:rPr>
        <w:t xml:space="preserve"> </w:t>
      </w:r>
      <w:r w:rsidR="008803D8" w:rsidRPr="008803D8">
        <w:rPr>
          <w:rFonts w:ascii="Century Gothic" w:hAnsi="Century Gothic"/>
          <w:lang w:val="es-ES_tradnl"/>
        </w:rPr>
        <w:t>Acta correspondiente a la sesión pública extraordinaria celebrada el doce de noviembre de dos mil veinticinco.</w:t>
      </w:r>
      <w:r w:rsidR="008803D8">
        <w:rPr>
          <w:rFonts w:ascii="Century Gothic" w:hAnsi="Century Gothic"/>
          <w:lang w:val="es-ES_tradnl"/>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8803D8" w:rsidRPr="008803D8">
        <w:rPr>
          <w:rFonts w:ascii="Century Gothic" w:hAnsi="Century Gothic"/>
          <w:bCs/>
          <w:lang w:val="es-ES_tradnl"/>
        </w:rPr>
        <w:t xml:space="preserve">Se informa al Honorable Pleno de la recepción por parte de la Presidencia de los siguientes documentos: </w:t>
      </w:r>
      <w:r w:rsidR="008B3DE8" w:rsidRPr="00692C0F">
        <w:rPr>
          <w:rFonts w:ascii="Century Gothic" w:hAnsi="Century Gothic"/>
          <w:b/>
          <w:szCs w:val="22"/>
        </w:rPr>
        <w:t>1)</w:t>
      </w:r>
      <w:r w:rsidR="007368DD">
        <w:rPr>
          <w:rFonts w:ascii="Century Gothic" w:hAnsi="Century Gothic"/>
          <w:szCs w:val="22"/>
        </w:rPr>
        <w:t xml:space="preserve"> </w:t>
      </w:r>
      <w:r w:rsidR="007368DD" w:rsidRPr="007368DD">
        <w:rPr>
          <w:rFonts w:ascii="Century Gothic" w:hAnsi="Century Gothic"/>
          <w:szCs w:val="22"/>
          <w:lang w:val="es-MX"/>
        </w:rPr>
        <w:t>Oficio 11432/2025, signado por el Actuario Judicial adscrito al</w:t>
      </w:r>
      <w:r w:rsidR="007368DD">
        <w:rPr>
          <w:rFonts w:ascii="Century Gothic" w:hAnsi="Century Gothic"/>
          <w:szCs w:val="22"/>
          <w:lang w:val="es-MX"/>
        </w:rPr>
        <w:t xml:space="preserve"> </w:t>
      </w:r>
      <w:r w:rsidR="007368DD" w:rsidRPr="007368DD">
        <w:rPr>
          <w:rFonts w:ascii="Century Gothic" w:hAnsi="Century Gothic"/>
          <w:szCs w:val="22"/>
          <w:lang w:val="es-MX"/>
        </w:rPr>
        <w:t>Segundo Tribunal Colegiado en Materias Civil y Administrativa del</w:t>
      </w:r>
      <w:r w:rsidR="007368DD">
        <w:rPr>
          <w:rFonts w:ascii="Century Gothic" w:hAnsi="Century Gothic"/>
          <w:szCs w:val="22"/>
          <w:lang w:val="es-MX"/>
        </w:rPr>
        <w:t xml:space="preserve"> </w:t>
      </w:r>
      <w:r w:rsidR="007368DD" w:rsidRPr="007368DD">
        <w:rPr>
          <w:rFonts w:ascii="Century Gothic" w:hAnsi="Century Gothic"/>
          <w:szCs w:val="22"/>
          <w:lang w:val="es-MX"/>
        </w:rPr>
        <w:t>Noveno Circuito, Fernando Aguilar Torres, mediante el cual notifica el</w:t>
      </w:r>
      <w:r w:rsidR="007368DD">
        <w:rPr>
          <w:rFonts w:ascii="Century Gothic" w:hAnsi="Century Gothic"/>
          <w:szCs w:val="22"/>
          <w:lang w:val="es-MX"/>
        </w:rPr>
        <w:t xml:space="preserve"> </w:t>
      </w:r>
      <w:r w:rsidR="007368DD" w:rsidRPr="007368DD">
        <w:rPr>
          <w:rFonts w:ascii="Century Gothic" w:hAnsi="Century Gothic"/>
          <w:szCs w:val="22"/>
          <w:lang w:val="es-MX"/>
        </w:rPr>
        <w:t>proveído de fecha treinta de octubre del año en curso, dictado dentro</w:t>
      </w:r>
      <w:r w:rsidR="007368DD">
        <w:rPr>
          <w:rFonts w:ascii="Century Gothic" w:hAnsi="Century Gothic"/>
          <w:szCs w:val="22"/>
          <w:lang w:val="es-MX"/>
        </w:rPr>
        <w:t xml:space="preserve"> </w:t>
      </w:r>
      <w:r w:rsidR="007368DD" w:rsidRPr="007368DD">
        <w:rPr>
          <w:rFonts w:ascii="Century Gothic" w:hAnsi="Century Gothic"/>
          <w:szCs w:val="22"/>
          <w:lang w:val="es-MX"/>
        </w:rPr>
        <w:t xml:space="preserve">de los autos del amparo directo civil 355/2024, promovido por </w:t>
      </w:r>
      <w:r w:rsidR="00ED544F" w:rsidRPr="00ED544F">
        <w:rPr>
          <w:rFonts w:ascii="Century Gothic" w:hAnsi="Century Gothic"/>
          <w:b/>
          <w:szCs w:val="22"/>
          <w:lang w:val="es-MX"/>
        </w:rPr>
        <w:t xml:space="preserve"> ELIMINADO </w:t>
      </w:r>
      <w:r w:rsidR="007368DD" w:rsidRPr="007368DD">
        <w:rPr>
          <w:rFonts w:ascii="Century Gothic" w:hAnsi="Century Gothic"/>
          <w:szCs w:val="22"/>
          <w:lang w:val="es-MX"/>
        </w:rPr>
        <w:t>, en el que se determinó lo siguiente: "(...) Por tanto, el fallo</w:t>
      </w:r>
      <w:r w:rsidR="007368DD">
        <w:rPr>
          <w:rFonts w:ascii="Century Gothic" w:hAnsi="Century Gothic"/>
          <w:szCs w:val="22"/>
          <w:lang w:val="es-MX"/>
        </w:rPr>
        <w:t xml:space="preserve"> </w:t>
      </w:r>
      <w:r w:rsidR="007368DD" w:rsidRPr="007368DD">
        <w:rPr>
          <w:rFonts w:ascii="Century Gothic" w:hAnsi="Century Gothic"/>
          <w:szCs w:val="22"/>
          <w:lang w:val="es-MX"/>
        </w:rPr>
        <w:t>protector ha quedado cumplido, sin excesos ni defectos, puesto que la</w:t>
      </w:r>
      <w:r w:rsidR="007368DD">
        <w:rPr>
          <w:rFonts w:ascii="Century Gothic" w:hAnsi="Century Gothic"/>
          <w:szCs w:val="22"/>
          <w:lang w:val="es-MX"/>
        </w:rPr>
        <w:t xml:space="preserve"> </w:t>
      </w:r>
      <w:r w:rsidR="007368DD" w:rsidRPr="007368DD">
        <w:rPr>
          <w:rFonts w:ascii="Century Gothic" w:hAnsi="Century Gothic"/>
          <w:szCs w:val="22"/>
          <w:lang w:val="es-MX"/>
        </w:rPr>
        <w:t>Tercera Sala del Supremo Tribunal de Justicia del Estado, en</w:t>
      </w:r>
      <w:r w:rsidR="007368DD">
        <w:rPr>
          <w:rFonts w:ascii="Century Gothic" w:hAnsi="Century Gothic"/>
          <w:szCs w:val="22"/>
          <w:lang w:val="es-MX"/>
        </w:rPr>
        <w:t xml:space="preserve"> </w:t>
      </w:r>
      <w:r w:rsidR="007368DD" w:rsidRPr="007368DD">
        <w:rPr>
          <w:rFonts w:ascii="Century Gothic" w:hAnsi="Century Gothic"/>
          <w:szCs w:val="22"/>
          <w:lang w:val="es-MX"/>
        </w:rPr>
        <w:t>cumplimiento a la ejecutoria de amparo: Dejó insubsistente la</w:t>
      </w:r>
      <w:r w:rsidR="007368DD">
        <w:rPr>
          <w:rFonts w:ascii="Century Gothic" w:hAnsi="Century Gothic"/>
          <w:szCs w:val="22"/>
          <w:lang w:val="es-MX"/>
        </w:rPr>
        <w:t xml:space="preserve"> </w:t>
      </w:r>
      <w:r w:rsidR="007368DD" w:rsidRPr="007368DD">
        <w:rPr>
          <w:rFonts w:ascii="Century Gothic" w:hAnsi="Century Gothic"/>
          <w:szCs w:val="22"/>
          <w:lang w:val="es-MX"/>
        </w:rPr>
        <w:t>resolución reclamada; 2, Y en su lugar, emitió otra en la que inaplicó al</w:t>
      </w:r>
      <w:r w:rsidR="007368DD">
        <w:rPr>
          <w:rFonts w:ascii="Century Gothic" w:hAnsi="Century Gothic"/>
          <w:szCs w:val="22"/>
          <w:lang w:val="es-MX"/>
        </w:rPr>
        <w:t xml:space="preserve"> </w:t>
      </w:r>
      <w:r w:rsidR="007368DD" w:rsidRPr="007368DD">
        <w:rPr>
          <w:rFonts w:ascii="Century Gothic" w:hAnsi="Century Gothic"/>
          <w:szCs w:val="22"/>
          <w:lang w:val="es-MX"/>
        </w:rPr>
        <w:t>quejoso el artículo 561 DECIES del Código de Procedimientos Civiles</w:t>
      </w:r>
      <w:r w:rsidR="007368DD">
        <w:rPr>
          <w:rFonts w:ascii="Century Gothic" w:hAnsi="Century Gothic"/>
          <w:szCs w:val="22"/>
          <w:lang w:val="es-MX"/>
        </w:rPr>
        <w:t xml:space="preserve"> </w:t>
      </w:r>
      <w:r w:rsidR="007368DD" w:rsidRPr="007368DD">
        <w:rPr>
          <w:rFonts w:ascii="Century Gothic" w:hAnsi="Century Gothic"/>
          <w:szCs w:val="22"/>
          <w:lang w:val="es-MX"/>
        </w:rPr>
        <w:t>para el Estado, adicionado a la legislación procesal por el Congreso del</w:t>
      </w:r>
      <w:r w:rsidR="007368DD">
        <w:rPr>
          <w:rFonts w:ascii="Century Gothic" w:hAnsi="Century Gothic"/>
          <w:szCs w:val="22"/>
          <w:lang w:val="es-MX"/>
        </w:rPr>
        <w:t xml:space="preserve"> </w:t>
      </w:r>
      <w:r w:rsidR="007368DD" w:rsidRPr="007368DD">
        <w:rPr>
          <w:rFonts w:ascii="Century Gothic" w:hAnsi="Century Gothic"/>
          <w:szCs w:val="22"/>
          <w:lang w:val="es-MX"/>
        </w:rPr>
        <w:t>Estado de San Luis Potosí a través del Decreto 1012, y en su lugar aplicó</w:t>
      </w:r>
      <w:r w:rsidR="007368DD">
        <w:rPr>
          <w:rFonts w:ascii="Century Gothic" w:hAnsi="Century Gothic"/>
          <w:szCs w:val="22"/>
          <w:lang w:val="es-MX"/>
        </w:rPr>
        <w:t xml:space="preserve"> </w:t>
      </w:r>
      <w:r w:rsidR="007368DD" w:rsidRPr="007368DD">
        <w:rPr>
          <w:rFonts w:ascii="Century Gothic" w:hAnsi="Century Gothic"/>
          <w:szCs w:val="22"/>
          <w:lang w:val="es-MX"/>
        </w:rPr>
        <w:t xml:space="preserve">en su lugar el artículo </w:t>
      </w:r>
      <w:r w:rsidR="00ED544F" w:rsidRPr="00ED544F">
        <w:rPr>
          <w:rFonts w:ascii="Century Gothic" w:hAnsi="Century Gothic"/>
          <w:b/>
          <w:iCs/>
          <w:szCs w:val="22"/>
          <w:lang w:val="es-MX"/>
        </w:rPr>
        <w:t xml:space="preserve"> ELIMINADO </w:t>
      </w:r>
      <w:r w:rsidR="007368DD" w:rsidRPr="007368DD">
        <w:rPr>
          <w:rFonts w:ascii="Century Gothic" w:hAnsi="Century Gothic"/>
          <w:szCs w:val="22"/>
          <w:lang w:val="es-MX"/>
        </w:rPr>
        <w:t>del Código de Procedimientos Civiles para el</w:t>
      </w:r>
      <w:r w:rsidR="007368DD">
        <w:rPr>
          <w:rFonts w:ascii="Century Gothic" w:hAnsi="Century Gothic"/>
          <w:szCs w:val="22"/>
          <w:lang w:val="es-MX"/>
        </w:rPr>
        <w:t xml:space="preserve"> </w:t>
      </w:r>
      <w:r w:rsidR="007368DD" w:rsidRPr="007368DD">
        <w:rPr>
          <w:rFonts w:ascii="Century Gothic" w:hAnsi="Century Gothic"/>
          <w:szCs w:val="22"/>
          <w:lang w:val="es-MX"/>
        </w:rPr>
        <w:t>Estado de San Luis Potosí. En tal virtud, se tiene que la autoridad</w:t>
      </w:r>
      <w:r w:rsidR="007368DD">
        <w:rPr>
          <w:rFonts w:ascii="Century Gothic" w:hAnsi="Century Gothic"/>
          <w:szCs w:val="22"/>
          <w:lang w:val="es-MX"/>
        </w:rPr>
        <w:t xml:space="preserve"> </w:t>
      </w:r>
      <w:r w:rsidR="007368DD" w:rsidRPr="007368DD">
        <w:rPr>
          <w:rFonts w:ascii="Century Gothic" w:hAnsi="Century Gothic"/>
          <w:szCs w:val="22"/>
          <w:lang w:val="es-MX"/>
        </w:rPr>
        <w:t>responsable, actuó conforme a lo indicado en la ejecutoria de amparo;</w:t>
      </w:r>
      <w:r w:rsidR="007368DD">
        <w:rPr>
          <w:rFonts w:ascii="Century Gothic" w:hAnsi="Century Gothic"/>
          <w:szCs w:val="22"/>
          <w:lang w:val="es-MX"/>
        </w:rPr>
        <w:t xml:space="preserve"> </w:t>
      </w:r>
      <w:r w:rsidR="007368DD" w:rsidRPr="007368DD">
        <w:rPr>
          <w:rFonts w:ascii="Century Gothic" w:hAnsi="Century Gothic"/>
          <w:szCs w:val="22"/>
          <w:lang w:val="es-MX"/>
        </w:rPr>
        <w:t xml:space="preserve">en consecuencia, con fundamento en </w:t>
      </w:r>
      <w:r w:rsidR="007368DD">
        <w:rPr>
          <w:rFonts w:ascii="Century Gothic" w:hAnsi="Century Gothic"/>
          <w:szCs w:val="22"/>
          <w:lang w:val="es-MX"/>
        </w:rPr>
        <w:t xml:space="preserve">los artículos 77, fracción 1, y </w:t>
      </w:r>
      <w:r w:rsidR="007368DD" w:rsidRPr="007368DD">
        <w:rPr>
          <w:rFonts w:ascii="Century Gothic" w:hAnsi="Century Gothic"/>
          <w:szCs w:val="22"/>
          <w:lang w:val="es-MX"/>
        </w:rPr>
        <w:t>196</w:t>
      </w:r>
      <w:r w:rsidR="007368DD">
        <w:rPr>
          <w:rFonts w:ascii="Century Gothic" w:hAnsi="Century Gothic"/>
          <w:szCs w:val="22"/>
          <w:lang w:val="es-MX"/>
        </w:rPr>
        <w:t xml:space="preserve"> </w:t>
      </w:r>
      <w:r w:rsidR="007368DD" w:rsidRPr="007368DD">
        <w:rPr>
          <w:rFonts w:ascii="Century Gothic" w:hAnsi="Century Gothic"/>
          <w:szCs w:val="22"/>
          <w:lang w:val="es-MX"/>
        </w:rPr>
        <w:t>de la Ley de Amparo, se declara cumplida. (...)".</w:t>
      </w:r>
      <w:r w:rsidR="007368DD">
        <w:rPr>
          <w:rFonts w:ascii="Century Gothic" w:hAnsi="Century Gothic"/>
          <w:szCs w:val="22"/>
          <w:lang w:val="es-MX"/>
        </w:rPr>
        <w:t xml:space="preserve"> </w:t>
      </w:r>
      <w:r w:rsidR="008F77BB" w:rsidRPr="00CD4C0B">
        <w:rPr>
          <w:rFonts w:ascii="Century Gothic" w:hAnsi="Century Gothic"/>
          <w:b/>
          <w:bCs/>
        </w:rPr>
        <w:t>2)</w:t>
      </w:r>
      <w:r w:rsidR="008F77BB" w:rsidRPr="008F77BB">
        <w:rPr>
          <w:rFonts w:ascii="Century Gothic" w:hAnsi="Century Gothic"/>
          <w:bCs/>
        </w:rPr>
        <w:t xml:space="preserve"> </w:t>
      </w:r>
      <w:r w:rsidR="007368DD" w:rsidRPr="007368DD">
        <w:rPr>
          <w:rFonts w:ascii="Century Gothic" w:hAnsi="Century Gothic"/>
          <w:szCs w:val="22"/>
          <w:lang w:val="es-MX"/>
        </w:rPr>
        <w:t>Oficio 31696/2025, signado por el licenciado Daniel Enrique Flores</w:t>
      </w:r>
      <w:r w:rsidR="005B0BDD">
        <w:rPr>
          <w:rFonts w:ascii="Century Gothic" w:hAnsi="Century Gothic"/>
          <w:szCs w:val="22"/>
          <w:lang w:val="es-MX"/>
        </w:rPr>
        <w:t xml:space="preserve"> </w:t>
      </w:r>
      <w:r w:rsidR="007368DD" w:rsidRPr="007368DD">
        <w:rPr>
          <w:rFonts w:ascii="Century Gothic" w:hAnsi="Century Gothic"/>
          <w:szCs w:val="22"/>
          <w:lang w:val="es-MX"/>
        </w:rPr>
        <w:t xml:space="preserve">Ricardes, Secretario del Juzgado </w:t>
      </w:r>
      <w:r w:rsidR="007368DD" w:rsidRPr="007368DD">
        <w:rPr>
          <w:rFonts w:ascii="Century Gothic" w:hAnsi="Century Gothic"/>
          <w:szCs w:val="22"/>
          <w:lang w:val="es-MX"/>
        </w:rPr>
        <w:lastRenderedPageBreak/>
        <w:t>Segundo de Distrito en el Estado,</w:t>
      </w:r>
      <w:r w:rsidR="005B0BDD">
        <w:rPr>
          <w:rFonts w:ascii="Century Gothic" w:hAnsi="Century Gothic"/>
          <w:szCs w:val="22"/>
          <w:lang w:val="es-MX"/>
        </w:rPr>
        <w:t xml:space="preserve"> </w:t>
      </w:r>
      <w:r w:rsidR="007368DD" w:rsidRPr="007368DD">
        <w:rPr>
          <w:rFonts w:ascii="Century Gothic" w:hAnsi="Century Gothic"/>
          <w:szCs w:val="22"/>
          <w:lang w:val="es-MX"/>
        </w:rPr>
        <w:t>mediante el cual comunica que, con fecha tres de noviembre del año</w:t>
      </w:r>
      <w:r w:rsidR="005B0BDD">
        <w:rPr>
          <w:rFonts w:ascii="Century Gothic" w:hAnsi="Century Gothic"/>
          <w:szCs w:val="22"/>
          <w:lang w:val="es-MX"/>
        </w:rPr>
        <w:t xml:space="preserve"> </w:t>
      </w:r>
      <w:r w:rsidR="007368DD" w:rsidRPr="007368DD">
        <w:rPr>
          <w:rFonts w:ascii="Century Gothic" w:hAnsi="Century Gothic"/>
          <w:szCs w:val="22"/>
          <w:lang w:val="es-MX"/>
        </w:rPr>
        <w:t>en curso, la Jueza Segundo de Distrito en el Estado, licenciada Gabriela</w:t>
      </w:r>
      <w:r w:rsidR="005B0BDD">
        <w:rPr>
          <w:rFonts w:ascii="Century Gothic" w:hAnsi="Century Gothic"/>
          <w:szCs w:val="22"/>
          <w:lang w:val="es-MX"/>
        </w:rPr>
        <w:t xml:space="preserve"> </w:t>
      </w:r>
      <w:r w:rsidR="007368DD" w:rsidRPr="007368DD">
        <w:rPr>
          <w:rFonts w:ascii="Century Gothic" w:hAnsi="Century Gothic"/>
          <w:szCs w:val="22"/>
          <w:lang w:val="es-MX"/>
        </w:rPr>
        <w:t>Romero Rangel, dictó sentencia dentro de los autos del juicio de</w:t>
      </w:r>
      <w:r w:rsidR="005B0BDD">
        <w:rPr>
          <w:rFonts w:ascii="Century Gothic" w:hAnsi="Century Gothic"/>
          <w:szCs w:val="22"/>
          <w:lang w:val="es-MX"/>
        </w:rPr>
        <w:t xml:space="preserve"> </w:t>
      </w:r>
      <w:r w:rsidR="007368DD" w:rsidRPr="007368DD">
        <w:rPr>
          <w:rFonts w:ascii="Century Gothic" w:hAnsi="Century Gothic"/>
          <w:szCs w:val="22"/>
          <w:lang w:val="es-MX"/>
        </w:rPr>
        <w:t xml:space="preserve">amparo número 1004/2025, promovido por </w:t>
      </w:r>
      <w:r w:rsidR="00ED544F" w:rsidRPr="00ED544F">
        <w:rPr>
          <w:rFonts w:ascii="Century Gothic" w:hAnsi="Century Gothic"/>
          <w:b/>
          <w:szCs w:val="22"/>
          <w:lang w:val="es-MX"/>
        </w:rPr>
        <w:t xml:space="preserve"> ELIMINADO </w:t>
      </w:r>
      <w:r w:rsidR="007368DD" w:rsidRPr="007368DD">
        <w:rPr>
          <w:rFonts w:ascii="Century Gothic" w:hAnsi="Century Gothic"/>
          <w:szCs w:val="22"/>
          <w:lang w:val="es-MX"/>
        </w:rPr>
        <w:t>,</w:t>
      </w:r>
      <w:r w:rsidR="005B0BDD">
        <w:rPr>
          <w:rFonts w:ascii="Century Gothic" w:hAnsi="Century Gothic"/>
          <w:szCs w:val="22"/>
          <w:lang w:val="es-MX"/>
        </w:rPr>
        <w:t xml:space="preserve"> </w:t>
      </w:r>
      <w:r w:rsidR="007368DD" w:rsidRPr="007368DD">
        <w:rPr>
          <w:rFonts w:ascii="Century Gothic" w:hAnsi="Century Gothic"/>
          <w:szCs w:val="22"/>
          <w:lang w:val="es-MX"/>
        </w:rPr>
        <w:t xml:space="preserve">en su carácter de administrador único de la persona moral </w:t>
      </w:r>
      <w:r w:rsidR="00ED544F" w:rsidRPr="00ED544F">
        <w:rPr>
          <w:rFonts w:ascii="Century Gothic" w:hAnsi="Century Gothic"/>
          <w:b/>
          <w:szCs w:val="22"/>
          <w:lang w:val="es-MX"/>
        </w:rPr>
        <w:t xml:space="preserve"> ELIMINADO </w:t>
      </w:r>
      <w:r w:rsidR="007368DD" w:rsidRPr="007368DD">
        <w:rPr>
          <w:rFonts w:ascii="Century Gothic" w:hAnsi="Century Gothic"/>
          <w:szCs w:val="22"/>
          <w:lang w:val="es-MX"/>
        </w:rPr>
        <w:t>; mediante la cual se</w:t>
      </w:r>
      <w:r w:rsidR="005B0BDD">
        <w:rPr>
          <w:rFonts w:ascii="Century Gothic" w:hAnsi="Century Gothic"/>
          <w:szCs w:val="22"/>
          <w:lang w:val="es-MX"/>
        </w:rPr>
        <w:t xml:space="preserve"> </w:t>
      </w:r>
      <w:r w:rsidR="007368DD" w:rsidRPr="007368DD">
        <w:rPr>
          <w:rFonts w:ascii="Century Gothic" w:hAnsi="Century Gothic"/>
          <w:szCs w:val="22"/>
          <w:lang w:val="es-MX"/>
        </w:rPr>
        <w:t xml:space="preserve">resolvió lo </w:t>
      </w:r>
      <w:r w:rsidR="00233B13" w:rsidRPr="007368DD">
        <w:rPr>
          <w:rFonts w:ascii="Century Gothic" w:hAnsi="Century Gothic"/>
          <w:szCs w:val="22"/>
          <w:lang w:val="es-MX"/>
        </w:rPr>
        <w:t>siguiente</w:t>
      </w:r>
      <w:r w:rsidR="007368DD" w:rsidRPr="007368DD">
        <w:rPr>
          <w:rFonts w:ascii="Century Gothic" w:hAnsi="Century Gothic"/>
          <w:szCs w:val="22"/>
          <w:lang w:val="es-MX"/>
        </w:rPr>
        <w:t>:</w:t>
      </w:r>
      <w:r w:rsidR="00233B13">
        <w:rPr>
          <w:rFonts w:ascii="Century Gothic" w:hAnsi="Century Gothic"/>
          <w:szCs w:val="22"/>
          <w:lang w:val="es-MX"/>
        </w:rPr>
        <w:t xml:space="preserve"> </w:t>
      </w:r>
      <w:r w:rsidR="007368DD" w:rsidRPr="007368DD">
        <w:rPr>
          <w:rFonts w:ascii="Century Gothic" w:hAnsi="Century Gothic"/>
          <w:szCs w:val="22"/>
          <w:lang w:val="es-MX"/>
        </w:rPr>
        <w:t xml:space="preserve">"(...) UNICO. La Justicia de la Unión NO AMPARA </w:t>
      </w:r>
      <w:proofErr w:type="spellStart"/>
      <w:r w:rsidR="007368DD" w:rsidRPr="007368DD">
        <w:rPr>
          <w:rFonts w:ascii="Century Gothic" w:hAnsi="Century Gothic"/>
          <w:szCs w:val="22"/>
          <w:lang w:val="es-MX"/>
        </w:rPr>
        <w:t>Nl</w:t>
      </w:r>
      <w:proofErr w:type="spellEnd"/>
      <w:r w:rsidR="005B0BDD">
        <w:rPr>
          <w:rFonts w:ascii="Century Gothic" w:hAnsi="Century Gothic"/>
          <w:szCs w:val="22"/>
          <w:lang w:val="es-MX"/>
        </w:rPr>
        <w:t xml:space="preserve"> </w:t>
      </w:r>
      <w:r w:rsidR="007368DD" w:rsidRPr="007368DD">
        <w:rPr>
          <w:rFonts w:ascii="Century Gothic" w:hAnsi="Century Gothic"/>
          <w:szCs w:val="22"/>
          <w:lang w:val="es-MX"/>
        </w:rPr>
        <w:t xml:space="preserve">PROTEGE </w:t>
      </w:r>
      <w:proofErr w:type="gramStart"/>
      <w:r w:rsidR="007368DD" w:rsidRPr="007368DD">
        <w:rPr>
          <w:rFonts w:ascii="Century Gothic" w:hAnsi="Century Gothic"/>
          <w:szCs w:val="22"/>
          <w:lang w:val="es-MX"/>
        </w:rPr>
        <w:t xml:space="preserve">a </w:t>
      </w:r>
      <w:r w:rsidR="00ED544F" w:rsidRPr="00ED544F">
        <w:rPr>
          <w:rFonts w:ascii="Century Gothic" w:hAnsi="Century Gothic"/>
          <w:b/>
          <w:szCs w:val="22"/>
          <w:lang w:val="es-MX"/>
        </w:rPr>
        <w:t xml:space="preserve"> ELIMINADO</w:t>
      </w:r>
      <w:proofErr w:type="gramEnd"/>
      <w:r w:rsidR="00ED544F" w:rsidRPr="00ED544F">
        <w:rPr>
          <w:rFonts w:ascii="Century Gothic" w:hAnsi="Century Gothic"/>
          <w:b/>
          <w:szCs w:val="22"/>
          <w:lang w:val="es-MX"/>
        </w:rPr>
        <w:t xml:space="preserve"> </w:t>
      </w:r>
      <w:r w:rsidR="007368DD" w:rsidRPr="007368DD">
        <w:rPr>
          <w:rFonts w:ascii="Century Gothic" w:hAnsi="Century Gothic"/>
          <w:szCs w:val="22"/>
          <w:lang w:val="es-MX"/>
        </w:rPr>
        <w:t>, administrador único de la persona</w:t>
      </w:r>
      <w:r w:rsidR="005B0BDD">
        <w:rPr>
          <w:rFonts w:ascii="Century Gothic" w:hAnsi="Century Gothic"/>
          <w:szCs w:val="22"/>
          <w:lang w:val="es-MX"/>
        </w:rPr>
        <w:t xml:space="preserve"> </w:t>
      </w:r>
      <w:r w:rsidR="007368DD" w:rsidRPr="005B0BDD">
        <w:rPr>
          <w:rFonts w:ascii="Century Gothic" w:hAnsi="Century Gothic"/>
          <w:iCs/>
          <w:szCs w:val="22"/>
          <w:lang w:val="es-MX"/>
        </w:rPr>
        <w:t xml:space="preserve">moral </w:t>
      </w:r>
      <w:r w:rsidR="00ED544F" w:rsidRPr="00ED544F">
        <w:rPr>
          <w:rFonts w:ascii="Century Gothic" w:hAnsi="Century Gothic"/>
          <w:b/>
          <w:iCs/>
          <w:szCs w:val="22"/>
          <w:lang w:val="es-MX"/>
        </w:rPr>
        <w:t xml:space="preserve"> ELIMINADO </w:t>
      </w:r>
      <w:r w:rsidR="007368DD" w:rsidRPr="007368DD">
        <w:rPr>
          <w:rFonts w:ascii="Century Gothic" w:hAnsi="Century Gothic"/>
          <w:szCs w:val="22"/>
          <w:lang w:val="es-MX"/>
        </w:rPr>
        <w:t>contra los actos reclamados y las autoridades responsables precisados</w:t>
      </w:r>
      <w:r w:rsidR="007368DD">
        <w:rPr>
          <w:rFonts w:ascii="Century Gothic" w:hAnsi="Century Gothic"/>
          <w:szCs w:val="22"/>
          <w:lang w:val="es-MX"/>
        </w:rPr>
        <w:t xml:space="preserve"> </w:t>
      </w:r>
      <w:r w:rsidR="007368DD" w:rsidRPr="007368DD">
        <w:rPr>
          <w:rFonts w:ascii="Century Gothic" w:hAnsi="Century Gothic"/>
          <w:szCs w:val="22"/>
          <w:lang w:val="es-MX"/>
        </w:rPr>
        <w:t>en el resultando primero de esta resolución, por los razonamientos</w:t>
      </w:r>
      <w:r w:rsidR="007368DD">
        <w:rPr>
          <w:rFonts w:ascii="Century Gothic" w:hAnsi="Century Gothic"/>
          <w:szCs w:val="22"/>
          <w:lang w:val="es-MX"/>
        </w:rPr>
        <w:t xml:space="preserve"> </w:t>
      </w:r>
      <w:r w:rsidR="007368DD" w:rsidRPr="007368DD">
        <w:rPr>
          <w:rFonts w:ascii="Century Gothic" w:hAnsi="Century Gothic"/>
          <w:szCs w:val="22"/>
          <w:lang w:val="es-MX"/>
        </w:rPr>
        <w:t>indicados en el considerando séptimo. (...)".</w:t>
      </w:r>
      <w:r w:rsidR="008B3DE8">
        <w:rPr>
          <w:rFonts w:ascii="Century Gothic" w:hAnsi="Century Gothic"/>
          <w:szCs w:val="22"/>
        </w:rPr>
        <w:t xml:space="preserve"> </w:t>
      </w:r>
      <w:r w:rsidR="008F77BB" w:rsidRPr="00CD4C0B">
        <w:rPr>
          <w:rFonts w:ascii="Century Gothic" w:hAnsi="Century Gothic"/>
          <w:b/>
          <w:bCs/>
        </w:rPr>
        <w:t>3)</w:t>
      </w:r>
      <w:r w:rsidR="008F77BB" w:rsidRPr="008F77BB">
        <w:rPr>
          <w:rFonts w:ascii="Century Gothic" w:hAnsi="Century Gothic"/>
          <w:bCs/>
        </w:rPr>
        <w:t xml:space="preserve"> </w:t>
      </w:r>
      <w:r w:rsidR="005B0BDD" w:rsidRPr="005B0BDD">
        <w:rPr>
          <w:rFonts w:ascii="Century Gothic" w:hAnsi="Century Gothic"/>
          <w:szCs w:val="22"/>
          <w:lang w:val="es-MX"/>
        </w:rPr>
        <w:t>Oficio 44397/2025, signado por la Secretaria del Juzgado Sexto de</w:t>
      </w:r>
      <w:r w:rsidR="005B0BDD">
        <w:rPr>
          <w:rFonts w:ascii="Century Gothic" w:hAnsi="Century Gothic"/>
          <w:szCs w:val="22"/>
          <w:lang w:val="es-MX"/>
        </w:rPr>
        <w:t xml:space="preserve"> </w:t>
      </w:r>
      <w:r w:rsidR="005B0BDD" w:rsidRPr="005B0BDD">
        <w:rPr>
          <w:rFonts w:ascii="Century Gothic" w:hAnsi="Century Gothic"/>
          <w:szCs w:val="22"/>
          <w:lang w:val="es-MX"/>
        </w:rPr>
        <w:t>Distrito en el Estado, Martha Berenice Lizardo Ozaine, mediante el cual</w:t>
      </w:r>
      <w:r w:rsidR="005B0BDD">
        <w:rPr>
          <w:rFonts w:ascii="Century Gothic" w:hAnsi="Century Gothic"/>
          <w:szCs w:val="22"/>
          <w:lang w:val="es-MX"/>
        </w:rPr>
        <w:t xml:space="preserve"> </w:t>
      </w:r>
      <w:r w:rsidR="005B0BDD" w:rsidRPr="005B0BDD">
        <w:rPr>
          <w:rFonts w:ascii="Century Gothic" w:hAnsi="Century Gothic"/>
          <w:szCs w:val="22"/>
          <w:lang w:val="es-MX"/>
        </w:rPr>
        <w:t>comunica la resolución dictada el treinta de octubre del año en curso</w:t>
      </w:r>
      <w:r w:rsidR="005B0BDD">
        <w:rPr>
          <w:rFonts w:ascii="Century Gothic" w:hAnsi="Century Gothic"/>
          <w:szCs w:val="22"/>
          <w:lang w:val="es-MX"/>
        </w:rPr>
        <w:t xml:space="preserve"> </w:t>
      </w:r>
      <w:r w:rsidR="005B0BDD" w:rsidRPr="005B0BDD">
        <w:rPr>
          <w:rFonts w:ascii="Century Gothic" w:hAnsi="Century Gothic"/>
          <w:szCs w:val="22"/>
          <w:lang w:val="es-MX"/>
        </w:rPr>
        <w:t>por la Jueza Sexto de Distrito en el Estado, licenciada Aracely del Rocío</w:t>
      </w:r>
      <w:r w:rsidR="005B0BDD">
        <w:rPr>
          <w:rFonts w:ascii="Century Gothic" w:hAnsi="Century Gothic"/>
          <w:szCs w:val="22"/>
          <w:lang w:val="es-MX"/>
        </w:rPr>
        <w:t xml:space="preserve"> </w:t>
      </w:r>
      <w:r w:rsidR="005B0BDD" w:rsidRPr="005B0BDD">
        <w:rPr>
          <w:rFonts w:ascii="Century Gothic" w:hAnsi="Century Gothic"/>
          <w:szCs w:val="22"/>
          <w:lang w:val="es-MX"/>
        </w:rPr>
        <w:t>Hernández Castillo, dentro del incidente de suspensión derivado del</w:t>
      </w:r>
      <w:r w:rsidR="00233B13">
        <w:rPr>
          <w:rFonts w:ascii="Century Gothic" w:hAnsi="Century Gothic"/>
          <w:szCs w:val="22"/>
          <w:lang w:val="es-MX"/>
        </w:rPr>
        <w:t xml:space="preserve"> </w:t>
      </w:r>
      <w:r w:rsidR="005B0BDD" w:rsidRPr="005B0BDD">
        <w:rPr>
          <w:rFonts w:ascii="Century Gothic" w:hAnsi="Century Gothic"/>
          <w:szCs w:val="22"/>
          <w:lang w:val="es-MX"/>
        </w:rPr>
        <w:t xml:space="preserve">juicio de amparo número 1171/2025-VI, promovido por </w:t>
      </w:r>
      <w:r w:rsidR="00ED544F" w:rsidRPr="00ED544F">
        <w:rPr>
          <w:rFonts w:ascii="Century Gothic" w:hAnsi="Century Gothic"/>
          <w:b/>
          <w:szCs w:val="22"/>
          <w:lang w:val="es-MX"/>
        </w:rPr>
        <w:t xml:space="preserve"> ELIMINADO </w:t>
      </w:r>
      <w:r w:rsidR="005B0BDD" w:rsidRPr="005B0BDD">
        <w:rPr>
          <w:rFonts w:ascii="Century Gothic" w:hAnsi="Century Gothic"/>
          <w:szCs w:val="22"/>
          <w:lang w:val="es-MX"/>
        </w:rPr>
        <w:t>, en contra de actos atribuidos al Pleno del Supremo Tribunal de</w:t>
      </w:r>
      <w:r w:rsidR="005B0BDD">
        <w:rPr>
          <w:rFonts w:ascii="Century Gothic" w:hAnsi="Century Gothic"/>
          <w:szCs w:val="22"/>
          <w:lang w:val="es-MX"/>
        </w:rPr>
        <w:t xml:space="preserve"> </w:t>
      </w:r>
      <w:r w:rsidR="005B0BDD" w:rsidRPr="005B0BDD">
        <w:rPr>
          <w:rFonts w:ascii="Century Gothic" w:hAnsi="Century Gothic"/>
          <w:szCs w:val="22"/>
          <w:lang w:val="es-MX"/>
        </w:rPr>
        <w:t>Justicia del Estado de San Luis Potosí, la cual en su parte conducente</w:t>
      </w:r>
      <w:r w:rsidR="005B0BDD">
        <w:rPr>
          <w:rFonts w:ascii="Century Gothic" w:hAnsi="Century Gothic"/>
          <w:szCs w:val="22"/>
          <w:lang w:val="es-MX"/>
        </w:rPr>
        <w:t xml:space="preserve"> </w:t>
      </w:r>
      <w:r w:rsidR="005B0BDD" w:rsidRPr="005B0BDD">
        <w:rPr>
          <w:rFonts w:ascii="Century Gothic" w:hAnsi="Century Gothic"/>
          <w:szCs w:val="22"/>
          <w:lang w:val="es-MX"/>
        </w:rPr>
        <w:t xml:space="preserve">dispone: "(...) ÚNICO. Se niega la suspensión definitiva solicitada </w:t>
      </w:r>
      <w:proofErr w:type="gramStart"/>
      <w:r w:rsidR="005B0BDD" w:rsidRPr="005B0BDD">
        <w:rPr>
          <w:rFonts w:ascii="Century Gothic" w:hAnsi="Century Gothic"/>
          <w:szCs w:val="22"/>
          <w:lang w:val="es-MX"/>
        </w:rPr>
        <w:t>por</w:t>
      </w:r>
      <w:r w:rsidR="005B0BDD">
        <w:rPr>
          <w:rFonts w:ascii="Century Gothic" w:hAnsi="Century Gothic"/>
          <w:szCs w:val="22"/>
          <w:lang w:val="es-MX"/>
        </w:rPr>
        <w:t xml:space="preserve"> </w:t>
      </w:r>
      <w:r w:rsidR="00ED544F" w:rsidRPr="00ED544F">
        <w:rPr>
          <w:rFonts w:ascii="Century Gothic" w:hAnsi="Century Gothic"/>
          <w:b/>
          <w:szCs w:val="22"/>
          <w:lang w:val="es-MX"/>
        </w:rPr>
        <w:t xml:space="preserve"> ELIMINADO</w:t>
      </w:r>
      <w:proofErr w:type="gramEnd"/>
      <w:r w:rsidR="00ED544F" w:rsidRPr="00ED544F">
        <w:rPr>
          <w:rFonts w:ascii="Century Gothic" w:hAnsi="Century Gothic"/>
          <w:b/>
          <w:szCs w:val="22"/>
          <w:lang w:val="es-MX"/>
        </w:rPr>
        <w:t xml:space="preserve"> </w:t>
      </w:r>
      <w:r w:rsidR="005B0BDD" w:rsidRPr="005B0BDD">
        <w:rPr>
          <w:rFonts w:ascii="Century Gothic" w:hAnsi="Century Gothic"/>
          <w:szCs w:val="22"/>
          <w:lang w:val="es-MX"/>
        </w:rPr>
        <w:t xml:space="preserve"> y </w:t>
      </w:r>
      <w:r w:rsidR="00ED544F" w:rsidRPr="00ED544F">
        <w:rPr>
          <w:rFonts w:ascii="Century Gothic" w:hAnsi="Century Gothic"/>
          <w:b/>
          <w:szCs w:val="22"/>
          <w:lang w:val="es-MX"/>
        </w:rPr>
        <w:t xml:space="preserve"> ELIMINADO </w:t>
      </w:r>
      <w:r w:rsidR="005B0BDD" w:rsidRPr="005B0BDD">
        <w:rPr>
          <w:rFonts w:ascii="Century Gothic" w:hAnsi="Century Gothic"/>
          <w:szCs w:val="22"/>
          <w:lang w:val="es-MX"/>
        </w:rPr>
        <w:t>, respecto de los</w:t>
      </w:r>
      <w:r w:rsidR="005B0BDD">
        <w:rPr>
          <w:rFonts w:ascii="Century Gothic" w:hAnsi="Century Gothic"/>
          <w:szCs w:val="22"/>
          <w:lang w:val="es-MX"/>
        </w:rPr>
        <w:t xml:space="preserve"> </w:t>
      </w:r>
      <w:r w:rsidR="005B0BDD" w:rsidRPr="005B0BDD">
        <w:rPr>
          <w:rFonts w:ascii="Century Gothic" w:hAnsi="Century Gothic"/>
          <w:szCs w:val="22"/>
          <w:lang w:val="es-MX"/>
        </w:rPr>
        <w:t>actos reclamados de las autoridades responsables precisados en el</w:t>
      </w:r>
      <w:r w:rsidR="005B0BDD">
        <w:rPr>
          <w:rFonts w:ascii="Century Gothic" w:hAnsi="Century Gothic"/>
          <w:szCs w:val="22"/>
          <w:lang w:val="es-MX"/>
        </w:rPr>
        <w:t xml:space="preserve"> </w:t>
      </w:r>
      <w:r w:rsidR="005B0BDD" w:rsidRPr="005B0BDD">
        <w:rPr>
          <w:rFonts w:ascii="Century Gothic" w:hAnsi="Century Gothic"/>
          <w:szCs w:val="22"/>
          <w:lang w:val="es-MX"/>
        </w:rPr>
        <w:t>considerando segundo, por los motivos expuestos en el diverso tercero. (...)".</w:t>
      </w:r>
      <w:r w:rsidR="005B0BDD">
        <w:rPr>
          <w:rFonts w:ascii="Century Gothic" w:hAnsi="Century Gothic"/>
          <w:szCs w:val="22"/>
        </w:rPr>
        <w:t xml:space="preserve"> </w:t>
      </w:r>
      <w:r w:rsidR="008F77BB" w:rsidRPr="00CD4C0B">
        <w:rPr>
          <w:rFonts w:ascii="Century Gothic" w:hAnsi="Century Gothic"/>
          <w:b/>
          <w:bCs/>
        </w:rPr>
        <w:t>4)</w:t>
      </w:r>
      <w:r w:rsidR="008F77BB" w:rsidRPr="008F77BB">
        <w:rPr>
          <w:rFonts w:ascii="Century Gothic" w:hAnsi="Century Gothic"/>
          <w:bCs/>
        </w:rPr>
        <w:t xml:space="preserve"> </w:t>
      </w:r>
      <w:r w:rsidR="005B0BDD" w:rsidRPr="005B0BDD">
        <w:rPr>
          <w:rFonts w:ascii="Century Gothic" w:hAnsi="Century Gothic"/>
          <w:bCs/>
          <w:lang w:val="es-ES_tradnl"/>
        </w:rPr>
        <w:t xml:space="preserve">Oficios 45411/2025 y 45403/2025, signados por el licenciado J. Guadalupe García Neri, Secretario del Juzgado Sexto de Distrito en el Estado, mediante los cuales comunica el auto dictado por la licenciada Aracely del Rocío Hernández Castillo, Jueza Sexto de Distrito en el Estado, de fecha seis de noviembre del año en curso, dentro del incidente de suspensión derivado del juicio de amparo número 1622/2025-V, promovido por </w:t>
      </w:r>
      <w:r w:rsidR="00ED544F" w:rsidRPr="00ED544F">
        <w:rPr>
          <w:rFonts w:ascii="Century Gothic" w:hAnsi="Century Gothic"/>
          <w:b/>
          <w:bCs/>
          <w:lang w:val="es-ES_tradnl"/>
        </w:rPr>
        <w:t xml:space="preserve"> ELIMINADO </w:t>
      </w:r>
      <w:r w:rsidR="005B0BDD" w:rsidRPr="005B0BDD">
        <w:rPr>
          <w:rFonts w:ascii="Century Gothic" w:hAnsi="Century Gothic"/>
          <w:bCs/>
          <w:lang w:val="es-ES_tradnl"/>
        </w:rPr>
        <w:t xml:space="preserve">, por su propio derecho y en representación de su menor hija de iniciales </w:t>
      </w:r>
      <w:r w:rsidR="00ED544F" w:rsidRPr="00ED544F">
        <w:rPr>
          <w:rFonts w:ascii="Century Gothic" w:hAnsi="Century Gothic"/>
          <w:b/>
          <w:bCs/>
          <w:lang w:val="es-ES_tradnl"/>
        </w:rPr>
        <w:t xml:space="preserve"> ELIMINADO </w:t>
      </w:r>
      <w:r w:rsidR="005B0BDD" w:rsidRPr="005B0BDD">
        <w:rPr>
          <w:rFonts w:ascii="Century Gothic" w:hAnsi="Century Gothic"/>
          <w:bCs/>
          <w:lang w:val="es-ES_tradnl"/>
        </w:rPr>
        <w:t>., en contra de actos atribuidos al Pleno del Supremo Tribunal de Justicia del Estado de San Luis Potosí y otra autoridad. En dicho proveído, se ordena tramitar el incidente de suspensión derivado de la demanda de amparo referida y se niega la suspensión provisional solicitada. Asimismo, se requiere el informe previo y se señala para la celebración de la audiencia incidental las nueve horas con treinta y ocho minutos del día trece de noviembre del año en curso. Por su parte, mediante el segundo de los oficios citados, se comunica el auto dictado dentro del juicio de amparo número 1622/2025-V, en la misma fecha, por el que se admite la demanda de amparo, se solicita el informe justificado y se señala para la celebración de la audiencia constitucional las diez horas del once de diciembre de dos mil veinticinco.</w:t>
      </w:r>
      <w:r w:rsidR="005B0BDD">
        <w:rPr>
          <w:rFonts w:ascii="Century Gothic" w:hAnsi="Century Gothic"/>
          <w:bCs/>
          <w:lang w:val="es-ES_tradnl"/>
        </w:rPr>
        <w:t xml:space="preserve"> </w:t>
      </w:r>
      <w:r w:rsidR="005B0BDD" w:rsidRPr="009733B9">
        <w:rPr>
          <w:rFonts w:ascii="Century Gothic" w:hAnsi="Century Gothic"/>
          <w:b/>
          <w:szCs w:val="22"/>
        </w:rPr>
        <w:t xml:space="preserve">5) </w:t>
      </w:r>
      <w:r w:rsidR="005B0BDD" w:rsidRPr="009C21EA">
        <w:rPr>
          <w:rStyle w:val="Textoennegrita"/>
          <w:rFonts w:ascii="Century Gothic" w:hAnsi="Century Gothic"/>
          <w:b w:val="0"/>
          <w:szCs w:val="22"/>
        </w:rPr>
        <w:t>Oficio</w:t>
      </w:r>
      <w:r w:rsidR="005B0BDD" w:rsidRPr="009C21EA">
        <w:rPr>
          <w:rStyle w:val="Textoennegrita"/>
          <w:rFonts w:ascii="Century Gothic" w:hAnsi="Century Gothic"/>
          <w:szCs w:val="22"/>
        </w:rPr>
        <w:t xml:space="preserve"> </w:t>
      </w:r>
      <w:r w:rsidR="005B0BDD" w:rsidRPr="00DE10AE">
        <w:rPr>
          <w:rStyle w:val="Textoennegrita"/>
          <w:rFonts w:ascii="Century Gothic" w:hAnsi="Century Gothic"/>
          <w:b w:val="0"/>
          <w:bCs/>
          <w:szCs w:val="22"/>
        </w:rPr>
        <w:t>13725/2025</w:t>
      </w:r>
      <w:r w:rsidR="005B0BDD" w:rsidRPr="009C21EA">
        <w:rPr>
          <w:rFonts w:ascii="Century Gothic" w:hAnsi="Century Gothic"/>
          <w:szCs w:val="22"/>
        </w:rPr>
        <w:t xml:space="preserve">, signado por el </w:t>
      </w:r>
      <w:r w:rsidR="005B0BDD" w:rsidRPr="009C21EA">
        <w:rPr>
          <w:rStyle w:val="Textoennegrita"/>
          <w:rFonts w:ascii="Century Gothic" w:hAnsi="Century Gothic"/>
          <w:b w:val="0"/>
          <w:szCs w:val="22"/>
        </w:rPr>
        <w:t>licenciado Fernando Aguilar Torres</w:t>
      </w:r>
      <w:r w:rsidR="005B0BDD" w:rsidRPr="009C21EA">
        <w:rPr>
          <w:rFonts w:ascii="Century Gothic" w:hAnsi="Century Gothic"/>
          <w:b/>
          <w:szCs w:val="22"/>
        </w:rPr>
        <w:t xml:space="preserve">, </w:t>
      </w:r>
      <w:r w:rsidR="005B0BDD" w:rsidRPr="009C21EA">
        <w:rPr>
          <w:rStyle w:val="Textoennegrita"/>
          <w:rFonts w:ascii="Century Gothic" w:hAnsi="Century Gothic"/>
          <w:b w:val="0"/>
          <w:szCs w:val="22"/>
        </w:rPr>
        <w:t>Actuario Judicial adscrito al Segundo Tribunal Colegiado en Materias Civil y Administrativa del Noveno Circuito en el Estado</w:t>
      </w:r>
      <w:r w:rsidR="005B0BDD" w:rsidRPr="009C21EA">
        <w:rPr>
          <w:rFonts w:ascii="Century Gothic" w:hAnsi="Century Gothic"/>
          <w:b/>
          <w:szCs w:val="22"/>
        </w:rPr>
        <w:t>,</w:t>
      </w:r>
      <w:r w:rsidR="005B0BDD" w:rsidRPr="009C21EA">
        <w:rPr>
          <w:rFonts w:ascii="Century Gothic" w:hAnsi="Century Gothic"/>
          <w:szCs w:val="22"/>
        </w:rPr>
        <w:t xml:space="preserve"> mediante el cual </w:t>
      </w:r>
      <w:r w:rsidR="005B0BDD" w:rsidRPr="009C21EA">
        <w:rPr>
          <w:rStyle w:val="Textoennegrita"/>
          <w:rFonts w:ascii="Century Gothic" w:hAnsi="Century Gothic"/>
          <w:b w:val="0"/>
          <w:szCs w:val="22"/>
        </w:rPr>
        <w:t>comunica la resolución dictada el veintinueve de octubre del año en curso</w:t>
      </w:r>
      <w:r w:rsidR="005B0BDD" w:rsidRPr="009C21EA">
        <w:rPr>
          <w:rFonts w:ascii="Century Gothic" w:hAnsi="Century Gothic"/>
          <w:b/>
          <w:szCs w:val="22"/>
        </w:rPr>
        <w:t>,</w:t>
      </w:r>
      <w:r w:rsidR="005B0BDD" w:rsidRPr="009C21EA">
        <w:rPr>
          <w:rFonts w:ascii="Century Gothic" w:hAnsi="Century Gothic"/>
          <w:szCs w:val="22"/>
        </w:rPr>
        <w:t xml:space="preserve"> dentro de los autos del </w:t>
      </w:r>
      <w:r w:rsidR="005B0BDD" w:rsidRPr="009C21EA">
        <w:rPr>
          <w:rStyle w:val="Textoennegrita"/>
          <w:rFonts w:ascii="Century Gothic" w:hAnsi="Century Gothic"/>
          <w:b w:val="0"/>
          <w:szCs w:val="22"/>
        </w:rPr>
        <w:t>incidente de suspensión derivado del juicio de amparo número 513/2025</w:t>
      </w:r>
      <w:r w:rsidR="005B0BDD" w:rsidRPr="009C21EA">
        <w:rPr>
          <w:rFonts w:ascii="Century Gothic" w:hAnsi="Century Gothic"/>
          <w:b/>
          <w:szCs w:val="22"/>
        </w:rPr>
        <w:t>,</w:t>
      </w:r>
      <w:r w:rsidR="005B0BDD" w:rsidRPr="009C21EA">
        <w:rPr>
          <w:rFonts w:ascii="Century Gothic" w:hAnsi="Century Gothic"/>
          <w:szCs w:val="22"/>
        </w:rPr>
        <w:t xml:space="preserve"> en la que se determinó lo siguiente:</w:t>
      </w:r>
      <w:r w:rsidR="005B0BDD">
        <w:rPr>
          <w:rFonts w:ascii="Century Gothic" w:hAnsi="Century Gothic"/>
          <w:szCs w:val="22"/>
        </w:rPr>
        <w:t xml:space="preserve"> </w:t>
      </w:r>
      <w:r w:rsidR="005B0BDD" w:rsidRPr="009C21EA">
        <w:rPr>
          <w:rFonts w:ascii="Century Gothic" w:hAnsi="Century Gothic"/>
          <w:szCs w:val="22"/>
        </w:rPr>
        <w:t xml:space="preserve">“(…) </w:t>
      </w:r>
      <w:r w:rsidR="005B0BDD" w:rsidRPr="009C21EA">
        <w:rPr>
          <w:rStyle w:val="Textoennegrita"/>
          <w:rFonts w:ascii="Century Gothic" w:hAnsi="Century Gothic"/>
          <w:b w:val="0"/>
          <w:szCs w:val="22"/>
        </w:rPr>
        <w:t xml:space="preserve">ÚNICO. Se concede la suspensión definitiva </w:t>
      </w:r>
      <w:proofErr w:type="gramStart"/>
      <w:r w:rsidR="005B0BDD" w:rsidRPr="009C21EA">
        <w:rPr>
          <w:rStyle w:val="Textoennegrita"/>
          <w:rFonts w:ascii="Century Gothic" w:hAnsi="Century Gothic"/>
          <w:b w:val="0"/>
          <w:szCs w:val="22"/>
        </w:rPr>
        <w:t xml:space="preserve">a </w:t>
      </w:r>
      <w:r w:rsidR="00ED544F" w:rsidRPr="00ED544F">
        <w:rPr>
          <w:rStyle w:val="Textoennegrita"/>
          <w:rFonts w:ascii="Century Gothic" w:hAnsi="Century Gothic"/>
          <w:szCs w:val="22"/>
        </w:rPr>
        <w:t xml:space="preserve"> ELIMINADO</w:t>
      </w:r>
      <w:proofErr w:type="gramEnd"/>
      <w:r w:rsidR="00ED544F" w:rsidRPr="00ED544F">
        <w:rPr>
          <w:rStyle w:val="Textoennegrita"/>
          <w:rFonts w:ascii="Century Gothic" w:hAnsi="Century Gothic"/>
          <w:szCs w:val="22"/>
        </w:rPr>
        <w:t xml:space="preserve">  </w:t>
      </w:r>
      <w:proofErr w:type="spellStart"/>
      <w:r w:rsidR="00ED544F" w:rsidRPr="00ED544F">
        <w:rPr>
          <w:rStyle w:val="Textoennegrita"/>
          <w:rFonts w:ascii="Century Gothic" w:hAnsi="Century Gothic"/>
          <w:szCs w:val="22"/>
        </w:rPr>
        <w:t>ELIMINADO</w:t>
      </w:r>
      <w:proofErr w:type="spellEnd"/>
      <w:r w:rsidR="00ED544F" w:rsidRPr="00ED544F">
        <w:rPr>
          <w:rStyle w:val="Textoennegrita"/>
          <w:rFonts w:ascii="Century Gothic" w:hAnsi="Century Gothic"/>
          <w:szCs w:val="22"/>
        </w:rPr>
        <w:t xml:space="preserve">  </w:t>
      </w:r>
      <w:proofErr w:type="spellStart"/>
      <w:r w:rsidR="00ED544F" w:rsidRPr="00ED544F">
        <w:rPr>
          <w:rStyle w:val="Textoennegrita"/>
          <w:rFonts w:ascii="Century Gothic" w:hAnsi="Century Gothic"/>
          <w:szCs w:val="22"/>
        </w:rPr>
        <w:t>ELIMINADO</w:t>
      </w:r>
      <w:proofErr w:type="spellEnd"/>
      <w:r w:rsidR="00ED544F" w:rsidRPr="00ED544F">
        <w:rPr>
          <w:rStyle w:val="Textoennegrita"/>
          <w:rFonts w:ascii="Century Gothic" w:hAnsi="Century Gothic"/>
          <w:szCs w:val="22"/>
        </w:rPr>
        <w:t xml:space="preserve"> </w:t>
      </w:r>
      <w:r w:rsidR="005B0BDD" w:rsidRPr="009C21EA">
        <w:rPr>
          <w:rStyle w:val="Textoennegrita"/>
          <w:rFonts w:ascii="Century Gothic" w:hAnsi="Century Gothic"/>
          <w:b w:val="0"/>
          <w:szCs w:val="22"/>
        </w:rPr>
        <w:t xml:space="preserve">, </w:t>
      </w:r>
      <w:r w:rsidR="00ED544F" w:rsidRPr="00ED544F">
        <w:rPr>
          <w:rStyle w:val="Textoennegrita"/>
          <w:rFonts w:ascii="Century Gothic" w:hAnsi="Century Gothic"/>
          <w:szCs w:val="22"/>
        </w:rPr>
        <w:t xml:space="preserve"> ELIMINADO </w:t>
      </w:r>
      <w:r w:rsidR="005B0BDD" w:rsidRPr="009C21EA">
        <w:rPr>
          <w:rStyle w:val="Textoennegrita"/>
          <w:rFonts w:ascii="Century Gothic" w:hAnsi="Century Gothic"/>
          <w:b w:val="0"/>
          <w:szCs w:val="22"/>
        </w:rPr>
        <w:t xml:space="preserve"> y a la Sucesión Testamentaria a bienes de </w:t>
      </w:r>
      <w:r w:rsidR="00ED544F" w:rsidRPr="00ED544F">
        <w:rPr>
          <w:rStyle w:val="Textoennegrita"/>
          <w:rFonts w:ascii="Century Gothic" w:hAnsi="Century Gothic"/>
          <w:szCs w:val="22"/>
        </w:rPr>
        <w:t xml:space="preserve"> ELIMINADO </w:t>
      </w:r>
      <w:r w:rsidR="005B0BDD" w:rsidRPr="009C21EA">
        <w:rPr>
          <w:rFonts w:ascii="Century Gothic" w:hAnsi="Century Gothic"/>
          <w:b/>
          <w:szCs w:val="22"/>
        </w:rPr>
        <w:t>,</w:t>
      </w:r>
      <w:r w:rsidR="005B0BDD" w:rsidRPr="009C21EA">
        <w:rPr>
          <w:rFonts w:ascii="Century Gothic" w:hAnsi="Century Gothic"/>
          <w:szCs w:val="22"/>
        </w:rPr>
        <w:t xml:space="preserve"> en contra del acto reclamado a las autoridades responsables </w:t>
      </w:r>
      <w:r w:rsidR="005B0BDD" w:rsidRPr="009C21EA">
        <w:rPr>
          <w:rStyle w:val="Textoennegrita"/>
          <w:rFonts w:ascii="Century Gothic" w:hAnsi="Century Gothic"/>
          <w:b w:val="0"/>
          <w:szCs w:val="22"/>
        </w:rPr>
        <w:t>señaladas y precisadas en el resultando primero y en los considerandos segundo y tercero</w:t>
      </w:r>
      <w:r w:rsidR="005B0BDD" w:rsidRPr="009C21EA">
        <w:rPr>
          <w:rFonts w:ascii="Century Gothic" w:hAnsi="Century Gothic"/>
          <w:b/>
          <w:szCs w:val="22"/>
        </w:rPr>
        <w:t>,</w:t>
      </w:r>
      <w:r w:rsidR="005B0BDD" w:rsidRPr="009C21EA">
        <w:rPr>
          <w:rFonts w:ascii="Century Gothic" w:hAnsi="Century Gothic"/>
          <w:szCs w:val="22"/>
        </w:rPr>
        <w:t xml:space="preserve"> por las razones expuestas en el </w:t>
      </w:r>
      <w:r w:rsidR="005B0BDD" w:rsidRPr="009C21EA">
        <w:rPr>
          <w:rStyle w:val="Textoennegrita"/>
          <w:rFonts w:ascii="Century Gothic" w:hAnsi="Century Gothic"/>
          <w:b w:val="0"/>
          <w:szCs w:val="22"/>
        </w:rPr>
        <w:t>considerando cuarto</w:t>
      </w:r>
      <w:r w:rsidR="005B0BDD" w:rsidRPr="009C21EA">
        <w:rPr>
          <w:rFonts w:ascii="Century Gothic" w:hAnsi="Century Gothic"/>
          <w:b/>
          <w:szCs w:val="22"/>
        </w:rPr>
        <w:t>.</w:t>
      </w:r>
      <w:r w:rsidR="005B0BDD">
        <w:rPr>
          <w:rFonts w:ascii="Century Gothic" w:hAnsi="Century Gothic"/>
          <w:b/>
          <w:szCs w:val="22"/>
        </w:rPr>
        <w:t xml:space="preserve"> </w:t>
      </w:r>
      <w:r w:rsidR="005B0BDD" w:rsidRPr="000404C5">
        <w:rPr>
          <w:rFonts w:ascii="Century Gothic" w:hAnsi="Century Gothic"/>
          <w:szCs w:val="22"/>
        </w:rPr>
        <w:t>Ello para el efecto de que:</w:t>
      </w:r>
      <w:r w:rsidR="005B0BDD">
        <w:rPr>
          <w:rFonts w:ascii="Century Gothic" w:hAnsi="Century Gothic"/>
          <w:szCs w:val="22"/>
        </w:rPr>
        <w:t xml:space="preserve"> .</w:t>
      </w:r>
      <w:r w:rsidR="005B0BDD" w:rsidRPr="000404C5">
        <w:rPr>
          <w:rFonts w:ascii="Century Gothic" w:hAnsi="Century Gothic"/>
          <w:szCs w:val="22"/>
        </w:rPr>
        <w:t>..</w:t>
      </w:r>
      <w:r w:rsidR="005B0BDD">
        <w:rPr>
          <w:rFonts w:ascii="Century Gothic" w:hAnsi="Century Gothic"/>
          <w:szCs w:val="22"/>
        </w:rPr>
        <w:t xml:space="preserve"> </w:t>
      </w:r>
      <w:r w:rsidR="005B0BDD" w:rsidRPr="000404C5">
        <w:rPr>
          <w:rFonts w:ascii="Century Gothic" w:hAnsi="Century Gothic"/>
          <w:szCs w:val="22"/>
        </w:rPr>
        <w:t xml:space="preserve">las cosas se mantengan en el estado en que se encuentran los </w:t>
      </w:r>
      <w:r w:rsidR="005B0BDD">
        <w:rPr>
          <w:rFonts w:ascii="Century Gothic" w:hAnsi="Century Gothic"/>
          <w:szCs w:val="22"/>
        </w:rPr>
        <w:t>a</w:t>
      </w:r>
      <w:r w:rsidR="005B0BDD" w:rsidRPr="000404C5">
        <w:rPr>
          <w:rFonts w:ascii="Century Gothic" w:hAnsi="Century Gothic"/>
          <w:szCs w:val="22"/>
        </w:rPr>
        <w:t xml:space="preserve">utos </w:t>
      </w:r>
      <w:proofErr w:type="gramStart"/>
      <w:r w:rsidR="005B0BDD" w:rsidRPr="000404C5">
        <w:rPr>
          <w:rFonts w:ascii="Century Gothic" w:hAnsi="Century Gothic"/>
          <w:szCs w:val="22"/>
        </w:rPr>
        <w:t>del toca</w:t>
      </w:r>
      <w:proofErr w:type="gramEnd"/>
      <w:r w:rsidR="005B0BDD" w:rsidRPr="000404C5">
        <w:rPr>
          <w:rFonts w:ascii="Century Gothic" w:hAnsi="Century Gothic"/>
          <w:szCs w:val="22"/>
        </w:rPr>
        <w:t xml:space="preserve"> 90/2025, del índice de la autoridad ordenadora, relativo al recurso de queja interpuesto por los aquí quejosos, y dicha resolución no sea ejecutada por el juez responsable; medida cautelar que surte efectos desde luego y hasta en tanto cause ejecutoria la sentencia que se emita en el juicio principal del cual deriva este incidente.</w:t>
      </w:r>
      <w:r w:rsidR="005B0BDD">
        <w:rPr>
          <w:rFonts w:ascii="Century Gothic" w:hAnsi="Century Gothic"/>
          <w:szCs w:val="22"/>
        </w:rPr>
        <w:t xml:space="preserve"> </w:t>
      </w:r>
      <w:r w:rsidR="005B0BDD" w:rsidRPr="000404C5">
        <w:rPr>
          <w:rFonts w:ascii="Century Gothic" w:hAnsi="Century Gothic"/>
          <w:szCs w:val="22"/>
        </w:rPr>
        <w:t>Sin que haya lugar a decretar la suspensión del procedimiento en el juicio sucesorio testa</w:t>
      </w:r>
      <w:r w:rsidR="005B0BDD">
        <w:rPr>
          <w:rFonts w:ascii="Century Gothic" w:hAnsi="Century Gothic"/>
          <w:szCs w:val="22"/>
        </w:rPr>
        <w:t>mentario de origen, dado que la</w:t>
      </w:r>
      <w:r w:rsidR="005B0BDD" w:rsidRPr="000404C5">
        <w:rPr>
          <w:rFonts w:ascii="Century Gothic" w:hAnsi="Century Gothic"/>
          <w:szCs w:val="22"/>
        </w:rPr>
        <w:t xml:space="preserve"> cuestión contravendría disposiciones de orden público, aunado a que no guarda relación directa con el acto aquí reclamado</w:t>
      </w:r>
      <w:r w:rsidR="005B0BDD">
        <w:rPr>
          <w:rFonts w:ascii="Century Gothic" w:hAnsi="Century Gothic"/>
          <w:szCs w:val="22"/>
        </w:rPr>
        <w:t>. (..</w:t>
      </w:r>
      <w:r w:rsidR="005B0BDD" w:rsidRPr="009733B9">
        <w:rPr>
          <w:rFonts w:ascii="Century Gothic" w:hAnsi="Century Gothic"/>
          <w:szCs w:val="22"/>
        </w:rPr>
        <w:t>.</w:t>
      </w:r>
      <w:r w:rsidR="005B0BDD">
        <w:rPr>
          <w:rFonts w:ascii="Century Gothic" w:hAnsi="Century Gothic"/>
          <w:szCs w:val="22"/>
        </w:rPr>
        <w:t>)</w:t>
      </w:r>
      <w:r w:rsidR="005B0BDD" w:rsidRPr="009733B9">
        <w:rPr>
          <w:rFonts w:ascii="Century Gothic" w:hAnsi="Century Gothic"/>
          <w:szCs w:val="22"/>
        </w:rPr>
        <w:t>”.</w:t>
      </w:r>
      <w:r w:rsidR="005B0BDD">
        <w:rPr>
          <w:rFonts w:ascii="Century Gothic" w:hAnsi="Century Gothic"/>
          <w:szCs w:val="22"/>
        </w:rPr>
        <w:t xml:space="preserve"> </w:t>
      </w:r>
      <w:r w:rsidR="005B0BDD" w:rsidRPr="00D555AA">
        <w:rPr>
          <w:rFonts w:ascii="Century Gothic" w:hAnsi="Century Gothic"/>
          <w:b/>
          <w:szCs w:val="22"/>
        </w:rPr>
        <w:t>6)</w:t>
      </w:r>
      <w:r w:rsidR="005B0BDD" w:rsidRPr="005B0BDD">
        <w:rPr>
          <w:rFonts w:ascii="Century Gothic" w:hAnsi="Century Gothic"/>
          <w:szCs w:val="22"/>
        </w:rPr>
        <w:t xml:space="preserve"> En seguimiento a los acuerdos emitidos por el Pleno del Supremo Tribunal de Justicia del Estado, se emitie</w:t>
      </w:r>
      <w:r w:rsidR="00D555AA">
        <w:rPr>
          <w:rFonts w:ascii="Century Gothic" w:hAnsi="Century Gothic"/>
          <w:szCs w:val="22"/>
        </w:rPr>
        <w:t xml:space="preserve">ron los siguientes comunicados. </w:t>
      </w:r>
      <w:r w:rsidR="005B0BDD" w:rsidRPr="00D555AA">
        <w:rPr>
          <w:rFonts w:ascii="Century Gothic" w:hAnsi="Century Gothic"/>
          <w:b/>
          <w:szCs w:val="22"/>
        </w:rPr>
        <w:t>A)</w:t>
      </w:r>
      <w:r w:rsidR="00D555AA">
        <w:rPr>
          <w:rFonts w:ascii="Century Gothic" w:hAnsi="Century Gothic"/>
          <w:szCs w:val="22"/>
        </w:rPr>
        <w:t xml:space="preserve"> </w:t>
      </w:r>
      <w:r w:rsidR="005B0BDD" w:rsidRPr="005B0BDD">
        <w:rPr>
          <w:rFonts w:ascii="Century Gothic" w:hAnsi="Century Gothic"/>
          <w:szCs w:val="22"/>
        </w:rPr>
        <w:t xml:space="preserve">Oficios 7009/2025, 7010/2025 dirigidos respectivamente al: Secretario General de Gobierno, Maestro J. Guadalupe Torres Sánchez, con atención a la Directora del Periódico Oficial del Estado; Honorable Pleno del Órgano de Administración Judicial del Poder Judicial del Estado. </w:t>
      </w:r>
      <w:r w:rsidR="005B0BDD" w:rsidRPr="00D555AA">
        <w:rPr>
          <w:rFonts w:ascii="Century Gothic" w:hAnsi="Century Gothic"/>
          <w:b/>
          <w:szCs w:val="22"/>
        </w:rPr>
        <w:t>B)</w:t>
      </w:r>
      <w:r w:rsidR="005B0BDD" w:rsidRPr="005B0BDD">
        <w:rPr>
          <w:rFonts w:ascii="Century Gothic" w:hAnsi="Century Gothic"/>
          <w:szCs w:val="22"/>
        </w:rPr>
        <w:t xml:space="preserve"> Circular número S.T.J. 6/2025, dirigido a las Magistradas y los Magistrados del Supremo Tribunal de Justicia del Estado; Magistradas y Magistrado del Tribunal de Disciplina Judicial del Estado; Consejera y Consejeros del Órgano de Administración Judicial del Estado; Secretaria General del Supremo Tribunal de Justicia del Estado; Secretaria General del Tribunal de Disciplina del Estado; Secretaria Ejecutiva de Pleno; Juezas y Jueces Civiles, Familiares, Mercantiles, Laborales, Oralidad Mercantil, Penales del Sistema Tradicional y Mixtos de Primera Instancia; Jueza Especializada en Órdenes de Protección de Emergencia y Preventivas en Favor de las Mujeres y Procedimientos No Controvertidos; Juez Segundo de Ejecución de Penas y Medidas y Especializado en Adolescentes y Ejecución de Medidas del Sistema Tradicional; Jueza y Jueces Regionales de Ejecución de Penas y Medidas de Seguridad del Sistema Tradicional; Juezas y Jueces de Control y de Tribunal de Juicio Oral; Administrador Judicial del Sistema de Gestión; Gestores Regionales; Unidad de Gestión de Segunda Instancia; Titulares del Centro Estatal de Mediación, Centro de Convivencia Familiar y, de las Distintas Oficinas  Jurisdiccionales y Administrativas Pertenecientes A Este Poder Judicial Del Estado.</w:t>
      </w:r>
      <w:r w:rsidR="005B0BDD">
        <w:rPr>
          <w:rFonts w:ascii="Century Gothic" w:hAnsi="Century Gothic"/>
          <w:szCs w:val="22"/>
        </w:rPr>
        <w:t xml:space="preserve"> </w:t>
      </w:r>
      <w:r w:rsidR="005B0BDD" w:rsidRPr="00AD5098">
        <w:rPr>
          <w:rFonts w:ascii="Century Gothic" w:hAnsi="Century Gothic"/>
          <w:b/>
          <w:bCs/>
          <w:szCs w:val="22"/>
        </w:rPr>
        <w:t xml:space="preserve">C) </w:t>
      </w:r>
      <w:r w:rsidR="005B0BDD" w:rsidRPr="009733B9">
        <w:rPr>
          <w:rFonts w:ascii="Century Gothic" w:hAnsi="Century Gothic"/>
          <w:bCs/>
          <w:szCs w:val="22"/>
        </w:rPr>
        <w:t xml:space="preserve">Oficios </w:t>
      </w:r>
      <w:r w:rsidR="005B0BDD">
        <w:rPr>
          <w:rFonts w:ascii="Century Gothic" w:hAnsi="Century Gothic"/>
          <w:bCs/>
          <w:szCs w:val="22"/>
        </w:rPr>
        <w:t>7070</w:t>
      </w:r>
      <w:r w:rsidR="005B0BDD" w:rsidRPr="009733B9">
        <w:rPr>
          <w:rFonts w:ascii="Century Gothic" w:hAnsi="Century Gothic"/>
          <w:bCs/>
          <w:szCs w:val="22"/>
        </w:rPr>
        <w:t xml:space="preserve">/2025, </w:t>
      </w:r>
      <w:r w:rsidR="005B0BDD">
        <w:rPr>
          <w:rFonts w:ascii="Century Gothic" w:hAnsi="Century Gothic"/>
          <w:bCs/>
          <w:szCs w:val="22"/>
        </w:rPr>
        <w:t xml:space="preserve">7071/2025, 7072/2025 </w:t>
      </w:r>
      <w:r w:rsidR="005B0BDD" w:rsidRPr="000B1AA4">
        <w:rPr>
          <w:rFonts w:ascii="Century Gothic" w:hAnsi="Century Gothic"/>
          <w:bCs/>
          <w:szCs w:val="22"/>
        </w:rPr>
        <w:t>7105/2025, 7106/2025 7107/2025, 7108/2025, 7109/205, dirigidos respectivamente al: Consejera Francisco Ramos Silva, Presidente del Órgano de Administración Judicial del Poder Judicial del Estado; Magistrada Juana María Alfaro Reyna, integrante de la Tercera Sala del Supremo Tribunal de Justicia del Estado; Licenciada Martha Rodríguez López, Secretaria de Acuerdos de la Tercera Sala del Supremo Tribunal de Justicia del Estado, y los últimos cinco oficios dirigidos a los Presidentes de las Salas del Supremo Tribuna</w:t>
      </w:r>
      <w:r w:rsidR="005B0BDD">
        <w:rPr>
          <w:rFonts w:ascii="Century Gothic" w:hAnsi="Century Gothic"/>
          <w:bCs/>
          <w:szCs w:val="22"/>
        </w:rPr>
        <w:t>l</w:t>
      </w:r>
      <w:r w:rsidR="005B0BDD" w:rsidRPr="000B1AA4">
        <w:rPr>
          <w:rFonts w:ascii="Century Gothic" w:hAnsi="Century Gothic"/>
          <w:bCs/>
          <w:szCs w:val="22"/>
        </w:rPr>
        <w:t xml:space="preserve"> de Justicia del| Estado.</w:t>
      </w:r>
      <w:r w:rsidR="005B0BDD">
        <w:rPr>
          <w:rFonts w:ascii="Century Gothic" w:hAnsi="Century Gothic"/>
          <w:bCs/>
          <w:szCs w:val="22"/>
        </w:rPr>
        <w:t xml:space="preserve"> </w:t>
      </w:r>
      <w:r w:rsidR="00D555AA">
        <w:rPr>
          <w:rFonts w:ascii="Century Gothic" w:hAnsi="Century Gothic"/>
          <w:b/>
          <w:bCs/>
        </w:rPr>
        <w:t>Quinto</w:t>
      </w:r>
      <w:r w:rsidR="0006576C">
        <w:rPr>
          <w:rFonts w:ascii="Century Gothic" w:hAnsi="Century Gothic"/>
          <w:b/>
          <w:bCs/>
        </w:rPr>
        <w:t xml:space="preserve">: </w:t>
      </w:r>
      <w:r w:rsidR="005B1F31" w:rsidRPr="005B1F31">
        <w:rPr>
          <w:rFonts w:ascii="Century Gothic" w:hAnsi="Century Gothic"/>
          <w:bCs/>
        </w:rPr>
        <w:t>Asuntos Generales, los que hagan mención tanto la Magistrada Lourdes Anahí Zarazúa Martínez, Presidenta de este Supremo Tribunal de Justicia del Estado, como las y los Magistrados que integran este Cuerpo Colegiado.</w:t>
      </w:r>
      <w:r>
        <w:rPr>
          <w:rFonts w:ascii="Century Gothic" w:hAnsi="Century Gothic" w:cs="Tahoma"/>
        </w:rPr>
        <w:t xml:space="preserve"> - - -</w:t>
      </w:r>
      <w:r w:rsidR="002C3CD7">
        <w:rPr>
          <w:rFonts w:ascii="Century Gothic" w:hAnsi="Century Gothic" w:cs="Tahoma"/>
        </w:rPr>
        <w:t xml:space="preserve"> - - - - - - - - - - - - - - - - - - - - - </w:t>
      </w:r>
      <w:r w:rsidR="001D029F">
        <w:rPr>
          <w:rFonts w:ascii="Century Gothic" w:hAnsi="Century Gothic" w:cs="Tahoma"/>
        </w:rPr>
        <w:t xml:space="preserve">- - - - - - - - - - - - -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Pr="00026B78">
        <w:rPr>
          <w:rFonts w:ascii="Century Gothic" w:hAnsi="Century Gothic"/>
        </w:rPr>
        <w:t xml:space="preserve">, solicita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a tomar </w:t>
      </w:r>
      <w:r w:rsidRPr="00E86D07">
        <w:rPr>
          <w:rFonts w:ascii="Century Gothic" w:hAnsi="Century Gothic"/>
          <w:b/>
        </w:rPr>
        <w:t xml:space="preserve">lista de asistencia </w:t>
      </w:r>
      <w:r w:rsidR="00E86D07">
        <w:rPr>
          <w:rFonts w:ascii="Century Gothic" w:hAnsi="Century Gothic"/>
        </w:rPr>
        <w:t xml:space="preserve">a los presentes; </w:t>
      </w:r>
      <w:r w:rsidRPr="00026B78">
        <w:rPr>
          <w:rFonts w:ascii="Century Gothic" w:hAnsi="Century Gothic"/>
        </w:rPr>
        <w:t>u</w:t>
      </w:r>
      <w:r>
        <w:rPr>
          <w:rFonts w:ascii="Century Gothic" w:hAnsi="Century Gothic"/>
        </w:rPr>
        <w:t>na vez cumplida la instrucción</w:t>
      </w:r>
      <w:r w:rsidR="00E86D07">
        <w:rPr>
          <w:rFonts w:ascii="Century Gothic" w:hAnsi="Century Gothic"/>
        </w:rPr>
        <w:t xml:space="preserve">, da cuenta a la Presidenta que se encuentran todas y cada una de las personas Magistradas que integran este </w:t>
      </w:r>
      <w:r>
        <w:rPr>
          <w:rFonts w:ascii="Century Gothic" w:hAnsi="Century Gothic"/>
        </w:rPr>
        <w:t>Honorable Pleno</w:t>
      </w:r>
      <w:r w:rsidR="00F472EE">
        <w:rPr>
          <w:rFonts w:ascii="Century Gothic" w:hAnsi="Century Gothic"/>
        </w:rPr>
        <w:t xml:space="preserve">. </w:t>
      </w:r>
      <w:r w:rsidR="00D4323C" w:rsidRPr="006A6915">
        <w:rPr>
          <w:rFonts w:ascii="Century Gothic" w:hAnsi="Century Gothic"/>
        </w:rPr>
        <w:t xml:space="preserve">Atento a ello, existiendo </w:t>
      </w:r>
      <w:r w:rsidRPr="006A6915">
        <w:rPr>
          <w:rFonts w:ascii="Century Gothic" w:hAnsi="Century Gothic"/>
        </w:rPr>
        <w:t xml:space="preserve">quórum para celebrar esta sesión, </w:t>
      </w:r>
      <w:r w:rsidR="006D06BF">
        <w:rPr>
          <w:rFonts w:ascii="Century Gothic" w:hAnsi="Century Gothic"/>
        </w:rPr>
        <w:t>la</w:t>
      </w:r>
      <w:r w:rsidRPr="006A6915">
        <w:rPr>
          <w:rFonts w:ascii="Century Gothic" w:hAnsi="Century Gothic"/>
        </w:rPr>
        <w:t xml:space="preserve"> </w:t>
      </w:r>
      <w:r w:rsidRPr="007F1FAE">
        <w:rPr>
          <w:rFonts w:ascii="Century Gothic" w:hAnsi="Century Gothic"/>
          <w:b/>
        </w:rPr>
        <w:t>Magistrad</w:t>
      </w:r>
      <w:r w:rsidR="006D06BF" w:rsidRPr="007F1FAE">
        <w:rPr>
          <w:rFonts w:ascii="Century Gothic" w:hAnsi="Century Gothic"/>
          <w:b/>
        </w:rPr>
        <w:t>a</w:t>
      </w:r>
      <w:r w:rsidRPr="007F1FAE">
        <w:rPr>
          <w:rFonts w:ascii="Century Gothic" w:hAnsi="Century Gothic"/>
          <w:b/>
        </w:rPr>
        <w:t xml:space="preserve"> President</w:t>
      </w:r>
      <w:r w:rsidR="006D06BF" w:rsidRPr="007F1FAE">
        <w:rPr>
          <w:rFonts w:ascii="Century Gothic" w:hAnsi="Century Gothic"/>
          <w:b/>
        </w:rPr>
        <w:t>a</w:t>
      </w:r>
      <w:r w:rsidR="007F1FAE">
        <w:rPr>
          <w:rFonts w:ascii="Century Gothic" w:hAnsi="Century Gothic"/>
        </w:rPr>
        <w:t xml:space="preserve"> </w:t>
      </w:r>
      <w:r w:rsidR="007F1FAE" w:rsidRPr="005A258C">
        <w:rPr>
          <w:rFonts w:ascii="Century Gothic" w:hAnsi="Century Gothic"/>
          <w:b/>
          <w:bCs/>
          <w:color w:val="000000"/>
        </w:rPr>
        <w:t>Lourdes Anahí Zarazúa Martínez</w:t>
      </w:r>
      <w:r w:rsidR="007F1FAE">
        <w:rPr>
          <w:rFonts w:ascii="Century Gothic" w:hAnsi="Century Gothic"/>
        </w:rPr>
        <w:t xml:space="preserve">, </w:t>
      </w:r>
      <w:r w:rsidRPr="007F1FAE">
        <w:rPr>
          <w:rFonts w:ascii="Century Gothic" w:hAnsi="Century Gothic"/>
          <w:b/>
        </w:rPr>
        <w:t>declara</w:t>
      </w:r>
      <w:r w:rsidR="0060568A">
        <w:rPr>
          <w:rFonts w:ascii="Century Gothic" w:hAnsi="Century Gothic"/>
          <w:b/>
        </w:rPr>
        <w:t xml:space="preserve"> </w:t>
      </w:r>
      <w:r w:rsidRPr="007F1FAE">
        <w:rPr>
          <w:rFonts w:ascii="Century Gothic" w:hAnsi="Century Gothic"/>
          <w:b/>
        </w:rPr>
        <w:t>válida</w:t>
      </w:r>
      <w:r w:rsidR="007F1FAE" w:rsidRPr="007F1FAE">
        <w:rPr>
          <w:rFonts w:ascii="Century Gothic" w:hAnsi="Century Gothic"/>
          <w:b/>
        </w:rPr>
        <w:t xml:space="preserve"> la sesión</w:t>
      </w:r>
      <w:r w:rsidRPr="007F1FAE">
        <w:rPr>
          <w:rFonts w:ascii="Century Gothic" w:hAnsi="Century Gothic"/>
          <w:b/>
        </w:rPr>
        <w:t>, al igual que los acuerdos que en ella se tomen</w:t>
      </w:r>
      <w:r w:rsidRPr="007F1FAE">
        <w:rPr>
          <w:rFonts w:ascii="Century Gothic" w:hAnsi="Century Gothic"/>
          <w:b/>
          <w:lang w:val="es-MX"/>
        </w:rPr>
        <w:t>.</w:t>
      </w:r>
      <w:r w:rsidR="0060568A">
        <w:rPr>
          <w:rFonts w:ascii="Century Gothic" w:hAnsi="Century Gothic"/>
        </w:rPr>
        <w:t xml:space="preserve"> - - - </w:t>
      </w:r>
      <w:r w:rsidR="007F1FAE">
        <w:rPr>
          <w:rFonts w:ascii="Century Gothic" w:hAnsi="Century Gothic"/>
        </w:rPr>
        <w:t xml:space="preserve">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disposición,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D555AA" w:rsidRPr="00D555AA">
        <w:rPr>
          <w:rFonts w:ascii="Century Gothic" w:hAnsi="Century Gothic"/>
          <w:lang w:val="es-MX"/>
        </w:rPr>
        <w:t>El orden del día se encuentra a su consideración. Si hubiera alguna intervención, este es el momento para hacerlo. Bien, quien esté a favor del orden del día, sírvase levantar la mano en la forma acostumbrada.</w:t>
      </w:r>
      <w:r w:rsidR="00D555AA">
        <w:rPr>
          <w:rFonts w:ascii="Century Gothic" w:hAnsi="Century Gothic"/>
          <w:lang w:val="es-MX"/>
        </w:rPr>
        <w:t xml:space="preserve"> </w:t>
      </w:r>
      <w:r w:rsidR="00D555AA" w:rsidRPr="00D555AA">
        <w:rPr>
          <w:rFonts w:ascii="Century Gothic" w:hAnsi="Century Gothic"/>
          <w:lang w:val="es-MX"/>
        </w:rPr>
        <w:t>Secretaria General, me puede indicar el resultado de la votación</w:t>
      </w:r>
      <w:r w:rsidR="00A743F4" w:rsidRPr="00F30496">
        <w:rPr>
          <w:rFonts w:ascii="Century Gothic" w:hAnsi="Century Gothic"/>
        </w:rPr>
        <w:t>”</w:t>
      </w:r>
      <w:r w:rsidR="0038331E" w:rsidRPr="00F30496">
        <w:rPr>
          <w:rFonts w:ascii="Century Gothic" w:hAnsi="Century Gothic"/>
          <w:bCs/>
          <w:lang w:val="es-MX"/>
        </w:rPr>
        <w:t xml:space="preserve">, </w:t>
      </w:r>
      <w:r w:rsidR="00A632F6" w:rsidRPr="00F30496">
        <w:rPr>
          <w:rFonts w:ascii="Century Gothic" w:hAnsi="Century Gothic"/>
          <w:bCs/>
          <w:lang w:val="es-MX"/>
        </w:rPr>
        <w:t>solicita</w:t>
      </w:r>
      <w:r w:rsidR="0038331E" w:rsidRPr="00F30496">
        <w:rPr>
          <w:rFonts w:ascii="Century Gothic" w:hAnsi="Century Gothic"/>
          <w:bCs/>
          <w:lang w:val="es-MX"/>
        </w:rPr>
        <w:t xml:space="preserve"> </w:t>
      </w:r>
      <w:r w:rsidR="00F8298D" w:rsidRPr="00F30496">
        <w:rPr>
          <w:rFonts w:ascii="Century Gothic" w:hAnsi="Century Gothic"/>
          <w:bCs/>
          <w:lang w:val="es-MX"/>
        </w:rPr>
        <w:t>la</w:t>
      </w:r>
      <w:r w:rsidR="0038331E" w:rsidRPr="00F30496">
        <w:rPr>
          <w:rFonts w:ascii="Century Gothic" w:hAnsi="Century Gothic"/>
          <w:bCs/>
          <w:lang w:val="es-MX"/>
        </w:rPr>
        <w:t xml:space="preserve">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0038331E"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9C1392">
        <w:rPr>
          <w:rFonts w:ascii="Century Gothic" w:hAnsi="Century Gothic"/>
          <w:bCs/>
          <w:lang w:val="es-MX"/>
        </w:rPr>
        <w:t>Quince</w:t>
      </w:r>
      <w:r w:rsidR="00212C2F" w:rsidRPr="00212C2F">
        <w:rPr>
          <w:rFonts w:ascii="Century Gothic" w:hAnsi="Century Gothic"/>
          <w:bCs/>
          <w:lang w:val="es-MX"/>
        </w:rPr>
        <w:t xml:space="preserve"> </w:t>
      </w:r>
      <w:r w:rsidR="00A743F4" w:rsidRPr="00F30496">
        <w:rPr>
          <w:rFonts w:ascii="Century Gothic" w:hAnsi="Century Gothic"/>
          <w:bCs/>
          <w:lang w:val="es-MX"/>
        </w:rPr>
        <w:t>votos a favor</w:t>
      </w:r>
      <w:r w:rsidR="00421D65">
        <w:rPr>
          <w:rFonts w:ascii="Century Gothic" w:hAnsi="Century Gothic"/>
          <w:bCs/>
          <w:lang w:val="es-MX"/>
        </w:rPr>
        <w:t xml:space="preserve"> Presidenta</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D555AA">
        <w:rPr>
          <w:rFonts w:ascii="Century Gothic" w:hAnsi="Century Gothic"/>
          <w:bCs/>
          <w:lang w:val="es-MX"/>
        </w:rPr>
        <w:t>Aprobado</w:t>
      </w:r>
      <w:r w:rsidR="00F8298D" w:rsidRPr="00F30496">
        <w:rPr>
          <w:rFonts w:ascii="Century Gothic" w:hAnsi="Century Gothic"/>
          <w:bCs/>
          <w:lang w:val="es-MX"/>
        </w:rPr>
        <w:t xml:space="preserve"> </w:t>
      </w:r>
      <w:r w:rsidR="00E86977">
        <w:rPr>
          <w:rFonts w:ascii="Century Gothic" w:hAnsi="Century Gothic"/>
          <w:bCs/>
          <w:lang w:val="es-MX"/>
        </w:rPr>
        <w:t xml:space="preserve">el orden día </w:t>
      </w:r>
      <w:r w:rsidR="00F8298D" w:rsidRPr="00F30496">
        <w:rPr>
          <w:rFonts w:ascii="Century Gothic" w:hAnsi="Century Gothic"/>
          <w:bCs/>
          <w:lang w:val="es-MX"/>
        </w:rPr>
        <w:t>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644B55" w:rsidRPr="00F30496">
        <w:rPr>
          <w:rFonts w:ascii="Century Gothic" w:hAnsi="Century Gothic"/>
          <w:b/>
        </w:rPr>
        <w:t>Atento a lo cual,</w:t>
      </w:r>
      <w:r w:rsidR="00D73F71" w:rsidRPr="00F30496">
        <w:rPr>
          <w:rFonts w:ascii="Century Gothic" w:hAnsi="Century Gothic"/>
          <w:b/>
        </w:rPr>
        <w:t xml:space="preserve"> el </w:t>
      </w:r>
      <w:r w:rsidR="00D73F71" w:rsidRPr="00F30496">
        <w:rPr>
          <w:rFonts w:ascii="Century Gothic" w:hAnsi="Century Gothic"/>
          <w:b/>
          <w:bCs/>
        </w:rPr>
        <w:t xml:space="preserve">orden del día es aprobado en sus términos, </w:t>
      </w:r>
      <w:r w:rsidR="00D33F5D" w:rsidRPr="00F30496">
        <w:rPr>
          <w:rFonts w:ascii="Century Gothic" w:hAnsi="Century Gothic"/>
          <w:b/>
          <w:bCs/>
        </w:rPr>
        <w:t xml:space="preserve">por </w:t>
      </w:r>
      <w:r w:rsidR="00D73F71" w:rsidRPr="00F30496">
        <w:rPr>
          <w:rFonts w:ascii="Century Gothic" w:hAnsi="Century Gothic"/>
          <w:b/>
          <w:bCs/>
        </w:rPr>
        <w:t>unanimidad de votos</w:t>
      </w:r>
      <w:r w:rsidR="00327728" w:rsidRPr="005D4E27">
        <w:rPr>
          <w:rFonts w:ascii="Century Gothic" w:hAnsi="Century Gothic"/>
          <w:b/>
        </w:rPr>
        <w:t>.</w:t>
      </w:r>
      <w:r w:rsidR="00811608" w:rsidRPr="005D4E27">
        <w:rPr>
          <w:rFonts w:ascii="Century Gothic" w:hAnsi="Century Gothic"/>
          <w:b/>
          <w:bCs/>
        </w:rPr>
        <w:t xml:space="preserve"> </w:t>
      </w:r>
      <w:r w:rsidR="00647ECF" w:rsidRPr="005D4E27">
        <w:rPr>
          <w:rFonts w:ascii="Century Gothic" w:hAnsi="Century Gothic"/>
          <w:b/>
          <w:bCs/>
        </w:rPr>
        <w:t>- - - -</w:t>
      </w:r>
      <w:r w:rsidR="00421D65" w:rsidRPr="005D4E27">
        <w:rPr>
          <w:rFonts w:ascii="Century Gothic" w:hAnsi="Century Gothic"/>
          <w:b/>
          <w:bCs/>
        </w:rPr>
        <w:t xml:space="preserve"> </w:t>
      </w:r>
      <w:r w:rsidR="00327728" w:rsidRPr="005D4E27">
        <w:rPr>
          <w:rFonts w:ascii="Century Gothic" w:hAnsi="Century Gothic"/>
          <w:b/>
          <w:bCs/>
        </w:rPr>
        <w:t>- - - - - - - - - - - - - - - -</w:t>
      </w:r>
      <w:r w:rsidR="00D555AA">
        <w:rPr>
          <w:rFonts w:ascii="Century Gothic" w:hAnsi="Century Gothic"/>
          <w:b/>
          <w:bCs/>
        </w:rPr>
        <w:t xml:space="preserve"> </w:t>
      </w:r>
      <w:r w:rsidR="00D555AA" w:rsidRPr="005D4E27">
        <w:rPr>
          <w:rFonts w:ascii="Century Gothic" w:hAnsi="Century Gothic"/>
          <w:b/>
          <w:bCs/>
        </w:rPr>
        <w:t xml:space="preserve">- - - - - - - - - - - - </w:t>
      </w:r>
    </w:p>
    <w:p w14:paraId="29AD84B3" w14:textId="56D1176F" w:rsidR="00B85017" w:rsidRDefault="008A52E5" w:rsidP="002F3F23">
      <w:pPr>
        <w:spacing w:line="504" w:lineRule="auto"/>
        <w:jc w:val="both"/>
        <w:rPr>
          <w:rFonts w:ascii="Century Gothic" w:hAnsi="Century Gothic"/>
          <w:b/>
          <w:bCs/>
          <w:color w:val="000000"/>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Pr="0038327E">
        <w:rPr>
          <w:rFonts w:ascii="Century Gothic" w:hAnsi="Century Gothic"/>
        </w:rPr>
        <w:t xml:space="preserve">pide a la Secretaria </w:t>
      </w:r>
      <w:r w:rsidR="00D0337E">
        <w:rPr>
          <w:rFonts w:ascii="Century Gothic" w:hAnsi="Century Gothic"/>
        </w:rPr>
        <w:t xml:space="preserve">General </w:t>
      </w:r>
      <w:r w:rsidR="00F30496">
        <w:rPr>
          <w:rFonts w:ascii="Century Gothic" w:hAnsi="Century Gothic"/>
        </w:rPr>
        <w:t>prosiga con el siguiente tema a tratar</w:t>
      </w:r>
      <w:r w:rsidRPr="008676B7">
        <w:rPr>
          <w:rFonts w:ascii="Century Gothic" w:hAnsi="Century Gothic"/>
        </w:rPr>
        <w:t>; quien, atendiendo la instrucción, procedió a leer</w:t>
      </w:r>
      <w:r w:rsidRPr="00FB0B92">
        <w:rPr>
          <w:rFonts w:ascii="Century Gothic" w:hAnsi="Century Gothic"/>
          <w:b/>
        </w:rPr>
        <w:t xml:space="preserve">: </w:t>
      </w:r>
      <w:r w:rsidR="00CD1197">
        <w:rPr>
          <w:rFonts w:ascii="Century Gothic" w:hAnsi="Century Gothic"/>
          <w:b/>
          <w:bCs/>
        </w:rPr>
        <w:t>“</w:t>
      </w:r>
      <w:r w:rsidR="009C1392">
        <w:rPr>
          <w:rFonts w:ascii="Century Gothic" w:hAnsi="Century Gothic"/>
          <w:b/>
          <w:bCs/>
          <w:lang w:val="es-ES_tradnl"/>
        </w:rPr>
        <w:t xml:space="preserve">Se </w:t>
      </w:r>
      <w:r w:rsidR="009C1392" w:rsidRPr="009C1392">
        <w:rPr>
          <w:rFonts w:ascii="Century Gothic" w:hAnsi="Century Gothic"/>
          <w:b/>
          <w:bCs/>
          <w:lang w:val="es-ES_tradnl"/>
        </w:rPr>
        <w:t>someten a consideración del Honorable Pleno y, en su caso, aprobación, las actas siguientes:</w:t>
      </w:r>
      <w:r w:rsidR="009C1392">
        <w:rPr>
          <w:rFonts w:ascii="Century Gothic" w:hAnsi="Century Gothic"/>
          <w:b/>
          <w:bCs/>
          <w:lang w:val="es-ES_tradnl"/>
        </w:rPr>
        <w:t xml:space="preserve">  </w:t>
      </w:r>
      <w:r w:rsidR="00D555AA" w:rsidRPr="00D555AA">
        <w:rPr>
          <w:rFonts w:ascii="Century Gothic" w:hAnsi="Century Gothic"/>
          <w:b/>
          <w:bCs/>
          <w:lang w:val="es-ES_tradnl"/>
        </w:rPr>
        <w:t>A) Acta correspondiente a la sesión pública extraordinaria celebrada el siete de noviembre de dos mil veinticinco.</w:t>
      </w:r>
      <w:r w:rsidR="00233B13">
        <w:rPr>
          <w:rFonts w:ascii="Century Gothic" w:hAnsi="Century Gothic"/>
          <w:b/>
          <w:bCs/>
          <w:lang w:val="es-ES_tradnl"/>
        </w:rPr>
        <w:t>”.</w:t>
      </w:r>
      <w:r w:rsidR="00D555AA">
        <w:rPr>
          <w:rFonts w:ascii="Century Gothic" w:hAnsi="Century Gothic"/>
          <w:b/>
          <w:bCs/>
          <w:lang w:val="es-ES_tradnl"/>
        </w:rPr>
        <w:t xml:space="preserve"> </w:t>
      </w:r>
      <w:r w:rsidR="00233B13">
        <w:rPr>
          <w:rFonts w:ascii="Century Gothic" w:hAnsi="Century Gothic"/>
          <w:lang w:val="es-ES_tradnl"/>
        </w:rPr>
        <w:t>“</w:t>
      </w:r>
      <w:r w:rsidR="00D555AA" w:rsidRPr="001D029F">
        <w:rPr>
          <w:rFonts w:ascii="Century Gothic" w:hAnsi="Century Gothic"/>
          <w:bCs/>
        </w:rPr>
        <w:t>Me permito dar cuenta que en dicha sesión extraordinaria no estuvo presente la Secretaria de Acuerdos en funciones de M</w:t>
      </w:r>
      <w:r w:rsidR="00AD399C" w:rsidRPr="001D029F">
        <w:rPr>
          <w:rFonts w:ascii="Century Gothic" w:hAnsi="Century Gothic"/>
          <w:bCs/>
        </w:rPr>
        <w:t xml:space="preserve">agistrada </w:t>
      </w:r>
      <w:r w:rsidR="00D555AA" w:rsidRPr="001D029F">
        <w:rPr>
          <w:rFonts w:ascii="Century Gothic" w:hAnsi="Century Gothic"/>
          <w:bCs/>
        </w:rPr>
        <w:t>Mart</w:t>
      </w:r>
      <w:r w:rsidR="001D029F" w:rsidRPr="001D029F">
        <w:rPr>
          <w:rFonts w:ascii="Century Gothic" w:hAnsi="Century Gothic"/>
          <w:bCs/>
        </w:rPr>
        <w:t>h</w:t>
      </w:r>
      <w:r w:rsidR="00D555AA" w:rsidRPr="001D029F">
        <w:rPr>
          <w:rFonts w:ascii="Century Gothic" w:hAnsi="Century Gothic"/>
          <w:bCs/>
        </w:rPr>
        <w:t>a Rodríguez López, toda vez qu</w:t>
      </w:r>
      <w:r w:rsidR="001D029F">
        <w:rPr>
          <w:rFonts w:ascii="Century Gothic" w:hAnsi="Century Gothic"/>
          <w:bCs/>
        </w:rPr>
        <w:t>e aún no formaba parte de este Órgano C</w:t>
      </w:r>
      <w:r w:rsidR="00D555AA" w:rsidRPr="001D029F">
        <w:rPr>
          <w:rFonts w:ascii="Century Gothic" w:hAnsi="Century Gothic"/>
          <w:bCs/>
        </w:rPr>
        <w:t>olegiado</w:t>
      </w:r>
      <w:r w:rsidR="00CD1197" w:rsidRPr="001D029F">
        <w:rPr>
          <w:rFonts w:ascii="Century Gothic" w:hAnsi="Century Gothic"/>
          <w:bCs/>
        </w:rPr>
        <w:t>”</w:t>
      </w:r>
      <w:r w:rsidR="00233B13">
        <w:rPr>
          <w:rFonts w:ascii="Century Gothic" w:hAnsi="Century Gothic"/>
          <w:bCs/>
        </w:rPr>
        <w:t xml:space="preserve">, dice la </w:t>
      </w:r>
      <w:r w:rsidR="00233B13">
        <w:rPr>
          <w:rFonts w:ascii="Century Gothic" w:hAnsi="Century Gothic"/>
          <w:b/>
        </w:rPr>
        <w:t>licenciada Graciela Treviño Rodríguez.</w:t>
      </w:r>
      <w:r w:rsidR="00CD1197">
        <w:rPr>
          <w:rFonts w:ascii="Century Gothic" w:hAnsi="Century Gothic"/>
          <w:b/>
          <w:bCs/>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w:t>
      </w:r>
      <w:r w:rsidR="00233B13">
        <w:rPr>
          <w:rFonts w:ascii="Century Gothic" w:hAnsi="Century Gothic"/>
          <w:bCs/>
          <w:color w:val="000000"/>
          <w:lang w:val="es-MX"/>
        </w:rPr>
        <w:t>“</w:t>
      </w:r>
      <w:r w:rsidR="00D555AA" w:rsidRPr="00D555AA">
        <w:rPr>
          <w:rFonts w:ascii="Century Gothic" w:hAnsi="Century Gothic"/>
          <w:bCs/>
          <w:color w:val="000000"/>
          <w:lang w:val="es-MX"/>
        </w:rPr>
        <w:t xml:space="preserve">Se encuentra a su </w:t>
      </w:r>
      <w:r w:rsidR="001D029F">
        <w:rPr>
          <w:rFonts w:ascii="Century Gothic" w:hAnsi="Century Gothic"/>
          <w:bCs/>
          <w:color w:val="000000"/>
          <w:lang w:val="es-MX"/>
        </w:rPr>
        <w:t>consideración el acta número cuarenta y seis de fecha siete</w:t>
      </w:r>
      <w:r w:rsidR="00D555AA" w:rsidRPr="00D555AA">
        <w:rPr>
          <w:rFonts w:ascii="Century Gothic" w:hAnsi="Century Gothic"/>
          <w:bCs/>
          <w:color w:val="000000"/>
          <w:lang w:val="es-MX"/>
        </w:rPr>
        <w:t xml:space="preserve"> de noviembre de </w:t>
      </w:r>
      <w:r w:rsidR="001D029F">
        <w:rPr>
          <w:rFonts w:ascii="Century Gothic" w:hAnsi="Century Gothic"/>
          <w:bCs/>
          <w:color w:val="000000"/>
          <w:lang w:val="es-MX"/>
        </w:rPr>
        <w:t>dos mil veinticinco</w:t>
      </w:r>
      <w:r w:rsidR="00D555AA" w:rsidRPr="00D555AA">
        <w:rPr>
          <w:rFonts w:ascii="Century Gothic" w:hAnsi="Century Gothic"/>
          <w:bCs/>
          <w:color w:val="000000"/>
          <w:lang w:val="es-MX"/>
        </w:rPr>
        <w:t>. ¿Alguna obser</w:t>
      </w:r>
      <w:r w:rsidR="001D029F">
        <w:rPr>
          <w:rFonts w:ascii="Century Gothic" w:hAnsi="Century Gothic"/>
          <w:bCs/>
          <w:color w:val="000000"/>
          <w:lang w:val="es-MX"/>
        </w:rPr>
        <w:t>vación? Bien, procedo a someter</w:t>
      </w:r>
      <w:r w:rsidR="00D555AA" w:rsidRPr="00D555AA">
        <w:rPr>
          <w:rFonts w:ascii="Century Gothic" w:hAnsi="Century Gothic"/>
          <w:bCs/>
          <w:color w:val="000000"/>
          <w:lang w:val="es-MX"/>
        </w:rPr>
        <w:t xml:space="preserve">la </w:t>
      </w:r>
      <w:r w:rsidR="001D029F">
        <w:rPr>
          <w:rFonts w:ascii="Century Gothic" w:hAnsi="Century Gothic"/>
          <w:bCs/>
          <w:color w:val="000000"/>
          <w:lang w:val="es-MX"/>
        </w:rPr>
        <w:t xml:space="preserve">a </w:t>
      </w:r>
      <w:r w:rsidR="00D555AA" w:rsidRPr="00D555AA">
        <w:rPr>
          <w:rFonts w:ascii="Century Gothic" w:hAnsi="Century Gothic"/>
          <w:bCs/>
          <w:color w:val="000000"/>
          <w:lang w:val="es-MX"/>
        </w:rPr>
        <w:t>votación.</w:t>
      </w:r>
      <w:r w:rsidR="00D555AA">
        <w:rPr>
          <w:rFonts w:ascii="Century Gothic" w:hAnsi="Century Gothic"/>
          <w:bCs/>
          <w:color w:val="000000"/>
          <w:lang w:val="es-MX"/>
        </w:rPr>
        <w:t xml:space="preserve"> </w:t>
      </w:r>
      <w:r w:rsidR="00D555AA" w:rsidRPr="00D555AA">
        <w:rPr>
          <w:rFonts w:ascii="Century Gothic" w:hAnsi="Century Gothic"/>
          <w:bCs/>
          <w:color w:val="000000"/>
          <w:lang w:val="es-MX"/>
        </w:rPr>
        <w:t>Quienes estén a favor del acta antes referida, sírvanse levantar la mano en la forma acostumbrada. Secretaria General, le solicito me informe el resultado de la votación</w:t>
      </w:r>
      <w:r w:rsidR="00CD1197" w:rsidRPr="0069238C">
        <w:rPr>
          <w:rFonts w:ascii="Century Gothic" w:hAnsi="Century Gothic"/>
          <w:bCs/>
          <w:color w:val="000000"/>
          <w:lang w:val="es-MX"/>
        </w:rPr>
        <w:t>”</w:t>
      </w:r>
      <w:r w:rsidR="00BE392E">
        <w:rPr>
          <w:rFonts w:ascii="Century Gothic" w:hAnsi="Century Gothic"/>
          <w:bCs/>
          <w:color w:val="000000"/>
          <w:lang w:val="es-MX"/>
        </w:rPr>
        <w:t xml:space="preserve">, 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AD399C">
        <w:rPr>
          <w:rFonts w:ascii="Century Gothic" w:hAnsi="Century Gothic"/>
          <w:bCs/>
          <w:lang w:val="es-MX"/>
        </w:rPr>
        <w:t>Catorce</w:t>
      </w:r>
      <w:r w:rsidR="00212C2F" w:rsidRPr="00212C2F">
        <w:rPr>
          <w:rFonts w:ascii="Century Gothic" w:hAnsi="Century Gothic"/>
          <w:bCs/>
          <w:lang w:val="es-MX"/>
        </w:rPr>
        <w:t xml:space="preserve"> </w:t>
      </w:r>
      <w:r w:rsidR="00CD1197">
        <w:rPr>
          <w:rFonts w:ascii="Century Gothic" w:hAnsi="Century Gothic"/>
          <w:bCs/>
          <w:lang w:val="es-MX"/>
        </w:rPr>
        <w:t>votos a favor</w:t>
      </w:r>
      <w:r w:rsidR="00AD399C">
        <w:rPr>
          <w:rFonts w:ascii="Century Gothic" w:hAnsi="Century Gothic"/>
          <w:bCs/>
          <w:lang w:val="es-MX"/>
        </w:rPr>
        <w:t xml:space="preserve"> </w:t>
      </w:r>
      <w:r w:rsidR="00AD399C">
        <w:rPr>
          <w:rFonts w:ascii="Century Gothic" w:hAnsi="Century Gothic"/>
          <w:bCs/>
          <w:color w:val="000000"/>
          <w:lang w:val="es-MX"/>
        </w:rPr>
        <w:t>c</w:t>
      </w:r>
      <w:r w:rsidR="00AD399C" w:rsidRPr="00AD399C">
        <w:rPr>
          <w:rFonts w:ascii="Century Gothic" w:hAnsi="Century Gothic"/>
          <w:bCs/>
          <w:color w:val="000000"/>
          <w:lang w:val="es-MX"/>
        </w:rPr>
        <w:t>on abstención de</w:t>
      </w:r>
      <w:r w:rsidR="001D029F">
        <w:rPr>
          <w:rFonts w:ascii="Century Gothic" w:hAnsi="Century Gothic"/>
          <w:bCs/>
          <w:color w:val="000000"/>
          <w:lang w:val="es-MX"/>
        </w:rPr>
        <w:t xml:space="preserve"> la Secretaria de Acuerdos en funciones de </w:t>
      </w:r>
      <w:r w:rsidR="00AD399C">
        <w:rPr>
          <w:rFonts w:ascii="Century Gothic" w:hAnsi="Century Gothic"/>
          <w:bCs/>
          <w:color w:val="000000"/>
          <w:lang w:val="es-MX"/>
        </w:rPr>
        <w:t>M</w:t>
      </w:r>
      <w:r w:rsidR="00AD399C" w:rsidRPr="00AD399C">
        <w:rPr>
          <w:rFonts w:ascii="Century Gothic" w:hAnsi="Century Gothic"/>
          <w:bCs/>
          <w:color w:val="000000"/>
          <w:lang w:val="es-MX"/>
        </w:rPr>
        <w:t>agistrada Mart</w:t>
      </w:r>
      <w:r w:rsidR="001D029F">
        <w:rPr>
          <w:rFonts w:ascii="Century Gothic" w:hAnsi="Century Gothic"/>
          <w:bCs/>
          <w:color w:val="000000"/>
          <w:lang w:val="es-MX"/>
        </w:rPr>
        <w:t>h</w:t>
      </w:r>
      <w:r w:rsidR="00AD399C" w:rsidRPr="00AD399C">
        <w:rPr>
          <w:rFonts w:ascii="Century Gothic" w:hAnsi="Century Gothic"/>
          <w:bCs/>
          <w:color w:val="000000"/>
          <w:lang w:val="es-MX"/>
        </w:rPr>
        <w:t>a Rodríguez López</w:t>
      </w:r>
      <w:r w:rsidR="00CD1197">
        <w:rPr>
          <w:rFonts w:ascii="Century Gothic" w:hAnsi="Century Gothic"/>
        </w:rPr>
        <w:t xml:space="preserve">”, dice la </w:t>
      </w:r>
      <w:r w:rsidR="00CD1197">
        <w:rPr>
          <w:rFonts w:ascii="Century Gothic" w:hAnsi="Century Gothic"/>
          <w:b/>
        </w:rPr>
        <w:t>licenciada Graciela Treviño Rodríguez</w:t>
      </w:r>
      <w:r w:rsidR="00233B13">
        <w:rPr>
          <w:rFonts w:ascii="Century Gothic" w:hAnsi="Century Gothic"/>
          <w:b/>
        </w:rPr>
        <w:t>.</w:t>
      </w:r>
      <w:r w:rsidR="00CD1197" w:rsidRPr="00B16582">
        <w:rPr>
          <w:rFonts w:ascii="Calibri" w:eastAsia="Calibri" w:hAnsi="Calibri" w:cs="Calibri"/>
          <w:lang w:val="es-MX" w:eastAsia="es-MX"/>
        </w:rPr>
        <w:t xml:space="preserve"> </w:t>
      </w:r>
      <w:r w:rsidR="00233B13">
        <w:rPr>
          <w:rFonts w:ascii="Calibri" w:eastAsia="Calibri" w:hAnsi="Calibri" w:cs="Calibri"/>
          <w:lang w:val="es-MX" w:eastAsia="es-MX"/>
        </w:rPr>
        <w:t>“</w:t>
      </w:r>
      <w:r w:rsidR="00AD399C" w:rsidRPr="00AD399C">
        <w:rPr>
          <w:rFonts w:ascii="Century Gothic" w:hAnsi="Century Gothic"/>
          <w:lang w:val="es-MX"/>
        </w:rPr>
        <w:t>Aprobada por unanimidad</w:t>
      </w:r>
      <w:r w:rsidR="001D029F">
        <w:rPr>
          <w:rFonts w:ascii="Century Gothic" w:hAnsi="Century Gothic"/>
          <w:lang w:val="es-MX"/>
        </w:rPr>
        <w:t xml:space="preserve"> de votos con abstención de la S</w:t>
      </w:r>
      <w:r w:rsidR="00AD399C" w:rsidRPr="00AD399C">
        <w:rPr>
          <w:rFonts w:ascii="Century Gothic" w:hAnsi="Century Gothic"/>
          <w:lang w:val="es-MX"/>
        </w:rPr>
        <w:t>ecretar</w:t>
      </w:r>
      <w:r w:rsidR="001D029F">
        <w:rPr>
          <w:rFonts w:ascii="Century Gothic" w:hAnsi="Century Gothic"/>
          <w:lang w:val="es-MX"/>
        </w:rPr>
        <w:t>ia de A</w:t>
      </w:r>
      <w:r w:rsidR="00AD399C">
        <w:rPr>
          <w:rFonts w:ascii="Century Gothic" w:hAnsi="Century Gothic"/>
          <w:lang w:val="es-MX"/>
        </w:rPr>
        <w:t>cuerdos en funciones de M</w:t>
      </w:r>
      <w:r w:rsidR="00AD399C" w:rsidRPr="00AD399C">
        <w:rPr>
          <w:rFonts w:ascii="Century Gothic" w:hAnsi="Century Gothic"/>
          <w:lang w:val="es-MX"/>
        </w:rPr>
        <w:t>agistrada Mart</w:t>
      </w:r>
      <w:r w:rsidR="001D029F">
        <w:rPr>
          <w:rFonts w:ascii="Century Gothic" w:hAnsi="Century Gothic"/>
          <w:lang w:val="es-MX"/>
        </w:rPr>
        <w:t>h</w:t>
      </w:r>
      <w:r w:rsidR="00AD399C" w:rsidRPr="00AD399C">
        <w:rPr>
          <w:rFonts w:ascii="Century Gothic" w:hAnsi="Century Gothic"/>
          <w:lang w:val="es-MX"/>
        </w:rPr>
        <w:t>a Rodríguez López</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89127D">
        <w:rPr>
          <w:rFonts w:ascii="Century Gothic" w:hAnsi="Century Gothic"/>
          <w:b/>
        </w:rPr>
        <w:t>, con abstención de la Secretaria de Acuerdos en funciones de Magistrada Martha Rodríguez López</w:t>
      </w:r>
      <w:r w:rsidR="005D4E27"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r w:rsidR="00212C2F" w:rsidRPr="005D4E27">
        <w:rPr>
          <w:rFonts w:ascii="Century Gothic" w:hAnsi="Century Gothic"/>
          <w:b/>
          <w:bCs/>
        </w:rPr>
        <w:t xml:space="preserve">- - - - - - - - - - - - - - - - - - </w:t>
      </w:r>
      <w:r w:rsidR="00233B13">
        <w:rPr>
          <w:rFonts w:ascii="Century Gothic" w:hAnsi="Century Gothic"/>
          <w:b/>
          <w:bCs/>
        </w:rPr>
        <w:t>“</w:t>
      </w:r>
      <w:r w:rsidR="0069238C" w:rsidRPr="0069238C">
        <w:rPr>
          <w:rFonts w:ascii="Century Gothic" w:hAnsi="Century Gothic"/>
          <w:b/>
          <w:bCs/>
        </w:rPr>
        <w:t xml:space="preserve">B) </w:t>
      </w:r>
      <w:r w:rsidR="00AD399C" w:rsidRPr="00AD399C">
        <w:rPr>
          <w:rFonts w:ascii="Century Gothic" w:hAnsi="Century Gothic"/>
          <w:b/>
          <w:bCs/>
          <w:lang w:val="es-ES_tradnl"/>
        </w:rPr>
        <w:t>Acta correspondiente a la sesión pública extra</w:t>
      </w:r>
      <w:r w:rsidR="00AD399C">
        <w:rPr>
          <w:rFonts w:ascii="Century Gothic" w:hAnsi="Century Gothic"/>
          <w:b/>
          <w:bCs/>
          <w:lang w:val="es-ES_tradnl"/>
        </w:rPr>
        <w:t xml:space="preserve">ordinaria </w:t>
      </w:r>
      <w:r w:rsidR="00AD399C" w:rsidRPr="00AD399C">
        <w:rPr>
          <w:rFonts w:ascii="Century Gothic" w:hAnsi="Century Gothic"/>
          <w:b/>
          <w:bCs/>
          <w:lang w:val="es-ES_tradnl"/>
        </w:rPr>
        <w:t>celebrada el doce de noviembre de dos mil veinticinco.</w:t>
      </w:r>
      <w:r w:rsidR="00233B13">
        <w:rPr>
          <w:rFonts w:ascii="Century Gothic" w:hAnsi="Century Gothic"/>
          <w:b/>
          <w:bCs/>
          <w:lang w:val="es-ES_tradnl"/>
        </w:rPr>
        <w:t xml:space="preserve">”. </w:t>
      </w:r>
      <w:r w:rsidR="00B85017">
        <w:rPr>
          <w:rFonts w:ascii="Century Gothic" w:hAnsi="Century Gothic"/>
          <w:b/>
          <w:bCs/>
          <w:lang w:val="es-ES_tradnl"/>
        </w:rPr>
        <w:t xml:space="preserve"> </w:t>
      </w:r>
      <w:r w:rsidR="00233B13">
        <w:rPr>
          <w:rFonts w:ascii="Century Gothic" w:hAnsi="Century Gothic"/>
          <w:lang w:val="es-ES_tradnl"/>
        </w:rPr>
        <w:t>“</w:t>
      </w:r>
      <w:r w:rsidR="00B85017" w:rsidRPr="00233B13">
        <w:rPr>
          <w:rFonts w:ascii="Century Gothic" w:hAnsi="Century Gothic"/>
          <w:lang w:val="es-MX"/>
        </w:rPr>
        <w:t>De igual forma, me permito informar que en dicha sesión la Secretaria de Acuerdos en funciones de Magistrada Mart</w:t>
      </w:r>
      <w:r w:rsidR="0089127D" w:rsidRPr="00233B13">
        <w:rPr>
          <w:rFonts w:ascii="Century Gothic" w:hAnsi="Century Gothic"/>
          <w:lang w:val="es-MX"/>
        </w:rPr>
        <w:t>h</w:t>
      </w:r>
      <w:r w:rsidR="00B85017" w:rsidRPr="00233B13">
        <w:rPr>
          <w:rFonts w:ascii="Century Gothic" w:hAnsi="Century Gothic"/>
          <w:lang w:val="es-MX"/>
        </w:rPr>
        <w:t>a Rodríguez Lópe</w:t>
      </w:r>
      <w:r w:rsidR="0089127D" w:rsidRPr="00233B13">
        <w:rPr>
          <w:rFonts w:ascii="Century Gothic" w:hAnsi="Century Gothic"/>
          <w:lang w:val="es-MX"/>
        </w:rPr>
        <w:t>z aún no formaba parte de este Órgano C</w:t>
      </w:r>
      <w:r w:rsidR="00B85017" w:rsidRPr="00233B13">
        <w:rPr>
          <w:rFonts w:ascii="Century Gothic" w:hAnsi="Century Gothic"/>
          <w:lang w:val="es-MX"/>
        </w:rPr>
        <w:t>olegiado</w:t>
      </w:r>
      <w:r w:rsidR="00233B13">
        <w:rPr>
          <w:rFonts w:ascii="Century Gothic" w:hAnsi="Century Gothic"/>
          <w:lang w:val="es-MX"/>
        </w:rPr>
        <w:t>”,</w:t>
      </w:r>
      <w:r w:rsidR="0089127D">
        <w:rPr>
          <w:rFonts w:ascii="Century Gothic" w:hAnsi="Century Gothic"/>
          <w:b/>
          <w:bCs/>
          <w:lang w:val="es-MX"/>
        </w:rPr>
        <w:t xml:space="preserve"> </w:t>
      </w:r>
      <w:r w:rsidR="00233B13">
        <w:rPr>
          <w:rFonts w:ascii="Century Gothic" w:hAnsi="Century Gothic"/>
          <w:bCs/>
          <w:lang w:val="es-MX"/>
        </w:rPr>
        <w:t>r</w:t>
      </w:r>
      <w:r w:rsidR="0089127D" w:rsidRPr="0089127D">
        <w:rPr>
          <w:rFonts w:ascii="Century Gothic" w:hAnsi="Century Gothic"/>
          <w:bCs/>
          <w:lang w:val="es-MX"/>
        </w:rPr>
        <w:t>efiere la</w:t>
      </w:r>
      <w:r w:rsidR="0089127D">
        <w:rPr>
          <w:rFonts w:ascii="Century Gothic" w:hAnsi="Century Gothic"/>
          <w:b/>
          <w:bCs/>
          <w:lang w:val="es-MX"/>
        </w:rPr>
        <w:t xml:space="preserve"> Secretaria General, licenciada Graciela Treviño Rodríguez.</w:t>
      </w:r>
      <w:r w:rsidR="00E81C58">
        <w:rPr>
          <w:rFonts w:ascii="Century Gothic" w:hAnsi="Century Gothic"/>
          <w:b/>
          <w:bCs/>
        </w:rPr>
        <w:t xml:space="preserve"> </w:t>
      </w:r>
      <w:r w:rsidR="00E81C58">
        <w:rPr>
          <w:rFonts w:ascii="Century Gothic" w:hAnsi="Century Gothic"/>
          <w:bCs/>
        </w:rPr>
        <w:t xml:space="preserve">Al respecto la </w:t>
      </w:r>
      <w:r w:rsidR="00E81C58" w:rsidRPr="000617D2">
        <w:rPr>
          <w:rFonts w:ascii="Century Gothic" w:hAnsi="Century Gothic" w:cs="Century Gothic"/>
          <w:b/>
          <w:bCs/>
        </w:rPr>
        <w:t>Magistrad</w:t>
      </w:r>
      <w:r w:rsidR="00E81C58">
        <w:rPr>
          <w:rFonts w:ascii="Century Gothic" w:hAnsi="Century Gothic" w:cs="Century Gothic"/>
          <w:b/>
          <w:bCs/>
        </w:rPr>
        <w:t xml:space="preserve">a Presidenta </w:t>
      </w:r>
      <w:r w:rsidR="00E81C58" w:rsidRPr="005A258C">
        <w:rPr>
          <w:rFonts w:ascii="Century Gothic" w:hAnsi="Century Gothic"/>
          <w:b/>
          <w:bCs/>
          <w:color w:val="000000"/>
        </w:rPr>
        <w:t>Lourdes Anahí Zarazúa Martínez</w:t>
      </w:r>
      <w:r w:rsidR="00E81C58">
        <w:rPr>
          <w:rFonts w:ascii="Century Gothic" w:hAnsi="Century Gothic"/>
          <w:b/>
          <w:bCs/>
          <w:color w:val="000000"/>
        </w:rPr>
        <w:t xml:space="preserve"> </w:t>
      </w:r>
      <w:r w:rsidR="00233B13">
        <w:rPr>
          <w:rFonts w:ascii="Century Gothic" w:hAnsi="Century Gothic"/>
          <w:bCs/>
          <w:color w:val="000000"/>
        </w:rPr>
        <w:t>expresa</w:t>
      </w:r>
      <w:r w:rsidR="00E81C58">
        <w:rPr>
          <w:rFonts w:ascii="Century Gothic" w:hAnsi="Century Gothic"/>
          <w:bCs/>
          <w:color w:val="000000"/>
        </w:rPr>
        <w:t>:</w:t>
      </w:r>
      <w:r w:rsidR="00E81C58" w:rsidRPr="00CD1197">
        <w:rPr>
          <w:rFonts w:ascii="Century Gothic" w:hAnsi="Century Gothic"/>
          <w:bCs/>
          <w:color w:val="000000"/>
          <w:lang w:val="es-MX"/>
        </w:rPr>
        <w:t xml:space="preserve"> </w:t>
      </w:r>
      <w:r w:rsidR="00E81C58">
        <w:rPr>
          <w:rFonts w:ascii="Century Gothic" w:hAnsi="Century Gothic"/>
          <w:b/>
          <w:bCs/>
        </w:rPr>
        <w:t>“</w:t>
      </w:r>
      <w:r w:rsidR="00B85017" w:rsidRPr="00B85017">
        <w:rPr>
          <w:rFonts w:ascii="Century Gothic" w:hAnsi="Century Gothic"/>
          <w:bCs/>
          <w:lang w:val="es-MX"/>
        </w:rPr>
        <w:t xml:space="preserve">Se encuentra a su consideración el acta número </w:t>
      </w:r>
      <w:r w:rsidR="0089127D">
        <w:rPr>
          <w:rFonts w:ascii="Century Gothic" w:hAnsi="Century Gothic"/>
          <w:bCs/>
          <w:lang w:val="es-MX"/>
        </w:rPr>
        <w:t xml:space="preserve">cuarenta y </w:t>
      </w:r>
      <w:r w:rsidR="002F3F23">
        <w:rPr>
          <w:rFonts w:ascii="Century Gothic" w:hAnsi="Century Gothic"/>
          <w:bCs/>
          <w:lang w:val="es-MX"/>
        </w:rPr>
        <w:t xml:space="preserve">siete </w:t>
      </w:r>
      <w:r w:rsidR="002F3F23" w:rsidRPr="00B85017">
        <w:rPr>
          <w:rFonts w:ascii="Century Gothic" w:hAnsi="Century Gothic"/>
          <w:bCs/>
          <w:lang w:val="es-MX"/>
        </w:rPr>
        <w:t>de</w:t>
      </w:r>
      <w:r w:rsidR="00B85017" w:rsidRPr="00B85017">
        <w:rPr>
          <w:rFonts w:ascii="Century Gothic" w:hAnsi="Century Gothic"/>
          <w:bCs/>
          <w:lang w:val="es-MX"/>
        </w:rPr>
        <w:t xml:space="preserve"> fecha </w:t>
      </w:r>
      <w:r w:rsidR="0089127D">
        <w:rPr>
          <w:rFonts w:ascii="Century Gothic" w:hAnsi="Century Gothic"/>
          <w:bCs/>
          <w:lang w:val="es-MX"/>
        </w:rPr>
        <w:t xml:space="preserve">doce </w:t>
      </w:r>
      <w:r w:rsidR="00B85017" w:rsidRPr="00B85017">
        <w:rPr>
          <w:rFonts w:ascii="Century Gothic" w:hAnsi="Century Gothic"/>
          <w:bCs/>
          <w:lang w:val="es-MX"/>
        </w:rPr>
        <w:t xml:space="preserve">de noviembre de </w:t>
      </w:r>
      <w:r w:rsidR="0089127D">
        <w:rPr>
          <w:rFonts w:ascii="Century Gothic" w:hAnsi="Century Gothic"/>
          <w:bCs/>
          <w:lang w:val="es-MX"/>
        </w:rPr>
        <w:t>dos mil veinticinco</w:t>
      </w:r>
      <w:r w:rsidR="00B85017" w:rsidRPr="00B85017">
        <w:rPr>
          <w:rFonts w:ascii="Century Gothic" w:hAnsi="Century Gothic"/>
          <w:bCs/>
          <w:lang w:val="es-MX"/>
        </w:rPr>
        <w:t>. ¿Algún comentario al re</w:t>
      </w:r>
      <w:r w:rsidR="002F3F23">
        <w:rPr>
          <w:rFonts w:ascii="Century Gothic" w:hAnsi="Century Gothic"/>
          <w:bCs/>
          <w:lang w:val="es-MX"/>
        </w:rPr>
        <w:t>specto? Bien, procedo a someter</w:t>
      </w:r>
      <w:r w:rsidR="00B85017" w:rsidRPr="00B85017">
        <w:rPr>
          <w:rFonts w:ascii="Century Gothic" w:hAnsi="Century Gothic"/>
          <w:bCs/>
          <w:lang w:val="es-MX"/>
        </w:rPr>
        <w:t xml:space="preserve">la </w:t>
      </w:r>
      <w:r w:rsidR="002F3F23">
        <w:rPr>
          <w:rFonts w:ascii="Century Gothic" w:hAnsi="Century Gothic"/>
          <w:bCs/>
          <w:lang w:val="es-MX"/>
        </w:rPr>
        <w:t xml:space="preserve">a </w:t>
      </w:r>
      <w:r w:rsidR="00B85017" w:rsidRPr="00B85017">
        <w:rPr>
          <w:rFonts w:ascii="Century Gothic" w:hAnsi="Century Gothic"/>
          <w:bCs/>
          <w:lang w:val="es-MX"/>
        </w:rPr>
        <w:t>votación.</w:t>
      </w:r>
      <w:r w:rsidR="00B85017">
        <w:rPr>
          <w:rFonts w:ascii="Century Gothic" w:hAnsi="Century Gothic"/>
          <w:bCs/>
          <w:lang w:val="es-MX"/>
        </w:rPr>
        <w:t xml:space="preserve"> </w:t>
      </w:r>
      <w:r w:rsidR="00B85017" w:rsidRPr="00B85017">
        <w:rPr>
          <w:rFonts w:ascii="Century Gothic" w:hAnsi="Century Gothic"/>
          <w:bCs/>
          <w:lang w:val="es-MX"/>
        </w:rPr>
        <w:t>Quienes estén a favor del acta antes comentada, sírvanse levantar la mano en la forma acostumbrada. Secretaria General, le solicito me informe el resultado de la votación</w:t>
      </w:r>
      <w:r w:rsidR="00E81C58">
        <w:rPr>
          <w:rFonts w:ascii="Century Gothic" w:hAnsi="Century Gothic"/>
          <w:bCs/>
        </w:rPr>
        <w:t>”</w:t>
      </w:r>
      <w:r w:rsidR="007513B0">
        <w:rPr>
          <w:rFonts w:ascii="Century Gothic" w:hAnsi="Century Gothic"/>
          <w:bCs/>
        </w:rPr>
        <w:t xml:space="preserve"> </w:t>
      </w:r>
      <w:r w:rsidR="007513B0">
        <w:rPr>
          <w:rFonts w:ascii="Century Gothic" w:hAnsi="Century Gothic"/>
          <w:bCs/>
          <w:color w:val="000000"/>
          <w:lang w:val="es-MX"/>
        </w:rPr>
        <w:t xml:space="preserve">requiere la </w:t>
      </w:r>
      <w:r w:rsidR="007513B0">
        <w:rPr>
          <w:rFonts w:ascii="Century Gothic" w:hAnsi="Century Gothic"/>
          <w:b/>
          <w:bCs/>
          <w:color w:val="000000"/>
          <w:lang w:val="es-MX"/>
        </w:rPr>
        <w:t>Magistrada Presidenta Lourdes Anahí Zarazúa Martínez.</w:t>
      </w:r>
      <w:r w:rsidR="007513B0">
        <w:rPr>
          <w:rFonts w:ascii="Century Gothic" w:hAnsi="Century Gothic"/>
          <w:bCs/>
          <w:color w:val="000000"/>
          <w:lang w:val="es-MX"/>
        </w:rPr>
        <w:t xml:space="preserve"> </w:t>
      </w:r>
      <w:r w:rsidR="007513B0">
        <w:rPr>
          <w:rFonts w:ascii="Century Gothic" w:hAnsi="Century Gothic"/>
          <w:bCs/>
          <w:lang w:val="es-MX"/>
        </w:rPr>
        <w:t>“</w:t>
      </w:r>
      <w:r w:rsidR="00B85017">
        <w:rPr>
          <w:rFonts w:ascii="Century Gothic" w:hAnsi="Century Gothic"/>
          <w:bCs/>
          <w:lang w:val="es-MX"/>
        </w:rPr>
        <w:t>Catorce</w:t>
      </w:r>
      <w:r w:rsidR="007513B0" w:rsidRPr="00212C2F">
        <w:rPr>
          <w:rFonts w:ascii="Century Gothic" w:hAnsi="Century Gothic"/>
          <w:bCs/>
          <w:lang w:val="es-MX"/>
        </w:rPr>
        <w:t xml:space="preserve"> </w:t>
      </w:r>
      <w:r w:rsidR="007513B0">
        <w:rPr>
          <w:rFonts w:ascii="Century Gothic" w:hAnsi="Century Gothic"/>
          <w:bCs/>
          <w:lang w:val="es-MX"/>
        </w:rPr>
        <w:t>votos a favor</w:t>
      </w:r>
      <w:r w:rsidR="007513B0">
        <w:rPr>
          <w:rFonts w:ascii="Century Gothic" w:hAnsi="Century Gothic"/>
        </w:rPr>
        <w:t xml:space="preserve">”, dice la </w:t>
      </w:r>
      <w:r w:rsidR="007513B0">
        <w:rPr>
          <w:rFonts w:ascii="Century Gothic" w:hAnsi="Century Gothic"/>
          <w:b/>
        </w:rPr>
        <w:t>licenciada Graciela Treviño Rodríguez</w:t>
      </w:r>
      <w:r w:rsidR="007513B0" w:rsidRPr="00B16582">
        <w:rPr>
          <w:rFonts w:ascii="Calibri" w:eastAsia="Calibri" w:hAnsi="Calibri" w:cs="Calibri"/>
          <w:lang w:val="es-MX" w:eastAsia="es-MX"/>
        </w:rPr>
        <w:t xml:space="preserve"> </w:t>
      </w:r>
      <w:r w:rsidR="007513B0">
        <w:rPr>
          <w:rFonts w:ascii="Calibri" w:eastAsia="Calibri" w:hAnsi="Calibri" w:cs="Calibri"/>
          <w:lang w:val="es-MX" w:eastAsia="es-MX"/>
        </w:rPr>
        <w:t>"</w:t>
      </w:r>
      <w:r w:rsidR="00B85017" w:rsidRPr="00B85017">
        <w:rPr>
          <w:rFonts w:ascii="Calibri" w:eastAsia="Calibri" w:hAnsi="Calibri" w:cs="Calibri"/>
          <w:lang w:val="es-MX" w:eastAsia="es-MX"/>
        </w:rPr>
        <w:t xml:space="preserve"> </w:t>
      </w:r>
      <w:r w:rsidR="00B85017" w:rsidRPr="002F3F23">
        <w:rPr>
          <w:rFonts w:ascii="Century Gothic" w:hAnsi="Century Gothic"/>
          <w:lang w:val="es-MX"/>
        </w:rPr>
        <w:t>Aprobada por unanimidad de votos con abstención de la Secretaria de Acuerdos en funciones de Magistrada Mart</w:t>
      </w:r>
      <w:r w:rsidR="002F3F23" w:rsidRPr="002F3F23">
        <w:rPr>
          <w:rFonts w:ascii="Century Gothic" w:hAnsi="Century Gothic"/>
          <w:lang w:val="es-MX"/>
        </w:rPr>
        <w:t>h</w:t>
      </w:r>
      <w:r w:rsidR="00B85017" w:rsidRPr="002F3F23">
        <w:rPr>
          <w:rFonts w:ascii="Century Gothic" w:hAnsi="Century Gothic"/>
          <w:lang w:val="es-MX"/>
        </w:rPr>
        <w:t>a Rodríguez López</w:t>
      </w:r>
      <w:r w:rsidR="002F3F23">
        <w:rPr>
          <w:rFonts w:ascii="Century Gothic" w:hAnsi="Century Gothic"/>
          <w:lang w:val="es-MX"/>
        </w:rPr>
        <w:t>”</w:t>
      </w:r>
      <w:r w:rsidR="007513B0">
        <w:rPr>
          <w:rFonts w:ascii="Century Gothic" w:hAnsi="Century Gothic"/>
          <w:bCs/>
        </w:rPr>
        <w:t>,</w:t>
      </w:r>
      <w:r w:rsidR="007513B0">
        <w:rPr>
          <w:rFonts w:ascii="Century Gothic" w:hAnsi="Century Gothic"/>
        </w:rPr>
        <w:t xml:space="preserve"> d</w:t>
      </w:r>
      <w:r w:rsidR="007513B0" w:rsidRPr="00634769">
        <w:rPr>
          <w:rFonts w:ascii="Century Gothic" w:hAnsi="Century Gothic"/>
        </w:rPr>
        <w:t>eclara</w:t>
      </w:r>
      <w:r w:rsidR="007513B0">
        <w:rPr>
          <w:rFonts w:ascii="Century Gothic" w:hAnsi="Century Gothic"/>
        </w:rPr>
        <w:t xml:space="preserve"> </w:t>
      </w:r>
      <w:r w:rsidR="007513B0">
        <w:rPr>
          <w:rFonts w:ascii="Century Gothic" w:hAnsi="Century Gothic"/>
          <w:bCs/>
          <w:lang w:val="es-MX"/>
        </w:rPr>
        <w:t xml:space="preserve">la </w:t>
      </w:r>
      <w:r w:rsidR="007513B0" w:rsidRPr="000617D2">
        <w:rPr>
          <w:rFonts w:ascii="Century Gothic" w:hAnsi="Century Gothic" w:cs="Century Gothic"/>
          <w:b/>
          <w:bCs/>
        </w:rPr>
        <w:t>Magistrad</w:t>
      </w:r>
      <w:r w:rsidR="007513B0">
        <w:rPr>
          <w:rFonts w:ascii="Century Gothic" w:hAnsi="Century Gothic" w:cs="Century Gothic"/>
          <w:b/>
          <w:bCs/>
        </w:rPr>
        <w:t xml:space="preserve">a Presidenta </w:t>
      </w:r>
      <w:r w:rsidR="007513B0" w:rsidRPr="005A258C">
        <w:rPr>
          <w:rFonts w:ascii="Century Gothic" w:hAnsi="Century Gothic"/>
          <w:b/>
          <w:bCs/>
          <w:color w:val="000000"/>
        </w:rPr>
        <w:t>Lourdes Anahí Zarazúa Martínez</w:t>
      </w:r>
      <w:r w:rsidR="007513B0">
        <w:rPr>
          <w:rFonts w:ascii="Century Gothic" w:hAnsi="Century Gothic"/>
          <w:b/>
          <w:bCs/>
          <w:color w:val="000000"/>
        </w:rPr>
        <w:t>.</w:t>
      </w:r>
      <w:r w:rsidR="00B85017" w:rsidRPr="00B85017">
        <w:rPr>
          <w:rFonts w:ascii="Century Gothic" w:hAnsi="Century Gothic"/>
          <w:b/>
        </w:rPr>
        <w:t xml:space="preserve"> </w:t>
      </w:r>
      <w:r w:rsidR="00B85017" w:rsidRPr="005D4E27">
        <w:rPr>
          <w:rFonts w:ascii="Century Gothic" w:hAnsi="Century Gothic"/>
          <w:b/>
        </w:rPr>
        <w:t xml:space="preserve">Atento a ello, </w:t>
      </w:r>
      <w:r w:rsidR="00B85017" w:rsidRPr="005D4E27">
        <w:rPr>
          <w:rFonts w:ascii="Century Gothic" w:hAnsi="Century Gothic"/>
          <w:b/>
          <w:bCs/>
        </w:rPr>
        <w:t xml:space="preserve">el acta de cuenta es aprobada en sus términos por </w:t>
      </w:r>
      <w:r w:rsidR="00B85017" w:rsidRPr="005D4E27">
        <w:rPr>
          <w:rFonts w:ascii="Century Gothic" w:hAnsi="Century Gothic"/>
          <w:b/>
        </w:rPr>
        <w:t xml:space="preserve">unanimidad de votos, con </w:t>
      </w:r>
      <w:r w:rsidR="00BB080E" w:rsidRPr="00BB080E">
        <w:rPr>
          <w:rFonts w:ascii="Century Gothic" w:hAnsi="Century Gothic"/>
          <w:b/>
          <w:lang w:val="es-MX"/>
        </w:rPr>
        <w:t>abstención de la Secretaria de Acuerdos en funciones de Magistrada Martha Rodríguez López</w:t>
      </w:r>
      <w:r w:rsidR="00BB080E">
        <w:rPr>
          <w:rFonts w:ascii="Century Gothic" w:hAnsi="Century Gothic"/>
          <w:b/>
          <w:bCs/>
          <w:lang w:val="es-MX"/>
        </w:rPr>
        <w:t xml:space="preserve">. </w:t>
      </w:r>
      <w:r w:rsidR="00B85017" w:rsidRPr="005D4E27">
        <w:rPr>
          <w:rFonts w:ascii="Century Gothic" w:hAnsi="Century Gothic"/>
          <w:b/>
          <w:bCs/>
        </w:rPr>
        <w:t xml:space="preserve">- - - - - - - - - - - - - - - - - - - - - - - - - - - - - </w:t>
      </w:r>
      <w:r w:rsidR="00B85017">
        <w:rPr>
          <w:rFonts w:ascii="Century Gothic" w:hAnsi="Century Gothic"/>
          <w:b/>
          <w:bCs/>
        </w:rPr>
        <w:t xml:space="preserve">- </w:t>
      </w:r>
    </w:p>
    <w:p w14:paraId="6EBB0644" w14:textId="0EB42826" w:rsidR="00476062" w:rsidRPr="00B85017" w:rsidRDefault="00495ED2" w:rsidP="00B85017">
      <w:pPr>
        <w:spacing w:line="504" w:lineRule="auto"/>
        <w:jc w:val="both"/>
        <w:rPr>
          <w:rFonts w:ascii="Century Gothic" w:eastAsia="Calibri" w:hAnsi="Century Gothic" w:cs="Calibri"/>
          <w:lang w:val="es-MX"/>
        </w:rPr>
      </w:pPr>
      <w:r>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sidR="00B85017">
        <w:rPr>
          <w:rFonts w:ascii="Century Gothic" w:hAnsi="Century Gothic"/>
        </w:rPr>
        <w:t xml:space="preserve"> </w:t>
      </w:r>
      <w:r w:rsidR="00655DA8" w:rsidRPr="00A077D2">
        <w:rPr>
          <w:rFonts w:ascii="Century Gothic" w:hAnsi="Century Gothic"/>
          <w:b/>
          <w:bCs/>
        </w:rPr>
        <w:t>“Se informa al Honorable Pleno de la recepción por parte de la Presidencia los siguientes documentos</w:t>
      </w:r>
      <w:r w:rsidR="000E4194">
        <w:rPr>
          <w:rFonts w:ascii="Century Gothic" w:hAnsi="Century Gothic"/>
          <w:b/>
          <w:bCs/>
        </w:rPr>
        <w:t>:</w:t>
      </w:r>
      <w:r w:rsidR="00655DA8" w:rsidRPr="00A077D2">
        <w:rPr>
          <w:rFonts w:ascii="Century Gothic" w:hAnsi="Century Gothic"/>
          <w:b/>
          <w:bCs/>
        </w:rPr>
        <w:t>”</w:t>
      </w:r>
      <w:r w:rsidR="0001425D">
        <w:rPr>
          <w:rFonts w:ascii="Century Gothic" w:hAnsi="Century Gothic"/>
          <w:b/>
          <w:bCs/>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696CFC">
        <w:rPr>
          <w:rFonts w:ascii="Century Gothic" w:hAnsi="Century Gothic"/>
          <w:bCs/>
        </w:rPr>
        <w:t>“</w:t>
      </w:r>
      <w:r w:rsidR="00696CFC" w:rsidRPr="00721676">
        <w:rPr>
          <w:rFonts w:ascii="Century Gothic" w:eastAsia="Calibri" w:hAnsi="Century Gothic" w:cs="Calibri"/>
        </w:rPr>
        <w:t>Se encuentran a su disposición los documentos referidos en el orden del día. Si existe algún comentario, es el momento para hacerlo.</w:t>
      </w:r>
      <w:r w:rsidR="00696CFC">
        <w:rPr>
          <w:rFonts w:ascii="Century Gothic" w:eastAsia="Calibri" w:hAnsi="Century Gothic" w:cs="Calibri"/>
        </w:rPr>
        <w:t xml:space="preserve"> </w:t>
      </w:r>
      <w:r w:rsidR="00B85017" w:rsidRPr="00B85017">
        <w:rPr>
          <w:rFonts w:ascii="Century Gothic" w:eastAsia="Calibri" w:hAnsi="Century Gothic" w:cs="Calibri"/>
          <w:lang w:val="es-MX"/>
        </w:rPr>
        <w:t>De no ser así, nos imponemos de los mismos y los tomamos para conocimiento. Perfecto. Nos damos por enterados de los documentos ya señalados.</w:t>
      </w:r>
      <w:r w:rsidR="00B85017">
        <w:rPr>
          <w:rFonts w:ascii="Century Gothic" w:eastAsia="Calibri" w:hAnsi="Century Gothic" w:cs="Calibri"/>
          <w:lang w:val="es-MX"/>
        </w:rPr>
        <w:t xml:space="preserve"> </w:t>
      </w:r>
      <w:r w:rsidR="00476062" w:rsidRPr="00397A00">
        <w:rPr>
          <w:rFonts w:ascii="Century Gothic" w:hAnsi="Century Gothic"/>
          <w:b/>
          <w:bCs/>
        </w:rPr>
        <w:t xml:space="preserve">Atento ello, se dan por enterados del contenido de los documentos consignados en el punto </w:t>
      </w:r>
      <w:r w:rsidR="00BB080E">
        <w:rPr>
          <w:rFonts w:ascii="Century Gothic" w:hAnsi="Century Gothic"/>
          <w:b/>
          <w:bCs/>
        </w:rPr>
        <w:t xml:space="preserve">cuarto </w:t>
      </w:r>
      <w:r w:rsidR="00476062" w:rsidRPr="00397A00">
        <w:rPr>
          <w:rFonts w:ascii="Century Gothic" w:hAnsi="Century Gothic"/>
          <w:b/>
          <w:bCs/>
        </w:rPr>
        <w:t>del orden del día de esta sesión, que por economía se dan aquí por reproducidos como si a la letra se insertaren</w:t>
      </w:r>
      <w:r w:rsidR="00476062">
        <w:rPr>
          <w:rFonts w:ascii="Century Gothic" w:hAnsi="Century Gothic"/>
          <w:b/>
          <w:bCs/>
        </w:rPr>
        <w:t xml:space="preserve">. </w:t>
      </w:r>
      <w:r w:rsidR="00476062" w:rsidRPr="00A85ECB">
        <w:rPr>
          <w:rFonts w:ascii="Century Gothic" w:hAnsi="Century Gothic"/>
          <w:b/>
        </w:rPr>
        <w:t xml:space="preserve">- - - - - - - - - - - - - - - - </w:t>
      </w:r>
    </w:p>
    <w:p w14:paraId="6201BC07" w14:textId="6F6D5E86" w:rsidR="00476062" w:rsidRPr="00B85017" w:rsidRDefault="00476062" w:rsidP="00B85017">
      <w:pPr>
        <w:spacing w:line="528" w:lineRule="auto"/>
        <w:jc w:val="both"/>
        <w:rPr>
          <w:rFonts w:ascii="Century Gothic" w:hAnsi="Century Gothic"/>
          <w:lang w:val="es-MX"/>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w:t>
      </w:r>
      <w:r w:rsidR="00BB080E">
        <w:rPr>
          <w:rFonts w:ascii="Century Gothic" w:hAnsi="Century Gothic"/>
          <w:b/>
          <w:bCs/>
        </w:rPr>
        <w:t xml:space="preserve">Lourdes Anahí Zarazúa Martínez, </w:t>
      </w:r>
      <w:r w:rsidR="00BB080E">
        <w:rPr>
          <w:rFonts w:ascii="Century Gothic" w:hAnsi="Century Gothic"/>
          <w:lang w:val="es-MX"/>
        </w:rPr>
        <w:t>solici</w:t>
      </w:r>
      <w:r w:rsidR="00BB080E" w:rsidRPr="00816931">
        <w:rPr>
          <w:rFonts w:ascii="Century Gothic" w:hAnsi="Century Gothic"/>
          <w:lang w:val="es-MX"/>
        </w:rPr>
        <w:t>ta</w:t>
      </w:r>
      <w:r w:rsidRPr="00816931">
        <w:rPr>
          <w:rFonts w:ascii="Century Gothic" w:hAnsi="Century Gothic"/>
          <w:lang w:val="es-MX"/>
        </w:rPr>
        <w:t xml:space="preserve"> la licenciada Graciela Treviño Rodríguez, proceda a dar lectura al </w:t>
      </w:r>
      <w:r w:rsidR="00B85017">
        <w:rPr>
          <w:rFonts w:ascii="Century Gothic" w:hAnsi="Century Gothic"/>
          <w:b/>
          <w:lang w:val="es-MX"/>
        </w:rPr>
        <w:t>quinto</w:t>
      </w:r>
      <w:r w:rsidR="00C22E91">
        <w:rPr>
          <w:rFonts w:ascii="Century Gothic" w:hAnsi="Century Gothic"/>
          <w:b/>
          <w:lang w:val="es-MX"/>
        </w:rPr>
        <w:t xml:space="preserve"> y último asunto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del Estado, como las y los Magistrados que integran este Cuerpo Colegiado”. </w:t>
      </w:r>
      <w:r w:rsidR="00061B4B">
        <w:rPr>
          <w:rFonts w:ascii="Century Gothic" w:hAnsi="Century Gothic"/>
          <w:b/>
          <w:bCs/>
          <w:lang w:val="es-MX"/>
        </w:rPr>
        <w:t>L</w:t>
      </w:r>
      <w:r w:rsidR="00061B4B" w:rsidRPr="00061B4B">
        <w:rPr>
          <w:rFonts w:ascii="Century Gothic" w:hAnsi="Century Gothic"/>
          <w:b/>
          <w:bCs/>
          <w:lang w:val="es-MX"/>
        </w:rPr>
        <w:t xml:space="preserve">a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Pr>
          <w:rFonts w:ascii="Century Gothic" w:hAnsi="Century Gothic"/>
        </w:rPr>
        <w:t>“</w:t>
      </w:r>
      <w:r w:rsidR="00B85017" w:rsidRPr="00B85017">
        <w:rPr>
          <w:rFonts w:ascii="Century Gothic" w:eastAsia="Calibri" w:hAnsi="Century Gothic" w:cs="Calibri"/>
          <w:lang w:val="es-MX"/>
        </w:rPr>
        <w:t>Se le da la más cordial bienvenida a la licenciada Mart</w:t>
      </w:r>
      <w:r w:rsidR="00BB080E">
        <w:rPr>
          <w:rFonts w:ascii="Century Gothic" w:eastAsia="Calibri" w:hAnsi="Century Gothic" w:cs="Calibri"/>
          <w:lang w:val="es-MX"/>
        </w:rPr>
        <w:t>h</w:t>
      </w:r>
      <w:r w:rsidR="00B85017" w:rsidRPr="00B85017">
        <w:rPr>
          <w:rFonts w:ascii="Century Gothic" w:eastAsia="Calibri" w:hAnsi="Century Gothic" w:cs="Calibri"/>
          <w:lang w:val="es-MX"/>
        </w:rPr>
        <w:t>a Rodríguez López, qu</w:t>
      </w:r>
      <w:r w:rsidR="00BB080E">
        <w:rPr>
          <w:rFonts w:ascii="Century Gothic" w:eastAsia="Calibri" w:hAnsi="Century Gothic" w:cs="Calibri"/>
          <w:lang w:val="es-MX"/>
        </w:rPr>
        <w:t>ien asume hoy las funciones de M</w:t>
      </w:r>
      <w:r w:rsidR="00B85017" w:rsidRPr="00B85017">
        <w:rPr>
          <w:rFonts w:ascii="Century Gothic" w:eastAsia="Calibri" w:hAnsi="Century Gothic" w:cs="Calibri"/>
          <w:lang w:val="es-MX"/>
        </w:rPr>
        <w:t>agistrada en este honorabl</w:t>
      </w:r>
      <w:r w:rsidR="002177C4">
        <w:rPr>
          <w:rFonts w:ascii="Century Gothic" w:eastAsia="Calibri" w:hAnsi="Century Gothic" w:cs="Calibri"/>
          <w:lang w:val="es-MX"/>
        </w:rPr>
        <w:t>e tribunal, en suplencia de la Magistrada Juana María Alfaro Rey</w:t>
      </w:r>
      <w:r w:rsidR="00B85017" w:rsidRPr="00B85017">
        <w:rPr>
          <w:rFonts w:ascii="Century Gothic" w:eastAsia="Calibri" w:hAnsi="Century Gothic" w:cs="Calibri"/>
          <w:lang w:val="es-MX"/>
        </w:rPr>
        <w:t>na, tal y como se autorizó en</w:t>
      </w:r>
      <w:r w:rsidR="00BB080E">
        <w:rPr>
          <w:rFonts w:ascii="Century Gothic" w:eastAsia="Calibri" w:hAnsi="Century Gothic" w:cs="Calibri"/>
          <w:lang w:val="es-MX"/>
        </w:rPr>
        <w:t xml:space="preserve"> sesión extraordinaria de este P</w:t>
      </w:r>
      <w:r w:rsidR="00B85017" w:rsidRPr="00B85017">
        <w:rPr>
          <w:rFonts w:ascii="Century Gothic" w:eastAsia="Calibri" w:hAnsi="Century Gothic" w:cs="Calibri"/>
          <w:lang w:val="es-MX"/>
        </w:rPr>
        <w:t>leno. A nom</w:t>
      </w:r>
      <w:r w:rsidR="00BB080E">
        <w:rPr>
          <w:rFonts w:ascii="Century Gothic" w:eastAsia="Calibri" w:hAnsi="Century Gothic" w:cs="Calibri"/>
          <w:lang w:val="es-MX"/>
        </w:rPr>
        <w:t>bre de quienes integramos este T</w:t>
      </w:r>
      <w:r w:rsidR="00B85017" w:rsidRPr="00B85017">
        <w:rPr>
          <w:rFonts w:ascii="Century Gothic" w:eastAsia="Calibri" w:hAnsi="Century Gothic" w:cs="Calibri"/>
          <w:lang w:val="es-MX"/>
        </w:rPr>
        <w:t>ribunal, le expresamos nuestras más sinceras felicitaciones y nuestros mejores deseos de éxito en esta nueva encomienda. Bienvenida.</w:t>
      </w:r>
      <w:r w:rsidR="00B85017">
        <w:rPr>
          <w:rFonts w:ascii="Century Gothic" w:eastAsia="Calibri" w:hAnsi="Century Gothic" w:cs="Calibri"/>
          <w:lang w:val="es-MX"/>
        </w:rPr>
        <w:t xml:space="preserve"> </w:t>
      </w:r>
      <w:r w:rsidR="00B85017" w:rsidRPr="00B85017">
        <w:rPr>
          <w:rFonts w:ascii="Century Gothic" w:eastAsia="Calibri" w:hAnsi="Century Gothic" w:cs="Calibri"/>
          <w:lang w:val="es-MX"/>
        </w:rPr>
        <w:t>Si alguno de ustedes tiene algún asunto que tratar, es el momento para hacerlo. Bien, al no existir otro asunto que tratar, Secretaria General, me podría dar la hora</w:t>
      </w:r>
      <w:r w:rsidR="002E5C42">
        <w:rPr>
          <w:rFonts w:ascii="Century Gothic" w:hAnsi="Century Gothic"/>
          <w:bCs/>
          <w:lang w:val="es-MX"/>
        </w:rPr>
        <w:t>”</w:t>
      </w:r>
      <w:r w:rsidR="00233B13">
        <w:rPr>
          <w:rFonts w:ascii="Century Gothic" w:hAnsi="Century Gothic"/>
          <w:bCs/>
          <w:lang w:val="es-MX"/>
        </w:rPr>
        <w:t>, r</w:t>
      </w:r>
      <w:r w:rsidR="002E5C42">
        <w:rPr>
          <w:rFonts w:ascii="Century Gothic" w:hAnsi="Century Gothic"/>
          <w:bCs/>
          <w:lang w:val="es-MX"/>
        </w:rPr>
        <w:t xml:space="preserve">equiere la </w:t>
      </w:r>
      <w:r w:rsidR="002E5C42" w:rsidRPr="00623E6D">
        <w:rPr>
          <w:rFonts w:ascii="Century Gothic" w:hAnsi="Century Gothic"/>
          <w:b/>
          <w:lang w:val="es-MX"/>
        </w:rPr>
        <w:t>Magistrada</w:t>
      </w:r>
      <w:r w:rsidR="002E5C42" w:rsidRPr="00623E6D">
        <w:rPr>
          <w:rFonts w:ascii="Century Gothic" w:hAnsi="Century Gothic"/>
          <w:b/>
          <w:bCs/>
        </w:rPr>
        <w:t xml:space="preserve"> </w:t>
      </w:r>
      <w:r w:rsidR="00BB080E">
        <w:rPr>
          <w:rFonts w:ascii="Century Gothic" w:hAnsi="Century Gothic"/>
          <w:b/>
          <w:bCs/>
        </w:rPr>
        <w:t xml:space="preserve">Presidenta </w:t>
      </w:r>
      <w:r w:rsidR="002E5C42" w:rsidRPr="00623E6D">
        <w:rPr>
          <w:rFonts w:ascii="Century Gothic" w:hAnsi="Century Gothic"/>
          <w:b/>
          <w:bCs/>
        </w:rPr>
        <w:t>Lourdes Anahí Zarazúa Martínez</w:t>
      </w:r>
      <w:r w:rsidR="002E5C42">
        <w:rPr>
          <w:rFonts w:ascii="Century Gothic" w:hAnsi="Century Gothic"/>
          <w:b/>
          <w:bCs/>
        </w:rPr>
        <w:t>.</w:t>
      </w:r>
      <w:r w:rsidR="002E5C42">
        <w:rPr>
          <w:rFonts w:ascii="Century Gothic" w:hAnsi="Century Gothic"/>
          <w:bCs/>
          <w:lang w:val="es-MX"/>
        </w:rPr>
        <w:t xml:space="preserve"> </w:t>
      </w:r>
      <w:r>
        <w:rPr>
          <w:rFonts w:ascii="Century Gothic" w:hAnsi="Century Gothic"/>
          <w:lang w:val="es-MX"/>
        </w:rPr>
        <w:t>“</w:t>
      </w:r>
      <w:r w:rsidR="00233B13">
        <w:rPr>
          <w:rFonts w:ascii="Century Gothic" w:hAnsi="Century Gothic"/>
          <w:lang w:val="es-MX"/>
        </w:rPr>
        <w:t>D</w:t>
      </w:r>
      <w:r w:rsidR="00B85017">
        <w:rPr>
          <w:rFonts w:ascii="Century Gothic" w:hAnsi="Century Gothic"/>
          <w:lang w:val="es-MX"/>
        </w:rPr>
        <w:t>iez</w:t>
      </w:r>
      <w:r w:rsidR="00C52868">
        <w:rPr>
          <w:rFonts w:ascii="Century Gothic" w:hAnsi="Century Gothic"/>
          <w:lang w:val="es-MX"/>
        </w:rPr>
        <w:t xml:space="preserve"> horas con </w:t>
      </w:r>
      <w:r w:rsidR="00B85017">
        <w:rPr>
          <w:rFonts w:ascii="Century Gothic" w:hAnsi="Century Gothic"/>
          <w:lang w:val="es-MX"/>
        </w:rPr>
        <w:t>quince</w:t>
      </w:r>
      <w:r w:rsidR="00C52868">
        <w:rPr>
          <w:rFonts w:ascii="Century Gothic" w:hAnsi="Century Gothic"/>
          <w:lang w:val="es-MX"/>
        </w:rPr>
        <w:t xml:space="preserve"> minutos</w:t>
      </w:r>
      <w:r w:rsidRPr="002F7F59">
        <w:rPr>
          <w:rFonts w:ascii="Century Gothic" w:hAnsi="Century Gothic"/>
          <w:lang w:val="es-MX"/>
        </w:rPr>
        <w:t>”</w:t>
      </w:r>
      <w:r w:rsidR="00655DA8">
        <w:rPr>
          <w:rFonts w:ascii="Century Gothic" w:hAnsi="Century Gothic"/>
          <w:lang w:val="es-MX"/>
        </w:rPr>
        <w:t xml:space="preserve">, </w:t>
      </w:r>
      <w:r>
        <w:rPr>
          <w:rFonts w:ascii="Century Gothic" w:hAnsi="Century Gothic"/>
          <w:lang w:val="es-MX"/>
        </w:rPr>
        <w:t xml:space="preserve">señala la </w:t>
      </w:r>
      <w:r>
        <w:rPr>
          <w:rFonts w:ascii="Century Gothic" w:hAnsi="Century Gothic"/>
          <w:b/>
          <w:lang w:val="es-MX"/>
        </w:rPr>
        <w:t>licenciada Graciela Treviño Rodríguez.</w:t>
      </w:r>
      <w:r w:rsidRPr="005541D1">
        <w:rPr>
          <w:rFonts w:ascii="Century Gothic" w:hAnsi="Century Gothic"/>
          <w:lang w:val="es-MX"/>
        </w:rPr>
        <w:t xml:space="preserve"> </w:t>
      </w:r>
      <w:r>
        <w:rPr>
          <w:rFonts w:ascii="Century Gothic" w:hAnsi="Century Gothic"/>
          <w:lang w:val="es-MX"/>
        </w:rPr>
        <w:t>“</w:t>
      </w:r>
      <w:r w:rsidR="00B85017" w:rsidRPr="00B85017">
        <w:rPr>
          <w:rFonts w:ascii="Century Gothic" w:hAnsi="Century Gothic"/>
          <w:lang w:val="es-MX"/>
        </w:rPr>
        <w:t>Por tanto, una vez agotado el orden del día, en la hora señalada por la Secretaria General, se declara cerrada la presente sesión.</w:t>
      </w:r>
      <w:r>
        <w:rPr>
          <w:rFonts w:ascii="Century Gothic" w:hAnsi="Century Gothic"/>
          <w:lang w:val="es-MX"/>
        </w:rPr>
        <w:t>”</w:t>
      </w:r>
      <w:r w:rsidRPr="002D0F66">
        <w:rPr>
          <w:rFonts w:ascii="Century Gothic" w:hAnsi="Century Gothic"/>
          <w:lang w:val="es-MX"/>
        </w:rPr>
        <w:t xml:space="preserve"> </w:t>
      </w:r>
      <w:r>
        <w:rPr>
          <w:rFonts w:ascii="Century Gothic" w:hAnsi="Century Gothic"/>
        </w:rPr>
        <w:t xml:space="preserve">Con lo anterior, </w:t>
      </w:r>
      <w:r w:rsidR="00061B4B">
        <w:rPr>
          <w:rFonts w:ascii="Century Gothic" w:hAnsi="Century Gothic"/>
        </w:rPr>
        <w:t>la</w:t>
      </w:r>
      <w:r w:rsidRPr="002D0F66">
        <w:rPr>
          <w:rFonts w:ascii="Century Gothic" w:hAnsi="Century Gothic"/>
        </w:rPr>
        <w:t xml:space="preserve"> </w:t>
      </w:r>
      <w:r w:rsidRPr="002D0F66">
        <w:rPr>
          <w:rFonts w:ascii="Century Gothic" w:hAnsi="Century Gothic"/>
          <w:b/>
          <w:bCs/>
        </w:rPr>
        <w:t>Magistrad</w:t>
      </w:r>
      <w:r w:rsidR="00061B4B">
        <w:rPr>
          <w:rFonts w:ascii="Century Gothic" w:hAnsi="Century Gothic"/>
          <w:b/>
          <w:bCs/>
        </w:rPr>
        <w:t>a</w:t>
      </w:r>
      <w:r w:rsidRPr="002D0F66">
        <w:rPr>
          <w:rFonts w:ascii="Century Gothic" w:hAnsi="Century Gothic"/>
          <w:b/>
          <w:bCs/>
        </w:rPr>
        <w:t xml:space="preserve"> President</w:t>
      </w:r>
      <w:r w:rsidR="00061B4B">
        <w:rPr>
          <w:rFonts w:ascii="Century Gothic" w:hAnsi="Century Gothic"/>
          <w:b/>
          <w:bCs/>
        </w:rPr>
        <w:t>a</w:t>
      </w:r>
      <w:r w:rsidRPr="002D0F66">
        <w:rPr>
          <w:rFonts w:ascii="Century Gothic" w:hAnsi="Century Gothic"/>
        </w:rPr>
        <w:t xml:space="preserve"> da por formalmente concluida esta sesión </w:t>
      </w:r>
      <w:r>
        <w:rPr>
          <w:rFonts w:ascii="Century Gothic" w:hAnsi="Century Gothic"/>
        </w:rPr>
        <w:t xml:space="preserve">pública </w:t>
      </w:r>
      <w:r w:rsidRPr="002D0F66">
        <w:rPr>
          <w:rFonts w:ascii="Century Gothic" w:hAnsi="Century Gothic"/>
        </w:rPr>
        <w:t xml:space="preserve">ordinaria de Pleno. - </w:t>
      </w:r>
      <w:r w:rsidR="009329D8">
        <w:rPr>
          <w:rFonts w:ascii="Century Gothic" w:hAnsi="Century Gothic"/>
        </w:rPr>
        <w:t xml:space="preserve">- - - - </w:t>
      </w:r>
      <w:r w:rsidR="00541700">
        <w:rPr>
          <w:rFonts w:ascii="Century Gothic" w:hAnsi="Century Gothic"/>
        </w:rPr>
        <w:t xml:space="preserve">- - - - - - - - - - </w:t>
      </w:r>
      <w:r w:rsidR="005D4E27">
        <w:rPr>
          <w:rFonts w:ascii="Century Gothic" w:hAnsi="Century Gothic"/>
        </w:rPr>
        <w:t>- - - - - - - - - - - - - - - - - - - - - - - - - - -</w:t>
      </w:r>
      <w:r w:rsidR="00F7025A">
        <w:rPr>
          <w:rFonts w:ascii="Century Gothic" w:hAnsi="Century Gothic"/>
        </w:rPr>
        <w:t xml:space="preserve">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32AA4A8" w14:textId="547F1CCD" w:rsidR="00476062" w:rsidRDefault="00476062" w:rsidP="00476062">
      <w:pPr>
        <w:pStyle w:val="Textoindependiente3"/>
        <w:spacing w:line="492" w:lineRule="auto"/>
        <w:jc w:val="center"/>
        <w:rPr>
          <w:rFonts w:ascii="Century Gothic" w:hAnsi="Century Gothic" w:cs="Century Gothic"/>
          <w:sz w:val="24"/>
          <w:szCs w:val="24"/>
        </w:rPr>
      </w:pPr>
    </w:p>
    <w:p w14:paraId="2B80BC11" w14:textId="77777777" w:rsidR="007E253C" w:rsidRPr="00BE7BDA" w:rsidRDefault="007E253C"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2315BF3D"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BB080E">
        <w:rPr>
          <w:rFonts w:ascii="Century Gothic" w:hAnsi="Century Gothic"/>
          <w:lang w:val="es-MX"/>
        </w:rPr>
        <w:t>trece</w:t>
      </w:r>
      <w:r w:rsidR="00612F08">
        <w:rPr>
          <w:rFonts w:ascii="Century Gothic" w:hAnsi="Century Gothic"/>
          <w:lang w:val="es-MX"/>
        </w:rPr>
        <w:t xml:space="preserve"> de </w:t>
      </w:r>
      <w:r w:rsidR="007C361E">
        <w:rPr>
          <w:rFonts w:ascii="Century Gothic" w:hAnsi="Century Gothic"/>
          <w:lang w:val="es-MX"/>
        </w:rPr>
        <w:t>noviembre</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dos mil veinticinco,</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xml:space="preserve">- - - - - - - - - - - - - - - -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1F491E08" w:rsidR="00476062" w:rsidRDefault="00476062" w:rsidP="00476062">
      <w:pPr>
        <w:pStyle w:val="Textosinformato"/>
        <w:tabs>
          <w:tab w:val="left" w:pos="405"/>
          <w:tab w:val="center" w:pos="1730"/>
        </w:tabs>
        <w:spacing w:line="492" w:lineRule="auto"/>
        <w:jc w:val="center"/>
        <w:rPr>
          <w:rFonts w:ascii="Century Gothic" w:hAnsi="Century Gothic" w:cs="Century Gothic"/>
          <w:sz w:val="14"/>
          <w:szCs w:val="24"/>
        </w:rPr>
      </w:pPr>
    </w:p>
    <w:p w14:paraId="5311DB71" w14:textId="77777777" w:rsidR="00BB080E" w:rsidRDefault="00BB080E"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1842A5" w14:textId="77777777" w:rsidR="00025DE9" w:rsidRDefault="00025DE9">
      <w:r>
        <w:separator/>
      </w:r>
    </w:p>
  </w:endnote>
  <w:endnote w:type="continuationSeparator" w:id="0">
    <w:p w14:paraId="03E4F4CB" w14:textId="77777777" w:rsidR="00025DE9" w:rsidRDefault="00025D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1821561D" w:rsidR="002E42E8" w:rsidRDefault="002E42E8">
        <w:pPr>
          <w:pStyle w:val="Piedepgina"/>
          <w:jc w:val="center"/>
        </w:pPr>
        <w:r>
          <w:fldChar w:fldCharType="begin"/>
        </w:r>
        <w:r>
          <w:instrText>PAGE   \* MERGEFORMAT</w:instrText>
        </w:r>
        <w:r>
          <w:fldChar w:fldCharType="separate"/>
        </w:r>
        <w:r w:rsidR="00ED544F">
          <w:rPr>
            <w:noProof/>
          </w:rPr>
          <w:t>12</w:t>
        </w:r>
        <w:r>
          <w:fldChar w:fldCharType="end"/>
        </w:r>
      </w:p>
    </w:sdtContent>
  </w:sdt>
  <w:p w14:paraId="44C1BD84" w14:textId="77777777" w:rsidR="002E42E8" w:rsidRDefault="002E42E8">
    <w:pPr>
      <w:pStyle w:val="Piedepgina"/>
    </w:pPr>
  </w:p>
  <w:p w14:paraId="7AC5C184" w14:textId="77777777" w:rsidR="002E42E8" w:rsidRDefault="002E42E8"/>
  <w:p w14:paraId="0DBDE85F" w14:textId="77777777" w:rsidR="002E42E8" w:rsidRDefault="002E42E8"/>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3D9DF56E" w:rsidR="002E42E8" w:rsidRDefault="002E42E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D544F">
      <w:rPr>
        <w:rStyle w:val="Nmerodepgina"/>
        <w:noProof/>
      </w:rPr>
      <w:t>11</w:t>
    </w:r>
    <w:r>
      <w:rPr>
        <w:rStyle w:val="Nmerodepgina"/>
      </w:rPr>
      <w:fldChar w:fldCharType="end"/>
    </w:r>
  </w:p>
  <w:p w14:paraId="1EB883C3" w14:textId="77777777" w:rsidR="002E42E8" w:rsidRDefault="002E42E8">
    <w:pPr>
      <w:pStyle w:val="Piedepgina"/>
    </w:pPr>
  </w:p>
  <w:p w14:paraId="4EB9AF9C" w14:textId="77777777" w:rsidR="002E42E8" w:rsidRDefault="002E42E8"/>
  <w:p w14:paraId="7D4D556F" w14:textId="77777777" w:rsidR="002E42E8" w:rsidRDefault="002E42E8"/>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76A550" w14:textId="77777777" w:rsidR="00025DE9" w:rsidRDefault="00025DE9">
      <w:r>
        <w:separator/>
      </w:r>
    </w:p>
  </w:footnote>
  <w:footnote w:type="continuationSeparator" w:id="0">
    <w:p w14:paraId="265B935A" w14:textId="77777777" w:rsidR="00025DE9" w:rsidRDefault="00025DE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2E42E8" w:rsidRDefault="002E42E8">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2E42E8" w:rsidRDefault="002E42E8"/>
  <w:p w14:paraId="121FD984" w14:textId="77777777" w:rsidR="002E42E8" w:rsidRDefault="002E42E8"/>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28"/>
    <w:rsid w:val="0002573D"/>
    <w:rsid w:val="00025777"/>
    <w:rsid w:val="00025A69"/>
    <w:rsid w:val="00025BA6"/>
    <w:rsid w:val="00025D3A"/>
    <w:rsid w:val="00025DE9"/>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090"/>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9F"/>
    <w:rsid w:val="001D02CB"/>
    <w:rsid w:val="001D030D"/>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7C4"/>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13"/>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23"/>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2F6"/>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781"/>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40"/>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34"/>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4E9"/>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B002D"/>
    <w:rsid w:val="005B0394"/>
    <w:rsid w:val="005B06FD"/>
    <w:rsid w:val="005B0A9E"/>
    <w:rsid w:val="005B0AE0"/>
    <w:rsid w:val="005B0BDD"/>
    <w:rsid w:val="005B0C68"/>
    <w:rsid w:val="005B0E41"/>
    <w:rsid w:val="005B111A"/>
    <w:rsid w:val="005B12A0"/>
    <w:rsid w:val="005B1300"/>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24"/>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DA8"/>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A14"/>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8DD"/>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A37"/>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94"/>
    <w:rsid w:val="007C22C3"/>
    <w:rsid w:val="007C2381"/>
    <w:rsid w:val="007C2420"/>
    <w:rsid w:val="007C24E1"/>
    <w:rsid w:val="007C266F"/>
    <w:rsid w:val="007C2776"/>
    <w:rsid w:val="007C281E"/>
    <w:rsid w:val="007C287C"/>
    <w:rsid w:val="007C29C2"/>
    <w:rsid w:val="007C2AD7"/>
    <w:rsid w:val="007C2EA2"/>
    <w:rsid w:val="007C322E"/>
    <w:rsid w:val="007C3254"/>
    <w:rsid w:val="007C361E"/>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4E5E"/>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3D8"/>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7D"/>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DE8"/>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E5F"/>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378"/>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9C"/>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017"/>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0E"/>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5AA"/>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4F"/>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88F"/>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C6A649F2-06CB-4C09-BF2F-8215EDABE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399C"/>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F4A4F4-237F-44D4-B754-D11D8E9AC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2964</Words>
  <Characters>15283</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18211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3</cp:revision>
  <cp:lastPrinted>2025-07-15T21:35:00Z</cp:lastPrinted>
  <dcterms:created xsi:type="dcterms:W3CDTF">2025-11-19T17:09:00Z</dcterms:created>
  <dcterms:modified xsi:type="dcterms:W3CDTF">2025-12-10T20:35:00Z</dcterms:modified>
</cp:coreProperties>
</file>