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27F6D" w14:textId="77777777" w:rsidR="00F01779" w:rsidRDefault="00F01779" w:rsidP="00F01779">
      <w:pPr>
        <w:jc w:val="center"/>
        <w:rPr>
          <w:rFonts w:ascii="Arial" w:hAnsi="Arial" w:cs="Arial"/>
        </w:rPr>
      </w:pPr>
    </w:p>
    <w:p w14:paraId="5683FCBA" w14:textId="77777777" w:rsidR="00F01779" w:rsidRDefault="00F01779" w:rsidP="00F01779">
      <w:pPr>
        <w:jc w:val="center"/>
        <w:rPr>
          <w:rFonts w:ascii="Arial" w:hAnsi="Arial" w:cs="Arial"/>
        </w:rPr>
      </w:pPr>
    </w:p>
    <w:p w14:paraId="6AC7D3C0" w14:textId="77777777" w:rsidR="00F01779" w:rsidRDefault="00F01779" w:rsidP="00F01779">
      <w:pPr>
        <w:jc w:val="center"/>
        <w:rPr>
          <w:rFonts w:ascii="Arial" w:hAnsi="Arial" w:cs="Arial"/>
        </w:rPr>
      </w:pPr>
    </w:p>
    <w:p w14:paraId="72C6F252" w14:textId="77777777" w:rsidR="00F01779" w:rsidRDefault="00F01779" w:rsidP="00F01779">
      <w:pPr>
        <w:jc w:val="center"/>
        <w:rPr>
          <w:rFonts w:ascii="Arial" w:hAnsi="Arial" w:cs="Arial"/>
        </w:rPr>
      </w:pPr>
    </w:p>
    <w:p w14:paraId="3DCC2EFD" w14:textId="77777777" w:rsidR="00F01779" w:rsidRDefault="00F01779" w:rsidP="00F01779">
      <w:pPr>
        <w:jc w:val="center"/>
        <w:rPr>
          <w:rFonts w:ascii="Arial" w:hAnsi="Arial" w:cs="Arial"/>
        </w:rPr>
      </w:pPr>
    </w:p>
    <w:p w14:paraId="19D2B7EF" w14:textId="77777777" w:rsidR="00F01779" w:rsidRDefault="00F01779" w:rsidP="00F01779">
      <w:pPr>
        <w:jc w:val="center"/>
        <w:rPr>
          <w:rFonts w:ascii="Arial" w:hAnsi="Arial" w:cs="Arial"/>
        </w:rPr>
      </w:pPr>
    </w:p>
    <w:p w14:paraId="343ED917" w14:textId="3595C238" w:rsidR="00F01779" w:rsidRDefault="00F01779" w:rsidP="00F01779">
      <w:pPr>
        <w:jc w:val="center"/>
        <w:rPr>
          <w:rFonts w:ascii="Arial" w:hAnsi="Arial" w:cs="Arial"/>
          <w:sz w:val="40"/>
          <w:szCs w:val="40"/>
        </w:rPr>
      </w:pPr>
      <w:r w:rsidRPr="00F01779">
        <w:rPr>
          <w:rFonts w:ascii="Arial" w:hAnsi="Arial" w:cs="Arial"/>
          <w:sz w:val="40"/>
          <w:szCs w:val="40"/>
        </w:rPr>
        <w:t>DURANTE ESTE PERIODO, EL SISTEMA MUNICIPAL PARA EL DESARROLLO INTEGRAL DE LA FAMILIA DE MEXQUITIC DE CARMONA, S.L.P. NO LLEVO A CABO RESOLUCIONES EN MATERIA DE ACCESO A LA INFORMACION POR PARTE DEL COMITÉ DE TRANSPARENCIA</w:t>
      </w:r>
      <w:r>
        <w:rPr>
          <w:rFonts w:ascii="Arial" w:hAnsi="Arial" w:cs="Arial"/>
          <w:sz w:val="40"/>
          <w:szCs w:val="40"/>
        </w:rPr>
        <w:t>.</w:t>
      </w:r>
    </w:p>
    <w:p w14:paraId="4D48B51C" w14:textId="77777777" w:rsidR="00F01779" w:rsidRDefault="00F01779" w:rsidP="00F01779">
      <w:pPr>
        <w:jc w:val="center"/>
        <w:rPr>
          <w:rFonts w:ascii="Arial" w:hAnsi="Arial" w:cs="Arial"/>
          <w:sz w:val="40"/>
          <w:szCs w:val="40"/>
        </w:rPr>
      </w:pPr>
    </w:p>
    <w:p w14:paraId="3BFF3831" w14:textId="6A1B2876" w:rsidR="000224AF" w:rsidRPr="00F01779" w:rsidRDefault="00F01779" w:rsidP="00F01779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sectPr w:rsidR="000224AF" w:rsidRPr="00F01779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B372B" w14:textId="77777777" w:rsidR="00B467DA" w:rsidRDefault="00B467DA" w:rsidP="00B467DA">
      <w:pPr>
        <w:spacing w:after="0" w:line="240" w:lineRule="auto"/>
      </w:pPr>
      <w:r>
        <w:separator/>
      </w:r>
    </w:p>
  </w:endnote>
  <w:endnote w:type="continuationSeparator" w:id="0">
    <w:p w14:paraId="71A8EC45" w14:textId="77777777" w:rsidR="00B467DA" w:rsidRDefault="00B467DA" w:rsidP="00B46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6B08F" w14:textId="77777777" w:rsidR="00F01779" w:rsidRPr="00F01779" w:rsidRDefault="00F01779" w:rsidP="00F01779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2CB730F9" w14:textId="77777777" w:rsidR="00B467DA" w:rsidRDefault="00B467D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F14E1" w14:textId="77777777" w:rsidR="00B467DA" w:rsidRDefault="00B467DA" w:rsidP="00B467DA">
      <w:pPr>
        <w:spacing w:after="0" w:line="240" w:lineRule="auto"/>
      </w:pPr>
      <w:r>
        <w:separator/>
      </w:r>
    </w:p>
  </w:footnote>
  <w:footnote w:type="continuationSeparator" w:id="0">
    <w:p w14:paraId="5C371AF4" w14:textId="77777777" w:rsidR="00B467DA" w:rsidRDefault="00B467DA" w:rsidP="00B467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E64B" w14:textId="5383DD9F" w:rsidR="00B467DA" w:rsidRDefault="00B467DA">
    <w:pPr>
      <w:pStyle w:val="Encabezado"/>
    </w:pPr>
    <w:r>
      <w:rPr>
        <w:noProof/>
      </w:rPr>
      <w:pict w14:anchorId="04DA0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951376" o:spid="_x0000_s2050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4BA2B" w14:textId="77777777" w:rsidR="00F01779" w:rsidRPr="00F01779" w:rsidRDefault="00F01779" w:rsidP="00F01779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765142B1" w14:textId="3B6B65DF" w:rsidR="00B467DA" w:rsidRDefault="00B467DA">
    <w:pPr>
      <w:pStyle w:val="Encabezado"/>
    </w:pPr>
    <w:r>
      <w:rPr>
        <w:noProof/>
      </w:rPr>
      <w:pict w14:anchorId="223000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951377" o:spid="_x0000_s2051" type="#_x0000_t75" style="position:absolute;margin-left:0;margin-top:0;width:441.8pt;height:441.8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E5F36" w14:textId="606AFD17" w:rsidR="00B467DA" w:rsidRDefault="00B467DA">
    <w:pPr>
      <w:pStyle w:val="Encabezado"/>
    </w:pPr>
    <w:r>
      <w:rPr>
        <w:noProof/>
      </w:rPr>
      <w:pict w14:anchorId="037C52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951375" o:spid="_x0000_s2049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7DA"/>
    <w:rsid w:val="000224AF"/>
    <w:rsid w:val="00B467DA"/>
    <w:rsid w:val="00F0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205F888"/>
  <w15:chartTrackingRefBased/>
  <w15:docId w15:val="{380D092B-9E41-4BA0-885A-76E621E65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67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67DA"/>
  </w:style>
  <w:style w:type="paragraph" w:styleId="Piedepgina">
    <w:name w:val="footer"/>
    <w:basedOn w:val="Normal"/>
    <w:link w:val="PiedepginaCar"/>
    <w:uiPriority w:val="99"/>
    <w:unhideWhenUsed/>
    <w:rsid w:val="00B467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6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2025-11-24T18:16:00Z</dcterms:created>
  <dcterms:modified xsi:type="dcterms:W3CDTF">2025-11-24T18:35:00Z</dcterms:modified>
</cp:coreProperties>
</file>