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04B96062" w:rsidR="00403C89" w:rsidRDefault="0026483E" w:rsidP="00403C89">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A943C4">
        <w:rPr>
          <w:rFonts w:ascii="AvantGarde Bk BT" w:hAnsi="AvantGarde Bk BT" w:cs="Arial"/>
          <w:b/>
          <w:color w:val="000000" w:themeColor="text1"/>
          <w:sz w:val="24"/>
          <w:szCs w:val="24"/>
        </w:rPr>
        <w:t>930</w:t>
      </w:r>
      <w:r w:rsidR="00126008">
        <w:rPr>
          <w:rFonts w:ascii="AvantGarde Bk BT" w:hAnsi="AvantGarde Bk BT" w:cs="Arial"/>
          <w:b/>
          <w:color w:val="000000" w:themeColor="text1"/>
          <w:sz w:val="24"/>
          <w:szCs w:val="24"/>
        </w:rPr>
        <w:t>/</w:t>
      </w:r>
      <w:r w:rsidR="00A943C4">
        <w:rPr>
          <w:rFonts w:ascii="AvantGarde Bk BT" w:hAnsi="AvantGarde Bk BT" w:cs="Arial"/>
          <w:b/>
          <w:color w:val="000000" w:themeColor="text1"/>
          <w:sz w:val="24"/>
          <w:szCs w:val="24"/>
        </w:rPr>
        <w:t>2025</w:t>
      </w:r>
      <w:r w:rsidR="00A2443F" w:rsidRPr="007C5605">
        <w:rPr>
          <w:rFonts w:ascii="AvantGarde Bk BT" w:hAnsi="AvantGarde Bk BT" w:cs="Arial"/>
          <w:b/>
          <w:color w:val="000000" w:themeColor="text1"/>
          <w:sz w:val="24"/>
          <w:szCs w:val="24"/>
        </w:rPr>
        <w:t>-1</w:t>
      </w:r>
    </w:p>
    <w:p w14:paraId="0D27F4C8" w14:textId="042D8794" w:rsidR="009378B9" w:rsidRDefault="009378B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3D5C15DE" w:rsidR="004363BE" w:rsidRPr="00F078A9" w:rsidRDefault="004363BE" w:rsidP="004363BE">
      <w:pPr>
        <w:pStyle w:val="corte4fondo"/>
        <w:tabs>
          <w:tab w:val="left" w:pos="567"/>
        </w:tabs>
        <w:spacing w:line="240" w:lineRule="auto"/>
        <w:jc w:val="right"/>
        <w:rPr>
          <w:rFonts w:ascii="AvantGarde Bk BT" w:hAnsi="AvantGarde Bk BT" w:cs="Arial"/>
          <w:b/>
          <w:color w:val="000000" w:themeColor="text1"/>
          <w:sz w:val="18"/>
          <w:szCs w:val="24"/>
        </w:rPr>
      </w:pPr>
      <w:r>
        <w:rPr>
          <w:rFonts w:ascii="AvantGarde Bk BT" w:hAnsi="AvantGarde Bk BT" w:cs="Arial"/>
          <w:b/>
          <w:color w:val="000000" w:themeColor="text1"/>
          <w:sz w:val="24"/>
          <w:szCs w:val="24"/>
        </w:rPr>
        <w:t xml:space="preserve">LICENCIADO </w:t>
      </w:r>
      <w:r w:rsidR="00F078A9" w:rsidRPr="00F078A9">
        <w:rPr>
          <w:rFonts w:ascii="AvantGarde Bk BT" w:hAnsi="AvantGarde Bk BT" w:cs="Arial"/>
          <w:b/>
          <w:color w:val="000000" w:themeColor="text1"/>
          <w:sz w:val="24"/>
        </w:rPr>
        <w:t>JOSÉ GERARDO NAVARRO ALVISO</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75F0D2B1" w:rsidR="0004274F" w:rsidRPr="007C5605" w:rsidRDefault="00A943C4"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UNIVERSIDAD AUTÓNOMA DE SAN LUIS POTOSÍ</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34BE8FD4"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w:t>
      </w:r>
      <w:r w:rsidR="00FB36BB">
        <w:rPr>
          <w:rFonts w:ascii="AvantGarde Bk BT" w:hAnsi="AvantGarde Bk BT" w:cs="Arial"/>
          <w:color w:val="000000" w:themeColor="text1"/>
          <w:sz w:val="24"/>
          <w:szCs w:val="24"/>
        </w:rPr>
        <w:t>correspondiente a la sesión del</w:t>
      </w:r>
      <w:r w:rsidR="00943B03">
        <w:rPr>
          <w:rFonts w:ascii="AvantGarde Bk BT" w:hAnsi="AvantGarde Bk BT" w:cs="Arial"/>
          <w:color w:val="000000" w:themeColor="text1"/>
          <w:sz w:val="24"/>
          <w:szCs w:val="24"/>
        </w:rPr>
        <w:t xml:space="preserve"> </w:t>
      </w:r>
      <w:r w:rsidR="00403E15">
        <w:rPr>
          <w:rFonts w:ascii="AvantGarde Bk BT" w:hAnsi="AvantGarde Bk BT" w:cs="Arial"/>
          <w:color w:val="000000" w:themeColor="text1"/>
          <w:sz w:val="24"/>
          <w:szCs w:val="24"/>
        </w:rPr>
        <w:t>cinco de noviembre</w:t>
      </w:r>
      <w:r w:rsidR="005015C3">
        <w:rPr>
          <w:rFonts w:ascii="AvantGarde Bk BT" w:hAnsi="AvantGarde Bk BT" w:cs="Arial"/>
          <w:color w:val="000000" w:themeColor="text1"/>
          <w:sz w:val="24"/>
          <w:szCs w:val="24"/>
        </w:rPr>
        <w:t xml:space="preserve"> de dos mil ve</w:t>
      </w:r>
      <w:r w:rsidR="000B2A56">
        <w:rPr>
          <w:rFonts w:ascii="AvantGarde Bk BT" w:hAnsi="AvantGarde Bk BT" w:cs="Arial"/>
          <w:color w:val="000000" w:themeColor="text1"/>
          <w:sz w:val="24"/>
          <w:szCs w:val="24"/>
        </w:rPr>
        <w:t>i</w:t>
      </w:r>
      <w:r w:rsidR="005015C3">
        <w:rPr>
          <w:rFonts w:ascii="AvantGarde Bk BT" w:hAnsi="AvantGarde Bk BT" w:cs="Arial"/>
          <w:color w:val="000000" w:themeColor="text1"/>
          <w:sz w:val="24"/>
          <w:szCs w:val="24"/>
        </w:rPr>
        <w:t>nticuatro</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314FE36" w14:textId="678154D0" w:rsidR="004E2C5A" w:rsidRPr="00A31B2D" w:rsidRDefault="004E2C5A" w:rsidP="004E2C5A">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CB72BB">
        <w:rPr>
          <w:rFonts w:ascii="AvantGarde Bk BT" w:hAnsi="AvantGarde Bk BT" w:cs="Arial"/>
          <w:color w:val="000000" w:themeColor="text1"/>
          <w:sz w:val="24"/>
          <w:szCs w:val="24"/>
        </w:rPr>
        <w:t xml:space="preserve">El </w:t>
      </w:r>
      <w:r w:rsidR="007E71B1">
        <w:rPr>
          <w:rFonts w:ascii="AvantGarde Bk BT" w:hAnsi="AvantGarde Bk BT" w:cs="Arial"/>
          <w:color w:val="000000" w:themeColor="text1"/>
          <w:sz w:val="24"/>
          <w:szCs w:val="24"/>
        </w:rPr>
        <w:t xml:space="preserve">dos de septiembre </w:t>
      </w:r>
      <w:r w:rsidR="00943B03">
        <w:rPr>
          <w:rFonts w:ascii="AvantGarde Bk BT" w:hAnsi="AvantGarde Bk BT" w:cs="Arial"/>
          <w:color w:val="000000" w:themeColor="text1"/>
          <w:sz w:val="24"/>
          <w:szCs w:val="24"/>
        </w:rPr>
        <w:t>de dos mil veinti</w:t>
      </w:r>
      <w:r w:rsidR="003238C8">
        <w:rPr>
          <w:rFonts w:ascii="AvantGarde Bk BT" w:hAnsi="AvantGarde Bk BT" w:cs="Arial"/>
          <w:color w:val="000000" w:themeColor="text1"/>
          <w:sz w:val="24"/>
          <w:szCs w:val="24"/>
        </w:rPr>
        <w:t>cinco</w:t>
      </w:r>
      <w:r w:rsidR="00EE5D0F">
        <w:rPr>
          <w:rFonts w:ascii="AvantGarde Bk BT" w:hAnsi="AvantGarde Bk BT" w:cs="Arial"/>
          <w:color w:val="000000" w:themeColor="text1"/>
          <w:sz w:val="24"/>
          <w:szCs w:val="24"/>
        </w:rPr>
        <w:t xml:space="preserve"> </w:t>
      </w:r>
      <w:r w:rsidR="00CB72BB">
        <w:rPr>
          <w:rFonts w:ascii="AvantGarde Bk BT" w:hAnsi="AvantGarde Bk BT" w:cs="Arial"/>
          <w:color w:val="000000" w:themeColor="text1"/>
          <w:sz w:val="24"/>
          <w:szCs w:val="24"/>
        </w:rPr>
        <w:t>l</w:t>
      </w:r>
      <w:r w:rsidR="007E71B1">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w:t>
      </w:r>
      <w:r w:rsidR="007E71B1">
        <w:rPr>
          <w:rFonts w:ascii="AvantGarde Bk BT" w:hAnsi="AvantGarde Bk BT" w:cs="Arial"/>
          <w:b/>
          <w:color w:val="000000" w:themeColor="text1"/>
          <w:sz w:val="24"/>
          <w:szCs w:val="24"/>
        </w:rPr>
        <w:t>UNIVERSIDAD AUTÓNOMA DE SAN LUIS POTOSÍ</w:t>
      </w:r>
      <w:r w:rsidR="00694266">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misma que </w:t>
      </w:r>
      <w:r w:rsidR="00C56E66">
        <w:rPr>
          <w:rFonts w:ascii="AvantGarde Bk BT" w:hAnsi="AvantGarde Bk BT" w:cs="Arial"/>
          <w:color w:val="000000" w:themeColor="text1"/>
          <w:sz w:val="24"/>
          <w:szCs w:val="24"/>
        </w:rPr>
        <w:t xml:space="preserve">fue presentada a través </w:t>
      </w:r>
      <w:r w:rsidR="000B2A56">
        <w:rPr>
          <w:rFonts w:ascii="AvantGarde Bk BT" w:hAnsi="AvantGarde Bk BT" w:cs="Arial"/>
          <w:color w:val="000000" w:themeColor="text1"/>
          <w:sz w:val="24"/>
          <w:szCs w:val="24"/>
        </w:rPr>
        <w:t xml:space="preserve">de </w:t>
      </w:r>
      <w:r w:rsidR="00943B03">
        <w:rPr>
          <w:rFonts w:ascii="AvantGarde Bk BT" w:hAnsi="AvantGarde Bk BT" w:cs="Arial"/>
          <w:color w:val="000000" w:themeColor="text1"/>
          <w:sz w:val="24"/>
          <w:szCs w:val="24"/>
        </w:rPr>
        <w:t xml:space="preserve">la Plataforma Nacional de </w:t>
      </w:r>
      <w:r w:rsidR="0063328B">
        <w:rPr>
          <w:rFonts w:ascii="AvantGarde Bk BT" w:hAnsi="AvantGarde Bk BT" w:cs="Arial"/>
          <w:color w:val="000000" w:themeColor="text1"/>
          <w:sz w:val="24"/>
          <w:szCs w:val="24"/>
        </w:rPr>
        <w:t>Transparencia</w:t>
      </w:r>
      <w:r w:rsidR="00DC599F">
        <w:rPr>
          <w:rFonts w:ascii="AvantGarde Bk BT" w:hAnsi="AvantGarde Bk BT" w:cs="Arial"/>
          <w:color w:val="000000" w:themeColor="text1"/>
          <w:sz w:val="24"/>
          <w:szCs w:val="24"/>
        </w:rPr>
        <w:t xml:space="preserve"> y quedó registrada con el número de folio: 24</w:t>
      </w:r>
      <w:r w:rsidR="000D439D">
        <w:rPr>
          <w:rFonts w:ascii="AvantGarde Bk BT" w:hAnsi="AvantGarde Bk BT" w:cs="Arial"/>
          <w:color w:val="000000" w:themeColor="text1"/>
          <w:sz w:val="24"/>
          <w:szCs w:val="24"/>
        </w:rPr>
        <w:t>04</w:t>
      </w:r>
      <w:r w:rsidR="003238C8">
        <w:rPr>
          <w:rFonts w:ascii="AvantGarde Bk BT" w:hAnsi="AvantGarde Bk BT" w:cs="Arial"/>
          <w:color w:val="000000" w:themeColor="text1"/>
          <w:sz w:val="24"/>
          <w:szCs w:val="24"/>
        </w:rPr>
        <w:t>77625000169</w:t>
      </w:r>
      <w:r w:rsidR="0063328B">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Visible de foja </w:t>
      </w:r>
      <w:r w:rsidR="003238C8">
        <w:rPr>
          <w:rFonts w:ascii="AvantGarde Bk BT" w:hAnsi="AvantGarde Bk BT" w:cs="Arial"/>
          <w:color w:val="000000" w:themeColor="text1"/>
          <w:sz w:val="24"/>
          <w:szCs w:val="24"/>
        </w:rPr>
        <w:t xml:space="preserve">diez </w:t>
      </w:r>
      <w:r>
        <w:rPr>
          <w:rFonts w:ascii="AvantGarde Bk BT" w:hAnsi="AvantGarde Bk BT" w:cs="Arial"/>
          <w:color w:val="000000" w:themeColor="text1"/>
          <w:sz w:val="24"/>
          <w:szCs w:val="24"/>
        </w:rPr>
        <w:t>de autos).</w:t>
      </w:r>
      <w:r w:rsidRPr="000B3669">
        <w:rPr>
          <w:rFonts w:ascii="AvantGarde Bk BT" w:hAnsi="AvantGarde Bk BT" w:cs="Arial"/>
          <w:color w:val="000000" w:themeColor="text1"/>
          <w:sz w:val="24"/>
          <w:szCs w:val="24"/>
        </w:rPr>
        <w:t xml:space="preserve">  </w:t>
      </w:r>
    </w:p>
    <w:p w14:paraId="6E0B267D" w14:textId="25675BF1" w:rsidR="00CB72BB" w:rsidRPr="00CB72BB" w:rsidRDefault="004E2C5A" w:rsidP="004E2C5A">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 xml:space="preserve">SEGUNDO. </w:t>
      </w:r>
      <w:r w:rsidR="00BF06D1" w:rsidRPr="003E53AD">
        <w:rPr>
          <w:rFonts w:ascii="AvantGarde Bk BT" w:hAnsi="AvantGarde Bk BT" w:cs="Arial"/>
          <w:b/>
          <w:color w:val="000000" w:themeColor="text1"/>
          <w:sz w:val="24"/>
          <w:szCs w:val="24"/>
        </w:rPr>
        <w:t>Respuesta</w:t>
      </w:r>
      <w:r w:rsidR="00BF06D1">
        <w:rPr>
          <w:rFonts w:ascii="AvantGarde Bk BT" w:hAnsi="AvantGarde Bk BT" w:cs="Arial"/>
          <w:b/>
          <w:color w:val="000000" w:themeColor="text1"/>
          <w:sz w:val="24"/>
          <w:szCs w:val="24"/>
        </w:rPr>
        <w:t xml:space="preserve"> a la solicitud</w:t>
      </w:r>
      <w:r w:rsidR="00BF06D1" w:rsidRPr="003E53AD">
        <w:rPr>
          <w:rFonts w:ascii="AvantGarde Bk BT" w:hAnsi="AvantGarde Bk BT" w:cs="Arial"/>
          <w:b/>
          <w:color w:val="000000" w:themeColor="text1"/>
          <w:sz w:val="24"/>
          <w:szCs w:val="24"/>
        </w:rPr>
        <w:t xml:space="preserve">. </w:t>
      </w:r>
      <w:r w:rsidR="003238C8">
        <w:rPr>
          <w:rFonts w:ascii="AvantGarde Bk BT" w:hAnsi="AvantGarde Bk BT" w:cs="Arial"/>
          <w:color w:val="000000" w:themeColor="text1"/>
          <w:sz w:val="24"/>
          <w:szCs w:val="24"/>
        </w:rPr>
        <w:t>La</w:t>
      </w:r>
      <w:r w:rsidR="00BF06D1" w:rsidRPr="003E53AD">
        <w:rPr>
          <w:rFonts w:ascii="AvantGarde Bk BT" w:hAnsi="AvantGarde Bk BT" w:cs="Arial"/>
          <w:color w:val="000000" w:themeColor="text1"/>
          <w:sz w:val="24"/>
          <w:szCs w:val="24"/>
        </w:rPr>
        <w:t xml:space="preserve"> </w:t>
      </w:r>
      <w:r w:rsidR="003238C8">
        <w:rPr>
          <w:rFonts w:ascii="AvantGarde Bk BT" w:hAnsi="AvantGarde Bk BT" w:cs="Arial"/>
          <w:b/>
          <w:color w:val="000000" w:themeColor="text1"/>
          <w:sz w:val="24"/>
          <w:szCs w:val="24"/>
        </w:rPr>
        <w:t>UNIVERSIDAD AUTÓNOMA DE SAN LUIS POTOSÍ</w:t>
      </w:r>
      <w:r w:rsidR="00BF06D1" w:rsidRPr="00F56862">
        <w:rPr>
          <w:rFonts w:ascii="AvantGarde Bk BT" w:hAnsi="AvantGarde Bk BT" w:cs="Arial"/>
          <w:color w:val="000000" w:themeColor="text1"/>
          <w:sz w:val="24"/>
          <w:szCs w:val="24"/>
        </w:rPr>
        <w:t xml:space="preserve"> dio contestación a la solicitud de información el </w:t>
      </w:r>
      <w:r w:rsidR="003238C8">
        <w:rPr>
          <w:rFonts w:ascii="AvantGarde Bk BT" w:hAnsi="AvantGarde Bk BT" w:cs="Arial"/>
          <w:color w:val="000000" w:themeColor="text1"/>
          <w:sz w:val="24"/>
          <w:szCs w:val="24"/>
        </w:rPr>
        <w:t>veintinueve de septiembre</w:t>
      </w:r>
      <w:r w:rsidR="00BF06D1" w:rsidRPr="00F56862">
        <w:rPr>
          <w:rFonts w:ascii="AvantGarde Bk BT" w:hAnsi="AvantGarde Bk BT" w:cs="Arial"/>
          <w:color w:val="000000" w:themeColor="text1"/>
          <w:sz w:val="24"/>
          <w:szCs w:val="24"/>
        </w:rPr>
        <w:t xml:space="preserve"> de dos mi</w:t>
      </w:r>
      <w:r w:rsidR="003238C8">
        <w:rPr>
          <w:rFonts w:ascii="AvantGarde Bk BT" w:hAnsi="AvantGarde Bk BT" w:cs="Arial"/>
          <w:color w:val="000000" w:themeColor="text1"/>
          <w:sz w:val="24"/>
          <w:szCs w:val="24"/>
        </w:rPr>
        <w:t>l veinticinco</w:t>
      </w:r>
      <w:r w:rsidR="00DC599F">
        <w:rPr>
          <w:rFonts w:ascii="AvantGarde Bk BT" w:hAnsi="AvantGarde Bk BT" w:cs="Arial"/>
          <w:color w:val="000000" w:themeColor="text1"/>
          <w:sz w:val="24"/>
          <w:szCs w:val="24"/>
        </w:rPr>
        <w:t>. (Visible a foja</w:t>
      </w:r>
      <w:r w:rsidR="003238C8">
        <w:rPr>
          <w:rFonts w:ascii="AvantGarde Bk BT" w:hAnsi="AvantGarde Bk BT" w:cs="Arial"/>
          <w:color w:val="000000" w:themeColor="text1"/>
          <w:sz w:val="24"/>
          <w:szCs w:val="24"/>
        </w:rPr>
        <w:t>s</w:t>
      </w:r>
      <w:r w:rsidR="00BF06D1" w:rsidRPr="00F56862">
        <w:rPr>
          <w:rFonts w:ascii="AvantGarde Bk BT" w:hAnsi="AvantGarde Bk BT" w:cs="Arial"/>
          <w:color w:val="000000" w:themeColor="text1"/>
          <w:sz w:val="24"/>
          <w:szCs w:val="24"/>
        </w:rPr>
        <w:t xml:space="preserve"> </w:t>
      </w:r>
      <w:r w:rsidR="003238C8">
        <w:rPr>
          <w:rFonts w:ascii="AvantGarde Bk BT" w:hAnsi="AvantGarde Bk BT" w:cs="Arial"/>
          <w:color w:val="000000" w:themeColor="text1"/>
          <w:sz w:val="24"/>
          <w:szCs w:val="24"/>
        </w:rPr>
        <w:t xml:space="preserve">tres y cuatro </w:t>
      </w:r>
      <w:r w:rsidR="00BF06D1" w:rsidRPr="00F56862">
        <w:rPr>
          <w:rFonts w:ascii="AvantGarde Bk BT" w:hAnsi="AvantGarde Bk BT" w:cs="Arial"/>
          <w:color w:val="000000" w:themeColor="text1"/>
          <w:sz w:val="24"/>
          <w:szCs w:val="24"/>
        </w:rPr>
        <w:t>de autos.)</w:t>
      </w:r>
    </w:p>
    <w:p w14:paraId="376947CB" w14:textId="7E86B2CC" w:rsidR="004E2C5A" w:rsidRDefault="00CB72BB" w:rsidP="004E2C5A">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BF06D1" w:rsidRPr="007C5605">
        <w:rPr>
          <w:rFonts w:ascii="AvantGarde Bk BT" w:hAnsi="AvantGarde Bk BT" w:cs="Arial"/>
          <w:b/>
          <w:color w:val="000000" w:themeColor="text1"/>
          <w:sz w:val="24"/>
          <w:szCs w:val="24"/>
        </w:rPr>
        <w:t>Interposición del recurso.</w:t>
      </w:r>
      <w:r w:rsidR="00BF06D1" w:rsidRPr="007C5605">
        <w:rPr>
          <w:rFonts w:ascii="AvantGarde Bk BT" w:hAnsi="AvantGarde Bk BT" w:cs="Arial"/>
          <w:color w:val="000000" w:themeColor="text1"/>
          <w:sz w:val="24"/>
          <w:szCs w:val="24"/>
        </w:rPr>
        <w:t xml:space="preserve"> El </w:t>
      </w:r>
      <w:r w:rsidR="003238C8">
        <w:rPr>
          <w:rFonts w:ascii="AvantGarde Bk BT" w:hAnsi="AvantGarde Bk BT" w:cs="Arial"/>
          <w:color w:val="000000" w:themeColor="text1"/>
          <w:sz w:val="24"/>
          <w:szCs w:val="24"/>
        </w:rPr>
        <w:t>siete</w:t>
      </w:r>
      <w:r w:rsidR="0071449C">
        <w:rPr>
          <w:rFonts w:ascii="AvantGarde Bk BT" w:hAnsi="AvantGarde Bk BT" w:cs="Arial"/>
          <w:color w:val="000000" w:themeColor="text1"/>
          <w:sz w:val="24"/>
          <w:szCs w:val="24"/>
        </w:rPr>
        <w:t xml:space="preserve"> de </w:t>
      </w:r>
      <w:r w:rsidR="00694266">
        <w:rPr>
          <w:rFonts w:ascii="AvantGarde Bk BT" w:hAnsi="AvantGarde Bk BT" w:cs="Arial"/>
          <w:color w:val="000000" w:themeColor="text1"/>
          <w:sz w:val="24"/>
          <w:szCs w:val="24"/>
        </w:rPr>
        <w:t>octubre</w:t>
      </w:r>
      <w:r w:rsidR="00BF06D1">
        <w:rPr>
          <w:rFonts w:ascii="AvantGarde Bk BT" w:hAnsi="AvantGarde Bk BT" w:cs="Arial"/>
          <w:color w:val="000000" w:themeColor="text1"/>
          <w:sz w:val="24"/>
          <w:szCs w:val="24"/>
        </w:rPr>
        <w:t xml:space="preserve"> de dos mil veinti</w:t>
      </w:r>
      <w:r w:rsidR="003238C8">
        <w:rPr>
          <w:rFonts w:ascii="AvantGarde Bk BT" w:hAnsi="AvantGarde Bk BT" w:cs="Arial"/>
          <w:color w:val="000000" w:themeColor="text1"/>
          <w:sz w:val="24"/>
          <w:szCs w:val="24"/>
        </w:rPr>
        <w:t>cinco</w:t>
      </w:r>
      <w:r w:rsidR="00BF06D1" w:rsidRPr="007C5605">
        <w:rPr>
          <w:rFonts w:ascii="AvantGarde Bk BT" w:hAnsi="AvantGarde Bk BT" w:cs="Arial"/>
          <w:color w:val="000000" w:themeColor="text1"/>
          <w:sz w:val="24"/>
          <w:szCs w:val="24"/>
        </w:rPr>
        <w:t xml:space="preserve"> </w:t>
      </w:r>
      <w:r w:rsidR="00BF06D1">
        <w:rPr>
          <w:rFonts w:ascii="AvantGarde Bk BT" w:hAnsi="AvantGarde Bk BT" w:cs="Arial"/>
          <w:color w:val="000000" w:themeColor="text1"/>
          <w:sz w:val="24"/>
          <w:szCs w:val="24"/>
        </w:rPr>
        <w:t>el</w:t>
      </w:r>
      <w:r w:rsidR="00BF06D1" w:rsidRPr="007C5605">
        <w:rPr>
          <w:rFonts w:ascii="AvantGarde Bk BT" w:hAnsi="AvantGarde Bk BT" w:cs="Arial"/>
          <w:color w:val="000000" w:themeColor="text1"/>
          <w:sz w:val="24"/>
          <w:szCs w:val="24"/>
        </w:rPr>
        <w:t xml:space="preserve"> solicitante de la información interpuso el recurso de revisión en contra de la </w:t>
      </w:r>
      <w:r w:rsidR="00BF06D1">
        <w:rPr>
          <w:rFonts w:ascii="AvantGarde Bk BT" w:hAnsi="AvantGarde Bk BT" w:cs="Arial"/>
          <w:color w:val="000000" w:themeColor="text1"/>
          <w:sz w:val="24"/>
          <w:szCs w:val="24"/>
        </w:rPr>
        <w:t xml:space="preserve">de </w:t>
      </w:r>
      <w:r w:rsidR="00BF06D1" w:rsidRPr="007C5605">
        <w:rPr>
          <w:rFonts w:ascii="AvantGarde Bk BT" w:hAnsi="AvantGarde Bk BT" w:cs="Arial"/>
          <w:color w:val="000000" w:themeColor="text1"/>
          <w:sz w:val="24"/>
          <w:szCs w:val="24"/>
        </w:rPr>
        <w:t xml:space="preserve">respuesta </w:t>
      </w:r>
      <w:r w:rsidR="00BF06D1">
        <w:rPr>
          <w:rFonts w:ascii="AvantGarde Bk BT" w:hAnsi="AvantGarde Bk BT" w:cs="Arial"/>
          <w:color w:val="000000" w:themeColor="text1"/>
          <w:sz w:val="24"/>
          <w:szCs w:val="24"/>
        </w:rPr>
        <w:t xml:space="preserve">a la solicitud. (visible de foja </w:t>
      </w:r>
      <w:r w:rsidR="003238C8">
        <w:rPr>
          <w:rFonts w:ascii="AvantGarde Bk BT" w:hAnsi="AvantGarde Bk BT" w:cs="Arial"/>
          <w:color w:val="000000" w:themeColor="text1"/>
          <w:sz w:val="24"/>
          <w:szCs w:val="24"/>
        </w:rPr>
        <w:t>uno</w:t>
      </w:r>
      <w:r w:rsidR="00BF06D1">
        <w:rPr>
          <w:rFonts w:ascii="AvantGarde Bk BT" w:hAnsi="AvantGarde Bk BT" w:cs="Arial"/>
          <w:color w:val="000000" w:themeColor="text1"/>
          <w:sz w:val="24"/>
          <w:szCs w:val="24"/>
        </w:rPr>
        <w:t xml:space="preserve"> de autos.)</w:t>
      </w:r>
    </w:p>
    <w:p w14:paraId="41A9A9EA" w14:textId="410AEA29" w:rsidR="00B444F5" w:rsidRDefault="00CB72BB" w:rsidP="00D16BDB">
      <w:pPr>
        <w:pStyle w:val="corte4fondo"/>
        <w:tabs>
          <w:tab w:val="left" w:pos="567"/>
        </w:tabs>
        <w:spacing w:after="240"/>
        <w:ind w:left="113" w:firstLine="68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CUARTO. </w:t>
      </w:r>
      <w:r w:rsidR="00BF06D1"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BF06D1" w:rsidRPr="007C5605">
        <w:rPr>
          <w:rFonts w:ascii="AvantGarde Bk BT" w:hAnsi="AvantGarde Bk BT" w:cs="Arial"/>
          <w:color w:val="000000" w:themeColor="text1"/>
          <w:sz w:val="24"/>
          <w:szCs w:val="24"/>
        </w:rPr>
        <w:t xml:space="preserve"> Mediante auto del </w:t>
      </w:r>
      <w:r w:rsidR="003238C8">
        <w:rPr>
          <w:rFonts w:ascii="AvantGarde Bk BT" w:hAnsi="AvantGarde Bk BT" w:cs="Arial"/>
          <w:color w:val="000000" w:themeColor="text1"/>
          <w:sz w:val="24"/>
          <w:szCs w:val="24"/>
        </w:rPr>
        <w:t>nueve</w:t>
      </w:r>
      <w:r w:rsidR="0071449C">
        <w:rPr>
          <w:rFonts w:ascii="AvantGarde Bk BT" w:hAnsi="AvantGarde Bk BT" w:cs="Arial"/>
          <w:color w:val="000000" w:themeColor="text1"/>
          <w:sz w:val="24"/>
          <w:szCs w:val="24"/>
        </w:rPr>
        <w:t xml:space="preserve"> de </w:t>
      </w:r>
      <w:r w:rsidR="00694266">
        <w:rPr>
          <w:rFonts w:ascii="AvantGarde Bk BT" w:hAnsi="AvantGarde Bk BT" w:cs="Arial"/>
          <w:color w:val="000000" w:themeColor="text1"/>
          <w:sz w:val="24"/>
          <w:szCs w:val="24"/>
        </w:rPr>
        <w:t>octubre</w:t>
      </w:r>
      <w:r w:rsidR="00BF06D1">
        <w:rPr>
          <w:rFonts w:ascii="AvantGarde Bk BT" w:hAnsi="AvantGarde Bk BT" w:cs="Arial"/>
          <w:color w:val="000000" w:themeColor="text1"/>
          <w:sz w:val="24"/>
          <w:szCs w:val="24"/>
        </w:rPr>
        <w:t xml:space="preserve"> de dos mil veintic</w:t>
      </w:r>
      <w:r w:rsidR="003238C8">
        <w:rPr>
          <w:rFonts w:ascii="AvantGarde Bk BT" w:hAnsi="AvantGarde Bk BT" w:cs="Arial"/>
          <w:color w:val="000000" w:themeColor="text1"/>
          <w:sz w:val="24"/>
          <w:szCs w:val="24"/>
        </w:rPr>
        <w:t>inco</w:t>
      </w:r>
      <w:r w:rsidR="00BF06D1" w:rsidRPr="007C5605">
        <w:rPr>
          <w:rFonts w:ascii="AvantGarde Bk BT" w:hAnsi="AvantGarde Bk BT" w:cs="Arial"/>
          <w:color w:val="000000" w:themeColor="text1"/>
          <w:sz w:val="24"/>
          <w:szCs w:val="24"/>
        </w:rPr>
        <w:t xml:space="preserve"> la presidencia de esta Comisión de Transparencia</w:t>
      </w:r>
      <w:r w:rsidR="00BF06D1">
        <w:rPr>
          <w:rFonts w:ascii="AvantGarde Bk BT" w:hAnsi="AvantGarde Bk BT" w:cs="Arial"/>
          <w:color w:val="000000" w:themeColor="text1"/>
          <w:sz w:val="24"/>
          <w:szCs w:val="24"/>
        </w:rPr>
        <w:t>, por conducto de la Secretaría de Pleno,</w:t>
      </w:r>
      <w:r w:rsidR="00BF06D1" w:rsidRPr="007C5605">
        <w:rPr>
          <w:rFonts w:ascii="AvantGarde Bk BT" w:hAnsi="AvantGarde Bk BT" w:cs="Arial"/>
          <w:color w:val="000000" w:themeColor="text1"/>
          <w:sz w:val="24"/>
          <w:szCs w:val="24"/>
        </w:rPr>
        <w:t xml:space="preserve"> tuvo por recibido el recurso de revisión, </w:t>
      </w:r>
      <w:proofErr w:type="gramStart"/>
      <w:r w:rsidR="00BF06D1" w:rsidRPr="007C5605">
        <w:rPr>
          <w:rFonts w:ascii="AvantGarde Bk BT" w:hAnsi="AvantGarde Bk BT" w:cs="Arial"/>
          <w:color w:val="000000" w:themeColor="text1"/>
          <w:sz w:val="24"/>
          <w:szCs w:val="24"/>
        </w:rPr>
        <w:t>que</w:t>
      </w:r>
      <w:proofErr w:type="gramEnd"/>
      <w:r w:rsidR="00BF06D1" w:rsidRPr="007C5605">
        <w:rPr>
          <w:rFonts w:ascii="AvantGarde Bk BT" w:hAnsi="AvantGarde Bk BT" w:cs="Arial"/>
          <w:color w:val="000000" w:themeColor="text1"/>
          <w:sz w:val="24"/>
          <w:szCs w:val="24"/>
        </w:rPr>
        <w:t xml:space="preserve"> por razón de turno, </w:t>
      </w:r>
      <w:r w:rsidR="00BF06D1" w:rsidRPr="007C5605">
        <w:rPr>
          <w:rFonts w:ascii="AvantGarde Bk BT" w:hAnsi="AvantGarde Bk BT" w:cs="Arial"/>
          <w:color w:val="000000" w:themeColor="text1"/>
          <w:sz w:val="24"/>
          <w:szCs w:val="24"/>
        </w:rPr>
        <w:lastRenderedPageBreak/>
        <w:t xml:space="preserve">tocó conocer a la ponencia del </w:t>
      </w:r>
      <w:r w:rsidR="00BF06D1">
        <w:rPr>
          <w:rFonts w:ascii="AvantGarde Bk BT" w:hAnsi="AvantGarde Bk BT" w:cs="Arial"/>
          <w:color w:val="000000" w:themeColor="text1"/>
          <w:sz w:val="24"/>
          <w:szCs w:val="24"/>
        </w:rPr>
        <w:t xml:space="preserve">Comisionado Licenciado José Gerardo Navarro </w:t>
      </w:r>
      <w:proofErr w:type="spellStart"/>
      <w:r w:rsidR="00BF06D1">
        <w:rPr>
          <w:rFonts w:ascii="AvantGarde Bk BT" w:hAnsi="AvantGarde Bk BT" w:cs="Arial"/>
          <w:color w:val="000000" w:themeColor="text1"/>
          <w:sz w:val="24"/>
          <w:szCs w:val="24"/>
        </w:rPr>
        <w:t>Alviso</w:t>
      </w:r>
      <w:proofErr w:type="spellEnd"/>
      <w:r w:rsidR="00BF06D1"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4515F051" w14:textId="37DF82EA" w:rsidR="00BF06D1" w:rsidRPr="007C5605" w:rsidRDefault="00CB72BB" w:rsidP="00BF06D1">
      <w:pPr>
        <w:pStyle w:val="corte4fondo"/>
        <w:tabs>
          <w:tab w:val="left" w:pos="567"/>
        </w:tabs>
        <w:ind w:left="113" w:firstLine="680"/>
        <w:rPr>
          <w:rFonts w:ascii="AvantGarde Bk BT" w:hAnsi="AvantGarde Bk BT" w:cs="Arial"/>
          <w:color w:val="000000" w:themeColor="text1"/>
          <w:sz w:val="24"/>
          <w:szCs w:val="24"/>
        </w:rPr>
      </w:pPr>
      <w:r w:rsidRPr="006B4C8C">
        <w:rPr>
          <w:rFonts w:ascii="AvantGarde Bk BT" w:hAnsi="AvantGarde Bk BT" w:cs="Arial"/>
          <w:b/>
          <w:color w:val="000000" w:themeColor="text1"/>
          <w:sz w:val="24"/>
          <w:szCs w:val="24"/>
        </w:rPr>
        <w:t>QUINTO.</w:t>
      </w:r>
      <w:r w:rsidRPr="006B4C8C">
        <w:rPr>
          <w:rFonts w:ascii="AvantGarde Bk BT" w:hAnsi="AvantGarde Bk BT" w:cs="Arial"/>
          <w:color w:val="000000" w:themeColor="text1"/>
          <w:sz w:val="24"/>
          <w:szCs w:val="24"/>
        </w:rPr>
        <w:t xml:space="preserve"> </w:t>
      </w:r>
      <w:r w:rsidR="00BF06D1" w:rsidRPr="006B4C8C">
        <w:rPr>
          <w:rFonts w:ascii="AvantGarde Bk BT" w:hAnsi="AvantGarde Bk BT" w:cs="Arial"/>
          <w:b/>
          <w:color w:val="000000" w:themeColor="text1"/>
          <w:sz w:val="24"/>
          <w:szCs w:val="24"/>
        </w:rPr>
        <w:t>Auto de admisión.</w:t>
      </w:r>
      <w:r w:rsidR="00BF06D1">
        <w:rPr>
          <w:rFonts w:ascii="AvantGarde Bk BT" w:hAnsi="AvantGarde Bk BT" w:cs="Arial"/>
          <w:color w:val="000000" w:themeColor="text1"/>
          <w:sz w:val="24"/>
          <w:szCs w:val="24"/>
        </w:rPr>
        <w:t xml:space="preserve"> Por proveído de </w:t>
      </w:r>
      <w:r w:rsidR="003238C8">
        <w:rPr>
          <w:rFonts w:ascii="AvantGarde Bk BT" w:hAnsi="AvantGarde Bk BT" w:cs="Arial"/>
          <w:color w:val="000000" w:themeColor="text1"/>
          <w:sz w:val="24"/>
          <w:szCs w:val="24"/>
        </w:rPr>
        <w:t>diez</w:t>
      </w:r>
      <w:r w:rsidR="00694266">
        <w:rPr>
          <w:rFonts w:ascii="AvantGarde Bk BT" w:hAnsi="AvantGarde Bk BT" w:cs="Arial"/>
          <w:color w:val="000000" w:themeColor="text1"/>
          <w:sz w:val="24"/>
          <w:szCs w:val="24"/>
        </w:rPr>
        <w:t xml:space="preserve"> de octubre</w:t>
      </w:r>
      <w:r w:rsidR="00BF06D1">
        <w:rPr>
          <w:rFonts w:ascii="AvantGarde Bk BT" w:hAnsi="AvantGarde Bk BT" w:cs="Arial"/>
          <w:color w:val="000000" w:themeColor="text1"/>
          <w:sz w:val="24"/>
          <w:szCs w:val="24"/>
        </w:rPr>
        <w:t xml:space="preserve"> de dos mil veintic</w:t>
      </w:r>
      <w:r w:rsidR="003238C8">
        <w:rPr>
          <w:rFonts w:ascii="AvantGarde Bk BT" w:hAnsi="AvantGarde Bk BT" w:cs="Arial"/>
          <w:color w:val="000000" w:themeColor="text1"/>
          <w:sz w:val="24"/>
          <w:szCs w:val="24"/>
        </w:rPr>
        <w:t>inco</w:t>
      </w:r>
      <w:r w:rsidR="00BF06D1">
        <w:rPr>
          <w:rFonts w:ascii="AvantGarde Bk BT" w:hAnsi="AvantGarde Bk BT" w:cs="Arial"/>
          <w:color w:val="000000" w:themeColor="text1"/>
          <w:sz w:val="24"/>
          <w:szCs w:val="24"/>
        </w:rPr>
        <w:t xml:space="preserve"> esta Comisión</w:t>
      </w:r>
      <w:r w:rsidR="00BF06D1" w:rsidRPr="007C5605">
        <w:rPr>
          <w:rFonts w:ascii="AvantGarde Bk BT" w:hAnsi="AvantGarde Bk BT" w:cs="Arial"/>
          <w:color w:val="000000" w:themeColor="text1"/>
          <w:sz w:val="24"/>
          <w:szCs w:val="24"/>
        </w:rPr>
        <w:t>:</w:t>
      </w:r>
    </w:p>
    <w:p w14:paraId="555EFA0A" w14:textId="5D521227" w:rsidR="00514329" w:rsidRPr="00514329" w:rsidRDefault="00514329" w:rsidP="00514329">
      <w:pPr>
        <w:pStyle w:val="corte4fondo"/>
        <w:numPr>
          <w:ilvl w:val="0"/>
          <w:numId w:val="38"/>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438F4741" w14:textId="5C7F4F84" w:rsidR="00514329" w:rsidRPr="00D85914" w:rsidRDefault="00514329" w:rsidP="00514329">
      <w:pPr>
        <w:pStyle w:val="corte4fondo"/>
        <w:numPr>
          <w:ilvl w:val="0"/>
          <w:numId w:val="38"/>
        </w:numPr>
        <w:tabs>
          <w:tab w:val="left" w:pos="567"/>
        </w:tabs>
        <w:rPr>
          <w:rFonts w:ascii="AvantGarde Bk BT" w:hAnsi="AvantGarde Bk BT" w:cs="Arial"/>
          <w:color w:val="000000" w:themeColor="text1"/>
          <w:sz w:val="24"/>
          <w:szCs w:val="24"/>
        </w:rPr>
      </w:pPr>
      <w:r w:rsidRPr="00D85914">
        <w:rPr>
          <w:rFonts w:ascii="AvantGarde Bk BT" w:hAnsi="AvantGarde Bk BT" w:cs="Arial"/>
          <w:color w:val="000000" w:themeColor="text1"/>
          <w:sz w:val="24"/>
          <w:szCs w:val="24"/>
        </w:rPr>
        <w:t xml:space="preserve">Instruyó la integración del expediente respectivo bajo el número </w:t>
      </w:r>
      <w:r>
        <w:rPr>
          <w:rFonts w:ascii="AvantGarde Bk BT" w:hAnsi="AvantGarde Bk BT" w:cs="Arial"/>
          <w:b/>
          <w:color w:val="000000" w:themeColor="text1"/>
          <w:sz w:val="24"/>
          <w:szCs w:val="24"/>
        </w:rPr>
        <w:t>RR-930/2025</w:t>
      </w:r>
      <w:r w:rsidRPr="00D85914">
        <w:rPr>
          <w:rFonts w:ascii="AvantGarde Bk BT" w:hAnsi="AvantGarde Bk BT" w:cs="Arial"/>
          <w:b/>
          <w:color w:val="000000" w:themeColor="text1"/>
          <w:sz w:val="24"/>
          <w:szCs w:val="24"/>
        </w:rPr>
        <w:t xml:space="preserve">-1 </w:t>
      </w:r>
      <w:r w:rsidRPr="00D85914">
        <w:rPr>
          <w:rFonts w:ascii="AvantGarde Bk BT" w:hAnsi="AvantGarde Bk BT" w:cs="Arial"/>
          <w:color w:val="000000" w:themeColor="text1"/>
          <w:sz w:val="24"/>
          <w:szCs w:val="24"/>
        </w:rPr>
        <w:t>con las constancias turnadas por la Secretaría de Pleno.</w:t>
      </w:r>
    </w:p>
    <w:p w14:paraId="6AAD532A" w14:textId="77777777" w:rsidR="00514329" w:rsidRDefault="00514329" w:rsidP="00514329">
      <w:pPr>
        <w:pStyle w:val="corte4fondo"/>
        <w:numPr>
          <w:ilvl w:val="0"/>
          <w:numId w:val="38"/>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I de la Ley de la materia analizó las constancias remitidas y advirtió que el medio de impugnación fue presentado en tiempo y forma y cumplió con los requisitos previstos en los artículos 166 y 168 de la Ley en comento.</w:t>
      </w:r>
    </w:p>
    <w:p w14:paraId="165C6833" w14:textId="34304ED4" w:rsidR="00514329" w:rsidRDefault="00514329" w:rsidP="00514329">
      <w:pPr>
        <w:pStyle w:val="corte4fondo"/>
        <w:numPr>
          <w:ilvl w:val="0"/>
          <w:numId w:val="38"/>
        </w:numPr>
        <w:tabs>
          <w:tab w:val="left" w:pos="567"/>
        </w:tabs>
        <w:rPr>
          <w:rFonts w:ascii="AvantGarde Bk BT" w:hAnsi="AvantGarde Bk BT" w:cs="Arial"/>
          <w:color w:val="000000" w:themeColor="text1"/>
          <w:sz w:val="24"/>
          <w:szCs w:val="24"/>
        </w:rPr>
      </w:pPr>
      <w:r w:rsidRPr="006932D1">
        <w:rPr>
          <w:rFonts w:ascii="AvantGarde Bk BT" w:hAnsi="AvantGarde Bk BT" w:cs="Arial"/>
          <w:color w:val="000000" w:themeColor="text1"/>
          <w:sz w:val="24"/>
          <w:szCs w:val="24"/>
        </w:rPr>
        <w:t>Admitió en tiempo y forma el medio de impugnación en atención a la hipóte</w:t>
      </w:r>
      <w:r>
        <w:rPr>
          <w:rFonts w:ascii="AvantGarde Bk BT" w:hAnsi="AvantGarde Bk BT" w:cs="Arial"/>
          <w:color w:val="000000" w:themeColor="text1"/>
          <w:sz w:val="24"/>
          <w:szCs w:val="24"/>
        </w:rPr>
        <w:t xml:space="preserve">sis establecida en </w:t>
      </w:r>
      <w:r w:rsidRPr="00AF12A6">
        <w:rPr>
          <w:rFonts w:ascii="AvantGarde Bk BT" w:hAnsi="AvantGarde Bk BT" w:cs="Arial"/>
          <w:b/>
          <w:color w:val="000000" w:themeColor="text1"/>
          <w:sz w:val="24"/>
          <w:szCs w:val="24"/>
        </w:rPr>
        <w:t xml:space="preserve">la fracción </w:t>
      </w:r>
      <w:r>
        <w:rPr>
          <w:rFonts w:ascii="AvantGarde Bk BT" w:hAnsi="AvantGarde Bk BT" w:cs="Arial"/>
          <w:b/>
          <w:color w:val="000000" w:themeColor="text1"/>
          <w:sz w:val="24"/>
          <w:szCs w:val="24"/>
        </w:rPr>
        <w:t xml:space="preserve">IV </w:t>
      </w:r>
      <w:r w:rsidRPr="00AF12A6">
        <w:rPr>
          <w:rFonts w:ascii="AvantGarde Bk BT" w:hAnsi="AvantGarde Bk BT" w:cs="Arial"/>
          <w:b/>
          <w:color w:val="000000" w:themeColor="text1"/>
          <w:sz w:val="24"/>
          <w:szCs w:val="24"/>
        </w:rPr>
        <w:t>del artículo 167 de la Ley de la materia</w:t>
      </w:r>
      <w:r w:rsidRPr="006932D1">
        <w:rPr>
          <w:rFonts w:ascii="AvantGarde Bk BT" w:hAnsi="AvantGarde Bk BT" w:cs="Arial"/>
          <w:color w:val="000000" w:themeColor="text1"/>
          <w:sz w:val="24"/>
          <w:szCs w:val="24"/>
        </w:rPr>
        <w:t>.</w:t>
      </w:r>
    </w:p>
    <w:p w14:paraId="72161C41" w14:textId="38316478" w:rsidR="00514329" w:rsidRPr="00D6546A" w:rsidRDefault="00514329" w:rsidP="00514329">
      <w:pPr>
        <w:pStyle w:val="corte4fondo"/>
        <w:numPr>
          <w:ilvl w:val="0"/>
          <w:numId w:val="38"/>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como sujeto</w:t>
      </w:r>
      <w:r w:rsidRPr="006932D1">
        <w:rPr>
          <w:rFonts w:ascii="AvantGarde Bk BT" w:hAnsi="AvantGarde Bk BT" w:cs="Arial"/>
          <w:color w:val="000000" w:themeColor="text1"/>
          <w:sz w:val="24"/>
          <w:szCs w:val="24"/>
        </w:rPr>
        <w:t xml:space="preserve"> obligado a</w:t>
      </w:r>
      <w:r>
        <w:rPr>
          <w:rFonts w:ascii="AvantGarde Bk BT" w:hAnsi="AvantGarde Bk BT" w:cs="Arial"/>
          <w:color w:val="000000" w:themeColor="text1"/>
          <w:sz w:val="24"/>
          <w:szCs w:val="24"/>
        </w:rPr>
        <w:t xml:space="preserve"> </w:t>
      </w:r>
      <w:r w:rsidRPr="006932D1">
        <w:rPr>
          <w:rFonts w:ascii="AvantGarde Bk BT" w:hAnsi="AvantGarde Bk BT" w:cs="Arial"/>
          <w:color w:val="000000" w:themeColor="text1"/>
          <w:sz w:val="24"/>
          <w:szCs w:val="24"/>
        </w:rPr>
        <w:t>l</w:t>
      </w:r>
      <w:r>
        <w:rPr>
          <w:rFonts w:ascii="AvantGarde Bk BT" w:hAnsi="AvantGarde Bk BT" w:cs="Arial"/>
          <w:color w:val="000000" w:themeColor="text1"/>
          <w:sz w:val="24"/>
          <w:szCs w:val="24"/>
        </w:rPr>
        <w:t>a</w:t>
      </w:r>
      <w:r w:rsidRPr="006932D1">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UNIVERSIDAD AUTÓNOMA DE SAN LUIS POTOSÍ</w:t>
      </w:r>
      <w:r w:rsidRPr="006932D1">
        <w:rPr>
          <w:rFonts w:ascii="AvantGarde Bk BT" w:hAnsi="AvantGarde Bk BT" w:cs="Arial"/>
          <w:b/>
          <w:color w:val="000000" w:themeColor="text1"/>
          <w:sz w:val="24"/>
          <w:szCs w:val="24"/>
        </w:rPr>
        <w:t>, por conducto de su TITULAR y</w:t>
      </w:r>
      <w:r w:rsidRPr="006932D1">
        <w:rPr>
          <w:rFonts w:ascii="AvantGarde Bk BT" w:hAnsi="AvantGarde Bk BT" w:cs="Arial"/>
          <w:color w:val="000000" w:themeColor="text1"/>
          <w:sz w:val="24"/>
          <w:szCs w:val="24"/>
        </w:rPr>
        <w:t xml:space="preserve"> </w:t>
      </w:r>
      <w:r w:rsidRPr="006932D1">
        <w:rPr>
          <w:rFonts w:ascii="AvantGarde Bk BT" w:hAnsi="AvantGarde Bk BT" w:cs="Arial"/>
          <w:b/>
          <w:color w:val="000000" w:themeColor="text1"/>
          <w:sz w:val="24"/>
          <w:szCs w:val="24"/>
        </w:rPr>
        <w:t xml:space="preserve">del TITULAR DE LA UNIDAD DE TRANSPARENCIA. </w:t>
      </w:r>
    </w:p>
    <w:p w14:paraId="5546DE80" w14:textId="77777777" w:rsidR="00514329" w:rsidRDefault="00514329" w:rsidP="00514329">
      <w:pPr>
        <w:pStyle w:val="corte4fondo"/>
        <w:numPr>
          <w:ilvl w:val="0"/>
          <w:numId w:val="38"/>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P</w:t>
      </w:r>
      <w:r w:rsidRPr="00D6546A">
        <w:rPr>
          <w:rFonts w:ascii="AvantGarde Bk BT" w:hAnsi="AvantGarde Bk BT" w:cs="Arial"/>
          <w:color w:val="000000" w:themeColor="text1"/>
          <w:sz w:val="24"/>
          <w:szCs w:val="24"/>
        </w:rPr>
        <w:t xml:space="preserve">uso a disposición de las partes el expediente </w:t>
      </w:r>
      <w:r>
        <w:rPr>
          <w:rFonts w:ascii="AvantGarde Bk BT" w:hAnsi="AvantGarde Bk BT" w:cs="Arial"/>
          <w:color w:val="000000" w:themeColor="text1"/>
          <w:sz w:val="24"/>
          <w:szCs w:val="24"/>
        </w:rPr>
        <w:t>para que en un plazo máximo de</w:t>
      </w:r>
      <w:r w:rsidRPr="00D6546A">
        <w:rPr>
          <w:rFonts w:ascii="AvantGarde Bk BT" w:hAnsi="AvantGarde Bk BT" w:cs="Arial"/>
          <w:color w:val="000000" w:themeColor="text1"/>
          <w:sz w:val="24"/>
          <w:szCs w:val="24"/>
        </w:rPr>
        <w:t xml:space="preserve"> siete días manifestaran lo que a su derecho conviniera –ofrecer pruebas, alegar y para que rindiera un informe acerca de la información solicitada</w:t>
      </w:r>
      <w:r>
        <w:rPr>
          <w:rFonts w:ascii="AvantGarde Bk BT" w:hAnsi="AvantGarde Bk BT" w:cs="Arial"/>
          <w:color w:val="000000" w:themeColor="text1"/>
          <w:sz w:val="24"/>
          <w:szCs w:val="24"/>
        </w:rPr>
        <w:t>.</w:t>
      </w:r>
      <w:r w:rsidRPr="00D6546A">
        <w:rPr>
          <w:rFonts w:ascii="AvantGarde Bk BT" w:hAnsi="AvantGarde Bk BT" w:cs="Arial"/>
          <w:color w:val="000000" w:themeColor="text1"/>
          <w:sz w:val="24"/>
          <w:szCs w:val="24"/>
        </w:rPr>
        <w:t xml:space="preserve"> </w:t>
      </w:r>
    </w:p>
    <w:p w14:paraId="1AD2BC21" w14:textId="77777777" w:rsidR="00514329" w:rsidRDefault="00514329" w:rsidP="00514329">
      <w:pPr>
        <w:pStyle w:val="corte4fondo"/>
        <w:numPr>
          <w:ilvl w:val="0"/>
          <w:numId w:val="38"/>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2187F97C" w14:textId="77777777" w:rsidR="00514329" w:rsidRDefault="00514329" w:rsidP="00514329">
      <w:pPr>
        <w:pStyle w:val="corte4fondo"/>
        <w:numPr>
          <w:ilvl w:val="0"/>
          <w:numId w:val="38"/>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Con fundamento en el artículo 220 del Código Procesal Administrativo, de aplicación supletoria a la Ley de Transparencia local, precisó al servidor público que para comparecer en representación del sujeto obligado, ya sea al señalar la disposición jurídica que lo faculte para tal efecto o mediante el acuerdo delegatorio que lo habilite para ello y a</w:t>
      </w:r>
      <w:r w:rsidRPr="001A743D">
        <w:rPr>
          <w:rFonts w:ascii="AvantGarde Bk BT" w:hAnsi="AvantGarde Bk BT" w:cs="Arial"/>
          <w:color w:val="000000" w:themeColor="text1"/>
          <w:sz w:val="24"/>
          <w:szCs w:val="24"/>
        </w:rPr>
        <w:t>percibió que en caso de</w:t>
      </w:r>
      <w:r>
        <w:rPr>
          <w:rFonts w:ascii="AvantGarde Bk BT" w:hAnsi="AvantGarde Bk BT" w:cs="Arial"/>
          <w:color w:val="000000" w:themeColor="text1"/>
          <w:sz w:val="24"/>
          <w:szCs w:val="24"/>
        </w:rPr>
        <w:t xml:space="preserve"> no demostrar dicha calidad, sus manifestaciones no serán tomadas en consideración al momento de resolver el recurso de revisión.</w:t>
      </w:r>
    </w:p>
    <w:p w14:paraId="787AC610" w14:textId="77777777" w:rsidR="00514329" w:rsidRDefault="00514329" w:rsidP="00514329">
      <w:pPr>
        <w:pStyle w:val="corte4fondo"/>
        <w:numPr>
          <w:ilvl w:val="0"/>
          <w:numId w:val="38"/>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Hizo de conocimiento del recurrente el derecho que le asiste para oponerse a la publicación de sus datos personales, en términos del artículo 67 de la Ley de Protección de Datos Personales en Posesión de Sujetos Obligados.</w:t>
      </w:r>
    </w:p>
    <w:p w14:paraId="190D409C" w14:textId="77777777" w:rsidR="00514329" w:rsidRPr="00AD5E3A" w:rsidRDefault="00514329" w:rsidP="00514329">
      <w:pPr>
        <w:pStyle w:val="corte4fondo"/>
        <w:numPr>
          <w:ilvl w:val="0"/>
          <w:numId w:val="38"/>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r w:rsidRPr="001A743D">
        <w:rPr>
          <w:rFonts w:ascii="AvantGarde Bk BT" w:hAnsi="AvantGarde Bk BT" w:cs="Arial"/>
          <w:color w:val="000000" w:themeColor="text1"/>
          <w:sz w:val="24"/>
          <w:szCs w:val="24"/>
        </w:rPr>
        <w:t>.</w:t>
      </w:r>
    </w:p>
    <w:p w14:paraId="2C74709F" w14:textId="53D0EC5B" w:rsidR="00514329" w:rsidRDefault="007345D9" w:rsidP="00514329">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514329" w:rsidRPr="006B4C8C">
        <w:rPr>
          <w:rFonts w:ascii="AvantGarde Bk BT" w:hAnsi="AvantGarde Bk BT" w:cs="Arial"/>
          <w:b/>
          <w:color w:val="000000" w:themeColor="text1"/>
          <w:sz w:val="24"/>
          <w:szCs w:val="24"/>
        </w:rPr>
        <w:t>.</w:t>
      </w:r>
      <w:r w:rsidR="00514329" w:rsidRPr="006B4C8C">
        <w:rPr>
          <w:rFonts w:ascii="AvantGarde Bk BT" w:hAnsi="AvantGarde Bk BT" w:cs="Arial"/>
          <w:color w:val="000000" w:themeColor="text1"/>
          <w:sz w:val="24"/>
          <w:szCs w:val="24"/>
        </w:rPr>
        <w:t xml:space="preserve"> </w:t>
      </w:r>
      <w:r w:rsidR="00514329">
        <w:rPr>
          <w:rFonts w:ascii="AvantGarde Bk BT" w:hAnsi="AvantGarde Bk BT" w:cs="Arial"/>
          <w:b/>
          <w:color w:val="000000" w:themeColor="text1"/>
          <w:sz w:val="24"/>
          <w:szCs w:val="24"/>
        </w:rPr>
        <w:t>Cierre de instrucción</w:t>
      </w:r>
      <w:r w:rsidR="00514329" w:rsidRPr="007C5605">
        <w:rPr>
          <w:rFonts w:ascii="AvantGarde Bk BT" w:hAnsi="AvantGarde Bk BT" w:cs="Arial"/>
          <w:b/>
          <w:color w:val="000000" w:themeColor="text1"/>
          <w:sz w:val="24"/>
          <w:szCs w:val="24"/>
        </w:rPr>
        <w:t>.</w:t>
      </w:r>
      <w:r w:rsidR="00514329" w:rsidRPr="007C5605">
        <w:rPr>
          <w:rFonts w:ascii="AvantGarde Bk BT" w:hAnsi="AvantGarde Bk BT" w:cs="Arial"/>
          <w:color w:val="000000" w:themeColor="text1"/>
          <w:sz w:val="24"/>
          <w:szCs w:val="24"/>
        </w:rPr>
        <w:t xml:space="preserve"> </w:t>
      </w:r>
      <w:r w:rsidR="00514329">
        <w:rPr>
          <w:rFonts w:ascii="AvantGarde Bk BT" w:hAnsi="AvantGarde Bk BT" w:cs="Arial"/>
          <w:color w:val="000000" w:themeColor="text1"/>
          <w:sz w:val="24"/>
          <w:szCs w:val="24"/>
        </w:rPr>
        <w:t xml:space="preserve">Mediante el auto del </w:t>
      </w:r>
      <w:r>
        <w:rPr>
          <w:rFonts w:ascii="AvantGarde Bk BT" w:hAnsi="AvantGarde Bk BT" w:cs="Arial"/>
          <w:color w:val="000000" w:themeColor="text1"/>
          <w:sz w:val="24"/>
          <w:szCs w:val="24"/>
        </w:rPr>
        <w:t>veintitrés de octubre</w:t>
      </w:r>
      <w:r w:rsidR="00514329">
        <w:rPr>
          <w:rFonts w:ascii="AvantGarde Bk BT" w:hAnsi="AvantGarde Bk BT" w:cs="Arial"/>
          <w:color w:val="000000" w:themeColor="text1"/>
          <w:sz w:val="24"/>
          <w:szCs w:val="24"/>
        </w:rPr>
        <w:t xml:space="preserve"> de dos mil veinticinco, esta Comisión:</w:t>
      </w:r>
    </w:p>
    <w:p w14:paraId="6C1A14A0" w14:textId="1F60546D" w:rsidR="007345D9" w:rsidRPr="00F1053E" w:rsidRDefault="007345D9" w:rsidP="007345D9">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Recibió</w:t>
      </w:r>
      <w:r w:rsidRPr="00781BF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un oficio sin número, signado por el Titular de la Unidad de Transparencia del sujeto obligado, recibido en la oficialía de partes el veintidós de octubre de dos mil veinticinco con un anexo.</w:t>
      </w:r>
    </w:p>
    <w:p w14:paraId="3F962E4B" w14:textId="77777777" w:rsidR="007345D9" w:rsidRDefault="007345D9" w:rsidP="007345D9">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Recibió las pruebas ofrecidas por parte del sujeto obligado.</w:t>
      </w:r>
    </w:p>
    <w:p w14:paraId="7F7AC9EF" w14:textId="77777777" w:rsidR="007345D9" w:rsidRDefault="007345D9" w:rsidP="007345D9">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En cuanto al peticionario, feneció el plazo para que presentara pruebas y manifestara lo que a su derecho conviniera.</w:t>
      </w:r>
    </w:p>
    <w:p w14:paraId="24A1DC19" w14:textId="77777777" w:rsidR="007345D9" w:rsidRDefault="007345D9" w:rsidP="007345D9">
      <w:pPr>
        <w:pStyle w:val="corte4fondo"/>
        <w:numPr>
          <w:ilvl w:val="0"/>
          <w:numId w:val="1"/>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el Ponente decretó el cierre del periodo de instrucción con fundamento en lo previsto por el artículo 174, fracciones V y VII de la Ley de la materia y procedió a elaborar el proyecto de resolución.</w:t>
      </w:r>
      <w:r w:rsidRPr="00EF68D1">
        <w:rPr>
          <w:rFonts w:ascii="AvantGarde Bk BT" w:hAnsi="AvantGarde Bk BT" w:cs="Arial"/>
          <w:color w:val="000000" w:themeColor="text1"/>
          <w:sz w:val="24"/>
          <w:szCs w:val="24"/>
        </w:rPr>
        <w:t xml:space="preserve"> </w:t>
      </w:r>
    </w:p>
    <w:p w14:paraId="0C72F3DF" w14:textId="6E40551B"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5FE62628" w14:textId="77777777" w:rsidR="007345D9" w:rsidRPr="007C5605" w:rsidRDefault="007345D9" w:rsidP="007345D9">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1B52A7CC" w14:textId="77777777" w:rsidR="007345D9" w:rsidRPr="00001770" w:rsidRDefault="007345D9" w:rsidP="007345D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SEGUNDO. Legitimación.</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re</w:t>
      </w:r>
      <w:r>
        <w:rPr>
          <w:rFonts w:ascii="AvantGarde Bk BT" w:hAnsi="AvantGarde Bk BT" w:cs="Arial"/>
          <w:color w:val="000000" w:themeColor="text1"/>
          <w:sz w:val="24"/>
          <w:szCs w:val="24"/>
        </w:rPr>
        <w:t>currente se encuentra legitimado</w:t>
      </w:r>
      <w:r w:rsidRPr="007C5605">
        <w:rPr>
          <w:rFonts w:ascii="AvantGarde Bk BT" w:hAnsi="AvantGarde Bk BT" w:cs="Arial"/>
          <w:color w:val="000000" w:themeColor="text1"/>
          <w:sz w:val="24"/>
          <w:szCs w:val="24"/>
        </w:rPr>
        <w:t xml:space="preserve"> para interponer el recurso de revisión, ya que fue </w:t>
      </w:r>
      <w:r>
        <w:rPr>
          <w:rFonts w:ascii="AvantGarde Bk BT" w:hAnsi="AvantGarde Bk BT" w:cs="Arial"/>
          <w:color w:val="000000" w:themeColor="text1"/>
          <w:sz w:val="24"/>
          <w:szCs w:val="24"/>
        </w:rPr>
        <w:t>éste</w:t>
      </w:r>
      <w:r w:rsidRPr="007C5605">
        <w:rPr>
          <w:rFonts w:ascii="AvantGarde Bk BT" w:hAnsi="AvantGarde Bk BT" w:cs="Arial"/>
          <w:color w:val="000000" w:themeColor="text1"/>
          <w:sz w:val="24"/>
          <w:szCs w:val="24"/>
        </w:rPr>
        <w:t xml:space="preserve"> quien presentó la solicitud de acceso a la información pública y </w:t>
      </w:r>
      <w:r>
        <w:rPr>
          <w:rFonts w:ascii="AvantGarde Bk BT" w:hAnsi="AvantGarde Bk BT" w:cs="Arial"/>
          <w:color w:val="000000" w:themeColor="text1"/>
          <w:sz w:val="24"/>
          <w:szCs w:val="24"/>
        </w:rPr>
        <w:t>es precisamente</w:t>
      </w:r>
      <w:r w:rsidRPr="007C5605">
        <w:rPr>
          <w:rFonts w:ascii="AvantGarde Bk BT" w:hAnsi="AvantGarde Bk BT" w:cs="Arial"/>
          <w:color w:val="000000" w:themeColor="text1"/>
          <w:sz w:val="24"/>
          <w:szCs w:val="24"/>
        </w:rPr>
        <w:t xml:space="preserve"> a quien le pudiera deparar perjuicio la respuesta.</w:t>
      </w:r>
    </w:p>
    <w:p w14:paraId="4CFBF9BA" w14:textId="77777777" w:rsidR="007345D9" w:rsidRPr="00EA2555" w:rsidRDefault="007345D9" w:rsidP="007345D9">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 xml:space="preserve">. </w:t>
      </w:r>
      <w:r w:rsidRPr="002F37D4">
        <w:rPr>
          <w:rFonts w:ascii="AvantGarde Bk BT" w:hAnsi="AvantGarde Bk BT" w:cs="Arial"/>
          <w:b/>
          <w:color w:val="000000" w:themeColor="text1"/>
          <w:sz w:val="24"/>
          <w:szCs w:val="24"/>
        </w:rPr>
        <w:t>Oportunidad del recurso.</w:t>
      </w:r>
      <w:r w:rsidRPr="002F37D4">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w:t>
      </w:r>
      <w:r w:rsidRPr="002F37D4">
        <w:rPr>
          <w:rFonts w:ascii="AvantGarde Bk BT" w:hAnsi="AvantGarde Bk BT" w:cs="Arial"/>
          <w:color w:val="000000" w:themeColor="text1"/>
          <w:sz w:val="24"/>
          <w:szCs w:val="24"/>
        </w:rPr>
        <w:lastRenderedPageBreak/>
        <w:t>el artículo 166 de la Ley de Transparencia y Acceso a la Información Pública del Estado, como se expone a continuación:</w:t>
      </w:r>
    </w:p>
    <w:p w14:paraId="0643AF31" w14:textId="78A8C09C" w:rsidR="007345D9" w:rsidRDefault="007345D9" w:rsidP="007345D9">
      <w:pPr>
        <w:pStyle w:val="corte4fondo"/>
        <w:numPr>
          <w:ilvl w:val="0"/>
          <w:numId w:val="39"/>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El sujeto obligado documentó su respuesta a la solicitud de información el veintinueve de septiembre de dos mil veinticinco.</w:t>
      </w:r>
    </w:p>
    <w:p w14:paraId="110E5758" w14:textId="69B32A64" w:rsidR="007345D9" w:rsidRPr="00EA2555" w:rsidRDefault="007345D9" w:rsidP="007345D9">
      <w:pPr>
        <w:pStyle w:val="corte4fondo"/>
        <w:numPr>
          <w:ilvl w:val="0"/>
          <w:numId w:val="39"/>
        </w:numPr>
        <w:tabs>
          <w:tab w:val="left" w:pos="567"/>
        </w:tabs>
        <w:rPr>
          <w:rFonts w:ascii="AvantGarde Bk BT" w:hAnsi="AvantGarde Bk BT" w:cs="Arial"/>
          <w:color w:val="000000" w:themeColor="text1"/>
          <w:sz w:val="24"/>
          <w:szCs w:val="24"/>
        </w:rPr>
      </w:pPr>
      <w:r w:rsidRPr="00726D64">
        <w:rPr>
          <w:rFonts w:ascii="AvantGarde Bk BT" w:hAnsi="AvantGarde Bk BT" w:cs="Arial"/>
          <w:color w:val="000000" w:themeColor="text1"/>
          <w:sz w:val="24"/>
          <w:szCs w:val="24"/>
        </w:rPr>
        <w:t xml:space="preserve">Por lo tanto, el plazo de los quince días hábiles para interponer el recurso de revisión transcurrió </w:t>
      </w:r>
      <w:r>
        <w:rPr>
          <w:rFonts w:ascii="AvantGarde Bk BT" w:hAnsi="AvantGarde Bk BT" w:cs="Arial"/>
          <w:color w:val="000000" w:themeColor="text1"/>
          <w:sz w:val="24"/>
          <w:szCs w:val="24"/>
        </w:rPr>
        <w:t xml:space="preserve">del </w:t>
      </w:r>
      <w:r w:rsidR="00211F3D">
        <w:rPr>
          <w:rFonts w:ascii="AvantGarde Bk BT" w:hAnsi="AvantGarde Bk BT" w:cs="Arial"/>
          <w:color w:val="000000" w:themeColor="text1"/>
          <w:sz w:val="24"/>
          <w:szCs w:val="24"/>
        </w:rPr>
        <w:t>treinta de septiembre al veinte de octubre</w:t>
      </w:r>
      <w:r w:rsidRPr="00726D64">
        <w:rPr>
          <w:rFonts w:ascii="AvantGarde Bk BT" w:hAnsi="AvantGarde Bk BT" w:cs="Arial"/>
          <w:color w:val="000000" w:themeColor="text1"/>
          <w:sz w:val="24"/>
          <w:szCs w:val="24"/>
        </w:rPr>
        <w:t>.</w:t>
      </w:r>
    </w:p>
    <w:p w14:paraId="6E39960B" w14:textId="2A3AACEA" w:rsidR="007345D9" w:rsidRPr="00EA2555" w:rsidRDefault="007345D9" w:rsidP="007345D9">
      <w:pPr>
        <w:pStyle w:val="corte4fondo"/>
        <w:numPr>
          <w:ilvl w:val="0"/>
          <w:numId w:val="39"/>
        </w:numPr>
        <w:tabs>
          <w:tab w:val="left" w:pos="567"/>
        </w:tabs>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Sin tomar en cuenta los días</w:t>
      </w:r>
      <w:r>
        <w:rPr>
          <w:rFonts w:ascii="AvantGarde Bk BT" w:hAnsi="AvantGarde Bk BT" w:cs="Arial"/>
          <w:color w:val="000000" w:themeColor="text1"/>
          <w:sz w:val="24"/>
          <w:szCs w:val="24"/>
        </w:rPr>
        <w:t xml:space="preserve"> </w:t>
      </w:r>
      <w:r w:rsidR="00211F3D">
        <w:rPr>
          <w:rFonts w:ascii="AvantGarde Bk BT" w:hAnsi="AvantGarde Bk BT" w:cs="Arial"/>
          <w:color w:val="000000" w:themeColor="text1"/>
          <w:sz w:val="24"/>
          <w:szCs w:val="24"/>
        </w:rPr>
        <w:t>cuatro, cinco, once, doce, dieciocho y diecinueve de octubre</w:t>
      </w:r>
      <w:r>
        <w:rPr>
          <w:rFonts w:ascii="AvantGarde Bk BT" w:hAnsi="AvantGarde Bk BT" w:cs="Arial"/>
          <w:color w:val="000000" w:themeColor="text1"/>
          <w:sz w:val="24"/>
          <w:szCs w:val="24"/>
        </w:rPr>
        <w:t xml:space="preserve"> de dos mil veinticinco, </w:t>
      </w:r>
      <w:r w:rsidRPr="00EA2555">
        <w:rPr>
          <w:rFonts w:ascii="AvantGarde Bk BT" w:hAnsi="AvantGarde Bk BT" w:cs="Arial"/>
          <w:color w:val="000000" w:themeColor="text1"/>
          <w:sz w:val="24"/>
          <w:szCs w:val="24"/>
        </w:rPr>
        <w:t>por ser inhábiles.</w:t>
      </w:r>
    </w:p>
    <w:p w14:paraId="323E2459" w14:textId="23676C3A" w:rsidR="007345D9" w:rsidRPr="007C5605" w:rsidRDefault="007345D9" w:rsidP="007345D9">
      <w:pPr>
        <w:pStyle w:val="corte4fondo"/>
        <w:numPr>
          <w:ilvl w:val="0"/>
          <w:numId w:val="39"/>
        </w:numPr>
        <w:tabs>
          <w:tab w:val="left" w:pos="567"/>
        </w:tabs>
        <w:spacing w:after="24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Consecuentemente si el </w:t>
      </w:r>
      <w:r w:rsidR="00211F3D">
        <w:rPr>
          <w:rFonts w:ascii="AvantGarde Bk BT" w:hAnsi="AvantGarde Bk BT" w:cs="Arial"/>
          <w:color w:val="000000" w:themeColor="text1"/>
          <w:sz w:val="24"/>
          <w:szCs w:val="24"/>
        </w:rPr>
        <w:t>siete de octubre</w:t>
      </w:r>
      <w:r>
        <w:rPr>
          <w:rFonts w:ascii="AvantGarde Bk BT" w:hAnsi="AvantGarde Bk BT" w:cs="Arial"/>
          <w:color w:val="000000" w:themeColor="text1"/>
          <w:sz w:val="24"/>
          <w:szCs w:val="24"/>
        </w:rPr>
        <w:t xml:space="preserve"> de dos mil veinticinco</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15054A05" w14:textId="77777777" w:rsidR="007345D9" w:rsidRDefault="007345D9" w:rsidP="007345D9">
      <w:pPr>
        <w:pStyle w:val="corte4fondo"/>
        <w:tabs>
          <w:tab w:val="left" w:pos="567"/>
        </w:tabs>
        <w:ind w:firstLine="680"/>
        <w:rPr>
          <w:rFonts w:ascii="AvantGarde Bk BT" w:hAnsi="AvantGarde Bk BT" w:cs="Arial"/>
          <w:color w:val="000000" w:themeColor="text1"/>
          <w:sz w:val="24"/>
          <w:szCs w:val="24"/>
        </w:rPr>
      </w:pPr>
      <w:r w:rsidRPr="002F37D4">
        <w:rPr>
          <w:rFonts w:ascii="AvantGarde Bk BT" w:hAnsi="AvantGarde Bk BT" w:cs="Arial"/>
          <w:b/>
          <w:color w:val="000000" w:themeColor="text1"/>
          <w:sz w:val="24"/>
          <w:szCs w:val="24"/>
        </w:rPr>
        <w:t xml:space="preserve">CUARTO. </w:t>
      </w:r>
      <w:r w:rsidRPr="007C5605">
        <w:rPr>
          <w:rFonts w:ascii="AvantGarde Bk BT" w:hAnsi="AvantGarde Bk BT" w:cs="Arial"/>
          <w:b/>
          <w:color w:val="000000" w:themeColor="text1"/>
          <w:sz w:val="24"/>
          <w:szCs w:val="24"/>
        </w:rPr>
        <w:t>Causales de improcedencia.</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Las causales de improcedencia </w:t>
      </w:r>
      <w:r w:rsidRPr="00627F78">
        <w:rPr>
          <w:rFonts w:ascii="AvantGarde Bk BT" w:hAnsi="AvantGarde Bk BT" w:cs="Arial"/>
          <w:color w:val="000000" w:themeColor="text1"/>
          <w:sz w:val="24"/>
          <w:szCs w:val="24"/>
        </w:rPr>
        <w:t>previstas en el artículo 179 de la Ley de Transparencia son de estudio oficioso y</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preferente a cualquier otra cuestión planteada, atento a lo establecido por la</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Jurisprudencia que por analogía resulta aplicable y, que a la letra señala:</w:t>
      </w:r>
    </w:p>
    <w:p w14:paraId="06F55393" w14:textId="77777777" w:rsidR="007345D9" w:rsidRPr="00627F78" w:rsidRDefault="007345D9" w:rsidP="007345D9">
      <w:pPr>
        <w:pStyle w:val="corte4fondo"/>
        <w:tabs>
          <w:tab w:val="left" w:pos="567"/>
        </w:tabs>
        <w:ind w:firstLine="680"/>
        <w:rPr>
          <w:rFonts w:ascii="AvantGarde Bk BT" w:hAnsi="AvantGarde Bk BT" w:cs="Arial"/>
          <w:color w:val="000000" w:themeColor="text1"/>
          <w:sz w:val="24"/>
          <w:szCs w:val="24"/>
        </w:rPr>
      </w:pPr>
    </w:p>
    <w:p w14:paraId="0C93D2E5" w14:textId="77777777" w:rsidR="007345D9" w:rsidRPr="007F0BFC" w:rsidRDefault="007345D9" w:rsidP="007345D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w:t>
      </w:r>
      <w:r w:rsidRPr="00845146">
        <w:rPr>
          <w:rFonts w:ascii="AvantGarde Bk BT" w:hAnsi="AvantGarde Bk BT" w:cs="Arial"/>
          <w:i/>
          <w:color w:val="000000" w:themeColor="text1"/>
          <w:sz w:val="22"/>
          <w:szCs w:val="24"/>
        </w:rPr>
        <w:t>IMPROCEDENCIA. Sea que las partes la aleguen o no, debe examinarse previamente la procedencia del juicio de amparo, por ser esa cuestión de orden público en el juicio de garantías</w:t>
      </w:r>
      <w:r w:rsidRPr="007F0BFC">
        <w:rPr>
          <w:rFonts w:ascii="AvantGarde Bk BT" w:hAnsi="AvantGarde Bk BT" w:cs="Arial"/>
          <w:color w:val="000000" w:themeColor="text1"/>
          <w:sz w:val="24"/>
          <w:szCs w:val="24"/>
        </w:rPr>
        <w:t>.”</w:t>
      </w:r>
    </w:p>
    <w:p w14:paraId="1E0E6047" w14:textId="77777777" w:rsidR="007345D9" w:rsidRPr="007F0BFC" w:rsidRDefault="007345D9" w:rsidP="007345D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Es por lo anterior que, es dable señalar que la figura jurídica de la improcedencia se traduce en la posibilidad o facultad que tiene este Órgano Garante para desechar el Recurso de Revisión en el que se actúa, es decir, no dar trámite al procedimiento previsto en el artículo 174 de la Ley de Transparencia y Acceso a la Información Pública del Estado o bien, una vez admitido se actualice alguna de las hipótesis previstas en el numeral 179 de la citada normatividad y en consecuencia este Organismo Autónomo no entre al estudio de fondo de las posiciones planteadas por las partes.</w:t>
      </w:r>
    </w:p>
    <w:p w14:paraId="28904967" w14:textId="77777777" w:rsidR="007345D9" w:rsidRDefault="007345D9" w:rsidP="007345D9">
      <w:pPr>
        <w:pStyle w:val="corte4fondo"/>
        <w:tabs>
          <w:tab w:val="left" w:pos="567"/>
        </w:tabs>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Con relación a las causales de improcedencia, el artículo 179 de la Ley de Transparencia y Acceso a la Información Pública del Estado, indica las siguientes:</w:t>
      </w:r>
    </w:p>
    <w:p w14:paraId="425CC471" w14:textId="77777777" w:rsidR="007345D9" w:rsidRPr="007F0BFC" w:rsidRDefault="007345D9" w:rsidP="007345D9">
      <w:pPr>
        <w:pStyle w:val="corte4fondo"/>
        <w:tabs>
          <w:tab w:val="left" w:pos="567"/>
        </w:tabs>
        <w:ind w:firstLine="680"/>
        <w:rPr>
          <w:rFonts w:ascii="AvantGarde Bk BT" w:hAnsi="AvantGarde Bk BT" w:cs="Arial"/>
          <w:color w:val="000000" w:themeColor="text1"/>
          <w:sz w:val="24"/>
          <w:szCs w:val="24"/>
        </w:rPr>
      </w:pPr>
    </w:p>
    <w:p w14:paraId="7BE8FC96" w14:textId="77777777" w:rsidR="007345D9" w:rsidRDefault="007345D9" w:rsidP="007345D9">
      <w:pPr>
        <w:pStyle w:val="corte4fondo"/>
        <w:tabs>
          <w:tab w:val="left" w:pos="567"/>
        </w:tabs>
        <w:spacing w:line="276"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color w:val="000000" w:themeColor="text1"/>
          <w:sz w:val="24"/>
          <w:szCs w:val="24"/>
        </w:rPr>
        <w:t>“</w:t>
      </w:r>
      <w:r w:rsidRPr="007F0BFC">
        <w:rPr>
          <w:rFonts w:ascii="AvantGarde Bk BT" w:hAnsi="AvantGarde Bk BT" w:cs="Arial"/>
          <w:i/>
          <w:color w:val="000000" w:themeColor="text1"/>
          <w:sz w:val="22"/>
          <w:szCs w:val="24"/>
        </w:rPr>
        <w:t>ARTÍCULO 179. El recurso será desechado por improcedente cuando:</w:t>
      </w:r>
    </w:p>
    <w:p w14:paraId="342F0905" w14:textId="77777777" w:rsidR="007345D9" w:rsidRPr="007F0BFC" w:rsidRDefault="007345D9" w:rsidP="007345D9">
      <w:pPr>
        <w:pStyle w:val="corte4fondo"/>
        <w:tabs>
          <w:tab w:val="left" w:pos="567"/>
        </w:tabs>
        <w:spacing w:line="276" w:lineRule="auto"/>
        <w:ind w:left="680" w:right="680" w:firstLine="0"/>
        <w:rPr>
          <w:rFonts w:ascii="AvantGarde Bk BT" w:hAnsi="AvantGarde Bk BT" w:cs="Arial"/>
          <w:i/>
          <w:color w:val="000000" w:themeColor="text1"/>
          <w:sz w:val="22"/>
          <w:szCs w:val="24"/>
        </w:rPr>
      </w:pPr>
    </w:p>
    <w:p w14:paraId="0B79C87B" w14:textId="77777777" w:rsidR="007345D9" w:rsidRPr="007F0BFC" w:rsidRDefault="007345D9" w:rsidP="007345D9">
      <w:pPr>
        <w:pStyle w:val="corte4fondo"/>
        <w:tabs>
          <w:tab w:val="left" w:pos="567"/>
        </w:tabs>
        <w:spacing w:line="276"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lastRenderedPageBreak/>
        <w:t>I. Sea extemporáneo por haber transcurrido el plazo establecido en el artículo 166 de la presente Ley;</w:t>
      </w:r>
    </w:p>
    <w:p w14:paraId="5A0CCAFB" w14:textId="77777777" w:rsidR="007345D9" w:rsidRPr="007F0BFC" w:rsidRDefault="007345D9" w:rsidP="007345D9">
      <w:pPr>
        <w:pStyle w:val="corte4fondo"/>
        <w:tabs>
          <w:tab w:val="left" w:pos="567"/>
        </w:tabs>
        <w:spacing w:line="276"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 Se esté tramitando ante el Poder Judicial algún recurso o medio de defensa interpuesto por el recurrente;</w:t>
      </w:r>
    </w:p>
    <w:p w14:paraId="37D3F725" w14:textId="77777777" w:rsidR="007345D9" w:rsidRPr="007F0BFC" w:rsidRDefault="007345D9" w:rsidP="007345D9">
      <w:pPr>
        <w:pStyle w:val="corte4fondo"/>
        <w:tabs>
          <w:tab w:val="left" w:pos="567"/>
        </w:tabs>
        <w:spacing w:line="276"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III. Se esté tramitando ante la CEGAIP algún recurso de revisión por el mismo quejoso en los mismos términos;</w:t>
      </w:r>
    </w:p>
    <w:p w14:paraId="59BD18DC" w14:textId="77777777" w:rsidR="007345D9" w:rsidRPr="007F0BFC" w:rsidRDefault="007345D9" w:rsidP="007345D9">
      <w:pPr>
        <w:pStyle w:val="corte4fondo"/>
        <w:tabs>
          <w:tab w:val="left" w:pos="567"/>
        </w:tabs>
        <w:spacing w:line="276"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IV. No actualice alguno de los supuestos previstos en el artículo 167 de la presente Ley;</w:t>
      </w:r>
    </w:p>
    <w:p w14:paraId="466FA8A2" w14:textId="77777777" w:rsidR="007345D9" w:rsidRPr="007F0BFC" w:rsidRDefault="007345D9" w:rsidP="007345D9">
      <w:pPr>
        <w:pStyle w:val="corte4fondo"/>
        <w:tabs>
          <w:tab w:val="left" w:pos="567"/>
        </w:tabs>
        <w:spacing w:line="276"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 No se haya desahogado la prevención en los términos establecidos en el artículo 168 de la presente Ley;</w:t>
      </w:r>
    </w:p>
    <w:p w14:paraId="44A51A3B" w14:textId="77777777" w:rsidR="007345D9" w:rsidRPr="007F0BFC" w:rsidRDefault="007345D9" w:rsidP="007345D9">
      <w:pPr>
        <w:pStyle w:val="corte4fondo"/>
        <w:tabs>
          <w:tab w:val="left" w:pos="567"/>
        </w:tabs>
        <w:spacing w:line="276"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 Se impugne la veracidad de la información proporcionada;</w:t>
      </w:r>
    </w:p>
    <w:p w14:paraId="0CEC18F0" w14:textId="77777777" w:rsidR="007345D9" w:rsidRPr="007F0BFC" w:rsidRDefault="007345D9" w:rsidP="007345D9">
      <w:pPr>
        <w:pStyle w:val="corte4fondo"/>
        <w:tabs>
          <w:tab w:val="left" w:pos="567"/>
        </w:tabs>
        <w:spacing w:line="276"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VII. Se trate de una consulta, o</w:t>
      </w:r>
    </w:p>
    <w:p w14:paraId="588557F3" w14:textId="77777777" w:rsidR="007345D9" w:rsidRPr="007F0BFC" w:rsidRDefault="007345D9" w:rsidP="007345D9">
      <w:pPr>
        <w:pStyle w:val="corte4fondo"/>
        <w:tabs>
          <w:tab w:val="left" w:pos="567"/>
        </w:tabs>
        <w:spacing w:after="240" w:line="276" w:lineRule="auto"/>
        <w:ind w:left="680" w:right="680" w:firstLine="0"/>
        <w:rPr>
          <w:rFonts w:ascii="AvantGarde Bk BT" w:hAnsi="AvantGarde Bk BT" w:cs="Arial"/>
          <w:color w:val="000000" w:themeColor="text1"/>
          <w:sz w:val="24"/>
          <w:szCs w:val="24"/>
        </w:rPr>
      </w:pPr>
      <w:r w:rsidRPr="007F0BFC">
        <w:rPr>
          <w:rFonts w:ascii="AvantGarde Bk BT" w:hAnsi="AvantGarde Bk BT" w:cs="Arial"/>
          <w:i/>
          <w:color w:val="000000" w:themeColor="text1"/>
          <w:sz w:val="22"/>
          <w:szCs w:val="24"/>
        </w:rPr>
        <w:t>VIII. El recurrente amplíe su solicitud en el recurso de revisión, únicamente respecto de los nuevos contenidos</w:t>
      </w:r>
      <w:r w:rsidRPr="007F0BFC">
        <w:rPr>
          <w:rFonts w:ascii="AvantGarde Bk BT" w:hAnsi="AvantGarde Bk BT" w:cs="Arial"/>
          <w:i/>
          <w:color w:val="000000" w:themeColor="text1"/>
          <w:sz w:val="20"/>
          <w:szCs w:val="24"/>
        </w:rPr>
        <w:t>.</w:t>
      </w:r>
      <w:r w:rsidRPr="007F0BFC">
        <w:rPr>
          <w:rFonts w:ascii="AvantGarde Bk BT" w:hAnsi="AvantGarde Bk BT" w:cs="Arial"/>
          <w:color w:val="000000" w:themeColor="text1"/>
          <w:sz w:val="24"/>
          <w:szCs w:val="24"/>
        </w:rPr>
        <w:t>”</w:t>
      </w:r>
    </w:p>
    <w:p w14:paraId="0E8BD7ED" w14:textId="77777777" w:rsidR="007345D9" w:rsidRPr="007F0BFC" w:rsidRDefault="007345D9" w:rsidP="007345D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Del análisis realizado por esta Comisión, se advierte que no se actualiza alguna de las causales de improcedencia previstas en las fracciones I, II, III, IV, V, VI, VII y VIII del artículo 179 de la Ley de Transparencia y Acceso a la Información Pública del Estado de San Luis Potosí, toda vez que el recurso de revisión no es extemporáneo por haberse interpuesto dentro del plazo establecido en el artículo 166 de la citada normatividad; tampoco se tiene conocimiento de que se esté tramitando ante el Poder Judicial algún recurso o medio de defensa interpuesto por el inconforme; tampoco se tiene conocimiento de que se esté tramitando ante éste Órgano Garante recurso de revisión interpuesto por el recurrente en los mismo términos.</w:t>
      </w:r>
    </w:p>
    <w:p w14:paraId="25E75FFD" w14:textId="77777777" w:rsidR="007345D9" w:rsidRPr="007C5605" w:rsidRDefault="007345D9" w:rsidP="007345D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Asimismo, de una revisión efectuada a las constancias que obran en autos, no se evidencia que se haya efectuado requerimiento alguno al peticionario en términos del artículo 168 de la Ley de Transparencia Local; además, de la lectura de los motivos de inconformidad, no se desprende que la pretensión del recurrente esté encaminada a impugnar la veracidad de la información proporcionada, o bien, se trate de una consulta ejerciendo el derecho de petición, ni tampoco amplía el contenido de su solicitud de información.</w:t>
      </w:r>
    </w:p>
    <w:p w14:paraId="79A00A4D" w14:textId="4C76F91C" w:rsidR="008540CA" w:rsidRDefault="00AE0DBD" w:rsidP="009E2819">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E46F18">
        <w:rPr>
          <w:rFonts w:ascii="AvantGarde Bk BT" w:hAnsi="AvantGarde Bk BT" w:cs="Arial"/>
          <w:b/>
          <w:color w:val="000000" w:themeColor="text1"/>
          <w:sz w:val="24"/>
          <w:szCs w:val="24"/>
        </w:rPr>
        <w:t>QUINTO</w:t>
      </w:r>
      <w:r w:rsidR="00E46F18" w:rsidRPr="007C5605">
        <w:rPr>
          <w:rFonts w:ascii="AvantGarde Bk BT" w:hAnsi="AvantGarde Bk BT" w:cs="Arial"/>
          <w:b/>
          <w:color w:val="000000" w:themeColor="text1"/>
          <w:sz w:val="24"/>
          <w:szCs w:val="24"/>
        </w:rPr>
        <w:t xml:space="preserve">. </w:t>
      </w:r>
      <w:r w:rsidR="00E215D2" w:rsidRPr="0065124E">
        <w:rPr>
          <w:rFonts w:ascii="AvantGarde Bk BT" w:hAnsi="AvantGarde Bk BT" w:cs="Arial"/>
          <w:b/>
          <w:color w:val="000000" w:themeColor="text1"/>
          <w:sz w:val="24"/>
          <w:szCs w:val="24"/>
        </w:rPr>
        <w:t>Estudio de fondo.</w:t>
      </w:r>
      <w:r w:rsidR="00E215D2" w:rsidRPr="0065124E">
        <w:rPr>
          <w:rFonts w:ascii="AvantGarde Bk BT" w:hAnsi="AvantGarde Bk BT" w:cs="Arial"/>
          <w:color w:val="000000" w:themeColor="text1"/>
          <w:sz w:val="24"/>
          <w:szCs w:val="24"/>
        </w:rPr>
        <w:t xml:space="preserve">  </w:t>
      </w:r>
      <w:r w:rsidR="009E2819">
        <w:rPr>
          <w:rFonts w:ascii="AvantGarde Bk BT" w:hAnsi="AvantGarde Bk BT" w:cs="Arial"/>
          <w:color w:val="000000" w:themeColor="text1"/>
          <w:sz w:val="24"/>
          <w:szCs w:val="24"/>
        </w:rPr>
        <w:t>Al no existir causal de improcedencia e</w:t>
      </w:r>
      <w:r w:rsidR="00E215D2" w:rsidRPr="0065124E">
        <w:rPr>
          <w:rFonts w:ascii="AvantGarde Bk BT" w:hAnsi="AvantGarde Bk BT" w:cs="Arial"/>
          <w:color w:val="000000" w:themeColor="text1"/>
          <w:sz w:val="24"/>
          <w:szCs w:val="24"/>
        </w:rPr>
        <w:t>sta Comisión Estatal de Garantía de Acceso a la Información Pública entra al estudio de fondo del presente asunto de conformidad con lo siguiente:</w:t>
      </w:r>
    </w:p>
    <w:p w14:paraId="5D8C20AE" w14:textId="44911DDD" w:rsidR="000D589A" w:rsidRDefault="002947D7" w:rsidP="00A6265B">
      <w:pPr>
        <w:pStyle w:val="corte4fondo"/>
        <w:tabs>
          <w:tab w:val="left" w:pos="567"/>
        </w:tabs>
        <w:rPr>
          <w:rFonts w:ascii="AvantGarde Bk BT" w:hAnsi="AvantGarde Bk BT" w:cs="Arial"/>
          <w:color w:val="000000" w:themeColor="text1"/>
          <w:sz w:val="24"/>
          <w:szCs w:val="24"/>
        </w:rPr>
      </w:pPr>
      <w:r w:rsidRPr="003813BD">
        <w:rPr>
          <w:rFonts w:ascii="AvantGarde Bk BT" w:hAnsi="AvantGarde Bk BT" w:cs="Arial"/>
          <w:color w:val="000000" w:themeColor="text1"/>
          <w:sz w:val="24"/>
          <w:szCs w:val="24"/>
        </w:rPr>
        <w:lastRenderedPageBreak/>
        <w:t>En el caso que nos ocupa, el hoy recurrente realizó su solicitud de información a través de</w:t>
      </w:r>
      <w:r w:rsidR="00777275">
        <w:rPr>
          <w:rFonts w:ascii="AvantGarde Bk BT" w:hAnsi="AvantGarde Bk BT" w:cs="Arial"/>
          <w:color w:val="000000" w:themeColor="text1"/>
          <w:sz w:val="24"/>
          <w:szCs w:val="24"/>
        </w:rPr>
        <w:t xml:space="preserve"> la Plataf</w:t>
      </w:r>
      <w:r w:rsidR="0063328B">
        <w:rPr>
          <w:rFonts w:ascii="AvantGarde Bk BT" w:hAnsi="AvantGarde Bk BT" w:cs="Arial"/>
          <w:color w:val="000000" w:themeColor="text1"/>
          <w:sz w:val="24"/>
          <w:szCs w:val="24"/>
        </w:rPr>
        <w:t>orma Nacional de Transparencia</w:t>
      </w:r>
      <w:r w:rsidR="00EC2ED6">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 xml:space="preserve">mediante </w:t>
      </w:r>
      <w:r w:rsidR="00E06F25">
        <w:rPr>
          <w:rFonts w:ascii="AvantGarde Bk BT" w:hAnsi="AvantGarde Bk BT" w:cs="Arial"/>
          <w:color w:val="000000" w:themeColor="text1"/>
          <w:sz w:val="24"/>
          <w:szCs w:val="24"/>
        </w:rPr>
        <w:t>l</w:t>
      </w:r>
      <w:r w:rsidR="00777275">
        <w:rPr>
          <w:rFonts w:ascii="AvantGarde Bk BT" w:hAnsi="AvantGarde Bk BT" w:cs="Arial"/>
          <w:color w:val="000000" w:themeColor="text1"/>
          <w:sz w:val="24"/>
          <w:szCs w:val="24"/>
        </w:rPr>
        <w:t>a</w:t>
      </w:r>
      <w:r w:rsidRPr="003813BD">
        <w:rPr>
          <w:rFonts w:ascii="AvantGarde Bk BT" w:hAnsi="AvantGarde Bk BT" w:cs="Arial"/>
          <w:color w:val="000000" w:themeColor="text1"/>
          <w:sz w:val="24"/>
          <w:szCs w:val="24"/>
        </w:rPr>
        <w:t xml:space="preserve"> cual solicitó</w:t>
      </w:r>
      <w:r w:rsidR="00657AAF">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lo siguiente</w:t>
      </w:r>
      <w:r w:rsidRPr="003813BD">
        <w:rPr>
          <w:rFonts w:ascii="AvantGarde Bk BT" w:hAnsi="AvantGarde Bk BT" w:cs="Arial"/>
          <w:color w:val="000000" w:themeColor="text1"/>
          <w:sz w:val="24"/>
          <w:szCs w:val="24"/>
        </w:rPr>
        <w:t>:</w:t>
      </w:r>
    </w:p>
    <w:p w14:paraId="6DC16B7B" w14:textId="023BF322" w:rsidR="00777275" w:rsidRDefault="00777275" w:rsidP="00CE5A4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00211F3D" w:rsidRPr="00211F3D">
        <w:rPr>
          <w:rFonts w:ascii="AvantGarde Bk BT" w:hAnsi="AvantGarde Bk BT" w:cs="Arial"/>
          <w:bCs/>
          <w:i/>
          <w:color w:val="000000" w:themeColor="text1"/>
          <w:sz w:val="22"/>
          <w:szCs w:val="24"/>
        </w:rPr>
        <w:t>Avance de la investigación realizada por la Contraloría Interna y la oficina del Abogado General sobre delitos, responsabilidades, anomalías o lo que resulte, por las deficiencias y fallas estructurales registradas en la torre 3 de la Facultad de Ciencias. Conclusión a la que llegaron la Contraloría Interna y la oficina del Abogado General, con el desarrollo de esa investigación. En caso de no estar concluida, motivo, argumento o causa por la que no se termina investigación. Listado de sanciones o multas aplicadas a presuntos funcionarios responsables de deficiencias y fallas estructurales registradas en la torre 3 de la Facultad de Ciencias, acorde al Estatuto Orgánico. Relación de expedientes de funcionarios sancionados (detalle de sanciones) en el primero y segundo rectorado de Dr. Alejandro Zermeño.</w:t>
      </w:r>
      <w:r>
        <w:rPr>
          <w:rFonts w:ascii="AvantGarde Bk BT" w:hAnsi="AvantGarde Bk BT" w:cs="Arial"/>
          <w:color w:val="000000" w:themeColor="text1"/>
          <w:sz w:val="24"/>
          <w:szCs w:val="24"/>
        </w:rPr>
        <w:t>”</w:t>
      </w:r>
      <w:r w:rsidR="003168F3">
        <w:rPr>
          <w:rFonts w:ascii="AvantGarde Bk BT" w:hAnsi="AvantGarde Bk BT" w:cs="Arial"/>
          <w:color w:val="000000" w:themeColor="text1"/>
          <w:sz w:val="24"/>
          <w:szCs w:val="24"/>
        </w:rPr>
        <w:t xml:space="preserve"> Sic.</w:t>
      </w:r>
    </w:p>
    <w:p w14:paraId="09F1A0C5" w14:textId="6DE290F7" w:rsidR="002947D7" w:rsidRDefault="002947D7" w:rsidP="0082772D">
      <w:pPr>
        <w:pStyle w:val="corte4fondo"/>
        <w:tabs>
          <w:tab w:val="left" w:pos="567"/>
        </w:tabs>
        <w:rPr>
          <w:rFonts w:ascii="AvantGarde Bk BT" w:hAnsi="AvantGarde Bk BT" w:cs="Arial"/>
          <w:color w:val="000000" w:themeColor="text1"/>
          <w:sz w:val="24"/>
          <w:szCs w:val="24"/>
        </w:rPr>
      </w:pPr>
      <w:r w:rsidRPr="006E5839">
        <w:rPr>
          <w:rFonts w:ascii="AvantGarde Bk BT" w:hAnsi="AvantGarde Bk BT" w:cs="Arial"/>
          <w:color w:val="000000" w:themeColor="text1"/>
          <w:sz w:val="24"/>
          <w:szCs w:val="24"/>
        </w:rPr>
        <w:t>A dicha solicitud recayó la respuesta emitida por el sujeto</w:t>
      </w:r>
      <w:r w:rsidR="00941ECE" w:rsidRPr="006E5839">
        <w:rPr>
          <w:rFonts w:ascii="AvantGarde Bk BT" w:hAnsi="AvantGarde Bk BT" w:cs="Arial"/>
          <w:color w:val="000000" w:themeColor="text1"/>
          <w:sz w:val="24"/>
          <w:szCs w:val="24"/>
        </w:rPr>
        <w:t xml:space="preserve"> obligado, misma qu</w:t>
      </w:r>
      <w:r w:rsidR="00DB6614" w:rsidRPr="006E5839">
        <w:rPr>
          <w:rFonts w:ascii="AvantGarde Bk BT" w:hAnsi="AvantGarde Bk BT" w:cs="Arial"/>
          <w:color w:val="000000" w:themeColor="text1"/>
          <w:sz w:val="24"/>
          <w:szCs w:val="24"/>
        </w:rPr>
        <w:t xml:space="preserve">e se encuentra visible de foja </w:t>
      </w:r>
      <w:r w:rsidR="001F3E30">
        <w:rPr>
          <w:rFonts w:ascii="AvantGarde Bk BT" w:hAnsi="AvantGarde Bk BT" w:cs="Arial"/>
          <w:color w:val="000000" w:themeColor="text1"/>
          <w:sz w:val="24"/>
          <w:szCs w:val="24"/>
        </w:rPr>
        <w:t>03</w:t>
      </w:r>
      <w:r w:rsidR="00942B1D">
        <w:rPr>
          <w:rFonts w:ascii="AvantGarde Bk BT" w:hAnsi="AvantGarde Bk BT" w:cs="Arial"/>
          <w:color w:val="000000" w:themeColor="text1"/>
          <w:sz w:val="24"/>
          <w:szCs w:val="24"/>
        </w:rPr>
        <w:t xml:space="preserve"> </w:t>
      </w:r>
      <w:r w:rsidR="00941ECE" w:rsidRPr="006E5839">
        <w:rPr>
          <w:rFonts w:ascii="AvantGarde Bk BT" w:hAnsi="AvantGarde Bk BT" w:cs="Arial"/>
          <w:color w:val="000000" w:themeColor="text1"/>
          <w:sz w:val="24"/>
          <w:szCs w:val="24"/>
        </w:rPr>
        <w:t>de autos y que fue emitida en los siguientes términos</w:t>
      </w:r>
      <w:r w:rsidRPr="006E5839">
        <w:rPr>
          <w:rFonts w:ascii="AvantGarde Bk BT" w:hAnsi="AvantGarde Bk BT" w:cs="Arial"/>
          <w:color w:val="000000" w:themeColor="text1"/>
          <w:sz w:val="24"/>
          <w:szCs w:val="24"/>
        </w:rPr>
        <w:t>:</w:t>
      </w:r>
    </w:p>
    <w:p w14:paraId="43F54503" w14:textId="4409985F" w:rsidR="00CE2F90" w:rsidRDefault="008572A9" w:rsidP="003A3978">
      <w:pPr>
        <w:spacing w:after="0" w:line="24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00CF634A" w:rsidRPr="00CF634A">
        <w:rPr>
          <w:rFonts w:ascii="AvantGarde Bk BT" w:hAnsi="AvantGarde Bk BT" w:cs="Arial"/>
          <w:i/>
          <w:color w:val="000000" w:themeColor="text1"/>
          <w:szCs w:val="24"/>
        </w:rPr>
        <w:t>En referencia a la solicitud de información con el número de folio 240477625000169 presentada a través del sistema de solicitudes electrónico de la plataforma nacional de transparencia. Se acompaña oficio de gestión, así como el oficio de respuesta: • Oficio OAG/1234/2025 de fecha 18 de septiembre de 2025, firmado por la Abogada General de la Universidad, para brindar respuesta al solicitante. • Oficio digital No. OIC.387.25 de fecha 12 de septiembre de 2025, suscrito por la Titular del Órgano Interno de Control de la UASLP, mediante el cual otorga respuesta al solicitante. De conformidad con el artículo 153 de la Ley de Transparencia y Acceso a la información Pública del Estado la información se gestionó en Abogacía General de la UASLP y la Contraloría de la UASLP quien es competente de poseerla. Lo que se informa en conformidad con fundamento en los artículos 59, 60, 61 y 152 Ley de Transparencia y Acceso a la Información Pública del Estado.</w:t>
      </w:r>
      <w:r w:rsidR="00CE2F90">
        <w:rPr>
          <w:rFonts w:ascii="AvantGarde Bk BT" w:hAnsi="AvantGarde Bk BT" w:cs="Arial"/>
          <w:color w:val="000000" w:themeColor="text1"/>
          <w:sz w:val="24"/>
          <w:szCs w:val="24"/>
        </w:rPr>
        <w:t>”</w:t>
      </w:r>
    </w:p>
    <w:p w14:paraId="3F27602F" w14:textId="77777777" w:rsidR="00CF634A" w:rsidRPr="007A2EF8" w:rsidRDefault="00CF634A" w:rsidP="003A3978">
      <w:pPr>
        <w:spacing w:after="0" w:line="240" w:lineRule="auto"/>
        <w:ind w:left="680" w:right="680"/>
        <w:jc w:val="both"/>
        <w:rPr>
          <w:rFonts w:ascii="AvantGarde Bk BT" w:hAnsi="AvantGarde Bk BT" w:cs="Arial"/>
          <w:i/>
          <w:color w:val="000000" w:themeColor="text1"/>
        </w:rPr>
      </w:pPr>
    </w:p>
    <w:p w14:paraId="55A023DE" w14:textId="035293BC" w:rsidR="003A3978" w:rsidRDefault="003A3978" w:rsidP="00CF634A">
      <w:pPr>
        <w:spacing w:before="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Asimismo, el sujeto obligado adjuntó un documento </w:t>
      </w:r>
      <w:r w:rsidR="00CF634A">
        <w:rPr>
          <w:rFonts w:ascii="AvantGarde Bk BT" w:hAnsi="AvantGarde Bk BT" w:cs="Arial"/>
          <w:color w:val="000000" w:themeColor="text1"/>
          <w:sz w:val="24"/>
          <w:szCs w:val="24"/>
        </w:rPr>
        <w:t>en formato (</w:t>
      </w:r>
      <w:proofErr w:type="spellStart"/>
      <w:r w:rsidR="00CF634A">
        <w:rPr>
          <w:rFonts w:ascii="AvantGarde Bk BT" w:hAnsi="AvantGarde Bk BT" w:cs="Arial"/>
          <w:color w:val="000000" w:themeColor="text1"/>
          <w:sz w:val="24"/>
          <w:szCs w:val="24"/>
        </w:rPr>
        <w:t>zip</w:t>
      </w:r>
      <w:proofErr w:type="spellEnd"/>
      <w:r w:rsidR="00CF634A">
        <w:rPr>
          <w:rFonts w:ascii="AvantGarde Bk BT" w:hAnsi="AvantGarde Bk BT" w:cs="Arial"/>
          <w:color w:val="000000" w:themeColor="text1"/>
          <w:sz w:val="24"/>
          <w:szCs w:val="24"/>
        </w:rPr>
        <w:t>) o comprimido, que contiene los documentos relativos a los oficios que señala en su respuesta y que se tienen por reproducidos como si a la letra se insertasen.</w:t>
      </w:r>
    </w:p>
    <w:p w14:paraId="02BE0104" w14:textId="75DDB61B" w:rsidR="00E76CB6" w:rsidRDefault="00E76CB6" w:rsidP="0082772D">
      <w:pPr>
        <w:spacing w:before="240" w:line="360" w:lineRule="auto"/>
        <w:ind w:firstLine="709"/>
        <w:jc w:val="both"/>
        <w:rPr>
          <w:rFonts w:ascii="AvantGarde Bk BT" w:hAnsi="AvantGarde Bk BT" w:cs="Arial"/>
          <w:color w:val="000000" w:themeColor="text1"/>
          <w:sz w:val="24"/>
          <w:szCs w:val="24"/>
        </w:rPr>
      </w:pPr>
      <w:r w:rsidRPr="00132E47">
        <w:rPr>
          <w:rFonts w:ascii="AvantGarde Bk BT" w:hAnsi="AvantGarde Bk BT" w:cs="Arial"/>
          <w:color w:val="000000" w:themeColor="text1"/>
          <w:sz w:val="24"/>
          <w:szCs w:val="24"/>
        </w:rPr>
        <w:t xml:space="preserve">Ahora </w:t>
      </w:r>
      <w:r w:rsidR="003C258D" w:rsidRPr="00132E47">
        <w:rPr>
          <w:rFonts w:ascii="AvantGarde Bk BT" w:hAnsi="AvantGarde Bk BT" w:cs="Arial"/>
          <w:color w:val="000000" w:themeColor="text1"/>
          <w:sz w:val="24"/>
          <w:szCs w:val="24"/>
        </w:rPr>
        <w:t>bien, resulta oportuno precisar que</w:t>
      </w:r>
      <w:r w:rsidR="00B467E0" w:rsidRPr="00132E47">
        <w:rPr>
          <w:rFonts w:ascii="AvantGarde Bk BT" w:hAnsi="AvantGarde Bk BT" w:cs="Arial"/>
          <w:color w:val="000000" w:themeColor="text1"/>
          <w:sz w:val="24"/>
          <w:szCs w:val="24"/>
        </w:rPr>
        <w:t xml:space="preserve"> no es necesario que </w:t>
      </w:r>
      <w:r w:rsidR="003C258D" w:rsidRPr="00132E47">
        <w:rPr>
          <w:rFonts w:ascii="AvantGarde Bk BT" w:hAnsi="AvantGarde Bk BT" w:cs="Arial"/>
          <w:color w:val="000000" w:themeColor="text1"/>
          <w:sz w:val="24"/>
          <w:szCs w:val="24"/>
        </w:rPr>
        <w:t xml:space="preserve">esta Comisión </w:t>
      </w:r>
      <w:r w:rsidR="00B467E0" w:rsidRPr="00132E47">
        <w:rPr>
          <w:rFonts w:ascii="AvantGarde Bk BT" w:hAnsi="AvantGarde Bk BT" w:cs="Arial"/>
          <w:color w:val="000000" w:themeColor="text1"/>
          <w:sz w:val="24"/>
          <w:szCs w:val="24"/>
        </w:rPr>
        <w:t xml:space="preserve">transcriba </w:t>
      </w:r>
      <w:r w:rsidR="00C271DF" w:rsidRPr="00132E47">
        <w:rPr>
          <w:rFonts w:ascii="AvantGarde Bk BT" w:hAnsi="AvantGarde Bk BT" w:cs="Arial"/>
          <w:color w:val="000000" w:themeColor="text1"/>
          <w:sz w:val="24"/>
          <w:szCs w:val="24"/>
        </w:rPr>
        <w:t xml:space="preserve">los agravios vertidos por el ahora recurrente </w:t>
      </w:r>
      <w:r w:rsidR="00B467E0" w:rsidRPr="00132E47">
        <w:rPr>
          <w:rFonts w:ascii="AvantGarde Bk BT" w:hAnsi="AvantGarde Bk BT" w:cs="Arial"/>
          <w:color w:val="000000" w:themeColor="text1"/>
          <w:sz w:val="24"/>
          <w:szCs w:val="24"/>
        </w:rPr>
        <w:t>para efecto de cumplir con los principios de congruencia y exhaustividad en la resolución</w:t>
      </w:r>
      <w:r w:rsidR="006D7705" w:rsidRPr="00132E47">
        <w:rPr>
          <w:rFonts w:ascii="AvantGarde Bk BT" w:hAnsi="AvantGarde Bk BT" w:cs="Arial"/>
          <w:color w:val="000000" w:themeColor="text1"/>
          <w:sz w:val="24"/>
          <w:szCs w:val="24"/>
        </w:rPr>
        <w:t>, toda vez que dichos principios pueden ser satisfechos al establecer los puntos controvertidos dentro del recurso de revisión.</w:t>
      </w:r>
    </w:p>
    <w:p w14:paraId="098C1EC9" w14:textId="706DA89E" w:rsidR="006D7705" w:rsidRDefault="006D7705" w:rsidP="00CC5F74">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Lo anterior, con fundamento en la siguiente jurisprudencia </w:t>
      </w:r>
      <w:r w:rsidR="009D5529">
        <w:rPr>
          <w:rFonts w:ascii="AvantGarde Bk BT" w:hAnsi="AvantGarde Bk BT" w:cs="Arial"/>
          <w:color w:val="000000" w:themeColor="text1"/>
          <w:sz w:val="24"/>
          <w:szCs w:val="24"/>
        </w:rPr>
        <w:t>aplicable por analogía de razón:</w:t>
      </w:r>
    </w:p>
    <w:p w14:paraId="39EAB60D" w14:textId="2D827EFD" w:rsidR="009D5529" w:rsidRDefault="009D5529" w:rsidP="009E2819">
      <w:pPr>
        <w:spacing w:line="24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847F87">
        <w:rPr>
          <w:rFonts w:ascii="AvantGarde Bk BT" w:hAnsi="AvantGarde Bk BT" w:cs="Arial"/>
          <w:b/>
          <w:i/>
          <w:color w:val="000000" w:themeColor="text1"/>
          <w:szCs w:val="24"/>
        </w:rPr>
        <w:t>CONCEPTOS DE VIOLACIÓN O AGRAVIOS. PARA CUMPLIR CON LOS PRINCIPIOS DE CONGRUENCIA Y EXHAUSTIVIDAD EN LAS SENTENCIAS DE AMPARO ES INNECESARIA SU TRANSCRIPCIÓN.-</w:t>
      </w:r>
      <w:r w:rsidRPr="00847F87">
        <w:rPr>
          <w:rFonts w:ascii="AvantGarde Bk BT" w:hAnsi="AvantGarde Bk BT" w:cs="Arial"/>
          <w:i/>
          <w:color w:val="000000" w:themeColor="text1"/>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847F87">
        <w:rPr>
          <w:rFonts w:ascii="AvantGarde Bk BT" w:hAnsi="AvantGarde Bk BT" w:cs="Arial"/>
          <w:i/>
          <w:color w:val="000000" w:themeColor="text1"/>
          <w:szCs w:val="24"/>
        </w:rPr>
        <w:t>litis</w:t>
      </w:r>
      <w:proofErr w:type="spellEnd"/>
      <w:r w:rsidRPr="00847F87">
        <w:rPr>
          <w:rFonts w:ascii="AvantGarde Bk BT" w:hAnsi="AvantGarde Bk BT" w:cs="Arial"/>
          <w:i/>
          <w:color w:val="000000" w:themeColor="text1"/>
          <w:szCs w:val="24"/>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9D5529">
        <w:rPr>
          <w:rFonts w:ascii="AvantGarde Bk BT" w:hAnsi="AvantGarde Bk BT" w:cs="Arial"/>
          <w:i/>
          <w:color w:val="000000" w:themeColor="text1"/>
          <w:sz w:val="20"/>
          <w:szCs w:val="24"/>
        </w:rPr>
        <w:t>.</w:t>
      </w:r>
      <w:r w:rsidRPr="009D5529">
        <w:rPr>
          <w:rFonts w:ascii="AvantGarde Bk BT" w:hAnsi="AvantGarde Bk BT" w:cs="Arial"/>
          <w:color w:val="000000" w:themeColor="text1"/>
          <w:sz w:val="24"/>
          <w:szCs w:val="24"/>
        </w:rPr>
        <w:t>”</w:t>
      </w:r>
      <w:r>
        <w:rPr>
          <w:rStyle w:val="Refdenotaalpie"/>
          <w:rFonts w:ascii="AvantGarde Bk BT" w:hAnsi="AvantGarde Bk BT" w:cs="Arial"/>
          <w:color w:val="000000" w:themeColor="text1"/>
          <w:sz w:val="24"/>
          <w:szCs w:val="24"/>
        </w:rPr>
        <w:footnoteReference w:id="1"/>
      </w:r>
    </w:p>
    <w:p w14:paraId="42793A93" w14:textId="4766A4AC" w:rsidR="002947D7" w:rsidRDefault="00D26EB0" w:rsidP="00CC5F74">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é</w:t>
      </w:r>
      <w:r w:rsidR="002947D7" w:rsidRPr="00701A15">
        <w:rPr>
          <w:rFonts w:ascii="AvantGarde Bk BT" w:hAnsi="AvantGarde Bk BT" w:cs="Arial"/>
          <w:color w:val="000000" w:themeColor="text1"/>
          <w:sz w:val="24"/>
          <w:szCs w:val="24"/>
        </w:rPr>
        <w:t>ste contexto, el solicitante de la información interpuso este recurso de rev</w:t>
      </w:r>
      <w:r w:rsidR="009D5529" w:rsidRPr="00701A15">
        <w:rPr>
          <w:rFonts w:ascii="AvantGarde Bk BT" w:hAnsi="AvantGarde Bk BT" w:cs="Arial"/>
          <w:color w:val="000000" w:themeColor="text1"/>
          <w:sz w:val="24"/>
          <w:szCs w:val="24"/>
        </w:rPr>
        <w:t>isión contra dicha respuesta y medularmente</w:t>
      </w:r>
      <w:r w:rsidR="002947D7" w:rsidRPr="00701A15">
        <w:rPr>
          <w:rFonts w:ascii="AvantGarde Bk BT" w:hAnsi="AvantGarde Bk BT" w:cs="Arial"/>
          <w:color w:val="000000" w:themeColor="text1"/>
          <w:sz w:val="24"/>
          <w:szCs w:val="24"/>
        </w:rPr>
        <w:t xml:space="preserve"> señaló como agravio</w:t>
      </w:r>
      <w:r w:rsidR="00DF2E56">
        <w:rPr>
          <w:rFonts w:ascii="AvantGarde Bk BT" w:hAnsi="AvantGarde Bk BT" w:cs="Arial"/>
          <w:color w:val="000000" w:themeColor="text1"/>
          <w:sz w:val="24"/>
          <w:szCs w:val="24"/>
        </w:rPr>
        <w:t xml:space="preserve"> lo siguiente</w:t>
      </w:r>
      <w:r w:rsidR="002947D7" w:rsidRPr="00701A15">
        <w:rPr>
          <w:rFonts w:ascii="AvantGarde Bk BT" w:hAnsi="AvantGarde Bk BT" w:cs="Arial"/>
          <w:color w:val="000000" w:themeColor="text1"/>
          <w:sz w:val="24"/>
          <w:szCs w:val="24"/>
        </w:rPr>
        <w:t>:</w:t>
      </w:r>
    </w:p>
    <w:p w14:paraId="47C835F9" w14:textId="77777777" w:rsidR="00CF634A" w:rsidRDefault="00CF634A" w:rsidP="00CC5F74">
      <w:pPr>
        <w:spacing w:after="0" w:line="360" w:lineRule="auto"/>
        <w:ind w:firstLine="709"/>
        <w:jc w:val="both"/>
        <w:rPr>
          <w:rFonts w:ascii="AvantGarde Bk BT" w:hAnsi="AvantGarde Bk BT" w:cs="Arial"/>
          <w:color w:val="000000" w:themeColor="text1"/>
          <w:sz w:val="24"/>
          <w:szCs w:val="24"/>
        </w:rPr>
      </w:pPr>
    </w:p>
    <w:p w14:paraId="1A5A3236" w14:textId="6EB81E4F" w:rsidR="00764B00" w:rsidRPr="00DF2E56" w:rsidRDefault="00FF7637" w:rsidP="00DF2E56">
      <w:pPr>
        <w:pStyle w:val="Prrafodelista"/>
        <w:numPr>
          <w:ilvl w:val="0"/>
          <w:numId w:val="23"/>
        </w:numPr>
        <w:spacing w:line="360" w:lineRule="auto"/>
        <w:ind w:left="680" w:firstLine="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w:t>
      </w:r>
      <w:r w:rsidR="003A3978">
        <w:rPr>
          <w:rFonts w:ascii="AvantGarde Bk BT" w:hAnsi="AvantGarde Bk BT" w:cs="Arial"/>
          <w:color w:val="000000" w:themeColor="text1"/>
          <w:sz w:val="24"/>
          <w:szCs w:val="24"/>
        </w:rPr>
        <w:t>la entrega de información incompleta</w:t>
      </w:r>
      <w:r w:rsidR="00A4471D" w:rsidRPr="00DF2E56">
        <w:rPr>
          <w:rFonts w:ascii="AvantGarde Bk BT" w:hAnsi="AvantGarde Bk BT" w:cs="Arial"/>
          <w:color w:val="000000" w:themeColor="text1"/>
          <w:sz w:val="24"/>
          <w:szCs w:val="24"/>
        </w:rPr>
        <w:t>.</w:t>
      </w:r>
    </w:p>
    <w:p w14:paraId="3628A98A" w14:textId="33E62AF7" w:rsidR="00A30E4A" w:rsidRDefault="00A30E4A" w:rsidP="00CC5F74">
      <w:pPr>
        <w:spacing w:after="0"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Dicho lo anterior, </w:t>
      </w:r>
      <w:r w:rsidR="009E2819">
        <w:rPr>
          <w:rFonts w:ascii="AvantGarde Bk BT" w:hAnsi="AvantGarde Bk BT" w:cs="Arial"/>
          <w:color w:val="000000" w:themeColor="text1"/>
          <w:sz w:val="24"/>
          <w:szCs w:val="24"/>
        </w:rPr>
        <w:t>resulta oportuno citar</w:t>
      </w:r>
      <w:r>
        <w:rPr>
          <w:rFonts w:ascii="AvantGarde Bk BT" w:hAnsi="AvantGarde Bk BT" w:cs="Arial"/>
          <w:color w:val="000000" w:themeColor="text1"/>
          <w:sz w:val="24"/>
          <w:szCs w:val="24"/>
        </w:rPr>
        <w:t xml:space="preserve"> el Criterio 01/20 emitido por el Pleno del Instituto Nacional de Transparencia, Acceso a la Información y Protección de Datos Personales, mismo que a continuación se transcribe:</w:t>
      </w:r>
    </w:p>
    <w:p w14:paraId="50FCD54B" w14:textId="77777777" w:rsidR="00A30E4A" w:rsidRDefault="00A30E4A" w:rsidP="009E2819">
      <w:pPr>
        <w:spacing w:line="240" w:lineRule="auto"/>
        <w:ind w:left="680" w:right="624"/>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847F87">
        <w:rPr>
          <w:rFonts w:ascii="AvantGarde Bk BT" w:hAnsi="AvantGarde Bk BT" w:cs="Arial"/>
          <w:b/>
          <w:i/>
          <w:color w:val="000000" w:themeColor="text1"/>
          <w:szCs w:val="24"/>
        </w:rPr>
        <w:t>Criterio 01/</w:t>
      </w:r>
      <w:proofErr w:type="gramStart"/>
      <w:r w:rsidRPr="00847F87">
        <w:rPr>
          <w:rFonts w:ascii="AvantGarde Bk BT" w:hAnsi="AvantGarde Bk BT" w:cs="Arial"/>
          <w:b/>
          <w:i/>
          <w:color w:val="000000" w:themeColor="text1"/>
          <w:szCs w:val="24"/>
        </w:rPr>
        <w:t>20 .</w:t>
      </w:r>
      <w:proofErr w:type="gramEnd"/>
      <w:r w:rsidRPr="00847F87">
        <w:rPr>
          <w:rFonts w:ascii="AvantGarde Bk BT" w:hAnsi="AvantGarde Bk BT" w:cs="Arial"/>
          <w:b/>
          <w:i/>
          <w:color w:val="000000" w:themeColor="text1"/>
          <w:szCs w:val="24"/>
        </w:rPr>
        <w:t xml:space="preserve"> Actos consentidos tácitamente. Improcedencia de su análisis.</w:t>
      </w:r>
      <w:r w:rsidRPr="00847F87">
        <w:rPr>
          <w:rFonts w:ascii="AvantGarde Bk BT" w:hAnsi="AvantGarde Bk BT" w:cs="Arial"/>
          <w:i/>
          <w:color w:val="000000" w:themeColor="text1"/>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Pr>
          <w:rFonts w:ascii="AvantGarde Bk BT" w:hAnsi="AvantGarde Bk BT" w:cs="Arial"/>
          <w:i/>
          <w:color w:val="000000" w:themeColor="text1"/>
          <w:sz w:val="20"/>
          <w:szCs w:val="24"/>
        </w:rPr>
        <w:t>.</w:t>
      </w:r>
      <w:r>
        <w:rPr>
          <w:rFonts w:ascii="AvantGarde Bk BT" w:hAnsi="AvantGarde Bk BT" w:cs="Arial"/>
          <w:color w:val="000000" w:themeColor="text1"/>
          <w:sz w:val="24"/>
          <w:szCs w:val="24"/>
        </w:rPr>
        <w:t>”</w:t>
      </w:r>
    </w:p>
    <w:p w14:paraId="60012C2F" w14:textId="12B13D90" w:rsidR="009E2819" w:rsidRDefault="00A30E4A" w:rsidP="00D23668">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Del criterio antes anotado, se </w:t>
      </w:r>
      <w:r w:rsidR="009E2819">
        <w:rPr>
          <w:rFonts w:ascii="AvantGarde Bk BT" w:hAnsi="AvantGarde Bk BT" w:cs="Arial"/>
          <w:color w:val="000000" w:themeColor="text1"/>
          <w:sz w:val="24"/>
          <w:szCs w:val="24"/>
        </w:rPr>
        <w:t xml:space="preserve">aprecia que, cuando en </w:t>
      </w:r>
      <w:r>
        <w:rPr>
          <w:rFonts w:ascii="AvantGarde Bk BT" w:hAnsi="AvantGarde Bk BT" w:cs="Arial"/>
          <w:color w:val="000000" w:themeColor="text1"/>
          <w:sz w:val="24"/>
          <w:szCs w:val="24"/>
        </w:rPr>
        <w:t>un recurso de revisió</w:t>
      </w:r>
      <w:r w:rsidR="009E2819">
        <w:rPr>
          <w:rFonts w:ascii="AvantGarde Bk BT" w:hAnsi="AvantGarde Bk BT" w:cs="Arial"/>
          <w:color w:val="000000" w:themeColor="text1"/>
          <w:sz w:val="24"/>
          <w:szCs w:val="24"/>
        </w:rPr>
        <w:t>n la parte recurrente no expresa</w:t>
      </w:r>
      <w:r>
        <w:rPr>
          <w:rFonts w:ascii="AvantGarde Bk BT" w:hAnsi="AvantGarde Bk BT" w:cs="Arial"/>
          <w:color w:val="000000" w:themeColor="text1"/>
          <w:sz w:val="24"/>
          <w:szCs w:val="24"/>
        </w:rPr>
        <w:t xml:space="preserve"> inconformidad alguna con determinados aspectos de la respuesta emitida por el sujeto obligado, se entiend</w:t>
      </w:r>
      <w:r w:rsidR="009E2819">
        <w:rPr>
          <w:rFonts w:ascii="AvantGarde Bk BT" w:hAnsi="AvantGarde Bk BT" w:cs="Arial"/>
          <w:color w:val="000000" w:themeColor="text1"/>
          <w:sz w:val="24"/>
          <w:szCs w:val="24"/>
        </w:rPr>
        <w:t>e</w:t>
      </w:r>
      <w:r>
        <w:rPr>
          <w:rFonts w:ascii="AvantGarde Bk BT" w:hAnsi="AvantGarde Bk BT" w:cs="Arial"/>
          <w:color w:val="000000" w:themeColor="text1"/>
          <w:sz w:val="24"/>
          <w:szCs w:val="24"/>
        </w:rPr>
        <w:t xml:space="preserve"> como tácitamente consentidas</w:t>
      </w:r>
      <w:r w:rsidR="009E2819">
        <w:rPr>
          <w:rFonts w:ascii="AvantGarde Bk BT" w:hAnsi="AvantGarde Bk BT" w:cs="Arial"/>
          <w:color w:val="000000" w:themeColor="text1"/>
          <w:sz w:val="24"/>
          <w:szCs w:val="24"/>
        </w:rPr>
        <w:t xml:space="preserve"> y, por ende, no forman parte del estudio de fondo de la resolución que al efecto se emita en el recurso de revisión respectivo.</w:t>
      </w:r>
    </w:p>
    <w:p w14:paraId="128009EC" w14:textId="59FE7368" w:rsidR="00D23668" w:rsidRDefault="009E2819" w:rsidP="00D23668">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En ese tenor</w:t>
      </w:r>
      <w:r w:rsidR="00A30E4A">
        <w:rPr>
          <w:rFonts w:ascii="AvantGarde Bk BT" w:hAnsi="AvantGarde Bk BT" w:cs="Arial"/>
          <w:color w:val="000000" w:themeColor="text1"/>
          <w:sz w:val="24"/>
          <w:szCs w:val="24"/>
        </w:rPr>
        <w:t xml:space="preserve">, esta Comisión de Transparencia no hará pronunciamiento alguno respecto de aquellos aspectos de la respuesta emitida por el sujeto obligado que no hayan sido combatidos por el recurrente es su escrito de agravios, pues dichos aspectos no forman parte de los motivos de inconformidad y, por ende, dicha información </w:t>
      </w:r>
      <w:r>
        <w:rPr>
          <w:rFonts w:ascii="AvantGarde Bk BT" w:hAnsi="AvantGarde Bk BT" w:cs="Arial"/>
          <w:b/>
          <w:color w:val="000000" w:themeColor="text1"/>
          <w:sz w:val="24"/>
          <w:szCs w:val="24"/>
        </w:rPr>
        <w:t>queda</w:t>
      </w:r>
      <w:r w:rsidR="00A30E4A">
        <w:rPr>
          <w:rFonts w:ascii="AvantGarde Bk BT" w:hAnsi="AvantGarde Bk BT" w:cs="Arial"/>
          <w:b/>
          <w:color w:val="000000" w:themeColor="text1"/>
          <w:sz w:val="24"/>
          <w:szCs w:val="24"/>
        </w:rPr>
        <w:t xml:space="preserve"> firme</w:t>
      </w:r>
      <w:r w:rsidR="00D23668">
        <w:rPr>
          <w:rFonts w:ascii="AvantGarde Bk BT" w:hAnsi="AvantGarde Bk BT" w:cs="Arial"/>
          <w:color w:val="000000" w:themeColor="text1"/>
          <w:sz w:val="24"/>
          <w:szCs w:val="24"/>
        </w:rPr>
        <w:t>.</w:t>
      </w:r>
    </w:p>
    <w:p w14:paraId="1D345503" w14:textId="7464D4D0" w:rsidR="005D4816" w:rsidRDefault="009629AE" w:rsidP="0039064B">
      <w:pPr>
        <w:tabs>
          <w:tab w:val="left" w:pos="567"/>
        </w:tabs>
        <w:spacing w:line="360" w:lineRule="auto"/>
        <w:ind w:firstLine="680"/>
        <w:jc w:val="both"/>
        <w:rPr>
          <w:rFonts w:ascii="AvantGarde Bk BT" w:hAnsi="AvantGarde Bk BT" w:cs="Arial"/>
          <w:color w:val="000000" w:themeColor="text1"/>
          <w:sz w:val="24"/>
          <w:szCs w:val="24"/>
        </w:rPr>
      </w:pPr>
      <w:r w:rsidRPr="001A63E1">
        <w:rPr>
          <w:rFonts w:ascii="AvantGarde Bk BT" w:hAnsi="AvantGarde Bk BT" w:cs="Arial"/>
          <w:color w:val="000000" w:themeColor="text1"/>
          <w:sz w:val="24"/>
          <w:szCs w:val="24"/>
        </w:rPr>
        <w:t>Pues bien</w:t>
      </w:r>
      <w:r w:rsidR="00764B00" w:rsidRPr="001A63E1">
        <w:rPr>
          <w:rFonts w:ascii="AvantGarde Bk BT" w:hAnsi="AvantGarde Bk BT" w:cs="Arial"/>
          <w:color w:val="000000" w:themeColor="text1"/>
          <w:sz w:val="24"/>
          <w:szCs w:val="24"/>
        </w:rPr>
        <w:t xml:space="preserve">, </w:t>
      </w:r>
      <w:r w:rsidR="00CE1973">
        <w:rPr>
          <w:rFonts w:ascii="AvantGarde Bk BT" w:hAnsi="AvantGarde Bk BT" w:cs="Arial"/>
          <w:color w:val="000000" w:themeColor="text1"/>
          <w:sz w:val="24"/>
          <w:szCs w:val="24"/>
        </w:rPr>
        <w:t xml:space="preserve">en primer lugar, </w:t>
      </w:r>
      <w:r w:rsidR="007B58D5" w:rsidRPr="001A63E1">
        <w:rPr>
          <w:rFonts w:ascii="AvantGarde Bk BT" w:hAnsi="AvantGarde Bk BT" w:cs="Arial"/>
          <w:color w:val="000000" w:themeColor="text1"/>
          <w:sz w:val="24"/>
          <w:szCs w:val="24"/>
        </w:rPr>
        <w:t>el particular se dolió de</w:t>
      </w:r>
      <w:r w:rsidR="0080705E" w:rsidRPr="001A63E1">
        <w:rPr>
          <w:rFonts w:ascii="AvantGarde Bk BT" w:hAnsi="AvantGarde Bk BT" w:cs="Arial"/>
          <w:color w:val="000000" w:themeColor="text1"/>
          <w:sz w:val="24"/>
          <w:szCs w:val="24"/>
        </w:rPr>
        <w:t xml:space="preserve"> </w:t>
      </w:r>
      <w:r w:rsidR="0069581E">
        <w:rPr>
          <w:rFonts w:ascii="AvantGarde Bk BT" w:hAnsi="AvantGarde Bk BT" w:cs="Arial"/>
          <w:color w:val="000000" w:themeColor="text1"/>
          <w:sz w:val="24"/>
          <w:szCs w:val="24"/>
        </w:rPr>
        <w:t>la entrega</w:t>
      </w:r>
      <w:r w:rsidR="00CE1973">
        <w:rPr>
          <w:rFonts w:ascii="AvantGarde Bk BT" w:hAnsi="AvantGarde Bk BT" w:cs="Arial"/>
          <w:color w:val="000000" w:themeColor="text1"/>
          <w:sz w:val="24"/>
          <w:szCs w:val="24"/>
        </w:rPr>
        <w:t xml:space="preserve"> de la información</w:t>
      </w:r>
      <w:r w:rsidR="0069581E">
        <w:rPr>
          <w:rFonts w:ascii="AvantGarde Bk BT" w:hAnsi="AvantGarde Bk BT" w:cs="Arial"/>
          <w:color w:val="000000" w:themeColor="text1"/>
          <w:sz w:val="24"/>
          <w:szCs w:val="24"/>
        </w:rPr>
        <w:t xml:space="preserve"> incompleta</w:t>
      </w:r>
      <w:r w:rsidR="005628F7">
        <w:rPr>
          <w:rFonts w:ascii="AvantGarde Bk BT" w:hAnsi="AvantGarde Bk BT" w:cs="Arial"/>
          <w:color w:val="000000" w:themeColor="text1"/>
          <w:sz w:val="24"/>
          <w:szCs w:val="24"/>
        </w:rPr>
        <w:t xml:space="preserve">, toda vez que el sujeto obligado </w:t>
      </w:r>
      <w:r w:rsidR="0069581E">
        <w:rPr>
          <w:rFonts w:ascii="AvantGarde Bk BT" w:hAnsi="AvantGarde Bk BT" w:cs="Arial"/>
          <w:color w:val="000000" w:themeColor="text1"/>
          <w:sz w:val="24"/>
          <w:szCs w:val="24"/>
        </w:rPr>
        <w:t>por medio de la Titular del Órgano Interno de Control del sujeto obligado se limitó a señalar que en razón de que el procedimiento administrativo en cuestión, no ha concluido con resolución firme por lo que se actualiza un impedimento legal para proporcionar la información solicitada pues cualquier pronunciamiento en contrario implicaría revelar datos vinculados con la situación jurídica de los servidores públicos involucrados o afectación a sus derechos fundamentales.</w:t>
      </w:r>
    </w:p>
    <w:p w14:paraId="3D362ED1" w14:textId="3AEE59E8" w:rsidR="009629AE" w:rsidRPr="00F337EC" w:rsidRDefault="009629AE" w:rsidP="009629AE">
      <w:pPr>
        <w:pStyle w:val="corte4fondo"/>
        <w:tabs>
          <w:tab w:val="left" w:pos="567"/>
        </w:tabs>
        <w:spacing w:after="240"/>
        <w:rPr>
          <w:rFonts w:ascii="AvantGarde Bk BT" w:hAnsi="AvantGarde Bk BT" w:cs="Arial"/>
          <w:sz w:val="24"/>
          <w:szCs w:val="24"/>
        </w:rPr>
      </w:pPr>
      <w:r>
        <w:rPr>
          <w:rFonts w:ascii="AvantGarde Bk BT" w:hAnsi="AvantGarde Bk BT" w:cs="Arial"/>
          <w:color w:val="000000" w:themeColor="text1"/>
          <w:sz w:val="24"/>
          <w:szCs w:val="24"/>
        </w:rPr>
        <w:t xml:space="preserve">Al respecto, </w:t>
      </w:r>
      <w:r w:rsidRPr="00327C7F">
        <w:rPr>
          <w:rFonts w:ascii="AvantGarde Bk BT" w:hAnsi="AvantGarde Bk BT" w:cs="Arial"/>
          <w:sz w:val="24"/>
          <w:szCs w:val="24"/>
        </w:rPr>
        <w:t>se debe precisar que la Ley de Transparencia prevé que los sujetos obligados se encuentran constreñidos a proporcionar la información que se encuentra en su posesión, lo anterior para efecto de permitir que el derecho de acceso a la información se encuentre satisfecho.</w:t>
      </w:r>
      <w:r w:rsidRPr="00327C7F">
        <w:rPr>
          <w:rFonts w:ascii="AvantGarde Bk BT" w:hAnsi="AvantGarde Bk BT" w:cs="Arial"/>
          <w:sz w:val="24"/>
          <w:szCs w:val="24"/>
          <w:vertAlign w:val="superscript"/>
        </w:rPr>
        <w:footnoteReference w:id="2"/>
      </w:r>
    </w:p>
    <w:p w14:paraId="62AEEDC0" w14:textId="77777777" w:rsidR="009629AE" w:rsidRDefault="009629AE" w:rsidP="009629AE">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la información solicitada debe</w:t>
      </w:r>
      <w:r w:rsidRPr="00F337EC">
        <w:rPr>
          <w:rFonts w:ascii="AvantGarde Bk BT" w:hAnsi="AvantGarde Bk BT" w:cs="Arial"/>
          <w:sz w:val="24"/>
          <w:szCs w:val="24"/>
        </w:rPr>
        <w:t xml:space="preserve"> ser entregada </w:t>
      </w:r>
      <w:r>
        <w:rPr>
          <w:rFonts w:ascii="AvantGarde Bk BT" w:hAnsi="AvantGarde Bk BT" w:cs="Arial"/>
          <w:sz w:val="24"/>
          <w:szCs w:val="24"/>
        </w:rPr>
        <w:t>a al peticionario</w:t>
      </w:r>
      <w:r w:rsidRPr="00F337EC">
        <w:rPr>
          <w:rFonts w:ascii="AvantGarde Bk BT" w:hAnsi="AvantGarde Bk BT" w:cs="Arial"/>
          <w:sz w:val="24"/>
          <w:szCs w:val="24"/>
        </w:rPr>
        <w:t xml:space="preserve"> en la forma en que ésta fue generada.</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3"/>
      </w:r>
    </w:p>
    <w:p w14:paraId="6BE3D92E" w14:textId="77777777" w:rsidR="009629AE" w:rsidRDefault="009629AE" w:rsidP="009629A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 xml:space="preserve">Derivado de lo anterior, resulta claro que los sujetos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Pr>
          <w:rFonts w:ascii="AvantGarde Bk BT" w:hAnsi="AvantGarde Bk BT" w:cs="Arial"/>
          <w:sz w:val="24"/>
          <w:szCs w:val="24"/>
        </w:rPr>
        <w:t>.</w:t>
      </w:r>
    </w:p>
    <w:p w14:paraId="1F0FB246" w14:textId="77777777" w:rsidR="009629AE" w:rsidRDefault="009629AE" w:rsidP="00CC5F7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2061198D" w14:textId="1AF4721A" w:rsidR="009629AE" w:rsidRPr="00826496" w:rsidRDefault="009629AE" w:rsidP="00826496">
      <w:pPr>
        <w:pStyle w:val="corte4fondo"/>
        <w:tabs>
          <w:tab w:val="left" w:pos="567"/>
        </w:tabs>
        <w:spacing w:after="240" w:line="240" w:lineRule="auto"/>
        <w:ind w:left="680" w:right="680" w:firstLine="0"/>
        <w:rPr>
          <w:rFonts w:ascii="AvantGarde Bk BT" w:hAnsi="AvantGarde Bk BT" w:cs="Arial"/>
          <w:sz w:val="24"/>
          <w:szCs w:val="24"/>
        </w:rPr>
      </w:pPr>
      <w:r>
        <w:rPr>
          <w:rFonts w:ascii="AvantGarde Bk BT" w:hAnsi="AvantGarde Bk BT" w:cs="Arial"/>
          <w:sz w:val="24"/>
          <w:szCs w:val="24"/>
        </w:rPr>
        <w:t>“</w:t>
      </w:r>
      <w:r w:rsidRPr="00847F87">
        <w:rPr>
          <w:rFonts w:ascii="AvantGarde Bk BT" w:hAnsi="AvantGarde Bk BT" w:cs="Arial"/>
          <w:b/>
          <w:i/>
          <w:sz w:val="22"/>
          <w:szCs w:val="24"/>
        </w:rPr>
        <w:t xml:space="preserve">Criterio 02/17. Congruencia y </w:t>
      </w:r>
      <w:proofErr w:type="gramStart"/>
      <w:r w:rsidRPr="00847F87">
        <w:rPr>
          <w:rFonts w:ascii="AvantGarde Bk BT" w:hAnsi="AvantGarde Bk BT" w:cs="Arial"/>
          <w:b/>
          <w:i/>
          <w:sz w:val="22"/>
          <w:szCs w:val="24"/>
        </w:rPr>
        <w:t>exhaustividad.-</w:t>
      </w:r>
      <w:proofErr w:type="gramEnd"/>
      <w:r w:rsidRPr="00847F87">
        <w:rPr>
          <w:rFonts w:ascii="AvantGarde Bk BT" w:hAnsi="AvantGarde Bk BT" w:cs="Arial"/>
          <w:i/>
          <w:sz w:val="22"/>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847F87">
        <w:rPr>
          <w:rFonts w:ascii="AvantGarde Bk BT" w:hAnsi="AvantGarde Bk BT" w:cs="Arial"/>
          <w:i/>
          <w:sz w:val="22"/>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847F87">
        <w:rPr>
          <w:rFonts w:ascii="AvantGarde Bk BT" w:hAnsi="AvantGarde Bk BT" w:cs="Arial"/>
          <w:i/>
          <w:sz w:val="22"/>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sidRPr="005774AE">
        <w:rPr>
          <w:rFonts w:ascii="AvantGarde Bk BT" w:hAnsi="AvantGarde Bk BT" w:cs="Arial"/>
          <w:i/>
          <w:sz w:val="20"/>
          <w:szCs w:val="24"/>
        </w:rPr>
        <w:t>.</w:t>
      </w:r>
      <w:r w:rsidR="00826496">
        <w:rPr>
          <w:rFonts w:ascii="AvantGarde Bk BT" w:hAnsi="AvantGarde Bk BT" w:cs="Arial"/>
          <w:sz w:val="24"/>
          <w:szCs w:val="24"/>
        </w:rPr>
        <w:t>” (Énfasis añadido.)</w:t>
      </w:r>
    </w:p>
    <w:p w14:paraId="1980BAC6" w14:textId="77777777" w:rsidR="00275B5F" w:rsidRPr="00FB726F" w:rsidRDefault="00275B5F" w:rsidP="00275B5F">
      <w:pPr>
        <w:tabs>
          <w:tab w:val="left" w:pos="567"/>
        </w:tabs>
        <w:spacing w:after="240" w:line="360" w:lineRule="auto"/>
        <w:ind w:firstLine="680"/>
        <w:jc w:val="both"/>
        <w:rPr>
          <w:rFonts w:ascii="AvantGarde Bk BT" w:eastAsia="Times New Roman" w:hAnsi="AvantGarde Bk BT" w:cs="Arial"/>
          <w:color w:val="000000"/>
          <w:sz w:val="24"/>
          <w:szCs w:val="24"/>
          <w:lang w:val="es-ES"/>
        </w:rPr>
      </w:pPr>
      <w:r>
        <w:rPr>
          <w:rFonts w:ascii="AvantGarde Bk BT" w:hAnsi="AvantGarde Bk BT" w:cs="Arial"/>
          <w:color w:val="000000" w:themeColor="text1"/>
          <w:sz w:val="24"/>
          <w:szCs w:val="24"/>
        </w:rPr>
        <w:t xml:space="preserve">Ahora bien, es necesario recordar que </w:t>
      </w:r>
      <w:r>
        <w:rPr>
          <w:rFonts w:ascii="AvantGarde Bk BT" w:hAnsi="AvantGarde Bk BT" w:cs="Arial"/>
          <w:sz w:val="24"/>
          <w:szCs w:val="24"/>
        </w:rPr>
        <w:t xml:space="preserve">si bien toda la información en posesión de los sujetos obligados es pública, sin embargo, </w:t>
      </w:r>
      <w:r>
        <w:rPr>
          <w:rFonts w:ascii="AvantGarde Bk BT" w:hAnsi="AvantGarde Bk BT" w:cs="Arial"/>
          <w:color w:val="000000" w:themeColor="text1"/>
          <w:sz w:val="24"/>
          <w:szCs w:val="24"/>
        </w:rPr>
        <w:t xml:space="preserve">conforme a la Ley de Transparencia y Acceso a la Información Pública del Estado, </w:t>
      </w:r>
      <w:r>
        <w:rPr>
          <w:rFonts w:ascii="AvantGarde Bk BT" w:eastAsia="Times New Roman" w:hAnsi="AvantGarde Bk BT" w:cs="Arial"/>
          <w:color w:val="000000"/>
          <w:sz w:val="24"/>
          <w:szCs w:val="24"/>
          <w:lang w:val="es-ES"/>
        </w:rPr>
        <w:t>existen</w:t>
      </w:r>
      <w:r w:rsidRPr="00FB726F">
        <w:rPr>
          <w:rFonts w:ascii="AvantGarde Bk BT" w:eastAsia="Times New Roman" w:hAnsi="AvantGarde Bk BT" w:cs="Arial"/>
          <w:color w:val="000000"/>
          <w:sz w:val="24"/>
          <w:szCs w:val="24"/>
          <w:lang w:val="es-ES"/>
        </w:rPr>
        <w:t xml:space="preserve"> dos casos de excepción al derecho de acceso a la información</w:t>
      </w:r>
      <w:r>
        <w:rPr>
          <w:rFonts w:ascii="AvantGarde Bk BT" w:eastAsia="Times New Roman" w:hAnsi="AvantGarde Bk BT" w:cs="Arial"/>
          <w:color w:val="000000"/>
          <w:sz w:val="24"/>
          <w:szCs w:val="24"/>
          <w:lang w:val="es-ES"/>
        </w:rPr>
        <w:t xml:space="preserve">, es decir, </w:t>
      </w:r>
      <w:r w:rsidRPr="00FB726F">
        <w:rPr>
          <w:rFonts w:ascii="AvantGarde Bk BT" w:eastAsia="Times New Roman" w:hAnsi="AvantGarde Bk BT" w:cs="Arial"/>
          <w:color w:val="000000"/>
          <w:sz w:val="24"/>
          <w:szCs w:val="24"/>
          <w:lang w:val="es-ES"/>
        </w:rPr>
        <w:t>la informac</w:t>
      </w:r>
      <w:r>
        <w:rPr>
          <w:rFonts w:ascii="AvantGarde Bk BT" w:eastAsia="Times New Roman" w:hAnsi="AvantGarde Bk BT" w:cs="Arial"/>
          <w:color w:val="000000"/>
          <w:sz w:val="24"/>
          <w:szCs w:val="24"/>
          <w:lang w:val="es-ES"/>
        </w:rPr>
        <w:t>ión clasificada como reservada y la información clasificada como</w:t>
      </w:r>
      <w:r w:rsidRPr="00FB726F">
        <w:rPr>
          <w:rFonts w:ascii="AvantGarde Bk BT" w:eastAsia="Times New Roman" w:hAnsi="AvantGarde Bk BT" w:cs="Arial"/>
          <w:color w:val="000000"/>
          <w:sz w:val="24"/>
          <w:szCs w:val="24"/>
          <w:lang w:val="es-ES"/>
        </w:rPr>
        <w:t xml:space="preserve"> confidencial.</w:t>
      </w:r>
      <w:r>
        <w:rPr>
          <w:rStyle w:val="Refdenotaalpie"/>
          <w:rFonts w:ascii="AvantGarde Bk BT" w:eastAsia="Times New Roman" w:hAnsi="AvantGarde Bk BT" w:cs="Arial"/>
          <w:color w:val="000000"/>
          <w:sz w:val="24"/>
          <w:szCs w:val="24"/>
          <w:lang w:val="es-ES"/>
        </w:rPr>
        <w:footnoteReference w:id="4"/>
      </w:r>
      <w:r>
        <w:rPr>
          <w:rFonts w:ascii="AvantGarde Bk BT" w:eastAsia="Times New Roman" w:hAnsi="AvantGarde Bk BT" w:cs="Arial"/>
          <w:color w:val="000000"/>
          <w:sz w:val="24"/>
          <w:szCs w:val="24"/>
          <w:lang w:val="es-ES"/>
        </w:rPr>
        <w:t xml:space="preserve"> </w:t>
      </w:r>
    </w:p>
    <w:p w14:paraId="5BCF8799" w14:textId="77777777" w:rsidR="00826496" w:rsidRPr="00966863" w:rsidRDefault="00826496" w:rsidP="00826496">
      <w:pPr>
        <w:tabs>
          <w:tab w:val="left" w:pos="567"/>
        </w:tabs>
        <w:spacing w:after="0" w:line="360" w:lineRule="auto"/>
        <w:ind w:firstLine="680"/>
        <w:jc w:val="both"/>
        <w:rPr>
          <w:rFonts w:ascii="AvantGarde Bk BT" w:eastAsia="Times New Roman" w:hAnsi="AvantGarde Bk BT" w:cs="Arial"/>
          <w:color w:val="000000"/>
          <w:sz w:val="24"/>
          <w:szCs w:val="24"/>
        </w:rPr>
      </w:pPr>
      <w:r>
        <w:rPr>
          <w:rFonts w:ascii="AvantGarde Bk BT" w:hAnsi="AvantGarde Bk BT" w:cs="Arial"/>
          <w:color w:val="000000" w:themeColor="text1"/>
          <w:sz w:val="24"/>
          <w:szCs w:val="24"/>
        </w:rPr>
        <w:t xml:space="preserve">Así, la información </w:t>
      </w:r>
      <w:r>
        <w:rPr>
          <w:rFonts w:ascii="AvantGarde Bk BT" w:eastAsia="Times New Roman" w:hAnsi="AvantGarde Bk BT" w:cs="Arial"/>
          <w:color w:val="000000"/>
          <w:sz w:val="24"/>
          <w:szCs w:val="24"/>
          <w:lang w:val="es-ES"/>
        </w:rPr>
        <w:t>clasificada como reservada</w:t>
      </w:r>
      <w:r w:rsidRPr="00966863">
        <w:rPr>
          <w:rFonts w:ascii="AvantGarde Bk BT" w:eastAsia="Times New Roman" w:hAnsi="AvantGarde Bk BT" w:cs="Arial"/>
          <w:color w:val="000000"/>
          <w:sz w:val="24"/>
          <w:szCs w:val="24"/>
        </w:rPr>
        <w:t xml:space="preserve"> es aquélla que, conforme a los </w:t>
      </w:r>
      <w:r>
        <w:rPr>
          <w:rFonts w:ascii="AvantGarde Bk BT" w:eastAsia="Times New Roman" w:hAnsi="AvantGarde Bk BT" w:cs="Arial"/>
          <w:color w:val="000000"/>
          <w:sz w:val="24"/>
          <w:szCs w:val="24"/>
        </w:rPr>
        <w:t>procedimientos previstos en la Ley de Transparencia, determine</w:t>
      </w:r>
      <w:r w:rsidRPr="00966863">
        <w:rPr>
          <w:rFonts w:ascii="AvantGarde Bk BT" w:eastAsia="Times New Roman" w:hAnsi="AvantGarde Bk BT" w:cs="Arial"/>
          <w:color w:val="000000"/>
          <w:sz w:val="24"/>
          <w:szCs w:val="24"/>
        </w:rPr>
        <w:t xml:space="preserve"> </w:t>
      </w:r>
      <w:r>
        <w:rPr>
          <w:rFonts w:ascii="AvantGarde Bk BT" w:eastAsia="Times New Roman" w:hAnsi="AvantGarde Bk BT" w:cs="Arial"/>
          <w:color w:val="000000"/>
          <w:sz w:val="24"/>
          <w:szCs w:val="24"/>
        </w:rPr>
        <w:t>el titular del área generadora o poseedora de la información con aprobación del Comité</w:t>
      </w:r>
      <w:r w:rsidRPr="00966863">
        <w:rPr>
          <w:rFonts w:ascii="AvantGarde Bk BT" w:eastAsia="Times New Roman" w:hAnsi="AvantGarde Bk BT" w:cs="Arial"/>
          <w:color w:val="000000"/>
          <w:sz w:val="24"/>
          <w:szCs w:val="24"/>
        </w:rPr>
        <w:t xml:space="preserve"> de </w:t>
      </w:r>
      <w:r>
        <w:rPr>
          <w:rFonts w:ascii="AvantGarde Bk BT" w:eastAsia="Times New Roman" w:hAnsi="AvantGarde Bk BT" w:cs="Arial"/>
          <w:color w:val="000000"/>
          <w:sz w:val="24"/>
          <w:szCs w:val="24"/>
        </w:rPr>
        <w:t>T</w:t>
      </w:r>
      <w:r w:rsidRPr="00966863">
        <w:rPr>
          <w:rFonts w:ascii="AvantGarde Bk BT" w:eastAsia="Times New Roman" w:hAnsi="AvantGarde Bk BT" w:cs="Arial"/>
          <w:color w:val="000000"/>
          <w:sz w:val="24"/>
          <w:szCs w:val="24"/>
        </w:rPr>
        <w:t>ransparencia de cada sujeto obligado</w:t>
      </w:r>
      <w:r>
        <w:rPr>
          <w:rFonts w:ascii="AvantGarde Bk BT" w:eastAsia="Times New Roman" w:hAnsi="AvantGarde Bk BT" w:cs="Arial"/>
          <w:color w:val="000000"/>
          <w:sz w:val="24"/>
          <w:szCs w:val="24"/>
        </w:rPr>
        <w:t>,</w:t>
      </w:r>
      <w:r w:rsidRPr="00966863">
        <w:rPr>
          <w:rFonts w:ascii="AvantGarde Bk BT" w:eastAsia="Times New Roman" w:hAnsi="AvantGarde Bk BT" w:cs="Arial"/>
          <w:color w:val="000000"/>
          <w:sz w:val="24"/>
          <w:szCs w:val="24"/>
        </w:rPr>
        <w:t xml:space="preserve"> mediante el acuerdo correspondiente cuando la publicación de dicha información</w:t>
      </w:r>
      <w:r>
        <w:rPr>
          <w:rFonts w:ascii="AvantGarde Bk BT" w:eastAsia="Times New Roman" w:hAnsi="AvantGarde Bk BT" w:cs="Arial"/>
          <w:color w:val="000000"/>
          <w:sz w:val="24"/>
          <w:szCs w:val="24"/>
        </w:rPr>
        <w:t xml:space="preserve"> actualice alguna de las causales </w:t>
      </w:r>
      <w:r>
        <w:rPr>
          <w:rFonts w:ascii="AvantGarde Bk BT" w:eastAsia="Times New Roman" w:hAnsi="AvantGarde Bk BT" w:cs="Arial"/>
          <w:color w:val="000000"/>
          <w:sz w:val="24"/>
          <w:szCs w:val="24"/>
        </w:rPr>
        <w:lastRenderedPageBreak/>
        <w:t>previstas en el artículo 129 de la ley en comento, mismas que se transcriben a continuación</w:t>
      </w:r>
      <w:r w:rsidRPr="00966863">
        <w:rPr>
          <w:rFonts w:ascii="AvantGarde Bk BT" w:eastAsia="Times New Roman" w:hAnsi="AvantGarde Bk BT" w:cs="Arial"/>
          <w:color w:val="000000"/>
          <w:sz w:val="24"/>
          <w:szCs w:val="24"/>
        </w:rPr>
        <w:t xml:space="preserve">: </w:t>
      </w:r>
    </w:p>
    <w:p w14:paraId="4391EFB8" w14:textId="77777777" w:rsidR="00826496" w:rsidRPr="00966863" w:rsidRDefault="00826496" w:rsidP="00826496">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“I. </w:t>
      </w:r>
      <w:r w:rsidRPr="00966863">
        <w:rPr>
          <w:rFonts w:ascii="AvantGarde Bk BT" w:eastAsia="Times New Roman" w:hAnsi="AvantGarde Bk BT" w:cs="Arial"/>
          <w:i/>
          <w:color w:val="000000"/>
          <w:szCs w:val="24"/>
        </w:rPr>
        <w:t xml:space="preserve">Comprometa la seguridad pública y cuente con un propósito genuino y un efecto demostrable; </w:t>
      </w:r>
    </w:p>
    <w:p w14:paraId="50A63857" w14:textId="77777777" w:rsidR="00826496" w:rsidRPr="00966863" w:rsidRDefault="00826496" w:rsidP="00826496">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II. </w:t>
      </w:r>
      <w:r w:rsidRPr="00966863">
        <w:rPr>
          <w:rFonts w:ascii="AvantGarde Bk BT" w:eastAsia="Times New Roman" w:hAnsi="AvantGarde Bk BT" w:cs="Arial"/>
          <w:i/>
          <w:color w:val="000000"/>
          <w:szCs w:val="24"/>
        </w:rPr>
        <w:t xml:space="preserve">Pueda menoscabar la conducción de las negociaciones y relaciones internacionales; </w:t>
      </w:r>
    </w:p>
    <w:p w14:paraId="13CC3AEC" w14:textId="77777777" w:rsidR="00826496" w:rsidRPr="00966863" w:rsidRDefault="00826496" w:rsidP="00826496">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III. </w:t>
      </w:r>
      <w:r w:rsidRPr="00966863">
        <w:rPr>
          <w:rFonts w:ascii="AvantGarde Bk BT" w:eastAsia="Times New Roman" w:hAnsi="AvantGarde Bk BT" w:cs="Arial"/>
          <w:i/>
          <w:color w:val="000000"/>
          <w:szCs w:val="24"/>
        </w:rPr>
        <w:t xml:space="preserve">Se entregue al Estado mexicano expresamente con ese carácter o el de confidencial por otro u otros sujetos de derecho internacional, excepto cuando se trate de violaciones graves de derechos humanos o delitos de lesa humanidad de conformidad con el derecho internacional; </w:t>
      </w:r>
    </w:p>
    <w:p w14:paraId="1CFD36FE" w14:textId="77777777" w:rsidR="00826496" w:rsidRPr="00966863" w:rsidRDefault="00826496" w:rsidP="00826496">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IV. </w:t>
      </w:r>
      <w:r w:rsidRPr="00966863">
        <w:rPr>
          <w:rFonts w:ascii="AvantGarde Bk BT" w:eastAsia="Times New Roman" w:hAnsi="AvantGarde Bk BT" w:cs="Arial"/>
          <w:i/>
          <w:color w:val="000000"/>
          <w:szCs w:val="24"/>
        </w:rPr>
        <w:t xml:space="preserve">Pueda poner en riesgo la vida, seguridad o salud de una persona física; </w:t>
      </w:r>
    </w:p>
    <w:p w14:paraId="39337E26" w14:textId="77777777" w:rsidR="00826496" w:rsidRPr="00966863" w:rsidRDefault="00826496" w:rsidP="00826496">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V. </w:t>
      </w:r>
      <w:r w:rsidRPr="00966863">
        <w:rPr>
          <w:rFonts w:ascii="AvantGarde Bk BT" w:eastAsia="Times New Roman" w:hAnsi="AvantGarde Bk BT" w:cs="Arial"/>
          <w:i/>
          <w:color w:val="000000"/>
          <w:szCs w:val="24"/>
        </w:rPr>
        <w:t xml:space="preserve">Obstruya las actividades de verificación, inspección y auditoría relativas al cumplimiento de las leyes o afecte la recaudación de contribuciones; </w:t>
      </w:r>
    </w:p>
    <w:p w14:paraId="077B4369" w14:textId="77777777" w:rsidR="00826496" w:rsidRPr="00966863" w:rsidRDefault="00826496" w:rsidP="00826496">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VI. </w:t>
      </w:r>
      <w:r w:rsidRPr="00966863">
        <w:rPr>
          <w:rFonts w:ascii="AvantGarde Bk BT" w:eastAsia="Times New Roman" w:hAnsi="AvantGarde Bk BT" w:cs="Arial"/>
          <w:i/>
          <w:color w:val="000000"/>
          <w:szCs w:val="24"/>
        </w:rPr>
        <w:t xml:space="preserve">Obstruya la prevención o persecución de los delitos; </w:t>
      </w:r>
    </w:p>
    <w:p w14:paraId="1ED5D130" w14:textId="77777777" w:rsidR="00826496" w:rsidRPr="00966863" w:rsidRDefault="00826496" w:rsidP="00826496">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VII. </w:t>
      </w:r>
      <w:r w:rsidRPr="00966863">
        <w:rPr>
          <w:rFonts w:ascii="AvantGarde Bk BT" w:eastAsia="Times New Roman" w:hAnsi="AvantGarde Bk BT" w:cs="Arial"/>
          <w:i/>
          <w:color w:val="000000"/>
          <w:szCs w:val="24"/>
        </w:rPr>
        <w:t xml:space="preserve">La que contenga las opiniones, recomendaciones o puntos de vista que formen parte del proceso deliberativo de los servidores públicos, hasta en tanto no sea adoptada la decisión definitiva, la cual deberá estar documentada; </w:t>
      </w:r>
    </w:p>
    <w:p w14:paraId="0BC6E134" w14:textId="77777777" w:rsidR="00826496" w:rsidRPr="00966863" w:rsidRDefault="00826496" w:rsidP="00826496">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VIII. </w:t>
      </w:r>
      <w:r w:rsidRPr="00966863">
        <w:rPr>
          <w:rFonts w:ascii="AvantGarde Bk BT" w:eastAsia="Times New Roman" w:hAnsi="AvantGarde Bk BT" w:cs="Arial"/>
          <w:i/>
          <w:color w:val="000000"/>
          <w:szCs w:val="24"/>
        </w:rPr>
        <w:t xml:space="preserve">Obstruya los procedimientos para fincar responsabilidad a los Servidores Públicos, en tanto no se haya dictado la resolución administrativa; </w:t>
      </w:r>
    </w:p>
    <w:p w14:paraId="67BA354C" w14:textId="77777777" w:rsidR="00826496" w:rsidRPr="00966863" w:rsidRDefault="00826496" w:rsidP="00826496">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IX. </w:t>
      </w:r>
      <w:r w:rsidRPr="00966863">
        <w:rPr>
          <w:rFonts w:ascii="AvantGarde Bk BT" w:eastAsia="Times New Roman" w:hAnsi="AvantGarde Bk BT" w:cs="Arial"/>
          <w:i/>
          <w:color w:val="000000"/>
          <w:szCs w:val="24"/>
        </w:rPr>
        <w:t xml:space="preserve">Afecte los derechos del debido proceso; </w:t>
      </w:r>
    </w:p>
    <w:p w14:paraId="6D9B814B" w14:textId="77777777" w:rsidR="00826496" w:rsidRPr="00966863" w:rsidRDefault="00826496" w:rsidP="00826496">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X. </w:t>
      </w:r>
      <w:r w:rsidRPr="00966863">
        <w:rPr>
          <w:rFonts w:ascii="AvantGarde Bk BT" w:eastAsia="Times New Roman" w:hAnsi="AvantGarde Bk BT" w:cs="Arial"/>
          <w:i/>
          <w:color w:val="000000"/>
          <w:szCs w:val="24"/>
        </w:rPr>
        <w:t xml:space="preserve">Vulnere la conducción de los Expedientes judiciales o de los procedimientos administrativos seguidos en forma de juicio, en tanto no hayan causado estado; </w:t>
      </w:r>
    </w:p>
    <w:p w14:paraId="01BC0E8A" w14:textId="77777777" w:rsidR="00826496" w:rsidRPr="00966863" w:rsidRDefault="00826496" w:rsidP="00826496">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XI. </w:t>
      </w:r>
      <w:r w:rsidRPr="00966863">
        <w:rPr>
          <w:rFonts w:ascii="AvantGarde Bk BT" w:eastAsia="Times New Roman" w:hAnsi="AvantGarde Bk BT" w:cs="Arial"/>
          <w:i/>
          <w:color w:val="000000"/>
          <w:szCs w:val="24"/>
        </w:rPr>
        <w:t>Se encuentre contenida dentro de las investigaciones de hechos que la ley señale como delitos y se tramiten ante el Ministerio Público, y</w:t>
      </w:r>
    </w:p>
    <w:p w14:paraId="26867404" w14:textId="77777777" w:rsidR="00826496" w:rsidRPr="00966863" w:rsidRDefault="00826496" w:rsidP="00826496">
      <w:pPr>
        <w:tabs>
          <w:tab w:val="left" w:pos="567"/>
        </w:tabs>
        <w:spacing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XII. </w:t>
      </w:r>
      <w:r w:rsidRPr="00966863">
        <w:rPr>
          <w:rFonts w:ascii="AvantGarde Bk BT" w:eastAsia="Times New Roman" w:hAnsi="AvantGarde Bk BT" w:cs="Arial"/>
          <w:i/>
          <w:color w:val="000000"/>
          <w:szCs w:val="24"/>
        </w:rPr>
        <w:t>Las que por disposición expresa de una ley tengan tal carácter, siempre que sean acordes con las bases, principios y disposiciones establecidos en esta Ley y no la contravengan; así como las previstas en tratados internacionales.</w:t>
      </w:r>
      <w:r w:rsidRPr="00966863">
        <w:rPr>
          <w:rFonts w:ascii="AvantGarde Bk BT" w:eastAsia="Times New Roman" w:hAnsi="AvantGarde Bk BT" w:cs="Arial"/>
          <w:i/>
          <w:color w:val="000000"/>
          <w:szCs w:val="24"/>
          <w:vertAlign w:val="superscript"/>
        </w:rPr>
        <w:footnoteReference w:id="5"/>
      </w:r>
    </w:p>
    <w:p w14:paraId="0F1D738F" w14:textId="77777777" w:rsidR="00826496" w:rsidRDefault="00826496" w:rsidP="00826496">
      <w:pPr>
        <w:pStyle w:val="corte4fondo"/>
        <w:spacing w:after="240"/>
        <w:rPr>
          <w:rFonts w:ascii="AvantGarde Bk BT" w:hAnsi="AvantGarde Bk BT" w:cs="Arial"/>
          <w:sz w:val="24"/>
          <w:szCs w:val="24"/>
        </w:rPr>
      </w:pPr>
      <w:r>
        <w:rPr>
          <w:rFonts w:ascii="AvantGarde Bk BT" w:hAnsi="AvantGarde Bk BT" w:cs="Arial"/>
          <w:sz w:val="24"/>
          <w:szCs w:val="24"/>
        </w:rPr>
        <w:t xml:space="preserve">De igual modo, es dable precisar que, en </w:t>
      </w:r>
      <w:r w:rsidRPr="00910978">
        <w:rPr>
          <w:rFonts w:ascii="AvantGarde Bk BT" w:hAnsi="AvantGarde Bk BT" w:cs="Arial"/>
          <w:sz w:val="24"/>
          <w:szCs w:val="24"/>
        </w:rPr>
        <w:t>la clasificación de información, el sujeto obligado debe observar en todo mome</w:t>
      </w:r>
      <w:r>
        <w:rPr>
          <w:rFonts w:ascii="AvantGarde Bk BT" w:hAnsi="AvantGarde Bk BT" w:cs="Arial"/>
          <w:sz w:val="24"/>
          <w:szCs w:val="24"/>
        </w:rPr>
        <w:t>nto lo establecido tanto en la Ley General de T</w:t>
      </w:r>
      <w:r w:rsidRPr="00910978">
        <w:rPr>
          <w:rFonts w:ascii="AvantGarde Bk BT" w:hAnsi="AvantGarde Bk BT" w:cs="Arial"/>
          <w:sz w:val="24"/>
          <w:szCs w:val="24"/>
        </w:rPr>
        <w:t>ransparenci</w:t>
      </w:r>
      <w:r>
        <w:rPr>
          <w:rFonts w:ascii="AvantGarde Bk BT" w:hAnsi="AvantGarde Bk BT" w:cs="Arial"/>
          <w:sz w:val="24"/>
          <w:szCs w:val="24"/>
        </w:rPr>
        <w:t>a y Acceso a la Información, como en la Ley de Transparencia y Acceso a la Información P</w:t>
      </w:r>
      <w:r w:rsidRPr="00910978">
        <w:rPr>
          <w:rFonts w:ascii="AvantGarde Bk BT" w:hAnsi="AvantGarde Bk BT" w:cs="Arial"/>
          <w:sz w:val="24"/>
          <w:szCs w:val="24"/>
        </w:rPr>
        <w:t>ú</w:t>
      </w:r>
      <w:r>
        <w:rPr>
          <w:rFonts w:ascii="AvantGarde Bk BT" w:hAnsi="AvantGarde Bk BT" w:cs="Arial"/>
          <w:sz w:val="24"/>
          <w:szCs w:val="24"/>
        </w:rPr>
        <w:t>blica del Estado y los Lineamientos Generales en Materia de Clasificación y Desclasificación de la Información, así como para la Elaboración de Versiones Públicas.</w:t>
      </w:r>
      <w:r>
        <w:rPr>
          <w:rStyle w:val="Refdenotaalpie"/>
          <w:rFonts w:ascii="AvantGarde Bk BT" w:hAnsi="AvantGarde Bk BT" w:cs="Arial"/>
          <w:sz w:val="24"/>
          <w:szCs w:val="24"/>
        </w:rPr>
        <w:footnoteReference w:id="6"/>
      </w:r>
      <w:r>
        <w:rPr>
          <w:rFonts w:ascii="AvantGarde Bk BT" w:hAnsi="AvantGarde Bk BT" w:cs="Arial"/>
          <w:sz w:val="24"/>
          <w:szCs w:val="24"/>
          <w:vertAlign w:val="superscript"/>
        </w:rPr>
        <w:t xml:space="preserve"> </w:t>
      </w:r>
    </w:p>
    <w:p w14:paraId="77E6DE9B" w14:textId="77777777" w:rsidR="00826496" w:rsidRDefault="00826496" w:rsidP="00826496">
      <w:pPr>
        <w:tabs>
          <w:tab w:val="left" w:pos="567"/>
        </w:tabs>
        <w:spacing w:after="0" w:line="360" w:lineRule="auto"/>
        <w:ind w:firstLine="680"/>
        <w:jc w:val="both"/>
        <w:rPr>
          <w:rFonts w:ascii="AvantGarde Bk BT" w:eastAsia="Times New Roman" w:hAnsi="AvantGarde Bk BT" w:cs="Arial"/>
          <w:color w:val="000000"/>
          <w:sz w:val="24"/>
          <w:szCs w:val="24"/>
        </w:rPr>
      </w:pPr>
      <w:r>
        <w:rPr>
          <w:rFonts w:ascii="AvantGarde Bk BT" w:hAnsi="AvantGarde Bk BT" w:cs="Arial"/>
          <w:sz w:val="24"/>
          <w:szCs w:val="24"/>
        </w:rPr>
        <w:t>En ese tenor, la Ley de Transparencia local prescribe que</w:t>
      </w:r>
      <w:r>
        <w:rPr>
          <w:rFonts w:ascii="AvantGarde Bk BT" w:hAnsi="AvantGarde Bk BT" w:cs="Arial"/>
          <w:color w:val="000000"/>
          <w:sz w:val="24"/>
          <w:szCs w:val="24"/>
        </w:rPr>
        <w:t xml:space="preserve"> </w:t>
      </w:r>
      <w:r>
        <w:rPr>
          <w:rFonts w:ascii="AvantGarde Bk BT" w:eastAsia="Times New Roman" w:hAnsi="AvantGarde Bk BT" w:cs="Arial"/>
          <w:color w:val="000000"/>
          <w:sz w:val="24"/>
          <w:szCs w:val="24"/>
        </w:rPr>
        <w:t>el acuerdo que clasifique la información como reservada deberá contener lo siguiente:</w:t>
      </w:r>
    </w:p>
    <w:p w14:paraId="6EF6E035" w14:textId="77777777" w:rsidR="00826496" w:rsidRPr="00E969EB" w:rsidRDefault="00826496" w:rsidP="00826496">
      <w:pPr>
        <w:pStyle w:val="Prrafodelista"/>
        <w:numPr>
          <w:ilvl w:val="0"/>
          <w:numId w:val="35"/>
        </w:numPr>
        <w:tabs>
          <w:tab w:val="left" w:pos="567"/>
        </w:tabs>
        <w:spacing w:after="0" w:line="36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lastRenderedPageBreak/>
        <w:t xml:space="preserve">La fuente y el archivo donde se encuentra la información; </w:t>
      </w:r>
    </w:p>
    <w:p w14:paraId="100453DB" w14:textId="77777777" w:rsidR="00826496" w:rsidRPr="00E969EB" w:rsidRDefault="00826496" w:rsidP="00826496">
      <w:pPr>
        <w:pStyle w:val="Prrafodelista"/>
        <w:numPr>
          <w:ilvl w:val="0"/>
          <w:numId w:val="35"/>
        </w:numPr>
        <w:tabs>
          <w:tab w:val="left" w:pos="567"/>
        </w:tabs>
        <w:spacing w:after="0" w:line="36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t xml:space="preserve">La fundamentación y motivación del acuerdo; </w:t>
      </w:r>
    </w:p>
    <w:p w14:paraId="1111C31E" w14:textId="77777777" w:rsidR="00826496" w:rsidRPr="00E969EB" w:rsidRDefault="00826496" w:rsidP="00826496">
      <w:pPr>
        <w:pStyle w:val="Prrafodelista"/>
        <w:numPr>
          <w:ilvl w:val="0"/>
          <w:numId w:val="35"/>
        </w:numPr>
        <w:tabs>
          <w:tab w:val="left" w:pos="567"/>
        </w:tabs>
        <w:spacing w:after="0" w:line="36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t xml:space="preserve">El documento, la parte o las partes de los mismos, que se reservan; </w:t>
      </w:r>
    </w:p>
    <w:p w14:paraId="7176FF1B" w14:textId="77777777" w:rsidR="00826496" w:rsidRPr="00E969EB" w:rsidRDefault="00826496" w:rsidP="00826496">
      <w:pPr>
        <w:pStyle w:val="Prrafodelista"/>
        <w:numPr>
          <w:ilvl w:val="0"/>
          <w:numId w:val="35"/>
        </w:numPr>
        <w:tabs>
          <w:tab w:val="left" w:pos="567"/>
        </w:tabs>
        <w:spacing w:after="0" w:line="36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t xml:space="preserve">El plazo por el que se reserva la información; </w:t>
      </w:r>
    </w:p>
    <w:p w14:paraId="7D25AB43" w14:textId="77777777" w:rsidR="00826496" w:rsidRDefault="00826496" w:rsidP="00826496">
      <w:pPr>
        <w:pStyle w:val="Prrafodelista"/>
        <w:numPr>
          <w:ilvl w:val="0"/>
          <w:numId w:val="35"/>
        </w:numPr>
        <w:tabs>
          <w:tab w:val="left" w:pos="567"/>
        </w:tabs>
        <w:spacing w:after="0" w:line="36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t>La designación de la autoridad re</w:t>
      </w:r>
      <w:r>
        <w:rPr>
          <w:rFonts w:ascii="AvantGarde Bk BT" w:eastAsia="Times New Roman" w:hAnsi="AvantGarde Bk BT" w:cs="Arial"/>
          <w:color w:val="000000"/>
          <w:sz w:val="24"/>
          <w:szCs w:val="24"/>
        </w:rPr>
        <w:t>sponsable de su protección;</w:t>
      </w:r>
    </w:p>
    <w:p w14:paraId="29281E4E" w14:textId="77777777" w:rsidR="00826496" w:rsidRPr="00E969EB" w:rsidRDefault="00826496" w:rsidP="00826496">
      <w:pPr>
        <w:pStyle w:val="Prrafodelista"/>
        <w:numPr>
          <w:ilvl w:val="0"/>
          <w:numId w:val="35"/>
        </w:numPr>
        <w:tabs>
          <w:tab w:val="left" w:pos="567"/>
        </w:tabs>
        <w:spacing w:after="0" w:line="36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t xml:space="preserve">Número de identificación del acuerdo de reserva; </w:t>
      </w:r>
    </w:p>
    <w:p w14:paraId="031F5EA5" w14:textId="77777777" w:rsidR="00826496" w:rsidRPr="00E969EB" w:rsidRDefault="00826496" w:rsidP="00826496">
      <w:pPr>
        <w:pStyle w:val="Prrafodelista"/>
        <w:numPr>
          <w:ilvl w:val="0"/>
          <w:numId w:val="35"/>
        </w:numPr>
        <w:tabs>
          <w:tab w:val="left" w:pos="567"/>
        </w:tabs>
        <w:spacing w:after="0" w:line="36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t xml:space="preserve">La aplicación de la prueba del daño; </w:t>
      </w:r>
    </w:p>
    <w:p w14:paraId="657E9E48" w14:textId="77777777" w:rsidR="00826496" w:rsidRPr="00E969EB" w:rsidRDefault="00826496" w:rsidP="00826496">
      <w:pPr>
        <w:pStyle w:val="Prrafodelista"/>
        <w:numPr>
          <w:ilvl w:val="0"/>
          <w:numId w:val="35"/>
        </w:numPr>
        <w:tabs>
          <w:tab w:val="left" w:pos="567"/>
        </w:tabs>
        <w:spacing w:after="0" w:line="36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t>Fecha del acuerdo de clasificación, y</w:t>
      </w:r>
    </w:p>
    <w:p w14:paraId="458B0ECB" w14:textId="77777777" w:rsidR="00826496" w:rsidRDefault="00826496" w:rsidP="00826496">
      <w:pPr>
        <w:pStyle w:val="Prrafodelista"/>
        <w:numPr>
          <w:ilvl w:val="0"/>
          <w:numId w:val="35"/>
        </w:numPr>
        <w:tabs>
          <w:tab w:val="left" w:pos="567"/>
        </w:tabs>
        <w:spacing w:after="240" w:line="36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t>La rúbrica de los miembros del Comité.</w:t>
      </w:r>
      <w:r>
        <w:rPr>
          <w:rStyle w:val="Refdenotaalpie"/>
          <w:rFonts w:ascii="AvantGarde Bk BT" w:eastAsia="Times New Roman" w:hAnsi="AvantGarde Bk BT" w:cs="Arial"/>
          <w:color w:val="000000"/>
          <w:sz w:val="24"/>
          <w:szCs w:val="24"/>
        </w:rPr>
        <w:footnoteReference w:id="7"/>
      </w:r>
      <w:r>
        <w:rPr>
          <w:rFonts w:ascii="AvantGarde Bk BT" w:eastAsia="Times New Roman" w:hAnsi="AvantGarde Bk BT" w:cs="Arial"/>
          <w:color w:val="000000"/>
          <w:sz w:val="24"/>
          <w:szCs w:val="24"/>
        </w:rPr>
        <w:t xml:space="preserve"> </w:t>
      </w:r>
    </w:p>
    <w:p w14:paraId="02C35C0A" w14:textId="77777777" w:rsidR="00826496" w:rsidRDefault="00826496" w:rsidP="00826496">
      <w:pPr>
        <w:tabs>
          <w:tab w:val="left" w:pos="567"/>
        </w:tabs>
        <w:spacing w:after="240" w:line="360" w:lineRule="auto"/>
        <w:ind w:firstLine="709"/>
        <w:jc w:val="both"/>
        <w:rPr>
          <w:rFonts w:ascii="AvantGarde Bk BT" w:eastAsia="Times New Roman" w:hAnsi="AvantGarde Bk BT" w:cs="Arial"/>
          <w:color w:val="000000"/>
          <w:sz w:val="24"/>
          <w:szCs w:val="24"/>
        </w:rPr>
      </w:pPr>
      <w:r>
        <w:rPr>
          <w:rFonts w:ascii="AvantGarde Bk BT" w:hAnsi="AvantGarde Bk BT" w:cs="Arial"/>
          <w:color w:val="000000"/>
          <w:sz w:val="24"/>
          <w:szCs w:val="24"/>
        </w:rPr>
        <w:t xml:space="preserve">Por otro lado y en lo que atañe al fondo del acuerdo de reserva, </w:t>
      </w:r>
      <w:r>
        <w:rPr>
          <w:rFonts w:ascii="AvantGarde Bk BT" w:eastAsia="Times New Roman" w:hAnsi="AvantGarde Bk BT" w:cs="Arial"/>
          <w:color w:val="000000"/>
          <w:sz w:val="24"/>
          <w:szCs w:val="24"/>
        </w:rPr>
        <w:t>la Ley de la materia prevé que la carga de la prueba para demostrar el menoscabo o afectación que se causaría en caso de divulgarse la información considerada como reservada, siempre será de los sujetos obligados, quienes a través de una prueba de daño, deberán realizar un análisis lógico-jurídico que justifique el daño real, demostrable e identificable de perjuicio significativo al interés público, mismo que supera el interés público general de conocer la información.</w:t>
      </w:r>
      <w:r>
        <w:rPr>
          <w:rStyle w:val="Refdenotaalpie"/>
          <w:rFonts w:ascii="AvantGarde Bk BT" w:eastAsia="Times New Roman" w:hAnsi="AvantGarde Bk BT" w:cs="Arial"/>
          <w:color w:val="000000"/>
          <w:sz w:val="24"/>
          <w:szCs w:val="24"/>
        </w:rPr>
        <w:footnoteReference w:id="8"/>
      </w:r>
      <w:r>
        <w:rPr>
          <w:rFonts w:ascii="AvantGarde Bk BT" w:eastAsia="Times New Roman" w:hAnsi="AvantGarde Bk BT" w:cs="Arial"/>
          <w:color w:val="000000"/>
          <w:sz w:val="24"/>
          <w:szCs w:val="24"/>
        </w:rPr>
        <w:t xml:space="preserve"> </w:t>
      </w:r>
    </w:p>
    <w:p w14:paraId="1BAE9A64" w14:textId="77777777" w:rsidR="00826496" w:rsidRDefault="00826496" w:rsidP="00826496">
      <w:pPr>
        <w:tabs>
          <w:tab w:val="left" w:pos="567"/>
        </w:tabs>
        <w:spacing w:after="0" w:line="360" w:lineRule="auto"/>
        <w:ind w:firstLine="709"/>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 xml:space="preserve">Con relación a lo antes expuesto, los Lineamientos Generales en Materia de Clasificación y Desclasificación de la Información, así como para la Elaboración de Versiones Públicas prevén que la prueba de daño deberá contener diversos elementos, motivo por el cual resulta necesario citar el </w:t>
      </w:r>
      <w:r w:rsidRPr="00392C5A">
        <w:rPr>
          <w:rFonts w:ascii="AvantGarde Bk BT" w:eastAsia="Times New Roman" w:hAnsi="AvantGarde Bk BT" w:cs="Arial"/>
          <w:color w:val="000000"/>
          <w:sz w:val="24"/>
          <w:szCs w:val="24"/>
        </w:rPr>
        <w:t>Lineamiento Trigésimo Tercero</w:t>
      </w:r>
      <w:r>
        <w:rPr>
          <w:rFonts w:ascii="AvantGarde Bk BT" w:eastAsia="Times New Roman" w:hAnsi="AvantGarde Bk BT" w:cs="Arial"/>
          <w:color w:val="000000"/>
          <w:sz w:val="24"/>
          <w:szCs w:val="24"/>
        </w:rPr>
        <w:t>, mismo que a la letra dice:</w:t>
      </w:r>
    </w:p>
    <w:p w14:paraId="1465AEFF" w14:textId="77777777" w:rsidR="00826496" w:rsidRPr="00EE54EA" w:rsidRDefault="00826496" w:rsidP="00826496">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color w:val="000000"/>
          <w:sz w:val="24"/>
          <w:szCs w:val="24"/>
        </w:rPr>
        <w:lastRenderedPageBreak/>
        <w:t>“</w:t>
      </w:r>
      <w:r w:rsidRPr="00EE54EA">
        <w:rPr>
          <w:rFonts w:ascii="AvantGarde Bk BT" w:eastAsia="Times New Roman" w:hAnsi="AvantGarde Bk BT" w:cs="Arial"/>
          <w:i/>
          <w:color w:val="000000"/>
          <w:szCs w:val="24"/>
        </w:rPr>
        <w:t xml:space="preserve">Trigésimo tercero. Para la aplicación de la prueba de daño a la que hace referencia el artículo 104 de la Ley General, los sujetos obligados atenderán lo siguiente: </w:t>
      </w:r>
    </w:p>
    <w:p w14:paraId="1BF72DC0" w14:textId="77777777" w:rsidR="00826496" w:rsidRPr="00EE54EA" w:rsidRDefault="00826496" w:rsidP="00826496">
      <w:pPr>
        <w:tabs>
          <w:tab w:val="left" w:pos="567"/>
        </w:tabs>
        <w:spacing w:after="0" w:line="240" w:lineRule="auto"/>
        <w:ind w:left="680" w:right="680"/>
        <w:jc w:val="both"/>
        <w:rPr>
          <w:rFonts w:ascii="AvantGarde Bk BT" w:eastAsia="Times New Roman" w:hAnsi="AvantGarde Bk BT" w:cs="Arial"/>
          <w:i/>
          <w:color w:val="000000"/>
          <w:szCs w:val="24"/>
        </w:rPr>
      </w:pPr>
      <w:r w:rsidRPr="00EE54EA">
        <w:rPr>
          <w:rFonts w:ascii="AvantGarde Bk BT" w:eastAsia="Times New Roman" w:hAnsi="AvantGarde Bk BT" w:cs="Arial"/>
          <w:i/>
          <w:color w:val="000000"/>
          <w:szCs w:val="24"/>
        </w:rPr>
        <w:t xml:space="preserve">I. Se deberá citar la fracción y, en su caso, la causal aplicable del artículo 113 de la Ley General, vinculándola con el Lineamiento específico del presente ordenamiento y, cuando corresponda, el supuesto normativo que expresamente le otorga el carácter de información reservada; </w:t>
      </w:r>
    </w:p>
    <w:p w14:paraId="74A2F2AB" w14:textId="77777777" w:rsidR="00826496" w:rsidRPr="00EE54EA" w:rsidRDefault="00826496" w:rsidP="00826496">
      <w:pPr>
        <w:tabs>
          <w:tab w:val="left" w:pos="567"/>
        </w:tabs>
        <w:spacing w:after="0" w:line="240" w:lineRule="auto"/>
        <w:ind w:left="680" w:right="680"/>
        <w:jc w:val="both"/>
        <w:rPr>
          <w:rFonts w:ascii="AvantGarde Bk BT" w:eastAsia="Times New Roman" w:hAnsi="AvantGarde Bk BT" w:cs="Arial"/>
          <w:i/>
          <w:color w:val="000000"/>
          <w:szCs w:val="24"/>
        </w:rPr>
      </w:pPr>
      <w:r w:rsidRPr="00EE54EA">
        <w:rPr>
          <w:rFonts w:ascii="AvantGarde Bk BT" w:eastAsia="Times New Roman" w:hAnsi="AvantGarde Bk BT" w:cs="Arial"/>
          <w:i/>
          <w:color w:val="000000"/>
          <w:szCs w:val="24"/>
        </w:rPr>
        <w:t xml:space="preserve">II. Mediante la ponderación de los intereses en conflicto, los sujetos obligados deberán demostrar que la publicidad de la información solicitada generaría un riesgo de perjuicio </w:t>
      </w:r>
      <w:proofErr w:type="gramStart"/>
      <w:r w:rsidRPr="00EE54EA">
        <w:rPr>
          <w:rFonts w:ascii="AvantGarde Bk BT" w:eastAsia="Times New Roman" w:hAnsi="AvantGarde Bk BT" w:cs="Arial"/>
          <w:i/>
          <w:color w:val="000000"/>
          <w:szCs w:val="24"/>
        </w:rPr>
        <w:t>y</w:t>
      </w:r>
      <w:proofErr w:type="gramEnd"/>
      <w:r w:rsidRPr="00EE54EA">
        <w:rPr>
          <w:rFonts w:ascii="AvantGarde Bk BT" w:eastAsia="Times New Roman" w:hAnsi="AvantGarde Bk BT" w:cs="Arial"/>
          <w:i/>
          <w:color w:val="000000"/>
          <w:szCs w:val="24"/>
        </w:rPr>
        <w:t xml:space="preserve"> por lo tanto, tendrán que acreditar que este último rebasa el interés público protegido por la reserva; </w:t>
      </w:r>
    </w:p>
    <w:p w14:paraId="2A4474BF" w14:textId="77777777" w:rsidR="00826496" w:rsidRPr="00EE54EA" w:rsidRDefault="00826496" w:rsidP="00826496">
      <w:pPr>
        <w:tabs>
          <w:tab w:val="left" w:pos="567"/>
        </w:tabs>
        <w:spacing w:after="0" w:line="240" w:lineRule="auto"/>
        <w:ind w:left="680" w:right="680"/>
        <w:jc w:val="both"/>
        <w:rPr>
          <w:rFonts w:ascii="AvantGarde Bk BT" w:eastAsia="Times New Roman" w:hAnsi="AvantGarde Bk BT" w:cs="Arial"/>
          <w:i/>
          <w:color w:val="000000"/>
          <w:szCs w:val="24"/>
        </w:rPr>
      </w:pPr>
      <w:r w:rsidRPr="00EE54EA">
        <w:rPr>
          <w:rFonts w:ascii="AvantGarde Bk BT" w:eastAsia="Times New Roman" w:hAnsi="AvantGarde Bk BT" w:cs="Arial"/>
          <w:i/>
          <w:color w:val="000000"/>
          <w:szCs w:val="24"/>
        </w:rPr>
        <w:t xml:space="preserve">III. Se debe de acreditar el vínculo entre la difusión de la información y la afectación del interés jurídico tutelado de que se trate; </w:t>
      </w:r>
    </w:p>
    <w:p w14:paraId="1F3F8926" w14:textId="77777777" w:rsidR="00826496" w:rsidRPr="00EE54EA" w:rsidRDefault="00826496" w:rsidP="00826496">
      <w:pPr>
        <w:tabs>
          <w:tab w:val="left" w:pos="567"/>
        </w:tabs>
        <w:spacing w:after="0" w:line="240" w:lineRule="auto"/>
        <w:ind w:left="680" w:right="680"/>
        <w:jc w:val="both"/>
        <w:rPr>
          <w:rFonts w:ascii="AvantGarde Bk BT" w:eastAsia="Times New Roman" w:hAnsi="AvantGarde Bk BT" w:cs="Arial"/>
          <w:i/>
          <w:color w:val="000000"/>
          <w:szCs w:val="24"/>
        </w:rPr>
      </w:pPr>
      <w:r w:rsidRPr="00EE54EA">
        <w:rPr>
          <w:rFonts w:ascii="AvantGarde Bk BT" w:eastAsia="Times New Roman" w:hAnsi="AvantGarde Bk BT" w:cs="Arial"/>
          <w:i/>
          <w:color w:val="000000"/>
          <w:szCs w:val="24"/>
        </w:rPr>
        <w:t xml:space="preserve">IV. Precisar las razones objetivas por las que la apertura de la información generaría una afectación, a través de los elementos de un riesgo real, demostrable e identificable; </w:t>
      </w:r>
    </w:p>
    <w:p w14:paraId="637D2E66" w14:textId="77777777" w:rsidR="00826496" w:rsidRPr="00EE54EA" w:rsidRDefault="00826496" w:rsidP="00826496">
      <w:pPr>
        <w:tabs>
          <w:tab w:val="left" w:pos="567"/>
        </w:tabs>
        <w:spacing w:after="0" w:line="240" w:lineRule="auto"/>
        <w:ind w:left="680" w:right="680"/>
        <w:jc w:val="both"/>
        <w:rPr>
          <w:rFonts w:ascii="AvantGarde Bk BT" w:eastAsia="Times New Roman" w:hAnsi="AvantGarde Bk BT" w:cs="Arial"/>
          <w:i/>
          <w:color w:val="000000"/>
          <w:szCs w:val="24"/>
        </w:rPr>
      </w:pPr>
      <w:r w:rsidRPr="00EE54EA">
        <w:rPr>
          <w:rFonts w:ascii="AvantGarde Bk BT" w:eastAsia="Times New Roman" w:hAnsi="AvantGarde Bk BT" w:cs="Arial"/>
          <w:i/>
          <w:color w:val="000000"/>
          <w:szCs w:val="24"/>
        </w:rPr>
        <w:t xml:space="preserve">V. En la motivación de la clasificación, el sujeto obligado deberá acreditar las circunstancias de modo, tiempo y lugar del daño, y </w:t>
      </w:r>
    </w:p>
    <w:p w14:paraId="5469F6B7" w14:textId="77777777" w:rsidR="00826496" w:rsidRPr="00EE54EA" w:rsidRDefault="00826496" w:rsidP="00826496">
      <w:pPr>
        <w:tabs>
          <w:tab w:val="left" w:pos="567"/>
        </w:tabs>
        <w:spacing w:line="240" w:lineRule="auto"/>
        <w:ind w:left="680" w:right="680"/>
        <w:jc w:val="both"/>
        <w:rPr>
          <w:rFonts w:ascii="AvantGarde Bk BT" w:eastAsia="Times New Roman" w:hAnsi="AvantGarde Bk BT" w:cs="Arial"/>
          <w:i/>
          <w:color w:val="000000"/>
          <w:szCs w:val="24"/>
        </w:rPr>
      </w:pPr>
      <w:r w:rsidRPr="00EE54EA">
        <w:rPr>
          <w:rFonts w:ascii="AvantGarde Bk BT" w:eastAsia="Times New Roman" w:hAnsi="AvantGarde Bk BT" w:cs="Arial"/>
          <w:i/>
          <w:color w:val="000000"/>
          <w:szCs w:val="24"/>
        </w:rPr>
        <w:t>VI. Deberán elegir la opción de excepción al acceso a la información que menos lo restrinja, la cual será adecuada y proporcional para la protección del interés público, y deberá interferir lo menos posible en el ejercicio efectivo del derecho de acceso a la información.”</w:t>
      </w:r>
    </w:p>
    <w:p w14:paraId="002AA765" w14:textId="77777777" w:rsidR="00826496" w:rsidRPr="00FB726F" w:rsidRDefault="00826496" w:rsidP="00826496">
      <w:pPr>
        <w:tabs>
          <w:tab w:val="left" w:pos="567"/>
        </w:tabs>
        <w:spacing w:after="0" w:line="360" w:lineRule="auto"/>
        <w:ind w:firstLine="680"/>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Dicho lo anterior, es necesario precisar que toda determinación que clasifique la información deberá</w:t>
      </w:r>
      <w:r w:rsidRPr="00FB726F">
        <w:rPr>
          <w:rFonts w:ascii="AvantGarde Bk BT" w:eastAsia="Times New Roman" w:hAnsi="AvantGarde Bk BT" w:cs="Arial"/>
          <w:color w:val="000000"/>
          <w:sz w:val="24"/>
          <w:szCs w:val="24"/>
        </w:rPr>
        <w:t xml:space="preserve"> de </w:t>
      </w:r>
      <w:r>
        <w:rPr>
          <w:rFonts w:ascii="AvantGarde Bk BT" w:eastAsia="Times New Roman" w:hAnsi="AvantGarde Bk BT" w:cs="Arial"/>
          <w:color w:val="000000"/>
          <w:sz w:val="24"/>
          <w:szCs w:val="24"/>
        </w:rPr>
        <w:t>encontrarse debidamente fundada y motivada</w:t>
      </w:r>
      <w:r w:rsidRPr="00FB726F">
        <w:rPr>
          <w:rFonts w:ascii="AvantGarde Bk BT" w:eastAsia="Times New Roman" w:hAnsi="AvantGarde Bk BT" w:cs="Arial"/>
          <w:color w:val="000000"/>
          <w:sz w:val="24"/>
          <w:szCs w:val="24"/>
        </w:rPr>
        <w:t xml:space="preserve">, en la inteligencia de que la fundamentación es el conjunto de preceptos legales, ya sean de carácter sustantivo –parte </w:t>
      </w:r>
      <w:r>
        <w:rPr>
          <w:rFonts w:ascii="AvantGarde Bk BT" w:eastAsia="Times New Roman" w:hAnsi="AvantGarde Bk BT" w:cs="Arial"/>
          <w:color w:val="000000"/>
          <w:sz w:val="24"/>
          <w:szCs w:val="24"/>
        </w:rPr>
        <w:t>normativa</w:t>
      </w:r>
      <w:r w:rsidRPr="00FB726F">
        <w:rPr>
          <w:rFonts w:ascii="AvantGarde Bk BT" w:eastAsia="Times New Roman" w:hAnsi="AvantGarde Bk BT" w:cs="Arial"/>
          <w:color w:val="000000"/>
          <w:sz w:val="24"/>
          <w:szCs w:val="24"/>
        </w:rPr>
        <w:t xml:space="preserve"> que confiere derechos o impone obligaciones</w:t>
      </w:r>
      <w:r>
        <w:rPr>
          <w:rFonts w:ascii="AvantGarde Bk BT" w:eastAsia="Times New Roman" w:hAnsi="AvantGarde Bk BT" w:cs="Arial"/>
          <w:color w:val="000000"/>
          <w:sz w:val="24"/>
          <w:szCs w:val="24"/>
        </w:rPr>
        <w:t>- o adjetivo –cuerpo normativo</w:t>
      </w:r>
      <w:r w:rsidRPr="00FB726F">
        <w:rPr>
          <w:rFonts w:ascii="AvantGarde Bk BT" w:eastAsia="Times New Roman" w:hAnsi="AvantGarde Bk BT" w:cs="Arial"/>
          <w:color w:val="000000"/>
          <w:sz w:val="24"/>
          <w:szCs w:val="24"/>
        </w:rPr>
        <w:t xml:space="preserve"> que regula el procedimiento- y, la motivación es el conjunto de razonamientos lógico-jurídicos que justifiquen el porqué de su actuar de cada caso concreto; sirve de apoyo la siguiente tesis emitida por los </w:t>
      </w:r>
      <w:r>
        <w:rPr>
          <w:rFonts w:ascii="AvantGarde Bk BT" w:eastAsia="Times New Roman" w:hAnsi="AvantGarde Bk BT" w:cs="Arial"/>
          <w:color w:val="000000"/>
          <w:sz w:val="24"/>
          <w:szCs w:val="24"/>
        </w:rPr>
        <w:t>Tribunales de la F</w:t>
      </w:r>
      <w:r w:rsidRPr="00FB726F">
        <w:rPr>
          <w:rFonts w:ascii="AvantGarde Bk BT" w:eastAsia="Times New Roman" w:hAnsi="AvantGarde Bk BT" w:cs="Arial"/>
          <w:color w:val="000000"/>
          <w:sz w:val="24"/>
          <w:szCs w:val="24"/>
        </w:rPr>
        <w:t>ederación</w:t>
      </w:r>
      <w:r>
        <w:rPr>
          <w:rFonts w:ascii="AvantGarde Bk BT" w:eastAsia="Times New Roman" w:hAnsi="AvantGarde Bk BT" w:cs="Arial"/>
          <w:color w:val="000000"/>
          <w:sz w:val="24"/>
          <w:szCs w:val="24"/>
        </w:rPr>
        <w:t>, misma que se transcribe a continuación</w:t>
      </w:r>
      <w:r w:rsidRPr="00FB726F">
        <w:rPr>
          <w:rFonts w:ascii="AvantGarde Bk BT" w:eastAsia="Times New Roman" w:hAnsi="AvantGarde Bk BT" w:cs="Arial"/>
          <w:color w:val="000000"/>
          <w:sz w:val="24"/>
          <w:szCs w:val="24"/>
        </w:rPr>
        <w:t>:</w:t>
      </w:r>
    </w:p>
    <w:p w14:paraId="7F648A28" w14:textId="77777777" w:rsidR="00826496" w:rsidRPr="00EE54EA" w:rsidRDefault="00826496" w:rsidP="00826496">
      <w:pPr>
        <w:tabs>
          <w:tab w:val="left" w:pos="567"/>
        </w:tabs>
        <w:spacing w:line="240" w:lineRule="auto"/>
        <w:ind w:left="680" w:right="680"/>
        <w:jc w:val="both"/>
        <w:rPr>
          <w:rFonts w:ascii="AvantGarde Bk BT" w:eastAsia="Times New Roman" w:hAnsi="AvantGarde Bk BT" w:cs="Arial"/>
          <w:i/>
          <w:color w:val="000000"/>
          <w:sz w:val="20"/>
          <w:szCs w:val="24"/>
        </w:rPr>
      </w:pPr>
      <w:r w:rsidRPr="00FB726F">
        <w:rPr>
          <w:rFonts w:ascii="AvantGarde Bk BT" w:eastAsia="Times New Roman" w:hAnsi="AvantGarde Bk BT" w:cs="Arial"/>
          <w:i/>
          <w:color w:val="000000"/>
          <w:sz w:val="24"/>
          <w:szCs w:val="24"/>
        </w:rPr>
        <w:t>“</w:t>
      </w:r>
      <w:r w:rsidRPr="00EE54EA">
        <w:rPr>
          <w:rFonts w:ascii="AvantGarde Bk BT" w:eastAsia="Times New Roman" w:hAnsi="AvantGarde Bk BT" w:cs="Arial"/>
          <w:b/>
          <w:i/>
          <w:color w:val="000000"/>
          <w:szCs w:val="24"/>
        </w:rPr>
        <w:t>Fundamentación y motivación, concepto de.-</w:t>
      </w:r>
      <w:r w:rsidRPr="00EE54EA">
        <w:rPr>
          <w:rFonts w:ascii="AvantGarde Bk BT" w:eastAsia="Times New Roman" w:hAnsi="AvantGarde Bk BT" w:cs="Arial"/>
          <w:i/>
          <w:color w:val="000000"/>
          <w:szCs w:val="24"/>
        </w:rPr>
        <w:t xml:space="preserve"> La garantía de legalidad consagrada en el artículo 16 de nuestra Carta Magna, establece que todo acto de autoridad precisa encontrarse debidamente fundado y motivado, entendiéndose por lo primero la obligación de la autoridad que lo emite, para citar los preceptos legales, sustantivos y adjetivos, en que se apoye la determinación adoptada; y por lo segundo, que exprese una serie de razonamientos lógico-jurídicos sobre el por qué consideró que el caso concreto se ajusta a la hipótesis normativa</w:t>
      </w:r>
      <w:r w:rsidRPr="006E366C">
        <w:rPr>
          <w:rFonts w:ascii="AvantGarde Bk BT" w:eastAsia="Times New Roman" w:hAnsi="AvantGarde Bk BT" w:cs="Arial"/>
          <w:i/>
          <w:color w:val="000000"/>
          <w:sz w:val="20"/>
          <w:szCs w:val="24"/>
        </w:rPr>
        <w:t>.</w:t>
      </w:r>
      <w:r w:rsidRPr="00FB726F">
        <w:rPr>
          <w:rFonts w:ascii="AvantGarde Bk BT" w:eastAsia="Times New Roman" w:hAnsi="AvantGarde Bk BT" w:cs="Arial"/>
          <w:i/>
          <w:color w:val="000000"/>
          <w:sz w:val="24"/>
          <w:szCs w:val="24"/>
        </w:rPr>
        <w:t>”</w:t>
      </w:r>
      <w:r>
        <w:rPr>
          <w:rStyle w:val="Refdenotaalpie"/>
          <w:rFonts w:ascii="AvantGarde Bk BT" w:eastAsia="Times New Roman" w:hAnsi="AvantGarde Bk BT" w:cs="Arial"/>
          <w:i/>
          <w:color w:val="000000"/>
          <w:sz w:val="24"/>
          <w:szCs w:val="24"/>
        </w:rPr>
        <w:footnoteReference w:id="9"/>
      </w:r>
    </w:p>
    <w:p w14:paraId="4F1510C6" w14:textId="77777777" w:rsidR="00826496" w:rsidRDefault="00826496" w:rsidP="00826496">
      <w:pPr>
        <w:tabs>
          <w:tab w:val="left" w:pos="567"/>
        </w:tabs>
        <w:spacing w:after="240" w:line="360" w:lineRule="auto"/>
        <w:ind w:firstLine="680"/>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 xml:space="preserve">Así, </w:t>
      </w:r>
      <w:r w:rsidRPr="005849D2">
        <w:rPr>
          <w:rFonts w:ascii="AvantGarde Bk BT" w:eastAsia="Times New Roman" w:hAnsi="AvantGarde Bk BT" w:cs="Arial"/>
          <w:color w:val="000000"/>
          <w:sz w:val="24"/>
          <w:szCs w:val="24"/>
        </w:rPr>
        <w:t>de una in</w:t>
      </w:r>
      <w:r>
        <w:rPr>
          <w:rFonts w:ascii="AvantGarde Bk BT" w:eastAsia="Times New Roman" w:hAnsi="AvantGarde Bk BT" w:cs="Arial"/>
          <w:color w:val="000000"/>
          <w:sz w:val="24"/>
          <w:szCs w:val="24"/>
        </w:rPr>
        <w:t>terpretación sistemática de la Ley de T</w:t>
      </w:r>
      <w:r w:rsidRPr="005849D2">
        <w:rPr>
          <w:rFonts w:ascii="AvantGarde Bk BT" w:eastAsia="Times New Roman" w:hAnsi="AvantGarde Bk BT" w:cs="Arial"/>
          <w:color w:val="000000"/>
          <w:sz w:val="24"/>
          <w:szCs w:val="24"/>
        </w:rPr>
        <w:t>ransparencia, resulta evidente que</w:t>
      </w:r>
      <w:r>
        <w:rPr>
          <w:rFonts w:ascii="AvantGarde Bk BT" w:eastAsia="Times New Roman" w:hAnsi="AvantGarde Bk BT" w:cs="Arial"/>
          <w:color w:val="000000"/>
          <w:sz w:val="24"/>
          <w:szCs w:val="24"/>
        </w:rPr>
        <w:t xml:space="preserve">, </w:t>
      </w:r>
      <w:r w:rsidRPr="009B722B">
        <w:rPr>
          <w:rFonts w:ascii="AvantGarde Bk BT" w:eastAsia="Times New Roman" w:hAnsi="AvantGarde Bk BT" w:cs="Arial"/>
          <w:b/>
          <w:color w:val="000000"/>
          <w:sz w:val="24"/>
          <w:szCs w:val="24"/>
          <w:u w:val="single"/>
        </w:rPr>
        <w:t xml:space="preserve">para que la clasificación de la información sea válida, es necesario que </w:t>
      </w:r>
      <w:r w:rsidRPr="009B722B">
        <w:rPr>
          <w:rFonts w:ascii="AvantGarde Bk BT" w:eastAsia="Times New Roman" w:hAnsi="AvantGarde Bk BT" w:cs="Arial"/>
          <w:b/>
          <w:color w:val="000000"/>
          <w:sz w:val="24"/>
          <w:szCs w:val="24"/>
          <w:u w:val="single"/>
        </w:rPr>
        <w:lastRenderedPageBreak/>
        <w:t>el Comité de Transparencia del sujeto obligado confirme la determinación de clasificación</w:t>
      </w:r>
      <w:r w:rsidRPr="005849D2">
        <w:rPr>
          <w:rFonts w:ascii="AvantGarde Bk BT" w:eastAsia="Times New Roman" w:hAnsi="AvantGarde Bk BT" w:cs="Arial"/>
          <w:color w:val="000000"/>
          <w:sz w:val="24"/>
          <w:szCs w:val="24"/>
        </w:rPr>
        <w:t xml:space="preserve"> cuando se actualice alguna causal </w:t>
      </w:r>
      <w:r>
        <w:rPr>
          <w:rFonts w:ascii="AvantGarde Bk BT" w:eastAsia="Times New Roman" w:hAnsi="AvantGarde Bk BT" w:cs="Arial"/>
          <w:color w:val="000000"/>
          <w:sz w:val="24"/>
          <w:szCs w:val="24"/>
        </w:rPr>
        <w:t>prevista en la Ley</w:t>
      </w:r>
      <w:r w:rsidRPr="005849D2">
        <w:rPr>
          <w:rFonts w:ascii="AvantGarde Bk BT" w:eastAsia="Times New Roman" w:hAnsi="AvantGarde Bk BT" w:cs="Arial"/>
          <w:color w:val="000000"/>
          <w:sz w:val="24"/>
          <w:szCs w:val="24"/>
        </w:rPr>
        <w:t>.</w:t>
      </w:r>
      <w:r>
        <w:rPr>
          <w:rFonts w:ascii="AvantGarde Bk BT" w:eastAsia="Times New Roman" w:hAnsi="AvantGarde Bk BT" w:cs="Arial"/>
          <w:color w:val="000000"/>
          <w:sz w:val="24"/>
          <w:szCs w:val="24"/>
        </w:rPr>
        <w:t xml:space="preserve"> </w:t>
      </w:r>
      <w:r>
        <w:rPr>
          <w:rStyle w:val="Refdenotaalpie"/>
          <w:rFonts w:ascii="AvantGarde Bk BT" w:eastAsia="Times New Roman" w:hAnsi="AvantGarde Bk BT" w:cs="Arial"/>
          <w:color w:val="000000"/>
          <w:sz w:val="24"/>
          <w:szCs w:val="24"/>
        </w:rPr>
        <w:footnoteReference w:id="10"/>
      </w:r>
    </w:p>
    <w:p w14:paraId="2DFDE553" w14:textId="763167E6" w:rsidR="00275B5F" w:rsidRDefault="00826496" w:rsidP="00826496">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esta tesitura, </w:t>
      </w:r>
      <w:r w:rsidRPr="002F3814">
        <w:rPr>
          <w:rFonts w:ascii="AvantGarde Bk BT" w:hAnsi="AvantGarde Bk BT" w:cs="Arial"/>
          <w:b/>
          <w:color w:val="000000" w:themeColor="text1"/>
          <w:sz w:val="24"/>
          <w:szCs w:val="24"/>
          <w:u w:val="single"/>
        </w:rPr>
        <w:t>es necesario precisar que, la Ley en comento prescribe que la clasificación de la información deberá realizarse</w:t>
      </w:r>
      <w:r>
        <w:rPr>
          <w:rFonts w:ascii="AvantGarde Bk BT" w:hAnsi="AvantGarde Bk BT" w:cs="Arial"/>
          <w:color w:val="000000" w:themeColor="text1"/>
          <w:sz w:val="24"/>
          <w:szCs w:val="24"/>
        </w:rPr>
        <w:t xml:space="preserve"> en los siguientes supuestos: </w:t>
      </w:r>
      <w:r w:rsidRPr="002F3814">
        <w:rPr>
          <w:rFonts w:ascii="AvantGarde Bk BT" w:hAnsi="AvantGarde Bk BT" w:cs="Arial"/>
          <w:b/>
          <w:color w:val="000000" w:themeColor="text1"/>
          <w:sz w:val="24"/>
          <w:szCs w:val="24"/>
          <w:u w:val="single"/>
        </w:rPr>
        <w:t>I. Se reciba una solicitud de acceso a la información;</w:t>
      </w:r>
      <w:r w:rsidRPr="002F3814">
        <w:rPr>
          <w:rFonts w:ascii="AvantGarde Bk BT" w:hAnsi="AvantGarde Bk BT" w:cs="Arial"/>
          <w:color w:val="000000" w:themeColor="text1"/>
          <w:sz w:val="24"/>
          <w:szCs w:val="24"/>
        </w:rPr>
        <w:t xml:space="preserve"> II. Se determine mediante resolución de autoridad</w:t>
      </w:r>
      <w:r>
        <w:rPr>
          <w:rFonts w:ascii="AvantGarde Bk BT" w:hAnsi="AvantGarde Bk BT" w:cs="Arial"/>
          <w:color w:val="000000" w:themeColor="text1"/>
          <w:sz w:val="24"/>
          <w:szCs w:val="24"/>
        </w:rPr>
        <w:t xml:space="preserve"> </w:t>
      </w:r>
      <w:r w:rsidRPr="002F3814">
        <w:rPr>
          <w:rFonts w:ascii="AvantGarde Bk BT" w:hAnsi="AvantGarde Bk BT" w:cs="Arial"/>
          <w:color w:val="000000" w:themeColor="text1"/>
          <w:sz w:val="24"/>
          <w:szCs w:val="24"/>
        </w:rPr>
        <w:t>competente, o III. Se generen versiones públicas para dar cumplimiento a las obligaciones de transparencia previstas en esta Ley.</w:t>
      </w:r>
      <w:r>
        <w:rPr>
          <w:rStyle w:val="Refdenotaalpie"/>
          <w:rFonts w:ascii="AvantGarde Bk BT" w:hAnsi="AvantGarde Bk BT" w:cs="Arial"/>
          <w:color w:val="000000" w:themeColor="text1"/>
          <w:sz w:val="24"/>
          <w:szCs w:val="24"/>
        </w:rPr>
        <w:footnoteReference w:id="11"/>
      </w:r>
      <w:r w:rsidR="00275B5F">
        <w:rPr>
          <w:rFonts w:ascii="AvantGarde Bk BT" w:hAnsi="AvantGarde Bk BT" w:cs="Arial"/>
          <w:color w:val="000000" w:themeColor="text1"/>
          <w:sz w:val="24"/>
          <w:szCs w:val="24"/>
        </w:rPr>
        <w:t xml:space="preserve"> </w:t>
      </w:r>
    </w:p>
    <w:p w14:paraId="4D041B44" w14:textId="4114283F" w:rsidR="0084697D" w:rsidRDefault="005C1B1E" w:rsidP="00573122">
      <w:pPr>
        <w:tabs>
          <w:tab w:val="left" w:pos="567"/>
        </w:tabs>
        <w:spacing w:line="360" w:lineRule="auto"/>
        <w:ind w:firstLine="680"/>
        <w:jc w:val="both"/>
        <w:rPr>
          <w:rFonts w:ascii="AvantGarde Bk BT" w:hAnsi="AvantGarde Bk BT" w:cs="Arial"/>
          <w:b/>
          <w:color w:val="000000" w:themeColor="text1"/>
          <w:sz w:val="24"/>
          <w:szCs w:val="24"/>
        </w:rPr>
      </w:pPr>
      <w:r>
        <w:rPr>
          <w:rFonts w:ascii="AvantGarde Bk BT" w:hAnsi="AvantGarde Bk BT" w:cs="Arial"/>
          <w:color w:val="000000" w:themeColor="text1"/>
          <w:sz w:val="24"/>
          <w:szCs w:val="24"/>
        </w:rPr>
        <w:t xml:space="preserve">De acuerdo con las consideraciones anteriores, el Pleno de esta Comisión considera que, en el caso concreto, </w:t>
      </w:r>
      <w:r w:rsidRPr="005C1B1E">
        <w:rPr>
          <w:rFonts w:ascii="AvantGarde Bk BT" w:hAnsi="AvantGarde Bk BT" w:cs="Arial"/>
          <w:b/>
          <w:color w:val="000000" w:themeColor="text1"/>
          <w:sz w:val="24"/>
          <w:szCs w:val="24"/>
        </w:rPr>
        <w:t>el sujeto obligado</w:t>
      </w:r>
      <w:r w:rsidR="0084697D" w:rsidRPr="0084697D">
        <w:rPr>
          <w:rFonts w:ascii="AvantGarde Bk BT" w:hAnsi="AvantGarde Bk BT" w:cs="Arial"/>
          <w:b/>
          <w:color w:val="000000" w:themeColor="text1"/>
          <w:sz w:val="24"/>
          <w:szCs w:val="24"/>
        </w:rPr>
        <w:t xml:space="preserve"> inobservó el proceso de clasificación previsto en el artículo 114 de la Ley Local de Transparencia, puesto que los documentos solicitados no fueron valorados por el titular del área del sujeto obligado que posee la información, </w:t>
      </w:r>
      <w:r w:rsidR="0084697D" w:rsidRPr="0084697D">
        <w:rPr>
          <w:rFonts w:ascii="AvantGarde Bk BT" w:hAnsi="AvantGarde Bk BT" w:cs="Arial"/>
          <w:b/>
          <w:bCs/>
          <w:color w:val="000000" w:themeColor="text1"/>
          <w:sz w:val="24"/>
          <w:szCs w:val="24"/>
          <w:u w:val="single"/>
        </w:rPr>
        <w:t xml:space="preserve">así como tampoco se remitió su solicitud de manera fundamentada y motivada a su Comité de Transparencia, para efecto de que éste analizara y de resultar oportuno, aprobara la clasificación de la información con carácter </w:t>
      </w:r>
      <w:r w:rsidR="0084697D">
        <w:rPr>
          <w:rFonts w:ascii="AvantGarde Bk BT" w:hAnsi="AvantGarde Bk BT" w:cs="Arial"/>
          <w:b/>
          <w:bCs/>
          <w:color w:val="000000" w:themeColor="text1"/>
          <w:sz w:val="24"/>
          <w:szCs w:val="24"/>
          <w:u w:val="single"/>
        </w:rPr>
        <w:t>reservada</w:t>
      </w:r>
      <w:r w:rsidR="0084697D" w:rsidRPr="0084697D">
        <w:rPr>
          <w:rFonts w:ascii="AvantGarde Bk BT" w:hAnsi="AvantGarde Bk BT" w:cs="Arial"/>
          <w:b/>
          <w:bCs/>
          <w:color w:val="000000" w:themeColor="text1"/>
          <w:sz w:val="24"/>
          <w:szCs w:val="24"/>
          <w:u w:val="single"/>
        </w:rPr>
        <w:t>.</w:t>
      </w:r>
      <w:r w:rsidRPr="005C1B1E">
        <w:rPr>
          <w:rFonts w:ascii="AvantGarde Bk BT" w:hAnsi="AvantGarde Bk BT" w:cs="Arial"/>
          <w:b/>
          <w:color w:val="000000" w:themeColor="text1"/>
          <w:sz w:val="24"/>
          <w:szCs w:val="24"/>
        </w:rPr>
        <w:t xml:space="preserve"> </w:t>
      </w:r>
    </w:p>
    <w:p w14:paraId="448BB60C" w14:textId="03FF381B" w:rsidR="0084697D" w:rsidRPr="0084697D" w:rsidRDefault="0084697D" w:rsidP="00895082">
      <w:pPr>
        <w:tabs>
          <w:tab w:val="left" w:pos="567"/>
        </w:tabs>
        <w:spacing w:line="360" w:lineRule="auto"/>
        <w:ind w:firstLine="680"/>
        <w:jc w:val="both"/>
        <w:rPr>
          <w:rFonts w:ascii="AvantGarde Bk BT" w:hAnsi="AvantGarde Bk BT" w:cs="Arial"/>
          <w:color w:val="000000" w:themeColor="text1"/>
          <w:sz w:val="24"/>
          <w:szCs w:val="24"/>
          <w:lang w:val="es-ES"/>
        </w:rPr>
      </w:pPr>
      <w:r w:rsidRPr="0084697D">
        <w:rPr>
          <w:rFonts w:ascii="AvantGarde Bk BT" w:hAnsi="AvantGarde Bk BT" w:cs="Arial"/>
          <w:color w:val="000000" w:themeColor="text1"/>
          <w:sz w:val="24"/>
          <w:szCs w:val="24"/>
          <w:lang w:val="es-ES"/>
        </w:rPr>
        <w:t xml:space="preserve">Conforme lo anterior, se evidencia la inobservancia del precepto legal 159 de la norma en cita, puesto que al configurarse una negativa al derecho de acceso a la información, el Comité de Transparencia de la autoridad, una vez analizada las circunstancias específicas del caso en concreto, debió emitir la resolución que conforme a derecho corresponda, señalando los motivos o circunstancias especiales que llevaron al Obligado a concluir que en el caso particular se ajusta al supuesto de </w:t>
      </w:r>
      <w:r>
        <w:rPr>
          <w:rFonts w:ascii="AvantGarde Bk BT" w:hAnsi="AvantGarde Bk BT" w:cs="Arial"/>
          <w:color w:val="000000" w:themeColor="text1"/>
          <w:sz w:val="24"/>
          <w:szCs w:val="24"/>
          <w:lang w:val="es-ES"/>
        </w:rPr>
        <w:t>reserva</w:t>
      </w:r>
      <w:r w:rsidRPr="0084697D">
        <w:rPr>
          <w:rFonts w:ascii="AvantGarde Bk BT" w:hAnsi="AvantGarde Bk BT" w:cs="Arial"/>
          <w:color w:val="000000" w:themeColor="text1"/>
          <w:sz w:val="24"/>
          <w:szCs w:val="24"/>
          <w:lang w:val="es-ES"/>
        </w:rPr>
        <w:t xml:space="preserve"> previsto por la norma legal invocada como fundamento, aplicando una prueba de interés público, corroborando una conexión patente entre la información </w:t>
      </w:r>
      <w:r w:rsidR="00895082">
        <w:rPr>
          <w:rFonts w:ascii="AvantGarde Bk BT" w:hAnsi="AvantGarde Bk BT" w:cs="Arial"/>
          <w:color w:val="000000" w:themeColor="text1"/>
          <w:sz w:val="24"/>
          <w:szCs w:val="24"/>
          <w:lang w:val="es-ES"/>
        </w:rPr>
        <w:lastRenderedPageBreak/>
        <w:t>reservada</w:t>
      </w:r>
      <w:r w:rsidRPr="0084697D">
        <w:rPr>
          <w:rFonts w:ascii="AvantGarde Bk BT" w:hAnsi="AvantGarde Bk BT" w:cs="Arial"/>
          <w:color w:val="000000" w:themeColor="text1"/>
          <w:sz w:val="24"/>
          <w:szCs w:val="24"/>
          <w:lang w:val="es-ES"/>
        </w:rPr>
        <w:t xml:space="preserve"> y un tema de interés público y la proporcionalidad entre </w:t>
      </w:r>
      <w:r w:rsidR="00895082">
        <w:rPr>
          <w:rFonts w:ascii="AvantGarde Bk BT" w:hAnsi="AvantGarde Bk BT" w:cs="Arial"/>
          <w:color w:val="000000" w:themeColor="text1"/>
          <w:sz w:val="24"/>
          <w:szCs w:val="24"/>
          <w:lang w:val="es-ES"/>
        </w:rPr>
        <w:t>perjuicio ocasionado</w:t>
      </w:r>
      <w:r w:rsidRPr="0084697D">
        <w:rPr>
          <w:rFonts w:ascii="AvantGarde Bk BT" w:hAnsi="AvantGarde Bk BT" w:cs="Arial"/>
          <w:color w:val="000000" w:themeColor="text1"/>
          <w:sz w:val="24"/>
          <w:szCs w:val="24"/>
          <w:lang w:val="es-ES"/>
        </w:rPr>
        <w:t xml:space="preserve"> por la divulgación de la información </w:t>
      </w:r>
      <w:r w:rsidR="00895082">
        <w:rPr>
          <w:rFonts w:ascii="AvantGarde Bk BT" w:hAnsi="AvantGarde Bk BT" w:cs="Arial"/>
          <w:color w:val="000000" w:themeColor="text1"/>
          <w:sz w:val="24"/>
          <w:szCs w:val="24"/>
          <w:lang w:val="es-ES"/>
        </w:rPr>
        <w:t xml:space="preserve">reservada </w:t>
      </w:r>
      <w:r w:rsidRPr="0084697D">
        <w:rPr>
          <w:rFonts w:ascii="AvantGarde Bk BT" w:hAnsi="AvantGarde Bk BT" w:cs="Arial"/>
          <w:color w:val="000000" w:themeColor="text1"/>
          <w:sz w:val="24"/>
          <w:szCs w:val="24"/>
          <w:lang w:val="es-ES"/>
        </w:rPr>
        <w:t>y el interés público de la información, en razón de configurarse una excepción al principio de máxima publicidad.</w:t>
      </w:r>
    </w:p>
    <w:p w14:paraId="67F42244" w14:textId="48998CF9" w:rsidR="00826496" w:rsidRPr="00895082" w:rsidRDefault="0084697D" w:rsidP="00895082">
      <w:pPr>
        <w:tabs>
          <w:tab w:val="left" w:pos="567"/>
        </w:tabs>
        <w:spacing w:line="360" w:lineRule="auto"/>
        <w:ind w:firstLine="680"/>
        <w:jc w:val="both"/>
        <w:rPr>
          <w:rFonts w:ascii="AvantGarde Bk BT" w:hAnsi="AvantGarde Bk BT" w:cs="Arial"/>
          <w:color w:val="000000" w:themeColor="text1"/>
          <w:sz w:val="24"/>
          <w:szCs w:val="24"/>
          <w:lang w:val="es-ES"/>
        </w:rPr>
      </w:pPr>
      <w:r w:rsidRPr="0084697D">
        <w:rPr>
          <w:rFonts w:ascii="AvantGarde Bk BT" w:hAnsi="AvantGarde Bk BT" w:cs="Arial"/>
          <w:color w:val="000000" w:themeColor="text1"/>
          <w:sz w:val="24"/>
          <w:szCs w:val="24"/>
          <w:lang w:val="es-ES"/>
        </w:rPr>
        <w:t>Es por lo antes señalado, que éste Órgano Garante considera menester precisar que si bien </w:t>
      </w:r>
      <w:r w:rsidRPr="0084697D">
        <w:rPr>
          <w:rFonts w:ascii="AvantGarde Bk BT" w:hAnsi="AvantGarde Bk BT" w:cs="Arial"/>
          <w:color w:val="000000" w:themeColor="text1"/>
          <w:sz w:val="24"/>
          <w:szCs w:val="24"/>
          <w:u w:val="single"/>
          <w:lang w:val="es-ES"/>
        </w:rPr>
        <w:t xml:space="preserve">el sujeto obligado, a fin de acreditar la excepción de </w:t>
      </w:r>
      <w:r w:rsidR="00895082">
        <w:rPr>
          <w:rFonts w:ascii="AvantGarde Bk BT" w:hAnsi="AvantGarde Bk BT" w:cs="Arial"/>
          <w:color w:val="000000" w:themeColor="text1"/>
          <w:sz w:val="24"/>
          <w:szCs w:val="24"/>
          <w:u w:val="single"/>
          <w:lang w:val="es-ES"/>
        </w:rPr>
        <w:t xml:space="preserve">reserva </w:t>
      </w:r>
      <w:r w:rsidRPr="0084697D">
        <w:rPr>
          <w:rFonts w:ascii="AvantGarde Bk BT" w:hAnsi="AvantGarde Bk BT" w:cs="Arial"/>
          <w:color w:val="000000" w:themeColor="text1"/>
          <w:sz w:val="24"/>
          <w:szCs w:val="24"/>
          <w:u w:val="single"/>
          <w:lang w:val="es-ES"/>
        </w:rPr>
        <w:t xml:space="preserve">de la información, emitió argumentos con la intención de relacionarla con </w:t>
      </w:r>
      <w:r w:rsidR="00895082">
        <w:rPr>
          <w:rFonts w:ascii="AvantGarde Bk BT" w:hAnsi="AvantGarde Bk BT" w:cs="Arial"/>
          <w:color w:val="000000" w:themeColor="text1"/>
          <w:sz w:val="24"/>
          <w:szCs w:val="24"/>
          <w:u w:val="single"/>
          <w:lang w:val="es-ES"/>
        </w:rPr>
        <w:t>la vulneración u obstrucción  de procedimientos para fincar responsabilidades administrativas a los servidores públicos involucrados,</w:t>
      </w:r>
      <w:r w:rsidRPr="0084697D">
        <w:rPr>
          <w:rFonts w:ascii="AvantGarde Bk BT" w:hAnsi="AvantGarde Bk BT" w:cs="Arial"/>
          <w:color w:val="000000" w:themeColor="text1"/>
          <w:sz w:val="24"/>
          <w:szCs w:val="24"/>
          <w:lang w:val="es-ES"/>
        </w:rPr>
        <w:t> lo cierto es que, </w:t>
      </w:r>
      <w:r w:rsidRPr="0084697D">
        <w:rPr>
          <w:rFonts w:ascii="AvantGarde Bk BT" w:hAnsi="AvantGarde Bk BT" w:cs="Arial"/>
          <w:bCs/>
          <w:color w:val="000000" w:themeColor="text1"/>
          <w:sz w:val="24"/>
          <w:szCs w:val="24"/>
          <w:lang w:val="es-ES"/>
        </w:rPr>
        <w:t>para acreditar la necesidad de clasificar la información, resultaba preciso que el sujeto obligado realizara el procedimiento de clasificación que refi</w:t>
      </w:r>
      <w:r w:rsidR="00895082">
        <w:rPr>
          <w:rFonts w:ascii="AvantGarde Bk BT" w:hAnsi="AvantGarde Bk BT" w:cs="Arial"/>
          <w:bCs/>
          <w:color w:val="000000" w:themeColor="text1"/>
          <w:sz w:val="24"/>
          <w:szCs w:val="24"/>
          <w:lang w:val="es-ES"/>
        </w:rPr>
        <w:t>eren los artículos 114, 117, 118</w:t>
      </w:r>
      <w:r w:rsidRPr="0084697D">
        <w:rPr>
          <w:rFonts w:ascii="AvantGarde Bk BT" w:hAnsi="AvantGarde Bk BT" w:cs="Arial"/>
          <w:bCs/>
          <w:color w:val="000000" w:themeColor="text1"/>
          <w:sz w:val="24"/>
          <w:szCs w:val="24"/>
          <w:lang w:val="es-ES"/>
        </w:rPr>
        <w:t>,</w:t>
      </w:r>
      <w:r w:rsidR="00895082">
        <w:rPr>
          <w:rFonts w:ascii="AvantGarde Bk BT" w:hAnsi="AvantGarde Bk BT" w:cs="Arial"/>
          <w:bCs/>
          <w:color w:val="000000" w:themeColor="text1"/>
          <w:sz w:val="24"/>
          <w:szCs w:val="24"/>
          <w:lang w:val="es-ES"/>
        </w:rPr>
        <w:t xml:space="preserve"> 119, 120, 123, 128</w:t>
      </w:r>
      <w:r w:rsidRPr="0084697D">
        <w:rPr>
          <w:rFonts w:ascii="AvantGarde Bk BT" w:hAnsi="AvantGarde Bk BT" w:cs="Arial"/>
          <w:bCs/>
          <w:color w:val="000000" w:themeColor="text1"/>
          <w:sz w:val="24"/>
          <w:szCs w:val="24"/>
          <w:lang w:val="es-ES"/>
        </w:rPr>
        <w:t>, 153 y 159 de la Ley de Transparencia y Acceso a la Información Pública, así como las disposiciones contenidas en los Lineamientos Generales en Materia de Clasificación y Desclasificación de la Información, así como para la Elaboración de Versiones Públicas, a través de la justificación de manera fundada y motivada, la negativa de acceso a la información concedida en la respuesta que por este medio se impugna, </w:t>
      </w:r>
      <w:r w:rsidRPr="0084697D">
        <w:rPr>
          <w:rFonts w:ascii="AvantGarde Bk BT" w:hAnsi="AvantGarde Bk BT" w:cs="Arial"/>
          <w:color w:val="000000" w:themeColor="text1"/>
          <w:sz w:val="24"/>
          <w:szCs w:val="24"/>
          <w:lang w:val="es-ES"/>
        </w:rPr>
        <w:t>por lo que por lo que se concluye que </w:t>
      </w:r>
      <w:r w:rsidRPr="0084697D">
        <w:rPr>
          <w:rFonts w:ascii="AvantGarde Bk BT" w:hAnsi="AvantGarde Bk BT" w:cs="Arial"/>
          <w:bCs/>
          <w:color w:val="000000" w:themeColor="text1"/>
          <w:sz w:val="24"/>
          <w:szCs w:val="24"/>
          <w:u w:val="single"/>
          <w:lang w:val="es-ES"/>
        </w:rPr>
        <w:t xml:space="preserve">la clasificación de la información no fue llevada conforme al derecho positivo vigente que regula las limitantes y/o restricciones del derecho de acceso a la información pública en su carácter de </w:t>
      </w:r>
      <w:r w:rsidR="00895082">
        <w:rPr>
          <w:rFonts w:ascii="AvantGarde Bk BT" w:hAnsi="AvantGarde Bk BT" w:cs="Arial"/>
          <w:bCs/>
          <w:color w:val="000000" w:themeColor="text1"/>
          <w:sz w:val="24"/>
          <w:szCs w:val="24"/>
          <w:u w:val="single"/>
          <w:lang w:val="es-ES"/>
        </w:rPr>
        <w:t>reservada</w:t>
      </w:r>
      <w:r w:rsidRPr="0084697D">
        <w:rPr>
          <w:rFonts w:ascii="AvantGarde Bk BT" w:hAnsi="AvantGarde Bk BT" w:cs="Arial"/>
          <w:bCs/>
          <w:color w:val="000000" w:themeColor="text1"/>
          <w:sz w:val="24"/>
          <w:szCs w:val="24"/>
          <w:u w:val="single"/>
          <w:lang w:val="es-ES"/>
        </w:rPr>
        <w:t>.</w:t>
      </w:r>
    </w:p>
    <w:p w14:paraId="20959183" w14:textId="18E76A2B" w:rsidR="00880D55" w:rsidRDefault="00880D55" w:rsidP="00573122">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 este modo, se puede concluir válidamente que la respuesta emitida por el sujeto obligado no cumplió con el principio de exhaustividad al no </w:t>
      </w:r>
      <w:r w:rsidR="00D02466">
        <w:rPr>
          <w:rFonts w:ascii="AvantGarde Bk BT" w:hAnsi="AvantGarde Bk BT" w:cs="Arial"/>
          <w:color w:val="000000" w:themeColor="text1"/>
          <w:sz w:val="24"/>
          <w:szCs w:val="24"/>
        </w:rPr>
        <w:t xml:space="preserve">apegarse al procedimiento de clasificación de la información establecido en la Ley local de la materia </w:t>
      </w:r>
      <w:r>
        <w:rPr>
          <w:rFonts w:ascii="AvantGarde Bk BT" w:hAnsi="AvantGarde Bk BT" w:cs="Arial"/>
          <w:color w:val="000000" w:themeColor="text1"/>
          <w:sz w:val="24"/>
          <w:szCs w:val="24"/>
        </w:rPr>
        <w:t>y, por ende, el agravio en estudio resultó fundado y operante.</w:t>
      </w:r>
    </w:p>
    <w:p w14:paraId="5FC8C991" w14:textId="574A3BFC" w:rsidR="00C86DD7" w:rsidRPr="00C86DD7" w:rsidRDefault="00880D55" w:rsidP="00C86DD7">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Así, conforme a las consideraciones previamente anotadas, el </w:t>
      </w:r>
      <w:r w:rsidRPr="00880D55">
        <w:rPr>
          <w:rFonts w:ascii="AvantGarde Bk BT" w:hAnsi="AvantGarde Bk BT" w:cs="Arial"/>
          <w:b/>
          <w:color w:val="000000" w:themeColor="text1"/>
          <w:sz w:val="24"/>
          <w:szCs w:val="24"/>
        </w:rPr>
        <w:t xml:space="preserve">Pleno de esta Comisión </w:t>
      </w:r>
      <w:r>
        <w:rPr>
          <w:rFonts w:ascii="AvantGarde Bk BT" w:hAnsi="AvantGarde Bk BT" w:cs="Arial"/>
          <w:b/>
          <w:color w:val="000000" w:themeColor="text1"/>
          <w:sz w:val="24"/>
          <w:szCs w:val="24"/>
        </w:rPr>
        <w:t xml:space="preserve">considera que </w:t>
      </w:r>
      <w:r w:rsidR="00C86DD7">
        <w:rPr>
          <w:rFonts w:ascii="AvantGarde Bk BT" w:hAnsi="AvantGarde Bk BT" w:cs="Arial"/>
          <w:b/>
          <w:color w:val="000000" w:themeColor="text1"/>
          <w:sz w:val="24"/>
          <w:szCs w:val="24"/>
        </w:rPr>
        <w:t>los</w:t>
      </w:r>
      <w:r w:rsidR="00C86DD7" w:rsidRPr="009E2819">
        <w:rPr>
          <w:rFonts w:ascii="AvantGarde Bk BT" w:hAnsi="AvantGarde Bk BT" w:cs="Arial"/>
          <w:b/>
          <w:color w:val="000000" w:themeColor="text1"/>
          <w:sz w:val="24"/>
          <w:szCs w:val="24"/>
        </w:rPr>
        <w:t xml:space="preserve"> agravio</w:t>
      </w:r>
      <w:r w:rsidR="00C86DD7">
        <w:rPr>
          <w:rFonts w:ascii="AvantGarde Bk BT" w:hAnsi="AvantGarde Bk BT" w:cs="Arial"/>
          <w:b/>
          <w:color w:val="000000" w:themeColor="text1"/>
          <w:sz w:val="24"/>
          <w:szCs w:val="24"/>
        </w:rPr>
        <w:t>s</w:t>
      </w:r>
      <w:r w:rsidR="00C86DD7" w:rsidRPr="009E2819">
        <w:rPr>
          <w:rFonts w:ascii="AvantGarde Bk BT" w:hAnsi="AvantGarde Bk BT" w:cs="Arial"/>
          <w:b/>
          <w:color w:val="000000" w:themeColor="text1"/>
          <w:sz w:val="24"/>
          <w:szCs w:val="24"/>
        </w:rPr>
        <w:t xml:space="preserve"> vertido</w:t>
      </w:r>
      <w:r w:rsidR="00C86DD7">
        <w:rPr>
          <w:rFonts w:ascii="AvantGarde Bk BT" w:hAnsi="AvantGarde Bk BT" w:cs="Arial"/>
          <w:b/>
          <w:color w:val="000000" w:themeColor="text1"/>
          <w:sz w:val="24"/>
          <w:szCs w:val="24"/>
        </w:rPr>
        <w:t>s</w:t>
      </w:r>
      <w:r w:rsidR="00C86DD7" w:rsidRPr="009E2819">
        <w:rPr>
          <w:rFonts w:ascii="AvantGarde Bk BT" w:hAnsi="AvantGarde Bk BT" w:cs="Arial"/>
          <w:b/>
          <w:color w:val="000000" w:themeColor="text1"/>
          <w:sz w:val="24"/>
          <w:szCs w:val="24"/>
        </w:rPr>
        <w:t xml:space="preserve"> por el recurrente resulta</w:t>
      </w:r>
      <w:r w:rsidR="00C86DD7">
        <w:rPr>
          <w:rFonts w:ascii="AvantGarde Bk BT" w:hAnsi="AvantGarde Bk BT" w:cs="Arial"/>
          <w:b/>
          <w:color w:val="000000" w:themeColor="text1"/>
          <w:sz w:val="24"/>
          <w:szCs w:val="24"/>
        </w:rPr>
        <w:t>ran</w:t>
      </w:r>
      <w:r w:rsidR="00C86DD7" w:rsidRPr="009E2819">
        <w:rPr>
          <w:rFonts w:ascii="AvantGarde Bk BT" w:hAnsi="AvantGarde Bk BT" w:cs="Arial"/>
          <w:b/>
          <w:color w:val="000000" w:themeColor="text1"/>
          <w:sz w:val="24"/>
          <w:szCs w:val="24"/>
        </w:rPr>
        <w:t xml:space="preserve"> fundado</w:t>
      </w:r>
      <w:r w:rsidR="00C86DD7">
        <w:rPr>
          <w:rFonts w:ascii="AvantGarde Bk BT" w:hAnsi="AvantGarde Bk BT" w:cs="Arial"/>
          <w:b/>
          <w:color w:val="000000" w:themeColor="text1"/>
          <w:sz w:val="24"/>
          <w:szCs w:val="24"/>
        </w:rPr>
        <w:t>s</w:t>
      </w:r>
      <w:r w:rsidR="00C86DD7" w:rsidRPr="009E2819">
        <w:rPr>
          <w:rFonts w:ascii="AvantGarde Bk BT" w:hAnsi="AvantGarde Bk BT" w:cs="Arial"/>
          <w:b/>
          <w:color w:val="000000" w:themeColor="text1"/>
          <w:sz w:val="24"/>
          <w:szCs w:val="24"/>
        </w:rPr>
        <w:t xml:space="preserve"> y suficiente</w:t>
      </w:r>
      <w:r w:rsidR="00C86DD7">
        <w:rPr>
          <w:rFonts w:ascii="AvantGarde Bk BT" w:hAnsi="AvantGarde Bk BT" w:cs="Arial"/>
          <w:b/>
          <w:color w:val="000000" w:themeColor="text1"/>
          <w:sz w:val="24"/>
          <w:szCs w:val="24"/>
        </w:rPr>
        <w:t>s</w:t>
      </w:r>
      <w:r w:rsidR="00C86DD7" w:rsidRPr="009E2819">
        <w:rPr>
          <w:rFonts w:ascii="AvantGarde Bk BT" w:hAnsi="AvantGarde Bk BT" w:cs="Arial"/>
          <w:b/>
          <w:color w:val="000000" w:themeColor="text1"/>
          <w:sz w:val="24"/>
          <w:szCs w:val="24"/>
        </w:rPr>
        <w:t xml:space="preserve"> para modificar el acto impugnado</w:t>
      </w:r>
      <w:r w:rsidR="00C86DD7">
        <w:rPr>
          <w:rFonts w:ascii="AvantGarde Bk BT" w:hAnsi="AvantGarde Bk BT" w:cs="Arial"/>
          <w:color w:val="000000" w:themeColor="text1"/>
          <w:sz w:val="24"/>
          <w:szCs w:val="24"/>
        </w:rPr>
        <w:t>.</w:t>
      </w:r>
    </w:p>
    <w:p w14:paraId="4FAF8AF3" w14:textId="77777777" w:rsidR="003A6C5C" w:rsidRPr="00F87B25"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5.1. Sentido y efectos de esta resolución.</w:t>
      </w:r>
    </w:p>
    <w:p w14:paraId="1C726598" w14:textId="45DE051B" w:rsidR="003A6C5C" w:rsidRDefault="003A6C5C" w:rsidP="00105712">
      <w:pPr>
        <w:pStyle w:val="corte4fondo"/>
        <w:spacing w:after="240"/>
        <w:rPr>
          <w:rFonts w:ascii="AvantGarde Bk BT" w:hAnsi="AvantGarde Bk BT" w:cs="Arial"/>
          <w:color w:val="000000" w:themeColor="text1"/>
          <w:sz w:val="24"/>
          <w:szCs w:val="24"/>
        </w:rPr>
      </w:pPr>
      <w:r w:rsidRPr="00AB701B">
        <w:rPr>
          <w:rFonts w:ascii="AvantGarde Bk BT" w:hAnsi="AvantGarde Bk BT" w:cs="Arial"/>
          <w:color w:val="000000" w:themeColor="text1"/>
          <w:sz w:val="24"/>
          <w:szCs w:val="24"/>
        </w:rPr>
        <w:t>Por las</w:t>
      </w:r>
      <w:r>
        <w:rPr>
          <w:rFonts w:ascii="AvantGarde Bk BT" w:hAnsi="AvantGarde Bk BT" w:cs="Arial"/>
          <w:color w:val="000000" w:themeColor="text1"/>
          <w:sz w:val="24"/>
          <w:szCs w:val="24"/>
        </w:rPr>
        <w:t xml:space="preserve"> consideraciones expuestas, el Pleno de esta</w:t>
      </w:r>
      <w:r w:rsidRPr="00AB701B">
        <w:rPr>
          <w:rFonts w:ascii="AvantGarde Bk BT" w:hAnsi="AvantGarde Bk BT" w:cs="Arial"/>
          <w:color w:val="000000" w:themeColor="text1"/>
          <w:sz w:val="24"/>
          <w:szCs w:val="24"/>
        </w:rPr>
        <w:t xml:space="preserve"> Comisión Estatal de Garantía de Acceso a la Información Pública de conformidad con el artículo 175, fracción III de </w:t>
      </w:r>
      <w:r w:rsidRPr="00AB701B">
        <w:rPr>
          <w:rFonts w:ascii="AvantGarde Bk BT" w:hAnsi="AvantGarde Bk BT" w:cs="Arial"/>
          <w:color w:val="000000" w:themeColor="text1"/>
          <w:sz w:val="24"/>
          <w:szCs w:val="24"/>
        </w:rPr>
        <w:lastRenderedPageBreak/>
        <w:t xml:space="preserve">la Ley de Transparencia y Acceso a la Información Pública del Estado </w:t>
      </w:r>
      <w:r w:rsidR="00A50C59">
        <w:rPr>
          <w:rFonts w:ascii="AvantGarde Bk BT" w:hAnsi="AvantGarde Bk BT" w:cs="Arial"/>
          <w:b/>
          <w:bCs/>
          <w:color w:val="000000" w:themeColor="text1"/>
          <w:sz w:val="24"/>
          <w:szCs w:val="24"/>
        </w:rPr>
        <w:t>MODIFI</w:t>
      </w:r>
      <w:r w:rsidRPr="00AB701B">
        <w:rPr>
          <w:rFonts w:ascii="AvantGarde Bk BT" w:hAnsi="AvantGarde Bk BT" w:cs="Arial"/>
          <w:b/>
          <w:bCs/>
          <w:color w:val="000000" w:themeColor="text1"/>
          <w:sz w:val="24"/>
          <w:szCs w:val="24"/>
        </w:rPr>
        <w:t>CA</w:t>
      </w:r>
      <w:r w:rsidRPr="00AB701B">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AB701B">
        <w:rPr>
          <w:rFonts w:ascii="AvantGarde Bk BT" w:hAnsi="AvantGarde Bk BT" w:cs="Arial"/>
          <w:color w:val="000000" w:themeColor="text1"/>
          <w:sz w:val="24"/>
          <w:szCs w:val="24"/>
        </w:rPr>
        <w:t xml:space="preserve"> obligado y lo conmina para que:</w:t>
      </w:r>
      <w:r w:rsidRPr="00FB1B04">
        <w:rPr>
          <w:rFonts w:ascii="AvantGarde Bk BT" w:hAnsi="AvantGarde Bk BT" w:cs="Arial"/>
          <w:color w:val="000000" w:themeColor="text1"/>
          <w:sz w:val="24"/>
          <w:szCs w:val="24"/>
        </w:rPr>
        <w:t xml:space="preserve"> </w:t>
      </w:r>
    </w:p>
    <w:p w14:paraId="2C7A5D1A" w14:textId="77777777" w:rsidR="005975EA" w:rsidRPr="005975EA" w:rsidRDefault="005975EA" w:rsidP="005975EA">
      <w:pPr>
        <w:spacing w:line="360" w:lineRule="auto"/>
        <w:ind w:left="360"/>
        <w:jc w:val="both"/>
        <w:rPr>
          <w:rFonts w:ascii="AvantGarde Bk BT" w:hAnsi="AvantGarde Bk BT" w:cs="Arial"/>
          <w:i/>
          <w:color w:val="000000" w:themeColor="text1"/>
          <w:sz w:val="24"/>
          <w:szCs w:val="24"/>
        </w:rPr>
      </w:pPr>
      <w:r w:rsidRPr="002D049E">
        <w:rPr>
          <w:rFonts w:ascii="AvantGarde Bk BT" w:hAnsi="AvantGarde Bk BT" w:cs="Arial"/>
          <w:i/>
          <w:color w:val="000000" w:themeColor="text1"/>
          <w:sz w:val="24"/>
          <w:szCs w:val="24"/>
        </w:rPr>
        <w:t>Remita al particular en caso de ser procedente</w:t>
      </w:r>
      <w:r w:rsidRPr="005975EA">
        <w:rPr>
          <w:rFonts w:ascii="AvantGarde Bk BT" w:hAnsi="AvantGarde Bk BT" w:cs="Arial"/>
          <w:i/>
          <w:color w:val="000000" w:themeColor="text1"/>
          <w:sz w:val="24"/>
          <w:szCs w:val="24"/>
        </w:rPr>
        <w:t>, el acuerdo de reserva de la información consistente en:</w:t>
      </w:r>
    </w:p>
    <w:p w14:paraId="520D6BC6" w14:textId="561BA36B" w:rsidR="005975EA" w:rsidRPr="005975EA" w:rsidRDefault="005975EA" w:rsidP="00D02466">
      <w:pPr>
        <w:pStyle w:val="Prrafodelista"/>
        <w:numPr>
          <w:ilvl w:val="0"/>
          <w:numId w:val="40"/>
        </w:numPr>
        <w:spacing w:line="360" w:lineRule="auto"/>
        <w:jc w:val="both"/>
        <w:rPr>
          <w:rFonts w:ascii="AvantGarde Bk BT" w:hAnsi="AvantGarde Bk BT" w:cs="Arial"/>
          <w:i/>
          <w:color w:val="000000" w:themeColor="text1"/>
          <w:sz w:val="24"/>
          <w:szCs w:val="24"/>
        </w:rPr>
      </w:pPr>
      <w:r w:rsidRPr="005975EA">
        <w:rPr>
          <w:rFonts w:ascii="AvantGarde Bk BT" w:hAnsi="AvantGarde Bk BT" w:cs="Arial"/>
          <w:i/>
          <w:color w:val="000000" w:themeColor="text1"/>
          <w:sz w:val="24"/>
          <w:szCs w:val="24"/>
        </w:rPr>
        <w:t xml:space="preserve"> El avance de la investigación realizada por el Órgano Interno de Control, así como la oficina de la abogacía general sob</w:t>
      </w:r>
      <w:bookmarkStart w:id="1" w:name="_GoBack"/>
      <w:bookmarkEnd w:id="1"/>
      <w:r w:rsidRPr="005975EA">
        <w:rPr>
          <w:rFonts w:ascii="AvantGarde Bk BT" w:hAnsi="AvantGarde Bk BT" w:cs="Arial"/>
          <w:i/>
          <w:color w:val="000000" w:themeColor="text1"/>
          <w:sz w:val="24"/>
          <w:szCs w:val="24"/>
        </w:rPr>
        <w:t>re delitos, responsabilidades, anomalías por las deficiencias y fallas estructurales registradas en la torre 3 de la Facultad de ciencias.</w:t>
      </w:r>
    </w:p>
    <w:p w14:paraId="0CDB42C9" w14:textId="77777777" w:rsidR="005975EA" w:rsidRPr="005975EA" w:rsidRDefault="005975EA" w:rsidP="00D02466">
      <w:pPr>
        <w:pStyle w:val="Prrafodelista"/>
        <w:numPr>
          <w:ilvl w:val="0"/>
          <w:numId w:val="40"/>
        </w:numPr>
        <w:spacing w:line="360" w:lineRule="auto"/>
        <w:jc w:val="both"/>
        <w:rPr>
          <w:rFonts w:ascii="AvantGarde Bk BT" w:hAnsi="AvantGarde Bk BT" w:cs="Arial"/>
          <w:i/>
          <w:color w:val="000000" w:themeColor="text1"/>
          <w:sz w:val="24"/>
          <w:szCs w:val="24"/>
        </w:rPr>
      </w:pPr>
      <w:r w:rsidRPr="005975EA">
        <w:rPr>
          <w:rFonts w:ascii="AvantGarde Bk BT" w:hAnsi="AvantGarde Bk BT" w:cs="Arial"/>
          <w:i/>
          <w:color w:val="000000" w:themeColor="text1"/>
          <w:sz w:val="24"/>
          <w:szCs w:val="24"/>
        </w:rPr>
        <w:t>Conclusión a la que llegaron el Órgano Interno de Control y la oficina del abogado general con el desarrollo de la investigación, y en caso de no estar concluida, señale el motivo por el cual no se ha concluido.</w:t>
      </w:r>
    </w:p>
    <w:p w14:paraId="667BA093" w14:textId="77777777" w:rsidR="005975EA" w:rsidRPr="005975EA" w:rsidRDefault="005975EA" w:rsidP="00D02466">
      <w:pPr>
        <w:pStyle w:val="Prrafodelista"/>
        <w:numPr>
          <w:ilvl w:val="0"/>
          <w:numId w:val="40"/>
        </w:numPr>
        <w:spacing w:line="360" w:lineRule="auto"/>
        <w:jc w:val="both"/>
        <w:rPr>
          <w:rFonts w:ascii="AvantGarde Bk BT" w:hAnsi="AvantGarde Bk BT" w:cs="Arial"/>
          <w:i/>
          <w:color w:val="000000" w:themeColor="text1"/>
          <w:sz w:val="24"/>
          <w:szCs w:val="24"/>
        </w:rPr>
      </w:pPr>
      <w:r w:rsidRPr="005975EA">
        <w:rPr>
          <w:rFonts w:ascii="AvantGarde Bk BT" w:hAnsi="AvantGarde Bk BT" w:cs="Arial"/>
          <w:i/>
          <w:color w:val="000000" w:themeColor="text1"/>
          <w:sz w:val="24"/>
          <w:szCs w:val="24"/>
        </w:rPr>
        <w:t>Listado de sanciones o multas aplicadas a presuntos funcionarios responsables de deficiencias y fallas estructurales en la torre 3 de la Facultad de Ciencias, acorde al Estatuto Orgánico.</w:t>
      </w:r>
    </w:p>
    <w:p w14:paraId="2E387C07" w14:textId="595200B8" w:rsidR="008D3A86" w:rsidRPr="005975EA" w:rsidRDefault="005975EA" w:rsidP="00D02466">
      <w:pPr>
        <w:pStyle w:val="Prrafodelista"/>
        <w:numPr>
          <w:ilvl w:val="0"/>
          <w:numId w:val="40"/>
        </w:numPr>
        <w:spacing w:line="360" w:lineRule="auto"/>
        <w:jc w:val="both"/>
        <w:rPr>
          <w:rFonts w:ascii="AvantGarde Bk BT" w:hAnsi="AvantGarde Bk BT" w:cs="Arial"/>
          <w:i/>
          <w:color w:val="000000" w:themeColor="text1"/>
          <w:sz w:val="24"/>
          <w:szCs w:val="24"/>
        </w:rPr>
      </w:pPr>
      <w:r w:rsidRPr="005975EA">
        <w:rPr>
          <w:rFonts w:ascii="AvantGarde Bk BT" w:hAnsi="AvantGarde Bk BT" w:cs="Arial"/>
          <w:i/>
          <w:color w:val="000000" w:themeColor="text1"/>
          <w:sz w:val="24"/>
          <w:szCs w:val="24"/>
        </w:rPr>
        <w:t xml:space="preserve">Relación de expedientes de funcionarios sancionados (detalle de sanciones) en el primero y segundo rectorado del Doctor Alejandro Zermeño. </w:t>
      </w:r>
    </w:p>
    <w:p w14:paraId="637FFB31" w14:textId="77777777" w:rsidR="003A6C5C" w:rsidRDefault="003A6C5C" w:rsidP="003A6C5C">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 xml:space="preserve">5.2. </w:t>
      </w:r>
      <w:r>
        <w:rPr>
          <w:rFonts w:ascii="AvantGarde Bk BT" w:hAnsi="AvantGarde Bk BT" w:cs="Arial"/>
          <w:b/>
          <w:sz w:val="24"/>
          <w:szCs w:val="24"/>
        </w:rPr>
        <w:t xml:space="preserve">Precisiones para el cumplimiento de la resolución. </w:t>
      </w:r>
    </w:p>
    <w:p w14:paraId="3FD478EB" w14:textId="77777777" w:rsidR="003A6C5C" w:rsidRDefault="003A6C5C" w:rsidP="003A6C5C">
      <w:pPr>
        <w:pStyle w:val="corte4fondo"/>
        <w:tabs>
          <w:tab w:val="left" w:pos="567"/>
        </w:tabs>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552F9B59" w14:textId="77777777" w:rsidR="003A6C5C" w:rsidRPr="00F331D9" w:rsidRDefault="003A6C5C" w:rsidP="003A6C5C">
      <w:pPr>
        <w:pStyle w:val="corte4fondo"/>
        <w:numPr>
          <w:ilvl w:val="3"/>
          <w:numId w:val="4"/>
        </w:numPr>
        <w:tabs>
          <w:tab w:val="left" w:pos="567"/>
        </w:tabs>
        <w:ind w:left="680"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1E678637" w14:textId="77777777" w:rsidR="003A6C5C" w:rsidRPr="00BB5524" w:rsidRDefault="003A6C5C" w:rsidP="003A6C5C">
      <w:pPr>
        <w:pStyle w:val="corte4fondo"/>
        <w:numPr>
          <w:ilvl w:val="3"/>
          <w:numId w:val="4"/>
        </w:numPr>
        <w:tabs>
          <w:tab w:val="left" w:pos="567"/>
        </w:tabs>
        <w:spacing w:after="240"/>
        <w:ind w:left="680"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7203B668" w14:textId="536FB64E" w:rsidR="005975EA" w:rsidRPr="005975EA" w:rsidRDefault="005975EA" w:rsidP="005975EA">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Pr="005975EA">
        <w:rPr>
          <w:rFonts w:ascii="AvantGarde Bk BT" w:hAnsi="AvantGarde Bk BT" w:cs="Arial"/>
          <w:b/>
          <w:color w:val="000000" w:themeColor="text1"/>
          <w:sz w:val="24"/>
          <w:szCs w:val="24"/>
        </w:rPr>
        <w:t>.3. Modalidad de la información.</w:t>
      </w:r>
    </w:p>
    <w:p w14:paraId="0830EE3A" w14:textId="36202CE4" w:rsidR="005975EA" w:rsidRPr="005975EA" w:rsidRDefault="005975EA" w:rsidP="005975EA">
      <w:pPr>
        <w:spacing w:line="360" w:lineRule="auto"/>
        <w:ind w:firstLine="709"/>
        <w:jc w:val="both"/>
        <w:rPr>
          <w:rFonts w:ascii="AvantGarde Bk BT" w:hAnsi="AvantGarde Bk BT" w:cs="Arial"/>
          <w:color w:val="000000" w:themeColor="text1"/>
          <w:sz w:val="24"/>
          <w:szCs w:val="24"/>
        </w:rPr>
      </w:pPr>
      <w:r w:rsidRPr="005975EA">
        <w:rPr>
          <w:rFonts w:ascii="AvantGarde Bk BT" w:hAnsi="AvantGarde Bk BT" w:cs="Arial"/>
          <w:color w:val="000000" w:themeColor="text1"/>
          <w:sz w:val="24"/>
          <w:szCs w:val="24"/>
        </w:rPr>
        <w:t>En virtud de que el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que el particular designó para recibir notificaciones.</w:t>
      </w:r>
    </w:p>
    <w:p w14:paraId="0494C081" w14:textId="1410F0E8" w:rsidR="003A6C5C" w:rsidRPr="00C12794" w:rsidRDefault="003A6C5C" w:rsidP="003A6C5C">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lastRenderedPageBreak/>
        <w:t>5</w:t>
      </w:r>
      <w:r w:rsidR="005975EA">
        <w:rPr>
          <w:rFonts w:ascii="AvantGarde Bk BT" w:hAnsi="AvantGarde Bk BT" w:cs="Arial"/>
          <w:b/>
          <w:color w:val="000000" w:themeColor="text1"/>
          <w:sz w:val="24"/>
          <w:szCs w:val="24"/>
        </w:rPr>
        <w:t>.4</w:t>
      </w:r>
      <w:r w:rsidRPr="00BB5524">
        <w:rPr>
          <w:rFonts w:ascii="AvantGarde Bk BT" w:hAnsi="AvantGarde Bk BT" w:cs="Arial"/>
          <w:b/>
          <w:color w:val="000000" w:themeColor="text1"/>
          <w:sz w:val="24"/>
          <w:szCs w:val="24"/>
        </w:rPr>
        <w:t>. Plazo para el cumplimento de esta resolución e informe sobre el cumplimento a la misma.</w:t>
      </w:r>
      <w:r w:rsidRPr="00C12794">
        <w:rPr>
          <w:rFonts w:ascii="AvantGarde Bk BT" w:hAnsi="AvantGarde Bk BT" w:cs="Arial"/>
          <w:b/>
          <w:color w:val="000000" w:themeColor="text1"/>
          <w:sz w:val="24"/>
          <w:szCs w:val="24"/>
        </w:rPr>
        <w:t xml:space="preserve"> </w:t>
      </w:r>
    </w:p>
    <w:p w14:paraId="59A9C424" w14:textId="77777777" w:rsidR="003A6C5C" w:rsidRPr="00A51A39" w:rsidRDefault="003A6C5C" w:rsidP="003A6C5C">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w:t>
      </w:r>
      <w:r>
        <w:rPr>
          <w:rFonts w:ascii="AvantGarde Bk BT" w:hAnsi="AvantGarde Bk BT" w:cs="Arial"/>
          <w:color w:val="000000" w:themeColor="text1"/>
          <w:sz w:val="24"/>
          <w:szCs w:val="24"/>
        </w:rPr>
        <w:t>, lo anterior en la inteligencia de que dicho plazo podrá ampliarse a solicitud del sujeto obligado en términos del artículo 183 de la Ley de la materia,</w:t>
      </w:r>
      <w:r w:rsidRPr="00831D47">
        <w:rPr>
          <w:rFonts w:ascii="AvantGarde Bk BT" w:hAnsi="AvantGarde Bk BT" w:cs="Arial"/>
          <w:color w:val="000000" w:themeColor="text1"/>
          <w:sz w:val="24"/>
          <w:szCs w:val="24"/>
        </w:rPr>
        <w:t xml:space="preserve">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60D68A85" w14:textId="75118894" w:rsidR="003A6C5C" w:rsidRPr="004C15C0" w:rsidRDefault="005975EA"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5.5</w:t>
      </w:r>
      <w:r w:rsidR="003A6C5C" w:rsidRPr="00831D47">
        <w:rPr>
          <w:rFonts w:ascii="AvantGarde Bk BT" w:hAnsi="AvantGarde Bk BT" w:cs="Arial"/>
          <w:b/>
          <w:color w:val="000000" w:themeColor="text1"/>
          <w:sz w:val="24"/>
          <w:szCs w:val="24"/>
        </w:rPr>
        <w:t>. Medida de apremio en caso de incumplimiento a la resolución.</w:t>
      </w:r>
    </w:p>
    <w:p w14:paraId="218CEA4F" w14:textId="77777777" w:rsidR="003A6C5C" w:rsidRPr="00002DE6" w:rsidRDefault="003A6C5C" w:rsidP="003A6C5C">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360591F2" w14:textId="02677E89" w:rsidR="003A6C5C" w:rsidRPr="00684218"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w:t>
      </w:r>
      <w:r w:rsidR="00604B5F">
        <w:rPr>
          <w:rFonts w:ascii="AvantGarde Bk BT" w:hAnsi="AvantGarde Bk BT" w:cs="Arial"/>
          <w:b/>
          <w:color w:val="000000" w:themeColor="text1"/>
          <w:sz w:val="24"/>
          <w:szCs w:val="24"/>
        </w:rPr>
        <w:t>6</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123D4EB9" w14:textId="77777777" w:rsidR="00604B5F" w:rsidRPr="003358EE" w:rsidRDefault="00604B5F" w:rsidP="00604B5F">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w:t>
      </w:r>
      <w:r w:rsidRPr="00DA6809">
        <w:rPr>
          <w:rFonts w:ascii="AvantGarde Bk BT" w:hAnsi="AvantGarde Bk BT" w:cs="Arial"/>
          <w:color w:val="000000" w:themeColor="text1"/>
          <w:sz w:val="24"/>
          <w:szCs w:val="24"/>
        </w:rPr>
        <w:t xml:space="preserve"> los artículos 161, 162, 163, 164 y 165 de la Ley General de Transparencia y Acceso a la Información Pública</w:t>
      </w:r>
      <w:r>
        <w:rPr>
          <w:rFonts w:ascii="AvantGarde Bk BT" w:hAnsi="AvantGarde Bk BT" w:cs="Arial"/>
          <w:color w:val="000000" w:themeColor="text1"/>
          <w:sz w:val="24"/>
          <w:szCs w:val="24"/>
        </w:rPr>
        <w:t xml:space="preserve"> </w:t>
      </w:r>
      <w:r w:rsidRPr="00DA6809">
        <w:rPr>
          <w:rFonts w:ascii="AvantGarde Bk BT" w:hAnsi="AvantGarde Bk BT" w:cs="Arial"/>
          <w:color w:val="000000" w:themeColor="text1"/>
          <w:sz w:val="24"/>
          <w:szCs w:val="24"/>
        </w:rPr>
        <w:t xml:space="preserve">se hace del conocimiento de la parte </w:t>
      </w:r>
      <w:r>
        <w:rPr>
          <w:rFonts w:ascii="AvantGarde Bk BT" w:hAnsi="AvantGarde Bk BT" w:cs="Arial"/>
          <w:color w:val="000000" w:themeColor="text1"/>
          <w:sz w:val="24"/>
          <w:szCs w:val="24"/>
        </w:rPr>
        <w:t>recurrente</w:t>
      </w:r>
      <w:r w:rsidRPr="00DA6809">
        <w:rPr>
          <w:rFonts w:ascii="AvantGarde Bk BT" w:hAnsi="AvantGarde Bk BT" w:cs="Arial"/>
          <w:color w:val="000000" w:themeColor="text1"/>
          <w:sz w:val="24"/>
          <w:szCs w:val="24"/>
        </w:rPr>
        <w:t xml:space="preserve"> que </w:t>
      </w:r>
      <w:r>
        <w:rPr>
          <w:rFonts w:ascii="AvantGarde Bk BT" w:hAnsi="AvantGarde Bk BT" w:cs="Arial"/>
          <w:color w:val="000000" w:themeColor="text1"/>
          <w:sz w:val="24"/>
          <w:szCs w:val="24"/>
        </w:rPr>
        <w:t>en contra de la presente resolución puede acudir</w:t>
      </w:r>
      <w:r w:rsidRPr="00DA6809">
        <w:rPr>
          <w:rFonts w:ascii="AvantGarde Bk BT" w:hAnsi="AvantGarde Bk BT" w:cs="Arial"/>
          <w:color w:val="000000" w:themeColor="text1"/>
          <w:sz w:val="24"/>
          <w:szCs w:val="24"/>
        </w:rPr>
        <w:t xml:space="preserve"> ante la Autoridad garante federal o ante los Tribunales especializados en materia de transparencia del Poder Judicial de la Federación.</w:t>
      </w:r>
    </w:p>
    <w:p w14:paraId="7A6DAEC9" w14:textId="77777777" w:rsidR="003A6C5C" w:rsidRPr="00E215D2" w:rsidRDefault="003A6C5C" w:rsidP="003A6C5C">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5CD74017" w14:textId="77777777" w:rsidR="003A6C5C" w:rsidRPr="007C5605" w:rsidRDefault="003A6C5C" w:rsidP="003A6C5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48C2A1EC" w14:textId="64E2BB93" w:rsidR="003A6C5C" w:rsidRPr="007C5605" w:rsidRDefault="003A6C5C" w:rsidP="003A6C5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2871FD">
        <w:rPr>
          <w:rFonts w:ascii="AvantGarde Bk BT" w:hAnsi="AvantGarde Bk BT" w:cs="Arial"/>
          <w:b/>
          <w:bCs/>
          <w:color w:val="000000" w:themeColor="text1"/>
          <w:sz w:val="24"/>
          <w:szCs w:val="24"/>
        </w:rPr>
        <w:t>MODIFI</w:t>
      </w:r>
      <w:r>
        <w:rPr>
          <w:rFonts w:ascii="AvantGarde Bk BT" w:hAnsi="AvantGarde Bk BT" w:cs="Arial"/>
          <w:b/>
          <w:bCs/>
          <w:color w:val="000000" w:themeColor="text1"/>
          <w:sz w:val="24"/>
          <w:szCs w:val="24"/>
        </w:rPr>
        <w:t>CA</w:t>
      </w:r>
      <w:r w:rsidRPr="00CE1E98">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CE1E98">
        <w:rPr>
          <w:rFonts w:ascii="AvantGarde Bk BT" w:hAnsi="AvantGarde Bk BT" w:cs="Arial"/>
          <w:color w:val="000000" w:themeColor="text1"/>
          <w:sz w:val="24"/>
          <w:szCs w:val="24"/>
        </w:rPr>
        <w:t xml:space="preserve"> obligado </w:t>
      </w:r>
      <w:r w:rsidRPr="007C5605">
        <w:rPr>
          <w:rFonts w:ascii="AvantGarde Bk BT" w:hAnsi="AvantGarde Bk BT" w:cs="Arial"/>
          <w:color w:val="000000" w:themeColor="text1"/>
          <w:sz w:val="24"/>
          <w:szCs w:val="24"/>
        </w:rPr>
        <w:t xml:space="preserve">por los fundamentos y las razones desarrolladas en el considerando </w:t>
      </w:r>
      <w:r>
        <w:rPr>
          <w:rFonts w:ascii="AvantGarde Bk BT" w:hAnsi="AvantGarde Bk BT" w:cs="Arial"/>
          <w:color w:val="000000" w:themeColor="text1"/>
          <w:sz w:val="24"/>
          <w:szCs w:val="24"/>
        </w:rPr>
        <w:t>quinto</w:t>
      </w:r>
      <w:r w:rsidRPr="007C5605">
        <w:rPr>
          <w:rFonts w:ascii="AvantGarde Bk BT" w:hAnsi="AvantGarde Bk BT" w:cs="Arial"/>
          <w:color w:val="000000" w:themeColor="text1"/>
          <w:sz w:val="24"/>
          <w:szCs w:val="24"/>
        </w:rPr>
        <w:t xml:space="preserve"> de la presente resolución.</w:t>
      </w:r>
    </w:p>
    <w:p w14:paraId="571DC612" w14:textId="77777777" w:rsidR="00604B5F" w:rsidRPr="00B90A51" w:rsidRDefault="00604B5F" w:rsidP="00604B5F">
      <w:pPr>
        <w:pStyle w:val="corte4fondo"/>
        <w:tabs>
          <w:tab w:val="left" w:pos="567"/>
        </w:tabs>
        <w:spacing w:after="240"/>
        <w:rPr>
          <w:rFonts w:ascii="AvantGarde Bk BT" w:hAnsi="AvantGarde Bk BT" w:cs="Arial"/>
          <w:sz w:val="24"/>
          <w:szCs w:val="24"/>
        </w:rPr>
      </w:pPr>
      <w:r w:rsidRPr="006C3920">
        <w:rPr>
          <w:rFonts w:ascii="AvantGarde Bk BT" w:hAnsi="AvantGarde Bk BT" w:cs="Arial"/>
          <w:b/>
          <w:sz w:val="24"/>
          <w:szCs w:val="24"/>
        </w:rPr>
        <w:t>Notifíquese</w:t>
      </w:r>
      <w:r w:rsidRPr="006C3920">
        <w:rPr>
          <w:rFonts w:ascii="AvantGarde Bk BT" w:hAnsi="AvantGarde Bk BT" w:cs="Arial"/>
          <w:sz w:val="24"/>
          <w:szCs w:val="24"/>
        </w:rPr>
        <w:t xml:space="preserve">; por oficio a las </w:t>
      </w:r>
      <w:r>
        <w:rPr>
          <w:rFonts w:ascii="AvantGarde Bk BT" w:hAnsi="AvantGarde Bk BT" w:cs="Arial"/>
          <w:sz w:val="24"/>
          <w:szCs w:val="24"/>
        </w:rPr>
        <w:t xml:space="preserve">autoridades y </w:t>
      </w:r>
      <w:r w:rsidRPr="00276C4B">
        <w:rPr>
          <w:rFonts w:ascii="AvantGarde Bk BT" w:hAnsi="AvantGarde Bk BT" w:cs="Arial"/>
          <w:sz w:val="24"/>
          <w:szCs w:val="24"/>
        </w:rPr>
        <w:t>al recurrente por el medio que designó</w:t>
      </w:r>
      <w:r>
        <w:rPr>
          <w:rFonts w:ascii="AvantGarde Bk BT" w:hAnsi="AvantGarde Bk BT" w:cs="Arial"/>
          <w:sz w:val="24"/>
          <w:szCs w:val="24"/>
        </w:rPr>
        <w:t>.</w:t>
      </w:r>
    </w:p>
    <w:p w14:paraId="2C448312" w14:textId="26E97548" w:rsidR="00604B5F" w:rsidRPr="006809EF" w:rsidRDefault="00604B5F" w:rsidP="00604B5F">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w:t>
      </w:r>
      <w:r>
        <w:rPr>
          <w:rFonts w:ascii="AvantGarde Bk BT" w:hAnsi="AvantGarde Bk BT"/>
          <w:sz w:val="24"/>
          <w:szCs w:val="24"/>
        </w:rPr>
        <w:t>mayoría</w:t>
      </w:r>
      <w:r w:rsidRPr="00E0750B">
        <w:rPr>
          <w:rFonts w:ascii="AvantGarde Bk BT" w:hAnsi="AvantGarde Bk BT"/>
          <w:sz w:val="24"/>
          <w:szCs w:val="24"/>
        </w:rPr>
        <w:t xml:space="preserve"> de votos en </w:t>
      </w:r>
      <w:r w:rsidRPr="003A34B4">
        <w:rPr>
          <w:rFonts w:ascii="AvantGarde Bk BT" w:hAnsi="AvantGarde Bk BT"/>
          <w:sz w:val="24"/>
          <w:szCs w:val="24"/>
        </w:rPr>
        <w:t xml:space="preserve">Sesión </w:t>
      </w:r>
      <w:r>
        <w:rPr>
          <w:rFonts w:ascii="AvantGarde Bk BT" w:hAnsi="AvantGarde Bk BT"/>
          <w:sz w:val="24"/>
          <w:szCs w:val="24"/>
        </w:rPr>
        <w:t>O</w:t>
      </w:r>
      <w:r w:rsidRPr="003A34B4">
        <w:rPr>
          <w:rFonts w:ascii="AvantGarde Bk BT" w:hAnsi="AvantGarde Bk BT"/>
          <w:sz w:val="24"/>
          <w:szCs w:val="24"/>
        </w:rPr>
        <w:t xml:space="preserve">rdinaria del </w:t>
      </w:r>
      <w:r>
        <w:rPr>
          <w:rFonts w:ascii="AvantGarde Bk BT" w:hAnsi="AvantGarde Bk BT"/>
          <w:sz w:val="24"/>
          <w:szCs w:val="24"/>
        </w:rPr>
        <w:t>cinco de noviembre</w:t>
      </w:r>
      <w:r w:rsidRPr="003A34B4">
        <w:rPr>
          <w:rFonts w:ascii="AvantGarde Bk BT" w:hAnsi="AvantGarde Bk BT"/>
          <w:sz w:val="24"/>
          <w:szCs w:val="24"/>
        </w:rPr>
        <w:t xml:space="preserve"> de dos mil veinticinco</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 xml:space="preserve">Licenciado </w:t>
      </w:r>
      <w:r w:rsidRPr="00D12DAB">
        <w:rPr>
          <w:rFonts w:ascii="AvantGarde Bk BT" w:hAnsi="AvantGarde Bk BT" w:cs="Arial"/>
          <w:b/>
          <w:color w:val="000000" w:themeColor="text1"/>
          <w:sz w:val="24"/>
          <w:szCs w:val="24"/>
        </w:rPr>
        <w:t xml:space="preserve">José Gerardo Navarro </w:t>
      </w:r>
      <w:proofErr w:type="spellStart"/>
      <w:r w:rsidRPr="00D12DAB">
        <w:rPr>
          <w:rFonts w:ascii="AvantGarde Bk BT" w:hAnsi="AvantGarde Bk BT" w:cs="Arial"/>
          <w:b/>
          <w:color w:val="000000" w:themeColor="text1"/>
          <w:sz w:val="24"/>
          <w:szCs w:val="24"/>
        </w:rPr>
        <w:t>Alviso</w:t>
      </w:r>
      <w:proofErr w:type="spellEnd"/>
      <w:r w:rsidRPr="00D12DAB">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 xml:space="preserve">Maestra Ana Cristina García </w:t>
      </w:r>
      <w:proofErr w:type="spellStart"/>
      <w:r>
        <w:rPr>
          <w:rFonts w:ascii="AvantGarde Bk BT" w:hAnsi="AvantGarde Bk BT" w:cs="Arial"/>
          <w:color w:val="000000" w:themeColor="text1"/>
          <w:sz w:val="24"/>
          <w:szCs w:val="24"/>
        </w:rPr>
        <w:t>Nales</w:t>
      </w:r>
      <w:proofErr w:type="spellEnd"/>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Secretaria de Pleno que autoriza y da fe</w:t>
      </w:r>
      <w:r w:rsidRPr="004A0C7D">
        <w:rPr>
          <w:rFonts w:ascii="AvantGarde Bk BT" w:hAnsi="AvantGarde Bk BT" w:cs="Arial"/>
          <w:color w:val="000000" w:themeColor="text1"/>
          <w:sz w:val="24"/>
          <w:szCs w:val="24"/>
        </w:rPr>
        <w:t>.</w:t>
      </w:r>
    </w:p>
    <w:p w14:paraId="5B651DE8" w14:textId="77777777" w:rsidR="00604B5F" w:rsidRPr="003358EE" w:rsidRDefault="00604B5F" w:rsidP="00604B5F">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COMISIONADA</w:t>
      </w:r>
    </w:p>
    <w:p w14:paraId="51393B5A" w14:textId="77777777" w:rsidR="00604B5F" w:rsidRPr="003358EE" w:rsidRDefault="00604B5F" w:rsidP="00604B5F">
      <w:pPr>
        <w:pStyle w:val="NormalWeb"/>
        <w:jc w:val="both"/>
        <w:rPr>
          <w:rFonts w:ascii="AvantGarde Bk BT" w:hAnsi="AvantGarde Bk BT" w:cs="Arial"/>
          <w:b/>
          <w:color w:val="000000" w:themeColor="text1"/>
          <w:lang w:val="es-MX"/>
        </w:rPr>
      </w:pPr>
    </w:p>
    <w:p w14:paraId="1BA6BF05" w14:textId="77777777" w:rsidR="00604B5F" w:rsidRPr="00FE6442" w:rsidRDefault="00604B5F" w:rsidP="00604B5F">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 </w:t>
      </w:r>
      <w:r w:rsidRPr="00834DC6">
        <w:rPr>
          <w:rFonts w:ascii="AvantGarde Bk BT" w:hAnsi="AvantGarde Bk BT" w:cs="Arial"/>
          <w:b/>
          <w:color w:val="000000" w:themeColor="text1"/>
          <w:lang w:val="es-MX"/>
        </w:rPr>
        <w:t>JOSÉ GERARDO NAVARRO ALVISO</w:t>
      </w:r>
      <w:r>
        <w:rPr>
          <w:rFonts w:ascii="AvantGarde Bk BT" w:hAnsi="AvantGarde Bk BT" w:cs="Arial"/>
          <w:b/>
          <w:color w:val="000000" w:themeColor="text1"/>
          <w:lang w:val="es-MX"/>
        </w:rPr>
        <w:t>.</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w:t>
      </w:r>
    </w:p>
    <w:p w14:paraId="66FAD5B1" w14:textId="77777777" w:rsidR="00604B5F" w:rsidRPr="003358EE" w:rsidRDefault="00604B5F" w:rsidP="00604B5F">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SECRETARIA DE PLENO</w:t>
      </w:r>
    </w:p>
    <w:p w14:paraId="3FE4CDF4" w14:textId="77777777" w:rsidR="00604B5F" w:rsidRPr="003358EE" w:rsidRDefault="00604B5F" w:rsidP="00604B5F">
      <w:pPr>
        <w:pStyle w:val="NormalWeb"/>
        <w:rPr>
          <w:rFonts w:ascii="AvantGarde Bk BT" w:hAnsi="AvantGarde Bk BT" w:cs="Arial"/>
          <w:b/>
          <w:color w:val="000000" w:themeColor="text1"/>
          <w:lang w:val="es-MX"/>
        </w:rPr>
      </w:pPr>
    </w:p>
    <w:p w14:paraId="47BDDDA3" w14:textId="77777777" w:rsidR="00604B5F" w:rsidRPr="0045524D" w:rsidRDefault="00604B5F" w:rsidP="00604B5F">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LIC. ROSA MARÍA MOTILLA GARCÍA.</w:t>
      </w:r>
    </w:p>
    <w:p w14:paraId="59EC8171" w14:textId="77777777" w:rsidR="00604B5F" w:rsidRPr="001314EC" w:rsidRDefault="00604B5F" w:rsidP="00604B5F">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Pr>
          <w:rFonts w:ascii="AvantGarde Bk BT" w:hAnsi="AvantGarde Bk BT" w:cs="Arial"/>
          <w:i/>
          <w:color w:val="000000" w:themeColor="text1"/>
          <w:sz w:val="18"/>
          <w:szCs w:val="14"/>
          <w:vertAlign w:val="superscript"/>
        </w:rPr>
        <w:t>GDGP.</w:t>
      </w:r>
    </w:p>
    <w:p w14:paraId="612EB3FA" w14:textId="4B011E47" w:rsidR="00604B5F" w:rsidRPr="004C15C0" w:rsidRDefault="00604B5F" w:rsidP="00604B5F">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Pr="003A34B4">
        <w:rPr>
          <w:rFonts w:ascii="AvantGarde Bk BT" w:hAnsi="AvantGarde Bk BT" w:cs="Arial"/>
          <w:color w:val="000000" w:themeColor="text1"/>
          <w:sz w:val="14"/>
          <w:szCs w:val="14"/>
        </w:rPr>
        <w:t xml:space="preserve">ordinaria de </w:t>
      </w:r>
      <w:r>
        <w:rPr>
          <w:rFonts w:ascii="AvantGarde Bk BT" w:hAnsi="AvantGarde Bk BT" w:cs="Arial"/>
          <w:color w:val="000000" w:themeColor="text1"/>
          <w:sz w:val="14"/>
          <w:szCs w:val="14"/>
        </w:rPr>
        <w:t>cinco de noviembre</w:t>
      </w:r>
      <w:r w:rsidRPr="003A34B4">
        <w:rPr>
          <w:rFonts w:ascii="AvantGarde Bk BT" w:hAnsi="AvantGarde Bk BT" w:cs="Arial"/>
          <w:color w:val="000000" w:themeColor="text1"/>
          <w:sz w:val="14"/>
          <w:szCs w:val="14"/>
        </w:rPr>
        <w:t xml:space="preserve"> de dos mil veinticinco</w:t>
      </w:r>
      <w:r>
        <w:rPr>
          <w:rFonts w:ascii="AvantGarde Bk BT" w:hAnsi="AvantGarde Bk BT" w:cs="Arial"/>
          <w:color w:val="000000" w:themeColor="text1"/>
          <w:sz w:val="14"/>
          <w:szCs w:val="14"/>
        </w:rPr>
        <w:t>, dentro de los autos del recurso de revisión RR-930/2025-1.)</w:t>
      </w:r>
    </w:p>
    <w:p w14:paraId="41A776EA" w14:textId="7A84E3A2" w:rsidR="005873DB" w:rsidRPr="004C15C0" w:rsidRDefault="005873DB" w:rsidP="00604B5F">
      <w:pPr>
        <w:pStyle w:val="corte4fondo"/>
        <w:tabs>
          <w:tab w:val="left" w:pos="567"/>
        </w:tabs>
        <w:spacing w:after="240"/>
        <w:rPr>
          <w:rFonts w:ascii="AvantGarde Bk BT" w:hAnsi="AvantGarde Bk BT" w:cs="Arial"/>
          <w:color w:val="000000" w:themeColor="text1"/>
          <w:sz w:val="14"/>
          <w:szCs w:val="14"/>
        </w:rPr>
      </w:pPr>
    </w:p>
    <w:sectPr w:rsidR="005873DB" w:rsidRPr="004C15C0" w:rsidSect="00FE2D9F">
      <w:headerReference w:type="even" r:id="rId8"/>
      <w:headerReference w:type="default" r:id="rId9"/>
      <w:footerReference w:type="default" r:id="rId10"/>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2F813C" w14:textId="77777777" w:rsidR="00514659" w:rsidRDefault="00514659" w:rsidP="003864ED">
      <w:pPr>
        <w:spacing w:after="0" w:line="240" w:lineRule="auto"/>
      </w:pPr>
      <w:r>
        <w:separator/>
      </w:r>
    </w:p>
  </w:endnote>
  <w:endnote w:type="continuationSeparator" w:id="0">
    <w:p w14:paraId="57AACF60" w14:textId="77777777" w:rsidR="00514659" w:rsidRDefault="00514659"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4C7984" w14:textId="6C1A66EE" w:rsidR="005975EA" w:rsidRDefault="005975EA">
    <w:pPr>
      <w:pStyle w:val="Piedepgina"/>
    </w:pPr>
    <w:r>
      <w:rPr>
        <w:noProof/>
        <w:lang w:val="es-ES" w:eastAsia="es-ES"/>
      </w:rPr>
      <w:drawing>
        <wp:anchor distT="0" distB="0" distL="114300" distR="114300" simplePos="0" relativeHeight="251661312" behindDoc="1" locked="0" layoutInCell="1" allowOverlap="1" wp14:anchorId="4BEBABC6" wp14:editId="3F3A3AFF">
          <wp:simplePos x="0" y="0"/>
          <wp:positionH relativeFrom="page">
            <wp:align>right</wp:align>
          </wp:positionH>
          <wp:positionV relativeFrom="paragraph">
            <wp:posOffset>-655320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BB7A32" w14:textId="77777777" w:rsidR="00514659" w:rsidRDefault="00514659" w:rsidP="003864ED">
      <w:pPr>
        <w:spacing w:after="0" w:line="240" w:lineRule="auto"/>
      </w:pPr>
      <w:r>
        <w:separator/>
      </w:r>
    </w:p>
  </w:footnote>
  <w:footnote w:type="continuationSeparator" w:id="0">
    <w:p w14:paraId="2653C445" w14:textId="77777777" w:rsidR="00514659" w:rsidRDefault="00514659" w:rsidP="003864ED">
      <w:pPr>
        <w:spacing w:after="0" w:line="240" w:lineRule="auto"/>
      </w:pPr>
      <w:r>
        <w:continuationSeparator/>
      </w:r>
    </w:p>
  </w:footnote>
  <w:footnote w:id="1">
    <w:p w14:paraId="024E7F43" w14:textId="02BA26AD" w:rsidR="005975EA" w:rsidRPr="00847F87" w:rsidRDefault="005975EA" w:rsidP="00847F87">
      <w:pPr>
        <w:pStyle w:val="Textonotapie"/>
        <w:jc w:val="both"/>
        <w:rPr>
          <w:sz w:val="18"/>
          <w:szCs w:val="18"/>
        </w:rPr>
      </w:pPr>
      <w:r w:rsidRPr="00847F87">
        <w:rPr>
          <w:rStyle w:val="Refdenotaalpie"/>
          <w:sz w:val="18"/>
          <w:szCs w:val="18"/>
        </w:rPr>
        <w:footnoteRef/>
      </w:r>
      <w:r w:rsidRPr="00847F87">
        <w:rPr>
          <w:sz w:val="18"/>
          <w:szCs w:val="18"/>
        </w:rPr>
        <w:t xml:space="preserve"> Suprema Corte de Justicia de la Nación, Registro digital: 164618, Instancia: Segunda Sala, Novena Época, Materias(s): Común, Tesis: 2a./J. 58/2010, Fuente: Semanario Judicial de la Federación y su Gaceta. Tomo XXXI, </w:t>
      </w:r>
      <w:proofErr w:type="gramStart"/>
      <w:r w:rsidRPr="00847F87">
        <w:rPr>
          <w:sz w:val="18"/>
          <w:szCs w:val="18"/>
        </w:rPr>
        <w:t>Mayo</w:t>
      </w:r>
      <w:proofErr w:type="gramEnd"/>
      <w:r w:rsidRPr="00847F87">
        <w:rPr>
          <w:sz w:val="18"/>
          <w:szCs w:val="18"/>
        </w:rPr>
        <w:t xml:space="preserve"> de 2010, página 830, Tipo: Jurisprudencia.</w:t>
      </w:r>
    </w:p>
  </w:footnote>
  <w:footnote w:id="2">
    <w:p w14:paraId="481E0340" w14:textId="77777777" w:rsidR="005975EA" w:rsidRPr="00847F87" w:rsidRDefault="005975EA" w:rsidP="00847F87">
      <w:pPr>
        <w:pStyle w:val="Textonotapie"/>
        <w:jc w:val="both"/>
        <w:rPr>
          <w:sz w:val="18"/>
          <w:szCs w:val="18"/>
          <w:lang w:val="es-ES_tradnl"/>
        </w:rPr>
      </w:pPr>
      <w:r w:rsidRPr="00847F87">
        <w:rPr>
          <w:rStyle w:val="Refdenotaalpie"/>
          <w:sz w:val="18"/>
          <w:szCs w:val="18"/>
        </w:rPr>
        <w:footnoteRef/>
      </w:r>
      <w:r w:rsidRPr="00847F87">
        <w:rPr>
          <w:sz w:val="18"/>
          <w:szCs w:val="18"/>
        </w:rPr>
        <w:t xml:space="preserve"> </w:t>
      </w:r>
      <w:r w:rsidRPr="00847F87">
        <w:rPr>
          <w:b/>
          <w:bCs/>
          <w:sz w:val="18"/>
          <w:szCs w:val="18"/>
          <w:lang w:val="es-ES_tradnl"/>
        </w:rPr>
        <w:t>ARTÍCULO 61.</w:t>
      </w:r>
      <w:r w:rsidRPr="00847F87">
        <w:rPr>
          <w:bCs/>
          <w:sz w:val="18"/>
          <w:szCs w:val="18"/>
          <w:lang w:val="es-ES_tradnl"/>
        </w:rPr>
        <w:t xml:space="preserve"> </w:t>
      </w:r>
      <w:r w:rsidRPr="00847F87">
        <w:rPr>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426F7D99" w14:textId="77777777" w:rsidR="005975EA" w:rsidRPr="00847F87" w:rsidRDefault="005975EA" w:rsidP="00847F87">
      <w:pPr>
        <w:pStyle w:val="Textonotapie"/>
        <w:jc w:val="both"/>
        <w:rPr>
          <w:sz w:val="18"/>
          <w:szCs w:val="18"/>
          <w:lang w:val="es-ES_tradnl"/>
        </w:rPr>
      </w:pPr>
      <w:r w:rsidRPr="00847F87">
        <w:rPr>
          <w:sz w:val="18"/>
          <w:szCs w:val="18"/>
          <w:lang w:val="es-ES_tradnl"/>
        </w:rPr>
        <w:t xml:space="preserve">La obligación de los sujetos obligados de proporcionar información no comprende el procesamiento de la misma, ni el presentarla conforme al interés del solicitante. </w:t>
      </w:r>
    </w:p>
  </w:footnote>
  <w:footnote w:id="3">
    <w:p w14:paraId="4A323E22" w14:textId="77777777" w:rsidR="005975EA" w:rsidRPr="00847F87" w:rsidRDefault="005975EA" w:rsidP="00847F87">
      <w:pPr>
        <w:pStyle w:val="Textonotapie"/>
        <w:jc w:val="both"/>
        <w:rPr>
          <w:sz w:val="18"/>
          <w:szCs w:val="18"/>
        </w:rPr>
      </w:pPr>
      <w:r w:rsidRPr="00847F87">
        <w:rPr>
          <w:rStyle w:val="Refdenotaalpie"/>
          <w:sz w:val="18"/>
          <w:szCs w:val="18"/>
        </w:rPr>
        <w:footnoteRef/>
      </w:r>
      <w:r w:rsidRPr="00847F87">
        <w:rPr>
          <w:sz w:val="18"/>
          <w:szCs w:val="18"/>
        </w:rPr>
        <w:t xml:space="preserve"> </w:t>
      </w:r>
      <w:r w:rsidRPr="00847F87">
        <w:rPr>
          <w:b/>
          <w:sz w:val="18"/>
          <w:szCs w:val="18"/>
        </w:rPr>
        <w:t>ARTÍCULO 18.</w:t>
      </w:r>
      <w:r w:rsidRPr="00847F87">
        <w:rPr>
          <w:sz w:val="18"/>
          <w:szCs w:val="18"/>
        </w:rPr>
        <w:t xml:space="preserve"> Los sujetos obligados deberán documentar todo acto que derive del ejercicio de sus facultades, competencias o funciones.</w:t>
      </w:r>
    </w:p>
    <w:p w14:paraId="0486793E" w14:textId="77777777" w:rsidR="005975EA" w:rsidRPr="00847F87" w:rsidRDefault="005975EA" w:rsidP="00847F87">
      <w:pPr>
        <w:pStyle w:val="Textonotapie"/>
        <w:jc w:val="both"/>
        <w:rPr>
          <w:sz w:val="18"/>
          <w:szCs w:val="18"/>
        </w:rPr>
      </w:pPr>
      <w:r w:rsidRPr="00847F87">
        <w:rPr>
          <w:b/>
          <w:sz w:val="18"/>
          <w:szCs w:val="18"/>
        </w:rPr>
        <w:t>ARTÍCULO 59.</w:t>
      </w:r>
      <w:r w:rsidRPr="00847F87">
        <w:rPr>
          <w:sz w:val="18"/>
          <w:szCs w:val="18"/>
        </w:rPr>
        <w:t xml:space="preserve"> Los sujetos obligados deben proporcionar la información solicitada en la modalidad en que se encuentre. Cuando la información requerida se encuentre en dos o más tipos de formatos, el solicitante elegirá entre los formatos, para la entrega correspondiente. </w:t>
      </w:r>
    </w:p>
    <w:p w14:paraId="35E5FFAA" w14:textId="77777777" w:rsidR="005975EA" w:rsidRPr="00847F87" w:rsidRDefault="005975EA" w:rsidP="00847F87">
      <w:pPr>
        <w:pStyle w:val="Textonotapie"/>
        <w:jc w:val="both"/>
        <w:rPr>
          <w:sz w:val="18"/>
          <w:szCs w:val="18"/>
        </w:rPr>
      </w:pPr>
      <w:r w:rsidRPr="00847F87">
        <w:rPr>
          <w:b/>
          <w:sz w:val="18"/>
          <w:szCs w:val="18"/>
        </w:rPr>
        <w:t>ARTÍCULO 60.</w:t>
      </w:r>
      <w:r w:rsidRPr="00847F87">
        <w:rPr>
          <w:sz w:val="18"/>
          <w:szCs w:val="18"/>
        </w:rPr>
        <w:t xml:space="preserve"> En la formulación, producción, procesamiento, administración, archivo y resguardo de la información, debe atenderse al principio de la máxima publicidad, con el objeto de facilitar el acceso de cualquier persona a su conocimiento. </w:t>
      </w:r>
    </w:p>
    <w:p w14:paraId="538DE2D1" w14:textId="77777777" w:rsidR="005975EA" w:rsidRPr="00847F87" w:rsidRDefault="005975EA" w:rsidP="00847F87">
      <w:pPr>
        <w:pStyle w:val="Textonotapie"/>
        <w:jc w:val="both"/>
        <w:rPr>
          <w:sz w:val="18"/>
          <w:szCs w:val="18"/>
        </w:rPr>
      </w:pPr>
      <w:r w:rsidRPr="00847F87">
        <w:rPr>
          <w:sz w:val="18"/>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05433F66" w14:textId="77777777" w:rsidR="005975EA" w:rsidRPr="00847F87" w:rsidRDefault="005975EA" w:rsidP="00847F87">
      <w:pPr>
        <w:pStyle w:val="Textonotapie"/>
        <w:jc w:val="both"/>
        <w:rPr>
          <w:sz w:val="18"/>
          <w:szCs w:val="18"/>
        </w:rPr>
      </w:pPr>
      <w:r w:rsidRPr="00847F87">
        <w:rPr>
          <w:b/>
          <w:sz w:val="18"/>
          <w:szCs w:val="18"/>
        </w:rPr>
        <w:t>ARTÍCULO 61.</w:t>
      </w:r>
      <w:r w:rsidRPr="00847F87">
        <w:rPr>
          <w:sz w:val="18"/>
          <w:szCs w:val="18"/>
        </w:rPr>
        <w:t xml:space="preserve">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7FE3ECDD" w14:textId="77777777" w:rsidR="005975EA" w:rsidRPr="00847F87" w:rsidRDefault="005975EA" w:rsidP="00847F87">
      <w:pPr>
        <w:pStyle w:val="Textonotapie"/>
        <w:jc w:val="both"/>
        <w:rPr>
          <w:sz w:val="18"/>
          <w:szCs w:val="18"/>
        </w:rPr>
      </w:pPr>
      <w:r w:rsidRPr="00847F87">
        <w:rPr>
          <w:sz w:val="18"/>
          <w:szCs w:val="18"/>
        </w:rPr>
        <w:t>La obligación de los sujetos obligados de proporcionar información no comprende el procesamiento de la misma, ni el presentarla conforme al interés del solicitante.</w:t>
      </w:r>
    </w:p>
    <w:p w14:paraId="6602DF0E" w14:textId="77777777" w:rsidR="005975EA" w:rsidRPr="00847F87" w:rsidRDefault="005975EA" w:rsidP="00847F87">
      <w:pPr>
        <w:pStyle w:val="Textonotapie"/>
        <w:jc w:val="both"/>
        <w:rPr>
          <w:sz w:val="18"/>
          <w:szCs w:val="18"/>
        </w:rPr>
      </w:pPr>
      <w:r w:rsidRPr="00847F87">
        <w:rPr>
          <w:b/>
          <w:sz w:val="18"/>
          <w:szCs w:val="18"/>
        </w:rPr>
        <w:t>ARTÍCULO 152</w:t>
      </w:r>
      <w:r w:rsidRPr="00847F87">
        <w:rPr>
          <w:sz w:val="18"/>
          <w:szCs w:val="18"/>
        </w:rPr>
        <w:t>.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4">
    <w:p w14:paraId="00537B38" w14:textId="77777777" w:rsidR="005975EA" w:rsidRPr="00847F87" w:rsidRDefault="005975EA" w:rsidP="00275B5F">
      <w:pPr>
        <w:pStyle w:val="Textonotapie"/>
        <w:jc w:val="both"/>
        <w:rPr>
          <w:sz w:val="18"/>
          <w:szCs w:val="18"/>
        </w:rPr>
      </w:pPr>
      <w:r w:rsidRPr="00847F87">
        <w:rPr>
          <w:rStyle w:val="Refdenotaalpie"/>
          <w:sz w:val="18"/>
          <w:szCs w:val="18"/>
        </w:rPr>
        <w:footnoteRef/>
      </w:r>
      <w:r w:rsidRPr="00847F87">
        <w:rPr>
          <w:sz w:val="18"/>
          <w:szCs w:val="18"/>
        </w:rPr>
        <w:t xml:space="preserve"> </w:t>
      </w:r>
      <w:r w:rsidRPr="00847F87">
        <w:rPr>
          <w:b/>
          <w:sz w:val="18"/>
          <w:szCs w:val="18"/>
        </w:rPr>
        <w:t>ARTÍCULO 113</w:t>
      </w:r>
      <w:r w:rsidRPr="00847F87">
        <w:rPr>
          <w:sz w:val="18"/>
          <w:szCs w:val="18"/>
        </w:rPr>
        <w:t>. Las figuras jurídicas de excepción al derecho de acceso a la información pública, son las de información reservada, e información confidencial.</w:t>
      </w:r>
    </w:p>
  </w:footnote>
  <w:footnote w:id="5">
    <w:p w14:paraId="606BD8F1" w14:textId="77777777" w:rsidR="005975EA" w:rsidRPr="001A77CE" w:rsidRDefault="005975EA" w:rsidP="00826496">
      <w:pPr>
        <w:pStyle w:val="Textonotapie"/>
        <w:jc w:val="both"/>
        <w:rPr>
          <w:rFonts w:cstheme="minorHAnsi"/>
          <w:sz w:val="16"/>
          <w:szCs w:val="16"/>
        </w:rPr>
      </w:pPr>
      <w:r w:rsidRPr="001A77CE">
        <w:rPr>
          <w:rStyle w:val="Refdenotaalpie"/>
          <w:rFonts w:cstheme="minorHAnsi"/>
          <w:sz w:val="16"/>
          <w:szCs w:val="16"/>
        </w:rPr>
        <w:footnoteRef/>
      </w:r>
      <w:r w:rsidRPr="001A77CE">
        <w:rPr>
          <w:rFonts w:cstheme="minorHAnsi"/>
          <w:sz w:val="16"/>
          <w:szCs w:val="16"/>
        </w:rPr>
        <w:t xml:space="preserve"> </w:t>
      </w:r>
      <w:r w:rsidRPr="001A77CE">
        <w:rPr>
          <w:rFonts w:cstheme="minorHAnsi"/>
          <w:b/>
          <w:sz w:val="16"/>
          <w:szCs w:val="16"/>
        </w:rPr>
        <w:t>ARTÍCULO 129</w:t>
      </w:r>
      <w:r w:rsidRPr="001A77CE">
        <w:rPr>
          <w:rFonts w:cstheme="minorHAnsi"/>
          <w:sz w:val="16"/>
          <w:szCs w:val="16"/>
        </w:rPr>
        <w:t xml:space="preserve"> de la Ley de Transparencia y Acceso a la Información Pública de San Luis Potosí.</w:t>
      </w:r>
    </w:p>
    <w:p w14:paraId="246E6F18" w14:textId="77777777" w:rsidR="005975EA" w:rsidRPr="001A77CE" w:rsidRDefault="005975EA" w:rsidP="00826496">
      <w:pPr>
        <w:pStyle w:val="Textonotapie"/>
        <w:jc w:val="both"/>
        <w:rPr>
          <w:rFonts w:cstheme="minorHAnsi"/>
          <w:sz w:val="16"/>
          <w:szCs w:val="16"/>
        </w:rPr>
      </w:pPr>
      <w:r w:rsidRPr="001A77CE">
        <w:rPr>
          <w:rFonts w:cstheme="minorHAnsi"/>
          <w:b/>
          <w:sz w:val="16"/>
          <w:szCs w:val="16"/>
        </w:rPr>
        <w:t>ARTÍCULO 114.</w:t>
      </w:r>
      <w:r w:rsidRPr="001A77CE">
        <w:rPr>
          <w:rFonts w:cstheme="minorHAnsi"/>
          <w:sz w:val="16"/>
          <w:szCs w:val="16"/>
        </w:rPr>
        <w:t xml:space="preserve"> La clasificación es el proceso mediante el cual el sujeto obligado determina que la información en su poder </w:t>
      </w:r>
      <w:proofErr w:type="spellStart"/>
      <w:r w:rsidRPr="001A77CE">
        <w:rPr>
          <w:rFonts w:cstheme="minorHAnsi"/>
          <w:sz w:val="16"/>
          <w:szCs w:val="16"/>
        </w:rPr>
        <w:t>actualiza</w:t>
      </w:r>
      <w:proofErr w:type="spellEnd"/>
      <w:r w:rsidRPr="001A77CE">
        <w:rPr>
          <w:rFonts w:cstheme="minorHAnsi"/>
          <w:sz w:val="16"/>
          <w:szCs w:val="16"/>
        </w:rPr>
        <w:t xml:space="preserve"> alguno de los supuestos de reserva o confidencialidad, de conformidad con lo dispuesto en el presente Título. </w:t>
      </w:r>
    </w:p>
    <w:p w14:paraId="3BA8A185" w14:textId="77777777" w:rsidR="005975EA" w:rsidRPr="001A77CE" w:rsidRDefault="005975EA" w:rsidP="00826496">
      <w:pPr>
        <w:pStyle w:val="Textonotapie"/>
        <w:jc w:val="both"/>
        <w:rPr>
          <w:rFonts w:cstheme="minorHAnsi"/>
          <w:sz w:val="16"/>
          <w:szCs w:val="16"/>
        </w:rPr>
      </w:pPr>
      <w:r w:rsidRPr="001A77CE">
        <w:rPr>
          <w:rFonts w:cstheme="minorHAnsi"/>
          <w:sz w:val="16"/>
          <w:szCs w:val="16"/>
        </w:rPr>
        <w:t xml:space="preserve">Los supuestos de reserva o confidencialidad previstos en las leyes deberán ser acordes con las bases, principios y disposiciones establecidos en esta Ley y, en ningún caso, podrán contravenirla. </w:t>
      </w:r>
    </w:p>
    <w:p w14:paraId="4F492ED4" w14:textId="77777777" w:rsidR="005975EA" w:rsidRPr="001A77CE" w:rsidRDefault="005975EA" w:rsidP="00826496">
      <w:pPr>
        <w:pStyle w:val="Textonotapie"/>
        <w:jc w:val="both"/>
        <w:rPr>
          <w:rFonts w:cstheme="minorHAnsi"/>
          <w:sz w:val="16"/>
          <w:szCs w:val="16"/>
        </w:rPr>
      </w:pPr>
      <w:r w:rsidRPr="001A77CE">
        <w:rPr>
          <w:rFonts w:cstheme="minorHAnsi"/>
          <w:sz w:val="16"/>
          <w:szCs w:val="16"/>
          <w:u w:val="single"/>
        </w:rPr>
        <w:t>Los titulares de las Áreas de los sujetos obligados serán los responsables de clasificar la información</w:t>
      </w:r>
      <w:r w:rsidRPr="001A77CE">
        <w:rPr>
          <w:rFonts w:cstheme="minorHAnsi"/>
          <w:sz w:val="16"/>
          <w:szCs w:val="16"/>
        </w:rPr>
        <w:t>, de conformidad con lo dispuesto en, la Ley General y esta Ley. (Énfasis añadido).</w:t>
      </w:r>
    </w:p>
  </w:footnote>
  <w:footnote w:id="6">
    <w:p w14:paraId="459647BE" w14:textId="77777777" w:rsidR="005975EA" w:rsidRPr="001A77CE" w:rsidRDefault="005975EA" w:rsidP="00826496">
      <w:pPr>
        <w:pStyle w:val="Textonotapie"/>
        <w:jc w:val="both"/>
        <w:rPr>
          <w:sz w:val="16"/>
          <w:szCs w:val="16"/>
        </w:rPr>
      </w:pPr>
      <w:r w:rsidRPr="001A77CE">
        <w:rPr>
          <w:rStyle w:val="Refdenotaalpie"/>
          <w:sz w:val="16"/>
          <w:szCs w:val="16"/>
        </w:rPr>
        <w:footnoteRef/>
      </w:r>
      <w:r w:rsidRPr="001A77CE">
        <w:rPr>
          <w:sz w:val="16"/>
          <w:szCs w:val="16"/>
        </w:rPr>
        <w:t xml:space="preserve"> </w:t>
      </w:r>
      <w:r w:rsidRPr="001A77CE">
        <w:rPr>
          <w:b/>
          <w:sz w:val="16"/>
          <w:szCs w:val="16"/>
        </w:rPr>
        <w:t>ARTÍCULO 1</w:t>
      </w:r>
      <w:r w:rsidRPr="001A77CE">
        <w:rPr>
          <w:sz w:val="16"/>
          <w:szCs w:val="16"/>
        </w:rPr>
        <w:t>° […]</w:t>
      </w:r>
    </w:p>
    <w:p w14:paraId="314B1DDD" w14:textId="77777777" w:rsidR="005975EA" w:rsidRPr="001A77CE" w:rsidRDefault="005975EA" w:rsidP="00826496">
      <w:pPr>
        <w:pStyle w:val="Textonotapie"/>
        <w:jc w:val="both"/>
        <w:rPr>
          <w:sz w:val="16"/>
          <w:szCs w:val="16"/>
        </w:rPr>
      </w:pPr>
      <w:r w:rsidRPr="001A77CE">
        <w:rPr>
          <w:sz w:val="16"/>
          <w:szCs w:val="16"/>
        </w:rPr>
        <w:t>La Ley General de Transparencia y Acceso a la Información Pública, los lineamientos que determine el Sistema Nacional de Transparencia, la Constitución Política del Estado de San Luis Potosí, la Ley de Responsabilidades Administrativas para el Estado de San Luis Potosí, el Código Procesal Administrativo para el Estado de San Luis Potosí, y demás disposiciones relacionadas con el derecho de acceso a la información y la protección de datos personales, se aplicarán de manera supletoria en lo no previsto por esta Ley.</w:t>
      </w:r>
    </w:p>
  </w:footnote>
  <w:footnote w:id="7">
    <w:p w14:paraId="29C578F5" w14:textId="77777777" w:rsidR="005975EA" w:rsidRPr="001A77CE" w:rsidRDefault="005975EA" w:rsidP="00826496">
      <w:pPr>
        <w:pStyle w:val="Textonotapie"/>
        <w:jc w:val="both"/>
        <w:rPr>
          <w:sz w:val="16"/>
          <w:szCs w:val="16"/>
        </w:rPr>
      </w:pPr>
      <w:r w:rsidRPr="001A77CE">
        <w:rPr>
          <w:rStyle w:val="Refdenotaalpie"/>
          <w:sz w:val="16"/>
          <w:szCs w:val="16"/>
        </w:rPr>
        <w:footnoteRef/>
      </w:r>
      <w:r w:rsidRPr="001A77CE">
        <w:rPr>
          <w:sz w:val="16"/>
          <w:szCs w:val="16"/>
        </w:rPr>
        <w:t xml:space="preserve"> </w:t>
      </w:r>
      <w:r w:rsidRPr="001A77CE">
        <w:rPr>
          <w:b/>
          <w:sz w:val="16"/>
          <w:szCs w:val="16"/>
        </w:rPr>
        <w:t>ARTÍCULO 128.</w:t>
      </w:r>
      <w:r w:rsidRPr="001A77CE">
        <w:rPr>
          <w:sz w:val="16"/>
          <w:szCs w:val="16"/>
        </w:rPr>
        <w:t xml:space="preserve"> El acuerdo que clasifique la información como reservada deberá contener, cuando menos:</w:t>
      </w:r>
    </w:p>
    <w:p w14:paraId="17BE2865" w14:textId="77777777" w:rsidR="005975EA" w:rsidRPr="001A77CE" w:rsidRDefault="005975EA" w:rsidP="00826496">
      <w:pPr>
        <w:pStyle w:val="Textonotapie"/>
        <w:jc w:val="both"/>
        <w:rPr>
          <w:sz w:val="16"/>
          <w:szCs w:val="16"/>
        </w:rPr>
      </w:pPr>
      <w:r w:rsidRPr="001A77CE">
        <w:rPr>
          <w:sz w:val="16"/>
          <w:szCs w:val="16"/>
        </w:rPr>
        <w:t>I. La fuente y el archivo donde se encuentra la información;</w:t>
      </w:r>
    </w:p>
    <w:p w14:paraId="752078EA" w14:textId="77777777" w:rsidR="005975EA" w:rsidRPr="001A77CE" w:rsidRDefault="005975EA" w:rsidP="00826496">
      <w:pPr>
        <w:pStyle w:val="Textonotapie"/>
        <w:jc w:val="both"/>
        <w:rPr>
          <w:sz w:val="16"/>
          <w:szCs w:val="16"/>
        </w:rPr>
      </w:pPr>
      <w:r w:rsidRPr="001A77CE">
        <w:rPr>
          <w:sz w:val="16"/>
          <w:szCs w:val="16"/>
        </w:rPr>
        <w:t>II. La fundamentación y motivación del acuerdo;</w:t>
      </w:r>
    </w:p>
    <w:p w14:paraId="79CB9B1F" w14:textId="77777777" w:rsidR="005975EA" w:rsidRPr="001A77CE" w:rsidRDefault="005975EA" w:rsidP="00826496">
      <w:pPr>
        <w:pStyle w:val="Textonotapie"/>
        <w:jc w:val="both"/>
        <w:rPr>
          <w:sz w:val="16"/>
          <w:szCs w:val="16"/>
        </w:rPr>
      </w:pPr>
      <w:r w:rsidRPr="001A77CE">
        <w:rPr>
          <w:sz w:val="16"/>
          <w:szCs w:val="16"/>
        </w:rPr>
        <w:t>III. El documento, la parte o las partes de los mismos, que se reservan;</w:t>
      </w:r>
    </w:p>
    <w:p w14:paraId="130AE6AE" w14:textId="77777777" w:rsidR="005975EA" w:rsidRPr="001A77CE" w:rsidRDefault="005975EA" w:rsidP="00826496">
      <w:pPr>
        <w:pStyle w:val="Textonotapie"/>
        <w:jc w:val="both"/>
        <w:rPr>
          <w:sz w:val="16"/>
          <w:szCs w:val="16"/>
        </w:rPr>
      </w:pPr>
      <w:r w:rsidRPr="001A77CE">
        <w:rPr>
          <w:sz w:val="16"/>
          <w:szCs w:val="16"/>
        </w:rPr>
        <w:t>IV. El plazo por el que se reserva la información;</w:t>
      </w:r>
    </w:p>
    <w:p w14:paraId="244062C6" w14:textId="77777777" w:rsidR="005975EA" w:rsidRPr="001A77CE" w:rsidRDefault="005975EA" w:rsidP="00826496">
      <w:pPr>
        <w:pStyle w:val="Textonotapie"/>
        <w:jc w:val="both"/>
        <w:rPr>
          <w:sz w:val="16"/>
          <w:szCs w:val="16"/>
        </w:rPr>
      </w:pPr>
      <w:r w:rsidRPr="001A77CE">
        <w:rPr>
          <w:sz w:val="16"/>
          <w:szCs w:val="16"/>
        </w:rPr>
        <w:t>V. La designación de la autoridad responsable de su protección;</w:t>
      </w:r>
    </w:p>
    <w:p w14:paraId="551A1D4C" w14:textId="77777777" w:rsidR="005975EA" w:rsidRPr="001A77CE" w:rsidRDefault="005975EA" w:rsidP="00826496">
      <w:pPr>
        <w:pStyle w:val="Textonotapie"/>
        <w:jc w:val="both"/>
        <w:rPr>
          <w:sz w:val="16"/>
          <w:szCs w:val="16"/>
        </w:rPr>
      </w:pPr>
      <w:r w:rsidRPr="001A77CE">
        <w:rPr>
          <w:sz w:val="16"/>
          <w:szCs w:val="16"/>
        </w:rPr>
        <w:t>VI. Número de identificación del acuerdo de reserva;</w:t>
      </w:r>
    </w:p>
    <w:p w14:paraId="65E2BE81" w14:textId="77777777" w:rsidR="005975EA" w:rsidRPr="001A77CE" w:rsidRDefault="005975EA" w:rsidP="00826496">
      <w:pPr>
        <w:pStyle w:val="Textonotapie"/>
        <w:jc w:val="both"/>
        <w:rPr>
          <w:sz w:val="16"/>
          <w:szCs w:val="16"/>
        </w:rPr>
      </w:pPr>
      <w:r w:rsidRPr="001A77CE">
        <w:rPr>
          <w:sz w:val="16"/>
          <w:szCs w:val="16"/>
        </w:rPr>
        <w:t>VII. La aplicación de la prueba del daño;</w:t>
      </w:r>
    </w:p>
    <w:p w14:paraId="46B34928" w14:textId="77777777" w:rsidR="005975EA" w:rsidRPr="001A77CE" w:rsidRDefault="005975EA" w:rsidP="00826496">
      <w:pPr>
        <w:pStyle w:val="Textonotapie"/>
        <w:jc w:val="both"/>
        <w:rPr>
          <w:sz w:val="16"/>
          <w:szCs w:val="16"/>
        </w:rPr>
      </w:pPr>
      <w:r w:rsidRPr="001A77CE">
        <w:rPr>
          <w:sz w:val="16"/>
          <w:szCs w:val="16"/>
        </w:rPr>
        <w:t>VIII. Fecha del acuerdo de clasificación, y</w:t>
      </w:r>
    </w:p>
    <w:p w14:paraId="670A6BC1" w14:textId="77777777" w:rsidR="005975EA" w:rsidRPr="001A77CE" w:rsidRDefault="005975EA" w:rsidP="00826496">
      <w:pPr>
        <w:pStyle w:val="Textonotapie"/>
        <w:jc w:val="both"/>
        <w:rPr>
          <w:sz w:val="16"/>
          <w:szCs w:val="16"/>
        </w:rPr>
      </w:pPr>
      <w:r w:rsidRPr="001A77CE">
        <w:rPr>
          <w:sz w:val="16"/>
          <w:szCs w:val="16"/>
        </w:rPr>
        <w:t>IX. La rúbrica de los miembros del Comité.</w:t>
      </w:r>
    </w:p>
  </w:footnote>
  <w:footnote w:id="8">
    <w:p w14:paraId="15D4BE5B" w14:textId="77777777" w:rsidR="005975EA" w:rsidRPr="001A77CE" w:rsidRDefault="005975EA" w:rsidP="00826496">
      <w:pPr>
        <w:pStyle w:val="Textonotapie"/>
        <w:jc w:val="both"/>
        <w:rPr>
          <w:sz w:val="16"/>
          <w:szCs w:val="16"/>
        </w:rPr>
      </w:pPr>
      <w:r w:rsidRPr="001A77CE">
        <w:rPr>
          <w:rStyle w:val="Refdenotaalpie"/>
          <w:sz w:val="16"/>
          <w:szCs w:val="16"/>
        </w:rPr>
        <w:footnoteRef/>
      </w:r>
      <w:r w:rsidRPr="001A77CE">
        <w:rPr>
          <w:sz w:val="16"/>
          <w:szCs w:val="16"/>
        </w:rPr>
        <w:t xml:space="preserve"> </w:t>
      </w:r>
      <w:r w:rsidRPr="001A77CE">
        <w:rPr>
          <w:b/>
          <w:sz w:val="16"/>
          <w:szCs w:val="16"/>
        </w:rPr>
        <w:t>ARTÍCULO 118</w:t>
      </w:r>
      <w:r w:rsidRPr="001A77CE">
        <w:rPr>
          <w:sz w:val="16"/>
          <w:szCs w:val="16"/>
        </w:rPr>
        <w:t xml:space="preserve">. En la aplicación de la prueba de daño, el sujeto obligado deberá justificar que: </w:t>
      </w:r>
    </w:p>
    <w:p w14:paraId="1D976A79" w14:textId="77777777" w:rsidR="005975EA" w:rsidRPr="001A77CE" w:rsidRDefault="005975EA" w:rsidP="00826496">
      <w:pPr>
        <w:pStyle w:val="Textonotapie"/>
        <w:jc w:val="both"/>
        <w:rPr>
          <w:sz w:val="16"/>
          <w:szCs w:val="16"/>
        </w:rPr>
      </w:pPr>
      <w:r w:rsidRPr="001A77CE">
        <w:rPr>
          <w:sz w:val="16"/>
          <w:szCs w:val="16"/>
        </w:rPr>
        <w:t xml:space="preserve">I. La divulgación de la información representa un riesgo real, demostrable e identificable de perjuicio significativo al interés público; </w:t>
      </w:r>
    </w:p>
    <w:p w14:paraId="54DC6D63" w14:textId="77777777" w:rsidR="005975EA" w:rsidRPr="001A77CE" w:rsidRDefault="005975EA" w:rsidP="00826496">
      <w:pPr>
        <w:pStyle w:val="Textonotapie"/>
        <w:jc w:val="both"/>
        <w:rPr>
          <w:sz w:val="16"/>
          <w:szCs w:val="16"/>
        </w:rPr>
      </w:pPr>
      <w:r w:rsidRPr="001A77CE">
        <w:rPr>
          <w:sz w:val="16"/>
          <w:szCs w:val="16"/>
        </w:rPr>
        <w:t xml:space="preserve">II. El riesgo de perjuicio que supondría la divulgación supera el interés público general de que se difunda, y </w:t>
      </w:r>
    </w:p>
    <w:p w14:paraId="275D491B" w14:textId="77777777" w:rsidR="005975EA" w:rsidRPr="001A77CE" w:rsidRDefault="005975EA" w:rsidP="00826496">
      <w:pPr>
        <w:pStyle w:val="Textonotapie"/>
        <w:jc w:val="both"/>
        <w:rPr>
          <w:sz w:val="16"/>
          <w:szCs w:val="16"/>
        </w:rPr>
      </w:pPr>
      <w:r w:rsidRPr="001A77CE">
        <w:rPr>
          <w:sz w:val="16"/>
          <w:szCs w:val="16"/>
        </w:rPr>
        <w:t xml:space="preserve">III. La limitación se adecua al principio de proporcionalidad y representa el medio menos restrictivo disponible para evitar el perjuicio. </w:t>
      </w:r>
    </w:p>
    <w:p w14:paraId="40CA57FE" w14:textId="77777777" w:rsidR="005975EA" w:rsidRPr="001A77CE" w:rsidRDefault="005975EA" w:rsidP="00826496">
      <w:pPr>
        <w:pStyle w:val="Textonotapie"/>
        <w:jc w:val="both"/>
        <w:rPr>
          <w:sz w:val="16"/>
          <w:szCs w:val="16"/>
        </w:rPr>
      </w:pPr>
      <w:r w:rsidRPr="001A77CE">
        <w:rPr>
          <w:b/>
          <w:sz w:val="16"/>
          <w:szCs w:val="16"/>
        </w:rPr>
        <w:t>ARTÍCULO 119.</w:t>
      </w:r>
      <w:r w:rsidRPr="001A77CE">
        <w:rPr>
          <w:sz w:val="16"/>
          <w:szCs w:val="16"/>
        </w:rPr>
        <w:t xml:space="preserve"> Los sujetos obligados deberán aplicar, de manera restrictiva y limitada, las excepciones al derecho de acceso a la información prevista en el presente Título y deberán acreditar su procedencia. </w:t>
      </w:r>
    </w:p>
    <w:p w14:paraId="2D9E742E" w14:textId="77777777" w:rsidR="005975EA" w:rsidRPr="001A77CE" w:rsidRDefault="005975EA" w:rsidP="00826496">
      <w:pPr>
        <w:pStyle w:val="Textonotapie"/>
        <w:jc w:val="both"/>
        <w:rPr>
          <w:sz w:val="16"/>
          <w:szCs w:val="16"/>
        </w:rPr>
      </w:pPr>
      <w:r w:rsidRPr="001A77CE">
        <w:rPr>
          <w:sz w:val="16"/>
          <w:szCs w:val="16"/>
        </w:rPr>
        <w:t>La carga de la prueba para justificar toda negativa de acceso a la información, por actualizarse cualquiera de los supuestos de reserva previstos, corresponderá a los sujetos obligados.</w:t>
      </w:r>
    </w:p>
  </w:footnote>
  <w:footnote w:id="9">
    <w:p w14:paraId="32DBD870" w14:textId="77777777" w:rsidR="005975EA" w:rsidRPr="001A77CE" w:rsidRDefault="005975EA" w:rsidP="00826496">
      <w:pPr>
        <w:pStyle w:val="Textonotapie"/>
        <w:jc w:val="both"/>
        <w:rPr>
          <w:sz w:val="16"/>
          <w:szCs w:val="16"/>
        </w:rPr>
      </w:pPr>
      <w:r w:rsidRPr="001A77CE">
        <w:rPr>
          <w:rStyle w:val="Refdenotaalpie"/>
          <w:sz w:val="16"/>
          <w:szCs w:val="16"/>
        </w:rPr>
        <w:footnoteRef/>
      </w:r>
      <w:r w:rsidRPr="001A77CE">
        <w:rPr>
          <w:sz w:val="16"/>
          <w:szCs w:val="16"/>
        </w:rPr>
        <w:t xml:space="preserve"> 209986. I. 4o. P. 56 P. Tribunales Colegiados de Circuito. Octava Época. Semanario Judicial de la Federación. Tomo XIV, </w:t>
      </w:r>
      <w:proofErr w:type="gramStart"/>
      <w:r w:rsidRPr="001A77CE">
        <w:rPr>
          <w:sz w:val="16"/>
          <w:szCs w:val="16"/>
        </w:rPr>
        <w:t>Noviembre</w:t>
      </w:r>
      <w:proofErr w:type="gramEnd"/>
      <w:r w:rsidRPr="001A77CE">
        <w:rPr>
          <w:sz w:val="16"/>
          <w:szCs w:val="16"/>
        </w:rPr>
        <w:t xml:space="preserve"> de 1994, Pág. 450</w:t>
      </w:r>
    </w:p>
  </w:footnote>
  <w:footnote w:id="10">
    <w:p w14:paraId="370AFE5B" w14:textId="77777777" w:rsidR="005975EA" w:rsidRPr="001A77CE" w:rsidRDefault="005975EA" w:rsidP="00826496">
      <w:pPr>
        <w:pStyle w:val="Textonotapie"/>
        <w:jc w:val="both"/>
        <w:rPr>
          <w:sz w:val="16"/>
          <w:szCs w:val="16"/>
        </w:rPr>
      </w:pPr>
      <w:r w:rsidRPr="001A77CE">
        <w:rPr>
          <w:rStyle w:val="Refdenotaalpie"/>
          <w:sz w:val="16"/>
          <w:szCs w:val="16"/>
        </w:rPr>
        <w:footnoteRef/>
      </w:r>
      <w:r w:rsidRPr="001A77CE">
        <w:rPr>
          <w:sz w:val="16"/>
          <w:szCs w:val="16"/>
        </w:rPr>
        <w:t xml:space="preserve"> </w:t>
      </w:r>
      <w:r w:rsidRPr="001A77CE">
        <w:rPr>
          <w:b/>
          <w:sz w:val="16"/>
          <w:szCs w:val="16"/>
        </w:rPr>
        <w:t>ARTÍCULO 52.</w:t>
      </w:r>
      <w:r w:rsidRPr="001A77CE">
        <w:rPr>
          <w:sz w:val="16"/>
          <w:szCs w:val="16"/>
        </w:rPr>
        <w:t xml:space="preserve"> Cada Comité de Transparencia tendrá las siguientes funciones: </w:t>
      </w:r>
    </w:p>
    <w:p w14:paraId="3BCCAF58" w14:textId="77777777" w:rsidR="005975EA" w:rsidRPr="001A77CE" w:rsidRDefault="005975EA" w:rsidP="00826496">
      <w:pPr>
        <w:pStyle w:val="Textonotapie"/>
        <w:jc w:val="both"/>
        <w:rPr>
          <w:sz w:val="16"/>
          <w:szCs w:val="16"/>
        </w:rPr>
      </w:pPr>
      <w:r w:rsidRPr="001A77CE">
        <w:rPr>
          <w:sz w:val="16"/>
          <w:szCs w:val="16"/>
        </w:rPr>
        <w:t>[…]</w:t>
      </w:r>
    </w:p>
    <w:p w14:paraId="366F84FB" w14:textId="77777777" w:rsidR="005975EA" w:rsidRPr="001A77CE" w:rsidRDefault="005975EA" w:rsidP="00826496">
      <w:pPr>
        <w:pStyle w:val="Textonotapie"/>
        <w:jc w:val="both"/>
        <w:rPr>
          <w:sz w:val="16"/>
          <w:szCs w:val="16"/>
        </w:rPr>
      </w:pPr>
      <w:r w:rsidRPr="001A77CE">
        <w:rPr>
          <w:sz w:val="16"/>
          <w:szCs w:val="16"/>
        </w:rPr>
        <w:t xml:space="preserve">II. Confirmar, modificar o revocar las determinaciones </w:t>
      </w:r>
      <w:proofErr w:type="gramStart"/>
      <w:r w:rsidRPr="001A77CE">
        <w:rPr>
          <w:sz w:val="16"/>
          <w:szCs w:val="16"/>
        </w:rPr>
        <w:t>que</w:t>
      </w:r>
      <w:proofErr w:type="gramEnd"/>
      <w:r w:rsidRPr="001A77CE">
        <w:rPr>
          <w:sz w:val="16"/>
          <w:szCs w:val="16"/>
        </w:rPr>
        <w:t xml:space="preserve"> en materia de ampliación del plazo de respuesta, clasificación de la información y declaración de inexistencia o de incompetencia realicen los titulares de las áreas de los sujetos obligados;</w:t>
      </w:r>
    </w:p>
    <w:p w14:paraId="6F4D6BFE" w14:textId="77777777" w:rsidR="005975EA" w:rsidRPr="001A77CE" w:rsidRDefault="005975EA" w:rsidP="00826496">
      <w:pPr>
        <w:pStyle w:val="Textonotapie"/>
        <w:jc w:val="both"/>
        <w:rPr>
          <w:sz w:val="16"/>
          <w:szCs w:val="16"/>
        </w:rPr>
      </w:pPr>
      <w:r w:rsidRPr="001A77CE">
        <w:rPr>
          <w:sz w:val="16"/>
          <w:szCs w:val="16"/>
        </w:rPr>
        <w:t>[…].</w:t>
      </w:r>
    </w:p>
    <w:p w14:paraId="0834F52D" w14:textId="77777777" w:rsidR="005975EA" w:rsidRPr="001A77CE" w:rsidRDefault="005975EA" w:rsidP="00826496">
      <w:pPr>
        <w:pStyle w:val="Textonotapie"/>
        <w:jc w:val="both"/>
        <w:rPr>
          <w:sz w:val="16"/>
          <w:szCs w:val="16"/>
        </w:rPr>
      </w:pPr>
      <w:r w:rsidRPr="001A77CE">
        <w:rPr>
          <w:b/>
          <w:sz w:val="16"/>
          <w:szCs w:val="16"/>
        </w:rPr>
        <w:t>ARTÍCULO 117.</w:t>
      </w:r>
      <w:r w:rsidRPr="001A77CE">
        <w:rPr>
          <w:sz w:val="16"/>
          <w:szCs w:val="16"/>
        </w:rPr>
        <w:t xml:space="preserve"> En los casos en que se niegue el acceso a la información, por actualizarse alguno de los supuestos de clasificación, el Comité de Transparencia deberá confirmar, modificar o revocar la decisión.</w:t>
      </w:r>
    </w:p>
    <w:p w14:paraId="72AE633C" w14:textId="77777777" w:rsidR="005975EA" w:rsidRPr="001A77CE" w:rsidRDefault="005975EA" w:rsidP="00826496">
      <w:pPr>
        <w:pStyle w:val="Textonotapie"/>
        <w:jc w:val="both"/>
        <w:rPr>
          <w:sz w:val="16"/>
          <w:szCs w:val="16"/>
        </w:rPr>
      </w:pPr>
      <w:r w:rsidRPr="001A77CE">
        <w:rPr>
          <w:sz w:val="16"/>
          <w:szCs w:val="16"/>
        </w:rPr>
        <w:t>Para motivar la clasificación de la información y la ampliación del plazo de reserva, se deberán señalar las razones, motivos o circunstancias especiales que llevaron al sujeto obligado a concluir que el caso particular se ajusta al supuesto previsto por la norma legal invocada como fundamento. Además, el sujeto obligado deberá, en todo momento, aplicar una prueba de daño.</w:t>
      </w:r>
    </w:p>
    <w:p w14:paraId="2721F53A" w14:textId="77777777" w:rsidR="005975EA" w:rsidRPr="001A77CE" w:rsidRDefault="005975EA" w:rsidP="00826496">
      <w:pPr>
        <w:pStyle w:val="Textonotapie"/>
        <w:jc w:val="both"/>
        <w:rPr>
          <w:sz w:val="16"/>
          <w:szCs w:val="16"/>
        </w:rPr>
      </w:pPr>
      <w:r w:rsidRPr="001A77CE">
        <w:rPr>
          <w:sz w:val="16"/>
          <w:szCs w:val="16"/>
        </w:rPr>
        <w:t>Tratándose de aquella información que actualice los supuestos de clasificación, deberá señalarse el plazo al que estará sujeto la reserva.</w:t>
      </w:r>
    </w:p>
  </w:footnote>
  <w:footnote w:id="11">
    <w:p w14:paraId="5CC9726F" w14:textId="77777777" w:rsidR="005975EA" w:rsidRPr="001A77CE" w:rsidRDefault="005975EA" w:rsidP="00826496">
      <w:pPr>
        <w:pStyle w:val="Textonotapie"/>
        <w:jc w:val="both"/>
        <w:rPr>
          <w:sz w:val="16"/>
          <w:szCs w:val="16"/>
        </w:rPr>
      </w:pPr>
      <w:r w:rsidRPr="001A77CE">
        <w:rPr>
          <w:rStyle w:val="Refdenotaalpie"/>
          <w:sz w:val="16"/>
          <w:szCs w:val="16"/>
        </w:rPr>
        <w:footnoteRef/>
      </w:r>
      <w:r w:rsidRPr="001A77CE">
        <w:rPr>
          <w:sz w:val="16"/>
          <w:szCs w:val="16"/>
        </w:rPr>
        <w:t xml:space="preserve"> </w:t>
      </w:r>
      <w:r w:rsidRPr="001A77CE">
        <w:rPr>
          <w:b/>
          <w:sz w:val="16"/>
          <w:szCs w:val="16"/>
        </w:rPr>
        <w:t>ARTÍCULO 120.</w:t>
      </w:r>
      <w:r w:rsidRPr="001A77CE">
        <w:rPr>
          <w:sz w:val="16"/>
          <w:szCs w:val="16"/>
        </w:rPr>
        <w:t xml:space="preserve"> La clasificación de la información se llevará a cabo en el momento en que:</w:t>
      </w:r>
    </w:p>
    <w:p w14:paraId="3737E74A" w14:textId="77777777" w:rsidR="005975EA" w:rsidRPr="001A77CE" w:rsidRDefault="005975EA" w:rsidP="00826496">
      <w:pPr>
        <w:pStyle w:val="Textonotapie"/>
        <w:jc w:val="both"/>
        <w:rPr>
          <w:sz w:val="16"/>
          <w:szCs w:val="16"/>
        </w:rPr>
      </w:pPr>
      <w:r w:rsidRPr="001A77CE">
        <w:rPr>
          <w:sz w:val="16"/>
          <w:szCs w:val="16"/>
        </w:rPr>
        <w:t>I. Se reciba una solicitud de acceso a la información;</w:t>
      </w:r>
    </w:p>
    <w:p w14:paraId="76B0C8FD" w14:textId="77777777" w:rsidR="005975EA" w:rsidRPr="001A77CE" w:rsidRDefault="005975EA" w:rsidP="00826496">
      <w:pPr>
        <w:pStyle w:val="Textonotapie"/>
        <w:jc w:val="both"/>
        <w:rPr>
          <w:sz w:val="16"/>
          <w:szCs w:val="16"/>
        </w:rPr>
      </w:pPr>
      <w:r w:rsidRPr="001A77CE">
        <w:rPr>
          <w:sz w:val="16"/>
          <w:szCs w:val="16"/>
        </w:rPr>
        <w:t>II. Se determine mediante resolución de autoridad competente, o</w:t>
      </w:r>
    </w:p>
    <w:p w14:paraId="771B7A35" w14:textId="77777777" w:rsidR="005975EA" w:rsidRPr="001A77CE" w:rsidRDefault="005975EA" w:rsidP="00826496">
      <w:pPr>
        <w:pStyle w:val="Textonotapie"/>
        <w:jc w:val="both"/>
        <w:rPr>
          <w:sz w:val="16"/>
          <w:szCs w:val="16"/>
        </w:rPr>
      </w:pPr>
      <w:r w:rsidRPr="001A77CE">
        <w:rPr>
          <w:sz w:val="16"/>
          <w:szCs w:val="16"/>
        </w:rPr>
        <w:t>III. Se generen versiones públicas para dar cumplimiento a las obligaciones de transparencia previstas en esta Ley.</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882106"/>
      <w:docPartObj>
        <w:docPartGallery w:val="Page Numbers (Top of Page)"/>
        <w:docPartUnique/>
      </w:docPartObj>
    </w:sdtPr>
    <w:sdtEndPr/>
    <w:sdtContent>
      <w:p w14:paraId="0B5004F8" w14:textId="77777777" w:rsidR="005975EA" w:rsidRDefault="005975EA">
        <w:pPr>
          <w:pStyle w:val="Encabezado"/>
          <w:jc w:val="center"/>
        </w:pPr>
      </w:p>
      <w:p w14:paraId="5AEDE41B" w14:textId="77777777" w:rsidR="005975EA" w:rsidRDefault="005975EA">
        <w:pPr>
          <w:pStyle w:val="Encabezado"/>
          <w:jc w:val="center"/>
        </w:pPr>
      </w:p>
      <w:p w14:paraId="4FAD023F" w14:textId="59140D25" w:rsidR="005975EA" w:rsidRDefault="005975EA">
        <w:pPr>
          <w:pStyle w:val="Encabezado"/>
          <w:jc w:val="center"/>
        </w:pPr>
        <w:r>
          <w:fldChar w:fldCharType="begin"/>
        </w:r>
        <w:r>
          <w:instrText>PAGE   \* MERGEFORMAT</w:instrText>
        </w:r>
        <w:r>
          <w:fldChar w:fldCharType="separate"/>
        </w:r>
        <w:r w:rsidR="002D049E" w:rsidRPr="002D049E">
          <w:rPr>
            <w:noProof/>
            <w:lang w:val="es-ES"/>
          </w:rPr>
          <w:t>14</w:t>
        </w:r>
        <w:r>
          <w:fldChar w:fldCharType="end"/>
        </w:r>
      </w:p>
    </w:sdtContent>
  </w:sdt>
  <w:p w14:paraId="3407CE7F" w14:textId="7D07B3CC" w:rsidR="005975EA" w:rsidRDefault="005975EA" w:rsidP="00403C89">
    <w:pPr>
      <w:pStyle w:val="Encabezado"/>
      <w:jc w:val="right"/>
    </w:pPr>
    <w:r>
      <w:t>RECURSO DE REVISIÓN 1353/2024-1</w:t>
    </w:r>
  </w:p>
  <w:p w14:paraId="30F5D71D" w14:textId="77777777" w:rsidR="005975EA" w:rsidRDefault="005975EA">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1AD44C4D" w:rsidR="005975EA" w:rsidRDefault="005975EA" w:rsidP="007E5F3A">
        <w:pPr>
          <w:pStyle w:val="Encabezado"/>
          <w:jc w:val="center"/>
        </w:pPr>
        <w:r w:rsidRPr="00C23AC9">
          <w:rPr>
            <w:noProof/>
            <w:lang w:val="es-ES" w:eastAsia="es-ES"/>
          </w:rPr>
          <w:drawing>
            <wp:anchor distT="0" distB="0" distL="114300" distR="114300" simplePos="0" relativeHeight="251659264" behindDoc="1" locked="0" layoutInCell="1" allowOverlap="1" wp14:anchorId="442D1922" wp14:editId="3F954AFB">
              <wp:simplePos x="0" y="0"/>
              <wp:positionH relativeFrom="page">
                <wp:posOffset>8255</wp:posOffset>
              </wp:positionH>
              <wp:positionV relativeFrom="paragraph">
                <wp:posOffset>-489585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2D049E" w:rsidRPr="002D049E">
          <w:rPr>
            <w:noProof/>
            <w:lang w:val="es-ES"/>
          </w:rPr>
          <w:t>13</w:t>
        </w:r>
        <w:r>
          <w:fldChar w:fldCharType="end"/>
        </w:r>
        <w:r>
          <w:t xml:space="preserve">                                  </w:t>
        </w:r>
      </w:p>
      <w:p w14:paraId="4B8CFE5F" w14:textId="77777777" w:rsidR="005975EA" w:rsidRDefault="005975EA" w:rsidP="00125FB7">
        <w:pPr>
          <w:pStyle w:val="Encabezado"/>
          <w:jc w:val="right"/>
        </w:pPr>
      </w:p>
      <w:p w14:paraId="33FF87E3" w14:textId="4F9C9000" w:rsidR="005975EA" w:rsidRDefault="005975EA" w:rsidP="00403C89">
        <w:pPr>
          <w:pStyle w:val="Encabezado"/>
          <w:jc w:val="right"/>
        </w:pPr>
        <w:r>
          <w:t>RECURSO DE REVISIÓN 930/2025-1</w:t>
        </w:r>
      </w:p>
      <w:p w14:paraId="1F581E29" w14:textId="484A7B4B" w:rsidR="005975EA" w:rsidRDefault="00514659" w:rsidP="00125FB7">
        <w:pPr>
          <w:pStyle w:val="Encabezado"/>
          <w:jc w:val="right"/>
        </w:pPr>
      </w:p>
    </w:sdtContent>
  </w:sdt>
  <w:p w14:paraId="1289C4E4" w14:textId="31ADB116" w:rsidR="005975EA" w:rsidRDefault="005975EA">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2C36914A"/>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 w15:restartNumberingAfterBreak="0">
    <w:nsid w:val="0815363C"/>
    <w:multiLevelType w:val="hybridMultilevel"/>
    <w:tmpl w:val="931C2AC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09C04492"/>
    <w:multiLevelType w:val="hybridMultilevel"/>
    <w:tmpl w:val="0EB0EECC"/>
    <w:lvl w:ilvl="0" w:tplc="0C0A0001">
      <w:start w:val="1"/>
      <w:numFmt w:val="bullet"/>
      <w:lvlText w:val=""/>
      <w:lvlJc w:val="left"/>
      <w:pPr>
        <w:ind w:left="1284" w:hanging="360"/>
      </w:pPr>
      <w:rPr>
        <w:rFonts w:ascii="Symbol" w:hAnsi="Symbol" w:hint="default"/>
      </w:rPr>
    </w:lvl>
    <w:lvl w:ilvl="1" w:tplc="0C0A0003" w:tentative="1">
      <w:start w:val="1"/>
      <w:numFmt w:val="bullet"/>
      <w:lvlText w:val="o"/>
      <w:lvlJc w:val="left"/>
      <w:pPr>
        <w:ind w:left="2004" w:hanging="360"/>
      </w:pPr>
      <w:rPr>
        <w:rFonts w:ascii="Courier New" w:hAnsi="Courier New" w:cs="Courier New" w:hint="default"/>
      </w:rPr>
    </w:lvl>
    <w:lvl w:ilvl="2" w:tplc="0C0A0005" w:tentative="1">
      <w:start w:val="1"/>
      <w:numFmt w:val="bullet"/>
      <w:lvlText w:val=""/>
      <w:lvlJc w:val="left"/>
      <w:pPr>
        <w:ind w:left="2724" w:hanging="360"/>
      </w:pPr>
      <w:rPr>
        <w:rFonts w:ascii="Wingdings" w:hAnsi="Wingdings" w:hint="default"/>
      </w:rPr>
    </w:lvl>
    <w:lvl w:ilvl="3" w:tplc="0C0A0001" w:tentative="1">
      <w:start w:val="1"/>
      <w:numFmt w:val="bullet"/>
      <w:lvlText w:val=""/>
      <w:lvlJc w:val="left"/>
      <w:pPr>
        <w:ind w:left="3444" w:hanging="360"/>
      </w:pPr>
      <w:rPr>
        <w:rFonts w:ascii="Symbol" w:hAnsi="Symbol" w:hint="default"/>
      </w:rPr>
    </w:lvl>
    <w:lvl w:ilvl="4" w:tplc="0C0A0003" w:tentative="1">
      <w:start w:val="1"/>
      <w:numFmt w:val="bullet"/>
      <w:lvlText w:val="o"/>
      <w:lvlJc w:val="left"/>
      <w:pPr>
        <w:ind w:left="4164" w:hanging="360"/>
      </w:pPr>
      <w:rPr>
        <w:rFonts w:ascii="Courier New" w:hAnsi="Courier New" w:cs="Courier New" w:hint="default"/>
      </w:rPr>
    </w:lvl>
    <w:lvl w:ilvl="5" w:tplc="0C0A0005" w:tentative="1">
      <w:start w:val="1"/>
      <w:numFmt w:val="bullet"/>
      <w:lvlText w:val=""/>
      <w:lvlJc w:val="left"/>
      <w:pPr>
        <w:ind w:left="4884" w:hanging="360"/>
      </w:pPr>
      <w:rPr>
        <w:rFonts w:ascii="Wingdings" w:hAnsi="Wingdings" w:hint="default"/>
      </w:rPr>
    </w:lvl>
    <w:lvl w:ilvl="6" w:tplc="0C0A0001" w:tentative="1">
      <w:start w:val="1"/>
      <w:numFmt w:val="bullet"/>
      <w:lvlText w:val=""/>
      <w:lvlJc w:val="left"/>
      <w:pPr>
        <w:ind w:left="5604" w:hanging="360"/>
      </w:pPr>
      <w:rPr>
        <w:rFonts w:ascii="Symbol" w:hAnsi="Symbol" w:hint="default"/>
      </w:rPr>
    </w:lvl>
    <w:lvl w:ilvl="7" w:tplc="0C0A0003" w:tentative="1">
      <w:start w:val="1"/>
      <w:numFmt w:val="bullet"/>
      <w:lvlText w:val="o"/>
      <w:lvlJc w:val="left"/>
      <w:pPr>
        <w:ind w:left="6324" w:hanging="360"/>
      </w:pPr>
      <w:rPr>
        <w:rFonts w:ascii="Courier New" w:hAnsi="Courier New" w:cs="Courier New" w:hint="default"/>
      </w:rPr>
    </w:lvl>
    <w:lvl w:ilvl="8" w:tplc="0C0A0005" w:tentative="1">
      <w:start w:val="1"/>
      <w:numFmt w:val="bullet"/>
      <w:lvlText w:val=""/>
      <w:lvlJc w:val="left"/>
      <w:pPr>
        <w:ind w:left="7044" w:hanging="360"/>
      </w:pPr>
      <w:rPr>
        <w:rFonts w:ascii="Wingdings" w:hAnsi="Wingdings" w:hint="default"/>
      </w:rPr>
    </w:lvl>
  </w:abstractNum>
  <w:abstractNum w:abstractNumId="4"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5" w15:restartNumberingAfterBreak="0">
    <w:nsid w:val="0D941097"/>
    <w:multiLevelType w:val="hybridMultilevel"/>
    <w:tmpl w:val="5EB4A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EA27F53"/>
    <w:multiLevelType w:val="hybridMultilevel"/>
    <w:tmpl w:val="7E04D790"/>
    <w:lvl w:ilvl="0" w:tplc="0C0A0001">
      <w:start w:val="1"/>
      <w:numFmt w:val="bullet"/>
      <w:lvlText w:val=""/>
      <w:lvlJc w:val="left"/>
      <w:pPr>
        <w:ind w:left="928" w:hanging="360"/>
      </w:pPr>
      <w:rPr>
        <w:rFonts w:ascii="Symbol" w:hAnsi="Symbol" w:hint="default"/>
      </w:rPr>
    </w:lvl>
    <w:lvl w:ilvl="1" w:tplc="0C0A0003" w:tentative="1">
      <w:start w:val="1"/>
      <w:numFmt w:val="bullet"/>
      <w:lvlText w:val="o"/>
      <w:lvlJc w:val="left"/>
      <w:pPr>
        <w:ind w:left="1648" w:hanging="360"/>
      </w:pPr>
      <w:rPr>
        <w:rFonts w:ascii="Courier New" w:hAnsi="Courier New" w:cs="Courier New" w:hint="default"/>
      </w:rPr>
    </w:lvl>
    <w:lvl w:ilvl="2" w:tplc="0C0A0005" w:tentative="1">
      <w:start w:val="1"/>
      <w:numFmt w:val="bullet"/>
      <w:lvlText w:val=""/>
      <w:lvlJc w:val="left"/>
      <w:pPr>
        <w:ind w:left="2368" w:hanging="360"/>
      </w:pPr>
      <w:rPr>
        <w:rFonts w:ascii="Wingdings" w:hAnsi="Wingdings" w:hint="default"/>
      </w:rPr>
    </w:lvl>
    <w:lvl w:ilvl="3" w:tplc="0C0A0001" w:tentative="1">
      <w:start w:val="1"/>
      <w:numFmt w:val="bullet"/>
      <w:lvlText w:val=""/>
      <w:lvlJc w:val="left"/>
      <w:pPr>
        <w:ind w:left="3088" w:hanging="360"/>
      </w:pPr>
      <w:rPr>
        <w:rFonts w:ascii="Symbol" w:hAnsi="Symbol" w:hint="default"/>
      </w:rPr>
    </w:lvl>
    <w:lvl w:ilvl="4" w:tplc="0C0A0003" w:tentative="1">
      <w:start w:val="1"/>
      <w:numFmt w:val="bullet"/>
      <w:lvlText w:val="o"/>
      <w:lvlJc w:val="left"/>
      <w:pPr>
        <w:ind w:left="3808" w:hanging="360"/>
      </w:pPr>
      <w:rPr>
        <w:rFonts w:ascii="Courier New" w:hAnsi="Courier New" w:cs="Courier New" w:hint="default"/>
      </w:rPr>
    </w:lvl>
    <w:lvl w:ilvl="5" w:tplc="0C0A0005" w:tentative="1">
      <w:start w:val="1"/>
      <w:numFmt w:val="bullet"/>
      <w:lvlText w:val=""/>
      <w:lvlJc w:val="left"/>
      <w:pPr>
        <w:ind w:left="4528" w:hanging="360"/>
      </w:pPr>
      <w:rPr>
        <w:rFonts w:ascii="Wingdings" w:hAnsi="Wingdings" w:hint="default"/>
      </w:rPr>
    </w:lvl>
    <w:lvl w:ilvl="6" w:tplc="0C0A0001" w:tentative="1">
      <w:start w:val="1"/>
      <w:numFmt w:val="bullet"/>
      <w:lvlText w:val=""/>
      <w:lvlJc w:val="left"/>
      <w:pPr>
        <w:ind w:left="5248" w:hanging="360"/>
      </w:pPr>
      <w:rPr>
        <w:rFonts w:ascii="Symbol" w:hAnsi="Symbol" w:hint="default"/>
      </w:rPr>
    </w:lvl>
    <w:lvl w:ilvl="7" w:tplc="0C0A0003" w:tentative="1">
      <w:start w:val="1"/>
      <w:numFmt w:val="bullet"/>
      <w:lvlText w:val="o"/>
      <w:lvlJc w:val="left"/>
      <w:pPr>
        <w:ind w:left="5968" w:hanging="360"/>
      </w:pPr>
      <w:rPr>
        <w:rFonts w:ascii="Courier New" w:hAnsi="Courier New" w:cs="Courier New" w:hint="default"/>
      </w:rPr>
    </w:lvl>
    <w:lvl w:ilvl="8" w:tplc="0C0A0005" w:tentative="1">
      <w:start w:val="1"/>
      <w:numFmt w:val="bullet"/>
      <w:lvlText w:val=""/>
      <w:lvlJc w:val="left"/>
      <w:pPr>
        <w:ind w:left="6688" w:hanging="360"/>
      </w:pPr>
      <w:rPr>
        <w:rFonts w:ascii="Wingdings" w:hAnsi="Wingdings" w:hint="default"/>
      </w:rPr>
    </w:lvl>
  </w:abstractNum>
  <w:abstractNum w:abstractNumId="7" w15:restartNumberingAfterBreak="0">
    <w:nsid w:val="102E6462"/>
    <w:multiLevelType w:val="hybridMultilevel"/>
    <w:tmpl w:val="B2B6781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8" w15:restartNumberingAfterBreak="0">
    <w:nsid w:val="160627CA"/>
    <w:multiLevelType w:val="hybridMultilevel"/>
    <w:tmpl w:val="1FBAA032"/>
    <w:lvl w:ilvl="0" w:tplc="02802D82">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9"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233B56C5"/>
    <w:multiLevelType w:val="hybridMultilevel"/>
    <w:tmpl w:val="95AA212C"/>
    <w:lvl w:ilvl="0" w:tplc="D3341D68">
      <w:start w:val="1"/>
      <w:numFmt w:val="bullet"/>
      <w:lvlText w:val="-"/>
      <w:lvlJc w:val="left"/>
      <w:pPr>
        <w:ind w:left="720" w:hanging="360"/>
      </w:pPr>
      <w:rPr>
        <w:rFonts w:ascii="AvantGarde Bk BT" w:eastAsiaTheme="minorEastAsia"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71C0404"/>
    <w:multiLevelType w:val="hybridMultilevel"/>
    <w:tmpl w:val="56822F54"/>
    <w:lvl w:ilvl="0" w:tplc="080A0017">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3" w15:restartNumberingAfterBreak="0">
    <w:nsid w:val="2ADA2619"/>
    <w:multiLevelType w:val="hybridMultilevel"/>
    <w:tmpl w:val="8AE4BB8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324C544D"/>
    <w:multiLevelType w:val="hybridMultilevel"/>
    <w:tmpl w:val="1830503C"/>
    <w:lvl w:ilvl="0" w:tplc="AD529830">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5" w15:restartNumberingAfterBreak="0">
    <w:nsid w:val="33630ADA"/>
    <w:multiLevelType w:val="hybridMultilevel"/>
    <w:tmpl w:val="EF7281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89569B0"/>
    <w:multiLevelType w:val="hybridMultilevel"/>
    <w:tmpl w:val="039A9688"/>
    <w:lvl w:ilvl="0" w:tplc="335CB706">
      <w:start w:val="1"/>
      <w:numFmt w:val="upperRoman"/>
      <w:lvlText w:val="%1."/>
      <w:lvlJc w:val="left"/>
      <w:pPr>
        <w:ind w:left="756" w:hanging="720"/>
      </w:pPr>
      <w:rPr>
        <w:rFonts w:hint="default"/>
      </w:rPr>
    </w:lvl>
    <w:lvl w:ilvl="1" w:tplc="080A0019" w:tentative="1">
      <w:start w:val="1"/>
      <w:numFmt w:val="lowerLetter"/>
      <w:lvlText w:val="%2."/>
      <w:lvlJc w:val="left"/>
      <w:pPr>
        <w:ind w:left="1116" w:hanging="360"/>
      </w:pPr>
    </w:lvl>
    <w:lvl w:ilvl="2" w:tplc="080A001B" w:tentative="1">
      <w:start w:val="1"/>
      <w:numFmt w:val="lowerRoman"/>
      <w:lvlText w:val="%3."/>
      <w:lvlJc w:val="right"/>
      <w:pPr>
        <w:ind w:left="1836" w:hanging="180"/>
      </w:pPr>
    </w:lvl>
    <w:lvl w:ilvl="3" w:tplc="080A000F" w:tentative="1">
      <w:start w:val="1"/>
      <w:numFmt w:val="decimal"/>
      <w:lvlText w:val="%4."/>
      <w:lvlJc w:val="left"/>
      <w:pPr>
        <w:ind w:left="2556" w:hanging="360"/>
      </w:pPr>
    </w:lvl>
    <w:lvl w:ilvl="4" w:tplc="080A0019" w:tentative="1">
      <w:start w:val="1"/>
      <w:numFmt w:val="lowerLetter"/>
      <w:lvlText w:val="%5."/>
      <w:lvlJc w:val="left"/>
      <w:pPr>
        <w:ind w:left="3276" w:hanging="360"/>
      </w:pPr>
    </w:lvl>
    <w:lvl w:ilvl="5" w:tplc="080A001B" w:tentative="1">
      <w:start w:val="1"/>
      <w:numFmt w:val="lowerRoman"/>
      <w:lvlText w:val="%6."/>
      <w:lvlJc w:val="right"/>
      <w:pPr>
        <w:ind w:left="3996" w:hanging="180"/>
      </w:pPr>
    </w:lvl>
    <w:lvl w:ilvl="6" w:tplc="080A000F" w:tentative="1">
      <w:start w:val="1"/>
      <w:numFmt w:val="decimal"/>
      <w:lvlText w:val="%7."/>
      <w:lvlJc w:val="left"/>
      <w:pPr>
        <w:ind w:left="4716" w:hanging="360"/>
      </w:pPr>
    </w:lvl>
    <w:lvl w:ilvl="7" w:tplc="080A0019" w:tentative="1">
      <w:start w:val="1"/>
      <w:numFmt w:val="lowerLetter"/>
      <w:lvlText w:val="%8."/>
      <w:lvlJc w:val="left"/>
      <w:pPr>
        <w:ind w:left="5436" w:hanging="360"/>
      </w:pPr>
    </w:lvl>
    <w:lvl w:ilvl="8" w:tplc="080A001B" w:tentative="1">
      <w:start w:val="1"/>
      <w:numFmt w:val="lowerRoman"/>
      <w:lvlText w:val="%9."/>
      <w:lvlJc w:val="right"/>
      <w:pPr>
        <w:ind w:left="6156" w:hanging="180"/>
      </w:pPr>
    </w:lvl>
  </w:abstractNum>
  <w:abstractNum w:abstractNumId="17"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3A557FC6"/>
    <w:multiLevelType w:val="hybridMultilevel"/>
    <w:tmpl w:val="8C4A9216"/>
    <w:lvl w:ilvl="0" w:tplc="0C0A0001">
      <w:start w:val="1"/>
      <w:numFmt w:val="bullet"/>
      <w:lvlText w:val=""/>
      <w:lvlJc w:val="left"/>
      <w:pPr>
        <w:ind w:left="1070" w:hanging="360"/>
      </w:pPr>
      <w:rPr>
        <w:rFonts w:ascii="Symbol" w:hAnsi="Symbol" w:hint="default"/>
      </w:rPr>
    </w:lvl>
    <w:lvl w:ilvl="1" w:tplc="0C0A0003" w:tentative="1">
      <w:start w:val="1"/>
      <w:numFmt w:val="bullet"/>
      <w:lvlText w:val="o"/>
      <w:lvlJc w:val="left"/>
      <w:pPr>
        <w:ind w:left="1790" w:hanging="360"/>
      </w:pPr>
      <w:rPr>
        <w:rFonts w:ascii="Courier New" w:hAnsi="Courier New" w:cs="Courier New" w:hint="default"/>
      </w:rPr>
    </w:lvl>
    <w:lvl w:ilvl="2" w:tplc="0C0A0005" w:tentative="1">
      <w:start w:val="1"/>
      <w:numFmt w:val="bullet"/>
      <w:lvlText w:val=""/>
      <w:lvlJc w:val="left"/>
      <w:pPr>
        <w:ind w:left="2510" w:hanging="360"/>
      </w:pPr>
      <w:rPr>
        <w:rFonts w:ascii="Wingdings" w:hAnsi="Wingdings" w:hint="default"/>
      </w:rPr>
    </w:lvl>
    <w:lvl w:ilvl="3" w:tplc="0C0A0001" w:tentative="1">
      <w:start w:val="1"/>
      <w:numFmt w:val="bullet"/>
      <w:lvlText w:val=""/>
      <w:lvlJc w:val="left"/>
      <w:pPr>
        <w:ind w:left="3230" w:hanging="360"/>
      </w:pPr>
      <w:rPr>
        <w:rFonts w:ascii="Symbol" w:hAnsi="Symbol" w:hint="default"/>
      </w:rPr>
    </w:lvl>
    <w:lvl w:ilvl="4" w:tplc="0C0A0003" w:tentative="1">
      <w:start w:val="1"/>
      <w:numFmt w:val="bullet"/>
      <w:lvlText w:val="o"/>
      <w:lvlJc w:val="left"/>
      <w:pPr>
        <w:ind w:left="3950" w:hanging="360"/>
      </w:pPr>
      <w:rPr>
        <w:rFonts w:ascii="Courier New" w:hAnsi="Courier New" w:cs="Courier New" w:hint="default"/>
      </w:rPr>
    </w:lvl>
    <w:lvl w:ilvl="5" w:tplc="0C0A0005" w:tentative="1">
      <w:start w:val="1"/>
      <w:numFmt w:val="bullet"/>
      <w:lvlText w:val=""/>
      <w:lvlJc w:val="left"/>
      <w:pPr>
        <w:ind w:left="4670" w:hanging="360"/>
      </w:pPr>
      <w:rPr>
        <w:rFonts w:ascii="Wingdings" w:hAnsi="Wingdings" w:hint="default"/>
      </w:rPr>
    </w:lvl>
    <w:lvl w:ilvl="6" w:tplc="0C0A0001" w:tentative="1">
      <w:start w:val="1"/>
      <w:numFmt w:val="bullet"/>
      <w:lvlText w:val=""/>
      <w:lvlJc w:val="left"/>
      <w:pPr>
        <w:ind w:left="5390" w:hanging="360"/>
      </w:pPr>
      <w:rPr>
        <w:rFonts w:ascii="Symbol" w:hAnsi="Symbol" w:hint="default"/>
      </w:rPr>
    </w:lvl>
    <w:lvl w:ilvl="7" w:tplc="0C0A0003" w:tentative="1">
      <w:start w:val="1"/>
      <w:numFmt w:val="bullet"/>
      <w:lvlText w:val="o"/>
      <w:lvlJc w:val="left"/>
      <w:pPr>
        <w:ind w:left="6110" w:hanging="360"/>
      </w:pPr>
      <w:rPr>
        <w:rFonts w:ascii="Courier New" w:hAnsi="Courier New" w:cs="Courier New" w:hint="default"/>
      </w:rPr>
    </w:lvl>
    <w:lvl w:ilvl="8" w:tplc="0C0A0005" w:tentative="1">
      <w:start w:val="1"/>
      <w:numFmt w:val="bullet"/>
      <w:lvlText w:val=""/>
      <w:lvlJc w:val="left"/>
      <w:pPr>
        <w:ind w:left="6830" w:hanging="360"/>
      </w:pPr>
      <w:rPr>
        <w:rFonts w:ascii="Wingdings" w:hAnsi="Wingdings" w:hint="default"/>
      </w:rPr>
    </w:lvl>
  </w:abstractNum>
  <w:abstractNum w:abstractNumId="19" w15:restartNumberingAfterBreak="0">
    <w:nsid w:val="3FDB0662"/>
    <w:multiLevelType w:val="hybridMultilevel"/>
    <w:tmpl w:val="35DA5546"/>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0"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434C7AE2"/>
    <w:multiLevelType w:val="hybridMultilevel"/>
    <w:tmpl w:val="006EE8F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2" w15:restartNumberingAfterBreak="0">
    <w:nsid w:val="524B4150"/>
    <w:multiLevelType w:val="hybridMultilevel"/>
    <w:tmpl w:val="78F2383C"/>
    <w:lvl w:ilvl="0" w:tplc="8B6C24E2">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3"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B040041"/>
    <w:multiLevelType w:val="hybridMultilevel"/>
    <w:tmpl w:val="64E2947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5" w15:restartNumberingAfterBreak="0">
    <w:nsid w:val="5C3D4B26"/>
    <w:multiLevelType w:val="hybridMultilevel"/>
    <w:tmpl w:val="8A708D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C561DE7"/>
    <w:multiLevelType w:val="hybridMultilevel"/>
    <w:tmpl w:val="A3B4B6E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5D8F03D9"/>
    <w:multiLevelType w:val="hybridMultilevel"/>
    <w:tmpl w:val="9670F1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0" w15:restartNumberingAfterBreak="0">
    <w:nsid w:val="6FBB27C8"/>
    <w:multiLevelType w:val="hybridMultilevel"/>
    <w:tmpl w:val="398049D6"/>
    <w:lvl w:ilvl="0" w:tplc="77FEB7EA">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A46158C"/>
    <w:multiLevelType w:val="hybridMultilevel"/>
    <w:tmpl w:val="979EF4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BB51AE0"/>
    <w:multiLevelType w:val="hybridMultilevel"/>
    <w:tmpl w:val="780ABD4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4" w15:restartNumberingAfterBreak="0">
    <w:nsid w:val="7BDF7817"/>
    <w:multiLevelType w:val="multilevel"/>
    <w:tmpl w:val="BE66C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CF80E0C"/>
    <w:multiLevelType w:val="hybridMultilevel"/>
    <w:tmpl w:val="2682B9D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6"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7"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8"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2"/>
  </w:num>
  <w:num w:numId="2">
    <w:abstractNumId w:val="0"/>
  </w:num>
  <w:num w:numId="3">
    <w:abstractNumId w:val="1"/>
  </w:num>
  <w:num w:numId="4">
    <w:abstractNumId w:val="4"/>
  </w:num>
  <w:num w:numId="5">
    <w:abstractNumId w:val="37"/>
  </w:num>
  <w:num w:numId="6">
    <w:abstractNumId w:val="19"/>
  </w:num>
  <w:num w:numId="7">
    <w:abstractNumId w:val="24"/>
  </w:num>
  <w:num w:numId="8">
    <w:abstractNumId w:val="29"/>
  </w:num>
  <w:num w:numId="9">
    <w:abstractNumId w:val="5"/>
  </w:num>
  <w:num w:numId="10">
    <w:abstractNumId w:val="34"/>
  </w:num>
  <w:num w:numId="11">
    <w:abstractNumId w:val="10"/>
  </w:num>
  <w:num w:numId="12">
    <w:abstractNumId w:val="30"/>
  </w:num>
  <w:num w:numId="13">
    <w:abstractNumId w:val="22"/>
  </w:num>
  <w:num w:numId="14">
    <w:abstractNumId w:val="11"/>
  </w:num>
  <w:num w:numId="15">
    <w:abstractNumId w:val="33"/>
  </w:num>
  <w:num w:numId="16">
    <w:abstractNumId w:val="7"/>
  </w:num>
  <w:num w:numId="17">
    <w:abstractNumId w:val="2"/>
  </w:num>
  <w:num w:numId="18">
    <w:abstractNumId w:val="16"/>
  </w:num>
  <w:num w:numId="19">
    <w:abstractNumId w:val="21"/>
  </w:num>
  <w:num w:numId="2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5"/>
  </w:num>
  <w:num w:numId="22">
    <w:abstractNumId w:val="27"/>
  </w:num>
  <w:num w:numId="23">
    <w:abstractNumId w:val="32"/>
  </w:num>
  <w:num w:numId="24">
    <w:abstractNumId w:val="38"/>
  </w:num>
  <w:num w:numId="25">
    <w:abstractNumId w:val="20"/>
  </w:num>
  <w:num w:numId="26">
    <w:abstractNumId w:val="35"/>
  </w:num>
  <w:num w:numId="27">
    <w:abstractNumId w:val="9"/>
  </w:num>
  <w:num w:numId="28">
    <w:abstractNumId w:val="36"/>
  </w:num>
  <w:num w:numId="29">
    <w:abstractNumId w:val="31"/>
  </w:num>
  <w:num w:numId="30">
    <w:abstractNumId w:val="23"/>
  </w:num>
  <w:num w:numId="31">
    <w:abstractNumId w:val="28"/>
  </w:num>
  <w:num w:numId="32">
    <w:abstractNumId w:val="8"/>
  </w:num>
  <w:num w:numId="33">
    <w:abstractNumId w:val="14"/>
  </w:num>
  <w:num w:numId="34">
    <w:abstractNumId w:val="15"/>
  </w:num>
  <w:num w:numId="35">
    <w:abstractNumId w:val="17"/>
  </w:num>
  <w:num w:numId="36">
    <w:abstractNumId w:val="13"/>
  </w:num>
  <w:num w:numId="37">
    <w:abstractNumId w:val="18"/>
  </w:num>
  <w:num w:numId="38">
    <w:abstractNumId w:val="6"/>
  </w:num>
  <w:num w:numId="39">
    <w:abstractNumId w:val="3"/>
  </w:num>
  <w:num w:numId="40">
    <w:abstractNumId w:val="2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04F"/>
    <w:rsid w:val="00001134"/>
    <w:rsid w:val="00001534"/>
    <w:rsid w:val="000016C0"/>
    <w:rsid w:val="00001770"/>
    <w:rsid w:val="00001CA0"/>
    <w:rsid w:val="00002547"/>
    <w:rsid w:val="00002CFF"/>
    <w:rsid w:val="00003183"/>
    <w:rsid w:val="00003AB5"/>
    <w:rsid w:val="00003DC1"/>
    <w:rsid w:val="000048AE"/>
    <w:rsid w:val="00004D3C"/>
    <w:rsid w:val="000066AD"/>
    <w:rsid w:val="00010DA2"/>
    <w:rsid w:val="00010FE8"/>
    <w:rsid w:val="00011D20"/>
    <w:rsid w:val="000122D2"/>
    <w:rsid w:val="00012C7F"/>
    <w:rsid w:val="00012E2D"/>
    <w:rsid w:val="00012F23"/>
    <w:rsid w:val="00013409"/>
    <w:rsid w:val="00013758"/>
    <w:rsid w:val="000142A2"/>
    <w:rsid w:val="000149F3"/>
    <w:rsid w:val="00015009"/>
    <w:rsid w:val="00015A95"/>
    <w:rsid w:val="0001630E"/>
    <w:rsid w:val="000163C6"/>
    <w:rsid w:val="00016961"/>
    <w:rsid w:val="00017BB1"/>
    <w:rsid w:val="00020321"/>
    <w:rsid w:val="000204DB"/>
    <w:rsid w:val="000204FD"/>
    <w:rsid w:val="00020754"/>
    <w:rsid w:val="0002158C"/>
    <w:rsid w:val="00022417"/>
    <w:rsid w:val="00022854"/>
    <w:rsid w:val="00023148"/>
    <w:rsid w:val="00023196"/>
    <w:rsid w:val="00023DDC"/>
    <w:rsid w:val="00024A0D"/>
    <w:rsid w:val="000264CE"/>
    <w:rsid w:val="00027437"/>
    <w:rsid w:val="000300B1"/>
    <w:rsid w:val="00030726"/>
    <w:rsid w:val="00031926"/>
    <w:rsid w:val="00031AAC"/>
    <w:rsid w:val="0003221B"/>
    <w:rsid w:val="000322F3"/>
    <w:rsid w:val="00032C5F"/>
    <w:rsid w:val="0003343A"/>
    <w:rsid w:val="0003354A"/>
    <w:rsid w:val="000338B4"/>
    <w:rsid w:val="0003400F"/>
    <w:rsid w:val="000343A1"/>
    <w:rsid w:val="0003507B"/>
    <w:rsid w:val="00036122"/>
    <w:rsid w:val="000362A8"/>
    <w:rsid w:val="00037BEF"/>
    <w:rsid w:val="000403DC"/>
    <w:rsid w:val="0004040F"/>
    <w:rsid w:val="000413FE"/>
    <w:rsid w:val="00041CB5"/>
    <w:rsid w:val="0004234A"/>
    <w:rsid w:val="0004274F"/>
    <w:rsid w:val="0004294E"/>
    <w:rsid w:val="00042BD6"/>
    <w:rsid w:val="00042C17"/>
    <w:rsid w:val="00043069"/>
    <w:rsid w:val="00043A51"/>
    <w:rsid w:val="00043BE1"/>
    <w:rsid w:val="00043F1D"/>
    <w:rsid w:val="000442C8"/>
    <w:rsid w:val="000450EB"/>
    <w:rsid w:val="00045779"/>
    <w:rsid w:val="0004680C"/>
    <w:rsid w:val="000475EF"/>
    <w:rsid w:val="000476BE"/>
    <w:rsid w:val="000515EE"/>
    <w:rsid w:val="000524E8"/>
    <w:rsid w:val="00052535"/>
    <w:rsid w:val="000528D0"/>
    <w:rsid w:val="00052D0C"/>
    <w:rsid w:val="000542D9"/>
    <w:rsid w:val="00054510"/>
    <w:rsid w:val="00055757"/>
    <w:rsid w:val="00055E69"/>
    <w:rsid w:val="00056111"/>
    <w:rsid w:val="0005688E"/>
    <w:rsid w:val="00056A72"/>
    <w:rsid w:val="000603D2"/>
    <w:rsid w:val="000615A6"/>
    <w:rsid w:val="00061DDD"/>
    <w:rsid w:val="00061E22"/>
    <w:rsid w:val="00061F3E"/>
    <w:rsid w:val="00061F54"/>
    <w:rsid w:val="00061FA0"/>
    <w:rsid w:val="00062A08"/>
    <w:rsid w:val="000641C8"/>
    <w:rsid w:val="00064A61"/>
    <w:rsid w:val="0006659D"/>
    <w:rsid w:val="0006668E"/>
    <w:rsid w:val="00066886"/>
    <w:rsid w:val="00067418"/>
    <w:rsid w:val="00067660"/>
    <w:rsid w:val="0007014F"/>
    <w:rsid w:val="0007132B"/>
    <w:rsid w:val="000713A9"/>
    <w:rsid w:val="0007175D"/>
    <w:rsid w:val="00071C60"/>
    <w:rsid w:val="000728F5"/>
    <w:rsid w:val="00072F69"/>
    <w:rsid w:val="00073D92"/>
    <w:rsid w:val="00073FAD"/>
    <w:rsid w:val="00074801"/>
    <w:rsid w:val="00075773"/>
    <w:rsid w:val="0007588B"/>
    <w:rsid w:val="000769EA"/>
    <w:rsid w:val="00076B14"/>
    <w:rsid w:val="00077696"/>
    <w:rsid w:val="000776A8"/>
    <w:rsid w:val="0008004E"/>
    <w:rsid w:val="00083F03"/>
    <w:rsid w:val="00085590"/>
    <w:rsid w:val="00085954"/>
    <w:rsid w:val="000868C7"/>
    <w:rsid w:val="00087313"/>
    <w:rsid w:val="0008758B"/>
    <w:rsid w:val="00087AE8"/>
    <w:rsid w:val="000901C0"/>
    <w:rsid w:val="0009032E"/>
    <w:rsid w:val="00090678"/>
    <w:rsid w:val="00092A19"/>
    <w:rsid w:val="000932E8"/>
    <w:rsid w:val="000944FF"/>
    <w:rsid w:val="00095124"/>
    <w:rsid w:val="00095140"/>
    <w:rsid w:val="00096AE6"/>
    <w:rsid w:val="000A069A"/>
    <w:rsid w:val="000A15C7"/>
    <w:rsid w:val="000A1695"/>
    <w:rsid w:val="000A4CCE"/>
    <w:rsid w:val="000A5C54"/>
    <w:rsid w:val="000A65C3"/>
    <w:rsid w:val="000A66E6"/>
    <w:rsid w:val="000A6997"/>
    <w:rsid w:val="000A6E73"/>
    <w:rsid w:val="000A7695"/>
    <w:rsid w:val="000B0E1E"/>
    <w:rsid w:val="000B0FFC"/>
    <w:rsid w:val="000B14D7"/>
    <w:rsid w:val="000B173E"/>
    <w:rsid w:val="000B2308"/>
    <w:rsid w:val="000B245A"/>
    <w:rsid w:val="000B2854"/>
    <w:rsid w:val="000B2A56"/>
    <w:rsid w:val="000B2ACA"/>
    <w:rsid w:val="000B3669"/>
    <w:rsid w:val="000B4722"/>
    <w:rsid w:val="000B5568"/>
    <w:rsid w:val="000B59A8"/>
    <w:rsid w:val="000B5B7E"/>
    <w:rsid w:val="000B65B2"/>
    <w:rsid w:val="000B6D86"/>
    <w:rsid w:val="000B7375"/>
    <w:rsid w:val="000B78ED"/>
    <w:rsid w:val="000B7E1F"/>
    <w:rsid w:val="000C0471"/>
    <w:rsid w:val="000C08B0"/>
    <w:rsid w:val="000C1FEA"/>
    <w:rsid w:val="000C23C9"/>
    <w:rsid w:val="000C2726"/>
    <w:rsid w:val="000C3AC2"/>
    <w:rsid w:val="000C44B4"/>
    <w:rsid w:val="000C4681"/>
    <w:rsid w:val="000C5A0A"/>
    <w:rsid w:val="000C651F"/>
    <w:rsid w:val="000C7703"/>
    <w:rsid w:val="000C7763"/>
    <w:rsid w:val="000D01A3"/>
    <w:rsid w:val="000D1A27"/>
    <w:rsid w:val="000D2B1F"/>
    <w:rsid w:val="000D2DDA"/>
    <w:rsid w:val="000D3CDB"/>
    <w:rsid w:val="000D4362"/>
    <w:rsid w:val="000D439D"/>
    <w:rsid w:val="000D4606"/>
    <w:rsid w:val="000D5187"/>
    <w:rsid w:val="000D589A"/>
    <w:rsid w:val="000D5AE4"/>
    <w:rsid w:val="000D5F96"/>
    <w:rsid w:val="000D6CBC"/>
    <w:rsid w:val="000D7909"/>
    <w:rsid w:val="000D7B1B"/>
    <w:rsid w:val="000D7B5E"/>
    <w:rsid w:val="000E1B3A"/>
    <w:rsid w:val="000E1E2C"/>
    <w:rsid w:val="000E2026"/>
    <w:rsid w:val="000E3219"/>
    <w:rsid w:val="000E33A7"/>
    <w:rsid w:val="000E3441"/>
    <w:rsid w:val="000E3972"/>
    <w:rsid w:val="000E3E92"/>
    <w:rsid w:val="000E46E1"/>
    <w:rsid w:val="000E4CA0"/>
    <w:rsid w:val="000E5227"/>
    <w:rsid w:val="000E5430"/>
    <w:rsid w:val="000E59AA"/>
    <w:rsid w:val="000E6415"/>
    <w:rsid w:val="000E731D"/>
    <w:rsid w:val="000E748F"/>
    <w:rsid w:val="000E7F43"/>
    <w:rsid w:val="000F03A1"/>
    <w:rsid w:val="000F0FF2"/>
    <w:rsid w:val="000F133E"/>
    <w:rsid w:val="000F1794"/>
    <w:rsid w:val="000F2BD5"/>
    <w:rsid w:val="000F3E8A"/>
    <w:rsid w:val="000F4183"/>
    <w:rsid w:val="000F4347"/>
    <w:rsid w:val="000F4B35"/>
    <w:rsid w:val="000F5376"/>
    <w:rsid w:val="000F56CE"/>
    <w:rsid w:val="000F6857"/>
    <w:rsid w:val="000F6A00"/>
    <w:rsid w:val="000F6B87"/>
    <w:rsid w:val="000F6E8F"/>
    <w:rsid w:val="00100D51"/>
    <w:rsid w:val="00100E65"/>
    <w:rsid w:val="00101D9B"/>
    <w:rsid w:val="00102274"/>
    <w:rsid w:val="00102353"/>
    <w:rsid w:val="0010246E"/>
    <w:rsid w:val="00102D16"/>
    <w:rsid w:val="00102E9E"/>
    <w:rsid w:val="0010335D"/>
    <w:rsid w:val="00103587"/>
    <w:rsid w:val="00104D94"/>
    <w:rsid w:val="00105712"/>
    <w:rsid w:val="0010582A"/>
    <w:rsid w:val="001066AF"/>
    <w:rsid w:val="00106B48"/>
    <w:rsid w:val="00106E39"/>
    <w:rsid w:val="00107681"/>
    <w:rsid w:val="0011106A"/>
    <w:rsid w:val="00111B8C"/>
    <w:rsid w:val="001139E8"/>
    <w:rsid w:val="0011415A"/>
    <w:rsid w:val="0011417A"/>
    <w:rsid w:val="00114B4F"/>
    <w:rsid w:val="00116CBC"/>
    <w:rsid w:val="00117EFC"/>
    <w:rsid w:val="00117F76"/>
    <w:rsid w:val="001204E0"/>
    <w:rsid w:val="00121981"/>
    <w:rsid w:val="001234AC"/>
    <w:rsid w:val="00123D7F"/>
    <w:rsid w:val="001246B9"/>
    <w:rsid w:val="00125FB7"/>
    <w:rsid w:val="00125FEE"/>
    <w:rsid w:val="00126008"/>
    <w:rsid w:val="0012671C"/>
    <w:rsid w:val="0012675A"/>
    <w:rsid w:val="0013001C"/>
    <w:rsid w:val="00130259"/>
    <w:rsid w:val="00131410"/>
    <w:rsid w:val="00131414"/>
    <w:rsid w:val="00131457"/>
    <w:rsid w:val="001314EC"/>
    <w:rsid w:val="00131565"/>
    <w:rsid w:val="00131876"/>
    <w:rsid w:val="00131A56"/>
    <w:rsid w:val="00132062"/>
    <w:rsid w:val="00132B4A"/>
    <w:rsid w:val="00132E47"/>
    <w:rsid w:val="00133F96"/>
    <w:rsid w:val="00135019"/>
    <w:rsid w:val="00136B1A"/>
    <w:rsid w:val="0013755E"/>
    <w:rsid w:val="00141314"/>
    <w:rsid w:val="00141F55"/>
    <w:rsid w:val="00143CF3"/>
    <w:rsid w:val="00143E86"/>
    <w:rsid w:val="001453D7"/>
    <w:rsid w:val="001458BC"/>
    <w:rsid w:val="001463BA"/>
    <w:rsid w:val="00146903"/>
    <w:rsid w:val="00146EA8"/>
    <w:rsid w:val="00147FD1"/>
    <w:rsid w:val="0015001F"/>
    <w:rsid w:val="00150455"/>
    <w:rsid w:val="00150901"/>
    <w:rsid w:val="001516BA"/>
    <w:rsid w:val="0015238A"/>
    <w:rsid w:val="00152F21"/>
    <w:rsid w:val="001533C3"/>
    <w:rsid w:val="001533D7"/>
    <w:rsid w:val="00154820"/>
    <w:rsid w:val="00154B3E"/>
    <w:rsid w:val="00155071"/>
    <w:rsid w:val="00155C27"/>
    <w:rsid w:val="001560E0"/>
    <w:rsid w:val="0015675B"/>
    <w:rsid w:val="001604E7"/>
    <w:rsid w:val="00160B77"/>
    <w:rsid w:val="00160C23"/>
    <w:rsid w:val="00160D7A"/>
    <w:rsid w:val="001616E5"/>
    <w:rsid w:val="00161D63"/>
    <w:rsid w:val="00162546"/>
    <w:rsid w:val="00163096"/>
    <w:rsid w:val="00163F4A"/>
    <w:rsid w:val="0016473A"/>
    <w:rsid w:val="00164CA6"/>
    <w:rsid w:val="00164E6C"/>
    <w:rsid w:val="0016508B"/>
    <w:rsid w:val="0016537C"/>
    <w:rsid w:val="00165DAD"/>
    <w:rsid w:val="001679DC"/>
    <w:rsid w:val="00170741"/>
    <w:rsid w:val="001708E1"/>
    <w:rsid w:val="00170C2D"/>
    <w:rsid w:val="001714F5"/>
    <w:rsid w:val="00171533"/>
    <w:rsid w:val="001726AB"/>
    <w:rsid w:val="001727B9"/>
    <w:rsid w:val="0017289F"/>
    <w:rsid w:val="0017290F"/>
    <w:rsid w:val="00173389"/>
    <w:rsid w:val="00174877"/>
    <w:rsid w:val="00174C1C"/>
    <w:rsid w:val="00174DCF"/>
    <w:rsid w:val="00176752"/>
    <w:rsid w:val="001767CF"/>
    <w:rsid w:val="00176ED0"/>
    <w:rsid w:val="0017743B"/>
    <w:rsid w:val="00177456"/>
    <w:rsid w:val="00177E33"/>
    <w:rsid w:val="00180298"/>
    <w:rsid w:val="001805AD"/>
    <w:rsid w:val="00181795"/>
    <w:rsid w:val="00181FF7"/>
    <w:rsid w:val="001834E9"/>
    <w:rsid w:val="001837C1"/>
    <w:rsid w:val="00183ABD"/>
    <w:rsid w:val="00184091"/>
    <w:rsid w:val="00184D50"/>
    <w:rsid w:val="00184F84"/>
    <w:rsid w:val="00185470"/>
    <w:rsid w:val="0018551E"/>
    <w:rsid w:val="0018577C"/>
    <w:rsid w:val="00185DFB"/>
    <w:rsid w:val="00186573"/>
    <w:rsid w:val="00187282"/>
    <w:rsid w:val="001872DB"/>
    <w:rsid w:val="00187515"/>
    <w:rsid w:val="00187946"/>
    <w:rsid w:val="00191421"/>
    <w:rsid w:val="0019182F"/>
    <w:rsid w:val="00192395"/>
    <w:rsid w:val="0019294C"/>
    <w:rsid w:val="00193878"/>
    <w:rsid w:val="00193B83"/>
    <w:rsid w:val="001947D3"/>
    <w:rsid w:val="00194D48"/>
    <w:rsid w:val="00194EF4"/>
    <w:rsid w:val="00195893"/>
    <w:rsid w:val="00196474"/>
    <w:rsid w:val="00196579"/>
    <w:rsid w:val="00197157"/>
    <w:rsid w:val="00197212"/>
    <w:rsid w:val="00197CE0"/>
    <w:rsid w:val="00197E4C"/>
    <w:rsid w:val="001A0953"/>
    <w:rsid w:val="001A11F8"/>
    <w:rsid w:val="001A12A8"/>
    <w:rsid w:val="001A1B21"/>
    <w:rsid w:val="001A2A61"/>
    <w:rsid w:val="001A2FA3"/>
    <w:rsid w:val="001A3A03"/>
    <w:rsid w:val="001A473A"/>
    <w:rsid w:val="001A4C91"/>
    <w:rsid w:val="001A4D90"/>
    <w:rsid w:val="001A4E20"/>
    <w:rsid w:val="001A5D5A"/>
    <w:rsid w:val="001A63E1"/>
    <w:rsid w:val="001A6704"/>
    <w:rsid w:val="001A6A7D"/>
    <w:rsid w:val="001A6E95"/>
    <w:rsid w:val="001A78FD"/>
    <w:rsid w:val="001B19BD"/>
    <w:rsid w:val="001B288C"/>
    <w:rsid w:val="001B2998"/>
    <w:rsid w:val="001B2D9C"/>
    <w:rsid w:val="001B3B40"/>
    <w:rsid w:val="001B4184"/>
    <w:rsid w:val="001B48A1"/>
    <w:rsid w:val="001B50BB"/>
    <w:rsid w:val="001B6A86"/>
    <w:rsid w:val="001B6BC4"/>
    <w:rsid w:val="001B751D"/>
    <w:rsid w:val="001B7749"/>
    <w:rsid w:val="001C1864"/>
    <w:rsid w:val="001C1CFD"/>
    <w:rsid w:val="001C209E"/>
    <w:rsid w:val="001C2C42"/>
    <w:rsid w:val="001C400C"/>
    <w:rsid w:val="001C4CBB"/>
    <w:rsid w:val="001C4F1E"/>
    <w:rsid w:val="001C5317"/>
    <w:rsid w:val="001C54AF"/>
    <w:rsid w:val="001C6822"/>
    <w:rsid w:val="001C71CE"/>
    <w:rsid w:val="001C7B67"/>
    <w:rsid w:val="001C7C3C"/>
    <w:rsid w:val="001D02E9"/>
    <w:rsid w:val="001D060C"/>
    <w:rsid w:val="001D0ADB"/>
    <w:rsid w:val="001D1517"/>
    <w:rsid w:val="001D1C12"/>
    <w:rsid w:val="001D2115"/>
    <w:rsid w:val="001D24D3"/>
    <w:rsid w:val="001D2B4B"/>
    <w:rsid w:val="001D2BE8"/>
    <w:rsid w:val="001D3081"/>
    <w:rsid w:val="001D4709"/>
    <w:rsid w:val="001D4D02"/>
    <w:rsid w:val="001D4F72"/>
    <w:rsid w:val="001D53A7"/>
    <w:rsid w:val="001D53B2"/>
    <w:rsid w:val="001D5867"/>
    <w:rsid w:val="001D5A75"/>
    <w:rsid w:val="001D5BF5"/>
    <w:rsid w:val="001D6738"/>
    <w:rsid w:val="001D71DB"/>
    <w:rsid w:val="001D73E4"/>
    <w:rsid w:val="001E0E77"/>
    <w:rsid w:val="001E17C7"/>
    <w:rsid w:val="001E1F04"/>
    <w:rsid w:val="001E27F5"/>
    <w:rsid w:val="001E46F0"/>
    <w:rsid w:val="001E4A97"/>
    <w:rsid w:val="001E4B8D"/>
    <w:rsid w:val="001E5BCA"/>
    <w:rsid w:val="001E5D8A"/>
    <w:rsid w:val="001E6071"/>
    <w:rsid w:val="001E6629"/>
    <w:rsid w:val="001E7191"/>
    <w:rsid w:val="001E7466"/>
    <w:rsid w:val="001E75A0"/>
    <w:rsid w:val="001E79BD"/>
    <w:rsid w:val="001F1467"/>
    <w:rsid w:val="001F3E30"/>
    <w:rsid w:val="001F433D"/>
    <w:rsid w:val="001F51BE"/>
    <w:rsid w:val="001F5274"/>
    <w:rsid w:val="001F5396"/>
    <w:rsid w:val="001F5ADD"/>
    <w:rsid w:val="001F6FCA"/>
    <w:rsid w:val="001F72AD"/>
    <w:rsid w:val="001F73CD"/>
    <w:rsid w:val="002004E9"/>
    <w:rsid w:val="00200609"/>
    <w:rsid w:val="002008A2"/>
    <w:rsid w:val="00201825"/>
    <w:rsid w:val="00201843"/>
    <w:rsid w:val="00201ACD"/>
    <w:rsid w:val="00202F95"/>
    <w:rsid w:val="002036B7"/>
    <w:rsid w:val="0020404A"/>
    <w:rsid w:val="0020417A"/>
    <w:rsid w:val="002043A8"/>
    <w:rsid w:val="002054DA"/>
    <w:rsid w:val="0020592E"/>
    <w:rsid w:val="00206385"/>
    <w:rsid w:val="002068CA"/>
    <w:rsid w:val="00206F0E"/>
    <w:rsid w:val="00207377"/>
    <w:rsid w:val="0020792C"/>
    <w:rsid w:val="00207DA8"/>
    <w:rsid w:val="00211511"/>
    <w:rsid w:val="0021187D"/>
    <w:rsid w:val="00211C8A"/>
    <w:rsid w:val="00211F3D"/>
    <w:rsid w:val="0021241B"/>
    <w:rsid w:val="002128D2"/>
    <w:rsid w:val="0021356B"/>
    <w:rsid w:val="00213970"/>
    <w:rsid w:val="00213EDC"/>
    <w:rsid w:val="00214C51"/>
    <w:rsid w:val="00214D6D"/>
    <w:rsid w:val="0021539B"/>
    <w:rsid w:val="00215BD3"/>
    <w:rsid w:val="00216E89"/>
    <w:rsid w:val="00217203"/>
    <w:rsid w:val="00217961"/>
    <w:rsid w:val="00217EA4"/>
    <w:rsid w:val="0022009C"/>
    <w:rsid w:val="00220823"/>
    <w:rsid w:val="00220846"/>
    <w:rsid w:val="0022109A"/>
    <w:rsid w:val="00221BDB"/>
    <w:rsid w:val="00221CC5"/>
    <w:rsid w:val="00221D12"/>
    <w:rsid w:val="002233C5"/>
    <w:rsid w:val="002235AA"/>
    <w:rsid w:val="00223C34"/>
    <w:rsid w:val="00225B18"/>
    <w:rsid w:val="00225E11"/>
    <w:rsid w:val="00226C49"/>
    <w:rsid w:val="00227666"/>
    <w:rsid w:val="002306C3"/>
    <w:rsid w:val="00230AA8"/>
    <w:rsid w:val="00230D08"/>
    <w:rsid w:val="00230E33"/>
    <w:rsid w:val="00232108"/>
    <w:rsid w:val="00232477"/>
    <w:rsid w:val="00232575"/>
    <w:rsid w:val="00232A4F"/>
    <w:rsid w:val="00233938"/>
    <w:rsid w:val="00233B5E"/>
    <w:rsid w:val="00233ED1"/>
    <w:rsid w:val="00234478"/>
    <w:rsid w:val="00234ADD"/>
    <w:rsid w:val="00234CBE"/>
    <w:rsid w:val="002350B9"/>
    <w:rsid w:val="0023612D"/>
    <w:rsid w:val="00236736"/>
    <w:rsid w:val="002368D1"/>
    <w:rsid w:val="00237F84"/>
    <w:rsid w:val="00237FFD"/>
    <w:rsid w:val="0024038E"/>
    <w:rsid w:val="00241713"/>
    <w:rsid w:val="00241820"/>
    <w:rsid w:val="0024283D"/>
    <w:rsid w:val="00243440"/>
    <w:rsid w:val="00243809"/>
    <w:rsid w:val="00243B84"/>
    <w:rsid w:val="0024465B"/>
    <w:rsid w:val="00245AD7"/>
    <w:rsid w:val="00245BF6"/>
    <w:rsid w:val="00245CDE"/>
    <w:rsid w:val="0024626C"/>
    <w:rsid w:val="00247507"/>
    <w:rsid w:val="00250873"/>
    <w:rsid w:val="00250A5F"/>
    <w:rsid w:val="00251305"/>
    <w:rsid w:val="0025151D"/>
    <w:rsid w:val="00251778"/>
    <w:rsid w:val="00252A65"/>
    <w:rsid w:val="00252B52"/>
    <w:rsid w:val="002535FB"/>
    <w:rsid w:val="00253C97"/>
    <w:rsid w:val="00254BB0"/>
    <w:rsid w:val="002559F8"/>
    <w:rsid w:val="00255EEA"/>
    <w:rsid w:val="0025606D"/>
    <w:rsid w:val="00256C24"/>
    <w:rsid w:val="002570BC"/>
    <w:rsid w:val="002571E3"/>
    <w:rsid w:val="0025729E"/>
    <w:rsid w:val="00257627"/>
    <w:rsid w:val="00257A62"/>
    <w:rsid w:val="00257B27"/>
    <w:rsid w:val="00257F4C"/>
    <w:rsid w:val="00257F80"/>
    <w:rsid w:val="00261466"/>
    <w:rsid w:val="002617A4"/>
    <w:rsid w:val="00261B9C"/>
    <w:rsid w:val="00261C07"/>
    <w:rsid w:val="00261D77"/>
    <w:rsid w:val="002623DE"/>
    <w:rsid w:val="002631A6"/>
    <w:rsid w:val="002647EA"/>
    <w:rsid w:val="00264817"/>
    <w:rsid w:val="0026483E"/>
    <w:rsid w:val="00264FAB"/>
    <w:rsid w:val="00265188"/>
    <w:rsid w:val="00265D2F"/>
    <w:rsid w:val="00265DA9"/>
    <w:rsid w:val="0026655E"/>
    <w:rsid w:val="00266F1C"/>
    <w:rsid w:val="00267185"/>
    <w:rsid w:val="0026753A"/>
    <w:rsid w:val="00267DBD"/>
    <w:rsid w:val="002711B4"/>
    <w:rsid w:val="00271861"/>
    <w:rsid w:val="00271912"/>
    <w:rsid w:val="00271C6C"/>
    <w:rsid w:val="002724F9"/>
    <w:rsid w:val="00273646"/>
    <w:rsid w:val="00275B5F"/>
    <w:rsid w:val="0027610D"/>
    <w:rsid w:val="002763CF"/>
    <w:rsid w:val="0027648C"/>
    <w:rsid w:val="00280271"/>
    <w:rsid w:val="00281029"/>
    <w:rsid w:val="002818C9"/>
    <w:rsid w:val="00281FB3"/>
    <w:rsid w:val="00283D21"/>
    <w:rsid w:val="00285876"/>
    <w:rsid w:val="00285ED9"/>
    <w:rsid w:val="002860E5"/>
    <w:rsid w:val="00286139"/>
    <w:rsid w:val="0028624B"/>
    <w:rsid w:val="0028655D"/>
    <w:rsid w:val="00286C5C"/>
    <w:rsid w:val="00286D54"/>
    <w:rsid w:val="002871FD"/>
    <w:rsid w:val="00287225"/>
    <w:rsid w:val="002876C0"/>
    <w:rsid w:val="002902CE"/>
    <w:rsid w:val="00291039"/>
    <w:rsid w:val="00291AC6"/>
    <w:rsid w:val="00292188"/>
    <w:rsid w:val="0029260E"/>
    <w:rsid w:val="002928BA"/>
    <w:rsid w:val="002947D7"/>
    <w:rsid w:val="00295F01"/>
    <w:rsid w:val="00295FE1"/>
    <w:rsid w:val="00295FFD"/>
    <w:rsid w:val="002965D3"/>
    <w:rsid w:val="00297981"/>
    <w:rsid w:val="002A1696"/>
    <w:rsid w:val="002A1D94"/>
    <w:rsid w:val="002A244E"/>
    <w:rsid w:val="002A3213"/>
    <w:rsid w:val="002A36D9"/>
    <w:rsid w:val="002A39AB"/>
    <w:rsid w:val="002A430C"/>
    <w:rsid w:val="002A4D6F"/>
    <w:rsid w:val="002A5765"/>
    <w:rsid w:val="002A615B"/>
    <w:rsid w:val="002A783A"/>
    <w:rsid w:val="002A7A8B"/>
    <w:rsid w:val="002B05CF"/>
    <w:rsid w:val="002B06B1"/>
    <w:rsid w:val="002B0B52"/>
    <w:rsid w:val="002B19B6"/>
    <w:rsid w:val="002B1AFE"/>
    <w:rsid w:val="002B236F"/>
    <w:rsid w:val="002B2521"/>
    <w:rsid w:val="002B28EF"/>
    <w:rsid w:val="002B2ACB"/>
    <w:rsid w:val="002B39BC"/>
    <w:rsid w:val="002B39F6"/>
    <w:rsid w:val="002B48D1"/>
    <w:rsid w:val="002B4BF2"/>
    <w:rsid w:val="002B560C"/>
    <w:rsid w:val="002B5DC7"/>
    <w:rsid w:val="002B6956"/>
    <w:rsid w:val="002B6C8B"/>
    <w:rsid w:val="002B75F7"/>
    <w:rsid w:val="002B7639"/>
    <w:rsid w:val="002B78C5"/>
    <w:rsid w:val="002B7D79"/>
    <w:rsid w:val="002C122F"/>
    <w:rsid w:val="002C12F4"/>
    <w:rsid w:val="002C2098"/>
    <w:rsid w:val="002C2184"/>
    <w:rsid w:val="002C2C27"/>
    <w:rsid w:val="002C2E8E"/>
    <w:rsid w:val="002C3369"/>
    <w:rsid w:val="002C3608"/>
    <w:rsid w:val="002C3807"/>
    <w:rsid w:val="002C41E5"/>
    <w:rsid w:val="002C50B6"/>
    <w:rsid w:val="002C56A8"/>
    <w:rsid w:val="002C7F46"/>
    <w:rsid w:val="002C7FD6"/>
    <w:rsid w:val="002D02CD"/>
    <w:rsid w:val="002D049E"/>
    <w:rsid w:val="002D098C"/>
    <w:rsid w:val="002D22E8"/>
    <w:rsid w:val="002D27A2"/>
    <w:rsid w:val="002D3A89"/>
    <w:rsid w:val="002D3D47"/>
    <w:rsid w:val="002D48EB"/>
    <w:rsid w:val="002D506F"/>
    <w:rsid w:val="002D5CF9"/>
    <w:rsid w:val="002D5F1C"/>
    <w:rsid w:val="002D63B1"/>
    <w:rsid w:val="002D68E3"/>
    <w:rsid w:val="002D7DD9"/>
    <w:rsid w:val="002E08BD"/>
    <w:rsid w:val="002E0CE2"/>
    <w:rsid w:val="002E1369"/>
    <w:rsid w:val="002E17ED"/>
    <w:rsid w:val="002E1C06"/>
    <w:rsid w:val="002E39ED"/>
    <w:rsid w:val="002E3E6F"/>
    <w:rsid w:val="002E415A"/>
    <w:rsid w:val="002E440B"/>
    <w:rsid w:val="002E4982"/>
    <w:rsid w:val="002E5C34"/>
    <w:rsid w:val="002E5F5A"/>
    <w:rsid w:val="002E61EF"/>
    <w:rsid w:val="002E64CA"/>
    <w:rsid w:val="002E6D6B"/>
    <w:rsid w:val="002E7709"/>
    <w:rsid w:val="002E7959"/>
    <w:rsid w:val="002E7B1E"/>
    <w:rsid w:val="002F0788"/>
    <w:rsid w:val="002F1032"/>
    <w:rsid w:val="002F1FD5"/>
    <w:rsid w:val="002F2079"/>
    <w:rsid w:val="002F23E1"/>
    <w:rsid w:val="002F2B4D"/>
    <w:rsid w:val="002F37D4"/>
    <w:rsid w:val="002F4C34"/>
    <w:rsid w:val="002F5173"/>
    <w:rsid w:val="002F63E3"/>
    <w:rsid w:val="002F6964"/>
    <w:rsid w:val="002F7A86"/>
    <w:rsid w:val="002F7D20"/>
    <w:rsid w:val="003003F9"/>
    <w:rsid w:val="00300DCC"/>
    <w:rsid w:val="0030121A"/>
    <w:rsid w:val="00301B95"/>
    <w:rsid w:val="003035AD"/>
    <w:rsid w:val="00303BDF"/>
    <w:rsid w:val="00303E78"/>
    <w:rsid w:val="00304BF5"/>
    <w:rsid w:val="00305125"/>
    <w:rsid w:val="003054C7"/>
    <w:rsid w:val="00307DF2"/>
    <w:rsid w:val="00307EFA"/>
    <w:rsid w:val="0031085F"/>
    <w:rsid w:val="00310B53"/>
    <w:rsid w:val="00311906"/>
    <w:rsid w:val="00312052"/>
    <w:rsid w:val="003128D9"/>
    <w:rsid w:val="00312C17"/>
    <w:rsid w:val="00314293"/>
    <w:rsid w:val="00314BC8"/>
    <w:rsid w:val="00315930"/>
    <w:rsid w:val="00315D8F"/>
    <w:rsid w:val="00316466"/>
    <w:rsid w:val="003166F4"/>
    <w:rsid w:val="003168F3"/>
    <w:rsid w:val="00317018"/>
    <w:rsid w:val="00317125"/>
    <w:rsid w:val="003177C5"/>
    <w:rsid w:val="00317D10"/>
    <w:rsid w:val="00317F94"/>
    <w:rsid w:val="00320849"/>
    <w:rsid w:val="003208BE"/>
    <w:rsid w:val="00321700"/>
    <w:rsid w:val="00321928"/>
    <w:rsid w:val="00321CCA"/>
    <w:rsid w:val="0032230D"/>
    <w:rsid w:val="00322574"/>
    <w:rsid w:val="0032321A"/>
    <w:rsid w:val="003235E3"/>
    <w:rsid w:val="003238C8"/>
    <w:rsid w:val="00324733"/>
    <w:rsid w:val="00324A01"/>
    <w:rsid w:val="00325332"/>
    <w:rsid w:val="00325459"/>
    <w:rsid w:val="003265E3"/>
    <w:rsid w:val="00326C14"/>
    <w:rsid w:val="00327403"/>
    <w:rsid w:val="00327536"/>
    <w:rsid w:val="003279DB"/>
    <w:rsid w:val="00327C7F"/>
    <w:rsid w:val="0033090A"/>
    <w:rsid w:val="00331AE5"/>
    <w:rsid w:val="003320D4"/>
    <w:rsid w:val="0033220C"/>
    <w:rsid w:val="0033362C"/>
    <w:rsid w:val="00333CD5"/>
    <w:rsid w:val="00335567"/>
    <w:rsid w:val="003358EE"/>
    <w:rsid w:val="003360C1"/>
    <w:rsid w:val="003364B5"/>
    <w:rsid w:val="003366DC"/>
    <w:rsid w:val="0034089A"/>
    <w:rsid w:val="00341D49"/>
    <w:rsid w:val="00341E99"/>
    <w:rsid w:val="003422C6"/>
    <w:rsid w:val="00342582"/>
    <w:rsid w:val="00343B68"/>
    <w:rsid w:val="0034477F"/>
    <w:rsid w:val="00344A6F"/>
    <w:rsid w:val="00344D10"/>
    <w:rsid w:val="00345AAD"/>
    <w:rsid w:val="00347E4E"/>
    <w:rsid w:val="0035003F"/>
    <w:rsid w:val="00350884"/>
    <w:rsid w:val="00350D5F"/>
    <w:rsid w:val="00350EEA"/>
    <w:rsid w:val="00351018"/>
    <w:rsid w:val="003512FB"/>
    <w:rsid w:val="00351B33"/>
    <w:rsid w:val="00352BE5"/>
    <w:rsid w:val="00353490"/>
    <w:rsid w:val="00353677"/>
    <w:rsid w:val="00353685"/>
    <w:rsid w:val="00353A50"/>
    <w:rsid w:val="00354539"/>
    <w:rsid w:val="00354E73"/>
    <w:rsid w:val="003560AE"/>
    <w:rsid w:val="003560C6"/>
    <w:rsid w:val="0035655B"/>
    <w:rsid w:val="00356F09"/>
    <w:rsid w:val="00357EEE"/>
    <w:rsid w:val="00360687"/>
    <w:rsid w:val="003606DA"/>
    <w:rsid w:val="003610A4"/>
    <w:rsid w:val="0036162B"/>
    <w:rsid w:val="00361782"/>
    <w:rsid w:val="00361DFB"/>
    <w:rsid w:val="003632DB"/>
    <w:rsid w:val="00363AE3"/>
    <w:rsid w:val="003641AB"/>
    <w:rsid w:val="003641DE"/>
    <w:rsid w:val="00365BBD"/>
    <w:rsid w:val="00365FF4"/>
    <w:rsid w:val="003667D6"/>
    <w:rsid w:val="00366C8D"/>
    <w:rsid w:val="003670C5"/>
    <w:rsid w:val="00370181"/>
    <w:rsid w:val="003715F5"/>
    <w:rsid w:val="003727A6"/>
    <w:rsid w:val="00372D34"/>
    <w:rsid w:val="0037361F"/>
    <w:rsid w:val="0037429D"/>
    <w:rsid w:val="003742DC"/>
    <w:rsid w:val="003744BD"/>
    <w:rsid w:val="0037450E"/>
    <w:rsid w:val="00374987"/>
    <w:rsid w:val="00374A00"/>
    <w:rsid w:val="00374A81"/>
    <w:rsid w:val="00374B1A"/>
    <w:rsid w:val="00375757"/>
    <w:rsid w:val="00375770"/>
    <w:rsid w:val="003765DF"/>
    <w:rsid w:val="0037766C"/>
    <w:rsid w:val="00377A59"/>
    <w:rsid w:val="00377B32"/>
    <w:rsid w:val="00377E1D"/>
    <w:rsid w:val="00380AFE"/>
    <w:rsid w:val="00380FCA"/>
    <w:rsid w:val="003813BD"/>
    <w:rsid w:val="003816EE"/>
    <w:rsid w:val="00383944"/>
    <w:rsid w:val="00383BB6"/>
    <w:rsid w:val="00383D2A"/>
    <w:rsid w:val="0038405A"/>
    <w:rsid w:val="003848C3"/>
    <w:rsid w:val="003854F9"/>
    <w:rsid w:val="003857F0"/>
    <w:rsid w:val="00385C09"/>
    <w:rsid w:val="00385E4D"/>
    <w:rsid w:val="003864ED"/>
    <w:rsid w:val="00386CDA"/>
    <w:rsid w:val="00386CDC"/>
    <w:rsid w:val="0038760F"/>
    <w:rsid w:val="003876CA"/>
    <w:rsid w:val="003877FA"/>
    <w:rsid w:val="0039001C"/>
    <w:rsid w:val="0039064B"/>
    <w:rsid w:val="003917B1"/>
    <w:rsid w:val="00391BCF"/>
    <w:rsid w:val="00391F31"/>
    <w:rsid w:val="00392D97"/>
    <w:rsid w:val="00392F37"/>
    <w:rsid w:val="0039337A"/>
    <w:rsid w:val="00393522"/>
    <w:rsid w:val="00393697"/>
    <w:rsid w:val="00393856"/>
    <w:rsid w:val="00393C44"/>
    <w:rsid w:val="003940D1"/>
    <w:rsid w:val="003944DF"/>
    <w:rsid w:val="00396F07"/>
    <w:rsid w:val="003A01DE"/>
    <w:rsid w:val="003A0222"/>
    <w:rsid w:val="003A03AA"/>
    <w:rsid w:val="003A0EA0"/>
    <w:rsid w:val="003A171F"/>
    <w:rsid w:val="003A1C98"/>
    <w:rsid w:val="003A2315"/>
    <w:rsid w:val="003A294C"/>
    <w:rsid w:val="003A331B"/>
    <w:rsid w:val="003A3516"/>
    <w:rsid w:val="003A3978"/>
    <w:rsid w:val="003A3F26"/>
    <w:rsid w:val="003A4A76"/>
    <w:rsid w:val="003A4B6B"/>
    <w:rsid w:val="003A4C4E"/>
    <w:rsid w:val="003A512E"/>
    <w:rsid w:val="003A5D8C"/>
    <w:rsid w:val="003A6A42"/>
    <w:rsid w:val="003A6C5C"/>
    <w:rsid w:val="003A7A25"/>
    <w:rsid w:val="003B049A"/>
    <w:rsid w:val="003B05A0"/>
    <w:rsid w:val="003B07AD"/>
    <w:rsid w:val="003B0C2F"/>
    <w:rsid w:val="003B1B43"/>
    <w:rsid w:val="003B1C5C"/>
    <w:rsid w:val="003B24FE"/>
    <w:rsid w:val="003B3106"/>
    <w:rsid w:val="003B322C"/>
    <w:rsid w:val="003B3852"/>
    <w:rsid w:val="003B3AC2"/>
    <w:rsid w:val="003B3F38"/>
    <w:rsid w:val="003B40AF"/>
    <w:rsid w:val="003B4329"/>
    <w:rsid w:val="003B4877"/>
    <w:rsid w:val="003B5622"/>
    <w:rsid w:val="003B5CA7"/>
    <w:rsid w:val="003B6C9B"/>
    <w:rsid w:val="003B6CF9"/>
    <w:rsid w:val="003B6EB3"/>
    <w:rsid w:val="003B7500"/>
    <w:rsid w:val="003B7C38"/>
    <w:rsid w:val="003B7C60"/>
    <w:rsid w:val="003C1BA6"/>
    <w:rsid w:val="003C2226"/>
    <w:rsid w:val="003C258D"/>
    <w:rsid w:val="003C27B4"/>
    <w:rsid w:val="003C2A71"/>
    <w:rsid w:val="003C2A7C"/>
    <w:rsid w:val="003C2C66"/>
    <w:rsid w:val="003C2DB6"/>
    <w:rsid w:val="003C4758"/>
    <w:rsid w:val="003C4BA6"/>
    <w:rsid w:val="003C5198"/>
    <w:rsid w:val="003C5864"/>
    <w:rsid w:val="003C59C8"/>
    <w:rsid w:val="003C7459"/>
    <w:rsid w:val="003C7A42"/>
    <w:rsid w:val="003D054C"/>
    <w:rsid w:val="003D1073"/>
    <w:rsid w:val="003D1446"/>
    <w:rsid w:val="003D18F8"/>
    <w:rsid w:val="003D257A"/>
    <w:rsid w:val="003D2911"/>
    <w:rsid w:val="003D3FEA"/>
    <w:rsid w:val="003D4E97"/>
    <w:rsid w:val="003D5449"/>
    <w:rsid w:val="003D5A1A"/>
    <w:rsid w:val="003D6998"/>
    <w:rsid w:val="003D6ECF"/>
    <w:rsid w:val="003D7603"/>
    <w:rsid w:val="003D770B"/>
    <w:rsid w:val="003D7984"/>
    <w:rsid w:val="003E0A78"/>
    <w:rsid w:val="003E0B92"/>
    <w:rsid w:val="003E11AF"/>
    <w:rsid w:val="003E1283"/>
    <w:rsid w:val="003E15F7"/>
    <w:rsid w:val="003E1649"/>
    <w:rsid w:val="003E298C"/>
    <w:rsid w:val="003E3F70"/>
    <w:rsid w:val="003E53AD"/>
    <w:rsid w:val="003E58F2"/>
    <w:rsid w:val="003E5DEE"/>
    <w:rsid w:val="003E5FD1"/>
    <w:rsid w:val="003F0E47"/>
    <w:rsid w:val="003F0FED"/>
    <w:rsid w:val="003F119C"/>
    <w:rsid w:val="003F155E"/>
    <w:rsid w:val="003F1ADE"/>
    <w:rsid w:val="003F1C43"/>
    <w:rsid w:val="003F213F"/>
    <w:rsid w:val="003F2AA9"/>
    <w:rsid w:val="003F2F40"/>
    <w:rsid w:val="003F35E3"/>
    <w:rsid w:val="003F39C1"/>
    <w:rsid w:val="003F4095"/>
    <w:rsid w:val="003F4CB9"/>
    <w:rsid w:val="003F4DBF"/>
    <w:rsid w:val="003F504F"/>
    <w:rsid w:val="003F523D"/>
    <w:rsid w:val="003F60BF"/>
    <w:rsid w:val="003F6927"/>
    <w:rsid w:val="003F73A5"/>
    <w:rsid w:val="003F78A3"/>
    <w:rsid w:val="00400AAC"/>
    <w:rsid w:val="00401D46"/>
    <w:rsid w:val="00402370"/>
    <w:rsid w:val="00402426"/>
    <w:rsid w:val="0040294A"/>
    <w:rsid w:val="00402B2C"/>
    <w:rsid w:val="004035A4"/>
    <w:rsid w:val="00403BF0"/>
    <w:rsid w:val="00403C89"/>
    <w:rsid w:val="00403E15"/>
    <w:rsid w:val="004040D3"/>
    <w:rsid w:val="004044FA"/>
    <w:rsid w:val="004045CD"/>
    <w:rsid w:val="0040497D"/>
    <w:rsid w:val="00404C55"/>
    <w:rsid w:val="00404D31"/>
    <w:rsid w:val="00404E89"/>
    <w:rsid w:val="00405B15"/>
    <w:rsid w:val="004063C9"/>
    <w:rsid w:val="00406B2A"/>
    <w:rsid w:val="00406C33"/>
    <w:rsid w:val="00407333"/>
    <w:rsid w:val="004079FE"/>
    <w:rsid w:val="0041035D"/>
    <w:rsid w:val="004103C2"/>
    <w:rsid w:val="004115E8"/>
    <w:rsid w:val="004115F8"/>
    <w:rsid w:val="00411A23"/>
    <w:rsid w:val="00411B7B"/>
    <w:rsid w:val="00412001"/>
    <w:rsid w:val="00412145"/>
    <w:rsid w:val="004135E1"/>
    <w:rsid w:val="00414244"/>
    <w:rsid w:val="00414690"/>
    <w:rsid w:val="00415213"/>
    <w:rsid w:val="0041566E"/>
    <w:rsid w:val="00415B26"/>
    <w:rsid w:val="00415BCD"/>
    <w:rsid w:val="00415C6E"/>
    <w:rsid w:val="0042004B"/>
    <w:rsid w:val="00420835"/>
    <w:rsid w:val="00420E25"/>
    <w:rsid w:val="00420FE9"/>
    <w:rsid w:val="00422CD1"/>
    <w:rsid w:val="004234A9"/>
    <w:rsid w:val="00423EFB"/>
    <w:rsid w:val="004241F0"/>
    <w:rsid w:val="004242FC"/>
    <w:rsid w:val="004244B9"/>
    <w:rsid w:val="00424E2E"/>
    <w:rsid w:val="00426280"/>
    <w:rsid w:val="004264BB"/>
    <w:rsid w:val="004271DB"/>
    <w:rsid w:val="0042723B"/>
    <w:rsid w:val="00427E66"/>
    <w:rsid w:val="0043015F"/>
    <w:rsid w:val="0043023C"/>
    <w:rsid w:val="00430DFD"/>
    <w:rsid w:val="00431755"/>
    <w:rsid w:val="00432085"/>
    <w:rsid w:val="00432789"/>
    <w:rsid w:val="004327B3"/>
    <w:rsid w:val="00432E4E"/>
    <w:rsid w:val="00432EF7"/>
    <w:rsid w:val="00433E04"/>
    <w:rsid w:val="004340E4"/>
    <w:rsid w:val="00434824"/>
    <w:rsid w:val="00435DE5"/>
    <w:rsid w:val="00435EE5"/>
    <w:rsid w:val="00435FC0"/>
    <w:rsid w:val="004363B0"/>
    <w:rsid w:val="004363BE"/>
    <w:rsid w:val="0043776E"/>
    <w:rsid w:val="00437C00"/>
    <w:rsid w:val="004403E5"/>
    <w:rsid w:val="00440448"/>
    <w:rsid w:val="004407B8"/>
    <w:rsid w:val="00440FE4"/>
    <w:rsid w:val="00442C82"/>
    <w:rsid w:val="00443100"/>
    <w:rsid w:val="00443DED"/>
    <w:rsid w:val="0044529A"/>
    <w:rsid w:val="00445395"/>
    <w:rsid w:val="00445571"/>
    <w:rsid w:val="00445D2A"/>
    <w:rsid w:val="00446930"/>
    <w:rsid w:val="00446B03"/>
    <w:rsid w:val="00446DAC"/>
    <w:rsid w:val="00447122"/>
    <w:rsid w:val="004475C3"/>
    <w:rsid w:val="00447A80"/>
    <w:rsid w:val="00450040"/>
    <w:rsid w:val="00451541"/>
    <w:rsid w:val="004515BA"/>
    <w:rsid w:val="00451CBA"/>
    <w:rsid w:val="00452A0E"/>
    <w:rsid w:val="0045461C"/>
    <w:rsid w:val="0045467A"/>
    <w:rsid w:val="00454FA4"/>
    <w:rsid w:val="0045652E"/>
    <w:rsid w:val="00456856"/>
    <w:rsid w:val="00460DFB"/>
    <w:rsid w:val="00461B02"/>
    <w:rsid w:val="00462142"/>
    <w:rsid w:val="00462AFB"/>
    <w:rsid w:val="0046484E"/>
    <w:rsid w:val="0046569E"/>
    <w:rsid w:val="00466AFD"/>
    <w:rsid w:val="00470FF1"/>
    <w:rsid w:val="004719E9"/>
    <w:rsid w:val="00472090"/>
    <w:rsid w:val="004742C5"/>
    <w:rsid w:val="00474EE1"/>
    <w:rsid w:val="00475471"/>
    <w:rsid w:val="004763A8"/>
    <w:rsid w:val="00477104"/>
    <w:rsid w:val="0047789D"/>
    <w:rsid w:val="004801F0"/>
    <w:rsid w:val="0048065E"/>
    <w:rsid w:val="00480745"/>
    <w:rsid w:val="00480C41"/>
    <w:rsid w:val="00480F0F"/>
    <w:rsid w:val="00481F16"/>
    <w:rsid w:val="00482B04"/>
    <w:rsid w:val="00483017"/>
    <w:rsid w:val="004834E3"/>
    <w:rsid w:val="004837F0"/>
    <w:rsid w:val="0048445E"/>
    <w:rsid w:val="00484B1D"/>
    <w:rsid w:val="00484B3D"/>
    <w:rsid w:val="00484B91"/>
    <w:rsid w:val="0048512F"/>
    <w:rsid w:val="00485ADC"/>
    <w:rsid w:val="004861E9"/>
    <w:rsid w:val="00487182"/>
    <w:rsid w:val="004873AC"/>
    <w:rsid w:val="004877CC"/>
    <w:rsid w:val="004905F4"/>
    <w:rsid w:val="004908DD"/>
    <w:rsid w:val="00490AAA"/>
    <w:rsid w:val="00491EB9"/>
    <w:rsid w:val="00491F18"/>
    <w:rsid w:val="0049219E"/>
    <w:rsid w:val="004939FA"/>
    <w:rsid w:val="00493B1A"/>
    <w:rsid w:val="00493BEE"/>
    <w:rsid w:val="00493E63"/>
    <w:rsid w:val="004946B6"/>
    <w:rsid w:val="00495583"/>
    <w:rsid w:val="0049563A"/>
    <w:rsid w:val="00496934"/>
    <w:rsid w:val="004970ED"/>
    <w:rsid w:val="00497237"/>
    <w:rsid w:val="00497B79"/>
    <w:rsid w:val="004A0892"/>
    <w:rsid w:val="004A1732"/>
    <w:rsid w:val="004A1B74"/>
    <w:rsid w:val="004A2171"/>
    <w:rsid w:val="004A22BD"/>
    <w:rsid w:val="004A2839"/>
    <w:rsid w:val="004A299A"/>
    <w:rsid w:val="004A2A0F"/>
    <w:rsid w:val="004A31B5"/>
    <w:rsid w:val="004A578D"/>
    <w:rsid w:val="004A5823"/>
    <w:rsid w:val="004A59FD"/>
    <w:rsid w:val="004A5EFC"/>
    <w:rsid w:val="004A768D"/>
    <w:rsid w:val="004A7825"/>
    <w:rsid w:val="004A7F76"/>
    <w:rsid w:val="004B09F6"/>
    <w:rsid w:val="004B0F31"/>
    <w:rsid w:val="004B201D"/>
    <w:rsid w:val="004B2B4C"/>
    <w:rsid w:val="004B2EC0"/>
    <w:rsid w:val="004B353A"/>
    <w:rsid w:val="004B3580"/>
    <w:rsid w:val="004B3CC2"/>
    <w:rsid w:val="004B3E8F"/>
    <w:rsid w:val="004B4E23"/>
    <w:rsid w:val="004B4EB7"/>
    <w:rsid w:val="004B5055"/>
    <w:rsid w:val="004B5330"/>
    <w:rsid w:val="004B5810"/>
    <w:rsid w:val="004B5EC8"/>
    <w:rsid w:val="004B6018"/>
    <w:rsid w:val="004B6E0B"/>
    <w:rsid w:val="004B709A"/>
    <w:rsid w:val="004B7117"/>
    <w:rsid w:val="004B71F3"/>
    <w:rsid w:val="004B7C28"/>
    <w:rsid w:val="004B7F3C"/>
    <w:rsid w:val="004C0A71"/>
    <w:rsid w:val="004C15C0"/>
    <w:rsid w:val="004C1701"/>
    <w:rsid w:val="004C1D7F"/>
    <w:rsid w:val="004C20A0"/>
    <w:rsid w:val="004C2223"/>
    <w:rsid w:val="004C332D"/>
    <w:rsid w:val="004C44AD"/>
    <w:rsid w:val="004C499F"/>
    <w:rsid w:val="004C4C87"/>
    <w:rsid w:val="004C51FD"/>
    <w:rsid w:val="004C5A9B"/>
    <w:rsid w:val="004C63AC"/>
    <w:rsid w:val="004C66B5"/>
    <w:rsid w:val="004C6BF8"/>
    <w:rsid w:val="004C76D7"/>
    <w:rsid w:val="004C7E39"/>
    <w:rsid w:val="004D080B"/>
    <w:rsid w:val="004D0878"/>
    <w:rsid w:val="004D1396"/>
    <w:rsid w:val="004D1715"/>
    <w:rsid w:val="004D1A2C"/>
    <w:rsid w:val="004D1ACC"/>
    <w:rsid w:val="004D2DD0"/>
    <w:rsid w:val="004D3245"/>
    <w:rsid w:val="004D3606"/>
    <w:rsid w:val="004D40AC"/>
    <w:rsid w:val="004D5555"/>
    <w:rsid w:val="004D5624"/>
    <w:rsid w:val="004D6281"/>
    <w:rsid w:val="004D6B31"/>
    <w:rsid w:val="004D7266"/>
    <w:rsid w:val="004D72F6"/>
    <w:rsid w:val="004D7692"/>
    <w:rsid w:val="004E098F"/>
    <w:rsid w:val="004E0AAF"/>
    <w:rsid w:val="004E0BCC"/>
    <w:rsid w:val="004E13A6"/>
    <w:rsid w:val="004E1411"/>
    <w:rsid w:val="004E1781"/>
    <w:rsid w:val="004E2393"/>
    <w:rsid w:val="004E26DC"/>
    <w:rsid w:val="004E2C5A"/>
    <w:rsid w:val="004E317D"/>
    <w:rsid w:val="004E3DC4"/>
    <w:rsid w:val="004E4165"/>
    <w:rsid w:val="004E6CF0"/>
    <w:rsid w:val="004E73EE"/>
    <w:rsid w:val="004E7C39"/>
    <w:rsid w:val="004F002D"/>
    <w:rsid w:val="004F0840"/>
    <w:rsid w:val="004F097F"/>
    <w:rsid w:val="004F0E5E"/>
    <w:rsid w:val="004F108B"/>
    <w:rsid w:val="004F279A"/>
    <w:rsid w:val="004F35CA"/>
    <w:rsid w:val="004F497E"/>
    <w:rsid w:val="004F524B"/>
    <w:rsid w:val="004F6065"/>
    <w:rsid w:val="004F6314"/>
    <w:rsid w:val="004F6F21"/>
    <w:rsid w:val="0050032E"/>
    <w:rsid w:val="00500EEC"/>
    <w:rsid w:val="005015C3"/>
    <w:rsid w:val="00501A84"/>
    <w:rsid w:val="00501BDE"/>
    <w:rsid w:val="00502F67"/>
    <w:rsid w:val="00503888"/>
    <w:rsid w:val="005038E8"/>
    <w:rsid w:val="00504DB1"/>
    <w:rsid w:val="005052AF"/>
    <w:rsid w:val="00506847"/>
    <w:rsid w:val="00510F43"/>
    <w:rsid w:val="00511894"/>
    <w:rsid w:val="00511F29"/>
    <w:rsid w:val="0051323B"/>
    <w:rsid w:val="005138A0"/>
    <w:rsid w:val="00513B0E"/>
    <w:rsid w:val="00513E31"/>
    <w:rsid w:val="00513FEA"/>
    <w:rsid w:val="00514329"/>
    <w:rsid w:val="00514659"/>
    <w:rsid w:val="00515CA5"/>
    <w:rsid w:val="00515D9F"/>
    <w:rsid w:val="005160E3"/>
    <w:rsid w:val="00516646"/>
    <w:rsid w:val="005177C9"/>
    <w:rsid w:val="00517C80"/>
    <w:rsid w:val="0052063B"/>
    <w:rsid w:val="0052120D"/>
    <w:rsid w:val="00521691"/>
    <w:rsid w:val="00522A09"/>
    <w:rsid w:val="00523794"/>
    <w:rsid w:val="00523917"/>
    <w:rsid w:val="005256ED"/>
    <w:rsid w:val="005258C4"/>
    <w:rsid w:val="005258CD"/>
    <w:rsid w:val="00525D45"/>
    <w:rsid w:val="00526684"/>
    <w:rsid w:val="005300B1"/>
    <w:rsid w:val="005303A7"/>
    <w:rsid w:val="00531A71"/>
    <w:rsid w:val="0053206D"/>
    <w:rsid w:val="005343EC"/>
    <w:rsid w:val="00534B0E"/>
    <w:rsid w:val="00536463"/>
    <w:rsid w:val="00536873"/>
    <w:rsid w:val="00536966"/>
    <w:rsid w:val="00537138"/>
    <w:rsid w:val="005373E0"/>
    <w:rsid w:val="00537993"/>
    <w:rsid w:val="00541344"/>
    <w:rsid w:val="00542BD8"/>
    <w:rsid w:val="00542FF3"/>
    <w:rsid w:val="00544127"/>
    <w:rsid w:val="00544825"/>
    <w:rsid w:val="00544C56"/>
    <w:rsid w:val="00545813"/>
    <w:rsid w:val="00545FD3"/>
    <w:rsid w:val="0054603A"/>
    <w:rsid w:val="005473AB"/>
    <w:rsid w:val="0054744E"/>
    <w:rsid w:val="0054763A"/>
    <w:rsid w:val="005519B5"/>
    <w:rsid w:val="005526C0"/>
    <w:rsid w:val="00553010"/>
    <w:rsid w:val="005535F1"/>
    <w:rsid w:val="00553BE4"/>
    <w:rsid w:val="005545CB"/>
    <w:rsid w:val="00554F9D"/>
    <w:rsid w:val="00555255"/>
    <w:rsid w:val="00555517"/>
    <w:rsid w:val="00556765"/>
    <w:rsid w:val="00556C65"/>
    <w:rsid w:val="00556CE3"/>
    <w:rsid w:val="00556D92"/>
    <w:rsid w:val="00561A10"/>
    <w:rsid w:val="005624EA"/>
    <w:rsid w:val="00562569"/>
    <w:rsid w:val="005628F7"/>
    <w:rsid w:val="00563372"/>
    <w:rsid w:val="00563CC9"/>
    <w:rsid w:val="0056434F"/>
    <w:rsid w:val="00564C8E"/>
    <w:rsid w:val="00566011"/>
    <w:rsid w:val="00566BE7"/>
    <w:rsid w:val="00566D0D"/>
    <w:rsid w:val="00567797"/>
    <w:rsid w:val="00567A71"/>
    <w:rsid w:val="005703C6"/>
    <w:rsid w:val="0057059D"/>
    <w:rsid w:val="005705DF"/>
    <w:rsid w:val="0057063B"/>
    <w:rsid w:val="00570D12"/>
    <w:rsid w:val="0057150C"/>
    <w:rsid w:val="00571DB4"/>
    <w:rsid w:val="005723C0"/>
    <w:rsid w:val="00572CA4"/>
    <w:rsid w:val="00573117"/>
    <w:rsid w:val="00573122"/>
    <w:rsid w:val="00574980"/>
    <w:rsid w:val="005752F9"/>
    <w:rsid w:val="00575DAA"/>
    <w:rsid w:val="00575F83"/>
    <w:rsid w:val="0057633C"/>
    <w:rsid w:val="00576600"/>
    <w:rsid w:val="0057678E"/>
    <w:rsid w:val="00577534"/>
    <w:rsid w:val="00581689"/>
    <w:rsid w:val="00581774"/>
    <w:rsid w:val="00581CB4"/>
    <w:rsid w:val="00582443"/>
    <w:rsid w:val="00582D6C"/>
    <w:rsid w:val="00583B73"/>
    <w:rsid w:val="00584CD5"/>
    <w:rsid w:val="005853C7"/>
    <w:rsid w:val="00585A56"/>
    <w:rsid w:val="00585DA1"/>
    <w:rsid w:val="0058623B"/>
    <w:rsid w:val="0058631D"/>
    <w:rsid w:val="005863AD"/>
    <w:rsid w:val="00586DAE"/>
    <w:rsid w:val="005873DB"/>
    <w:rsid w:val="00591BAC"/>
    <w:rsid w:val="00591E89"/>
    <w:rsid w:val="005933C1"/>
    <w:rsid w:val="00593E21"/>
    <w:rsid w:val="00594CEF"/>
    <w:rsid w:val="005957F6"/>
    <w:rsid w:val="00595D2F"/>
    <w:rsid w:val="00595D79"/>
    <w:rsid w:val="00596077"/>
    <w:rsid w:val="00596C1B"/>
    <w:rsid w:val="00596EFB"/>
    <w:rsid w:val="00596F3F"/>
    <w:rsid w:val="005975EA"/>
    <w:rsid w:val="005A0068"/>
    <w:rsid w:val="005A01FF"/>
    <w:rsid w:val="005A1B85"/>
    <w:rsid w:val="005A1C01"/>
    <w:rsid w:val="005A2679"/>
    <w:rsid w:val="005A36E3"/>
    <w:rsid w:val="005A3729"/>
    <w:rsid w:val="005A3D47"/>
    <w:rsid w:val="005A4133"/>
    <w:rsid w:val="005A4298"/>
    <w:rsid w:val="005A42ED"/>
    <w:rsid w:val="005A4764"/>
    <w:rsid w:val="005A4D8B"/>
    <w:rsid w:val="005A5AB1"/>
    <w:rsid w:val="005A5BB9"/>
    <w:rsid w:val="005A5C86"/>
    <w:rsid w:val="005A648D"/>
    <w:rsid w:val="005A71FA"/>
    <w:rsid w:val="005A766F"/>
    <w:rsid w:val="005A7780"/>
    <w:rsid w:val="005A77F7"/>
    <w:rsid w:val="005B12F7"/>
    <w:rsid w:val="005B1A42"/>
    <w:rsid w:val="005B1C19"/>
    <w:rsid w:val="005B1F8F"/>
    <w:rsid w:val="005B28C6"/>
    <w:rsid w:val="005B3150"/>
    <w:rsid w:val="005B3166"/>
    <w:rsid w:val="005B31AE"/>
    <w:rsid w:val="005B3277"/>
    <w:rsid w:val="005B38F0"/>
    <w:rsid w:val="005B48AC"/>
    <w:rsid w:val="005B5417"/>
    <w:rsid w:val="005B545C"/>
    <w:rsid w:val="005B596A"/>
    <w:rsid w:val="005B666F"/>
    <w:rsid w:val="005B747C"/>
    <w:rsid w:val="005B75CC"/>
    <w:rsid w:val="005C0399"/>
    <w:rsid w:val="005C1B1E"/>
    <w:rsid w:val="005C26EC"/>
    <w:rsid w:val="005C39E5"/>
    <w:rsid w:val="005C3F95"/>
    <w:rsid w:val="005C467A"/>
    <w:rsid w:val="005C4C3F"/>
    <w:rsid w:val="005C4ED7"/>
    <w:rsid w:val="005C6A71"/>
    <w:rsid w:val="005C6D39"/>
    <w:rsid w:val="005C6DFB"/>
    <w:rsid w:val="005C6E51"/>
    <w:rsid w:val="005C7D85"/>
    <w:rsid w:val="005D00F9"/>
    <w:rsid w:val="005D05E5"/>
    <w:rsid w:val="005D067A"/>
    <w:rsid w:val="005D0C14"/>
    <w:rsid w:val="005D0D7E"/>
    <w:rsid w:val="005D1642"/>
    <w:rsid w:val="005D22F8"/>
    <w:rsid w:val="005D2C05"/>
    <w:rsid w:val="005D2D89"/>
    <w:rsid w:val="005D4816"/>
    <w:rsid w:val="005D49AC"/>
    <w:rsid w:val="005D4ACB"/>
    <w:rsid w:val="005D4DC1"/>
    <w:rsid w:val="005D4E6A"/>
    <w:rsid w:val="005D5093"/>
    <w:rsid w:val="005D50A5"/>
    <w:rsid w:val="005D5CBA"/>
    <w:rsid w:val="005D6548"/>
    <w:rsid w:val="005D675B"/>
    <w:rsid w:val="005D72C6"/>
    <w:rsid w:val="005D7C8E"/>
    <w:rsid w:val="005E0021"/>
    <w:rsid w:val="005E303B"/>
    <w:rsid w:val="005E360F"/>
    <w:rsid w:val="005E495A"/>
    <w:rsid w:val="005E5FCC"/>
    <w:rsid w:val="005E6860"/>
    <w:rsid w:val="005E7342"/>
    <w:rsid w:val="005E7E91"/>
    <w:rsid w:val="005E7EFE"/>
    <w:rsid w:val="005F1483"/>
    <w:rsid w:val="005F1DB0"/>
    <w:rsid w:val="005F2C06"/>
    <w:rsid w:val="005F2C1B"/>
    <w:rsid w:val="005F2D3A"/>
    <w:rsid w:val="005F2FC7"/>
    <w:rsid w:val="005F32DD"/>
    <w:rsid w:val="005F35EB"/>
    <w:rsid w:val="005F469A"/>
    <w:rsid w:val="005F4811"/>
    <w:rsid w:val="005F49B3"/>
    <w:rsid w:val="005F4D44"/>
    <w:rsid w:val="005F55F0"/>
    <w:rsid w:val="005F696D"/>
    <w:rsid w:val="005F6EB6"/>
    <w:rsid w:val="005F6FFB"/>
    <w:rsid w:val="005F7824"/>
    <w:rsid w:val="0060124B"/>
    <w:rsid w:val="00602198"/>
    <w:rsid w:val="006021EA"/>
    <w:rsid w:val="006033B5"/>
    <w:rsid w:val="006047F1"/>
    <w:rsid w:val="00604B5F"/>
    <w:rsid w:val="00606219"/>
    <w:rsid w:val="006073DF"/>
    <w:rsid w:val="006101C7"/>
    <w:rsid w:val="00610DD8"/>
    <w:rsid w:val="0061115F"/>
    <w:rsid w:val="006118AE"/>
    <w:rsid w:val="006118B1"/>
    <w:rsid w:val="00611C58"/>
    <w:rsid w:val="0061244F"/>
    <w:rsid w:val="00612873"/>
    <w:rsid w:val="00612A85"/>
    <w:rsid w:val="0061430A"/>
    <w:rsid w:val="00614443"/>
    <w:rsid w:val="006148F4"/>
    <w:rsid w:val="0061495B"/>
    <w:rsid w:val="00614BC3"/>
    <w:rsid w:val="006159D1"/>
    <w:rsid w:val="006166F7"/>
    <w:rsid w:val="00616F4B"/>
    <w:rsid w:val="006170FA"/>
    <w:rsid w:val="00617B18"/>
    <w:rsid w:val="0062031D"/>
    <w:rsid w:val="00620582"/>
    <w:rsid w:val="006209E4"/>
    <w:rsid w:val="00620CA5"/>
    <w:rsid w:val="00621103"/>
    <w:rsid w:val="00621433"/>
    <w:rsid w:val="006214E7"/>
    <w:rsid w:val="0062168C"/>
    <w:rsid w:val="00622D9B"/>
    <w:rsid w:val="00622E2A"/>
    <w:rsid w:val="0062536E"/>
    <w:rsid w:val="006254F5"/>
    <w:rsid w:val="00626491"/>
    <w:rsid w:val="00630546"/>
    <w:rsid w:val="00630835"/>
    <w:rsid w:val="00631629"/>
    <w:rsid w:val="0063328B"/>
    <w:rsid w:val="006334B5"/>
    <w:rsid w:val="00634179"/>
    <w:rsid w:val="00634281"/>
    <w:rsid w:val="00634A36"/>
    <w:rsid w:val="00636A24"/>
    <w:rsid w:val="00636A6A"/>
    <w:rsid w:val="00636B2E"/>
    <w:rsid w:val="00637967"/>
    <w:rsid w:val="00637AC5"/>
    <w:rsid w:val="006408AE"/>
    <w:rsid w:val="00640A87"/>
    <w:rsid w:val="00641892"/>
    <w:rsid w:val="00641E08"/>
    <w:rsid w:val="00642375"/>
    <w:rsid w:val="00642B1E"/>
    <w:rsid w:val="006431D6"/>
    <w:rsid w:val="00643BB1"/>
    <w:rsid w:val="00644083"/>
    <w:rsid w:val="006446BA"/>
    <w:rsid w:val="006446C5"/>
    <w:rsid w:val="00644CFD"/>
    <w:rsid w:val="00644F4F"/>
    <w:rsid w:val="00644FFD"/>
    <w:rsid w:val="00645D3C"/>
    <w:rsid w:val="00645E8E"/>
    <w:rsid w:val="00646143"/>
    <w:rsid w:val="006468CF"/>
    <w:rsid w:val="00647759"/>
    <w:rsid w:val="00647769"/>
    <w:rsid w:val="00650A93"/>
    <w:rsid w:val="0065124E"/>
    <w:rsid w:val="00651398"/>
    <w:rsid w:val="006526FD"/>
    <w:rsid w:val="006533E0"/>
    <w:rsid w:val="00653626"/>
    <w:rsid w:val="0065388B"/>
    <w:rsid w:val="00653B91"/>
    <w:rsid w:val="0065410F"/>
    <w:rsid w:val="0065438D"/>
    <w:rsid w:val="00654A6B"/>
    <w:rsid w:val="00656156"/>
    <w:rsid w:val="00656612"/>
    <w:rsid w:val="0065674B"/>
    <w:rsid w:val="0065732B"/>
    <w:rsid w:val="00657A85"/>
    <w:rsid w:val="00657AAF"/>
    <w:rsid w:val="00660C6D"/>
    <w:rsid w:val="00660DD6"/>
    <w:rsid w:val="006612AA"/>
    <w:rsid w:val="006614B9"/>
    <w:rsid w:val="006626DD"/>
    <w:rsid w:val="00663848"/>
    <w:rsid w:val="0066405E"/>
    <w:rsid w:val="00664380"/>
    <w:rsid w:val="00664830"/>
    <w:rsid w:val="00665586"/>
    <w:rsid w:val="00665C53"/>
    <w:rsid w:val="0066607C"/>
    <w:rsid w:val="00666BF8"/>
    <w:rsid w:val="00666E89"/>
    <w:rsid w:val="00667188"/>
    <w:rsid w:val="006709E9"/>
    <w:rsid w:val="00670F40"/>
    <w:rsid w:val="006725C0"/>
    <w:rsid w:val="006726F1"/>
    <w:rsid w:val="00672F48"/>
    <w:rsid w:val="00673188"/>
    <w:rsid w:val="006731F4"/>
    <w:rsid w:val="00673629"/>
    <w:rsid w:val="006738DD"/>
    <w:rsid w:val="00673D87"/>
    <w:rsid w:val="00674664"/>
    <w:rsid w:val="006747EE"/>
    <w:rsid w:val="00675001"/>
    <w:rsid w:val="0067597D"/>
    <w:rsid w:val="00676058"/>
    <w:rsid w:val="00676C7A"/>
    <w:rsid w:val="00676C9B"/>
    <w:rsid w:val="00677015"/>
    <w:rsid w:val="006779F7"/>
    <w:rsid w:val="00677BB6"/>
    <w:rsid w:val="00681899"/>
    <w:rsid w:val="00681982"/>
    <w:rsid w:val="00682943"/>
    <w:rsid w:val="006839D9"/>
    <w:rsid w:val="00684218"/>
    <w:rsid w:val="0068462C"/>
    <w:rsid w:val="006846F7"/>
    <w:rsid w:val="00684E2C"/>
    <w:rsid w:val="00686BDB"/>
    <w:rsid w:val="00687830"/>
    <w:rsid w:val="00687B56"/>
    <w:rsid w:val="00687D28"/>
    <w:rsid w:val="00690065"/>
    <w:rsid w:val="006906F6"/>
    <w:rsid w:val="006914F4"/>
    <w:rsid w:val="006927F9"/>
    <w:rsid w:val="00692A39"/>
    <w:rsid w:val="00694266"/>
    <w:rsid w:val="0069542C"/>
    <w:rsid w:val="006957E1"/>
    <w:rsid w:val="0069581E"/>
    <w:rsid w:val="00695C4F"/>
    <w:rsid w:val="0069606C"/>
    <w:rsid w:val="00696C0C"/>
    <w:rsid w:val="006974DE"/>
    <w:rsid w:val="00697507"/>
    <w:rsid w:val="006A085C"/>
    <w:rsid w:val="006A09D1"/>
    <w:rsid w:val="006A0CC8"/>
    <w:rsid w:val="006A16E9"/>
    <w:rsid w:val="006A1845"/>
    <w:rsid w:val="006A1ADE"/>
    <w:rsid w:val="006A21FB"/>
    <w:rsid w:val="006A252C"/>
    <w:rsid w:val="006A27B9"/>
    <w:rsid w:val="006A2C54"/>
    <w:rsid w:val="006A3029"/>
    <w:rsid w:val="006A37C1"/>
    <w:rsid w:val="006A3B12"/>
    <w:rsid w:val="006A48EA"/>
    <w:rsid w:val="006A5158"/>
    <w:rsid w:val="006A699D"/>
    <w:rsid w:val="006A6E03"/>
    <w:rsid w:val="006A7089"/>
    <w:rsid w:val="006B1074"/>
    <w:rsid w:val="006B1A20"/>
    <w:rsid w:val="006B233F"/>
    <w:rsid w:val="006B25C4"/>
    <w:rsid w:val="006B2688"/>
    <w:rsid w:val="006B34E7"/>
    <w:rsid w:val="006B4509"/>
    <w:rsid w:val="006B4C8C"/>
    <w:rsid w:val="006B51E8"/>
    <w:rsid w:val="006B5647"/>
    <w:rsid w:val="006B564B"/>
    <w:rsid w:val="006B7996"/>
    <w:rsid w:val="006B7E1C"/>
    <w:rsid w:val="006C0024"/>
    <w:rsid w:val="006C02C3"/>
    <w:rsid w:val="006C1939"/>
    <w:rsid w:val="006C2516"/>
    <w:rsid w:val="006C297E"/>
    <w:rsid w:val="006C3045"/>
    <w:rsid w:val="006C38ED"/>
    <w:rsid w:val="006C3E35"/>
    <w:rsid w:val="006C41B6"/>
    <w:rsid w:val="006C47E0"/>
    <w:rsid w:val="006C4F26"/>
    <w:rsid w:val="006C6175"/>
    <w:rsid w:val="006C6524"/>
    <w:rsid w:val="006D0CA9"/>
    <w:rsid w:val="006D0FFC"/>
    <w:rsid w:val="006D17E1"/>
    <w:rsid w:val="006D1D44"/>
    <w:rsid w:val="006D2705"/>
    <w:rsid w:val="006D2E80"/>
    <w:rsid w:val="006D3333"/>
    <w:rsid w:val="006D4342"/>
    <w:rsid w:val="006D4B36"/>
    <w:rsid w:val="006D4F9D"/>
    <w:rsid w:val="006D522D"/>
    <w:rsid w:val="006D5323"/>
    <w:rsid w:val="006D5E15"/>
    <w:rsid w:val="006D617A"/>
    <w:rsid w:val="006D6A01"/>
    <w:rsid w:val="006D6E45"/>
    <w:rsid w:val="006D7247"/>
    <w:rsid w:val="006D7705"/>
    <w:rsid w:val="006D7FCD"/>
    <w:rsid w:val="006E07DC"/>
    <w:rsid w:val="006E1AA6"/>
    <w:rsid w:val="006E1F84"/>
    <w:rsid w:val="006E1F8C"/>
    <w:rsid w:val="006E2546"/>
    <w:rsid w:val="006E396C"/>
    <w:rsid w:val="006E3A19"/>
    <w:rsid w:val="006E3E3D"/>
    <w:rsid w:val="006E406F"/>
    <w:rsid w:val="006E40F1"/>
    <w:rsid w:val="006E4842"/>
    <w:rsid w:val="006E5839"/>
    <w:rsid w:val="006E7316"/>
    <w:rsid w:val="006E793F"/>
    <w:rsid w:val="006E7C51"/>
    <w:rsid w:val="006F090C"/>
    <w:rsid w:val="006F15C1"/>
    <w:rsid w:val="006F18D3"/>
    <w:rsid w:val="006F26B4"/>
    <w:rsid w:val="006F309E"/>
    <w:rsid w:val="006F35C8"/>
    <w:rsid w:val="006F3EAE"/>
    <w:rsid w:val="006F4F09"/>
    <w:rsid w:val="006F5037"/>
    <w:rsid w:val="006F5289"/>
    <w:rsid w:val="006F544B"/>
    <w:rsid w:val="006F5950"/>
    <w:rsid w:val="006F5B7D"/>
    <w:rsid w:val="006F5E9A"/>
    <w:rsid w:val="006F6EDD"/>
    <w:rsid w:val="006F714A"/>
    <w:rsid w:val="006F7D6A"/>
    <w:rsid w:val="006F7DAE"/>
    <w:rsid w:val="00700086"/>
    <w:rsid w:val="00700B7B"/>
    <w:rsid w:val="0070153D"/>
    <w:rsid w:val="00701A15"/>
    <w:rsid w:val="00702108"/>
    <w:rsid w:val="00702B0C"/>
    <w:rsid w:val="0070304D"/>
    <w:rsid w:val="0070305B"/>
    <w:rsid w:val="00703A06"/>
    <w:rsid w:val="00704116"/>
    <w:rsid w:val="00705C1A"/>
    <w:rsid w:val="0070687A"/>
    <w:rsid w:val="007104B1"/>
    <w:rsid w:val="00710694"/>
    <w:rsid w:val="00711241"/>
    <w:rsid w:val="00711ABB"/>
    <w:rsid w:val="00712839"/>
    <w:rsid w:val="00712A21"/>
    <w:rsid w:val="00712C5E"/>
    <w:rsid w:val="00712FB4"/>
    <w:rsid w:val="00713445"/>
    <w:rsid w:val="00713B3B"/>
    <w:rsid w:val="00713E98"/>
    <w:rsid w:val="00714196"/>
    <w:rsid w:val="0071449C"/>
    <w:rsid w:val="00715CEA"/>
    <w:rsid w:val="00716824"/>
    <w:rsid w:val="00716CC0"/>
    <w:rsid w:val="0071712B"/>
    <w:rsid w:val="00717216"/>
    <w:rsid w:val="007173AA"/>
    <w:rsid w:val="00717599"/>
    <w:rsid w:val="00720626"/>
    <w:rsid w:val="00720C84"/>
    <w:rsid w:val="00721352"/>
    <w:rsid w:val="00721576"/>
    <w:rsid w:val="00722BBB"/>
    <w:rsid w:val="00723B08"/>
    <w:rsid w:val="00723CF2"/>
    <w:rsid w:val="007241E1"/>
    <w:rsid w:val="007242F0"/>
    <w:rsid w:val="00724932"/>
    <w:rsid w:val="007255B1"/>
    <w:rsid w:val="00726332"/>
    <w:rsid w:val="00726D64"/>
    <w:rsid w:val="00726FF9"/>
    <w:rsid w:val="00727354"/>
    <w:rsid w:val="00727965"/>
    <w:rsid w:val="00730140"/>
    <w:rsid w:val="0073157A"/>
    <w:rsid w:val="00731B85"/>
    <w:rsid w:val="00732646"/>
    <w:rsid w:val="007326CA"/>
    <w:rsid w:val="0073360E"/>
    <w:rsid w:val="0073399C"/>
    <w:rsid w:val="007345D9"/>
    <w:rsid w:val="00735D8C"/>
    <w:rsid w:val="00735EB7"/>
    <w:rsid w:val="0073758E"/>
    <w:rsid w:val="00737D5D"/>
    <w:rsid w:val="00737E62"/>
    <w:rsid w:val="0074037F"/>
    <w:rsid w:val="007414F4"/>
    <w:rsid w:val="00741579"/>
    <w:rsid w:val="00744552"/>
    <w:rsid w:val="00744FF4"/>
    <w:rsid w:val="0074538E"/>
    <w:rsid w:val="00745395"/>
    <w:rsid w:val="00745DC7"/>
    <w:rsid w:val="00745FFC"/>
    <w:rsid w:val="00747E8C"/>
    <w:rsid w:val="007501B1"/>
    <w:rsid w:val="00750B67"/>
    <w:rsid w:val="00751034"/>
    <w:rsid w:val="0075203F"/>
    <w:rsid w:val="007526D4"/>
    <w:rsid w:val="00752729"/>
    <w:rsid w:val="00752E45"/>
    <w:rsid w:val="007533DB"/>
    <w:rsid w:val="0075350F"/>
    <w:rsid w:val="007538A3"/>
    <w:rsid w:val="007538FC"/>
    <w:rsid w:val="007540DC"/>
    <w:rsid w:val="0075424D"/>
    <w:rsid w:val="00754683"/>
    <w:rsid w:val="00755031"/>
    <w:rsid w:val="00755264"/>
    <w:rsid w:val="0075543E"/>
    <w:rsid w:val="00755652"/>
    <w:rsid w:val="00755A69"/>
    <w:rsid w:val="00756C5F"/>
    <w:rsid w:val="00760A62"/>
    <w:rsid w:val="00761371"/>
    <w:rsid w:val="00761B8E"/>
    <w:rsid w:val="007629FA"/>
    <w:rsid w:val="007633E8"/>
    <w:rsid w:val="00763639"/>
    <w:rsid w:val="00763A05"/>
    <w:rsid w:val="00764807"/>
    <w:rsid w:val="00764B00"/>
    <w:rsid w:val="00764E45"/>
    <w:rsid w:val="007651A1"/>
    <w:rsid w:val="00765DA2"/>
    <w:rsid w:val="0076602B"/>
    <w:rsid w:val="00766ADD"/>
    <w:rsid w:val="00766C98"/>
    <w:rsid w:val="00766F46"/>
    <w:rsid w:val="00770D71"/>
    <w:rsid w:val="00771282"/>
    <w:rsid w:val="00772DF6"/>
    <w:rsid w:val="007731A9"/>
    <w:rsid w:val="00773D4C"/>
    <w:rsid w:val="0077480F"/>
    <w:rsid w:val="0077486D"/>
    <w:rsid w:val="00774B90"/>
    <w:rsid w:val="007753D8"/>
    <w:rsid w:val="0077543A"/>
    <w:rsid w:val="007756E6"/>
    <w:rsid w:val="00775F39"/>
    <w:rsid w:val="00777275"/>
    <w:rsid w:val="00777E95"/>
    <w:rsid w:val="00780564"/>
    <w:rsid w:val="007806DB"/>
    <w:rsid w:val="00781BF5"/>
    <w:rsid w:val="007822EA"/>
    <w:rsid w:val="00782429"/>
    <w:rsid w:val="007842C0"/>
    <w:rsid w:val="007842E7"/>
    <w:rsid w:val="00784375"/>
    <w:rsid w:val="00784896"/>
    <w:rsid w:val="00784EE3"/>
    <w:rsid w:val="007853BC"/>
    <w:rsid w:val="00785B24"/>
    <w:rsid w:val="00785C76"/>
    <w:rsid w:val="00785CE4"/>
    <w:rsid w:val="007862AF"/>
    <w:rsid w:val="0078634F"/>
    <w:rsid w:val="0078638B"/>
    <w:rsid w:val="00786E8B"/>
    <w:rsid w:val="00787218"/>
    <w:rsid w:val="00787443"/>
    <w:rsid w:val="007875E0"/>
    <w:rsid w:val="00787F52"/>
    <w:rsid w:val="007905D4"/>
    <w:rsid w:val="0079198C"/>
    <w:rsid w:val="00792A2B"/>
    <w:rsid w:val="00792BB9"/>
    <w:rsid w:val="00792DF5"/>
    <w:rsid w:val="00792E1F"/>
    <w:rsid w:val="00792E6B"/>
    <w:rsid w:val="00793620"/>
    <w:rsid w:val="0079390A"/>
    <w:rsid w:val="00793D14"/>
    <w:rsid w:val="0079454E"/>
    <w:rsid w:val="0079462B"/>
    <w:rsid w:val="00794CFD"/>
    <w:rsid w:val="00795BA3"/>
    <w:rsid w:val="00796426"/>
    <w:rsid w:val="00796453"/>
    <w:rsid w:val="0079697E"/>
    <w:rsid w:val="00796C78"/>
    <w:rsid w:val="007976A9"/>
    <w:rsid w:val="007976EE"/>
    <w:rsid w:val="007978E7"/>
    <w:rsid w:val="007A08D9"/>
    <w:rsid w:val="007A1424"/>
    <w:rsid w:val="007A1973"/>
    <w:rsid w:val="007A1B40"/>
    <w:rsid w:val="007A2A93"/>
    <w:rsid w:val="007A2D84"/>
    <w:rsid w:val="007A2EF8"/>
    <w:rsid w:val="007A301C"/>
    <w:rsid w:val="007A314E"/>
    <w:rsid w:val="007A3618"/>
    <w:rsid w:val="007A3CDE"/>
    <w:rsid w:val="007A3D26"/>
    <w:rsid w:val="007A4B4C"/>
    <w:rsid w:val="007A51D1"/>
    <w:rsid w:val="007A51FB"/>
    <w:rsid w:val="007A53D4"/>
    <w:rsid w:val="007A55B7"/>
    <w:rsid w:val="007A55CB"/>
    <w:rsid w:val="007A5DC2"/>
    <w:rsid w:val="007A6355"/>
    <w:rsid w:val="007A67A6"/>
    <w:rsid w:val="007A6C05"/>
    <w:rsid w:val="007A716F"/>
    <w:rsid w:val="007A7600"/>
    <w:rsid w:val="007B0606"/>
    <w:rsid w:val="007B067E"/>
    <w:rsid w:val="007B10F7"/>
    <w:rsid w:val="007B11D4"/>
    <w:rsid w:val="007B1265"/>
    <w:rsid w:val="007B26BE"/>
    <w:rsid w:val="007B2A52"/>
    <w:rsid w:val="007B360D"/>
    <w:rsid w:val="007B3EC8"/>
    <w:rsid w:val="007B3F80"/>
    <w:rsid w:val="007B58D5"/>
    <w:rsid w:val="007B5ACB"/>
    <w:rsid w:val="007B6F61"/>
    <w:rsid w:val="007B7C25"/>
    <w:rsid w:val="007C02B3"/>
    <w:rsid w:val="007C0BA5"/>
    <w:rsid w:val="007C0F82"/>
    <w:rsid w:val="007C1E05"/>
    <w:rsid w:val="007C1EBC"/>
    <w:rsid w:val="007C2E69"/>
    <w:rsid w:val="007C2F6C"/>
    <w:rsid w:val="007C3058"/>
    <w:rsid w:val="007C31AD"/>
    <w:rsid w:val="007C36C7"/>
    <w:rsid w:val="007C3887"/>
    <w:rsid w:val="007C3B10"/>
    <w:rsid w:val="007C3C25"/>
    <w:rsid w:val="007C3FB1"/>
    <w:rsid w:val="007C4ADB"/>
    <w:rsid w:val="007C4B71"/>
    <w:rsid w:val="007C5063"/>
    <w:rsid w:val="007C5605"/>
    <w:rsid w:val="007C5F38"/>
    <w:rsid w:val="007C6874"/>
    <w:rsid w:val="007C713F"/>
    <w:rsid w:val="007C7475"/>
    <w:rsid w:val="007C7E86"/>
    <w:rsid w:val="007D007B"/>
    <w:rsid w:val="007D01BF"/>
    <w:rsid w:val="007D20D0"/>
    <w:rsid w:val="007D30E4"/>
    <w:rsid w:val="007D3289"/>
    <w:rsid w:val="007D39E5"/>
    <w:rsid w:val="007D3D2A"/>
    <w:rsid w:val="007D4BD0"/>
    <w:rsid w:val="007D5E6D"/>
    <w:rsid w:val="007D5F41"/>
    <w:rsid w:val="007D5F51"/>
    <w:rsid w:val="007E0567"/>
    <w:rsid w:val="007E1EFD"/>
    <w:rsid w:val="007E21B9"/>
    <w:rsid w:val="007E22F1"/>
    <w:rsid w:val="007E2875"/>
    <w:rsid w:val="007E3764"/>
    <w:rsid w:val="007E3BD4"/>
    <w:rsid w:val="007E5688"/>
    <w:rsid w:val="007E5F3A"/>
    <w:rsid w:val="007E6130"/>
    <w:rsid w:val="007E631E"/>
    <w:rsid w:val="007E65AE"/>
    <w:rsid w:val="007E71B1"/>
    <w:rsid w:val="007E7895"/>
    <w:rsid w:val="007E7981"/>
    <w:rsid w:val="007F0577"/>
    <w:rsid w:val="007F0BFC"/>
    <w:rsid w:val="007F0CF9"/>
    <w:rsid w:val="007F1534"/>
    <w:rsid w:val="007F2081"/>
    <w:rsid w:val="007F2AB0"/>
    <w:rsid w:val="007F2E17"/>
    <w:rsid w:val="007F489F"/>
    <w:rsid w:val="007F568D"/>
    <w:rsid w:val="007F58EF"/>
    <w:rsid w:val="007F72DB"/>
    <w:rsid w:val="007F7631"/>
    <w:rsid w:val="007F7971"/>
    <w:rsid w:val="0080025C"/>
    <w:rsid w:val="00801EB9"/>
    <w:rsid w:val="00803489"/>
    <w:rsid w:val="00803BC8"/>
    <w:rsid w:val="0080475F"/>
    <w:rsid w:val="00804D4A"/>
    <w:rsid w:val="00805FDE"/>
    <w:rsid w:val="00806191"/>
    <w:rsid w:val="0080705E"/>
    <w:rsid w:val="00807E51"/>
    <w:rsid w:val="00807FFA"/>
    <w:rsid w:val="008102AB"/>
    <w:rsid w:val="008104DC"/>
    <w:rsid w:val="008108CF"/>
    <w:rsid w:val="008117CD"/>
    <w:rsid w:val="008131C7"/>
    <w:rsid w:val="008140C1"/>
    <w:rsid w:val="00814E80"/>
    <w:rsid w:val="00815030"/>
    <w:rsid w:val="00815081"/>
    <w:rsid w:val="008170E7"/>
    <w:rsid w:val="00820FD6"/>
    <w:rsid w:val="008210F4"/>
    <w:rsid w:val="008215D3"/>
    <w:rsid w:val="00822482"/>
    <w:rsid w:val="008231A0"/>
    <w:rsid w:val="008247E0"/>
    <w:rsid w:val="008250DA"/>
    <w:rsid w:val="00825ECA"/>
    <w:rsid w:val="00826496"/>
    <w:rsid w:val="0082669E"/>
    <w:rsid w:val="00826A3C"/>
    <w:rsid w:val="00827489"/>
    <w:rsid w:val="0082772D"/>
    <w:rsid w:val="008278EC"/>
    <w:rsid w:val="00827E5A"/>
    <w:rsid w:val="00827ED6"/>
    <w:rsid w:val="008308B7"/>
    <w:rsid w:val="0083110F"/>
    <w:rsid w:val="00831568"/>
    <w:rsid w:val="008318E0"/>
    <w:rsid w:val="00831D47"/>
    <w:rsid w:val="0083211B"/>
    <w:rsid w:val="00832826"/>
    <w:rsid w:val="00832AAB"/>
    <w:rsid w:val="00833AE5"/>
    <w:rsid w:val="00834DC6"/>
    <w:rsid w:val="008359A5"/>
    <w:rsid w:val="00835F65"/>
    <w:rsid w:val="00836664"/>
    <w:rsid w:val="00836FB9"/>
    <w:rsid w:val="00840288"/>
    <w:rsid w:val="008403C2"/>
    <w:rsid w:val="0084086D"/>
    <w:rsid w:val="00841044"/>
    <w:rsid w:val="00841371"/>
    <w:rsid w:val="00841546"/>
    <w:rsid w:val="0084172B"/>
    <w:rsid w:val="008418AA"/>
    <w:rsid w:val="00841F4E"/>
    <w:rsid w:val="00841FBE"/>
    <w:rsid w:val="00843FA5"/>
    <w:rsid w:val="008442D8"/>
    <w:rsid w:val="0084484D"/>
    <w:rsid w:val="008449F4"/>
    <w:rsid w:val="00845146"/>
    <w:rsid w:val="00845225"/>
    <w:rsid w:val="00845C98"/>
    <w:rsid w:val="00846809"/>
    <w:rsid w:val="0084697D"/>
    <w:rsid w:val="0084702A"/>
    <w:rsid w:val="0084778B"/>
    <w:rsid w:val="00847BEF"/>
    <w:rsid w:val="00847E36"/>
    <w:rsid w:val="00847F87"/>
    <w:rsid w:val="00847FEA"/>
    <w:rsid w:val="00850A67"/>
    <w:rsid w:val="008511E6"/>
    <w:rsid w:val="00852404"/>
    <w:rsid w:val="0085255C"/>
    <w:rsid w:val="00852B70"/>
    <w:rsid w:val="00852DFE"/>
    <w:rsid w:val="0085384B"/>
    <w:rsid w:val="008540CA"/>
    <w:rsid w:val="00854176"/>
    <w:rsid w:val="008554F5"/>
    <w:rsid w:val="00855774"/>
    <w:rsid w:val="00855F88"/>
    <w:rsid w:val="008572A9"/>
    <w:rsid w:val="008609C7"/>
    <w:rsid w:val="00860D39"/>
    <w:rsid w:val="00860FA5"/>
    <w:rsid w:val="00860FA6"/>
    <w:rsid w:val="00861633"/>
    <w:rsid w:val="00861D26"/>
    <w:rsid w:val="00862904"/>
    <w:rsid w:val="00862BF2"/>
    <w:rsid w:val="00863104"/>
    <w:rsid w:val="00863F49"/>
    <w:rsid w:val="00864D33"/>
    <w:rsid w:val="0086514F"/>
    <w:rsid w:val="00865425"/>
    <w:rsid w:val="008659B2"/>
    <w:rsid w:val="00865AF0"/>
    <w:rsid w:val="00867062"/>
    <w:rsid w:val="0086766F"/>
    <w:rsid w:val="0087033C"/>
    <w:rsid w:val="00871C0D"/>
    <w:rsid w:val="00872473"/>
    <w:rsid w:val="00872705"/>
    <w:rsid w:val="00872B8D"/>
    <w:rsid w:val="0087324C"/>
    <w:rsid w:val="0087399A"/>
    <w:rsid w:val="008743C9"/>
    <w:rsid w:val="0087699A"/>
    <w:rsid w:val="00876B36"/>
    <w:rsid w:val="008772EC"/>
    <w:rsid w:val="00877878"/>
    <w:rsid w:val="008808B2"/>
    <w:rsid w:val="00880D55"/>
    <w:rsid w:val="00880ECC"/>
    <w:rsid w:val="0088176A"/>
    <w:rsid w:val="00882CAF"/>
    <w:rsid w:val="008834C6"/>
    <w:rsid w:val="0088364D"/>
    <w:rsid w:val="00883B17"/>
    <w:rsid w:val="00883CA2"/>
    <w:rsid w:val="00883F18"/>
    <w:rsid w:val="00884979"/>
    <w:rsid w:val="00886222"/>
    <w:rsid w:val="00887782"/>
    <w:rsid w:val="00887FBC"/>
    <w:rsid w:val="0089027D"/>
    <w:rsid w:val="008903C4"/>
    <w:rsid w:val="008918EB"/>
    <w:rsid w:val="00893516"/>
    <w:rsid w:val="0089396A"/>
    <w:rsid w:val="00893AD1"/>
    <w:rsid w:val="008945C2"/>
    <w:rsid w:val="00894992"/>
    <w:rsid w:val="00894E12"/>
    <w:rsid w:val="00895082"/>
    <w:rsid w:val="0089569E"/>
    <w:rsid w:val="0089695F"/>
    <w:rsid w:val="00897EEA"/>
    <w:rsid w:val="008A0231"/>
    <w:rsid w:val="008A0485"/>
    <w:rsid w:val="008A052A"/>
    <w:rsid w:val="008A0C99"/>
    <w:rsid w:val="008A0F7D"/>
    <w:rsid w:val="008A1715"/>
    <w:rsid w:val="008A1732"/>
    <w:rsid w:val="008A20DC"/>
    <w:rsid w:val="008A2950"/>
    <w:rsid w:val="008A2B8A"/>
    <w:rsid w:val="008A2D48"/>
    <w:rsid w:val="008A33BD"/>
    <w:rsid w:val="008A38D0"/>
    <w:rsid w:val="008A3E34"/>
    <w:rsid w:val="008A42E0"/>
    <w:rsid w:val="008A50AF"/>
    <w:rsid w:val="008A671B"/>
    <w:rsid w:val="008A6723"/>
    <w:rsid w:val="008A7642"/>
    <w:rsid w:val="008A7F43"/>
    <w:rsid w:val="008A7FF4"/>
    <w:rsid w:val="008B008E"/>
    <w:rsid w:val="008B19C2"/>
    <w:rsid w:val="008B2DF8"/>
    <w:rsid w:val="008B3601"/>
    <w:rsid w:val="008B3DEE"/>
    <w:rsid w:val="008B45F2"/>
    <w:rsid w:val="008B6940"/>
    <w:rsid w:val="008B74F1"/>
    <w:rsid w:val="008B7848"/>
    <w:rsid w:val="008B7F5D"/>
    <w:rsid w:val="008C07DE"/>
    <w:rsid w:val="008C1351"/>
    <w:rsid w:val="008C14F6"/>
    <w:rsid w:val="008C19C4"/>
    <w:rsid w:val="008C41A8"/>
    <w:rsid w:val="008C4ED5"/>
    <w:rsid w:val="008C520F"/>
    <w:rsid w:val="008C5374"/>
    <w:rsid w:val="008C55EB"/>
    <w:rsid w:val="008C5858"/>
    <w:rsid w:val="008C5873"/>
    <w:rsid w:val="008C66AC"/>
    <w:rsid w:val="008C6821"/>
    <w:rsid w:val="008C6DEB"/>
    <w:rsid w:val="008C70F9"/>
    <w:rsid w:val="008C72FE"/>
    <w:rsid w:val="008C7CF2"/>
    <w:rsid w:val="008C7FBF"/>
    <w:rsid w:val="008D001D"/>
    <w:rsid w:val="008D07DE"/>
    <w:rsid w:val="008D1AF5"/>
    <w:rsid w:val="008D2D39"/>
    <w:rsid w:val="008D3A86"/>
    <w:rsid w:val="008D4048"/>
    <w:rsid w:val="008D4AA5"/>
    <w:rsid w:val="008D52B2"/>
    <w:rsid w:val="008D6E96"/>
    <w:rsid w:val="008D7F20"/>
    <w:rsid w:val="008E010A"/>
    <w:rsid w:val="008E0719"/>
    <w:rsid w:val="008E162A"/>
    <w:rsid w:val="008E1CF4"/>
    <w:rsid w:val="008E26CE"/>
    <w:rsid w:val="008E2ADF"/>
    <w:rsid w:val="008E3A87"/>
    <w:rsid w:val="008E4159"/>
    <w:rsid w:val="008E530F"/>
    <w:rsid w:val="008E57C5"/>
    <w:rsid w:val="008E628B"/>
    <w:rsid w:val="008E6732"/>
    <w:rsid w:val="008E71C0"/>
    <w:rsid w:val="008E7C9C"/>
    <w:rsid w:val="008F07A2"/>
    <w:rsid w:val="008F1E7E"/>
    <w:rsid w:val="008F2302"/>
    <w:rsid w:val="008F23D5"/>
    <w:rsid w:val="008F33AB"/>
    <w:rsid w:val="008F356C"/>
    <w:rsid w:val="008F44AD"/>
    <w:rsid w:val="008F4777"/>
    <w:rsid w:val="008F5721"/>
    <w:rsid w:val="008F5E00"/>
    <w:rsid w:val="008F65E9"/>
    <w:rsid w:val="008F6684"/>
    <w:rsid w:val="008F707F"/>
    <w:rsid w:val="00901077"/>
    <w:rsid w:val="00901B0C"/>
    <w:rsid w:val="00902038"/>
    <w:rsid w:val="00902D96"/>
    <w:rsid w:val="00902E89"/>
    <w:rsid w:val="0090408A"/>
    <w:rsid w:val="009046DF"/>
    <w:rsid w:val="00905344"/>
    <w:rsid w:val="00905AF3"/>
    <w:rsid w:val="00906244"/>
    <w:rsid w:val="00906E32"/>
    <w:rsid w:val="00907D72"/>
    <w:rsid w:val="0091068B"/>
    <w:rsid w:val="00912170"/>
    <w:rsid w:val="00912EB3"/>
    <w:rsid w:val="009131AA"/>
    <w:rsid w:val="0091340A"/>
    <w:rsid w:val="0091378D"/>
    <w:rsid w:val="009137B4"/>
    <w:rsid w:val="00913B53"/>
    <w:rsid w:val="00914AB6"/>
    <w:rsid w:val="00914C94"/>
    <w:rsid w:val="009152F9"/>
    <w:rsid w:val="0092045D"/>
    <w:rsid w:val="009212D1"/>
    <w:rsid w:val="00922915"/>
    <w:rsid w:val="00922BEC"/>
    <w:rsid w:val="00923428"/>
    <w:rsid w:val="0092495A"/>
    <w:rsid w:val="00925206"/>
    <w:rsid w:val="00925220"/>
    <w:rsid w:val="00925B73"/>
    <w:rsid w:val="0092679D"/>
    <w:rsid w:val="009268ED"/>
    <w:rsid w:val="00926B27"/>
    <w:rsid w:val="00926B84"/>
    <w:rsid w:val="00926CE2"/>
    <w:rsid w:val="00927BD8"/>
    <w:rsid w:val="0093241A"/>
    <w:rsid w:val="00932E22"/>
    <w:rsid w:val="009348C8"/>
    <w:rsid w:val="0093490C"/>
    <w:rsid w:val="0093526E"/>
    <w:rsid w:val="0093586B"/>
    <w:rsid w:val="009369EC"/>
    <w:rsid w:val="009378B9"/>
    <w:rsid w:val="00940C09"/>
    <w:rsid w:val="00940CBE"/>
    <w:rsid w:val="00941E32"/>
    <w:rsid w:val="00941ECE"/>
    <w:rsid w:val="00942355"/>
    <w:rsid w:val="00942B1D"/>
    <w:rsid w:val="00942F6C"/>
    <w:rsid w:val="00943B03"/>
    <w:rsid w:val="00944559"/>
    <w:rsid w:val="0094490D"/>
    <w:rsid w:val="00944FFC"/>
    <w:rsid w:val="0094550D"/>
    <w:rsid w:val="00945F0F"/>
    <w:rsid w:val="00946CC4"/>
    <w:rsid w:val="0094750B"/>
    <w:rsid w:val="00947AB0"/>
    <w:rsid w:val="00947CF3"/>
    <w:rsid w:val="009501F2"/>
    <w:rsid w:val="00950241"/>
    <w:rsid w:val="0095133F"/>
    <w:rsid w:val="009515A3"/>
    <w:rsid w:val="009515DE"/>
    <w:rsid w:val="00951A5A"/>
    <w:rsid w:val="00951B38"/>
    <w:rsid w:val="0095205B"/>
    <w:rsid w:val="00952532"/>
    <w:rsid w:val="00952650"/>
    <w:rsid w:val="00953D0B"/>
    <w:rsid w:val="00955143"/>
    <w:rsid w:val="009560E9"/>
    <w:rsid w:val="00956935"/>
    <w:rsid w:val="0095750C"/>
    <w:rsid w:val="00960A10"/>
    <w:rsid w:val="00961C71"/>
    <w:rsid w:val="00961FB1"/>
    <w:rsid w:val="00962790"/>
    <w:rsid w:val="009629AE"/>
    <w:rsid w:val="00963782"/>
    <w:rsid w:val="00963AC6"/>
    <w:rsid w:val="00964430"/>
    <w:rsid w:val="0096494E"/>
    <w:rsid w:val="009653B5"/>
    <w:rsid w:val="009656F1"/>
    <w:rsid w:val="009657C0"/>
    <w:rsid w:val="009662A7"/>
    <w:rsid w:val="00966300"/>
    <w:rsid w:val="00966802"/>
    <w:rsid w:val="00966E13"/>
    <w:rsid w:val="009670A7"/>
    <w:rsid w:val="00970059"/>
    <w:rsid w:val="009701FB"/>
    <w:rsid w:val="009712BE"/>
    <w:rsid w:val="009724FC"/>
    <w:rsid w:val="0097265D"/>
    <w:rsid w:val="0097293F"/>
    <w:rsid w:val="00972ED6"/>
    <w:rsid w:val="00973664"/>
    <w:rsid w:val="0097484C"/>
    <w:rsid w:val="00975706"/>
    <w:rsid w:val="00976379"/>
    <w:rsid w:val="0097782A"/>
    <w:rsid w:val="00980BD2"/>
    <w:rsid w:val="00980C06"/>
    <w:rsid w:val="00981D1E"/>
    <w:rsid w:val="0098231B"/>
    <w:rsid w:val="00982C87"/>
    <w:rsid w:val="00983029"/>
    <w:rsid w:val="00983202"/>
    <w:rsid w:val="009833B8"/>
    <w:rsid w:val="009839A2"/>
    <w:rsid w:val="00983FC2"/>
    <w:rsid w:val="0098526E"/>
    <w:rsid w:val="00985BDF"/>
    <w:rsid w:val="00986F13"/>
    <w:rsid w:val="00986FBE"/>
    <w:rsid w:val="00987311"/>
    <w:rsid w:val="009875AB"/>
    <w:rsid w:val="00987935"/>
    <w:rsid w:val="00987C25"/>
    <w:rsid w:val="00987DA1"/>
    <w:rsid w:val="0099083D"/>
    <w:rsid w:val="00990933"/>
    <w:rsid w:val="00990ACA"/>
    <w:rsid w:val="00992849"/>
    <w:rsid w:val="009930C5"/>
    <w:rsid w:val="009938F5"/>
    <w:rsid w:val="00994B32"/>
    <w:rsid w:val="00995170"/>
    <w:rsid w:val="00995E2B"/>
    <w:rsid w:val="00996815"/>
    <w:rsid w:val="00996CCB"/>
    <w:rsid w:val="0099737A"/>
    <w:rsid w:val="009A0A57"/>
    <w:rsid w:val="009A1120"/>
    <w:rsid w:val="009A162E"/>
    <w:rsid w:val="009A18E3"/>
    <w:rsid w:val="009A19E5"/>
    <w:rsid w:val="009A1B64"/>
    <w:rsid w:val="009A269D"/>
    <w:rsid w:val="009A29CD"/>
    <w:rsid w:val="009A370A"/>
    <w:rsid w:val="009A45AA"/>
    <w:rsid w:val="009A5437"/>
    <w:rsid w:val="009A5CB9"/>
    <w:rsid w:val="009A73A4"/>
    <w:rsid w:val="009A73BB"/>
    <w:rsid w:val="009A7C48"/>
    <w:rsid w:val="009A7E4D"/>
    <w:rsid w:val="009B012A"/>
    <w:rsid w:val="009B0644"/>
    <w:rsid w:val="009B1109"/>
    <w:rsid w:val="009B1ADD"/>
    <w:rsid w:val="009B1B1C"/>
    <w:rsid w:val="009B2AC2"/>
    <w:rsid w:val="009B2CA9"/>
    <w:rsid w:val="009B31F5"/>
    <w:rsid w:val="009B3385"/>
    <w:rsid w:val="009B3C40"/>
    <w:rsid w:val="009B4CA4"/>
    <w:rsid w:val="009B5388"/>
    <w:rsid w:val="009B546A"/>
    <w:rsid w:val="009B575A"/>
    <w:rsid w:val="009B5AEE"/>
    <w:rsid w:val="009B61A5"/>
    <w:rsid w:val="009B6DDE"/>
    <w:rsid w:val="009B6F47"/>
    <w:rsid w:val="009B7BE2"/>
    <w:rsid w:val="009C008E"/>
    <w:rsid w:val="009C0691"/>
    <w:rsid w:val="009C0907"/>
    <w:rsid w:val="009C0AD7"/>
    <w:rsid w:val="009C0E66"/>
    <w:rsid w:val="009C1BB5"/>
    <w:rsid w:val="009C1C3D"/>
    <w:rsid w:val="009C3618"/>
    <w:rsid w:val="009C4374"/>
    <w:rsid w:val="009C4684"/>
    <w:rsid w:val="009D15A0"/>
    <w:rsid w:val="009D162C"/>
    <w:rsid w:val="009D213E"/>
    <w:rsid w:val="009D284E"/>
    <w:rsid w:val="009D2AB5"/>
    <w:rsid w:val="009D2F04"/>
    <w:rsid w:val="009D3529"/>
    <w:rsid w:val="009D402A"/>
    <w:rsid w:val="009D4606"/>
    <w:rsid w:val="009D5529"/>
    <w:rsid w:val="009D71D7"/>
    <w:rsid w:val="009D788E"/>
    <w:rsid w:val="009D7BCE"/>
    <w:rsid w:val="009E0092"/>
    <w:rsid w:val="009E081E"/>
    <w:rsid w:val="009E136B"/>
    <w:rsid w:val="009E165E"/>
    <w:rsid w:val="009E2819"/>
    <w:rsid w:val="009E34DA"/>
    <w:rsid w:val="009E375F"/>
    <w:rsid w:val="009E4194"/>
    <w:rsid w:val="009E4679"/>
    <w:rsid w:val="009E548F"/>
    <w:rsid w:val="009E5BBD"/>
    <w:rsid w:val="009E61DF"/>
    <w:rsid w:val="009E6CC7"/>
    <w:rsid w:val="009E73B9"/>
    <w:rsid w:val="009F0742"/>
    <w:rsid w:val="009F122E"/>
    <w:rsid w:val="009F1408"/>
    <w:rsid w:val="009F143C"/>
    <w:rsid w:val="009F1B70"/>
    <w:rsid w:val="009F31D2"/>
    <w:rsid w:val="009F3FB4"/>
    <w:rsid w:val="009F569F"/>
    <w:rsid w:val="009F57FA"/>
    <w:rsid w:val="009F657D"/>
    <w:rsid w:val="009F673A"/>
    <w:rsid w:val="009F6DBC"/>
    <w:rsid w:val="009F767C"/>
    <w:rsid w:val="009F790D"/>
    <w:rsid w:val="009F7BBE"/>
    <w:rsid w:val="00A0103D"/>
    <w:rsid w:val="00A01601"/>
    <w:rsid w:val="00A01D9C"/>
    <w:rsid w:val="00A020AA"/>
    <w:rsid w:val="00A02220"/>
    <w:rsid w:val="00A02226"/>
    <w:rsid w:val="00A0240E"/>
    <w:rsid w:val="00A02F9C"/>
    <w:rsid w:val="00A03FA8"/>
    <w:rsid w:val="00A0414D"/>
    <w:rsid w:val="00A043AE"/>
    <w:rsid w:val="00A045EC"/>
    <w:rsid w:val="00A04A3C"/>
    <w:rsid w:val="00A04DDA"/>
    <w:rsid w:val="00A0591E"/>
    <w:rsid w:val="00A07B27"/>
    <w:rsid w:val="00A07B45"/>
    <w:rsid w:val="00A07C02"/>
    <w:rsid w:val="00A113A2"/>
    <w:rsid w:val="00A113F9"/>
    <w:rsid w:val="00A11972"/>
    <w:rsid w:val="00A124AA"/>
    <w:rsid w:val="00A12F31"/>
    <w:rsid w:val="00A13840"/>
    <w:rsid w:val="00A14344"/>
    <w:rsid w:val="00A153DB"/>
    <w:rsid w:val="00A15A17"/>
    <w:rsid w:val="00A16249"/>
    <w:rsid w:val="00A1688A"/>
    <w:rsid w:val="00A168FA"/>
    <w:rsid w:val="00A20BE4"/>
    <w:rsid w:val="00A21034"/>
    <w:rsid w:val="00A22BD9"/>
    <w:rsid w:val="00A22FEA"/>
    <w:rsid w:val="00A232E3"/>
    <w:rsid w:val="00A23E64"/>
    <w:rsid w:val="00A2443F"/>
    <w:rsid w:val="00A245E3"/>
    <w:rsid w:val="00A24D8D"/>
    <w:rsid w:val="00A2554C"/>
    <w:rsid w:val="00A26591"/>
    <w:rsid w:val="00A265FA"/>
    <w:rsid w:val="00A27BCD"/>
    <w:rsid w:val="00A30E4A"/>
    <w:rsid w:val="00A31B2D"/>
    <w:rsid w:val="00A337E5"/>
    <w:rsid w:val="00A33A5E"/>
    <w:rsid w:val="00A35AC9"/>
    <w:rsid w:val="00A361EF"/>
    <w:rsid w:val="00A3655A"/>
    <w:rsid w:val="00A369D3"/>
    <w:rsid w:val="00A36F9D"/>
    <w:rsid w:val="00A37173"/>
    <w:rsid w:val="00A3791B"/>
    <w:rsid w:val="00A405CB"/>
    <w:rsid w:val="00A40783"/>
    <w:rsid w:val="00A40ECF"/>
    <w:rsid w:val="00A410AA"/>
    <w:rsid w:val="00A416CD"/>
    <w:rsid w:val="00A42AEE"/>
    <w:rsid w:val="00A42E17"/>
    <w:rsid w:val="00A4457B"/>
    <w:rsid w:val="00A4471D"/>
    <w:rsid w:val="00A44CD7"/>
    <w:rsid w:val="00A457E5"/>
    <w:rsid w:val="00A45C19"/>
    <w:rsid w:val="00A46679"/>
    <w:rsid w:val="00A47E09"/>
    <w:rsid w:val="00A47F17"/>
    <w:rsid w:val="00A50C59"/>
    <w:rsid w:val="00A51A39"/>
    <w:rsid w:val="00A51F0B"/>
    <w:rsid w:val="00A51F9E"/>
    <w:rsid w:val="00A53953"/>
    <w:rsid w:val="00A53D13"/>
    <w:rsid w:val="00A53E5A"/>
    <w:rsid w:val="00A53FBD"/>
    <w:rsid w:val="00A54656"/>
    <w:rsid w:val="00A551F3"/>
    <w:rsid w:val="00A558E5"/>
    <w:rsid w:val="00A56171"/>
    <w:rsid w:val="00A605EA"/>
    <w:rsid w:val="00A60F7B"/>
    <w:rsid w:val="00A6118B"/>
    <w:rsid w:val="00A61539"/>
    <w:rsid w:val="00A621E0"/>
    <w:rsid w:val="00A6265B"/>
    <w:rsid w:val="00A63099"/>
    <w:rsid w:val="00A63284"/>
    <w:rsid w:val="00A643AE"/>
    <w:rsid w:val="00A64DD7"/>
    <w:rsid w:val="00A66405"/>
    <w:rsid w:val="00A70DB9"/>
    <w:rsid w:val="00A718A3"/>
    <w:rsid w:val="00A71F5B"/>
    <w:rsid w:val="00A721BA"/>
    <w:rsid w:val="00A7247F"/>
    <w:rsid w:val="00A725F0"/>
    <w:rsid w:val="00A72A44"/>
    <w:rsid w:val="00A72E76"/>
    <w:rsid w:val="00A734AB"/>
    <w:rsid w:val="00A73F45"/>
    <w:rsid w:val="00A753CC"/>
    <w:rsid w:val="00A755E2"/>
    <w:rsid w:val="00A7601B"/>
    <w:rsid w:val="00A76B0F"/>
    <w:rsid w:val="00A76C42"/>
    <w:rsid w:val="00A77100"/>
    <w:rsid w:val="00A7719F"/>
    <w:rsid w:val="00A80891"/>
    <w:rsid w:val="00A808A7"/>
    <w:rsid w:val="00A80934"/>
    <w:rsid w:val="00A81616"/>
    <w:rsid w:val="00A81AE1"/>
    <w:rsid w:val="00A822BE"/>
    <w:rsid w:val="00A82898"/>
    <w:rsid w:val="00A82E54"/>
    <w:rsid w:val="00A8311C"/>
    <w:rsid w:val="00A83BC1"/>
    <w:rsid w:val="00A841E5"/>
    <w:rsid w:val="00A8483F"/>
    <w:rsid w:val="00A84C3B"/>
    <w:rsid w:val="00A857F2"/>
    <w:rsid w:val="00A8585B"/>
    <w:rsid w:val="00A85ABF"/>
    <w:rsid w:val="00A85F22"/>
    <w:rsid w:val="00A86FA7"/>
    <w:rsid w:val="00A87882"/>
    <w:rsid w:val="00A909F9"/>
    <w:rsid w:val="00A90BAF"/>
    <w:rsid w:val="00A90D3B"/>
    <w:rsid w:val="00A91494"/>
    <w:rsid w:val="00A92D9A"/>
    <w:rsid w:val="00A943C4"/>
    <w:rsid w:val="00A95237"/>
    <w:rsid w:val="00AA036D"/>
    <w:rsid w:val="00AA20BF"/>
    <w:rsid w:val="00AA24D5"/>
    <w:rsid w:val="00AA2B12"/>
    <w:rsid w:val="00AA305C"/>
    <w:rsid w:val="00AA32D3"/>
    <w:rsid w:val="00AA33AF"/>
    <w:rsid w:val="00AA4E36"/>
    <w:rsid w:val="00AA5CCF"/>
    <w:rsid w:val="00AA71F6"/>
    <w:rsid w:val="00AA7625"/>
    <w:rsid w:val="00AA7BDA"/>
    <w:rsid w:val="00AB021D"/>
    <w:rsid w:val="00AB0778"/>
    <w:rsid w:val="00AB1AF9"/>
    <w:rsid w:val="00AB2B1C"/>
    <w:rsid w:val="00AB3EE2"/>
    <w:rsid w:val="00AB5F38"/>
    <w:rsid w:val="00AB5F3B"/>
    <w:rsid w:val="00AB678F"/>
    <w:rsid w:val="00AB701B"/>
    <w:rsid w:val="00AB7412"/>
    <w:rsid w:val="00AC0256"/>
    <w:rsid w:val="00AC04DA"/>
    <w:rsid w:val="00AC11D6"/>
    <w:rsid w:val="00AC1ADE"/>
    <w:rsid w:val="00AC2F18"/>
    <w:rsid w:val="00AC316C"/>
    <w:rsid w:val="00AC4A9A"/>
    <w:rsid w:val="00AC4EE1"/>
    <w:rsid w:val="00AC58D3"/>
    <w:rsid w:val="00AC6447"/>
    <w:rsid w:val="00AC6C41"/>
    <w:rsid w:val="00AC6D89"/>
    <w:rsid w:val="00AC759D"/>
    <w:rsid w:val="00AC75C3"/>
    <w:rsid w:val="00AC79E2"/>
    <w:rsid w:val="00AC7C57"/>
    <w:rsid w:val="00AD1A07"/>
    <w:rsid w:val="00AD490A"/>
    <w:rsid w:val="00AD4FE0"/>
    <w:rsid w:val="00AD5172"/>
    <w:rsid w:val="00AD7CB5"/>
    <w:rsid w:val="00AD7CC3"/>
    <w:rsid w:val="00AE01EB"/>
    <w:rsid w:val="00AE0DBD"/>
    <w:rsid w:val="00AE180A"/>
    <w:rsid w:val="00AE18F4"/>
    <w:rsid w:val="00AE25CB"/>
    <w:rsid w:val="00AE2B49"/>
    <w:rsid w:val="00AE2FD1"/>
    <w:rsid w:val="00AE3199"/>
    <w:rsid w:val="00AE3BFA"/>
    <w:rsid w:val="00AE3DCD"/>
    <w:rsid w:val="00AE3E3A"/>
    <w:rsid w:val="00AE3F3A"/>
    <w:rsid w:val="00AE41FF"/>
    <w:rsid w:val="00AE4414"/>
    <w:rsid w:val="00AE45D5"/>
    <w:rsid w:val="00AE48AF"/>
    <w:rsid w:val="00AE5ED1"/>
    <w:rsid w:val="00AE6671"/>
    <w:rsid w:val="00AE72A1"/>
    <w:rsid w:val="00AF0069"/>
    <w:rsid w:val="00AF05B2"/>
    <w:rsid w:val="00AF0821"/>
    <w:rsid w:val="00AF0870"/>
    <w:rsid w:val="00AF0BC5"/>
    <w:rsid w:val="00AF0C26"/>
    <w:rsid w:val="00AF1208"/>
    <w:rsid w:val="00AF12A6"/>
    <w:rsid w:val="00AF1733"/>
    <w:rsid w:val="00AF2AEA"/>
    <w:rsid w:val="00AF4670"/>
    <w:rsid w:val="00AF497E"/>
    <w:rsid w:val="00AF49BF"/>
    <w:rsid w:val="00AF591E"/>
    <w:rsid w:val="00AF5DAE"/>
    <w:rsid w:val="00AF5FF1"/>
    <w:rsid w:val="00AF724C"/>
    <w:rsid w:val="00AF7705"/>
    <w:rsid w:val="00AF7CBD"/>
    <w:rsid w:val="00AF7CDE"/>
    <w:rsid w:val="00B00056"/>
    <w:rsid w:val="00B00440"/>
    <w:rsid w:val="00B00C12"/>
    <w:rsid w:val="00B00EA0"/>
    <w:rsid w:val="00B015D9"/>
    <w:rsid w:val="00B017AE"/>
    <w:rsid w:val="00B01D89"/>
    <w:rsid w:val="00B0216D"/>
    <w:rsid w:val="00B02F40"/>
    <w:rsid w:val="00B03979"/>
    <w:rsid w:val="00B0452C"/>
    <w:rsid w:val="00B04C7C"/>
    <w:rsid w:val="00B0577F"/>
    <w:rsid w:val="00B06540"/>
    <w:rsid w:val="00B067AE"/>
    <w:rsid w:val="00B100F8"/>
    <w:rsid w:val="00B10168"/>
    <w:rsid w:val="00B10B8A"/>
    <w:rsid w:val="00B10D6F"/>
    <w:rsid w:val="00B111B6"/>
    <w:rsid w:val="00B1126D"/>
    <w:rsid w:val="00B11D9E"/>
    <w:rsid w:val="00B12605"/>
    <w:rsid w:val="00B12CA0"/>
    <w:rsid w:val="00B13363"/>
    <w:rsid w:val="00B134FA"/>
    <w:rsid w:val="00B13648"/>
    <w:rsid w:val="00B13DDD"/>
    <w:rsid w:val="00B160BD"/>
    <w:rsid w:val="00B163E5"/>
    <w:rsid w:val="00B164BF"/>
    <w:rsid w:val="00B169DB"/>
    <w:rsid w:val="00B16EAF"/>
    <w:rsid w:val="00B17F58"/>
    <w:rsid w:val="00B205DC"/>
    <w:rsid w:val="00B205DD"/>
    <w:rsid w:val="00B20BBF"/>
    <w:rsid w:val="00B20D04"/>
    <w:rsid w:val="00B20D2E"/>
    <w:rsid w:val="00B2258F"/>
    <w:rsid w:val="00B22AF8"/>
    <w:rsid w:val="00B23DAA"/>
    <w:rsid w:val="00B23F7C"/>
    <w:rsid w:val="00B25155"/>
    <w:rsid w:val="00B25A01"/>
    <w:rsid w:val="00B25CF6"/>
    <w:rsid w:val="00B25FD1"/>
    <w:rsid w:val="00B26992"/>
    <w:rsid w:val="00B2797F"/>
    <w:rsid w:val="00B27B4F"/>
    <w:rsid w:val="00B27D30"/>
    <w:rsid w:val="00B27E43"/>
    <w:rsid w:val="00B27F9E"/>
    <w:rsid w:val="00B3191F"/>
    <w:rsid w:val="00B324B8"/>
    <w:rsid w:val="00B328FB"/>
    <w:rsid w:val="00B332DF"/>
    <w:rsid w:val="00B3336E"/>
    <w:rsid w:val="00B3370A"/>
    <w:rsid w:val="00B3376A"/>
    <w:rsid w:val="00B33F11"/>
    <w:rsid w:val="00B33FD6"/>
    <w:rsid w:val="00B34B1F"/>
    <w:rsid w:val="00B353A5"/>
    <w:rsid w:val="00B358DB"/>
    <w:rsid w:val="00B35AFD"/>
    <w:rsid w:val="00B35C70"/>
    <w:rsid w:val="00B36043"/>
    <w:rsid w:val="00B362BE"/>
    <w:rsid w:val="00B37048"/>
    <w:rsid w:val="00B37472"/>
    <w:rsid w:val="00B37639"/>
    <w:rsid w:val="00B37C1C"/>
    <w:rsid w:val="00B400A9"/>
    <w:rsid w:val="00B401E4"/>
    <w:rsid w:val="00B40D0B"/>
    <w:rsid w:val="00B42B0A"/>
    <w:rsid w:val="00B42C37"/>
    <w:rsid w:val="00B43B45"/>
    <w:rsid w:val="00B444F5"/>
    <w:rsid w:val="00B45BF9"/>
    <w:rsid w:val="00B45C8A"/>
    <w:rsid w:val="00B467E0"/>
    <w:rsid w:val="00B469F5"/>
    <w:rsid w:val="00B5058F"/>
    <w:rsid w:val="00B50689"/>
    <w:rsid w:val="00B506B1"/>
    <w:rsid w:val="00B51862"/>
    <w:rsid w:val="00B52313"/>
    <w:rsid w:val="00B52821"/>
    <w:rsid w:val="00B53641"/>
    <w:rsid w:val="00B536A0"/>
    <w:rsid w:val="00B53F91"/>
    <w:rsid w:val="00B5459E"/>
    <w:rsid w:val="00B54C68"/>
    <w:rsid w:val="00B54E00"/>
    <w:rsid w:val="00B55DB1"/>
    <w:rsid w:val="00B56CBD"/>
    <w:rsid w:val="00B56E50"/>
    <w:rsid w:val="00B57313"/>
    <w:rsid w:val="00B57546"/>
    <w:rsid w:val="00B6110A"/>
    <w:rsid w:val="00B61799"/>
    <w:rsid w:val="00B6236C"/>
    <w:rsid w:val="00B62C0C"/>
    <w:rsid w:val="00B63010"/>
    <w:rsid w:val="00B63E86"/>
    <w:rsid w:val="00B64B11"/>
    <w:rsid w:val="00B65992"/>
    <w:rsid w:val="00B67400"/>
    <w:rsid w:val="00B67654"/>
    <w:rsid w:val="00B67CF6"/>
    <w:rsid w:val="00B70066"/>
    <w:rsid w:val="00B71C5D"/>
    <w:rsid w:val="00B724E5"/>
    <w:rsid w:val="00B72C9C"/>
    <w:rsid w:val="00B72D47"/>
    <w:rsid w:val="00B73756"/>
    <w:rsid w:val="00B739D4"/>
    <w:rsid w:val="00B7418F"/>
    <w:rsid w:val="00B74885"/>
    <w:rsid w:val="00B74A23"/>
    <w:rsid w:val="00B75002"/>
    <w:rsid w:val="00B754E9"/>
    <w:rsid w:val="00B76108"/>
    <w:rsid w:val="00B76898"/>
    <w:rsid w:val="00B76DA1"/>
    <w:rsid w:val="00B77677"/>
    <w:rsid w:val="00B77B7B"/>
    <w:rsid w:val="00B77E1E"/>
    <w:rsid w:val="00B8015B"/>
    <w:rsid w:val="00B80478"/>
    <w:rsid w:val="00B80546"/>
    <w:rsid w:val="00B8071A"/>
    <w:rsid w:val="00B80AF5"/>
    <w:rsid w:val="00B81424"/>
    <w:rsid w:val="00B82B5C"/>
    <w:rsid w:val="00B839AD"/>
    <w:rsid w:val="00B83E9E"/>
    <w:rsid w:val="00B8434F"/>
    <w:rsid w:val="00B84CDE"/>
    <w:rsid w:val="00B86832"/>
    <w:rsid w:val="00B86F4A"/>
    <w:rsid w:val="00B87336"/>
    <w:rsid w:val="00B87807"/>
    <w:rsid w:val="00B879F4"/>
    <w:rsid w:val="00B87B88"/>
    <w:rsid w:val="00B90A51"/>
    <w:rsid w:val="00B90AC2"/>
    <w:rsid w:val="00B90DBA"/>
    <w:rsid w:val="00B912E8"/>
    <w:rsid w:val="00B9171B"/>
    <w:rsid w:val="00B91FD1"/>
    <w:rsid w:val="00B9356B"/>
    <w:rsid w:val="00B93975"/>
    <w:rsid w:val="00B93D38"/>
    <w:rsid w:val="00B947CB"/>
    <w:rsid w:val="00B949C3"/>
    <w:rsid w:val="00B94FC1"/>
    <w:rsid w:val="00B94FEE"/>
    <w:rsid w:val="00B956D7"/>
    <w:rsid w:val="00B95707"/>
    <w:rsid w:val="00B95D42"/>
    <w:rsid w:val="00B95E24"/>
    <w:rsid w:val="00B96800"/>
    <w:rsid w:val="00B96870"/>
    <w:rsid w:val="00BA11FC"/>
    <w:rsid w:val="00BA12AC"/>
    <w:rsid w:val="00BA14AB"/>
    <w:rsid w:val="00BA200C"/>
    <w:rsid w:val="00BA35D9"/>
    <w:rsid w:val="00BA4129"/>
    <w:rsid w:val="00BA4F3B"/>
    <w:rsid w:val="00BA5238"/>
    <w:rsid w:val="00BA5F2C"/>
    <w:rsid w:val="00BA7070"/>
    <w:rsid w:val="00BA77B6"/>
    <w:rsid w:val="00BB066B"/>
    <w:rsid w:val="00BB09D4"/>
    <w:rsid w:val="00BB0DF8"/>
    <w:rsid w:val="00BB228B"/>
    <w:rsid w:val="00BB235C"/>
    <w:rsid w:val="00BB2D96"/>
    <w:rsid w:val="00BB409D"/>
    <w:rsid w:val="00BB4CB6"/>
    <w:rsid w:val="00BB4D05"/>
    <w:rsid w:val="00BB4D7C"/>
    <w:rsid w:val="00BB5524"/>
    <w:rsid w:val="00BB602A"/>
    <w:rsid w:val="00BB76F5"/>
    <w:rsid w:val="00BC04CD"/>
    <w:rsid w:val="00BC061C"/>
    <w:rsid w:val="00BC0F2B"/>
    <w:rsid w:val="00BC108C"/>
    <w:rsid w:val="00BC14E4"/>
    <w:rsid w:val="00BC17A4"/>
    <w:rsid w:val="00BC2684"/>
    <w:rsid w:val="00BC2D2A"/>
    <w:rsid w:val="00BC300E"/>
    <w:rsid w:val="00BC38FD"/>
    <w:rsid w:val="00BC3D5D"/>
    <w:rsid w:val="00BC3DC9"/>
    <w:rsid w:val="00BC468A"/>
    <w:rsid w:val="00BC487B"/>
    <w:rsid w:val="00BC4C9C"/>
    <w:rsid w:val="00BC503F"/>
    <w:rsid w:val="00BC53C3"/>
    <w:rsid w:val="00BC56F2"/>
    <w:rsid w:val="00BC5710"/>
    <w:rsid w:val="00BC669C"/>
    <w:rsid w:val="00BC66D3"/>
    <w:rsid w:val="00BC6AC9"/>
    <w:rsid w:val="00BC72B6"/>
    <w:rsid w:val="00BC73F7"/>
    <w:rsid w:val="00BC7E1D"/>
    <w:rsid w:val="00BD03EC"/>
    <w:rsid w:val="00BD11BF"/>
    <w:rsid w:val="00BD1B05"/>
    <w:rsid w:val="00BD1E22"/>
    <w:rsid w:val="00BD3DB7"/>
    <w:rsid w:val="00BD43F3"/>
    <w:rsid w:val="00BD4495"/>
    <w:rsid w:val="00BD584E"/>
    <w:rsid w:val="00BD5C8E"/>
    <w:rsid w:val="00BD5CD8"/>
    <w:rsid w:val="00BD624D"/>
    <w:rsid w:val="00BD685F"/>
    <w:rsid w:val="00BD6867"/>
    <w:rsid w:val="00BD68DE"/>
    <w:rsid w:val="00BD76B0"/>
    <w:rsid w:val="00BE07E1"/>
    <w:rsid w:val="00BE147A"/>
    <w:rsid w:val="00BE182D"/>
    <w:rsid w:val="00BE2375"/>
    <w:rsid w:val="00BE2ABF"/>
    <w:rsid w:val="00BE3DA0"/>
    <w:rsid w:val="00BE486C"/>
    <w:rsid w:val="00BE4AED"/>
    <w:rsid w:val="00BE4E6C"/>
    <w:rsid w:val="00BE5881"/>
    <w:rsid w:val="00BE59A5"/>
    <w:rsid w:val="00BE5E2D"/>
    <w:rsid w:val="00BE69B7"/>
    <w:rsid w:val="00BE6B23"/>
    <w:rsid w:val="00BF058D"/>
    <w:rsid w:val="00BF06D1"/>
    <w:rsid w:val="00BF1131"/>
    <w:rsid w:val="00BF1B7A"/>
    <w:rsid w:val="00BF2296"/>
    <w:rsid w:val="00BF2F77"/>
    <w:rsid w:val="00BF2FA3"/>
    <w:rsid w:val="00BF4287"/>
    <w:rsid w:val="00BF5F47"/>
    <w:rsid w:val="00BF6031"/>
    <w:rsid w:val="00BF64F0"/>
    <w:rsid w:val="00BF6AAA"/>
    <w:rsid w:val="00BF7B76"/>
    <w:rsid w:val="00C0025E"/>
    <w:rsid w:val="00C006CD"/>
    <w:rsid w:val="00C023EC"/>
    <w:rsid w:val="00C02EF8"/>
    <w:rsid w:val="00C02FFD"/>
    <w:rsid w:val="00C0416E"/>
    <w:rsid w:val="00C0476C"/>
    <w:rsid w:val="00C04E61"/>
    <w:rsid w:val="00C05C4B"/>
    <w:rsid w:val="00C06890"/>
    <w:rsid w:val="00C06903"/>
    <w:rsid w:val="00C069CE"/>
    <w:rsid w:val="00C06BD4"/>
    <w:rsid w:val="00C06BE3"/>
    <w:rsid w:val="00C0707B"/>
    <w:rsid w:val="00C07217"/>
    <w:rsid w:val="00C0761B"/>
    <w:rsid w:val="00C11128"/>
    <w:rsid w:val="00C12794"/>
    <w:rsid w:val="00C12921"/>
    <w:rsid w:val="00C12CF7"/>
    <w:rsid w:val="00C139A6"/>
    <w:rsid w:val="00C147F4"/>
    <w:rsid w:val="00C15015"/>
    <w:rsid w:val="00C1512C"/>
    <w:rsid w:val="00C15DBB"/>
    <w:rsid w:val="00C1698E"/>
    <w:rsid w:val="00C1708F"/>
    <w:rsid w:val="00C17D8B"/>
    <w:rsid w:val="00C17EAB"/>
    <w:rsid w:val="00C20A82"/>
    <w:rsid w:val="00C20C2E"/>
    <w:rsid w:val="00C21580"/>
    <w:rsid w:val="00C22162"/>
    <w:rsid w:val="00C22674"/>
    <w:rsid w:val="00C254FF"/>
    <w:rsid w:val="00C25993"/>
    <w:rsid w:val="00C262CC"/>
    <w:rsid w:val="00C271DF"/>
    <w:rsid w:val="00C278C5"/>
    <w:rsid w:val="00C278CA"/>
    <w:rsid w:val="00C30118"/>
    <w:rsid w:val="00C30EBB"/>
    <w:rsid w:val="00C310F9"/>
    <w:rsid w:val="00C32F1C"/>
    <w:rsid w:val="00C33A62"/>
    <w:rsid w:val="00C34325"/>
    <w:rsid w:val="00C34C24"/>
    <w:rsid w:val="00C350FE"/>
    <w:rsid w:val="00C354B1"/>
    <w:rsid w:val="00C35A9F"/>
    <w:rsid w:val="00C35AEC"/>
    <w:rsid w:val="00C36E14"/>
    <w:rsid w:val="00C37CF7"/>
    <w:rsid w:val="00C37F66"/>
    <w:rsid w:val="00C408D4"/>
    <w:rsid w:val="00C4139C"/>
    <w:rsid w:val="00C4163F"/>
    <w:rsid w:val="00C41DC2"/>
    <w:rsid w:val="00C41E97"/>
    <w:rsid w:val="00C42490"/>
    <w:rsid w:val="00C42EA3"/>
    <w:rsid w:val="00C431A3"/>
    <w:rsid w:val="00C4320F"/>
    <w:rsid w:val="00C444CE"/>
    <w:rsid w:val="00C44D28"/>
    <w:rsid w:val="00C44EB9"/>
    <w:rsid w:val="00C45368"/>
    <w:rsid w:val="00C4570D"/>
    <w:rsid w:val="00C4677D"/>
    <w:rsid w:val="00C47D7A"/>
    <w:rsid w:val="00C500A0"/>
    <w:rsid w:val="00C5020F"/>
    <w:rsid w:val="00C50352"/>
    <w:rsid w:val="00C51585"/>
    <w:rsid w:val="00C51AAD"/>
    <w:rsid w:val="00C520C6"/>
    <w:rsid w:val="00C523B3"/>
    <w:rsid w:val="00C52DB3"/>
    <w:rsid w:val="00C52EAF"/>
    <w:rsid w:val="00C53225"/>
    <w:rsid w:val="00C533B8"/>
    <w:rsid w:val="00C53744"/>
    <w:rsid w:val="00C53BBE"/>
    <w:rsid w:val="00C53ED0"/>
    <w:rsid w:val="00C550D6"/>
    <w:rsid w:val="00C55B39"/>
    <w:rsid w:val="00C5613F"/>
    <w:rsid w:val="00C56685"/>
    <w:rsid w:val="00C56886"/>
    <w:rsid w:val="00C568CD"/>
    <w:rsid w:val="00C56DEF"/>
    <w:rsid w:val="00C56E66"/>
    <w:rsid w:val="00C56EA2"/>
    <w:rsid w:val="00C57701"/>
    <w:rsid w:val="00C57C11"/>
    <w:rsid w:val="00C60600"/>
    <w:rsid w:val="00C612E5"/>
    <w:rsid w:val="00C615D8"/>
    <w:rsid w:val="00C61D6D"/>
    <w:rsid w:val="00C6226D"/>
    <w:rsid w:val="00C646BE"/>
    <w:rsid w:val="00C64BA1"/>
    <w:rsid w:val="00C64E73"/>
    <w:rsid w:val="00C65EF3"/>
    <w:rsid w:val="00C6686D"/>
    <w:rsid w:val="00C67069"/>
    <w:rsid w:val="00C670BC"/>
    <w:rsid w:val="00C67246"/>
    <w:rsid w:val="00C679D5"/>
    <w:rsid w:val="00C70480"/>
    <w:rsid w:val="00C704FA"/>
    <w:rsid w:val="00C71435"/>
    <w:rsid w:val="00C7185D"/>
    <w:rsid w:val="00C73E0D"/>
    <w:rsid w:val="00C7438A"/>
    <w:rsid w:val="00C745F7"/>
    <w:rsid w:val="00C74762"/>
    <w:rsid w:val="00C74C57"/>
    <w:rsid w:val="00C74D46"/>
    <w:rsid w:val="00C74E3E"/>
    <w:rsid w:val="00C7556F"/>
    <w:rsid w:val="00C7569A"/>
    <w:rsid w:val="00C7618E"/>
    <w:rsid w:val="00C764AC"/>
    <w:rsid w:val="00C771D0"/>
    <w:rsid w:val="00C77B0E"/>
    <w:rsid w:val="00C803B3"/>
    <w:rsid w:val="00C803D2"/>
    <w:rsid w:val="00C807A4"/>
    <w:rsid w:val="00C80D19"/>
    <w:rsid w:val="00C80E62"/>
    <w:rsid w:val="00C81E91"/>
    <w:rsid w:val="00C842E4"/>
    <w:rsid w:val="00C85D81"/>
    <w:rsid w:val="00C8633A"/>
    <w:rsid w:val="00C86DC0"/>
    <w:rsid w:val="00C86DD7"/>
    <w:rsid w:val="00C87291"/>
    <w:rsid w:val="00C872E2"/>
    <w:rsid w:val="00C87388"/>
    <w:rsid w:val="00C87888"/>
    <w:rsid w:val="00C90548"/>
    <w:rsid w:val="00C90BF6"/>
    <w:rsid w:val="00C9117B"/>
    <w:rsid w:val="00C9163A"/>
    <w:rsid w:val="00C92FD4"/>
    <w:rsid w:val="00C95386"/>
    <w:rsid w:val="00C958FA"/>
    <w:rsid w:val="00C95DCE"/>
    <w:rsid w:val="00C95E93"/>
    <w:rsid w:val="00C962FB"/>
    <w:rsid w:val="00C964CB"/>
    <w:rsid w:val="00C978B2"/>
    <w:rsid w:val="00CA0D0B"/>
    <w:rsid w:val="00CA0E99"/>
    <w:rsid w:val="00CA0F2E"/>
    <w:rsid w:val="00CA1262"/>
    <w:rsid w:val="00CA1703"/>
    <w:rsid w:val="00CA176D"/>
    <w:rsid w:val="00CA2E96"/>
    <w:rsid w:val="00CA323E"/>
    <w:rsid w:val="00CA366F"/>
    <w:rsid w:val="00CA432B"/>
    <w:rsid w:val="00CA51FC"/>
    <w:rsid w:val="00CA55D9"/>
    <w:rsid w:val="00CA58C4"/>
    <w:rsid w:val="00CA5D2D"/>
    <w:rsid w:val="00CA6256"/>
    <w:rsid w:val="00CA64AA"/>
    <w:rsid w:val="00CA749B"/>
    <w:rsid w:val="00CA795F"/>
    <w:rsid w:val="00CA7BA9"/>
    <w:rsid w:val="00CA7C1E"/>
    <w:rsid w:val="00CB029F"/>
    <w:rsid w:val="00CB042E"/>
    <w:rsid w:val="00CB0593"/>
    <w:rsid w:val="00CB05DA"/>
    <w:rsid w:val="00CB0626"/>
    <w:rsid w:val="00CB06F1"/>
    <w:rsid w:val="00CB177B"/>
    <w:rsid w:val="00CB3A55"/>
    <w:rsid w:val="00CB4246"/>
    <w:rsid w:val="00CB4B29"/>
    <w:rsid w:val="00CB5707"/>
    <w:rsid w:val="00CB59C5"/>
    <w:rsid w:val="00CB5EFE"/>
    <w:rsid w:val="00CB636A"/>
    <w:rsid w:val="00CB64F2"/>
    <w:rsid w:val="00CB6AEF"/>
    <w:rsid w:val="00CB6BCF"/>
    <w:rsid w:val="00CB72BB"/>
    <w:rsid w:val="00CB7E38"/>
    <w:rsid w:val="00CC033A"/>
    <w:rsid w:val="00CC04C8"/>
    <w:rsid w:val="00CC06AF"/>
    <w:rsid w:val="00CC0E73"/>
    <w:rsid w:val="00CC1768"/>
    <w:rsid w:val="00CC1982"/>
    <w:rsid w:val="00CC1D84"/>
    <w:rsid w:val="00CC2293"/>
    <w:rsid w:val="00CC30CC"/>
    <w:rsid w:val="00CC3163"/>
    <w:rsid w:val="00CC3347"/>
    <w:rsid w:val="00CC35B6"/>
    <w:rsid w:val="00CC368B"/>
    <w:rsid w:val="00CC3752"/>
    <w:rsid w:val="00CC3DC2"/>
    <w:rsid w:val="00CC46B0"/>
    <w:rsid w:val="00CC474D"/>
    <w:rsid w:val="00CC4E80"/>
    <w:rsid w:val="00CC5573"/>
    <w:rsid w:val="00CC5F74"/>
    <w:rsid w:val="00CC618C"/>
    <w:rsid w:val="00CC6951"/>
    <w:rsid w:val="00CC6995"/>
    <w:rsid w:val="00CC6F7B"/>
    <w:rsid w:val="00CC7615"/>
    <w:rsid w:val="00CD0A2E"/>
    <w:rsid w:val="00CD0B2D"/>
    <w:rsid w:val="00CD17DA"/>
    <w:rsid w:val="00CD1943"/>
    <w:rsid w:val="00CD26C5"/>
    <w:rsid w:val="00CD2722"/>
    <w:rsid w:val="00CD33DF"/>
    <w:rsid w:val="00CD37EE"/>
    <w:rsid w:val="00CD3864"/>
    <w:rsid w:val="00CD54D8"/>
    <w:rsid w:val="00CD56B2"/>
    <w:rsid w:val="00CD570B"/>
    <w:rsid w:val="00CD61E4"/>
    <w:rsid w:val="00CD6603"/>
    <w:rsid w:val="00CD672E"/>
    <w:rsid w:val="00CE0C42"/>
    <w:rsid w:val="00CE110C"/>
    <w:rsid w:val="00CE1973"/>
    <w:rsid w:val="00CE1B43"/>
    <w:rsid w:val="00CE1E98"/>
    <w:rsid w:val="00CE2870"/>
    <w:rsid w:val="00CE2CC1"/>
    <w:rsid w:val="00CE2F90"/>
    <w:rsid w:val="00CE3790"/>
    <w:rsid w:val="00CE3F0D"/>
    <w:rsid w:val="00CE4083"/>
    <w:rsid w:val="00CE4542"/>
    <w:rsid w:val="00CE458C"/>
    <w:rsid w:val="00CE46A7"/>
    <w:rsid w:val="00CE598C"/>
    <w:rsid w:val="00CE5A49"/>
    <w:rsid w:val="00CE7334"/>
    <w:rsid w:val="00CE7468"/>
    <w:rsid w:val="00CE7658"/>
    <w:rsid w:val="00CE7D21"/>
    <w:rsid w:val="00CF0EA9"/>
    <w:rsid w:val="00CF1047"/>
    <w:rsid w:val="00CF1523"/>
    <w:rsid w:val="00CF1639"/>
    <w:rsid w:val="00CF1FB5"/>
    <w:rsid w:val="00CF27C8"/>
    <w:rsid w:val="00CF3D0C"/>
    <w:rsid w:val="00CF457F"/>
    <w:rsid w:val="00CF474C"/>
    <w:rsid w:val="00CF557E"/>
    <w:rsid w:val="00CF634A"/>
    <w:rsid w:val="00CF7485"/>
    <w:rsid w:val="00CF776C"/>
    <w:rsid w:val="00D00017"/>
    <w:rsid w:val="00D00877"/>
    <w:rsid w:val="00D0124B"/>
    <w:rsid w:val="00D0124D"/>
    <w:rsid w:val="00D02466"/>
    <w:rsid w:val="00D02671"/>
    <w:rsid w:val="00D0288D"/>
    <w:rsid w:val="00D03AA7"/>
    <w:rsid w:val="00D03EF1"/>
    <w:rsid w:val="00D041A5"/>
    <w:rsid w:val="00D045C2"/>
    <w:rsid w:val="00D05362"/>
    <w:rsid w:val="00D05639"/>
    <w:rsid w:val="00D058C0"/>
    <w:rsid w:val="00D05D48"/>
    <w:rsid w:val="00D05D94"/>
    <w:rsid w:val="00D05EB7"/>
    <w:rsid w:val="00D06F1B"/>
    <w:rsid w:val="00D0725B"/>
    <w:rsid w:val="00D0740D"/>
    <w:rsid w:val="00D07951"/>
    <w:rsid w:val="00D07ABE"/>
    <w:rsid w:val="00D10A98"/>
    <w:rsid w:val="00D11536"/>
    <w:rsid w:val="00D11990"/>
    <w:rsid w:val="00D11D06"/>
    <w:rsid w:val="00D123E8"/>
    <w:rsid w:val="00D12DAB"/>
    <w:rsid w:val="00D13A12"/>
    <w:rsid w:val="00D13F05"/>
    <w:rsid w:val="00D13F74"/>
    <w:rsid w:val="00D1450E"/>
    <w:rsid w:val="00D14995"/>
    <w:rsid w:val="00D150D6"/>
    <w:rsid w:val="00D1581D"/>
    <w:rsid w:val="00D1586D"/>
    <w:rsid w:val="00D16929"/>
    <w:rsid w:val="00D16BDB"/>
    <w:rsid w:val="00D17331"/>
    <w:rsid w:val="00D17806"/>
    <w:rsid w:val="00D21576"/>
    <w:rsid w:val="00D2175A"/>
    <w:rsid w:val="00D22D10"/>
    <w:rsid w:val="00D230E7"/>
    <w:rsid w:val="00D2320E"/>
    <w:rsid w:val="00D23668"/>
    <w:rsid w:val="00D24564"/>
    <w:rsid w:val="00D247F7"/>
    <w:rsid w:val="00D24D2D"/>
    <w:rsid w:val="00D24FBB"/>
    <w:rsid w:val="00D2532D"/>
    <w:rsid w:val="00D263D3"/>
    <w:rsid w:val="00D265C2"/>
    <w:rsid w:val="00D26EB0"/>
    <w:rsid w:val="00D26F17"/>
    <w:rsid w:val="00D26F1C"/>
    <w:rsid w:val="00D27FED"/>
    <w:rsid w:val="00D30187"/>
    <w:rsid w:val="00D30D15"/>
    <w:rsid w:val="00D316A6"/>
    <w:rsid w:val="00D31755"/>
    <w:rsid w:val="00D32523"/>
    <w:rsid w:val="00D326F9"/>
    <w:rsid w:val="00D327AE"/>
    <w:rsid w:val="00D32BDF"/>
    <w:rsid w:val="00D33466"/>
    <w:rsid w:val="00D33584"/>
    <w:rsid w:val="00D33950"/>
    <w:rsid w:val="00D348D1"/>
    <w:rsid w:val="00D34D73"/>
    <w:rsid w:val="00D34F67"/>
    <w:rsid w:val="00D35487"/>
    <w:rsid w:val="00D3658E"/>
    <w:rsid w:val="00D40BB7"/>
    <w:rsid w:val="00D413D6"/>
    <w:rsid w:val="00D4233F"/>
    <w:rsid w:val="00D429EB"/>
    <w:rsid w:val="00D42AE6"/>
    <w:rsid w:val="00D4439B"/>
    <w:rsid w:val="00D4467E"/>
    <w:rsid w:val="00D4519E"/>
    <w:rsid w:val="00D4607E"/>
    <w:rsid w:val="00D46164"/>
    <w:rsid w:val="00D47B22"/>
    <w:rsid w:val="00D5184A"/>
    <w:rsid w:val="00D51867"/>
    <w:rsid w:val="00D52533"/>
    <w:rsid w:val="00D531CC"/>
    <w:rsid w:val="00D5397B"/>
    <w:rsid w:val="00D5489C"/>
    <w:rsid w:val="00D5587F"/>
    <w:rsid w:val="00D563C3"/>
    <w:rsid w:val="00D575D6"/>
    <w:rsid w:val="00D60D20"/>
    <w:rsid w:val="00D60E55"/>
    <w:rsid w:val="00D61733"/>
    <w:rsid w:val="00D6264D"/>
    <w:rsid w:val="00D63009"/>
    <w:rsid w:val="00D639D0"/>
    <w:rsid w:val="00D644D6"/>
    <w:rsid w:val="00D6605A"/>
    <w:rsid w:val="00D66586"/>
    <w:rsid w:val="00D668E8"/>
    <w:rsid w:val="00D6699C"/>
    <w:rsid w:val="00D67102"/>
    <w:rsid w:val="00D67BBF"/>
    <w:rsid w:val="00D67BD3"/>
    <w:rsid w:val="00D67E3C"/>
    <w:rsid w:val="00D70733"/>
    <w:rsid w:val="00D707CC"/>
    <w:rsid w:val="00D725A8"/>
    <w:rsid w:val="00D72637"/>
    <w:rsid w:val="00D72A74"/>
    <w:rsid w:val="00D731BE"/>
    <w:rsid w:val="00D733ED"/>
    <w:rsid w:val="00D7372F"/>
    <w:rsid w:val="00D73C2B"/>
    <w:rsid w:val="00D73CCA"/>
    <w:rsid w:val="00D74B3B"/>
    <w:rsid w:val="00D771CA"/>
    <w:rsid w:val="00D7784E"/>
    <w:rsid w:val="00D801A2"/>
    <w:rsid w:val="00D80C6D"/>
    <w:rsid w:val="00D80F6D"/>
    <w:rsid w:val="00D81085"/>
    <w:rsid w:val="00D8141A"/>
    <w:rsid w:val="00D81B3C"/>
    <w:rsid w:val="00D829D5"/>
    <w:rsid w:val="00D82AF2"/>
    <w:rsid w:val="00D82C88"/>
    <w:rsid w:val="00D82E38"/>
    <w:rsid w:val="00D83324"/>
    <w:rsid w:val="00D833F9"/>
    <w:rsid w:val="00D837C5"/>
    <w:rsid w:val="00D84188"/>
    <w:rsid w:val="00D84978"/>
    <w:rsid w:val="00D84A7A"/>
    <w:rsid w:val="00D8550F"/>
    <w:rsid w:val="00D85914"/>
    <w:rsid w:val="00D8596F"/>
    <w:rsid w:val="00D85DFF"/>
    <w:rsid w:val="00D85E01"/>
    <w:rsid w:val="00D863B9"/>
    <w:rsid w:val="00D866CB"/>
    <w:rsid w:val="00D868A3"/>
    <w:rsid w:val="00D86A51"/>
    <w:rsid w:val="00D86CE8"/>
    <w:rsid w:val="00D9004A"/>
    <w:rsid w:val="00D9027D"/>
    <w:rsid w:val="00D902F5"/>
    <w:rsid w:val="00D90419"/>
    <w:rsid w:val="00D90988"/>
    <w:rsid w:val="00D9099F"/>
    <w:rsid w:val="00D909F7"/>
    <w:rsid w:val="00D90C7E"/>
    <w:rsid w:val="00D90E97"/>
    <w:rsid w:val="00D91812"/>
    <w:rsid w:val="00D91870"/>
    <w:rsid w:val="00D927AA"/>
    <w:rsid w:val="00D930ED"/>
    <w:rsid w:val="00D9322D"/>
    <w:rsid w:val="00D938A7"/>
    <w:rsid w:val="00D939F6"/>
    <w:rsid w:val="00D94478"/>
    <w:rsid w:val="00D9518B"/>
    <w:rsid w:val="00D962FB"/>
    <w:rsid w:val="00D975F8"/>
    <w:rsid w:val="00D97C50"/>
    <w:rsid w:val="00DA0596"/>
    <w:rsid w:val="00DA100E"/>
    <w:rsid w:val="00DA1E46"/>
    <w:rsid w:val="00DA405C"/>
    <w:rsid w:val="00DA413B"/>
    <w:rsid w:val="00DA5276"/>
    <w:rsid w:val="00DA54F6"/>
    <w:rsid w:val="00DA5C57"/>
    <w:rsid w:val="00DA6F2F"/>
    <w:rsid w:val="00DA6F8D"/>
    <w:rsid w:val="00DA7E59"/>
    <w:rsid w:val="00DA7FED"/>
    <w:rsid w:val="00DB058B"/>
    <w:rsid w:val="00DB0D57"/>
    <w:rsid w:val="00DB1274"/>
    <w:rsid w:val="00DB32BE"/>
    <w:rsid w:val="00DB3CFA"/>
    <w:rsid w:val="00DB4203"/>
    <w:rsid w:val="00DB427F"/>
    <w:rsid w:val="00DB42F3"/>
    <w:rsid w:val="00DB5870"/>
    <w:rsid w:val="00DB62A6"/>
    <w:rsid w:val="00DB6614"/>
    <w:rsid w:val="00DB6F12"/>
    <w:rsid w:val="00DB7125"/>
    <w:rsid w:val="00DB76CA"/>
    <w:rsid w:val="00DB7A5F"/>
    <w:rsid w:val="00DC06E2"/>
    <w:rsid w:val="00DC0AF0"/>
    <w:rsid w:val="00DC1704"/>
    <w:rsid w:val="00DC1AB3"/>
    <w:rsid w:val="00DC212D"/>
    <w:rsid w:val="00DC2B9E"/>
    <w:rsid w:val="00DC2EFB"/>
    <w:rsid w:val="00DC2F1E"/>
    <w:rsid w:val="00DC3789"/>
    <w:rsid w:val="00DC38FB"/>
    <w:rsid w:val="00DC3C52"/>
    <w:rsid w:val="00DC4259"/>
    <w:rsid w:val="00DC55B4"/>
    <w:rsid w:val="00DC599F"/>
    <w:rsid w:val="00DC60A5"/>
    <w:rsid w:val="00DC6806"/>
    <w:rsid w:val="00DC7931"/>
    <w:rsid w:val="00DC7CD5"/>
    <w:rsid w:val="00DD15B1"/>
    <w:rsid w:val="00DD211A"/>
    <w:rsid w:val="00DD3536"/>
    <w:rsid w:val="00DD5163"/>
    <w:rsid w:val="00DD5315"/>
    <w:rsid w:val="00DD54D0"/>
    <w:rsid w:val="00DD67E8"/>
    <w:rsid w:val="00DD6A9C"/>
    <w:rsid w:val="00DD714D"/>
    <w:rsid w:val="00DD798D"/>
    <w:rsid w:val="00DE03AC"/>
    <w:rsid w:val="00DE05E5"/>
    <w:rsid w:val="00DE09FD"/>
    <w:rsid w:val="00DE1A71"/>
    <w:rsid w:val="00DE1B67"/>
    <w:rsid w:val="00DE288E"/>
    <w:rsid w:val="00DE298C"/>
    <w:rsid w:val="00DE3570"/>
    <w:rsid w:val="00DE4169"/>
    <w:rsid w:val="00DE49E2"/>
    <w:rsid w:val="00DE65D5"/>
    <w:rsid w:val="00DE68EE"/>
    <w:rsid w:val="00DE740A"/>
    <w:rsid w:val="00DE7AF1"/>
    <w:rsid w:val="00DE7FBA"/>
    <w:rsid w:val="00DF0BA4"/>
    <w:rsid w:val="00DF14AD"/>
    <w:rsid w:val="00DF2407"/>
    <w:rsid w:val="00DF2E56"/>
    <w:rsid w:val="00DF2FD6"/>
    <w:rsid w:val="00DF3389"/>
    <w:rsid w:val="00DF3CCC"/>
    <w:rsid w:val="00DF3E90"/>
    <w:rsid w:val="00DF591A"/>
    <w:rsid w:val="00DF5B89"/>
    <w:rsid w:val="00DF5FF4"/>
    <w:rsid w:val="00DF67D9"/>
    <w:rsid w:val="00DF6B36"/>
    <w:rsid w:val="00DF7982"/>
    <w:rsid w:val="00E00CC8"/>
    <w:rsid w:val="00E00D8D"/>
    <w:rsid w:val="00E01749"/>
    <w:rsid w:val="00E02120"/>
    <w:rsid w:val="00E02BC0"/>
    <w:rsid w:val="00E02C57"/>
    <w:rsid w:val="00E02DD1"/>
    <w:rsid w:val="00E02E18"/>
    <w:rsid w:val="00E03909"/>
    <w:rsid w:val="00E04AF3"/>
    <w:rsid w:val="00E04ED2"/>
    <w:rsid w:val="00E0520F"/>
    <w:rsid w:val="00E05CA6"/>
    <w:rsid w:val="00E06F25"/>
    <w:rsid w:val="00E077DD"/>
    <w:rsid w:val="00E102D0"/>
    <w:rsid w:val="00E109B1"/>
    <w:rsid w:val="00E10AF9"/>
    <w:rsid w:val="00E11170"/>
    <w:rsid w:val="00E1148C"/>
    <w:rsid w:val="00E1287F"/>
    <w:rsid w:val="00E12888"/>
    <w:rsid w:val="00E12B7F"/>
    <w:rsid w:val="00E13476"/>
    <w:rsid w:val="00E1368E"/>
    <w:rsid w:val="00E13765"/>
    <w:rsid w:val="00E13AA0"/>
    <w:rsid w:val="00E1493F"/>
    <w:rsid w:val="00E15257"/>
    <w:rsid w:val="00E15C03"/>
    <w:rsid w:val="00E15DD2"/>
    <w:rsid w:val="00E15FC6"/>
    <w:rsid w:val="00E1775C"/>
    <w:rsid w:val="00E17BFC"/>
    <w:rsid w:val="00E17D26"/>
    <w:rsid w:val="00E17D31"/>
    <w:rsid w:val="00E17FDD"/>
    <w:rsid w:val="00E17FE3"/>
    <w:rsid w:val="00E20659"/>
    <w:rsid w:val="00E2073C"/>
    <w:rsid w:val="00E20BD6"/>
    <w:rsid w:val="00E20F2C"/>
    <w:rsid w:val="00E215BC"/>
    <w:rsid w:val="00E215D2"/>
    <w:rsid w:val="00E22A85"/>
    <w:rsid w:val="00E23642"/>
    <w:rsid w:val="00E23D4E"/>
    <w:rsid w:val="00E2454E"/>
    <w:rsid w:val="00E2480A"/>
    <w:rsid w:val="00E24BEA"/>
    <w:rsid w:val="00E251B9"/>
    <w:rsid w:val="00E258D0"/>
    <w:rsid w:val="00E262E3"/>
    <w:rsid w:val="00E2719E"/>
    <w:rsid w:val="00E27F31"/>
    <w:rsid w:val="00E30EA7"/>
    <w:rsid w:val="00E30EEE"/>
    <w:rsid w:val="00E3102F"/>
    <w:rsid w:val="00E310C6"/>
    <w:rsid w:val="00E31E98"/>
    <w:rsid w:val="00E32697"/>
    <w:rsid w:val="00E32F0A"/>
    <w:rsid w:val="00E33BF2"/>
    <w:rsid w:val="00E349EC"/>
    <w:rsid w:val="00E36277"/>
    <w:rsid w:val="00E36DCC"/>
    <w:rsid w:val="00E376C1"/>
    <w:rsid w:val="00E376F4"/>
    <w:rsid w:val="00E40AFD"/>
    <w:rsid w:val="00E40E02"/>
    <w:rsid w:val="00E417D9"/>
    <w:rsid w:val="00E41A5D"/>
    <w:rsid w:val="00E41F96"/>
    <w:rsid w:val="00E4495F"/>
    <w:rsid w:val="00E455A8"/>
    <w:rsid w:val="00E458B7"/>
    <w:rsid w:val="00E4656E"/>
    <w:rsid w:val="00E46F18"/>
    <w:rsid w:val="00E4761A"/>
    <w:rsid w:val="00E477EA"/>
    <w:rsid w:val="00E47DEE"/>
    <w:rsid w:val="00E509BB"/>
    <w:rsid w:val="00E51BA6"/>
    <w:rsid w:val="00E534AD"/>
    <w:rsid w:val="00E53A2C"/>
    <w:rsid w:val="00E544A0"/>
    <w:rsid w:val="00E547B2"/>
    <w:rsid w:val="00E5486D"/>
    <w:rsid w:val="00E55371"/>
    <w:rsid w:val="00E5583B"/>
    <w:rsid w:val="00E570A6"/>
    <w:rsid w:val="00E60A11"/>
    <w:rsid w:val="00E60CBE"/>
    <w:rsid w:val="00E60E11"/>
    <w:rsid w:val="00E612A0"/>
    <w:rsid w:val="00E619F4"/>
    <w:rsid w:val="00E630CD"/>
    <w:rsid w:val="00E630DA"/>
    <w:rsid w:val="00E63192"/>
    <w:rsid w:val="00E6360E"/>
    <w:rsid w:val="00E6388F"/>
    <w:rsid w:val="00E638BF"/>
    <w:rsid w:val="00E63C11"/>
    <w:rsid w:val="00E6580E"/>
    <w:rsid w:val="00E6737F"/>
    <w:rsid w:val="00E6757F"/>
    <w:rsid w:val="00E676C3"/>
    <w:rsid w:val="00E67B42"/>
    <w:rsid w:val="00E7030B"/>
    <w:rsid w:val="00E70DD6"/>
    <w:rsid w:val="00E71CBE"/>
    <w:rsid w:val="00E71D6E"/>
    <w:rsid w:val="00E725B0"/>
    <w:rsid w:val="00E7310E"/>
    <w:rsid w:val="00E73642"/>
    <w:rsid w:val="00E742CE"/>
    <w:rsid w:val="00E74C1A"/>
    <w:rsid w:val="00E74C1D"/>
    <w:rsid w:val="00E7583B"/>
    <w:rsid w:val="00E7601F"/>
    <w:rsid w:val="00E765F7"/>
    <w:rsid w:val="00E769B6"/>
    <w:rsid w:val="00E76A6C"/>
    <w:rsid w:val="00E76CB6"/>
    <w:rsid w:val="00E778DA"/>
    <w:rsid w:val="00E77F21"/>
    <w:rsid w:val="00E808F2"/>
    <w:rsid w:val="00E81BA2"/>
    <w:rsid w:val="00E830A3"/>
    <w:rsid w:val="00E831B5"/>
    <w:rsid w:val="00E831BF"/>
    <w:rsid w:val="00E832FC"/>
    <w:rsid w:val="00E8412F"/>
    <w:rsid w:val="00E84394"/>
    <w:rsid w:val="00E8549C"/>
    <w:rsid w:val="00E85DE6"/>
    <w:rsid w:val="00E8676D"/>
    <w:rsid w:val="00E87338"/>
    <w:rsid w:val="00E87456"/>
    <w:rsid w:val="00E8784D"/>
    <w:rsid w:val="00E878C8"/>
    <w:rsid w:val="00E87DDB"/>
    <w:rsid w:val="00E90399"/>
    <w:rsid w:val="00E90BC7"/>
    <w:rsid w:val="00E91D78"/>
    <w:rsid w:val="00E9258A"/>
    <w:rsid w:val="00E9281D"/>
    <w:rsid w:val="00E92B14"/>
    <w:rsid w:val="00E93296"/>
    <w:rsid w:val="00E93F15"/>
    <w:rsid w:val="00E95AFB"/>
    <w:rsid w:val="00E969A6"/>
    <w:rsid w:val="00E96CC9"/>
    <w:rsid w:val="00EA0192"/>
    <w:rsid w:val="00EA0911"/>
    <w:rsid w:val="00EA0D54"/>
    <w:rsid w:val="00EA0DA2"/>
    <w:rsid w:val="00EA0E71"/>
    <w:rsid w:val="00EA1412"/>
    <w:rsid w:val="00EA2555"/>
    <w:rsid w:val="00EA2676"/>
    <w:rsid w:val="00EA2797"/>
    <w:rsid w:val="00EA2948"/>
    <w:rsid w:val="00EA2D12"/>
    <w:rsid w:val="00EA41E9"/>
    <w:rsid w:val="00EA4E8F"/>
    <w:rsid w:val="00EA54A7"/>
    <w:rsid w:val="00EA57F9"/>
    <w:rsid w:val="00EA5D60"/>
    <w:rsid w:val="00EA61CF"/>
    <w:rsid w:val="00EA61EC"/>
    <w:rsid w:val="00EA6906"/>
    <w:rsid w:val="00EA6C03"/>
    <w:rsid w:val="00EA6FE0"/>
    <w:rsid w:val="00EA7057"/>
    <w:rsid w:val="00EA74F7"/>
    <w:rsid w:val="00EA764F"/>
    <w:rsid w:val="00EB046C"/>
    <w:rsid w:val="00EB088F"/>
    <w:rsid w:val="00EB1058"/>
    <w:rsid w:val="00EB19FF"/>
    <w:rsid w:val="00EB2B26"/>
    <w:rsid w:val="00EB364C"/>
    <w:rsid w:val="00EB36CF"/>
    <w:rsid w:val="00EB3ACA"/>
    <w:rsid w:val="00EB3EC9"/>
    <w:rsid w:val="00EB3F3E"/>
    <w:rsid w:val="00EB49DA"/>
    <w:rsid w:val="00EB4ABF"/>
    <w:rsid w:val="00EB516F"/>
    <w:rsid w:val="00EB6B56"/>
    <w:rsid w:val="00EB7097"/>
    <w:rsid w:val="00EB731F"/>
    <w:rsid w:val="00EB73C0"/>
    <w:rsid w:val="00EB7E48"/>
    <w:rsid w:val="00EC0BFC"/>
    <w:rsid w:val="00EC0F5D"/>
    <w:rsid w:val="00EC1252"/>
    <w:rsid w:val="00EC1563"/>
    <w:rsid w:val="00EC1E47"/>
    <w:rsid w:val="00EC24DE"/>
    <w:rsid w:val="00EC2A5E"/>
    <w:rsid w:val="00EC2ED6"/>
    <w:rsid w:val="00EC373E"/>
    <w:rsid w:val="00EC3E3C"/>
    <w:rsid w:val="00EC45B0"/>
    <w:rsid w:val="00EC4BF1"/>
    <w:rsid w:val="00EC5F3F"/>
    <w:rsid w:val="00EC72D6"/>
    <w:rsid w:val="00ED08A0"/>
    <w:rsid w:val="00ED0B39"/>
    <w:rsid w:val="00ED1158"/>
    <w:rsid w:val="00ED1221"/>
    <w:rsid w:val="00ED225A"/>
    <w:rsid w:val="00ED2865"/>
    <w:rsid w:val="00ED31A9"/>
    <w:rsid w:val="00ED3EC2"/>
    <w:rsid w:val="00ED676B"/>
    <w:rsid w:val="00ED6F2B"/>
    <w:rsid w:val="00ED72A4"/>
    <w:rsid w:val="00EE09F5"/>
    <w:rsid w:val="00EE0E54"/>
    <w:rsid w:val="00EE1980"/>
    <w:rsid w:val="00EE213F"/>
    <w:rsid w:val="00EE2C26"/>
    <w:rsid w:val="00EE3F98"/>
    <w:rsid w:val="00EE42BD"/>
    <w:rsid w:val="00EE496A"/>
    <w:rsid w:val="00EE549F"/>
    <w:rsid w:val="00EE5952"/>
    <w:rsid w:val="00EE5D0F"/>
    <w:rsid w:val="00EE5F11"/>
    <w:rsid w:val="00EE6185"/>
    <w:rsid w:val="00EE687A"/>
    <w:rsid w:val="00EE6B56"/>
    <w:rsid w:val="00EE6BBE"/>
    <w:rsid w:val="00EE6C49"/>
    <w:rsid w:val="00EE70E1"/>
    <w:rsid w:val="00EE7569"/>
    <w:rsid w:val="00EE7A28"/>
    <w:rsid w:val="00EF0C65"/>
    <w:rsid w:val="00EF10BD"/>
    <w:rsid w:val="00EF3AE7"/>
    <w:rsid w:val="00EF3EC6"/>
    <w:rsid w:val="00EF4CC2"/>
    <w:rsid w:val="00EF50D0"/>
    <w:rsid w:val="00EF5615"/>
    <w:rsid w:val="00EF5D7B"/>
    <w:rsid w:val="00EF6327"/>
    <w:rsid w:val="00EF74DF"/>
    <w:rsid w:val="00EF7A9D"/>
    <w:rsid w:val="00F005F1"/>
    <w:rsid w:val="00F006B6"/>
    <w:rsid w:val="00F017E1"/>
    <w:rsid w:val="00F01A62"/>
    <w:rsid w:val="00F0233B"/>
    <w:rsid w:val="00F036FC"/>
    <w:rsid w:val="00F03E15"/>
    <w:rsid w:val="00F04560"/>
    <w:rsid w:val="00F046F4"/>
    <w:rsid w:val="00F0545F"/>
    <w:rsid w:val="00F05D7D"/>
    <w:rsid w:val="00F06575"/>
    <w:rsid w:val="00F068AE"/>
    <w:rsid w:val="00F0722A"/>
    <w:rsid w:val="00F07337"/>
    <w:rsid w:val="00F0768E"/>
    <w:rsid w:val="00F076A1"/>
    <w:rsid w:val="00F078A9"/>
    <w:rsid w:val="00F1053E"/>
    <w:rsid w:val="00F11104"/>
    <w:rsid w:val="00F115B0"/>
    <w:rsid w:val="00F1194D"/>
    <w:rsid w:val="00F12D1E"/>
    <w:rsid w:val="00F130BC"/>
    <w:rsid w:val="00F132D3"/>
    <w:rsid w:val="00F134A8"/>
    <w:rsid w:val="00F139DF"/>
    <w:rsid w:val="00F147B9"/>
    <w:rsid w:val="00F14DCC"/>
    <w:rsid w:val="00F14EEC"/>
    <w:rsid w:val="00F15FE9"/>
    <w:rsid w:val="00F20A9D"/>
    <w:rsid w:val="00F20AE4"/>
    <w:rsid w:val="00F20E32"/>
    <w:rsid w:val="00F218A4"/>
    <w:rsid w:val="00F21BC4"/>
    <w:rsid w:val="00F21E9D"/>
    <w:rsid w:val="00F21FCC"/>
    <w:rsid w:val="00F22BFC"/>
    <w:rsid w:val="00F23763"/>
    <w:rsid w:val="00F241AF"/>
    <w:rsid w:val="00F249FF"/>
    <w:rsid w:val="00F24A31"/>
    <w:rsid w:val="00F27372"/>
    <w:rsid w:val="00F27575"/>
    <w:rsid w:val="00F27F51"/>
    <w:rsid w:val="00F30472"/>
    <w:rsid w:val="00F30BEE"/>
    <w:rsid w:val="00F30F32"/>
    <w:rsid w:val="00F328BF"/>
    <w:rsid w:val="00F32D73"/>
    <w:rsid w:val="00F337FE"/>
    <w:rsid w:val="00F33E15"/>
    <w:rsid w:val="00F34878"/>
    <w:rsid w:val="00F35358"/>
    <w:rsid w:val="00F35C21"/>
    <w:rsid w:val="00F36033"/>
    <w:rsid w:val="00F36079"/>
    <w:rsid w:val="00F371B2"/>
    <w:rsid w:val="00F37472"/>
    <w:rsid w:val="00F37A3D"/>
    <w:rsid w:val="00F4121A"/>
    <w:rsid w:val="00F412B9"/>
    <w:rsid w:val="00F42CB9"/>
    <w:rsid w:val="00F42F06"/>
    <w:rsid w:val="00F43CC6"/>
    <w:rsid w:val="00F443F7"/>
    <w:rsid w:val="00F44D83"/>
    <w:rsid w:val="00F45243"/>
    <w:rsid w:val="00F45645"/>
    <w:rsid w:val="00F45BC4"/>
    <w:rsid w:val="00F4612E"/>
    <w:rsid w:val="00F47012"/>
    <w:rsid w:val="00F47D7F"/>
    <w:rsid w:val="00F47EB8"/>
    <w:rsid w:val="00F501C2"/>
    <w:rsid w:val="00F50C48"/>
    <w:rsid w:val="00F50CE8"/>
    <w:rsid w:val="00F5102F"/>
    <w:rsid w:val="00F515B1"/>
    <w:rsid w:val="00F5182C"/>
    <w:rsid w:val="00F51945"/>
    <w:rsid w:val="00F51B24"/>
    <w:rsid w:val="00F529CA"/>
    <w:rsid w:val="00F52FFC"/>
    <w:rsid w:val="00F5311F"/>
    <w:rsid w:val="00F5479E"/>
    <w:rsid w:val="00F54EF3"/>
    <w:rsid w:val="00F56693"/>
    <w:rsid w:val="00F56862"/>
    <w:rsid w:val="00F6034B"/>
    <w:rsid w:val="00F613F4"/>
    <w:rsid w:val="00F621E3"/>
    <w:rsid w:val="00F6252E"/>
    <w:rsid w:val="00F62C48"/>
    <w:rsid w:val="00F63F2B"/>
    <w:rsid w:val="00F64127"/>
    <w:rsid w:val="00F641EC"/>
    <w:rsid w:val="00F654AF"/>
    <w:rsid w:val="00F65A80"/>
    <w:rsid w:val="00F65D5C"/>
    <w:rsid w:val="00F669B1"/>
    <w:rsid w:val="00F674D9"/>
    <w:rsid w:val="00F67665"/>
    <w:rsid w:val="00F702BB"/>
    <w:rsid w:val="00F72468"/>
    <w:rsid w:val="00F72805"/>
    <w:rsid w:val="00F730D5"/>
    <w:rsid w:val="00F73F5B"/>
    <w:rsid w:val="00F74290"/>
    <w:rsid w:val="00F74335"/>
    <w:rsid w:val="00F744E0"/>
    <w:rsid w:val="00F752F0"/>
    <w:rsid w:val="00F769EB"/>
    <w:rsid w:val="00F76B41"/>
    <w:rsid w:val="00F76FA7"/>
    <w:rsid w:val="00F77C42"/>
    <w:rsid w:val="00F8066D"/>
    <w:rsid w:val="00F822EA"/>
    <w:rsid w:val="00F82B31"/>
    <w:rsid w:val="00F82C72"/>
    <w:rsid w:val="00F83753"/>
    <w:rsid w:val="00F84550"/>
    <w:rsid w:val="00F853A8"/>
    <w:rsid w:val="00F863C2"/>
    <w:rsid w:val="00F8644A"/>
    <w:rsid w:val="00F8776C"/>
    <w:rsid w:val="00F87B25"/>
    <w:rsid w:val="00F90C62"/>
    <w:rsid w:val="00F9175C"/>
    <w:rsid w:val="00F91826"/>
    <w:rsid w:val="00F91E39"/>
    <w:rsid w:val="00F926C9"/>
    <w:rsid w:val="00F929E0"/>
    <w:rsid w:val="00F9314C"/>
    <w:rsid w:val="00F93505"/>
    <w:rsid w:val="00F938D5"/>
    <w:rsid w:val="00F94678"/>
    <w:rsid w:val="00F946FF"/>
    <w:rsid w:val="00F94877"/>
    <w:rsid w:val="00F948BC"/>
    <w:rsid w:val="00F95F75"/>
    <w:rsid w:val="00F964C8"/>
    <w:rsid w:val="00F966E4"/>
    <w:rsid w:val="00F96E64"/>
    <w:rsid w:val="00F96F54"/>
    <w:rsid w:val="00F97079"/>
    <w:rsid w:val="00F97339"/>
    <w:rsid w:val="00FA0C18"/>
    <w:rsid w:val="00FA0E90"/>
    <w:rsid w:val="00FA1BCF"/>
    <w:rsid w:val="00FA1E94"/>
    <w:rsid w:val="00FA1FA6"/>
    <w:rsid w:val="00FA24C2"/>
    <w:rsid w:val="00FA2544"/>
    <w:rsid w:val="00FA27E8"/>
    <w:rsid w:val="00FA2937"/>
    <w:rsid w:val="00FA2C72"/>
    <w:rsid w:val="00FA2CCD"/>
    <w:rsid w:val="00FA3D70"/>
    <w:rsid w:val="00FA4237"/>
    <w:rsid w:val="00FA4243"/>
    <w:rsid w:val="00FA5996"/>
    <w:rsid w:val="00FA5CFC"/>
    <w:rsid w:val="00FA6157"/>
    <w:rsid w:val="00FA6DB5"/>
    <w:rsid w:val="00FA7BB3"/>
    <w:rsid w:val="00FA7C8B"/>
    <w:rsid w:val="00FB0B7E"/>
    <w:rsid w:val="00FB1714"/>
    <w:rsid w:val="00FB17AE"/>
    <w:rsid w:val="00FB1B04"/>
    <w:rsid w:val="00FB23BB"/>
    <w:rsid w:val="00FB2A0A"/>
    <w:rsid w:val="00FB2D2E"/>
    <w:rsid w:val="00FB36BB"/>
    <w:rsid w:val="00FB4B76"/>
    <w:rsid w:val="00FB5104"/>
    <w:rsid w:val="00FB5AE8"/>
    <w:rsid w:val="00FB5F59"/>
    <w:rsid w:val="00FB6929"/>
    <w:rsid w:val="00FB772A"/>
    <w:rsid w:val="00FB7796"/>
    <w:rsid w:val="00FB7A70"/>
    <w:rsid w:val="00FB7D87"/>
    <w:rsid w:val="00FC01B5"/>
    <w:rsid w:val="00FC0829"/>
    <w:rsid w:val="00FC0A50"/>
    <w:rsid w:val="00FC12FA"/>
    <w:rsid w:val="00FC1B8C"/>
    <w:rsid w:val="00FC31B8"/>
    <w:rsid w:val="00FC384E"/>
    <w:rsid w:val="00FC38F9"/>
    <w:rsid w:val="00FC3965"/>
    <w:rsid w:val="00FC3B86"/>
    <w:rsid w:val="00FC3F72"/>
    <w:rsid w:val="00FC405C"/>
    <w:rsid w:val="00FC4D0D"/>
    <w:rsid w:val="00FC52AF"/>
    <w:rsid w:val="00FC5C7B"/>
    <w:rsid w:val="00FC663D"/>
    <w:rsid w:val="00FC6E86"/>
    <w:rsid w:val="00FC745E"/>
    <w:rsid w:val="00FC7F84"/>
    <w:rsid w:val="00FD03B6"/>
    <w:rsid w:val="00FD10B8"/>
    <w:rsid w:val="00FD17A5"/>
    <w:rsid w:val="00FD20B3"/>
    <w:rsid w:val="00FD48BA"/>
    <w:rsid w:val="00FD4D83"/>
    <w:rsid w:val="00FD4FB0"/>
    <w:rsid w:val="00FD5538"/>
    <w:rsid w:val="00FD5BFD"/>
    <w:rsid w:val="00FD6F83"/>
    <w:rsid w:val="00FD747C"/>
    <w:rsid w:val="00FD7A62"/>
    <w:rsid w:val="00FD7CDC"/>
    <w:rsid w:val="00FD7EBC"/>
    <w:rsid w:val="00FE003C"/>
    <w:rsid w:val="00FE0194"/>
    <w:rsid w:val="00FE02D8"/>
    <w:rsid w:val="00FE05BE"/>
    <w:rsid w:val="00FE0969"/>
    <w:rsid w:val="00FE0976"/>
    <w:rsid w:val="00FE09EE"/>
    <w:rsid w:val="00FE1354"/>
    <w:rsid w:val="00FE17F0"/>
    <w:rsid w:val="00FE1D11"/>
    <w:rsid w:val="00FE1D17"/>
    <w:rsid w:val="00FE2D9F"/>
    <w:rsid w:val="00FE3415"/>
    <w:rsid w:val="00FE3940"/>
    <w:rsid w:val="00FE3A0A"/>
    <w:rsid w:val="00FE3A1A"/>
    <w:rsid w:val="00FE3B91"/>
    <w:rsid w:val="00FE43A4"/>
    <w:rsid w:val="00FE53F2"/>
    <w:rsid w:val="00FE5614"/>
    <w:rsid w:val="00FE5A10"/>
    <w:rsid w:val="00FE702A"/>
    <w:rsid w:val="00FE77C2"/>
    <w:rsid w:val="00FE7B69"/>
    <w:rsid w:val="00FE7BF0"/>
    <w:rsid w:val="00FF044B"/>
    <w:rsid w:val="00FF0532"/>
    <w:rsid w:val="00FF0979"/>
    <w:rsid w:val="00FF0FEA"/>
    <w:rsid w:val="00FF12A7"/>
    <w:rsid w:val="00FF19A2"/>
    <w:rsid w:val="00FF1A41"/>
    <w:rsid w:val="00FF2485"/>
    <w:rsid w:val="00FF25BB"/>
    <w:rsid w:val="00FF25D2"/>
    <w:rsid w:val="00FF2682"/>
    <w:rsid w:val="00FF34CB"/>
    <w:rsid w:val="00FF3536"/>
    <w:rsid w:val="00FF3F88"/>
    <w:rsid w:val="00FF40C7"/>
    <w:rsid w:val="00FF46AB"/>
    <w:rsid w:val="00FF5379"/>
    <w:rsid w:val="00FF55EE"/>
    <w:rsid w:val="00FF56F4"/>
    <w:rsid w:val="00FF6252"/>
    <w:rsid w:val="00FF726C"/>
    <w:rsid w:val="00FF729E"/>
    <w:rsid w:val="00FF74F3"/>
    <w:rsid w:val="00FF7637"/>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1BEA923C-E4D6-41A4-B841-27EAC3488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EC2E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2">
    <w:name w:val="List Table 2"/>
    <w:basedOn w:val="Tablanormal"/>
    <w:uiPriority w:val="47"/>
    <w:rsid w:val="00761B8E"/>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
    <w:name w:val="Grid Table 6 Colorful"/>
    <w:basedOn w:val="Tablanormal"/>
    <w:uiPriority w:val="51"/>
    <w:rsid w:val="00941EC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49535">
      <w:bodyDiv w:val="1"/>
      <w:marLeft w:val="0"/>
      <w:marRight w:val="0"/>
      <w:marTop w:val="0"/>
      <w:marBottom w:val="0"/>
      <w:divBdr>
        <w:top w:val="none" w:sz="0" w:space="0" w:color="auto"/>
        <w:left w:val="none" w:sz="0" w:space="0" w:color="auto"/>
        <w:bottom w:val="none" w:sz="0" w:space="0" w:color="auto"/>
        <w:right w:val="none" w:sz="0" w:space="0" w:color="auto"/>
      </w:divBdr>
    </w:div>
    <w:div w:id="16274306">
      <w:bodyDiv w:val="1"/>
      <w:marLeft w:val="0"/>
      <w:marRight w:val="0"/>
      <w:marTop w:val="0"/>
      <w:marBottom w:val="0"/>
      <w:divBdr>
        <w:top w:val="none" w:sz="0" w:space="0" w:color="auto"/>
        <w:left w:val="none" w:sz="0" w:space="0" w:color="auto"/>
        <w:bottom w:val="none" w:sz="0" w:space="0" w:color="auto"/>
        <w:right w:val="none" w:sz="0" w:space="0" w:color="auto"/>
      </w:divBdr>
    </w:div>
    <w:div w:id="97680371">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6399023">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11705025">
      <w:bodyDiv w:val="1"/>
      <w:marLeft w:val="0"/>
      <w:marRight w:val="0"/>
      <w:marTop w:val="0"/>
      <w:marBottom w:val="0"/>
      <w:divBdr>
        <w:top w:val="none" w:sz="0" w:space="0" w:color="auto"/>
        <w:left w:val="none" w:sz="0" w:space="0" w:color="auto"/>
        <w:bottom w:val="none" w:sz="0" w:space="0" w:color="auto"/>
        <w:right w:val="none" w:sz="0" w:space="0" w:color="auto"/>
      </w:divBdr>
    </w:div>
    <w:div w:id="489565831">
      <w:bodyDiv w:val="1"/>
      <w:marLeft w:val="0"/>
      <w:marRight w:val="0"/>
      <w:marTop w:val="0"/>
      <w:marBottom w:val="0"/>
      <w:divBdr>
        <w:top w:val="none" w:sz="0" w:space="0" w:color="auto"/>
        <w:left w:val="none" w:sz="0" w:space="0" w:color="auto"/>
        <w:bottom w:val="none" w:sz="0" w:space="0" w:color="auto"/>
        <w:right w:val="none" w:sz="0" w:space="0" w:color="auto"/>
      </w:divBdr>
    </w:div>
    <w:div w:id="550724754">
      <w:bodyDiv w:val="1"/>
      <w:marLeft w:val="0"/>
      <w:marRight w:val="0"/>
      <w:marTop w:val="0"/>
      <w:marBottom w:val="0"/>
      <w:divBdr>
        <w:top w:val="none" w:sz="0" w:space="0" w:color="auto"/>
        <w:left w:val="none" w:sz="0" w:space="0" w:color="auto"/>
        <w:bottom w:val="none" w:sz="0" w:space="0" w:color="auto"/>
        <w:right w:val="none" w:sz="0" w:space="0" w:color="auto"/>
      </w:divBdr>
    </w:div>
    <w:div w:id="65018447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951592360">
      <w:bodyDiv w:val="1"/>
      <w:marLeft w:val="0"/>
      <w:marRight w:val="0"/>
      <w:marTop w:val="0"/>
      <w:marBottom w:val="0"/>
      <w:divBdr>
        <w:top w:val="none" w:sz="0" w:space="0" w:color="auto"/>
        <w:left w:val="none" w:sz="0" w:space="0" w:color="auto"/>
        <w:bottom w:val="none" w:sz="0" w:space="0" w:color="auto"/>
        <w:right w:val="none" w:sz="0" w:space="0" w:color="auto"/>
      </w:divBdr>
    </w:div>
    <w:div w:id="1002127097">
      <w:bodyDiv w:val="1"/>
      <w:marLeft w:val="0"/>
      <w:marRight w:val="0"/>
      <w:marTop w:val="0"/>
      <w:marBottom w:val="0"/>
      <w:divBdr>
        <w:top w:val="none" w:sz="0" w:space="0" w:color="auto"/>
        <w:left w:val="none" w:sz="0" w:space="0" w:color="auto"/>
        <w:bottom w:val="none" w:sz="0" w:space="0" w:color="auto"/>
        <w:right w:val="none" w:sz="0" w:space="0" w:color="auto"/>
      </w:divBdr>
    </w:div>
    <w:div w:id="1077938967">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31235011">
      <w:bodyDiv w:val="1"/>
      <w:marLeft w:val="0"/>
      <w:marRight w:val="0"/>
      <w:marTop w:val="0"/>
      <w:marBottom w:val="0"/>
      <w:divBdr>
        <w:top w:val="none" w:sz="0" w:space="0" w:color="auto"/>
        <w:left w:val="none" w:sz="0" w:space="0" w:color="auto"/>
        <w:bottom w:val="none" w:sz="0" w:space="0" w:color="auto"/>
        <w:right w:val="none" w:sz="0" w:space="0" w:color="auto"/>
      </w:divBdr>
    </w:div>
    <w:div w:id="1308246446">
      <w:bodyDiv w:val="1"/>
      <w:marLeft w:val="0"/>
      <w:marRight w:val="0"/>
      <w:marTop w:val="0"/>
      <w:marBottom w:val="0"/>
      <w:divBdr>
        <w:top w:val="none" w:sz="0" w:space="0" w:color="auto"/>
        <w:left w:val="none" w:sz="0" w:space="0" w:color="auto"/>
        <w:bottom w:val="none" w:sz="0" w:space="0" w:color="auto"/>
        <w:right w:val="none" w:sz="0" w:space="0" w:color="auto"/>
      </w:divBdr>
    </w:div>
    <w:div w:id="1335262731">
      <w:bodyDiv w:val="1"/>
      <w:marLeft w:val="0"/>
      <w:marRight w:val="0"/>
      <w:marTop w:val="0"/>
      <w:marBottom w:val="0"/>
      <w:divBdr>
        <w:top w:val="none" w:sz="0" w:space="0" w:color="auto"/>
        <w:left w:val="none" w:sz="0" w:space="0" w:color="auto"/>
        <w:bottom w:val="none" w:sz="0" w:space="0" w:color="auto"/>
        <w:right w:val="none" w:sz="0" w:space="0" w:color="auto"/>
      </w:divBdr>
      <w:divsChild>
        <w:div w:id="322898172">
          <w:marLeft w:val="0"/>
          <w:marRight w:val="0"/>
          <w:marTop w:val="0"/>
          <w:marBottom w:val="0"/>
          <w:divBdr>
            <w:top w:val="none" w:sz="0" w:space="0" w:color="auto"/>
            <w:left w:val="none" w:sz="0" w:space="0" w:color="auto"/>
            <w:bottom w:val="none" w:sz="0" w:space="0" w:color="auto"/>
            <w:right w:val="none" w:sz="0" w:space="0" w:color="auto"/>
          </w:divBdr>
        </w:div>
        <w:div w:id="623973062">
          <w:marLeft w:val="0"/>
          <w:marRight w:val="0"/>
          <w:marTop w:val="0"/>
          <w:marBottom w:val="0"/>
          <w:divBdr>
            <w:top w:val="none" w:sz="0" w:space="0" w:color="auto"/>
            <w:left w:val="none" w:sz="0" w:space="0" w:color="auto"/>
            <w:bottom w:val="none" w:sz="0" w:space="0" w:color="auto"/>
            <w:right w:val="none" w:sz="0" w:space="0" w:color="auto"/>
          </w:divBdr>
        </w:div>
      </w:divsChild>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376657805">
      <w:bodyDiv w:val="1"/>
      <w:marLeft w:val="0"/>
      <w:marRight w:val="0"/>
      <w:marTop w:val="0"/>
      <w:marBottom w:val="0"/>
      <w:divBdr>
        <w:top w:val="none" w:sz="0" w:space="0" w:color="auto"/>
        <w:left w:val="none" w:sz="0" w:space="0" w:color="auto"/>
        <w:bottom w:val="none" w:sz="0" w:space="0" w:color="auto"/>
        <w:right w:val="none" w:sz="0" w:space="0" w:color="auto"/>
      </w:divBdr>
    </w:div>
    <w:div w:id="144318739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538545056">
      <w:bodyDiv w:val="1"/>
      <w:marLeft w:val="0"/>
      <w:marRight w:val="0"/>
      <w:marTop w:val="0"/>
      <w:marBottom w:val="0"/>
      <w:divBdr>
        <w:top w:val="none" w:sz="0" w:space="0" w:color="auto"/>
        <w:left w:val="none" w:sz="0" w:space="0" w:color="auto"/>
        <w:bottom w:val="none" w:sz="0" w:space="0" w:color="auto"/>
        <w:right w:val="none" w:sz="0" w:space="0" w:color="auto"/>
      </w:divBdr>
    </w:div>
    <w:div w:id="1614632222">
      <w:bodyDiv w:val="1"/>
      <w:marLeft w:val="0"/>
      <w:marRight w:val="0"/>
      <w:marTop w:val="0"/>
      <w:marBottom w:val="0"/>
      <w:divBdr>
        <w:top w:val="none" w:sz="0" w:space="0" w:color="auto"/>
        <w:left w:val="none" w:sz="0" w:space="0" w:color="auto"/>
        <w:bottom w:val="none" w:sz="0" w:space="0" w:color="auto"/>
        <w:right w:val="none" w:sz="0" w:space="0" w:color="auto"/>
      </w:divBdr>
      <w:divsChild>
        <w:div w:id="944771316">
          <w:marLeft w:val="0"/>
          <w:marRight w:val="0"/>
          <w:marTop w:val="0"/>
          <w:marBottom w:val="0"/>
          <w:divBdr>
            <w:top w:val="none" w:sz="0" w:space="0" w:color="auto"/>
            <w:left w:val="none" w:sz="0" w:space="0" w:color="auto"/>
            <w:bottom w:val="none" w:sz="0" w:space="0" w:color="auto"/>
            <w:right w:val="none" w:sz="0" w:space="0" w:color="auto"/>
          </w:divBdr>
        </w:div>
      </w:divsChild>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705522287">
      <w:bodyDiv w:val="1"/>
      <w:marLeft w:val="0"/>
      <w:marRight w:val="0"/>
      <w:marTop w:val="0"/>
      <w:marBottom w:val="0"/>
      <w:divBdr>
        <w:top w:val="none" w:sz="0" w:space="0" w:color="auto"/>
        <w:left w:val="none" w:sz="0" w:space="0" w:color="auto"/>
        <w:bottom w:val="none" w:sz="0" w:space="0" w:color="auto"/>
        <w:right w:val="none" w:sz="0" w:space="0" w:color="auto"/>
      </w:divBdr>
    </w:div>
    <w:div w:id="1721594454">
      <w:bodyDiv w:val="1"/>
      <w:marLeft w:val="0"/>
      <w:marRight w:val="0"/>
      <w:marTop w:val="0"/>
      <w:marBottom w:val="0"/>
      <w:divBdr>
        <w:top w:val="none" w:sz="0" w:space="0" w:color="auto"/>
        <w:left w:val="none" w:sz="0" w:space="0" w:color="auto"/>
        <w:bottom w:val="none" w:sz="0" w:space="0" w:color="auto"/>
        <w:right w:val="none" w:sz="0" w:space="0" w:color="auto"/>
      </w:divBdr>
    </w:div>
    <w:div w:id="1804696013">
      <w:bodyDiv w:val="1"/>
      <w:marLeft w:val="0"/>
      <w:marRight w:val="0"/>
      <w:marTop w:val="0"/>
      <w:marBottom w:val="0"/>
      <w:divBdr>
        <w:top w:val="none" w:sz="0" w:space="0" w:color="auto"/>
        <w:left w:val="none" w:sz="0" w:space="0" w:color="auto"/>
        <w:bottom w:val="none" w:sz="0" w:space="0" w:color="auto"/>
        <w:right w:val="none" w:sz="0" w:space="0" w:color="auto"/>
      </w:divBdr>
    </w:div>
    <w:div w:id="1864631105">
      <w:bodyDiv w:val="1"/>
      <w:marLeft w:val="0"/>
      <w:marRight w:val="0"/>
      <w:marTop w:val="0"/>
      <w:marBottom w:val="0"/>
      <w:divBdr>
        <w:top w:val="none" w:sz="0" w:space="0" w:color="auto"/>
        <w:left w:val="none" w:sz="0" w:space="0" w:color="auto"/>
        <w:bottom w:val="none" w:sz="0" w:space="0" w:color="auto"/>
        <w:right w:val="none" w:sz="0" w:space="0" w:color="auto"/>
      </w:divBdr>
    </w:div>
    <w:div w:id="1936091725">
      <w:bodyDiv w:val="1"/>
      <w:marLeft w:val="0"/>
      <w:marRight w:val="0"/>
      <w:marTop w:val="0"/>
      <w:marBottom w:val="0"/>
      <w:divBdr>
        <w:top w:val="none" w:sz="0" w:space="0" w:color="auto"/>
        <w:left w:val="none" w:sz="0" w:space="0" w:color="auto"/>
        <w:bottom w:val="none" w:sz="0" w:space="0" w:color="auto"/>
        <w:right w:val="none" w:sz="0" w:space="0" w:color="auto"/>
      </w:divBdr>
    </w:div>
    <w:div w:id="2038462595">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 w:id="209153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9072089-4CCB-49BD-91F7-F60AA4CE55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523</TotalTime>
  <Pages>17</Pages>
  <Words>5301</Words>
  <Characters>29159</Characters>
  <Application>Microsoft Office Word</Application>
  <DocSecurity>0</DocSecurity>
  <Lines>242</Lines>
  <Paragraphs>68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34392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ALDO</dc:creator>
  <cp:keywords/>
  <dc:description/>
  <cp:lastModifiedBy>Usuario</cp:lastModifiedBy>
  <cp:revision>9</cp:revision>
  <cp:lastPrinted>2024-08-07T21:18:00Z</cp:lastPrinted>
  <dcterms:created xsi:type="dcterms:W3CDTF">2024-11-19T16:22:00Z</dcterms:created>
  <dcterms:modified xsi:type="dcterms:W3CDTF">2025-11-03T15:41:00Z</dcterms:modified>
</cp:coreProperties>
</file>