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Default="00C246B2" w:rsidP="00A64C10">
      <w:pPr>
        <w:jc w:val="both"/>
        <w:rPr>
          <w:rFonts w:ascii="Arial" w:hAnsi="Arial" w:cs="Arial"/>
        </w:rPr>
      </w:pPr>
      <w:bookmarkStart w:id="0" w:name="_GoBack"/>
      <w:bookmarkEnd w:id="0"/>
      <w:r>
        <w:rPr>
          <w:rFonts w:ascii="Arial" w:hAnsi="Arial" w:cs="Arial"/>
        </w:rPr>
        <w:t>En la ciudad de San Luis Potosí, San Luis Potosí</w:t>
      </w:r>
      <w:r w:rsidR="007F24DE">
        <w:rPr>
          <w:rFonts w:ascii="Arial" w:hAnsi="Arial" w:cs="Arial"/>
        </w:rPr>
        <w:t xml:space="preserve"> a los </w:t>
      </w:r>
      <w:r w:rsidR="00B94A3D">
        <w:rPr>
          <w:rFonts w:ascii="Arial" w:hAnsi="Arial" w:cs="Arial"/>
          <w:b/>
        </w:rPr>
        <w:t>seis</w:t>
      </w:r>
      <w:r w:rsidR="00F2285F">
        <w:rPr>
          <w:rFonts w:ascii="Arial" w:hAnsi="Arial" w:cs="Arial"/>
          <w:b/>
        </w:rPr>
        <w:t xml:space="preserve"> </w:t>
      </w:r>
      <w:r w:rsidR="007F24DE">
        <w:rPr>
          <w:rFonts w:ascii="Arial" w:hAnsi="Arial" w:cs="Arial"/>
        </w:rPr>
        <w:t xml:space="preserve">días del mes de </w:t>
      </w:r>
      <w:r w:rsidR="00D13485">
        <w:rPr>
          <w:rFonts w:ascii="Arial" w:hAnsi="Arial" w:cs="Arial"/>
          <w:b/>
        </w:rPr>
        <w:t>noviembre</w:t>
      </w:r>
      <w:r w:rsidR="007F24DE" w:rsidRPr="00F2285F">
        <w:rPr>
          <w:rFonts w:ascii="Arial" w:hAnsi="Arial" w:cs="Arial"/>
          <w:b/>
        </w:rPr>
        <w:t xml:space="preserve"> 202</w:t>
      </w:r>
      <w:r w:rsidR="005E66F3" w:rsidRPr="00F2285F">
        <w:rPr>
          <w:rFonts w:ascii="Arial" w:hAnsi="Arial" w:cs="Arial"/>
          <w:b/>
        </w:rPr>
        <w:t>5</w:t>
      </w:r>
      <w:r>
        <w:rPr>
          <w:rFonts w:ascii="Arial" w:hAnsi="Arial" w:cs="Arial"/>
        </w:rPr>
        <w:t>, en</w:t>
      </w:r>
      <w:r w:rsidR="009819AE">
        <w:rPr>
          <w:rFonts w:ascii="Arial" w:hAnsi="Arial" w:cs="Arial"/>
        </w:rPr>
        <w:t xml:space="preserve"> cumplimiento al acuerdo emitido por el Comité de Transparencia de la Fiscalía General, en </w:t>
      </w:r>
      <w:r>
        <w:rPr>
          <w:rFonts w:ascii="Arial" w:hAnsi="Arial" w:cs="Arial"/>
        </w:rPr>
        <w:t xml:space="preserve">su </w:t>
      </w:r>
      <w:r w:rsidR="00B94A3D">
        <w:rPr>
          <w:rFonts w:ascii="Arial" w:hAnsi="Arial" w:cs="Arial"/>
          <w:b/>
        </w:rPr>
        <w:t>décima</w:t>
      </w:r>
      <w:r w:rsidR="00D13485">
        <w:rPr>
          <w:rFonts w:ascii="Arial" w:hAnsi="Arial" w:cs="Arial"/>
          <w:b/>
        </w:rPr>
        <w:t xml:space="preserve"> primera</w:t>
      </w:r>
      <w:r w:rsidR="009819AE">
        <w:rPr>
          <w:rFonts w:ascii="Arial" w:hAnsi="Arial" w:cs="Arial"/>
          <w:b/>
        </w:rPr>
        <w:t xml:space="preserve"> </w:t>
      </w:r>
      <w:r>
        <w:rPr>
          <w:rFonts w:ascii="Arial" w:hAnsi="Arial" w:cs="Arial"/>
          <w:bCs/>
        </w:rPr>
        <w:t>s</w:t>
      </w:r>
      <w:r w:rsidR="009819AE">
        <w:rPr>
          <w:rFonts w:ascii="Arial" w:hAnsi="Arial" w:cs="Arial"/>
        </w:rPr>
        <w:t xml:space="preserve">esión </w:t>
      </w:r>
      <w:r w:rsidR="007F24DE">
        <w:rPr>
          <w:rFonts w:ascii="Arial" w:hAnsi="Arial" w:cs="Arial"/>
          <w:b/>
          <w:bCs/>
        </w:rPr>
        <w:t>ordinaria</w:t>
      </w:r>
      <w:r w:rsidR="009819AE">
        <w:rPr>
          <w:rFonts w:ascii="Arial" w:hAnsi="Arial" w:cs="Arial"/>
          <w:b/>
          <w:bCs/>
        </w:rPr>
        <w:t xml:space="preserve"> </w:t>
      </w:r>
      <w:r w:rsidR="009819AE">
        <w:rPr>
          <w:rFonts w:ascii="Arial" w:hAnsi="Arial" w:cs="Arial"/>
          <w:b/>
        </w:rPr>
        <w:t>202</w:t>
      </w:r>
      <w:r w:rsidR="005E66F3">
        <w:rPr>
          <w:rFonts w:ascii="Arial" w:hAnsi="Arial" w:cs="Arial"/>
          <w:b/>
        </w:rPr>
        <w:t>5</w:t>
      </w:r>
      <w:r w:rsidR="009819AE">
        <w:rPr>
          <w:rFonts w:ascii="Arial" w:hAnsi="Arial" w:cs="Arial"/>
        </w:rPr>
        <w:t xml:space="preserve">, </w:t>
      </w:r>
      <w:r>
        <w:rPr>
          <w:rFonts w:ascii="Arial" w:hAnsi="Arial" w:cs="Arial"/>
        </w:rPr>
        <w:t xml:space="preserve">y </w:t>
      </w:r>
      <w:r w:rsidR="009819AE">
        <w:rPr>
          <w:rFonts w:ascii="Arial" w:hAnsi="Arial" w:cs="Arial"/>
        </w:rPr>
        <w:t xml:space="preserve">en términos de lo dispuesto por los artículos 51, 52 fracción II, 127 de la </w:t>
      </w:r>
      <w:r w:rsidR="001771BC">
        <w:rPr>
          <w:rFonts w:ascii="Arial" w:hAnsi="Arial" w:cs="Arial"/>
        </w:rPr>
        <w:t>l</w:t>
      </w:r>
      <w:r w:rsidR="009819AE">
        <w:rPr>
          <w:rFonts w:ascii="Arial" w:hAnsi="Arial" w:cs="Arial"/>
        </w:rPr>
        <w:t xml:space="preserve">ey de Transparencia y Acceso a la Información Pública del </w:t>
      </w:r>
      <w:r w:rsidR="001771BC">
        <w:rPr>
          <w:rFonts w:ascii="Arial" w:hAnsi="Arial" w:cs="Arial"/>
        </w:rPr>
        <w:t>e</w:t>
      </w:r>
      <w:r w:rsidR="009819AE">
        <w:rPr>
          <w:rFonts w:ascii="Arial" w:hAnsi="Arial" w:cs="Arial"/>
        </w:rPr>
        <w:t xml:space="preserve">stado de San Luis Potosí </w:t>
      </w:r>
      <w:r w:rsidR="001771BC">
        <w:rPr>
          <w:rFonts w:ascii="Arial" w:hAnsi="Arial" w:cs="Arial"/>
        </w:rPr>
        <w:t>-</w:t>
      </w:r>
      <w:r w:rsidR="009819AE">
        <w:rPr>
          <w:rFonts w:ascii="Arial" w:hAnsi="Arial" w:cs="Arial"/>
        </w:rPr>
        <w:t>LTAIPSLP</w:t>
      </w:r>
      <w:r w:rsidR="001771BC">
        <w:rPr>
          <w:rFonts w:ascii="Arial" w:hAnsi="Arial" w:cs="Arial"/>
        </w:rPr>
        <w:t>-</w:t>
      </w:r>
      <w:r w:rsidR="009819AE">
        <w:rPr>
          <w:rFonts w:ascii="Arial" w:hAnsi="Arial" w:cs="Arial"/>
        </w:rPr>
        <w:t xml:space="preserve">, lineamiento </w:t>
      </w:r>
      <w:r w:rsidR="005B0E50">
        <w:rPr>
          <w:rFonts w:ascii="Arial" w:hAnsi="Arial" w:cs="Arial"/>
        </w:rPr>
        <w:t>q</w:t>
      </w:r>
      <w:r w:rsidR="009819AE">
        <w:rPr>
          <w:rFonts w:ascii="Arial" w:hAnsi="Arial" w:cs="Arial"/>
        </w:rPr>
        <w:t xml:space="preserve">uincuagésimo </w:t>
      </w:r>
      <w:r w:rsidR="001771BC">
        <w:rPr>
          <w:rFonts w:ascii="Arial" w:hAnsi="Arial" w:cs="Arial"/>
        </w:rPr>
        <w:t>p</w:t>
      </w:r>
      <w:r w:rsidR="009819AE">
        <w:rPr>
          <w:rFonts w:ascii="Arial" w:hAnsi="Arial" w:cs="Arial"/>
        </w:rPr>
        <w:t xml:space="preserve">rimero de los Lineamientos Generales para la Clasificación y Desclasificación de la Información, así como para la </w:t>
      </w:r>
      <w:r w:rsidR="001771BC">
        <w:rPr>
          <w:rFonts w:ascii="Arial" w:hAnsi="Arial" w:cs="Arial"/>
        </w:rPr>
        <w:t>e</w:t>
      </w:r>
      <w:r w:rsidR="009819AE">
        <w:rPr>
          <w:rFonts w:ascii="Arial" w:hAnsi="Arial" w:cs="Arial"/>
        </w:rPr>
        <w:t>laboración de Versiones Públicas</w:t>
      </w:r>
      <w:r w:rsidR="00D049E7">
        <w:rPr>
          <w:rFonts w:ascii="Arial" w:hAnsi="Arial" w:cs="Arial"/>
        </w:rPr>
        <w:t xml:space="preserve"> </w:t>
      </w:r>
      <w:r w:rsidR="001771BC">
        <w:rPr>
          <w:rFonts w:ascii="Arial" w:hAnsi="Arial" w:cs="Arial"/>
        </w:rPr>
        <w:t>-</w:t>
      </w:r>
      <w:r w:rsidR="009819AE">
        <w:rPr>
          <w:rFonts w:ascii="Arial" w:hAnsi="Arial" w:cs="Arial"/>
        </w:rPr>
        <w:t>LGCDIEVP</w:t>
      </w:r>
      <w:r w:rsidR="001771BC">
        <w:rPr>
          <w:rFonts w:ascii="Arial" w:hAnsi="Arial" w:cs="Arial"/>
        </w:rPr>
        <w:t>-</w:t>
      </w:r>
      <w:r w:rsidR="009819AE">
        <w:rPr>
          <w:rFonts w:ascii="Arial" w:hAnsi="Arial" w:cs="Arial"/>
        </w:rPr>
        <w:t xml:space="preserve">, se procede a emitir la siguiente </w:t>
      </w:r>
      <w:r w:rsidR="001771BC">
        <w:rPr>
          <w:rFonts w:ascii="Arial" w:hAnsi="Arial" w:cs="Arial"/>
        </w:rPr>
        <w:t>r</w:t>
      </w:r>
      <w:r w:rsidR="009819AE">
        <w:rPr>
          <w:rFonts w:ascii="Arial" w:hAnsi="Arial" w:cs="Arial"/>
        </w:rPr>
        <w:t xml:space="preserve">esolución. </w:t>
      </w:r>
    </w:p>
    <w:p w:rsidR="00B11FCD" w:rsidRDefault="00B11FCD" w:rsidP="00A64C10">
      <w:pPr>
        <w:jc w:val="both"/>
        <w:rPr>
          <w:rFonts w:ascii="Arial" w:hAnsi="Arial" w:cs="Arial"/>
        </w:rPr>
      </w:pPr>
    </w:p>
    <w:p w:rsidR="00BF3665" w:rsidRDefault="009819AE" w:rsidP="00A64C10">
      <w:pPr>
        <w:jc w:val="center"/>
        <w:rPr>
          <w:rFonts w:ascii="Arial" w:hAnsi="Arial" w:cs="Arial"/>
          <w:b/>
        </w:rPr>
      </w:pPr>
      <w:r>
        <w:rPr>
          <w:rFonts w:ascii="Arial" w:hAnsi="Arial" w:cs="Arial"/>
          <w:b/>
        </w:rPr>
        <w:t>RESULTANDO</w:t>
      </w:r>
    </w:p>
    <w:p w:rsidR="00431ACA" w:rsidRDefault="00431ACA" w:rsidP="00A64C10">
      <w:pPr>
        <w:jc w:val="center"/>
        <w:rPr>
          <w:rFonts w:ascii="Arial" w:hAnsi="Arial" w:cs="Arial"/>
          <w:b/>
        </w:rPr>
      </w:pPr>
    </w:p>
    <w:p w:rsidR="00BF3665" w:rsidRDefault="009819AE" w:rsidP="00A64C10">
      <w:pPr>
        <w:jc w:val="both"/>
        <w:rPr>
          <w:rFonts w:ascii="Arial" w:hAnsi="Arial" w:cs="Arial"/>
        </w:rPr>
      </w:pPr>
      <w:r>
        <w:rPr>
          <w:rFonts w:ascii="Arial" w:hAnsi="Arial" w:cs="Arial"/>
          <w:b/>
        </w:rPr>
        <w:t>I</w:t>
      </w:r>
      <w:r>
        <w:rPr>
          <w:rFonts w:ascii="Arial" w:hAnsi="Arial" w:cs="Arial"/>
        </w:rPr>
        <w:t xml:space="preserve">. </w:t>
      </w:r>
      <w:r w:rsidR="004A7983">
        <w:rPr>
          <w:rFonts w:ascii="Arial" w:hAnsi="Arial" w:cs="Arial"/>
        </w:rPr>
        <w:t xml:space="preserve">El contador público Cesar Isidro Cruz, director General de Administración, mediante oficio  </w:t>
      </w:r>
      <w:r w:rsidR="004A7983" w:rsidRPr="004A7983">
        <w:rPr>
          <w:rFonts w:ascii="Arial" w:hAnsi="Arial" w:cs="Arial"/>
          <w:b/>
        </w:rPr>
        <w:t>FGE/DGA/00</w:t>
      </w:r>
      <w:r w:rsidR="00D13485">
        <w:rPr>
          <w:rFonts w:ascii="Arial" w:hAnsi="Arial" w:cs="Arial"/>
          <w:b/>
        </w:rPr>
        <w:t>122</w:t>
      </w:r>
      <w:r w:rsidR="009E7D8A">
        <w:rPr>
          <w:rFonts w:ascii="Arial" w:hAnsi="Arial" w:cs="Arial"/>
          <w:b/>
        </w:rPr>
        <w:t>4</w:t>
      </w:r>
      <w:r w:rsidR="004A7983" w:rsidRPr="004A7983">
        <w:rPr>
          <w:rFonts w:ascii="Arial" w:hAnsi="Arial" w:cs="Arial"/>
          <w:b/>
        </w:rPr>
        <w:t>/2025</w:t>
      </w:r>
      <w:r w:rsidR="004A7983">
        <w:rPr>
          <w:rFonts w:ascii="Arial" w:hAnsi="Arial" w:cs="Arial"/>
        </w:rPr>
        <w:t xml:space="preserve"> hace llegar la solicitud de María Eugenia Hunter Puente, directora de Adquisiciones, Arrendamientos y Servicios</w:t>
      </w:r>
      <w:r>
        <w:rPr>
          <w:rFonts w:ascii="Arial" w:hAnsi="Arial" w:cs="Arial"/>
        </w:rPr>
        <w:t xml:space="preserve"> </w:t>
      </w:r>
      <w:r w:rsidR="004A7983">
        <w:rPr>
          <w:rFonts w:ascii="Arial" w:hAnsi="Arial" w:cs="Arial"/>
        </w:rPr>
        <w:t xml:space="preserve">que realiza a través del consecutivo </w:t>
      </w:r>
      <w:r w:rsidR="00B43764" w:rsidRPr="007134C5">
        <w:rPr>
          <w:rFonts w:ascii="Arial" w:hAnsi="Arial" w:cs="Arial"/>
          <w:b/>
        </w:rPr>
        <w:t>FGE</w:t>
      </w:r>
      <w:r w:rsidR="004A7983">
        <w:rPr>
          <w:rFonts w:ascii="Arial" w:hAnsi="Arial" w:cs="Arial"/>
          <w:b/>
        </w:rPr>
        <w:t>/ADQ/010</w:t>
      </w:r>
      <w:r w:rsidR="009E7D8A">
        <w:rPr>
          <w:rFonts w:ascii="Arial" w:hAnsi="Arial" w:cs="Arial"/>
          <w:b/>
        </w:rPr>
        <w:t>8</w:t>
      </w:r>
      <w:r w:rsidR="008D7FD6" w:rsidRPr="00C912D7">
        <w:rPr>
          <w:rFonts w:ascii="Arial" w:hAnsi="Arial" w:cs="Arial"/>
          <w:b/>
        </w:rPr>
        <w:t>/20</w:t>
      </w:r>
      <w:r w:rsidR="008D7FD6" w:rsidRPr="007134C5">
        <w:rPr>
          <w:rFonts w:ascii="Arial" w:hAnsi="Arial" w:cs="Arial"/>
          <w:b/>
        </w:rPr>
        <w:t>2</w:t>
      </w:r>
      <w:r w:rsidR="005E66F3" w:rsidRPr="007134C5">
        <w:rPr>
          <w:rFonts w:ascii="Arial" w:hAnsi="Arial" w:cs="Arial"/>
          <w:b/>
        </w:rPr>
        <w:t>5</w:t>
      </w:r>
      <w:r>
        <w:rPr>
          <w:rFonts w:ascii="Arial" w:hAnsi="Arial" w:cs="Arial"/>
        </w:rPr>
        <w:t xml:space="preserve"> </w:t>
      </w:r>
      <w:r w:rsidR="004A7983">
        <w:rPr>
          <w:rFonts w:ascii="Arial" w:hAnsi="Arial" w:cs="Arial"/>
        </w:rPr>
        <w:t xml:space="preserve">y </w:t>
      </w:r>
      <w:r>
        <w:rPr>
          <w:rFonts w:ascii="Arial" w:hAnsi="Arial" w:cs="Arial"/>
        </w:rPr>
        <w:t xml:space="preserve">manifiesta encontrarse en el supuesto del artículo </w:t>
      </w:r>
      <w:r w:rsidR="00376B01">
        <w:rPr>
          <w:rFonts w:ascii="Arial" w:hAnsi="Arial" w:cs="Arial"/>
        </w:rPr>
        <w:t>120</w:t>
      </w:r>
      <w:r>
        <w:rPr>
          <w:rFonts w:ascii="Arial" w:hAnsi="Arial" w:cs="Arial"/>
        </w:rPr>
        <w:t xml:space="preserve"> fracción</w:t>
      </w:r>
      <w:r w:rsidR="00376B01">
        <w:rPr>
          <w:rFonts w:ascii="Arial" w:hAnsi="Arial" w:cs="Arial"/>
        </w:rPr>
        <w:t xml:space="preserve"> </w:t>
      </w:r>
      <w:r w:rsidR="00434058">
        <w:rPr>
          <w:rFonts w:ascii="Arial" w:hAnsi="Arial" w:cs="Arial"/>
        </w:rPr>
        <w:t>II</w:t>
      </w:r>
      <w:r w:rsidR="00376B01">
        <w:rPr>
          <w:rFonts w:ascii="Arial" w:hAnsi="Arial" w:cs="Arial"/>
        </w:rPr>
        <w:t>I</w:t>
      </w:r>
      <w:r>
        <w:rPr>
          <w:rFonts w:ascii="Arial" w:hAnsi="Arial" w:cs="Arial"/>
        </w:rPr>
        <w:t xml:space="preserve"> de la LTAIPSLP, es decir, </w:t>
      </w:r>
      <w:r w:rsidR="00434058">
        <w:rPr>
          <w:rFonts w:ascii="Arial" w:hAnsi="Arial" w:cs="Arial"/>
        </w:rPr>
        <w:t xml:space="preserve">cuenta con la obligación de transparentar la información correspondiente a </w:t>
      </w:r>
      <w:r w:rsidR="004C429E">
        <w:rPr>
          <w:rFonts w:ascii="Arial" w:hAnsi="Arial" w:cs="Arial"/>
          <w:b/>
        </w:rPr>
        <w:t>las licitaciones públicas o procedimientos de invitación restringida</w:t>
      </w:r>
      <w:r w:rsidR="00434058">
        <w:rPr>
          <w:rFonts w:ascii="Arial" w:hAnsi="Arial" w:cs="Arial"/>
        </w:rPr>
        <w:t xml:space="preserve"> del mes de </w:t>
      </w:r>
      <w:r w:rsidR="00D13485">
        <w:rPr>
          <w:rFonts w:ascii="Arial" w:hAnsi="Arial" w:cs="Arial"/>
          <w:b/>
        </w:rPr>
        <w:t>octubre</w:t>
      </w:r>
      <w:r w:rsidR="00434058" w:rsidRPr="00F2285F">
        <w:rPr>
          <w:rFonts w:ascii="Arial" w:hAnsi="Arial" w:cs="Arial"/>
          <w:b/>
        </w:rPr>
        <w:t xml:space="preserve"> 202</w:t>
      </w:r>
      <w:r w:rsidR="00F2285F">
        <w:rPr>
          <w:rFonts w:ascii="Arial" w:hAnsi="Arial" w:cs="Arial"/>
          <w:b/>
        </w:rPr>
        <w:t>5</w:t>
      </w:r>
      <w:r w:rsidR="00434058">
        <w:rPr>
          <w:rFonts w:ascii="Arial" w:hAnsi="Arial" w:cs="Arial"/>
        </w:rPr>
        <w:t xml:space="preserve">, de conformidad con el artículo 84 fracción </w:t>
      </w:r>
      <w:r w:rsidR="00AC0131">
        <w:rPr>
          <w:rFonts w:ascii="Arial" w:hAnsi="Arial" w:cs="Arial"/>
        </w:rPr>
        <w:t>XXXIV</w:t>
      </w:r>
      <w:r w:rsidR="00434058">
        <w:rPr>
          <w:rFonts w:ascii="Arial" w:hAnsi="Arial" w:cs="Arial"/>
        </w:rPr>
        <w:t xml:space="preserve"> de la LTAIPSLP</w:t>
      </w:r>
      <w:r>
        <w:rPr>
          <w:rFonts w:ascii="Arial" w:hAnsi="Arial" w:cs="Arial"/>
        </w:rPr>
        <w:t xml:space="preserve">. </w:t>
      </w:r>
    </w:p>
    <w:p w:rsidR="00B51013" w:rsidRDefault="00B51013" w:rsidP="00A64C10">
      <w:pPr>
        <w:jc w:val="both"/>
        <w:rPr>
          <w:rFonts w:ascii="Arial" w:hAnsi="Arial" w:cs="Arial"/>
        </w:rPr>
      </w:pPr>
    </w:p>
    <w:p w:rsidR="00BF3665" w:rsidRDefault="009819AE" w:rsidP="00A64C10">
      <w:pPr>
        <w:jc w:val="both"/>
        <w:rPr>
          <w:rFonts w:ascii="Arial" w:hAnsi="Arial" w:cs="Arial"/>
        </w:rPr>
      </w:pPr>
      <w:r>
        <w:rPr>
          <w:rFonts w:ascii="Arial" w:hAnsi="Arial" w:cs="Arial"/>
          <w:b/>
        </w:rPr>
        <w:t>II.</w:t>
      </w:r>
      <w:r>
        <w:rPr>
          <w:rFonts w:ascii="Arial" w:hAnsi="Arial" w:cs="Arial"/>
        </w:rPr>
        <w:t xml:space="preserve"> </w:t>
      </w:r>
      <w:r w:rsidR="004A7983">
        <w:rPr>
          <w:rFonts w:ascii="Arial" w:hAnsi="Arial" w:cs="Arial"/>
        </w:rPr>
        <w:t>María Eugenia Hunter Puente, directora de Adquisiciones, Arrendamientos y Servicios</w:t>
      </w:r>
      <w:r w:rsidR="008D7FD6">
        <w:rPr>
          <w:rFonts w:ascii="Arial" w:hAnsi="Arial" w:cs="Arial"/>
        </w:rPr>
        <w:t>,</w:t>
      </w:r>
      <w:r w:rsidR="00590B9B">
        <w:rPr>
          <w:rFonts w:ascii="Arial" w:hAnsi="Arial" w:cs="Arial"/>
        </w:rPr>
        <w:t xml:space="preserve"> </w:t>
      </w:r>
      <w:r>
        <w:rPr>
          <w:rFonts w:ascii="Arial" w:hAnsi="Arial" w:cs="Arial"/>
        </w:rPr>
        <w:t xml:space="preserve">al realizar el estudio de la información requerida </w:t>
      </w:r>
      <w:r w:rsidR="00B932D0">
        <w:rPr>
          <w:rFonts w:ascii="Arial" w:hAnsi="Arial" w:cs="Arial"/>
        </w:rPr>
        <w:t>para dar cumplimiento a sus obligaciones de transparencia,</w:t>
      </w:r>
      <w:r>
        <w:rPr>
          <w:rFonts w:ascii="Arial" w:hAnsi="Arial" w:cs="Arial"/>
        </w:rPr>
        <w:t xml:space="preserve"> advierte que la información </w:t>
      </w:r>
      <w:r w:rsidR="00590B9B">
        <w:rPr>
          <w:rFonts w:ascii="Arial" w:hAnsi="Arial" w:cs="Arial"/>
        </w:rPr>
        <w:t xml:space="preserve">a la que desea acceder </w:t>
      </w:r>
      <w:r>
        <w:rPr>
          <w:rFonts w:ascii="Arial" w:hAnsi="Arial" w:cs="Arial"/>
        </w:rPr>
        <w:t>es susceptible de clasificar</w:t>
      </w:r>
      <w:r w:rsidR="008D7FD6">
        <w:rPr>
          <w:rFonts w:ascii="Arial" w:hAnsi="Arial" w:cs="Arial"/>
        </w:rPr>
        <w:t>se</w:t>
      </w:r>
      <w:r>
        <w:rPr>
          <w:rFonts w:ascii="Arial" w:hAnsi="Arial" w:cs="Arial"/>
        </w:rPr>
        <w:t xml:space="preserve"> como reservada, de conformidad con el ar</w:t>
      </w:r>
      <w:r w:rsidR="007D4996">
        <w:rPr>
          <w:rFonts w:ascii="Arial" w:hAnsi="Arial" w:cs="Arial"/>
        </w:rPr>
        <w:t xml:space="preserve">tículo 129 </w:t>
      </w:r>
      <w:r w:rsidR="005B0E50">
        <w:rPr>
          <w:rFonts w:ascii="Arial" w:hAnsi="Arial" w:cs="Arial"/>
        </w:rPr>
        <w:t>fracci</w:t>
      </w:r>
      <w:r w:rsidR="005160BF">
        <w:rPr>
          <w:rFonts w:ascii="Arial" w:hAnsi="Arial" w:cs="Arial"/>
        </w:rPr>
        <w:t>ones XII</w:t>
      </w:r>
      <w:r>
        <w:rPr>
          <w:rFonts w:ascii="Arial" w:hAnsi="Arial" w:cs="Arial"/>
        </w:rPr>
        <w:t xml:space="preserve"> de la LTAIPSLP.</w:t>
      </w:r>
    </w:p>
    <w:p w:rsidR="00B51013" w:rsidRPr="00D90F51" w:rsidRDefault="00B51013" w:rsidP="00A64C10">
      <w:pPr>
        <w:jc w:val="both"/>
        <w:rPr>
          <w:rFonts w:ascii="Arial" w:hAnsi="Arial" w:cs="Arial"/>
        </w:rPr>
      </w:pPr>
    </w:p>
    <w:p w:rsidR="00BF3665" w:rsidRPr="00044847" w:rsidRDefault="009819AE" w:rsidP="00A64C10">
      <w:pPr>
        <w:jc w:val="both"/>
        <w:rPr>
          <w:rFonts w:ascii="Arial" w:hAnsi="Arial" w:cs="Arial"/>
        </w:rPr>
      </w:pPr>
      <w:r w:rsidRPr="00D90F51">
        <w:rPr>
          <w:rFonts w:ascii="Arial" w:hAnsi="Arial" w:cs="Arial"/>
          <w:b/>
        </w:rPr>
        <w:t>III.</w:t>
      </w:r>
      <w:r w:rsidRPr="00D90F51">
        <w:rPr>
          <w:rFonts w:ascii="Arial" w:hAnsi="Arial" w:cs="Arial"/>
        </w:rPr>
        <w:t xml:space="preserve"> </w:t>
      </w:r>
      <w:r w:rsidR="004A7983">
        <w:rPr>
          <w:rFonts w:ascii="Arial" w:hAnsi="Arial" w:cs="Arial"/>
        </w:rPr>
        <w:t>María Eugenia Hunter Puente, directora de Adquisiciones, Arrendamientos y Servicios</w:t>
      </w:r>
      <w:r w:rsidR="00376B01">
        <w:rPr>
          <w:rFonts w:ascii="Arial" w:hAnsi="Arial" w:cs="Arial"/>
        </w:rPr>
        <w:t xml:space="preserve">, emite el acuerdo de reserva </w:t>
      </w:r>
      <w:r w:rsidR="00434058">
        <w:rPr>
          <w:rFonts w:ascii="Arial" w:hAnsi="Arial" w:cs="Arial"/>
          <w:b/>
        </w:rPr>
        <w:t>parcial</w:t>
      </w:r>
      <w:r w:rsidR="00376B01">
        <w:rPr>
          <w:rFonts w:ascii="Arial" w:hAnsi="Arial" w:cs="Arial"/>
        </w:rPr>
        <w:t xml:space="preserve"> número </w:t>
      </w:r>
      <w:r w:rsidR="008D7FD6" w:rsidRPr="007134C5">
        <w:rPr>
          <w:rFonts w:ascii="Arial" w:hAnsi="Arial" w:cs="Arial"/>
          <w:b/>
        </w:rPr>
        <w:t>AR</w:t>
      </w:r>
      <w:r w:rsidR="008D7FD6" w:rsidRPr="00C912D7">
        <w:rPr>
          <w:rFonts w:ascii="Arial" w:hAnsi="Arial" w:cs="Arial"/>
          <w:b/>
        </w:rPr>
        <w:t>/</w:t>
      </w:r>
      <w:r w:rsidR="00AC0131">
        <w:rPr>
          <w:rFonts w:ascii="Arial" w:hAnsi="Arial" w:cs="Arial"/>
          <w:b/>
        </w:rPr>
        <w:t>0</w:t>
      </w:r>
      <w:r w:rsidR="00D13485">
        <w:rPr>
          <w:rFonts w:ascii="Arial" w:hAnsi="Arial" w:cs="Arial"/>
          <w:b/>
        </w:rPr>
        <w:t>7</w:t>
      </w:r>
      <w:r w:rsidR="009E7D8A">
        <w:rPr>
          <w:rFonts w:ascii="Arial" w:hAnsi="Arial" w:cs="Arial"/>
          <w:b/>
        </w:rPr>
        <w:t>3</w:t>
      </w:r>
      <w:r w:rsidR="00590B9B" w:rsidRPr="007134C5">
        <w:rPr>
          <w:rFonts w:ascii="Arial" w:hAnsi="Arial" w:cs="Arial"/>
          <w:b/>
        </w:rPr>
        <w:t>/202</w:t>
      </w:r>
      <w:r w:rsidR="005E66F3" w:rsidRPr="007134C5">
        <w:rPr>
          <w:rFonts w:ascii="Arial" w:hAnsi="Arial" w:cs="Arial"/>
          <w:b/>
        </w:rPr>
        <w:t>5</w:t>
      </w:r>
      <w:r w:rsidR="00376B01" w:rsidRPr="007134C5">
        <w:rPr>
          <w:rFonts w:ascii="Arial" w:hAnsi="Arial" w:cs="Arial"/>
        </w:rPr>
        <w:t>,</w:t>
      </w:r>
      <w:r w:rsidR="00376B01" w:rsidRPr="00DE0B86">
        <w:rPr>
          <w:rFonts w:ascii="Arial" w:hAnsi="Arial" w:cs="Arial"/>
        </w:rPr>
        <w:t xml:space="preserve"> para</w:t>
      </w:r>
      <w:r w:rsidR="00376B01">
        <w:rPr>
          <w:rFonts w:ascii="Arial" w:hAnsi="Arial" w:cs="Arial"/>
        </w:rPr>
        <w:t xml:space="preserve"> estar en posibilidades de dar </w:t>
      </w:r>
      <w:r w:rsidR="00B932D0">
        <w:rPr>
          <w:rFonts w:ascii="Arial" w:hAnsi="Arial" w:cs="Arial"/>
        </w:rPr>
        <w:t>cumplimiento a sus obligaciones en materia de transparencia</w:t>
      </w:r>
      <w:r w:rsidR="00376B01">
        <w:rPr>
          <w:rFonts w:ascii="Arial" w:hAnsi="Arial" w:cs="Arial"/>
        </w:rPr>
        <w:t>.</w:t>
      </w:r>
    </w:p>
    <w:p w:rsidR="007D4996" w:rsidRDefault="007D4996" w:rsidP="00A64C10">
      <w:pPr>
        <w:jc w:val="both"/>
        <w:rPr>
          <w:rFonts w:ascii="Arial" w:hAnsi="Arial" w:cs="Arial"/>
          <w:shd w:val="clear" w:color="auto" w:fill="FFFFFF"/>
        </w:rPr>
      </w:pPr>
    </w:p>
    <w:p w:rsidR="00BF3665" w:rsidRDefault="009819AE" w:rsidP="00A64C10">
      <w:pPr>
        <w:jc w:val="center"/>
        <w:rPr>
          <w:rFonts w:ascii="Arial" w:hAnsi="Arial" w:cs="Arial"/>
          <w:b/>
        </w:rPr>
      </w:pPr>
      <w:r>
        <w:rPr>
          <w:rFonts w:ascii="Arial" w:hAnsi="Arial" w:cs="Arial"/>
          <w:b/>
        </w:rPr>
        <w:t>CONSIDERANDO</w:t>
      </w:r>
    </w:p>
    <w:p w:rsidR="00CD77A1" w:rsidRDefault="00CD77A1" w:rsidP="00A64C10">
      <w:pPr>
        <w:jc w:val="center"/>
        <w:rPr>
          <w:rFonts w:ascii="Arial" w:hAnsi="Arial" w:cs="Arial"/>
          <w:b/>
        </w:rPr>
      </w:pPr>
    </w:p>
    <w:p w:rsidR="00BF3665" w:rsidRDefault="009819AE" w:rsidP="00A64C10">
      <w:pPr>
        <w:jc w:val="both"/>
        <w:rPr>
          <w:rFonts w:ascii="Arial" w:hAnsi="Arial" w:cs="Arial"/>
        </w:rPr>
      </w:pPr>
      <w:r>
        <w:rPr>
          <w:rFonts w:ascii="Arial" w:hAnsi="Arial" w:cs="Arial"/>
          <w:b/>
        </w:rPr>
        <w:t>PRIMERO.</w:t>
      </w:r>
      <w:r>
        <w:rPr>
          <w:rFonts w:ascii="Arial" w:hAnsi="Arial" w:cs="Arial"/>
        </w:rPr>
        <w:t xml:space="preserve"> </w:t>
      </w:r>
      <w:r>
        <w:rPr>
          <w:rFonts w:ascii="Arial" w:hAnsi="Arial" w:cs="Arial"/>
          <w:b/>
        </w:rPr>
        <w:t>Competencia.</w:t>
      </w:r>
      <w:r>
        <w:rPr>
          <w:rFonts w:ascii="Arial" w:hAnsi="Arial" w:cs="Arial"/>
        </w:rPr>
        <w:t xml:space="preserve"> </w:t>
      </w:r>
    </w:p>
    <w:p w:rsidR="00B51013" w:rsidRDefault="00B51013" w:rsidP="00A64C10">
      <w:pPr>
        <w:jc w:val="both"/>
        <w:rPr>
          <w:rFonts w:ascii="Arial" w:hAnsi="Arial" w:cs="Arial"/>
        </w:rPr>
      </w:pPr>
    </w:p>
    <w:p w:rsidR="00BF3665" w:rsidRDefault="009819AE" w:rsidP="00A64C10">
      <w:pPr>
        <w:jc w:val="both"/>
        <w:rPr>
          <w:rFonts w:ascii="Arial" w:hAnsi="Arial" w:cs="Arial"/>
        </w:rPr>
      </w:pPr>
      <w:r>
        <w:rPr>
          <w:rFonts w:ascii="Arial" w:hAnsi="Arial" w:cs="Arial"/>
        </w:rPr>
        <w:t>E</w:t>
      </w:r>
      <w:r w:rsidR="00995ED3">
        <w:rPr>
          <w:rFonts w:ascii="Arial" w:hAnsi="Arial" w:cs="Arial"/>
        </w:rPr>
        <w:t>l</w:t>
      </w:r>
      <w:r>
        <w:rPr>
          <w:rFonts w:ascii="Arial" w:hAnsi="Arial" w:cs="Arial"/>
        </w:rPr>
        <w:t xml:space="preserve"> Comité de Transparencia es competente para determinar sobre la confirmación, modificación o revocación del </w:t>
      </w:r>
      <w:r w:rsidR="00376B01" w:rsidRPr="008D7FD6">
        <w:rPr>
          <w:rFonts w:ascii="Arial" w:hAnsi="Arial" w:cs="Arial"/>
        </w:rPr>
        <w:t>a</w:t>
      </w:r>
      <w:r w:rsidRPr="008D7FD6">
        <w:rPr>
          <w:rFonts w:ascii="Arial" w:hAnsi="Arial" w:cs="Arial"/>
        </w:rPr>
        <w:t xml:space="preserve">cuerdo de </w:t>
      </w:r>
      <w:r w:rsidR="00376B01" w:rsidRPr="008D7FD6">
        <w:rPr>
          <w:rFonts w:ascii="Arial" w:hAnsi="Arial" w:cs="Arial"/>
        </w:rPr>
        <w:t>r</w:t>
      </w:r>
      <w:r w:rsidRPr="008D7FD6">
        <w:rPr>
          <w:rFonts w:ascii="Arial" w:hAnsi="Arial" w:cs="Arial"/>
        </w:rPr>
        <w:t>eserva</w:t>
      </w:r>
      <w:r>
        <w:rPr>
          <w:rFonts w:ascii="Arial" w:hAnsi="Arial" w:cs="Arial"/>
          <w:b/>
        </w:rPr>
        <w:t xml:space="preserve"> </w:t>
      </w:r>
      <w:r w:rsidR="00434058">
        <w:rPr>
          <w:rFonts w:ascii="Arial" w:hAnsi="Arial" w:cs="Arial"/>
          <w:b/>
        </w:rPr>
        <w:t>parcial</w:t>
      </w:r>
      <w:r>
        <w:rPr>
          <w:rFonts w:ascii="Arial" w:hAnsi="Arial" w:cs="Arial"/>
        </w:rPr>
        <w:t xml:space="preserve"> </w:t>
      </w:r>
      <w:r w:rsidRPr="00DE0B86">
        <w:rPr>
          <w:rFonts w:ascii="Arial" w:hAnsi="Arial" w:cs="Arial"/>
        </w:rPr>
        <w:t xml:space="preserve">número </w:t>
      </w:r>
      <w:r w:rsidR="006F7D0F" w:rsidRPr="007134C5">
        <w:rPr>
          <w:rFonts w:ascii="Arial" w:hAnsi="Arial" w:cs="Arial"/>
          <w:b/>
        </w:rPr>
        <w:t>AR/</w:t>
      </w:r>
      <w:r w:rsidR="00DA13CD">
        <w:rPr>
          <w:rFonts w:ascii="Arial" w:hAnsi="Arial" w:cs="Arial"/>
          <w:b/>
        </w:rPr>
        <w:t>0</w:t>
      </w:r>
      <w:r w:rsidR="00D13485">
        <w:rPr>
          <w:rFonts w:ascii="Arial" w:hAnsi="Arial" w:cs="Arial"/>
          <w:b/>
        </w:rPr>
        <w:t>7</w:t>
      </w:r>
      <w:r w:rsidR="009E7D8A">
        <w:rPr>
          <w:rFonts w:ascii="Arial" w:hAnsi="Arial" w:cs="Arial"/>
          <w:b/>
        </w:rPr>
        <w:t>3</w:t>
      </w:r>
      <w:r w:rsidR="006F7D0F" w:rsidRPr="00C912D7">
        <w:rPr>
          <w:rFonts w:ascii="Arial" w:hAnsi="Arial" w:cs="Arial"/>
          <w:b/>
        </w:rPr>
        <w:t>/</w:t>
      </w:r>
      <w:r w:rsidR="006F7D0F" w:rsidRPr="007134C5">
        <w:rPr>
          <w:rFonts w:ascii="Arial" w:hAnsi="Arial" w:cs="Arial"/>
          <w:b/>
        </w:rPr>
        <w:t>202</w:t>
      </w:r>
      <w:r w:rsidR="005E66F3" w:rsidRPr="007134C5">
        <w:rPr>
          <w:rFonts w:ascii="Arial" w:hAnsi="Arial" w:cs="Arial"/>
          <w:b/>
        </w:rPr>
        <w:t>5</w:t>
      </w:r>
      <w:r w:rsidRPr="007134C5">
        <w:rPr>
          <w:rFonts w:ascii="Arial" w:hAnsi="Arial" w:cs="Arial"/>
          <w:b/>
        </w:rPr>
        <w:t>,</w:t>
      </w:r>
      <w:r w:rsidRPr="00DE0B86">
        <w:rPr>
          <w:rFonts w:ascii="Arial" w:hAnsi="Arial" w:cs="Arial"/>
        </w:rPr>
        <w:t xml:space="preserve"> por</w:t>
      </w:r>
      <w:r>
        <w:rPr>
          <w:rFonts w:ascii="Arial" w:hAnsi="Arial" w:cs="Arial"/>
        </w:rPr>
        <w:t xml:space="preserve"> lo que se </w:t>
      </w:r>
      <w:r w:rsidR="00376B01">
        <w:rPr>
          <w:rFonts w:ascii="Arial" w:hAnsi="Arial" w:cs="Arial"/>
        </w:rPr>
        <w:t>sometió</w:t>
      </w:r>
      <w:r>
        <w:rPr>
          <w:rFonts w:ascii="Arial" w:hAnsi="Arial" w:cs="Arial"/>
        </w:rPr>
        <w:t xml:space="preserve"> a consideración</w:t>
      </w:r>
      <w:r w:rsidR="00376B01">
        <w:rPr>
          <w:rFonts w:ascii="Arial" w:hAnsi="Arial" w:cs="Arial"/>
        </w:rPr>
        <w:t xml:space="preserve"> del </w:t>
      </w:r>
      <w:r w:rsidR="008D7FD6">
        <w:rPr>
          <w:rFonts w:ascii="Arial" w:hAnsi="Arial" w:cs="Arial"/>
        </w:rPr>
        <w:t>c</w:t>
      </w:r>
      <w:r w:rsidR="00376B01">
        <w:rPr>
          <w:rFonts w:ascii="Arial" w:hAnsi="Arial" w:cs="Arial"/>
        </w:rPr>
        <w:t>olegiado</w:t>
      </w:r>
      <w:r>
        <w:rPr>
          <w:rFonts w:ascii="Arial" w:hAnsi="Arial" w:cs="Arial"/>
        </w:rPr>
        <w:t xml:space="preserve"> en términos de lo dispuesto por los artículos 51, 52, fracción II de la LTAIPSLP, </w:t>
      </w:r>
      <w:r w:rsidR="008D7FD6">
        <w:rPr>
          <w:rFonts w:ascii="Arial" w:hAnsi="Arial" w:cs="Arial"/>
        </w:rPr>
        <w:t>l</w:t>
      </w:r>
      <w:r>
        <w:rPr>
          <w:rFonts w:ascii="Arial" w:hAnsi="Arial" w:cs="Arial"/>
        </w:rPr>
        <w:t xml:space="preserve">ineamiento </w:t>
      </w:r>
      <w:r w:rsidR="008D7FD6">
        <w:rPr>
          <w:rFonts w:ascii="Arial" w:hAnsi="Arial" w:cs="Arial"/>
        </w:rPr>
        <w:t>s</w:t>
      </w:r>
      <w:r>
        <w:rPr>
          <w:rFonts w:ascii="Arial" w:hAnsi="Arial" w:cs="Arial"/>
        </w:rPr>
        <w:t xml:space="preserve">egundo fracción III de los LGCDIEVP, artículo </w:t>
      </w:r>
      <w:r w:rsidR="008D7FD6">
        <w:rPr>
          <w:rFonts w:ascii="Arial" w:hAnsi="Arial" w:cs="Arial"/>
        </w:rPr>
        <w:t>t</w:t>
      </w:r>
      <w:r>
        <w:rPr>
          <w:rFonts w:ascii="Arial" w:hAnsi="Arial" w:cs="Arial"/>
        </w:rPr>
        <w:t xml:space="preserve">ercero del </w:t>
      </w:r>
      <w:r w:rsidR="005B0E50">
        <w:rPr>
          <w:rFonts w:ascii="Arial" w:hAnsi="Arial" w:cs="Arial"/>
        </w:rPr>
        <w:t>a</w:t>
      </w:r>
      <w:r>
        <w:rPr>
          <w:rFonts w:ascii="Arial" w:hAnsi="Arial" w:cs="Arial"/>
        </w:rPr>
        <w:t xml:space="preserve">cuerdo </w:t>
      </w:r>
      <w:r w:rsidR="005B0E50">
        <w:rPr>
          <w:rFonts w:ascii="Arial" w:hAnsi="Arial" w:cs="Arial"/>
        </w:rPr>
        <w:t>g</w:t>
      </w:r>
      <w:r>
        <w:rPr>
          <w:rFonts w:ascii="Arial" w:hAnsi="Arial" w:cs="Arial"/>
        </w:rPr>
        <w:t>eneral número AG/003/2023, así como</w:t>
      </w:r>
      <w:r w:rsidR="008D7FD6">
        <w:rPr>
          <w:rFonts w:ascii="Arial" w:hAnsi="Arial" w:cs="Arial"/>
        </w:rPr>
        <w:t>,</w:t>
      </w:r>
      <w:r>
        <w:rPr>
          <w:rFonts w:ascii="Arial" w:hAnsi="Arial" w:cs="Arial"/>
        </w:rPr>
        <w:t xml:space="preserve"> acuerdo general AG/011/2020.</w:t>
      </w:r>
    </w:p>
    <w:p w:rsidR="005B0E50" w:rsidRDefault="005B0E50" w:rsidP="00A64C10">
      <w:pPr>
        <w:jc w:val="both"/>
        <w:rPr>
          <w:rFonts w:ascii="Arial" w:hAnsi="Arial" w:cs="Arial"/>
        </w:rPr>
      </w:pPr>
    </w:p>
    <w:p w:rsidR="005117B5" w:rsidRDefault="005117B5" w:rsidP="00A64C10">
      <w:pPr>
        <w:jc w:val="both"/>
        <w:rPr>
          <w:rFonts w:ascii="Arial" w:hAnsi="Arial" w:cs="Arial"/>
          <w:b/>
        </w:rPr>
      </w:pPr>
      <w:r w:rsidRPr="005117B5">
        <w:rPr>
          <w:rFonts w:ascii="Arial" w:hAnsi="Arial" w:cs="Arial"/>
          <w:b/>
        </w:rPr>
        <w:t xml:space="preserve">SEGUNDO. Análisis. </w:t>
      </w:r>
    </w:p>
    <w:p w:rsidR="00376B01" w:rsidRPr="005117B5" w:rsidRDefault="00376B01" w:rsidP="00A64C10">
      <w:pPr>
        <w:jc w:val="both"/>
        <w:rPr>
          <w:rFonts w:ascii="Arial" w:hAnsi="Arial" w:cs="Arial"/>
        </w:rPr>
      </w:pPr>
    </w:p>
    <w:p w:rsidR="005117B5" w:rsidRDefault="005117B5" w:rsidP="00A64C10">
      <w:pPr>
        <w:jc w:val="both"/>
        <w:rPr>
          <w:rFonts w:ascii="Arial" w:hAnsi="Arial" w:cs="Arial"/>
        </w:rPr>
      </w:pPr>
      <w:r w:rsidRPr="005117B5">
        <w:rPr>
          <w:rFonts w:ascii="Arial" w:hAnsi="Arial" w:cs="Arial"/>
        </w:rPr>
        <w:t xml:space="preserve">Del </w:t>
      </w:r>
      <w:r w:rsidR="00DA4A66" w:rsidRPr="007F24DE">
        <w:rPr>
          <w:rFonts w:ascii="Arial" w:hAnsi="Arial" w:cs="Arial"/>
        </w:rPr>
        <w:t>acuerdo de reserva</w:t>
      </w:r>
      <w:r w:rsidR="00DA4A66" w:rsidRPr="005117B5">
        <w:rPr>
          <w:rFonts w:ascii="Arial" w:hAnsi="Arial" w:cs="Arial"/>
          <w:b/>
        </w:rPr>
        <w:t xml:space="preserve"> </w:t>
      </w:r>
      <w:r w:rsidR="00434058">
        <w:rPr>
          <w:rFonts w:ascii="Arial" w:hAnsi="Arial" w:cs="Arial"/>
          <w:b/>
        </w:rPr>
        <w:t>parcial</w:t>
      </w:r>
      <w:r w:rsidR="00DA4A66" w:rsidRPr="005117B5">
        <w:rPr>
          <w:rFonts w:ascii="Arial" w:hAnsi="Arial" w:cs="Arial"/>
        </w:rPr>
        <w:t xml:space="preserve"> </w:t>
      </w:r>
      <w:r w:rsidRPr="00DE0B86">
        <w:rPr>
          <w:rFonts w:ascii="Arial" w:hAnsi="Arial" w:cs="Arial"/>
        </w:rPr>
        <w:t xml:space="preserve">número </w:t>
      </w:r>
      <w:r w:rsidR="006F7D0F" w:rsidRPr="007134C5">
        <w:rPr>
          <w:rFonts w:ascii="Arial" w:hAnsi="Arial" w:cs="Arial"/>
          <w:b/>
        </w:rPr>
        <w:t>AR</w:t>
      </w:r>
      <w:r w:rsidR="006F7D0F" w:rsidRPr="00C912D7">
        <w:rPr>
          <w:rFonts w:ascii="Arial" w:hAnsi="Arial" w:cs="Arial"/>
          <w:b/>
        </w:rPr>
        <w:t>/</w:t>
      </w:r>
      <w:r w:rsidR="00DA13CD">
        <w:rPr>
          <w:rFonts w:ascii="Arial" w:hAnsi="Arial" w:cs="Arial"/>
          <w:b/>
        </w:rPr>
        <w:t>0</w:t>
      </w:r>
      <w:r w:rsidR="00D13485">
        <w:rPr>
          <w:rFonts w:ascii="Arial" w:hAnsi="Arial" w:cs="Arial"/>
          <w:b/>
        </w:rPr>
        <w:t>7</w:t>
      </w:r>
      <w:r w:rsidR="009E7D8A">
        <w:rPr>
          <w:rFonts w:ascii="Arial" w:hAnsi="Arial" w:cs="Arial"/>
          <w:b/>
        </w:rPr>
        <w:t>3</w:t>
      </w:r>
      <w:r w:rsidR="006F7D0F" w:rsidRPr="00C912D7">
        <w:rPr>
          <w:rFonts w:ascii="Arial" w:hAnsi="Arial" w:cs="Arial"/>
          <w:b/>
        </w:rPr>
        <w:t>/</w:t>
      </w:r>
      <w:r w:rsidR="006F7D0F" w:rsidRPr="007134C5">
        <w:rPr>
          <w:rFonts w:ascii="Arial" w:hAnsi="Arial" w:cs="Arial"/>
          <w:b/>
        </w:rPr>
        <w:t>202</w:t>
      </w:r>
      <w:r w:rsidR="005E66F3" w:rsidRPr="007134C5">
        <w:rPr>
          <w:rFonts w:ascii="Arial" w:hAnsi="Arial" w:cs="Arial"/>
          <w:b/>
        </w:rPr>
        <w:t>5</w:t>
      </w:r>
      <w:r w:rsidRPr="007134C5">
        <w:rPr>
          <w:rFonts w:ascii="Arial" w:hAnsi="Arial" w:cs="Arial"/>
        </w:rPr>
        <w:t>, se advierte</w:t>
      </w:r>
      <w:r w:rsidRPr="005117B5">
        <w:rPr>
          <w:rFonts w:ascii="Arial" w:hAnsi="Arial" w:cs="Arial"/>
        </w:rPr>
        <w:t xml:space="preserve"> que el mismo contiene los requisitos mínimos establecidos por el artículo 128 de LTAIPSLP, y que a sabed son: </w:t>
      </w:r>
    </w:p>
    <w:p w:rsidR="00BD135C" w:rsidRDefault="00BD135C" w:rsidP="00A64C10">
      <w:pPr>
        <w:jc w:val="both"/>
        <w:rPr>
          <w:rFonts w:ascii="Arial" w:hAnsi="Arial" w:cs="Arial"/>
        </w:rPr>
      </w:pPr>
    </w:p>
    <w:p w:rsidR="005117B5" w:rsidRPr="0057010B" w:rsidRDefault="005117B5" w:rsidP="00A64C10">
      <w:pPr>
        <w:pStyle w:val="Prrafodelista"/>
        <w:numPr>
          <w:ilvl w:val="0"/>
          <w:numId w:val="1"/>
        </w:numPr>
        <w:jc w:val="both"/>
        <w:rPr>
          <w:rFonts w:ascii="Arial" w:hAnsi="Arial" w:cs="Arial"/>
          <w:sz w:val="20"/>
          <w:szCs w:val="20"/>
        </w:rPr>
      </w:pPr>
      <w:r w:rsidRPr="0057010B">
        <w:rPr>
          <w:rFonts w:ascii="Arial" w:hAnsi="Arial" w:cs="Arial"/>
          <w:sz w:val="20"/>
          <w:szCs w:val="20"/>
        </w:rPr>
        <w:lastRenderedPageBreak/>
        <w:t>La fuente y el archivo donde se encuentra la información;</w:t>
      </w:r>
    </w:p>
    <w:p w:rsidR="005117B5" w:rsidRPr="0057010B" w:rsidRDefault="005117B5" w:rsidP="00A64C10">
      <w:pPr>
        <w:pStyle w:val="Prrafodelista"/>
        <w:numPr>
          <w:ilvl w:val="0"/>
          <w:numId w:val="1"/>
        </w:numPr>
        <w:jc w:val="both"/>
        <w:rPr>
          <w:rFonts w:ascii="Arial" w:hAnsi="Arial" w:cs="Arial"/>
          <w:sz w:val="20"/>
          <w:szCs w:val="20"/>
        </w:rPr>
      </w:pPr>
      <w:r w:rsidRPr="0057010B">
        <w:rPr>
          <w:rFonts w:ascii="Arial" w:hAnsi="Arial" w:cs="Arial"/>
          <w:sz w:val="20"/>
          <w:szCs w:val="20"/>
        </w:rPr>
        <w:t>La fundamentación y motivación del acuerdo;</w:t>
      </w:r>
    </w:p>
    <w:p w:rsidR="005117B5" w:rsidRPr="0057010B" w:rsidRDefault="005117B5" w:rsidP="00A64C10">
      <w:pPr>
        <w:pStyle w:val="Prrafodelista"/>
        <w:numPr>
          <w:ilvl w:val="0"/>
          <w:numId w:val="1"/>
        </w:numPr>
        <w:jc w:val="both"/>
        <w:rPr>
          <w:rFonts w:ascii="Arial" w:hAnsi="Arial" w:cs="Arial"/>
          <w:sz w:val="20"/>
          <w:szCs w:val="20"/>
        </w:rPr>
      </w:pPr>
      <w:r w:rsidRPr="0057010B">
        <w:rPr>
          <w:rFonts w:ascii="Arial" w:hAnsi="Arial" w:cs="Arial"/>
          <w:sz w:val="20"/>
          <w:szCs w:val="20"/>
        </w:rPr>
        <w:t xml:space="preserve">El documento, la parte o las partes de los mismos, que se reservan; </w:t>
      </w:r>
    </w:p>
    <w:p w:rsidR="005117B5" w:rsidRPr="0057010B" w:rsidRDefault="005117B5" w:rsidP="00A64C10">
      <w:pPr>
        <w:pStyle w:val="Prrafodelista"/>
        <w:numPr>
          <w:ilvl w:val="0"/>
          <w:numId w:val="1"/>
        </w:numPr>
        <w:jc w:val="both"/>
        <w:rPr>
          <w:rFonts w:ascii="Arial" w:hAnsi="Arial" w:cs="Arial"/>
          <w:sz w:val="20"/>
          <w:szCs w:val="20"/>
        </w:rPr>
      </w:pPr>
      <w:r w:rsidRPr="0057010B">
        <w:rPr>
          <w:rFonts w:ascii="Arial" w:hAnsi="Arial" w:cs="Arial"/>
          <w:sz w:val="20"/>
          <w:szCs w:val="20"/>
        </w:rPr>
        <w:t xml:space="preserve">El plazo por el que se reserva la información; </w:t>
      </w:r>
    </w:p>
    <w:p w:rsidR="005117B5" w:rsidRPr="0057010B" w:rsidRDefault="005117B5" w:rsidP="00A64C10">
      <w:pPr>
        <w:pStyle w:val="Prrafodelista"/>
        <w:numPr>
          <w:ilvl w:val="0"/>
          <w:numId w:val="1"/>
        </w:numPr>
        <w:jc w:val="both"/>
        <w:rPr>
          <w:rFonts w:ascii="Arial" w:hAnsi="Arial" w:cs="Arial"/>
          <w:sz w:val="20"/>
          <w:szCs w:val="20"/>
        </w:rPr>
      </w:pPr>
      <w:r w:rsidRPr="0057010B">
        <w:rPr>
          <w:rFonts w:ascii="Arial" w:hAnsi="Arial" w:cs="Arial"/>
          <w:sz w:val="20"/>
          <w:szCs w:val="20"/>
        </w:rPr>
        <w:t>La designación de la autoridad responsable de su protección;</w:t>
      </w:r>
    </w:p>
    <w:p w:rsidR="005117B5" w:rsidRPr="0057010B" w:rsidRDefault="005117B5" w:rsidP="00A64C10">
      <w:pPr>
        <w:pStyle w:val="Prrafodelista"/>
        <w:numPr>
          <w:ilvl w:val="0"/>
          <w:numId w:val="1"/>
        </w:numPr>
        <w:jc w:val="both"/>
        <w:rPr>
          <w:rFonts w:ascii="Arial" w:hAnsi="Arial" w:cs="Arial"/>
          <w:sz w:val="20"/>
          <w:szCs w:val="20"/>
        </w:rPr>
      </w:pPr>
      <w:r w:rsidRPr="0057010B">
        <w:rPr>
          <w:rFonts w:ascii="Arial" w:hAnsi="Arial" w:cs="Arial"/>
          <w:sz w:val="20"/>
          <w:szCs w:val="20"/>
        </w:rPr>
        <w:t xml:space="preserve">Número de identificación del acuerdo de reserva; </w:t>
      </w:r>
    </w:p>
    <w:p w:rsidR="005117B5" w:rsidRPr="0057010B" w:rsidRDefault="005117B5" w:rsidP="00A64C10">
      <w:pPr>
        <w:pStyle w:val="Prrafodelista"/>
        <w:numPr>
          <w:ilvl w:val="0"/>
          <w:numId w:val="1"/>
        </w:numPr>
        <w:jc w:val="both"/>
        <w:rPr>
          <w:rFonts w:ascii="Arial" w:hAnsi="Arial" w:cs="Arial"/>
          <w:sz w:val="20"/>
          <w:szCs w:val="20"/>
        </w:rPr>
      </w:pPr>
      <w:r w:rsidRPr="0057010B">
        <w:rPr>
          <w:rFonts w:ascii="Arial" w:hAnsi="Arial" w:cs="Arial"/>
          <w:sz w:val="20"/>
          <w:szCs w:val="20"/>
        </w:rPr>
        <w:t xml:space="preserve">La aplicación de la prueba del daño; </w:t>
      </w:r>
    </w:p>
    <w:p w:rsidR="005117B5" w:rsidRPr="0057010B" w:rsidRDefault="005117B5" w:rsidP="00A64C10">
      <w:pPr>
        <w:pStyle w:val="Prrafodelista"/>
        <w:numPr>
          <w:ilvl w:val="0"/>
          <w:numId w:val="1"/>
        </w:numPr>
        <w:jc w:val="both"/>
        <w:rPr>
          <w:rFonts w:ascii="Arial" w:hAnsi="Arial" w:cs="Arial"/>
          <w:sz w:val="20"/>
          <w:szCs w:val="20"/>
        </w:rPr>
      </w:pPr>
      <w:r w:rsidRPr="0057010B">
        <w:rPr>
          <w:rFonts w:ascii="Arial" w:hAnsi="Arial" w:cs="Arial"/>
          <w:sz w:val="20"/>
          <w:szCs w:val="20"/>
        </w:rPr>
        <w:t>Fecha del acuerdo de clasificación.</w:t>
      </w:r>
    </w:p>
    <w:p w:rsidR="005117B5" w:rsidRPr="0057010B" w:rsidRDefault="005117B5" w:rsidP="00A64C10">
      <w:pPr>
        <w:jc w:val="both"/>
        <w:rPr>
          <w:rFonts w:ascii="Arial" w:hAnsi="Arial" w:cs="Arial"/>
          <w:sz w:val="20"/>
          <w:szCs w:val="20"/>
        </w:rPr>
      </w:pPr>
    </w:p>
    <w:p w:rsidR="00E17D56" w:rsidRDefault="00842F00" w:rsidP="00A64C10">
      <w:pPr>
        <w:jc w:val="both"/>
        <w:rPr>
          <w:rFonts w:ascii="Arial" w:hAnsi="Arial" w:cs="Arial"/>
        </w:rPr>
      </w:pPr>
      <w:bookmarkStart w:id="1" w:name="_Hlk210733518"/>
      <w:r w:rsidRPr="0096658D">
        <w:rPr>
          <w:rFonts w:ascii="Arial" w:hAnsi="Arial" w:cs="Arial"/>
        </w:rPr>
        <w:t xml:space="preserve">Dichos requisitos se encuentran concatenados a los lineamientos </w:t>
      </w:r>
      <w:r w:rsidR="008D7FD6">
        <w:rPr>
          <w:rFonts w:ascii="Arial" w:hAnsi="Arial" w:cs="Arial"/>
        </w:rPr>
        <w:t>o</w:t>
      </w:r>
      <w:r w:rsidRPr="0096658D">
        <w:rPr>
          <w:rFonts w:ascii="Arial" w:hAnsi="Arial" w:cs="Arial"/>
        </w:rPr>
        <w:t xml:space="preserve">ctavo, </w:t>
      </w:r>
      <w:r w:rsidR="008D7FD6">
        <w:rPr>
          <w:rFonts w:ascii="Arial" w:hAnsi="Arial" w:cs="Arial"/>
        </w:rPr>
        <w:t>d</w:t>
      </w:r>
      <w:r w:rsidRPr="0096658D">
        <w:rPr>
          <w:rFonts w:ascii="Arial" w:hAnsi="Arial" w:cs="Arial"/>
        </w:rPr>
        <w:t xml:space="preserve">écimo </w:t>
      </w:r>
      <w:r w:rsidR="008D7FD6">
        <w:rPr>
          <w:rFonts w:ascii="Arial" w:hAnsi="Arial" w:cs="Arial"/>
        </w:rPr>
        <w:t>s</w:t>
      </w:r>
      <w:r w:rsidRPr="0096658D">
        <w:rPr>
          <w:rFonts w:ascii="Arial" w:hAnsi="Arial" w:cs="Arial"/>
        </w:rPr>
        <w:t>éptimo</w:t>
      </w:r>
      <w:r w:rsidR="008D7FD6">
        <w:rPr>
          <w:rFonts w:ascii="Arial" w:hAnsi="Arial" w:cs="Arial"/>
        </w:rPr>
        <w:t>,</w:t>
      </w:r>
      <w:r w:rsidRPr="0096658D">
        <w:rPr>
          <w:rFonts w:ascii="Arial" w:hAnsi="Arial" w:cs="Arial"/>
        </w:rPr>
        <w:t xml:space="preserve"> </w:t>
      </w:r>
      <w:r w:rsidR="008D7FD6">
        <w:rPr>
          <w:rFonts w:ascii="Arial" w:hAnsi="Arial" w:cs="Arial"/>
        </w:rPr>
        <w:t>t</w:t>
      </w:r>
      <w:r w:rsidRPr="0096658D">
        <w:rPr>
          <w:rFonts w:ascii="Arial" w:hAnsi="Arial" w:cs="Arial"/>
        </w:rPr>
        <w:t xml:space="preserve">rigésimo segundo, </w:t>
      </w:r>
      <w:r w:rsidR="008D7FD6">
        <w:rPr>
          <w:rFonts w:ascii="Arial" w:hAnsi="Arial" w:cs="Arial"/>
        </w:rPr>
        <w:t>t</w:t>
      </w:r>
      <w:r w:rsidRPr="0096658D">
        <w:rPr>
          <w:rFonts w:ascii="Arial" w:hAnsi="Arial" w:cs="Arial"/>
        </w:rPr>
        <w:t xml:space="preserve">rigésimo </w:t>
      </w:r>
      <w:r w:rsidR="008D7FD6">
        <w:rPr>
          <w:rFonts w:ascii="Arial" w:hAnsi="Arial" w:cs="Arial"/>
        </w:rPr>
        <w:t>t</w:t>
      </w:r>
      <w:r w:rsidRPr="0096658D">
        <w:rPr>
          <w:rFonts w:ascii="Arial" w:hAnsi="Arial" w:cs="Arial"/>
        </w:rPr>
        <w:t xml:space="preserve">ercero, y </w:t>
      </w:r>
      <w:r w:rsidR="008D7FD6">
        <w:rPr>
          <w:rFonts w:ascii="Arial" w:hAnsi="Arial" w:cs="Arial"/>
        </w:rPr>
        <w:t>t</w:t>
      </w:r>
      <w:r w:rsidRPr="0096658D">
        <w:rPr>
          <w:rFonts w:ascii="Arial" w:hAnsi="Arial" w:cs="Arial"/>
        </w:rPr>
        <w:t xml:space="preserve">rigésimo </w:t>
      </w:r>
      <w:r w:rsidR="008D7FD6">
        <w:rPr>
          <w:rFonts w:ascii="Arial" w:hAnsi="Arial" w:cs="Arial"/>
        </w:rPr>
        <w:t>c</w:t>
      </w:r>
      <w:r w:rsidRPr="0096658D">
        <w:rPr>
          <w:rFonts w:ascii="Arial" w:hAnsi="Arial" w:cs="Arial"/>
        </w:rPr>
        <w:t>uarto de los LGCDIEVP</w:t>
      </w:r>
      <w:r>
        <w:rPr>
          <w:rFonts w:ascii="Arial" w:hAnsi="Arial" w:cs="Arial"/>
        </w:rPr>
        <w:t>.</w:t>
      </w:r>
    </w:p>
    <w:bookmarkEnd w:id="1"/>
    <w:p w:rsidR="00431ACA" w:rsidRDefault="00431ACA" w:rsidP="00A64C10">
      <w:pPr>
        <w:jc w:val="both"/>
        <w:rPr>
          <w:rFonts w:ascii="Arial" w:hAnsi="Arial" w:cs="Arial"/>
        </w:rPr>
      </w:pPr>
    </w:p>
    <w:p w:rsidR="00BF3665" w:rsidRDefault="009819AE" w:rsidP="00A64C10">
      <w:pPr>
        <w:jc w:val="both"/>
        <w:rPr>
          <w:rFonts w:ascii="Arial" w:hAnsi="Arial" w:cs="Arial"/>
          <w:b/>
        </w:rPr>
      </w:pPr>
      <w:r>
        <w:rPr>
          <w:rFonts w:ascii="Arial" w:hAnsi="Arial" w:cs="Arial"/>
          <w:b/>
        </w:rPr>
        <w:t>TERCERO. Sentido de la resolución.</w:t>
      </w:r>
    </w:p>
    <w:p w:rsidR="00CD77A1" w:rsidRDefault="00CD77A1" w:rsidP="00A64C10">
      <w:pPr>
        <w:jc w:val="both"/>
        <w:rPr>
          <w:rFonts w:ascii="Arial" w:hAnsi="Arial" w:cs="Arial"/>
          <w:b/>
        </w:rPr>
      </w:pPr>
    </w:p>
    <w:p w:rsidR="00BF3665" w:rsidRDefault="009819AE" w:rsidP="00A64C10">
      <w:pPr>
        <w:pStyle w:val="Prrafodelista"/>
        <w:numPr>
          <w:ilvl w:val="0"/>
          <w:numId w:val="2"/>
        </w:numPr>
        <w:jc w:val="both"/>
        <w:rPr>
          <w:rFonts w:ascii="Arial" w:hAnsi="Arial" w:cs="Arial"/>
          <w:b/>
        </w:rPr>
      </w:pPr>
      <w:r>
        <w:rPr>
          <w:rFonts w:ascii="Arial" w:hAnsi="Arial" w:cs="Arial"/>
          <w:b/>
        </w:rPr>
        <w:t>Los motivos y razonamientos que sustenten la confirmación o modificación de la prueba de daño.</w:t>
      </w:r>
    </w:p>
    <w:p w:rsidR="005621F2" w:rsidRDefault="005621F2" w:rsidP="00A64C10">
      <w:pPr>
        <w:pStyle w:val="Prrafodelista"/>
        <w:ind w:left="1080"/>
        <w:jc w:val="both"/>
        <w:rPr>
          <w:rFonts w:ascii="Arial" w:hAnsi="Arial" w:cs="Arial"/>
          <w:b/>
        </w:rPr>
      </w:pPr>
    </w:p>
    <w:p w:rsidR="008916F3" w:rsidRPr="008916F3" w:rsidRDefault="007336C3" w:rsidP="008916F3">
      <w:pPr>
        <w:autoSpaceDE w:val="0"/>
        <w:autoSpaceDN w:val="0"/>
        <w:adjustRightInd w:val="0"/>
        <w:jc w:val="both"/>
        <w:rPr>
          <w:rFonts w:ascii="Arial" w:hAnsi="Arial" w:cs="Arial"/>
        </w:rPr>
      </w:pPr>
      <w:r w:rsidRPr="009E7D8A">
        <w:rPr>
          <w:rFonts w:ascii="Arial" w:hAnsi="Arial" w:cs="Arial"/>
          <w:u w:val="single"/>
        </w:rPr>
        <w:t>Motivación</w:t>
      </w:r>
      <w:r>
        <w:rPr>
          <w:rFonts w:ascii="Arial" w:hAnsi="Arial" w:cs="Arial"/>
        </w:rPr>
        <w:t>.</w:t>
      </w:r>
      <w:r w:rsidR="008565C9">
        <w:rPr>
          <w:rFonts w:ascii="Arial" w:hAnsi="Arial" w:cs="Arial"/>
        </w:rPr>
        <w:t xml:space="preserve"> </w:t>
      </w:r>
      <w:r w:rsidR="008916F3">
        <w:rPr>
          <w:rFonts w:ascii="Arial" w:hAnsi="Arial" w:cs="Arial"/>
        </w:rPr>
        <w:t>L</w:t>
      </w:r>
      <w:r w:rsidR="008916F3" w:rsidRPr="008916F3">
        <w:rPr>
          <w:rFonts w:ascii="Arial" w:hAnsi="Arial" w:cs="Arial"/>
        </w:rPr>
        <w:t>a información relativa al “El rubro de “descripción”,  que se contiene en el proceso de Licitación Pública Estatal No. FGE-DGA-LPE012-2025, en las expresiones documentales siguientes: Análisis Cuantitativo del Proceso de Licitación Pública Estatal No. FGE-DGA-LPE012-2025 “Otros Productos Químicos” de fecha 06 de octubre de 2025, y en el Anexo 1 de los contratos identificados como Contrato No. FGE-DGA-LPE012-PRODUCTOS QUÍMICOS-01-2025 y Contrato No. FGE-DGA-LPE012-PRODUCTOS QUÍMICOS-02-2025, de fecha 17 de octubre de 2025,  información que se encuentra en resguardo de la Dirección de Adquisiciones, Arrendamientos y Servicios de la Fiscalía General del Estado de San Luis Potosí,  utilizado en los procedimientos de investigación constituye un insumo estratégico y operativo para la Fiscalía General del Estado. Su divulgación podría:</w:t>
      </w:r>
    </w:p>
    <w:p w:rsidR="008916F3" w:rsidRPr="008916F3" w:rsidRDefault="008916F3" w:rsidP="008916F3">
      <w:pPr>
        <w:autoSpaceDE w:val="0"/>
        <w:autoSpaceDN w:val="0"/>
        <w:adjustRightInd w:val="0"/>
        <w:jc w:val="both"/>
        <w:rPr>
          <w:rFonts w:ascii="Arial" w:hAnsi="Arial" w:cs="Arial"/>
        </w:rPr>
      </w:pPr>
      <w:r w:rsidRPr="008916F3">
        <w:rPr>
          <w:rFonts w:ascii="Arial" w:hAnsi="Arial" w:cs="Arial"/>
        </w:rPr>
        <w:t>•</w:t>
      </w:r>
      <w:r w:rsidRPr="008916F3">
        <w:rPr>
          <w:rFonts w:ascii="Arial" w:hAnsi="Arial" w:cs="Arial"/>
        </w:rPr>
        <w:tab/>
        <w:t>Revelar los insumos que la institución utiliza para sus capacidades operativas, técnicas y de respuesta de la institución frente a la delincuencia.</w:t>
      </w:r>
    </w:p>
    <w:p w:rsidR="008916F3" w:rsidRPr="008916F3" w:rsidRDefault="008916F3" w:rsidP="008916F3">
      <w:pPr>
        <w:autoSpaceDE w:val="0"/>
        <w:autoSpaceDN w:val="0"/>
        <w:adjustRightInd w:val="0"/>
        <w:jc w:val="both"/>
        <w:rPr>
          <w:rFonts w:ascii="Arial" w:hAnsi="Arial" w:cs="Arial"/>
        </w:rPr>
      </w:pPr>
      <w:r w:rsidRPr="008916F3">
        <w:rPr>
          <w:rFonts w:ascii="Arial" w:hAnsi="Arial" w:cs="Arial"/>
        </w:rPr>
        <w:t>•</w:t>
      </w:r>
      <w:r w:rsidRPr="008916F3">
        <w:rPr>
          <w:rFonts w:ascii="Arial" w:hAnsi="Arial" w:cs="Arial"/>
        </w:rPr>
        <w:tab/>
        <w:t>Facilitar que organizaciones delictivas adapten sus métodos para evadir la acción de la justicia.</w:t>
      </w:r>
    </w:p>
    <w:p w:rsidR="008916F3" w:rsidRDefault="008916F3" w:rsidP="008916F3">
      <w:pPr>
        <w:autoSpaceDE w:val="0"/>
        <w:autoSpaceDN w:val="0"/>
        <w:adjustRightInd w:val="0"/>
        <w:jc w:val="both"/>
        <w:rPr>
          <w:rFonts w:ascii="Arial" w:hAnsi="Arial" w:cs="Arial"/>
        </w:rPr>
      </w:pPr>
    </w:p>
    <w:p w:rsidR="008916F3" w:rsidRPr="008916F3" w:rsidRDefault="008916F3" w:rsidP="008916F3">
      <w:pPr>
        <w:autoSpaceDE w:val="0"/>
        <w:autoSpaceDN w:val="0"/>
        <w:adjustRightInd w:val="0"/>
        <w:jc w:val="both"/>
        <w:rPr>
          <w:rFonts w:ascii="Arial" w:hAnsi="Arial" w:cs="Arial"/>
        </w:rPr>
      </w:pPr>
      <w:r w:rsidRPr="008916F3">
        <w:rPr>
          <w:rFonts w:ascii="Arial" w:hAnsi="Arial" w:cs="Arial"/>
        </w:rPr>
        <w:t>Es procedente puesto que el darla a conocer contraviene lo dispuesto en el artículo 129 fracción XII, de la Ley de Transparencia y Acceso a la Información Pública del Estado del Estado de San Luis Potosí, en el que se considera: “Articulo 129. Como información reservada podrá clasificarse aquella cuya publicación, XII. Las que por disposición expresa de una ley tengan tal carácter, siempre que sean acordes con las bases, principios y disposiciones establecidos en esta Ley y no la contravengan; así como las previstas en tratados internacionales.” siempre que se ajusten a los principios de legalidad y proporcionalidad.</w:t>
      </w:r>
    </w:p>
    <w:p w:rsidR="008916F3" w:rsidRPr="008916F3" w:rsidRDefault="008916F3" w:rsidP="008916F3">
      <w:pPr>
        <w:autoSpaceDE w:val="0"/>
        <w:autoSpaceDN w:val="0"/>
        <w:adjustRightInd w:val="0"/>
        <w:jc w:val="both"/>
        <w:rPr>
          <w:rFonts w:ascii="Arial" w:hAnsi="Arial" w:cs="Arial"/>
        </w:rPr>
      </w:pPr>
    </w:p>
    <w:p w:rsidR="008916F3" w:rsidRDefault="008916F3" w:rsidP="008916F3">
      <w:pPr>
        <w:autoSpaceDE w:val="0"/>
        <w:autoSpaceDN w:val="0"/>
        <w:adjustRightInd w:val="0"/>
        <w:jc w:val="both"/>
        <w:rPr>
          <w:rFonts w:ascii="Arial" w:hAnsi="Arial" w:cs="Arial"/>
        </w:rPr>
      </w:pPr>
      <w:r w:rsidRPr="008916F3">
        <w:rPr>
          <w:rFonts w:ascii="Arial" w:hAnsi="Arial" w:cs="Arial"/>
        </w:rPr>
        <w:t xml:space="preserve">Resulta así, pues la seguridad pública es un bien jurídico tutelado por el Estado y constituye condición indispensable para el ejercicio de los demás derechos fundamentales. Así lo establece el artículo 21 de la Constitución Federal, en correlación con el artículo 3° de la Ley del Sistema de Seguridad Pública del Estado. La información relativa: “El rubro de </w:t>
      </w:r>
      <w:r w:rsidRPr="008916F3">
        <w:rPr>
          <w:rFonts w:ascii="Arial" w:hAnsi="Arial" w:cs="Arial"/>
        </w:rPr>
        <w:lastRenderedPageBreak/>
        <w:t xml:space="preserve">“descripción”,  que se contiene en el proceso de Licitación Pública Estatal No. FGE-DGA-LPE012-2025, en las expresiones documentales siguientes: Análisis Cuantitativo del Proceso de Licitación Pública Estatal No. FGE-DGA-LPE012-2025 “Otros Productos Químicos” de fecha 06 de octubre de 2025, y en el Anexo 1 de los contratos identificados como Contrato No. FGE-DGA-LPE012-PRODUCTOS QUÍMICOS-01-2025 y Contrato No. FGE-DGA-LPE012-PRODUCTOS QUÍMICOS-02-2025, de fecha 17 de octubre de 2025,  información que se encuentra en resguardo de la Dirección de Adquisiciones, Arrendamientos y Servicios de la Fiscalía General del Estado de San Luis Potosí se encuentra directamente vinculada con las funciones de investigación y persecución de los delitos, por lo que su revelación pública generaría un grave riesgo para la efectividad de dichas funciones. Y de manera aún más grave, se contravendría lo manifestado en reglamentación señala que esta consulta es exclusiva de las instituciones de seguridad pública que estén facultadas en cada caso, a través de los servidores públicos que cada institución designe, por lo que el público no tendrá acceso a la información que en ellos se contenga”. </w:t>
      </w:r>
    </w:p>
    <w:p w:rsidR="008916F3" w:rsidRPr="008916F3" w:rsidRDefault="008916F3" w:rsidP="008916F3">
      <w:pPr>
        <w:autoSpaceDE w:val="0"/>
        <w:autoSpaceDN w:val="0"/>
        <w:adjustRightInd w:val="0"/>
        <w:jc w:val="both"/>
        <w:rPr>
          <w:rFonts w:ascii="Arial" w:hAnsi="Arial" w:cs="Arial"/>
        </w:rPr>
      </w:pPr>
    </w:p>
    <w:p w:rsidR="008916F3" w:rsidRPr="008916F3" w:rsidRDefault="008916F3" w:rsidP="008916F3">
      <w:pPr>
        <w:autoSpaceDE w:val="0"/>
        <w:autoSpaceDN w:val="0"/>
        <w:adjustRightInd w:val="0"/>
        <w:jc w:val="both"/>
        <w:rPr>
          <w:rFonts w:ascii="Arial" w:hAnsi="Arial" w:cs="Arial"/>
        </w:rPr>
      </w:pPr>
      <w:r w:rsidRPr="008916F3">
        <w:rPr>
          <w:rFonts w:ascii="Arial" w:hAnsi="Arial" w:cs="Arial"/>
        </w:rPr>
        <w:t>La reserva parcial no implica opacidad ni encubrimiento. Los procesos de adquisición continúan siendo públicos en cuanto a su finalidad, montos, proveedores y demás aspectos generales. La restricción aplica únicamente al rubro de “descripción” el cual contiene información altamente sensible, cuyo acceso indiscriminado podría ser utilizado por la delincuencia organizada para obstaculizar los procesos, investigaciones o planear ataques contra la corporación.</w:t>
      </w:r>
    </w:p>
    <w:p w:rsidR="008916F3" w:rsidRPr="008916F3" w:rsidRDefault="008916F3" w:rsidP="008916F3">
      <w:pPr>
        <w:autoSpaceDE w:val="0"/>
        <w:autoSpaceDN w:val="0"/>
        <w:adjustRightInd w:val="0"/>
        <w:jc w:val="both"/>
        <w:rPr>
          <w:rFonts w:ascii="Arial" w:hAnsi="Arial" w:cs="Arial"/>
        </w:rPr>
      </w:pPr>
    </w:p>
    <w:p w:rsidR="008916F3" w:rsidRPr="008916F3" w:rsidRDefault="008916F3" w:rsidP="008916F3">
      <w:pPr>
        <w:autoSpaceDE w:val="0"/>
        <w:autoSpaceDN w:val="0"/>
        <w:adjustRightInd w:val="0"/>
        <w:jc w:val="both"/>
        <w:rPr>
          <w:rFonts w:ascii="Arial" w:hAnsi="Arial" w:cs="Arial"/>
        </w:rPr>
      </w:pPr>
      <w:r w:rsidRPr="008916F3">
        <w:rPr>
          <w:rFonts w:ascii="Arial" w:hAnsi="Arial" w:cs="Arial"/>
        </w:rPr>
        <w:t xml:space="preserve">A sabiendas que la información de interés, la función pública a la que está ligada directamente a los insumos con los que cuenta la Fiscalía General del Estado, al ser una Institución que constantemente responde a las necesidades de la procuración de justicia, como instrumento para el quehacer derivado de la investigación sobre hechos que pueden constituir delitos, y con la cuales ciertos servidores públicos que realizan tareas como dictaminar sobre los hechos que se le encomiendan, comparecer ante Autoridades Judiciales que los requieren, cumplimientos de mandamientos judiciales, propiciando la identificación de los servidores públicos operativos y con ello se compromete su seguridad y la de su familia, dejando además en un grave estado de vulnerabilidad a la institución debido a que sería fácilmente determinar la capacidad de reacción de la corporación ante hechos delictivos y la delincuencia organizada, además de haber una obstrucción en la persecución de delitos. </w:t>
      </w:r>
    </w:p>
    <w:p w:rsidR="008916F3" w:rsidRPr="008916F3" w:rsidRDefault="008916F3" w:rsidP="008916F3">
      <w:pPr>
        <w:autoSpaceDE w:val="0"/>
        <w:autoSpaceDN w:val="0"/>
        <w:adjustRightInd w:val="0"/>
        <w:jc w:val="both"/>
        <w:rPr>
          <w:rFonts w:ascii="Arial" w:hAnsi="Arial" w:cs="Arial"/>
        </w:rPr>
      </w:pPr>
    </w:p>
    <w:p w:rsidR="008916F3" w:rsidRPr="008916F3" w:rsidRDefault="008916F3" w:rsidP="008916F3">
      <w:pPr>
        <w:autoSpaceDE w:val="0"/>
        <w:autoSpaceDN w:val="0"/>
        <w:adjustRightInd w:val="0"/>
        <w:jc w:val="both"/>
        <w:rPr>
          <w:rFonts w:ascii="Arial" w:hAnsi="Arial" w:cs="Arial"/>
        </w:rPr>
      </w:pPr>
      <w:r w:rsidRPr="008916F3">
        <w:rPr>
          <w:rFonts w:ascii="Arial" w:hAnsi="Arial" w:cs="Arial"/>
        </w:rPr>
        <w:t xml:space="preserve">Se recuerda que “El rubro de “descripción”,  que se contiene en el proceso de Licitación Pública Estatal No. FGE-DGA-LPE012-2025, en las expresiones documentales siguientes: Análisis Cuantitativo del Proceso de Licitación Pública Estatal No. FGE-DGA-LPE012-2025 “Otros Productos Químicos” de fecha 06 de octubre de 2025, y en el Anexo 1 de los contratos identificados como Contrato No. FGE-DGA-LPE012-PRODUCTOS QUÍMICOS-01-2025 y Contrato No. FGE-DGA-LPE012-PRODUCTOS QUÍMICOS-02-2025, de fecha 17 de octubre de 2025,  información que se encuentra en resguardo de la Dirección de Adquisiciones, Arrendamientos y Servicios de la Fiscalía General del Estado de San Luis Potosí  no es solo </w:t>
      </w:r>
      <w:r w:rsidRPr="008916F3">
        <w:rPr>
          <w:rFonts w:ascii="Arial" w:hAnsi="Arial" w:cs="Arial"/>
        </w:rPr>
        <w:lastRenderedPageBreak/>
        <w:t>un recurso material; es un elemento estratégico para las áreas operativas de la Fiscalía, especialmente en tareas de métodos de investigación, carpetas de delitos, impunidad, operativos tácticos y traslados. La divulgación de la información pública de oficio puede:</w:t>
      </w:r>
    </w:p>
    <w:p w:rsidR="008916F3" w:rsidRPr="008916F3" w:rsidRDefault="008916F3" w:rsidP="008916F3">
      <w:pPr>
        <w:autoSpaceDE w:val="0"/>
        <w:autoSpaceDN w:val="0"/>
        <w:adjustRightInd w:val="0"/>
        <w:jc w:val="both"/>
        <w:rPr>
          <w:rFonts w:ascii="Arial" w:hAnsi="Arial" w:cs="Arial"/>
        </w:rPr>
      </w:pPr>
    </w:p>
    <w:p w:rsidR="008916F3" w:rsidRPr="008916F3" w:rsidRDefault="008916F3" w:rsidP="008916F3">
      <w:pPr>
        <w:autoSpaceDE w:val="0"/>
        <w:autoSpaceDN w:val="0"/>
        <w:adjustRightInd w:val="0"/>
        <w:jc w:val="both"/>
        <w:rPr>
          <w:rFonts w:ascii="Arial" w:hAnsi="Arial" w:cs="Arial"/>
        </w:rPr>
      </w:pPr>
      <w:r w:rsidRPr="008916F3">
        <w:rPr>
          <w:rFonts w:ascii="Arial" w:hAnsi="Arial" w:cs="Arial"/>
        </w:rPr>
        <w:t>•</w:t>
      </w:r>
      <w:r w:rsidRPr="008916F3">
        <w:rPr>
          <w:rFonts w:ascii="Arial" w:hAnsi="Arial" w:cs="Arial"/>
        </w:rPr>
        <w:tab/>
        <w:t>Poner en riesgo la seguridad pública, investigaciones penales o procedimientos judiciales en curso.</w:t>
      </w:r>
    </w:p>
    <w:p w:rsidR="008916F3" w:rsidRPr="008916F3" w:rsidRDefault="008916F3" w:rsidP="008916F3">
      <w:pPr>
        <w:autoSpaceDE w:val="0"/>
        <w:autoSpaceDN w:val="0"/>
        <w:adjustRightInd w:val="0"/>
        <w:jc w:val="both"/>
        <w:rPr>
          <w:rFonts w:ascii="Arial" w:hAnsi="Arial" w:cs="Arial"/>
        </w:rPr>
      </w:pPr>
      <w:r w:rsidRPr="008916F3">
        <w:rPr>
          <w:rFonts w:ascii="Arial" w:hAnsi="Arial" w:cs="Arial"/>
        </w:rPr>
        <w:t>•</w:t>
      </w:r>
      <w:r w:rsidRPr="008916F3">
        <w:rPr>
          <w:rFonts w:ascii="Arial" w:hAnsi="Arial" w:cs="Arial"/>
        </w:rPr>
        <w:tab/>
        <w:t>Compromete la impartición de justicia y la integridad del proceso penal.</w:t>
      </w:r>
    </w:p>
    <w:p w:rsidR="00A753D0" w:rsidRDefault="008916F3" w:rsidP="008916F3">
      <w:pPr>
        <w:autoSpaceDE w:val="0"/>
        <w:autoSpaceDN w:val="0"/>
        <w:adjustRightInd w:val="0"/>
        <w:jc w:val="both"/>
        <w:rPr>
          <w:rFonts w:ascii="Arial" w:hAnsi="Arial" w:cs="Arial"/>
        </w:rPr>
      </w:pPr>
      <w:r w:rsidRPr="008916F3">
        <w:rPr>
          <w:rFonts w:ascii="Arial" w:hAnsi="Arial" w:cs="Arial"/>
        </w:rPr>
        <w:t>•</w:t>
      </w:r>
      <w:r w:rsidRPr="008916F3">
        <w:rPr>
          <w:rFonts w:ascii="Arial" w:hAnsi="Arial" w:cs="Arial"/>
        </w:rPr>
        <w:tab/>
        <w:t>Crear evasiones delictivas.</w:t>
      </w:r>
    </w:p>
    <w:p w:rsidR="00635ABE" w:rsidRDefault="00635ABE" w:rsidP="00A64C10">
      <w:pPr>
        <w:jc w:val="both"/>
        <w:rPr>
          <w:rFonts w:ascii="Arial" w:hAnsi="Arial" w:cs="Arial"/>
        </w:rPr>
      </w:pPr>
    </w:p>
    <w:p w:rsidR="00045C57" w:rsidRDefault="00045C57" w:rsidP="00A64C10">
      <w:pPr>
        <w:jc w:val="both"/>
        <w:rPr>
          <w:rFonts w:ascii="Arial" w:hAnsi="Arial" w:cs="Arial"/>
        </w:rPr>
      </w:pPr>
      <w:r w:rsidRPr="009E7D8A">
        <w:rPr>
          <w:rFonts w:ascii="Arial" w:hAnsi="Arial" w:cs="Arial"/>
          <w:u w:val="single"/>
        </w:rPr>
        <w:t>Fundamentación</w:t>
      </w:r>
      <w:r>
        <w:rPr>
          <w:rFonts w:ascii="Arial" w:hAnsi="Arial" w:cs="Arial"/>
        </w:rPr>
        <w:t xml:space="preserve">. La normativa que utiliza </w:t>
      </w:r>
      <w:r w:rsidR="004A7983">
        <w:rPr>
          <w:rFonts w:ascii="Arial" w:hAnsi="Arial" w:cs="Arial"/>
        </w:rPr>
        <w:t xml:space="preserve">María Eugenia Hunter Puente, directora de Adquisiciones, Arrendamientos y Servicios </w:t>
      </w:r>
      <w:r>
        <w:rPr>
          <w:rFonts w:ascii="Arial" w:hAnsi="Arial" w:cs="Arial"/>
        </w:rPr>
        <w:t xml:space="preserve">es la correcta pues aplica los numerales </w:t>
      </w:r>
      <w:r w:rsidR="00635ABE">
        <w:rPr>
          <w:rFonts w:ascii="Arial" w:hAnsi="Arial" w:cs="Arial"/>
        </w:rPr>
        <w:t xml:space="preserve">101, 129, fracción XIX, 110, 145, fracción II de la Ley General del Sistema Nacional de Seguridad Pública, 3º, 5º, fracción III, 56, fracción XXVI, 93, 93 BIS de la Ley del  Sistema de Seguridad Pública del Estado de San Luis Potosí, </w:t>
      </w:r>
      <w:r w:rsidR="00374F51">
        <w:rPr>
          <w:rFonts w:ascii="Arial" w:hAnsi="Arial" w:cs="Arial"/>
        </w:rPr>
        <w:t>113, 119, 120 fracción I, 129</w:t>
      </w:r>
      <w:r w:rsidR="00635ABE">
        <w:rPr>
          <w:rFonts w:ascii="Arial" w:hAnsi="Arial" w:cs="Arial"/>
        </w:rPr>
        <w:t>,</w:t>
      </w:r>
      <w:r w:rsidR="00374F51">
        <w:rPr>
          <w:rFonts w:ascii="Arial" w:hAnsi="Arial" w:cs="Arial"/>
        </w:rPr>
        <w:t xml:space="preserve"> </w:t>
      </w:r>
      <w:r w:rsidR="005160BF">
        <w:rPr>
          <w:rFonts w:ascii="Arial" w:hAnsi="Arial" w:cs="Arial"/>
        </w:rPr>
        <w:t xml:space="preserve"> XII</w:t>
      </w:r>
      <w:r w:rsidR="00374F51">
        <w:rPr>
          <w:rFonts w:ascii="Arial" w:hAnsi="Arial" w:cs="Arial"/>
        </w:rPr>
        <w:t xml:space="preserve">, y 132 de la </w:t>
      </w:r>
      <w:r w:rsidR="00635ABE">
        <w:rPr>
          <w:rFonts w:ascii="Arial" w:hAnsi="Arial" w:cs="Arial"/>
        </w:rPr>
        <w:t>L</w:t>
      </w:r>
      <w:r w:rsidR="00374F51">
        <w:rPr>
          <w:rFonts w:ascii="Arial" w:hAnsi="Arial" w:cs="Arial"/>
        </w:rPr>
        <w:t xml:space="preserve">ey de </w:t>
      </w:r>
      <w:r w:rsidR="00635ABE">
        <w:rPr>
          <w:rFonts w:ascii="Arial" w:hAnsi="Arial" w:cs="Arial"/>
        </w:rPr>
        <w:t>T</w:t>
      </w:r>
      <w:r w:rsidR="00374F51">
        <w:rPr>
          <w:rFonts w:ascii="Arial" w:hAnsi="Arial" w:cs="Arial"/>
        </w:rPr>
        <w:t xml:space="preserve">ransparencia y </w:t>
      </w:r>
      <w:r w:rsidR="00635ABE">
        <w:rPr>
          <w:rFonts w:ascii="Arial" w:hAnsi="Arial" w:cs="Arial"/>
        </w:rPr>
        <w:t>A</w:t>
      </w:r>
      <w:r w:rsidR="00374F51">
        <w:rPr>
          <w:rFonts w:ascii="Arial" w:hAnsi="Arial" w:cs="Arial"/>
        </w:rPr>
        <w:t xml:space="preserve">cceso a la </w:t>
      </w:r>
      <w:r w:rsidR="00635ABE">
        <w:rPr>
          <w:rFonts w:ascii="Arial" w:hAnsi="Arial" w:cs="Arial"/>
        </w:rPr>
        <w:t>I</w:t>
      </w:r>
      <w:r w:rsidR="00374F51">
        <w:rPr>
          <w:rFonts w:ascii="Arial" w:hAnsi="Arial" w:cs="Arial"/>
        </w:rPr>
        <w:t xml:space="preserve">nformación </w:t>
      </w:r>
      <w:r w:rsidR="00635ABE">
        <w:rPr>
          <w:rFonts w:ascii="Arial" w:hAnsi="Arial" w:cs="Arial"/>
        </w:rPr>
        <w:t>P</w:t>
      </w:r>
      <w:r w:rsidR="00374F51">
        <w:rPr>
          <w:rFonts w:ascii="Arial" w:hAnsi="Arial" w:cs="Arial"/>
        </w:rPr>
        <w:t xml:space="preserve">ública del </w:t>
      </w:r>
      <w:r w:rsidR="00635ABE">
        <w:rPr>
          <w:rFonts w:ascii="Arial" w:hAnsi="Arial" w:cs="Arial"/>
        </w:rPr>
        <w:t>E</w:t>
      </w:r>
      <w:r w:rsidR="00374F51">
        <w:rPr>
          <w:rFonts w:ascii="Arial" w:hAnsi="Arial" w:cs="Arial"/>
        </w:rPr>
        <w:t>stado,</w:t>
      </w:r>
      <w:r w:rsidR="005160BF">
        <w:rPr>
          <w:rFonts w:ascii="Arial" w:hAnsi="Arial" w:cs="Arial"/>
        </w:rPr>
        <w:t xml:space="preserve"> </w:t>
      </w:r>
      <w:r w:rsidR="00374F51">
        <w:rPr>
          <w:rFonts w:ascii="Arial" w:hAnsi="Arial" w:cs="Arial"/>
        </w:rPr>
        <w:t xml:space="preserve"> lineamiento</w:t>
      </w:r>
      <w:r w:rsidR="00635ABE">
        <w:rPr>
          <w:rFonts w:ascii="Arial" w:hAnsi="Arial" w:cs="Arial"/>
        </w:rPr>
        <w:t xml:space="preserve"> Trigésimo segundo </w:t>
      </w:r>
      <w:r w:rsidR="00374F51">
        <w:rPr>
          <w:rFonts w:ascii="Arial" w:hAnsi="Arial" w:cs="Arial"/>
        </w:rPr>
        <w:t>de los LGCDIEVP.</w:t>
      </w:r>
    </w:p>
    <w:p w:rsidR="00045C57" w:rsidRDefault="00045C57" w:rsidP="00A64C10">
      <w:pPr>
        <w:jc w:val="both"/>
        <w:rPr>
          <w:rFonts w:ascii="Arial" w:hAnsi="Arial" w:cs="Arial"/>
        </w:rPr>
      </w:pPr>
    </w:p>
    <w:p w:rsidR="00BF3665" w:rsidRDefault="007336C3" w:rsidP="00A64C10">
      <w:pPr>
        <w:jc w:val="both"/>
        <w:rPr>
          <w:rFonts w:ascii="Arial" w:hAnsi="Arial" w:cs="Arial"/>
        </w:rPr>
      </w:pPr>
      <w:r w:rsidRPr="009E7D8A">
        <w:rPr>
          <w:rFonts w:ascii="Arial" w:hAnsi="Arial" w:cs="Arial"/>
          <w:u w:val="single"/>
        </w:rPr>
        <w:t>Razonamiento</w:t>
      </w:r>
      <w:r>
        <w:rPr>
          <w:rFonts w:ascii="Arial" w:hAnsi="Arial" w:cs="Arial"/>
        </w:rPr>
        <w:t xml:space="preserve">. </w:t>
      </w:r>
      <w:r w:rsidR="004A7983">
        <w:rPr>
          <w:rFonts w:ascii="Arial" w:hAnsi="Arial" w:cs="Arial"/>
        </w:rPr>
        <w:t xml:space="preserve">María Eugenia Hunter Puente, directora de Adquisiciones, Arrendamientos y Servicios </w:t>
      </w:r>
      <w:r w:rsidR="009819AE">
        <w:rPr>
          <w:rFonts w:ascii="Arial" w:hAnsi="Arial" w:cs="Arial"/>
        </w:rPr>
        <w:t xml:space="preserve">adminicula las causales de procedencia de la reserva con las justificaciones en la aplicación de la prueba de daño en las tres hipótesis aplicables de acuerdo a la LTAIPSLP, concatenado con lo establecido en el lineamiento </w:t>
      </w:r>
      <w:r w:rsidR="00481D63">
        <w:rPr>
          <w:rFonts w:ascii="Arial" w:hAnsi="Arial" w:cs="Arial"/>
        </w:rPr>
        <w:t>t</w:t>
      </w:r>
      <w:r w:rsidR="009819AE">
        <w:rPr>
          <w:rFonts w:ascii="Arial" w:hAnsi="Arial" w:cs="Arial"/>
        </w:rPr>
        <w:t>rigésimo tercero de los LGCDIEVP, los que a la letra establecen;</w:t>
      </w:r>
    </w:p>
    <w:p w:rsidR="00DF2157" w:rsidRPr="0057010B" w:rsidRDefault="00DF2157" w:rsidP="00A64C10">
      <w:pPr>
        <w:jc w:val="both"/>
        <w:rPr>
          <w:rFonts w:ascii="Arial" w:hAnsi="Arial" w:cs="Arial"/>
          <w:sz w:val="20"/>
          <w:szCs w:val="20"/>
        </w:rPr>
      </w:pPr>
    </w:p>
    <w:p w:rsidR="00BF3665" w:rsidRPr="0057010B" w:rsidRDefault="009819AE" w:rsidP="00A64C10">
      <w:pPr>
        <w:ind w:left="142" w:right="-93"/>
        <w:jc w:val="both"/>
        <w:rPr>
          <w:rFonts w:ascii="Arial" w:hAnsi="Arial" w:cs="Arial"/>
          <w:i/>
          <w:sz w:val="20"/>
          <w:szCs w:val="20"/>
        </w:rPr>
      </w:pPr>
      <w:r w:rsidRPr="0057010B">
        <w:rPr>
          <w:rFonts w:ascii="Arial" w:hAnsi="Arial" w:cs="Arial"/>
          <w:b/>
          <w:i/>
          <w:sz w:val="20"/>
          <w:szCs w:val="20"/>
        </w:rPr>
        <w:t>Artículo 118.</w:t>
      </w:r>
      <w:r w:rsidRPr="0057010B">
        <w:rPr>
          <w:rFonts w:ascii="Arial" w:hAnsi="Arial" w:cs="Arial"/>
          <w:i/>
          <w:sz w:val="20"/>
          <w:szCs w:val="20"/>
        </w:rPr>
        <w:t xml:space="preserve"> En la aplicación de la prueba de daño, el sujeto obligado deberá justificar que:</w:t>
      </w:r>
    </w:p>
    <w:p w:rsidR="00BF3665" w:rsidRPr="0057010B" w:rsidRDefault="00BF3665" w:rsidP="00A64C10">
      <w:pPr>
        <w:ind w:left="142" w:right="-93"/>
        <w:jc w:val="both"/>
        <w:rPr>
          <w:rFonts w:ascii="Arial" w:hAnsi="Arial" w:cs="Arial"/>
          <w:i/>
          <w:sz w:val="20"/>
          <w:szCs w:val="20"/>
        </w:rPr>
      </w:pPr>
    </w:p>
    <w:p w:rsidR="00BF3665" w:rsidRPr="0057010B" w:rsidRDefault="009819AE" w:rsidP="00A64C10">
      <w:pPr>
        <w:ind w:left="142" w:right="-93"/>
        <w:jc w:val="both"/>
        <w:rPr>
          <w:rFonts w:ascii="Arial" w:hAnsi="Arial" w:cs="Arial"/>
          <w:i/>
          <w:sz w:val="20"/>
          <w:szCs w:val="20"/>
        </w:rPr>
      </w:pPr>
      <w:r w:rsidRPr="0057010B">
        <w:rPr>
          <w:rFonts w:ascii="Arial" w:hAnsi="Arial" w:cs="Arial"/>
          <w:i/>
          <w:sz w:val="20"/>
          <w:szCs w:val="20"/>
        </w:rPr>
        <w:t>I. La divulgación de la información representa un riesgo real, demostrable e identificable de perjuicio significativo al interés público;</w:t>
      </w:r>
    </w:p>
    <w:p w:rsidR="00BF3665" w:rsidRPr="0057010B" w:rsidRDefault="00BF3665" w:rsidP="00A64C10">
      <w:pPr>
        <w:ind w:left="142" w:right="-93"/>
        <w:jc w:val="both"/>
        <w:rPr>
          <w:rFonts w:ascii="Arial" w:hAnsi="Arial" w:cs="Arial"/>
          <w:i/>
          <w:sz w:val="20"/>
          <w:szCs w:val="20"/>
        </w:rPr>
      </w:pPr>
    </w:p>
    <w:p w:rsidR="00BF3665" w:rsidRPr="0057010B" w:rsidRDefault="009819AE" w:rsidP="00A64C10">
      <w:pPr>
        <w:ind w:left="142" w:right="-93"/>
        <w:jc w:val="both"/>
        <w:rPr>
          <w:rFonts w:ascii="Arial" w:hAnsi="Arial" w:cs="Arial"/>
          <w:i/>
          <w:sz w:val="20"/>
          <w:szCs w:val="20"/>
        </w:rPr>
      </w:pPr>
      <w:r w:rsidRPr="0057010B">
        <w:rPr>
          <w:rFonts w:ascii="Arial" w:hAnsi="Arial" w:cs="Arial"/>
          <w:i/>
          <w:sz w:val="20"/>
          <w:szCs w:val="20"/>
        </w:rPr>
        <w:t>II. El riesgo de perjuicio que supondría la divulgación supera el interés público general de que se difunda, y</w:t>
      </w:r>
    </w:p>
    <w:p w:rsidR="00BF3665" w:rsidRPr="0057010B" w:rsidRDefault="00BF3665" w:rsidP="00A64C10">
      <w:pPr>
        <w:ind w:left="142" w:right="-93"/>
        <w:jc w:val="both"/>
        <w:rPr>
          <w:rFonts w:ascii="Arial" w:hAnsi="Arial" w:cs="Arial"/>
          <w:i/>
          <w:sz w:val="20"/>
          <w:szCs w:val="20"/>
        </w:rPr>
      </w:pPr>
    </w:p>
    <w:p w:rsidR="00BF3665" w:rsidRPr="0057010B" w:rsidRDefault="009819AE" w:rsidP="00A64C10">
      <w:pPr>
        <w:ind w:left="142" w:right="-93"/>
        <w:jc w:val="both"/>
        <w:rPr>
          <w:rFonts w:ascii="Arial" w:hAnsi="Arial" w:cs="Arial"/>
          <w:i/>
          <w:sz w:val="20"/>
          <w:szCs w:val="20"/>
        </w:rPr>
      </w:pPr>
      <w:r w:rsidRPr="0057010B">
        <w:rPr>
          <w:rFonts w:ascii="Arial" w:hAnsi="Arial" w:cs="Arial"/>
          <w:i/>
          <w:sz w:val="20"/>
          <w:szCs w:val="20"/>
        </w:rPr>
        <w:t>III. La limitación se adecua al principio de proporcionalidad y representa el medio menos restrictivo disponible para evitar el perjuicio.</w:t>
      </w:r>
    </w:p>
    <w:p w:rsidR="00BF3665" w:rsidRPr="0057010B" w:rsidRDefault="00BF3665" w:rsidP="00A64C10">
      <w:pPr>
        <w:ind w:left="142" w:right="-93"/>
        <w:jc w:val="both"/>
        <w:rPr>
          <w:rFonts w:ascii="Arial" w:hAnsi="Arial" w:cs="Arial"/>
          <w:i/>
          <w:sz w:val="20"/>
          <w:szCs w:val="20"/>
        </w:rPr>
      </w:pPr>
    </w:p>
    <w:p w:rsidR="00BF3665" w:rsidRPr="0057010B" w:rsidRDefault="009819AE" w:rsidP="00A64C10">
      <w:pPr>
        <w:ind w:left="142" w:right="-93"/>
        <w:jc w:val="both"/>
        <w:rPr>
          <w:rFonts w:ascii="Arial" w:hAnsi="Arial" w:cs="Arial"/>
          <w:i/>
          <w:sz w:val="20"/>
          <w:szCs w:val="20"/>
        </w:rPr>
      </w:pPr>
      <w:r w:rsidRPr="0057010B">
        <w:rPr>
          <w:rFonts w:ascii="Arial" w:hAnsi="Arial" w:cs="Arial"/>
          <w:b/>
          <w:i/>
          <w:sz w:val="20"/>
          <w:szCs w:val="20"/>
        </w:rPr>
        <w:t>Trigésimo tercero</w:t>
      </w:r>
      <w:r w:rsidRPr="0057010B">
        <w:rPr>
          <w:rFonts w:ascii="Arial" w:hAnsi="Arial" w:cs="Arial"/>
          <w:i/>
          <w:sz w:val="20"/>
          <w:szCs w:val="20"/>
        </w:rPr>
        <w:t>. Para la aplicación de la prueba de daño a la que hace referencia el artículo 104 de la Ley General, los sujetos obligados atenderán lo siguiente:</w:t>
      </w:r>
    </w:p>
    <w:p w:rsidR="00BF3665" w:rsidRPr="0057010B" w:rsidRDefault="00BF3665" w:rsidP="00A64C10">
      <w:pPr>
        <w:ind w:left="142" w:right="-93"/>
        <w:jc w:val="both"/>
        <w:rPr>
          <w:rFonts w:ascii="Arial" w:hAnsi="Arial" w:cs="Arial"/>
          <w:i/>
          <w:sz w:val="20"/>
          <w:szCs w:val="20"/>
        </w:rPr>
      </w:pPr>
    </w:p>
    <w:p w:rsidR="00BF3665" w:rsidRPr="0057010B" w:rsidRDefault="009819AE" w:rsidP="00A64C10">
      <w:pPr>
        <w:pStyle w:val="Prrafodelista"/>
        <w:numPr>
          <w:ilvl w:val="0"/>
          <w:numId w:val="3"/>
        </w:numPr>
        <w:ind w:left="142" w:right="-93" w:firstLine="0"/>
        <w:jc w:val="both"/>
        <w:rPr>
          <w:rFonts w:ascii="Arial" w:hAnsi="Arial" w:cs="Arial"/>
          <w:i/>
          <w:sz w:val="20"/>
          <w:szCs w:val="20"/>
        </w:rPr>
      </w:pPr>
      <w:r w:rsidRPr="0057010B">
        <w:rPr>
          <w:rFonts w:ascii="Arial" w:hAnsi="Arial" w:cs="Arial"/>
          <w:i/>
          <w:sz w:val="20"/>
          <w:szCs w:val="20"/>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57010B" w:rsidRDefault="00BF3665" w:rsidP="00A64C10">
      <w:pPr>
        <w:ind w:left="142" w:right="-93"/>
        <w:jc w:val="both"/>
        <w:rPr>
          <w:rFonts w:ascii="Arial" w:hAnsi="Arial" w:cs="Arial"/>
          <w:i/>
          <w:sz w:val="20"/>
          <w:szCs w:val="20"/>
        </w:rPr>
      </w:pPr>
    </w:p>
    <w:p w:rsidR="00BF3665" w:rsidRPr="0057010B" w:rsidRDefault="009819AE" w:rsidP="00A64C10">
      <w:pPr>
        <w:pStyle w:val="Prrafodelista"/>
        <w:numPr>
          <w:ilvl w:val="0"/>
          <w:numId w:val="3"/>
        </w:numPr>
        <w:ind w:left="142" w:right="-93" w:firstLine="0"/>
        <w:jc w:val="both"/>
        <w:rPr>
          <w:rFonts w:ascii="Arial" w:hAnsi="Arial" w:cs="Arial"/>
          <w:i/>
          <w:sz w:val="20"/>
          <w:szCs w:val="20"/>
        </w:rPr>
      </w:pPr>
      <w:r w:rsidRPr="0057010B">
        <w:rPr>
          <w:rFonts w:ascii="Arial" w:hAnsi="Arial" w:cs="Arial"/>
          <w:i/>
          <w:sz w:val="20"/>
          <w:szCs w:val="20"/>
        </w:rPr>
        <w:t>Se deberá motivar la clasificación, señalando las circunstancias de modo, tiempo y lugar que acrediten el vínculo entre la difusión de la información y la afectación al interés público o a la seguridad nacional;</w:t>
      </w:r>
    </w:p>
    <w:p w:rsidR="00BF3665" w:rsidRPr="0057010B" w:rsidRDefault="00BF3665" w:rsidP="00A64C10">
      <w:pPr>
        <w:ind w:left="142" w:right="-93"/>
        <w:jc w:val="both"/>
        <w:rPr>
          <w:rFonts w:ascii="Arial" w:hAnsi="Arial" w:cs="Arial"/>
          <w:i/>
          <w:sz w:val="20"/>
          <w:szCs w:val="20"/>
        </w:rPr>
      </w:pPr>
    </w:p>
    <w:p w:rsidR="00BF3665" w:rsidRPr="0057010B" w:rsidRDefault="009819AE" w:rsidP="00A64C10">
      <w:pPr>
        <w:pStyle w:val="Prrafodelista"/>
        <w:numPr>
          <w:ilvl w:val="0"/>
          <w:numId w:val="3"/>
        </w:numPr>
        <w:ind w:left="142" w:right="-93" w:firstLine="0"/>
        <w:jc w:val="both"/>
        <w:rPr>
          <w:rFonts w:ascii="Arial" w:hAnsi="Arial" w:cs="Arial"/>
          <w:i/>
          <w:sz w:val="20"/>
          <w:szCs w:val="20"/>
        </w:rPr>
      </w:pPr>
      <w:r w:rsidRPr="0057010B">
        <w:rPr>
          <w:rFonts w:ascii="Arial" w:hAnsi="Arial" w:cs="Arial"/>
          <w:i/>
          <w:sz w:val="20"/>
          <w:szCs w:val="20"/>
        </w:rPr>
        <w:t>Se deberán precisar las razones objetivas por las que la apertura de la información generaría un riesgo de perjuicio real, demostrable e identificable al interés jurídico tutelado de que se trate;</w:t>
      </w:r>
    </w:p>
    <w:p w:rsidR="00BF3665" w:rsidRPr="0057010B" w:rsidRDefault="00BF3665" w:rsidP="00A64C10">
      <w:pPr>
        <w:ind w:left="142" w:right="-93"/>
        <w:jc w:val="both"/>
        <w:rPr>
          <w:rFonts w:ascii="Arial" w:hAnsi="Arial" w:cs="Arial"/>
          <w:i/>
          <w:sz w:val="20"/>
          <w:szCs w:val="20"/>
        </w:rPr>
      </w:pPr>
    </w:p>
    <w:p w:rsidR="00BF3665" w:rsidRPr="0057010B" w:rsidRDefault="009819AE" w:rsidP="00A64C10">
      <w:pPr>
        <w:pStyle w:val="Prrafodelista"/>
        <w:numPr>
          <w:ilvl w:val="0"/>
          <w:numId w:val="3"/>
        </w:numPr>
        <w:ind w:left="142" w:right="-93" w:firstLine="0"/>
        <w:jc w:val="both"/>
        <w:rPr>
          <w:rFonts w:ascii="Arial" w:hAnsi="Arial" w:cs="Arial"/>
          <w:i/>
          <w:sz w:val="20"/>
          <w:szCs w:val="20"/>
        </w:rPr>
      </w:pPr>
      <w:r w:rsidRPr="0057010B">
        <w:rPr>
          <w:rFonts w:ascii="Arial" w:hAnsi="Arial" w:cs="Arial"/>
          <w:i/>
          <w:sz w:val="20"/>
          <w:szCs w:val="20"/>
        </w:rPr>
        <w:lastRenderedPageBreak/>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57010B" w:rsidRDefault="00BF3665" w:rsidP="00A64C10">
      <w:pPr>
        <w:ind w:left="142" w:right="-93"/>
        <w:jc w:val="both"/>
        <w:rPr>
          <w:rFonts w:ascii="Arial" w:hAnsi="Arial" w:cs="Arial"/>
          <w:i/>
          <w:sz w:val="20"/>
          <w:szCs w:val="20"/>
        </w:rPr>
      </w:pPr>
    </w:p>
    <w:p w:rsidR="00BF3665" w:rsidRPr="0057010B" w:rsidRDefault="009819AE" w:rsidP="00A64C10">
      <w:pPr>
        <w:pStyle w:val="Prrafodelista"/>
        <w:numPr>
          <w:ilvl w:val="0"/>
          <w:numId w:val="3"/>
        </w:numPr>
        <w:ind w:left="142" w:right="-93" w:firstLine="0"/>
        <w:jc w:val="both"/>
        <w:rPr>
          <w:rFonts w:ascii="Arial" w:hAnsi="Arial" w:cs="Arial"/>
          <w:i/>
          <w:sz w:val="20"/>
          <w:szCs w:val="20"/>
        </w:rPr>
      </w:pPr>
      <w:r w:rsidRPr="0057010B">
        <w:rPr>
          <w:rFonts w:ascii="Arial" w:hAnsi="Arial" w:cs="Arial"/>
          <w:i/>
          <w:sz w:val="20"/>
          <w:szCs w:val="20"/>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57010B" w:rsidRDefault="00BF3665" w:rsidP="00A64C10">
      <w:pPr>
        <w:ind w:left="567" w:right="616"/>
        <w:jc w:val="both"/>
        <w:rPr>
          <w:rFonts w:ascii="Arial" w:hAnsi="Arial" w:cs="Arial"/>
          <w:i/>
          <w:sz w:val="20"/>
          <w:szCs w:val="20"/>
        </w:rPr>
      </w:pPr>
    </w:p>
    <w:p w:rsidR="00BF3665" w:rsidRPr="0044355B" w:rsidRDefault="009819AE" w:rsidP="00A64C10">
      <w:pPr>
        <w:pStyle w:val="Prrafodelista"/>
        <w:numPr>
          <w:ilvl w:val="0"/>
          <w:numId w:val="3"/>
        </w:numPr>
        <w:ind w:left="142" w:right="616" w:firstLine="0"/>
        <w:jc w:val="both"/>
        <w:rPr>
          <w:rFonts w:ascii="Arial" w:hAnsi="Arial" w:cs="Arial"/>
          <w:i/>
        </w:rPr>
      </w:pPr>
      <w:r w:rsidRPr="0057010B">
        <w:rPr>
          <w:rFonts w:ascii="Arial" w:hAnsi="Arial" w:cs="Arial"/>
          <w:i/>
          <w:sz w:val="20"/>
          <w:szCs w:val="20"/>
        </w:rPr>
        <w:t>En los casos en que se determine la clasificación total de la información, se deberán especificar en la prueba de daño, con la mayor claridad y precisión posible, los aspectos relevantes de la información clasificada que ayuden</w:t>
      </w:r>
      <w:r w:rsidRPr="0044355B">
        <w:rPr>
          <w:rFonts w:ascii="Arial" w:hAnsi="Arial" w:cs="Arial"/>
          <w:i/>
        </w:rPr>
        <w:t xml:space="preserve"> a cumplir con el objetivo de brindar certeza al solicitante.</w:t>
      </w:r>
    </w:p>
    <w:p w:rsidR="00A753D0" w:rsidRPr="00C912D7" w:rsidRDefault="00A753D0" w:rsidP="00A753D0">
      <w:pPr>
        <w:pStyle w:val="Prrafodelista"/>
        <w:rPr>
          <w:rFonts w:ascii="Arial" w:hAnsi="Arial" w:cs="Arial"/>
          <w:i/>
          <w:sz w:val="20"/>
          <w:szCs w:val="20"/>
        </w:rPr>
      </w:pPr>
    </w:p>
    <w:p w:rsidR="00A753D0" w:rsidRPr="00A753D0" w:rsidRDefault="00A753D0" w:rsidP="00A753D0">
      <w:pPr>
        <w:jc w:val="both"/>
        <w:rPr>
          <w:rFonts w:ascii="Arial" w:eastAsia="Times New Roman" w:hAnsi="Arial" w:cs="Arial"/>
          <w:vanish/>
        </w:rPr>
      </w:pPr>
    </w:p>
    <w:p w:rsidR="00A753D0" w:rsidRPr="00A753D0" w:rsidRDefault="00A753D0" w:rsidP="00A753D0">
      <w:pPr>
        <w:jc w:val="both"/>
        <w:rPr>
          <w:rFonts w:ascii="Arial" w:eastAsia="Times New Roman" w:hAnsi="Arial" w:cs="Arial"/>
          <w:vanish/>
        </w:rPr>
      </w:pPr>
    </w:p>
    <w:p w:rsidR="00A753D0" w:rsidRPr="00A753D0" w:rsidRDefault="00A753D0" w:rsidP="00A753D0">
      <w:pPr>
        <w:jc w:val="both"/>
        <w:rPr>
          <w:rFonts w:ascii="Arial" w:eastAsia="Times New Roman" w:hAnsi="Arial" w:cs="Arial"/>
          <w:vanish/>
        </w:rPr>
      </w:pPr>
    </w:p>
    <w:p w:rsidR="001C2EAB" w:rsidRDefault="007336C3" w:rsidP="00A64C10">
      <w:pPr>
        <w:jc w:val="both"/>
        <w:rPr>
          <w:rFonts w:ascii="Arial" w:eastAsia="Times New Roman" w:hAnsi="Arial" w:cs="Arial"/>
          <w:lang w:val="es-ES"/>
        </w:rPr>
      </w:pPr>
      <w:r>
        <w:rPr>
          <w:rFonts w:ascii="Arial" w:eastAsia="Times New Roman" w:hAnsi="Arial" w:cs="Arial"/>
          <w:lang w:val="es-ES"/>
        </w:rPr>
        <w:t>Con el ánimo de evitar repeticiones innecesarias se tienen aquí por reproducido el desarrollo de cada una de las hipótesis, aunado a que realiza una adecuada ponderación de derechos como lo solicita el lineamiento aplicable.</w:t>
      </w:r>
    </w:p>
    <w:p w:rsidR="00481D63" w:rsidRDefault="00481D63" w:rsidP="00A64C10">
      <w:pPr>
        <w:jc w:val="both"/>
        <w:rPr>
          <w:rFonts w:ascii="Arial" w:eastAsia="Times New Roman" w:hAnsi="Arial" w:cs="Arial"/>
          <w:lang w:val="es-ES"/>
        </w:rPr>
      </w:pPr>
    </w:p>
    <w:p w:rsidR="00BF3665" w:rsidRDefault="009819AE" w:rsidP="00A64C10">
      <w:pPr>
        <w:pStyle w:val="Prrafodelista"/>
        <w:numPr>
          <w:ilvl w:val="0"/>
          <w:numId w:val="2"/>
        </w:numPr>
        <w:jc w:val="both"/>
        <w:rPr>
          <w:rFonts w:ascii="Arial" w:hAnsi="Arial" w:cs="Arial"/>
          <w:b/>
        </w:rPr>
      </w:pPr>
      <w:r>
        <w:rPr>
          <w:rFonts w:ascii="Arial" w:hAnsi="Arial" w:cs="Arial"/>
          <w:b/>
        </w:rPr>
        <w:t>Descripción de las partes o secciones reservadas, en caso de clasificación parcial;</w:t>
      </w:r>
    </w:p>
    <w:p w:rsidR="0044355B" w:rsidRDefault="0044355B" w:rsidP="00A64C10">
      <w:pPr>
        <w:ind w:right="-142"/>
        <w:jc w:val="both"/>
        <w:rPr>
          <w:rFonts w:ascii="Arial" w:eastAsia="Times New Roman" w:hAnsi="Arial" w:cs="Arial"/>
          <w:lang w:val="es-ES"/>
        </w:rPr>
      </w:pPr>
    </w:p>
    <w:p w:rsidR="00F60C54" w:rsidRDefault="008916F3" w:rsidP="004C429E">
      <w:pPr>
        <w:ind w:right="49"/>
        <w:jc w:val="both"/>
        <w:rPr>
          <w:rFonts w:ascii="Arial" w:eastAsia="Times New Roman" w:hAnsi="Arial" w:cs="Arial"/>
          <w:lang w:val="es-ES"/>
        </w:rPr>
      </w:pPr>
      <w:r w:rsidRPr="008916F3">
        <w:rPr>
          <w:rFonts w:ascii="Arial" w:eastAsia="Times New Roman" w:hAnsi="Arial" w:cs="Arial"/>
          <w:lang w:val="es-ES"/>
        </w:rPr>
        <w:t>El rubro de “descripción”,  que se contiene en el proceso de Licitación Pública Estatal No. FGE-DGA-LPE012-2025, en las expresiones documentales siguientes: Análisis Cuantitativo del Proceso de Licitación Pública Estatal No. FGE-DGA-LPE012-2025 “Otros Productos Químicos” de fecha 06 de octubre de 2025, y en el Anexo 1 de los contratos identificados como Contrato No. FGE-DGA-LPE012-PRODUCTOS QUÍMICOS-01-2025 y Contrato No. FGE-DGA-LPE012-PRODUCTOS QUÍMICOS-02-2025, de fecha 17 de octubre de 2025,  información que se encuentra en resguardo de la Dirección de Adquisiciones, Arrendamientos y Servicios de la Fiscalía General del Estado de San Luis Potosí.</w:t>
      </w:r>
    </w:p>
    <w:p w:rsidR="00E34693" w:rsidRPr="00E172C2" w:rsidRDefault="00E34693" w:rsidP="00E34693">
      <w:pPr>
        <w:ind w:left="709" w:right="-283"/>
        <w:jc w:val="both"/>
        <w:rPr>
          <w:rFonts w:ascii="Arial" w:eastAsia="Times New Roman" w:hAnsi="Arial" w:cs="Arial"/>
          <w:lang w:val="es-ES"/>
        </w:rPr>
      </w:pPr>
    </w:p>
    <w:p w:rsidR="00BF3665" w:rsidRPr="00F64080" w:rsidRDefault="009819AE" w:rsidP="00A64C10">
      <w:pPr>
        <w:pStyle w:val="Prrafodelista"/>
        <w:numPr>
          <w:ilvl w:val="0"/>
          <w:numId w:val="2"/>
        </w:numPr>
        <w:jc w:val="both"/>
        <w:rPr>
          <w:rFonts w:ascii="Arial" w:hAnsi="Arial" w:cs="Arial"/>
        </w:rPr>
      </w:pPr>
      <w:r w:rsidRPr="00F64080">
        <w:rPr>
          <w:rFonts w:ascii="Arial" w:hAnsi="Arial" w:cs="Arial"/>
          <w:b/>
        </w:rPr>
        <w:t>El período por el que mantendrá su clasificación y fecha de expedición;</w:t>
      </w:r>
    </w:p>
    <w:p w:rsidR="00B11FCD" w:rsidRDefault="00B11FCD" w:rsidP="00A64C10">
      <w:pPr>
        <w:jc w:val="both"/>
        <w:rPr>
          <w:rFonts w:ascii="Arial" w:hAnsi="Arial" w:cs="Arial"/>
        </w:rPr>
      </w:pPr>
    </w:p>
    <w:p w:rsidR="00BF3665" w:rsidRDefault="009819AE" w:rsidP="00A64C10">
      <w:pPr>
        <w:jc w:val="both"/>
        <w:rPr>
          <w:rFonts w:ascii="Arial" w:hAnsi="Arial" w:cs="Arial"/>
        </w:rPr>
      </w:pPr>
      <w:r>
        <w:rPr>
          <w:rFonts w:ascii="Arial" w:hAnsi="Arial" w:cs="Arial"/>
        </w:rPr>
        <w:t>Período. 5 años.</w:t>
      </w:r>
    </w:p>
    <w:p w:rsidR="00694F13" w:rsidRDefault="00694F13" w:rsidP="00A64C10">
      <w:pPr>
        <w:jc w:val="both"/>
        <w:rPr>
          <w:rFonts w:ascii="Arial" w:eastAsia="Times New Roman" w:hAnsi="Arial" w:cs="Arial"/>
        </w:rPr>
      </w:pPr>
    </w:p>
    <w:p w:rsidR="00BF3665" w:rsidRDefault="00F6015F" w:rsidP="00A64C10">
      <w:pPr>
        <w:jc w:val="both"/>
        <w:rPr>
          <w:rFonts w:ascii="Arial" w:eastAsia="Times New Roman" w:hAnsi="Arial" w:cs="Arial"/>
        </w:rPr>
      </w:pPr>
      <w:r>
        <w:rPr>
          <w:rFonts w:ascii="Arial" w:eastAsia="Times New Roman" w:hAnsi="Arial" w:cs="Arial"/>
        </w:rPr>
        <w:t xml:space="preserve">Fecha de expiración: </w:t>
      </w:r>
      <w:r w:rsidR="007F24DE" w:rsidRPr="00B11FCD">
        <w:rPr>
          <w:rFonts w:ascii="Arial" w:eastAsia="Times New Roman" w:hAnsi="Arial" w:cs="Arial"/>
          <w:b/>
        </w:rPr>
        <w:t>0</w:t>
      </w:r>
      <w:r w:rsidR="00B94A3D">
        <w:rPr>
          <w:rFonts w:ascii="Arial" w:eastAsia="Times New Roman" w:hAnsi="Arial" w:cs="Arial"/>
          <w:b/>
        </w:rPr>
        <w:t>6</w:t>
      </w:r>
      <w:r w:rsidR="009F136E" w:rsidRPr="00B11FCD">
        <w:rPr>
          <w:rFonts w:ascii="Arial" w:eastAsia="Times New Roman" w:hAnsi="Arial" w:cs="Arial"/>
          <w:b/>
        </w:rPr>
        <w:t xml:space="preserve"> de </w:t>
      </w:r>
      <w:r w:rsidR="00B44B9B">
        <w:rPr>
          <w:rFonts w:ascii="Arial" w:eastAsia="Times New Roman" w:hAnsi="Arial" w:cs="Arial"/>
          <w:b/>
        </w:rPr>
        <w:t>noviembre</w:t>
      </w:r>
      <w:r w:rsidR="009819AE" w:rsidRPr="00B11FCD">
        <w:rPr>
          <w:rFonts w:ascii="Arial" w:eastAsia="Times New Roman" w:hAnsi="Arial" w:cs="Arial"/>
          <w:b/>
        </w:rPr>
        <w:t xml:space="preserve"> 20</w:t>
      </w:r>
      <w:r w:rsidR="005E66F3">
        <w:rPr>
          <w:rFonts w:ascii="Arial" w:eastAsia="Times New Roman" w:hAnsi="Arial" w:cs="Arial"/>
          <w:b/>
        </w:rPr>
        <w:t>30</w:t>
      </w:r>
      <w:r w:rsidR="009819AE">
        <w:rPr>
          <w:rFonts w:ascii="Arial" w:eastAsia="Times New Roman" w:hAnsi="Arial" w:cs="Arial"/>
        </w:rPr>
        <w:t xml:space="preserve">. Que cumple con lo establecido por el lineamiento </w:t>
      </w:r>
      <w:r w:rsidR="00481D63">
        <w:rPr>
          <w:rFonts w:ascii="Arial" w:eastAsia="Times New Roman" w:hAnsi="Arial" w:cs="Arial"/>
        </w:rPr>
        <w:t>t</w:t>
      </w:r>
      <w:r w:rsidR="009819AE">
        <w:rPr>
          <w:rFonts w:ascii="Arial" w:eastAsia="Times New Roman" w:hAnsi="Arial" w:cs="Arial"/>
        </w:rPr>
        <w:t>rigésimo cuarto de los LGCDIEVP. Señalando las razones por las cuales se estableció el plazo de reserva determinado, mismas que están relacionadas y sustentadas con la prueba de daño.</w:t>
      </w:r>
    </w:p>
    <w:p w:rsidR="00CD77A1" w:rsidRDefault="00CD77A1" w:rsidP="00A64C10">
      <w:pPr>
        <w:jc w:val="both"/>
        <w:rPr>
          <w:rFonts w:ascii="Arial" w:eastAsia="Times New Roman" w:hAnsi="Arial" w:cs="Arial"/>
        </w:rPr>
      </w:pPr>
    </w:p>
    <w:p w:rsidR="00BF3665" w:rsidRPr="00FF1B19" w:rsidRDefault="009819AE" w:rsidP="00A64C10">
      <w:pPr>
        <w:pStyle w:val="Prrafodelista"/>
        <w:numPr>
          <w:ilvl w:val="0"/>
          <w:numId w:val="2"/>
        </w:numPr>
        <w:jc w:val="both"/>
        <w:rPr>
          <w:rFonts w:ascii="Arial" w:hAnsi="Arial" w:cs="Arial"/>
          <w:b/>
        </w:rPr>
      </w:pPr>
      <w:r w:rsidRPr="00FF1B19">
        <w:rPr>
          <w:rFonts w:ascii="Arial" w:hAnsi="Arial" w:cs="Arial"/>
          <w:b/>
        </w:rPr>
        <w:t xml:space="preserve"> Efectos de la resolución.</w:t>
      </w:r>
    </w:p>
    <w:p w:rsidR="00694F13" w:rsidRDefault="00694F13" w:rsidP="00A64C10">
      <w:pPr>
        <w:pStyle w:val="Prrafodelista"/>
        <w:jc w:val="both"/>
        <w:rPr>
          <w:rFonts w:ascii="Arial" w:hAnsi="Arial" w:cs="Arial"/>
          <w:b/>
        </w:rPr>
      </w:pPr>
    </w:p>
    <w:p w:rsidR="00FF1B19" w:rsidRPr="008565C9" w:rsidRDefault="00FF1B19" w:rsidP="00A64C10">
      <w:pPr>
        <w:jc w:val="both"/>
        <w:rPr>
          <w:rFonts w:ascii="Arial" w:hAnsi="Arial" w:cs="Arial"/>
        </w:rPr>
      </w:pPr>
      <w:r w:rsidRPr="00476EF2">
        <w:rPr>
          <w:rFonts w:ascii="Arial" w:hAnsi="Arial" w:cs="Arial"/>
        </w:rPr>
        <w:t xml:space="preserve">El Comité de Transparencia en Pleno determinó </w:t>
      </w:r>
      <w:r w:rsidRPr="008565C9">
        <w:rPr>
          <w:rFonts w:ascii="Arial" w:hAnsi="Arial" w:cs="Arial"/>
        </w:rPr>
        <w:t xml:space="preserve">procedente confirmar el </w:t>
      </w:r>
      <w:r w:rsidR="008565C9" w:rsidRPr="008565C9">
        <w:rPr>
          <w:rFonts w:ascii="Arial" w:hAnsi="Arial" w:cs="Arial"/>
        </w:rPr>
        <w:t xml:space="preserve">acuerdo de reserva </w:t>
      </w:r>
      <w:r w:rsidR="00B43764">
        <w:rPr>
          <w:rFonts w:ascii="Arial" w:hAnsi="Arial" w:cs="Arial"/>
          <w:b/>
        </w:rPr>
        <w:t>parcial</w:t>
      </w:r>
      <w:r w:rsidR="007F24DE">
        <w:rPr>
          <w:rFonts w:ascii="Arial" w:hAnsi="Arial" w:cs="Arial"/>
          <w:b/>
        </w:rPr>
        <w:t xml:space="preserve"> </w:t>
      </w:r>
      <w:r w:rsidRPr="007134C5">
        <w:rPr>
          <w:rFonts w:ascii="Arial" w:hAnsi="Arial" w:cs="Arial"/>
        </w:rPr>
        <w:t xml:space="preserve">número </w:t>
      </w:r>
      <w:r w:rsidR="008565C9" w:rsidRPr="007134C5">
        <w:rPr>
          <w:rFonts w:ascii="Arial" w:hAnsi="Arial" w:cs="Arial"/>
          <w:b/>
        </w:rPr>
        <w:t>AR/</w:t>
      </w:r>
      <w:r w:rsidR="00DA13CD">
        <w:rPr>
          <w:rFonts w:ascii="Arial" w:hAnsi="Arial" w:cs="Arial"/>
          <w:b/>
        </w:rPr>
        <w:t>0</w:t>
      </w:r>
      <w:r w:rsidR="00B76E97">
        <w:rPr>
          <w:rFonts w:ascii="Arial" w:hAnsi="Arial" w:cs="Arial"/>
          <w:b/>
        </w:rPr>
        <w:t>7</w:t>
      </w:r>
      <w:r w:rsidR="009E7D8A">
        <w:rPr>
          <w:rFonts w:ascii="Arial" w:hAnsi="Arial" w:cs="Arial"/>
          <w:b/>
        </w:rPr>
        <w:t>3</w:t>
      </w:r>
      <w:r w:rsidR="008565C9" w:rsidRPr="007134C5">
        <w:rPr>
          <w:rFonts w:ascii="Arial" w:hAnsi="Arial" w:cs="Arial"/>
          <w:b/>
        </w:rPr>
        <w:t>/202</w:t>
      </w:r>
      <w:r w:rsidR="005E66F3" w:rsidRPr="007134C5">
        <w:rPr>
          <w:rFonts w:ascii="Arial" w:hAnsi="Arial" w:cs="Arial"/>
          <w:b/>
        </w:rPr>
        <w:t>5</w:t>
      </w:r>
      <w:r w:rsidRPr="007134C5">
        <w:rPr>
          <w:rFonts w:ascii="Arial" w:hAnsi="Arial" w:cs="Arial"/>
          <w:b/>
        </w:rPr>
        <w:t xml:space="preserve"> </w:t>
      </w:r>
      <w:r w:rsidRPr="007134C5">
        <w:rPr>
          <w:rFonts w:ascii="Arial" w:hAnsi="Arial" w:cs="Arial"/>
        </w:rPr>
        <w:t>emitido</w:t>
      </w:r>
      <w:r w:rsidRPr="00476EF2">
        <w:rPr>
          <w:rFonts w:ascii="Arial" w:hAnsi="Arial" w:cs="Arial"/>
        </w:rPr>
        <w:t xml:space="preserve"> por</w:t>
      </w:r>
      <w:r w:rsidR="007F24DE">
        <w:rPr>
          <w:rFonts w:ascii="Arial" w:hAnsi="Arial" w:cs="Arial"/>
        </w:rPr>
        <w:t xml:space="preserve"> </w:t>
      </w:r>
      <w:r w:rsidR="004A7983">
        <w:rPr>
          <w:rFonts w:ascii="Arial" w:hAnsi="Arial" w:cs="Arial"/>
        </w:rPr>
        <w:t>María Eugenia Hunter Puente, directora de Adquisiciones, Arrendamientos y Servicios</w:t>
      </w:r>
      <w:r w:rsidR="002E085B">
        <w:rPr>
          <w:rFonts w:ascii="Arial" w:hAnsi="Arial" w:cs="Arial"/>
        </w:rPr>
        <w:t>.</w:t>
      </w:r>
      <w:r w:rsidR="001E24B3">
        <w:rPr>
          <w:rFonts w:ascii="Arial" w:hAnsi="Arial" w:cs="Arial"/>
        </w:rPr>
        <w:t xml:space="preserve"> </w:t>
      </w:r>
    </w:p>
    <w:p w:rsidR="00B11FCD" w:rsidRPr="00476EF2" w:rsidRDefault="00B11FCD" w:rsidP="00A64C10">
      <w:pPr>
        <w:jc w:val="both"/>
        <w:rPr>
          <w:rFonts w:ascii="Arial" w:hAnsi="Arial" w:cs="Arial"/>
        </w:rPr>
      </w:pPr>
    </w:p>
    <w:p w:rsidR="00FF1B19" w:rsidRDefault="00FF1B19" w:rsidP="00A64C10">
      <w:pPr>
        <w:jc w:val="both"/>
        <w:rPr>
          <w:rFonts w:ascii="Arial" w:hAnsi="Arial" w:cs="Arial"/>
        </w:rPr>
      </w:pPr>
      <w:r w:rsidRPr="00476EF2">
        <w:rPr>
          <w:rFonts w:ascii="Arial" w:hAnsi="Arial" w:cs="Arial"/>
        </w:rPr>
        <w:lastRenderedPageBreak/>
        <w:t>Se instruye a</w:t>
      </w:r>
      <w:r w:rsidR="004A7983">
        <w:rPr>
          <w:rFonts w:ascii="Arial" w:hAnsi="Arial" w:cs="Arial"/>
        </w:rPr>
        <w:t xml:space="preserve"> María Eugenia Hunter Puente, directora de Adquisiciones, Arrendamientos y Servicios</w:t>
      </w:r>
      <w:r w:rsidR="004A7983" w:rsidRPr="00476EF2">
        <w:rPr>
          <w:rFonts w:ascii="Arial" w:hAnsi="Arial" w:cs="Arial"/>
        </w:rPr>
        <w:t xml:space="preserve"> </w:t>
      </w:r>
      <w:r w:rsidRPr="00476EF2">
        <w:rPr>
          <w:rFonts w:ascii="Arial" w:hAnsi="Arial" w:cs="Arial"/>
        </w:rPr>
        <w:t xml:space="preserve">que notifique a los </w:t>
      </w:r>
      <w:r w:rsidR="00DA4A66">
        <w:rPr>
          <w:rFonts w:ascii="Arial" w:hAnsi="Arial" w:cs="Arial"/>
        </w:rPr>
        <w:t>t</w:t>
      </w:r>
      <w:r w:rsidRPr="00476EF2">
        <w:rPr>
          <w:rFonts w:ascii="Arial" w:hAnsi="Arial" w:cs="Arial"/>
        </w:rPr>
        <w:t xml:space="preserve">itulares de las diversas áreas de la </w:t>
      </w:r>
      <w:r w:rsidR="00481D63">
        <w:rPr>
          <w:rFonts w:ascii="Arial" w:hAnsi="Arial" w:cs="Arial"/>
        </w:rPr>
        <w:t>i</w:t>
      </w:r>
      <w:r w:rsidRPr="00476EF2">
        <w:rPr>
          <w:rFonts w:ascii="Arial" w:hAnsi="Arial" w:cs="Arial"/>
        </w:rPr>
        <w:t>nstitución que deberán de conocer esta resolución.</w:t>
      </w:r>
    </w:p>
    <w:p w:rsidR="0044355B" w:rsidRDefault="0044355B" w:rsidP="00A64C10">
      <w:pPr>
        <w:jc w:val="both"/>
        <w:rPr>
          <w:rFonts w:ascii="Arial" w:hAnsi="Arial" w:cs="Arial"/>
        </w:rPr>
      </w:pPr>
    </w:p>
    <w:p w:rsidR="00FF1B19" w:rsidRDefault="00FF1B19" w:rsidP="00A64C10">
      <w:pPr>
        <w:pStyle w:val="Sinespaciado"/>
        <w:jc w:val="both"/>
        <w:rPr>
          <w:rFonts w:ascii="Arial" w:eastAsiaTheme="minorEastAsia" w:hAnsi="Arial" w:cs="Arial"/>
          <w:sz w:val="24"/>
          <w:szCs w:val="24"/>
          <w:lang w:eastAsia="es-ES"/>
        </w:rPr>
      </w:pPr>
      <w:r w:rsidRPr="00476EF2">
        <w:rPr>
          <w:rFonts w:ascii="Arial" w:eastAsiaTheme="minorEastAsia" w:hAnsi="Arial" w:cs="Arial"/>
          <w:sz w:val="24"/>
          <w:szCs w:val="24"/>
          <w:lang w:eastAsia="es-ES"/>
        </w:rPr>
        <w:t>Respecto a</w:t>
      </w:r>
      <w:r w:rsidR="001E24B3">
        <w:rPr>
          <w:rFonts w:ascii="Arial" w:eastAsiaTheme="minorEastAsia" w:hAnsi="Arial" w:cs="Arial"/>
          <w:sz w:val="24"/>
          <w:szCs w:val="24"/>
          <w:lang w:eastAsia="es-ES"/>
        </w:rPr>
        <w:t xml:space="preserve"> la </w:t>
      </w:r>
      <w:r w:rsidR="00434058">
        <w:rPr>
          <w:rFonts w:ascii="Arial" w:eastAsiaTheme="minorEastAsia" w:hAnsi="Arial" w:cs="Arial"/>
          <w:sz w:val="24"/>
          <w:szCs w:val="24"/>
          <w:lang w:eastAsia="es-ES"/>
        </w:rPr>
        <w:t>publicación de información</w:t>
      </w:r>
      <w:r w:rsidR="001E24B3">
        <w:rPr>
          <w:rFonts w:ascii="Arial" w:eastAsiaTheme="minorEastAsia" w:hAnsi="Arial" w:cs="Arial"/>
          <w:sz w:val="24"/>
          <w:szCs w:val="24"/>
          <w:lang w:eastAsia="es-ES"/>
        </w:rPr>
        <w:t xml:space="preserve">, deberá de realizarla en estricto cumplimiento a </w:t>
      </w:r>
      <w:r w:rsidRPr="00476EF2">
        <w:rPr>
          <w:rFonts w:ascii="Arial" w:eastAsiaTheme="minorEastAsia" w:hAnsi="Arial" w:cs="Arial"/>
          <w:sz w:val="24"/>
          <w:szCs w:val="24"/>
          <w:lang w:eastAsia="es-ES"/>
        </w:rPr>
        <w:t xml:space="preserve">LTAIPSLP y de los LGCDIEVP analizando los rubros aquí reservados. </w:t>
      </w:r>
    </w:p>
    <w:p w:rsidR="00B11FCD" w:rsidRDefault="00B11FCD" w:rsidP="00A64C10">
      <w:pPr>
        <w:pStyle w:val="Sinespaciado"/>
        <w:jc w:val="both"/>
        <w:rPr>
          <w:rFonts w:ascii="Arial" w:eastAsiaTheme="minorEastAsia" w:hAnsi="Arial" w:cs="Arial"/>
          <w:sz w:val="24"/>
          <w:szCs w:val="24"/>
          <w:lang w:eastAsia="es-ES"/>
        </w:rPr>
      </w:pPr>
    </w:p>
    <w:p w:rsidR="00BF3665" w:rsidRDefault="009819AE" w:rsidP="00A64C10">
      <w:pPr>
        <w:widowControl w:val="0"/>
        <w:jc w:val="both"/>
        <w:rPr>
          <w:rFonts w:ascii="Arial" w:hAnsi="Arial" w:cs="Arial"/>
        </w:rPr>
      </w:pPr>
      <w:r>
        <w:rPr>
          <w:rFonts w:ascii="Arial" w:hAnsi="Arial" w:cs="Arial"/>
        </w:rPr>
        <w:t xml:space="preserve">Se instruye </w:t>
      </w:r>
      <w:r w:rsidR="004A7983">
        <w:rPr>
          <w:rFonts w:ascii="Arial" w:hAnsi="Arial" w:cs="Arial"/>
        </w:rPr>
        <w:t xml:space="preserve">María Eugenia Hunter Puente, directora de Adquisiciones, Arrendamientos y Servicios </w:t>
      </w:r>
      <w:r>
        <w:rPr>
          <w:rFonts w:ascii="Arial" w:hAnsi="Arial" w:cs="Arial"/>
        </w:rPr>
        <w:t xml:space="preserve">para que realice las anotaciones correspondientes en los documentos clasificados como </w:t>
      </w:r>
      <w:r w:rsidRPr="001E24B3">
        <w:rPr>
          <w:rFonts w:ascii="Arial" w:hAnsi="Arial" w:cs="Arial"/>
        </w:rPr>
        <w:t>reservados,</w:t>
      </w:r>
      <w:r>
        <w:rPr>
          <w:rFonts w:ascii="Arial" w:hAnsi="Arial" w:cs="Arial"/>
        </w:rPr>
        <w:t xml:space="preserve"> de conformidad con el artículo 121 de la LTAIPSLP, concatenado con el lineamiento </w:t>
      </w:r>
      <w:r w:rsidR="002E085B">
        <w:rPr>
          <w:rFonts w:ascii="Arial" w:hAnsi="Arial" w:cs="Arial"/>
        </w:rPr>
        <w:t>q</w:t>
      </w:r>
      <w:r>
        <w:rPr>
          <w:rFonts w:ascii="Arial" w:hAnsi="Arial" w:cs="Arial"/>
        </w:rPr>
        <w:t xml:space="preserve">uincuagésimo </w:t>
      </w:r>
      <w:r w:rsidR="002E085B">
        <w:rPr>
          <w:rFonts w:ascii="Arial" w:hAnsi="Arial" w:cs="Arial"/>
        </w:rPr>
        <w:t>p</w:t>
      </w:r>
      <w:r>
        <w:rPr>
          <w:rFonts w:ascii="Arial" w:hAnsi="Arial" w:cs="Arial"/>
        </w:rPr>
        <w:t xml:space="preserve">rimero de los LGCDIEVP. </w:t>
      </w:r>
    </w:p>
    <w:p w:rsidR="00CD77A1" w:rsidRDefault="00CD77A1" w:rsidP="00A64C10">
      <w:pPr>
        <w:jc w:val="both"/>
        <w:rPr>
          <w:rFonts w:ascii="Arial" w:hAnsi="Arial" w:cs="Arial"/>
          <w:b/>
          <w:lang w:val="es-ES"/>
        </w:rPr>
      </w:pPr>
    </w:p>
    <w:p w:rsidR="00F62C18" w:rsidRDefault="00F62C18" w:rsidP="00A64C10">
      <w:pPr>
        <w:jc w:val="both"/>
        <w:rPr>
          <w:rFonts w:ascii="Arial" w:hAnsi="Arial" w:cs="Arial"/>
          <w:b/>
          <w:lang w:val="es-ES"/>
        </w:rPr>
      </w:pPr>
      <w:r>
        <w:rPr>
          <w:rFonts w:ascii="Arial" w:hAnsi="Arial" w:cs="Arial"/>
          <w:b/>
          <w:lang w:val="es-ES"/>
        </w:rPr>
        <w:t>CUARTO. Versiones Públicas.</w:t>
      </w:r>
    </w:p>
    <w:p w:rsidR="006A624D" w:rsidRDefault="006A624D" w:rsidP="00A64C10">
      <w:pPr>
        <w:jc w:val="both"/>
        <w:rPr>
          <w:rFonts w:ascii="Arial" w:hAnsi="Arial" w:cs="Arial"/>
          <w:b/>
          <w:lang w:val="es-ES"/>
        </w:rPr>
      </w:pPr>
    </w:p>
    <w:p w:rsidR="00E34693" w:rsidRDefault="00F62C18" w:rsidP="00E34693">
      <w:pPr>
        <w:pStyle w:val="Encabezado"/>
        <w:jc w:val="both"/>
        <w:rPr>
          <w:rFonts w:ascii="Arial" w:hAnsi="Arial" w:cs="Arial"/>
          <w:lang w:val="es-ES"/>
        </w:rPr>
      </w:pPr>
      <w:r w:rsidRPr="007A04B0">
        <w:rPr>
          <w:rFonts w:ascii="Arial" w:hAnsi="Arial" w:cs="Arial"/>
          <w:lang w:val="es-ES"/>
        </w:rPr>
        <w:t xml:space="preserve">Una vez confirmado el </w:t>
      </w:r>
      <w:r w:rsidRPr="00C62FCF">
        <w:rPr>
          <w:rFonts w:ascii="Arial" w:hAnsi="Arial" w:cs="Arial"/>
        </w:rPr>
        <w:t xml:space="preserve">acuerdo </w:t>
      </w:r>
      <w:r>
        <w:rPr>
          <w:rFonts w:ascii="Arial" w:hAnsi="Arial" w:cs="Arial"/>
        </w:rPr>
        <w:t xml:space="preserve">reserva </w:t>
      </w:r>
      <w:r w:rsidRPr="00B43764">
        <w:rPr>
          <w:rFonts w:ascii="Arial" w:hAnsi="Arial" w:cs="Arial"/>
          <w:b/>
        </w:rPr>
        <w:t xml:space="preserve">parcial </w:t>
      </w:r>
      <w:r w:rsidRPr="007134C5">
        <w:rPr>
          <w:rFonts w:ascii="Arial" w:hAnsi="Arial" w:cs="Arial"/>
        </w:rPr>
        <w:t xml:space="preserve">número </w:t>
      </w:r>
      <w:r w:rsidRPr="007134C5">
        <w:rPr>
          <w:rFonts w:ascii="Arial" w:hAnsi="Arial" w:cs="Arial"/>
          <w:b/>
          <w:bCs/>
        </w:rPr>
        <w:t>AR/</w:t>
      </w:r>
      <w:r w:rsidR="00DA13CD">
        <w:rPr>
          <w:rFonts w:ascii="Arial" w:hAnsi="Arial" w:cs="Arial"/>
          <w:b/>
          <w:bCs/>
        </w:rPr>
        <w:t>0</w:t>
      </w:r>
      <w:r w:rsidR="00B76E97">
        <w:rPr>
          <w:rFonts w:ascii="Arial" w:hAnsi="Arial" w:cs="Arial"/>
          <w:b/>
          <w:bCs/>
        </w:rPr>
        <w:t>7</w:t>
      </w:r>
      <w:r w:rsidR="009E7D8A">
        <w:rPr>
          <w:rFonts w:ascii="Arial" w:hAnsi="Arial" w:cs="Arial"/>
          <w:b/>
          <w:bCs/>
        </w:rPr>
        <w:t>3</w:t>
      </w:r>
      <w:r w:rsidRPr="00C912D7">
        <w:rPr>
          <w:rFonts w:ascii="Arial" w:hAnsi="Arial" w:cs="Arial"/>
          <w:b/>
          <w:bCs/>
        </w:rPr>
        <w:t>/</w:t>
      </w:r>
      <w:r w:rsidRPr="007134C5">
        <w:rPr>
          <w:rFonts w:ascii="Arial" w:hAnsi="Arial" w:cs="Arial"/>
          <w:b/>
          <w:bCs/>
        </w:rPr>
        <w:t>202</w:t>
      </w:r>
      <w:r w:rsidR="005E66F3" w:rsidRPr="007134C5">
        <w:rPr>
          <w:rFonts w:ascii="Arial" w:hAnsi="Arial" w:cs="Arial"/>
          <w:b/>
          <w:bCs/>
        </w:rPr>
        <w:t>5</w:t>
      </w:r>
      <w:r w:rsidRPr="007134C5">
        <w:rPr>
          <w:rFonts w:ascii="Arial" w:hAnsi="Arial" w:cs="Arial"/>
          <w:lang w:val="es-ES"/>
        </w:rPr>
        <w:t>, resulta procedente la</w:t>
      </w:r>
      <w:r w:rsidRPr="007134C5">
        <w:rPr>
          <w:rFonts w:ascii="Arial" w:hAnsi="Arial" w:cs="Arial"/>
          <w:b/>
          <w:lang w:val="es-ES"/>
        </w:rPr>
        <w:t xml:space="preserve"> aprobación </w:t>
      </w:r>
      <w:r w:rsidRPr="007134C5">
        <w:rPr>
          <w:rFonts w:ascii="Arial" w:hAnsi="Arial" w:cs="Arial"/>
          <w:lang w:val="es-ES"/>
        </w:rPr>
        <w:t>de la realización de la</w:t>
      </w:r>
      <w:r w:rsidR="000E28C2" w:rsidRPr="007134C5">
        <w:rPr>
          <w:rFonts w:ascii="Arial" w:hAnsi="Arial" w:cs="Arial"/>
          <w:lang w:val="es-ES"/>
        </w:rPr>
        <w:t>s</w:t>
      </w:r>
      <w:r w:rsidRPr="007134C5">
        <w:rPr>
          <w:rFonts w:ascii="Arial" w:hAnsi="Arial" w:cs="Arial"/>
          <w:b/>
          <w:lang w:val="es-ES"/>
        </w:rPr>
        <w:t xml:space="preserve"> versi</w:t>
      </w:r>
      <w:r w:rsidR="000E28C2" w:rsidRPr="007134C5">
        <w:rPr>
          <w:rFonts w:ascii="Arial" w:hAnsi="Arial" w:cs="Arial"/>
          <w:b/>
          <w:lang w:val="es-ES"/>
        </w:rPr>
        <w:t xml:space="preserve">ones </w:t>
      </w:r>
      <w:r w:rsidRPr="007134C5">
        <w:rPr>
          <w:rFonts w:ascii="Arial" w:hAnsi="Arial" w:cs="Arial"/>
          <w:b/>
          <w:lang w:val="es-ES"/>
        </w:rPr>
        <w:t>pública</w:t>
      </w:r>
      <w:r w:rsidR="000E28C2" w:rsidRPr="007134C5">
        <w:rPr>
          <w:rFonts w:ascii="Arial" w:hAnsi="Arial" w:cs="Arial"/>
          <w:b/>
          <w:lang w:val="es-ES"/>
        </w:rPr>
        <w:t>s</w:t>
      </w:r>
      <w:r w:rsidRPr="007134C5">
        <w:rPr>
          <w:rFonts w:ascii="Arial" w:hAnsi="Arial" w:cs="Arial"/>
          <w:lang w:val="es-ES"/>
        </w:rPr>
        <w:t xml:space="preserve"> que solicita </w:t>
      </w:r>
      <w:r w:rsidR="004A7983">
        <w:rPr>
          <w:rFonts w:ascii="Arial" w:hAnsi="Arial" w:cs="Arial"/>
        </w:rPr>
        <w:t>María Eugenia Hunter Puente, directora de Adquisiciones, Arrendamientos y Servicios</w:t>
      </w:r>
      <w:r w:rsidRPr="007134C5">
        <w:rPr>
          <w:rFonts w:ascii="Arial" w:hAnsi="Arial" w:cs="Arial"/>
          <w:lang w:val="es-ES"/>
        </w:rPr>
        <w:t xml:space="preserve"> en el consecutivo </w:t>
      </w:r>
      <w:r w:rsidR="005E66F3" w:rsidRPr="007134C5">
        <w:rPr>
          <w:rFonts w:ascii="Arial" w:hAnsi="Arial" w:cs="Arial"/>
          <w:b/>
          <w:lang w:val="es-ES"/>
        </w:rPr>
        <w:t>FGE</w:t>
      </w:r>
      <w:r w:rsidRPr="007134C5">
        <w:rPr>
          <w:rFonts w:ascii="Arial" w:hAnsi="Arial" w:cs="Arial"/>
          <w:b/>
          <w:lang w:val="es-ES"/>
        </w:rPr>
        <w:t>/</w:t>
      </w:r>
      <w:r w:rsidR="006F3792">
        <w:rPr>
          <w:rFonts w:ascii="Arial" w:hAnsi="Arial" w:cs="Arial"/>
          <w:b/>
          <w:lang w:val="es-ES"/>
        </w:rPr>
        <w:t>ADQ</w:t>
      </w:r>
      <w:r w:rsidRPr="007134C5">
        <w:rPr>
          <w:rFonts w:ascii="Arial" w:hAnsi="Arial" w:cs="Arial"/>
          <w:b/>
          <w:lang w:val="es-ES"/>
        </w:rPr>
        <w:t>/</w:t>
      </w:r>
      <w:r w:rsidR="006F3792">
        <w:rPr>
          <w:rFonts w:ascii="Arial" w:hAnsi="Arial" w:cs="Arial"/>
          <w:b/>
          <w:lang w:val="es-ES"/>
        </w:rPr>
        <w:t>010</w:t>
      </w:r>
      <w:r w:rsidR="009E7D8A">
        <w:rPr>
          <w:rFonts w:ascii="Arial" w:hAnsi="Arial" w:cs="Arial"/>
          <w:b/>
          <w:lang w:val="es-ES"/>
        </w:rPr>
        <w:t>8</w:t>
      </w:r>
      <w:r w:rsidRPr="00C912D7">
        <w:rPr>
          <w:rFonts w:ascii="Arial" w:hAnsi="Arial" w:cs="Arial"/>
          <w:b/>
          <w:lang w:val="es-ES"/>
        </w:rPr>
        <w:t>/</w:t>
      </w:r>
      <w:r w:rsidRPr="007134C5">
        <w:rPr>
          <w:rFonts w:ascii="Arial" w:hAnsi="Arial" w:cs="Arial"/>
          <w:b/>
          <w:lang w:val="es-ES"/>
        </w:rPr>
        <w:t>202</w:t>
      </w:r>
      <w:r w:rsidR="005E66F3" w:rsidRPr="007134C5">
        <w:rPr>
          <w:rFonts w:ascii="Arial" w:hAnsi="Arial" w:cs="Arial"/>
          <w:b/>
          <w:lang w:val="es-ES"/>
        </w:rPr>
        <w:t>5</w:t>
      </w:r>
      <w:r w:rsidRPr="007134C5">
        <w:rPr>
          <w:rFonts w:ascii="Arial" w:hAnsi="Arial" w:cs="Arial"/>
        </w:rPr>
        <w:t>, la</w:t>
      </w:r>
      <w:r w:rsidRPr="00B43764">
        <w:rPr>
          <w:rFonts w:ascii="Arial" w:hAnsi="Arial" w:cs="Arial"/>
        </w:rPr>
        <w:t xml:space="preserve"> </w:t>
      </w:r>
      <w:r w:rsidRPr="007A04B0">
        <w:rPr>
          <w:rFonts w:ascii="Arial" w:hAnsi="Arial" w:cs="Arial"/>
        </w:rPr>
        <w:t>cuál</w:t>
      </w:r>
      <w:r w:rsidRPr="007A04B0">
        <w:rPr>
          <w:rFonts w:ascii="Arial" w:hAnsi="Arial" w:cs="Arial"/>
          <w:lang w:val="es-ES"/>
        </w:rPr>
        <w:t xml:space="preserve"> debe de realizar atendiendo lo establecido en el capítulo IX, de las versiones públicas, de</w:t>
      </w:r>
      <w:r>
        <w:rPr>
          <w:rFonts w:ascii="Arial" w:hAnsi="Arial" w:cs="Arial"/>
          <w:lang w:val="es-ES"/>
        </w:rPr>
        <w:t xml:space="preserve"> los LGCDIEVP</w:t>
      </w:r>
      <w:r w:rsidR="00BA7D37">
        <w:rPr>
          <w:rFonts w:ascii="Arial" w:hAnsi="Arial" w:cs="Arial"/>
          <w:lang w:val="es-ES"/>
        </w:rPr>
        <w:t>, respecto</w:t>
      </w:r>
      <w:r w:rsidR="005D07D8">
        <w:rPr>
          <w:rFonts w:ascii="Arial" w:hAnsi="Arial" w:cs="Arial"/>
          <w:lang w:val="es-ES"/>
        </w:rPr>
        <w:t xml:space="preserve"> </w:t>
      </w:r>
      <w:r w:rsidR="008916F3" w:rsidRPr="008916F3">
        <w:rPr>
          <w:rFonts w:ascii="Arial" w:eastAsia="Times New Roman" w:hAnsi="Arial" w:cs="Arial"/>
          <w:lang w:val="es-ES"/>
        </w:rPr>
        <w:t>“descripción”,  que se contiene en el proceso de Licitación Pública Estatal No. FGE-DGA-LPE012-2025, en las expresiones documentales siguientes: Análisis Cuantitativo del Proceso de Licitación Pública Estatal No. FGE-DGA-LPE012-2025 “Otros Productos Químicos” de fecha 06 de octubre de 2025, y en el Anexo 1 de los contratos identificados como Contrato No. FGE-DGA-LPE012-PRODUCTOS QUÍMICOS-01-2025 y Contrato No. FGE-DGA-LPE012-PRODUCTOS QUÍMICOS-02-2025, de fecha 17 de octubre de 2025</w:t>
      </w:r>
      <w:r w:rsidR="008916F3">
        <w:rPr>
          <w:rFonts w:ascii="Arial" w:eastAsia="Times New Roman" w:hAnsi="Arial" w:cs="Arial"/>
          <w:lang w:val="es-ES"/>
        </w:rPr>
        <w:t>.</w:t>
      </w:r>
    </w:p>
    <w:p w:rsidR="00E34693" w:rsidRDefault="00E34693" w:rsidP="00A64C10">
      <w:pPr>
        <w:pStyle w:val="Encabezado"/>
        <w:jc w:val="both"/>
        <w:rPr>
          <w:rFonts w:ascii="Arial" w:hAnsi="Arial" w:cs="Arial"/>
          <w:lang w:val="es-ES"/>
        </w:rPr>
      </w:pPr>
    </w:p>
    <w:p w:rsidR="00BA7D37" w:rsidRDefault="00BA7D37" w:rsidP="0064745D">
      <w:pPr>
        <w:pStyle w:val="Encabezado"/>
        <w:jc w:val="both"/>
        <w:rPr>
          <w:rFonts w:ascii="Arial" w:hAnsi="Arial" w:cs="Arial"/>
          <w:lang w:val="es-ES"/>
        </w:rPr>
      </w:pPr>
      <w:r>
        <w:rPr>
          <w:rFonts w:ascii="Arial" w:hAnsi="Arial" w:cs="Arial"/>
          <w:lang w:val="es-ES"/>
        </w:rPr>
        <w:t xml:space="preserve">Se nombra como </w:t>
      </w:r>
      <w:r w:rsidRPr="00247F90">
        <w:rPr>
          <w:rFonts w:ascii="Arial" w:hAnsi="Arial" w:cs="Arial"/>
          <w:b/>
          <w:lang w:val="es-ES"/>
        </w:rPr>
        <w:t>responsable del testado</w:t>
      </w:r>
      <w:r>
        <w:rPr>
          <w:rFonts w:ascii="Arial" w:hAnsi="Arial" w:cs="Arial"/>
          <w:lang w:val="es-ES"/>
        </w:rPr>
        <w:t xml:space="preserve"> a </w:t>
      </w:r>
      <w:r w:rsidR="00C06EC0">
        <w:rPr>
          <w:rFonts w:ascii="Arial" w:hAnsi="Arial" w:cs="Arial"/>
          <w:lang w:val="es-ES"/>
        </w:rPr>
        <w:t>María Eugenia Hunter Puente directora de Adquisiciones, Arrendamientos y Servicios.</w:t>
      </w:r>
    </w:p>
    <w:p w:rsidR="00431ACA" w:rsidRPr="00F62C18" w:rsidRDefault="00431ACA" w:rsidP="0064745D">
      <w:pPr>
        <w:widowControl w:val="0"/>
        <w:jc w:val="both"/>
        <w:rPr>
          <w:rFonts w:ascii="Arial" w:hAnsi="Arial" w:cs="Arial"/>
          <w:lang w:val="es-ES"/>
        </w:rPr>
      </w:pPr>
    </w:p>
    <w:p w:rsidR="00BF3665" w:rsidRDefault="009819AE" w:rsidP="0064745D">
      <w:pPr>
        <w:jc w:val="both"/>
        <w:rPr>
          <w:rFonts w:ascii="Arial" w:hAnsi="Arial" w:cs="Arial"/>
        </w:rPr>
      </w:pPr>
      <w:r>
        <w:rPr>
          <w:rFonts w:ascii="Arial" w:hAnsi="Arial" w:cs="Arial"/>
        </w:rPr>
        <w:t>Por lo anteriormente expuesto, y fundado por los artículos 51, 52, fracción II y demás relativos aplicables de la LTAIPSLP</w:t>
      </w:r>
      <w:r w:rsidR="002E085B">
        <w:rPr>
          <w:rFonts w:ascii="Arial" w:hAnsi="Arial" w:cs="Arial"/>
        </w:rPr>
        <w:t>,</w:t>
      </w:r>
      <w:r>
        <w:rPr>
          <w:rFonts w:ascii="Arial" w:hAnsi="Arial" w:cs="Arial"/>
        </w:rPr>
        <w:t xml:space="preserve"> y el artículo tercero del </w:t>
      </w:r>
      <w:r w:rsidR="002E085B">
        <w:rPr>
          <w:rFonts w:ascii="Arial" w:hAnsi="Arial" w:cs="Arial"/>
        </w:rPr>
        <w:t>a</w:t>
      </w:r>
      <w:r>
        <w:rPr>
          <w:rFonts w:ascii="Arial" w:hAnsi="Arial" w:cs="Arial"/>
        </w:rPr>
        <w:t xml:space="preserve">cuerdo </w:t>
      </w:r>
      <w:r w:rsidR="002E085B">
        <w:rPr>
          <w:rFonts w:ascii="Arial" w:hAnsi="Arial" w:cs="Arial"/>
        </w:rPr>
        <w:t>g</w:t>
      </w:r>
      <w:r>
        <w:rPr>
          <w:rFonts w:ascii="Arial" w:hAnsi="Arial" w:cs="Arial"/>
        </w:rPr>
        <w:t>eneral número AG/011/2020 se:</w:t>
      </w:r>
    </w:p>
    <w:p w:rsidR="00C06EC0" w:rsidRDefault="00C06EC0" w:rsidP="0064745D">
      <w:pPr>
        <w:jc w:val="both"/>
        <w:rPr>
          <w:rFonts w:ascii="Arial" w:hAnsi="Arial" w:cs="Arial"/>
        </w:rPr>
      </w:pPr>
    </w:p>
    <w:p w:rsidR="00BF3665" w:rsidRDefault="009819AE" w:rsidP="0064745D">
      <w:pPr>
        <w:jc w:val="center"/>
        <w:rPr>
          <w:rFonts w:ascii="Arial" w:hAnsi="Arial" w:cs="Arial"/>
          <w:b/>
        </w:rPr>
      </w:pPr>
      <w:r>
        <w:rPr>
          <w:rFonts w:ascii="Arial" w:hAnsi="Arial" w:cs="Arial"/>
          <w:b/>
        </w:rPr>
        <w:t>RESUELVE POR UNANIMIDAD:</w:t>
      </w:r>
    </w:p>
    <w:p w:rsidR="00D650B8" w:rsidRDefault="00D650B8" w:rsidP="0064745D">
      <w:pPr>
        <w:jc w:val="center"/>
        <w:rPr>
          <w:rFonts w:ascii="Arial" w:hAnsi="Arial" w:cs="Arial"/>
          <w:b/>
        </w:rPr>
      </w:pPr>
    </w:p>
    <w:p w:rsidR="00476EF2" w:rsidRDefault="00476EF2" w:rsidP="0064745D">
      <w:pPr>
        <w:jc w:val="both"/>
        <w:rPr>
          <w:rFonts w:ascii="Arial" w:hAnsi="Arial" w:cs="Arial"/>
        </w:rPr>
      </w:pPr>
      <w:bookmarkStart w:id="2" w:name="_Hlk179366539"/>
      <w:r w:rsidRPr="00476EF2">
        <w:rPr>
          <w:rFonts w:ascii="Arial" w:hAnsi="Arial" w:cs="Arial"/>
          <w:b/>
        </w:rPr>
        <w:t>PRIMERO.</w:t>
      </w:r>
      <w:r w:rsidRPr="00476EF2">
        <w:rPr>
          <w:rFonts w:ascii="Arial" w:hAnsi="Arial" w:cs="Arial"/>
        </w:rPr>
        <w:t xml:space="preserve"> Se </w:t>
      </w:r>
      <w:r w:rsidRPr="00476EF2">
        <w:rPr>
          <w:rFonts w:ascii="Arial" w:hAnsi="Arial" w:cs="Arial"/>
          <w:b/>
        </w:rPr>
        <w:t>confirma</w:t>
      </w:r>
      <w:r w:rsidRPr="00476EF2">
        <w:rPr>
          <w:rFonts w:ascii="Arial" w:hAnsi="Arial" w:cs="Arial"/>
        </w:rPr>
        <w:t xml:space="preserve"> y adopta el </w:t>
      </w:r>
      <w:r w:rsidR="001E24B3" w:rsidRPr="008565C9">
        <w:rPr>
          <w:rFonts w:ascii="Arial" w:hAnsi="Arial" w:cs="Arial"/>
        </w:rPr>
        <w:t xml:space="preserve">acuerdo de reserva </w:t>
      </w:r>
      <w:r w:rsidR="00F62C18">
        <w:rPr>
          <w:rFonts w:ascii="Arial" w:hAnsi="Arial" w:cs="Arial"/>
          <w:b/>
        </w:rPr>
        <w:t>parcial</w:t>
      </w:r>
      <w:r w:rsidR="001E24B3" w:rsidRPr="008565C9">
        <w:rPr>
          <w:rFonts w:ascii="Arial" w:hAnsi="Arial" w:cs="Arial"/>
        </w:rPr>
        <w:t xml:space="preserve"> </w:t>
      </w:r>
      <w:r w:rsidRPr="00B43764">
        <w:rPr>
          <w:rFonts w:ascii="Arial" w:hAnsi="Arial" w:cs="Arial"/>
        </w:rPr>
        <w:t xml:space="preserve">número </w:t>
      </w:r>
      <w:r w:rsidR="008565C9" w:rsidRPr="007134C5">
        <w:rPr>
          <w:rFonts w:ascii="Arial" w:hAnsi="Arial" w:cs="Arial"/>
          <w:b/>
        </w:rPr>
        <w:t>AR/</w:t>
      </w:r>
      <w:r w:rsidR="00DA13CD">
        <w:rPr>
          <w:rFonts w:ascii="Arial" w:hAnsi="Arial" w:cs="Arial"/>
          <w:b/>
        </w:rPr>
        <w:t>0</w:t>
      </w:r>
      <w:r w:rsidR="00B76E97">
        <w:rPr>
          <w:rFonts w:ascii="Arial" w:hAnsi="Arial" w:cs="Arial"/>
          <w:b/>
        </w:rPr>
        <w:t>7</w:t>
      </w:r>
      <w:r w:rsidR="009E7D8A">
        <w:rPr>
          <w:rFonts w:ascii="Arial" w:hAnsi="Arial" w:cs="Arial"/>
          <w:b/>
        </w:rPr>
        <w:t>3</w:t>
      </w:r>
      <w:r w:rsidR="008565C9" w:rsidRPr="00C912D7">
        <w:rPr>
          <w:rFonts w:ascii="Arial" w:hAnsi="Arial" w:cs="Arial"/>
          <w:b/>
        </w:rPr>
        <w:t>/</w:t>
      </w:r>
      <w:r w:rsidR="008565C9" w:rsidRPr="007134C5">
        <w:rPr>
          <w:rFonts w:ascii="Arial" w:hAnsi="Arial" w:cs="Arial"/>
          <w:b/>
        </w:rPr>
        <w:t>202</w:t>
      </w:r>
      <w:r w:rsidR="005E66F3" w:rsidRPr="007134C5">
        <w:rPr>
          <w:rFonts w:ascii="Arial" w:hAnsi="Arial" w:cs="Arial"/>
          <w:b/>
        </w:rPr>
        <w:t>5</w:t>
      </w:r>
      <w:r w:rsidRPr="007134C5">
        <w:rPr>
          <w:rFonts w:ascii="Arial" w:hAnsi="Arial" w:cs="Arial"/>
        </w:rPr>
        <w:t>,</w:t>
      </w:r>
      <w:r w:rsidRPr="007134C5">
        <w:rPr>
          <w:rFonts w:ascii="Arial" w:hAnsi="Arial" w:cs="Arial"/>
          <w:b/>
        </w:rPr>
        <w:t xml:space="preserve"> </w:t>
      </w:r>
      <w:r w:rsidRPr="007134C5">
        <w:rPr>
          <w:rFonts w:ascii="Arial" w:hAnsi="Arial" w:cs="Arial"/>
        </w:rPr>
        <w:t>emitido</w:t>
      </w:r>
      <w:r w:rsidRPr="00476EF2">
        <w:rPr>
          <w:rFonts w:ascii="Arial" w:hAnsi="Arial" w:cs="Arial"/>
        </w:rPr>
        <w:t xml:space="preserve"> por </w:t>
      </w:r>
      <w:r w:rsidR="00C06EC0">
        <w:rPr>
          <w:rFonts w:ascii="Arial" w:hAnsi="Arial" w:cs="Arial"/>
          <w:lang w:val="es-ES"/>
        </w:rPr>
        <w:t>María Eugenia Hunter Puente directora de Adquisiciones, Arrendamientos y Servicios</w:t>
      </w:r>
      <w:r w:rsidRPr="001E24B3">
        <w:rPr>
          <w:rFonts w:ascii="Arial" w:hAnsi="Arial" w:cs="Arial"/>
        </w:rPr>
        <w:t xml:space="preserve">, por las razones y fundamentos expuestos en el considerando </w:t>
      </w:r>
      <w:r w:rsidR="001E24B3" w:rsidRPr="001E24B3">
        <w:rPr>
          <w:rFonts w:ascii="Arial" w:hAnsi="Arial" w:cs="Arial"/>
          <w:i/>
        </w:rPr>
        <w:t>tercero</w:t>
      </w:r>
      <w:r w:rsidRPr="00476EF2">
        <w:rPr>
          <w:rFonts w:ascii="Arial" w:hAnsi="Arial" w:cs="Arial"/>
        </w:rPr>
        <w:t xml:space="preserve"> de la presente resolución. </w:t>
      </w:r>
    </w:p>
    <w:p w:rsidR="00D650B8" w:rsidRDefault="00D650B8" w:rsidP="0064745D">
      <w:pPr>
        <w:jc w:val="both"/>
        <w:rPr>
          <w:rFonts w:ascii="Arial" w:hAnsi="Arial" w:cs="Arial"/>
        </w:rPr>
      </w:pPr>
    </w:p>
    <w:p w:rsidR="0044355B" w:rsidRDefault="00476EF2" w:rsidP="0044355B">
      <w:pPr>
        <w:jc w:val="both"/>
        <w:rPr>
          <w:rFonts w:ascii="Arial" w:hAnsi="Arial" w:cs="Arial"/>
        </w:rPr>
      </w:pPr>
      <w:r w:rsidRPr="00476EF2">
        <w:rPr>
          <w:rFonts w:ascii="Arial" w:hAnsi="Arial" w:cs="Arial"/>
          <w:b/>
        </w:rPr>
        <w:t xml:space="preserve">SEGUNDO. </w:t>
      </w:r>
      <w:r w:rsidR="00C06EC0">
        <w:rPr>
          <w:rFonts w:ascii="Arial" w:hAnsi="Arial" w:cs="Arial"/>
          <w:lang w:val="es-ES"/>
        </w:rPr>
        <w:t>María Eugenia Hunter Puente directora de Adquisiciones, Arrendamientos y Servicios</w:t>
      </w:r>
      <w:r w:rsidR="0044355B" w:rsidRPr="00476EF2">
        <w:rPr>
          <w:rFonts w:ascii="Arial" w:hAnsi="Arial" w:cs="Arial"/>
        </w:rPr>
        <w:t xml:space="preserve">, debe solicitar la desclasificación una vez que hayan fenecido las causas que dieron origen a la reserva o haya concluido el plazo establecido en el </w:t>
      </w:r>
      <w:r w:rsidR="0044355B">
        <w:rPr>
          <w:rFonts w:ascii="Arial" w:hAnsi="Arial" w:cs="Arial"/>
        </w:rPr>
        <w:t>c</w:t>
      </w:r>
      <w:r w:rsidR="0044355B" w:rsidRPr="00476EF2">
        <w:rPr>
          <w:rFonts w:ascii="Arial" w:hAnsi="Arial" w:cs="Arial"/>
        </w:rPr>
        <w:t xml:space="preserve">onsiderando </w:t>
      </w:r>
      <w:r w:rsidR="0044355B" w:rsidRPr="00450A9E">
        <w:rPr>
          <w:rFonts w:ascii="Arial" w:hAnsi="Arial" w:cs="Arial"/>
          <w:i/>
        </w:rPr>
        <w:t>tercero</w:t>
      </w:r>
      <w:r w:rsidR="0044355B" w:rsidRPr="00476EF2">
        <w:rPr>
          <w:rFonts w:ascii="Arial" w:hAnsi="Arial" w:cs="Arial"/>
        </w:rPr>
        <w:t xml:space="preserve"> </w:t>
      </w:r>
      <w:r w:rsidR="0044355B">
        <w:rPr>
          <w:rFonts w:ascii="Arial" w:hAnsi="Arial" w:cs="Arial"/>
        </w:rPr>
        <w:t>fracción</w:t>
      </w:r>
      <w:r w:rsidR="0044355B" w:rsidRPr="00476EF2">
        <w:rPr>
          <w:rFonts w:ascii="Arial" w:hAnsi="Arial" w:cs="Arial"/>
        </w:rPr>
        <w:t xml:space="preserve"> III de la presente resolución.</w:t>
      </w:r>
    </w:p>
    <w:p w:rsidR="00D650B8" w:rsidRDefault="00D650B8" w:rsidP="0064745D">
      <w:pPr>
        <w:jc w:val="both"/>
        <w:rPr>
          <w:rFonts w:ascii="Arial" w:hAnsi="Arial" w:cs="Arial"/>
        </w:rPr>
      </w:pPr>
    </w:p>
    <w:p w:rsidR="0044355B" w:rsidRDefault="00476EF2" w:rsidP="0044355B">
      <w:pPr>
        <w:jc w:val="both"/>
        <w:rPr>
          <w:rFonts w:ascii="Arial" w:hAnsi="Arial" w:cs="Arial"/>
        </w:rPr>
      </w:pPr>
      <w:r w:rsidRPr="00476EF2">
        <w:rPr>
          <w:rFonts w:ascii="Arial" w:hAnsi="Arial" w:cs="Arial"/>
          <w:b/>
        </w:rPr>
        <w:t xml:space="preserve">TERCERO. </w:t>
      </w:r>
      <w:r w:rsidR="0044355B" w:rsidRPr="00476EF2">
        <w:rPr>
          <w:rFonts w:ascii="Arial" w:hAnsi="Arial" w:cs="Arial"/>
        </w:rPr>
        <w:t xml:space="preserve">Se instruye </w:t>
      </w:r>
      <w:r w:rsidR="0044355B">
        <w:rPr>
          <w:rFonts w:ascii="Arial" w:hAnsi="Arial" w:cs="Arial"/>
        </w:rPr>
        <w:t>a</w:t>
      </w:r>
      <w:r w:rsidR="00C06EC0">
        <w:rPr>
          <w:rFonts w:ascii="Arial" w:hAnsi="Arial" w:cs="Arial"/>
        </w:rPr>
        <w:t xml:space="preserve"> </w:t>
      </w:r>
      <w:r w:rsidR="00C06EC0">
        <w:rPr>
          <w:rFonts w:ascii="Arial" w:hAnsi="Arial" w:cs="Arial"/>
          <w:lang w:val="es-ES"/>
        </w:rPr>
        <w:t>María Eugenia Hunter Puente directora de Adquisiciones, Arrendamientos y Servicios</w:t>
      </w:r>
      <w:r w:rsidR="00C06EC0" w:rsidRPr="00476EF2">
        <w:rPr>
          <w:rFonts w:ascii="Arial" w:hAnsi="Arial" w:cs="Arial"/>
        </w:rPr>
        <w:t xml:space="preserve"> </w:t>
      </w:r>
      <w:r w:rsidR="0044355B" w:rsidRPr="00476EF2">
        <w:rPr>
          <w:rFonts w:ascii="Arial" w:hAnsi="Arial" w:cs="Arial"/>
        </w:rPr>
        <w:t>para que dé cumplimiento a los efectos de la presente resolución</w:t>
      </w:r>
      <w:r w:rsidR="0044355B">
        <w:rPr>
          <w:rFonts w:ascii="Arial" w:hAnsi="Arial" w:cs="Arial"/>
        </w:rPr>
        <w:t xml:space="preserve"> establecidos en el considerando </w:t>
      </w:r>
      <w:r w:rsidR="0044355B" w:rsidRPr="00450A9E">
        <w:rPr>
          <w:rFonts w:ascii="Arial" w:hAnsi="Arial" w:cs="Arial"/>
          <w:i/>
        </w:rPr>
        <w:t>tercero</w:t>
      </w:r>
      <w:r w:rsidR="0044355B">
        <w:rPr>
          <w:rFonts w:ascii="Arial" w:hAnsi="Arial" w:cs="Arial"/>
        </w:rPr>
        <w:t xml:space="preserve"> fracción IV</w:t>
      </w:r>
      <w:r w:rsidR="0044355B" w:rsidRPr="00476EF2">
        <w:rPr>
          <w:rFonts w:ascii="Arial" w:hAnsi="Arial" w:cs="Arial"/>
        </w:rPr>
        <w:t>.</w:t>
      </w:r>
    </w:p>
    <w:p w:rsidR="0044355B" w:rsidRDefault="0044355B" w:rsidP="0064745D">
      <w:pPr>
        <w:jc w:val="both"/>
        <w:rPr>
          <w:rFonts w:ascii="Arial" w:hAnsi="Arial" w:cs="Arial"/>
          <w:b/>
        </w:rPr>
      </w:pPr>
    </w:p>
    <w:p w:rsidR="00CB380F" w:rsidRDefault="000E28C2" w:rsidP="0064745D">
      <w:pPr>
        <w:jc w:val="both"/>
        <w:rPr>
          <w:rFonts w:ascii="Arial" w:hAnsi="Arial" w:cs="Arial"/>
        </w:rPr>
      </w:pPr>
      <w:r w:rsidRPr="00B43764">
        <w:rPr>
          <w:rFonts w:ascii="Arial" w:hAnsi="Arial" w:cs="Arial"/>
          <w:b/>
        </w:rPr>
        <w:t>CUARTO.</w:t>
      </w:r>
      <w:r w:rsidRPr="00B43764">
        <w:rPr>
          <w:rFonts w:ascii="Arial" w:hAnsi="Arial" w:cs="Arial"/>
        </w:rPr>
        <w:t xml:space="preserve"> Se aprueba la realización de las versiones publicas solicitadas en el consecutivo </w:t>
      </w:r>
      <w:r w:rsidR="00CD6B70" w:rsidRPr="007134C5">
        <w:rPr>
          <w:rFonts w:ascii="Arial" w:hAnsi="Arial" w:cs="Arial"/>
          <w:b/>
        </w:rPr>
        <w:t>FGE/</w:t>
      </w:r>
      <w:r w:rsidRPr="007134C5">
        <w:rPr>
          <w:rFonts w:ascii="Arial" w:hAnsi="Arial" w:cs="Arial"/>
          <w:b/>
        </w:rPr>
        <w:t>DGA/</w:t>
      </w:r>
      <w:r w:rsidR="00C06EC0">
        <w:rPr>
          <w:rFonts w:ascii="Arial" w:hAnsi="Arial" w:cs="Arial"/>
          <w:b/>
        </w:rPr>
        <w:t>FGE/ADQ/010</w:t>
      </w:r>
      <w:r w:rsidR="009E7D8A">
        <w:rPr>
          <w:rFonts w:ascii="Arial" w:hAnsi="Arial" w:cs="Arial"/>
          <w:b/>
        </w:rPr>
        <w:t>8</w:t>
      </w:r>
      <w:r w:rsidR="00C06EC0">
        <w:rPr>
          <w:rFonts w:ascii="Arial" w:hAnsi="Arial" w:cs="Arial"/>
          <w:b/>
        </w:rPr>
        <w:t>/2025</w:t>
      </w:r>
      <w:r w:rsidRPr="007134C5">
        <w:rPr>
          <w:rFonts w:ascii="Arial" w:hAnsi="Arial" w:cs="Arial"/>
        </w:rPr>
        <w:t>, en</w:t>
      </w:r>
      <w:r w:rsidRPr="00B43764">
        <w:rPr>
          <w:rFonts w:ascii="Arial" w:hAnsi="Arial" w:cs="Arial"/>
        </w:rPr>
        <w:t xml:space="preserve"> estricto cumplimiento al considerando </w:t>
      </w:r>
      <w:r w:rsidRPr="00B43764">
        <w:rPr>
          <w:rFonts w:ascii="Arial" w:hAnsi="Arial" w:cs="Arial"/>
          <w:i/>
        </w:rPr>
        <w:t>cuarto</w:t>
      </w:r>
      <w:r w:rsidRPr="00B43764">
        <w:rPr>
          <w:rFonts w:ascii="Arial" w:hAnsi="Arial" w:cs="Arial"/>
        </w:rPr>
        <w:t xml:space="preserve">. </w:t>
      </w:r>
    </w:p>
    <w:p w:rsidR="00CD77A1" w:rsidRDefault="00CD77A1" w:rsidP="0064745D">
      <w:pPr>
        <w:jc w:val="both"/>
        <w:rPr>
          <w:rFonts w:ascii="Arial" w:hAnsi="Arial" w:cs="Arial"/>
        </w:rPr>
      </w:pPr>
    </w:p>
    <w:p w:rsidR="00247F90" w:rsidRDefault="009819AE" w:rsidP="0064745D">
      <w:pPr>
        <w:jc w:val="both"/>
        <w:rPr>
          <w:rFonts w:ascii="Arial" w:hAnsi="Arial" w:cs="Arial"/>
          <w:b/>
        </w:rPr>
      </w:pPr>
      <w:r w:rsidRPr="00B43764">
        <w:rPr>
          <w:rFonts w:ascii="Arial" w:hAnsi="Arial" w:cs="Arial"/>
        </w:rPr>
        <w:t xml:space="preserve">Es preciso dejar asentado que, con el fin de que el Comité de Transparencia lleve un control </w:t>
      </w:r>
      <w:r w:rsidRPr="007134C5">
        <w:rPr>
          <w:rFonts w:ascii="Arial" w:hAnsi="Arial" w:cs="Arial"/>
        </w:rPr>
        <w:t xml:space="preserve">interno de todas y cada una de las resoluciones que emite, se le asigna el consecutivo </w:t>
      </w:r>
      <w:r w:rsidR="00F64080" w:rsidRPr="007134C5">
        <w:rPr>
          <w:rFonts w:ascii="Arial" w:hAnsi="Arial" w:cs="Arial"/>
          <w:b/>
        </w:rPr>
        <w:t>FGE-CT-AR-</w:t>
      </w:r>
      <w:r w:rsidR="00B76E97">
        <w:rPr>
          <w:rFonts w:ascii="Arial" w:hAnsi="Arial" w:cs="Arial"/>
          <w:b/>
        </w:rPr>
        <w:t>22</w:t>
      </w:r>
      <w:r w:rsidR="009E7D8A">
        <w:rPr>
          <w:rFonts w:ascii="Arial" w:hAnsi="Arial" w:cs="Arial"/>
          <w:b/>
        </w:rPr>
        <w:t>5</w:t>
      </w:r>
      <w:r w:rsidRPr="00C912D7">
        <w:rPr>
          <w:rFonts w:ascii="Arial" w:hAnsi="Arial" w:cs="Arial"/>
          <w:b/>
        </w:rPr>
        <w:t>-</w:t>
      </w:r>
      <w:r w:rsidRPr="007134C5">
        <w:rPr>
          <w:rFonts w:ascii="Arial" w:hAnsi="Arial" w:cs="Arial"/>
          <w:b/>
        </w:rPr>
        <w:t>202</w:t>
      </w:r>
      <w:r w:rsidR="00CD6B70" w:rsidRPr="007134C5">
        <w:rPr>
          <w:rFonts w:ascii="Arial" w:hAnsi="Arial" w:cs="Arial"/>
          <w:b/>
        </w:rPr>
        <w:t>5</w:t>
      </w:r>
      <w:r w:rsidR="00247F90" w:rsidRPr="007134C5">
        <w:rPr>
          <w:rFonts w:ascii="Arial" w:hAnsi="Arial" w:cs="Arial"/>
          <w:b/>
        </w:rPr>
        <w:t xml:space="preserve">, </w:t>
      </w:r>
      <w:r w:rsidR="00247F90" w:rsidRPr="007134C5">
        <w:rPr>
          <w:rFonts w:ascii="Arial" w:hAnsi="Arial" w:cs="Arial"/>
        </w:rPr>
        <w:t xml:space="preserve">y en cuanto a la versión pública queda registrada bajo el consecutivo </w:t>
      </w:r>
      <w:r w:rsidR="00247F90" w:rsidRPr="007134C5">
        <w:rPr>
          <w:rFonts w:ascii="Arial" w:hAnsi="Arial" w:cs="Arial"/>
          <w:b/>
        </w:rPr>
        <w:t>FGE-CT-AVP-</w:t>
      </w:r>
      <w:r w:rsidR="00B76E97">
        <w:rPr>
          <w:rFonts w:ascii="Arial" w:hAnsi="Arial" w:cs="Arial"/>
          <w:b/>
        </w:rPr>
        <w:t>7</w:t>
      </w:r>
      <w:r w:rsidR="009E7D8A">
        <w:rPr>
          <w:rFonts w:ascii="Arial" w:hAnsi="Arial" w:cs="Arial"/>
          <w:b/>
        </w:rPr>
        <w:t>4</w:t>
      </w:r>
      <w:r w:rsidR="00247F90" w:rsidRPr="00C912D7">
        <w:rPr>
          <w:rFonts w:ascii="Arial" w:hAnsi="Arial" w:cs="Arial"/>
          <w:b/>
        </w:rPr>
        <w:t>-2</w:t>
      </w:r>
      <w:r w:rsidR="00247F90" w:rsidRPr="007134C5">
        <w:rPr>
          <w:rFonts w:ascii="Arial" w:hAnsi="Arial" w:cs="Arial"/>
          <w:b/>
        </w:rPr>
        <w:t>025</w:t>
      </w:r>
      <w:r w:rsidR="00247F90">
        <w:rPr>
          <w:rFonts w:ascii="Arial" w:hAnsi="Arial" w:cs="Arial"/>
          <w:b/>
        </w:rPr>
        <w:t>.</w:t>
      </w:r>
    </w:p>
    <w:p w:rsidR="0064745D" w:rsidRDefault="0064745D" w:rsidP="0064745D">
      <w:pPr>
        <w:jc w:val="both"/>
        <w:rPr>
          <w:rFonts w:ascii="Arial" w:hAnsi="Arial" w:cs="Arial"/>
          <w:b/>
        </w:rPr>
      </w:pPr>
    </w:p>
    <w:bookmarkEnd w:id="2"/>
    <w:p w:rsidR="00BF3665" w:rsidRDefault="009819AE" w:rsidP="0064745D">
      <w:pPr>
        <w:jc w:val="both"/>
        <w:rPr>
          <w:rFonts w:ascii="Arial" w:hAnsi="Arial" w:cs="Arial"/>
        </w:rPr>
      </w:pPr>
      <w:r>
        <w:rPr>
          <w:rFonts w:ascii="Arial" w:hAnsi="Arial" w:cs="Arial"/>
        </w:rPr>
        <w:t xml:space="preserve">En cumplimiento a lo establecido por el artículo 128 fracción IX, de la LTAIPSLP, así como el </w:t>
      </w:r>
      <w:r w:rsidR="00481D63">
        <w:rPr>
          <w:rFonts w:ascii="Arial" w:hAnsi="Arial" w:cs="Arial"/>
        </w:rPr>
        <w:t>l</w:t>
      </w:r>
      <w:r>
        <w:rPr>
          <w:rFonts w:ascii="Arial" w:hAnsi="Arial" w:cs="Arial"/>
        </w:rPr>
        <w:t xml:space="preserve">ineamiento </w:t>
      </w:r>
      <w:r w:rsidR="00481D63">
        <w:rPr>
          <w:rFonts w:ascii="Arial" w:hAnsi="Arial" w:cs="Arial"/>
        </w:rPr>
        <w:t>q</w:t>
      </w:r>
      <w:r>
        <w:rPr>
          <w:rFonts w:ascii="Arial" w:hAnsi="Arial" w:cs="Arial"/>
        </w:rPr>
        <w:t>uincuagésimo primero, fracción V de los LGPCDIEVP, se procede a rubricar la presente resolución.</w:t>
      </w:r>
    </w:p>
    <w:p w:rsidR="00476EF2" w:rsidRDefault="00476EF2" w:rsidP="0064745D">
      <w:pPr>
        <w:jc w:val="both"/>
        <w:rPr>
          <w:rFonts w:ascii="Arial" w:hAnsi="Arial" w:cs="Arial"/>
          <w:highlight w:val="yellow"/>
        </w:rPr>
      </w:pPr>
    </w:p>
    <w:p w:rsidR="0057010B" w:rsidRDefault="0057010B" w:rsidP="0064745D">
      <w:pPr>
        <w:jc w:val="both"/>
        <w:rPr>
          <w:rFonts w:ascii="Arial" w:hAnsi="Arial" w:cs="Arial"/>
          <w:highlight w:val="yellow"/>
        </w:rPr>
      </w:pPr>
    </w:p>
    <w:p w:rsidR="0057010B" w:rsidRDefault="0057010B" w:rsidP="0064745D">
      <w:pPr>
        <w:jc w:val="both"/>
        <w:rPr>
          <w:rFonts w:ascii="Arial" w:hAnsi="Arial" w:cs="Arial"/>
          <w:highlight w:val="yellow"/>
        </w:rPr>
      </w:pPr>
    </w:p>
    <w:p w:rsidR="00C912D7" w:rsidRPr="00844277" w:rsidRDefault="00C912D7" w:rsidP="0064745D">
      <w:pPr>
        <w:jc w:val="both"/>
        <w:rPr>
          <w:rFonts w:ascii="Arial" w:hAnsi="Arial" w:cs="Arial"/>
          <w:highlight w:val="yellow"/>
        </w:rPr>
      </w:pPr>
    </w:p>
    <w:p w:rsidR="00BF3665" w:rsidRDefault="009819AE" w:rsidP="0064745D">
      <w:pPr>
        <w:rPr>
          <w:rFonts w:ascii="Arial" w:hAnsi="Arial" w:cs="Arial"/>
        </w:rPr>
      </w:pPr>
      <w:r>
        <w:rPr>
          <w:rFonts w:ascii="Arial" w:hAnsi="Arial" w:cs="Arial"/>
        </w:rPr>
        <w:t>____________________________________</w:t>
      </w:r>
    </w:p>
    <w:p w:rsidR="00BF3665" w:rsidRDefault="009819AE" w:rsidP="0064745D">
      <w:pPr>
        <w:tabs>
          <w:tab w:val="left" w:pos="8998"/>
          <w:tab w:val="left" w:pos="9932"/>
        </w:tabs>
        <w:spacing w:before="20"/>
        <w:rPr>
          <w:rFonts w:ascii="Arial" w:eastAsia="Arial" w:hAnsi="Arial" w:cs="Arial"/>
          <w:b/>
        </w:rPr>
      </w:pPr>
      <w:r>
        <w:rPr>
          <w:rFonts w:ascii="Arial" w:eastAsia="Arial" w:hAnsi="Arial" w:cs="Arial"/>
          <w:b/>
        </w:rPr>
        <w:t>MAESTRA XITLÁLIC SÁNCHEZ SERVÍN</w:t>
      </w:r>
    </w:p>
    <w:p w:rsidR="00BF3665" w:rsidRDefault="009819AE" w:rsidP="0064745D">
      <w:pPr>
        <w:tabs>
          <w:tab w:val="left" w:pos="8998"/>
          <w:tab w:val="left" w:pos="9932"/>
        </w:tabs>
        <w:spacing w:before="20"/>
        <w:rPr>
          <w:rFonts w:ascii="Arial" w:eastAsia="Arial" w:hAnsi="Arial" w:cs="Arial"/>
          <w:b/>
        </w:rPr>
      </w:pPr>
      <w:r>
        <w:rPr>
          <w:rFonts w:ascii="Arial" w:eastAsia="Arial" w:hAnsi="Arial" w:cs="Arial"/>
          <w:b/>
        </w:rPr>
        <w:t>VICEFISCAL JURIDICA Y PRESIDENTA DEL</w:t>
      </w:r>
    </w:p>
    <w:p w:rsidR="00431ACA" w:rsidRDefault="009819AE" w:rsidP="00431ACA">
      <w:pPr>
        <w:tabs>
          <w:tab w:val="left" w:pos="8998"/>
          <w:tab w:val="left" w:pos="9932"/>
        </w:tabs>
        <w:spacing w:before="20"/>
        <w:rPr>
          <w:rFonts w:ascii="Arial" w:eastAsia="Arial" w:hAnsi="Arial" w:cs="Arial"/>
          <w:b/>
        </w:rPr>
      </w:pPr>
      <w:r>
        <w:rPr>
          <w:rFonts w:ascii="Arial" w:eastAsia="Arial" w:hAnsi="Arial" w:cs="Arial"/>
          <w:b/>
        </w:rPr>
        <w:t>COMITÉ DE TRANSPARENCIA</w:t>
      </w:r>
      <w:r w:rsidR="00431ACA">
        <w:rPr>
          <w:rFonts w:ascii="Arial" w:eastAsia="Arial" w:hAnsi="Arial" w:cs="Arial"/>
          <w:b/>
        </w:rPr>
        <w:t>.</w:t>
      </w:r>
    </w:p>
    <w:p w:rsidR="00BF3665" w:rsidRDefault="00BF3665" w:rsidP="0064745D">
      <w:pPr>
        <w:tabs>
          <w:tab w:val="left" w:pos="8998"/>
          <w:tab w:val="left" w:pos="9932"/>
        </w:tabs>
        <w:spacing w:before="20"/>
        <w:rPr>
          <w:rFonts w:ascii="Arial" w:eastAsia="Arial" w:hAnsi="Arial" w:cs="Arial"/>
          <w:b/>
        </w:rPr>
      </w:pPr>
    </w:p>
    <w:p w:rsidR="0044355B" w:rsidRDefault="0044355B" w:rsidP="0044355B">
      <w:pPr>
        <w:tabs>
          <w:tab w:val="left" w:pos="3500"/>
        </w:tabs>
        <w:spacing w:before="20"/>
        <w:rPr>
          <w:rFonts w:ascii="Arial" w:eastAsia="Arial" w:hAnsi="Arial" w:cs="Arial"/>
          <w:b/>
        </w:rPr>
      </w:pPr>
    </w:p>
    <w:p w:rsidR="0057010B" w:rsidRDefault="0057010B" w:rsidP="008079E0">
      <w:pPr>
        <w:tabs>
          <w:tab w:val="left" w:pos="8998"/>
          <w:tab w:val="left" w:pos="9932"/>
        </w:tabs>
        <w:spacing w:before="20"/>
        <w:rPr>
          <w:rFonts w:ascii="Arial" w:eastAsia="Arial" w:hAnsi="Arial" w:cs="Arial"/>
          <w:b/>
          <w:lang w:eastAsia="es-MX"/>
        </w:rPr>
      </w:pPr>
    </w:p>
    <w:p w:rsidR="008079E0" w:rsidRDefault="008079E0" w:rsidP="008079E0">
      <w:pPr>
        <w:jc w:val="both"/>
        <w:rPr>
          <w:rFonts w:ascii="Arial" w:hAnsi="Arial" w:cs="Arial"/>
        </w:rPr>
      </w:pPr>
      <w:r>
        <w:rPr>
          <w:rFonts w:ascii="Arial" w:hAnsi="Arial" w:cs="Arial"/>
        </w:rPr>
        <w:t>____________________________________</w:t>
      </w:r>
    </w:p>
    <w:p w:rsidR="008079E0" w:rsidRDefault="008079E0" w:rsidP="008079E0">
      <w:pPr>
        <w:rPr>
          <w:rFonts w:ascii="Arial" w:hAnsi="Arial" w:cs="Arial"/>
          <w:b/>
        </w:rPr>
      </w:pPr>
      <w:r>
        <w:rPr>
          <w:rFonts w:ascii="Arial" w:hAnsi="Arial" w:cs="Arial"/>
          <w:b/>
        </w:rPr>
        <w:t>MAESTRO CARLOS ALEJANDRO PONCE RODRÍGUEZ</w:t>
      </w:r>
    </w:p>
    <w:p w:rsidR="008079E0" w:rsidRDefault="008079E0" w:rsidP="008079E0">
      <w:pPr>
        <w:rPr>
          <w:rFonts w:ascii="Arial" w:hAnsi="Arial" w:cs="Arial"/>
          <w:b/>
        </w:rPr>
      </w:pPr>
      <w:r>
        <w:rPr>
          <w:rFonts w:ascii="Arial" w:hAnsi="Arial" w:cs="Arial"/>
          <w:b/>
        </w:rPr>
        <w:t>VICEFISCAL E INTEGRANTE DEL COMITÉ DE TRANSPARENCIA.</w:t>
      </w:r>
    </w:p>
    <w:p w:rsidR="00480799" w:rsidRDefault="00480799" w:rsidP="0064745D">
      <w:pPr>
        <w:jc w:val="both"/>
        <w:rPr>
          <w:rFonts w:ascii="Arial" w:hAnsi="Arial" w:cs="Arial"/>
          <w:b/>
        </w:rPr>
      </w:pPr>
    </w:p>
    <w:p w:rsidR="00D650B8" w:rsidRDefault="00D650B8" w:rsidP="0064745D">
      <w:pPr>
        <w:jc w:val="both"/>
        <w:rPr>
          <w:rFonts w:ascii="Arial" w:hAnsi="Arial" w:cs="Arial"/>
          <w:b/>
        </w:rPr>
      </w:pPr>
    </w:p>
    <w:p w:rsidR="0057010B" w:rsidRDefault="0057010B" w:rsidP="0064745D">
      <w:pPr>
        <w:jc w:val="both"/>
        <w:rPr>
          <w:rFonts w:ascii="Arial" w:hAnsi="Arial" w:cs="Arial"/>
          <w:b/>
        </w:rPr>
      </w:pPr>
    </w:p>
    <w:p w:rsidR="00D650B8" w:rsidRDefault="00D650B8" w:rsidP="0064745D">
      <w:pPr>
        <w:jc w:val="both"/>
        <w:rPr>
          <w:rFonts w:ascii="Arial" w:hAnsi="Arial" w:cs="Arial"/>
          <w:b/>
        </w:rPr>
      </w:pPr>
    </w:p>
    <w:p w:rsidR="00BF3665" w:rsidRDefault="009819AE" w:rsidP="0064745D">
      <w:pPr>
        <w:jc w:val="both"/>
        <w:rPr>
          <w:rFonts w:ascii="Arial" w:hAnsi="Arial" w:cs="Arial"/>
        </w:rPr>
      </w:pPr>
      <w:r>
        <w:rPr>
          <w:rFonts w:ascii="Arial" w:hAnsi="Arial" w:cs="Arial"/>
        </w:rPr>
        <w:t>_____________________________________</w:t>
      </w:r>
    </w:p>
    <w:p w:rsidR="00C06DC3" w:rsidRDefault="00C06DC3" w:rsidP="00C06DC3">
      <w:pPr>
        <w:rPr>
          <w:rFonts w:ascii="Arial" w:hAnsi="Arial" w:cs="Arial"/>
          <w:b/>
        </w:rPr>
      </w:pPr>
      <w:r>
        <w:rPr>
          <w:rFonts w:ascii="Arial" w:hAnsi="Arial" w:cs="Arial"/>
          <w:b/>
        </w:rPr>
        <w:t xml:space="preserve">DOCTOR JESUS RAFAEL RODRÍGUEZ LÓPEZ </w:t>
      </w:r>
    </w:p>
    <w:p w:rsidR="00431ACA" w:rsidRDefault="009819AE" w:rsidP="0064745D">
      <w:pPr>
        <w:rPr>
          <w:rFonts w:ascii="Arial" w:hAnsi="Arial" w:cs="Arial"/>
          <w:b/>
        </w:rPr>
      </w:pPr>
      <w:r>
        <w:rPr>
          <w:rFonts w:ascii="Arial" w:hAnsi="Arial" w:cs="Arial"/>
          <w:b/>
        </w:rPr>
        <w:t xml:space="preserve">TITULAR DEL ÓRGANO DE CONTROL INTERNO </w:t>
      </w:r>
    </w:p>
    <w:p w:rsidR="00BF3665" w:rsidRDefault="009819AE" w:rsidP="0064745D">
      <w:pPr>
        <w:rPr>
          <w:rFonts w:ascii="Arial" w:hAnsi="Arial" w:cs="Arial"/>
          <w:b/>
        </w:rPr>
      </w:pPr>
      <w:r>
        <w:rPr>
          <w:rFonts w:ascii="Arial" w:hAnsi="Arial" w:cs="Arial"/>
          <w:b/>
        </w:rPr>
        <w:t>E INTEGRANTE DEL COMITÉ DE TRANSPARENCIA.</w:t>
      </w:r>
    </w:p>
    <w:sectPr w:rsidR="00BF3665" w:rsidSect="00AC0131">
      <w:headerReference w:type="even" r:id="rId9"/>
      <w:headerReference w:type="default" r:id="rId10"/>
      <w:footerReference w:type="even" r:id="rId11"/>
      <w:footerReference w:type="default" r:id="rId12"/>
      <w:headerReference w:type="first" r:id="rId13"/>
      <w:footerReference w:type="first" r:id="rId14"/>
      <w:pgSz w:w="12240" w:h="15840"/>
      <w:pgMar w:top="2552"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35B34" w:rsidRDefault="00A35B34">
      <w:r>
        <w:separator/>
      </w:r>
    </w:p>
  </w:endnote>
  <w:endnote w:type="continuationSeparator" w:id="0">
    <w:p w:rsidR="00A35B34" w:rsidRDefault="00A35B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817F5" w:rsidRDefault="003817F5">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817F5" w:rsidRDefault="003817F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35B34" w:rsidRDefault="00A35B34">
      <w:r>
        <w:separator/>
      </w:r>
    </w:p>
  </w:footnote>
  <w:footnote w:type="continuationSeparator" w:id="0">
    <w:p w:rsidR="00A35B34" w:rsidRDefault="00A35B3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817F5" w:rsidRDefault="003817F5">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44559516"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3817F5">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44559517"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column">
            <wp:posOffset>-723265</wp:posOffset>
          </wp:positionH>
          <wp:positionV relativeFrom="paragraph">
            <wp:posOffset>-450215</wp:posOffset>
          </wp:positionV>
          <wp:extent cx="7772400" cy="10045700"/>
          <wp:effectExtent l="0" t="0" r="0" b="0"/>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tbl>
    <w:tblPr>
      <w:tblStyle w:val="Tablaconcuadrcula"/>
      <w:tblW w:w="0" w:type="auto"/>
      <w:tblLook w:val="04A0" w:firstRow="1" w:lastRow="0" w:firstColumn="1" w:lastColumn="0" w:noHBand="0" w:noVBand="1"/>
    </w:tblPr>
    <w:tblGrid>
      <w:gridCol w:w="9962"/>
    </w:tblGrid>
    <w:tr w:rsidR="00040E34" w:rsidTr="00040E34">
      <w:tc>
        <w:tcPr>
          <w:tcW w:w="9962" w:type="dxa"/>
          <w:shd w:val="clear" w:color="auto" w:fill="000000" w:themeFill="text1"/>
        </w:tcPr>
        <w:p w:rsidR="00040E34" w:rsidRDefault="00040E34" w:rsidP="00040E34">
          <w:pPr>
            <w:spacing w:line="276" w:lineRule="auto"/>
            <w:jc w:val="both"/>
            <w:rPr>
              <w:rFonts w:ascii="Arial" w:hAnsi="Arial" w:cs="Arial"/>
              <w:sz w:val="18"/>
              <w:szCs w:val="18"/>
              <w:lang w:val="es-ES"/>
            </w:rPr>
          </w:pPr>
          <w:r w:rsidRPr="00AC0131">
            <w:rPr>
              <w:rFonts w:ascii="Arial" w:hAnsi="Arial" w:cs="Arial"/>
              <w:sz w:val="18"/>
              <w:szCs w:val="18"/>
              <w:lang w:val="es-ES"/>
            </w:rPr>
            <w:t xml:space="preserve">06 de </w:t>
          </w:r>
          <w:r w:rsidR="00D13485">
            <w:rPr>
              <w:rFonts w:ascii="Arial" w:hAnsi="Arial" w:cs="Arial"/>
              <w:sz w:val="18"/>
              <w:szCs w:val="18"/>
              <w:lang w:val="es-ES"/>
            </w:rPr>
            <w:t>noviembre</w:t>
          </w:r>
          <w:r w:rsidRPr="00AC0131">
            <w:rPr>
              <w:rFonts w:ascii="Arial" w:hAnsi="Arial" w:cs="Arial"/>
              <w:sz w:val="18"/>
              <w:szCs w:val="18"/>
              <w:lang w:val="es-ES"/>
            </w:rPr>
            <w:t xml:space="preserve"> 2025. </w:t>
          </w:r>
          <w:r w:rsidRPr="00AC0131">
            <w:rPr>
              <w:rFonts w:ascii="Arial" w:hAnsi="Arial" w:cs="Arial"/>
              <w:sz w:val="18"/>
              <w:szCs w:val="18"/>
            </w:rPr>
            <w:t>Décima</w:t>
          </w:r>
          <w:r w:rsidR="00D13485">
            <w:rPr>
              <w:rFonts w:ascii="Arial" w:hAnsi="Arial" w:cs="Arial"/>
              <w:sz w:val="18"/>
              <w:szCs w:val="18"/>
            </w:rPr>
            <w:t xml:space="preserve"> primera</w:t>
          </w:r>
          <w:r w:rsidRPr="00AC0131">
            <w:rPr>
              <w:rFonts w:ascii="Arial" w:hAnsi="Arial" w:cs="Arial"/>
              <w:sz w:val="18"/>
              <w:szCs w:val="18"/>
            </w:rPr>
            <w:t xml:space="preserve"> sesión ordinaria 2025 del Comité de Transparencia. </w:t>
          </w:r>
          <w:r w:rsidRPr="00AC0131">
            <w:rPr>
              <w:rFonts w:ascii="Arial" w:hAnsi="Arial" w:cs="Arial"/>
              <w:sz w:val="18"/>
              <w:szCs w:val="18"/>
              <w:lang w:val="es-ES"/>
            </w:rPr>
            <w:t xml:space="preserve">Confirmación del acuerdo de reserva </w:t>
          </w:r>
          <w:r w:rsidRPr="00AC0131">
            <w:rPr>
              <w:rFonts w:ascii="Arial" w:hAnsi="Arial" w:cs="Arial"/>
              <w:b/>
              <w:sz w:val="18"/>
              <w:szCs w:val="18"/>
              <w:lang w:val="es-ES"/>
            </w:rPr>
            <w:t>parcial AR/</w:t>
          </w:r>
          <w:r>
            <w:rPr>
              <w:rFonts w:ascii="Arial" w:hAnsi="Arial" w:cs="Arial"/>
              <w:b/>
              <w:sz w:val="18"/>
              <w:szCs w:val="18"/>
              <w:lang w:val="es-ES"/>
            </w:rPr>
            <w:t>0</w:t>
          </w:r>
          <w:r w:rsidR="00D13485">
            <w:rPr>
              <w:rFonts w:ascii="Arial" w:hAnsi="Arial" w:cs="Arial"/>
              <w:b/>
              <w:sz w:val="18"/>
              <w:szCs w:val="18"/>
              <w:lang w:val="es-ES"/>
            </w:rPr>
            <w:t>7</w:t>
          </w:r>
          <w:r w:rsidR="009E7D8A">
            <w:rPr>
              <w:rFonts w:ascii="Arial" w:hAnsi="Arial" w:cs="Arial"/>
              <w:b/>
              <w:sz w:val="18"/>
              <w:szCs w:val="18"/>
              <w:lang w:val="es-ES"/>
            </w:rPr>
            <w:t>3</w:t>
          </w:r>
          <w:r w:rsidRPr="00AC0131">
            <w:rPr>
              <w:rFonts w:ascii="Arial" w:hAnsi="Arial" w:cs="Arial"/>
              <w:b/>
              <w:sz w:val="18"/>
              <w:szCs w:val="18"/>
              <w:lang w:val="es-ES"/>
            </w:rPr>
            <w:t>/2025</w:t>
          </w:r>
          <w:r w:rsidRPr="00AC0131">
            <w:rPr>
              <w:rFonts w:ascii="Arial" w:hAnsi="Arial" w:cs="Arial"/>
              <w:sz w:val="18"/>
              <w:szCs w:val="18"/>
              <w:lang w:val="es-ES"/>
            </w:rPr>
            <w:t xml:space="preserve"> que emite </w:t>
          </w:r>
          <w:r>
            <w:rPr>
              <w:rFonts w:ascii="Arial" w:hAnsi="Arial" w:cs="Arial"/>
              <w:sz w:val="18"/>
              <w:szCs w:val="18"/>
              <w:lang w:val="es-ES"/>
            </w:rPr>
            <w:t>la Directora de Adquisiciones, Arrendamientos y Servicios</w:t>
          </w:r>
          <w:r w:rsidRPr="00AC0131">
            <w:rPr>
              <w:rFonts w:ascii="Arial" w:hAnsi="Arial" w:cs="Arial"/>
              <w:sz w:val="18"/>
              <w:szCs w:val="18"/>
              <w:lang w:val="es-ES"/>
            </w:rPr>
            <w:t xml:space="preserve">. </w:t>
          </w:r>
        </w:p>
      </w:tc>
    </w:tr>
  </w:tbl>
  <w:p w:rsidR="00040E34" w:rsidRDefault="00040E34" w:rsidP="00AC0131">
    <w:pPr>
      <w:spacing w:line="276" w:lineRule="auto"/>
      <w:jc w:val="both"/>
      <w:rPr>
        <w:rFonts w:ascii="Arial" w:hAnsi="Arial" w:cs="Arial"/>
        <w:sz w:val="18"/>
        <w:szCs w:val="18"/>
        <w:lang w:val="es-ES"/>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817F5" w:rsidRDefault="003817F5">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44559515"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A5085A"/>
    <w:multiLevelType w:val="hybridMultilevel"/>
    <w:tmpl w:val="36B089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6"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8" w15:restartNumberingAfterBreak="0">
    <w:nsid w:val="4DF44D85"/>
    <w:multiLevelType w:val="hybridMultilevel"/>
    <w:tmpl w:val="6E5C4C7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1"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6"/>
  </w:num>
  <w:num w:numId="2">
    <w:abstractNumId w:val="4"/>
  </w:num>
  <w:num w:numId="3">
    <w:abstractNumId w:val="12"/>
  </w:num>
  <w:num w:numId="4">
    <w:abstractNumId w:val="9"/>
  </w:num>
  <w:num w:numId="5">
    <w:abstractNumId w:val="11"/>
  </w:num>
  <w:num w:numId="6">
    <w:abstractNumId w:val="2"/>
  </w:num>
  <w:num w:numId="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
  </w:num>
  <w:num w:numId="11">
    <w:abstractNumId w:val="1"/>
  </w:num>
  <w:num w:numId="12">
    <w:abstractNumId w:val="5"/>
  </w:num>
  <w:num w:numId="13">
    <w:abstractNumId w:val="0"/>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06072"/>
    <w:rsid w:val="0000608B"/>
    <w:rsid w:val="00010714"/>
    <w:rsid w:val="000111BB"/>
    <w:rsid w:val="00011757"/>
    <w:rsid w:val="00012344"/>
    <w:rsid w:val="00014837"/>
    <w:rsid w:val="000215E3"/>
    <w:rsid w:val="000316F8"/>
    <w:rsid w:val="00040E34"/>
    <w:rsid w:val="00043EA6"/>
    <w:rsid w:val="00044847"/>
    <w:rsid w:val="00045C57"/>
    <w:rsid w:val="0004691F"/>
    <w:rsid w:val="00047BEE"/>
    <w:rsid w:val="000502DA"/>
    <w:rsid w:val="000516AB"/>
    <w:rsid w:val="00053810"/>
    <w:rsid w:val="00060363"/>
    <w:rsid w:val="00066032"/>
    <w:rsid w:val="0006766C"/>
    <w:rsid w:val="0006789D"/>
    <w:rsid w:val="00074CBB"/>
    <w:rsid w:val="00075321"/>
    <w:rsid w:val="0009152F"/>
    <w:rsid w:val="00091F6F"/>
    <w:rsid w:val="00092311"/>
    <w:rsid w:val="00097461"/>
    <w:rsid w:val="000A001A"/>
    <w:rsid w:val="000B4E59"/>
    <w:rsid w:val="000B4E6F"/>
    <w:rsid w:val="000B5998"/>
    <w:rsid w:val="000C04FF"/>
    <w:rsid w:val="000C09C1"/>
    <w:rsid w:val="000C7192"/>
    <w:rsid w:val="000D2B3E"/>
    <w:rsid w:val="000D36B3"/>
    <w:rsid w:val="000D536E"/>
    <w:rsid w:val="000D61FB"/>
    <w:rsid w:val="000E151A"/>
    <w:rsid w:val="000E28C2"/>
    <w:rsid w:val="000E33F8"/>
    <w:rsid w:val="000E66E7"/>
    <w:rsid w:val="000E6D81"/>
    <w:rsid w:val="000F1388"/>
    <w:rsid w:val="000F25C5"/>
    <w:rsid w:val="000F34F2"/>
    <w:rsid w:val="000F7924"/>
    <w:rsid w:val="00104B37"/>
    <w:rsid w:val="0010725A"/>
    <w:rsid w:val="001112A7"/>
    <w:rsid w:val="001122B3"/>
    <w:rsid w:val="00117688"/>
    <w:rsid w:val="00122709"/>
    <w:rsid w:val="00126041"/>
    <w:rsid w:val="00131153"/>
    <w:rsid w:val="0013153A"/>
    <w:rsid w:val="00133220"/>
    <w:rsid w:val="00133B13"/>
    <w:rsid w:val="00134A88"/>
    <w:rsid w:val="00135B75"/>
    <w:rsid w:val="0013784F"/>
    <w:rsid w:val="00137B6F"/>
    <w:rsid w:val="0014081F"/>
    <w:rsid w:val="00140DD7"/>
    <w:rsid w:val="00140E5B"/>
    <w:rsid w:val="00142651"/>
    <w:rsid w:val="001451AC"/>
    <w:rsid w:val="00155DB1"/>
    <w:rsid w:val="001569ED"/>
    <w:rsid w:val="00157A2B"/>
    <w:rsid w:val="00160079"/>
    <w:rsid w:val="001610C7"/>
    <w:rsid w:val="0016273D"/>
    <w:rsid w:val="001645C1"/>
    <w:rsid w:val="00166BDA"/>
    <w:rsid w:val="00171740"/>
    <w:rsid w:val="00171FB5"/>
    <w:rsid w:val="0017368E"/>
    <w:rsid w:val="001743AB"/>
    <w:rsid w:val="00174F96"/>
    <w:rsid w:val="00175555"/>
    <w:rsid w:val="00175F0E"/>
    <w:rsid w:val="00176FDC"/>
    <w:rsid w:val="001771BC"/>
    <w:rsid w:val="001771D4"/>
    <w:rsid w:val="001816A1"/>
    <w:rsid w:val="001829E3"/>
    <w:rsid w:val="00182C9A"/>
    <w:rsid w:val="001848CD"/>
    <w:rsid w:val="00185709"/>
    <w:rsid w:val="00192119"/>
    <w:rsid w:val="00196E5A"/>
    <w:rsid w:val="00196E9A"/>
    <w:rsid w:val="001A0FF2"/>
    <w:rsid w:val="001A1BA9"/>
    <w:rsid w:val="001A32B1"/>
    <w:rsid w:val="001B0330"/>
    <w:rsid w:val="001B3E1B"/>
    <w:rsid w:val="001B45DE"/>
    <w:rsid w:val="001B6839"/>
    <w:rsid w:val="001B7394"/>
    <w:rsid w:val="001B742E"/>
    <w:rsid w:val="001C179B"/>
    <w:rsid w:val="001C1FF5"/>
    <w:rsid w:val="001C2EAB"/>
    <w:rsid w:val="001C3880"/>
    <w:rsid w:val="001C4364"/>
    <w:rsid w:val="001C5BA9"/>
    <w:rsid w:val="001C5BFD"/>
    <w:rsid w:val="001C73C0"/>
    <w:rsid w:val="001D6257"/>
    <w:rsid w:val="001E24B3"/>
    <w:rsid w:val="001E526F"/>
    <w:rsid w:val="001E6C44"/>
    <w:rsid w:val="001F22B7"/>
    <w:rsid w:val="001F2667"/>
    <w:rsid w:val="001F29D5"/>
    <w:rsid w:val="001F60B7"/>
    <w:rsid w:val="001F71C9"/>
    <w:rsid w:val="001F7332"/>
    <w:rsid w:val="00201B91"/>
    <w:rsid w:val="00204354"/>
    <w:rsid w:val="002054C1"/>
    <w:rsid w:val="002075EA"/>
    <w:rsid w:val="00207633"/>
    <w:rsid w:val="0021105B"/>
    <w:rsid w:val="00216D37"/>
    <w:rsid w:val="0022103D"/>
    <w:rsid w:val="002219DF"/>
    <w:rsid w:val="002224C6"/>
    <w:rsid w:val="00234321"/>
    <w:rsid w:val="002367AF"/>
    <w:rsid w:val="00241C03"/>
    <w:rsid w:val="00244CB1"/>
    <w:rsid w:val="00244E15"/>
    <w:rsid w:val="00244EE4"/>
    <w:rsid w:val="00247F90"/>
    <w:rsid w:val="002513CE"/>
    <w:rsid w:val="0025149A"/>
    <w:rsid w:val="00256AE8"/>
    <w:rsid w:val="00257429"/>
    <w:rsid w:val="00262F6F"/>
    <w:rsid w:val="002648E0"/>
    <w:rsid w:val="002652A7"/>
    <w:rsid w:val="00273340"/>
    <w:rsid w:val="00275CAB"/>
    <w:rsid w:val="00276017"/>
    <w:rsid w:val="00281BD8"/>
    <w:rsid w:val="002825DF"/>
    <w:rsid w:val="00286015"/>
    <w:rsid w:val="00287913"/>
    <w:rsid w:val="00290A2E"/>
    <w:rsid w:val="00291A4A"/>
    <w:rsid w:val="002935FF"/>
    <w:rsid w:val="002B5530"/>
    <w:rsid w:val="002B62D5"/>
    <w:rsid w:val="002B7462"/>
    <w:rsid w:val="002C182D"/>
    <w:rsid w:val="002C492F"/>
    <w:rsid w:val="002D0260"/>
    <w:rsid w:val="002E085B"/>
    <w:rsid w:val="002E1A1F"/>
    <w:rsid w:val="002E1D10"/>
    <w:rsid w:val="002E6666"/>
    <w:rsid w:val="002E7CE8"/>
    <w:rsid w:val="002F210D"/>
    <w:rsid w:val="002F5CAB"/>
    <w:rsid w:val="002F7281"/>
    <w:rsid w:val="003003C1"/>
    <w:rsid w:val="00303ECE"/>
    <w:rsid w:val="00311032"/>
    <w:rsid w:val="00311B65"/>
    <w:rsid w:val="003132BF"/>
    <w:rsid w:val="0032003C"/>
    <w:rsid w:val="00322663"/>
    <w:rsid w:val="00322769"/>
    <w:rsid w:val="00326DD7"/>
    <w:rsid w:val="00330F5F"/>
    <w:rsid w:val="003311E5"/>
    <w:rsid w:val="0033544C"/>
    <w:rsid w:val="00335E4C"/>
    <w:rsid w:val="0033754B"/>
    <w:rsid w:val="00337E40"/>
    <w:rsid w:val="00340F4C"/>
    <w:rsid w:val="00342CCD"/>
    <w:rsid w:val="00345751"/>
    <w:rsid w:val="00350C59"/>
    <w:rsid w:val="003617AB"/>
    <w:rsid w:val="00364780"/>
    <w:rsid w:val="00374F51"/>
    <w:rsid w:val="00376B01"/>
    <w:rsid w:val="0037773A"/>
    <w:rsid w:val="0038167B"/>
    <w:rsid w:val="003817F5"/>
    <w:rsid w:val="003834BC"/>
    <w:rsid w:val="00385479"/>
    <w:rsid w:val="0039067D"/>
    <w:rsid w:val="003924E6"/>
    <w:rsid w:val="003930E6"/>
    <w:rsid w:val="003A0D63"/>
    <w:rsid w:val="003A2C50"/>
    <w:rsid w:val="003A7BD4"/>
    <w:rsid w:val="003B198E"/>
    <w:rsid w:val="003C1381"/>
    <w:rsid w:val="003C17BE"/>
    <w:rsid w:val="003C2D3B"/>
    <w:rsid w:val="003D24D7"/>
    <w:rsid w:val="003D3322"/>
    <w:rsid w:val="003D379C"/>
    <w:rsid w:val="003D6E37"/>
    <w:rsid w:val="003D721A"/>
    <w:rsid w:val="003E03FF"/>
    <w:rsid w:val="003E59C5"/>
    <w:rsid w:val="003E74F2"/>
    <w:rsid w:val="003F4311"/>
    <w:rsid w:val="003F5F79"/>
    <w:rsid w:val="003F62EE"/>
    <w:rsid w:val="004019BE"/>
    <w:rsid w:val="00402430"/>
    <w:rsid w:val="00404FA0"/>
    <w:rsid w:val="00405289"/>
    <w:rsid w:val="00405A61"/>
    <w:rsid w:val="00410772"/>
    <w:rsid w:val="0041685E"/>
    <w:rsid w:val="00420AA1"/>
    <w:rsid w:val="004231C1"/>
    <w:rsid w:val="00424F5C"/>
    <w:rsid w:val="00431ACA"/>
    <w:rsid w:val="0043309B"/>
    <w:rsid w:val="00433942"/>
    <w:rsid w:val="00433D8C"/>
    <w:rsid w:val="00434058"/>
    <w:rsid w:val="00437D50"/>
    <w:rsid w:val="00440E63"/>
    <w:rsid w:val="0044355B"/>
    <w:rsid w:val="004443EA"/>
    <w:rsid w:val="004477C0"/>
    <w:rsid w:val="00450A9E"/>
    <w:rsid w:val="00453435"/>
    <w:rsid w:val="00454E3D"/>
    <w:rsid w:val="0045636F"/>
    <w:rsid w:val="00460780"/>
    <w:rsid w:val="004647AD"/>
    <w:rsid w:val="004663EE"/>
    <w:rsid w:val="004679EF"/>
    <w:rsid w:val="00473BF0"/>
    <w:rsid w:val="00473FA8"/>
    <w:rsid w:val="00474063"/>
    <w:rsid w:val="00476DC3"/>
    <w:rsid w:val="00476EF2"/>
    <w:rsid w:val="00480799"/>
    <w:rsid w:val="00481D63"/>
    <w:rsid w:val="00482360"/>
    <w:rsid w:val="004827F0"/>
    <w:rsid w:val="004832E2"/>
    <w:rsid w:val="004858AB"/>
    <w:rsid w:val="00485D65"/>
    <w:rsid w:val="00493C1E"/>
    <w:rsid w:val="00496189"/>
    <w:rsid w:val="00497E2D"/>
    <w:rsid w:val="004A184C"/>
    <w:rsid w:val="004A2314"/>
    <w:rsid w:val="004A7983"/>
    <w:rsid w:val="004B1662"/>
    <w:rsid w:val="004B2C7C"/>
    <w:rsid w:val="004B475C"/>
    <w:rsid w:val="004B58C7"/>
    <w:rsid w:val="004B6BFE"/>
    <w:rsid w:val="004C1B6F"/>
    <w:rsid w:val="004C429E"/>
    <w:rsid w:val="004C5296"/>
    <w:rsid w:val="004D49ED"/>
    <w:rsid w:val="004D7C2D"/>
    <w:rsid w:val="004E2D74"/>
    <w:rsid w:val="004E4283"/>
    <w:rsid w:val="004E429B"/>
    <w:rsid w:val="004E497E"/>
    <w:rsid w:val="004F1770"/>
    <w:rsid w:val="004F4889"/>
    <w:rsid w:val="004F640E"/>
    <w:rsid w:val="004F7019"/>
    <w:rsid w:val="00502579"/>
    <w:rsid w:val="005066D9"/>
    <w:rsid w:val="005078F4"/>
    <w:rsid w:val="005117B5"/>
    <w:rsid w:val="005137BF"/>
    <w:rsid w:val="005160BF"/>
    <w:rsid w:val="0052013D"/>
    <w:rsid w:val="00525599"/>
    <w:rsid w:val="00533E32"/>
    <w:rsid w:val="00536224"/>
    <w:rsid w:val="00540338"/>
    <w:rsid w:val="0054303C"/>
    <w:rsid w:val="005433FA"/>
    <w:rsid w:val="00544069"/>
    <w:rsid w:val="00545219"/>
    <w:rsid w:val="005454A4"/>
    <w:rsid w:val="005502C0"/>
    <w:rsid w:val="00551DF0"/>
    <w:rsid w:val="00554106"/>
    <w:rsid w:val="00554315"/>
    <w:rsid w:val="0055658F"/>
    <w:rsid w:val="005621F2"/>
    <w:rsid w:val="00562A91"/>
    <w:rsid w:val="00566BE4"/>
    <w:rsid w:val="0057010B"/>
    <w:rsid w:val="00570815"/>
    <w:rsid w:val="005753B3"/>
    <w:rsid w:val="00581A7F"/>
    <w:rsid w:val="0058247A"/>
    <w:rsid w:val="00582BE7"/>
    <w:rsid w:val="00584602"/>
    <w:rsid w:val="00590B9B"/>
    <w:rsid w:val="005962DD"/>
    <w:rsid w:val="00597895"/>
    <w:rsid w:val="005A2227"/>
    <w:rsid w:val="005A6420"/>
    <w:rsid w:val="005A6928"/>
    <w:rsid w:val="005B0E50"/>
    <w:rsid w:val="005B78DB"/>
    <w:rsid w:val="005C069E"/>
    <w:rsid w:val="005C319C"/>
    <w:rsid w:val="005C4C3F"/>
    <w:rsid w:val="005C750C"/>
    <w:rsid w:val="005D0085"/>
    <w:rsid w:val="005D07D8"/>
    <w:rsid w:val="005D099B"/>
    <w:rsid w:val="005D2768"/>
    <w:rsid w:val="005D2F74"/>
    <w:rsid w:val="005D3E7F"/>
    <w:rsid w:val="005E558A"/>
    <w:rsid w:val="005E58AA"/>
    <w:rsid w:val="005E66F3"/>
    <w:rsid w:val="005E7E7E"/>
    <w:rsid w:val="005F457C"/>
    <w:rsid w:val="005F550E"/>
    <w:rsid w:val="005F7CFE"/>
    <w:rsid w:val="006036CF"/>
    <w:rsid w:val="006046F9"/>
    <w:rsid w:val="006079C3"/>
    <w:rsid w:val="006161FB"/>
    <w:rsid w:val="00620AA5"/>
    <w:rsid w:val="00620EB9"/>
    <w:rsid w:val="006214A7"/>
    <w:rsid w:val="00622506"/>
    <w:rsid w:val="006235C6"/>
    <w:rsid w:val="00624454"/>
    <w:rsid w:val="006272C3"/>
    <w:rsid w:val="0062770E"/>
    <w:rsid w:val="00627959"/>
    <w:rsid w:val="00631FA4"/>
    <w:rsid w:val="00633FD2"/>
    <w:rsid w:val="006356BE"/>
    <w:rsid w:val="00635ABE"/>
    <w:rsid w:val="00635FB1"/>
    <w:rsid w:val="00641F47"/>
    <w:rsid w:val="00642ACE"/>
    <w:rsid w:val="00645A75"/>
    <w:rsid w:val="0064745D"/>
    <w:rsid w:val="006479DA"/>
    <w:rsid w:val="006515A3"/>
    <w:rsid w:val="00653EBB"/>
    <w:rsid w:val="00656F96"/>
    <w:rsid w:val="00660EA9"/>
    <w:rsid w:val="00662AED"/>
    <w:rsid w:val="006639DB"/>
    <w:rsid w:val="00670055"/>
    <w:rsid w:val="00677535"/>
    <w:rsid w:val="00677AEE"/>
    <w:rsid w:val="00687D08"/>
    <w:rsid w:val="006937A4"/>
    <w:rsid w:val="00694F13"/>
    <w:rsid w:val="006A44DB"/>
    <w:rsid w:val="006A570F"/>
    <w:rsid w:val="006A624D"/>
    <w:rsid w:val="006B0801"/>
    <w:rsid w:val="006B331C"/>
    <w:rsid w:val="006B4084"/>
    <w:rsid w:val="006B7482"/>
    <w:rsid w:val="006C0831"/>
    <w:rsid w:val="006C25A9"/>
    <w:rsid w:val="006C5FA7"/>
    <w:rsid w:val="006E21D7"/>
    <w:rsid w:val="006E6D1D"/>
    <w:rsid w:val="006F077F"/>
    <w:rsid w:val="006F086E"/>
    <w:rsid w:val="006F3792"/>
    <w:rsid w:val="006F6522"/>
    <w:rsid w:val="006F7D0F"/>
    <w:rsid w:val="007007EE"/>
    <w:rsid w:val="0070291D"/>
    <w:rsid w:val="0070596D"/>
    <w:rsid w:val="00710C84"/>
    <w:rsid w:val="00711658"/>
    <w:rsid w:val="007134C5"/>
    <w:rsid w:val="007136AC"/>
    <w:rsid w:val="00714D40"/>
    <w:rsid w:val="00717045"/>
    <w:rsid w:val="00717CF8"/>
    <w:rsid w:val="007226C6"/>
    <w:rsid w:val="00723AF7"/>
    <w:rsid w:val="00723C7B"/>
    <w:rsid w:val="007248BE"/>
    <w:rsid w:val="007336C3"/>
    <w:rsid w:val="00734EC5"/>
    <w:rsid w:val="00740F43"/>
    <w:rsid w:val="0074476D"/>
    <w:rsid w:val="007460DC"/>
    <w:rsid w:val="0074687D"/>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1402"/>
    <w:rsid w:val="007A18C2"/>
    <w:rsid w:val="007A28F6"/>
    <w:rsid w:val="007A292F"/>
    <w:rsid w:val="007B27EF"/>
    <w:rsid w:val="007B43AD"/>
    <w:rsid w:val="007C1D7B"/>
    <w:rsid w:val="007C4303"/>
    <w:rsid w:val="007C531F"/>
    <w:rsid w:val="007D1376"/>
    <w:rsid w:val="007D271B"/>
    <w:rsid w:val="007D4996"/>
    <w:rsid w:val="007D6423"/>
    <w:rsid w:val="007D6D72"/>
    <w:rsid w:val="007D772B"/>
    <w:rsid w:val="007D7A0D"/>
    <w:rsid w:val="007E1E16"/>
    <w:rsid w:val="007E346A"/>
    <w:rsid w:val="007E35E7"/>
    <w:rsid w:val="007E4C1D"/>
    <w:rsid w:val="007E63DB"/>
    <w:rsid w:val="007E74EA"/>
    <w:rsid w:val="007F0237"/>
    <w:rsid w:val="007F0778"/>
    <w:rsid w:val="007F24DE"/>
    <w:rsid w:val="007F2531"/>
    <w:rsid w:val="007F2DA8"/>
    <w:rsid w:val="007F4E72"/>
    <w:rsid w:val="007F56DE"/>
    <w:rsid w:val="00805047"/>
    <w:rsid w:val="00805092"/>
    <w:rsid w:val="008079E0"/>
    <w:rsid w:val="00812BF7"/>
    <w:rsid w:val="00814012"/>
    <w:rsid w:val="008235C2"/>
    <w:rsid w:val="00823D57"/>
    <w:rsid w:val="0082794C"/>
    <w:rsid w:val="00831099"/>
    <w:rsid w:val="00832DD2"/>
    <w:rsid w:val="00842F00"/>
    <w:rsid w:val="008437E2"/>
    <w:rsid w:val="00845198"/>
    <w:rsid w:val="008458CE"/>
    <w:rsid w:val="00850661"/>
    <w:rsid w:val="00854CCF"/>
    <w:rsid w:val="008557A6"/>
    <w:rsid w:val="008565C9"/>
    <w:rsid w:val="0086255E"/>
    <w:rsid w:val="0086360B"/>
    <w:rsid w:val="008669B5"/>
    <w:rsid w:val="00871464"/>
    <w:rsid w:val="008760A4"/>
    <w:rsid w:val="00876A3D"/>
    <w:rsid w:val="008777CC"/>
    <w:rsid w:val="00885156"/>
    <w:rsid w:val="00886225"/>
    <w:rsid w:val="008916F3"/>
    <w:rsid w:val="0089199F"/>
    <w:rsid w:val="00891BAB"/>
    <w:rsid w:val="008929DA"/>
    <w:rsid w:val="0089595B"/>
    <w:rsid w:val="008A6D52"/>
    <w:rsid w:val="008B2F16"/>
    <w:rsid w:val="008C1FCF"/>
    <w:rsid w:val="008C2B4C"/>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31DC"/>
    <w:rsid w:val="00926017"/>
    <w:rsid w:val="00926C71"/>
    <w:rsid w:val="00927902"/>
    <w:rsid w:val="00930C23"/>
    <w:rsid w:val="009311C4"/>
    <w:rsid w:val="00931B62"/>
    <w:rsid w:val="00932D2B"/>
    <w:rsid w:val="00936591"/>
    <w:rsid w:val="00937045"/>
    <w:rsid w:val="00943A60"/>
    <w:rsid w:val="009445F1"/>
    <w:rsid w:val="00952023"/>
    <w:rsid w:val="009527D5"/>
    <w:rsid w:val="00953594"/>
    <w:rsid w:val="00954944"/>
    <w:rsid w:val="00956609"/>
    <w:rsid w:val="0095660D"/>
    <w:rsid w:val="00961F3B"/>
    <w:rsid w:val="00962C3F"/>
    <w:rsid w:val="00967709"/>
    <w:rsid w:val="00973D78"/>
    <w:rsid w:val="00981293"/>
    <w:rsid w:val="009819AE"/>
    <w:rsid w:val="00985470"/>
    <w:rsid w:val="00987CF2"/>
    <w:rsid w:val="00991CC1"/>
    <w:rsid w:val="00991EE3"/>
    <w:rsid w:val="0099252F"/>
    <w:rsid w:val="00992721"/>
    <w:rsid w:val="00995ED3"/>
    <w:rsid w:val="00996A0E"/>
    <w:rsid w:val="00996BA3"/>
    <w:rsid w:val="00997ADC"/>
    <w:rsid w:val="009A1E76"/>
    <w:rsid w:val="009A3010"/>
    <w:rsid w:val="009A4F60"/>
    <w:rsid w:val="009A51D7"/>
    <w:rsid w:val="009B13C9"/>
    <w:rsid w:val="009B2DF8"/>
    <w:rsid w:val="009B3FF4"/>
    <w:rsid w:val="009B461F"/>
    <w:rsid w:val="009C36F2"/>
    <w:rsid w:val="009C51A7"/>
    <w:rsid w:val="009C71D2"/>
    <w:rsid w:val="009D1416"/>
    <w:rsid w:val="009D3B37"/>
    <w:rsid w:val="009D3B91"/>
    <w:rsid w:val="009D498E"/>
    <w:rsid w:val="009D5B45"/>
    <w:rsid w:val="009D7D1C"/>
    <w:rsid w:val="009E1324"/>
    <w:rsid w:val="009E35D7"/>
    <w:rsid w:val="009E3729"/>
    <w:rsid w:val="009E3C35"/>
    <w:rsid w:val="009E4CCF"/>
    <w:rsid w:val="009E7D8A"/>
    <w:rsid w:val="009F136E"/>
    <w:rsid w:val="009F14B6"/>
    <w:rsid w:val="009F1F56"/>
    <w:rsid w:val="009F25F5"/>
    <w:rsid w:val="009F61A6"/>
    <w:rsid w:val="009F7723"/>
    <w:rsid w:val="00A00378"/>
    <w:rsid w:val="00A027E0"/>
    <w:rsid w:val="00A11177"/>
    <w:rsid w:val="00A11C91"/>
    <w:rsid w:val="00A1332F"/>
    <w:rsid w:val="00A142C3"/>
    <w:rsid w:val="00A14577"/>
    <w:rsid w:val="00A16087"/>
    <w:rsid w:val="00A16ED9"/>
    <w:rsid w:val="00A20C0F"/>
    <w:rsid w:val="00A21527"/>
    <w:rsid w:val="00A22535"/>
    <w:rsid w:val="00A23464"/>
    <w:rsid w:val="00A30513"/>
    <w:rsid w:val="00A3119E"/>
    <w:rsid w:val="00A35B34"/>
    <w:rsid w:val="00A3671F"/>
    <w:rsid w:val="00A42F99"/>
    <w:rsid w:val="00A430C0"/>
    <w:rsid w:val="00A44A53"/>
    <w:rsid w:val="00A45C43"/>
    <w:rsid w:val="00A5063A"/>
    <w:rsid w:val="00A53612"/>
    <w:rsid w:val="00A5653B"/>
    <w:rsid w:val="00A61FE0"/>
    <w:rsid w:val="00A63898"/>
    <w:rsid w:val="00A64C10"/>
    <w:rsid w:val="00A67F68"/>
    <w:rsid w:val="00A720FD"/>
    <w:rsid w:val="00A753D0"/>
    <w:rsid w:val="00A773A3"/>
    <w:rsid w:val="00A80CA3"/>
    <w:rsid w:val="00A85761"/>
    <w:rsid w:val="00A90A66"/>
    <w:rsid w:val="00A90E40"/>
    <w:rsid w:val="00A92BFF"/>
    <w:rsid w:val="00A94E88"/>
    <w:rsid w:val="00A97941"/>
    <w:rsid w:val="00AA120F"/>
    <w:rsid w:val="00AA5A00"/>
    <w:rsid w:val="00AB0017"/>
    <w:rsid w:val="00AB161E"/>
    <w:rsid w:val="00AB1A5A"/>
    <w:rsid w:val="00AC0131"/>
    <w:rsid w:val="00AC091B"/>
    <w:rsid w:val="00AC1176"/>
    <w:rsid w:val="00AC14B9"/>
    <w:rsid w:val="00AC29C8"/>
    <w:rsid w:val="00AC3865"/>
    <w:rsid w:val="00AC42EF"/>
    <w:rsid w:val="00AC75EC"/>
    <w:rsid w:val="00AD20B6"/>
    <w:rsid w:val="00AD79A6"/>
    <w:rsid w:val="00AE4C4A"/>
    <w:rsid w:val="00AE70C4"/>
    <w:rsid w:val="00AF5437"/>
    <w:rsid w:val="00AF62D8"/>
    <w:rsid w:val="00AF7A5D"/>
    <w:rsid w:val="00B00015"/>
    <w:rsid w:val="00B0559D"/>
    <w:rsid w:val="00B06822"/>
    <w:rsid w:val="00B11FCD"/>
    <w:rsid w:val="00B147E2"/>
    <w:rsid w:val="00B219F9"/>
    <w:rsid w:val="00B22B99"/>
    <w:rsid w:val="00B245B6"/>
    <w:rsid w:val="00B3003C"/>
    <w:rsid w:val="00B32A02"/>
    <w:rsid w:val="00B34B1F"/>
    <w:rsid w:val="00B43764"/>
    <w:rsid w:val="00B44B9B"/>
    <w:rsid w:val="00B45B80"/>
    <w:rsid w:val="00B47C27"/>
    <w:rsid w:val="00B502A7"/>
    <w:rsid w:val="00B51013"/>
    <w:rsid w:val="00B5198B"/>
    <w:rsid w:val="00B52651"/>
    <w:rsid w:val="00B53122"/>
    <w:rsid w:val="00B5443B"/>
    <w:rsid w:val="00B54D6F"/>
    <w:rsid w:val="00B553A3"/>
    <w:rsid w:val="00B55F32"/>
    <w:rsid w:val="00B579E5"/>
    <w:rsid w:val="00B60DD6"/>
    <w:rsid w:val="00B6394A"/>
    <w:rsid w:val="00B66D2F"/>
    <w:rsid w:val="00B70007"/>
    <w:rsid w:val="00B72D93"/>
    <w:rsid w:val="00B7307C"/>
    <w:rsid w:val="00B74065"/>
    <w:rsid w:val="00B76E97"/>
    <w:rsid w:val="00B80027"/>
    <w:rsid w:val="00B82063"/>
    <w:rsid w:val="00B835A7"/>
    <w:rsid w:val="00B8766D"/>
    <w:rsid w:val="00B87F89"/>
    <w:rsid w:val="00B90860"/>
    <w:rsid w:val="00B90A8A"/>
    <w:rsid w:val="00B932D0"/>
    <w:rsid w:val="00B9390A"/>
    <w:rsid w:val="00B94A3D"/>
    <w:rsid w:val="00BA05C2"/>
    <w:rsid w:val="00BA3E12"/>
    <w:rsid w:val="00BA41D6"/>
    <w:rsid w:val="00BA7D37"/>
    <w:rsid w:val="00BB225B"/>
    <w:rsid w:val="00BB6469"/>
    <w:rsid w:val="00BB6845"/>
    <w:rsid w:val="00BC0B10"/>
    <w:rsid w:val="00BC22A8"/>
    <w:rsid w:val="00BC37ED"/>
    <w:rsid w:val="00BD135C"/>
    <w:rsid w:val="00BD1CA5"/>
    <w:rsid w:val="00BD2550"/>
    <w:rsid w:val="00BD570D"/>
    <w:rsid w:val="00BE587C"/>
    <w:rsid w:val="00BE5C2C"/>
    <w:rsid w:val="00BE686F"/>
    <w:rsid w:val="00BE6BCF"/>
    <w:rsid w:val="00BF2889"/>
    <w:rsid w:val="00BF3665"/>
    <w:rsid w:val="00BF5146"/>
    <w:rsid w:val="00BF5FB4"/>
    <w:rsid w:val="00BF7C0E"/>
    <w:rsid w:val="00C01500"/>
    <w:rsid w:val="00C06DC3"/>
    <w:rsid w:val="00C06EC0"/>
    <w:rsid w:val="00C1710F"/>
    <w:rsid w:val="00C17676"/>
    <w:rsid w:val="00C204E9"/>
    <w:rsid w:val="00C2217A"/>
    <w:rsid w:val="00C246B2"/>
    <w:rsid w:val="00C25E50"/>
    <w:rsid w:val="00C269D1"/>
    <w:rsid w:val="00C35708"/>
    <w:rsid w:val="00C40442"/>
    <w:rsid w:val="00C42AC3"/>
    <w:rsid w:val="00C44251"/>
    <w:rsid w:val="00C4433F"/>
    <w:rsid w:val="00C45988"/>
    <w:rsid w:val="00C5041B"/>
    <w:rsid w:val="00C54B5D"/>
    <w:rsid w:val="00C60803"/>
    <w:rsid w:val="00C61851"/>
    <w:rsid w:val="00C621B7"/>
    <w:rsid w:val="00C62917"/>
    <w:rsid w:val="00C63027"/>
    <w:rsid w:val="00C70971"/>
    <w:rsid w:val="00C70C19"/>
    <w:rsid w:val="00C71829"/>
    <w:rsid w:val="00C75574"/>
    <w:rsid w:val="00C760CF"/>
    <w:rsid w:val="00C76C0B"/>
    <w:rsid w:val="00C90D83"/>
    <w:rsid w:val="00C912D7"/>
    <w:rsid w:val="00C96F2F"/>
    <w:rsid w:val="00CA1236"/>
    <w:rsid w:val="00CA32D1"/>
    <w:rsid w:val="00CB2DB5"/>
    <w:rsid w:val="00CB380F"/>
    <w:rsid w:val="00CB78A0"/>
    <w:rsid w:val="00CB7ADB"/>
    <w:rsid w:val="00CC5AA3"/>
    <w:rsid w:val="00CD08A9"/>
    <w:rsid w:val="00CD106D"/>
    <w:rsid w:val="00CD259B"/>
    <w:rsid w:val="00CD3222"/>
    <w:rsid w:val="00CD3676"/>
    <w:rsid w:val="00CD6B70"/>
    <w:rsid w:val="00CD77A1"/>
    <w:rsid w:val="00CD7BBA"/>
    <w:rsid w:val="00CE1625"/>
    <w:rsid w:val="00CF11DE"/>
    <w:rsid w:val="00CF5326"/>
    <w:rsid w:val="00CF5772"/>
    <w:rsid w:val="00D01046"/>
    <w:rsid w:val="00D024F4"/>
    <w:rsid w:val="00D0353D"/>
    <w:rsid w:val="00D049E7"/>
    <w:rsid w:val="00D06E6C"/>
    <w:rsid w:val="00D07876"/>
    <w:rsid w:val="00D123AA"/>
    <w:rsid w:val="00D13485"/>
    <w:rsid w:val="00D14ED2"/>
    <w:rsid w:val="00D156E9"/>
    <w:rsid w:val="00D2520C"/>
    <w:rsid w:val="00D338A0"/>
    <w:rsid w:val="00D342D3"/>
    <w:rsid w:val="00D343CB"/>
    <w:rsid w:val="00D37E78"/>
    <w:rsid w:val="00D44519"/>
    <w:rsid w:val="00D44B8D"/>
    <w:rsid w:val="00D47683"/>
    <w:rsid w:val="00D511D2"/>
    <w:rsid w:val="00D516AB"/>
    <w:rsid w:val="00D52B99"/>
    <w:rsid w:val="00D52C0F"/>
    <w:rsid w:val="00D534BA"/>
    <w:rsid w:val="00D550D0"/>
    <w:rsid w:val="00D60FCE"/>
    <w:rsid w:val="00D650B8"/>
    <w:rsid w:val="00D71D91"/>
    <w:rsid w:val="00D77002"/>
    <w:rsid w:val="00D7765F"/>
    <w:rsid w:val="00D812EA"/>
    <w:rsid w:val="00D843EF"/>
    <w:rsid w:val="00D855D5"/>
    <w:rsid w:val="00D90F51"/>
    <w:rsid w:val="00D93F6F"/>
    <w:rsid w:val="00D951F0"/>
    <w:rsid w:val="00D96174"/>
    <w:rsid w:val="00DA13CD"/>
    <w:rsid w:val="00DA15CD"/>
    <w:rsid w:val="00DA1E52"/>
    <w:rsid w:val="00DA2497"/>
    <w:rsid w:val="00DA2785"/>
    <w:rsid w:val="00DA3298"/>
    <w:rsid w:val="00DA4A66"/>
    <w:rsid w:val="00DB2030"/>
    <w:rsid w:val="00DB51DB"/>
    <w:rsid w:val="00DC1C7F"/>
    <w:rsid w:val="00DC2367"/>
    <w:rsid w:val="00DC37CD"/>
    <w:rsid w:val="00DC76DB"/>
    <w:rsid w:val="00DD16E5"/>
    <w:rsid w:val="00DD2A4D"/>
    <w:rsid w:val="00DD37DB"/>
    <w:rsid w:val="00DD6DC7"/>
    <w:rsid w:val="00DE0B86"/>
    <w:rsid w:val="00DE7DFD"/>
    <w:rsid w:val="00DF000E"/>
    <w:rsid w:val="00DF2157"/>
    <w:rsid w:val="00DF434C"/>
    <w:rsid w:val="00DF7445"/>
    <w:rsid w:val="00E01963"/>
    <w:rsid w:val="00E01F09"/>
    <w:rsid w:val="00E11EFC"/>
    <w:rsid w:val="00E1239C"/>
    <w:rsid w:val="00E1624C"/>
    <w:rsid w:val="00E16530"/>
    <w:rsid w:val="00E172C2"/>
    <w:rsid w:val="00E17D56"/>
    <w:rsid w:val="00E20F21"/>
    <w:rsid w:val="00E21D0D"/>
    <w:rsid w:val="00E24478"/>
    <w:rsid w:val="00E27D91"/>
    <w:rsid w:val="00E334C7"/>
    <w:rsid w:val="00E34693"/>
    <w:rsid w:val="00E3576D"/>
    <w:rsid w:val="00E36D27"/>
    <w:rsid w:val="00E40A44"/>
    <w:rsid w:val="00E45D1D"/>
    <w:rsid w:val="00E50A83"/>
    <w:rsid w:val="00E57FCA"/>
    <w:rsid w:val="00E60011"/>
    <w:rsid w:val="00E6469D"/>
    <w:rsid w:val="00E716B5"/>
    <w:rsid w:val="00E7366C"/>
    <w:rsid w:val="00E74D9F"/>
    <w:rsid w:val="00E75443"/>
    <w:rsid w:val="00E76116"/>
    <w:rsid w:val="00E82FD0"/>
    <w:rsid w:val="00E852E0"/>
    <w:rsid w:val="00E864EA"/>
    <w:rsid w:val="00E8769E"/>
    <w:rsid w:val="00E928B5"/>
    <w:rsid w:val="00E92BE2"/>
    <w:rsid w:val="00E95EBE"/>
    <w:rsid w:val="00E974C6"/>
    <w:rsid w:val="00EA134F"/>
    <w:rsid w:val="00EA147D"/>
    <w:rsid w:val="00EA4BE5"/>
    <w:rsid w:val="00EA7728"/>
    <w:rsid w:val="00EB48A4"/>
    <w:rsid w:val="00EB5588"/>
    <w:rsid w:val="00EC0120"/>
    <w:rsid w:val="00EC1AE7"/>
    <w:rsid w:val="00EC29D1"/>
    <w:rsid w:val="00EC5BC8"/>
    <w:rsid w:val="00EC6DC8"/>
    <w:rsid w:val="00EC6F5F"/>
    <w:rsid w:val="00ED1602"/>
    <w:rsid w:val="00EE1B94"/>
    <w:rsid w:val="00EE2AB2"/>
    <w:rsid w:val="00EE4402"/>
    <w:rsid w:val="00EF0DD3"/>
    <w:rsid w:val="00EF1BD7"/>
    <w:rsid w:val="00EF28B4"/>
    <w:rsid w:val="00EF5541"/>
    <w:rsid w:val="00EF583B"/>
    <w:rsid w:val="00EF6001"/>
    <w:rsid w:val="00F0180B"/>
    <w:rsid w:val="00F02A16"/>
    <w:rsid w:val="00F052CF"/>
    <w:rsid w:val="00F064EE"/>
    <w:rsid w:val="00F06897"/>
    <w:rsid w:val="00F0748B"/>
    <w:rsid w:val="00F104DC"/>
    <w:rsid w:val="00F113DD"/>
    <w:rsid w:val="00F114D5"/>
    <w:rsid w:val="00F1577E"/>
    <w:rsid w:val="00F21CB7"/>
    <w:rsid w:val="00F2285F"/>
    <w:rsid w:val="00F251D7"/>
    <w:rsid w:val="00F25244"/>
    <w:rsid w:val="00F30B7B"/>
    <w:rsid w:val="00F31137"/>
    <w:rsid w:val="00F32008"/>
    <w:rsid w:val="00F36B0C"/>
    <w:rsid w:val="00F40511"/>
    <w:rsid w:val="00F42B2F"/>
    <w:rsid w:val="00F434DE"/>
    <w:rsid w:val="00F44815"/>
    <w:rsid w:val="00F45354"/>
    <w:rsid w:val="00F46007"/>
    <w:rsid w:val="00F4731A"/>
    <w:rsid w:val="00F47D67"/>
    <w:rsid w:val="00F53DFF"/>
    <w:rsid w:val="00F57D2A"/>
    <w:rsid w:val="00F6015F"/>
    <w:rsid w:val="00F60BAA"/>
    <w:rsid w:val="00F60C54"/>
    <w:rsid w:val="00F623FE"/>
    <w:rsid w:val="00F62C18"/>
    <w:rsid w:val="00F64080"/>
    <w:rsid w:val="00F66C46"/>
    <w:rsid w:val="00F678C6"/>
    <w:rsid w:val="00F73C74"/>
    <w:rsid w:val="00F76C58"/>
    <w:rsid w:val="00F8233E"/>
    <w:rsid w:val="00F83DF1"/>
    <w:rsid w:val="00F85303"/>
    <w:rsid w:val="00F87C0B"/>
    <w:rsid w:val="00F9186B"/>
    <w:rsid w:val="00F9233E"/>
    <w:rsid w:val="00F94224"/>
    <w:rsid w:val="00F9513D"/>
    <w:rsid w:val="00F9700F"/>
    <w:rsid w:val="00FA1DB0"/>
    <w:rsid w:val="00FA4178"/>
    <w:rsid w:val="00FA5344"/>
    <w:rsid w:val="00FA5484"/>
    <w:rsid w:val="00FB1319"/>
    <w:rsid w:val="00FB300E"/>
    <w:rsid w:val="00FB5F3C"/>
    <w:rsid w:val="00FC02E2"/>
    <w:rsid w:val="00FC1A90"/>
    <w:rsid w:val="00FC2EB9"/>
    <w:rsid w:val="00FC5F11"/>
    <w:rsid w:val="00FC6323"/>
    <w:rsid w:val="00FD1CEE"/>
    <w:rsid w:val="00FD28BF"/>
    <w:rsid w:val="00FD3263"/>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rPr>
      <w:sz w:val="20"/>
      <w:szCs w:val="20"/>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line="360" w:lineRule="auto"/>
      <w:ind w:firstLine="709"/>
      <w:jc w:val="both"/>
    </w:pPr>
    <w:rPr>
      <w:rFonts w:ascii="Arial" w:eastAsia="Times New Roman" w:hAnsi="Arial" w:cs="Times New Roman"/>
      <w:sz w:val="30"/>
      <w:szCs w:val="20"/>
      <w:lang w:eastAsia="es-MX"/>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table" w:styleId="Tablaconcuadrcula">
    <w:name w:val="Table Grid"/>
    <w:basedOn w:val="Tablanormal"/>
    <w:uiPriority w:val="39"/>
    <w:rsid w:val="00A753D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535042838">
      <w:bodyDiv w:val="1"/>
      <w:marLeft w:val="0"/>
      <w:marRight w:val="0"/>
      <w:marTop w:val="0"/>
      <w:marBottom w:val="0"/>
      <w:divBdr>
        <w:top w:val="none" w:sz="0" w:space="0" w:color="auto"/>
        <w:left w:val="none" w:sz="0" w:space="0" w:color="auto"/>
        <w:bottom w:val="none" w:sz="0" w:space="0" w:color="auto"/>
        <w:right w:val="none" w:sz="0" w:space="0" w:color="auto"/>
      </w:divBdr>
    </w:div>
    <w:div w:id="686518852">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89338949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48480857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F79DCD7-1FA8-433B-B5AD-8BDF3BCBFF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7</Pages>
  <Words>2735</Words>
  <Characters>15047</Characters>
  <Application>Microsoft Office Word</Application>
  <DocSecurity>0</DocSecurity>
  <Lines>125</Lines>
  <Paragraphs>35</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17747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8</cp:revision>
  <cp:lastPrinted>2025-10-31T17:22:00Z</cp:lastPrinted>
  <dcterms:created xsi:type="dcterms:W3CDTF">2025-10-31T16:39:00Z</dcterms:created>
  <dcterms:modified xsi:type="dcterms:W3CDTF">2025-11-12T20:29:00Z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