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E043D" w:rsidRDefault="007E043D" w:rsidP="005F0249">
      <w:pPr>
        <w:spacing w:line="240" w:lineRule="auto"/>
        <w:jc w:val="center"/>
        <w:rPr>
          <w:rFonts w:ascii="Arial" w:hAnsi="Arial" w:cs="Arial"/>
          <w:b/>
          <w:sz w:val="24"/>
          <w:szCs w:val="24"/>
        </w:rPr>
      </w:pP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5C464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C530F6">
        <w:rPr>
          <w:rFonts w:ascii="Arial" w:hAnsi="Arial" w:cs="Arial"/>
          <w:sz w:val="24"/>
          <w:szCs w:val="24"/>
        </w:rPr>
        <w:t>La Fiscal Especializada para la atención de la Mujer, la Familia y Delitos Sexuales Evangelina Castillo Montero</w:t>
      </w:r>
      <w:r w:rsidR="00D4742A" w:rsidRPr="00115CE3">
        <w:rPr>
          <w:rFonts w:ascii="Arial" w:hAnsi="Arial" w:cs="Arial"/>
          <w:sz w:val="24"/>
          <w:szCs w:val="24"/>
        </w:rPr>
        <w:t>,</w:t>
      </w:r>
      <w:r w:rsidRPr="00115CE3">
        <w:rPr>
          <w:rFonts w:ascii="Arial" w:hAnsi="Arial" w:cs="Arial"/>
          <w:sz w:val="24"/>
          <w:szCs w:val="24"/>
        </w:rPr>
        <w:t xml:space="preserve"> mediante oficio </w:t>
      </w:r>
      <w:r w:rsidR="00C530F6">
        <w:rPr>
          <w:rFonts w:ascii="Arial" w:hAnsi="Arial" w:cs="Arial"/>
          <w:b/>
          <w:sz w:val="24"/>
          <w:szCs w:val="24"/>
        </w:rPr>
        <w:t>FDM/11970</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C530F6">
        <w:rPr>
          <w:rFonts w:ascii="Arial" w:hAnsi="Arial" w:cs="Arial"/>
          <w:b/>
          <w:sz w:val="24"/>
          <w:szCs w:val="24"/>
        </w:rPr>
        <w:t>AR/FDM/11/2025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530F6" w:rsidRPr="00C530F6">
        <w:rPr>
          <w:rFonts w:ascii="Arial" w:hAnsi="Arial" w:cs="Arial"/>
          <w:b/>
          <w:sz w:val="24"/>
          <w:szCs w:val="24"/>
        </w:rPr>
        <w:t>408</w:t>
      </w:r>
      <w:r w:rsidR="0053156B" w:rsidRPr="00115CE3">
        <w:rPr>
          <w:rFonts w:ascii="Arial" w:hAnsi="Arial" w:cs="Arial"/>
          <w:sz w:val="24"/>
          <w:szCs w:val="24"/>
        </w:rPr>
        <w:t>-240469825000</w:t>
      </w:r>
      <w:r w:rsidR="00C530F6">
        <w:rPr>
          <w:rFonts w:ascii="Arial" w:hAnsi="Arial" w:cs="Arial"/>
          <w:b/>
          <w:sz w:val="24"/>
          <w:szCs w:val="24"/>
        </w:rPr>
        <w:t>408</w:t>
      </w:r>
      <w:r w:rsidR="0053156B" w:rsidRPr="00115CE3">
        <w:rPr>
          <w:rFonts w:ascii="Arial" w:hAnsi="Arial" w:cs="Arial"/>
          <w:sz w:val="24"/>
          <w:szCs w:val="24"/>
        </w:rPr>
        <w:t xml:space="preserve">-2025 realizada por </w:t>
      </w:r>
      <w:r w:rsidR="00C530F6">
        <w:rPr>
          <w:rFonts w:ascii="Arial" w:hAnsi="Arial" w:cs="Arial"/>
          <w:b/>
          <w:sz w:val="24"/>
          <w:szCs w:val="24"/>
        </w:rPr>
        <w:t>María Fernanda Rangel Hernández</w:t>
      </w:r>
      <w:r w:rsidR="005C4647">
        <w:rPr>
          <w:rFonts w:ascii="Arial" w:hAnsi="Arial" w:cs="Arial"/>
          <w:b/>
          <w:sz w:val="24"/>
          <w:szCs w:val="24"/>
        </w:rPr>
        <w:t xml:space="preserve">, </w:t>
      </w:r>
      <w:r w:rsidR="005C4647">
        <w:rPr>
          <w:rFonts w:ascii="Arial" w:hAnsi="Arial" w:cs="Arial"/>
          <w:sz w:val="24"/>
          <w:szCs w:val="24"/>
        </w:rPr>
        <w:t>y que a la letra se transcribe:</w:t>
      </w:r>
    </w:p>
    <w:p w:rsidR="00C530F6" w:rsidRP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 xml:space="preserve">1. La cantidad total de peritos, desglosada por área de especialidad (criminalística de campo, fotografía forense, química, balística, dactiloscopia, genética, </w:t>
      </w:r>
      <w:proofErr w:type="gramStart"/>
      <w:r w:rsidRPr="00C530F6">
        <w:rPr>
          <w:rFonts w:ascii="Arial" w:hAnsi="Arial" w:cs="Arial"/>
          <w:i/>
          <w:sz w:val="24"/>
          <w:szCs w:val="24"/>
        </w:rPr>
        <w:t>etc</w:t>
      </w:r>
      <w:r>
        <w:rPr>
          <w:rFonts w:ascii="Arial" w:hAnsi="Arial" w:cs="Arial"/>
          <w:i/>
          <w:sz w:val="24"/>
          <w:szCs w:val="24"/>
        </w:rPr>
        <w:t xml:space="preserve">. </w:t>
      </w:r>
      <w:r w:rsidRPr="00C530F6">
        <w:rPr>
          <w:rFonts w:ascii="Arial" w:hAnsi="Arial" w:cs="Arial"/>
          <w:i/>
          <w:sz w:val="24"/>
          <w:szCs w:val="24"/>
        </w:rPr>
        <w:t>)</w:t>
      </w:r>
      <w:proofErr w:type="gramEnd"/>
      <w:r w:rsidRPr="00C530F6">
        <w:rPr>
          <w:rFonts w:ascii="Arial" w:hAnsi="Arial" w:cs="Arial"/>
          <w:i/>
          <w:sz w:val="24"/>
          <w:szCs w:val="24"/>
        </w:rPr>
        <w:t xml:space="preserve"> necesito que los datos de este rubro sean del 2018, 2019, 2020, 2021, 2022, 2023, 2024 y lo que va de 2025 </w:t>
      </w:r>
    </w:p>
    <w:p w:rsidR="00C530F6" w:rsidRP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 xml:space="preserve">2. La cantidad de peritos de base, de confianza y por honorarios que trabajaron en la fiscalía en 2018, 2019, 2020, 2021, 2022, 2023, 2024 y lo que va de 2025 </w:t>
      </w:r>
    </w:p>
    <w:p w:rsidR="00C530F6" w:rsidRP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3.Cuántos peritos tienen repartidor por</w:t>
      </w:r>
      <w:r>
        <w:rPr>
          <w:rFonts w:ascii="Arial" w:hAnsi="Arial" w:cs="Arial"/>
          <w:i/>
          <w:sz w:val="24"/>
          <w:szCs w:val="24"/>
        </w:rPr>
        <w:t xml:space="preserve"> </w:t>
      </w:r>
      <w:r w:rsidRPr="00C530F6">
        <w:rPr>
          <w:rFonts w:ascii="Arial" w:hAnsi="Arial" w:cs="Arial"/>
          <w:i/>
          <w:sz w:val="24"/>
          <w:szCs w:val="24"/>
        </w:rPr>
        <w:t xml:space="preserve">municipio, distrito judicial o delegación en 2018, 2019, 2020, 2021, 2022, 2023, 2024 y lo que va de 2025 </w:t>
      </w:r>
    </w:p>
    <w:p w:rsidR="00C530F6" w:rsidRP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 xml:space="preserve">4.En la fiscalía cuál es el número de carpetas de investigación o casos asignados a cada perito en un período de tiempo específico en 2024 </w:t>
      </w:r>
    </w:p>
    <w:p w:rsidR="00C530F6" w:rsidRP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 xml:space="preserve">5.Cuál es el número de dictámenes periciales pendientes de emitir y el tiempo promedio de espera </w:t>
      </w:r>
    </w:p>
    <w:p w:rsidR="00C530F6" w:rsidRP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 xml:space="preserve">6.Cuál es el número de peritos que tienen en la fiscalía por cada 100 mil habitantes </w:t>
      </w:r>
    </w:p>
    <w:p w:rsidR="00C530F6" w:rsidRP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 xml:space="preserve">7.Cuál es el número de peritos que causaron baja (por renuncia, jubilación, etc.) y el número de nuevas contrataciones en 2018, 2019, 2020, 2021, 2022, 2023, 2024 y lo que va de 2025 </w:t>
      </w:r>
    </w:p>
    <w:p w:rsidR="00C530F6" w:rsidRDefault="00C530F6" w:rsidP="00C530F6">
      <w:pPr>
        <w:spacing w:line="240" w:lineRule="auto"/>
        <w:jc w:val="both"/>
        <w:rPr>
          <w:rFonts w:ascii="Arial" w:hAnsi="Arial" w:cs="Arial"/>
          <w:i/>
          <w:sz w:val="24"/>
          <w:szCs w:val="24"/>
        </w:rPr>
      </w:pPr>
      <w:r w:rsidRPr="00C530F6">
        <w:rPr>
          <w:rFonts w:ascii="Arial" w:hAnsi="Arial" w:cs="Arial"/>
          <w:i/>
          <w:sz w:val="24"/>
          <w:szCs w:val="24"/>
        </w:rPr>
        <w:t>8.Presupuesto anual destinado al área de servicios periciales y su desglose, incluyendo sueldos, equipo y capacitación en 2018, 2019, 2020, 2021, 2022, 2023, 2024 y lo que va de 2025</w:t>
      </w:r>
    </w:p>
    <w:p w:rsidR="00BF3665" w:rsidRPr="00115CE3" w:rsidRDefault="009819AE" w:rsidP="00C530F6">
      <w:pPr>
        <w:spacing w:line="240" w:lineRule="auto"/>
        <w:jc w:val="both"/>
        <w:rPr>
          <w:rFonts w:ascii="Arial" w:hAnsi="Arial" w:cs="Arial"/>
          <w:sz w:val="24"/>
          <w:szCs w:val="24"/>
        </w:rPr>
      </w:pPr>
      <w:r w:rsidRPr="00115CE3">
        <w:rPr>
          <w:rFonts w:ascii="Arial" w:hAnsi="Arial" w:cs="Arial"/>
          <w:b/>
          <w:sz w:val="24"/>
          <w:szCs w:val="24"/>
        </w:rPr>
        <w:lastRenderedPageBreak/>
        <w:t>II.</w:t>
      </w:r>
      <w:r w:rsidRPr="00115CE3">
        <w:rPr>
          <w:rFonts w:ascii="Arial" w:hAnsi="Arial" w:cs="Arial"/>
          <w:sz w:val="24"/>
          <w:szCs w:val="24"/>
        </w:rPr>
        <w:t xml:space="preserve"> </w:t>
      </w:r>
      <w:r w:rsidR="00C530F6">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w:t>
      </w:r>
      <w:r w:rsidR="005C4647">
        <w:rPr>
          <w:rFonts w:ascii="Arial" w:hAnsi="Arial" w:cs="Arial"/>
          <w:sz w:val="24"/>
          <w:szCs w:val="24"/>
        </w:rPr>
        <w:t xml:space="preserve">parte de </w:t>
      </w:r>
      <w:r w:rsidRPr="00115CE3">
        <w:rPr>
          <w:rFonts w:ascii="Arial" w:hAnsi="Arial" w:cs="Arial"/>
          <w:sz w:val="24"/>
          <w:szCs w:val="24"/>
        </w:rPr>
        <w:t xml:space="preserve">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C530F6">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C530F6">
        <w:rPr>
          <w:rFonts w:ascii="Arial" w:hAnsi="Arial" w:cs="Arial"/>
          <w:b/>
          <w:sz w:val="24"/>
          <w:szCs w:val="24"/>
        </w:rPr>
        <w:t>AR/FDM/11/2025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C530F6">
        <w:rPr>
          <w:rFonts w:ascii="Arial" w:hAnsi="Arial" w:cs="Arial"/>
          <w:b/>
          <w:sz w:val="24"/>
          <w:szCs w:val="24"/>
        </w:rPr>
        <w:t>AR/FDM/11/2025/2025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C530F6">
        <w:rPr>
          <w:rFonts w:ascii="Arial" w:hAnsi="Arial" w:cs="Arial"/>
          <w:b/>
          <w:sz w:val="24"/>
          <w:szCs w:val="24"/>
        </w:rPr>
        <w:t>AR/FDM/11/2025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7E043D" w:rsidRDefault="007E043D"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6C76FA" w:rsidRPr="006C76FA" w:rsidRDefault="007336C3" w:rsidP="006C76F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Motivación.</w:t>
      </w:r>
      <w:r w:rsidR="008565C9" w:rsidRPr="00115CE3">
        <w:rPr>
          <w:rFonts w:ascii="Arial" w:hAnsi="Arial" w:cs="Arial"/>
          <w:sz w:val="24"/>
          <w:szCs w:val="24"/>
        </w:rPr>
        <w:t xml:space="preserve"> </w:t>
      </w:r>
      <w:r w:rsidR="006C76FA">
        <w:rPr>
          <w:rFonts w:ascii="Arial" w:hAnsi="Arial" w:cs="Arial"/>
          <w:sz w:val="24"/>
          <w:szCs w:val="24"/>
        </w:rPr>
        <w:t xml:space="preserve"> A</w:t>
      </w:r>
      <w:r w:rsidR="006C76FA" w:rsidRPr="006C76FA">
        <w:rPr>
          <w:rFonts w:ascii="Arial" w:hAnsi="Arial" w:cs="Arial"/>
          <w:sz w:val="24"/>
          <w:szCs w:val="24"/>
        </w:rPr>
        <w:t>l hacer público la información de “el número de carpetas o casos asignados a cada perito de tiempo específico en 2024” se puede determinar el número de peritos con los que cuenta la Fiscalía General del Estado, en consecuencia, se atentaría de manera directa en contra de la seguridad pública, pues los miembros de las asociaciones delictivas, no solo podrían determinar la capacidad de reacción y el estado de fuerza de esta Institución, sino también las actividades realizadas por esta Fiscalía relacionada con el combate y persecución de los delitos del fuero común.</w:t>
      </w:r>
    </w:p>
    <w:p w:rsidR="006C76FA" w:rsidRPr="006C76FA" w:rsidRDefault="006C76FA" w:rsidP="006C76FA">
      <w:pPr>
        <w:autoSpaceDE w:val="0"/>
        <w:autoSpaceDN w:val="0"/>
        <w:adjustRightInd w:val="0"/>
        <w:spacing w:line="240" w:lineRule="auto"/>
        <w:jc w:val="both"/>
        <w:rPr>
          <w:rFonts w:ascii="Arial" w:hAnsi="Arial" w:cs="Arial"/>
          <w:sz w:val="24"/>
          <w:szCs w:val="24"/>
        </w:rPr>
      </w:pPr>
      <w:r w:rsidRPr="006C76FA">
        <w:rPr>
          <w:rFonts w:ascii="Arial" w:hAnsi="Arial" w:cs="Arial"/>
          <w:sz w:val="24"/>
          <w:szCs w:val="24"/>
        </w:rPr>
        <w:t>El que los mercados criminales identifiquen y conozcan plenamente la capacidad de reacción y el estado de fuerza de la Institución, esto es, el número total de personal, expone a la Fiscalía a amenazas y ataques que necesariamente tienen implicaciones negativa en el ejercicio de sus competencias constitucionales, incluso con la información que se reserva puede realizar acciones que les permitan sustraerse de la acción de la justicia y, por lo tanto, quedar impunes, aunado a que podrían tomar represalias por las investigaciones instauradas en su contra, que, al señalar el número de carpetas de investigación o casos que se les asignan a peritos, se estarían poniendo en riesgo la vida de los mismos, ya que sería información susceptible a que los Peritos se encuentren en un riesgo inminente, toda vez, que al momento que se integra una carpeta de investigación y que dicho proceso es llevado ante un Juez de Control Penal, al momento de encontrarse en Audiencia y que dichas audiencias son públicas en donde cualquier persona que desea ingresar a escuchar lo que se realiza en audiencia en donde se da a conocer el número de causa y/o expedientillo, el nombre de la persona al que se le está imputando el delito y qué tipo de delito así como también en agravio de quien, los datos de prueba con los que se cuentan en la investigación y que ayudaron para el esclarecimiento de los hechos, así como quien fue el Perito que realizo dicho acto de investigación por medio de su dictamen realizado en los mercados criminales ubicarían de inmediato al Perito que se dedica a un hecho en específico y que sean de su interés y con ello poder realizar alguna acción en su contra, poniendo en riesgo la vida del personal de la Fiscalía General del Estado, así como también la de su propia familia por el riesgo a alguna represalia con el fin de poder quedar impunes y/o no exista Perito que declare en su momento oportuno procesal en su contra.</w:t>
      </w:r>
    </w:p>
    <w:p w:rsidR="00BD2602" w:rsidRPr="005C4647" w:rsidRDefault="006C76FA" w:rsidP="006C76FA">
      <w:pPr>
        <w:autoSpaceDE w:val="0"/>
        <w:autoSpaceDN w:val="0"/>
        <w:adjustRightInd w:val="0"/>
        <w:spacing w:line="240" w:lineRule="auto"/>
        <w:jc w:val="both"/>
        <w:rPr>
          <w:rFonts w:ascii="Arial" w:hAnsi="Arial" w:cs="Arial"/>
          <w:sz w:val="24"/>
          <w:szCs w:val="24"/>
        </w:rPr>
      </w:pPr>
      <w:r w:rsidRPr="006C76FA">
        <w:rPr>
          <w:rFonts w:ascii="Arial" w:hAnsi="Arial" w:cs="Arial"/>
          <w:sz w:val="24"/>
          <w:szCs w:val="24"/>
        </w:rPr>
        <w:t xml:space="preserve">Así como también, en el caso que nos ocupa, esta Representación Social, desconoce el alcance que la solicitante pudiera tener con la ciudadanía, siendo así, que la información podría llegar a ser manipulada o alterada con dolo, para publicarse en medios electrónicos, redes sociales, medios impresos o cualquier otro medio audio visual; ya que existen personas que llevan a cabo la publicación de información bajo el supuesto de libertad de expresión, y que lo consideren probablemente como un derecho legítimo hacer esas publicaciones, siendo así, que pudiera repercutir en los avances obtenidos hasta el momento o a futuros, además de que al hacer público dicha información por medio de redes sociales con lleva a lo ya lo señalado en el párrafo anterior, que dicha información de los Peritos se estarían exponiendo y que pudieran ser de interés hacia los mercados criminales como ya ha quedado establecido y que aunado a eso, se podría atentar contra el personal que labora en el edificio de la Fiscalía </w:t>
      </w:r>
      <w:r w:rsidRPr="006C76FA">
        <w:rPr>
          <w:rFonts w:ascii="Arial" w:hAnsi="Arial" w:cs="Arial"/>
          <w:sz w:val="24"/>
          <w:szCs w:val="24"/>
        </w:rPr>
        <w:lastRenderedPageBreak/>
        <w:t>General del Estado al conocer el número de Peritos y estar en riesgo a sufrir en un futuro un grave ataque por las acciones realizadas por la Procuración de Justicia.</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ón</w:t>
      </w:r>
      <w:r w:rsidR="007E3176">
        <w:rPr>
          <w:rFonts w:ascii="Arial" w:hAnsi="Arial" w:cs="Arial"/>
          <w:sz w:val="24"/>
          <w:szCs w:val="24"/>
        </w:rPr>
        <w:t xml:space="preserve"> </w:t>
      </w:r>
      <w:r w:rsidR="006C76FA">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6C76FA">
        <w:rPr>
          <w:rFonts w:ascii="Arial" w:hAnsi="Arial" w:cs="Arial"/>
          <w:sz w:val="24"/>
          <w:szCs w:val="24"/>
        </w:rPr>
        <w:t>décimo séptimo</w:t>
      </w:r>
      <w:r w:rsidR="00551990" w:rsidRPr="00115CE3">
        <w:rPr>
          <w:rFonts w:ascii="Arial" w:hAnsi="Arial" w:cs="Arial"/>
          <w:sz w:val="24"/>
          <w:szCs w:val="24"/>
        </w:rPr>
        <w:t>,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C530F6">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C530F6">
        <w:rPr>
          <w:rFonts w:ascii="Arial" w:hAnsi="Arial" w:cs="Arial"/>
          <w:sz w:val="24"/>
          <w:szCs w:val="24"/>
        </w:rPr>
        <w:t xml:space="preserve">a la Fiscal Especializada para la atención de la Mujer, la Familia y Delitos Sexuales Evangelina Castillo Montero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lastRenderedPageBreak/>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6C76FA" w:rsidRPr="006C76FA" w:rsidRDefault="006C76FA" w:rsidP="006C76FA">
      <w:pPr>
        <w:ind w:right="49" w:firstLine="708"/>
        <w:jc w:val="both"/>
        <w:rPr>
          <w:rFonts w:ascii="Arial" w:hAnsi="Arial" w:cs="Arial"/>
          <w:color w:val="000000" w:themeColor="text1"/>
          <w:sz w:val="24"/>
          <w:szCs w:val="24"/>
          <w:lang w:val="es-ES_tradnl" w:eastAsia="es-ES"/>
        </w:rPr>
      </w:pPr>
      <w:r w:rsidRPr="006C76FA">
        <w:rPr>
          <w:rFonts w:ascii="Arial" w:hAnsi="Arial" w:cs="Arial"/>
          <w:color w:val="000000" w:themeColor="text1"/>
          <w:sz w:val="24"/>
          <w:szCs w:val="24"/>
          <w:lang w:val="es-ES_tradnl" w:eastAsia="es-ES"/>
        </w:rPr>
        <w:t>La clasificación de la información reservada es de manera parcial.</w:t>
      </w:r>
    </w:p>
    <w:p w:rsidR="006C76FA" w:rsidRDefault="006C76FA" w:rsidP="006C76FA">
      <w:pPr>
        <w:ind w:right="49" w:firstLine="708"/>
        <w:jc w:val="both"/>
        <w:rPr>
          <w:rFonts w:ascii="Arial" w:hAnsi="Arial" w:cs="Arial"/>
          <w:color w:val="000000" w:themeColor="text1"/>
          <w:sz w:val="24"/>
          <w:szCs w:val="24"/>
          <w:lang w:val="es-ES_tradnl" w:eastAsia="es-ES"/>
        </w:rPr>
      </w:pPr>
      <w:r w:rsidRPr="006C76FA">
        <w:rPr>
          <w:rFonts w:ascii="Arial" w:hAnsi="Arial" w:cs="Arial"/>
          <w:color w:val="000000" w:themeColor="text1"/>
          <w:sz w:val="24"/>
          <w:szCs w:val="24"/>
          <w:lang w:val="es-ES_tradnl" w:eastAsia="es-ES"/>
        </w:rPr>
        <w:t>•</w:t>
      </w:r>
      <w:r w:rsidRPr="006C76FA">
        <w:rPr>
          <w:rFonts w:ascii="Arial" w:hAnsi="Arial" w:cs="Arial"/>
          <w:color w:val="000000" w:themeColor="text1"/>
          <w:sz w:val="24"/>
          <w:szCs w:val="24"/>
          <w:lang w:val="es-ES_tradnl" w:eastAsia="es-ES"/>
        </w:rPr>
        <w:tab/>
        <w:t>Punto número 4. En la fiscalía cuál es el número de carpetas de investigación o casos asignados a cada perito en un periodo de tiempo específico en 2024</w:t>
      </w:r>
    </w:p>
    <w:p w:rsidR="00BF3665" w:rsidRPr="005C62A1" w:rsidRDefault="00B75891" w:rsidP="006C76FA">
      <w:pPr>
        <w:ind w:right="49" w:firstLine="284"/>
        <w:jc w:val="both"/>
        <w:rPr>
          <w:rFonts w:ascii="Arial" w:hAnsi="Arial" w:cs="Arial"/>
        </w:rPr>
      </w:pPr>
      <w:r w:rsidRPr="00B75891">
        <w:rPr>
          <w:rFonts w:ascii="Arial" w:hAnsi="Arial" w:cs="Arial"/>
          <w:b/>
          <w:color w:val="000000" w:themeColor="text1"/>
          <w:sz w:val="24"/>
          <w:szCs w:val="24"/>
          <w:lang w:val="es-ES_tradnl" w:eastAsia="es-ES"/>
        </w:rPr>
        <w:t>III.</w:t>
      </w:r>
      <w:r>
        <w:rPr>
          <w:rFonts w:ascii="Arial" w:hAnsi="Arial" w:cs="Arial"/>
          <w:color w:val="000000" w:themeColor="text1"/>
          <w:sz w:val="24"/>
          <w:szCs w:val="24"/>
          <w:lang w:val="es-ES_tradnl" w:eastAsia="es-ES"/>
        </w:rPr>
        <w:t xml:space="preserve"> </w:t>
      </w:r>
      <w:r w:rsidR="009819AE" w:rsidRPr="003474AB">
        <w:rPr>
          <w:rFonts w:ascii="Arial" w:hAnsi="Arial" w:cs="Arial"/>
          <w:b/>
        </w:rPr>
        <w:t>El período por el que mantendrá su clasificación y fecha de expedición;</w:t>
      </w: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75891" w:rsidRDefault="00B75891" w:rsidP="005F0249">
      <w:pPr>
        <w:spacing w:line="240" w:lineRule="auto"/>
        <w:jc w:val="both"/>
        <w:rPr>
          <w:rFonts w:ascii="Arial" w:eastAsia="Times New Roman"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 xml:space="preserve">rigésimo cuarto de los LGCDIEVP. Señalando las razones por las cuales se </w:t>
      </w:r>
      <w:r w:rsidR="009819AE" w:rsidRPr="00115CE3">
        <w:rPr>
          <w:rFonts w:ascii="Arial" w:eastAsia="Times New Roman" w:hAnsi="Arial" w:cs="Arial"/>
          <w:sz w:val="24"/>
          <w:szCs w:val="24"/>
        </w:rPr>
        <w:lastRenderedPageBreak/>
        <w:t>estableció el plazo de reserva determinado, mismas que están relacionadas y sustentadas con la prueba de daño.</w:t>
      </w:r>
    </w:p>
    <w:p w:rsidR="001E22D9" w:rsidRPr="00B75891" w:rsidRDefault="001E22D9" w:rsidP="00B75891">
      <w:pPr>
        <w:pStyle w:val="Prrafodelista"/>
        <w:numPr>
          <w:ilvl w:val="0"/>
          <w:numId w:val="21"/>
        </w:numPr>
        <w:jc w:val="both"/>
        <w:rPr>
          <w:rFonts w:ascii="Arial" w:hAnsi="Arial" w:cs="Arial"/>
          <w:b/>
        </w:rPr>
      </w:pPr>
      <w:r w:rsidRPr="00B75891">
        <w:rPr>
          <w:rFonts w:ascii="Arial" w:hAnsi="Arial" w:cs="Arial"/>
          <w:b/>
        </w:rPr>
        <w:t>El nombre del titular o área encargada de realizar la revisión pública del documento, en su caso.</w:t>
      </w:r>
    </w:p>
    <w:p w:rsidR="00F12410" w:rsidRDefault="00F12410" w:rsidP="00F12410">
      <w:pPr>
        <w:spacing w:after="0" w:line="240" w:lineRule="auto"/>
        <w:jc w:val="both"/>
        <w:rPr>
          <w:rFonts w:ascii="Arial" w:hAnsi="Arial" w:cs="Arial"/>
        </w:rPr>
      </w:pPr>
    </w:p>
    <w:p w:rsidR="001E22D9" w:rsidRDefault="00A15922" w:rsidP="00F12410">
      <w:pPr>
        <w:spacing w:after="0"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7E043D" w:rsidRDefault="007E043D" w:rsidP="005F0249">
      <w:pPr>
        <w:spacing w:line="240" w:lineRule="auto"/>
        <w:jc w:val="both"/>
        <w:rPr>
          <w:rFonts w:ascii="Arial" w:hAnsi="Arial" w:cs="Arial"/>
        </w:rPr>
      </w:pPr>
    </w:p>
    <w:p w:rsidR="00BF3665" w:rsidRPr="00B75891" w:rsidRDefault="009819AE" w:rsidP="00B75891">
      <w:pPr>
        <w:pStyle w:val="Prrafodelista"/>
        <w:numPr>
          <w:ilvl w:val="0"/>
          <w:numId w:val="21"/>
        </w:numPr>
        <w:jc w:val="both"/>
        <w:rPr>
          <w:rFonts w:ascii="Arial" w:hAnsi="Arial" w:cs="Arial"/>
          <w:b/>
        </w:rPr>
      </w:pPr>
      <w:r w:rsidRPr="00B75891">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C530F6">
        <w:rPr>
          <w:rFonts w:ascii="Arial" w:hAnsi="Arial" w:cs="Arial"/>
          <w:b/>
          <w:sz w:val="24"/>
          <w:szCs w:val="24"/>
        </w:rPr>
        <w:t>AR/FDM/11/2025</w:t>
      </w:r>
      <w:r w:rsidR="00C530F6"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C530F6">
        <w:rPr>
          <w:rFonts w:ascii="Arial" w:hAnsi="Arial" w:cs="Arial"/>
          <w:sz w:val="24"/>
          <w:szCs w:val="24"/>
        </w:rPr>
        <w:t>la Fiscal Especializada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C530F6">
        <w:rPr>
          <w:rFonts w:ascii="Arial" w:hAnsi="Arial" w:cs="Arial"/>
          <w:sz w:val="24"/>
          <w:szCs w:val="24"/>
        </w:rPr>
        <w:t>a la Fiscal Especializada para la atención de la Mujer, la Familia y Delitos Sexuales Evangelina Castillo Montero</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530F6">
        <w:rPr>
          <w:rFonts w:ascii="Arial" w:hAnsi="Arial" w:cs="Arial"/>
          <w:sz w:val="24"/>
          <w:szCs w:val="24"/>
        </w:rPr>
        <w:t>a la Fiscal Especializada para la atención de la Mujer, la Familia y Delitos Sexuales Evangelina Castillo Montero</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E043D" w:rsidRDefault="007E043D"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207884064"/>
      <w:bookmarkStart w:id="3"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C530F6">
        <w:rPr>
          <w:rFonts w:ascii="Arial" w:hAnsi="Arial" w:cs="Arial"/>
          <w:b/>
          <w:sz w:val="24"/>
          <w:szCs w:val="24"/>
        </w:rPr>
        <w:t>AR/FDM/11/2025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C530F6">
        <w:rPr>
          <w:rFonts w:ascii="Arial" w:hAnsi="Arial" w:cs="Arial"/>
          <w:sz w:val="24"/>
          <w:szCs w:val="24"/>
        </w:rPr>
        <w:t>a la Fiscal Especializada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75891" w:rsidRDefault="00B75891" w:rsidP="00B75891">
      <w:pPr>
        <w:spacing w:after="0"/>
        <w:jc w:val="both"/>
        <w:rPr>
          <w:rFonts w:ascii="Arial" w:hAnsi="Arial" w:cs="Arial"/>
          <w:b/>
          <w:sz w:val="24"/>
          <w:szCs w:val="24"/>
        </w:rPr>
      </w:pPr>
    </w:p>
    <w:p w:rsidR="00B75891" w:rsidRDefault="00476EF2" w:rsidP="00B75891">
      <w:pPr>
        <w:spacing w:after="0"/>
        <w:jc w:val="both"/>
        <w:rPr>
          <w:rFonts w:ascii="Arial" w:hAnsi="Arial" w:cs="Arial"/>
          <w:sz w:val="24"/>
          <w:szCs w:val="24"/>
        </w:rPr>
      </w:pPr>
      <w:r w:rsidRPr="00115CE3">
        <w:rPr>
          <w:rFonts w:ascii="Arial" w:hAnsi="Arial" w:cs="Arial"/>
          <w:b/>
          <w:sz w:val="24"/>
          <w:szCs w:val="24"/>
        </w:rPr>
        <w:t xml:space="preserve">SEGUNDO. </w:t>
      </w:r>
      <w:r w:rsidR="00C530F6">
        <w:rPr>
          <w:rFonts w:ascii="Arial" w:hAnsi="Arial" w:cs="Arial"/>
          <w:sz w:val="24"/>
          <w:szCs w:val="24"/>
        </w:rPr>
        <w:t xml:space="preserve"> La Fiscal Especializada para la atención de la Mujer, la Familia y Delitos Sexuales Evangelina Castillo Montero</w:t>
      </w:r>
      <w:r w:rsidR="00B75891"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B75891" w:rsidRPr="00115CE3">
        <w:rPr>
          <w:rFonts w:ascii="Arial" w:hAnsi="Arial" w:cs="Arial"/>
          <w:i/>
          <w:sz w:val="24"/>
          <w:szCs w:val="24"/>
        </w:rPr>
        <w:t>tercero</w:t>
      </w:r>
      <w:r w:rsidR="00B75891" w:rsidRPr="00115CE3">
        <w:rPr>
          <w:rFonts w:ascii="Arial" w:hAnsi="Arial" w:cs="Arial"/>
          <w:sz w:val="24"/>
          <w:szCs w:val="24"/>
        </w:rPr>
        <w:t xml:space="preserve"> fracción III de la presente resolución.</w:t>
      </w:r>
    </w:p>
    <w:p w:rsidR="007E043D" w:rsidRDefault="007E043D" w:rsidP="007E043D">
      <w:pPr>
        <w:spacing w:after="0"/>
        <w:jc w:val="both"/>
        <w:rPr>
          <w:rFonts w:ascii="Arial" w:hAnsi="Arial" w:cs="Arial"/>
          <w:b/>
          <w:sz w:val="24"/>
          <w:szCs w:val="24"/>
        </w:rPr>
      </w:pPr>
    </w:p>
    <w:p w:rsidR="00B75891" w:rsidRDefault="00476EF2" w:rsidP="00B75891">
      <w:pPr>
        <w:spacing w:after="0"/>
        <w:jc w:val="both"/>
        <w:rPr>
          <w:rFonts w:ascii="Arial" w:hAnsi="Arial" w:cs="Arial"/>
          <w:sz w:val="24"/>
          <w:szCs w:val="24"/>
        </w:rPr>
      </w:pPr>
      <w:r w:rsidRPr="00115CE3">
        <w:rPr>
          <w:rFonts w:ascii="Arial" w:hAnsi="Arial" w:cs="Arial"/>
          <w:b/>
          <w:sz w:val="24"/>
          <w:szCs w:val="24"/>
        </w:rPr>
        <w:lastRenderedPageBreak/>
        <w:t xml:space="preserve">TERCERO. </w:t>
      </w:r>
      <w:bookmarkEnd w:id="1"/>
      <w:r w:rsidR="00B75891" w:rsidRPr="00115CE3">
        <w:rPr>
          <w:rFonts w:ascii="Arial" w:hAnsi="Arial" w:cs="Arial"/>
          <w:sz w:val="24"/>
          <w:szCs w:val="24"/>
        </w:rPr>
        <w:t>Se instruye</w:t>
      </w:r>
      <w:r w:rsidR="00B75891">
        <w:rPr>
          <w:rFonts w:ascii="Arial" w:hAnsi="Arial" w:cs="Arial"/>
          <w:sz w:val="24"/>
          <w:szCs w:val="24"/>
        </w:rPr>
        <w:t xml:space="preserve"> </w:t>
      </w:r>
      <w:r w:rsidR="00C530F6">
        <w:rPr>
          <w:rFonts w:ascii="Arial" w:hAnsi="Arial" w:cs="Arial"/>
          <w:sz w:val="24"/>
          <w:szCs w:val="24"/>
        </w:rPr>
        <w:t>a la Fiscal Especializada para la atención de la Mujer, la Familia y Delitos Sexuales Evangelina Castillo Montero</w:t>
      </w:r>
      <w:r w:rsidR="00C530F6" w:rsidRPr="00115CE3">
        <w:rPr>
          <w:rFonts w:ascii="Arial" w:hAnsi="Arial" w:cs="Arial"/>
          <w:sz w:val="24"/>
          <w:szCs w:val="24"/>
        </w:rPr>
        <w:t xml:space="preserve"> </w:t>
      </w:r>
      <w:r w:rsidR="00B75891" w:rsidRPr="00115CE3">
        <w:rPr>
          <w:rFonts w:ascii="Arial" w:hAnsi="Arial" w:cs="Arial"/>
          <w:sz w:val="24"/>
          <w:szCs w:val="24"/>
        </w:rPr>
        <w:t xml:space="preserve">para que dé cumplimiento a los efectos de la presente resolución establecidos en el considerando </w:t>
      </w:r>
      <w:r w:rsidR="00B75891" w:rsidRPr="00115CE3">
        <w:rPr>
          <w:rFonts w:ascii="Arial" w:hAnsi="Arial" w:cs="Arial"/>
          <w:i/>
          <w:sz w:val="24"/>
          <w:szCs w:val="24"/>
        </w:rPr>
        <w:t>tercero</w:t>
      </w:r>
      <w:r w:rsidR="00B75891" w:rsidRPr="00115CE3">
        <w:rPr>
          <w:rFonts w:ascii="Arial" w:hAnsi="Arial" w:cs="Arial"/>
          <w:sz w:val="24"/>
          <w:szCs w:val="24"/>
        </w:rPr>
        <w:t xml:space="preserve"> fracción V.</w:t>
      </w:r>
    </w:p>
    <w:bookmarkEnd w:id="2"/>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891">
        <w:rPr>
          <w:rFonts w:ascii="Arial" w:hAnsi="Arial" w:cs="Arial"/>
          <w:b/>
          <w:sz w:val="24"/>
          <w:szCs w:val="24"/>
        </w:rPr>
        <w:t>7</w:t>
      </w:r>
      <w:r w:rsidR="00C530F6">
        <w:rPr>
          <w:rFonts w:ascii="Arial" w:hAnsi="Arial" w:cs="Arial"/>
          <w:b/>
          <w:sz w:val="24"/>
          <w:szCs w:val="24"/>
        </w:rPr>
        <w:t>8</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3"/>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C63668" w:rsidRDefault="00C63668"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7E043D" w:rsidRPr="00115CE3"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C63668" w:rsidRDefault="00C63668"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61B4" w:rsidRDefault="001961B4">
      <w:r>
        <w:separator/>
      </w:r>
    </w:p>
  </w:endnote>
  <w:endnote w:type="continuationSeparator" w:id="0">
    <w:p w:rsidR="001961B4" w:rsidRDefault="00196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2BBE" w:rsidRDefault="001A2BB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2BBE" w:rsidRDefault="001A2BB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61B4" w:rsidRDefault="001961B4">
      <w:r>
        <w:separator/>
      </w:r>
    </w:p>
  </w:footnote>
  <w:footnote w:type="continuationSeparator" w:id="0">
    <w:p w:rsidR="001961B4" w:rsidRDefault="001961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2BBE" w:rsidRDefault="001A2BB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908688"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A2BB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908689"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C530F6">
                            <w:rPr>
                              <w:rFonts w:ascii="Arial" w:hAnsi="Arial" w:cs="Arial"/>
                              <w:b/>
                              <w:color w:val="FFFFFF" w:themeColor="background1"/>
                              <w:sz w:val="18"/>
                              <w:szCs w:val="18"/>
                              <w:lang w:val="es-ES"/>
                            </w:rPr>
                            <w:t>AR/FDM/11</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C530F6">
                            <w:rPr>
                              <w:rFonts w:ascii="Arial" w:hAnsi="Arial" w:cs="Arial"/>
                              <w:color w:val="FFFFFF" w:themeColor="background1"/>
                              <w:sz w:val="18"/>
                              <w:szCs w:val="18"/>
                              <w:lang w:val="es-ES"/>
                            </w:rPr>
                            <w:t>la Fiscal Especializada para la Atención de la Mujer, la Familia y Delitos Sexuales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C530F6">
                      <w:rPr>
                        <w:rFonts w:ascii="Arial" w:hAnsi="Arial" w:cs="Arial"/>
                        <w:b/>
                        <w:color w:val="FFFFFF" w:themeColor="background1"/>
                        <w:sz w:val="18"/>
                        <w:szCs w:val="18"/>
                        <w:lang w:val="es-ES"/>
                      </w:rPr>
                      <w:t>AR/FDM/11</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C530F6">
                      <w:rPr>
                        <w:rFonts w:ascii="Arial" w:hAnsi="Arial" w:cs="Arial"/>
                        <w:color w:val="FFFFFF" w:themeColor="background1"/>
                        <w:sz w:val="18"/>
                        <w:szCs w:val="18"/>
                        <w:lang w:val="es-ES"/>
                      </w:rPr>
                      <w:t>la Fiscal Especializada para la Atención de la Mujer, la Familia y Delitos Sexuales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2BBE" w:rsidRDefault="001A2BB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908687"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86C3D"/>
    <w:multiLevelType w:val="hybridMultilevel"/>
    <w:tmpl w:val="32CE63B0"/>
    <w:lvl w:ilvl="0" w:tplc="4E82614C">
      <w:start w:val="4"/>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0BB43F6"/>
    <w:multiLevelType w:val="hybridMultilevel"/>
    <w:tmpl w:val="FCBC558A"/>
    <w:lvl w:ilvl="0" w:tplc="FD4606FC">
      <w:start w:val="4"/>
      <w:numFmt w:val="upperRoman"/>
      <w:lvlText w:val="%1."/>
      <w:lvlJc w:val="left"/>
      <w:pPr>
        <w:ind w:left="1080" w:hanging="720"/>
      </w:pPr>
      <w:rPr>
        <w:rFonts w:eastAsia="Times New Roman" w:hint="default"/>
        <w:b/>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9"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1"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18"/>
  </w:num>
  <w:num w:numId="4">
    <w:abstractNumId w:val="14"/>
  </w:num>
  <w:num w:numId="5">
    <w:abstractNumId w:val="16"/>
  </w:num>
  <w:num w:numId="6">
    <w:abstractNumId w:val="5"/>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
  </w:num>
  <w:num w:numId="12">
    <w:abstractNumId w:val="8"/>
  </w:num>
  <w:num w:numId="13">
    <w:abstractNumId w:val="2"/>
  </w:num>
  <w:num w:numId="14">
    <w:abstractNumId w:val="12"/>
  </w:num>
  <w:num w:numId="15">
    <w:abstractNumId w:val="13"/>
  </w:num>
  <w:num w:numId="16">
    <w:abstractNumId w:val="3"/>
  </w:num>
  <w:num w:numId="17">
    <w:abstractNumId w:val="17"/>
  </w:num>
  <w:num w:numId="18">
    <w:abstractNumId w:val="19"/>
  </w:num>
  <w:num w:numId="19">
    <w:abstractNumId w:val="11"/>
  </w:num>
  <w:num w:numId="20">
    <w:abstractNumId w:val="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5625"/>
    <w:rsid w:val="000774A6"/>
    <w:rsid w:val="000857A0"/>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1B4"/>
    <w:rsid w:val="00196E5A"/>
    <w:rsid w:val="00196E9A"/>
    <w:rsid w:val="001A0FF2"/>
    <w:rsid w:val="001A1BA9"/>
    <w:rsid w:val="001A2764"/>
    <w:rsid w:val="001A2BBE"/>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57C7"/>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4AB8"/>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4B7"/>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67ECD"/>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647"/>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6FA"/>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17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748"/>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891"/>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30F6"/>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2C62"/>
    <w:rsid w:val="00E0610B"/>
    <w:rsid w:val="00E11EFC"/>
    <w:rsid w:val="00E1239C"/>
    <w:rsid w:val="00E1624C"/>
    <w:rsid w:val="00E1636A"/>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2410"/>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77B67"/>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9D31D2-77E8-4AE2-A93C-AB1120AD4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Pages>
  <Words>3058</Words>
  <Characters>16820</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2025-09-08T19:15:00Z</cp:lastPrinted>
  <dcterms:created xsi:type="dcterms:W3CDTF">2025-09-04T18:59:00Z</dcterms:created>
  <dcterms:modified xsi:type="dcterms:W3CDTF">2025-09-18T17:47:00Z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