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810989" w14:textId="3D13FFF6" w:rsidR="007A460C" w:rsidRDefault="007A460C" w:rsidP="007A460C">
      <w:pPr>
        <w:ind w:hanging="142"/>
        <w:jc w:val="center"/>
      </w:pPr>
    </w:p>
    <w:p w14:paraId="09ADEA63" w14:textId="77777777" w:rsidR="00752CED" w:rsidRPr="009F3DBF" w:rsidRDefault="00752CED">
      <w:pPr>
        <w:rPr>
          <w:sz w:val="20"/>
          <w:szCs w:val="20"/>
        </w:rPr>
      </w:pPr>
      <w:r w:rsidRPr="009F3DBF">
        <w:rPr>
          <w:sz w:val="20"/>
          <w:szCs w:val="20"/>
        </w:rPr>
        <w:t>A quien corresponda:</w:t>
      </w:r>
    </w:p>
    <w:p w14:paraId="088DB9F0" w14:textId="6B5272D5" w:rsidR="009F3DBF" w:rsidRPr="009F3DBF" w:rsidRDefault="00752CED" w:rsidP="005274E7">
      <w:pPr>
        <w:jc w:val="both"/>
        <w:rPr>
          <w:sz w:val="20"/>
          <w:szCs w:val="20"/>
        </w:rPr>
      </w:pPr>
      <w:r w:rsidRPr="009F3DBF">
        <w:rPr>
          <w:sz w:val="20"/>
          <w:szCs w:val="20"/>
        </w:rPr>
        <w:t>En relación al Art. 8</w:t>
      </w:r>
      <w:r w:rsidR="00322DCD" w:rsidRPr="009F3DBF">
        <w:rPr>
          <w:sz w:val="20"/>
          <w:szCs w:val="20"/>
        </w:rPr>
        <w:t>4</w:t>
      </w:r>
      <w:r w:rsidRPr="009F3DBF">
        <w:rPr>
          <w:sz w:val="20"/>
          <w:szCs w:val="20"/>
        </w:rPr>
        <w:t xml:space="preserve">, </w:t>
      </w:r>
      <w:proofErr w:type="spellStart"/>
      <w:r w:rsidRPr="009F3DBF">
        <w:rPr>
          <w:sz w:val="20"/>
          <w:szCs w:val="20"/>
        </w:rPr>
        <w:t>fracc</w:t>
      </w:r>
      <w:proofErr w:type="spellEnd"/>
      <w:r w:rsidRPr="009F3DBF">
        <w:rPr>
          <w:sz w:val="20"/>
          <w:szCs w:val="20"/>
        </w:rPr>
        <w:t xml:space="preserve">. </w:t>
      </w:r>
      <w:r w:rsidR="00322DCD" w:rsidRPr="009F3DBF">
        <w:rPr>
          <w:sz w:val="20"/>
          <w:szCs w:val="20"/>
        </w:rPr>
        <w:t>XX</w:t>
      </w:r>
      <w:r w:rsidR="00004FB3" w:rsidRPr="009F3DBF">
        <w:rPr>
          <w:sz w:val="20"/>
          <w:szCs w:val="20"/>
        </w:rPr>
        <w:t>X</w:t>
      </w:r>
      <w:r w:rsidR="00C52FE7">
        <w:rPr>
          <w:sz w:val="20"/>
          <w:szCs w:val="20"/>
        </w:rPr>
        <w:t>I</w:t>
      </w:r>
      <w:r w:rsidRPr="009F3DBF">
        <w:rPr>
          <w:sz w:val="20"/>
          <w:szCs w:val="20"/>
        </w:rPr>
        <w:t xml:space="preserve"> de la Ley de Transparencia y Acceso a la Información Pública del Estado de San Luis Potosí</w:t>
      </w:r>
      <w:r w:rsidR="00B30309" w:rsidRPr="009F3DBF">
        <w:rPr>
          <w:sz w:val="20"/>
          <w:szCs w:val="20"/>
        </w:rPr>
        <w:t>:</w:t>
      </w:r>
      <w:r w:rsidR="005274E7" w:rsidRPr="009F3DBF">
        <w:rPr>
          <w:sz w:val="20"/>
          <w:szCs w:val="20"/>
        </w:rPr>
        <w:t xml:space="preserve"> conforme a</w:t>
      </w:r>
      <w:r w:rsidR="009875FD" w:rsidRPr="009F3DBF">
        <w:rPr>
          <w:sz w:val="20"/>
          <w:szCs w:val="20"/>
        </w:rPr>
        <w:t xml:space="preserve"> </w:t>
      </w:r>
      <w:r w:rsidR="005274E7" w:rsidRPr="009F3DBF">
        <w:rPr>
          <w:sz w:val="20"/>
          <w:szCs w:val="20"/>
        </w:rPr>
        <w:t xml:space="preserve">nuestro </w:t>
      </w:r>
      <w:r w:rsidR="006B3F11" w:rsidRPr="009F3DBF">
        <w:rPr>
          <w:sz w:val="20"/>
          <w:szCs w:val="20"/>
        </w:rPr>
        <w:t>Decreto de Creaci</w:t>
      </w:r>
      <w:r w:rsidR="006E1F7E" w:rsidRPr="009F3DBF">
        <w:rPr>
          <w:sz w:val="20"/>
          <w:szCs w:val="20"/>
        </w:rPr>
        <w:t xml:space="preserve">ón </w:t>
      </w:r>
      <w:r w:rsidR="006E2FE7" w:rsidRPr="009F3DBF">
        <w:rPr>
          <w:sz w:val="20"/>
          <w:szCs w:val="20"/>
        </w:rPr>
        <w:t xml:space="preserve">en su reforma de fecha 29 de enero de 2005, </w:t>
      </w:r>
      <w:r w:rsidR="00C10020" w:rsidRPr="009F3DBF">
        <w:rPr>
          <w:sz w:val="20"/>
          <w:szCs w:val="20"/>
        </w:rPr>
        <w:t>artículo 1º</w:t>
      </w:r>
      <w:r w:rsidR="006E2FE7" w:rsidRPr="009F3DBF">
        <w:rPr>
          <w:sz w:val="20"/>
          <w:szCs w:val="20"/>
        </w:rPr>
        <w:t>: Se crea el Instituto Estatal de Ciegos, como Organismo Público Descentralizado de la Administración Pública Estatal y Sectorizado al Sistema para el Desarrollo Integral de la Familia del Estado</w:t>
      </w:r>
      <w:r w:rsidR="0050570B" w:rsidRPr="009F3DBF">
        <w:rPr>
          <w:sz w:val="20"/>
          <w:szCs w:val="20"/>
        </w:rPr>
        <w:t xml:space="preserve">; teniendo como máxima autoridad </w:t>
      </w:r>
      <w:r w:rsidR="009875FD" w:rsidRPr="009F3DBF">
        <w:rPr>
          <w:sz w:val="20"/>
          <w:szCs w:val="20"/>
        </w:rPr>
        <w:t>la Junta de Gobierno conforme al artículo 7º</w:t>
      </w:r>
      <w:r w:rsidR="00200DD8" w:rsidRPr="009F3DBF">
        <w:rPr>
          <w:sz w:val="20"/>
          <w:szCs w:val="20"/>
        </w:rPr>
        <w:t xml:space="preserve">  y artículo 8º: “La Junta de Gobierno tendrá las siguientes facultades y obligaciones: fracción III: Vigilar la correcta aplicación de los recursos asignados al Organismo, implementado las medidas de control que considere conveniente”</w:t>
      </w:r>
      <w:r w:rsidR="00B30309" w:rsidRPr="009F3DBF">
        <w:rPr>
          <w:sz w:val="20"/>
          <w:szCs w:val="20"/>
        </w:rPr>
        <w:t>, por lo</w:t>
      </w:r>
      <w:r w:rsidR="0038786E" w:rsidRPr="009F3DBF">
        <w:rPr>
          <w:sz w:val="20"/>
          <w:szCs w:val="20"/>
        </w:rPr>
        <w:t xml:space="preserve"> que este Organismo es auditado por el Órgano Interno del Sistema para el Desarrollo Integral de la Familia del Estado, así como por Contraloría General del Estado según la Ley Org</w:t>
      </w:r>
      <w:r w:rsidR="003404B8" w:rsidRPr="009F3DBF">
        <w:rPr>
          <w:sz w:val="20"/>
          <w:szCs w:val="20"/>
        </w:rPr>
        <w:t>ánica de la Administración Pública del Estado,</w:t>
      </w:r>
      <w:r w:rsidR="0038786E" w:rsidRPr="009F3DBF">
        <w:rPr>
          <w:sz w:val="20"/>
          <w:szCs w:val="20"/>
        </w:rPr>
        <w:t xml:space="preserve"> </w:t>
      </w:r>
      <w:r w:rsidR="009F3DBF" w:rsidRPr="009F3DBF">
        <w:rPr>
          <w:sz w:val="20"/>
          <w:szCs w:val="20"/>
        </w:rPr>
        <w:t xml:space="preserve">en su </w:t>
      </w:r>
      <w:r w:rsidR="0038786E" w:rsidRPr="009F3DBF">
        <w:rPr>
          <w:sz w:val="20"/>
          <w:szCs w:val="20"/>
        </w:rPr>
        <w:t>artículo 44</w:t>
      </w:r>
      <w:r w:rsidR="003404B8" w:rsidRPr="009F3DBF">
        <w:rPr>
          <w:sz w:val="20"/>
          <w:szCs w:val="20"/>
        </w:rPr>
        <w:t>… el Gobernador del Estado contará con la Contraloría General del Estado, a la que le corresponde el derecho de los siguientes asuntos:</w:t>
      </w:r>
    </w:p>
    <w:p w14:paraId="4E36F1A3" w14:textId="4022CFA1" w:rsidR="006B3F11" w:rsidRPr="009F3DBF" w:rsidRDefault="003404B8" w:rsidP="005274E7">
      <w:pPr>
        <w:jc w:val="both"/>
        <w:rPr>
          <w:sz w:val="20"/>
          <w:szCs w:val="20"/>
        </w:rPr>
      </w:pPr>
      <w:r w:rsidRPr="009F3DBF">
        <w:rPr>
          <w:sz w:val="20"/>
          <w:szCs w:val="20"/>
        </w:rPr>
        <w:t>VI. Coordinar y supervisar el sistema de Control Interno, establecer las bases generales para la realización de revisiones y auditorías internas, transversales y externas; expedir las normas que regulen los instrumentos y procedimientos de dichas materias</w:t>
      </w:r>
      <w:r w:rsidR="0085059F" w:rsidRPr="009F3DBF">
        <w:rPr>
          <w:sz w:val="20"/>
          <w:szCs w:val="20"/>
        </w:rPr>
        <w:t xml:space="preserve"> en las dependencias y entidades de la Administración Pública Federal y en la Fiscalía General del Estado, así como realizar las auditorías que re requieran en éstas, en sustitución o apoyo de sus propios órganos internos de control.</w:t>
      </w:r>
    </w:p>
    <w:p w14:paraId="2F0DBB0F" w14:textId="4472F66E" w:rsidR="0085059F" w:rsidRPr="009F3DBF" w:rsidRDefault="0085059F" w:rsidP="005274E7">
      <w:pPr>
        <w:jc w:val="both"/>
        <w:rPr>
          <w:sz w:val="20"/>
          <w:szCs w:val="20"/>
        </w:rPr>
      </w:pPr>
      <w:r w:rsidRPr="009F3DBF">
        <w:rPr>
          <w:sz w:val="20"/>
          <w:szCs w:val="20"/>
        </w:rPr>
        <w:t>XVI.- Conocer e investigar las conductas de los servidores públicos de la Administración Pública Estatal y de los particulares, que pudieran constituir responsabilidades administrativas; así como substanciar los procedimientos correspondientes conforme a lo establecido en la Ley de Responsabilidades Administrativas del Estado de San Luis Potosí, por sí, o por conducto de los órganos internos de control que correspondan a cada área de la Administración Pública Estatal; para lo cual podrán aplicar las sanciones que correspondan en los casos que no sean de la competencia del Tribunal Estatal de Justicia Administrativa y, cuando se trate de faltas administrativas graves o de faltas administrativas de particulares, emitir el informe de presunta responsabilidad administrativa y ejercer la acción que corresponda ante ese Tribunal o ante la Auditoría Superior del Estado; así como presentar las denuncias correspondientes ante la Fiscalía Especializada en materia de Delitos Relacionados con Hechos de Corrupción y ante otras autoridades competentes, en términos de las disposiciones aplicables</w:t>
      </w:r>
    </w:p>
    <w:p w14:paraId="6310E0D6" w14:textId="7341D86F" w:rsidR="005274E7" w:rsidRDefault="009F3DBF" w:rsidP="005274E7">
      <w:pPr>
        <w:jc w:val="both"/>
        <w:rPr>
          <w:sz w:val="20"/>
          <w:szCs w:val="20"/>
        </w:rPr>
      </w:pPr>
      <w:r w:rsidRPr="009F3DBF">
        <w:rPr>
          <w:sz w:val="20"/>
          <w:szCs w:val="20"/>
        </w:rPr>
        <w:t>Por lo anterior se informa que durante este periodo</w:t>
      </w:r>
      <w:r>
        <w:rPr>
          <w:sz w:val="20"/>
          <w:szCs w:val="20"/>
        </w:rPr>
        <w:t xml:space="preserve"> no se generó información, debido a que no se realizaron auditorías internas y externas.</w:t>
      </w:r>
    </w:p>
    <w:p w14:paraId="401904A6" w14:textId="77777777" w:rsidR="009F3DBF" w:rsidRPr="009F3DBF" w:rsidRDefault="009F3DBF" w:rsidP="005274E7">
      <w:pPr>
        <w:jc w:val="both"/>
        <w:rPr>
          <w:sz w:val="20"/>
          <w:szCs w:val="20"/>
        </w:rPr>
      </w:pPr>
    </w:p>
    <w:p w14:paraId="0CCFFB80" w14:textId="4DE4F17B" w:rsidR="00402619" w:rsidRPr="009F3DBF" w:rsidRDefault="00402619" w:rsidP="005274E7">
      <w:pPr>
        <w:jc w:val="center"/>
        <w:rPr>
          <w:b/>
          <w:sz w:val="20"/>
          <w:szCs w:val="20"/>
        </w:rPr>
      </w:pPr>
      <w:r w:rsidRPr="009F3DBF">
        <w:rPr>
          <w:b/>
          <w:sz w:val="20"/>
          <w:szCs w:val="20"/>
        </w:rPr>
        <w:t>ATENTAMENTE</w:t>
      </w:r>
    </w:p>
    <w:p w14:paraId="14DE94EE" w14:textId="226C8EB4" w:rsidR="00402619" w:rsidRPr="009F3DBF" w:rsidRDefault="001214A8" w:rsidP="00402619">
      <w:pPr>
        <w:spacing w:after="0" w:line="240" w:lineRule="auto"/>
        <w:jc w:val="center"/>
        <w:rPr>
          <w:b/>
          <w:sz w:val="20"/>
          <w:szCs w:val="20"/>
        </w:rPr>
      </w:pPr>
      <w:r>
        <w:rPr>
          <w:b/>
          <w:sz w:val="20"/>
          <w:szCs w:val="20"/>
        </w:rPr>
        <w:t>LIC. PERLA ASHELY CAMPOS MARTÍNEZ</w:t>
      </w:r>
    </w:p>
    <w:p w14:paraId="65167496" w14:textId="298379FB" w:rsidR="007E621E" w:rsidRPr="009F3DBF" w:rsidRDefault="007E621E" w:rsidP="007E621E">
      <w:pPr>
        <w:spacing w:after="0" w:line="240" w:lineRule="auto"/>
        <w:jc w:val="center"/>
        <w:rPr>
          <w:b/>
          <w:sz w:val="20"/>
          <w:szCs w:val="20"/>
        </w:rPr>
      </w:pPr>
      <w:r>
        <w:rPr>
          <w:b/>
          <w:sz w:val="20"/>
          <w:szCs w:val="20"/>
        </w:rPr>
        <w:t>ENCARGADA DE DESPACHO</w:t>
      </w:r>
      <w:bookmarkStart w:id="0" w:name="_GoBack"/>
      <w:bookmarkEnd w:id="0"/>
    </w:p>
    <w:p w14:paraId="4E29083E" w14:textId="77777777" w:rsidR="00402619" w:rsidRPr="009F3DBF" w:rsidRDefault="00402619" w:rsidP="00402619">
      <w:pPr>
        <w:spacing w:after="0" w:line="240" w:lineRule="auto"/>
        <w:jc w:val="center"/>
        <w:rPr>
          <w:b/>
          <w:sz w:val="20"/>
          <w:szCs w:val="20"/>
        </w:rPr>
      </w:pPr>
      <w:r w:rsidRPr="009F3DBF">
        <w:rPr>
          <w:b/>
          <w:sz w:val="20"/>
          <w:szCs w:val="20"/>
        </w:rPr>
        <w:t>DEL INSTITUTO DE CIEGOS</w:t>
      </w:r>
    </w:p>
    <w:p w14:paraId="172E1B47" w14:textId="77777777" w:rsidR="00752CED" w:rsidRPr="009F3DBF" w:rsidRDefault="00752CED">
      <w:pPr>
        <w:rPr>
          <w:sz w:val="20"/>
          <w:szCs w:val="20"/>
        </w:rPr>
      </w:pPr>
    </w:p>
    <w:p w14:paraId="5ED923B8" w14:textId="77777777" w:rsidR="00C11CA3" w:rsidRPr="009F3DBF" w:rsidRDefault="00C11CA3">
      <w:pPr>
        <w:rPr>
          <w:sz w:val="20"/>
          <w:szCs w:val="20"/>
        </w:rPr>
      </w:pPr>
    </w:p>
    <w:p w14:paraId="2D0D3C0E" w14:textId="77777777" w:rsidR="00C11CA3" w:rsidRPr="009F3DBF" w:rsidRDefault="00C11CA3">
      <w:pPr>
        <w:rPr>
          <w:sz w:val="20"/>
          <w:szCs w:val="20"/>
        </w:rPr>
      </w:pPr>
      <w:r w:rsidRPr="009F3DBF">
        <w:rPr>
          <w:sz w:val="20"/>
          <w:szCs w:val="20"/>
        </w:rPr>
        <w:t>c.c. Archivo</w:t>
      </w:r>
    </w:p>
    <w:sectPr w:rsidR="00C11CA3" w:rsidRPr="009F3DB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2CED"/>
    <w:rsid w:val="00004FB3"/>
    <w:rsid w:val="000A5CFB"/>
    <w:rsid w:val="000D2ABB"/>
    <w:rsid w:val="001214A8"/>
    <w:rsid w:val="00166A15"/>
    <w:rsid w:val="00187372"/>
    <w:rsid w:val="001E2F56"/>
    <w:rsid w:val="00200DD8"/>
    <w:rsid w:val="00322DCD"/>
    <w:rsid w:val="003404B8"/>
    <w:rsid w:val="0038786E"/>
    <w:rsid w:val="00402619"/>
    <w:rsid w:val="004A5F92"/>
    <w:rsid w:val="004D2DC0"/>
    <w:rsid w:val="0050570B"/>
    <w:rsid w:val="005274E7"/>
    <w:rsid w:val="005453A3"/>
    <w:rsid w:val="005531F8"/>
    <w:rsid w:val="006B3F11"/>
    <w:rsid w:val="006E1F7E"/>
    <w:rsid w:val="006E2FE7"/>
    <w:rsid w:val="00752CED"/>
    <w:rsid w:val="007A460C"/>
    <w:rsid w:val="007E3DAB"/>
    <w:rsid w:val="007E621E"/>
    <w:rsid w:val="00835CAF"/>
    <w:rsid w:val="0085059F"/>
    <w:rsid w:val="008935EE"/>
    <w:rsid w:val="009875FD"/>
    <w:rsid w:val="009C7EED"/>
    <w:rsid w:val="009E097E"/>
    <w:rsid w:val="009F3DBF"/>
    <w:rsid w:val="00A45D0A"/>
    <w:rsid w:val="00B30309"/>
    <w:rsid w:val="00B7165C"/>
    <w:rsid w:val="00C10020"/>
    <w:rsid w:val="00C11CA3"/>
    <w:rsid w:val="00C52FE7"/>
    <w:rsid w:val="00D46737"/>
    <w:rsid w:val="00E2432B"/>
    <w:rsid w:val="00E824E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4D434"/>
  <w15:chartTrackingRefBased/>
  <w15:docId w15:val="{A97A761B-0E6A-49C4-A1EA-12B60176A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457</Words>
  <Characters>2518</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IEC3</dc:creator>
  <cp:keywords/>
  <dc:description/>
  <cp:lastModifiedBy>IEC SLP</cp:lastModifiedBy>
  <cp:revision>4</cp:revision>
  <dcterms:created xsi:type="dcterms:W3CDTF">2024-10-04T14:55:00Z</dcterms:created>
  <dcterms:modified xsi:type="dcterms:W3CDTF">2025-10-08T16:33:00Z</dcterms:modified>
</cp:coreProperties>
</file>