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F36F63">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71D2F">
        <w:rPr>
          <w:rFonts w:ascii="Arial" w:hAnsi="Arial" w:cs="Arial"/>
          <w:b/>
          <w:sz w:val="24"/>
          <w:szCs w:val="24"/>
        </w:rPr>
        <w:t>noviembre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A25645">
        <w:rPr>
          <w:rFonts w:ascii="Arial" w:hAnsi="Arial" w:cs="Arial"/>
          <w:sz w:val="24"/>
          <w:szCs w:val="24"/>
        </w:rPr>
        <w:t>La Fiscal Especializada en Feminicidios Judith Stephany Almaguer Segura</w:t>
      </w:r>
      <w:r w:rsidR="00D4742A" w:rsidRPr="00115CE3">
        <w:rPr>
          <w:rFonts w:ascii="Arial" w:hAnsi="Arial" w:cs="Arial"/>
          <w:sz w:val="24"/>
          <w:szCs w:val="24"/>
        </w:rPr>
        <w:t>,</w:t>
      </w:r>
      <w:r w:rsidRPr="00115CE3">
        <w:rPr>
          <w:rFonts w:ascii="Arial" w:hAnsi="Arial" w:cs="Arial"/>
          <w:sz w:val="24"/>
          <w:szCs w:val="24"/>
        </w:rPr>
        <w:t xml:space="preserve"> mediante oficio </w:t>
      </w:r>
      <w:r w:rsidR="00A25645">
        <w:rPr>
          <w:rFonts w:ascii="Arial" w:hAnsi="Arial" w:cs="Arial"/>
          <w:b/>
          <w:sz w:val="24"/>
          <w:szCs w:val="24"/>
        </w:rPr>
        <w:t>FGE/D01/47</w:t>
      </w:r>
      <w:r w:rsidR="00F85633">
        <w:rPr>
          <w:rFonts w:ascii="Arial" w:hAnsi="Arial" w:cs="Arial"/>
          <w:b/>
          <w:sz w:val="24"/>
          <w:szCs w:val="24"/>
        </w:rPr>
        <w:t>2</w:t>
      </w:r>
      <w:r w:rsidR="00A25645">
        <w:rPr>
          <w:rFonts w:ascii="Arial" w:hAnsi="Arial" w:cs="Arial"/>
          <w:b/>
          <w:sz w:val="24"/>
          <w:szCs w:val="24"/>
        </w:rPr>
        <w:t>/2025</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A25645">
        <w:rPr>
          <w:rFonts w:ascii="Arial" w:hAnsi="Arial" w:cs="Arial"/>
          <w:b/>
          <w:sz w:val="24"/>
          <w:szCs w:val="24"/>
        </w:rPr>
        <w:t>AR/FEF/</w:t>
      </w:r>
      <w:r w:rsidR="00F85633">
        <w:rPr>
          <w:rFonts w:ascii="Arial" w:hAnsi="Arial" w:cs="Arial"/>
          <w:b/>
          <w:sz w:val="24"/>
          <w:szCs w:val="24"/>
        </w:rPr>
        <w:t>10</w:t>
      </w:r>
      <w:r w:rsidR="00A25645">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F85633">
        <w:rPr>
          <w:rFonts w:ascii="Arial" w:hAnsi="Arial" w:cs="Arial"/>
          <w:b/>
          <w:sz w:val="24"/>
          <w:szCs w:val="24"/>
        </w:rPr>
        <w:t>60</w:t>
      </w:r>
      <w:r w:rsidR="0053156B" w:rsidRPr="00115CE3">
        <w:rPr>
          <w:rFonts w:ascii="Arial" w:hAnsi="Arial" w:cs="Arial"/>
          <w:sz w:val="24"/>
          <w:szCs w:val="24"/>
        </w:rPr>
        <w:t>-240469825000</w:t>
      </w:r>
      <w:r w:rsidR="00C946CC">
        <w:rPr>
          <w:rFonts w:ascii="Arial" w:hAnsi="Arial" w:cs="Arial"/>
          <w:b/>
          <w:sz w:val="24"/>
          <w:szCs w:val="24"/>
        </w:rPr>
        <w:t>4</w:t>
      </w:r>
      <w:r w:rsidR="00F85633">
        <w:rPr>
          <w:rFonts w:ascii="Arial" w:hAnsi="Arial" w:cs="Arial"/>
          <w:b/>
          <w:sz w:val="24"/>
          <w:szCs w:val="24"/>
        </w:rPr>
        <w:t>60</w:t>
      </w:r>
      <w:r w:rsidR="0053156B" w:rsidRPr="00115CE3">
        <w:rPr>
          <w:rFonts w:ascii="Arial" w:hAnsi="Arial" w:cs="Arial"/>
          <w:sz w:val="24"/>
          <w:szCs w:val="24"/>
        </w:rPr>
        <w:t xml:space="preserve">-2025 realizada por </w:t>
      </w:r>
      <w:r w:rsidR="00C71D2F">
        <w:rPr>
          <w:rFonts w:ascii="Arial" w:hAnsi="Arial" w:cs="Arial"/>
          <w:sz w:val="24"/>
          <w:szCs w:val="24"/>
        </w:rPr>
        <w:t>la</w:t>
      </w:r>
      <w:r w:rsidR="005F0249">
        <w:rPr>
          <w:rFonts w:ascii="Arial" w:hAnsi="Arial" w:cs="Arial"/>
          <w:sz w:val="24"/>
          <w:szCs w:val="24"/>
        </w:rPr>
        <w:t xml:space="preserve"> usuari</w:t>
      </w:r>
      <w:r w:rsidR="00C71D2F">
        <w:rPr>
          <w:rFonts w:ascii="Arial" w:hAnsi="Arial" w:cs="Arial"/>
          <w:sz w:val="24"/>
          <w:szCs w:val="24"/>
        </w:rPr>
        <w:t>a</w:t>
      </w:r>
      <w:r w:rsidR="005F0249">
        <w:rPr>
          <w:rFonts w:ascii="Arial" w:hAnsi="Arial" w:cs="Arial"/>
          <w:sz w:val="24"/>
          <w:szCs w:val="24"/>
        </w:rPr>
        <w:t xml:space="preserve"> </w:t>
      </w:r>
      <w:r w:rsidR="00F85633" w:rsidRPr="00F85633">
        <w:rPr>
          <w:rFonts w:ascii="Arial" w:hAnsi="Arial" w:cs="Arial"/>
          <w:b/>
          <w:sz w:val="24"/>
          <w:szCs w:val="24"/>
        </w:rPr>
        <w:t>Lourdes Pérez</w:t>
      </w:r>
      <w:r w:rsidR="000C23C7">
        <w:rPr>
          <w:rFonts w:ascii="Arial" w:hAnsi="Arial" w:cs="Arial"/>
          <w:sz w:val="24"/>
          <w:szCs w:val="24"/>
        </w:rPr>
        <w:t>, quien manifiesta su deseo de acceder a la siguiente información:</w:t>
      </w:r>
    </w:p>
    <w:p w:rsidR="00F85633" w:rsidRPr="00F85633" w:rsidRDefault="00F85633" w:rsidP="00F85633">
      <w:pPr>
        <w:spacing w:after="0" w:line="240" w:lineRule="auto"/>
        <w:jc w:val="both"/>
        <w:rPr>
          <w:rFonts w:ascii="Arial" w:hAnsi="Arial" w:cs="Arial"/>
          <w:sz w:val="20"/>
          <w:szCs w:val="20"/>
        </w:rPr>
      </w:pPr>
      <w:r w:rsidRPr="00F85633">
        <w:rPr>
          <w:rFonts w:ascii="Arial" w:hAnsi="Arial" w:cs="Arial"/>
          <w:sz w:val="20"/>
          <w:szCs w:val="20"/>
        </w:rPr>
        <w:t xml:space="preserve">Número total de casos de feminicidio registrados del 01 enero de 2024 al 16 de octubre de 2025. Número de homicidios de mujeres, adolescentes y niñas registrados del 01 enero de 2024 al 16 de octubre de 2025. </w:t>
      </w:r>
    </w:p>
    <w:p w:rsidR="00F85633" w:rsidRPr="00F85633" w:rsidRDefault="00F85633" w:rsidP="00F85633">
      <w:pPr>
        <w:spacing w:after="0" w:line="240" w:lineRule="auto"/>
        <w:jc w:val="both"/>
        <w:rPr>
          <w:rFonts w:ascii="Arial" w:hAnsi="Arial" w:cs="Arial"/>
          <w:sz w:val="20"/>
          <w:szCs w:val="20"/>
        </w:rPr>
      </w:pPr>
      <w:r w:rsidRPr="00F85633">
        <w:rPr>
          <w:rFonts w:ascii="Arial" w:hAnsi="Arial" w:cs="Arial"/>
          <w:sz w:val="20"/>
          <w:szCs w:val="20"/>
        </w:rPr>
        <w:t xml:space="preserve">De ambos delitos, favor de proporcionar la información desagregada por: </w:t>
      </w:r>
    </w:p>
    <w:p w:rsidR="00F85633" w:rsidRPr="00F85633" w:rsidRDefault="00F85633" w:rsidP="00F85633">
      <w:pPr>
        <w:spacing w:after="0" w:line="240" w:lineRule="auto"/>
        <w:jc w:val="both"/>
        <w:rPr>
          <w:rFonts w:ascii="Arial" w:hAnsi="Arial" w:cs="Arial"/>
          <w:sz w:val="20"/>
          <w:szCs w:val="20"/>
        </w:rPr>
      </w:pPr>
      <w:r w:rsidRPr="00F85633">
        <w:rPr>
          <w:rFonts w:ascii="Arial" w:hAnsi="Arial" w:cs="Arial"/>
          <w:sz w:val="20"/>
          <w:szCs w:val="20"/>
        </w:rPr>
        <w:t xml:space="preserve">Edad o rango de edad de cada víctima. </w:t>
      </w:r>
    </w:p>
    <w:p w:rsidR="00F85633" w:rsidRPr="00F85633" w:rsidRDefault="00F85633" w:rsidP="00F85633">
      <w:pPr>
        <w:spacing w:after="0" w:line="240" w:lineRule="auto"/>
        <w:jc w:val="both"/>
        <w:rPr>
          <w:rFonts w:ascii="Arial" w:hAnsi="Arial" w:cs="Arial"/>
          <w:sz w:val="20"/>
          <w:szCs w:val="20"/>
        </w:rPr>
      </w:pPr>
      <w:r w:rsidRPr="00F85633">
        <w:rPr>
          <w:rFonts w:ascii="Arial" w:hAnsi="Arial" w:cs="Arial"/>
          <w:sz w:val="20"/>
          <w:szCs w:val="20"/>
        </w:rPr>
        <w:t xml:space="preserve">Municipio en el que ocurrió cada feminicidio. </w:t>
      </w:r>
    </w:p>
    <w:p w:rsidR="00F85633" w:rsidRPr="00F85633" w:rsidRDefault="00F85633" w:rsidP="00F85633">
      <w:pPr>
        <w:spacing w:after="0" w:line="240" w:lineRule="auto"/>
        <w:jc w:val="both"/>
        <w:rPr>
          <w:rFonts w:ascii="Arial" w:hAnsi="Arial" w:cs="Arial"/>
          <w:sz w:val="20"/>
          <w:szCs w:val="20"/>
        </w:rPr>
      </w:pPr>
      <w:r w:rsidRPr="00F85633">
        <w:rPr>
          <w:rFonts w:ascii="Arial" w:hAnsi="Arial" w:cs="Arial"/>
          <w:sz w:val="20"/>
          <w:szCs w:val="20"/>
        </w:rPr>
        <w:t xml:space="preserve">Fecha en que se localizó el cuerpo de la víctima. </w:t>
      </w:r>
    </w:p>
    <w:p w:rsidR="00F85633" w:rsidRPr="00F85633" w:rsidRDefault="00F85633" w:rsidP="00F85633">
      <w:pPr>
        <w:spacing w:after="0" w:line="240" w:lineRule="auto"/>
        <w:jc w:val="both"/>
        <w:rPr>
          <w:rFonts w:ascii="Arial" w:hAnsi="Arial" w:cs="Arial"/>
          <w:sz w:val="20"/>
          <w:szCs w:val="20"/>
        </w:rPr>
      </w:pPr>
      <w:r w:rsidRPr="00F85633">
        <w:rPr>
          <w:rFonts w:ascii="Arial" w:hAnsi="Arial" w:cs="Arial"/>
          <w:sz w:val="20"/>
          <w:szCs w:val="20"/>
        </w:rPr>
        <w:t xml:space="preserve">Ubicación general del hallazgo (por ejemplo: domicilio, vía pública, paraje, etc.), sin incluir datos personales o de identificación. </w:t>
      </w:r>
    </w:p>
    <w:p w:rsidR="00F85633" w:rsidRPr="00F85633" w:rsidRDefault="00F85633" w:rsidP="00F85633">
      <w:pPr>
        <w:spacing w:after="0" w:line="240" w:lineRule="auto"/>
        <w:jc w:val="both"/>
        <w:rPr>
          <w:rFonts w:ascii="Arial" w:hAnsi="Arial" w:cs="Arial"/>
          <w:sz w:val="20"/>
          <w:szCs w:val="20"/>
        </w:rPr>
      </w:pPr>
      <w:r w:rsidRPr="00F85633">
        <w:rPr>
          <w:rFonts w:ascii="Arial" w:hAnsi="Arial" w:cs="Arial"/>
          <w:sz w:val="20"/>
          <w:szCs w:val="20"/>
        </w:rPr>
        <w:t xml:space="preserve">Estatus actual de la carpeta de investigación de cada caso (por ejemplo: en investigación, con imputado vinculado a proceso, con sentencia condenatoria, etc.). </w:t>
      </w:r>
    </w:p>
    <w:p w:rsidR="00F85633" w:rsidRPr="00F85633" w:rsidRDefault="00F85633" w:rsidP="00F85633">
      <w:pPr>
        <w:spacing w:after="0" w:line="240" w:lineRule="auto"/>
        <w:jc w:val="both"/>
        <w:rPr>
          <w:rFonts w:ascii="Arial" w:hAnsi="Arial" w:cs="Arial"/>
          <w:sz w:val="20"/>
          <w:szCs w:val="20"/>
        </w:rPr>
      </w:pPr>
      <w:r w:rsidRPr="00F85633">
        <w:rPr>
          <w:rFonts w:ascii="Arial" w:hAnsi="Arial" w:cs="Arial"/>
          <w:sz w:val="20"/>
          <w:szCs w:val="20"/>
        </w:rPr>
        <w:t>En caso de existir, estadísticas o bases de datos que sistematicen esta información por año y municipio. Indicar si las víctimas tenían reporte de desaparición previo al hallazgo.</w:t>
      </w:r>
    </w:p>
    <w:p w:rsidR="00F85633" w:rsidRPr="00F85633" w:rsidRDefault="00F85633" w:rsidP="00F85633">
      <w:pPr>
        <w:spacing w:after="0" w:line="240" w:lineRule="auto"/>
        <w:jc w:val="both"/>
        <w:rPr>
          <w:rFonts w:ascii="Arial" w:hAnsi="Arial" w:cs="Arial"/>
          <w:sz w:val="20"/>
          <w:szCs w:val="20"/>
        </w:rPr>
      </w:pPr>
      <w:r w:rsidRPr="00F85633">
        <w:rPr>
          <w:rFonts w:ascii="Arial" w:hAnsi="Arial" w:cs="Arial"/>
          <w:sz w:val="20"/>
          <w:szCs w:val="20"/>
        </w:rPr>
        <w:t xml:space="preserve">Indicar si el feminicidio u homicidio fue vinculado a otro tipo de delito (violencia sexual, desaparición, trata, etc.). </w:t>
      </w:r>
    </w:p>
    <w:p w:rsidR="00F36F63" w:rsidRDefault="00F85633" w:rsidP="00F85633">
      <w:pPr>
        <w:spacing w:after="0" w:line="240" w:lineRule="auto"/>
        <w:jc w:val="both"/>
        <w:rPr>
          <w:rFonts w:ascii="Arial" w:hAnsi="Arial" w:cs="Arial"/>
          <w:sz w:val="20"/>
          <w:szCs w:val="20"/>
        </w:rPr>
      </w:pPr>
      <w:r w:rsidRPr="00F85633">
        <w:rPr>
          <w:rFonts w:ascii="Arial" w:hAnsi="Arial" w:cs="Arial"/>
          <w:sz w:val="20"/>
          <w:szCs w:val="20"/>
        </w:rPr>
        <w:t xml:space="preserve">Número total de sentencias condenatorias por feminicidio en el mismo periodo. </w:t>
      </w:r>
      <w:r w:rsidR="00C71D2F">
        <w:rPr>
          <w:rFonts w:ascii="Arial" w:hAnsi="Arial" w:cs="Arial"/>
          <w:sz w:val="20"/>
          <w:szCs w:val="20"/>
        </w:rPr>
        <w:t>[SIC]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F144CA">
        <w:rPr>
          <w:rFonts w:ascii="Arial" w:hAnsi="Arial" w:cs="Arial"/>
          <w:sz w:val="24"/>
          <w:szCs w:val="24"/>
        </w:rPr>
        <w:t>La Fiscal Especializada en Feminicidios Judith Stephany Almaguer Segura</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proofErr w:type="spellStart"/>
      <w:r w:rsidR="00504A90">
        <w:rPr>
          <w:rFonts w:ascii="Arial" w:hAnsi="Arial" w:cs="Arial"/>
          <w:sz w:val="24"/>
          <w:szCs w:val="24"/>
        </w:rPr>
        <w:t>la</w:t>
      </w:r>
      <w:proofErr w:type="spellEnd"/>
      <w:r w:rsidR="00035BE7" w:rsidRPr="00115CE3">
        <w:rPr>
          <w:rFonts w:ascii="Arial" w:hAnsi="Arial" w:cs="Arial"/>
          <w:sz w:val="24"/>
          <w:szCs w:val="24"/>
        </w:rPr>
        <w:t xml:space="preserve">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F144CA">
        <w:rPr>
          <w:rFonts w:ascii="Arial" w:hAnsi="Arial" w:cs="Arial"/>
          <w:sz w:val="24"/>
          <w:szCs w:val="24"/>
        </w:rPr>
        <w:t>La Fiscal Especializada en Feminicidios Judith Stephany Almaguer Segura</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F144CA">
        <w:rPr>
          <w:rFonts w:ascii="Arial" w:hAnsi="Arial" w:cs="Arial"/>
          <w:b/>
          <w:sz w:val="24"/>
          <w:szCs w:val="24"/>
        </w:rPr>
        <w:t>AR/FEF/</w:t>
      </w:r>
      <w:r w:rsidR="00F85633">
        <w:rPr>
          <w:rFonts w:ascii="Arial" w:hAnsi="Arial" w:cs="Arial"/>
          <w:b/>
          <w:sz w:val="24"/>
          <w:szCs w:val="24"/>
        </w:rPr>
        <w:t>10</w:t>
      </w:r>
      <w:r w:rsidR="00F144CA">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F144CA">
        <w:rPr>
          <w:rFonts w:ascii="Arial" w:hAnsi="Arial" w:cs="Arial"/>
          <w:b/>
          <w:sz w:val="24"/>
          <w:szCs w:val="24"/>
        </w:rPr>
        <w:t>AR/FEF/</w:t>
      </w:r>
      <w:r w:rsidR="00F85633">
        <w:rPr>
          <w:rFonts w:ascii="Arial" w:hAnsi="Arial" w:cs="Arial"/>
          <w:b/>
          <w:sz w:val="24"/>
          <w:szCs w:val="24"/>
        </w:rPr>
        <w:t>10</w:t>
      </w:r>
      <w:r w:rsidR="00F144CA">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w:t>
      </w:r>
      <w:r w:rsidRPr="00115CE3">
        <w:rPr>
          <w:rFonts w:ascii="Arial" w:hAnsi="Arial" w:cs="Arial"/>
          <w:sz w:val="24"/>
          <w:szCs w:val="24"/>
        </w:rPr>
        <w:lastRenderedPageBreak/>
        <w:t xml:space="preserve">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F144CA">
        <w:rPr>
          <w:rFonts w:ascii="Arial" w:hAnsi="Arial" w:cs="Arial"/>
          <w:b/>
          <w:sz w:val="24"/>
          <w:szCs w:val="24"/>
        </w:rPr>
        <w:t>AR/FEF/</w:t>
      </w:r>
      <w:r w:rsidR="00F85633">
        <w:rPr>
          <w:rFonts w:ascii="Arial" w:hAnsi="Arial" w:cs="Arial"/>
          <w:b/>
          <w:sz w:val="24"/>
          <w:szCs w:val="24"/>
        </w:rPr>
        <w:t>10</w:t>
      </w:r>
      <w:r w:rsidR="00F144CA">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F85633" w:rsidRPr="00F85633" w:rsidRDefault="007336C3" w:rsidP="00F85633">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F85633" w:rsidRPr="00F85633">
        <w:t xml:space="preserve"> </w:t>
      </w:r>
      <w:r w:rsidR="00F85633" w:rsidRPr="00F85633">
        <w:rPr>
          <w:rFonts w:ascii="Arial" w:hAnsi="Arial" w:cs="Arial"/>
          <w:sz w:val="24"/>
          <w:szCs w:val="24"/>
        </w:rPr>
        <w:t xml:space="preserve">Información que se reserva atendiendo al carácter de sujeto obligado de la información que obra dentro de las carpetas de investigación comprendidas 01 de enero de 2024 al 16 de octubre de 2025, toda vez que es considerada como aquella que compromete la seguridad o salud de una persona física, al estar establecida su posible entidad, por ser especificado el municipio, misma que se encuentra dentro de las carpetas de investigación aperturadas en esta Fiscalía Especializada en Feminicidios, encontrándose ante un riesgo de imposible reparación al afectar el debido proceso. </w:t>
      </w:r>
    </w:p>
    <w:p w:rsidR="00F85633" w:rsidRPr="00F85633" w:rsidRDefault="00F85633" w:rsidP="00F85633">
      <w:pPr>
        <w:autoSpaceDE w:val="0"/>
        <w:autoSpaceDN w:val="0"/>
        <w:adjustRightInd w:val="0"/>
        <w:spacing w:line="240" w:lineRule="auto"/>
        <w:jc w:val="both"/>
        <w:rPr>
          <w:rFonts w:ascii="Arial" w:hAnsi="Arial" w:cs="Arial"/>
          <w:sz w:val="24"/>
          <w:szCs w:val="24"/>
        </w:rPr>
      </w:pPr>
      <w:r w:rsidRPr="00F85633">
        <w:rPr>
          <w:rFonts w:ascii="Arial" w:hAnsi="Arial" w:cs="Arial"/>
          <w:sz w:val="24"/>
          <w:szCs w:val="24"/>
        </w:rPr>
        <w:t xml:space="preserve">Aunado a ello, resulta necesario, reservar la información peticionada en los términos señalados, siendo que el difundirla atentaría contra el debido proceso, pues su identificación no se limita a la identificación y riesgo en las propias partes, sino en el debido proceso que toda carpeta de investigación deber guardar. Pues el deber del sujeto obligado, corresponde atender las investigaciones con la debida diligencia y secrecía que requiere la investigación, a fin de no atentar contra los derechos y garantías de las partes y el debido proceso. </w:t>
      </w:r>
    </w:p>
    <w:p w:rsidR="00F85633" w:rsidRPr="00F85633" w:rsidRDefault="00F85633" w:rsidP="00F85633">
      <w:pPr>
        <w:autoSpaceDE w:val="0"/>
        <w:autoSpaceDN w:val="0"/>
        <w:adjustRightInd w:val="0"/>
        <w:spacing w:line="240" w:lineRule="auto"/>
        <w:jc w:val="both"/>
        <w:rPr>
          <w:rFonts w:ascii="Arial" w:hAnsi="Arial" w:cs="Arial"/>
          <w:sz w:val="24"/>
          <w:szCs w:val="24"/>
        </w:rPr>
      </w:pPr>
    </w:p>
    <w:p w:rsidR="00F85633" w:rsidRPr="00F85633" w:rsidRDefault="00F85633" w:rsidP="00F85633">
      <w:pPr>
        <w:autoSpaceDE w:val="0"/>
        <w:autoSpaceDN w:val="0"/>
        <w:adjustRightInd w:val="0"/>
        <w:spacing w:line="240" w:lineRule="auto"/>
        <w:jc w:val="both"/>
        <w:rPr>
          <w:rFonts w:ascii="Arial" w:hAnsi="Arial" w:cs="Arial"/>
          <w:sz w:val="24"/>
          <w:szCs w:val="24"/>
        </w:rPr>
      </w:pPr>
      <w:r w:rsidRPr="00F85633">
        <w:rPr>
          <w:rFonts w:ascii="Arial" w:hAnsi="Arial" w:cs="Arial"/>
          <w:sz w:val="24"/>
          <w:szCs w:val="24"/>
        </w:rPr>
        <w:t xml:space="preserve">Motivo por el cual debe de reservarse de manera parcial la información solicitada respecto de las carpetas de investigación abiertas por el delito de feminicidio en la Fiscalía Especializada </w:t>
      </w:r>
      <w:r w:rsidRPr="00F85633">
        <w:rPr>
          <w:rFonts w:ascii="Arial" w:hAnsi="Arial" w:cs="Arial"/>
          <w:sz w:val="24"/>
          <w:szCs w:val="24"/>
        </w:rPr>
        <w:lastRenderedPageBreak/>
        <w:t>en Feminicidios de la Fiscalía General del Estado de San Luis Potosí de los casos de feminicidio registrados del 01 de enero de 2024 al 16 de octubre de 2025 y homicidios de mujeres, adolescentes y niñas registradas del 01 de enero de 2024 al 16 de octubre de 2025 en cuanto hace únicamente al municipio en el que ocurrió y la ubicación general del hallazgo.</w:t>
      </w:r>
    </w:p>
    <w:p w:rsidR="00F85633" w:rsidRPr="00F85633" w:rsidRDefault="00F85633" w:rsidP="00F85633">
      <w:pPr>
        <w:autoSpaceDE w:val="0"/>
        <w:autoSpaceDN w:val="0"/>
        <w:adjustRightInd w:val="0"/>
        <w:spacing w:line="240" w:lineRule="auto"/>
        <w:jc w:val="both"/>
        <w:rPr>
          <w:rFonts w:ascii="Arial" w:hAnsi="Arial" w:cs="Arial"/>
          <w:sz w:val="24"/>
          <w:szCs w:val="24"/>
        </w:rPr>
      </w:pPr>
      <w:r w:rsidRPr="00F85633">
        <w:rPr>
          <w:rFonts w:ascii="Arial" w:hAnsi="Arial" w:cs="Arial"/>
          <w:sz w:val="24"/>
          <w:szCs w:val="24"/>
        </w:rPr>
        <w:t>Si bien es cierto, que toda persona tiene derecho al acceso a la información y este derecho es garantizado, sujetándolo su ejercicio a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 resulta necesario entender que la relación entre derecho a la información y sus límites, en cuanto se fundamentan en otros bienes constitucionalmente tutelados, no se da en términos absolutos de todo o nada, sino que su interacción es de carácter ponderativo y ningún derecho humano tiene el carácter de absoluto al igual que sus límites, sino que debe existir un equilibrio entre ambos extremos.</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w:t>
      </w:r>
      <w:r w:rsidR="00282721">
        <w:rPr>
          <w:rFonts w:ascii="Arial" w:hAnsi="Arial" w:cs="Arial"/>
          <w:sz w:val="24"/>
          <w:szCs w:val="24"/>
        </w:rPr>
        <w:t>93 BIS. 98, 126, III de la Ley del sistema de Seguridad Pública del Estado de San Luis Potosí, que señalan que la información contenida en los registros bajo ninguna circunstancia se podrá proporcionar a terceros</w:t>
      </w:r>
      <w:r w:rsidR="00B94212">
        <w:rPr>
          <w:rFonts w:ascii="Arial" w:hAnsi="Arial" w:cs="Arial"/>
          <w:sz w:val="24"/>
          <w:szCs w:val="24"/>
        </w:rPr>
        <w:t>, y que el servidor público que quebrante la reserva del registro o proporcione información, se le sujetará al procedimiento de responsabilidad administrativa o penal, según corresponda.</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F144CA">
        <w:rPr>
          <w:rFonts w:ascii="Arial" w:hAnsi="Arial" w:cs="Arial"/>
          <w:sz w:val="24"/>
          <w:szCs w:val="24"/>
        </w:rPr>
        <w:t>La Fiscal Especializada en Feminicidios Judith Stephany Almaguer Segura</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lastRenderedPageBreak/>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F144CA">
        <w:rPr>
          <w:rFonts w:ascii="Arial" w:hAnsi="Arial" w:cs="Arial"/>
          <w:sz w:val="24"/>
          <w:szCs w:val="24"/>
        </w:rPr>
        <w:t xml:space="preserve">la Fiscal Especializada en Feminicidios Judith Stephany Almaguer Segura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F85633" w:rsidRPr="00F85633" w:rsidRDefault="00F85633" w:rsidP="00F85633">
      <w:pPr>
        <w:spacing w:after="0" w:line="240" w:lineRule="auto"/>
        <w:ind w:right="49"/>
        <w:jc w:val="both"/>
        <w:rPr>
          <w:rFonts w:ascii="Arial" w:hAnsi="Arial" w:cs="Arial"/>
          <w:sz w:val="24"/>
          <w:szCs w:val="24"/>
          <w:lang w:val="es-ES_tradnl" w:eastAsia="es-ES"/>
        </w:rPr>
      </w:pPr>
      <w:r w:rsidRPr="00F85633">
        <w:rPr>
          <w:rFonts w:ascii="Arial" w:hAnsi="Arial" w:cs="Arial"/>
          <w:sz w:val="24"/>
          <w:szCs w:val="24"/>
          <w:lang w:val="es-ES_tradnl" w:eastAsia="es-ES"/>
        </w:rPr>
        <w:t>La reserva que se realiza es de MANERA PARCIAL, en relación a la solicitud de información número UT-SI-P-460-240469825000460-2025.</w:t>
      </w:r>
    </w:p>
    <w:p w:rsidR="00F85633" w:rsidRPr="00F85633" w:rsidRDefault="00F85633" w:rsidP="00F85633">
      <w:pPr>
        <w:spacing w:after="0" w:line="240" w:lineRule="auto"/>
        <w:ind w:right="49"/>
        <w:jc w:val="both"/>
        <w:rPr>
          <w:rFonts w:ascii="Arial" w:hAnsi="Arial" w:cs="Arial"/>
          <w:sz w:val="24"/>
          <w:szCs w:val="24"/>
          <w:lang w:val="es-ES_tradnl" w:eastAsia="es-ES"/>
        </w:rPr>
      </w:pPr>
    </w:p>
    <w:p w:rsidR="00B94212" w:rsidRDefault="00F85633" w:rsidP="00F85633">
      <w:pPr>
        <w:spacing w:after="0" w:line="240" w:lineRule="auto"/>
        <w:ind w:right="49"/>
        <w:jc w:val="both"/>
        <w:rPr>
          <w:rFonts w:ascii="Arial" w:hAnsi="Arial" w:cs="Arial"/>
          <w:sz w:val="24"/>
          <w:szCs w:val="24"/>
          <w:lang w:val="es-ES_tradnl" w:eastAsia="es-ES"/>
        </w:rPr>
      </w:pPr>
      <w:r w:rsidRPr="00F85633">
        <w:rPr>
          <w:rFonts w:ascii="Arial" w:hAnsi="Arial" w:cs="Arial"/>
          <w:sz w:val="24"/>
          <w:szCs w:val="24"/>
          <w:lang w:val="es-ES_tradnl" w:eastAsia="es-ES"/>
        </w:rPr>
        <w:lastRenderedPageBreak/>
        <w:t>Respecto de las carpetas de investigación abiertas en la Fiscalía Especializada en Feminicidios de la Fiscalía General del Estado de San Luis Potosí de los casos de feminicidio registrados del 01 de enero de 2024 al 16 de octubre de 2025 y homicidios de mujeres, adolescentes y niñas registradas del 01 de enero de 2024 al 16 de octubre de 2025 en cuanto hace únicamente al municipio en el que ocurrió y la ubicación general del hallazgo.</w:t>
      </w:r>
    </w:p>
    <w:p w:rsidR="00F85633" w:rsidRDefault="00F85633" w:rsidP="00F85633">
      <w:pPr>
        <w:spacing w:after="0"/>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E378A">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F52044">
        <w:rPr>
          <w:rFonts w:ascii="Arial" w:eastAsia="Times New Roman" w:hAnsi="Arial" w:cs="Arial"/>
          <w:b/>
          <w:sz w:val="24"/>
          <w:szCs w:val="24"/>
        </w:rPr>
        <w:t>noviembre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B94212" w:rsidRDefault="00B94212" w:rsidP="005F0249">
      <w:pPr>
        <w:spacing w:line="240" w:lineRule="auto"/>
        <w:jc w:val="both"/>
        <w:rPr>
          <w:rFonts w:ascii="Arial" w:hAnsi="Arial" w:cs="Arial"/>
          <w:sz w:val="24"/>
          <w:szCs w:val="24"/>
        </w:rPr>
      </w:pP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F144CA">
        <w:rPr>
          <w:rFonts w:ascii="Arial" w:hAnsi="Arial" w:cs="Arial"/>
          <w:b/>
          <w:sz w:val="24"/>
          <w:szCs w:val="24"/>
        </w:rPr>
        <w:t>AR/FEF/</w:t>
      </w:r>
      <w:r w:rsidR="00F85633">
        <w:rPr>
          <w:rFonts w:ascii="Arial" w:hAnsi="Arial" w:cs="Arial"/>
          <w:b/>
          <w:sz w:val="24"/>
          <w:szCs w:val="24"/>
        </w:rPr>
        <w:t>10</w:t>
      </w:r>
      <w:r w:rsidR="00F144CA">
        <w:rPr>
          <w:rFonts w:ascii="Arial" w:hAnsi="Arial" w:cs="Arial"/>
          <w:b/>
          <w:sz w:val="24"/>
          <w:szCs w:val="24"/>
        </w:rPr>
        <w:t>/2025</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F144CA">
        <w:rPr>
          <w:rFonts w:ascii="Arial" w:hAnsi="Arial" w:cs="Arial"/>
          <w:sz w:val="24"/>
          <w:szCs w:val="24"/>
        </w:rPr>
        <w:t>la Fiscal Especializada en Feminicidios Judith Stephany Almaguer Segura</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144CA">
        <w:rPr>
          <w:rFonts w:ascii="Arial" w:hAnsi="Arial" w:cs="Arial"/>
          <w:sz w:val="24"/>
          <w:szCs w:val="24"/>
        </w:rPr>
        <w:t>la Fiscal Especializada en Feminicidios Judith Stephany Almaguer Segura</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144CA">
        <w:rPr>
          <w:rFonts w:ascii="Arial" w:hAnsi="Arial" w:cs="Arial"/>
          <w:sz w:val="24"/>
          <w:szCs w:val="24"/>
        </w:rPr>
        <w:t>a la Fiscal Especializada en Feminicidios Judith Stephany Almaguer Segura</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F85633" w:rsidRDefault="00F85633" w:rsidP="00F85633">
      <w:pPr>
        <w:spacing w:line="240" w:lineRule="auto"/>
        <w:jc w:val="center"/>
        <w:rPr>
          <w:rFonts w:ascii="Arial" w:hAnsi="Arial" w:cs="Arial"/>
          <w:b/>
          <w:sz w:val="24"/>
          <w:szCs w:val="24"/>
        </w:rPr>
      </w:pPr>
    </w:p>
    <w:p w:rsidR="00F85633" w:rsidRDefault="009819AE" w:rsidP="00F85633">
      <w:pPr>
        <w:spacing w:line="240" w:lineRule="auto"/>
        <w:jc w:val="center"/>
        <w:rPr>
          <w:rFonts w:ascii="Arial" w:hAnsi="Arial" w:cs="Arial"/>
          <w:b/>
          <w:sz w:val="24"/>
          <w:szCs w:val="24"/>
        </w:rPr>
      </w:pPr>
      <w:r w:rsidRPr="00115CE3">
        <w:rPr>
          <w:rFonts w:ascii="Arial" w:hAnsi="Arial" w:cs="Arial"/>
          <w:b/>
          <w:sz w:val="24"/>
          <w:szCs w:val="24"/>
        </w:rPr>
        <w:t>RESUELVE POR UNANIMIDAD:</w:t>
      </w:r>
      <w:bookmarkStart w:id="1" w:name="_Hlk207360276"/>
      <w:bookmarkStart w:id="2" w:name="_Hlk179366539"/>
    </w:p>
    <w:p w:rsidR="00476EF2" w:rsidRDefault="00476EF2" w:rsidP="00F85633">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F144CA">
        <w:rPr>
          <w:rFonts w:ascii="Arial" w:hAnsi="Arial" w:cs="Arial"/>
          <w:b/>
          <w:sz w:val="24"/>
          <w:szCs w:val="24"/>
        </w:rPr>
        <w:t>AR/FEF/</w:t>
      </w:r>
      <w:r w:rsidR="00F85633">
        <w:rPr>
          <w:rFonts w:ascii="Arial" w:hAnsi="Arial" w:cs="Arial"/>
          <w:b/>
          <w:sz w:val="24"/>
          <w:szCs w:val="24"/>
        </w:rPr>
        <w:t>10</w:t>
      </w:r>
      <w:r w:rsidR="00F144CA">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F144CA">
        <w:rPr>
          <w:rFonts w:ascii="Arial" w:hAnsi="Arial" w:cs="Arial"/>
          <w:sz w:val="24"/>
          <w:szCs w:val="24"/>
        </w:rPr>
        <w:t>la Fiscal Especializada en Feminicidios Judith Stephany Almaguer Segura</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0940CE" w:rsidRDefault="00476EF2" w:rsidP="00F85633">
      <w:pPr>
        <w:spacing w:after="0" w:line="240" w:lineRule="auto"/>
        <w:jc w:val="both"/>
        <w:rPr>
          <w:rFonts w:ascii="Arial" w:hAnsi="Arial" w:cs="Arial"/>
          <w:sz w:val="24"/>
          <w:szCs w:val="24"/>
        </w:rPr>
      </w:pPr>
      <w:r w:rsidRPr="00115CE3">
        <w:rPr>
          <w:rFonts w:ascii="Arial" w:hAnsi="Arial" w:cs="Arial"/>
          <w:b/>
          <w:sz w:val="24"/>
          <w:szCs w:val="24"/>
        </w:rPr>
        <w:lastRenderedPageBreak/>
        <w:t xml:space="preserve">SEGUNDO. </w:t>
      </w:r>
      <w:r w:rsidR="00F144CA">
        <w:rPr>
          <w:rFonts w:ascii="Arial" w:hAnsi="Arial" w:cs="Arial"/>
          <w:sz w:val="24"/>
          <w:szCs w:val="24"/>
        </w:rPr>
        <w:t>La Fiscal Especializada en Feminicidios Judith Stephany Almaguer Segura</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F85633" w:rsidRDefault="00F85633" w:rsidP="00F85633">
      <w:pPr>
        <w:spacing w:after="0" w:line="240" w:lineRule="auto"/>
        <w:jc w:val="both"/>
        <w:rPr>
          <w:rFonts w:ascii="Arial" w:hAnsi="Arial" w:cs="Arial"/>
          <w:b/>
          <w:sz w:val="24"/>
          <w:szCs w:val="24"/>
        </w:rPr>
      </w:pPr>
    </w:p>
    <w:p w:rsidR="000940CE" w:rsidRDefault="00476EF2" w:rsidP="00F85633">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144CA">
        <w:rPr>
          <w:rFonts w:ascii="Arial" w:hAnsi="Arial" w:cs="Arial"/>
          <w:sz w:val="24"/>
          <w:szCs w:val="24"/>
        </w:rPr>
        <w:t>la Fiscal Especializada en Feminicidios Judith Stephany Almaguer Segura</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B94212" w:rsidRDefault="00B94212" w:rsidP="00F85633">
      <w:pPr>
        <w:spacing w:after="0" w:line="240" w:lineRule="auto"/>
        <w:jc w:val="both"/>
        <w:rPr>
          <w:rFonts w:ascii="Arial" w:hAnsi="Arial" w:cs="Arial"/>
          <w:sz w:val="24"/>
          <w:szCs w:val="24"/>
        </w:rPr>
      </w:pPr>
    </w:p>
    <w:p w:rsidR="0064745D" w:rsidRDefault="009819AE" w:rsidP="00F85633">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w:t>
      </w:r>
      <w:r w:rsidR="00F85633">
        <w:rPr>
          <w:rFonts w:ascii="Arial" w:hAnsi="Arial" w:cs="Arial"/>
          <w:b/>
          <w:sz w:val="24"/>
          <w:szCs w:val="24"/>
        </w:rPr>
        <w:t>16</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F85633">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50CA6" w:rsidRDefault="00650CA6" w:rsidP="00EF1D58">
      <w:pPr>
        <w:tabs>
          <w:tab w:val="left" w:pos="8998"/>
          <w:tab w:val="left" w:pos="9932"/>
        </w:tabs>
        <w:spacing w:before="20" w:after="0"/>
        <w:rPr>
          <w:rFonts w:ascii="Arial" w:eastAsia="Arial" w:hAnsi="Arial" w:cs="Arial"/>
          <w:b/>
          <w:sz w:val="24"/>
          <w:szCs w:val="24"/>
        </w:rPr>
      </w:pPr>
    </w:p>
    <w:p w:rsidR="00F85633" w:rsidRDefault="00F85633"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6B5BB7" w:rsidRDefault="006B5BB7" w:rsidP="00EF1D58">
      <w:pPr>
        <w:spacing w:after="0"/>
        <w:rPr>
          <w:rFonts w:ascii="Arial" w:hAnsi="Arial" w:cs="Arial"/>
          <w:b/>
          <w:sz w:val="24"/>
          <w:szCs w:val="24"/>
        </w:rPr>
      </w:pPr>
    </w:p>
    <w:p w:rsidR="00650CA6" w:rsidRDefault="00650CA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A35CE" w:rsidRDefault="00DA35CE">
      <w:r>
        <w:separator/>
      </w:r>
    </w:p>
  </w:endnote>
  <w:endnote w:type="continuationSeparator" w:id="0">
    <w:p w:rsidR="00DA35CE" w:rsidRDefault="00DA35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B17" w:rsidRDefault="00CC7B1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B17" w:rsidRDefault="00CC7B1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A35CE" w:rsidRDefault="00DA35CE">
      <w:r>
        <w:separator/>
      </w:r>
    </w:p>
  </w:footnote>
  <w:footnote w:type="continuationSeparator" w:id="0">
    <w:p w:rsidR="00DA35CE" w:rsidRDefault="00DA35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B17" w:rsidRDefault="00CC7B1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850844"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CC7B17">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850845"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pPr>
            <w:pStyle w:val="Encabezado"/>
            <w:tabs>
              <w:tab w:val="clear" w:pos="4419"/>
              <w:tab w:val="clear" w:pos="8838"/>
              <w:tab w:val="left" w:pos="812"/>
            </w:tabs>
          </w:pPr>
          <w:r>
            <w:rPr>
              <w:rFonts w:ascii="Arial" w:hAnsi="Arial" w:cs="Arial"/>
              <w:color w:val="FFFFFF" w:themeColor="background1"/>
              <w:sz w:val="18"/>
              <w:szCs w:val="18"/>
              <w:lang w:val="es-ES"/>
            </w:rPr>
            <w:t xml:space="preserve">06 de noviembre 2025. </w:t>
          </w:r>
          <w:r>
            <w:rPr>
              <w:rFonts w:ascii="Arial" w:hAnsi="Arial" w:cs="Arial"/>
              <w:color w:val="FFFFFF" w:themeColor="background1"/>
              <w:sz w:val="18"/>
              <w:szCs w:val="18"/>
            </w:rPr>
            <w:t xml:space="preserve">Décima primera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sidR="00A25645">
            <w:rPr>
              <w:rFonts w:ascii="Arial" w:hAnsi="Arial" w:cs="Arial"/>
              <w:b/>
              <w:color w:val="FFFFFF" w:themeColor="background1"/>
              <w:sz w:val="18"/>
              <w:szCs w:val="18"/>
              <w:lang w:val="es-ES"/>
            </w:rPr>
            <w:t>AR/FEF/</w:t>
          </w:r>
          <w:r w:rsidR="00F85633">
            <w:rPr>
              <w:rFonts w:ascii="Arial" w:hAnsi="Arial" w:cs="Arial"/>
              <w:b/>
              <w:color w:val="FFFFFF" w:themeColor="background1"/>
              <w:sz w:val="18"/>
              <w:szCs w:val="18"/>
              <w:lang w:val="es-ES"/>
            </w:rPr>
            <w:t>10</w:t>
          </w:r>
          <w:r w:rsidR="00A25645">
            <w:rPr>
              <w:rFonts w:ascii="Arial" w:hAnsi="Arial" w:cs="Arial"/>
              <w:b/>
              <w:color w:val="FFFFFF" w:themeColor="background1"/>
              <w:sz w:val="18"/>
              <w:szCs w:val="18"/>
              <w:lang w:val="es-ES"/>
            </w:rPr>
            <w:t>/2025</w:t>
          </w:r>
          <w:r w:rsidRPr="00D338A0">
            <w:rPr>
              <w:rFonts w:ascii="Arial" w:hAnsi="Arial" w:cs="Arial"/>
              <w:color w:val="FFFFFF" w:themeColor="background1"/>
              <w:sz w:val="18"/>
              <w:szCs w:val="18"/>
              <w:lang w:val="es-ES"/>
            </w:rPr>
            <w:t xml:space="preserve"> que emite </w:t>
          </w:r>
          <w:r w:rsidR="00A25645">
            <w:rPr>
              <w:rFonts w:ascii="Arial" w:hAnsi="Arial" w:cs="Arial"/>
              <w:color w:val="FFFFFF" w:themeColor="background1"/>
              <w:sz w:val="18"/>
              <w:szCs w:val="18"/>
              <w:lang w:val="es-ES"/>
            </w:rPr>
            <w:t>la Fiscal Especializada en Feminicidios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B17" w:rsidRDefault="00CC7B1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850843"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6D80"/>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5BB7"/>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DB5"/>
    <w:rsid w:val="00CB380F"/>
    <w:rsid w:val="00CB78A0"/>
    <w:rsid w:val="00CB7ADB"/>
    <w:rsid w:val="00CC7B17"/>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35CE"/>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563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43473F-5B8F-4584-ADE4-8FEDB9C7B5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2832</Words>
  <Characters>15580</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2025-10-02T18:10:00Z</cp:lastPrinted>
  <dcterms:created xsi:type="dcterms:W3CDTF">2025-10-28T21:22:00Z</dcterms:created>
  <dcterms:modified xsi:type="dcterms:W3CDTF">2025-11-12T20:17:00Z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