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5F0249">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8764AA">
        <w:rPr>
          <w:rFonts w:ascii="Arial" w:hAnsi="Arial" w:cs="Arial"/>
          <w:b/>
          <w:sz w:val="24"/>
          <w:szCs w:val="24"/>
        </w:rPr>
        <w:t>cinco</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8764AA">
        <w:rPr>
          <w:rFonts w:ascii="Arial" w:hAnsi="Arial" w:cs="Arial"/>
          <w:b/>
          <w:sz w:val="24"/>
          <w:szCs w:val="24"/>
        </w:rPr>
        <w:t>septiembre</w:t>
      </w:r>
      <w:r w:rsidR="0053156B" w:rsidRPr="00115CE3">
        <w:rPr>
          <w:rFonts w:ascii="Arial" w:hAnsi="Arial" w:cs="Arial"/>
          <w:b/>
          <w:sz w:val="24"/>
          <w:szCs w:val="24"/>
        </w:rPr>
        <w:t xml:space="preserve"> </w:t>
      </w:r>
      <w:r w:rsidR="007F24DE" w:rsidRPr="00115CE3">
        <w:rPr>
          <w:rFonts w:ascii="Arial" w:hAnsi="Arial" w:cs="Arial"/>
          <w:b/>
          <w:sz w:val="24"/>
          <w:szCs w:val="24"/>
        </w:rPr>
        <w:t>202</w:t>
      </w:r>
      <w:r w:rsidR="005E66F3" w:rsidRPr="00115CE3">
        <w:rPr>
          <w:rFonts w:ascii="Arial" w:hAnsi="Arial" w:cs="Arial"/>
          <w:b/>
          <w:sz w:val="24"/>
          <w:szCs w:val="24"/>
        </w:rPr>
        <w:t>5</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8764AA">
        <w:rPr>
          <w:rFonts w:ascii="Arial" w:hAnsi="Arial" w:cs="Arial"/>
          <w:b/>
          <w:sz w:val="24"/>
          <w:szCs w:val="24"/>
        </w:rPr>
        <w:t>novena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5E66F3" w:rsidRPr="00115CE3">
        <w:rPr>
          <w:rFonts w:ascii="Arial" w:hAnsi="Arial" w:cs="Arial"/>
          <w:b/>
          <w:sz w:val="24"/>
          <w:szCs w:val="24"/>
        </w:rPr>
        <w:t>5</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BF3665" w:rsidRPr="00115CE3" w:rsidRDefault="009819AE" w:rsidP="005F0249">
      <w:pPr>
        <w:spacing w:line="240" w:lineRule="auto"/>
        <w:jc w:val="center"/>
        <w:rPr>
          <w:rFonts w:ascii="Arial" w:hAnsi="Arial" w:cs="Arial"/>
          <w:b/>
          <w:sz w:val="24"/>
          <w:szCs w:val="24"/>
        </w:rPr>
      </w:pPr>
      <w:r w:rsidRPr="00115CE3">
        <w:rPr>
          <w:rFonts w:ascii="Arial" w:hAnsi="Arial" w:cs="Arial"/>
          <w:b/>
          <w:sz w:val="24"/>
          <w:szCs w:val="24"/>
        </w:rPr>
        <w:t>RESULTANDO</w:t>
      </w:r>
    </w:p>
    <w:p w:rsidR="00095411" w:rsidRDefault="009819AE" w:rsidP="00095411">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763C6C">
        <w:rPr>
          <w:rFonts w:ascii="Arial" w:hAnsi="Arial" w:cs="Arial"/>
          <w:sz w:val="24"/>
          <w:szCs w:val="24"/>
        </w:rPr>
        <w:t>El Fiscal Especializado en Delitos Relacionados con Hechos de Corrupción Felipe Aurelio Torres Zúñiga</w:t>
      </w:r>
      <w:r w:rsidR="00D4742A" w:rsidRPr="00115CE3">
        <w:rPr>
          <w:rFonts w:ascii="Arial" w:hAnsi="Arial" w:cs="Arial"/>
          <w:sz w:val="24"/>
          <w:szCs w:val="24"/>
        </w:rPr>
        <w:t>,</w:t>
      </w:r>
      <w:r w:rsidRPr="00115CE3">
        <w:rPr>
          <w:rFonts w:ascii="Arial" w:hAnsi="Arial" w:cs="Arial"/>
          <w:sz w:val="24"/>
          <w:szCs w:val="24"/>
        </w:rPr>
        <w:t xml:space="preserve"> mediante oficio </w:t>
      </w:r>
      <w:r w:rsidR="00B33F38">
        <w:rPr>
          <w:rFonts w:ascii="Arial" w:hAnsi="Arial" w:cs="Arial"/>
          <w:b/>
          <w:sz w:val="24"/>
          <w:szCs w:val="24"/>
        </w:rPr>
        <w:t>743/FEHC/FGE/</w:t>
      </w:r>
      <w:r w:rsidR="00C03933" w:rsidRPr="00115CE3">
        <w:rPr>
          <w:rFonts w:ascii="Arial" w:hAnsi="Arial" w:cs="Arial"/>
          <w:b/>
          <w:sz w:val="24"/>
          <w:szCs w:val="24"/>
        </w:rPr>
        <w:t xml:space="preserve">2025 </w:t>
      </w:r>
      <w:r w:rsidR="00C03933" w:rsidRPr="00115CE3">
        <w:rPr>
          <w:rFonts w:ascii="Arial" w:hAnsi="Arial" w:cs="Arial"/>
          <w:sz w:val="24"/>
          <w:szCs w:val="24"/>
        </w:rPr>
        <w:t>hace llegar el acuerdo de reserva</w:t>
      </w:r>
      <w:r w:rsidR="00E8129C" w:rsidRPr="00115CE3">
        <w:rPr>
          <w:rFonts w:ascii="Arial" w:hAnsi="Arial" w:cs="Arial"/>
          <w:sz w:val="24"/>
          <w:szCs w:val="24"/>
        </w:rPr>
        <w:t xml:space="preserve"> </w:t>
      </w:r>
      <w:r w:rsidR="00A15922">
        <w:rPr>
          <w:rFonts w:ascii="Arial" w:hAnsi="Arial" w:cs="Arial"/>
          <w:b/>
          <w:sz w:val="24"/>
          <w:szCs w:val="24"/>
        </w:rPr>
        <w:t xml:space="preserve">parcial </w:t>
      </w:r>
      <w:r w:rsidR="00B33F38">
        <w:rPr>
          <w:rFonts w:ascii="Arial" w:hAnsi="Arial" w:cs="Arial"/>
          <w:b/>
          <w:sz w:val="24"/>
          <w:szCs w:val="24"/>
        </w:rPr>
        <w:t>FEHC/FGE/AR/002</w:t>
      </w:r>
      <w:r w:rsidR="00E0610B">
        <w:rPr>
          <w:rFonts w:ascii="Arial" w:hAnsi="Arial" w:cs="Arial"/>
          <w:b/>
          <w:sz w:val="24"/>
          <w:szCs w:val="24"/>
        </w:rPr>
        <w:t>/2025</w:t>
      </w:r>
      <w:r w:rsidR="00C03933" w:rsidRPr="00115CE3">
        <w:rPr>
          <w:rFonts w:ascii="Arial" w:hAnsi="Arial" w:cs="Arial"/>
          <w:sz w:val="24"/>
          <w:szCs w:val="24"/>
        </w:rPr>
        <w:t xml:space="preserve"> al Órgano Colegiado</w:t>
      </w:r>
      <w:r w:rsidR="00EF1D58" w:rsidRPr="00115CE3">
        <w:rPr>
          <w:rFonts w:ascii="Arial" w:hAnsi="Arial" w:cs="Arial"/>
          <w:sz w:val="24"/>
          <w:szCs w:val="24"/>
        </w:rPr>
        <w:t xml:space="preserve"> manifestando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 xml:space="preserve">recibió la solicitud </w:t>
      </w:r>
      <w:r w:rsidR="00095411" w:rsidRPr="00115CE3">
        <w:rPr>
          <w:rFonts w:ascii="Arial" w:hAnsi="Arial" w:cs="Arial"/>
          <w:sz w:val="24"/>
          <w:szCs w:val="24"/>
        </w:rPr>
        <w:t>número UT-SI-P-</w:t>
      </w:r>
      <w:r w:rsidR="00095411">
        <w:rPr>
          <w:rFonts w:ascii="Arial" w:hAnsi="Arial" w:cs="Arial"/>
          <w:b/>
          <w:sz w:val="24"/>
          <w:szCs w:val="24"/>
        </w:rPr>
        <w:t>378</w:t>
      </w:r>
      <w:r w:rsidR="00095411" w:rsidRPr="00115CE3">
        <w:rPr>
          <w:rFonts w:ascii="Arial" w:hAnsi="Arial" w:cs="Arial"/>
          <w:sz w:val="24"/>
          <w:szCs w:val="24"/>
        </w:rPr>
        <w:t>-240469825000</w:t>
      </w:r>
      <w:r w:rsidR="00095411">
        <w:rPr>
          <w:rFonts w:ascii="Arial" w:hAnsi="Arial" w:cs="Arial"/>
          <w:b/>
          <w:sz w:val="24"/>
          <w:szCs w:val="24"/>
        </w:rPr>
        <w:t>378</w:t>
      </w:r>
      <w:r w:rsidR="00095411" w:rsidRPr="00115CE3">
        <w:rPr>
          <w:rFonts w:ascii="Arial" w:hAnsi="Arial" w:cs="Arial"/>
          <w:sz w:val="24"/>
          <w:szCs w:val="24"/>
        </w:rPr>
        <w:t xml:space="preserve">-2025 realizada por </w:t>
      </w:r>
      <w:r w:rsidR="00095411">
        <w:rPr>
          <w:rFonts w:ascii="Arial" w:hAnsi="Arial" w:cs="Arial"/>
          <w:sz w:val="24"/>
          <w:szCs w:val="24"/>
        </w:rPr>
        <w:t xml:space="preserve">un usuario </w:t>
      </w:r>
      <w:r w:rsidR="00095411">
        <w:rPr>
          <w:rFonts w:ascii="Arial" w:hAnsi="Arial" w:cs="Arial"/>
          <w:b/>
          <w:sz w:val="24"/>
          <w:szCs w:val="24"/>
        </w:rPr>
        <w:t xml:space="preserve">cuya identidad no fue proporcionada, </w:t>
      </w:r>
      <w:r w:rsidR="00095411">
        <w:rPr>
          <w:rFonts w:ascii="Arial" w:hAnsi="Arial" w:cs="Arial"/>
          <w:sz w:val="24"/>
          <w:szCs w:val="24"/>
        </w:rPr>
        <w:t>y que a la letra se transcribe:</w:t>
      </w:r>
    </w:p>
    <w:p w:rsidR="00095411" w:rsidRPr="005C4647" w:rsidRDefault="00095411" w:rsidP="00095411">
      <w:pPr>
        <w:spacing w:line="240" w:lineRule="auto"/>
        <w:jc w:val="both"/>
        <w:rPr>
          <w:rFonts w:ascii="Arial" w:hAnsi="Arial" w:cs="Arial"/>
          <w:i/>
          <w:sz w:val="24"/>
          <w:szCs w:val="24"/>
        </w:rPr>
      </w:pPr>
      <w:r w:rsidRPr="005C4647">
        <w:rPr>
          <w:rFonts w:ascii="Arial" w:hAnsi="Arial" w:cs="Arial"/>
          <w:i/>
          <w:sz w:val="24"/>
          <w:szCs w:val="24"/>
        </w:rPr>
        <w:t xml:space="preserve">A. Del delito de peculado, cuántas carpetas o averiguaciones previas se iniciaron por cada uno de los siguientes años: 2015, 2016, 2017, 2018,2019, 2020, 2021,2022,2023,2024 y lo que va del 2025; y por cada uno de los años cuál fue la resolución de esos asuntos, archivo, reserva, judicializada, abstención de investigación, archivo temporal o cualquier otra. Desglosando que autoridades fueron las probables responsables y a cuánto ascendió el monto de lo dispuesto por el delito referido. </w:t>
      </w:r>
    </w:p>
    <w:p w:rsidR="00095411" w:rsidRPr="005C4647" w:rsidRDefault="00095411" w:rsidP="00095411">
      <w:pPr>
        <w:spacing w:line="240" w:lineRule="auto"/>
        <w:jc w:val="both"/>
        <w:rPr>
          <w:rFonts w:ascii="Arial" w:hAnsi="Arial" w:cs="Arial"/>
          <w:i/>
          <w:sz w:val="24"/>
          <w:szCs w:val="24"/>
        </w:rPr>
      </w:pPr>
      <w:r w:rsidRPr="005C4647">
        <w:rPr>
          <w:rFonts w:ascii="Arial" w:hAnsi="Arial" w:cs="Arial"/>
          <w:i/>
          <w:sz w:val="24"/>
          <w:szCs w:val="24"/>
        </w:rPr>
        <w:t xml:space="preserve">B. Del delito de abuso de autoridad, cuántas carpetas o averiguaciones previas se iniciaron por cada uno de los siguientes años: 2015, 2016, 2017, 2018,2019, 2020, 2021,2022,2023,2024 y lo que va del 2025; y por cada uno de los años cuál fue la resolución de esos asuntos, archivo, reserva, judicializada, abstención de investigación, archivo temporal o cualquier otra. Desglosando que autoridades fueron las probables responsables por cada año. </w:t>
      </w:r>
    </w:p>
    <w:p w:rsidR="00095411" w:rsidRPr="005C4647" w:rsidRDefault="00095411" w:rsidP="00095411">
      <w:pPr>
        <w:spacing w:line="240" w:lineRule="auto"/>
        <w:jc w:val="both"/>
        <w:rPr>
          <w:rFonts w:ascii="Arial" w:hAnsi="Arial" w:cs="Arial"/>
          <w:i/>
          <w:sz w:val="24"/>
          <w:szCs w:val="24"/>
        </w:rPr>
      </w:pPr>
      <w:r w:rsidRPr="005C4647">
        <w:rPr>
          <w:rFonts w:ascii="Arial" w:hAnsi="Arial" w:cs="Arial"/>
          <w:i/>
          <w:sz w:val="24"/>
          <w:szCs w:val="24"/>
        </w:rPr>
        <w:t xml:space="preserve">C. Del delito de tortura y malos tratos, cuántas carpetas o averiguaciones previas se iniciaron por cada uno de los siguientes años: 2015, 2016, 2017, 2018,2019, 2020, 2021,2022,2023,2024 y lo que va del 2025; y por cada uno de los años cuál fue la resolución de esos asuntos, archivo, reserva, judicializada, abstención de investigación, archivo temporal o cualquier otra. Desglosando que autoridades fueron las probables responsables por cada año. </w:t>
      </w:r>
    </w:p>
    <w:p w:rsidR="00095411" w:rsidRPr="005C4647" w:rsidRDefault="00095411" w:rsidP="00095411">
      <w:pPr>
        <w:spacing w:line="240" w:lineRule="auto"/>
        <w:jc w:val="both"/>
        <w:rPr>
          <w:rFonts w:ascii="Arial" w:hAnsi="Arial" w:cs="Arial"/>
          <w:i/>
          <w:sz w:val="24"/>
          <w:szCs w:val="24"/>
        </w:rPr>
      </w:pPr>
      <w:r w:rsidRPr="005C4647">
        <w:rPr>
          <w:rFonts w:ascii="Arial" w:hAnsi="Arial" w:cs="Arial"/>
          <w:i/>
          <w:sz w:val="24"/>
          <w:szCs w:val="24"/>
        </w:rPr>
        <w:t>D.</w:t>
      </w:r>
      <w:r>
        <w:rPr>
          <w:rFonts w:ascii="Arial" w:hAnsi="Arial" w:cs="Arial"/>
          <w:i/>
          <w:sz w:val="24"/>
          <w:szCs w:val="24"/>
        </w:rPr>
        <w:t xml:space="preserve"> </w:t>
      </w:r>
      <w:r w:rsidRPr="005C4647">
        <w:rPr>
          <w:rFonts w:ascii="Arial" w:hAnsi="Arial" w:cs="Arial"/>
          <w:i/>
          <w:sz w:val="24"/>
          <w:szCs w:val="24"/>
        </w:rPr>
        <w:t xml:space="preserve">Del delito de desaparición forzada de personas, cuántas carpetas o averiguaciones previas se iniciaron por cada uno de los siguientes años: 2015, 2016, 2017, 2018,2019, 2020, 2021,2022,2023,2024 y lo que va del 2025; y por cada uno de los años cuál fue la resolución de esos asuntos, archivo, reserva, judicializada, abstención de investigación, archivo temporal </w:t>
      </w:r>
      <w:r w:rsidRPr="005C4647">
        <w:rPr>
          <w:rFonts w:ascii="Arial" w:hAnsi="Arial" w:cs="Arial"/>
          <w:i/>
          <w:sz w:val="24"/>
          <w:szCs w:val="24"/>
        </w:rPr>
        <w:lastRenderedPageBreak/>
        <w:t xml:space="preserve">o cualquier otra. Desglosando que autoridades fueron las probables responsables por cada año. </w:t>
      </w:r>
    </w:p>
    <w:p w:rsidR="00095411" w:rsidRPr="005C4647" w:rsidRDefault="00095411" w:rsidP="00095411">
      <w:pPr>
        <w:spacing w:line="240" w:lineRule="auto"/>
        <w:jc w:val="both"/>
        <w:rPr>
          <w:rFonts w:ascii="Arial" w:hAnsi="Arial" w:cs="Arial"/>
          <w:i/>
          <w:sz w:val="24"/>
          <w:szCs w:val="24"/>
        </w:rPr>
      </w:pPr>
      <w:r w:rsidRPr="005C4647">
        <w:rPr>
          <w:rFonts w:ascii="Arial" w:hAnsi="Arial" w:cs="Arial"/>
          <w:i/>
          <w:sz w:val="24"/>
          <w:szCs w:val="24"/>
        </w:rPr>
        <w:t xml:space="preserve">E. Del delito de tráfico de influencias, cuántas carpetas o averiguaciones previas se iniciaron por cada uno de los siguientes años: 2015, 2016, 2017, 2018,2019, 2020, 2021,2022,2023,2024 y lo que va del 2025; y por cada uno de los años cuál fue la resolución de esos asuntos, archivo, reserva, judicializada, abstención de investigación, archivo temporal o cualquier otra. Desglosando que autoridades fueron las probables responsables por cada año. </w:t>
      </w:r>
    </w:p>
    <w:p w:rsidR="00095411" w:rsidRPr="005C4647" w:rsidRDefault="00095411" w:rsidP="00095411">
      <w:pPr>
        <w:spacing w:line="240" w:lineRule="auto"/>
        <w:jc w:val="both"/>
        <w:rPr>
          <w:rFonts w:ascii="Arial" w:hAnsi="Arial" w:cs="Arial"/>
          <w:i/>
          <w:sz w:val="24"/>
          <w:szCs w:val="24"/>
        </w:rPr>
      </w:pPr>
      <w:r w:rsidRPr="005C4647">
        <w:rPr>
          <w:rFonts w:ascii="Arial" w:hAnsi="Arial" w:cs="Arial"/>
          <w:i/>
          <w:sz w:val="24"/>
          <w:szCs w:val="24"/>
        </w:rPr>
        <w:t xml:space="preserve">F. Del delito de cohecho, cuántas carpetas o averiguaciones previas se iniciaron por cada uno de los siguientes años: 2015, 2016, 2017, 2018,2019, 2020, 2021,2022,2023,2024 y lo que va del 2025; y por cada uno de los años cuál fue la resolución de esos asuntos, archivo, reserva, judicializada, abstención de investigación, archivo temporal o cualquier otra. Desglosando que autoridades fueron las probables responsables por cada año. </w:t>
      </w:r>
    </w:p>
    <w:p w:rsidR="00095411" w:rsidRPr="005C4647" w:rsidRDefault="00095411" w:rsidP="00095411">
      <w:pPr>
        <w:spacing w:line="240" w:lineRule="auto"/>
        <w:jc w:val="both"/>
        <w:rPr>
          <w:rFonts w:ascii="Arial" w:hAnsi="Arial" w:cs="Arial"/>
          <w:i/>
          <w:sz w:val="24"/>
          <w:szCs w:val="24"/>
        </w:rPr>
      </w:pPr>
      <w:r w:rsidRPr="005C4647">
        <w:rPr>
          <w:rFonts w:ascii="Arial" w:hAnsi="Arial" w:cs="Arial"/>
          <w:i/>
          <w:sz w:val="24"/>
          <w:szCs w:val="24"/>
        </w:rPr>
        <w:t>G. Del delito de robo cometido por funcionarios públicos, cuántas carpetas o averiguaciones previas se iniciaron por cada uno de los siguientes años: 2015, 2016, 2017, 2018,2019, 2020, 2021,2022,2023,2024 y lo que va del 2025; y por cada uno de los años cuál fue la resolución de esos asuntos, archivo, reserva, judicializada, abstención de investigación, archivo temporal o cualquier otra. Desglosando que autoridades fueron las probables responsables y a cuánto ascendió el monto de lo sustraído por el delito referido</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II.</w:t>
      </w:r>
      <w:r w:rsidRPr="00115CE3">
        <w:rPr>
          <w:rFonts w:ascii="Arial" w:hAnsi="Arial" w:cs="Arial"/>
          <w:sz w:val="24"/>
          <w:szCs w:val="24"/>
        </w:rPr>
        <w:t xml:space="preserve"> </w:t>
      </w:r>
      <w:r w:rsidR="00763C6C">
        <w:rPr>
          <w:rFonts w:ascii="Arial" w:hAnsi="Arial" w:cs="Arial"/>
          <w:sz w:val="24"/>
          <w:szCs w:val="24"/>
        </w:rPr>
        <w:t>El Fiscal Especializado en Delitos Relacionados con Hechos de Corrupción Felipe Aurelio Torres Zúñiga</w:t>
      </w:r>
      <w:r w:rsidR="00672FE8" w:rsidRPr="00115CE3">
        <w:rPr>
          <w:rFonts w:ascii="Arial" w:hAnsi="Arial" w:cs="Arial"/>
          <w:sz w:val="24"/>
          <w:szCs w:val="24"/>
        </w:rPr>
        <w:t>,</w:t>
      </w:r>
      <w:r w:rsidR="00590B9B" w:rsidRPr="00115CE3">
        <w:rPr>
          <w:rFonts w:ascii="Arial" w:hAnsi="Arial" w:cs="Arial"/>
          <w:sz w:val="24"/>
          <w:szCs w:val="24"/>
        </w:rPr>
        <w:t xml:space="preserve"> </w:t>
      </w:r>
      <w:r w:rsidRPr="00115CE3">
        <w:rPr>
          <w:rFonts w:ascii="Arial" w:hAnsi="Arial" w:cs="Arial"/>
          <w:sz w:val="24"/>
          <w:szCs w:val="24"/>
        </w:rPr>
        <w:t xml:space="preserve">al realizar el estudio de la información requerida advierte que la información </w:t>
      </w:r>
      <w:r w:rsidR="00590B9B" w:rsidRPr="00115CE3">
        <w:rPr>
          <w:rFonts w:ascii="Arial" w:hAnsi="Arial" w:cs="Arial"/>
          <w:sz w:val="24"/>
          <w:szCs w:val="24"/>
        </w:rPr>
        <w:t xml:space="preserve">a la que desea acceder </w:t>
      </w:r>
      <w:r w:rsidR="00035BE7" w:rsidRPr="00115CE3">
        <w:rPr>
          <w:rFonts w:ascii="Arial" w:hAnsi="Arial" w:cs="Arial"/>
          <w:sz w:val="24"/>
          <w:szCs w:val="24"/>
        </w:rPr>
        <w:t xml:space="preserve">el solicitante, </w:t>
      </w:r>
      <w:r w:rsidRPr="00115CE3">
        <w:rPr>
          <w:rFonts w:ascii="Arial" w:hAnsi="Arial" w:cs="Arial"/>
          <w:sz w:val="24"/>
          <w:szCs w:val="24"/>
        </w:rPr>
        <w:t>es susceptible de clasificar</w:t>
      </w:r>
      <w:r w:rsidR="008D7FD6" w:rsidRPr="00115CE3">
        <w:rPr>
          <w:rFonts w:ascii="Arial" w:hAnsi="Arial" w:cs="Arial"/>
          <w:sz w:val="24"/>
          <w:szCs w:val="24"/>
        </w:rPr>
        <w:t>se</w:t>
      </w:r>
      <w:r w:rsidRPr="00115CE3">
        <w:rPr>
          <w:rFonts w:ascii="Arial" w:hAnsi="Arial" w:cs="Arial"/>
          <w:sz w:val="24"/>
          <w:szCs w:val="24"/>
        </w:rPr>
        <w:t xml:space="preserve"> como reservada, de conformidad con el ar</w:t>
      </w:r>
      <w:r w:rsidR="007D4996" w:rsidRPr="00115CE3">
        <w:rPr>
          <w:rFonts w:ascii="Arial" w:hAnsi="Arial" w:cs="Arial"/>
          <w:sz w:val="24"/>
          <w:szCs w:val="24"/>
        </w:rPr>
        <w:t xml:space="preserve">tículo 129 </w:t>
      </w:r>
      <w:r w:rsidR="005B0E50" w:rsidRPr="00115CE3">
        <w:rPr>
          <w:rFonts w:ascii="Arial" w:hAnsi="Arial" w:cs="Arial"/>
          <w:sz w:val="24"/>
          <w:szCs w:val="24"/>
        </w:rPr>
        <w:t>fracci</w:t>
      </w:r>
      <w:r w:rsidR="00E26106">
        <w:rPr>
          <w:rFonts w:ascii="Arial" w:hAnsi="Arial" w:cs="Arial"/>
          <w:sz w:val="24"/>
          <w:szCs w:val="24"/>
        </w:rPr>
        <w:t>ones XI, y</w:t>
      </w:r>
      <w:r w:rsidR="00035BE7" w:rsidRPr="00115CE3">
        <w:rPr>
          <w:rFonts w:ascii="Arial" w:hAnsi="Arial" w:cs="Arial"/>
          <w:sz w:val="24"/>
          <w:szCs w:val="24"/>
        </w:rPr>
        <w:t xml:space="preserve"> </w:t>
      </w:r>
      <w:r w:rsidR="005160BF" w:rsidRPr="00115CE3">
        <w:rPr>
          <w:rFonts w:ascii="Arial" w:hAnsi="Arial" w:cs="Arial"/>
          <w:sz w:val="24"/>
          <w:szCs w:val="24"/>
        </w:rPr>
        <w:t>XII</w:t>
      </w:r>
      <w:r w:rsidRPr="00115CE3">
        <w:rPr>
          <w:rFonts w:ascii="Arial" w:hAnsi="Arial" w:cs="Arial"/>
          <w:sz w:val="24"/>
          <w:szCs w:val="24"/>
        </w:rPr>
        <w:t xml:space="preserve"> de la LTAIPSLP.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III.</w:t>
      </w:r>
      <w:r w:rsidRPr="00115CE3">
        <w:rPr>
          <w:rFonts w:ascii="Arial" w:hAnsi="Arial" w:cs="Arial"/>
          <w:sz w:val="24"/>
          <w:szCs w:val="24"/>
        </w:rPr>
        <w:t xml:space="preserve"> </w:t>
      </w:r>
      <w:r w:rsidR="00763C6C">
        <w:rPr>
          <w:rFonts w:ascii="Arial" w:hAnsi="Arial" w:cs="Arial"/>
          <w:sz w:val="24"/>
          <w:szCs w:val="24"/>
        </w:rPr>
        <w:t>El Fiscal Especializado en Delitos Relacionados con Hechos de Corrupción Felipe Aurelio Torres Zúñiga</w:t>
      </w:r>
      <w:r w:rsidR="00672FE8" w:rsidRPr="00115CE3">
        <w:rPr>
          <w:rFonts w:ascii="Arial" w:hAnsi="Arial" w:cs="Arial"/>
          <w:sz w:val="24"/>
          <w:szCs w:val="24"/>
        </w:rPr>
        <w:t xml:space="preserve">, </w:t>
      </w:r>
      <w:r w:rsidR="00682B93" w:rsidRPr="00115CE3">
        <w:rPr>
          <w:rFonts w:ascii="Arial" w:hAnsi="Arial" w:cs="Arial"/>
          <w:sz w:val="24"/>
          <w:szCs w:val="24"/>
        </w:rPr>
        <w:t>a efecto de 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E02710">
        <w:rPr>
          <w:rFonts w:ascii="Arial" w:hAnsi="Arial" w:cs="Arial"/>
          <w:b/>
          <w:sz w:val="24"/>
          <w:szCs w:val="24"/>
        </w:rPr>
        <w:t>parcial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3E5ADD">
        <w:rPr>
          <w:rFonts w:ascii="Arial" w:hAnsi="Arial" w:cs="Arial"/>
          <w:b/>
          <w:sz w:val="24"/>
          <w:szCs w:val="24"/>
        </w:rPr>
        <w:t>FEHC/FGE/AR/002/2025</w:t>
      </w:r>
      <w:r w:rsidR="00682B93" w:rsidRPr="00115CE3">
        <w:rPr>
          <w:rFonts w:ascii="Arial" w:hAnsi="Arial" w:cs="Arial"/>
          <w:b/>
          <w:sz w:val="24"/>
          <w:szCs w:val="24"/>
        </w:rPr>
        <w:t xml:space="preserve">. </w:t>
      </w: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CONSIDERANDO</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Pr="00115CE3" w:rsidRDefault="009819AE" w:rsidP="005F0249">
      <w:pPr>
        <w:spacing w:line="240" w:lineRule="auto"/>
        <w:jc w:val="both"/>
        <w:rPr>
          <w:rFonts w:ascii="Arial" w:hAnsi="Arial" w:cs="Arial"/>
          <w:sz w:val="24"/>
          <w:szCs w:val="24"/>
        </w:rPr>
      </w:pPr>
      <w:r w:rsidRPr="00115CE3">
        <w:rPr>
          <w:rFonts w:ascii="Arial" w:hAnsi="Arial" w:cs="Arial"/>
          <w:sz w:val="24"/>
          <w:szCs w:val="24"/>
        </w:rPr>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9E1D25">
        <w:rPr>
          <w:rFonts w:ascii="Arial" w:hAnsi="Arial" w:cs="Arial"/>
          <w:b/>
          <w:sz w:val="24"/>
          <w:szCs w:val="24"/>
        </w:rPr>
        <w:t>parcial</w:t>
      </w:r>
      <w:r w:rsidRPr="00115CE3">
        <w:rPr>
          <w:rFonts w:ascii="Arial" w:hAnsi="Arial" w:cs="Arial"/>
          <w:sz w:val="24"/>
          <w:szCs w:val="24"/>
        </w:rPr>
        <w:t xml:space="preserve"> número </w:t>
      </w:r>
      <w:r w:rsidR="003E5ADD">
        <w:rPr>
          <w:rFonts w:ascii="Arial" w:hAnsi="Arial" w:cs="Arial"/>
          <w:b/>
          <w:sz w:val="24"/>
          <w:szCs w:val="24"/>
        </w:rPr>
        <w:t>FEHC/FGE/AR/002/2025</w:t>
      </w:r>
      <w:r w:rsidRPr="00115CE3">
        <w:rPr>
          <w:rFonts w:ascii="Arial" w:hAnsi="Arial" w:cs="Arial"/>
          <w:b/>
          <w:sz w:val="24"/>
          <w:szCs w:val="24"/>
        </w:rPr>
        <w:t>,</w:t>
      </w:r>
      <w:r w:rsidRPr="00115CE3">
        <w:rPr>
          <w:rFonts w:ascii="Arial" w:hAnsi="Arial" w:cs="Arial"/>
          <w:sz w:val="24"/>
          <w:szCs w:val="24"/>
        </w:rPr>
        <w:t xml:space="preserve"> por lo que 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5117B5" w:rsidRPr="00115CE3" w:rsidRDefault="005117B5" w:rsidP="005F0249">
      <w:pPr>
        <w:spacing w:line="240" w:lineRule="auto"/>
        <w:jc w:val="both"/>
        <w:rPr>
          <w:rFonts w:ascii="Arial" w:hAnsi="Arial" w:cs="Arial"/>
          <w:b/>
          <w:sz w:val="24"/>
          <w:szCs w:val="24"/>
        </w:rPr>
      </w:pPr>
      <w:r w:rsidRPr="00115CE3">
        <w:rPr>
          <w:rFonts w:ascii="Arial" w:hAnsi="Arial" w:cs="Arial"/>
          <w:b/>
          <w:sz w:val="24"/>
          <w:szCs w:val="24"/>
        </w:rPr>
        <w:lastRenderedPageBreak/>
        <w:t xml:space="preserve">SEGUNDO. Análisis. </w:t>
      </w:r>
    </w:p>
    <w:p w:rsidR="005117B5" w:rsidRPr="00115CE3" w:rsidRDefault="005117B5" w:rsidP="005F0249">
      <w:pPr>
        <w:spacing w:line="240" w:lineRule="auto"/>
        <w:jc w:val="both"/>
        <w:rPr>
          <w:rFonts w:ascii="Arial" w:hAnsi="Arial" w:cs="Arial"/>
          <w:sz w:val="24"/>
          <w:szCs w:val="24"/>
        </w:rPr>
      </w:pPr>
      <w:r w:rsidRPr="00115CE3">
        <w:rPr>
          <w:rFonts w:ascii="Arial" w:hAnsi="Arial" w:cs="Arial"/>
          <w:sz w:val="24"/>
          <w:szCs w:val="24"/>
        </w:rPr>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9E1D25">
        <w:rPr>
          <w:rFonts w:ascii="Arial" w:hAnsi="Arial" w:cs="Arial"/>
          <w:b/>
          <w:sz w:val="24"/>
          <w:szCs w:val="24"/>
        </w:rPr>
        <w:t>parcial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3E5ADD">
        <w:rPr>
          <w:rFonts w:ascii="Arial" w:hAnsi="Arial" w:cs="Arial"/>
          <w:b/>
          <w:sz w:val="24"/>
          <w:szCs w:val="24"/>
        </w:rPr>
        <w:t>FEHC/FGE/AR/002/2025</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fuente y el archivo donde se encuentra la información;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fundamentación y motivación del acuerdo;</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documento, la parte o las partes de los mismos, que se reservan;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plazo por el que se reserva la información;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designación de la autoridad responsable de su protección;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Número de identificación del acuerdo de reserva;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La aplicación de la prueba del daño;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Fecha del acuerdo de clasificación.</w:t>
      </w:r>
    </w:p>
    <w:p w:rsidR="00CE3272" w:rsidRDefault="00CE3272" w:rsidP="005F0249">
      <w:pPr>
        <w:spacing w:line="240" w:lineRule="auto"/>
        <w:jc w:val="both"/>
        <w:rPr>
          <w:rFonts w:ascii="Arial" w:hAnsi="Arial" w:cs="Arial"/>
          <w:sz w:val="24"/>
          <w:szCs w:val="24"/>
        </w:rPr>
      </w:pPr>
    </w:p>
    <w:p w:rsidR="00E17D56" w:rsidRDefault="00842F00" w:rsidP="005F0249">
      <w:pPr>
        <w:spacing w:line="240" w:lineRule="auto"/>
        <w:jc w:val="both"/>
        <w:rPr>
          <w:rFonts w:ascii="Arial" w:hAnsi="Arial" w:cs="Arial"/>
          <w:sz w:val="24"/>
          <w:szCs w:val="24"/>
        </w:rPr>
      </w:pPr>
      <w:r w:rsidRPr="00115CE3">
        <w:rPr>
          <w:rFonts w:ascii="Arial" w:hAnsi="Arial" w:cs="Arial"/>
          <w:sz w:val="24"/>
          <w:szCs w:val="24"/>
        </w:rPr>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o</w:t>
      </w:r>
      <w:r w:rsidRPr="00115CE3">
        <w:rPr>
          <w:rFonts w:ascii="Arial" w:hAnsi="Arial" w:cs="Arial"/>
          <w:sz w:val="24"/>
          <w:szCs w:val="24"/>
        </w:rPr>
        <w:t>ctavo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v</w:t>
      </w:r>
      <w:r w:rsidRPr="00115CE3">
        <w:rPr>
          <w:rFonts w:ascii="Arial" w:hAnsi="Arial" w:cs="Arial"/>
          <w:sz w:val="24"/>
          <w:szCs w:val="24"/>
        </w:rPr>
        <w:t xml:space="preserve">igésimo </w:t>
      </w:r>
      <w:r w:rsidR="008D7FD6" w:rsidRPr="00115CE3">
        <w:rPr>
          <w:rFonts w:ascii="Arial" w:hAnsi="Arial" w:cs="Arial"/>
          <w:sz w:val="24"/>
          <w:szCs w:val="24"/>
        </w:rPr>
        <w:t>t</w:t>
      </w:r>
      <w:r w:rsidRPr="00115CE3">
        <w:rPr>
          <w:rFonts w:ascii="Arial" w:hAnsi="Arial" w:cs="Arial"/>
          <w:sz w:val="24"/>
          <w:szCs w:val="24"/>
        </w:rPr>
        <w:t xml:space="preserve">ercero, </w:t>
      </w:r>
      <w:r w:rsidR="008D7FD6" w:rsidRPr="00115CE3">
        <w:rPr>
          <w:rFonts w:ascii="Arial" w:hAnsi="Arial" w:cs="Arial"/>
          <w:sz w:val="24"/>
          <w:szCs w:val="24"/>
        </w:rPr>
        <w:t>t</w:t>
      </w:r>
      <w:r w:rsidRPr="00115CE3">
        <w:rPr>
          <w:rFonts w:ascii="Arial" w:hAnsi="Arial" w:cs="Arial"/>
          <w:sz w:val="24"/>
          <w:szCs w:val="24"/>
        </w:rPr>
        <w:t xml:space="preserve">rigésimo primero, </w:t>
      </w:r>
      <w:r w:rsidR="008D7FD6" w:rsidRPr="00115CE3">
        <w:rPr>
          <w:rFonts w:ascii="Arial" w:hAnsi="Arial" w:cs="Arial"/>
          <w:sz w:val="24"/>
          <w:szCs w:val="24"/>
        </w:rPr>
        <w:t>t</w:t>
      </w:r>
      <w:r w:rsidRPr="00115CE3">
        <w:rPr>
          <w:rFonts w:ascii="Arial" w:hAnsi="Arial" w:cs="Arial"/>
          <w:sz w:val="24"/>
          <w:szCs w:val="24"/>
        </w:rPr>
        <w:t xml:space="preserve">rigésimo segundo,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BF3665" w:rsidRPr="00115CE3" w:rsidRDefault="009819AE" w:rsidP="005F0249">
      <w:pPr>
        <w:spacing w:line="240" w:lineRule="auto"/>
        <w:jc w:val="both"/>
        <w:rPr>
          <w:rFonts w:ascii="Arial" w:hAnsi="Arial" w:cs="Arial"/>
          <w:b/>
          <w:sz w:val="24"/>
          <w:szCs w:val="24"/>
        </w:rPr>
      </w:pPr>
      <w:r w:rsidRPr="00115CE3">
        <w:rPr>
          <w:rFonts w:ascii="Arial" w:hAnsi="Arial" w:cs="Arial"/>
          <w:b/>
          <w:sz w:val="24"/>
          <w:szCs w:val="24"/>
        </w:rPr>
        <w:t>TERCERO. Sentido de la resolución.</w:t>
      </w:r>
    </w:p>
    <w:p w:rsidR="00BF3665" w:rsidRPr="00115CE3" w:rsidRDefault="009819AE" w:rsidP="005F0249">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5621F2" w:rsidRPr="00115CE3" w:rsidRDefault="005621F2" w:rsidP="005F0249">
      <w:pPr>
        <w:pStyle w:val="Prrafodelista"/>
        <w:ind w:left="1080"/>
        <w:jc w:val="both"/>
        <w:rPr>
          <w:rFonts w:ascii="Arial" w:hAnsi="Arial" w:cs="Arial"/>
          <w:b/>
        </w:rPr>
      </w:pPr>
    </w:p>
    <w:p w:rsidR="003E5ADD" w:rsidRPr="003E5ADD" w:rsidRDefault="007336C3" w:rsidP="003E5ADD">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Motivación.</w:t>
      </w:r>
      <w:r w:rsidR="008565C9" w:rsidRPr="00115CE3">
        <w:rPr>
          <w:rFonts w:ascii="Arial" w:hAnsi="Arial" w:cs="Arial"/>
          <w:sz w:val="24"/>
          <w:szCs w:val="24"/>
        </w:rPr>
        <w:t xml:space="preserve"> </w:t>
      </w:r>
      <w:r w:rsidR="003E5ADD" w:rsidRPr="003E5ADD">
        <w:rPr>
          <w:rFonts w:ascii="Arial" w:hAnsi="Arial" w:cs="Arial"/>
          <w:sz w:val="24"/>
          <w:szCs w:val="24"/>
        </w:rPr>
        <w:t>En el caso en concreto, se considera que se está ante información cuya publicación hace fácil conocer la carpeta de investigación y/o hechos, la identidad de las partes, en específico de las personas que se estiman como probables responsables, toda vez que al ser esta Fiscalía Especializada la autoridad competente para perseguir los ilícitos cometidos por servidores públicos, recae por obviedad respecto de los investigados una determinada actividad y/o puesto desempeñado en el servicio público, lo que concatenado con el desglose por año que se solicita, tiene como resultado la identificación del servidor público que se investiga, poniendo en riesgo el sigilo de las mismas, vulnerando así el principio de debido proceso, presunción de inocencia, y la procuración de justicia.</w:t>
      </w:r>
    </w:p>
    <w:p w:rsidR="003E5ADD" w:rsidRPr="003E5ADD" w:rsidRDefault="003E5ADD" w:rsidP="003E5ADD">
      <w:pPr>
        <w:autoSpaceDE w:val="0"/>
        <w:autoSpaceDN w:val="0"/>
        <w:adjustRightInd w:val="0"/>
        <w:spacing w:line="240" w:lineRule="auto"/>
        <w:jc w:val="both"/>
        <w:rPr>
          <w:rFonts w:ascii="Arial" w:hAnsi="Arial" w:cs="Arial"/>
          <w:sz w:val="24"/>
          <w:szCs w:val="24"/>
        </w:rPr>
      </w:pPr>
      <w:r w:rsidRPr="003E5ADD">
        <w:rPr>
          <w:rFonts w:ascii="Arial" w:hAnsi="Arial" w:cs="Arial"/>
          <w:sz w:val="24"/>
          <w:szCs w:val="24"/>
        </w:rPr>
        <w:t>Bajo esa tesitura, se advierte de los artículos 105, 106 y 218 del Código Nacional de Procedimientos penales, quienes pueden tener acceso a dicha información, lo que, en el presente caso, no se respetaría, pues se dejaría identificable las carpetas de investigación, los sujetos que intervienen y sus estados procesales.</w:t>
      </w:r>
    </w:p>
    <w:p w:rsidR="007359E9" w:rsidRPr="009E1D25" w:rsidRDefault="003E5ADD" w:rsidP="003E5ADD">
      <w:pPr>
        <w:autoSpaceDE w:val="0"/>
        <w:autoSpaceDN w:val="0"/>
        <w:adjustRightInd w:val="0"/>
        <w:spacing w:line="240" w:lineRule="auto"/>
        <w:jc w:val="both"/>
        <w:rPr>
          <w:rFonts w:ascii="Arial" w:hAnsi="Arial" w:cs="Arial"/>
          <w:sz w:val="24"/>
          <w:szCs w:val="24"/>
        </w:rPr>
      </w:pPr>
      <w:r w:rsidRPr="003E5ADD">
        <w:rPr>
          <w:rFonts w:ascii="Arial" w:hAnsi="Arial" w:cs="Arial"/>
          <w:sz w:val="24"/>
          <w:szCs w:val="24"/>
        </w:rPr>
        <w:t xml:space="preserve">Así, la información de la que se considera viable la reserva parcial es: que autoridades fueron las probables responsables, que se requieren en la solicitud UT-SI-P-378-240469825000378-2025, relativa a la información contenida dentro de las carpetas de investigación iniciadas en </w:t>
      </w:r>
      <w:r w:rsidRPr="003E5ADD">
        <w:rPr>
          <w:rFonts w:ascii="Arial" w:hAnsi="Arial" w:cs="Arial"/>
          <w:sz w:val="24"/>
          <w:szCs w:val="24"/>
        </w:rPr>
        <w:lastRenderedPageBreak/>
        <w:t>los años 2018, 2019, 2020, 2021, 2022, 2023, 2024 y lo que va de 2025, respecto de los delitos de peculado, abuso de autoridad, tráfico de influencias, cohecho y robo</w:t>
      </w:r>
      <w:r>
        <w:rPr>
          <w:rFonts w:ascii="Arial" w:hAnsi="Arial" w:cs="Arial"/>
          <w:sz w:val="24"/>
          <w:szCs w:val="24"/>
        </w:rPr>
        <w:t>.</w:t>
      </w:r>
    </w:p>
    <w:p w:rsidR="00F97B38" w:rsidRDefault="00045C57" w:rsidP="003474AB">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reserva e información confidencial, y en el caso 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fracciones XI y XII</w:t>
      </w:r>
      <w:r w:rsidR="00F97B38">
        <w:rPr>
          <w:rFonts w:ascii="Arial" w:hAnsi="Arial" w:cs="Arial"/>
          <w:sz w:val="24"/>
          <w:szCs w:val="24"/>
        </w:rPr>
        <w:t xml:space="preserve">, </w:t>
      </w:r>
      <w:r w:rsidR="00551990">
        <w:rPr>
          <w:rFonts w:ascii="Arial" w:hAnsi="Arial" w:cs="Arial"/>
          <w:sz w:val="24"/>
          <w:szCs w:val="24"/>
        </w:rPr>
        <w:t xml:space="preserve">concatenados a </w:t>
      </w:r>
      <w:r w:rsidR="00551990" w:rsidRPr="00115CE3">
        <w:rPr>
          <w:rFonts w:ascii="Arial" w:hAnsi="Arial" w:cs="Arial"/>
          <w:sz w:val="24"/>
          <w:szCs w:val="24"/>
        </w:rPr>
        <w:t xml:space="preserve">lineamiento, Trigésimo </w:t>
      </w:r>
      <w:r w:rsidR="009E1D25">
        <w:rPr>
          <w:rFonts w:ascii="Arial" w:hAnsi="Arial" w:cs="Arial"/>
          <w:sz w:val="24"/>
          <w:szCs w:val="24"/>
        </w:rPr>
        <w:t>primero</w:t>
      </w:r>
      <w:r w:rsidR="005F0249">
        <w:rPr>
          <w:rFonts w:ascii="Arial" w:hAnsi="Arial" w:cs="Arial"/>
          <w:sz w:val="24"/>
          <w:szCs w:val="24"/>
        </w:rPr>
        <w:t>,</w:t>
      </w:r>
      <w:r w:rsidR="009E1D25">
        <w:rPr>
          <w:rFonts w:ascii="Arial" w:hAnsi="Arial" w:cs="Arial"/>
          <w:sz w:val="24"/>
          <w:szCs w:val="24"/>
        </w:rPr>
        <w:t xml:space="preserve"> y </w:t>
      </w:r>
      <w:r w:rsidR="00551990" w:rsidRPr="00115CE3">
        <w:rPr>
          <w:rFonts w:ascii="Arial" w:hAnsi="Arial" w:cs="Arial"/>
          <w:sz w:val="24"/>
          <w:szCs w:val="24"/>
        </w:rPr>
        <w:t>segundo, de los Lineamientos Generales en Materia de Clasificación y Desclasificación de la Información, así como la Elaboración de Versiones Públicas</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se considera información reservada, aquella que </w:t>
      </w:r>
      <w:r w:rsidR="00F97B38">
        <w:rPr>
          <w:rFonts w:ascii="Arial" w:hAnsi="Arial" w:cs="Arial"/>
          <w:sz w:val="24"/>
          <w:szCs w:val="24"/>
        </w:rPr>
        <w:t xml:space="preserve">se encuentre contenida dentro de las investigaciones de hechos que la ley señala como delitos y se tramitan ante el Ministerio Público, y aquellas que por disposición expresa de una ley le den tal carácter. </w:t>
      </w:r>
    </w:p>
    <w:p w:rsidR="00F97B38" w:rsidRDefault="00551990" w:rsidP="003474AB">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Concatenado a lo anterior, los </w:t>
      </w:r>
      <w:r w:rsidR="00F97B38" w:rsidRPr="00E26106">
        <w:rPr>
          <w:rFonts w:ascii="Arial" w:hAnsi="Arial" w:cs="Arial"/>
          <w:sz w:val="24"/>
          <w:szCs w:val="24"/>
        </w:rPr>
        <w:t>artículo</w:t>
      </w:r>
      <w:r>
        <w:rPr>
          <w:rFonts w:ascii="Arial" w:hAnsi="Arial" w:cs="Arial"/>
          <w:sz w:val="24"/>
          <w:szCs w:val="24"/>
        </w:rPr>
        <w:t>s</w:t>
      </w:r>
      <w:r w:rsidR="00F97B38" w:rsidRPr="00E26106">
        <w:rPr>
          <w:rFonts w:ascii="Arial" w:hAnsi="Arial" w:cs="Arial"/>
          <w:sz w:val="24"/>
          <w:szCs w:val="24"/>
        </w:rPr>
        <w:t xml:space="preserve"> 105</w:t>
      </w:r>
      <w:r>
        <w:rPr>
          <w:rFonts w:ascii="Arial" w:hAnsi="Arial" w:cs="Arial"/>
          <w:sz w:val="24"/>
          <w:szCs w:val="24"/>
        </w:rPr>
        <w:t>, y 218</w:t>
      </w:r>
      <w:r w:rsidR="00F97B38" w:rsidRPr="00E26106">
        <w:rPr>
          <w:rFonts w:ascii="Arial" w:hAnsi="Arial" w:cs="Arial"/>
          <w:sz w:val="24"/>
          <w:szCs w:val="24"/>
        </w:rPr>
        <w:t xml:space="preserve"> del Código Nacional de Procedimientos Penales, </w:t>
      </w:r>
      <w:r>
        <w:rPr>
          <w:rFonts w:ascii="Arial" w:hAnsi="Arial" w:cs="Arial"/>
          <w:sz w:val="24"/>
          <w:szCs w:val="24"/>
        </w:rPr>
        <w:t xml:space="preserve">señalan las partes del proceso, las cuales son las únicas que tienen derecho de acceder a </w:t>
      </w:r>
      <w:r w:rsidR="00F97B38" w:rsidRPr="00E26106">
        <w:rPr>
          <w:rFonts w:ascii="Arial" w:hAnsi="Arial" w:cs="Arial"/>
          <w:sz w:val="24"/>
          <w:szCs w:val="24"/>
        </w:rPr>
        <w:t xml:space="preserve">los registros de la investigación, así como todos los documentos, independientemente de su contenido o naturaleza, los objetos, los registros de voz e imágenes o cosas que le estén relacionados, </w:t>
      </w:r>
      <w:r>
        <w:rPr>
          <w:rFonts w:ascii="Arial" w:hAnsi="Arial" w:cs="Arial"/>
          <w:sz w:val="24"/>
          <w:szCs w:val="24"/>
        </w:rPr>
        <w:t xml:space="preserve">y para quienes no sean partes, esta información es </w:t>
      </w:r>
      <w:r w:rsidRPr="00E26106">
        <w:rPr>
          <w:rFonts w:ascii="Arial" w:hAnsi="Arial" w:cs="Arial"/>
          <w:sz w:val="24"/>
          <w:szCs w:val="24"/>
        </w:rPr>
        <w:t>estrictamente</w:t>
      </w:r>
      <w:r w:rsidR="00F97B38" w:rsidRPr="00E26106">
        <w:rPr>
          <w:rFonts w:ascii="Arial" w:hAnsi="Arial" w:cs="Arial"/>
          <w:sz w:val="24"/>
          <w:szCs w:val="24"/>
        </w:rPr>
        <w:t xml:space="preserve"> reservad</w:t>
      </w:r>
      <w:r>
        <w:rPr>
          <w:rFonts w:ascii="Arial" w:hAnsi="Arial" w:cs="Arial"/>
          <w:sz w:val="24"/>
          <w:szCs w:val="24"/>
        </w:rPr>
        <w:t>a</w:t>
      </w:r>
      <w:r w:rsidR="00F97B38" w:rsidRPr="00E26106">
        <w:rPr>
          <w:rFonts w:ascii="Arial" w:hAnsi="Arial" w:cs="Arial"/>
          <w:sz w:val="24"/>
          <w:szCs w:val="24"/>
        </w:rPr>
        <w:t>.</w:t>
      </w:r>
    </w:p>
    <w:p w:rsidR="00BF3665" w:rsidRPr="00115CE3" w:rsidRDefault="007336C3" w:rsidP="003474AB">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3E5ADD">
        <w:rPr>
          <w:rFonts w:ascii="Arial" w:hAnsi="Arial" w:cs="Arial"/>
          <w:sz w:val="24"/>
          <w:szCs w:val="24"/>
        </w:rPr>
        <w:t>El Fiscal Especializado en Delitos Relacionados con Hechos de Corrupción Felipe Aurelio Torres Zúñiga</w:t>
      </w:r>
      <w:r w:rsidR="00672FE8"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LGCDIEVP, los que a la letra establecen;</w:t>
      </w:r>
    </w:p>
    <w:p w:rsidR="00BF3665" w:rsidRPr="00604782" w:rsidRDefault="009819AE" w:rsidP="005F0249">
      <w:pPr>
        <w:spacing w:line="240" w:lineRule="auto"/>
        <w:ind w:left="142" w:right="-93"/>
        <w:jc w:val="both"/>
        <w:rPr>
          <w:rFonts w:ascii="Arial" w:hAnsi="Arial" w:cs="Arial"/>
          <w:i/>
        </w:rPr>
      </w:pPr>
      <w:r w:rsidRPr="00604782">
        <w:rPr>
          <w:rFonts w:ascii="Arial" w:hAnsi="Arial" w:cs="Arial"/>
          <w:b/>
          <w:i/>
        </w:rPr>
        <w:t>Artículo 118.</w:t>
      </w:r>
      <w:r w:rsidRPr="00604782">
        <w:rPr>
          <w:rFonts w:ascii="Arial" w:hAnsi="Arial" w:cs="Arial"/>
          <w:i/>
        </w:rPr>
        <w:t xml:space="preserve"> En la aplicación de la prueba de daño, el sujeto obligado deberá justificar que:</w:t>
      </w:r>
    </w:p>
    <w:p w:rsidR="00BF3665" w:rsidRPr="00604782" w:rsidRDefault="009819AE" w:rsidP="005F0249">
      <w:pPr>
        <w:spacing w:after="0" w:line="240" w:lineRule="auto"/>
        <w:ind w:left="142" w:right="-93"/>
        <w:jc w:val="both"/>
        <w:rPr>
          <w:rFonts w:ascii="Arial" w:hAnsi="Arial" w:cs="Arial"/>
          <w:i/>
        </w:rPr>
      </w:pPr>
      <w:r w:rsidRPr="00604782">
        <w:rPr>
          <w:rFonts w:ascii="Arial" w:hAnsi="Arial" w:cs="Arial"/>
          <w:i/>
        </w:rPr>
        <w:t>I. La divulgación de la información representa un riesgo real, demostrable e identificable de perjuicio significativo al interés público;</w:t>
      </w:r>
    </w:p>
    <w:p w:rsidR="00BF3665" w:rsidRPr="00604782" w:rsidRDefault="009819AE" w:rsidP="005F0249">
      <w:pPr>
        <w:spacing w:after="0" w:line="240" w:lineRule="auto"/>
        <w:ind w:left="142" w:right="-93"/>
        <w:jc w:val="both"/>
        <w:rPr>
          <w:rFonts w:ascii="Arial" w:hAnsi="Arial" w:cs="Arial"/>
          <w:i/>
        </w:rPr>
      </w:pPr>
      <w:r w:rsidRPr="00604782">
        <w:rPr>
          <w:rFonts w:ascii="Arial" w:hAnsi="Arial" w:cs="Arial"/>
          <w:i/>
        </w:rPr>
        <w:t>II. El riesgo de perjuicio que supondría la divulgación supera el interés público general de que se difunda, y</w:t>
      </w:r>
    </w:p>
    <w:p w:rsidR="00BF3665" w:rsidRPr="00604782" w:rsidRDefault="009819AE" w:rsidP="005F0249">
      <w:pPr>
        <w:spacing w:after="0" w:line="240" w:lineRule="auto"/>
        <w:ind w:left="142" w:right="-93"/>
        <w:jc w:val="both"/>
        <w:rPr>
          <w:rFonts w:ascii="Arial" w:hAnsi="Arial" w:cs="Arial"/>
          <w:i/>
        </w:rPr>
      </w:pPr>
      <w:r w:rsidRPr="00604782">
        <w:rPr>
          <w:rFonts w:ascii="Arial" w:hAnsi="Arial" w:cs="Arial"/>
          <w:i/>
        </w:rPr>
        <w:t>III. La limitación se adecua al principio de proporcionalidad y representa el medio menos restrictivo disponible para evitar el perjuicio.</w:t>
      </w:r>
    </w:p>
    <w:p w:rsidR="003474AB" w:rsidRPr="00604782" w:rsidRDefault="003474AB" w:rsidP="003474AB">
      <w:pPr>
        <w:spacing w:after="0" w:line="240" w:lineRule="auto"/>
        <w:ind w:left="142" w:right="-93"/>
        <w:jc w:val="both"/>
        <w:rPr>
          <w:rFonts w:ascii="Arial" w:hAnsi="Arial" w:cs="Arial"/>
          <w:b/>
          <w:i/>
        </w:rPr>
      </w:pPr>
    </w:p>
    <w:p w:rsidR="00BF3665" w:rsidRPr="00604782" w:rsidRDefault="009819AE" w:rsidP="005F0249">
      <w:pPr>
        <w:spacing w:line="240" w:lineRule="auto"/>
        <w:ind w:left="142" w:right="-93"/>
        <w:jc w:val="both"/>
        <w:rPr>
          <w:rFonts w:ascii="Arial" w:hAnsi="Arial" w:cs="Arial"/>
          <w:i/>
        </w:rPr>
      </w:pPr>
      <w:r w:rsidRPr="00604782">
        <w:rPr>
          <w:rFonts w:ascii="Arial" w:hAnsi="Arial" w:cs="Arial"/>
          <w:b/>
          <w:i/>
        </w:rPr>
        <w:t>Trigésimo tercero</w:t>
      </w:r>
      <w:r w:rsidRPr="00604782">
        <w:rPr>
          <w:rFonts w:ascii="Arial" w:hAnsi="Arial" w:cs="Arial"/>
          <w:i/>
        </w:rPr>
        <w:t>. Para la aplicación de la prueba de daño a la que hace referencia el artículo 104 de la Ley General, los sujetos obligados atenderán lo siguiente:</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Se deberá motivar la clasificación, señalando las circunstancias de modo, tiempo y lugar que acrediten el vínculo entre la difusión de la información y la afectación al interés público o a la seguridad nacional;</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lastRenderedPageBreak/>
        <w:t>Se deberán precisar las razones objetivas por las que la apertura de la información generaría un riesgo de perjuicio real, demostrable e identificable al interés jurídico tutelado de que se trate;</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81523E" w:rsidRDefault="0081523E" w:rsidP="005F0249">
      <w:pPr>
        <w:spacing w:line="240" w:lineRule="auto"/>
        <w:jc w:val="both"/>
        <w:rPr>
          <w:rFonts w:ascii="Arial" w:eastAsia="Times New Roman" w:hAnsi="Arial" w:cs="Arial"/>
          <w:sz w:val="24"/>
          <w:szCs w:val="24"/>
          <w:lang w:val="es-ES"/>
        </w:rPr>
      </w:pPr>
    </w:p>
    <w:p w:rsidR="000C4F3A" w:rsidRDefault="007336C3" w:rsidP="005F0249">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t>Con el ánimo de evitar repeticiones innecesarias se tienen aquí por reproducido el desarrollo de cada una de las hipótesis</w:t>
      </w:r>
      <w:r w:rsidR="000C4F3A">
        <w:rPr>
          <w:rFonts w:ascii="Arial" w:eastAsia="Times New Roman" w:hAnsi="Arial" w:cs="Arial"/>
          <w:sz w:val="24"/>
          <w:szCs w:val="24"/>
          <w:lang w:val="es-ES"/>
        </w:rPr>
        <w:t xml:space="preserve"> establecidas por </w:t>
      </w:r>
      <w:r w:rsidR="00E87AFE">
        <w:rPr>
          <w:rFonts w:ascii="Arial" w:hAnsi="Arial" w:cs="Arial"/>
          <w:sz w:val="24"/>
          <w:szCs w:val="24"/>
        </w:rPr>
        <w:t>el</w:t>
      </w:r>
      <w:r w:rsidR="00F8078E">
        <w:rPr>
          <w:rFonts w:ascii="Arial" w:hAnsi="Arial" w:cs="Arial"/>
          <w:sz w:val="24"/>
          <w:szCs w:val="24"/>
        </w:rPr>
        <w:t xml:space="preserve"> Fiscal Especializado en Delitos Relacionados con Hechos de Corrupción</w:t>
      </w:r>
      <w:r w:rsidR="0080577A">
        <w:rPr>
          <w:rFonts w:ascii="Arial" w:hAnsi="Arial" w:cs="Arial"/>
          <w:sz w:val="24"/>
          <w:szCs w:val="24"/>
        </w:rPr>
        <w:t xml:space="preserve"> </w:t>
      </w:r>
      <w:r w:rsidR="00DD5EE4">
        <w:rPr>
          <w:rFonts w:ascii="Arial" w:hAnsi="Arial" w:cs="Arial"/>
          <w:sz w:val="24"/>
          <w:szCs w:val="24"/>
        </w:rPr>
        <w:t>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1A2764" w:rsidRDefault="000C4F3A"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Lo anterior,  es así porque</w:t>
      </w:r>
      <w:r w:rsidR="001A2764">
        <w:rPr>
          <w:rFonts w:ascii="Arial" w:hAnsi="Arial" w:cs="Arial"/>
          <w:sz w:val="24"/>
          <w:szCs w:val="24"/>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Pr>
          <w:rFonts w:ascii="Arial" w:hAnsi="Arial" w:cs="Arial"/>
          <w:sz w:val="24"/>
          <w:szCs w:val="24"/>
        </w:rPr>
        <w:t xml:space="preserve">obstruir y/o entorpecer </w:t>
      </w:r>
      <w:r w:rsidR="001A2764">
        <w:rPr>
          <w:rFonts w:ascii="Arial" w:hAnsi="Arial" w:cs="Arial"/>
          <w:sz w:val="24"/>
          <w:szCs w:val="24"/>
        </w:rPr>
        <w:t xml:space="preserve">la prevención y persecución  de los delitos o poner en </w:t>
      </w:r>
      <w:r w:rsidR="00263864">
        <w:rPr>
          <w:rFonts w:ascii="Arial" w:hAnsi="Arial" w:cs="Arial"/>
          <w:sz w:val="24"/>
          <w:szCs w:val="24"/>
        </w:rPr>
        <w:t>riesgo</w:t>
      </w:r>
      <w:r w:rsidR="001A2764">
        <w:rPr>
          <w:rFonts w:ascii="Arial" w:hAnsi="Arial" w:cs="Arial"/>
          <w:sz w:val="24"/>
          <w:szCs w:val="24"/>
        </w:rPr>
        <w:t xml:space="preserve"> el éxito de </w:t>
      </w:r>
      <w:r w:rsidR="00263864">
        <w:rPr>
          <w:rFonts w:ascii="Arial" w:hAnsi="Arial" w:cs="Arial"/>
          <w:sz w:val="24"/>
          <w:szCs w:val="24"/>
        </w:rPr>
        <w:t>d</w:t>
      </w:r>
      <w:r w:rsidR="001A2764">
        <w:rPr>
          <w:rFonts w:ascii="Arial" w:hAnsi="Arial" w:cs="Arial"/>
          <w:sz w:val="24"/>
          <w:szCs w:val="24"/>
        </w:rPr>
        <w:t>ichas investigaciones.</w:t>
      </w:r>
      <w:r w:rsidR="00263864">
        <w:rPr>
          <w:rFonts w:ascii="Arial" w:hAnsi="Arial" w:cs="Arial"/>
          <w:sz w:val="24"/>
          <w:szCs w:val="24"/>
        </w:rPr>
        <w:t xml:space="preserve"> De otorgarse dicha información se contravendrían disposiciones de orden público e interés social relativas a la adecuada administración de justicia de los delitos que se persiguen.</w:t>
      </w:r>
    </w:p>
    <w:p w:rsidR="00AB4D60" w:rsidRDefault="001E22D9"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D</w:t>
      </w:r>
      <w:r w:rsidR="001A2764">
        <w:rPr>
          <w:rFonts w:ascii="Arial" w:hAnsi="Arial" w:cs="Arial"/>
          <w:sz w:val="24"/>
          <w:szCs w:val="24"/>
        </w:rPr>
        <w:t xml:space="preserve">e brindar acceso a la información que </w:t>
      </w:r>
      <w:r w:rsidR="00951002">
        <w:rPr>
          <w:rFonts w:ascii="Arial" w:hAnsi="Arial" w:cs="Arial"/>
          <w:sz w:val="24"/>
          <w:szCs w:val="24"/>
        </w:rPr>
        <w:t>se solicita</w:t>
      </w:r>
      <w:r w:rsidR="001A2764">
        <w:rPr>
          <w:rFonts w:ascii="Arial" w:hAnsi="Arial" w:cs="Arial"/>
          <w:sz w:val="24"/>
          <w:szCs w:val="24"/>
        </w:rPr>
        <w:t>, pone en riesgo la procuración de justicia, esto debido a que se entorpecería la investigación, e incluso se pondría en riesgo los programas de inteligencia y contrainteligencia</w:t>
      </w:r>
      <w:r w:rsidR="00AB4D60">
        <w:rPr>
          <w:rFonts w:ascii="Arial" w:hAnsi="Arial" w:cs="Arial"/>
          <w:sz w:val="24"/>
          <w:szCs w:val="24"/>
        </w:rPr>
        <w:t>.</w:t>
      </w:r>
    </w:p>
    <w:p w:rsidR="000C4F3A" w:rsidRDefault="00AB4D60"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Por lo que</w:t>
      </w:r>
      <w:r w:rsidR="003F7702">
        <w:rPr>
          <w:rFonts w:ascii="Arial" w:hAnsi="Arial" w:cs="Arial"/>
          <w:sz w:val="24"/>
          <w:szCs w:val="24"/>
        </w:rPr>
        <w:t>, l</w:t>
      </w:r>
      <w:r w:rsidR="003F7702" w:rsidRPr="003F7702">
        <w:rPr>
          <w:rFonts w:ascii="Arial" w:hAnsi="Arial" w:cs="Arial"/>
          <w:sz w:val="24"/>
          <w:szCs w:val="24"/>
        </w:rPr>
        <w:t xml:space="preserve">a divulgación de la información </w:t>
      </w:r>
      <w:r w:rsidR="003F7702" w:rsidRPr="003F7702">
        <w:rPr>
          <w:rFonts w:ascii="Arial" w:hAnsi="Arial" w:cs="Arial"/>
          <w:i/>
          <w:sz w:val="24"/>
          <w:szCs w:val="24"/>
        </w:rPr>
        <w:t>representa un riesgo real, demostrable e identificable de perjuicio significativo al interés público</w:t>
      </w:r>
      <w:r w:rsidR="003F7702">
        <w:rPr>
          <w:rFonts w:ascii="Arial" w:hAnsi="Arial" w:cs="Arial"/>
          <w:sz w:val="24"/>
          <w:szCs w:val="24"/>
        </w:rPr>
        <w:t xml:space="preserve">, ya que se pueden sufrir </w:t>
      </w:r>
      <w:r w:rsidR="003F7702" w:rsidRPr="003F7702">
        <w:rPr>
          <w:rFonts w:ascii="Arial" w:hAnsi="Arial" w:cs="Arial"/>
          <w:sz w:val="24"/>
          <w:szCs w:val="24"/>
        </w:rPr>
        <w:t>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Pr>
          <w:rFonts w:ascii="Arial" w:hAnsi="Arial" w:cs="Arial"/>
          <w:sz w:val="24"/>
          <w:szCs w:val="24"/>
        </w:rPr>
        <w:t xml:space="preserve"> </w:t>
      </w:r>
    </w:p>
    <w:p w:rsidR="003F7702" w:rsidRDefault="003F7702" w:rsidP="005F0249">
      <w:pPr>
        <w:spacing w:line="240" w:lineRule="auto"/>
        <w:ind w:right="-93"/>
        <w:jc w:val="both"/>
        <w:rPr>
          <w:rFonts w:ascii="Arial" w:hAnsi="Arial" w:cs="Arial"/>
          <w:sz w:val="24"/>
          <w:szCs w:val="24"/>
        </w:rPr>
      </w:pPr>
      <w:r w:rsidRPr="003F7702">
        <w:rPr>
          <w:rFonts w:ascii="Arial" w:hAnsi="Arial" w:cs="Arial"/>
          <w:i/>
          <w:sz w:val="24"/>
          <w:szCs w:val="24"/>
        </w:rPr>
        <w:t>El riesgo de perjuicio que supondría la divulgación supera el interés público general de que se difunda</w:t>
      </w:r>
      <w:r w:rsidRPr="003F7702">
        <w:rPr>
          <w:rFonts w:ascii="Arial" w:hAnsi="Arial" w:cs="Arial"/>
          <w:sz w:val="24"/>
          <w:szCs w:val="24"/>
        </w:rPr>
        <w:t>,</w:t>
      </w:r>
      <w:r>
        <w:rPr>
          <w:rFonts w:ascii="Arial" w:hAnsi="Arial" w:cs="Arial"/>
          <w:sz w:val="24"/>
          <w:szCs w:val="24"/>
        </w:rPr>
        <w:t xml:space="preserve"> </w:t>
      </w:r>
      <w:r w:rsidRPr="003F7702">
        <w:rPr>
          <w:rFonts w:ascii="Arial" w:hAnsi="Arial" w:cs="Arial"/>
          <w:sz w:val="24"/>
          <w:szCs w:val="24"/>
        </w:rPr>
        <w:t xml:space="preserve">si bien la divulgación de la información puede contribuir a la transparencia en las </w:t>
      </w:r>
      <w:r w:rsidRPr="003F7702">
        <w:rPr>
          <w:rFonts w:ascii="Arial" w:hAnsi="Arial" w:cs="Arial"/>
          <w:sz w:val="24"/>
          <w:szCs w:val="24"/>
        </w:rPr>
        <w:lastRenderedPageBreak/>
        <w:t xml:space="preserve">investigaciones, el interés público general de obtener esa información debe ser ponderado frente a los riesgos que conlleva su divulgación. </w:t>
      </w:r>
      <w:r>
        <w:rPr>
          <w:rFonts w:ascii="Arial" w:hAnsi="Arial" w:cs="Arial"/>
          <w:sz w:val="24"/>
          <w:szCs w:val="24"/>
        </w:rPr>
        <w:t xml:space="preserve">Pues si se revela </w:t>
      </w:r>
      <w:r w:rsidRPr="003F7702">
        <w:rPr>
          <w:rFonts w:ascii="Arial" w:hAnsi="Arial" w:cs="Arial"/>
          <w:sz w:val="24"/>
          <w:szCs w:val="24"/>
        </w:rPr>
        <w:t>la información pudiera poner en peligro el resultado de la investigación o la seguridad de las personas, el interés de salvaguardar estos aspectos debe prevalecer.</w:t>
      </w:r>
      <w:r>
        <w:rPr>
          <w:rFonts w:ascii="Arial" w:hAnsi="Arial" w:cs="Arial"/>
          <w:sz w:val="24"/>
          <w:szCs w:val="24"/>
        </w:rPr>
        <w:t xml:space="preserve"> En este caso nos encontramos con una </w:t>
      </w:r>
      <w:r w:rsidRPr="003F7702">
        <w:rPr>
          <w:rFonts w:ascii="Arial" w:hAnsi="Arial" w:cs="Arial"/>
          <w:sz w:val="24"/>
          <w:szCs w:val="24"/>
        </w:rPr>
        <w:t>investigaci</w:t>
      </w:r>
      <w:r>
        <w:rPr>
          <w:rFonts w:ascii="Arial" w:hAnsi="Arial" w:cs="Arial"/>
          <w:sz w:val="24"/>
          <w:szCs w:val="24"/>
        </w:rPr>
        <w:t xml:space="preserve">ón </w:t>
      </w:r>
      <w:r w:rsidRPr="003F7702">
        <w:rPr>
          <w:rFonts w:ascii="Arial" w:hAnsi="Arial" w:cs="Arial"/>
          <w:sz w:val="24"/>
          <w:szCs w:val="24"/>
        </w:rPr>
        <w:t xml:space="preserve">sensible, </w:t>
      </w:r>
      <w:r>
        <w:rPr>
          <w:rFonts w:ascii="Arial" w:hAnsi="Arial" w:cs="Arial"/>
          <w:sz w:val="24"/>
          <w:szCs w:val="24"/>
        </w:rPr>
        <w:t xml:space="preserve">por lo que </w:t>
      </w:r>
      <w:r w:rsidRPr="003F7702">
        <w:rPr>
          <w:rFonts w:ascii="Arial" w:hAnsi="Arial" w:cs="Arial"/>
          <w:sz w:val="24"/>
          <w:szCs w:val="24"/>
        </w:rPr>
        <w:t>el impacto de la divulgación puede afectar la confianza pública en la instituci</w:t>
      </w:r>
      <w:r>
        <w:rPr>
          <w:rFonts w:ascii="Arial" w:hAnsi="Arial" w:cs="Arial"/>
          <w:sz w:val="24"/>
          <w:szCs w:val="24"/>
        </w:rPr>
        <w:t xml:space="preserve">ón </w:t>
      </w:r>
      <w:r w:rsidRPr="003F7702">
        <w:rPr>
          <w:rFonts w:ascii="Arial" w:hAnsi="Arial" w:cs="Arial"/>
          <w:sz w:val="24"/>
          <w:szCs w:val="24"/>
        </w:rPr>
        <w:t>encargada de la administración de justicia, si se percibe que no se están tomando las medidas adecuadas para proteger el proceso</w:t>
      </w:r>
      <w:r w:rsidR="00C42F42">
        <w:rPr>
          <w:rFonts w:ascii="Arial" w:hAnsi="Arial" w:cs="Arial"/>
          <w:sz w:val="24"/>
          <w:szCs w:val="24"/>
        </w:rPr>
        <w:t xml:space="preserve">, además se podrían realizar </w:t>
      </w:r>
      <w:r w:rsidRPr="003F7702">
        <w:rPr>
          <w:rFonts w:ascii="Arial" w:hAnsi="Arial" w:cs="Arial"/>
          <w:sz w:val="24"/>
          <w:szCs w:val="24"/>
        </w:rPr>
        <w:t>estadísticas de incidentes previos donde la revelación de información pública afectó el avance de investigaciones.</w:t>
      </w:r>
    </w:p>
    <w:p w:rsidR="00C42F42" w:rsidRDefault="003F7702" w:rsidP="005F0249">
      <w:pPr>
        <w:spacing w:after="0" w:line="240" w:lineRule="auto"/>
        <w:ind w:right="-93"/>
        <w:jc w:val="both"/>
        <w:rPr>
          <w:rFonts w:ascii="Arial" w:hAnsi="Arial" w:cs="Arial"/>
          <w:sz w:val="24"/>
          <w:szCs w:val="24"/>
        </w:rPr>
      </w:pPr>
      <w:r w:rsidRPr="00C42F42">
        <w:rPr>
          <w:rFonts w:ascii="Arial" w:hAnsi="Arial" w:cs="Arial"/>
          <w:i/>
          <w:sz w:val="24"/>
          <w:szCs w:val="24"/>
        </w:rPr>
        <w:t>La limitación se adecua al principio de proporcionalidad y representa el medio menos restrictivo disponible para evitar el perjuicio</w:t>
      </w:r>
      <w:r w:rsidRPr="003F7702">
        <w:rPr>
          <w:rFonts w:ascii="Arial" w:hAnsi="Arial" w:cs="Arial"/>
          <w:sz w:val="24"/>
          <w:szCs w:val="24"/>
        </w:rPr>
        <w:t>.</w:t>
      </w:r>
      <w:r w:rsidR="00C42F42">
        <w:rPr>
          <w:rFonts w:ascii="Arial" w:hAnsi="Arial" w:cs="Arial"/>
          <w:sz w:val="24"/>
          <w:szCs w:val="24"/>
        </w:rPr>
        <w:t xml:space="preserve"> M</w:t>
      </w:r>
      <w:r w:rsidR="00C42F42" w:rsidRPr="00C42F42">
        <w:rPr>
          <w:rFonts w:ascii="Arial" w:hAnsi="Arial" w:cs="Arial"/>
          <w:sz w:val="24"/>
          <w:szCs w:val="24"/>
        </w:rPr>
        <w:t xml:space="preserve">antener la confidencialidad de </w:t>
      </w:r>
      <w:r w:rsidR="00C42F42">
        <w:rPr>
          <w:rFonts w:ascii="Arial" w:hAnsi="Arial" w:cs="Arial"/>
          <w:sz w:val="24"/>
          <w:szCs w:val="24"/>
        </w:rPr>
        <w:t xml:space="preserve">la </w:t>
      </w:r>
      <w:r w:rsidR="00C42F42" w:rsidRPr="00C42F42">
        <w:rPr>
          <w:rFonts w:ascii="Arial" w:hAnsi="Arial" w:cs="Arial"/>
          <w:sz w:val="24"/>
          <w:szCs w:val="24"/>
        </w:rPr>
        <w:t>investigación es adecuado para proteger la integridad de la investigación o la seguridad de las personas implicadas.</w:t>
      </w:r>
    </w:p>
    <w:p w:rsidR="003E5ADD" w:rsidRPr="00C42F42" w:rsidRDefault="003E5ADD" w:rsidP="005F0249">
      <w:pPr>
        <w:spacing w:after="0" w:line="240" w:lineRule="auto"/>
        <w:ind w:right="-93"/>
        <w:jc w:val="both"/>
        <w:rPr>
          <w:rFonts w:ascii="Arial" w:hAnsi="Arial" w:cs="Arial"/>
          <w:sz w:val="24"/>
          <w:szCs w:val="24"/>
        </w:rPr>
      </w:pPr>
    </w:p>
    <w:p w:rsidR="00C42F42" w:rsidRPr="00C42F42" w:rsidRDefault="00C42F42"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427CA6" w:rsidRDefault="00B115D6" w:rsidP="00427CA6">
      <w:pPr>
        <w:autoSpaceDE w:val="0"/>
        <w:autoSpaceDN w:val="0"/>
        <w:adjustRightInd w:val="0"/>
        <w:spacing w:line="240" w:lineRule="auto"/>
        <w:jc w:val="both"/>
        <w:rPr>
          <w:rFonts w:ascii="Arial" w:hAnsi="Arial" w:cs="Arial"/>
          <w:b/>
          <w:sz w:val="24"/>
          <w:szCs w:val="24"/>
        </w:rPr>
      </w:pPr>
      <w:r>
        <w:rPr>
          <w:rFonts w:ascii="Arial" w:hAnsi="Arial" w:cs="Arial"/>
          <w:sz w:val="24"/>
          <w:szCs w:val="24"/>
        </w:rPr>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BF3665" w:rsidRPr="001E22D9" w:rsidRDefault="001E22D9" w:rsidP="005F0249">
      <w:pPr>
        <w:spacing w:line="240" w:lineRule="auto"/>
        <w:ind w:left="284"/>
        <w:jc w:val="both"/>
        <w:rPr>
          <w:rFonts w:ascii="Arial" w:hAnsi="Arial" w:cs="Arial"/>
          <w:b/>
          <w:sz w:val="24"/>
          <w:szCs w:val="24"/>
        </w:rPr>
      </w:pPr>
      <w:r w:rsidRPr="001E22D9">
        <w:rPr>
          <w:rFonts w:ascii="Arial" w:hAnsi="Arial" w:cs="Arial"/>
          <w:b/>
          <w:sz w:val="24"/>
          <w:szCs w:val="24"/>
        </w:rPr>
        <w:t xml:space="preserve">II. </w:t>
      </w:r>
      <w:r w:rsidR="009819AE" w:rsidRPr="001E22D9">
        <w:rPr>
          <w:rFonts w:ascii="Arial" w:hAnsi="Arial" w:cs="Arial"/>
          <w:b/>
          <w:sz w:val="24"/>
          <w:szCs w:val="24"/>
        </w:rPr>
        <w:t>Descripción de las partes o secciones reservadas, en caso de clasificación parcial;</w:t>
      </w:r>
    </w:p>
    <w:p w:rsidR="003474AB" w:rsidRPr="008169B6" w:rsidRDefault="003E5ADD" w:rsidP="003474AB">
      <w:pPr>
        <w:jc w:val="both"/>
        <w:rPr>
          <w:rFonts w:ascii="Arial" w:eastAsia="Times New Roman" w:hAnsi="Arial" w:cs="Arial"/>
          <w:sz w:val="24"/>
          <w:szCs w:val="24"/>
          <w:lang w:eastAsia="es-ES"/>
        </w:rPr>
      </w:pPr>
      <w:r w:rsidRPr="003E5ADD">
        <w:rPr>
          <w:rFonts w:ascii="Arial" w:eastAsiaTheme="minorHAnsi" w:hAnsi="Arial" w:cs="Arial"/>
          <w:color w:val="000000"/>
          <w:sz w:val="23"/>
          <w:szCs w:val="23"/>
          <w:lang w:eastAsia="en-US"/>
        </w:rPr>
        <w:t xml:space="preserve">La reserva parcial de: </w:t>
      </w:r>
      <w:r w:rsidRPr="003E5ADD">
        <w:rPr>
          <w:rFonts w:ascii="Arial" w:eastAsiaTheme="minorHAnsi" w:hAnsi="Arial" w:cs="Arial"/>
          <w:b/>
          <w:color w:val="000000"/>
          <w:sz w:val="23"/>
          <w:szCs w:val="23"/>
          <w:lang w:eastAsia="en-US"/>
        </w:rPr>
        <w:t>que autoridades fueron las probables responsables</w:t>
      </w:r>
      <w:r w:rsidRPr="003E5ADD">
        <w:rPr>
          <w:rFonts w:ascii="Arial" w:eastAsiaTheme="minorHAnsi" w:hAnsi="Arial" w:cs="Arial"/>
          <w:color w:val="000000"/>
          <w:sz w:val="23"/>
          <w:szCs w:val="23"/>
          <w:lang w:eastAsia="en-US"/>
        </w:rPr>
        <w:t>, que se requieren en la solicitud UT-SI-P-378-240469825000378-2025, relativa a la información contenida dentro de las carpetas de investigación iniciadas en los años 2018, 2019, 2020, 2021, 2022, 2023, 2024 y lo que va de 2025, respecto de los delitos de peculado, abuso de autoridad, tráfico de influencias, cohecho y robo</w:t>
      </w:r>
      <w:r>
        <w:rPr>
          <w:rFonts w:ascii="Arial" w:eastAsiaTheme="minorHAnsi" w:hAnsi="Arial" w:cs="Arial"/>
          <w:color w:val="000000"/>
          <w:sz w:val="23"/>
          <w:szCs w:val="23"/>
          <w:lang w:eastAsia="en-US"/>
        </w:rPr>
        <w:t xml:space="preserve">, que se encuentran registradas en la </w:t>
      </w:r>
      <w:r>
        <w:rPr>
          <w:rFonts w:ascii="Arial" w:hAnsi="Arial" w:cs="Arial"/>
          <w:sz w:val="24"/>
          <w:szCs w:val="24"/>
        </w:rPr>
        <w:t>Fiscal</w:t>
      </w:r>
      <w:r w:rsidR="00845B3F">
        <w:rPr>
          <w:rFonts w:ascii="Arial" w:hAnsi="Arial" w:cs="Arial"/>
          <w:sz w:val="24"/>
          <w:szCs w:val="24"/>
        </w:rPr>
        <w:t>ía</w:t>
      </w:r>
      <w:r>
        <w:rPr>
          <w:rFonts w:ascii="Arial" w:hAnsi="Arial" w:cs="Arial"/>
          <w:sz w:val="24"/>
          <w:szCs w:val="24"/>
        </w:rPr>
        <w:t xml:space="preserve"> Especializad</w:t>
      </w:r>
      <w:r w:rsidR="00845B3F">
        <w:rPr>
          <w:rFonts w:ascii="Arial" w:hAnsi="Arial" w:cs="Arial"/>
          <w:sz w:val="24"/>
          <w:szCs w:val="24"/>
        </w:rPr>
        <w:t>a</w:t>
      </w:r>
      <w:r>
        <w:rPr>
          <w:rFonts w:ascii="Arial" w:hAnsi="Arial" w:cs="Arial"/>
          <w:sz w:val="24"/>
          <w:szCs w:val="24"/>
        </w:rPr>
        <w:t xml:space="preserve"> en Delitos Relacionados con Hechos de Corrupción.</w:t>
      </w:r>
    </w:p>
    <w:p w:rsidR="00BF3665" w:rsidRPr="005C62A1" w:rsidRDefault="009819AE" w:rsidP="003474AB">
      <w:pPr>
        <w:pStyle w:val="Prrafodelista"/>
        <w:numPr>
          <w:ilvl w:val="0"/>
          <w:numId w:val="17"/>
        </w:numPr>
        <w:jc w:val="both"/>
        <w:rPr>
          <w:rFonts w:ascii="Arial" w:hAnsi="Arial" w:cs="Arial"/>
        </w:rPr>
      </w:pPr>
      <w:r w:rsidRPr="003474AB">
        <w:rPr>
          <w:rFonts w:ascii="Arial" w:hAnsi="Arial" w:cs="Arial"/>
          <w:b/>
        </w:rPr>
        <w:t>El período por el que mantendrá su clasificación y fecha de expedición;</w:t>
      </w:r>
    </w:p>
    <w:p w:rsidR="005C62A1" w:rsidRPr="003474AB" w:rsidRDefault="005C62A1" w:rsidP="005C62A1">
      <w:pPr>
        <w:pStyle w:val="Prrafodelista"/>
        <w:ind w:left="1080"/>
        <w:jc w:val="both"/>
        <w:rPr>
          <w:rFonts w:ascii="Arial" w:hAnsi="Arial" w:cs="Arial"/>
        </w:rPr>
      </w:pPr>
    </w:p>
    <w:p w:rsidR="00BF3665" w:rsidRPr="00115CE3" w:rsidRDefault="009819AE" w:rsidP="003474AB">
      <w:pPr>
        <w:spacing w:after="0" w:line="240" w:lineRule="auto"/>
        <w:jc w:val="both"/>
        <w:rPr>
          <w:rFonts w:ascii="Arial" w:hAnsi="Arial" w:cs="Arial"/>
          <w:sz w:val="24"/>
          <w:szCs w:val="24"/>
        </w:rPr>
      </w:pPr>
      <w:r w:rsidRPr="00115CE3">
        <w:rPr>
          <w:rFonts w:ascii="Arial" w:hAnsi="Arial" w:cs="Arial"/>
          <w:sz w:val="24"/>
          <w:szCs w:val="24"/>
        </w:rPr>
        <w:t>Período. 5 años.</w:t>
      </w:r>
    </w:p>
    <w:p w:rsidR="00BF3665" w:rsidRDefault="00F6015F" w:rsidP="005F0249">
      <w:pPr>
        <w:spacing w:line="240" w:lineRule="auto"/>
        <w:jc w:val="both"/>
        <w:rPr>
          <w:rFonts w:ascii="Arial" w:eastAsia="Times New Roman" w:hAnsi="Arial" w:cs="Arial"/>
          <w:sz w:val="24"/>
          <w:szCs w:val="24"/>
        </w:rPr>
      </w:pPr>
      <w:r w:rsidRPr="00115CE3">
        <w:rPr>
          <w:rFonts w:ascii="Arial" w:eastAsia="Times New Roman" w:hAnsi="Arial" w:cs="Arial"/>
          <w:sz w:val="24"/>
          <w:szCs w:val="24"/>
        </w:rPr>
        <w:t xml:space="preserve">Fecha de expiración: </w:t>
      </w:r>
      <w:r w:rsidR="007F24DE" w:rsidRPr="00115CE3">
        <w:rPr>
          <w:rFonts w:ascii="Arial" w:eastAsia="Times New Roman" w:hAnsi="Arial" w:cs="Arial"/>
          <w:b/>
          <w:sz w:val="24"/>
          <w:szCs w:val="24"/>
        </w:rPr>
        <w:t>0</w:t>
      </w:r>
      <w:r w:rsidR="00427CA6">
        <w:rPr>
          <w:rFonts w:ascii="Arial" w:eastAsia="Times New Roman" w:hAnsi="Arial" w:cs="Arial"/>
          <w:b/>
          <w:sz w:val="24"/>
          <w:szCs w:val="24"/>
        </w:rPr>
        <w:t>5</w:t>
      </w:r>
      <w:r w:rsidR="009F136E" w:rsidRPr="00115CE3">
        <w:rPr>
          <w:rFonts w:ascii="Arial" w:eastAsia="Times New Roman" w:hAnsi="Arial" w:cs="Arial"/>
          <w:b/>
          <w:sz w:val="24"/>
          <w:szCs w:val="24"/>
        </w:rPr>
        <w:t xml:space="preserve"> de </w:t>
      </w:r>
      <w:r w:rsidR="00427CA6">
        <w:rPr>
          <w:rFonts w:ascii="Arial" w:eastAsia="Times New Roman" w:hAnsi="Arial" w:cs="Arial"/>
          <w:b/>
          <w:sz w:val="24"/>
          <w:szCs w:val="24"/>
        </w:rPr>
        <w:t>septiembre</w:t>
      </w:r>
      <w:r w:rsidR="009819AE" w:rsidRPr="00115CE3">
        <w:rPr>
          <w:rFonts w:ascii="Arial" w:eastAsia="Times New Roman" w:hAnsi="Arial" w:cs="Arial"/>
          <w:b/>
          <w:sz w:val="24"/>
          <w:szCs w:val="24"/>
        </w:rPr>
        <w:t xml:space="preserve"> 20</w:t>
      </w:r>
      <w:r w:rsidR="005E66F3" w:rsidRPr="00115CE3">
        <w:rPr>
          <w:rFonts w:ascii="Arial" w:eastAsia="Times New Roman" w:hAnsi="Arial" w:cs="Arial"/>
          <w:b/>
          <w:sz w:val="24"/>
          <w:szCs w:val="24"/>
        </w:rPr>
        <w:t>30</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 xml:space="preserve">rigésimo cuarto de los LGCDIEVP. Señalando las razones por las cuales se </w:t>
      </w:r>
      <w:r w:rsidR="009819AE" w:rsidRPr="00115CE3">
        <w:rPr>
          <w:rFonts w:ascii="Arial" w:eastAsia="Times New Roman" w:hAnsi="Arial" w:cs="Arial"/>
          <w:sz w:val="24"/>
          <w:szCs w:val="24"/>
        </w:rPr>
        <w:lastRenderedPageBreak/>
        <w:t>estableció el plazo de reserva determinado, mismas que están relacionadas y sustentadas con la prueba de daño.</w:t>
      </w:r>
    </w:p>
    <w:p w:rsidR="001E22D9" w:rsidRPr="003474AB" w:rsidRDefault="001E22D9" w:rsidP="003474AB">
      <w:pPr>
        <w:pStyle w:val="Prrafodelista"/>
        <w:numPr>
          <w:ilvl w:val="0"/>
          <w:numId w:val="17"/>
        </w:numPr>
        <w:jc w:val="both"/>
        <w:rPr>
          <w:rFonts w:ascii="Arial" w:hAnsi="Arial" w:cs="Arial"/>
          <w:b/>
        </w:rPr>
      </w:pPr>
      <w:r w:rsidRPr="003474AB">
        <w:rPr>
          <w:rFonts w:ascii="Arial" w:hAnsi="Arial" w:cs="Arial"/>
          <w:b/>
        </w:rPr>
        <w:t>El nombre del titular o área encargada de realizar la revisión pública del documento, en su caso.</w:t>
      </w:r>
    </w:p>
    <w:p w:rsidR="001E22D9" w:rsidRDefault="00A15922" w:rsidP="005F0249">
      <w:pPr>
        <w:spacing w:line="240" w:lineRule="auto"/>
        <w:jc w:val="both"/>
        <w:rPr>
          <w:rFonts w:ascii="Arial" w:hAnsi="Arial" w:cs="Arial"/>
        </w:rPr>
      </w:pPr>
      <w:r>
        <w:rPr>
          <w:rFonts w:ascii="Arial" w:hAnsi="Arial" w:cs="Arial"/>
        </w:rPr>
        <w:t>N</w:t>
      </w:r>
      <w:r w:rsidR="001E22D9" w:rsidRPr="001E22D9">
        <w:rPr>
          <w:rFonts w:ascii="Arial" w:hAnsi="Arial" w:cs="Arial"/>
        </w:rPr>
        <w:t xml:space="preserve">o se realizará versión pública. </w:t>
      </w:r>
    </w:p>
    <w:p w:rsidR="00BF3665" w:rsidRPr="001E22D9" w:rsidRDefault="009819AE" w:rsidP="003474AB">
      <w:pPr>
        <w:pStyle w:val="Prrafodelista"/>
        <w:numPr>
          <w:ilvl w:val="0"/>
          <w:numId w:val="17"/>
        </w:numPr>
        <w:jc w:val="both"/>
        <w:rPr>
          <w:rFonts w:ascii="Arial" w:hAnsi="Arial" w:cs="Arial"/>
          <w:b/>
        </w:rPr>
      </w:pPr>
      <w:r w:rsidRPr="001E22D9">
        <w:rPr>
          <w:rFonts w:ascii="Arial" w:hAnsi="Arial" w:cs="Arial"/>
          <w:b/>
        </w:rPr>
        <w:t>Efectos de la resolución.</w:t>
      </w:r>
    </w:p>
    <w:p w:rsidR="00E23EF7" w:rsidRPr="00115CE3" w:rsidRDefault="00E23EF7" w:rsidP="005F0249">
      <w:pPr>
        <w:pStyle w:val="Prrafodelista"/>
        <w:jc w:val="both"/>
        <w:rPr>
          <w:rFonts w:ascii="Arial" w:hAnsi="Arial" w:cs="Arial"/>
          <w:b/>
        </w:rPr>
      </w:pPr>
    </w:p>
    <w:p w:rsidR="00FF1B19" w:rsidRPr="00A15922" w:rsidRDefault="00FF1B19" w:rsidP="005F0249">
      <w:pPr>
        <w:spacing w:line="240" w:lineRule="auto"/>
        <w:jc w:val="both"/>
        <w:rPr>
          <w:rFonts w:ascii="Arial" w:hAnsi="Arial" w:cs="Arial"/>
          <w:b/>
          <w:sz w:val="24"/>
          <w:szCs w:val="24"/>
        </w:rPr>
      </w:pPr>
      <w:r w:rsidRPr="00115CE3">
        <w:rPr>
          <w:rFonts w:ascii="Arial" w:hAnsi="Arial" w:cs="Arial"/>
          <w:sz w:val="24"/>
          <w:szCs w:val="24"/>
        </w:rPr>
        <w:t xml:space="preserve">El Comité de Transparencia en Pleno determinó procedente confirmar el </w:t>
      </w:r>
      <w:r w:rsidR="008565C9" w:rsidRPr="00115CE3">
        <w:rPr>
          <w:rFonts w:ascii="Arial" w:hAnsi="Arial" w:cs="Arial"/>
          <w:sz w:val="24"/>
          <w:szCs w:val="24"/>
        </w:rPr>
        <w:t xml:space="preserve">acuerdo de reserva </w:t>
      </w:r>
      <w:r w:rsidR="00A15922">
        <w:rPr>
          <w:rFonts w:ascii="Arial" w:hAnsi="Arial" w:cs="Arial"/>
          <w:b/>
          <w:sz w:val="24"/>
          <w:szCs w:val="24"/>
        </w:rPr>
        <w:t xml:space="preserve">parcial </w:t>
      </w:r>
      <w:r w:rsidRPr="00115CE3">
        <w:rPr>
          <w:rFonts w:ascii="Arial" w:hAnsi="Arial" w:cs="Arial"/>
          <w:sz w:val="24"/>
          <w:szCs w:val="24"/>
        </w:rPr>
        <w:t xml:space="preserve">número </w:t>
      </w:r>
      <w:r w:rsidR="003E5ADD">
        <w:rPr>
          <w:rFonts w:ascii="Arial" w:hAnsi="Arial" w:cs="Arial"/>
          <w:b/>
          <w:sz w:val="24"/>
          <w:szCs w:val="24"/>
        </w:rPr>
        <w:t>FEHC/FGE/AR/002/2025</w:t>
      </w:r>
      <w:r w:rsidR="00D4742A" w:rsidRPr="00115CE3">
        <w:rPr>
          <w:rFonts w:ascii="Arial" w:hAnsi="Arial" w:cs="Arial"/>
          <w:sz w:val="24"/>
          <w:szCs w:val="24"/>
        </w:rPr>
        <w:t xml:space="preserve"> </w:t>
      </w:r>
      <w:r w:rsidRPr="00115CE3">
        <w:rPr>
          <w:rFonts w:ascii="Arial" w:hAnsi="Arial" w:cs="Arial"/>
          <w:sz w:val="24"/>
          <w:szCs w:val="24"/>
        </w:rPr>
        <w:t>emitido por</w:t>
      </w:r>
      <w:r w:rsidR="007F24DE" w:rsidRPr="00115CE3">
        <w:rPr>
          <w:rFonts w:ascii="Arial" w:hAnsi="Arial" w:cs="Arial"/>
          <w:sz w:val="24"/>
          <w:szCs w:val="24"/>
        </w:rPr>
        <w:t xml:space="preserve"> </w:t>
      </w:r>
      <w:r w:rsidR="00672FE8">
        <w:rPr>
          <w:rFonts w:ascii="Arial" w:hAnsi="Arial" w:cs="Arial"/>
          <w:sz w:val="24"/>
          <w:szCs w:val="24"/>
        </w:rPr>
        <w:t xml:space="preserve">el </w:t>
      </w:r>
      <w:r w:rsidR="003E5ADD">
        <w:rPr>
          <w:rFonts w:ascii="Arial" w:hAnsi="Arial" w:cs="Arial"/>
          <w:sz w:val="24"/>
          <w:szCs w:val="24"/>
        </w:rPr>
        <w:t>Fiscal Especializado en Delitos Relacionados con Hechos de Corrupción</w:t>
      </w:r>
      <w:r w:rsidR="002E085B" w:rsidRPr="00115CE3">
        <w:rPr>
          <w:rFonts w:ascii="Arial" w:hAnsi="Arial" w:cs="Arial"/>
          <w:sz w:val="24"/>
          <w:szCs w:val="24"/>
        </w:rPr>
        <w:t>.</w:t>
      </w:r>
      <w:r w:rsidR="001E24B3" w:rsidRPr="00115CE3">
        <w:rPr>
          <w:rFonts w:ascii="Arial" w:hAnsi="Arial" w:cs="Arial"/>
          <w:sz w:val="24"/>
          <w:szCs w:val="24"/>
        </w:rPr>
        <w:t xml:space="preserve"> </w:t>
      </w:r>
    </w:p>
    <w:p w:rsidR="00FF1B19" w:rsidRPr="00115CE3"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Se instruye </w:t>
      </w:r>
      <w:r w:rsidR="003E5ADD">
        <w:rPr>
          <w:rFonts w:ascii="Arial" w:hAnsi="Arial" w:cs="Arial"/>
          <w:sz w:val="24"/>
          <w:szCs w:val="24"/>
        </w:rPr>
        <w:t>al</w:t>
      </w:r>
      <w:r w:rsidR="003E5ADD" w:rsidRPr="00115CE3">
        <w:rPr>
          <w:rFonts w:ascii="Arial" w:hAnsi="Arial" w:cs="Arial"/>
          <w:sz w:val="24"/>
          <w:szCs w:val="24"/>
        </w:rPr>
        <w:t xml:space="preserve"> </w:t>
      </w:r>
      <w:r w:rsidR="003E5ADD">
        <w:rPr>
          <w:rFonts w:ascii="Arial" w:hAnsi="Arial" w:cs="Arial"/>
          <w:sz w:val="24"/>
          <w:szCs w:val="24"/>
        </w:rPr>
        <w:t>Fiscal Especializado en Delitos Relacionados con Hechos de Corrupción Felipe Aurelio Torres Zúñiga</w:t>
      </w:r>
      <w:r w:rsidR="00672FE8" w:rsidRPr="00115CE3">
        <w:rPr>
          <w:rFonts w:ascii="Arial" w:hAnsi="Arial" w:cs="Arial"/>
          <w:sz w:val="24"/>
          <w:szCs w:val="24"/>
        </w:rPr>
        <w:t xml:space="preserve">, </w:t>
      </w:r>
      <w:r w:rsidR="00FD350E" w:rsidRPr="00115CE3">
        <w:rPr>
          <w:rFonts w:ascii="Arial" w:hAnsi="Arial" w:cs="Arial"/>
          <w:sz w:val="24"/>
          <w:szCs w:val="24"/>
        </w:rPr>
        <w:t xml:space="preserve">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w:t>
      </w:r>
      <w:r w:rsidR="003E5ADD">
        <w:rPr>
          <w:rFonts w:ascii="Arial" w:hAnsi="Arial" w:cs="Arial"/>
          <w:sz w:val="24"/>
          <w:szCs w:val="24"/>
        </w:rPr>
        <w:t>al Fiscal Especializado en Delitos Relacionados con Hechos de Corrupción Felipe Aurelio Torres Zúñiga</w:t>
      </w:r>
      <w:r w:rsidR="00672FE8" w:rsidRPr="00115CE3">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763C6C" w:rsidRDefault="00763C6C" w:rsidP="005F0249">
      <w:pPr>
        <w:spacing w:line="240" w:lineRule="auto"/>
        <w:jc w:val="both"/>
        <w:rPr>
          <w:rFonts w:ascii="Arial" w:hAnsi="Arial" w:cs="Arial"/>
          <w:sz w:val="24"/>
          <w:szCs w:val="24"/>
        </w:rPr>
      </w:pP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RESUELVE POR UNANIMIDAD:</w:t>
      </w:r>
    </w:p>
    <w:p w:rsidR="00763C6C" w:rsidRDefault="00763C6C" w:rsidP="005F0249">
      <w:pPr>
        <w:spacing w:line="240" w:lineRule="auto"/>
        <w:jc w:val="center"/>
        <w:rPr>
          <w:rFonts w:ascii="Arial" w:hAnsi="Arial" w:cs="Arial"/>
          <w:b/>
          <w:sz w:val="24"/>
          <w:szCs w:val="24"/>
        </w:rPr>
      </w:pPr>
    </w:p>
    <w:p w:rsidR="00476EF2" w:rsidRDefault="00476EF2" w:rsidP="005F0249">
      <w:pPr>
        <w:spacing w:line="240" w:lineRule="auto"/>
        <w:jc w:val="both"/>
        <w:rPr>
          <w:rFonts w:ascii="Arial" w:hAnsi="Arial" w:cs="Arial"/>
          <w:sz w:val="24"/>
          <w:szCs w:val="24"/>
        </w:rPr>
      </w:pPr>
      <w:bookmarkStart w:id="1" w:name="_Hlk207360276"/>
      <w:bookmarkStart w:id="2" w:name="_Hlk179366539"/>
      <w:r w:rsidRPr="00115CE3">
        <w:rPr>
          <w:rFonts w:ascii="Arial" w:hAnsi="Arial" w:cs="Arial"/>
          <w:b/>
          <w:sz w:val="24"/>
          <w:szCs w:val="24"/>
        </w:rPr>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1A49EA">
        <w:rPr>
          <w:rFonts w:ascii="Arial" w:hAnsi="Arial" w:cs="Arial"/>
          <w:b/>
          <w:sz w:val="24"/>
          <w:szCs w:val="24"/>
        </w:rPr>
        <w:t>parcial</w:t>
      </w:r>
      <w:r w:rsidR="001E24B3" w:rsidRPr="00115CE3">
        <w:rPr>
          <w:rFonts w:ascii="Arial" w:hAnsi="Arial" w:cs="Arial"/>
          <w:sz w:val="24"/>
          <w:szCs w:val="24"/>
        </w:rPr>
        <w:t xml:space="preserve"> </w:t>
      </w:r>
      <w:r w:rsidRPr="00115CE3">
        <w:rPr>
          <w:rFonts w:ascii="Arial" w:hAnsi="Arial" w:cs="Arial"/>
          <w:sz w:val="24"/>
          <w:szCs w:val="24"/>
        </w:rPr>
        <w:t xml:space="preserve">número </w:t>
      </w:r>
      <w:r w:rsidR="003E5ADD">
        <w:rPr>
          <w:rFonts w:ascii="Arial" w:hAnsi="Arial" w:cs="Arial"/>
          <w:b/>
          <w:sz w:val="24"/>
          <w:szCs w:val="24"/>
        </w:rPr>
        <w:t>FEHC/FGE/AR/002/2025</w:t>
      </w:r>
      <w:r w:rsidRPr="00115CE3">
        <w:rPr>
          <w:rFonts w:ascii="Arial" w:hAnsi="Arial" w:cs="Arial"/>
          <w:sz w:val="24"/>
          <w:szCs w:val="24"/>
        </w:rPr>
        <w:t>,</w:t>
      </w:r>
      <w:r w:rsidRPr="00115CE3">
        <w:rPr>
          <w:rFonts w:ascii="Arial" w:hAnsi="Arial" w:cs="Arial"/>
          <w:b/>
          <w:sz w:val="24"/>
          <w:szCs w:val="24"/>
        </w:rPr>
        <w:t xml:space="preserve"> </w:t>
      </w:r>
      <w:r w:rsidRPr="00115CE3">
        <w:rPr>
          <w:rFonts w:ascii="Arial" w:hAnsi="Arial" w:cs="Arial"/>
          <w:sz w:val="24"/>
          <w:szCs w:val="24"/>
        </w:rPr>
        <w:t xml:space="preserve">emitido por </w:t>
      </w:r>
      <w:r w:rsidR="003E5ADD">
        <w:rPr>
          <w:rFonts w:ascii="Arial" w:hAnsi="Arial" w:cs="Arial"/>
          <w:sz w:val="24"/>
          <w:szCs w:val="24"/>
        </w:rPr>
        <w:t>el</w:t>
      </w:r>
      <w:r w:rsidR="003E5ADD" w:rsidRPr="00115CE3">
        <w:rPr>
          <w:rFonts w:ascii="Arial" w:hAnsi="Arial" w:cs="Arial"/>
          <w:sz w:val="24"/>
          <w:szCs w:val="24"/>
        </w:rPr>
        <w:t xml:space="preserve"> </w:t>
      </w:r>
      <w:r w:rsidR="003E5ADD">
        <w:rPr>
          <w:rFonts w:ascii="Arial" w:hAnsi="Arial" w:cs="Arial"/>
          <w:sz w:val="24"/>
          <w:szCs w:val="24"/>
        </w:rPr>
        <w:t>Fiscal Especializado en Delitos Relacionados con Hechos de Corrupción Felipe Aurelio Torres Zúñiga</w:t>
      </w:r>
      <w:r w:rsidR="00672FE8" w:rsidRPr="00115CE3">
        <w:rPr>
          <w:rFonts w:ascii="Arial" w:hAnsi="Arial" w:cs="Arial"/>
          <w:sz w:val="24"/>
          <w:szCs w:val="24"/>
        </w:rPr>
        <w:t>,</w:t>
      </w:r>
      <w:r w:rsidR="00672FE8">
        <w:rPr>
          <w:rFonts w:ascii="Arial" w:hAnsi="Arial" w:cs="Arial"/>
          <w:sz w:val="24"/>
          <w:szCs w:val="24"/>
        </w:rPr>
        <w:t xml:space="preserve"> </w:t>
      </w:r>
      <w:r w:rsidRPr="00115CE3">
        <w:rPr>
          <w:rFonts w:ascii="Arial" w:hAnsi="Arial" w:cs="Arial"/>
          <w:sz w:val="24"/>
          <w:szCs w:val="24"/>
        </w:rPr>
        <w:t xml:space="preserve">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E87AFE" w:rsidRDefault="00476EF2" w:rsidP="00E87AFE">
      <w:pPr>
        <w:spacing w:line="240" w:lineRule="auto"/>
        <w:jc w:val="both"/>
        <w:rPr>
          <w:rFonts w:ascii="Arial" w:hAnsi="Arial" w:cs="Arial"/>
          <w:sz w:val="24"/>
          <w:szCs w:val="24"/>
        </w:rPr>
      </w:pPr>
      <w:r w:rsidRPr="00115CE3">
        <w:rPr>
          <w:rFonts w:ascii="Arial" w:hAnsi="Arial" w:cs="Arial"/>
          <w:b/>
          <w:sz w:val="24"/>
          <w:szCs w:val="24"/>
        </w:rPr>
        <w:t xml:space="preserve">SEGUNDO. </w:t>
      </w:r>
      <w:r w:rsidR="00E87AFE">
        <w:rPr>
          <w:rFonts w:ascii="Arial" w:hAnsi="Arial" w:cs="Arial"/>
          <w:sz w:val="24"/>
          <w:szCs w:val="24"/>
        </w:rPr>
        <w:t>El Fiscal Especializado en Delitos Relacionados con Hechos de Corrupción Felipe Aurelio Torres Zúñiga</w:t>
      </w:r>
      <w:r w:rsidR="00E87AFE" w:rsidRPr="00115CE3">
        <w:rPr>
          <w:rFonts w:ascii="Arial" w:hAnsi="Arial" w:cs="Arial"/>
          <w:sz w:val="24"/>
          <w:szCs w:val="24"/>
        </w:rPr>
        <w:t xml:space="preserve">, debe solicitar la desclasificación una vez que hayan fenecido las causas que dieron origen a la reserva o haya concluido el plazo establecido en el considerando </w:t>
      </w:r>
      <w:r w:rsidR="00E87AFE" w:rsidRPr="00115CE3">
        <w:rPr>
          <w:rFonts w:ascii="Arial" w:hAnsi="Arial" w:cs="Arial"/>
          <w:i/>
          <w:sz w:val="24"/>
          <w:szCs w:val="24"/>
        </w:rPr>
        <w:t>tercero</w:t>
      </w:r>
      <w:r w:rsidR="00E87AFE" w:rsidRPr="00115CE3">
        <w:rPr>
          <w:rFonts w:ascii="Arial" w:hAnsi="Arial" w:cs="Arial"/>
          <w:sz w:val="24"/>
          <w:szCs w:val="24"/>
        </w:rPr>
        <w:t xml:space="preserve"> fracción III de la presente resolución.</w:t>
      </w:r>
    </w:p>
    <w:p w:rsidR="00E87AFE" w:rsidRDefault="00E87AFE" w:rsidP="005F0249">
      <w:pPr>
        <w:spacing w:line="240" w:lineRule="auto"/>
        <w:jc w:val="both"/>
        <w:rPr>
          <w:rFonts w:ascii="Arial" w:hAnsi="Arial" w:cs="Arial"/>
          <w:b/>
          <w:sz w:val="24"/>
          <w:szCs w:val="24"/>
        </w:rPr>
      </w:pPr>
    </w:p>
    <w:p w:rsidR="00E87AFE" w:rsidRDefault="00476EF2" w:rsidP="00E87AFE">
      <w:pPr>
        <w:spacing w:line="240" w:lineRule="auto"/>
        <w:jc w:val="both"/>
        <w:rPr>
          <w:rFonts w:ascii="Arial" w:hAnsi="Arial" w:cs="Arial"/>
          <w:sz w:val="24"/>
          <w:szCs w:val="24"/>
        </w:rPr>
      </w:pPr>
      <w:r w:rsidRPr="00115CE3">
        <w:rPr>
          <w:rFonts w:ascii="Arial" w:hAnsi="Arial" w:cs="Arial"/>
          <w:b/>
          <w:sz w:val="24"/>
          <w:szCs w:val="24"/>
        </w:rPr>
        <w:lastRenderedPageBreak/>
        <w:t xml:space="preserve">TERCERO. </w:t>
      </w:r>
      <w:r w:rsidR="00E87AFE" w:rsidRPr="00115CE3">
        <w:rPr>
          <w:rFonts w:ascii="Arial" w:hAnsi="Arial" w:cs="Arial"/>
          <w:sz w:val="24"/>
          <w:szCs w:val="24"/>
        </w:rPr>
        <w:t>Se instruye</w:t>
      </w:r>
      <w:r w:rsidR="00E87AFE">
        <w:rPr>
          <w:rFonts w:ascii="Arial" w:hAnsi="Arial" w:cs="Arial"/>
          <w:sz w:val="24"/>
          <w:szCs w:val="24"/>
        </w:rPr>
        <w:t xml:space="preserve"> al Fiscal Especializado en Delitos Relacionados con Hechos de Corrupción Felipe Aurelio Torres Zúñiga</w:t>
      </w:r>
      <w:r w:rsidR="00E87AFE" w:rsidRPr="00115CE3">
        <w:rPr>
          <w:rFonts w:ascii="Arial" w:hAnsi="Arial" w:cs="Arial"/>
          <w:sz w:val="24"/>
          <w:szCs w:val="24"/>
        </w:rPr>
        <w:t xml:space="preserve">, para que dé cumplimiento a los efectos de la presente resolución establecidos en el considerando </w:t>
      </w:r>
      <w:r w:rsidR="00E87AFE" w:rsidRPr="00115CE3">
        <w:rPr>
          <w:rFonts w:ascii="Arial" w:hAnsi="Arial" w:cs="Arial"/>
          <w:i/>
          <w:sz w:val="24"/>
          <w:szCs w:val="24"/>
        </w:rPr>
        <w:t>tercero</w:t>
      </w:r>
      <w:r w:rsidR="00E87AFE" w:rsidRPr="00115CE3">
        <w:rPr>
          <w:rFonts w:ascii="Arial" w:hAnsi="Arial" w:cs="Arial"/>
          <w:sz w:val="24"/>
          <w:szCs w:val="24"/>
        </w:rPr>
        <w:t xml:space="preserve"> fracción V.</w:t>
      </w:r>
    </w:p>
    <w:bookmarkEnd w:id="1"/>
    <w:p w:rsidR="0064745D" w:rsidRDefault="009819AE" w:rsidP="005F0249">
      <w:pPr>
        <w:spacing w:line="240" w:lineRule="auto"/>
        <w:jc w:val="both"/>
        <w:rPr>
          <w:rFonts w:ascii="Arial" w:hAnsi="Arial" w:cs="Arial"/>
          <w:b/>
          <w:sz w:val="24"/>
          <w:szCs w:val="24"/>
        </w:rPr>
      </w:pPr>
      <w:r w:rsidRPr="00115CE3">
        <w:rPr>
          <w:rFonts w:ascii="Arial" w:hAnsi="Arial" w:cs="Arial"/>
          <w:sz w:val="24"/>
          <w:szCs w:val="24"/>
        </w:rPr>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5F0249">
        <w:rPr>
          <w:rFonts w:ascii="Arial" w:hAnsi="Arial" w:cs="Arial"/>
          <w:b/>
          <w:sz w:val="24"/>
          <w:szCs w:val="24"/>
        </w:rPr>
        <w:t>1</w:t>
      </w:r>
      <w:r w:rsidR="00921930">
        <w:rPr>
          <w:rFonts w:ascii="Arial" w:hAnsi="Arial" w:cs="Arial"/>
          <w:b/>
          <w:sz w:val="24"/>
          <w:szCs w:val="24"/>
        </w:rPr>
        <w:t>6</w:t>
      </w:r>
      <w:r w:rsidR="003E5ADD">
        <w:rPr>
          <w:rFonts w:ascii="Arial" w:hAnsi="Arial" w:cs="Arial"/>
          <w:b/>
          <w:sz w:val="24"/>
          <w:szCs w:val="24"/>
        </w:rPr>
        <w:t>3</w:t>
      </w:r>
      <w:r w:rsidRPr="00115CE3">
        <w:rPr>
          <w:rFonts w:ascii="Arial" w:hAnsi="Arial" w:cs="Arial"/>
          <w:b/>
          <w:sz w:val="24"/>
          <w:szCs w:val="24"/>
        </w:rPr>
        <w:t>-202</w:t>
      </w:r>
      <w:r w:rsidR="00CD6B70" w:rsidRPr="00115CE3">
        <w:rPr>
          <w:rFonts w:ascii="Arial" w:hAnsi="Arial" w:cs="Arial"/>
          <w:b/>
          <w:sz w:val="24"/>
          <w:szCs w:val="24"/>
        </w:rPr>
        <w:t>5</w:t>
      </w:r>
      <w:r w:rsidR="00FD350E" w:rsidRPr="00115CE3">
        <w:rPr>
          <w:rFonts w:ascii="Arial" w:hAnsi="Arial" w:cs="Arial"/>
          <w:b/>
          <w:sz w:val="24"/>
          <w:szCs w:val="24"/>
        </w:rPr>
        <w:t xml:space="preserve">. </w:t>
      </w:r>
    </w:p>
    <w:bookmarkEnd w:id="2"/>
    <w:p w:rsidR="00BF3665" w:rsidRPr="00115CE3" w:rsidRDefault="009819AE" w:rsidP="005F0249">
      <w:pPr>
        <w:spacing w:line="240" w:lineRule="auto"/>
        <w:jc w:val="both"/>
        <w:rPr>
          <w:rFonts w:ascii="Arial" w:hAnsi="Arial" w:cs="Arial"/>
          <w:sz w:val="24"/>
          <w:szCs w:val="24"/>
        </w:rPr>
      </w:pPr>
      <w:r w:rsidRPr="00115CE3">
        <w:rPr>
          <w:rFonts w:ascii="Arial" w:hAnsi="Arial" w:cs="Arial"/>
          <w:sz w:val="24"/>
          <w:szCs w:val="24"/>
        </w:rPr>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752543" w:rsidRDefault="00752543" w:rsidP="00EF1D58">
      <w:pPr>
        <w:spacing w:after="0"/>
        <w:rPr>
          <w:rFonts w:ascii="Arial" w:hAnsi="Arial" w:cs="Arial"/>
          <w:sz w:val="24"/>
          <w:szCs w:val="24"/>
        </w:rPr>
      </w:pPr>
    </w:p>
    <w:p w:rsidR="004A6229" w:rsidRDefault="004A6229" w:rsidP="00EF1D58">
      <w:pPr>
        <w:spacing w:after="0"/>
        <w:jc w:val="both"/>
        <w:rPr>
          <w:rFonts w:ascii="Arial" w:hAnsi="Arial" w:cs="Arial"/>
          <w:sz w:val="24"/>
          <w:szCs w:val="24"/>
          <w:highlight w:val="yellow"/>
        </w:rPr>
      </w:pPr>
    </w:p>
    <w:p w:rsidR="00763C6C" w:rsidRPr="00115CE3" w:rsidRDefault="00763C6C"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763C6C" w:rsidRDefault="00763C6C" w:rsidP="00EF1D58">
      <w:pPr>
        <w:tabs>
          <w:tab w:val="left" w:pos="8998"/>
          <w:tab w:val="left" w:pos="9932"/>
        </w:tabs>
        <w:spacing w:before="20" w:after="0"/>
        <w:rPr>
          <w:rFonts w:ascii="Arial" w:eastAsia="Arial" w:hAnsi="Arial" w:cs="Arial"/>
          <w:b/>
          <w:sz w:val="24"/>
          <w:szCs w:val="24"/>
        </w:rPr>
      </w:pPr>
    </w:p>
    <w:p w:rsidR="00763C6C" w:rsidRDefault="00763C6C" w:rsidP="00EF1D58">
      <w:pPr>
        <w:tabs>
          <w:tab w:val="left" w:pos="8998"/>
          <w:tab w:val="left" w:pos="9932"/>
        </w:tabs>
        <w:spacing w:before="20" w:after="0"/>
        <w:rPr>
          <w:rFonts w:ascii="Arial" w:eastAsia="Arial" w:hAnsi="Arial" w:cs="Arial"/>
          <w:b/>
          <w:sz w:val="24"/>
          <w:szCs w:val="24"/>
        </w:rPr>
      </w:pPr>
    </w:p>
    <w:p w:rsidR="00763C6C" w:rsidRDefault="00763C6C"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480799" w:rsidRPr="00115CE3" w:rsidRDefault="00480799" w:rsidP="00EF1D58">
      <w:pPr>
        <w:spacing w:after="0"/>
        <w:rPr>
          <w:rFonts w:ascii="Arial" w:hAnsi="Arial" w:cs="Arial"/>
          <w:b/>
          <w:sz w:val="24"/>
          <w:szCs w:val="24"/>
        </w:rPr>
      </w:pPr>
      <w:r w:rsidRPr="00115CE3">
        <w:rPr>
          <w:rFonts w:ascii="Arial" w:hAnsi="Arial" w:cs="Arial"/>
          <w:b/>
          <w:sz w:val="24"/>
          <w:szCs w:val="24"/>
        </w:rPr>
        <w:t xml:space="preserve">LICENCIADO JOSÉ PEDRO GÓMEZ ÁVILA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2A169C" w:rsidRDefault="002A169C" w:rsidP="00EF1D58">
      <w:pPr>
        <w:spacing w:after="0"/>
        <w:rPr>
          <w:rFonts w:ascii="Arial" w:hAnsi="Arial" w:cs="Arial"/>
          <w:b/>
          <w:sz w:val="24"/>
          <w:szCs w:val="24"/>
        </w:rPr>
      </w:pPr>
    </w:p>
    <w:p w:rsidR="00763C6C" w:rsidRDefault="00763C6C" w:rsidP="00EF1D58">
      <w:pPr>
        <w:spacing w:after="0"/>
        <w:rPr>
          <w:rFonts w:ascii="Arial" w:hAnsi="Arial" w:cs="Arial"/>
          <w:b/>
          <w:sz w:val="24"/>
          <w:szCs w:val="24"/>
        </w:rPr>
      </w:pPr>
    </w:p>
    <w:p w:rsidR="00763C6C" w:rsidRDefault="00763C6C" w:rsidP="00EF1D58">
      <w:pPr>
        <w:spacing w:after="0"/>
        <w:rPr>
          <w:rFonts w:ascii="Arial" w:hAnsi="Arial" w:cs="Arial"/>
          <w:b/>
          <w:sz w:val="24"/>
          <w:szCs w:val="24"/>
        </w:rPr>
      </w:pPr>
    </w:p>
    <w:p w:rsidR="00763C6C" w:rsidRDefault="00763C6C"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53E3E" w:rsidRDefault="00153E3E">
      <w:r>
        <w:separator/>
      </w:r>
    </w:p>
  </w:endnote>
  <w:endnote w:type="continuationSeparator" w:id="0">
    <w:p w:rsidR="00153E3E" w:rsidRDefault="00153E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7037E" w:rsidRDefault="0097037E">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7037E" w:rsidRDefault="0097037E">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53E3E" w:rsidRDefault="00153E3E">
      <w:r>
        <w:separator/>
      </w:r>
    </w:p>
  </w:footnote>
  <w:footnote w:type="continuationSeparator" w:id="0">
    <w:p w:rsidR="00153E3E" w:rsidRDefault="00153E3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7037E" w:rsidRDefault="0097037E">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51127469" o:spid="_x0000_s4098"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7037E">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51127470" o:spid="_x0000_s4099" type="#_x0000_t136" style="position:absolute;margin-left:0;margin-top:0;width:602.5pt;height:100.4pt;rotation:315;z-index:-251646976;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3474AB">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63360" behindDoc="0" locked="0" layoutInCell="1" allowOverlap="1">
              <wp:simplePos x="0" y="0"/>
              <wp:positionH relativeFrom="column">
                <wp:posOffset>-61009</wp:posOffset>
              </wp:positionH>
              <wp:positionV relativeFrom="paragraph">
                <wp:posOffset>46536</wp:posOffset>
              </wp:positionV>
              <wp:extent cx="6484620" cy="570016"/>
              <wp:effectExtent l="19050" t="19050" r="11430" b="20955"/>
              <wp:wrapNone/>
              <wp:docPr id="2" name="2 Cuadro de texto"/>
              <wp:cNvGraphicFramePr/>
              <a:graphic xmlns:a="http://schemas.openxmlformats.org/drawingml/2006/main">
                <a:graphicData uri="http://schemas.microsoft.com/office/word/2010/wordprocessingShape">
                  <wps:wsp>
                    <wps:cNvSpPr txBox="1"/>
                    <wps:spPr>
                      <a:xfrm>
                        <a:off x="0" y="0"/>
                        <a:ext cx="6484620" cy="570016"/>
                      </a:xfrm>
                      <a:prstGeom prst="rect">
                        <a:avLst/>
                      </a:prstGeom>
                      <a:solidFill>
                        <a:schemeClr val="tx1">
                          <a:lumMod val="75000"/>
                          <a:lumOff val="25000"/>
                        </a:schemeClr>
                      </a:solidFill>
                      <a:ln w="28575">
                        <a:solidFill>
                          <a:schemeClr val="accent5">
                            <a:lumMod val="75000"/>
                          </a:schemeClr>
                        </a:solidFill>
                      </a:ln>
                      <a:effectLst/>
                    </wps:spPr>
                    <wps:style>
                      <a:lnRef idx="0">
                        <a:schemeClr val="accent1"/>
                      </a:lnRef>
                      <a:fillRef idx="0">
                        <a:schemeClr val="accent1"/>
                      </a:fillRef>
                      <a:effectRef idx="0">
                        <a:schemeClr val="accent1"/>
                      </a:effectRef>
                      <a:fontRef idx="minor">
                        <a:schemeClr val="dk1"/>
                      </a:fontRef>
                    </wps:style>
                    <wps:txbx>
                      <w:txbxContent>
                        <w:p w:rsidR="00BF3665" w:rsidRPr="00D338A0" w:rsidRDefault="00335E4C">
                          <w:pPr>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8764AA">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8764AA">
                            <w:rPr>
                              <w:rFonts w:ascii="Arial" w:hAnsi="Arial" w:cs="Arial"/>
                              <w:color w:val="FFFFFF" w:themeColor="background1"/>
                              <w:sz w:val="18"/>
                              <w:szCs w:val="18"/>
                              <w:lang w:val="es-ES"/>
                            </w:rPr>
                            <w:t>septiembre</w:t>
                          </w:r>
                          <w:r>
                            <w:rPr>
                              <w:rFonts w:ascii="Arial" w:hAnsi="Arial" w:cs="Arial"/>
                              <w:color w:val="FFFFFF" w:themeColor="background1"/>
                              <w:sz w:val="18"/>
                              <w:szCs w:val="18"/>
                              <w:lang w:val="es-ES"/>
                            </w:rPr>
                            <w:t xml:space="preserve"> 2025. </w:t>
                          </w:r>
                          <w:r w:rsidR="008764AA">
                            <w:rPr>
                              <w:rFonts w:ascii="Arial" w:hAnsi="Arial" w:cs="Arial"/>
                              <w:color w:val="FFFFFF" w:themeColor="background1"/>
                              <w:sz w:val="18"/>
                              <w:szCs w:val="18"/>
                            </w:rPr>
                            <w:t>Novena</w:t>
                          </w:r>
                          <w:r w:rsidR="00BB46E7">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 xml:space="preserve">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763C6C">
                            <w:rPr>
                              <w:rFonts w:ascii="Arial" w:hAnsi="Arial" w:cs="Arial"/>
                              <w:b/>
                              <w:color w:val="FFFFFF" w:themeColor="background1"/>
                              <w:sz w:val="18"/>
                              <w:szCs w:val="18"/>
                              <w:lang w:val="es-ES"/>
                            </w:rPr>
                            <w:t>parcial</w:t>
                          </w:r>
                          <w:r w:rsidR="00590B9B" w:rsidRPr="00BA05C2">
                            <w:rPr>
                              <w:rFonts w:ascii="Arial" w:hAnsi="Arial" w:cs="Arial"/>
                              <w:b/>
                              <w:color w:val="FFFFFF" w:themeColor="background1"/>
                              <w:sz w:val="18"/>
                              <w:szCs w:val="18"/>
                              <w:lang w:val="es-ES"/>
                            </w:rPr>
                            <w:t xml:space="preserve"> </w:t>
                          </w:r>
                          <w:r w:rsidR="00B33F38">
                            <w:rPr>
                              <w:rFonts w:ascii="Arial" w:hAnsi="Arial" w:cs="Arial"/>
                              <w:b/>
                              <w:color w:val="FFFFFF" w:themeColor="background1"/>
                              <w:sz w:val="18"/>
                              <w:szCs w:val="18"/>
                              <w:lang w:val="es-ES"/>
                            </w:rPr>
                            <w:t>FEHC/FGE/AR/002/</w:t>
                          </w:r>
                          <w:r w:rsidR="00E0610B">
                            <w:rPr>
                              <w:rFonts w:ascii="Arial" w:hAnsi="Arial" w:cs="Arial"/>
                              <w:b/>
                              <w:color w:val="FFFFFF" w:themeColor="background1"/>
                              <w:sz w:val="18"/>
                              <w:szCs w:val="18"/>
                              <w:lang w:val="es-ES"/>
                            </w:rPr>
                            <w:t>2025</w:t>
                          </w:r>
                          <w:r w:rsidR="009819AE" w:rsidRPr="00D338A0">
                            <w:rPr>
                              <w:rFonts w:ascii="Arial" w:hAnsi="Arial" w:cs="Arial"/>
                              <w:color w:val="FFFFFF" w:themeColor="background1"/>
                              <w:sz w:val="18"/>
                              <w:szCs w:val="18"/>
                              <w:lang w:val="es-ES"/>
                            </w:rPr>
                            <w:t xml:space="preserve"> que emite </w:t>
                          </w:r>
                          <w:r w:rsidR="00763C6C">
                            <w:rPr>
                              <w:rFonts w:ascii="Arial" w:hAnsi="Arial" w:cs="Arial"/>
                              <w:color w:val="FFFFFF" w:themeColor="background1"/>
                              <w:sz w:val="18"/>
                              <w:szCs w:val="18"/>
                              <w:lang w:val="es-ES"/>
                            </w:rPr>
                            <w:t>e</w:t>
                          </w:r>
                          <w:r w:rsidR="00763C6C" w:rsidRPr="00763C6C">
                            <w:rPr>
                              <w:rFonts w:ascii="Arial" w:hAnsi="Arial" w:cs="Arial"/>
                              <w:color w:val="FFFFFF" w:themeColor="background1"/>
                              <w:sz w:val="18"/>
                              <w:szCs w:val="18"/>
                              <w:lang w:val="es-ES"/>
                            </w:rPr>
                            <w:t>l Fiscal Especializado en Delitos Relacionados con Hechos de Corrupción Felipe Aurelio Torres Zúñiga</w:t>
                          </w:r>
                          <w:r w:rsidR="009819AE" w:rsidRPr="00D338A0">
                            <w:rPr>
                              <w:rFonts w:ascii="Arial" w:hAnsi="Arial" w:cs="Arial"/>
                              <w:color w:val="FFFFFF" w:themeColor="background1"/>
                              <w:sz w:val="18"/>
                              <w:szCs w:val="18"/>
                              <w:lang w:val="es-ES"/>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2 Cuadro de texto" o:spid="_x0000_s1027" type="#_x0000_t202" style="position:absolute;margin-left:-4.8pt;margin-top:3.65pt;width:510.6pt;height:44.9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" fillcolor="#404040 [2429]" strokecolor="#2f5496 [2408]" strokeweight="2.25pt">
              <v:textbox>
                <w:txbxContent>
                  <w:p w:rsidR="00BF3665" w:rsidRPr="00D338A0" w:rsidRDefault="00335E4C">
                    <w:pPr>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8764AA">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8764AA">
                      <w:rPr>
                        <w:rFonts w:ascii="Arial" w:hAnsi="Arial" w:cs="Arial"/>
                        <w:color w:val="FFFFFF" w:themeColor="background1"/>
                        <w:sz w:val="18"/>
                        <w:szCs w:val="18"/>
                        <w:lang w:val="es-ES"/>
                      </w:rPr>
                      <w:t>septiembre</w:t>
                    </w:r>
                    <w:r>
                      <w:rPr>
                        <w:rFonts w:ascii="Arial" w:hAnsi="Arial" w:cs="Arial"/>
                        <w:color w:val="FFFFFF" w:themeColor="background1"/>
                        <w:sz w:val="18"/>
                        <w:szCs w:val="18"/>
                        <w:lang w:val="es-ES"/>
                      </w:rPr>
                      <w:t xml:space="preserve"> 2025. </w:t>
                    </w:r>
                    <w:r w:rsidR="008764AA">
                      <w:rPr>
                        <w:rFonts w:ascii="Arial" w:hAnsi="Arial" w:cs="Arial"/>
                        <w:color w:val="FFFFFF" w:themeColor="background1"/>
                        <w:sz w:val="18"/>
                        <w:szCs w:val="18"/>
                      </w:rPr>
                      <w:t>Novena</w:t>
                    </w:r>
                    <w:r w:rsidR="00BB46E7">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 xml:space="preserve">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763C6C">
                      <w:rPr>
                        <w:rFonts w:ascii="Arial" w:hAnsi="Arial" w:cs="Arial"/>
                        <w:b/>
                        <w:color w:val="FFFFFF" w:themeColor="background1"/>
                        <w:sz w:val="18"/>
                        <w:szCs w:val="18"/>
                        <w:lang w:val="es-ES"/>
                      </w:rPr>
                      <w:t>parcial</w:t>
                    </w:r>
                    <w:r w:rsidR="00590B9B" w:rsidRPr="00BA05C2">
                      <w:rPr>
                        <w:rFonts w:ascii="Arial" w:hAnsi="Arial" w:cs="Arial"/>
                        <w:b/>
                        <w:color w:val="FFFFFF" w:themeColor="background1"/>
                        <w:sz w:val="18"/>
                        <w:szCs w:val="18"/>
                        <w:lang w:val="es-ES"/>
                      </w:rPr>
                      <w:t xml:space="preserve"> </w:t>
                    </w:r>
                    <w:r w:rsidR="00B33F38">
                      <w:rPr>
                        <w:rFonts w:ascii="Arial" w:hAnsi="Arial" w:cs="Arial"/>
                        <w:b/>
                        <w:color w:val="FFFFFF" w:themeColor="background1"/>
                        <w:sz w:val="18"/>
                        <w:szCs w:val="18"/>
                        <w:lang w:val="es-ES"/>
                      </w:rPr>
                      <w:t>FEHC/FGE/AR/002/</w:t>
                    </w:r>
                    <w:r w:rsidR="00E0610B">
                      <w:rPr>
                        <w:rFonts w:ascii="Arial" w:hAnsi="Arial" w:cs="Arial"/>
                        <w:b/>
                        <w:color w:val="FFFFFF" w:themeColor="background1"/>
                        <w:sz w:val="18"/>
                        <w:szCs w:val="18"/>
                        <w:lang w:val="es-ES"/>
                      </w:rPr>
                      <w:t>2025</w:t>
                    </w:r>
                    <w:r w:rsidR="009819AE" w:rsidRPr="00D338A0">
                      <w:rPr>
                        <w:rFonts w:ascii="Arial" w:hAnsi="Arial" w:cs="Arial"/>
                        <w:color w:val="FFFFFF" w:themeColor="background1"/>
                        <w:sz w:val="18"/>
                        <w:szCs w:val="18"/>
                        <w:lang w:val="es-ES"/>
                      </w:rPr>
                      <w:t xml:space="preserve"> que emite </w:t>
                    </w:r>
                    <w:r w:rsidR="00763C6C">
                      <w:rPr>
                        <w:rFonts w:ascii="Arial" w:hAnsi="Arial" w:cs="Arial"/>
                        <w:color w:val="FFFFFF" w:themeColor="background1"/>
                        <w:sz w:val="18"/>
                        <w:szCs w:val="18"/>
                        <w:lang w:val="es-ES"/>
                      </w:rPr>
                      <w:t>e</w:t>
                    </w:r>
                    <w:r w:rsidR="00763C6C" w:rsidRPr="00763C6C">
                      <w:rPr>
                        <w:rFonts w:ascii="Arial" w:hAnsi="Arial" w:cs="Arial"/>
                        <w:color w:val="FFFFFF" w:themeColor="background1"/>
                        <w:sz w:val="18"/>
                        <w:szCs w:val="18"/>
                        <w:lang w:val="es-ES"/>
                      </w:rPr>
                      <w:t>l Fiscal Especializado en Delitos Relacionados con Hechos de Corrupción Felipe Aurelio Torres Zúñiga</w:t>
                    </w:r>
                    <w:r w:rsidR="009819AE" w:rsidRPr="00D338A0">
                      <w:rPr>
                        <w:rFonts w:ascii="Arial" w:hAnsi="Arial" w:cs="Arial"/>
                        <w:color w:val="FFFFFF" w:themeColor="background1"/>
                        <w:sz w:val="18"/>
                        <w:szCs w:val="18"/>
                        <w:lang w:val="es-ES"/>
                      </w:rPr>
                      <w:t xml:space="preserve">. </w:t>
                    </w:r>
                  </w:p>
                </w:txbxContent>
              </v:textbox>
            </v:shape>
          </w:pict>
        </mc:Fallback>
      </mc:AlternateContent>
    </w:r>
  </w:p>
  <w:p w:rsidR="00BF3665" w:rsidRDefault="00BF3665">
    <w:pPr>
      <w:pStyle w:val="Encabezado"/>
      <w:tabs>
        <w:tab w:val="clear" w:pos="4419"/>
        <w:tab w:val="clear" w:pos="8838"/>
        <w:tab w:val="left" w:pos="812"/>
      </w:tabs>
    </w:pPr>
  </w:p>
  <w:p w:rsidR="00BF3665" w:rsidRDefault="00BF3665">
    <w:pPr>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7037E" w:rsidRDefault="0097037E">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51127468" o:spid="_x0000_s4097"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0"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4"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7"/>
  </w:num>
  <w:num w:numId="2">
    <w:abstractNumId w:val="5"/>
  </w:num>
  <w:num w:numId="3">
    <w:abstractNumId w:val="16"/>
  </w:num>
  <w:num w:numId="4">
    <w:abstractNumId w:val="12"/>
  </w:num>
  <w:num w:numId="5">
    <w:abstractNumId w:val="14"/>
  </w:num>
  <w:num w:numId="6">
    <w:abstractNumId w:val="3"/>
  </w:num>
  <w:num w:numId="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6"/>
  </w:num>
  <w:num w:numId="13">
    <w:abstractNumId w:val="1"/>
  </w:num>
  <w:num w:numId="14">
    <w:abstractNumId w:val="10"/>
  </w:num>
  <w:num w:numId="15">
    <w:abstractNumId w:val="11"/>
  </w:num>
  <w:num w:numId="16">
    <w:abstractNumId w:val="2"/>
  </w:num>
  <w:num w:numId="17">
    <w:abstractNumId w:val="15"/>
  </w:num>
  <w:num w:numId="18">
    <w:abstractNumId w:val="17"/>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012"/>
    <w:rsid w:val="00010714"/>
    <w:rsid w:val="000111BB"/>
    <w:rsid w:val="00011757"/>
    <w:rsid w:val="00012344"/>
    <w:rsid w:val="00014837"/>
    <w:rsid w:val="000215E3"/>
    <w:rsid w:val="000302D4"/>
    <w:rsid w:val="000316F8"/>
    <w:rsid w:val="000348C6"/>
    <w:rsid w:val="00035BE7"/>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74A6"/>
    <w:rsid w:val="0009152F"/>
    <w:rsid w:val="00091F6F"/>
    <w:rsid w:val="00092311"/>
    <w:rsid w:val="00095411"/>
    <w:rsid w:val="00097461"/>
    <w:rsid w:val="000A001A"/>
    <w:rsid w:val="000B4E59"/>
    <w:rsid w:val="000B4E6F"/>
    <w:rsid w:val="000B5998"/>
    <w:rsid w:val="000C04FF"/>
    <w:rsid w:val="000C09C1"/>
    <w:rsid w:val="000C3B69"/>
    <w:rsid w:val="000C4F3A"/>
    <w:rsid w:val="000C7192"/>
    <w:rsid w:val="000D2B3E"/>
    <w:rsid w:val="000D36B3"/>
    <w:rsid w:val="000D536E"/>
    <w:rsid w:val="000D61FB"/>
    <w:rsid w:val="000E151A"/>
    <w:rsid w:val="000E28C2"/>
    <w:rsid w:val="000E33F8"/>
    <w:rsid w:val="000E66E7"/>
    <w:rsid w:val="000E6D81"/>
    <w:rsid w:val="000F1388"/>
    <w:rsid w:val="000F25C5"/>
    <w:rsid w:val="000F34F2"/>
    <w:rsid w:val="000F7924"/>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3E3E"/>
    <w:rsid w:val="001543DE"/>
    <w:rsid w:val="00155DB1"/>
    <w:rsid w:val="001569ED"/>
    <w:rsid w:val="00157A2B"/>
    <w:rsid w:val="00160079"/>
    <w:rsid w:val="001610C7"/>
    <w:rsid w:val="0016273D"/>
    <w:rsid w:val="001645C1"/>
    <w:rsid w:val="00166BDA"/>
    <w:rsid w:val="00171740"/>
    <w:rsid w:val="001718AB"/>
    <w:rsid w:val="00171FB5"/>
    <w:rsid w:val="0017368E"/>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B0330"/>
    <w:rsid w:val="001B3E1B"/>
    <w:rsid w:val="001B45DE"/>
    <w:rsid w:val="001B6839"/>
    <w:rsid w:val="001B7394"/>
    <w:rsid w:val="001B742E"/>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34321"/>
    <w:rsid w:val="00241C03"/>
    <w:rsid w:val="00244CB1"/>
    <w:rsid w:val="00244E15"/>
    <w:rsid w:val="00244EE4"/>
    <w:rsid w:val="00247F90"/>
    <w:rsid w:val="002503C3"/>
    <w:rsid w:val="002513CE"/>
    <w:rsid w:val="0025149A"/>
    <w:rsid w:val="00252EFB"/>
    <w:rsid w:val="00256AE8"/>
    <w:rsid w:val="00257429"/>
    <w:rsid w:val="00262F6F"/>
    <w:rsid w:val="00263864"/>
    <w:rsid w:val="002648E0"/>
    <w:rsid w:val="002652A7"/>
    <w:rsid w:val="00273340"/>
    <w:rsid w:val="00275CAB"/>
    <w:rsid w:val="00276017"/>
    <w:rsid w:val="00281BD8"/>
    <w:rsid w:val="002825DF"/>
    <w:rsid w:val="00286015"/>
    <w:rsid w:val="00287913"/>
    <w:rsid w:val="00290A2E"/>
    <w:rsid w:val="00291A4A"/>
    <w:rsid w:val="002935FF"/>
    <w:rsid w:val="002A169C"/>
    <w:rsid w:val="002B5530"/>
    <w:rsid w:val="002B62D5"/>
    <w:rsid w:val="002B7462"/>
    <w:rsid w:val="002C182D"/>
    <w:rsid w:val="002C492F"/>
    <w:rsid w:val="002D0260"/>
    <w:rsid w:val="002E085B"/>
    <w:rsid w:val="002E1A1F"/>
    <w:rsid w:val="002E1D10"/>
    <w:rsid w:val="002E4154"/>
    <w:rsid w:val="002E6666"/>
    <w:rsid w:val="002E7CE8"/>
    <w:rsid w:val="002F210D"/>
    <w:rsid w:val="002F5CAB"/>
    <w:rsid w:val="002F7281"/>
    <w:rsid w:val="003003C1"/>
    <w:rsid w:val="00303ECE"/>
    <w:rsid w:val="00311032"/>
    <w:rsid w:val="00311B65"/>
    <w:rsid w:val="0032003C"/>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617AB"/>
    <w:rsid w:val="00364780"/>
    <w:rsid w:val="00374F51"/>
    <w:rsid w:val="00375ED0"/>
    <w:rsid w:val="00376B01"/>
    <w:rsid w:val="0037773A"/>
    <w:rsid w:val="0038167B"/>
    <w:rsid w:val="003834BC"/>
    <w:rsid w:val="00385479"/>
    <w:rsid w:val="0039067D"/>
    <w:rsid w:val="003924E6"/>
    <w:rsid w:val="003930E6"/>
    <w:rsid w:val="003A0D63"/>
    <w:rsid w:val="003A2C50"/>
    <w:rsid w:val="003A36A6"/>
    <w:rsid w:val="003A7BD4"/>
    <w:rsid w:val="003B198E"/>
    <w:rsid w:val="003C1381"/>
    <w:rsid w:val="003C17BE"/>
    <w:rsid w:val="003C1914"/>
    <w:rsid w:val="003C2D3B"/>
    <w:rsid w:val="003C7D26"/>
    <w:rsid w:val="003D24D7"/>
    <w:rsid w:val="003D3322"/>
    <w:rsid w:val="003D379C"/>
    <w:rsid w:val="003D6E37"/>
    <w:rsid w:val="003D721A"/>
    <w:rsid w:val="003E03FF"/>
    <w:rsid w:val="003E59C5"/>
    <w:rsid w:val="003E5ADD"/>
    <w:rsid w:val="003E74F2"/>
    <w:rsid w:val="003F4311"/>
    <w:rsid w:val="003F5F79"/>
    <w:rsid w:val="003F62EE"/>
    <w:rsid w:val="003F7702"/>
    <w:rsid w:val="00400739"/>
    <w:rsid w:val="004019BE"/>
    <w:rsid w:val="00402430"/>
    <w:rsid w:val="00404FA0"/>
    <w:rsid w:val="00405289"/>
    <w:rsid w:val="00405A61"/>
    <w:rsid w:val="00410772"/>
    <w:rsid w:val="00412968"/>
    <w:rsid w:val="00420AA1"/>
    <w:rsid w:val="004231C1"/>
    <w:rsid w:val="00424F5C"/>
    <w:rsid w:val="00427CA6"/>
    <w:rsid w:val="00431ACA"/>
    <w:rsid w:val="0043309B"/>
    <w:rsid w:val="00433942"/>
    <w:rsid w:val="00433D8C"/>
    <w:rsid w:val="00434058"/>
    <w:rsid w:val="00437D50"/>
    <w:rsid w:val="00440358"/>
    <w:rsid w:val="00440E63"/>
    <w:rsid w:val="004443EA"/>
    <w:rsid w:val="004477C0"/>
    <w:rsid w:val="00450A9E"/>
    <w:rsid w:val="0045636F"/>
    <w:rsid w:val="00460780"/>
    <w:rsid w:val="004647AD"/>
    <w:rsid w:val="004663EE"/>
    <w:rsid w:val="004679EF"/>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296"/>
    <w:rsid w:val="004D49ED"/>
    <w:rsid w:val="004D7C2D"/>
    <w:rsid w:val="004E4283"/>
    <w:rsid w:val="004E497E"/>
    <w:rsid w:val="004F4889"/>
    <w:rsid w:val="004F640E"/>
    <w:rsid w:val="004F7019"/>
    <w:rsid w:val="00501890"/>
    <w:rsid w:val="00502579"/>
    <w:rsid w:val="00503E4B"/>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68C6"/>
    <w:rsid w:val="005B78DB"/>
    <w:rsid w:val="005C069E"/>
    <w:rsid w:val="005C319C"/>
    <w:rsid w:val="005C4C3F"/>
    <w:rsid w:val="005C62A1"/>
    <w:rsid w:val="005C750C"/>
    <w:rsid w:val="005D0085"/>
    <w:rsid w:val="005D099B"/>
    <w:rsid w:val="005D2768"/>
    <w:rsid w:val="005D2F74"/>
    <w:rsid w:val="005D3E7F"/>
    <w:rsid w:val="005E558A"/>
    <w:rsid w:val="005E58AA"/>
    <w:rsid w:val="005E66F3"/>
    <w:rsid w:val="005E7E7E"/>
    <w:rsid w:val="005F0249"/>
    <w:rsid w:val="005F457C"/>
    <w:rsid w:val="005F550E"/>
    <w:rsid w:val="005F599A"/>
    <w:rsid w:val="005F7CFE"/>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3EBB"/>
    <w:rsid w:val="00656F96"/>
    <w:rsid w:val="00660EA9"/>
    <w:rsid w:val="00662AED"/>
    <w:rsid w:val="006639DB"/>
    <w:rsid w:val="00663FD7"/>
    <w:rsid w:val="00665589"/>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26A3"/>
    <w:rsid w:val="006C5FA7"/>
    <w:rsid w:val="006E21D7"/>
    <w:rsid w:val="006E6D1D"/>
    <w:rsid w:val="006F077F"/>
    <w:rsid w:val="006F086E"/>
    <w:rsid w:val="006F6522"/>
    <w:rsid w:val="006F7D0F"/>
    <w:rsid w:val="007007EE"/>
    <w:rsid w:val="0070291D"/>
    <w:rsid w:val="0070596D"/>
    <w:rsid w:val="00710C84"/>
    <w:rsid w:val="00711658"/>
    <w:rsid w:val="007136AC"/>
    <w:rsid w:val="00714D40"/>
    <w:rsid w:val="00717045"/>
    <w:rsid w:val="00717CF8"/>
    <w:rsid w:val="00723AF7"/>
    <w:rsid w:val="00723C7B"/>
    <w:rsid w:val="007248BE"/>
    <w:rsid w:val="007336C3"/>
    <w:rsid w:val="007359E9"/>
    <w:rsid w:val="00740F43"/>
    <w:rsid w:val="0074193F"/>
    <w:rsid w:val="0074476D"/>
    <w:rsid w:val="007450C6"/>
    <w:rsid w:val="007460DC"/>
    <w:rsid w:val="0074687D"/>
    <w:rsid w:val="00752543"/>
    <w:rsid w:val="00752DEA"/>
    <w:rsid w:val="0076137E"/>
    <w:rsid w:val="00761E70"/>
    <w:rsid w:val="00763C6C"/>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71B"/>
    <w:rsid w:val="007D4996"/>
    <w:rsid w:val="007D6423"/>
    <w:rsid w:val="007D6D72"/>
    <w:rsid w:val="007D772B"/>
    <w:rsid w:val="007D7A0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69B6"/>
    <w:rsid w:val="008235C2"/>
    <w:rsid w:val="00823D57"/>
    <w:rsid w:val="0082794C"/>
    <w:rsid w:val="00831099"/>
    <w:rsid w:val="00832DD2"/>
    <w:rsid w:val="00842F00"/>
    <w:rsid w:val="00845198"/>
    <w:rsid w:val="008458CE"/>
    <w:rsid w:val="00845B3F"/>
    <w:rsid w:val="00850661"/>
    <w:rsid w:val="00854CCF"/>
    <w:rsid w:val="008565C9"/>
    <w:rsid w:val="0086255E"/>
    <w:rsid w:val="0086360B"/>
    <w:rsid w:val="008669B5"/>
    <w:rsid w:val="008669E7"/>
    <w:rsid w:val="00870789"/>
    <w:rsid w:val="00871464"/>
    <w:rsid w:val="008760A4"/>
    <w:rsid w:val="008764AA"/>
    <w:rsid w:val="00876A3D"/>
    <w:rsid w:val="008777CC"/>
    <w:rsid w:val="00885156"/>
    <w:rsid w:val="00886225"/>
    <w:rsid w:val="0089199F"/>
    <w:rsid w:val="00891BAB"/>
    <w:rsid w:val="008929DA"/>
    <w:rsid w:val="008A6D52"/>
    <w:rsid w:val="008B2F16"/>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51002"/>
    <w:rsid w:val="00952023"/>
    <w:rsid w:val="009527D5"/>
    <w:rsid w:val="00953594"/>
    <w:rsid w:val="00954944"/>
    <w:rsid w:val="00956609"/>
    <w:rsid w:val="0095660D"/>
    <w:rsid w:val="00956A56"/>
    <w:rsid w:val="00961F3B"/>
    <w:rsid w:val="00967709"/>
    <w:rsid w:val="0097037E"/>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3FF4"/>
    <w:rsid w:val="009B461F"/>
    <w:rsid w:val="009B5721"/>
    <w:rsid w:val="009C36F2"/>
    <w:rsid w:val="009C3E52"/>
    <w:rsid w:val="009C51A7"/>
    <w:rsid w:val="009C71D2"/>
    <w:rsid w:val="009D1416"/>
    <w:rsid w:val="009D3B37"/>
    <w:rsid w:val="009D3B91"/>
    <w:rsid w:val="009D3CEF"/>
    <w:rsid w:val="009D498E"/>
    <w:rsid w:val="009D5B45"/>
    <w:rsid w:val="009D7562"/>
    <w:rsid w:val="009D7D1C"/>
    <w:rsid w:val="009E1324"/>
    <w:rsid w:val="009E1D25"/>
    <w:rsid w:val="009E3729"/>
    <w:rsid w:val="009E3C35"/>
    <w:rsid w:val="009E4CCF"/>
    <w:rsid w:val="009F136E"/>
    <w:rsid w:val="009F1F56"/>
    <w:rsid w:val="009F25F5"/>
    <w:rsid w:val="009F61A6"/>
    <w:rsid w:val="009F7723"/>
    <w:rsid w:val="00A00378"/>
    <w:rsid w:val="00A027E0"/>
    <w:rsid w:val="00A11177"/>
    <w:rsid w:val="00A1332F"/>
    <w:rsid w:val="00A142C3"/>
    <w:rsid w:val="00A15922"/>
    <w:rsid w:val="00A16087"/>
    <w:rsid w:val="00A16ED9"/>
    <w:rsid w:val="00A20C0F"/>
    <w:rsid w:val="00A21527"/>
    <w:rsid w:val="00A22535"/>
    <w:rsid w:val="00A23464"/>
    <w:rsid w:val="00A30513"/>
    <w:rsid w:val="00A3119E"/>
    <w:rsid w:val="00A3671F"/>
    <w:rsid w:val="00A42F99"/>
    <w:rsid w:val="00A430C0"/>
    <w:rsid w:val="00A44A53"/>
    <w:rsid w:val="00A45B78"/>
    <w:rsid w:val="00A45C43"/>
    <w:rsid w:val="00A5063A"/>
    <w:rsid w:val="00A53612"/>
    <w:rsid w:val="00A5507D"/>
    <w:rsid w:val="00A5653B"/>
    <w:rsid w:val="00A61FE0"/>
    <w:rsid w:val="00A63898"/>
    <w:rsid w:val="00A67F68"/>
    <w:rsid w:val="00A720FD"/>
    <w:rsid w:val="00A773A3"/>
    <w:rsid w:val="00A80CA3"/>
    <w:rsid w:val="00A85761"/>
    <w:rsid w:val="00A85EE3"/>
    <w:rsid w:val="00A90A66"/>
    <w:rsid w:val="00A90E40"/>
    <w:rsid w:val="00A92BFF"/>
    <w:rsid w:val="00A94E88"/>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4C4A"/>
    <w:rsid w:val="00AE70C4"/>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3F38"/>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70007"/>
    <w:rsid w:val="00B70723"/>
    <w:rsid w:val="00B72D93"/>
    <w:rsid w:val="00B7307C"/>
    <w:rsid w:val="00B74065"/>
    <w:rsid w:val="00B80027"/>
    <w:rsid w:val="00B82063"/>
    <w:rsid w:val="00B835A7"/>
    <w:rsid w:val="00B8766D"/>
    <w:rsid w:val="00B87F89"/>
    <w:rsid w:val="00B90860"/>
    <w:rsid w:val="00B90A8A"/>
    <w:rsid w:val="00B932D0"/>
    <w:rsid w:val="00B9390A"/>
    <w:rsid w:val="00BA05C2"/>
    <w:rsid w:val="00BA3E12"/>
    <w:rsid w:val="00BA41D6"/>
    <w:rsid w:val="00BA7D37"/>
    <w:rsid w:val="00BB225B"/>
    <w:rsid w:val="00BB46E7"/>
    <w:rsid w:val="00BB6469"/>
    <w:rsid w:val="00BB6845"/>
    <w:rsid w:val="00BC0B10"/>
    <w:rsid w:val="00BC22A8"/>
    <w:rsid w:val="00BC37ED"/>
    <w:rsid w:val="00BD1CA5"/>
    <w:rsid w:val="00BD2550"/>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46B2"/>
    <w:rsid w:val="00C25E50"/>
    <w:rsid w:val="00C269D1"/>
    <w:rsid w:val="00C35708"/>
    <w:rsid w:val="00C40442"/>
    <w:rsid w:val="00C42AC3"/>
    <w:rsid w:val="00C42F42"/>
    <w:rsid w:val="00C44251"/>
    <w:rsid w:val="00C4433F"/>
    <w:rsid w:val="00C45988"/>
    <w:rsid w:val="00C5041B"/>
    <w:rsid w:val="00C54B5D"/>
    <w:rsid w:val="00C60803"/>
    <w:rsid w:val="00C61363"/>
    <w:rsid w:val="00C61851"/>
    <w:rsid w:val="00C621B7"/>
    <w:rsid w:val="00C62917"/>
    <w:rsid w:val="00C63027"/>
    <w:rsid w:val="00C65A95"/>
    <w:rsid w:val="00C65C22"/>
    <w:rsid w:val="00C70971"/>
    <w:rsid w:val="00C71829"/>
    <w:rsid w:val="00C75574"/>
    <w:rsid w:val="00C760CF"/>
    <w:rsid w:val="00C76C0B"/>
    <w:rsid w:val="00C8519A"/>
    <w:rsid w:val="00C90D83"/>
    <w:rsid w:val="00C925F3"/>
    <w:rsid w:val="00C96F2F"/>
    <w:rsid w:val="00CA1236"/>
    <w:rsid w:val="00CA32D1"/>
    <w:rsid w:val="00CB2DB5"/>
    <w:rsid w:val="00CB380F"/>
    <w:rsid w:val="00CB78A0"/>
    <w:rsid w:val="00CB7ADB"/>
    <w:rsid w:val="00CD08A9"/>
    <w:rsid w:val="00CD106D"/>
    <w:rsid w:val="00CD259B"/>
    <w:rsid w:val="00CD3222"/>
    <w:rsid w:val="00CD3676"/>
    <w:rsid w:val="00CD6B70"/>
    <w:rsid w:val="00CD77A1"/>
    <w:rsid w:val="00CD7BBA"/>
    <w:rsid w:val="00CE1625"/>
    <w:rsid w:val="00CE3272"/>
    <w:rsid w:val="00CF11DE"/>
    <w:rsid w:val="00CF5326"/>
    <w:rsid w:val="00CF5772"/>
    <w:rsid w:val="00D01046"/>
    <w:rsid w:val="00D024F4"/>
    <w:rsid w:val="00D0353D"/>
    <w:rsid w:val="00D06E6C"/>
    <w:rsid w:val="00D07876"/>
    <w:rsid w:val="00D123AA"/>
    <w:rsid w:val="00D14ED2"/>
    <w:rsid w:val="00D156E9"/>
    <w:rsid w:val="00D2520C"/>
    <w:rsid w:val="00D3222A"/>
    <w:rsid w:val="00D338A0"/>
    <w:rsid w:val="00D342D3"/>
    <w:rsid w:val="00D343CB"/>
    <w:rsid w:val="00D37E78"/>
    <w:rsid w:val="00D44519"/>
    <w:rsid w:val="00D44B8D"/>
    <w:rsid w:val="00D4742A"/>
    <w:rsid w:val="00D47683"/>
    <w:rsid w:val="00D511D2"/>
    <w:rsid w:val="00D516AB"/>
    <w:rsid w:val="00D52B99"/>
    <w:rsid w:val="00D52C0F"/>
    <w:rsid w:val="00D534BA"/>
    <w:rsid w:val="00D550D0"/>
    <w:rsid w:val="00D60FCE"/>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2A4D"/>
    <w:rsid w:val="00DD37DB"/>
    <w:rsid w:val="00DD4D88"/>
    <w:rsid w:val="00DD5EE4"/>
    <w:rsid w:val="00DD6DC7"/>
    <w:rsid w:val="00DE7DFD"/>
    <w:rsid w:val="00DF000E"/>
    <w:rsid w:val="00DF2157"/>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5D1D"/>
    <w:rsid w:val="00E50A83"/>
    <w:rsid w:val="00E52A24"/>
    <w:rsid w:val="00E57FCA"/>
    <w:rsid w:val="00E6469D"/>
    <w:rsid w:val="00E716B5"/>
    <w:rsid w:val="00E7366C"/>
    <w:rsid w:val="00E74D9F"/>
    <w:rsid w:val="00E75443"/>
    <w:rsid w:val="00E76116"/>
    <w:rsid w:val="00E8129C"/>
    <w:rsid w:val="00E82FD0"/>
    <w:rsid w:val="00E852E0"/>
    <w:rsid w:val="00E864EA"/>
    <w:rsid w:val="00E8769E"/>
    <w:rsid w:val="00E87AFE"/>
    <w:rsid w:val="00E928B5"/>
    <w:rsid w:val="00E92BE2"/>
    <w:rsid w:val="00E95EBE"/>
    <w:rsid w:val="00E974C6"/>
    <w:rsid w:val="00EA134F"/>
    <w:rsid w:val="00EA147D"/>
    <w:rsid w:val="00EA4BE5"/>
    <w:rsid w:val="00EA7728"/>
    <w:rsid w:val="00EB1804"/>
    <w:rsid w:val="00EB48A4"/>
    <w:rsid w:val="00EB5588"/>
    <w:rsid w:val="00EC0120"/>
    <w:rsid w:val="00EC1AE7"/>
    <w:rsid w:val="00EC29D1"/>
    <w:rsid w:val="00EC5BC8"/>
    <w:rsid w:val="00EC6DC8"/>
    <w:rsid w:val="00EC6F5F"/>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52CF"/>
    <w:rsid w:val="00F06897"/>
    <w:rsid w:val="00F0748B"/>
    <w:rsid w:val="00F104DC"/>
    <w:rsid w:val="00F113DD"/>
    <w:rsid w:val="00F114D5"/>
    <w:rsid w:val="00F1577E"/>
    <w:rsid w:val="00F2285F"/>
    <w:rsid w:val="00F251D7"/>
    <w:rsid w:val="00F25244"/>
    <w:rsid w:val="00F30B7B"/>
    <w:rsid w:val="00F31137"/>
    <w:rsid w:val="00F32008"/>
    <w:rsid w:val="00F40511"/>
    <w:rsid w:val="00F42B2F"/>
    <w:rsid w:val="00F434DE"/>
    <w:rsid w:val="00F44815"/>
    <w:rsid w:val="00F45354"/>
    <w:rsid w:val="00F46007"/>
    <w:rsid w:val="00F4731A"/>
    <w:rsid w:val="00F47D67"/>
    <w:rsid w:val="00F53DFF"/>
    <w:rsid w:val="00F57D2A"/>
    <w:rsid w:val="00F6015F"/>
    <w:rsid w:val="00F60BAA"/>
    <w:rsid w:val="00F623FE"/>
    <w:rsid w:val="00F62491"/>
    <w:rsid w:val="00F62C18"/>
    <w:rsid w:val="00F64080"/>
    <w:rsid w:val="00F66C46"/>
    <w:rsid w:val="00F678C6"/>
    <w:rsid w:val="00F76C58"/>
    <w:rsid w:val="00F8078E"/>
    <w:rsid w:val="00F8233E"/>
    <w:rsid w:val="00F83DF1"/>
    <w:rsid w:val="00F85303"/>
    <w:rsid w:val="00F87C0B"/>
    <w:rsid w:val="00F9186B"/>
    <w:rsid w:val="00F9233E"/>
    <w:rsid w:val="00F94224"/>
    <w:rsid w:val="00F9513D"/>
    <w:rsid w:val="00F9700F"/>
    <w:rsid w:val="00F97B38"/>
    <w:rsid w:val="00FA1DB0"/>
    <w:rsid w:val="00FA5344"/>
    <w:rsid w:val="00FA5484"/>
    <w:rsid w:val="00FB1319"/>
    <w:rsid w:val="00FB300E"/>
    <w:rsid w:val="00FB5F3C"/>
    <w:rsid w:val="00FC1A90"/>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92B485C-3565-4276-8177-794E9B9649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8</Pages>
  <Words>3057</Words>
  <Characters>16818</Characters>
  <Application>Microsoft Office Word</Application>
  <DocSecurity>0</DocSecurity>
  <Lines>140</Lines>
  <Paragraphs>39</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19836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7</cp:revision>
  <cp:lastPrinted>2025-09-03T19:35:00Z</cp:lastPrinted>
  <dcterms:created xsi:type="dcterms:W3CDTF">2025-08-29T20:32:00Z</dcterms:created>
  <dcterms:modified xsi:type="dcterms:W3CDTF">2025-09-18T17:01:00Z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