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90AF2">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90AF2">
        <w:rPr>
          <w:rFonts w:ascii="Arial" w:hAnsi="Arial" w:cs="Arial"/>
          <w:b/>
          <w:sz w:val="24"/>
          <w:szCs w:val="24"/>
        </w:rPr>
        <w:t>octubre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C90AF2">
        <w:rPr>
          <w:rFonts w:ascii="Arial" w:hAnsi="Arial" w:cs="Arial"/>
          <w:b/>
          <w:sz w:val="24"/>
          <w:szCs w:val="24"/>
        </w:rPr>
        <w:t>décima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Pr="007148CF"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 xml:space="preserve">El </w:t>
      </w:r>
      <w:r w:rsidR="00672FE8">
        <w:rPr>
          <w:rFonts w:ascii="Arial" w:hAnsi="Arial" w:cs="Arial"/>
          <w:sz w:val="24"/>
          <w:szCs w:val="24"/>
        </w:rPr>
        <w:t>director General de Administración Cesar Isidro Cruz</w:t>
      </w:r>
      <w:r w:rsidR="00D4742A" w:rsidRPr="00115CE3">
        <w:rPr>
          <w:rFonts w:ascii="Arial" w:hAnsi="Arial" w:cs="Arial"/>
          <w:sz w:val="24"/>
          <w:szCs w:val="24"/>
        </w:rPr>
        <w:t>,</w:t>
      </w:r>
      <w:r w:rsidRPr="00115CE3">
        <w:rPr>
          <w:rFonts w:ascii="Arial" w:hAnsi="Arial" w:cs="Arial"/>
          <w:sz w:val="24"/>
          <w:szCs w:val="24"/>
        </w:rPr>
        <w:t xml:space="preserve"> mediante oficio </w:t>
      </w:r>
      <w:r w:rsidR="00CE3272">
        <w:rPr>
          <w:rFonts w:ascii="Arial" w:hAnsi="Arial" w:cs="Arial"/>
          <w:b/>
          <w:sz w:val="24"/>
          <w:szCs w:val="24"/>
        </w:rPr>
        <w:t>DGA/DRH/</w:t>
      </w:r>
      <w:r w:rsidR="005838B5">
        <w:rPr>
          <w:rFonts w:ascii="Arial" w:hAnsi="Arial" w:cs="Arial"/>
          <w:b/>
          <w:sz w:val="24"/>
          <w:szCs w:val="24"/>
        </w:rPr>
        <w:t>3710</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DD1141">
        <w:rPr>
          <w:rFonts w:ascii="Arial" w:hAnsi="Arial" w:cs="Arial"/>
          <w:b/>
          <w:sz w:val="24"/>
          <w:szCs w:val="24"/>
        </w:rPr>
        <w:t>total</w:t>
      </w:r>
      <w:r w:rsidR="00A15922">
        <w:rPr>
          <w:rFonts w:ascii="Arial" w:hAnsi="Arial" w:cs="Arial"/>
          <w:b/>
          <w:sz w:val="24"/>
          <w:szCs w:val="24"/>
        </w:rPr>
        <w:t xml:space="preserve"> </w:t>
      </w:r>
      <w:r w:rsidR="00E0610B">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5838B5">
        <w:rPr>
          <w:rFonts w:ascii="Arial" w:hAnsi="Arial" w:cs="Arial"/>
          <w:b/>
          <w:sz w:val="24"/>
          <w:szCs w:val="24"/>
        </w:rPr>
        <w:t>8</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735291">
        <w:rPr>
          <w:rFonts w:ascii="Arial" w:hAnsi="Arial" w:cs="Arial"/>
          <w:b/>
          <w:sz w:val="24"/>
          <w:szCs w:val="24"/>
        </w:rPr>
        <w:t>4</w:t>
      </w:r>
      <w:r w:rsidR="005838B5">
        <w:rPr>
          <w:rFonts w:ascii="Arial" w:hAnsi="Arial" w:cs="Arial"/>
          <w:b/>
          <w:sz w:val="24"/>
          <w:szCs w:val="24"/>
        </w:rPr>
        <w:t>41</w:t>
      </w:r>
      <w:r w:rsidR="0053156B" w:rsidRPr="00115CE3">
        <w:rPr>
          <w:rFonts w:ascii="Arial" w:hAnsi="Arial" w:cs="Arial"/>
          <w:sz w:val="24"/>
          <w:szCs w:val="24"/>
        </w:rPr>
        <w:t>-240469825000</w:t>
      </w:r>
      <w:r w:rsidR="00735291">
        <w:rPr>
          <w:rFonts w:ascii="Arial" w:hAnsi="Arial" w:cs="Arial"/>
          <w:b/>
          <w:sz w:val="24"/>
          <w:szCs w:val="24"/>
        </w:rPr>
        <w:t>4</w:t>
      </w:r>
      <w:r w:rsidR="005838B5">
        <w:rPr>
          <w:rFonts w:ascii="Arial" w:hAnsi="Arial" w:cs="Arial"/>
          <w:b/>
          <w:sz w:val="24"/>
          <w:szCs w:val="24"/>
        </w:rPr>
        <w:t>41</w:t>
      </w:r>
      <w:r w:rsidR="0053156B" w:rsidRPr="00115CE3">
        <w:rPr>
          <w:rFonts w:ascii="Arial" w:hAnsi="Arial" w:cs="Arial"/>
          <w:sz w:val="24"/>
          <w:szCs w:val="24"/>
        </w:rPr>
        <w:t xml:space="preserve">-2025 realizada por </w:t>
      </w:r>
      <w:r w:rsidR="00C90AF2">
        <w:rPr>
          <w:rFonts w:ascii="Arial" w:hAnsi="Arial" w:cs="Arial"/>
          <w:sz w:val="24"/>
          <w:szCs w:val="24"/>
        </w:rPr>
        <w:t>el</w:t>
      </w:r>
      <w:r w:rsidR="005F0249">
        <w:rPr>
          <w:rFonts w:ascii="Arial" w:hAnsi="Arial" w:cs="Arial"/>
          <w:sz w:val="24"/>
          <w:szCs w:val="24"/>
        </w:rPr>
        <w:t xml:space="preserve"> usuari</w:t>
      </w:r>
      <w:r w:rsidR="00C90AF2">
        <w:rPr>
          <w:rFonts w:ascii="Arial" w:hAnsi="Arial" w:cs="Arial"/>
          <w:sz w:val="24"/>
          <w:szCs w:val="24"/>
        </w:rPr>
        <w:t>o</w:t>
      </w:r>
      <w:r w:rsidR="005F0249">
        <w:rPr>
          <w:rFonts w:ascii="Arial" w:hAnsi="Arial" w:cs="Arial"/>
          <w:sz w:val="24"/>
          <w:szCs w:val="24"/>
        </w:rPr>
        <w:t xml:space="preserve"> </w:t>
      </w:r>
      <w:r w:rsidR="005838B5" w:rsidRPr="005838B5">
        <w:rPr>
          <w:rFonts w:ascii="Arial" w:hAnsi="Arial" w:cs="Arial"/>
          <w:b/>
          <w:sz w:val="24"/>
          <w:szCs w:val="24"/>
        </w:rPr>
        <w:t>Pedro S</w:t>
      </w:r>
      <w:r w:rsidR="005838B5">
        <w:rPr>
          <w:rFonts w:ascii="Arial" w:hAnsi="Arial" w:cs="Arial"/>
          <w:b/>
          <w:sz w:val="24"/>
          <w:szCs w:val="24"/>
        </w:rPr>
        <w:t>á</w:t>
      </w:r>
      <w:r w:rsidR="005838B5" w:rsidRPr="005838B5">
        <w:rPr>
          <w:rFonts w:ascii="Arial" w:hAnsi="Arial" w:cs="Arial"/>
          <w:b/>
          <w:sz w:val="24"/>
          <w:szCs w:val="24"/>
        </w:rPr>
        <w:t>nchez</w:t>
      </w:r>
      <w:r w:rsidR="005838B5">
        <w:rPr>
          <w:rFonts w:ascii="Arial" w:hAnsi="Arial" w:cs="Arial"/>
          <w:b/>
          <w:sz w:val="24"/>
          <w:szCs w:val="24"/>
        </w:rPr>
        <w:t xml:space="preserve"> </w:t>
      </w:r>
      <w:r w:rsidR="00845C94">
        <w:rPr>
          <w:rFonts w:ascii="Arial" w:hAnsi="Arial" w:cs="Arial"/>
          <w:sz w:val="24"/>
          <w:szCs w:val="24"/>
        </w:rPr>
        <w:t xml:space="preserve">quien manifiesta su deseo de </w:t>
      </w:r>
      <w:r w:rsidR="00845C94" w:rsidRPr="007148CF">
        <w:rPr>
          <w:rFonts w:ascii="Arial" w:hAnsi="Arial" w:cs="Arial"/>
          <w:sz w:val="24"/>
          <w:szCs w:val="24"/>
        </w:rPr>
        <w:t>acceder a la siguiente información:</w:t>
      </w:r>
      <w:r w:rsidR="0053156B" w:rsidRPr="007148CF">
        <w:rPr>
          <w:rFonts w:ascii="Arial" w:hAnsi="Arial" w:cs="Arial"/>
          <w:sz w:val="24"/>
          <w:szCs w:val="24"/>
        </w:rPr>
        <w:t xml:space="preserve">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 xml:space="preserve">Solicito conocer la siguiente información: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 xml:space="preserve">Policías de investigación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1.</w:t>
      </w:r>
      <w:r w:rsidRPr="005838B5">
        <w:rPr>
          <w:rFonts w:ascii="Arial" w:hAnsi="Arial" w:cs="Arial"/>
          <w:sz w:val="24"/>
          <w:szCs w:val="24"/>
        </w:rPr>
        <w:tab/>
        <w:t xml:space="preserve">¿Cuál es el número total de policías de investigación?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2.</w:t>
      </w:r>
      <w:r w:rsidRPr="005838B5">
        <w:rPr>
          <w:rFonts w:ascii="Arial" w:hAnsi="Arial" w:cs="Arial"/>
          <w:sz w:val="24"/>
          <w:szCs w:val="24"/>
        </w:rPr>
        <w:tab/>
        <w:t>¿Cuántos policías de investigación son hombres y cuánt</w:t>
      </w:r>
      <w:r>
        <w:rPr>
          <w:rFonts w:ascii="Arial" w:hAnsi="Arial" w:cs="Arial"/>
          <w:sz w:val="24"/>
          <w:szCs w:val="24"/>
        </w:rPr>
        <w:t>a</w:t>
      </w:r>
      <w:r w:rsidRPr="005838B5">
        <w:rPr>
          <w:rFonts w:ascii="Arial" w:hAnsi="Arial" w:cs="Arial"/>
          <w:sz w:val="24"/>
          <w:szCs w:val="24"/>
        </w:rPr>
        <w:t xml:space="preserve">s mujeres?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3.</w:t>
      </w:r>
      <w:r w:rsidRPr="005838B5">
        <w:rPr>
          <w:rFonts w:ascii="Arial" w:hAnsi="Arial" w:cs="Arial"/>
          <w:sz w:val="24"/>
          <w:szCs w:val="24"/>
        </w:rPr>
        <w:tab/>
        <w:t xml:space="preserve">¿Cuál es la edad promedio de los policías de investigación?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4.</w:t>
      </w:r>
      <w:r w:rsidRPr="005838B5">
        <w:rPr>
          <w:rFonts w:ascii="Arial" w:hAnsi="Arial" w:cs="Arial"/>
          <w:sz w:val="24"/>
          <w:szCs w:val="24"/>
        </w:rPr>
        <w:tab/>
        <w:t xml:space="preserve">¿Cuántos policías de investigación se han jubilado en los últimos cinco años?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5.</w:t>
      </w:r>
      <w:r w:rsidRPr="005838B5">
        <w:rPr>
          <w:rFonts w:ascii="Arial" w:hAnsi="Arial" w:cs="Arial"/>
          <w:sz w:val="24"/>
          <w:szCs w:val="24"/>
        </w:rPr>
        <w:tab/>
        <w:t xml:space="preserve">¿Cuál es el promedio de años de servicio de un policía de investigación antes de jubilarse?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6.</w:t>
      </w:r>
      <w:r w:rsidRPr="005838B5">
        <w:rPr>
          <w:rFonts w:ascii="Arial" w:hAnsi="Arial" w:cs="Arial"/>
          <w:sz w:val="24"/>
          <w:szCs w:val="24"/>
        </w:rPr>
        <w:tab/>
        <w:t xml:space="preserve">¿Cuántos policías de investigación han sido dados de baja en los últimos cinco años y por qué motivos?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7.</w:t>
      </w:r>
      <w:r w:rsidRPr="005838B5">
        <w:rPr>
          <w:rFonts w:ascii="Arial" w:hAnsi="Arial" w:cs="Arial"/>
          <w:sz w:val="24"/>
          <w:szCs w:val="24"/>
        </w:rPr>
        <w:tab/>
        <w:t xml:space="preserve">¿Cuál es el salario promedio de un policía de investigación </w:t>
      </w:r>
    </w:p>
    <w:p w:rsidR="005838B5" w:rsidRPr="005838B5" w:rsidRDefault="005838B5" w:rsidP="005838B5">
      <w:pPr>
        <w:spacing w:after="0" w:line="240" w:lineRule="auto"/>
        <w:jc w:val="both"/>
        <w:rPr>
          <w:rFonts w:ascii="Arial" w:hAnsi="Arial" w:cs="Arial"/>
          <w:sz w:val="24"/>
          <w:szCs w:val="24"/>
        </w:rPr>
      </w:pP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 xml:space="preserve">Delitos alto impacto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8.</w:t>
      </w:r>
      <w:r w:rsidRPr="005838B5">
        <w:rPr>
          <w:rFonts w:ascii="Arial" w:hAnsi="Arial" w:cs="Arial"/>
          <w:sz w:val="24"/>
          <w:szCs w:val="24"/>
        </w:rPr>
        <w:tab/>
        <w:t xml:space="preserve">¿Cuántas carpetas de investigación por delitos de alto impacto (secuestro, violación, extorsión y fraude) se abrieron entre 2014 y 2024 en México? (Favor de desglosar la información por año y por delito)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9.</w:t>
      </w:r>
      <w:r w:rsidRPr="005838B5">
        <w:rPr>
          <w:rFonts w:ascii="Arial" w:hAnsi="Arial" w:cs="Arial"/>
          <w:sz w:val="24"/>
          <w:szCs w:val="24"/>
        </w:rPr>
        <w:tab/>
        <w:t xml:space="preserve">¿Cuántas carpetas de investigación por delitos de alto impacto secuestro, violación, extorsión y fraude) se judicializaron entre 2014 - 2024 en México? (Favor de desglosar la información por año y por delito)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10.</w:t>
      </w:r>
      <w:r w:rsidRPr="005838B5">
        <w:rPr>
          <w:rFonts w:ascii="Arial" w:hAnsi="Arial" w:cs="Arial"/>
          <w:sz w:val="24"/>
          <w:szCs w:val="24"/>
        </w:rPr>
        <w:tab/>
        <w:t xml:space="preserve">¿Cuántas carpetas de investigación por delitos de alto impacto secuestro, violación, extorsión y fraude) tuvieron sentencia condenatoria entre 2014 - 2024 en México? (Favor de desglosar la información por año y por delito)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11.</w:t>
      </w:r>
      <w:r w:rsidRPr="005838B5">
        <w:rPr>
          <w:rFonts w:ascii="Arial" w:hAnsi="Arial" w:cs="Arial"/>
          <w:sz w:val="24"/>
          <w:szCs w:val="24"/>
        </w:rPr>
        <w:tab/>
        <w:t xml:space="preserve">¿Cuántas carpetas de investigación por delitos de alto impacto secuestro, violación, extorsión y fraude) tuvieron sentencia absolutoria entre 2014 - 2024 en México? (Favor de desglosar la información por año y por delito) </w:t>
      </w:r>
    </w:p>
    <w:p w:rsidR="005838B5" w:rsidRPr="005838B5" w:rsidRDefault="005838B5" w:rsidP="005838B5">
      <w:pPr>
        <w:spacing w:after="0" w:line="240" w:lineRule="auto"/>
        <w:jc w:val="both"/>
        <w:rPr>
          <w:rFonts w:ascii="Arial" w:hAnsi="Arial" w:cs="Arial"/>
          <w:sz w:val="24"/>
          <w:szCs w:val="24"/>
        </w:rPr>
      </w:pP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 xml:space="preserve">Desempeño y contexto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12.</w:t>
      </w:r>
      <w:r w:rsidRPr="005838B5">
        <w:rPr>
          <w:rFonts w:ascii="Arial" w:hAnsi="Arial" w:cs="Arial"/>
          <w:sz w:val="24"/>
          <w:szCs w:val="24"/>
        </w:rPr>
        <w:tab/>
        <w:t xml:space="preserve">¿Cuál fue el presupuesto asignado a la policía de investigación en 2024 y 2025? </w:t>
      </w:r>
    </w:p>
    <w:p w:rsidR="005838B5" w:rsidRPr="005838B5" w:rsidRDefault="005838B5" w:rsidP="005838B5">
      <w:pPr>
        <w:spacing w:after="0" w:line="240" w:lineRule="auto"/>
        <w:jc w:val="both"/>
        <w:rPr>
          <w:rFonts w:ascii="Arial" w:hAnsi="Arial" w:cs="Arial"/>
          <w:sz w:val="24"/>
          <w:szCs w:val="24"/>
        </w:rPr>
      </w:pPr>
      <w:r w:rsidRPr="005838B5">
        <w:rPr>
          <w:rFonts w:ascii="Arial" w:hAnsi="Arial" w:cs="Arial"/>
          <w:sz w:val="24"/>
          <w:szCs w:val="24"/>
        </w:rPr>
        <w:t>13.</w:t>
      </w:r>
      <w:r w:rsidRPr="005838B5">
        <w:rPr>
          <w:rFonts w:ascii="Arial" w:hAnsi="Arial" w:cs="Arial"/>
          <w:sz w:val="24"/>
          <w:szCs w:val="24"/>
        </w:rPr>
        <w:tab/>
        <w:t xml:space="preserve">¿Cuántos policías de investigación recibieron capacitación entre 2024 y 2025 y en qué temas? </w:t>
      </w:r>
    </w:p>
    <w:p w:rsidR="007148CF" w:rsidRPr="007148CF" w:rsidRDefault="005838B5" w:rsidP="005838B5">
      <w:pPr>
        <w:spacing w:after="0" w:line="240" w:lineRule="auto"/>
        <w:jc w:val="both"/>
        <w:rPr>
          <w:rFonts w:ascii="Arial" w:hAnsi="Arial" w:cs="Arial"/>
          <w:sz w:val="24"/>
          <w:szCs w:val="24"/>
        </w:rPr>
      </w:pPr>
      <w:r w:rsidRPr="005838B5">
        <w:rPr>
          <w:rFonts w:ascii="Arial" w:hAnsi="Arial" w:cs="Arial"/>
          <w:sz w:val="24"/>
          <w:szCs w:val="24"/>
        </w:rPr>
        <w:t>14.</w:t>
      </w:r>
      <w:r w:rsidRPr="005838B5">
        <w:rPr>
          <w:rFonts w:ascii="Arial" w:hAnsi="Arial" w:cs="Arial"/>
          <w:sz w:val="24"/>
          <w:szCs w:val="24"/>
        </w:rPr>
        <w:tab/>
        <w:t>¿Cuántos policías de investigación han sido investigados o sancionados por delitos de corrupción en los últimos cinco años?</w:t>
      </w:r>
    </w:p>
    <w:p w:rsidR="00B43565" w:rsidRDefault="007148CF" w:rsidP="007148CF">
      <w:pPr>
        <w:spacing w:after="0" w:line="240" w:lineRule="auto"/>
        <w:jc w:val="both"/>
        <w:rPr>
          <w:rFonts w:ascii="Arial" w:hAnsi="Arial" w:cs="Arial"/>
          <w:sz w:val="24"/>
          <w:szCs w:val="24"/>
        </w:rPr>
      </w:pPr>
      <w:r w:rsidRPr="007148CF">
        <w:rPr>
          <w:rFonts w:ascii="Arial" w:hAnsi="Arial" w:cs="Arial"/>
          <w:sz w:val="24"/>
          <w:szCs w:val="24"/>
        </w:rPr>
        <w:t xml:space="preserve"> </w:t>
      </w:r>
      <w:r w:rsidR="00B43565" w:rsidRPr="007148CF">
        <w:rPr>
          <w:rFonts w:ascii="Arial" w:hAnsi="Arial" w:cs="Arial"/>
          <w:sz w:val="24"/>
          <w:szCs w:val="24"/>
        </w:rPr>
        <w:t>(SIC)</w:t>
      </w:r>
    </w:p>
    <w:p w:rsidR="007148CF" w:rsidRPr="007148CF" w:rsidRDefault="007148CF" w:rsidP="007148CF">
      <w:pPr>
        <w:spacing w:after="0" w:line="240" w:lineRule="auto"/>
        <w:jc w:val="both"/>
        <w:rPr>
          <w:rFonts w:ascii="Arial" w:hAnsi="Arial" w:cs="Arial"/>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5838B5">
        <w:rPr>
          <w:rFonts w:ascii="Arial" w:hAnsi="Arial" w:cs="Arial"/>
          <w:b/>
          <w:sz w:val="24"/>
          <w:szCs w:val="24"/>
        </w:rPr>
        <w:t>total</w:t>
      </w:r>
      <w:r w:rsidR="004F1098">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5838B5">
        <w:rPr>
          <w:rFonts w:ascii="Arial" w:hAnsi="Arial" w:cs="Arial"/>
          <w:b/>
          <w:sz w:val="24"/>
          <w:szCs w:val="24"/>
        </w:rPr>
        <w:t>8</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5838B5">
        <w:rPr>
          <w:rFonts w:ascii="Arial" w:hAnsi="Arial" w:cs="Arial"/>
          <w:b/>
          <w:sz w:val="24"/>
          <w:szCs w:val="24"/>
        </w:rPr>
        <w:t>total</w:t>
      </w:r>
      <w:r w:rsidRPr="00115CE3">
        <w:rPr>
          <w:rFonts w:ascii="Arial" w:hAnsi="Arial" w:cs="Arial"/>
          <w:sz w:val="24"/>
          <w:szCs w:val="24"/>
        </w:rPr>
        <w:t xml:space="preserve"> 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5838B5">
        <w:rPr>
          <w:rFonts w:ascii="Arial" w:hAnsi="Arial" w:cs="Arial"/>
          <w:b/>
          <w:sz w:val="24"/>
          <w:szCs w:val="24"/>
        </w:rPr>
        <w:t>8</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DF085B" w:rsidRDefault="00DF085B"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5838B5">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5838B5">
        <w:rPr>
          <w:rFonts w:ascii="Arial" w:hAnsi="Arial" w:cs="Arial"/>
          <w:b/>
          <w:sz w:val="24"/>
          <w:szCs w:val="24"/>
        </w:rPr>
        <w:t>8</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lastRenderedPageBreak/>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C51F36">
      <w:pPr>
        <w:pStyle w:val="Prrafodelista"/>
        <w:ind w:left="1080"/>
        <w:jc w:val="both"/>
        <w:rPr>
          <w:rFonts w:ascii="Arial" w:hAnsi="Arial" w:cs="Arial"/>
          <w:b/>
        </w:rPr>
      </w:pPr>
    </w:p>
    <w:p w:rsidR="005838B5" w:rsidRPr="005838B5" w:rsidRDefault="007336C3" w:rsidP="00C51F36">
      <w:pPr>
        <w:spacing w:after="0"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5838B5">
        <w:rPr>
          <w:rFonts w:ascii="Arial" w:hAnsi="Arial" w:cs="Arial"/>
          <w:sz w:val="24"/>
          <w:szCs w:val="24"/>
        </w:rPr>
        <w:t>L</w:t>
      </w:r>
      <w:r w:rsidR="005838B5" w:rsidRPr="005838B5">
        <w:rPr>
          <w:rFonts w:ascii="Arial" w:hAnsi="Arial" w:cs="Arial"/>
          <w:sz w:val="24"/>
          <w:szCs w:val="24"/>
        </w:rPr>
        <w:t>os rubros sobre los que se emite la reserva de la información, de manera razonable representa un riesgo real, demostrable e identificable de perjuicio significativo al interés público; puesto que claramente el dar a conocer públicamente información “De los años del 2020 al 2025 número total, sexo y edad de los Agentes de Policía de Investigación. Número total de Policías de investigación jubilados y dados de baja de la Fiscalía General del Estado.” de quienes integran o integraron esta Institución de Seguridad Pública, lo cual pone en riesgo la seguridad pública, así como la vida y seguridad del personal de la Fiscalía General del Estado, y obstruya la prevención o persecución de los delitos y con ellos el acceso a la justicia pronta y expedita, en favor del ciudadano como principio de un Estado de Derecho.</w:t>
      </w:r>
    </w:p>
    <w:p w:rsidR="005838B5" w:rsidRPr="005838B5" w:rsidRDefault="005838B5" w:rsidP="00C51F36">
      <w:pPr>
        <w:spacing w:after="0" w:line="240" w:lineRule="auto"/>
        <w:jc w:val="both"/>
        <w:rPr>
          <w:rFonts w:ascii="Arial" w:hAnsi="Arial" w:cs="Arial"/>
          <w:sz w:val="24"/>
          <w:szCs w:val="24"/>
        </w:rPr>
      </w:pPr>
    </w:p>
    <w:p w:rsidR="005838B5" w:rsidRPr="005838B5" w:rsidRDefault="005838B5" w:rsidP="00C51F36">
      <w:pPr>
        <w:spacing w:after="0" w:line="240" w:lineRule="auto"/>
        <w:jc w:val="both"/>
        <w:rPr>
          <w:rFonts w:ascii="Arial" w:hAnsi="Arial" w:cs="Arial"/>
          <w:sz w:val="24"/>
          <w:szCs w:val="24"/>
        </w:rPr>
      </w:pPr>
      <w:r w:rsidRPr="005838B5">
        <w:rPr>
          <w:rFonts w:ascii="Arial" w:hAnsi="Arial" w:cs="Arial"/>
          <w:sz w:val="24"/>
          <w:szCs w:val="24"/>
        </w:rPr>
        <w:t xml:space="preserve">En cuanto a lo anterior, debe tomarse en cuenta que la Fiscalía General funciona como una corporación formada por eslabones, es decir, si alguno de los eslabones ve afectado el desempeño de sus funciones afecta las demás partes y funciones de la institución. </w:t>
      </w:r>
    </w:p>
    <w:p w:rsidR="005838B5" w:rsidRPr="005838B5" w:rsidRDefault="005838B5" w:rsidP="00C51F36">
      <w:pPr>
        <w:spacing w:after="0" w:line="240" w:lineRule="auto"/>
        <w:jc w:val="both"/>
        <w:rPr>
          <w:rFonts w:ascii="Arial" w:hAnsi="Arial" w:cs="Arial"/>
          <w:sz w:val="24"/>
          <w:szCs w:val="24"/>
        </w:rPr>
      </w:pPr>
    </w:p>
    <w:p w:rsidR="005838B5" w:rsidRPr="005838B5" w:rsidRDefault="005838B5" w:rsidP="00C51F36">
      <w:pPr>
        <w:spacing w:after="0" w:line="240" w:lineRule="auto"/>
        <w:jc w:val="both"/>
        <w:rPr>
          <w:rFonts w:ascii="Arial" w:hAnsi="Arial" w:cs="Arial"/>
          <w:sz w:val="24"/>
          <w:szCs w:val="24"/>
        </w:rPr>
      </w:pPr>
      <w:r w:rsidRPr="005838B5">
        <w:rPr>
          <w:rFonts w:ascii="Arial" w:hAnsi="Arial" w:cs="Arial"/>
          <w:sz w:val="24"/>
          <w:szCs w:val="24"/>
        </w:rPr>
        <w:t>Debido que la información que se reserva comprende los años del 2020 al 2025, resulta necesario enfatizar que el tiempo que conllevan los procesos de integración, indagación y/o vinculación a procesos judiciales de las diversas carpetas de investigación en las que interviene el personal aquí reservado es determinado por cada caso en particular por lo que no es posible precisar el tiempo en el que pueda resolverse una carpeta de investigación, ni establecer una fecha estimada en la que se tendría la resolución correspondiente dado que ello es competencia exclusiva del juzgados. Asimismo, cabe precisar que los elementos que intervienen en una causa penal permanecen activos en los mismos aun estando vinculados a procesos judicial. Aunado a lo anterior, debe considerarse que el inicio de carpetas de investigación, la elaboración del análisis criminal, la planeación de operativos, el registro y anejo de evidencia, son actividades continuas, es decir, tampoco se puede precisar el momento en el que se iniciará una indagatoria, por lo que hacer pública la información que los identifique y los ubique, los haría blanco constante de amenazas y/o agresiones de parte de los inculparos, motivo por el que se estima viable que el plazo de reserva sea por cinco años, contados a partir del 01 de octubre del 2025 al 01 de octubre del del 2030.</w:t>
      </w:r>
    </w:p>
    <w:p w:rsidR="005838B5" w:rsidRPr="005838B5" w:rsidRDefault="005838B5" w:rsidP="00C51F36">
      <w:pPr>
        <w:spacing w:after="0" w:line="240" w:lineRule="auto"/>
        <w:jc w:val="both"/>
        <w:rPr>
          <w:rFonts w:ascii="Arial" w:hAnsi="Arial" w:cs="Arial"/>
          <w:sz w:val="24"/>
          <w:szCs w:val="24"/>
        </w:rPr>
      </w:pPr>
    </w:p>
    <w:p w:rsidR="005838B5" w:rsidRPr="005838B5" w:rsidRDefault="005838B5" w:rsidP="00C51F36">
      <w:pPr>
        <w:spacing w:after="0" w:line="240" w:lineRule="auto"/>
        <w:jc w:val="both"/>
        <w:rPr>
          <w:rFonts w:ascii="Arial" w:hAnsi="Arial" w:cs="Arial"/>
          <w:sz w:val="24"/>
          <w:szCs w:val="24"/>
        </w:rPr>
      </w:pPr>
      <w:r w:rsidRPr="005838B5">
        <w:rPr>
          <w:rFonts w:ascii="Arial" w:hAnsi="Arial" w:cs="Arial"/>
          <w:sz w:val="24"/>
          <w:szCs w:val="24"/>
        </w:rPr>
        <w:t>Ley del Sistema de Seguridad Pública del Estado, prevé en el mismo artículo 97 que “Bajo ninguna circunstancia se proporcionará a terceros información contenida en el Registro. El Registro no podrá ser utilizado como base de discriminación, vulneración de la dignidad, intimidad, privacidad u honra de persona alguna”. “Al servidor público que quebrante la reserva del Registro, o proporcione información sobre el mismo, se le sujetará al procedimiento de responsabilidad administrativa o penal, según corresponda.”</w:t>
      </w:r>
    </w:p>
    <w:p w:rsidR="005838B5" w:rsidRPr="005838B5" w:rsidRDefault="005838B5" w:rsidP="00C51F36">
      <w:pPr>
        <w:spacing w:after="0" w:line="240" w:lineRule="auto"/>
        <w:jc w:val="both"/>
        <w:rPr>
          <w:rFonts w:ascii="Arial" w:hAnsi="Arial" w:cs="Arial"/>
          <w:sz w:val="24"/>
          <w:szCs w:val="24"/>
        </w:rPr>
      </w:pPr>
      <w:r w:rsidRPr="005838B5">
        <w:rPr>
          <w:rFonts w:ascii="Arial" w:hAnsi="Arial" w:cs="Arial"/>
          <w:sz w:val="24"/>
          <w:szCs w:val="24"/>
        </w:rPr>
        <w:lastRenderedPageBreak/>
        <w:t>Así mismo, la información que se busca reservar por el plazo estipulado de 5 años, se constata dentro de los procesos de integración, indagaciones y o vinculaciones a procesos judiciales de las diversas carpetas de investigación en las que intervienen de manera continua, dado que la actividad de inicio de Carpetas de Investigación y el proceso correspondiente de indagatoria, recopilación de evidencia, implementación de operativos de investigación, persecución y detención de objetivos criminales, es constante, lo que los pone en situación de vulnerabilidad respecto a su propia integridad física, riesgo que incrementa conforme avanzan las indagaciones y la judicialización de los casos, debido a que es cuando los imputados buscan agredir, amenazar o influenciar en mayor medida a los investigadores y/o involucrados en la integración de las carpetas de investigación, motivo por el cual, incluso el artículo 220 del Código Nacional de Procedimientos Penales prevé que “El Ministerio Público podrá solicitar excepcionalmente al Juez de control que determinada información se mantenga bajo reserva aún después de la vinculación a proceso, cuando sea necesario para evitar la destrucción, alteración u ocultamiento de pruebas, la intimidación, amenaza o influencia a los testigos del hecho, para asegurar el éxito de la investigación, o para garantizar la protección de personas o bienes jurídicos.”</w:t>
      </w:r>
    </w:p>
    <w:p w:rsidR="005838B5" w:rsidRPr="005838B5" w:rsidRDefault="005838B5" w:rsidP="00C51F36">
      <w:pPr>
        <w:spacing w:after="0" w:line="240" w:lineRule="auto"/>
        <w:jc w:val="both"/>
        <w:rPr>
          <w:rFonts w:ascii="Arial" w:hAnsi="Arial" w:cs="Arial"/>
          <w:sz w:val="24"/>
          <w:szCs w:val="24"/>
        </w:rPr>
      </w:pPr>
    </w:p>
    <w:p w:rsidR="003F488C" w:rsidRDefault="005838B5" w:rsidP="00C51F36">
      <w:pPr>
        <w:spacing w:after="0" w:line="240" w:lineRule="auto"/>
        <w:jc w:val="both"/>
        <w:rPr>
          <w:rFonts w:ascii="Arial" w:hAnsi="Arial" w:cs="Arial"/>
          <w:sz w:val="24"/>
          <w:szCs w:val="24"/>
        </w:rPr>
      </w:pPr>
      <w:r w:rsidRPr="005838B5">
        <w:rPr>
          <w:rFonts w:ascii="Arial" w:hAnsi="Arial" w:cs="Arial"/>
          <w:sz w:val="24"/>
          <w:szCs w:val="24"/>
        </w:rPr>
        <w:t>De igual forma, la Ley del Sistema de Seguridad Pública del Estado de San Luis Potosí, establece en el artículo 107 contempla: “La Fiscalía General del Estado podrá reservarse la información que ponga en riesgo alguna investigación, conforme a las disposiciones aplicables, pero la proporcionará al Sistema Único de Información Criminal, inmediatamente después que deje de existir tal condición.”</w:t>
      </w:r>
    </w:p>
    <w:p w:rsidR="005838B5" w:rsidRDefault="005838B5" w:rsidP="005838B5">
      <w:pPr>
        <w:spacing w:after="0"/>
        <w:jc w:val="both"/>
        <w:rPr>
          <w:rFonts w:ascii="Arial" w:hAnsi="Arial" w:cs="Arial"/>
          <w:sz w:val="24"/>
          <w:szCs w:val="24"/>
        </w:rPr>
      </w:pPr>
    </w:p>
    <w:p w:rsidR="00F97B38" w:rsidRDefault="00045C57" w:rsidP="003F488C">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I y XII</w:t>
      </w:r>
      <w:r w:rsidR="00F97B38">
        <w:rPr>
          <w:rFonts w:ascii="Arial" w:hAnsi="Arial" w:cs="Arial"/>
          <w:sz w:val="24"/>
          <w:szCs w:val="24"/>
        </w:rPr>
        <w:t xml:space="preserve">, </w:t>
      </w:r>
      <w:r w:rsidR="00551990">
        <w:rPr>
          <w:rFonts w:ascii="Arial" w:hAnsi="Arial" w:cs="Arial"/>
          <w:sz w:val="24"/>
          <w:szCs w:val="24"/>
        </w:rPr>
        <w:t>concatenados a</w:t>
      </w:r>
      <w:r w:rsidR="00C90AF2">
        <w:rPr>
          <w:rFonts w:ascii="Arial" w:hAnsi="Arial" w:cs="Arial"/>
          <w:sz w:val="24"/>
          <w:szCs w:val="24"/>
        </w:rPr>
        <w:t xml:space="preserve"> los</w:t>
      </w:r>
      <w:r w:rsidR="00551990">
        <w:rPr>
          <w:rFonts w:ascii="Arial" w:hAnsi="Arial" w:cs="Arial"/>
          <w:sz w:val="24"/>
          <w:szCs w:val="24"/>
        </w:rPr>
        <w:t xml:space="preserve"> </w:t>
      </w:r>
      <w:r w:rsidR="00551990" w:rsidRPr="00115CE3">
        <w:rPr>
          <w:rFonts w:ascii="Arial" w:hAnsi="Arial" w:cs="Arial"/>
          <w:sz w:val="24"/>
          <w:szCs w:val="24"/>
        </w:rPr>
        <w:t>lineamiento</w:t>
      </w:r>
      <w:r w:rsidR="00C90AF2">
        <w:rPr>
          <w:rFonts w:ascii="Arial" w:hAnsi="Arial" w:cs="Arial"/>
          <w:sz w:val="24"/>
          <w:szCs w:val="24"/>
        </w:rPr>
        <w:t xml:space="preserve"> </w:t>
      </w:r>
      <w:r w:rsidR="00551990" w:rsidRPr="00115CE3">
        <w:rPr>
          <w:rFonts w:ascii="Arial" w:hAnsi="Arial" w:cs="Arial"/>
          <w:sz w:val="24"/>
          <w:szCs w:val="24"/>
        </w:rPr>
        <w:t xml:space="preserve"> </w:t>
      </w:r>
      <w:r w:rsidR="00C90AF2">
        <w:rPr>
          <w:rFonts w:ascii="Arial" w:hAnsi="Arial" w:cs="Arial"/>
          <w:sz w:val="24"/>
          <w:szCs w:val="24"/>
        </w:rPr>
        <w:t xml:space="preserve">Décimo noveno y </w:t>
      </w:r>
      <w:r w:rsidR="00551990" w:rsidRPr="00115CE3">
        <w:rPr>
          <w:rFonts w:ascii="Arial" w:hAnsi="Arial" w:cs="Arial"/>
          <w:sz w:val="24"/>
          <w:szCs w:val="24"/>
        </w:rPr>
        <w:t>Trigésimo</w:t>
      </w:r>
      <w:r w:rsidR="009E1D25">
        <w:rPr>
          <w:rFonts w:ascii="Arial" w:hAnsi="Arial" w:cs="Arial"/>
          <w:sz w:val="24"/>
          <w:szCs w:val="24"/>
        </w:rPr>
        <w:t xml:space="preserve">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C90AF2">
        <w:rPr>
          <w:rFonts w:ascii="Arial" w:hAnsi="Arial" w:cs="Arial"/>
          <w:sz w:val="24"/>
          <w:szCs w:val="24"/>
        </w:rPr>
        <w:t xml:space="preserve">101,110, 129 de la Ley General del Sistema Nacional de Seguridad Pública, artículos 3º, 5º, 22, 56, 93 93 BIS de la Ley del </w:t>
      </w:r>
      <w:r w:rsidR="003F488C">
        <w:rPr>
          <w:rFonts w:ascii="Arial" w:hAnsi="Arial" w:cs="Arial"/>
          <w:sz w:val="24"/>
          <w:szCs w:val="24"/>
        </w:rPr>
        <w:t>S</w:t>
      </w:r>
      <w:r w:rsidR="00C90AF2">
        <w:rPr>
          <w:rFonts w:ascii="Arial" w:hAnsi="Arial" w:cs="Arial"/>
          <w:sz w:val="24"/>
          <w:szCs w:val="24"/>
        </w:rPr>
        <w:t>istema de Seguridad Pública del Estado de San Luis Potosí</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lastRenderedPageBreak/>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51F36" w:rsidRDefault="00C51F36"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80577A">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w:t>
      </w:r>
      <w:r w:rsidR="001A2764">
        <w:rPr>
          <w:rFonts w:ascii="Arial" w:hAnsi="Arial" w:cs="Arial"/>
          <w:sz w:val="24"/>
          <w:szCs w:val="24"/>
        </w:rPr>
        <w:lastRenderedPageBreak/>
        <w:t xml:space="preserve">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3F488C" w:rsidRDefault="003F488C"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lastRenderedPageBreak/>
        <w:t xml:space="preserve">II. </w:t>
      </w:r>
      <w:r w:rsidR="009819AE" w:rsidRPr="001E22D9">
        <w:rPr>
          <w:rFonts w:ascii="Arial" w:hAnsi="Arial" w:cs="Arial"/>
          <w:b/>
          <w:sz w:val="24"/>
          <w:szCs w:val="24"/>
        </w:rPr>
        <w:t>Descripción de las partes o secciones reservadas, en caso de clasificación parcial;</w:t>
      </w:r>
    </w:p>
    <w:p w:rsidR="005B13DC" w:rsidRPr="005B13DC" w:rsidRDefault="005B13DC" w:rsidP="005B13DC">
      <w:pPr>
        <w:spacing w:line="240" w:lineRule="auto"/>
        <w:jc w:val="both"/>
        <w:rPr>
          <w:rFonts w:ascii="Arial" w:hAnsi="Arial" w:cs="Arial"/>
          <w:sz w:val="24"/>
          <w:szCs w:val="24"/>
        </w:rPr>
      </w:pPr>
      <w:r w:rsidRPr="005B13DC">
        <w:rPr>
          <w:rFonts w:ascii="Arial" w:hAnsi="Arial" w:cs="Arial"/>
          <w:sz w:val="24"/>
          <w:szCs w:val="24"/>
        </w:rPr>
        <w:t xml:space="preserve">La Dirección General de Administración procede a acordar la </w:t>
      </w:r>
      <w:r w:rsidR="003A5EB8" w:rsidRPr="005B13DC">
        <w:rPr>
          <w:rFonts w:ascii="Arial" w:hAnsi="Arial" w:cs="Arial"/>
          <w:sz w:val="24"/>
          <w:szCs w:val="24"/>
        </w:rPr>
        <w:t xml:space="preserve">reserva total </w:t>
      </w:r>
      <w:r w:rsidRPr="005B13DC">
        <w:rPr>
          <w:rFonts w:ascii="Arial" w:hAnsi="Arial" w:cs="Arial"/>
          <w:sz w:val="24"/>
          <w:szCs w:val="24"/>
        </w:rPr>
        <w:t xml:space="preserve">de la información que se requiere para dar atención a la Solicitud de Acceso a la Información No. UT-SI-P-441-240469825000441-2025, recurrida por </w:t>
      </w:r>
      <w:r w:rsidR="003A5EB8" w:rsidRPr="005B13DC">
        <w:rPr>
          <w:rFonts w:ascii="Arial" w:hAnsi="Arial" w:cs="Arial"/>
          <w:sz w:val="24"/>
          <w:szCs w:val="24"/>
        </w:rPr>
        <w:t>Pedro Sánchez</w:t>
      </w:r>
      <w:r w:rsidRPr="005B13DC">
        <w:rPr>
          <w:rFonts w:ascii="Arial" w:hAnsi="Arial" w:cs="Arial"/>
          <w:sz w:val="24"/>
          <w:szCs w:val="24"/>
        </w:rPr>
        <w:t>, consistente en:</w:t>
      </w:r>
    </w:p>
    <w:p w:rsidR="004A7DA6" w:rsidRPr="004A7DA6" w:rsidRDefault="005B13DC" w:rsidP="005B13DC">
      <w:pPr>
        <w:spacing w:line="240" w:lineRule="auto"/>
        <w:jc w:val="both"/>
        <w:rPr>
          <w:rFonts w:ascii="Arial" w:hAnsi="Arial" w:cs="Arial"/>
          <w:sz w:val="24"/>
          <w:szCs w:val="24"/>
        </w:rPr>
      </w:pPr>
      <w:r w:rsidRPr="005B13DC">
        <w:rPr>
          <w:rFonts w:ascii="Arial" w:hAnsi="Arial" w:cs="Arial"/>
          <w:sz w:val="24"/>
          <w:szCs w:val="24"/>
        </w:rPr>
        <w:t>De los años del 2020 al 2025, número total, sexo y edad de los Agentes de Policía de Investigación. Número total de Policías de investigación jubilados y dados de baja de la Fiscalía General del Estado.</w:t>
      </w:r>
    </w:p>
    <w:p w:rsidR="00BF3665" w:rsidRPr="005C62A1" w:rsidRDefault="00355E71" w:rsidP="00355E71">
      <w:pPr>
        <w:pStyle w:val="Prrafodelista"/>
        <w:numPr>
          <w:ilvl w:val="0"/>
          <w:numId w:val="17"/>
        </w:numPr>
        <w:jc w:val="both"/>
        <w:rPr>
          <w:rFonts w:ascii="Arial" w:hAnsi="Arial" w:cs="Arial"/>
        </w:rPr>
      </w:pPr>
      <w:r w:rsidRPr="003474AB">
        <w:rPr>
          <w:rFonts w:ascii="Arial" w:hAnsi="Arial" w:cs="Arial"/>
          <w:b/>
        </w:rPr>
        <w:t xml:space="preserve"> </w:t>
      </w:r>
      <w:r w:rsidR="009819AE"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355E71">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355E71">
        <w:rPr>
          <w:rFonts w:ascii="Arial" w:eastAsia="Times New Roman" w:hAnsi="Arial" w:cs="Arial"/>
          <w:b/>
          <w:sz w:val="24"/>
          <w:szCs w:val="24"/>
        </w:rPr>
        <w:t>octubre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3A5EB8">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3F488C">
        <w:rPr>
          <w:rFonts w:ascii="Arial" w:hAnsi="Arial" w:cs="Arial"/>
          <w:b/>
          <w:sz w:val="24"/>
          <w:szCs w:val="24"/>
        </w:rPr>
        <w:t>0</w:t>
      </w:r>
      <w:r w:rsidR="00EC6053">
        <w:rPr>
          <w:rFonts w:ascii="Arial" w:hAnsi="Arial" w:cs="Arial"/>
          <w:b/>
          <w:sz w:val="24"/>
          <w:szCs w:val="24"/>
        </w:rPr>
        <w:t>6</w:t>
      </w:r>
      <w:r w:rsidR="003A5EB8">
        <w:rPr>
          <w:rFonts w:ascii="Arial" w:hAnsi="Arial" w:cs="Arial"/>
          <w:b/>
          <w:sz w:val="24"/>
          <w:szCs w:val="24"/>
        </w:rPr>
        <w:t>8</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 xml:space="preserve">l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3A5EB8">
        <w:rPr>
          <w:rFonts w:ascii="Arial" w:hAnsi="Arial" w:cs="Arial"/>
          <w:b/>
          <w:sz w:val="24"/>
          <w:szCs w:val="24"/>
        </w:rPr>
        <w:t>total</w:t>
      </w:r>
      <w:r w:rsidR="00F801A9">
        <w:rPr>
          <w:rFonts w:ascii="Arial" w:hAnsi="Arial" w:cs="Arial"/>
          <w:b/>
          <w:sz w:val="24"/>
          <w:szCs w:val="24"/>
        </w:rPr>
        <w:t xml:space="preserve"> </w:t>
      </w:r>
      <w:r w:rsidRPr="00115CE3">
        <w:rPr>
          <w:rFonts w:ascii="Arial" w:hAnsi="Arial" w:cs="Arial"/>
          <w:sz w:val="24"/>
          <w:szCs w:val="24"/>
        </w:rPr>
        <w:t xml:space="preserve">número </w:t>
      </w:r>
      <w:r w:rsidR="00375ED0">
        <w:rPr>
          <w:rFonts w:ascii="Arial" w:hAnsi="Arial" w:cs="Arial"/>
          <w:b/>
          <w:sz w:val="24"/>
          <w:szCs w:val="24"/>
        </w:rPr>
        <w:t>AR/</w:t>
      </w:r>
      <w:r w:rsidR="003A5EB8">
        <w:rPr>
          <w:rFonts w:ascii="Arial" w:hAnsi="Arial" w:cs="Arial"/>
          <w:b/>
          <w:sz w:val="24"/>
          <w:szCs w:val="24"/>
        </w:rPr>
        <w:t>0</w:t>
      </w:r>
      <w:r w:rsidR="00EC6053">
        <w:rPr>
          <w:rFonts w:ascii="Arial" w:hAnsi="Arial" w:cs="Arial"/>
          <w:b/>
          <w:sz w:val="24"/>
          <w:szCs w:val="24"/>
        </w:rPr>
        <w:t>6</w:t>
      </w:r>
      <w:r w:rsidR="003A5EB8">
        <w:rPr>
          <w:rFonts w:ascii="Arial" w:hAnsi="Arial" w:cs="Arial"/>
          <w:b/>
          <w:sz w:val="24"/>
          <w:szCs w:val="24"/>
        </w:rPr>
        <w:t>8</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 xml:space="preserve">el </w:t>
      </w:r>
      <w:r w:rsidR="00672FE8">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lastRenderedPageBreak/>
        <w:t xml:space="preserve">SEGUNDO. </w:t>
      </w:r>
      <w:r w:rsidR="00845C94">
        <w:rPr>
          <w:rFonts w:ascii="Arial" w:hAnsi="Arial" w:cs="Arial"/>
          <w:sz w:val="24"/>
          <w:szCs w:val="24"/>
        </w:rPr>
        <w:t>El director General de Administración Cesar Isidro Cruz</w:t>
      </w:r>
      <w:r w:rsidR="00845C94"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III de la presente resolución.</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TERCERO. </w:t>
      </w:r>
      <w:bookmarkEnd w:id="1"/>
      <w:r w:rsidR="00845C94" w:rsidRPr="00115CE3">
        <w:rPr>
          <w:rFonts w:ascii="Arial" w:hAnsi="Arial" w:cs="Arial"/>
          <w:sz w:val="24"/>
          <w:szCs w:val="24"/>
        </w:rPr>
        <w:t xml:space="preserve">Se instruye </w:t>
      </w:r>
      <w:r w:rsidR="00845C94">
        <w:rPr>
          <w:rFonts w:ascii="Arial" w:hAnsi="Arial" w:cs="Arial"/>
          <w:sz w:val="24"/>
          <w:szCs w:val="24"/>
        </w:rPr>
        <w:t>al director General de Administración Cesar Isidro Cruz</w:t>
      </w:r>
      <w:r w:rsidR="00845C94" w:rsidRPr="00115CE3">
        <w:rPr>
          <w:rFonts w:ascii="Arial" w:hAnsi="Arial" w:cs="Arial"/>
          <w:sz w:val="24"/>
          <w:szCs w:val="24"/>
        </w:rPr>
        <w:t xml:space="preserve">, para que dé cumplimiento a los efectos de la presente resolución establecidos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V.</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5837F3">
        <w:rPr>
          <w:rFonts w:ascii="Arial" w:hAnsi="Arial" w:cs="Arial"/>
          <w:b/>
          <w:sz w:val="24"/>
          <w:szCs w:val="24"/>
        </w:rPr>
        <w:t>9</w:t>
      </w:r>
      <w:r w:rsidR="003A5EB8">
        <w:rPr>
          <w:rFonts w:ascii="Arial" w:hAnsi="Arial" w:cs="Arial"/>
          <w:b/>
          <w:sz w:val="24"/>
          <w:szCs w:val="24"/>
        </w:rPr>
        <w:t>5</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4A7DA6" w:rsidRDefault="004A7DA6" w:rsidP="00EF1D58">
      <w:pPr>
        <w:spacing w:after="0"/>
        <w:jc w:val="both"/>
        <w:rPr>
          <w:rFonts w:ascii="Arial" w:hAnsi="Arial" w:cs="Arial"/>
          <w:sz w:val="24"/>
          <w:szCs w:val="24"/>
          <w:highlight w:val="yellow"/>
        </w:rPr>
      </w:pPr>
    </w:p>
    <w:p w:rsidR="008B3D9E" w:rsidRDefault="008B3D9E"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4A7DA6" w:rsidRDefault="004A7DA6"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1A6F19" w:rsidP="00EF1D58">
      <w:pPr>
        <w:spacing w:after="0"/>
        <w:rPr>
          <w:rFonts w:ascii="Arial" w:hAnsi="Arial" w:cs="Arial"/>
          <w:b/>
          <w:sz w:val="24"/>
          <w:szCs w:val="24"/>
        </w:rPr>
      </w:pPr>
      <w:r>
        <w:rPr>
          <w:rFonts w:ascii="Arial" w:hAnsi="Arial" w:cs="Arial"/>
          <w:b/>
          <w:sz w:val="24"/>
          <w:szCs w:val="24"/>
        </w:rPr>
        <w:t>MAESTRO CARLOS ALEJANDRO PONCE RODRÍGUEZ</w:t>
      </w:r>
      <w:r w:rsidR="00480799" w:rsidRPr="00115CE3">
        <w:rPr>
          <w:rFonts w:ascii="Arial" w:hAnsi="Arial" w:cs="Arial"/>
          <w:b/>
          <w:sz w:val="24"/>
          <w:szCs w:val="24"/>
        </w:rPr>
        <w:t xml:space="preserve">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3F488C" w:rsidRDefault="003F488C" w:rsidP="00EF1D58">
      <w:pPr>
        <w:spacing w:after="0"/>
        <w:rPr>
          <w:rFonts w:ascii="Arial" w:hAnsi="Arial" w:cs="Arial"/>
          <w:b/>
          <w:sz w:val="24"/>
          <w:szCs w:val="24"/>
        </w:rPr>
      </w:pPr>
    </w:p>
    <w:p w:rsidR="003F488C" w:rsidRDefault="003F488C" w:rsidP="00EF1D58">
      <w:pPr>
        <w:spacing w:after="0"/>
        <w:rPr>
          <w:rFonts w:ascii="Arial" w:hAnsi="Arial" w:cs="Arial"/>
          <w:b/>
          <w:sz w:val="24"/>
          <w:szCs w:val="24"/>
        </w:rPr>
      </w:pPr>
    </w:p>
    <w:p w:rsidR="004A7DA6" w:rsidRDefault="004A7DA6" w:rsidP="00EF1D58">
      <w:pPr>
        <w:spacing w:after="0"/>
        <w:rPr>
          <w:rFonts w:ascii="Arial" w:hAnsi="Arial" w:cs="Arial"/>
          <w:b/>
          <w:sz w:val="24"/>
          <w:szCs w:val="24"/>
        </w:rPr>
      </w:pPr>
    </w:p>
    <w:p w:rsidR="004A7DA6" w:rsidRDefault="004A7DA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5082" w:rsidRDefault="00B55082">
      <w:r>
        <w:separator/>
      </w:r>
    </w:p>
  </w:endnote>
  <w:endnote w:type="continuationSeparator" w:id="0">
    <w:p w:rsidR="00B55082" w:rsidRDefault="00B550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499" w:rsidRDefault="0012049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499" w:rsidRDefault="0012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5082" w:rsidRDefault="00B55082">
      <w:r>
        <w:separator/>
      </w:r>
    </w:p>
  </w:footnote>
  <w:footnote w:type="continuationSeparator" w:id="0">
    <w:p w:rsidR="00B55082" w:rsidRDefault="00B550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499" w:rsidRDefault="0012049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457079"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120499">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457080"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5838B5">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w:t>
                          </w:r>
                          <w:r w:rsidR="005838B5">
                            <w:rPr>
                              <w:rFonts w:ascii="Arial" w:hAnsi="Arial" w:cs="Arial"/>
                              <w:b/>
                              <w:color w:val="FFFFFF" w:themeColor="background1"/>
                              <w:sz w:val="18"/>
                              <w:szCs w:val="18"/>
                              <w:lang w:val="es-ES"/>
                            </w:rPr>
                            <w:t>8</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5838B5">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w:t>
                    </w:r>
                    <w:r w:rsidR="005838B5">
                      <w:rPr>
                        <w:rFonts w:ascii="Arial" w:hAnsi="Arial" w:cs="Arial"/>
                        <w:b/>
                        <w:color w:val="FFFFFF" w:themeColor="background1"/>
                        <w:sz w:val="18"/>
                        <w:szCs w:val="18"/>
                        <w:lang w:val="es-ES"/>
                      </w:rPr>
                      <w:t>8</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499" w:rsidRDefault="0012049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457078"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B7730"/>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0499"/>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863E2"/>
    <w:rsid w:val="00192119"/>
    <w:rsid w:val="00196E5A"/>
    <w:rsid w:val="00196E9A"/>
    <w:rsid w:val="00196F9E"/>
    <w:rsid w:val="001A0FF2"/>
    <w:rsid w:val="001A1BA9"/>
    <w:rsid w:val="001A2764"/>
    <w:rsid w:val="001A32B1"/>
    <w:rsid w:val="001A49EA"/>
    <w:rsid w:val="001A6F19"/>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110E"/>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6FD4"/>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E71"/>
    <w:rsid w:val="003617AB"/>
    <w:rsid w:val="00364780"/>
    <w:rsid w:val="00374F51"/>
    <w:rsid w:val="00375ED0"/>
    <w:rsid w:val="00376B01"/>
    <w:rsid w:val="0037773A"/>
    <w:rsid w:val="0038167B"/>
    <w:rsid w:val="003834BC"/>
    <w:rsid w:val="00385479"/>
    <w:rsid w:val="0039067D"/>
    <w:rsid w:val="003924E6"/>
    <w:rsid w:val="003930E6"/>
    <w:rsid w:val="00394C05"/>
    <w:rsid w:val="003A0D63"/>
    <w:rsid w:val="003A2C50"/>
    <w:rsid w:val="003A36A6"/>
    <w:rsid w:val="003A5EB8"/>
    <w:rsid w:val="003A7BD4"/>
    <w:rsid w:val="003B198E"/>
    <w:rsid w:val="003C1381"/>
    <w:rsid w:val="003C17BE"/>
    <w:rsid w:val="003C1914"/>
    <w:rsid w:val="003C2D3B"/>
    <w:rsid w:val="003C7D26"/>
    <w:rsid w:val="003D24D7"/>
    <w:rsid w:val="003D3322"/>
    <w:rsid w:val="003D379C"/>
    <w:rsid w:val="003D41AD"/>
    <w:rsid w:val="003D6E37"/>
    <w:rsid w:val="003D721A"/>
    <w:rsid w:val="003E03FF"/>
    <w:rsid w:val="003E59C5"/>
    <w:rsid w:val="003E74F2"/>
    <w:rsid w:val="003F4311"/>
    <w:rsid w:val="003F488C"/>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837"/>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5133"/>
    <w:rsid w:val="00476DB4"/>
    <w:rsid w:val="00476DC3"/>
    <w:rsid w:val="00476EF2"/>
    <w:rsid w:val="00476F1E"/>
    <w:rsid w:val="00480799"/>
    <w:rsid w:val="004815C5"/>
    <w:rsid w:val="00481D63"/>
    <w:rsid w:val="00482360"/>
    <w:rsid w:val="004827F0"/>
    <w:rsid w:val="004832E2"/>
    <w:rsid w:val="004858AB"/>
    <w:rsid w:val="00485D65"/>
    <w:rsid w:val="00493C1E"/>
    <w:rsid w:val="00496189"/>
    <w:rsid w:val="00497E2D"/>
    <w:rsid w:val="004A184C"/>
    <w:rsid w:val="004A6229"/>
    <w:rsid w:val="004A7DA6"/>
    <w:rsid w:val="004B1662"/>
    <w:rsid w:val="004B2C7C"/>
    <w:rsid w:val="004B475C"/>
    <w:rsid w:val="004B58C7"/>
    <w:rsid w:val="004B6BFE"/>
    <w:rsid w:val="004C1B6F"/>
    <w:rsid w:val="004C5296"/>
    <w:rsid w:val="004D49ED"/>
    <w:rsid w:val="004D7C2D"/>
    <w:rsid w:val="004E3F26"/>
    <w:rsid w:val="004E4283"/>
    <w:rsid w:val="004E497E"/>
    <w:rsid w:val="004F1098"/>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3E05"/>
    <w:rsid w:val="00566BE4"/>
    <w:rsid w:val="00570815"/>
    <w:rsid w:val="005753B3"/>
    <w:rsid w:val="00581A7F"/>
    <w:rsid w:val="0058247A"/>
    <w:rsid w:val="00582BE7"/>
    <w:rsid w:val="005837F3"/>
    <w:rsid w:val="005838B5"/>
    <w:rsid w:val="00584602"/>
    <w:rsid w:val="00590B9B"/>
    <w:rsid w:val="005962DD"/>
    <w:rsid w:val="00597895"/>
    <w:rsid w:val="005A2227"/>
    <w:rsid w:val="005A6420"/>
    <w:rsid w:val="005A6928"/>
    <w:rsid w:val="005B0E50"/>
    <w:rsid w:val="005B13DC"/>
    <w:rsid w:val="005B78DB"/>
    <w:rsid w:val="005C069E"/>
    <w:rsid w:val="005C244D"/>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08AF"/>
    <w:rsid w:val="0070291D"/>
    <w:rsid w:val="0070596D"/>
    <w:rsid w:val="00710C84"/>
    <w:rsid w:val="00711658"/>
    <w:rsid w:val="007136AC"/>
    <w:rsid w:val="007148CF"/>
    <w:rsid w:val="00714D40"/>
    <w:rsid w:val="00717045"/>
    <w:rsid w:val="00717CF8"/>
    <w:rsid w:val="00721D00"/>
    <w:rsid w:val="00723AF7"/>
    <w:rsid w:val="00723C7B"/>
    <w:rsid w:val="007248BE"/>
    <w:rsid w:val="007336C3"/>
    <w:rsid w:val="00735291"/>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4CD"/>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0E0C"/>
    <w:rsid w:val="00812BF7"/>
    <w:rsid w:val="00814012"/>
    <w:rsid w:val="0081523E"/>
    <w:rsid w:val="008169B6"/>
    <w:rsid w:val="008235C2"/>
    <w:rsid w:val="00823D57"/>
    <w:rsid w:val="0082794C"/>
    <w:rsid w:val="00831099"/>
    <w:rsid w:val="00832DD2"/>
    <w:rsid w:val="00842F00"/>
    <w:rsid w:val="00845198"/>
    <w:rsid w:val="008458CE"/>
    <w:rsid w:val="00845C94"/>
    <w:rsid w:val="00850661"/>
    <w:rsid w:val="00854CCF"/>
    <w:rsid w:val="008565C9"/>
    <w:rsid w:val="0086255E"/>
    <w:rsid w:val="0086360B"/>
    <w:rsid w:val="008669B5"/>
    <w:rsid w:val="008669E7"/>
    <w:rsid w:val="00870789"/>
    <w:rsid w:val="00871464"/>
    <w:rsid w:val="0087353B"/>
    <w:rsid w:val="008760A4"/>
    <w:rsid w:val="008764AA"/>
    <w:rsid w:val="00876A3D"/>
    <w:rsid w:val="008777CC"/>
    <w:rsid w:val="00885156"/>
    <w:rsid w:val="00886225"/>
    <w:rsid w:val="0089199F"/>
    <w:rsid w:val="00891BAB"/>
    <w:rsid w:val="008929DA"/>
    <w:rsid w:val="008A6D52"/>
    <w:rsid w:val="008B2F16"/>
    <w:rsid w:val="008B3D9E"/>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08DE"/>
    <w:rsid w:val="00A027E0"/>
    <w:rsid w:val="00A11177"/>
    <w:rsid w:val="00A1332F"/>
    <w:rsid w:val="00A142C3"/>
    <w:rsid w:val="00A15922"/>
    <w:rsid w:val="00A16087"/>
    <w:rsid w:val="00A16ED9"/>
    <w:rsid w:val="00A20C0F"/>
    <w:rsid w:val="00A21527"/>
    <w:rsid w:val="00A22535"/>
    <w:rsid w:val="00A23464"/>
    <w:rsid w:val="00A30513"/>
    <w:rsid w:val="00A3119E"/>
    <w:rsid w:val="00A35C32"/>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1F73"/>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5E4E"/>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565"/>
    <w:rsid w:val="00B43764"/>
    <w:rsid w:val="00B45B80"/>
    <w:rsid w:val="00B47C27"/>
    <w:rsid w:val="00B502A7"/>
    <w:rsid w:val="00B51013"/>
    <w:rsid w:val="00B513CE"/>
    <w:rsid w:val="00B5198B"/>
    <w:rsid w:val="00B52651"/>
    <w:rsid w:val="00B5443B"/>
    <w:rsid w:val="00B54D6F"/>
    <w:rsid w:val="00B55082"/>
    <w:rsid w:val="00B553A3"/>
    <w:rsid w:val="00B55F32"/>
    <w:rsid w:val="00B579E5"/>
    <w:rsid w:val="00B60DD6"/>
    <w:rsid w:val="00B6394A"/>
    <w:rsid w:val="00B66634"/>
    <w:rsid w:val="00B66D2F"/>
    <w:rsid w:val="00B70007"/>
    <w:rsid w:val="00B70723"/>
    <w:rsid w:val="00B72D93"/>
    <w:rsid w:val="00B7307C"/>
    <w:rsid w:val="00B74065"/>
    <w:rsid w:val="00B75033"/>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1D1"/>
    <w:rsid w:val="00C06DC3"/>
    <w:rsid w:val="00C1710F"/>
    <w:rsid w:val="00C17676"/>
    <w:rsid w:val="00C204E9"/>
    <w:rsid w:val="00C2217A"/>
    <w:rsid w:val="00C246B2"/>
    <w:rsid w:val="00C25E50"/>
    <w:rsid w:val="00C269D1"/>
    <w:rsid w:val="00C35708"/>
    <w:rsid w:val="00C40442"/>
    <w:rsid w:val="00C42AC3"/>
    <w:rsid w:val="00C42F42"/>
    <w:rsid w:val="00C43AFA"/>
    <w:rsid w:val="00C44251"/>
    <w:rsid w:val="00C4433F"/>
    <w:rsid w:val="00C45988"/>
    <w:rsid w:val="00C5041B"/>
    <w:rsid w:val="00C51F36"/>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AF2"/>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92D"/>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61D9F"/>
    <w:rsid w:val="00D73BF1"/>
    <w:rsid w:val="00D77002"/>
    <w:rsid w:val="00D7765F"/>
    <w:rsid w:val="00D812EA"/>
    <w:rsid w:val="00D843EF"/>
    <w:rsid w:val="00D855D5"/>
    <w:rsid w:val="00D90F51"/>
    <w:rsid w:val="00D93F6F"/>
    <w:rsid w:val="00D951F0"/>
    <w:rsid w:val="00D96174"/>
    <w:rsid w:val="00DA1553"/>
    <w:rsid w:val="00DA15CD"/>
    <w:rsid w:val="00DA1E52"/>
    <w:rsid w:val="00DA2497"/>
    <w:rsid w:val="00DA2785"/>
    <w:rsid w:val="00DA3298"/>
    <w:rsid w:val="00DA4A66"/>
    <w:rsid w:val="00DB2030"/>
    <w:rsid w:val="00DB51DB"/>
    <w:rsid w:val="00DC1C7F"/>
    <w:rsid w:val="00DC2367"/>
    <w:rsid w:val="00DC37CD"/>
    <w:rsid w:val="00DD1141"/>
    <w:rsid w:val="00DD2A4D"/>
    <w:rsid w:val="00DD37DB"/>
    <w:rsid w:val="00DD4D88"/>
    <w:rsid w:val="00DD5EE4"/>
    <w:rsid w:val="00DD6DC7"/>
    <w:rsid w:val="00DE7DFD"/>
    <w:rsid w:val="00DF000E"/>
    <w:rsid w:val="00DF085B"/>
    <w:rsid w:val="00DF2157"/>
    <w:rsid w:val="00DF41AD"/>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053"/>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3C04"/>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1A9"/>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2EA5"/>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5015038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2C7F65-71EE-4A74-9F94-0187A293B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8</Pages>
  <Words>3170</Words>
  <Characters>17441</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2025-09-08T16:03:00Z</cp:lastPrinted>
  <dcterms:created xsi:type="dcterms:W3CDTF">2025-10-02T17:13:00Z</dcterms:created>
  <dcterms:modified xsi:type="dcterms:W3CDTF">2025-10-17T19:22:00Z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