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317500">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317500">
        <w:rPr>
          <w:rFonts w:ascii="Arial" w:hAnsi="Arial" w:cs="Arial"/>
          <w:b/>
        </w:rPr>
        <w:t>diciembre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707F25">
        <w:rPr>
          <w:rFonts w:ascii="Arial" w:hAnsi="Arial" w:cs="Arial"/>
          <w:b/>
        </w:rPr>
        <w:t xml:space="preserve"> </w:t>
      </w:r>
      <w:r w:rsidR="00317500">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w:t>
      </w:r>
      <w:r w:rsidR="00317500">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B43764" w:rsidRPr="007134C5">
        <w:rPr>
          <w:rFonts w:ascii="Arial" w:hAnsi="Arial" w:cs="Arial"/>
          <w:b/>
        </w:rPr>
        <w:t>FGE/</w:t>
      </w:r>
      <w:r w:rsidR="008D7FD6" w:rsidRPr="007134C5">
        <w:rPr>
          <w:rFonts w:ascii="Arial" w:hAnsi="Arial" w:cs="Arial"/>
          <w:b/>
        </w:rPr>
        <w:t>DGA/</w:t>
      </w:r>
      <w:r w:rsidR="00707F25" w:rsidRPr="00707F25">
        <w:rPr>
          <w:rFonts w:ascii="Arial" w:hAnsi="Arial" w:cs="Arial"/>
          <w:b/>
        </w:rPr>
        <w:t>1</w:t>
      </w:r>
      <w:r w:rsidR="00317500">
        <w:rPr>
          <w:rFonts w:ascii="Arial" w:hAnsi="Arial" w:cs="Arial"/>
          <w:b/>
        </w:rPr>
        <w:t>372</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los viáticos del mes de </w:t>
      </w:r>
      <w:r w:rsidR="00317500">
        <w:rPr>
          <w:rFonts w:ascii="Arial" w:hAnsi="Arial" w:cs="Arial"/>
          <w:b/>
        </w:rPr>
        <w:t>noviembre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de conformidad con el artículo 84 fracción XIV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434058">
        <w:rPr>
          <w:rFonts w:ascii="Arial" w:hAnsi="Arial" w:cs="Arial"/>
        </w:rPr>
        <w:t>, IV, XI</w:t>
      </w:r>
      <w:r w:rsidR="005160BF">
        <w:rPr>
          <w:rFonts w:ascii="Arial" w:hAnsi="Arial" w:cs="Arial"/>
        </w:rPr>
        <w:t xml:space="preserve"> y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1829E3">
        <w:rPr>
          <w:rFonts w:ascii="Arial" w:hAnsi="Arial" w:cs="Arial"/>
          <w:b/>
        </w:rPr>
        <w:t>7</w:t>
      </w:r>
      <w:r w:rsidR="00317500">
        <w:rPr>
          <w:rFonts w:ascii="Arial" w:hAnsi="Arial" w:cs="Arial"/>
          <w:b/>
        </w:rPr>
        <w:t>9</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1829E3">
        <w:rPr>
          <w:rFonts w:ascii="Arial" w:hAnsi="Arial" w:cs="Arial"/>
          <w:b/>
        </w:rPr>
        <w:t>7</w:t>
      </w:r>
      <w:r w:rsidR="00317500">
        <w:rPr>
          <w:rFonts w:ascii="Arial" w:hAnsi="Arial" w:cs="Arial"/>
          <w:b/>
        </w:rPr>
        <w:t>9</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1829E3">
        <w:rPr>
          <w:rFonts w:ascii="Arial" w:hAnsi="Arial" w:cs="Arial"/>
          <w:b/>
        </w:rPr>
        <w:t>7</w:t>
      </w:r>
      <w:r w:rsidR="00317500">
        <w:rPr>
          <w:rFonts w:ascii="Arial" w:hAnsi="Arial" w:cs="Arial"/>
          <w:b/>
        </w:rPr>
        <w:t>9</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222649" w:rsidRDefault="00222649" w:rsidP="00222649">
      <w:pPr>
        <w:jc w:val="both"/>
        <w:rPr>
          <w:rFonts w:ascii="Arial" w:hAnsi="Arial" w:cs="Arial"/>
        </w:rPr>
      </w:pPr>
      <w:r w:rsidRPr="0096658D">
        <w:rPr>
          <w:rFonts w:ascii="Arial" w:hAnsi="Arial" w:cs="Arial"/>
        </w:rPr>
        <w:t xml:space="preserve">Dichos requisitos se encuentran concatenados a los lineamientos </w:t>
      </w:r>
      <w:r>
        <w:rPr>
          <w:rFonts w:ascii="Arial" w:hAnsi="Arial" w:cs="Arial"/>
        </w:rPr>
        <w:t>o</w:t>
      </w:r>
      <w:r w:rsidRPr="0096658D">
        <w:rPr>
          <w:rFonts w:ascii="Arial" w:hAnsi="Arial" w:cs="Arial"/>
        </w:rPr>
        <w:t xml:space="preserve">ctavo, </w:t>
      </w:r>
      <w:r>
        <w:rPr>
          <w:rFonts w:ascii="Arial" w:hAnsi="Arial" w:cs="Arial"/>
        </w:rPr>
        <w:t>d</w:t>
      </w:r>
      <w:r w:rsidRPr="0096658D">
        <w:rPr>
          <w:rFonts w:ascii="Arial" w:hAnsi="Arial" w:cs="Arial"/>
        </w:rPr>
        <w:t xml:space="preserve">écimo </w:t>
      </w:r>
      <w:r>
        <w:rPr>
          <w:rFonts w:ascii="Arial" w:hAnsi="Arial" w:cs="Arial"/>
        </w:rPr>
        <w:t>s</w:t>
      </w:r>
      <w:r w:rsidRPr="0096658D">
        <w:rPr>
          <w:rFonts w:ascii="Arial" w:hAnsi="Arial" w:cs="Arial"/>
        </w:rPr>
        <w:t>éptimo</w:t>
      </w:r>
      <w:r>
        <w:rPr>
          <w:rFonts w:ascii="Arial" w:hAnsi="Arial" w:cs="Arial"/>
        </w:rPr>
        <w:t>,</w:t>
      </w:r>
      <w:r w:rsidRPr="0096658D">
        <w:rPr>
          <w:rFonts w:ascii="Arial" w:hAnsi="Arial" w:cs="Arial"/>
        </w:rPr>
        <w:t xml:space="preserve"> </w:t>
      </w:r>
      <w:r>
        <w:rPr>
          <w:rFonts w:ascii="Arial" w:hAnsi="Arial" w:cs="Arial"/>
        </w:rPr>
        <w:t>t</w:t>
      </w:r>
      <w:r w:rsidRPr="0096658D">
        <w:rPr>
          <w:rFonts w:ascii="Arial" w:hAnsi="Arial" w:cs="Arial"/>
        </w:rPr>
        <w:t xml:space="preserve">rigésimo segundo, </w:t>
      </w:r>
      <w:r>
        <w:rPr>
          <w:rFonts w:ascii="Arial" w:hAnsi="Arial" w:cs="Arial"/>
        </w:rPr>
        <w:t>t</w:t>
      </w:r>
      <w:r w:rsidRPr="0096658D">
        <w:rPr>
          <w:rFonts w:ascii="Arial" w:hAnsi="Arial" w:cs="Arial"/>
        </w:rPr>
        <w:t xml:space="preserve">rigésimo </w:t>
      </w:r>
      <w:r>
        <w:rPr>
          <w:rFonts w:ascii="Arial" w:hAnsi="Arial" w:cs="Arial"/>
        </w:rPr>
        <w:t>t</w:t>
      </w:r>
      <w:r w:rsidRPr="0096658D">
        <w:rPr>
          <w:rFonts w:ascii="Arial" w:hAnsi="Arial" w:cs="Arial"/>
        </w:rPr>
        <w:t xml:space="preserve">ercero, y </w:t>
      </w:r>
      <w:r>
        <w:rPr>
          <w:rFonts w:ascii="Arial" w:hAnsi="Arial" w:cs="Arial"/>
        </w:rPr>
        <w:t>t</w:t>
      </w:r>
      <w:r w:rsidRPr="0096658D">
        <w:rPr>
          <w:rFonts w:ascii="Arial" w:hAnsi="Arial" w:cs="Arial"/>
        </w:rPr>
        <w:t xml:space="preserve">rigésimo </w:t>
      </w:r>
      <w:r>
        <w:rPr>
          <w:rFonts w:ascii="Arial" w:hAnsi="Arial" w:cs="Arial"/>
        </w:rPr>
        <w:t>c</w:t>
      </w:r>
      <w:r w:rsidRPr="0096658D">
        <w:rPr>
          <w:rFonts w:ascii="Arial" w:hAnsi="Arial" w:cs="Arial"/>
        </w:rPr>
        <w:t>uarto de los LG</w:t>
      </w:r>
      <w:r w:rsidR="00317500">
        <w:rPr>
          <w:rFonts w:ascii="Arial" w:hAnsi="Arial" w:cs="Arial"/>
        </w:rPr>
        <w:t>M</w:t>
      </w:r>
      <w:r w:rsidRPr="0096658D">
        <w:rPr>
          <w:rFonts w:ascii="Arial" w:hAnsi="Arial" w:cs="Arial"/>
        </w:rPr>
        <w:t>CDIEVP</w:t>
      </w:r>
      <w:r>
        <w:rPr>
          <w:rFonts w:ascii="Arial" w:hAnsi="Arial" w:cs="Arial"/>
        </w:rPr>
        <w:t>.</w:t>
      </w:r>
    </w:p>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34058" w:rsidRPr="00434058" w:rsidRDefault="007336C3" w:rsidP="00A64C10">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34058" w:rsidRPr="00434058">
        <w:rPr>
          <w:rFonts w:ascii="Arial" w:hAnsi="Arial" w:cs="Arial"/>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w:t>
      </w:r>
      <w:r w:rsidR="00317500">
        <w:rPr>
          <w:rFonts w:ascii="Arial" w:hAnsi="Arial" w:cs="Arial"/>
        </w:rPr>
        <w:t>p</w:t>
      </w:r>
      <w:r w:rsidRPr="00434058">
        <w:rPr>
          <w:rFonts w:ascii="Arial" w:hAnsi="Arial" w:cs="Arial"/>
        </w:rPr>
        <w:t xml:space="preserve">rincipio de prohibición de doble enjuiciamiento al proporcionar en la información pública relativa a las Solicitudes de Viáticos, contenidos en los expedientes denominados Pliegos de Comprobación de viáticos que en él se encuentren, al mes de </w:t>
      </w:r>
      <w:r w:rsidR="00317500">
        <w:rPr>
          <w:rFonts w:ascii="Arial" w:hAnsi="Arial" w:cs="Arial"/>
          <w:b/>
        </w:rPr>
        <w:t>noviembre</w:t>
      </w:r>
      <w:r w:rsidR="0089595B">
        <w:rPr>
          <w:rFonts w:ascii="Arial" w:hAnsi="Arial" w:cs="Arial"/>
          <w:b/>
        </w:rPr>
        <w:t xml:space="preserve"> </w:t>
      </w:r>
      <w:r w:rsidRPr="00F2285F">
        <w:rPr>
          <w:rFonts w:ascii="Arial" w:hAnsi="Arial" w:cs="Arial"/>
          <w:b/>
        </w:rPr>
        <w:t>202</w:t>
      </w:r>
      <w:r w:rsidR="00F2285F">
        <w:rPr>
          <w:rFonts w:ascii="Arial" w:hAnsi="Arial" w:cs="Arial"/>
          <w:b/>
        </w:rPr>
        <w:t>5</w:t>
      </w:r>
      <w:r w:rsidRPr="00434058">
        <w:rPr>
          <w:rFonts w:ascii="Arial" w:hAnsi="Arial" w:cs="Arial"/>
        </w:rPr>
        <w:t xml:space="preserve">, </w:t>
      </w:r>
      <w:r w:rsidR="00B932D0">
        <w:rPr>
          <w:rFonts w:ascii="Arial" w:hAnsi="Arial" w:cs="Arial"/>
        </w:rPr>
        <w:t>d</w:t>
      </w:r>
      <w:r w:rsidRPr="00434058">
        <w:rPr>
          <w:rFonts w:ascii="Arial" w:hAnsi="Arial" w:cs="Arial"/>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Default="005160BF" w:rsidP="00A64C10">
      <w:pPr>
        <w:autoSpaceDE w:val="0"/>
        <w:autoSpaceDN w:val="0"/>
        <w:adjustRightInd w:val="0"/>
        <w:jc w:val="both"/>
        <w:rPr>
          <w:rFonts w:ascii="Arial" w:hAnsi="Arial" w:cs="Arial"/>
        </w:rPr>
      </w:pPr>
    </w:p>
    <w:p w:rsidR="00297F32" w:rsidRPr="005160BF" w:rsidRDefault="00297F32" w:rsidP="00A64C10">
      <w:pPr>
        <w:autoSpaceDE w:val="0"/>
        <w:autoSpaceDN w:val="0"/>
        <w:adjustRightInd w:val="0"/>
        <w:jc w:val="both"/>
        <w:rPr>
          <w:rFonts w:ascii="Arial" w:hAnsi="Arial" w:cs="Arial"/>
        </w:rPr>
      </w:pPr>
    </w:p>
    <w:p w:rsidR="00A753D0" w:rsidRPr="00A753D0" w:rsidRDefault="00A753D0" w:rsidP="00A753D0">
      <w:pPr>
        <w:jc w:val="both"/>
        <w:rPr>
          <w:rFonts w:ascii="Arial" w:hAnsi="Arial" w:cs="Arial"/>
        </w:rPr>
      </w:pPr>
      <w:r w:rsidRPr="00A753D0">
        <w:rPr>
          <w:rFonts w:ascii="Arial" w:hAnsi="Arial" w:cs="Arial"/>
        </w:rPr>
        <w:t xml:space="preserve">La divulgación de los datos </w:t>
      </w:r>
      <w:r w:rsidR="00997ADC">
        <w:rPr>
          <w:rFonts w:ascii="Arial" w:hAnsi="Arial" w:cs="Arial"/>
        </w:rPr>
        <w:t xml:space="preserve">que se reservan </w:t>
      </w:r>
      <w:r w:rsidRPr="00A753D0">
        <w:rPr>
          <w:rFonts w:ascii="Arial" w:hAnsi="Arial" w:cs="Arial"/>
        </w:rPr>
        <w:t>podría: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Identificar de forma plena al personal operativo, revelando su nombre, cargo, lugar de destino, y fechas específicas de su comisión.</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A753D0" w:rsidRDefault="00A753D0" w:rsidP="00A64C10">
      <w:pPr>
        <w:jc w:val="both"/>
        <w:rPr>
          <w:rFonts w:ascii="Arial" w:hAnsi="Arial" w:cs="Arial"/>
        </w:rPr>
      </w:pPr>
    </w:p>
    <w:p w:rsidR="00A753D0" w:rsidRDefault="00A753D0" w:rsidP="00A64C10">
      <w:pPr>
        <w:jc w:val="both"/>
        <w:rPr>
          <w:rFonts w:ascii="Arial" w:hAnsi="Arial" w:cs="Arial"/>
        </w:rPr>
      </w:pPr>
      <w:r>
        <w:rPr>
          <w:rFonts w:ascii="Arial" w:hAnsi="Arial" w:cs="Arial"/>
        </w:rPr>
        <w:t xml:space="preserve">A </w:t>
      </w:r>
      <w:r w:rsidR="004F1770">
        <w:rPr>
          <w:rFonts w:ascii="Arial" w:hAnsi="Arial" w:cs="Arial"/>
        </w:rPr>
        <w:t>continuación,</w:t>
      </w:r>
      <w:r>
        <w:rPr>
          <w:rFonts w:ascii="Arial" w:hAnsi="Arial" w:cs="Arial"/>
        </w:rPr>
        <w:t xml:space="preserve"> se expone</w:t>
      </w:r>
      <w:r w:rsidR="004F1770">
        <w:rPr>
          <w:rFonts w:ascii="Arial" w:hAnsi="Arial" w:cs="Arial"/>
        </w:rPr>
        <w:t xml:space="preserve"> la justificación de cada dato que se reserva:</w:t>
      </w:r>
    </w:p>
    <w:p w:rsidR="0041685E" w:rsidRDefault="0041685E" w:rsidP="00A64C10">
      <w:pPr>
        <w:jc w:val="both"/>
        <w:rPr>
          <w:rFonts w:ascii="Arial" w:hAnsi="Arial" w:cs="Arial"/>
        </w:rPr>
      </w:pPr>
    </w:p>
    <w:tbl>
      <w:tblPr>
        <w:tblStyle w:val="Tablaconcuadrcula"/>
        <w:tblW w:w="0" w:type="auto"/>
        <w:tblLook w:val="04A0" w:firstRow="1" w:lastRow="0" w:firstColumn="1" w:lastColumn="0" w:noHBand="0" w:noVBand="1"/>
      </w:tblPr>
      <w:tblGrid>
        <w:gridCol w:w="2122"/>
        <w:gridCol w:w="7840"/>
      </w:tblGrid>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Nombre completo</w:t>
            </w:r>
          </w:p>
        </w:tc>
        <w:tc>
          <w:tcPr>
            <w:tcW w:w="7840" w:type="dxa"/>
          </w:tcPr>
          <w:p w:rsidR="004F1770" w:rsidRPr="0041685E" w:rsidRDefault="0041685E" w:rsidP="0041685E">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junto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Firma autógrafa</w:t>
            </w:r>
          </w:p>
        </w:tc>
        <w:tc>
          <w:tcPr>
            <w:tcW w:w="7840" w:type="dxa"/>
          </w:tcPr>
          <w:p w:rsidR="004F1770" w:rsidRPr="0041685E" w:rsidRDefault="004F1770" w:rsidP="009231DC">
            <w:pPr>
              <w:jc w:val="both"/>
              <w:rPr>
                <w:rFonts w:ascii="Arial" w:hAnsi="Arial" w:cs="Arial"/>
              </w:rPr>
            </w:pPr>
            <w:r w:rsidRPr="0041685E">
              <w:rPr>
                <w:rFonts w:ascii="Arial" w:hAnsi="Arial" w:cs="Arial"/>
              </w:rPr>
              <w:t>Puede utilizarse para falsificación documental o suplantación de identidad.</w:t>
            </w:r>
          </w:p>
        </w:tc>
      </w:tr>
      <w:tr w:rsidR="00A11C91" w:rsidRPr="0041685E" w:rsidTr="009231DC">
        <w:tc>
          <w:tcPr>
            <w:tcW w:w="2122" w:type="dxa"/>
          </w:tcPr>
          <w:p w:rsidR="00A11C91" w:rsidRPr="0041685E" w:rsidRDefault="00A11C91" w:rsidP="002367AF">
            <w:pPr>
              <w:jc w:val="both"/>
              <w:rPr>
                <w:rFonts w:ascii="Arial" w:hAnsi="Arial" w:cs="Arial"/>
              </w:rPr>
            </w:pPr>
            <w:r w:rsidRPr="0041685E">
              <w:rPr>
                <w:rFonts w:ascii="Arial" w:eastAsia="Times New Roman" w:hAnsi="Arial" w:cs="Arial"/>
                <w:b/>
                <w:bCs/>
                <w:lang w:eastAsia="es-MX"/>
              </w:rPr>
              <w:t>Clave o nivel del puesto</w:t>
            </w:r>
          </w:p>
        </w:tc>
        <w:tc>
          <w:tcPr>
            <w:tcW w:w="7840" w:type="dxa"/>
            <w:vAlign w:val="center"/>
          </w:tcPr>
          <w:p w:rsidR="00A11C91" w:rsidRPr="0041685E" w:rsidRDefault="00A11C91" w:rsidP="00A11C91">
            <w:pPr>
              <w:jc w:val="both"/>
              <w:rPr>
                <w:rFonts w:ascii="Arial" w:hAnsi="Arial" w:cs="Arial"/>
              </w:rPr>
            </w:pPr>
            <w:r w:rsidRPr="007B5A1D">
              <w:rPr>
                <w:rFonts w:ascii="Arial" w:eastAsia="Times New Roman" w:hAnsi="Arial" w:cs="Arial"/>
                <w:lang w:eastAsia="es-MX"/>
              </w:rPr>
              <w:t xml:space="preserve">Revelar la </w:t>
            </w:r>
            <w:r w:rsidRPr="0041685E">
              <w:rPr>
                <w:rFonts w:ascii="Arial" w:eastAsia="Times New Roman" w:hAnsi="Arial" w:cs="Arial"/>
                <w:bCs/>
                <w:lang w:eastAsia="es-MX"/>
              </w:rPr>
              <w:t>clave o nivel</w:t>
            </w:r>
            <w:r w:rsidRPr="007B5A1D">
              <w:rPr>
                <w:rFonts w:ascii="Arial" w:eastAsia="Times New Roman" w:hAnsi="Arial" w:cs="Arial"/>
                <w:lang w:eastAsia="es-MX"/>
              </w:rPr>
              <w:t xml:space="preserve"> del puesto puede implicar que se identifique el </w:t>
            </w:r>
            <w:r w:rsidRPr="0041685E">
              <w:rPr>
                <w:rFonts w:ascii="Arial" w:eastAsia="Times New Roman" w:hAnsi="Arial" w:cs="Arial"/>
                <w:bCs/>
                <w:lang w:eastAsia="es-MX"/>
              </w:rPr>
              <w:t>grado jerárquico</w:t>
            </w:r>
            <w:r w:rsidRPr="007B5A1D">
              <w:rPr>
                <w:rFonts w:ascii="Arial" w:eastAsia="Times New Roman" w:hAnsi="Arial" w:cs="Arial"/>
                <w:lang w:eastAsia="es-MX"/>
              </w:rPr>
              <w:t xml:space="preserve"> y la </w:t>
            </w:r>
            <w:r w:rsidRPr="0041685E">
              <w:rPr>
                <w:rFonts w:ascii="Arial" w:eastAsia="Times New Roman" w:hAnsi="Arial" w:cs="Arial"/>
                <w:bCs/>
                <w:lang w:eastAsia="es-MX"/>
              </w:rPr>
              <w:t>función específica</w:t>
            </w:r>
            <w:r w:rsidRPr="007B5A1D">
              <w:rPr>
                <w:rFonts w:ascii="Arial" w:eastAsia="Times New Roman" w:hAnsi="Arial" w:cs="Arial"/>
                <w:lang w:eastAsia="es-MX"/>
              </w:rPr>
              <w:t xml:space="preserve"> del servidor público, lo que podría exponerlo a </w:t>
            </w:r>
            <w:r w:rsidRPr="0041685E">
              <w:rPr>
                <w:rFonts w:ascii="Arial" w:eastAsia="Times New Roman" w:hAnsi="Arial" w:cs="Arial"/>
                <w:bCs/>
                <w:lang w:eastAsia="es-MX"/>
              </w:rPr>
              <w:t>riesgos</w:t>
            </w:r>
            <w:r w:rsidRPr="007B5A1D">
              <w:rPr>
                <w:rFonts w:ascii="Arial" w:eastAsia="Times New Roman" w:hAnsi="Arial" w:cs="Arial"/>
                <w:lang w:eastAsia="es-MX"/>
              </w:rPr>
              <w:t xml:space="preserve"> en caso de que los grupos delictivos tengan acceso a esta información (por ejemplo, identificar a alguien clave en operativos de alto impacto).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puesto</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puesto</w:t>
            </w:r>
            <w:r w:rsidRPr="007B5A1D">
              <w:rPr>
                <w:rFonts w:ascii="Arial" w:eastAsia="Times New Roman" w:hAnsi="Arial" w:cs="Arial"/>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w:t>
            </w:r>
            <w:r>
              <w:rPr>
                <w:rFonts w:ascii="Arial" w:eastAsia="Times New Roman" w:hAnsi="Arial" w:cs="Arial"/>
                <w:b/>
                <w:bCs/>
                <w:lang w:eastAsia="es-MX"/>
              </w:rPr>
              <w:t xml:space="preserve"> del servidor público</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 la denominación del puesto, el </w:t>
            </w:r>
            <w:r w:rsidRPr="0041685E">
              <w:rPr>
                <w:rFonts w:ascii="Arial" w:eastAsia="Times New Roman" w:hAnsi="Arial" w:cs="Arial"/>
                <w:bCs/>
                <w:lang w:eastAsia="es-MX"/>
              </w:rPr>
              <w:t>cargo</w:t>
            </w:r>
            <w:r w:rsidRPr="007B5A1D">
              <w:rPr>
                <w:rFonts w:ascii="Arial" w:eastAsia="Times New Roman" w:hAnsi="Arial" w:cs="Arial"/>
                <w:lang w:eastAsia="es-MX"/>
              </w:rPr>
              <w:t xml:space="preserve"> refleja funciones específicas que, de ser reveladas, podrían generar vulnerabilidad al servidor público al hacer visibles sus tareas o áreas de trabajo sensibles.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Área de adscripción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Placa del vehículo</w:t>
            </w:r>
          </w:p>
        </w:tc>
        <w:tc>
          <w:tcPr>
            <w:tcW w:w="7840" w:type="dxa"/>
          </w:tcPr>
          <w:p w:rsidR="00A11C91" w:rsidRPr="0041685E" w:rsidRDefault="00A11C91" w:rsidP="009231DC">
            <w:pPr>
              <w:jc w:val="both"/>
              <w:rPr>
                <w:rFonts w:ascii="Arial" w:hAnsi="Arial" w:cs="Arial"/>
              </w:rPr>
            </w:pPr>
            <w:r w:rsidRPr="0041685E">
              <w:rPr>
                <w:rFonts w:ascii="Arial" w:hAnsi="Arial" w:cs="Arial"/>
              </w:rPr>
              <w:t>Permite rastrear la unidad, establecer vigilancia o seguimiento.</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Código QR</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Puede contener datos sensibles que identifiquen elementos o actividades protegidas.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Fecha de informe</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Relacionada con la operación; puede inferirse la duración de la comisión y deducirse localización.</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lastRenderedPageBreak/>
              <w:t>Denominación del cargo o comisión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cargo o comisión</w:t>
            </w:r>
            <w:r w:rsidRPr="007B5A1D">
              <w:rPr>
                <w:rFonts w:ascii="Arial" w:eastAsia="Times New Roman" w:hAnsi="Arial" w:cs="Arial"/>
                <w:lang w:eastAsia="es-MX"/>
              </w:rPr>
              <w:t xml:space="preserve"> podría comprometer </w:t>
            </w:r>
            <w:r>
              <w:rPr>
                <w:rFonts w:ascii="Arial" w:eastAsia="Times New Roman" w:hAnsi="Arial" w:cs="Arial"/>
                <w:lang w:eastAsia="es-MX"/>
              </w:rPr>
              <w:t xml:space="preserve">el objetivo de operativos e investigaciones que se realizan, </w:t>
            </w:r>
            <w:r w:rsidRPr="007B5A1D">
              <w:rPr>
                <w:rFonts w:ascii="Arial" w:eastAsia="Times New Roman" w:hAnsi="Arial" w:cs="Arial"/>
                <w:lang w:eastAsia="es-MX"/>
              </w:rPr>
              <w:t>su divulgación podría facilitar ataques o represalias por parte de actores externos</w:t>
            </w:r>
            <w:r>
              <w:rPr>
                <w:rFonts w:ascii="Arial" w:eastAsia="Times New Roman" w:hAnsi="Arial" w:cs="Arial"/>
                <w:lang w:eastAsia="es-MX"/>
              </w:rPr>
              <w:t>.</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Motivo del encargo o comisión</w:t>
            </w:r>
          </w:p>
        </w:tc>
        <w:tc>
          <w:tcPr>
            <w:tcW w:w="7840" w:type="dxa"/>
            <w:vAlign w:val="center"/>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motivo</w:t>
            </w:r>
            <w:r w:rsidRPr="007B5A1D">
              <w:rPr>
                <w:rFonts w:ascii="Arial" w:eastAsia="Times New Roman" w:hAnsi="Arial" w:cs="Arial"/>
                <w:lang w:eastAsia="es-MX"/>
              </w:rPr>
              <w:t xml:space="preserve"> del encargo podría relacionarse con investigaciones o tareas </w:t>
            </w:r>
            <w:r>
              <w:rPr>
                <w:rFonts w:ascii="Arial" w:eastAsia="Times New Roman" w:hAnsi="Arial" w:cs="Arial"/>
                <w:lang w:eastAsia="es-MX"/>
              </w:rPr>
              <w:t>de inteligencia específicas</w:t>
            </w:r>
            <w:r w:rsidRPr="007B5A1D">
              <w:rPr>
                <w:rFonts w:ascii="Arial" w:eastAsia="Times New Roman" w:hAnsi="Arial" w:cs="Arial"/>
                <w:lang w:eastAsia="es-MX"/>
              </w:rPr>
              <w:t xml:space="preserve">. Revelar este dato podría comprometer la estrategia operativa de la Fiscalía o comprometer el </w:t>
            </w:r>
            <w:r w:rsidRPr="0041685E">
              <w:rPr>
                <w:rFonts w:ascii="Arial" w:eastAsia="Times New Roman" w:hAnsi="Arial" w:cs="Arial"/>
                <w:bCs/>
                <w:lang w:eastAsia="es-MX"/>
              </w:rPr>
              <w:t>desempeño de una misión concreta</w:t>
            </w:r>
            <w:r w:rsidRPr="007B5A1D">
              <w:rPr>
                <w:rFonts w:ascii="Arial" w:eastAsia="Times New Roman" w:hAnsi="Arial" w:cs="Arial"/>
                <w:lang w:eastAsia="es-MX"/>
              </w:rPr>
              <w:t xml:space="preserve"> de alto riesgo.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Estado destino del encargo o comisión</w:t>
            </w:r>
          </w:p>
        </w:tc>
        <w:tc>
          <w:tcPr>
            <w:tcW w:w="7840" w:type="dxa"/>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Pr>
                <w:rFonts w:ascii="Arial" w:eastAsia="Times New Roman" w:hAnsi="Arial" w:cs="Arial"/>
                <w:lang w:eastAsia="es-MX"/>
              </w:rPr>
              <w:t>E</w:t>
            </w:r>
            <w:r w:rsidRPr="0041685E">
              <w:rPr>
                <w:rFonts w:ascii="Arial" w:eastAsia="Times New Roman" w:hAnsi="Arial" w:cs="Arial"/>
                <w:bCs/>
                <w:lang w:eastAsia="es-MX"/>
              </w:rPr>
              <w:t>stado destino</w:t>
            </w:r>
            <w:r>
              <w:rPr>
                <w:rFonts w:ascii="Arial" w:eastAsia="Times New Roman" w:hAnsi="Arial" w:cs="Arial"/>
                <w:bCs/>
                <w:lang w:eastAsia="es-MX"/>
              </w:rPr>
              <w:t xml:space="preserve"> del encargo, </w:t>
            </w:r>
            <w:r w:rsidRPr="007B5A1D">
              <w:rPr>
                <w:rFonts w:ascii="Arial" w:eastAsia="Times New Roman" w:hAnsi="Arial" w:cs="Arial"/>
                <w:lang w:eastAsia="es-MX"/>
              </w:rPr>
              <w:t>revela áreas geográficas que podrían ser utilizadas por los grupos delincuenciales para identificar zonas de operaciones o trasladarse para interceptar a los servidores públicos.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Ciudad destino del encargo o comisión</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al estado, la </w:t>
            </w:r>
            <w:r w:rsidRPr="0041685E">
              <w:rPr>
                <w:rFonts w:ascii="Arial" w:eastAsia="Times New Roman" w:hAnsi="Arial" w:cs="Arial"/>
                <w:bCs/>
                <w:lang w:eastAsia="es-MX"/>
              </w:rPr>
              <w:t>ciudad destino</w:t>
            </w:r>
            <w:r w:rsidRPr="007B5A1D">
              <w:rPr>
                <w:rFonts w:ascii="Arial" w:eastAsia="Times New Roman" w:hAnsi="Arial" w:cs="Arial"/>
                <w:lang w:eastAsia="es-MX"/>
              </w:rPr>
              <w:t xml:space="preserve"> revela la localización precisa del servidor público, lo que podría facilitar el </w:t>
            </w:r>
            <w:r w:rsidRPr="0041685E">
              <w:rPr>
                <w:rFonts w:ascii="Arial" w:eastAsia="Times New Roman" w:hAnsi="Arial" w:cs="Arial"/>
                <w:bCs/>
                <w:lang w:eastAsia="es-MX"/>
              </w:rPr>
              <w:t>seguimiento o ataque</w:t>
            </w:r>
            <w:r w:rsidRPr="007B5A1D">
              <w:rPr>
                <w:rFonts w:ascii="Arial" w:eastAsia="Times New Roman" w:hAnsi="Arial" w:cs="Arial"/>
                <w:lang w:eastAsia="es-MX"/>
              </w:rPr>
              <w:t xml:space="preserve"> por parte de personas malintencionadas.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Periodo del encargo o comisión</w:t>
            </w:r>
          </w:p>
        </w:tc>
        <w:tc>
          <w:tcPr>
            <w:tcW w:w="7840" w:type="dxa"/>
            <w:vAlign w:val="center"/>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periodo</w:t>
            </w:r>
            <w:r w:rsidRPr="007B5A1D">
              <w:rPr>
                <w:rFonts w:ascii="Arial" w:eastAsia="Times New Roman" w:hAnsi="Arial" w:cs="Arial"/>
                <w:lang w:eastAsia="es-MX"/>
              </w:rPr>
              <w:t xml:space="preserve"> del encargo puede permitir a actores externos </w:t>
            </w:r>
            <w:r w:rsidRPr="0041685E">
              <w:rPr>
                <w:rFonts w:ascii="Arial" w:eastAsia="Times New Roman" w:hAnsi="Arial" w:cs="Arial"/>
                <w:bCs/>
                <w:lang w:eastAsia="es-MX"/>
              </w:rPr>
              <w:t>prever</w:t>
            </w:r>
            <w:r w:rsidRPr="007B5A1D">
              <w:rPr>
                <w:rFonts w:ascii="Arial" w:eastAsia="Times New Roman" w:hAnsi="Arial" w:cs="Arial"/>
                <w:lang w:eastAsia="es-MX"/>
              </w:rPr>
              <w:t xml:space="preserve"> cuándo la persona se encuentra disponible o fuera de su lugar de trabajo, lo que podría generar vulnerabilidades. Además, facilita la </w:t>
            </w:r>
            <w:r w:rsidRPr="0041685E">
              <w:rPr>
                <w:rFonts w:ascii="Arial" w:eastAsia="Times New Roman" w:hAnsi="Arial" w:cs="Arial"/>
                <w:bCs/>
                <w:lang w:eastAsia="es-MX"/>
              </w:rPr>
              <w:t>reconstrucción de patrones de actividad</w:t>
            </w:r>
            <w:r w:rsidRPr="007B5A1D">
              <w:rPr>
                <w:rFonts w:ascii="Arial" w:eastAsia="Times New Roman" w:hAnsi="Arial" w:cs="Arial"/>
                <w:lang w:eastAsia="es-MX"/>
              </w:rPr>
              <w:t xml:space="preserve"> que pueden comprometer operativos o estrategias en curso.</w:t>
            </w:r>
          </w:p>
        </w:tc>
      </w:tr>
    </w:tbl>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Default="00A753D0" w:rsidP="00A64C10">
      <w:pPr>
        <w:jc w:val="both"/>
        <w:rPr>
          <w:rFonts w:ascii="Arial" w:hAnsi="Arial" w:cs="Arial"/>
        </w:rPr>
      </w:pPr>
    </w:p>
    <w:p w:rsidR="00464DCC" w:rsidRDefault="00045C57" w:rsidP="00464DCC">
      <w:pPr>
        <w:jc w:val="both"/>
        <w:rPr>
          <w:rFonts w:ascii="Arial" w:hAnsi="Arial" w:cs="Arial"/>
        </w:rPr>
      </w:pPr>
      <w:r>
        <w:rPr>
          <w:rFonts w:ascii="Arial" w:hAnsi="Arial" w:cs="Arial"/>
        </w:rPr>
        <w:t xml:space="preserve">Fundamentación. </w:t>
      </w:r>
      <w:r w:rsidR="00464DCC">
        <w:rPr>
          <w:rFonts w:ascii="Arial" w:hAnsi="Arial" w:cs="Arial"/>
        </w:rPr>
        <w:t>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Seguridad Pública del Estado de San Luis Potosí, 113, 119, 120 fracción I, 129,  XII, y 132 de la Ley de Transparencia y Acceso a la Información Pública del Estado,  lineamiento Trigésimo segundo de los LG</w:t>
      </w:r>
      <w:r w:rsidR="00317500">
        <w:rPr>
          <w:rFonts w:ascii="Arial" w:hAnsi="Arial" w:cs="Arial"/>
        </w:rPr>
        <w:t>M</w:t>
      </w:r>
      <w:r w:rsidR="00464DCC">
        <w:rPr>
          <w:rFonts w:ascii="Arial" w:hAnsi="Arial" w:cs="Arial"/>
        </w:rPr>
        <w:t>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317500">
        <w:rPr>
          <w:rFonts w:ascii="Arial" w:hAnsi="Arial" w:cs="Arial"/>
        </w:rPr>
        <w:t>M</w:t>
      </w:r>
      <w:r w:rsidR="009819AE">
        <w:rPr>
          <w:rFonts w:ascii="Arial" w:hAnsi="Arial" w:cs="Arial"/>
        </w:rPr>
        <w:t>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lastRenderedPageBreak/>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Style w:val="Tablaconcuadrcula"/>
        <w:tblW w:w="0" w:type="auto"/>
        <w:tblLook w:val="04A0" w:firstRow="1" w:lastRow="0" w:firstColumn="1" w:lastColumn="0" w:noHBand="0" w:noVBand="1"/>
      </w:tblPr>
      <w:tblGrid>
        <w:gridCol w:w="2547"/>
        <w:gridCol w:w="7415"/>
      </w:tblGrid>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Existencia del daño</w:t>
            </w:r>
          </w:p>
        </w:tc>
        <w:tc>
          <w:tcPr>
            <w:tcW w:w="7415" w:type="dxa"/>
          </w:tcPr>
          <w:p w:rsidR="00A753D0" w:rsidRDefault="00A753D0" w:rsidP="00A64C10">
            <w:pPr>
              <w:jc w:val="both"/>
              <w:rPr>
                <w:rFonts w:ascii="Arial" w:hAnsi="Arial" w:cs="Arial"/>
              </w:rPr>
            </w:pPr>
            <w:r w:rsidRPr="00A753D0">
              <w:rPr>
                <w:rFonts w:ascii="Arial" w:eastAsia="Times New Roman" w:hAnsi="Arial" w:cs="Arial"/>
              </w:rPr>
              <w:t xml:space="preserve">Revelar estos datos permite identificar plenamente al personal operativo, conocer su localización y movimientos, lo que </w:t>
            </w:r>
            <w:r w:rsidRPr="00A753D0">
              <w:rPr>
                <w:rFonts w:ascii="Arial" w:eastAsia="Times New Roman" w:hAnsi="Arial" w:cs="Arial"/>
                <w:bCs/>
              </w:rPr>
              <w:t>pone en riesgo su integridad física</w:t>
            </w:r>
            <w:r w:rsidRPr="00A753D0">
              <w:rPr>
                <w:rFonts w:ascii="Arial" w:eastAsia="Times New Roman" w:hAnsi="Arial" w:cs="Arial"/>
              </w:rPr>
              <w:t xml:space="preserve"> y la </w:t>
            </w:r>
            <w:r w:rsidRPr="00A753D0">
              <w:rPr>
                <w:rFonts w:ascii="Arial" w:eastAsia="Times New Roman" w:hAnsi="Arial" w:cs="Arial"/>
                <w:bCs/>
              </w:rPr>
              <w:t>eficacia de las operaciones de seguridad</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Probabilidad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Alta. La delincuencia organizada y grupos delictivos buscan identificar al personal operativo para </w:t>
            </w:r>
            <w:r w:rsidRPr="00A753D0">
              <w:rPr>
                <w:rFonts w:ascii="Arial" w:eastAsia="Times New Roman" w:hAnsi="Arial" w:cs="Arial"/>
                <w:bCs/>
              </w:rPr>
              <w:t>atentados, amenazas o represalias</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Gravedad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El daño sería </w:t>
            </w:r>
            <w:r w:rsidRPr="00A753D0">
              <w:rPr>
                <w:rFonts w:ascii="Arial" w:eastAsia="Times New Roman" w:hAnsi="Arial" w:cs="Arial"/>
                <w:bCs/>
              </w:rPr>
              <w:t>grave y de imposible reparación</w:t>
            </w:r>
            <w:r w:rsidRPr="00A753D0">
              <w:rPr>
                <w:rFonts w:ascii="Arial" w:eastAsia="Times New Roman" w:hAnsi="Arial" w:cs="Arial"/>
              </w:rPr>
              <w:t xml:space="preserve">, pues comprometería la </w:t>
            </w:r>
            <w:r w:rsidRPr="00A753D0">
              <w:rPr>
                <w:rFonts w:ascii="Arial" w:eastAsia="Times New Roman" w:hAnsi="Arial" w:cs="Arial"/>
                <w:bCs/>
              </w:rPr>
              <w:t>vida y seguridad del personal</w:t>
            </w:r>
            <w:r w:rsidRPr="00A753D0">
              <w:rPr>
                <w:rFonts w:ascii="Arial" w:eastAsia="Times New Roman" w:hAnsi="Arial" w:cs="Arial"/>
              </w:rPr>
              <w:t xml:space="preserve"> y podría frustrar operativos delicados.</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Vínculo causal</w:t>
            </w:r>
          </w:p>
        </w:tc>
        <w:tc>
          <w:tcPr>
            <w:tcW w:w="7415" w:type="dxa"/>
          </w:tcPr>
          <w:p w:rsidR="00A753D0" w:rsidRDefault="00A753D0" w:rsidP="00A64C10">
            <w:pPr>
              <w:jc w:val="both"/>
              <w:rPr>
                <w:rFonts w:ascii="Arial" w:hAnsi="Arial" w:cs="Arial"/>
              </w:rPr>
            </w:pPr>
            <w:r w:rsidRPr="00A753D0">
              <w:rPr>
                <w:rFonts w:ascii="Arial" w:eastAsia="Times New Roman" w:hAnsi="Arial" w:cs="Arial"/>
              </w:rPr>
              <w:t>Existe una relación directa entre la divulgación de los datos solicitados y el posible daño a la integridad del personal y la seguridad pública.</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lastRenderedPageBreak/>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E172C2" w:rsidRPr="00E172C2" w:rsidRDefault="00E172C2" w:rsidP="00A64C10">
      <w:pPr>
        <w:ind w:right="-142"/>
        <w:jc w:val="both"/>
        <w:rPr>
          <w:rFonts w:ascii="Arial" w:eastAsia="Times New Roman" w:hAnsi="Arial" w:cs="Arial"/>
          <w:lang w:val="es-ES"/>
        </w:rPr>
      </w:pPr>
      <w:r w:rsidRPr="00E172C2">
        <w:rPr>
          <w:rFonts w:ascii="Arial" w:eastAsia="Times New Roman" w:hAnsi="Arial" w:cs="Arial"/>
          <w:lang w:val="es-ES"/>
        </w:rPr>
        <w:t xml:space="preserve">De los pliegos de </w:t>
      </w:r>
      <w:r w:rsidRPr="005E66F3">
        <w:rPr>
          <w:rFonts w:ascii="Arial" w:eastAsia="Times New Roman" w:hAnsi="Arial" w:cs="Arial"/>
          <w:b/>
          <w:lang w:val="es-ES"/>
        </w:rPr>
        <w:t>comprobación de viáticos</w:t>
      </w:r>
      <w:r w:rsidRPr="00E172C2">
        <w:rPr>
          <w:rFonts w:ascii="Arial" w:eastAsia="Times New Roman" w:hAnsi="Arial" w:cs="Arial"/>
          <w:lang w:val="es-ES"/>
        </w:rPr>
        <w:t xml:space="preserve"> de los siguientes consecutivos</w:t>
      </w:r>
      <w:r w:rsidR="00A64C10">
        <w:rPr>
          <w:rFonts w:ascii="Arial" w:eastAsia="Times New Roman" w:hAnsi="Arial" w:cs="Arial"/>
          <w:lang w:val="es-ES"/>
        </w:rPr>
        <w:t>:</w:t>
      </w:r>
      <w:r w:rsidR="0014073B">
        <w:rPr>
          <w:rFonts w:ascii="Arial" w:eastAsia="Times New Roman" w:hAnsi="Arial" w:cs="Arial"/>
          <w:lang w:val="es-ES"/>
        </w:rPr>
        <w:t xml:space="preserve"> </w:t>
      </w:r>
      <w:r w:rsidR="00317500" w:rsidRPr="00317500">
        <w:rPr>
          <w:rFonts w:ascii="Arial" w:eastAsia="Times New Roman" w:hAnsi="Arial" w:cs="Arial"/>
          <w:lang w:val="es-ES"/>
        </w:rPr>
        <w:t>: 25-0792, 25-0793, 25-0794, 25-0795, 25-0796, 25-0797, 25-0799, 25-0800, 25-0801, 25-0802, 25-0803, 25-0804, 25-0805, 25-0806, 25-0807, 25-0808, 25-0809, 25-0810, 25-0811, 25-0812, 25-0813, 25-0815, 25-0816, 25-0817, 25-0818, 25-0819, 25-0820, 25-0821, 25-0823, 25-0824, 25-0826, 25-0827, 25-0828, 25-0829, 25-0830, 25-0831, 25-0832, 25-0833, 25-0835, 25-0836, 25-0837, 25-0838, 25-0839, 25-0840, 25-0841, 25-0842, 25-0843, 25-0844, 25-0845, 25-0846, 25-0847, 25-0848, 25-0849, 25-0850, 25-0851, 25-0852, 25-0853, 25-0854, 25-0855, 25-0856, 25-0857, 25-0858, 25-0859, 25-0860, 25-0861, 25-0862, 25-0863, 25-0864, 25-0865, 25-0866, 25-0867, 25-0868, 25-0869, 25-0870, 25-0871, 25-0872, 25-0873, 25-0874, 25-0876, 25-0877, 25-0878, 25-0879, 25-0880 y 25-0881</w:t>
      </w:r>
      <w:r w:rsidRPr="00A64C10">
        <w:rPr>
          <w:rFonts w:ascii="Arial" w:eastAsia="Times New Roman" w:hAnsi="Arial" w:cs="Arial"/>
          <w:lang w:val="es-ES"/>
        </w:rPr>
        <w:t xml:space="preserve">, </w:t>
      </w:r>
      <w:r w:rsidRPr="00E172C2">
        <w:rPr>
          <w:rFonts w:ascii="Arial" w:eastAsia="Times New Roman" w:hAnsi="Arial" w:cs="Arial"/>
          <w:lang w:val="es-ES"/>
        </w:rPr>
        <w:t xml:space="preserve">correspondientes a los gastos de viáticos al mes de </w:t>
      </w:r>
      <w:r w:rsidR="00317500">
        <w:rPr>
          <w:rFonts w:ascii="Arial" w:hAnsi="Arial" w:cs="Arial"/>
          <w:b/>
        </w:rPr>
        <w:t>noviembre</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E172C2" w:rsidRPr="00E172C2" w:rsidRDefault="00E172C2" w:rsidP="00A64C10">
      <w:pPr>
        <w:ind w:right="-283"/>
        <w:jc w:val="both"/>
        <w:rPr>
          <w:rFonts w:ascii="Arial" w:eastAsia="Times New Roman" w:hAnsi="Arial" w:cs="Arial"/>
          <w:lang w:val="es-ES"/>
        </w:rPr>
      </w:pPr>
    </w:p>
    <w:p w:rsidR="00E172C2" w:rsidRPr="00E172C2" w:rsidRDefault="00E172C2" w:rsidP="00A64C10">
      <w:pPr>
        <w:numPr>
          <w:ilvl w:val="0"/>
          <w:numId w:val="11"/>
        </w:numPr>
        <w:ind w:left="709" w:right="-283"/>
        <w:jc w:val="both"/>
        <w:rPr>
          <w:rFonts w:ascii="Arial" w:eastAsia="Times New Roman" w:hAnsi="Arial" w:cs="Arial"/>
          <w:lang w:val="es-ES"/>
        </w:rPr>
      </w:pPr>
      <w:bookmarkStart w:id="1" w:name="_Hlk176802915"/>
      <w:r w:rsidRPr="00E172C2">
        <w:rPr>
          <w:rFonts w:ascii="Arial" w:eastAsia="Times New Roman" w:hAnsi="Arial" w:cs="Arial"/>
          <w:lang w:val="es-ES"/>
        </w:rPr>
        <w:t>Clave o nivel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Área de adscripción.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Motivo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Estado destino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bookmarkEnd w:id="1"/>
    <w:p w:rsidR="00E172C2" w:rsidRPr="00E172C2" w:rsidRDefault="00E172C2" w:rsidP="00A64C10">
      <w:pPr>
        <w:ind w:right="-283"/>
        <w:jc w:val="both"/>
        <w:rPr>
          <w:rFonts w:ascii="Arial" w:eastAsia="Times New Roman" w:hAnsi="Arial" w:cs="Arial"/>
          <w:lang w:val="es-ES"/>
        </w:rPr>
      </w:pPr>
    </w:p>
    <w:p w:rsidR="00E172C2" w:rsidRDefault="00E172C2" w:rsidP="00A64C10">
      <w:pPr>
        <w:ind w:right="-142"/>
        <w:jc w:val="both"/>
        <w:rPr>
          <w:rFonts w:ascii="Arial" w:eastAsia="Times New Roman" w:hAnsi="Arial" w:cs="Arial"/>
          <w:lang w:val="es-ES"/>
        </w:rPr>
      </w:pPr>
      <w:r>
        <w:rPr>
          <w:rFonts w:ascii="Arial" w:eastAsia="Times New Roman" w:hAnsi="Arial" w:cs="Arial"/>
          <w:lang w:val="es-ES"/>
        </w:rPr>
        <w:t>D</w:t>
      </w:r>
      <w:r w:rsidRPr="00E172C2">
        <w:rPr>
          <w:rFonts w:ascii="Arial" w:eastAsia="Times New Roman" w:hAnsi="Arial" w:cs="Arial"/>
          <w:lang w:val="es-ES"/>
        </w:rPr>
        <w:t xml:space="preserve">e </w:t>
      </w:r>
      <w:r w:rsidRPr="005E66F3">
        <w:rPr>
          <w:rFonts w:ascii="Arial" w:eastAsia="Times New Roman" w:hAnsi="Arial" w:cs="Arial"/>
          <w:b/>
          <w:lang w:val="es-ES"/>
        </w:rPr>
        <w:t>los informes de comisión y/o encargo y las facturas de los expedientes denominados pliegos de comprobación</w:t>
      </w:r>
      <w:r w:rsidRPr="00E172C2">
        <w:rPr>
          <w:rFonts w:ascii="Arial" w:eastAsia="Times New Roman" w:hAnsi="Arial" w:cs="Arial"/>
          <w:lang w:val="es-ES"/>
        </w:rPr>
        <w:t xml:space="preserve"> de viáticos que enseguida se indican:</w:t>
      </w:r>
      <w:r w:rsidR="0014073B" w:rsidRPr="0014073B">
        <w:rPr>
          <w:rFonts w:ascii="Arial" w:eastAsia="Times New Roman" w:hAnsi="Arial" w:cs="Arial"/>
          <w:lang w:val="es-ES"/>
        </w:rPr>
        <w:t xml:space="preserve"> </w:t>
      </w:r>
      <w:r w:rsidR="00317500" w:rsidRPr="00317500">
        <w:rPr>
          <w:rFonts w:ascii="Arial" w:eastAsia="Times New Roman" w:hAnsi="Arial" w:cs="Arial"/>
          <w:lang w:val="es-ES"/>
        </w:rPr>
        <w:t>: 25-0792, 25-0793, 25-0794, 25-0795, 25-0796, 25-0797, 25-0799, 25-0800, 25-0801, 25-0802, 25-0803, 25-0804, 25-0805, 25-0806, 25-0807, 25-0808, 25-0809, 25-0810, 25-0811, 25-0812, 25-0813, 25-0815, 25-0816, 25-0817, 25-0818, 25-0819, 25-0820, 25-0821, 25-0823, 25-0824, 25-0826, 25-0827, 25-0828, 25-0829, 25-0830, 25-0831, 25-0832, 25-0833, 25-0835, 25-0836, 25-0837, 25-0838, 25-0839, 25-0840, 25-0841, 25-0842, 25-0843, 25-0844, 25-0845, 25-0846, 25-0847, 25-0848, 25-0849, 25-0850, 25-0851, 25-0852, 25-0853, 25-0854, 25-0855, 25-0856, 25-0857, 25-0858, 25-0859, 25-0860, 25-0861, 25-0862, 25-0863, 25-0864, 25-0865, 25-0866, 25-0867, 25-0868, 25-0869, 25-0870, 25-0871, 25-0872, 25-0873, 25-0874, 25-0876, 25-0877, 25-0878, 25-0879, 25-0880 y 25-0881</w:t>
      </w:r>
      <w:r w:rsidR="00A64C10" w:rsidRPr="00A64C10">
        <w:rPr>
          <w:rFonts w:ascii="Arial" w:eastAsia="Times New Roman" w:hAnsi="Arial" w:cs="Arial"/>
          <w:lang w:val="es-ES"/>
        </w:rPr>
        <w:t>,</w:t>
      </w:r>
      <w:r w:rsidRPr="00E172C2">
        <w:rPr>
          <w:rFonts w:ascii="Arial" w:eastAsia="Times New Roman" w:hAnsi="Arial" w:cs="Arial"/>
          <w:lang w:val="es-ES"/>
        </w:rPr>
        <w:t xml:space="preserve"> correspondientes también a los gastos de viáticos al mes de </w:t>
      </w:r>
      <w:r w:rsidR="00317500">
        <w:rPr>
          <w:rFonts w:ascii="Arial" w:hAnsi="Arial" w:cs="Arial"/>
          <w:b/>
          <w:lang w:val="es-ES"/>
        </w:rPr>
        <w:t>noviembre</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44355B" w:rsidRPr="00E172C2" w:rsidRDefault="0044355B" w:rsidP="00A64C10">
      <w:pPr>
        <w:ind w:right="-142"/>
        <w:jc w:val="both"/>
        <w:rPr>
          <w:rFonts w:ascii="Arial" w:eastAsia="Times New Roman" w:hAnsi="Arial" w:cs="Arial"/>
          <w:lang w:val="es-ES"/>
        </w:rPr>
      </w:pP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lastRenderedPageBreak/>
        <w:t>Nombre completo del servidor público, trabajador, prestador de servicio y/o miembro del sujeto obligado.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Firma autógrafa.</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Placa de vehículo.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QR (Código de Verificación).</w:t>
      </w:r>
    </w:p>
    <w:p w:rsid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Fecha de entrega del Informe de Comisión y/o Encargo.</w:t>
      </w:r>
    </w:p>
    <w:p w:rsidR="00CD77A1" w:rsidRPr="00E172C2" w:rsidRDefault="00CD77A1" w:rsidP="00A64C10">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317500">
        <w:rPr>
          <w:rFonts w:ascii="Arial" w:eastAsia="Times New Roman" w:hAnsi="Arial" w:cs="Arial"/>
          <w:b/>
        </w:rPr>
        <w:t>5</w:t>
      </w:r>
      <w:r w:rsidR="009F136E" w:rsidRPr="00B11FCD">
        <w:rPr>
          <w:rFonts w:ascii="Arial" w:eastAsia="Times New Roman" w:hAnsi="Arial" w:cs="Arial"/>
          <w:b/>
        </w:rPr>
        <w:t xml:space="preserve"> de </w:t>
      </w:r>
      <w:r w:rsidR="00317500">
        <w:rPr>
          <w:rFonts w:ascii="Arial" w:eastAsia="Times New Roman" w:hAnsi="Arial" w:cs="Arial"/>
          <w:b/>
        </w:rPr>
        <w:t>diciembre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1829E3">
        <w:rPr>
          <w:rFonts w:ascii="Arial" w:hAnsi="Arial" w:cs="Arial"/>
          <w:b/>
        </w:rPr>
        <w:t>7</w:t>
      </w:r>
      <w:r w:rsidR="00317500">
        <w:rPr>
          <w:rFonts w:ascii="Arial" w:hAnsi="Arial" w:cs="Arial"/>
          <w:b/>
        </w:rPr>
        <w:t>9</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el </w:t>
      </w:r>
      <w:r w:rsidR="00374F51">
        <w:rPr>
          <w:rFonts w:ascii="Arial" w:hAnsi="Arial" w:cs="Arial"/>
        </w:rPr>
        <w:t xml:space="preserve">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 xml:space="preserve">Se instruye al </w:t>
      </w:r>
      <w:r w:rsidR="002E085B">
        <w:rPr>
          <w:rFonts w:ascii="Arial" w:hAnsi="Arial" w:cs="Arial"/>
        </w:rPr>
        <w:t xml:space="preserve">contador público Cesar Isidro Cruz, director </w:t>
      </w:r>
      <w:r w:rsidR="00434058">
        <w:rPr>
          <w:rFonts w:ascii="Arial" w:hAnsi="Arial" w:cs="Arial"/>
        </w:rPr>
        <w:t>G</w:t>
      </w:r>
      <w:r w:rsidR="002E085B">
        <w:rPr>
          <w:rFonts w:ascii="Arial" w:hAnsi="Arial" w:cs="Arial"/>
        </w:rPr>
        <w:t xml:space="preserve">eneral de </w:t>
      </w:r>
      <w:r w:rsidR="00434058">
        <w:rPr>
          <w:rFonts w:ascii="Arial" w:hAnsi="Arial" w:cs="Arial"/>
        </w:rPr>
        <w:t>A</w:t>
      </w:r>
      <w:r w:rsidR="002E085B">
        <w:rPr>
          <w:rFonts w:ascii="Arial" w:hAnsi="Arial" w:cs="Arial"/>
        </w:rPr>
        <w:t>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LTAIPSLP y de los LG</w:t>
      </w:r>
      <w:r w:rsidR="00317500">
        <w:rPr>
          <w:rFonts w:ascii="Arial" w:eastAsiaTheme="minorEastAsia" w:hAnsi="Arial" w:cs="Arial"/>
          <w:sz w:val="24"/>
          <w:szCs w:val="24"/>
          <w:lang w:eastAsia="es-ES"/>
        </w:rPr>
        <w:t>M</w:t>
      </w:r>
      <w:r w:rsidRPr="00476EF2">
        <w:rPr>
          <w:rFonts w:ascii="Arial" w:eastAsiaTheme="minorEastAsia" w:hAnsi="Arial" w:cs="Arial"/>
          <w:sz w:val="24"/>
          <w:szCs w:val="24"/>
          <w:lang w:eastAsia="es-ES"/>
        </w:rPr>
        <w:t xml:space="preserve">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al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rimero de los LG</w:t>
      </w:r>
      <w:r w:rsidR="00317500">
        <w:rPr>
          <w:rFonts w:ascii="Arial" w:hAnsi="Arial" w:cs="Arial"/>
        </w:rPr>
        <w:t>M</w:t>
      </w:r>
      <w:r>
        <w:rPr>
          <w:rFonts w:ascii="Arial" w:hAnsi="Arial" w:cs="Arial"/>
        </w:rPr>
        <w:t xml:space="preserve">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BA7D37" w:rsidRDefault="00F62C18" w:rsidP="00A64C10">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1829E3">
        <w:rPr>
          <w:rFonts w:ascii="Arial" w:hAnsi="Arial" w:cs="Arial"/>
          <w:b/>
          <w:bCs/>
        </w:rPr>
        <w:t>7</w:t>
      </w:r>
      <w:r w:rsidR="00317500">
        <w:rPr>
          <w:rFonts w:ascii="Arial" w:hAnsi="Arial" w:cs="Arial"/>
          <w:b/>
          <w:bCs/>
        </w:rPr>
        <w:t>9</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el director General de Administración en el consecutivo </w:t>
      </w:r>
      <w:r w:rsidR="005E66F3" w:rsidRPr="007134C5">
        <w:rPr>
          <w:rFonts w:ascii="Arial" w:hAnsi="Arial" w:cs="Arial"/>
          <w:b/>
          <w:lang w:val="es-ES"/>
        </w:rPr>
        <w:t>FGE</w:t>
      </w:r>
      <w:r w:rsidRPr="007134C5">
        <w:rPr>
          <w:rFonts w:ascii="Arial" w:hAnsi="Arial" w:cs="Arial"/>
          <w:b/>
          <w:lang w:val="es-ES"/>
        </w:rPr>
        <w:t>/DGA/</w:t>
      </w:r>
      <w:r w:rsidR="00317500">
        <w:rPr>
          <w:rFonts w:ascii="Arial" w:hAnsi="Arial" w:cs="Arial"/>
          <w:b/>
          <w:lang w:val="es-ES"/>
        </w:rPr>
        <w:t>1372</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w:t>
      </w:r>
      <w:r w:rsidRPr="007A04B0">
        <w:rPr>
          <w:rFonts w:ascii="Arial" w:hAnsi="Arial" w:cs="Arial"/>
          <w:lang w:val="es-ES"/>
        </w:rPr>
        <w:lastRenderedPageBreak/>
        <w:t>establecido en el capítulo IX, de las versiones públicas, de</w:t>
      </w:r>
      <w:r>
        <w:rPr>
          <w:rFonts w:ascii="Arial" w:hAnsi="Arial" w:cs="Arial"/>
          <w:lang w:val="es-ES"/>
        </w:rPr>
        <w:t xml:space="preserve"> los LG</w:t>
      </w:r>
      <w:r w:rsidR="00317500">
        <w:rPr>
          <w:rFonts w:ascii="Arial" w:hAnsi="Arial" w:cs="Arial"/>
          <w:lang w:val="es-ES"/>
        </w:rPr>
        <w:t>M</w:t>
      </w:r>
      <w:r>
        <w:rPr>
          <w:rFonts w:ascii="Arial" w:hAnsi="Arial" w:cs="Arial"/>
          <w:lang w:val="es-ES"/>
        </w:rPr>
        <w:t>CDIEVP</w:t>
      </w:r>
      <w:r w:rsidR="00BA7D37">
        <w:rPr>
          <w:rFonts w:ascii="Arial" w:hAnsi="Arial" w:cs="Arial"/>
          <w:lang w:val="es-ES"/>
        </w:rPr>
        <w:t xml:space="preserve">, respecto a los documentos identificados </w:t>
      </w:r>
      <w:r w:rsidR="00BA7D37" w:rsidRPr="00B932D0">
        <w:rPr>
          <w:rFonts w:ascii="Arial" w:hAnsi="Arial" w:cs="Arial"/>
          <w:b/>
          <w:lang w:val="es-ES"/>
        </w:rPr>
        <w:t>Informes de Comisión y/o Encargo, y las Facturas</w:t>
      </w:r>
      <w:r w:rsidR="00BA7D37" w:rsidRPr="00BA7D37">
        <w:rPr>
          <w:rFonts w:ascii="Arial" w:hAnsi="Arial" w:cs="Arial"/>
          <w:lang w:val="es-ES"/>
        </w:rPr>
        <w:t xml:space="preserve"> de los expedientes denominados Pliegos de Comprobación de Viáticos que enseguida se indican</w:t>
      </w:r>
      <w:r w:rsidR="005E66F3">
        <w:rPr>
          <w:rFonts w:ascii="Arial" w:hAnsi="Arial" w:cs="Arial"/>
          <w:lang w:val="es-ES"/>
        </w:rPr>
        <w:t>:</w:t>
      </w:r>
      <w:r w:rsidR="0014073B" w:rsidRPr="0014073B">
        <w:rPr>
          <w:rFonts w:ascii="Arial" w:eastAsia="Times New Roman" w:hAnsi="Arial" w:cs="Arial"/>
          <w:lang w:val="es-ES"/>
        </w:rPr>
        <w:t xml:space="preserve"> </w:t>
      </w:r>
      <w:r w:rsidR="00317500" w:rsidRPr="00317500">
        <w:rPr>
          <w:rFonts w:ascii="Arial" w:eastAsia="Times New Roman" w:hAnsi="Arial" w:cs="Arial"/>
          <w:lang w:val="es-ES"/>
        </w:rPr>
        <w:t xml:space="preserve"> 25-0792, 25-0793, 25-0794, 25-0795, 25-0796, 25-0797, 25-0799, 25-0800, 25-0801, 25-0802, 25-0803, 25-0804, 25-0805, 25-0806, 25-0807, 25-0808, 25-0809, 25-0810, 25-0811, 25-0812, 25-0813, 25-0815, 25-0816, 25-0817, 25-0818, 25-0819, 25-0820, 25-0821, 25-0823, 25-0824, 25-0826, 25-0827, 25-0828, 25-0829, 25-0830, 25-0831, 25-0832, 25-0833, 25-0835, 25-0836, 25-0837, 25-0838, 25-0839, 25-0840, 25-0841, 25-0842, 25-0843, 25-0844, 25-0845, 25-0846, 25-0847, 25-0848, 25-0849, 25-0850, 25-0851, 25-0852, 25-0853, 25-0854, 25-0855, 25-0856, 25-0857, 25-0858, 25-0859, 25-0860, 25-0861, 25-0862, 25-0863, 25-0864, 25-0865, 25-0866, 25-0867, 25-0868, 25-0869, 25-0870, 25-0871, 25-0872, 25-0873, 25-0874, 25-0876, 25-0877, 25-0878, 25-0879, 25-0880 y 25-0881</w:t>
      </w:r>
      <w:r w:rsidR="00A64C10" w:rsidRPr="00A64C10">
        <w:rPr>
          <w:rFonts w:ascii="Arial" w:eastAsia="Times New Roman" w:hAnsi="Arial" w:cs="Arial"/>
          <w:lang w:val="es-ES"/>
        </w:rPr>
        <w:t>,</w:t>
      </w:r>
      <w:r w:rsidR="00BA7D37" w:rsidRPr="00BA7D37">
        <w:rPr>
          <w:rFonts w:ascii="Arial" w:hAnsi="Arial" w:cs="Arial"/>
          <w:lang w:val="es-ES"/>
        </w:rPr>
        <w:t xml:space="preserve"> correspondientes también a los gastos de viáticos al mes de </w:t>
      </w:r>
      <w:r w:rsidR="00317500">
        <w:rPr>
          <w:rFonts w:ascii="Arial" w:hAnsi="Arial" w:cs="Arial"/>
          <w:b/>
        </w:rPr>
        <w:t>noviembre</w:t>
      </w:r>
      <w:r w:rsidR="00BA7D37" w:rsidRPr="00F2285F">
        <w:rPr>
          <w:rFonts w:ascii="Arial" w:hAnsi="Arial" w:cs="Arial"/>
          <w:b/>
          <w:lang w:val="es-ES"/>
        </w:rPr>
        <w:t xml:space="preserve"> 202</w:t>
      </w:r>
      <w:r w:rsidR="00F2285F">
        <w:rPr>
          <w:rFonts w:ascii="Arial" w:hAnsi="Arial" w:cs="Arial"/>
          <w:b/>
          <w:lang w:val="es-ES"/>
        </w:rPr>
        <w:t>5</w:t>
      </w:r>
      <w:r w:rsidR="00BA7D37" w:rsidRPr="00BA7D37">
        <w:rPr>
          <w:rFonts w:ascii="Arial" w:hAnsi="Arial" w:cs="Arial"/>
          <w:lang w:val="es-ES"/>
        </w:rPr>
        <w:t xml:space="preserve"> únicamente la información relativa a los rubros de:</w:t>
      </w:r>
    </w:p>
    <w:p w:rsidR="00BA7D37" w:rsidRPr="00BA7D37" w:rsidRDefault="00BA7D37" w:rsidP="00A64C10">
      <w:pPr>
        <w:pStyle w:val="Encabezado"/>
        <w:jc w:val="both"/>
        <w:rPr>
          <w:rFonts w:ascii="Arial" w:hAnsi="Arial" w:cs="Arial"/>
          <w:lang w:val="es-ES"/>
        </w:rPr>
      </w:pPr>
    </w:p>
    <w:p w:rsidR="00BA7D37" w:rsidRPr="00BA7D37" w:rsidRDefault="00BA7D37" w:rsidP="00A64C10">
      <w:pPr>
        <w:pStyle w:val="Encabezado"/>
        <w:numPr>
          <w:ilvl w:val="0"/>
          <w:numId w:val="10"/>
        </w:numPr>
        <w:rPr>
          <w:rFonts w:ascii="Arial" w:hAnsi="Arial" w:cs="Arial"/>
        </w:rPr>
      </w:pPr>
      <w:bookmarkStart w:id="2" w:name="_Hlk176803251"/>
      <w:r w:rsidRPr="00BA7D37">
        <w:rPr>
          <w:rFonts w:ascii="Arial" w:hAnsi="Arial" w:cs="Arial"/>
        </w:rPr>
        <w:t>Nombre completo del servidor público, trabajador, prestador de servicio y/o miembro del sujeto obligado.</w:t>
      </w:r>
    </w:p>
    <w:p w:rsidR="00BA7D37" w:rsidRPr="00BA7D37" w:rsidRDefault="00BA7D37" w:rsidP="00A64C10">
      <w:pPr>
        <w:pStyle w:val="Encabezado"/>
        <w:numPr>
          <w:ilvl w:val="0"/>
          <w:numId w:val="10"/>
        </w:numPr>
        <w:rPr>
          <w:rFonts w:ascii="Arial" w:hAnsi="Arial" w:cs="Arial"/>
        </w:rPr>
      </w:pPr>
      <w:r w:rsidRPr="00BA7D37">
        <w:rPr>
          <w:rFonts w:ascii="Arial" w:hAnsi="Arial" w:cs="Arial"/>
        </w:rPr>
        <w:t>Denominación del Cargo.</w:t>
      </w:r>
    </w:p>
    <w:p w:rsidR="00BA7D37" w:rsidRPr="00BA7D37" w:rsidRDefault="00BA7D37" w:rsidP="00A64C10">
      <w:pPr>
        <w:pStyle w:val="Encabezado"/>
        <w:numPr>
          <w:ilvl w:val="0"/>
          <w:numId w:val="10"/>
        </w:numPr>
        <w:rPr>
          <w:rFonts w:ascii="Arial" w:hAnsi="Arial" w:cs="Arial"/>
        </w:rPr>
      </w:pPr>
      <w:r w:rsidRPr="00BA7D37">
        <w:rPr>
          <w:rFonts w:ascii="Arial" w:hAnsi="Arial" w:cs="Arial"/>
        </w:rPr>
        <w:t>Firma autógrafa.</w:t>
      </w:r>
    </w:p>
    <w:p w:rsidR="00BA7D37" w:rsidRPr="00BA7D37" w:rsidRDefault="00BA7D37" w:rsidP="00A64C10">
      <w:pPr>
        <w:pStyle w:val="Encabezado"/>
        <w:numPr>
          <w:ilvl w:val="0"/>
          <w:numId w:val="10"/>
        </w:numPr>
        <w:rPr>
          <w:rFonts w:ascii="Arial" w:hAnsi="Arial" w:cs="Arial"/>
        </w:rPr>
      </w:pPr>
      <w:r w:rsidRPr="00BA7D37">
        <w:rPr>
          <w:rFonts w:ascii="Arial" w:hAnsi="Arial" w:cs="Arial"/>
        </w:rPr>
        <w:t>Ciudad destino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Periodo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Placa de vehículo.</w:t>
      </w:r>
    </w:p>
    <w:p w:rsidR="00BA7D37" w:rsidRPr="00BA7D37" w:rsidRDefault="00BA7D37" w:rsidP="00A64C10">
      <w:pPr>
        <w:pStyle w:val="Encabezado"/>
        <w:numPr>
          <w:ilvl w:val="0"/>
          <w:numId w:val="10"/>
        </w:numPr>
        <w:rPr>
          <w:rFonts w:ascii="Arial" w:hAnsi="Arial" w:cs="Arial"/>
        </w:rPr>
      </w:pPr>
      <w:r w:rsidRPr="00BA7D37">
        <w:rPr>
          <w:rFonts w:ascii="Arial" w:hAnsi="Arial" w:cs="Arial"/>
        </w:rPr>
        <w:t>QR (Código de Verificación).</w:t>
      </w:r>
    </w:p>
    <w:p w:rsidR="00BA7D37" w:rsidRDefault="00BA7D37" w:rsidP="00A64C10">
      <w:pPr>
        <w:pStyle w:val="Encabezado"/>
        <w:numPr>
          <w:ilvl w:val="0"/>
          <w:numId w:val="10"/>
        </w:numPr>
        <w:rPr>
          <w:rFonts w:ascii="Arial" w:hAnsi="Arial" w:cs="Arial"/>
        </w:rPr>
      </w:pPr>
      <w:r w:rsidRPr="00BA7D37">
        <w:rPr>
          <w:rFonts w:ascii="Arial" w:hAnsi="Arial" w:cs="Arial"/>
        </w:rPr>
        <w:t>Fecha de entrega del Informe de Comisión y/o Encargo.</w:t>
      </w:r>
    </w:p>
    <w:p w:rsidR="00CD77A1" w:rsidRDefault="00CD77A1" w:rsidP="0064745D">
      <w:pPr>
        <w:pStyle w:val="Encabezado"/>
        <w:ind w:left="720"/>
        <w:rPr>
          <w:rFonts w:ascii="Arial" w:hAnsi="Arial" w:cs="Arial"/>
        </w:rPr>
      </w:pPr>
    </w:p>
    <w:bookmarkEnd w:id="2"/>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la contadora pública Sonia Lucía Delgadillo Martínez, directora de Planeación y Finanzas.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707F25" w:rsidRDefault="00707F25"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1829E3">
        <w:rPr>
          <w:rFonts w:ascii="Arial" w:hAnsi="Arial" w:cs="Arial"/>
          <w:b/>
        </w:rPr>
        <w:t>7</w:t>
      </w:r>
      <w:r w:rsidR="00317500">
        <w:rPr>
          <w:rFonts w:ascii="Arial" w:hAnsi="Arial" w:cs="Arial"/>
          <w:b/>
        </w:rPr>
        <w:t>9</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el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44355B" w:rsidRPr="00476EF2">
        <w:rPr>
          <w:rFonts w:ascii="Arial" w:hAnsi="Arial" w:cs="Arial"/>
        </w:rPr>
        <w:t>El</w:t>
      </w:r>
      <w:r w:rsidR="0044355B">
        <w:rPr>
          <w:rFonts w:ascii="Arial" w:hAnsi="Arial" w:cs="Arial"/>
        </w:rPr>
        <w:t xml:space="preserve"> contador público Cesar Isidro Cruz, director General de Administración</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lastRenderedPageBreak/>
        <w:t xml:space="preserve">TERCERO. </w:t>
      </w:r>
      <w:r w:rsidR="0044355B" w:rsidRPr="00476EF2">
        <w:rPr>
          <w:rFonts w:ascii="Arial" w:hAnsi="Arial" w:cs="Arial"/>
        </w:rPr>
        <w:t xml:space="preserve">Se instruye </w:t>
      </w:r>
      <w:r w:rsidR="0044355B">
        <w:rPr>
          <w:rFonts w:ascii="Arial" w:hAnsi="Arial" w:cs="Arial"/>
        </w:rPr>
        <w:t xml:space="preserve">al contador público Cesar Isidro Cruz, Director General de Administración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317500" w:rsidRDefault="00317500" w:rsidP="0044355B">
      <w:pPr>
        <w:jc w:val="both"/>
        <w:rPr>
          <w:rFonts w:ascii="Arial" w:hAnsi="Arial" w:cs="Arial"/>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317500">
        <w:rPr>
          <w:rFonts w:ascii="Arial" w:hAnsi="Arial" w:cs="Arial"/>
          <w:b/>
        </w:rPr>
        <w:t>1372</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14073B" w:rsidRDefault="0014073B"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707F25">
        <w:rPr>
          <w:rFonts w:ascii="Arial" w:hAnsi="Arial" w:cs="Arial"/>
          <w:b/>
        </w:rPr>
        <w:t>2</w:t>
      </w:r>
      <w:r w:rsidR="00317500">
        <w:rPr>
          <w:rFonts w:ascii="Arial" w:hAnsi="Arial" w:cs="Arial"/>
          <w:b/>
        </w:rPr>
        <w:t>41</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317500">
        <w:rPr>
          <w:rFonts w:ascii="Arial" w:hAnsi="Arial" w:cs="Arial"/>
          <w:b/>
        </w:rPr>
        <w:t>84</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3"/>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6A624D" w:rsidRDefault="006A624D"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8079E0" w:rsidRDefault="008079E0" w:rsidP="008079E0">
      <w:pPr>
        <w:tabs>
          <w:tab w:val="left" w:pos="8998"/>
          <w:tab w:val="left" w:pos="9932"/>
        </w:tabs>
        <w:spacing w:before="20"/>
        <w:rPr>
          <w:rFonts w:ascii="Arial" w:eastAsia="Arial" w:hAnsi="Arial" w:cs="Arial"/>
          <w:b/>
          <w:lang w:eastAsia="es-MX"/>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44355B" w:rsidRDefault="0044355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707F25">
      <w:headerReference w:type="even" r:id="rId9"/>
      <w:headerReference w:type="default" r:id="rId10"/>
      <w:footerReference w:type="even" r:id="rId11"/>
      <w:footerReference w:type="default" r:id="rId12"/>
      <w:headerReference w:type="first" r:id="rId13"/>
      <w:footerReference w:type="first" r:id="rId14"/>
      <w:pgSz w:w="12240" w:h="15840"/>
      <w:pgMar w:top="1701"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263E" w:rsidRDefault="00BB263E">
      <w:r>
        <w:separator/>
      </w:r>
    </w:p>
  </w:endnote>
  <w:endnote w:type="continuationSeparator" w:id="0">
    <w:p w:rsidR="00BB263E" w:rsidRDefault="00BB2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9CD" w:rsidRDefault="00BC39C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9CD" w:rsidRDefault="00BC39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263E" w:rsidRDefault="00BB263E">
      <w:r>
        <w:separator/>
      </w:r>
    </w:p>
  </w:footnote>
  <w:footnote w:type="continuationSeparator" w:id="0">
    <w:p w:rsidR="00BB263E" w:rsidRDefault="00BB26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9CD" w:rsidRDefault="00BC39C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2664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C39C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2664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07F25" w:rsidTr="00707F25">
      <w:tc>
        <w:tcPr>
          <w:tcW w:w="9962" w:type="dxa"/>
          <w:shd w:val="clear" w:color="auto" w:fill="000000" w:themeFill="text1"/>
        </w:tcPr>
        <w:p w:rsidR="00707F25" w:rsidRPr="00707F25" w:rsidRDefault="00707F25" w:rsidP="00707F25">
          <w:pPr>
            <w:spacing w:line="276" w:lineRule="auto"/>
            <w:jc w:val="both"/>
            <w:rPr>
              <w:lang w:val="es-ES"/>
            </w:rPr>
          </w:pPr>
          <w:r>
            <w:rPr>
              <w:rFonts w:ascii="Arial" w:hAnsi="Arial" w:cs="Arial"/>
              <w:color w:val="FFFFFF" w:themeColor="background1"/>
              <w:sz w:val="18"/>
              <w:szCs w:val="18"/>
              <w:lang w:val="es-ES"/>
            </w:rPr>
            <w:t>0</w:t>
          </w:r>
          <w:r w:rsidR="00317500">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317500">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317500">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7134C5">
            <w:rPr>
              <w:rFonts w:ascii="Arial" w:hAnsi="Arial" w:cs="Arial"/>
              <w:b/>
              <w:color w:val="FFFFFF" w:themeColor="background1"/>
              <w:sz w:val="18"/>
              <w:szCs w:val="18"/>
              <w:lang w:val="es-ES"/>
            </w:rPr>
            <w:t>AR</w:t>
          </w:r>
          <w:r w:rsidRPr="00C912D7">
            <w:rPr>
              <w:rFonts w:ascii="Arial" w:hAnsi="Arial" w:cs="Arial"/>
              <w:b/>
              <w:color w:val="FFFFFF" w:themeColor="background1"/>
              <w:sz w:val="18"/>
              <w:szCs w:val="18"/>
              <w:lang w:val="es-ES"/>
            </w:rPr>
            <w:t>/</w:t>
          </w:r>
          <w:r>
            <w:rPr>
              <w:rFonts w:ascii="Arial" w:hAnsi="Arial" w:cs="Arial"/>
              <w:b/>
              <w:color w:val="FFFFFF" w:themeColor="background1"/>
              <w:sz w:val="18"/>
              <w:szCs w:val="18"/>
              <w:lang w:val="es-ES"/>
            </w:rPr>
            <w:t>7</w:t>
          </w:r>
          <w:r w:rsidR="00317500">
            <w:rPr>
              <w:rFonts w:ascii="Arial" w:hAnsi="Arial" w:cs="Arial"/>
              <w:b/>
              <w:color w:val="FFFFFF" w:themeColor="background1"/>
              <w:sz w:val="18"/>
              <w:szCs w:val="18"/>
              <w:lang w:val="es-ES"/>
            </w:rPr>
            <w:t>9</w:t>
          </w:r>
          <w:r w:rsidRPr="00C912D7">
            <w:rPr>
              <w:rFonts w:ascii="Arial" w:hAnsi="Arial" w:cs="Arial"/>
              <w:b/>
              <w:color w:val="FFFFFF" w:themeColor="background1"/>
              <w:sz w:val="18"/>
              <w:szCs w:val="18"/>
              <w:lang w:val="es-ES"/>
            </w:rPr>
            <w:t>/2025</w:t>
          </w:r>
          <w:r w:rsidRPr="007134C5">
            <w:rPr>
              <w:rFonts w:ascii="Arial" w:hAnsi="Arial" w:cs="Arial"/>
              <w:color w:val="FFFFFF" w:themeColor="background1"/>
              <w:sz w:val="18"/>
              <w:szCs w:val="18"/>
              <w:lang w:val="es-ES"/>
            </w:rPr>
            <w:t xml:space="preserve"> que</w:t>
          </w:r>
          <w:r w:rsidRPr="00D338A0">
            <w:rPr>
              <w:rFonts w:ascii="Arial" w:hAnsi="Arial" w:cs="Arial"/>
              <w:color w:val="FFFFFF" w:themeColor="background1"/>
              <w:sz w:val="18"/>
              <w:szCs w:val="18"/>
              <w:lang w:val="es-ES"/>
            </w:rPr>
            <w:t xml:space="preserve"> emite el director </w:t>
          </w:r>
          <w:r>
            <w:rPr>
              <w:rFonts w:ascii="Arial" w:hAnsi="Arial" w:cs="Arial"/>
              <w:color w:val="FFFFFF" w:themeColor="background1"/>
              <w:sz w:val="18"/>
              <w:szCs w:val="18"/>
              <w:lang w:val="es-ES"/>
            </w:rPr>
            <w:t>General de Administración</w:t>
          </w:r>
          <w:r w:rsidRPr="00D338A0">
            <w:rPr>
              <w:rFonts w:ascii="Arial" w:hAnsi="Arial" w:cs="Arial"/>
              <w:color w:val="FFFFFF" w:themeColor="background1"/>
              <w:sz w:val="18"/>
              <w:szCs w:val="18"/>
              <w:lang w:val="es-ES"/>
            </w:rPr>
            <w:t xml:space="preserve">. </w:t>
          </w:r>
        </w:p>
      </w:tc>
    </w:tr>
  </w:tbl>
  <w:p w:rsidR="00BF3665" w:rsidRDefault="00BF3665" w:rsidP="00707F2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9CD" w:rsidRDefault="00BC39C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2664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73B"/>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649"/>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7500"/>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479DA"/>
    <w:rsid w:val="006515A3"/>
    <w:rsid w:val="006539A6"/>
    <w:rsid w:val="00653EBB"/>
    <w:rsid w:val="00656F96"/>
    <w:rsid w:val="00660EA9"/>
    <w:rsid w:val="00662AED"/>
    <w:rsid w:val="006639DB"/>
    <w:rsid w:val="0067005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07F25"/>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263E"/>
    <w:rsid w:val="00BB6469"/>
    <w:rsid w:val="00BB6845"/>
    <w:rsid w:val="00BC0B10"/>
    <w:rsid w:val="00BC22A8"/>
    <w:rsid w:val="00BC37ED"/>
    <w:rsid w:val="00BC39C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B2DB5"/>
    <w:rsid w:val="00CB380F"/>
    <w:rsid w:val="00CB78A0"/>
    <w:rsid w:val="00CB7ADB"/>
    <w:rsid w:val="00CC02D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385"/>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384B0B-E193-4C7F-800B-DBF705201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9</Pages>
  <Words>3168</Words>
  <Characters>17428</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46</cp:revision>
  <cp:lastPrinted>2025-12-03T20:59:00Z</cp:lastPrinted>
  <dcterms:created xsi:type="dcterms:W3CDTF">2024-11-05T19:59:00Z</dcterms:created>
  <dcterms:modified xsi:type="dcterms:W3CDTF">2025-12-11T20:00:00Z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