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1A17" w:rsidRDefault="008C2BD6" w:rsidP="004C1A17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8C2BD6">
        <w:rPr>
          <w:rFonts w:ascii="Arial" w:eastAsia="Times New Roman" w:hAnsi="Arial" w:cs="Arial"/>
          <w:sz w:val="20"/>
          <w:szCs w:val="20"/>
          <w:lang w:eastAsia="es-MX"/>
        </w:rPr>
        <w:br/>
      </w:r>
      <w:r w:rsidRPr="004C1A17">
        <w:rPr>
          <w:rFonts w:ascii="Arial" w:eastAsia="Times New Roman" w:hAnsi="Arial" w:cs="Arial"/>
          <w:lang w:eastAsia="es-MX"/>
        </w:rPr>
        <w:t>JUEZ DE PRIMERA INSTANCIA RAMO FAMILIAR</w:t>
      </w:r>
      <w:r w:rsidR="004C1A17">
        <w:rPr>
          <w:rFonts w:ascii="Arial" w:eastAsia="Times New Roman" w:hAnsi="Arial" w:cs="Arial"/>
          <w:lang w:eastAsia="es-MX"/>
        </w:rPr>
        <w:t xml:space="preserve">. LEY ORGANICA DEL PODER JUDICIAL DEL ESTADO </w:t>
      </w:r>
    </w:p>
    <w:p w:rsidR="004C1A17" w:rsidRDefault="004C1A17" w:rsidP="004C1A1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MX"/>
        </w:rPr>
      </w:pPr>
      <w:r w:rsidRPr="004C1A17">
        <w:rPr>
          <w:rFonts w:ascii="Arial" w:eastAsia="Times New Roman" w:hAnsi="Arial" w:cs="Arial"/>
          <w:lang w:eastAsia="es-MX"/>
        </w:rPr>
        <w:br/>
      </w:r>
      <w:r w:rsidR="008C2BD6" w:rsidRPr="004C1A17">
        <w:rPr>
          <w:rFonts w:ascii="Arial" w:eastAsia="Times New Roman" w:hAnsi="Arial" w:cs="Arial"/>
          <w:lang w:eastAsia="es-MX"/>
        </w:rPr>
        <w:br/>
      </w:r>
      <w:r w:rsidRPr="004C1A17">
        <w:rPr>
          <w:rFonts w:ascii="Arial" w:hAnsi="Arial" w:cs="Arial"/>
        </w:rPr>
        <w:t xml:space="preserve">ARTÍCULO 30. </w:t>
      </w:r>
      <w:r w:rsidRPr="004C1A17">
        <w:rPr>
          <w:rFonts w:ascii="Arial" w:hAnsi="Arial" w:cs="Arial"/>
        </w:rPr>
        <w:t>En cada Juzgado habrá una persona Juzgadora de primera instancia, así como el número de personas Secretarias de Acuerdos, personas Secretarias de Estudio y Cuenta, personas Subsecretarias, personas Actuarias, personas Notificadoras y las demás personas servidoras públicas que se requieran y determine el Órgano de Administración Judicial.</w:t>
      </w:r>
    </w:p>
    <w:p w:rsidR="004C1A17" w:rsidRDefault="008C2BD6" w:rsidP="004C1A17">
      <w:pPr>
        <w:spacing w:after="0" w:line="240" w:lineRule="auto"/>
        <w:jc w:val="both"/>
        <w:rPr>
          <w:rFonts w:ascii="Arial" w:hAnsi="Arial" w:cs="Arial"/>
        </w:rPr>
      </w:pPr>
      <w:r w:rsidRPr="004C1A17">
        <w:rPr>
          <w:rFonts w:ascii="Arial" w:eastAsia="Times New Roman" w:hAnsi="Arial" w:cs="Arial"/>
          <w:sz w:val="20"/>
          <w:szCs w:val="20"/>
          <w:lang w:eastAsia="es-MX"/>
        </w:rPr>
        <w:br/>
      </w:r>
      <w:r w:rsidR="004C1A17" w:rsidRPr="004C1A17">
        <w:rPr>
          <w:rFonts w:ascii="Arial" w:hAnsi="Arial" w:cs="Arial"/>
        </w:rPr>
        <w:t xml:space="preserve">ARTÍCULO 31. </w:t>
      </w:r>
      <w:r w:rsidR="004C1A17" w:rsidRPr="004C1A17">
        <w:rPr>
          <w:rFonts w:ascii="Arial" w:hAnsi="Arial" w:cs="Arial"/>
        </w:rPr>
        <w:t xml:space="preserve">En caso de impedimento legal, excusa o recusación de una persona Juzgadora de primera instancia en los distritos o regiones judiciales donde haya varios, conocerá del asunto la persona Juzgadora de la misma categoría que corresponda, conforme al turno establecido. Si existe un solo juzgado o todos tuvieren que eximirse, conocerá del negocio la persona Juzgadora de primera instancia con residencia más próxima. </w:t>
      </w:r>
    </w:p>
    <w:p w:rsidR="004C1A17" w:rsidRDefault="004C1A17" w:rsidP="004C1A17">
      <w:pPr>
        <w:spacing w:after="0" w:line="240" w:lineRule="auto"/>
        <w:jc w:val="both"/>
        <w:rPr>
          <w:rFonts w:ascii="Arial" w:hAnsi="Arial" w:cs="Arial"/>
        </w:rPr>
      </w:pPr>
    </w:p>
    <w:p w:rsidR="004C1A17" w:rsidRPr="004C1A17" w:rsidRDefault="004C1A17" w:rsidP="004C1A17">
      <w:pPr>
        <w:spacing w:after="0" w:line="240" w:lineRule="auto"/>
        <w:jc w:val="both"/>
        <w:rPr>
          <w:rFonts w:ascii="Arial" w:hAnsi="Arial" w:cs="Arial"/>
        </w:rPr>
      </w:pPr>
      <w:r w:rsidRPr="004C1A17">
        <w:rPr>
          <w:rFonts w:ascii="Arial" w:hAnsi="Arial" w:cs="Arial"/>
        </w:rPr>
        <w:t xml:space="preserve">ARTÍCULO 32. </w:t>
      </w:r>
      <w:r w:rsidRPr="004C1A17">
        <w:rPr>
          <w:rFonts w:ascii="Arial" w:hAnsi="Arial" w:cs="Arial"/>
        </w:rPr>
        <w:t>Para ser persona Juzgadora de primera instancia se requiere cumplir los requisitos que señalan los artículos 92 y 106 de la Constitución Política del Estado.</w:t>
      </w:r>
    </w:p>
    <w:p w:rsidR="004C1A17" w:rsidRDefault="004C1A17" w:rsidP="008C2BD6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</w:p>
    <w:p w:rsidR="004C1A17" w:rsidRPr="004C1A17" w:rsidRDefault="004C1A17" w:rsidP="004C1A1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MX"/>
        </w:rPr>
      </w:pPr>
      <w:r w:rsidRPr="004C1A17">
        <w:rPr>
          <w:rFonts w:ascii="Arial" w:hAnsi="Arial" w:cs="Arial"/>
        </w:rPr>
        <w:t xml:space="preserve">ARTÍCULO 34. </w:t>
      </w:r>
      <w:r w:rsidRPr="004C1A17">
        <w:rPr>
          <w:rFonts w:ascii="Arial" w:hAnsi="Arial" w:cs="Arial"/>
        </w:rPr>
        <w:t>Las personas juzgadoras del ramo familiar conocerán, tramitarán y resolverán los asuntos propios de la materia familiar, conforme a lo dispuesto en la legislación aplicable, en la Constitución Política del Estado, en esta Ley Orgánica y en la normatividad interna que al efecto se emita, incluyendo en general todas aquellas cuestiones familiares que, por su naturaleza, reclamen la intervención judicial.</w:t>
      </w:r>
    </w:p>
    <w:p w:rsidR="004C1A17" w:rsidRDefault="004C1A17" w:rsidP="008C2BD6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</w:p>
    <w:p w:rsidR="009B2146" w:rsidRPr="00D13A8F" w:rsidRDefault="008C2BD6" w:rsidP="009B214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8C2BD6">
        <w:rPr>
          <w:rFonts w:ascii="Arial" w:eastAsia="Times New Roman" w:hAnsi="Arial" w:cs="Arial"/>
          <w:sz w:val="20"/>
          <w:szCs w:val="20"/>
          <w:lang w:eastAsia="es-MX"/>
        </w:rPr>
        <w:br/>
      </w:r>
      <w:r w:rsidR="009B2146" w:rsidRPr="00D13A8F">
        <w:rPr>
          <w:rFonts w:ascii="Arial" w:hAnsi="Arial" w:cs="Arial"/>
        </w:rPr>
        <w:t>LEY ORGANICA DEL PODER JUDICIAL DEL ESTADO. TRANSITORIO DÉCIMO SEXTO. La normatividad interna emitida por el Consejo de la Judicatura del Poder Judicial del Estado y el Supremo Tribunal de Justicia continuará vigente en todo lo que no se oponga a la Constitución Política del Estado y a la presente Ley Orgánica, hasta en tanto el Órgano de Administración Judicial, el Supremo Tribunal de Justicia y el Tribunal de Disciplina Judicial emitan su propia normatividad. Por lo que, al entrar en funciones dichos órganos y la normatividad que aún continúe vigente, todas las referencias o menciones al Consejo de la Judicatura se entenderán hechas al Órgano de Administración Judicial o al Tribunal de Disciplina Judicial, de acuerdo con sus atribuciones y en el ámbito de sus respectivas competencias.</w:t>
      </w:r>
    </w:p>
    <w:p w:rsidR="004C1A17" w:rsidRDefault="004C1A17" w:rsidP="008C2BD6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</w:p>
    <w:p w:rsidR="004C1A17" w:rsidRDefault="004C1A17" w:rsidP="008C2BD6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</w:p>
    <w:p w:rsidR="004C1A17" w:rsidRDefault="004C1A17" w:rsidP="008C2BD6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</w:p>
    <w:p w:rsidR="004C1A17" w:rsidRDefault="004C1A17" w:rsidP="008C2BD6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</w:p>
    <w:p w:rsidR="009B2146" w:rsidRDefault="008C2BD6" w:rsidP="009B214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9B2146">
        <w:rPr>
          <w:rFonts w:ascii="Arial" w:eastAsia="Times New Roman" w:hAnsi="Arial" w:cs="Arial"/>
          <w:lang w:eastAsia="es-MX"/>
        </w:rPr>
        <w:t>REGLAMENTO INTERIOR DEL CONSEJO DE LA JUDICATURA</w:t>
      </w:r>
      <w:r w:rsidRPr="009B2146">
        <w:rPr>
          <w:rFonts w:ascii="Arial" w:eastAsia="Times New Roman" w:hAnsi="Arial" w:cs="Arial"/>
          <w:lang w:eastAsia="es-MX"/>
        </w:rPr>
        <w:br/>
      </w:r>
      <w:r w:rsidRPr="009B2146">
        <w:rPr>
          <w:rFonts w:ascii="Arial" w:eastAsia="Times New Roman" w:hAnsi="Arial" w:cs="Arial"/>
          <w:lang w:eastAsia="es-MX"/>
        </w:rPr>
        <w:br/>
      </w:r>
      <w:r w:rsidR="009B2146" w:rsidRPr="009B2146">
        <w:rPr>
          <w:rFonts w:ascii="Arial" w:eastAsia="Times New Roman" w:hAnsi="Arial" w:cs="Arial"/>
          <w:lang w:eastAsia="es-MX"/>
        </w:rPr>
        <w:t xml:space="preserve">ARTÍCULO 142. </w:t>
      </w:r>
      <w:r w:rsidRPr="009B2146">
        <w:rPr>
          <w:rFonts w:ascii="Arial" w:eastAsia="Times New Roman" w:hAnsi="Arial" w:cs="Arial"/>
          <w:lang w:eastAsia="es-MX"/>
        </w:rPr>
        <w:t>Además de las atribuciones que señala el artículo 51 de la Ley Orgánica, corresponde a los jueces:</w:t>
      </w:r>
    </w:p>
    <w:p w:rsidR="009B2146" w:rsidRDefault="008C2BD6" w:rsidP="009B214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9B2146">
        <w:rPr>
          <w:rFonts w:ascii="Arial" w:eastAsia="Times New Roman" w:hAnsi="Arial" w:cs="Arial"/>
          <w:lang w:eastAsia="es-MX"/>
        </w:rPr>
        <w:br/>
        <w:t>I. Organizar y vigilar el eficiente, funcionamiento de cada una de las áreas del juzgado a su cargo; así como el correcto desempeño del personal adscrito;</w:t>
      </w:r>
      <w:r w:rsidRPr="009B2146">
        <w:rPr>
          <w:rFonts w:ascii="Arial" w:eastAsia="Times New Roman" w:hAnsi="Arial" w:cs="Arial"/>
          <w:lang w:eastAsia="es-MX"/>
        </w:rPr>
        <w:br/>
        <w:t xml:space="preserve">II. Supervisar y verificar que el secretario de acuerdos resguarde con el debido control, los documentos y valores que obran en el Órgano jurisdiccional, debiendo dejar constancia </w:t>
      </w:r>
      <w:r w:rsidRPr="009B2146">
        <w:rPr>
          <w:rFonts w:ascii="Arial" w:eastAsia="Times New Roman" w:hAnsi="Arial" w:cs="Arial"/>
          <w:lang w:eastAsia="es-MX"/>
        </w:rPr>
        <w:lastRenderedPageBreak/>
        <w:t>de esto en autos; así como los expedientes que se encuentren en trámite o en el archivo del juzgado.</w:t>
      </w:r>
    </w:p>
    <w:p w:rsidR="009B2146" w:rsidRDefault="008C2BD6" w:rsidP="009B214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9B2146">
        <w:rPr>
          <w:rFonts w:ascii="Arial" w:eastAsia="Times New Roman" w:hAnsi="Arial" w:cs="Arial"/>
          <w:lang w:eastAsia="es-MX"/>
        </w:rPr>
        <w:br/>
        <w:t>III. Cumplir y hacer cumplir sin demora y con estricto a pego a la ley, sus determinaciones, así como las del Supremo Tribunal y el Consejo; atender las excitativas y llamados de la superioridad, desempeñando eficazmente las Comisiones</w:t>
      </w:r>
      <w:r w:rsidRPr="009B2146">
        <w:rPr>
          <w:rFonts w:ascii="Arial" w:eastAsia="Times New Roman" w:hAnsi="Arial" w:cs="Arial"/>
          <w:lang w:eastAsia="es-MX"/>
        </w:rPr>
        <w:br/>
        <w:t xml:space="preserve">que se les confieren. </w:t>
      </w:r>
    </w:p>
    <w:p w:rsidR="009B2146" w:rsidRDefault="008C2BD6" w:rsidP="009B214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9B2146">
        <w:rPr>
          <w:rFonts w:ascii="Arial" w:eastAsia="Times New Roman" w:hAnsi="Arial" w:cs="Arial"/>
          <w:lang w:eastAsia="es-MX"/>
        </w:rPr>
        <w:br/>
        <w:t>IV. Supervisar y verificar que en el desarrollo de cada una de las etapas procesales de los juicios y la emisión de las resoluciones se cumplan con las formalidades y en los plazos legales.</w:t>
      </w:r>
      <w:r w:rsidRPr="009B2146">
        <w:rPr>
          <w:rFonts w:ascii="Arial" w:eastAsia="Times New Roman" w:hAnsi="Arial" w:cs="Arial"/>
          <w:lang w:eastAsia="es-MX"/>
        </w:rPr>
        <w:br/>
        <w:t>V. Celebrar acuerdo diario con el secretario de acuerdos, para el debido desahogo de los trámites procesales con las formalidades y dentro de los términos legales;</w:t>
      </w:r>
    </w:p>
    <w:p w:rsidR="009B2146" w:rsidRDefault="008C2BD6" w:rsidP="009B214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9B2146">
        <w:rPr>
          <w:rFonts w:ascii="Arial" w:eastAsia="Times New Roman" w:hAnsi="Arial" w:cs="Arial"/>
          <w:lang w:eastAsia="es-MX"/>
        </w:rPr>
        <w:br/>
        <w:t>VI. Autorizar, conjuntamente con el secretario de acuerdos, la primera y última hoja de los libros o medios de control;</w:t>
      </w:r>
    </w:p>
    <w:p w:rsidR="009B2146" w:rsidRDefault="008C2BD6" w:rsidP="009B214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9B2146">
        <w:rPr>
          <w:rFonts w:ascii="Arial" w:eastAsia="Times New Roman" w:hAnsi="Arial" w:cs="Arial"/>
          <w:lang w:eastAsia="es-MX"/>
        </w:rPr>
        <w:br/>
        <w:t>VII. Vigilar que los libros o medios de control, se mantengan debidamente actualizados;</w:t>
      </w:r>
    </w:p>
    <w:p w:rsidR="009B2146" w:rsidRDefault="008C2BD6" w:rsidP="009B214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9B2146">
        <w:rPr>
          <w:rFonts w:ascii="Arial" w:eastAsia="Times New Roman" w:hAnsi="Arial" w:cs="Arial"/>
          <w:lang w:eastAsia="es-MX"/>
        </w:rPr>
        <w:br/>
        <w:t>VIII. Vigilar que los expedientes que se citen para resolver, sean turnados con la debida oportunidad a los secretarios de estudio y cuenta y registrar la fecha de elaboración y autorización del fallo, independientemente de acordar con ellos el sentido de la resolución y vigilar que se dicten dentro del término que marca la ley;</w:t>
      </w:r>
    </w:p>
    <w:p w:rsidR="009B2146" w:rsidRDefault="008C2BD6" w:rsidP="009B214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9B2146">
        <w:rPr>
          <w:rFonts w:ascii="Arial" w:eastAsia="Times New Roman" w:hAnsi="Arial" w:cs="Arial"/>
          <w:lang w:eastAsia="es-MX"/>
        </w:rPr>
        <w:br/>
        <w:t>IX. Rendir al Consejo en la forma establecida, y dentro de los primeros cinco días hábiles de cada mes, el informe del número de negocios iniciados y concluidos en el mes inmediato anterior;</w:t>
      </w:r>
    </w:p>
    <w:p w:rsidR="009B2146" w:rsidRDefault="008C2BD6" w:rsidP="009B214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9B2146">
        <w:rPr>
          <w:rFonts w:ascii="Arial" w:eastAsia="Times New Roman" w:hAnsi="Arial" w:cs="Arial"/>
          <w:lang w:eastAsia="es-MX"/>
        </w:rPr>
        <w:br/>
        <w:t>X. Remitir todos los informes y datos estadísticos que el Supremo Tribunal y el Consejo soliciten, así como también a otras autoridades cuando legalmente proceda;</w:t>
      </w:r>
    </w:p>
    <w:p w:rsidR="009B2146" w:rsidRDefault="008C2BD6" w:rsidP="009B214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9B2146">
        <w:rPr>
          <w:rFonts w:ascii="Arial" w:eastAsia="Times New Roman" w:hAnsi="Arial" w:cs="Arial"/>
          <w:lang w:eastAsia="es-MX"/>
        </w:rPr>
        <w:br/>
        <w:t xml:space="preserve">XI. Brindar al personal de la Secretaría Ejecutiva de Vigilancia y Disciplina, el apoyo material y </w:t>
      </w:r>
      <w:proofErr w:type="gramStart"/>
      <w:r w:rsidRPr="009B2146">
        <w:rPr>
          <w:rFonts w:ascii="Arial" w:eastAsia="Times New Roman" w:hAnsi="Arial" w:cs="Arial"/>
          <w:lang w:eastAsia="es-MX"/>
        </w:rPr>
        <w:t>humano</w:t>
      </w:r>
      <w:proofErr w:type="gramEnd"/>
      <w:r w:rsidRPr="009B2146">
        <w:rPr>
          <w:rFonts w:ascii="Arial" w:eastAsia="Times New Roman" w:hAnsi="Arial" w:cs="Arial"/>
          <w:lang w:eastAsia="es-MX"/>
        </w:rPr>
        <w:t xml:space="preserve"> así como proporcionar la información que se le requiera para el adecuado desarrollo de sus funciones;</w:t>
      </w:r>
    </w:p>
    <w:p w:rsidR="009B2146" w:rsidRDefault="008C2BD6" w:rsidP="009B214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9B2146">
        <w:rPr>
          <w:rFonts w:ascii="Arial" w:eastAsia="Times New Roman" w:hAnsi="Arial" w:cs="Arial"/>
          <w:lang w:eastAsia="es-MX"/>
        </w:rPr>
        <w:br/>
        <w:t>XII. Cuando proceda, levantar actas administrativas a servidores judiciales subalternos, turnarlas al Consejo para los efectos legales procedentes;</w:t>
      </w:r>
    </w:p>
    <w:p w:rsidR="009B2146" w:rsidRDefault="008C2BD6" w:rsidP="009B214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9B2146">
        <w:rPr>
          <w:rFonts w:ascii="Arial" w:eastAsia="Times New Roman" w:hAnsi="Arial" w:cs="Arial"/>
          <w:lang w:eastAsia="es-MX"/>
        </w:rPr>
        <w:br/>
        <w:t>XIII. Proponer al Pleno del Supremo Tribunal y/o del Consejo, las reformas y adiciones a las leyes de su materia y todas las sugerencias tendientes al mejoramiento de la administración de justicia; y,</w:t>
      </w:r>
    </w:p>
    <w:p w:rsidR="009B2146" w:rsidRDefault="008C2BD6" w:rsidP="009B214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9B2146">
        <w:rPr>
          <w:rFonts w:ascii="Arial" w:eastAsia="Times New Roman" w:hAnsi="Arial" w:cs="Arial"/>
          <w:lang w:eastAsia="es-MX"/>
        </w:rPr>
        <w:br/>
        <w:t>XIV. Las demás que establezcan las disposiciones legales y reglamentarias, así como los acuerdos del Consejo.</w:t>
      </w:r>
    </w:p>
    <w:p w:rsidR="008C2BD6" w:rsidRPr="009B2146" w:rsidRDefault="008C2BD6" w:rsidP="009B214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9B2146">
        <w:rPr>
          <w:rFonts w:ascii="Arial" w:eastAsia="Times New Roman" w:hAnsi="Arial" w:cs="Arial"/>
          <w:lang w:eastAsia="es-MX"/>
        </w:rPr>
        <w:br/>
      </w:r>
      <w:bookmarkStart w:id="0" w:name="_GoBack"/>
      <w:bookmarkEnd w:id="0"/>
      <w:r w:rsidRPr="009B2146">
        <w:rPr>
          <w:rFonts w:ascii="Arial" w:eastAsia="Times New Roman" w:hAnsi="Arial" w:cs="Arial"/>
          <w:lang w:eastAsia="es-MX"/>
        </w:rPr>
        <w:br/>
        <w:t>ARTICULO 53. Los jueces de lo Familiar conocerán, tramitarán y resolverán:</w:t>
      </w:r>
      <w:r w:rsidRPr="009B2146">
        <w:rPr>
          <w:rFonts w:ascii="Arial" w:eastAsia="Times New Roman" w:hAnsi="Arial" w:cs="Arial"/>
          <w:lang w:eastAsia="es-MX"/>
        </w:rPr>
        <w:br/>
        <w:t>I. De los negocios de jurisdicción voluntaria relacionados con el derecho familiar;</w:t>
      </w:r>
      <w:r w:rsidRPr="009B2146">
        <w:rPr>
          <w:rFonts w:ascii="Arial" w:eastAsia="Times New Roman" w:hAnsi="Arial" w:cs="Arial"/>
          <w:lang w:eastAsia="es-MX"/>
        </w:rPr>
        <w:br/>
        <w:t xml:space="preserve">II. De los juicios contenciosos relativos al matrimonio, a la ilicitud o nulidad de matrimonio y al divorcio, incluyendo los que se refieren al régimen de bienes en el matrimonio; de los que tengan por objeto modificaciones o rectificaciones en las actas del Registro Civil, de </w:t>
      </w:r>
      <w:r w:rsidRPr="009B2146">
        <w:rPr>
          <w:rFonts w:ascii="Arial" w:eastAsia="Times New Roman" w:hAnsi="Arial" w:cs="Arial"/>
          <w:lang w:eastAsia="es-MX"/>
        </w:rPr>
        <w:lastRenderedPageBreak/>
        <w:t>los que afecten al parentesco, a los alimentos, a la paternidad y a la filiación legítima, natural o adoptiva; de los que tengan por objeto cuestiones derivadas de la patria potestad, estado de interdicción y tutela, y las cuestiones de ausencia y presunción de muerte; de los que se refieran a cualquier cuestión relacionada con el patrimonio familiar, así como su constitución, disminución, extinción o afectación en cualquier forma;</w:t>
      </w:r>
      <w:r w:rsidRPr="009B2146">
        <w:rPr>
          <w:rFonts w:ascii="Arial" w:eastAsia="Times New Roman" w:hAnsi="Arial" w:cs="Arial"/>
          <w:lang w:eastAsia="es-MX"/>
        </w:rPr>
        <w:br/>
        <w:t>III. De los juicios sucesorios;</w:t>
      </w:r>
      <w:r w:rsidRPr="009B2146">
        <w:rPr>
          <w:rFonts w:ascii="Arial" w:eastAsia="Times New Roman" w:hAnsi="Arial" w:cs="Arial"/>
          <w:lang w:eastAsia="es-MX"/>
        </w:rPr>
        <w:br/>
        <w:t>IV. De los asuntos concernientes a otras acciones relativas al estado civil y a la capacidad de las personas;</w:t>
      </w:r>
      <w:r w:rsidRPr="009B2146">
        <w:rPr>
          <w:rFonts w:ascii="Arial" w:eastAsia="Times New Roman" w:hAnsi="Arial" w:cs="Arial"/>
          <w:lang w:eastAsia="es-MX"/>
        </w:rPr>
        <w:br/>
        <w:t>V. De las diligencias de consignación en todo lo relativo al derecho familiar;</w:t>
      </w:r>
      <w:r w:rsidRPr="009B2146">
        <w:rPr>
          <w:rFonts w:ascii="Arial" w:eastAsia="Times New Roman" w:hAnsi="Arial" w:cs="Arial"/>
          <w:lang w:eastAsia="es-MX"/>
        </w:rPr>
        <w:br/>
        <w:t>VI. De los exhortos, suplicatorios y despachos, relacionados con el derecho familiar;</w:t>
      </w:r>
      <w:r w:rsidRPr="009B2146">
        <w:rPr>
          <w:rFonts w:ascii="Arial" w:eastAsia="Times New Roman" w:hAnsi="Arial" w:cs="Arial"/>
          <w:lang w:eastAsia="es-MX"/>
        </w:rPr>
        <w:br/>
        <w:t xml:space="preserve">VII. De las cuestiones relativas a los asuntos que afecten los derechos de los menores o incapacitados, y </w:t>
      </w:r>
      <w:r w:rsidRPr="009B2146">
        <w:rPr>
          <w:rFonts w:ascii="Arial" w:eastAsia="Times New Roman" w:hAnsi="Arial" w:cs="Arial"/>
          <w:lang w:eastAsia="es-MX"/>
        </w:rPr>
        <w:br/>
        <w:t>VIII. En general de todas las cuestiones familiares que reclamen la intervención judicial.</w:t>
      </w:r>
    </w:p>
    <w:p w:rsidR="00017161" w:rsidRPr="009B2146" w:rsidRDefault="00017161"/>
    <w:sectPr w:rsidR="00017161" w:rsidRPr="009B214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BD6"/>
    <w:rsid w:val="00017161"/>
    <w:rsid w:val="004C1A17"/>
    <w:rsid w:val="008C2BD6"/>
    <w:rsid w:val="009B2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30C3D"/>
  <w15:docId w15:val="{B09B082F-C832-433C-82AF-DFBAEACC6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794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989</Words>
  <Characters>5441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GOVEA SOLER</dc:creator>
  <cp:lastModifiedBy>LUIS ALEJANDRO PADRON MONCADA</cp:lastModifiedBy>
  <cp:revision>3</cp:revision>
  <dcterms:created xsi:type="dcterms:W3CDTF">2018-07-04T17:59:00Z</dcterms:created>
  <dcterms:modified xsi:type="dcterms:W3CDTF">2025-09-26T18:57:00Z</dcterms:modified>
</cp:coreProperties>
</file>