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8F574FD"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D0827">
        <w:rPr>
          <w:rFonts w:ascii="AvantGarde Bk BT" w:hAnsi="AvantGarde Bk BT" w:cs="Arial"/>
          <w:b/>
          <w:color w:val="000000" w:themeColor="text1"/>
          <w:sz w:val="24"/>
          <w:szCs w:val="24"/>
        </w:rPr>
        <w:t>7</w:t>
      </w:r>
      <w:r w:rsidR="00FD4F59">
        <w:rPr>
          <w:rFonts w:ascii="AvantGarde Bk BT" w:hAnsi="AvantGarde Bk BT" w:cs="Arial"/>
          <w:b/>
          <w:color w:val="000000" w:themeColor="text1"/>
          <w:sz w:val="24"/>
          <w:szCs w:val="24"/>
        </w:rPr>
        <w:t>72</w:t>
      </w:r>
      <w:r w:rsidR="00126008">
        <w:rPr>
          <w:rFonts w:ascii="AvantGarde Bk BT" w:hAnsi="AvantGarde Bk BT" w:cs="Arial"/>
          <w:b/>
          <w:color w:val="000000" w:themeColor="text1"/>
          <w:sz w:val="24"/>
          <w:szCs w:val="24"/>
        </w:rPr>
        <w:t>/</w:t>
      </w:r>
      <w:r w:rsidR="00A41687">
        <w:rPr>
          <w:rFonts w:ascii="AvantGarde Bk BT" w:hAnsi="AvantGarde Bk BT" w:cs="Arial"/>
          <w:b/>
          <w:color w:val="000000" w:themeColor="text1"/>
          <w:sz w:val="24"/>
          <w:szCs w:val="24"/>
        </w:rPr>
        <w:t>2025</w:t>
      </w:r>
      <w:r w:rsidR="00FD4F59">
        <w:rPr>
          <w:rFonts w:ascii="AvantGarde Bk BT" w:hAnsi="AvantGarde Bk BT" w:cs="Arial"/>
          <w:b/>
          <w:color w:val="000000" w:themeColor="text1"/>
          <w:sz w:val="24"/>
          <w:szCs w:val="24"/>
        </w:rPr>
        <w:t>-2</w:t>
      </w:r>
      <w:r w:rsidR="00B943B3">
        <w:rPr>
          <w:rFonts w:ascii="AvantGarde Bk BT" w:hAnsi="AvantGarde Bk BT" w:cs="Arial"/>
          <w:b/>
          <w:color w:val="000000" w:themeColor="text1"/>
          <w:sz w:val="24"/>
          <w:szCs w:val="24"/>
        </w:rPr>
        <w:t xml:space="preserve"> </w:t>
      </w:r>
      <w:r w:rsidR="00B943B3" w:rsidRPr="00B943B3">
        <w:rPr>
          <w:rFonts w:ascii="AvantGarde Bk BT" w:hAnsi="AvantGarde Bk BT" w:cs="Arial"/>
          <w:b/>
          <w:color w:val="000000" w:themeColor="text1"/>
          <w:sz w:val="24"/>
          <w:szCs w:val="24"/>
        </w:rPr>
        <w:t>RETURNADO A PONENCIA 1</w:t>
      </w:r>
      <w:r w:rsidR="00FD4F59">
        <w:rPr>
          <w:rFonts w:ascii="AvantGarde Bk BT" w:hAnsi="AvantGarde Bk BT" w:cs="Arial"/>
          <w:b/>
          <w:color w:val="000000" w:themeColor="text1"/>
          <w:sz w:val="24"/>
          <w:szCs w:val="24"/>
        </w:rPr>
        <w:t xml:space="preserve"> </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2953E681" w:rsidR="0004274F" w:rsidRPr="007C5605" w:rsidRDefault="002D0827"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FD4F59">
        <w:rPr>
          <w:rFonts w:ascii="AvantGarde Bk BT" w:hAnsi="AvantGarde Bk BT" w:cs="Arial"/>
          <w:b/>
          <w:color w:val="000000" w:themeColor="text1"/>
          <w:sz w:val="24"/>
          <w:szCs w:val="24"/>
        </w:rPr>
        <w:t>ARMADILLO DE LOS INFANTE</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045746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FD4F59">
        <w:rPr>
          <w:rFonts w:ascii="AvantGarde Bk BT" w:hAnsi="AvantGarde Bk BT" w:cs="Arial"/>
          <w:color w:val="000000" w:themeColor="text1"/>
          <w:sz w:val="24"/>
          <w:szCs w:val="24"/>
        </w:rPr>
        <w:t>veintiocho</w:t>
      </w:r>
      <w:r w:rsidR="002D0827">
        <w:rPr>
          <w:rFonts w:ascii="AvantGarde Bk BT" w:hAnsi="AvantGarde Bk BT" w:cs="Arial"/>
          <w:color w:val="000000" w:themeColor="text1"/>
          <w:sz w:val="24"/>
          <w:szCs w:val="24"/>
        </w:rPr>
        <w:t xml:space="preserve"> de agosto</w:t>
      </w:r>
      <w:r w:rsidR="00EE451C">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73D8D856"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BC7810">
        <w:rPr>
          <w:rFonts w:ascii="AvantGarde Bk BT" w:hAnsi="AvantGarde Bk BT" w:cs="Arial"/>
          <w:color w:val="000000" w:themeColor="text1"/>
          <w:sz w:val="24"/>
          <w:szCs w:val="24"/>
        </w:rPr>
        <w:t>nueve</w:t>
      </w:r>
      <w:r w:rsidR="00A41687">
        <w:rPr>
          <w:rFonts w:ascii="AvantGarde Bk BT" w:hAnsi="AvantGarde Bk BT" w:cs="Arial"/>
          <w:color w:val="000000" w:themeColor="text1"/>
          <w:sz w:val="24"/>
          <w:szCs w:val="24"/>
        </w:rPr>
        <w:t xml:space="preserve"> de </w:t>
      </w:r>
      <w:r w:rsidR="002D0827">
        <w:rPr>
          <w:rFonts w:ascii="AvantGarde Bk BT" w:hAnsi="AvantGarde Bk BT" w:cs="Arial"/>
          <w:color w:val="000000" w:themeColor="text1"/>
          <w:sz w:val="24"/>
          <w:szCs w:val="24"/>
        </w:rPr>
        <w:t>junio</w:t>
      </w:r>
      <w:r w:rsidR="00A41687">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2D0827">
        <w:rPr>
          <w:rFonts w:ascii="AvantGarde Bk BT" w:hAnsi="AvantGarde Bk BT" w:cs="Arial"/>
          <w:b/>
          <w:color w:val="000000" w:themeColor="text1"/>
          <w:sz w:val="24"/>
          <w:szCs w:val="24"/>
        </w:rPr>
        <w:t xml:space="preserve">MUNICIPIO DE </w:t>
      </w:r>
      <w:r w:rsidR="00AA4F70">
        <w:rPr>
          <w:rFonts w:ascii="AvantGarde Bk BT" w:hAnsi="AvantGarde Bk BT" w:cs="Arial"/>
          <w:b/>
          <w:color w:val="000000" w:themeColor="text1"/>
          <w:sz w:val="24"/>
          <w:szCs w:val="24"/>
        </w:rPr>
        <w:t>ARMADILLO DE LOS INFANTE</w:t>
      </w:r>
      <w:r w:rsidR="00AE071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2D0827">
        <w:rPr>
          <w:rFonts w:ascii="AvantGarde Bk BT" w:hAnsi="AvantGarde Bk BT" w:cs="Arial"/>
          <w:color w:val="000000" w:themeColor="text1"/>
          <w:sz w:val="24"/>
          <w:szCs w:val="24"/>
        </w:rPr>
        <w:t>0</w:t>
      </w:r>
      <w:r w:rsidR="00EE5D0F">
        <w:rPr>
          <w:rFonts w:ascii="AvantGarde Bk BT" w:hAnsi="AvantGarde Bk BT" w:cs="Arial"/>
          <w:color w:val="000000" w:themeColor="text1"/>
          <w:sz w:val="24"/>
          <w:szCs w:val="24"/>
        </w:rPr>
        <w:t>4</w:t>
      </w:r>
      <w:r w:rsidR="002D0827">
        <w:rPr>
          <w:rFonts w:ascii="AvantGarde Bk BT" w:hAnsi="AvantGarde Bk BT" w:cs="Arial"/>
          <w:color w:val="000000" w:themeColor="text1"/>
          <w:sz w:val="24"/>
          <w:szCs w:val="24"/>
        </w:rPr>
        <w:t>7</w:t>
      </w:r>
      <w:r w:rsidR="00BC7810">
        <w:rPr>
          <w:rFonts w:ascii="AvantGarde Bk BT" w:hAnsi="AvantGarde Bk BT" w:cs="Arial"/>
          <w:color w:val="000000" w:themeColor="text1"/>
          <w:sz w:val="24"/>
          <w:szCs w:val="24"/>
        </w:rPr>
        <w:t>1925000023</w:t>
      </w:r>
      <w:r>
        <w:rPr>
          <w:rFonts w:ascii="AvantGarde Bk BT" w:hAnsi="AvantGarde Bk BT" w:cs="Arial"/>
          <w:color w:val="000000" w:themeColor="text1"/>
          <w:sz w:val="24"/>
          <w:szCs w:val="24"/>
        </w:rPr>
        <w:t xml:space="preserve"> (Visible de foja </w:t>
      </w:r>
      <w:r w:rsidR="00EE451C">
        <w:rPr>
          <w:rFonts w:ascii="AvantGarde Bk BT" w:hAnsi="AvantGarde Bk BT" w:cs="Arial"/>
          <w:color w:val="000000" w:themeColor="text1"/>
          <w:sz w:val="24"/>
          <w:szCs w:val="24"/>
        </w:rPr>
        <w:t>0</w:t>
      </w:r>
      <w:r w:rsidR="00A41687">
        <w:rPr>
          <w:rFonts w:ascii="AvantGarde Bk BT" w:hAnsi="AvantGarde Bk BT" w:cs="Arial"/>
          <w:color w:val="000000" w:themeColor="text1"/>
          <w:sz w:val="24"/>
          <w:szCs w:val="24"/>
        </w:rPr>
        <w:t>7</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6E0B267D" w14:textId="71C523E6"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BC7810">
        <w:rPr>
          <w:rFonts w:ascii="AvantGarde Bk BT" w:hAnsi="AvantGarde Bk BT" w:cs="Arial"/>
          <w:color w:val="000000" w:themeColor="text1"/>
          <w:sz w:val="24"/>
          <w:szCs w:val="24"/>
        </w:rPr>
        <w:t xml:space="preserve">nueve de julio </w:t>
      </w:r>
      <w:r w:rsidR="00A41687">
        <w:rPr>
          <w:rFonts w:ascii="AvantGarde Bk BT" w:hAnsi="AvantGarde Bk BT" w:cs="Arial"/>
          <w:color w:val="000000" w:themeColor="text1"/>
          <w:sz w:val="24"/>
          <w:szCs w:val="24"/>
        </w:rPr>
        <w:t>de dos mil veinticinco</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a la solicitud. (visible de foja 01 de autos.)</w:t>
      </w:r>
    </w:p>
    <w:p w14:paraId="376947CB" w14:textId="421B4845"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BC7810">
        <w:rPr>
          <w:rFonts w:ascii="AvantGarde Bk BT" w:hAnsi="AvantGarde Bk BT" w:cs="Arial"/>
          <w:color w:val="000000" w:themeColor="text1"/>
          <w:sz w:val="24"/>
          <w:szCs w:val="24"/>
        </w:rPr>
        <w:t xml:space="preserve">nueve de julio </w:t>
      </w:r>
      <w:r w:rsidR="00A41687">
        <w:rPr>
          <w:rFonts w:ascii="AvantGarde Bk BT" w:hAnsi="AvantGarde Bk BT" w:cs="Arial"/>
          <w:color w:val="000000" w:themeColor="text1"/>
          <w:sz w:val="24"/>
          <w:szCs w:val="24"/>
        </w:rPr>
        <w:t>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284EF3C8" w14:textId="7BC5F918"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BC7810">
        <w:rPr>
          <w:rFonts w:ascii="AvantGarde Bk BT" w:hAnsi="AvantGarde Bk BT" w:cs="Arial"/>
          <w:color w:val="000000" w:themeColor="text1"/>
          <w:sz w:val="24"/>
          <w:szCs w:val="24"/>
        </w:rPr>
        <w:t xml:space="preserve">nueve de julio </w:t>
      </w:r>
      <w:r w:rsidR="00A41687">
        <w:rPr>
          <w:rFonts w:ascii="AvantGarde Bk BT" w:hAnsi="AvantGarde Bk BT" w:cs="Arial"/>
          <w:color w:val="000000" w:themeColor="text1"/>
          <w:sz w:val="24"/>
          <w:szCs w:val="24"/>
        </w:rPr>
        <w:t>de dos mil veinticinco</w:t>
      </w:r>
      <w:r w:rsidR="00AD5E3A">
        <w:rPr>
          <w:rFonts w:ascii="AvantGarde Bk BT" w:hAnsi="AvantGarde Bk BT" w:cs="Arial"/>
          <w:color w:val="000000" w:themeColor="text1"/>
          <w:sz w:val="24"/>
          <w:szCs w:val="24"/>
        </w:rPr>
        <w:t xml:space="preserve"> esta Comisión</w:t>
      </w:r>
      <w:r w:rsidR="00AD5E3A" w:rsidRPr="007C5605">
        <w:rPr>
          <w:rFonts w:ascii="AvantGarde Bk BT" w:hAnsi="AvantGarde Bk BT" w:cs="Arial"/>
          <w:color w:val="000000" w:themeColor="text1"/>
          <w:sz w:val="24"/>
          <w:szCs w:val="24"/>
        </w:rPr>
        <w:t>:</w:t>
      </w:r>
    </w:p>
    <w:p w14:paraId="5B17FEDE" w14:textId="77777777" w:rsidR="00217F11" w:rsidRDefault="00AD5E3A" w:rsidP="00217F1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655A7A70" w:rsidR="00AD5E3A" w:rsidRPr="00217F11" w:rsidRDefault="00AD5E3A" w:rsidP="00217F11">
      <w:pPr>
        <w:pStyle w:val="corte4fondo"/>
        <w:numPr>
          <w:ilvl w:val="0"/>
          <w:numId w:val="8"/>
        </w:numPr>
        <w:tabs>
          <w:tab w:val="left" w:pos="567"/>
        </w:tabs>
        <w:ind w:left="680" w:firstLine="0"/>
        <w:rPr>
          <w:rFonts w:ascii="AvantGarde Bk BT" w:hAnsi="AvantGarde Bk BT" w:cs="Arial"/>
          <w:color w:val="000000" w:themeColor="text1"/>
          <w:sz w:val="24"/>
          <w:szCs w:val="24"/>
        </w:rPr>
      </w:pPr>
      <w:r w:rsidRPr="00217F11">
        <w:rPr>
          <w:rFonts w:ascii="AvantGarde Bk BT" w:hAnsi="AvantGarde Bk BT" w:cs="Arial"/>
          <w:color w:val="000000" w:themeColor="text1"/>
          <w:sz w:val="24"/>
          <w:szCs w:val="24"/>
        </w:rPr>
        <w:t xml:space="preserve">Instruyó la integración del expediente respectivo bajo el número </w:t>
      </w:r>
      <w:r w:rsidR="00340687" w:rsidRPr="00217F11">
        <w:rPr>
          <w:rFonts w:ascii="AvantGarde Bk BT" w:hAnsi="AvantGarde Bk BT" w:cs="Arial"/>
          <w:b/>
          <w:color w:val="000000" w:themeColor="text1"/>
          <w:sz w:val="24"/>
          <w:szCs w:val="24"/>
        </w:rPr>
        <w:t>RR-</w:t>
      </w:r>
      <w:r w:rsidR="002D0827" w:rsidRPr="00217F11">
        <w:rPr>
          <w:rFonts w:ascii="AvantGarde Bk BT" w:hAnsi="AvantGarde Bk BT" w:cs="Arial"/>
          <w:b/>
          <w:color w:val="000000" w:themeColor="text1"/>
          <w:sz w:val="24"/>
          <w:szCs w:val="24"/>
        </w:rPr>
        <w:t>7</w:t>
      </w:r>
      <w:r w:rsidR="002E05F1" w:rsidRPr="00217F11">
        <w:rPr>
          <w:rFonts w:ascii="AvantGarde Bk BT" w:hAnsi="AvantGarde Bk BT" w:cs="Arial"/>
          <w:b/>
          <w:color w:val="000000" w:themeColor="text1"/>
          <w:sz w:val="24"/>
          <w:szCs w:val="24"/>
        </w:rPr>
        <w:t>72</w:t>
      </w:r>
      <w:r w:rsidR="00A41687" w:rsidRPr="00217F11">
        <w:rPr>
          <w:rFonts w:ascii="AvantGarde Bk BT" w:hAnsi="AvantGarde Bk BT" w:cs="Arial"/>
          <w:b/>
          <w:color w:val="000000" w:themeColor="text1"/>
          <w:sz w:val="24"/>
          <w:szCs w:val="24"/>
        </w:rPr>
        <w:t>/2025</w:t>
      </w:r>
      <w:r w:rsidR="002E05F1" w:rsidRPr="00217F11">
        <w:rPr>
          <w:rFonts w:ascii="AvantGarde Bk BT" w:hAnsi="AvantGarde Bk BT" w:cs="Arial"/>
          <w:b/>
          <w:color w:val="000000" w:themeColor="text1"/>
          <w:sz w:val="24"/>
          <w:szCs w:val="24"/>
        </w:rPr>
        <w:t>-2</w:t>
      </w:r>
      <w:r w:rsidR="00B943B3" w:rsidRPr="00217F11">
        <w:rPr>
          <w:rFonts w:ascii="AvantGarde Bk BT" w:hAnsi="AvantGarde Bk BT" w:cs="Arial"/>
          <w:b/>
          <w:color w:val="000000" w:themeColor="text1"/>
          <w:sz w:val="24"/>
          <w:szCs w:val="24"/>
        </w:rPr>
        <w:t xml:space="preserve"> RETURNADO A PONENCIA 1</w:t>
      </w:r>
      <w:r w:rsidRPr="00217F11">
        <w:rPr>
          <w:rFonts w:ascii="AvantGarde Bk BT" w:hAnsi="AvantGarde Bk BT" w:cs="Arial"/>
          <w:b/>
          <w:color w:val="000000" w:themeColor="text1"/>
          <w:sz w:val="24"/>
          <w:szCs w:val="24"/>
        </w:rPr>
        <w:t xml:space="preserve"> </w:t>
      </w:r>
      <w:r w:rsidRPr="00217F11">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4674D63C"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768208F8" w:rsidR="00AD5E3A" w:rsidRPr="00D6546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sidR="002D0827">
        <w:rPr>
          <w:rFonts w:ascii="AvantGarde Bk BT" w:hAnsi="AvantGarde Bk BT" w:cs="Arial"/>
          <w:b/>
          <w:color w:val="000000" w:themeColor="text1"/>
          <w:sz w:val="24"/>
          <w:szCs w:val="24"/>
        </w:rPr>
        <w:t xml:space="preserve">MUNICIPIO DE </w:t>
      </w:r>
      <w:r w:rsidR="00AA4F70">
        <w:rPr>
          <w:rFonts w:ascii="AvantGarde Bk BT" w:hAnsi="AvantGarde Bk BT" w:cs="Arial"/>
          <w:b/>
          <w:color w:val="000000" w:themeColor="text1"/>
          <w:sz w:val="24"/>
          <w:szCs w:val="24"/>
        </w:rPr>
        <w:t>ARMADILLO DE LOS INFANTE</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45022D6"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2A3B8149"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w:t>
      </w:r>
      <w:r w:rsidR="00BE07B4">
        <w:rPr>
          <w:rFonts w:ascii="AvantGarde Bk BT" w:hAnsi="AvantGarde Bk BT" w:cs="Arial"/>
          <w:color w:val="000000" w:themeColor="text1"/>
          <w:sz w:val="24"/>
          <w:szCs w:val="24"/>
        </w:rPr>
        <w:t>ían</w:t>
      </w:r>
      <w:r>
        <w:rPr>
          <w:rFonts w:ascii="AvantGarde Bk BT" w:hAnsi="AvantGarde Bk BT" w:cs="Arial"/>
          <w:color w:val="000000" w:themeColor="text1"/>
          <w:sz w:val="24"/>
          <w:szCs w:val="24"/>
        </w:rPr>
        <w:t xml:space="preserve"> las notificaciones correspondientes a las determinaciones que emitan dentro del medio de impugnación en que se actúa.</w:t>
      </w:r>
    </w:p>
    <w:p w14:paraId="6149A08E" w14:textId="7777777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63B95E07" w:rsidR="00AD5E3A" w:rsidRDefault="00AD5E3A" w:rsidP="00AD5E3A">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41A9A9EA" w14:textId="72C3FC15" w:rsidR="00B444F5" w:rsidRPr="00AD5E3A" w:rsidRDefault="00AD5E3A" w:rsidP="00AD5E3A">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5EA3B059" w:rsidR="00AD5E3A" w:rsidRDefault="00CB72BB" w:rsidP="000F25C7">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0F25C7" w:rsidRPr="000F25C7">
        <w:rPr>
          <w:rFonts w:ascii="AvantGarde Bk BT" w:hAnsi="AvantGarde Bk BT" w:cs="Arial"/>
          <w:b/>
          <w:color w:val="000000" w:themeColor="text1"/>
          <w:sz w:val="24"/>
          <w:szCs w:val="24"/>
        </w:rPr>
        <w:t>Notificación por estrados al sujeto obligado y</w:t>
      </w:r>
      <w:r w:rsidR="000F25C7">
        <w:rPr>
          <w:rFonts w:ascii="AvantGarde Bk BT" w:hAnsi="AvantGarde Bk BT" w:cs="Arial"/>
          <w:color w:val="000000" w:themeColor="text1"/>
          <w:sz w:val="24"/>
          <w:szCs w:val="24"/>
        </w:rPr>
        <w:t xml:space="preserve"> </w:t>
      </w:r>
      <w:r w:rsidR="000F25C7">
        <w:rPr>
          <w:rFonts w:ascii="AvantGarde Bk BT" w:hAnsi="AvantGarde Bk BT" w:cs="Arial"/>
          <w:b/>
          <w:color w:val="000000" w:themeColor="text1"/>
          <w:sz w:val="24"/>
          <w:szCs w:val="24"/>
        </w:rPr>
        <w:t>c</w:t>
      </w:r>
      <w:r w:rsidR="00AD5E3A">
        <w:rPr>
          <w:rFonts w:ascii="AvantGarde Bk BT" w:hAnsi="AvantGarde Bk BT" w:cs="Arial"/>
          <w:b/>
          <w:color w:val="000000" w:themeColor="text1"/>
          <w:sz w:val="24"/>
          <w:szCs w:val="24"/>
        </w:rPr>
        <w:t>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0F25C7">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0F25C7">
        <w:rPr>
          <w:rFonts w:ascii="AvantGarde Bk BT" w:hAnsi="AvantGarde Bk BT" w:cs="Arial"/>
          <w:color w:val="000000" w:themeColor="text1"/>
          <w:sz w:val="24"/>
          <w:szCs w:val="24"/>
        </w:rPr>
        <w:t xml:space="preserve">quince de agosto </w:t>
      </w:r>
      <w:r w:rsidR="00E1159A">
        <w:rPr>
          <w:rFonts w:ascii="AvantGarde Bk BT" w:hAnsi="AvantGarde Bk BT" w:cs="Arial"/>
          <w:color w:val="000000" w:themeColor="text1"/>
          <w:sz w:val="24"/>
          <w:szCs w:val="24"/>
        </w:rPr>
        <w:t>de dos mil veinticinco</w:t>
      </w:r>
      <w:r w:rsidR="00AD5E3A">
        <w:rPr>
          <w:rFonts w:ascii="AvantGarde Bk BT" w:hAnsi="AvantGarde Bk BT" w:cs="Arial"/>
          <w:color w:val="000000" w:themeColor="text1"/>
          <w:sz w:val="24"/>
          <w:szCs w:val="24"/>
        </w:rPr>
        <w:t>, esta Comisión:</w:t>
      </w:r>
    </w:p>
    <w:p w14:paraId="48968401" w14:textId="5A7E1339" w:rsidR="000F25C7" w:rsidRDefault="000F25C7" w:rsidP="00A4168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Ordenó notificar por estrados la admisión de este recurso de revisión al sujeto obligado en virtud de la imposibilidad de notificarlo de manera personal.</w:t>
      </w:r>
    </w:p>
    <w:p w14:paraId="739DF18A" w14:textId="77777777" w:rsidR="000F25C7" w:rsidRDefault="000F25C7" w:rsidP="000F25C7">
      <w:pPr>
        <w:pStyle w:val="corte4fondo"/>
        <w:tabs>
          <w:tab w:val="left" w:pos="567"/>
        </w:tabs>
        <w:rPr>
          <w:rFonts w:ascii="AvantGarde Bk BT" w:hAnsi="AvantGarde Bk BT" w:cs="Arial"/>
          <w:color w:val="000000" w:themeColor="text1"/>
          <w:sz w:val="24"/>
          <w:szCs w:val="24"/>
        </w:rPr>
      </w:pPr>
    </w:p>
    <w:p w14:paraId="3D203FF2" w14:textId="665E644B" w:rsidR="000F25C7" w:rsidRDefault="000F25C7" w:rsidP="000F25C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a través de acuerdo de veintiséis de agosto de dos mil veinticinco, esta Comisión:</w:t>
      </w:r>
    </w:p>
    <w:p w14:paraId="1EC7C7F1" w14:textId="06C424B4" w:rsidR="0007170B" w:rsidRPr="0091721C" w:rsidRDefault="0091721C" w:rsidP="0091721C">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Asentó que </w:t>
      </w:r>
      <w:r w:rsidR="0007170B" w:rsidRPr="0091721C">
        <w:rPr>
          <w:rFonts w:ascii="AvantGarde Bk BT" w:hAnsi="AvantGarde Bk BT" w:cs="Arial"/>
          <w:sz w:val="24"/>
          <w:szCs w:val="24"/>
        </w:rPr>
        <w:t xml:space="preserve">feneció el plazo </w:t>
      </w:r>
      <w:r>
        <w:rPr>
          <w:rFonts w:ascii="AvantGarde Bk BT" w:hAnsi="AvantGarde Bk BT" w:cs="Arial"/>
          <w:sz w:val="24"/>
          <w:szCs w:val="24"/>
        </w:rPr>
        <w:t xml:space="preserve">del peticionario </w:t>
      </w:r>
      <w:r w:rsidR="0007170B" w:rsidRPr="0091721C">
        <w:rPr>
          <w:rFonts w:ascii="AvantGarde Bk BT" w:hAnsi="AvantGarde Bk BT" w:cs="Arial"/>
          <w:sz w:val="24"/>
          <w:szCs w:val="24"/>
        </w:rPr>
        <w:t>para que presentara pruebas y manifestara lo que a su derecho conviniera.</w:t>
      </w:r>
    </w:p>
    <w:p w14:paraId="714E35B9" w14:textId="0B2DCD97" w:rsidR="0007170B" w:rsidRDefault="0007170B" w:rsidP="0007170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C74491C" w14:textId="56444B06"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07170B">
        <w:rPr>
          <w:rFonts w:ascii="AvantGarde Bk BT" w:hAnsi="AvantGarde Bk BT" w:cs="Arial"/>
          <w:color w:val="000000" w:themeColor="text1"/>
          <w:sz w:val="24"/>
          <w:szCs w:val="24"/>
        </w:rPr>
        <w:t xml:space="preserve"> El </w:t>
      </w:r>
      <w:r w:rsidR="00F900C7">
        <w:rPr>
          <w:rFonts w:ascii="AvantGarde Bk BT" w:hAnsi="AvantGarde Bk BT" w:cs="Arial"/>
          <w:color w:val="000000" w:themeColor="text1"/>
          <w:sz w:val="24"/>
          <w:szCs w:val="24"/>
        </w:rPr>
        <w:t>nueve</w:t>
      </w:r>
      <w:r w:rsidR="00513EEF">
        <w:rPr>
          <w:rFonts w:ascii="AvantGarde Bk BT" w:hAnsi="AvantGarde Bk BT" w:cs="Arial"/>
          <w:color w:val="000000" w:themeColor="text1"/>
          <w:sz w:val="24"/>
          <w:szCs w:val="24"/>
        </w:rPr>
        <w:t xml:space="preserve"> de </w:t>
      </w:r>
      <w:r w:rsidR="00B91A76">
        <w:rPr>
          <w:rFonts w:ascii="AvantGarde Bk BT" w:hAnsi="AvantGarde Bk BT" w:cs="Arial"/>
          <w:color w:val="000000" w:themeColor="text1"/>
          <w:sz w:val="24"/>
          <w:szCs w:val="24"/>
        </w:rPr>
        <w:t>junio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el peticionario presentó su solicitud ante el sujeto obligado.</w:t>
      </w:r>
    </w:p>
    <w:p w14:paraId="3C91E9D9" w14:textId="5FBB731A"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Por ello, el plazo para responder transcurrió del </w:t>
      </w:r>
      <w:r w:rsidR="00F900C7">
        <w:rPr>
          <w:rFonts w:ascii="AvantGarde Bk BT" w:hAnsi="AvantGarde Bk BT" w:cs="Arial"/>
          <w:color w:val="000000" w:themeColor="text1"/>
          <w:sz w:val="24"/>
          <w:szCs w:val="24"/>
        </w:rPr>
        <w:t>diez al veintitrés</w:t>
      </w:r>
      <w:r w:rsidR="00513EEF">
        <w:rPr>
          <w:rFonts w:ascii="AvantGarde Bk BT" w:hAnsi="AvantGarde Bk BT" w:cs="Arial"/>
          <w:color w:val="000000" w:themeColor="text1"/>
          <w:sz w:val="24"/>
          <w:szCs w:val="24"/>
        </w:rPr>
        <w:t xml:space="preserve"> de </w:t>
      </w:r>
      <w:r w:rsidR="00B91A76">
        <w:rPr>
          <w:rFonts w:ascii="AvantGarde Bk BT" w:hAnsi="AvantGarde Bk BT" w:cs="Arial"/>
          <w:color w:val="000000" w:themeColor="text1"/>
          <w:sz w:val="24"/>
          <w:szCs w:val="24"/>
        </w:rPr>
        <w:t>junio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sin tomar en cuenta</w:t>
      </w:r>
      <w:r w:rsidR="00F900C7">
        <w:rPr>
          <w:rFonts w:ascii="AvantGarde Bk BT" w:hAnsi="AvantGarde Bk BT" w:cs="Arial"/>
          <w:color w:val="000000" w:themeColor="text1"/>
          <w:sz w:val="24"/>
          <w:szCs w:val="24"/>
        </w:rPr>
        <w:t xml:space="preserve"> los días catorce, </w:t>
      </w:r>
      <w:r w:rsidR="00B91A76">
        <w:rPr>
          <w:rFonts w:ascii="AvantGarde Bk BT" w:hAnsi="AvantGarde Bk BT" w:cs="Arial"/>
          <w:color w:val="000000" w:themeColor="text1"/>
          <w:sz w:val="24"/>
          <w:szCs w:val="24"/>
        </w:rPr>
        <w:t>quince</w:t>
      </w:r>
      <w:r w:rsidR="00F900C7">
        <w:rPr>
          <w:rFonts w:ascii="AvantGarde Bk BT" w:hAnsi="AvantGarde Bk BT" w:cs="Arial"/>
          <w:color w:val="000000" w:themeColor="text1"/>
          <w:sz w:val="24"/>
          <w:szCs w:val="24"/>
        </w:rPr>
        <w:t>, veintiuno y veintidós</w:t>
      </w:r>
      <w:r w:rsidR="00B91A76">
        <w:rPr>
          <w:rFonts w:ascii="AvantGarde Bk BT" w:hAnsi="AvantGarde Bk BT" w:cs="Arial"/>
          <w:color w:val="000000" w:themeColor="text1"/>
          <w:sz w:val="24"/>
          <w:szCs w:val="24"/>
        </w:rPr>
        <w:t xml:space="preserve"> de junio</w:t>
      </w:r>
      <w:r w:rsidR="00513EEF">
        <w:rPr>
          <w:rFonts w:ascii="AvantGarde Bk BT" w:hAnsi="AvantGarde Bk BT" w:cs="Arial"/>
          <w:color w:val="000000" w:themeColor="text1"/>
          <w:sz w:val="24"/>
          <w:szCs w:val="24"/>
        </w:rPr>
        <w:t xml:space="preserve"> de dos mil veinticinco</w:t>
      </w:r>
      <w:r w:rsidR="00F900C7">
        <w:rPr>
          <w:rFonts w:ascii="AvantGarde Bk BT" w:hAnsi="AvantGarde Bk BT" w:cs="Arial"/>
          <w:color w:val="000000" w:themeColor="text1"/>
          <w:sz w:val="24"/>
          <w:szCs w:val="24"/>
        </w:rPr>
        <w:t xml:space="preserve"> por ser inhábiles al consistir en sábados y domingos</w:t>
      </w:r>
      <w:r>
        <w:rPr>
          <w:rFonts w:ascii="AvantGarde Bk BT" w:hAnsi="AvantGarde Bk BT" w:cs="Arial"/>
          <w:color w:val="000000" w:themeColor="text1"/>
          <w:sz w:val="24"/>
          <w:szCs w:val="24"/>
        </w:rPr>
        <w:t>; sin que el sujeto obligado documentara respuesta alguna.</w:t>
      </w:r>
    </w:p>
    <w:p w14:paraId="0A0F60AE" w14:textId="4F1E137C"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F900C7">
        <w:rPr>
          <w:rFonts w:ascii="AvantGarde Bk BT" w:hAnsi="AvantGarde Bk BT" w:cs="Arial"/>
          <w:color w:val="000000" w:themeColor="text1"/>
          <w:sz w:val="24"/>
          <w:szCs w:val="24"/>
        </w:rPr>
        <w:t>veinticuatro</w:t>
      </w:r>
      <w:r w:rsidR="00513EEF">
        <w:rPr>
          <w:rFonts w:ascii="AvantGarde Bk BT" w:hAnsi="AvantGarde Bk BT" w:cs="Arial"/>
          <w:color w:val="000000" w:themeColor="text1"/>
          <w:sz w:val="24"/>
          <w:szCs w:val="24"/>
        </w:rPr>
        <w:t xml:space="preserve"> de </w:t>
      </w:r>
      <w:r w:rsidR="00B91A76">
        <w:rPr>
          <w:rFonts w:ascii="AvantGarde Bk BT" w:hAnsi="AvantGarde Bk BT" w:cs="Arial"/>
          <w:color w:val="000000" w:themeColor="text1"/>
          <w:sz w:val="24"/>
          <w:szCs w:val="24"/>
        </w:rPr>
        <w:t xml:space="preserve">junio al </w:t>
      </w:r>
      <w:r w:rsidR="00F900C7">
        <w:rPr>
          <w:rFonts w:ascii="AvantGarde Bk BT" w:hAnsi="AvantGarde Bk BT" w:cs="Arial"/>
          <w:color w:val="000000" w:themeColor="text1"/>
          <w:sz w:val="24"/>
          <w:szCs w:val="24"/>
        </w:rPr>
        <w:t>catorce</w:t>
      </w:r>
      <w:r w:rsidR="00B91A76">
        <w:rPr>
          <w:rFonts w:ascii="AvantGarde Bk BT" w:hAnsi="AvantGarde Bk BT" w:cs="Arial"/>
          <w:color w:val="000000" w:themeColor="text1"/>
          <w:sz w:val="24"/>
          <w:szCs w:val="24"/>
        </w:rPr>
        <w:t xml:space="preserve"> de julio</w:t>
      </w:r>
      <w:r w:rsidR="00513EEF">
        <w:rPr>
          <w:rFonts w:ascii="AvantGarde Bk BT" w:hAnsi="AvantGarde Bk BT" w:cs="Arial"/>
          <w:color w:val="000000" w:themeColor="text1"/>
          <w:sz w:val="24"/>
          <w:szCs w:val="24"/>
        </w:rPr>
        <w:t xml:space="preserve"> de dos mil veinticinco</w:t>
      </w:r>
      <w:r w:rsidRPr="00726D64">
        <w:rPr>
          <w:rFonts w:ascii="AvantGarde Bk BT" w:hAnsi="AvantGarde Bk BT" w:cs="Arial"/>
          <w:color w:val="000000" w:themeColor="text1"/>
          <w:sz w:val="24"/>
          <w:szCs w:val="24"/>
        </w:rPr>
        <w:t>.</w:t>
      </w:r>
    </w:p>
    <w:p w14:paraId="0AFC9C20" w14:textId="7CFF3714"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B91A76">
        <w:rPr>
          <w:rFonts w:ascii="AvantGarde Bk BT" w:hAnsi="AvantGarde Bk BT" w:cs="Arial"/>
          <w:color w:val="000000" w:themeColor="text1"/>
          <w:sz w:val="24"/>
          <w:szCs w:val="24"/>
        </w:rPr>
        <w:t>veintiocho y veintinueve de junio</w:t>
      </w:r>
      <w:r w:rsidR="00513EEF">
        <w:rPr>
          <w:rFonts w:ascii="AvantGarde Bk BT" w:hAnsi="AvantGarde Bk BT" w:cs="Arial"/>
          <w:color w:val="000000" w:themeColor="text1"/>
          <w:sz w:val="24"/>
          <w:szCs w:val="24"/>
        </w:rPr>
        <w:t xml:space="preserve">, así como el </w:t>
      </w:r>
      <w:r w:rsidR="00F900C7">
        <w:rPr>
          <w:rFonts w:ascii="AvantGarde Bk BT" w:hAnsi="AvantGarde Bk BT" w:cs="Arial"/>
          <w:color w:val="000000" w:themeColor="text1"/>
          <w:sz w:val="24"/>
          <w:szCs w:val="24"/>
        </w:rPr>
        <w:t xml:space="preserve">cinco, </w:t>
      </w:r>
      <w:r w:rsidR="00B91A76">
        <w:rPr>
          <w:rFonts w:ascii="AvantGarde Bk BT" w:hAnsi="AvantGarde Bk BT" w:cs="Arial"/>
          <w:color w:val="000000" w:themeColor="text1"/>
          <w:sz w:val="24"/>
          <w:szCs w:val="24"/>
        </w:rPr>
        <w:t>seis</w:t>
      </w:r>
      <w:r w:rsidR="00F900C7">
        <w:rPr>
          <w:rFonts w:ascii="AvantGarde Bk BT" w:hAnsi="AvantGarde Bk BT" w:cs="Arial"/>
          <w:color w:val="000000" w:themeColor="text1"/>
          <w:sz w:val="24"/>
          <w:szCs w:val="24"/>
        </w:rPr>
        <w:t>, doce y trece</w:t>
      </w:r>
      <w:r w:rsidR="00B91A76">
        <w:rPr>
          <w:rFonts w:ascii="AvantGarde Bk BT" w:hAnsi="AvantGarde Bk BT" w:cs="Arial"/>
          <w:color w:val="000000" w:themeColor="text1"/>
          <w:sz w:val="24"/>
          <w:szCs w:val="24"/>
        </w:rPr>
        <w:t xml:space="preserve"> de julio</w:t>
      </w:r>
      <w:r w:rsidR="00513EEF">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r w:rsidR="00F900C7">
        <w:rPr>
          <w:rFonts w:ascii="AvantGarde Bk BT" w:hAnsi="AvantGarde Bk BT" w:cs="Arial"/>
          <w:color w:val="000000" w:themeColor="text1"/>
          <w:sz w:val="24"/>
          <w:szCs w:val="24"/>
        </w:rPr>
        <w:t xml:space="preserve"> al consistir en sábados y domingos</w:t>
      </w:r>
      <w:r w:rsidRPr="00EA2555">
        <w:rPr>
          <w:rFonts w:ascii="AvantGarde Bk BT" w:hAnsi="AvantGarde Bk BT" w:cs="Arial"/>
          <w:color w:val="000000" w:themeColor="text1"/>
          <w:sz w:val="24"/>
          <w:szCs w:val="24"/>
        </w:rPr>
        <w:t>.</w:t>
      </w:r>
    </w:p>
    <w:p w14:paraId="52530DF1" w14:textId="457FA877"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F900C7">
        <w:rPr>
          <w:rFonts w:ascii="AvantGarde Bk BT" w:hAnsi="AvantGarde Bk BT" w:cs="Arial"/>
          <w:color w:val="000000" w:themeColor="text1"/>
          <w:sz w:val="24"/>
          <w:szCs w:val="24"/>
        </w:rPr>
        <w:t>nueve de jul</w:t>
      </w:r>
      <w:r w:rsidR="00B91A76">
        <w:rPr>
          <w:rFonts w:ascii="AvantGarde Bk BT" w:hAnsi="AvantGarde Bk BT" w:cs="Arial"/>
          <w:color w:val="000000" w:themeColor="text1"/>
          <w:sz w:val="24"/>
          <w:szCs w:val="24"/>
        </w:rPr>
        <w:t>io</w:t>
      </w:r>
      <w:r w:rsidR="00513EEF">
        <w:rPr>
          <w:rFonts w:ascii="AvantGarde Bk BT" w:hAnsi="AvantGarde Bk BT" w:cs="Arial"/>
          <w:color w:val="000000" w:themeColor="text1"/>
          <w:sz w:val="24"/>
          <w:szCs w:val="24"/>
        </w:rPr>
        <w:t xml:space="preserv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65E51EE9"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EA577E">
        <w:rPr>
          <w:rFonts w:ascii="AvantGarde Bk BT" w:hAnsi="AvantGarde Bk BT" w:cs="Arial"/>
          <w:color w:val="000000" w:themeColor="text1"/>
          <w:sz w:val="24"/>
          <w:szCs w:val="24"/>
        </w:rPr>
        <w:t>240471925000023</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7274A516" w14:textId="77777777" w:rsidR="00EC77AB" w:rsidRDefault="00C87D69" w:rsidP="00EC77AB">
      <w:pPr>
        <w:pStyle w:val="corte4fondo"/>
        <w:tabs>
          <w:tab w:val="left" w:pos="567"/>
        </w:tabs>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EC77AB" w:rsidRPr="00EC77AB">
        <w:rPr>
          <w:rFonts w:ascii="AvantGarde Bk BT" w:hAnsi="AvantGarde Bk BT" w:cs="Arial"/>
          <w:i/>
          <w:color w:val="000000" w:themeColor="text1"/>
          <w:sz w:val="22"/>
          <w:szCs w:val="24"/>
        </w:rPr>
        <w:t xml:space="preserve">Solicito, en versión pública, vigente para la actual administración y en formato digital, la información correspondiente a los informes y/o resultados de la Secretaría de Seguridad Pública y Protección Ciudadana (o el nombre de institución equivalente a las tareas de seguridad pública) del municipio sobre los casos de violencia contra las mujeres, así como sus resultados desde el trabajo de proximidad social o de primer respondiente, en el periodo de 1 de octubre de 2021 a 31 de mayo de 2025, mismo que incluya: </w:t>
      </w:r>
    </w:p>
    <w:p w14:paraId="4B0E2DD9" w14:textId="77777777" w:rsidR="00EC77AB" w:rsidRDefault="00EC77AB" w:rsidP="00EC77AB">
      <w:pPr>
        <w:pStyle w:val="corte4fondo"/>
        <w:tabs>
          <w:tab w:val="left" w:pos="567"/>
        </w:tabs>
        <w:ind w:left="680" w:right="680" w:firstLine="0"/>
        <w:rPr>
          <w:rFonts w:ascii="AvantGarde Bk BT" w:hAnsi="AvantGarde Bk BT" w:cs="Arial"/>
          <w:i/>
          <w:color w:val="000000" w:themeColor="text1"/>
          <w:sz w:val="22"/>
          <w:szCs w:val="24"/>
        </w:rPr>
      </w:pPr>
      <w:r w:rsidRPr="00EC77AB">
        <w:rPr>
          <w:rFonts w:ascii="AvantGarde Bk BT" w:hAnsi="AvantGarde Bk BT" w:cs="Arial"/>
          <w:i/>
          <w:color w:val="000000" w:themeColor="text1"/>
          <w:sz w:val="22"/>
          <w:szCs w:val="24"/>
        </w:rPr>
        <w:t xml:space="preserve">1. Acciones </w:t>
      </w:r>
    </w:p>
    <w:p w14:paraId="0AE5F3CD" w14:textId="77777777" w:rsidR="00EC77AB" w:rsidRDefault="00EC77AB" w:rsidP="00EC77AB">
      <w:pPr>
        <w:pStyle w:val="corte4fondo"/>
        <w:tabs>
          <w:tab w:val="left" w:pos="567"/>
        </w:tabs>
        <w:ind w:left="680" w:right="680" w:firstLine="0"/>
        <w:rPr>
          <w:rFonts w:ascii="AvantGarde Bk BT" w:hAnsi="AvantGarde Bk BT" w:cs="Arial"/>
          <w:i/>
          <w:color w:val="000000" w:themeColor="text1"/>
          <w:sz w:val="22"/>
          <w:szCs w:val="24"/>
        </w:rPr>
      </w:pPr>
      <w:r w:rsidRPr="00EC77AB">
        <w:rPr>
          <w:rFonts w:ascii="AvantGarde Bk BT" w:hAnsi="AvantGarde Bk BT" w:cs="Arial"/>
          <w:i/>
          <w:color w:val="000000" w:themeColor="text1"/>
          <w:sz w:val="22"/>
          <w:szCs w:val="24"/>
        </w:rPr>
        <w:t xml:space="preserve">2. Medidas de seguridad </w:t>
      </w:r>
    </w:p>
    <w:p w14:paraId="4153F4A7" w14:textId="77777777" w:rsidR="00EC77AB" w:rsidRDefault="00EC77AB" w:rsidP="00EC77AB">
      <w:pPr>
        <w:pStyle w:val="corte4fondo"/>
        <w:tabs>
          <w:tab w:val="left" w:pos="567"/>
        </w:tabs>
        <w:ind w:left="680" w:right="680" w:firstLine="0"/>
        <w:rPr>
          <w:rFonts w:ascii="AvantGarde Bk BT" w:hAnsi="AvantGarde Bk BT" w:cs="Arial"/>
          <w:i/>
          <w:color w:val="000000" w:themeColor="text1"/>
          <w:sz w:val="22"/>
          <w:szCs w:val="24"/>
        </w:rPr>
      </w:pPr>
      <w:r w:rsidRPr="00EC77AB">
        <w:rPr>
          <w:rFonts w:ascii="AvantGarde Bk BT" w:hAnsi="AvantGarde Bk BT" w:cs="Arial"/>
          <w:i/>
          <w:color w:val="000000" w:themeColor="text1"/>
          <w:sz w:val="22"/>
          <w:szCs w:val="24"/>
        </w:rPr>
        <w:t xml:space="preserve">3. Mecanismos de atención a víctimas </w:t>
      </w:r>
    </w:p>
    <w:p w14:paraId="5DB17E41" w14:textId="703CA7DD" w:rsidR="00C87D69" w:rsidRDefault="00EC77AB" w:rsidP="00EC77AB">
      <w:pPr>
        <w:pStyle w:val="corte4fondo"/>
        <w:tabs>
          <w:tab w:val="left" w:pos="567"/>
        </w:tabs>
        <w:ind w:left="680" w:right="680" w:firstLine="0"/>
        <w:rPr>
          <w:rFonts w:ascii="AvantGarde Bk BT" w:hAnsi="AvantGarde Bk BT" w:cs="Arial"/>
          <w:color w:val="000000" w:themeColor="text1"/>
          <w:sz w:val="24"/>
          <w:szCs w:val="24"/>
        </w:rPr>
      </w:pPr>
      <w:r w:rsidRPr="00EC77AB">
        <w:rPr>
          <w:rFonts w:ascii="AvantGarde Bk BT" w:hAnsi="AvantGarde Bk BT" w:cs="Arial"/>
          <w:i/>
          <w:color w:val="000000" w:themeColor="text1"/>
          <w:sz w:val="22"/>
          <w:szCs w:val="24"/>
        </w:rPr>
        <w:t xml:space="preserve">4. Protocolos diferenciados de actuación para casos de violencia contra mujeres y niñas por el trabajo de proximidad social o de primer respondiente O en su caso, cualquier documento que </w:t>
      </w:r>
      <w:proofErr w:type="spellStart"/>
      <w:r w:rsidRPr="00EC77AB">
        <w:rPr>
          <w:rFonts w:ascii="AvantGarde Bk BT" w:hAnsi="AvantGarde Bk BT" w:cs="Arial"/>
          <w:i/>
          <w:color w:val="000000" w:themeColor="text1"/>
          <w:sz w:val="22"/>
          <w:szCs w:val="24"/>
        </w:rPr>
        <w:t>de</w:t>
      </w:r>
      <w:proofErr w:type="spellEnd"/>
      <w:r w:rsidRPr="00EC77AB">
        <w:rPr>
          <w:rFonts w:ascii="AvantGarde Bk BT" w:hAnsi="AvantGarde Bk BT" w:cs="Arial"/>
          <w:i/>
          <w:color w:val="000000" w:themeColor="text1"/>
          <w:sz w:val="22"/>
          <w:szCs w:val="24"/>
        </w:rPr>
        <w:t xml:space="preserve"> cuenta de los casos de violencia contra las mujeres que atiende la Secretaría de Seguridad Pública y Protección Ciudadana (o su equivalente) del </w:t>
      </w:r>
      <w:proofErr w:type="gramStart"/>
      <w:r w:rsidRPr="00EC77AB">
        <w:rPr>
          <w:rFonts w:ascii="AvantGarde Bk BT" w:hAnsi="AvantGarde Bk BT" w:cs="Arial"/>
          <w:i/>
          <w:color w:val="000000" w:themeColor="text1"/>
          <w:sz w:val="22"/>
          <w:szCs w:val="24"/>
        </w:rPr>
        <w:t>municipio</w:t>
      </w:r>
      <w:proofErr w:type="gramEnd"/>
      <w:r w:rsidRPr="00EC77AB">
        <w:rPr>
          <w:rFonts w:ascii="AvantGarde Bk BT" w:hAnsi="AvantGarde Bk BT" w:cs="Arial"/>
          <w:i/>
          <w:color w:val="000000" w:themeColor="text1"/>
          <w:sz w:val="22"/>
          <w:szCs w:val="24"/>
        </w:rPr>
        <w:t xml:space="preserve"> así como sus resultados desde el trabajo de proximidad social o de primer respondiente.</w:t>
      </w:r>
      <w:r w:rsidR="00C87D69" w:rsidRPr="00D85FEE">
        <w:rPr>
          <w:rFonts w:ascii="AvantGarde Bk BT" w:hAnsi="AvantGarde Bk BT" w:cs="Arial"/>
          <w:color w:val="000000" w:themeColor="text1"/>
          <w:sz w:val="24"/>
          <w:szCs w:val="24"/>
        </w:rPr>
        <w:t xml:space="preserve">” </w:t>
      </w:r>
      <w:r w:rsidR="00C87D69" w:rsidRPr="00EC77AB">
        <w:rPr>
          <w:rFonts w:ascii="AvantGarde Bk BT" w:hAnsi="AvantGarde Bk BT" w:cs="Arial"/>
          <w:b/>
          <w:color w:val="000000" w:themeColor="text1"/>
          <w:sz w:val="24"/>
          <w:szCs w:val="24"/>
        </w:rPr>
        <w:t>SIC.</w:t>
      </w:r>
    </w:p>
    <w:p w14:paraId="6200B6E7" w14:textId="77777777" w:rsidR="00EC77AB" w:rsidRPr="005F3B2C" w:rsidRDefault="00EC77AB" w:rsidP="00EC77AB">
      <w:pPr>
        <w:pStyle w:val="corte4fondo"/>
        <w:tabs>
          <w:tab w:val="left" w:pos="567"/>
        </w:tabs>
        <w:spacing w:line="240" w:lineRule="auto"/>
        <w:ind w:left="680" w:right="680" w:firstLine="0"/>
        <w:rPr>
          <w:rFonts w:ascii="AvantGarde Bk BT" w:hAnsi="AvantGarde Bk BT" w:cs="Arial"/>
          <w:i/>
          <w:color w:val="000000" w:themeColor="text1"/>
          <w:sz w:val="22"/>
          <w:szCs w:val="24"/>
        </w:rPr>
      </w:pP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xml:space="preserve">, siempre que hubiere causa justificada </w:t>
      </w:r>
      <w:r w:rsidRPr="00392D54">
        <w:rPr>
          <w:rFonts w:ascii="AvantGarde Bk BT" w:hAnsi="AvantGarde Bk BT" w:cs="Arial"/>
          <w:color w:val="000000" w:themeColor="text1"/>
          <w:sz w:val="24"/>
          <w:szCs w:val="24"/>
        </w:rPr>
        <w:lastRenderedPageBreak/>
        <w:t>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06DF44D5" w14:textId="1346FE07" w:rsidR="00EC77AB" w:rsidRDefault="001D7B80" w:rsidP="00EC77AB">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EC77AB">
        <w:rPr>
          <w:rFonts w:ascii="AvantGarde Bk BT" w:hAnsi="AvantGarde Bk BT" w:cs="Arial"/>
          <w:b/>
          <w:color w:val="000000" w:themeColor="text1"/>
          <w:sz w:val="24"/>
          <w:szCs w:val="24"/>
        </w:rPr>
        <w:t>nueve</w:t>
      </w:r>
      <w:r w:rsidR="002A2663">
        <w:rPr>
          <w:rFonts w:ascii="AvantGarde Bk BT" w:hAnsi="AvantGarde Bk BT" w:cs="Arial"/>
          <w:b/>
          <w:color w:val="000000" w:themeColor="text1"/>
          <w:sz w:val="24"/>
          <w:szCs w:val="24"/>
        </w:rPr>
        <w:t xml:space="preserve"> </w:t>
      </w:r>
      <w:r w:rsidR="00BF45AD">
        <w:rPr>
          <w:rFonts w:ascii="AvantGarde Bk BT" w:hAnsi="AvantGarde Bk BT" w:cs="Arial"/>
          <w:b/>
          <w:color w:val="000000" w:themeColor="text1"/>
          <w:sz w:val="24"/>
          <w:szCs w:val="24"/>
        </w:rPr>
        <w:t xml:space="preserve">de </w:t>
      </w:r>
      <w:r w:rsidR="002A2663">
        <w:rPr>
          <w:rFonts w:ascii="AvantGarde Bk BT" w:hAnsi="AvantGarde Bk BT" w:cs="Arial"/>
          <w:b/>
          <w:color w:val="000000" w:themeColor="text1"/>
          <w:sz w:val="24"/>
          <w:szCs w:val="24"/>
        </w:rPr>
        <w:t>junio de dos mil veinticinco</w:t>
      </w:r>
      <w:r w:rsidRPr="001D7B80">
        <w:rPr>
          <w:rFonts w:ascii="AvantGarde Bk BT" w:hAnsi="AvantGarde Bk BT" w:cs="Arial"/>
          <w:b/>
          <w:color w:val="000000" w:themeColor="text1"/>
          <w:sz w:val="24"/>
          <w:szCs w:val="24"/>
        </w:rPr>
        <w:t>, por lo que el plazo para que el sujeto obligado emitiera su respuesta transcurrió del</w:t>
      </w:r>
      <w:r w:rsidR="004D2730" w:rsidRPr="004D2730">
        <w:rPr>
          <w:rFonts w:ascii="AvantGarde Bk BT" w:eastAsiaTheme="minorEastAsia" w:hAnsi="AvantGarde Bk BT" w:cs="Arial"/>
          <w:color w:val="000000" w:themeColor="text1"/>
          <w:sz w:val="24"/>
          <w:szCs w:val="24"/>
        </w:rPr>
        <w:t xml:space="preserve"> </w:t>
      </w:r>
      <w:r w:rsidR="00EC77AB" w:rsidRPr="00EC77AB">
        <w:rPr>
          <w:rFonts w:ascii="AvantGarde Bk BT" w:hAnsi="AvantGarde Bk BT" w:cs="Arial"/>
          <w:b/>
          <w:color w:val="000000" w:themeColor="text1"/>
          <w:sz w:val="24"/>
          <w:szCs w:val="24"/>
        </w:rPr>
        <w:t xml:space="preserve">diez al veintitrés </w:t>
      </w:r>
      <w:r w:rsidR="002A2663" w:rsidRPr="002A2663">
        <w:rPr>
          <w:rFonts w:ascii="AvantGarde Bk BT" w:hAnsi="AvantGarde Bk BT" w:cs="Arial"/>
          <w:b/>
          <w:color w:val="000000" w:themeColor="text1"/>
          <w:sz w:val="24"/>
          <w:szCs w:val="24"/>
        </w:rPr>
        <w:t>de junio de dos mil veinticinco</w:t>
      </w:r>
      <w:r w:rsidR="0020116C" w:rsidRPr="0020116C">
        <w:rPr>
          <w:rFonts w:ascii="AvantGarde Bk BT" w:hAnsi="AvantGarde Bk BT" w:cs="Arial"/>
          <w:b/>
          <w:color w:val="000000" w:themeColor="text1"/>
          <w:sz w:val="24"/>
          <w:szCs w:val="24"/>
        </w:rPr>
        <w:t xml:space="preserve">, </w:t>
      </w:r>
      <w:r w:rsidR="0020116C" w:rsidRPr="0020116C">
        <w:rPr>
          <w:rFonts w:ascii="AvantGarde Bk BT" w:hAnsi="AvantGarde Bk BT" w:cs="Arial"/>
          <w:color w:val="000000" w:themeColor="text1"/>
          <w:sz w:val="24"/>
          <w:szCs w:val="24"/>
        </w:rPr>
        <w:t xml:space="preserve">sin tomar en cuenta </w:t>
      </w:r>
      <w:r w:rsidR="00EC77AB">
        <w:rPr>
          <w:rFonts w:ascii="AvantGarde Bk BT" w:hAnsi="AvantGarde Bk BT" w:cs="Arial"/>
          <w:color w:val="000000" w:themeColor="text1"/>
          <w:sz w:val="24"/>
          <w:szCs w:val="24"/>
        </w:rPr>
        <w:t>los días catorce, quince, veintiuno y veintidós de junio de dos mil veinticinco por ser inhábiles</w:t>
      </w:r>
      <w:r w:rsidRPr="000871FE">
        <w:rPr>
          <w:rFonts w:ascii="AvantGarde Bk BT" w:hAnsi="AvantGarde Bk BT" w:cs="Arial"/>
          <w:color w:val="000000" w:themeColor="text1"/>
          <w:sz w:val="24"/>
          <w:szCs w:val="24"/>
        </w:rPr>
        <w:t>.</w:t>
      </w:r>
    </w:p>
    <w:p w14:paraId="5FE528E9" w14:textId="66A634E0"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xml:space="preserve">, </w:t>
      </w:r>
      <w:r w:rsidR="001D7B80" w:rsidRPr="00EC77AB">
        <w:rPr>
          <w:rFonts w:ascii="AvantGarde Bk BT" w:hAnsi="AvantGarde Bk BT" w:cs="Arial"/>
          <w:color w:val="000000" w:themeColor="text1"/>
          <w:sz w:val="24"/>
          <w:szCs w:val="24"/>
        </w:rPr>
        <w:t xml:space="preserve">sin que obre constancia alguna que demuestre que tal circunstancia aconteció; de ahí que la respuesta </w:t>
      </w:r>
      <w:r w:rsidR="0013198C" w:rsidRPr="00EC77AB">
        <w:rPr>
          <w:rFonts w:ascii="AvantGarde Bk BT" w:hAnsi="AvantGarde Bk BT" w:cs="Arial"/>
          <w:color w:val="000000" w:themeColor="text1"/>
          <w:sz w:val="24"/>
          <w:szCs w:val="24"/>
        </w:rPr>
        <w:t xml:space="preserve">no </w:t>
      </w:r>
      <w:r w:rsidR="001D7B80" w:rsidRPr="00EC77AB">
        <w:rPr>
          <w:rFonts w:ascii="AvantGarde Bk BT" w:hAnsi="AvantGarde Bk BT" w:cs="Arial"/>
          <w:color w:val="000000" w:themeColor="text1"/>
          <w:sz w:val="24"/>
          <w:szCs w:val="24"/>
        </w:rPr>
        <w:t xml:space="preserve">haya sido emitida </w:t>
      </w:r>
      <w:r w:rsidR="0013198C" w:rsidRPr="00EC77AB">
        <w:rPr>
          <w:rFonts w:ascii="AvantGarde Bk BT" w:hAnsi="AvantGarde Bk BT" w:cs="Arial"/>
          <w:color w:val="000000" w:themeColor="text1"/>
          <w:sz w:val="24"/>
          <w:szCs w:val="24"/>
        </w:rPr>
        <w:t>dentro</w:t>
      </w:r>
      <w:r w:rsidR="001D7B80" w:rsidRPr="00EC77AB">
        <w:rPr>
          <w:rFonts w:ascii="AvantGarde Bk BT" w:hAnsi="AvantGarde Bk BT" w:cs="Arial"/>
          <w:color w:val="000000" w:themeColor="text1"/>
          <w:sz w:val="24"/>
          <w:szCs w:val="24"/>
        </w:rPr>
        <w:t xml:space="preserve"> del plazo previsto en el artículo 154 de la Ley de Transparencia, pues</w:t>
      </w:r>
      <w:r w:rsidR="001D7B80">
        <w:rPr>
          <w:rFonts w:ascii="AvantGarde Bk BT" w:hAnsi="AvantGarde Bk BT" w:cs="Arial"/>
          <w:b/>
          <w:color w:val="000000" w:themeColor="text1"/>
          <w:sz w:val="24"/>
          <w:szCs w:val="24"/>
        </w:rPr>
        <w:t xml:space="preserve"> el último día para responder fue el </w:t>
      </w:r>
      <w:r w:rsidR="00EC77AB">
        <w:rPr>
          <w:rFonts w:ascii="AvantGarde Bk BT" w:hAnsi="AvantGarde Bk BT" w:cs="Arial"/>
          <w:b/>
          <w:color w:val="000000" w:themeColor="text1"/>
          <w:sz w:val="24"/>
          <w:szCs w:val="24"/>
        </w:rPr>
        <w:t>veintitrés</w:t>
      </w:r>
      <w:r w:rsidR="00C87D69">
        <w:rPr>
          <w:rFonts w:ascii="AvantGarde Bk BT" w:hAnsi="AvantGarde Bk BT" w:cs="Arial"/>
          <w:b/>
          <w:color w:val="000000" w:themeColor="text1"/>
          <w:sz w:val="24"/>
          <w:szCs w:val="24"/>
        </w:rPr>
        <w:t xml:space="preserve"> de </w:t>
      </w:r>
      <w:r w:rsidR="002A2663">
        <w:rPr>
          <w:rFonts w:ascii="AvantGarde Bk BT" w:hAnsi="AvantGarde Bk BT" w:cs="Arial"/>
          <w:b/>
          <w:color w:val="000000" w:themeColor="text1"/>
          <w:sz w:val="24"/>
          <w:szCs w:val="24"/>
        </w:rPr>
        <w:t>junio</w:t>
      </w:r>
      <w:r w:rsidR="0020116C">
        <w:rPr>
          <w:rFonts w:ascii="AvantGarde Bk BT" w:hAnsi="AvantGarde Bk BT" w:cs="Arial"/>
          <w:b/>
          <w:color w:val="000000" w:themeColor="text1"/>
          <w:sz w:val="24"/>
          <w:szCs w:val="24"/>
        </w:rPr>
        <w:t xml:space="preserve"> de dos mil veinticinco</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ADAE701" w14:textId="7967E724" w:rsidR="00D85FEE" w:rsidRDefault="00551F73" w:rsidP="008D79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e</w:t>
      </w:r>
      <w:r w:rsidR="0013198C">
        <w:rPr>
          <w:rFonts w:ascii="AvantGarde Bk BT" w:hAnsi="AvantGarde Bk BT" w:cs="Arial"/>
          <w:sz w:val="24"/>
          <w:szCs w:val="24"/>
        </w:rPr>
        <w:t xml:space="preserve">ste modo y toda vez que el sujeto obligado no respondió la solicitud de información dentro del plazo de respuesta previsto en el artículo 154 de la Ley de Transparencia local, resulta aplicable el artículo 164 de la Ley en comento y, en consecuencia, </w:t>
      </w:r>
      <w:r w:rsidR="0013198C" w:rsidRPr="00F93AED">
        <w:rPr>
          <w:rFonts w:ascii="AvantGarde Bk BT" w:hAnsi="AvantGarde Bk BT" w:cs="Arial"/>
          <w:b/>
          <w:sz w:val="24"/>
          <w:szCs w:val="24"/>
        </w:rPr>
        <w:t>la aplicación del Principio de Afirmativa Ficta</w:t>
      </w:r>
      <w:r w:rsidR="0013198C">
        <w:rPr>
          <w:rFonts w:ascii="AvantGarde Bk BT" w:hAnsi="AvantGarde Bk BT" w:cs="Arial"/>
          <w:sz w:val="24"/>
          <w:szCs w:val="24"/>
        </w:rPr>
        <w:t>.</w:t>
      </w:r>
    </w:p>
    <w:p w14:paraId="235442B7" w14:textId="77777777" w:rsidR="00817B37" w:rsidRDefault="007D781F" w:rsidP="00817B37">
      <w:pPr>
        <w:pStyle w:val="corte4fondo"/>
        <w:spacing w:after="240"/>
        <w:rPr>
          <w:rFonts w:ascii="AvantGarde Bk BT" w:hAnsi="AvantGarde Bk BT" w:cs="Arial"/>
          <w:sz w:val="24"/>
          <w:szCs w:val="24"/>
        </w:rPr>
      </w:pPr>
      <w:r>
        <w:rPr>
          <w:rFonts w:ascii="AvantGarde Bk BT" w:hAnsi="AvantGarde Bk BT" w:cs="Arial"/>
          <w:sz w:val="24"/>
          <w:szCs w:val="24"/>
        </w:rPr>
        <w:t xml:space="preserve">Pues bien, </w:t>
      </w:r>
      <w:r w:rsidR="0020116C">
        <w:rPr>
          <w:rFonts w:ascii="AvantGarde Bk BT" w:hAnsi="AvantGarde Bk BT" w:cs="Arial"/>
          <w:sz w:val="24"/>
          <w:szCs w:val="24"/>
        </w:rPr>
        <w:t xml:space="preserve">en el caso concreto, </w:t>
      </w:r>
      <w:r>
        <w:rPr>
          <w:rFonts w:ascii="AvantGarde Bk BT" w:hAnsi="AvantGarde Bk BT" w:cs="Arial"/>
          <w:sz w:val="24"/>
          <w:szCs w:val="24"/>
        </w:rPr>
        <w:t>el particular requirió</w:t>
      </w:r>
      <w:r w:rsidR="0020116C">
        <w:rPr>
          <w:rFonts w:ascii="AvantGarde Bk BT" w:hAnsi="AvantGarde Bk BT" w:cs="Arial"/>
          <w:sz w:val="24"/>
          <w:szCs w:val="24"/>
        </w:rPr>
        <w:t xml:space="preserve"> información relacionada </w:t>
      </w:r>
      <w:r w:rsidR="006F5CC6" w:rsidRPr="006F5CC6">
        <w:rPr>
          <w:rFonts w:ascii="AvantGarde Bk BT" w:hAnsi="AvantGarde Bk BT" w:cs="Arial"/>
          <w:sz w:val="24"/>
          <w:szCs w:val="24"/>
        </w:rPr>
        <w:t xml:space="preserve">a </w:t>
      </w:r>
      <w:r w:rsidR="00551F73" w:rsidRPr="00551F73">
        <w:rPr>
          <w:rFonts w:ascii="AvantGarde Bk BT" w:hAnsi="AvantGarde Bk BT" w:cs="Arial"/>
          <w:sz w:val="24"/>
          <w:szCs w:val="24"/>
        </w:rPr>
        <w:t xml:space="preserve">informes y resultados de la Secretaría de Seguridad Pública y Protección Ciudadana </w:t>
      </w:r>
      <w:r w:rsidR="00551F73" w:rsidRPr="00551F73">
        <w:rPr>
          <w:rFonts w:ascii="AvantGarde Bk BT" w:hAnsi="AvantGarde Bk BT" w:cs="Arial"/>
          <w:sz w:val="24"/>
          <w:szCs w:val="24"/>
        </w:rPr>
        <w:lastRenderedPageBreak/>
        <w:t xml:space="preserve">o </w:t>
      </w:r>
      <w:r w:rsidR="00551F73">
        <w:rPr>
          <w:rFonts w:ascii="AvantGarde Bk BT" w:hAnsi="AvantGarde Bk BT" w:cs="Arial"/>
          <w:sz w:val="24"/>
          <w:szCs w:val="24"/>
        </w:rPr>
        <w:t xml:space="preserve">su </w:t>
      </w:r>
      <w:r w:rsidR="00551F73" w:rsidRPr="00551F73">
        <w:rPr>
          <w:rFonts w:ascii="AvantGarde Bk BT" w:hAnsi="AvantGarde Bk BT" w:cs="Arial"/>
          <w:sz w:val="24"/>
          <w:szCs w:val="24"/>
        </w:rPr>
        <w:t xml:space="preserve">equivalente sobre los casos de violencia contra las mujeres, desde el trabajo de proximidad social o de primer respondiente, en el periodo de 1 de octubre de 2021 a 31 de mayo de </w:t>
      </w:r>
      <w:r w:rsidR="00551F73">
        <w:rPr>
          <w:rFonts w:ascii="AvantGarde Bk BT" w:hAnsi="AvantGarde Bk BT" w:cs="Arial"/>
          <w:sz w:val="24"/>
          <w:szCs w:val="24"/>
        </w:rPr>
        <w:t>2025, mismo que incluya acciones, medidas de seguridad, m</w:t>
      </w:r>
      <w:r w:rsidR="00551F73" w:rsidRPr="00551F73">
        <w:rPr>
          <w:rFonts w:ascii="AvantGarde Bk BT" w:hAnsi="AvantGarde Bk BT" w:cs="Arial"/>
          <w:sz w:val="24"/>
          <w:szCs w:val="24"/>
        </w:rPr>
        <w:t xml:space="preserve">ecanismos de atención a víctimas </w:t>
      </w:r>
      <w:r w:rsidR="00551F73">
        <w:rPr>
          <w:rFonts w:ascii="AvantGarde Bk BT" w:hAnsi="AvantGarde Bk BT" w:cs="Arial"/>
          <w:sz w:val="24"/>
          <w:szCs w:val="24"/>
        </w:rPr>
        <w:t>y p</w:t>
      </w:r>
      <w:r w:rsidR="00551F73" w:rsidRPr="00551F73">
        <w:rPr>
          <w:rFonts w:ascii="AvantGarde Bk BT" w:hAnsi="AvantGarde Bk BT" w:cs="Arial"/>
          <w:sz w:val="24"/>
          <w:szCs w:val="24"/>
        </w:rPr>
        <w:t>rotocolos diferenciados de actuación para casos de v</w:t>
      </w:r>
      <w:r w:rsidR="00551F73">
        <w:rPr>
          <w:rFonts w:ascii="AvantGarde Bk BT" w:hAnsi="AvantGarde Bk BT" w:cs="Arial"/>
          <w:sz w:val="24"/>
          <w:szCs w:val="24"/>
        </w:rPr>
        <w:t xml:space="preserve">iolencia contra mujeres y niñas, o en su caso, </w:t>
      </w:r>
      <w:r w:rsidR="00551F73" w:rsidRPr="00551F73">
        <w:rPr>
          <w:rFonts w:ascii="AvantGarde Bk BT" w:hAnsi="AvantGarde Bk BT" w:cs="Arial"/>
          <w:sz w:val="24"/>
          <w:szCs w:val="24"/>
        </w:rPr>
        <w:t xml:space="preserve">cualquier documento que </w:t>
      </w:r>
      <w:r w:rsidR="00551F73" w:rsidRPr="00551F73">
        <w:rPr>
          <w:rFonts w:ascii="AvantGarde Bk BT" w:hAnsi="AvantGarde Bk BT" w:cs="Arial"/>
          <w:sz w:val="24"/>
          <w:szCs w:val="24"/>
        </w:rPr>
        <w:t>dé</w:t>
      </w:r>
      <w:r w:rsidR="00551F73" w:rsidRPr="00551F73">
        <w:rPr>
          <w:rFonts w:ascii="AvantGarde Bk BT" w:hAnsi="AvantGarde Bk BT" w:cs="Arial"/>
          <w:sz w:val="24"/>
          <w:szCs w:val="24"/>
        </w:rPr>
        <w:t xml:space="preserve"> cuenta de los casos de violencia contra las mujeres que atiende la Secretaría de Seguridad </w:t>
      </w:r>
      <w:r w:rsidR="00551F73">
        <w:rPr>
          <w:rFonts w:ascii="AvantGarde Bk BT" w:hAnsi="AvantGarde Bk BT" w:cs="Arial"/>
          <w:sz w:val="24"/>
          <w:szCs w:val="24"/>
        </w:rPr>
        <w:t xml:space="preserve">Pública y Protección Ciudadana </w:t>
      </w:r>
      <w:r w:rsidR="00551F73" w:rsidRPr="00551F73">
        <w:rPr>
          <w:rFonts w:ascii="AvantGarde Bk BT" w:hAnsi="AvantGarde Bk BT" w:cs="Arial"/>
          <w:sz w:val="24"/>
          <w:szCs w:val="24"/>
        </w:rPr>
        <w:t>o su equivalente</w:t>
      </w:r>
      <w:r w:rsidR="00551F73">
        <w:rPr>
          <w:rFonts w:ascii="AvantGarde Bk BT" w:hAnsi="AvantGarde Bk BT" w:cs="Arial"/>
          <w:sz w:val="24"/>
          <w:szCs w:val="24"/>
        </w:rPr>
        <w:t>.</w:t>
      </w:r>
    </w:p>
    <w:p w14:paraId="1C1D8D10" w14:textId="3058A371" w:rsidR="003E12CB" w:rsidRDefault="00F83B58" w:rsidP="00817B37">
      <w:pPr>
        <w:pStyle w:val="corte4fondo"/>
        <w:spacing w:after="240"/>
        <w:rPr>
          <w:rFonts w:ascii="AvantGarde Bk BT" w:hAnsi="AvantGarde Bk BT" w:cs="Arial"/>
          <w:sz w:val="24"/>
          <w:szCs w:val="24"/>
        </w:rPr>
      </w:pPr>
      <w:r>
        <w:rPr>
          <w:rFonts w:ascii="AvantGarde Bk BT" w:hAnsi="AvantGarde Bk BT" w:cs="Arial"/>
          <w:sz w:val="24"/>
          <w:szCs w:val="24"/>
        </w:rPr>
        <w:t xml:space="preserve">Respecto de este tópico, </w:t>
      </w:r>
      <w:r w:rsidR="00C66734">
        <w:rPr>
          <w:rFonts w:ascii="AvantGarde Bk BT" w:hAnsi="AvantGarde Bk BT" w:cs="Arial"/>
          <w:sz w:val="24"/>
          <w:szCs w:val="24"/>
        </w:rPr>
        <w:t>la Ley de</w:t>
      </w:r>
      <w:r w:rsidR="00C66734" w:rsidRPr="00C66734">
        <w:rPr>
          <w:rFonts w:ascii="AvantGarde Bk BT" w:hAnsi="AvantGarde Bk BT" w:cs="Arial"/>
          <w:sz w:val="24"/>
          <w:szCs w:val="24"/>
        </w:rPr>
        <w:t xml:space="preserve"> A</w:t>
      </w:r>
      <w:r w:rsidR="00C66734">
        <w:rPr>
          <w:rFonts w:ascii="AvantGarde Bk BT" w:hAnsi="AvantGarde Bk BT" w:cs="Arial"/>
          <w:sz w:val="24"/>
          <w:szCs w:val="24"/>
        </w:rPr>
        <w:t>cceso</w:t>
      </w:r>
      <w:r w:rsidR="00C66734" w:rsidRPr="00C66734">
        <w:rPr>
          <w:rFonts w:ascii="AvantGarde Bk BT" w:hAnsi="AvantGarde Bk BT" w:cs="Arial"/>
          <w:sz w:val="24"/>
          <w:szCs w:val="24"/>
        </w:rPr>
        <w:t xml:space="preserve"> </w:t>
      </w:r>
      <w:r w:rsidR="00C66734">
        <w:rPr>
          <w:rFonts w:ascii="AvantGarde Bk BT" w:hAnsi="AvantGarde Bk BT" w:cs="Arial"/>
          <w:sz w:val="24"/>
          <w:szCs w:val="24"/>
        </w:rPr>
        <w:t>de las</w:t>
      </w:r>
      <w:r w:rsidR="00C66734" w:rsidRPr="00C66734">
        <w:rPr>
          <w:rFonts w:ascii="AvantGarde Bk BT" w:hAnsi="AvantGarde Bk BT" w:cs="Arial"/>
          <w:sz w:val="24"/>
          <w:szCs w:val="24"/>
        </w:rPr>
        <w:t xml:space="preserve"> M</w:t>
      </w:r>
      <w:r w:rsidR="00C66734">
        <w:rPr>
          <w:rFonts w:ascii="AvantGarde Bk BT" w:hAnsi="AvantGarde Bk BT" w:cs="Arial"/>
          <w:sz w:val="24"/>
          <w:szCs w:val="24"/>
        </w:rPr>
        <w:t>ujeres</w:t>
      </w:r>
      <w:r w:rsidR="00C66734" w:rsidRPr="00C66734">
        <w:rPr>
          <w:rFonts w:ascii="AvantGarde Bk BT" w:hAnsi="AvantGarde Bk BT" w:cs="Arial"/>
          <w:sz w:val="24"/>
          <w:szCs w:val="24"/>
        </w:rPr>
        <w:t xml:space="preserve"> </w:t>
      </w:r>
      <w:r w:rsidR="00C66734">
        <w:rPr>
          <w:rFonts w:ascii="AvantGarde Bk BT" w:hAnsi="AvantGarde Bk BT" w:cs="Arial"/>
          <w:sz w:val="24"/>
          <w:szCs w:val="24"/>
        </w:rPr>
        <w:t xml:space="preserve">a una </w:t>
      </w:r>
      <w:r w:rsidR="00C66734" w:rsidRPr="00C66734">
        <w:rPr>
          <w:rFonts w:ascii="AvantGarde Bk BT" w:hAnsi="AvantGarde Bk BT" w:cs="Arial"/>
          <w:sz w:val="24"/>
          <w:szCs w:val="24"/>
        </w:rPr>
        <w:t>V</w:t>
      </w:r>
      <w:r w:rsidR="00C66734">
        <w:rPr>
          <w:rFonts w:ascii="AvantGarde Bk BT" w:hAnsi="AvantGarde Bk BT" w:cs="Arial"/>
          <w:sz w:val="24"/>
          <w:szCs w:val="24"/>
        </w:rPr>
        <w:t>ida Libre de</w:t>
      </w:r>
      <w:r w:rsidR="00C66734" w:rsidRPr="00C66734">
        <w:rPr>
          <w:rFonts w:ascii="AvantGarde Bk BT" w:hAnsi="AvantGarde Bk BT" w:cs="Arial"/>
          <w:sz w:val="24"/>
          <w:szCs w:val="24"/>
        </w:rPr>
        <w:t xml:space="preserve"> V</w:t>
      </w:r>
      <w:r w:rsidR="00C66734">
        <w:rPr>
          <w:rFonts w:ascii="AvantGarde Bk BT" w:hAnsi="AvantGarde Bk BT" w:cs="Arial"/>
          <w:sz w:val="24"/>
          <w:szCs w:val="24"/>
        </w:rPr>
        <w:t>iolencia del</w:t>
      </w:r>
      <w:r w:rsidR="00C66734" w:rsidRPr="00C66734">
        <w:rPr>
          <w:rFonts w:ascii="AvantGarde Bk BT" w:hAnsi="AvantGarde Bk BT" w:cs="Arial"/>
          <w:sz w:val="24"/>
          <w:szCs w:val="24"/>
        </w:rPr>
        <w:t xml:space="preserve"> E</w:t>
      </w:r>
      <w:r w:rsidR="00C66734">
        <w:rPr>
          <w:rFonts w:ascii="AvantGarde Bk BT" w:hAnsi="AvantGarde Bk BT" w:cs="Arial"/>
          <w:sz w:val="24"/>
          <w:szCs w:val="24"/>
        </w:rPr>
        <w:t>stado</w:t>
      </w:r>
      <w:r w:rsidR="00C66734" w:rsidRPr="00C66734">
        <w:rPr>
          <w:rFonts w:ascii="AvantGarde Bk BT" w:hAnsi="AvantGarde Bk BT" w:cs="Arial"/>
          <w:sz w:val="24"/>
          <w:szCs w:val="24"/>
        </w:rPr>
        <w:t xml:space="preserve"> </w:t>
      </w:r>
      <w:r w:rsidR="00C66734">
        <w:rPr>
          <w:rFonts w:ascii="AvantGarde Bk BT" w:hAnsi="AvantGarde Bk BT" w:cs="Arial"/>
          <w:sz w:val="24"/>
          <w:szCs w:val="24"/>
        </w:rPr>
        <w:t xml:space="preserve">de </w:t>
      </w:r>
      <w:r w:rsidR="00C66734" w:rsidRPr="00C66734">
        <w:rPr>
          <w:rFonts w:ascii="AvantGarde Bk BT" w:hAnsi="AvantGarde Bk BT" w:cs="Arial"/>
          <w:sz w:val="24"/>
          <w:szCs w:val="24"/>
        </w:rPr>
        <w:t>S</w:t>
      </w:r>
      <w:r w:rsidR="00C66734">
        <w:rPr>
          <w:rFonts w:ascii="AvantGarde Bk BT" w:hAnsi="AvantGarde Bk BT" w:cs="Arial"/>
          <w:sz w:val="24"/>
          <w:szCs w:val="24"/>
        </w:rPr>
        <w:t>an</w:t>
      </w:r>
      <w:r w:rsidR="00C66734" w:rsidRPr="00C66734">
        <w:rPr>
          <w:rFonts w:ascii="AvantGarde Bk BT" w:hAnsi="AvantGarde Bk BT" w:cs="Arial"/>
          <w:sz w:val="24"/>
          <w:szCs w:val="24"/>
        </w:rPr>
        <w:t xml:space="preserve"> L</w:t>
      </w:r>
      <w:r w:rsidR="00C66734">
        <w:rPr>
          <w:rFonts w:ascii="AvantGarde Bk BT" w:hAnsi="AvantGarde Bk BT" w:cs="Arial"/>
          <w:sz w:val="24"/>
          <w:szCs w:val="24"/>
        </w:rPr>
        <w:t>uis</w:t>
      </w:r>
      <w:r w:rsidR="00C66734" w:rsidRPr="00C66734">
        <w:rPr>
          <w:rFonts w:ascii="AvantGarde Bk BT" w:hAnsi="AvantGarde Bk BT" w:cs="Arial"/>
          <w:sz w:val="24"/>
          <w:szCs w:val="24"/>
        </w:rPr>
        <w:t xml:space="preserve"> P</w:t>
      </w:r>
      <w:r w:rsidR="00C66734">
        <w:rPr>
          <w:rFonts w:ascii="AvantGarde Bk BT" w:hAnsi="AvantGarde Bk BT" w:cs="Arial"/>
          <w:sz w:val="24"/>
          <w:szCs w:val="24"/>
        </w:rPr>
        <w:t xml:space="preserve">otosí, establece en su artículo 31 que corresponde </w:t>
      </w:r>
      <w:r w:rsidR="00C66734" w:rsidRPr="009C26FD">
        <w:rPr>
          <w:rFonts w:ascii="AvantGarde Bk BT" w:hAnsi="AvantGarde Bk BT" w:cs="Arial"/>
          <w:sz w:val="24"/>
          <w:szCs w:val="24"/>
        </w:rPr>
        <w:t>a los municipios ejercer con perspectiva de género</w:t>
      </w:r>
      <w:r w:rsidR="00C66734">
        <w:rPr>
          <w:rFonts w:ascii="AvantGarde Bk BT" w:hAnsi="AvantGarde Bk BT" w:cs="Arial"/>
          <w:sz w:val="24"/>
          <w:szCs w:val="24"/>
        </w:rPr>
        <w:t xml:space="preserve"> las atribuciones consistentes en </w:t>
      </w:r>
      <w:r w:rsidR="00C66734" w:rsidRPr="003E12CB">
        <w:rPr>
          <w:rFonts w:ascii="AvantGarde Bk BT" w:hAnsi="AvantGarde Bk BT" w:cs="Arial"/>
          <w:sz w:val="24"/>
          <w:szCs w:val="24"/>
        </w:rPr>
        <w:t xml:space="preserve">Incluir en sus planes de Desarrollo Municipal, los programas y acciones necesarias para instrumentar y articular, en concordancia con la política nacional y estatal, la política municipal orientada a erradicar la violencia contra las mujeres;  </w:t>
      </w:r>
      <w:r w:rsidR="00C66734">
        <w:rPr>
          <w:rFonts w:ascii="AvantGarde Bk BT" w:hAnsi="AvantGarde Bk BT" w:cs="Arial"/>
          <w:sz w:val="24"/>
          <w:szCs w:val="24"/>
        </w:rPr>
        <w:t xml:space="preserve">coadyuvar con el Sistema Estatal </w:t>
      </w:r>
      <w:r w:rsidR="00C66734" w:rsidRPr="00C66734">
        <w:rPr>
          <w:rFonts w:ascii="AvantGarde Bk BT" w:hAnsi="AvantGarde Bk BT" w:cs="Arial"/>
          <w:sz w:val="24"/>
          <w:szCs w:val="24"/>
        </w:rPr>
        <w:t>para la Prevención, Atención, Sanción y Erradicación de la</w:t>
      </w:r>
      <w:r w:rsidR="00C66734">
        <w:rPr>
          <w:rFonts w:ascii="AvantGarde Bk BT" w:hAnsi="AvantGarde Bk BT" w:cs="Arial"/>
          <w:sz w:val="24"/>
          <w:szCs w:val="24"/>
        </w:rPr>
        <w:t xml:space="preserve"> Violencia contra las Mujeres aportando </w:t>
      </w:r>
      <w:r w:rsidR="00C66734" w:rsidRPr="003E12CB">
        <w:rPr>
          <w:rFonts w:ascii="AvantGarde Bk BT" w:hAnsi="AvantGarde Bk BT" w:cs="Arial"/>
          <w:sz w:val="24"/>
          <w:szCs w:val="24"/>
        </w:rPr>
        <w:t>la información relativa a indicadores de violencia de género en sus respectivas jurisdicciones, así como sobre la problemática específica de las mujeres que habitan en su territorio</w:t>
      </w:r>
      <w:r w:rsidR="00C66734">
        <w:rPr>
          <w:rFonts w:ascii="AvantGarde Bk BT" w:hAnsi="AvantGarde Bk BT" w:cs="Arial"/>
          <w:sz w:val="24"/>
          <w:szCs w:val="24"/>
        </w:rPr>
        <w:t xml:space="preserve">; certificar a su personal </w:t>
      </w:r>
      <w:r w:rsidR="00C66734" w:rsidRPr="003E12CB">
        <w:rPr>
          <w:rFonts w:ascii="AvantGarde Bk BT" w:hAnsi="AvantGarde Bk BT" w:cs="Arial"/>
          <w:sz w:val="24"/>
          <w:szCs w:val="24"/>
        </w:rPr>
        <w:t xml:space="preserve">para atender los casos de violencia contra las mujeres, </w:t>
      </w:r>
      <w:r w:rsidR="00C66734" w:rsidRPr="00817B37">
        <w:rPr>
          <w:rFonts w:ascii="AvantGarde Bk BT" w:hAnsi="AvantGarde Bk BT" w:cs="Arial"/>
          <w:sz w:val="24"/>
          <w:szCs w:val="24"/>
          <w:u w:val="single"/>
        </w:rPr>
        <w:t>especialmente al de policía preventiva y de tránsito</w:t>
      </w:r>
      <w:r w:rsidR="00C66734">
        <w:rPr>
          <w:rFonts w:ascii="AvantGarde Bk BT" w:hAnsi="AvantGarde Bk BT" w:cs="Arial"/>
          <w:sz w:val="24"/>
          <w:szCs w:val="24"/>
        </w:rPr>
        <w:t>; a</w:t>
      </w:r>
      <w:r w:rsidR="00C66734" w:rsidRPr="003E12CB">
        <w:rPr>
          <w:rFonts w:ascii="AvantGarde Bk BT" w:hAnsi="AvantGarde Bk BT" w:cs="Arial"/>
          <w:sz w:val="24"/>
          <w:szCs w:val="24"/>
        </w:rPr>
        <w:t>poyar y promover la creación de refu</w:t>
      </w:r>
      <w:r w:rsidR="00C66734">
        <w:rPr>
          <w:rFonts w:ascii="AvantGarde Bk BT" w:hAnsi="AvantGarde Bk BT" w:cs="Arial"/>
          <w:sz w:val="24"/>
          <w:szCs w:val="24"/>
        </w:rPr>
        <w:t>gios seguros para las víctimas</w:t>
      </w:r>
      <w:r w:rsidR="00817B37">
        <w:rPr>
          <w:rFonts w:ascii="AvantGarde Bk BT" w:hAnsi="AvantGarde Bk BT" w:cs="Arial"/>
          <w:sz w:val="24"/>
          <w:szCs w:val="24"/>
        </w:rPr>
        <w:t>; p</w:t>
      </w:r>
      <w:r w:rsidR="00817B37" w:rsidRPr="003E12CB">
        <w:rPr>
          <w:rFonts w:ascii="AvantGarde Bk BT" w:hAnsi="AvantGarde Bk BT" w:cs="Arial"/>
          <w:sz w:val="24"/>
          <w:szCs w:val="24"/>
        </w:rPr>
        <w:t>articipar y coadyuvar en la prevención, atención y erradicación de la violencia contra las mujeres</w:t>
      </w:r>
      <w:r w:rsidR="00C66734">
        <w:rPr>
          <w:rFonts w:ascii="AvantGarde Bk BT" w:hAnsi="AvantGarde Bk BT" w:cs="Arial"/>
          <w:sz w:val="24"/>
          <w:szCs w:val="24"/>
        </w:rPr>
        <w:t xml:space="preserve"> y c</w:t>
      </w:r>
      <w:r w:rsidR="00C66734" w:rsidRPr="003E12CB">
        <w:rPr>
          <w:rFonts w:ascii="AvantGarde Bk BT" w:hAnsi="AvantGarde Bk BT" w:cs="Arial"/>
          <w:sz w:val="24"/>
          <w:szCs w:val="24"/>
        </w:rPr>
        <w:t>elebrar convenios de cooperación, coordinación y concertación en la materia</w:t>
      </w:r>
      <w:r w:rsidR="00C66734">
        <w:rPr>
          <w:rFonts w:ascii="AvantGarde Bk BT" w:hAnsi="AvantGarde Bk BT" w:cs="Arial"/>
          <w:sz w:val="24"/>
          <w:szCs w:val="24"/>
        </w:rPr>
        <w:t>.</w:t>
      </w:r>
      <w:r w:rsidR="00817B37">
        <w:rPr>
          <w:rStyle w:val="Refdenotaalpie"/>
          <w:rFonts w:ascii="AvantGarde Bk BT" w:hAnsi="AvantGarde Bk BT" w:cs="Arial"/>
          <w:sz w:val="24"/>
          <w:szCs w:val="24"/>
        </w:rPr>
        <w:footnoteReference w:id="3"/>
      </w:r>
    </w:p>
    <w:p w14:paraId="589DF354" w14:textId="26118295" w:rsidR="007934FB" w:rsidRDefault="00817B37" w:rsidP="002F7559">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Por su parte, </w:t>
      </w:r>
      <w:r w:rsidR="00F83B58">
        <w:rPr>
          <w:rFonts w:ascii="AvantGarde Bk BT" w:hAnsi="AvantGarde Bk BT" w:cs="Arial"/>
          <w:sz w:val="24"/>
          <w:szCs w:val="24"/>
        </w:rPr>
        <w:t>el Reglamento Interno del</w:t>
      </w:r>
      <w:r w:rsidR="00407F23">
        <w:rPr>
          <w:rFonts w:ascii="AvantGarde Bk BT" w:hAnsi="AvantGarde Bk BT" w:cs="Arial"/>
          <w:sz w:val="24"/>
          <w:szCs w:val="24"/>
        </w:rPr>
        <w:t xml:space="preserve"> Municipio de </w:t>
      </w:r>
      <w:r w:rsidR="007934FB">
        <w:rPr>
          <w:rFonts w:ascii="AvantGarde Bk BT" w:hAnsi="AvantGarde Bk BT" w:cs="Arial"/>
          <w:sz w:val="24"/>
          <w:szCs w:val="24"/>
        </w:rPr>
        <w:t xml:space="preserve">Armadillo de los Infante </w:t>
      </w:r>
      <w:r w:rsidR="00407F23">
        <w:rPr>
          <w:rFonts w:ascii="AvantGarde Bk BT" w:hAnsi="AvantGarde Bk BT" w:cs="Arial"/>
          <w:sz w:val="24"/>
          <w:szCs w:val="24"/>
        </w:rPr>
        <w:t xml:space="preserve">prevé </w:t>
      </w:r>
      <w:r>
        <w:rPr>
          <w:rFonts w:ascii="AvantGarde Bk BT" w:hAnsi="AvantGarde Bk BT" w:cs="Arial"/>
          <w:sz w:val="24"/>
          <w:szCs w:val="24"/>
        </w:rPr>
        <w:t>que entre las Comisiones que conforman al Ayuntamiento se encuentra la de la Policía Preventiva, Vialidad y Transporte.</w:t>
      </w:r>
      <w:r w:rsidR="00687692">
        <w:rPr>
          <w:rStyle w:val="Refdenotaalpie"/>
          <w:rFonts w:ascii="AvantGarde Bk BT" w:hAnsi="AvantGarde Bk BT" w:cs="Arial"/>
          <w:sz w:val="24"/>
          <w:szCs w:val="24"/>
        </w:rPr>
        <w:footnoteReference w:id="4"/>
      </w:r>
    </w:p>
    <w:p w14:paraId="3410714B" w14:textId="6DF48A2B" w:rsidR="003A04B9" w:rsidRDefault="003A04B9" w:rsidP="00331D1B">
      <w:pPr>
        <w:pStyle w:val="corte4fondo"/>
        <w:spacing w:after="240"/>
        <w:rPr>
          <w:rFonts w:ascii="AvantGarde Bk BT" w:hAnsi="AvantGarde Bk BT" w:cs="Arial"/>
          <w:sz w:val="24"/>
          <w:szCs w:val="24"/>
        </w:rPr>
      </w:pPr>
      <w:r>
        <w:rPr>
          <w:rFonts w:ascii="AvantGarde Bk BT" w:hAnsi="AvantGarde Bk BT" w:cs="Arial"/>
          <w:sz w:val="24"/>
          <w:szCs w:val="24"/>
        </w:rPr>
        <w:t xml:space="preserve">De lo anterior, </w:t>
      </w:r>
      <w:r w:rsidR="002F7559">
        <w:rPr>
          <w:rFonts w:ascii="AvantGarde Bk BT" w:hAnsi="AvantGarde Bk BT" w:cs="Arial"/>
          <w:sz w:val="24"/>
          <w:szCs w:val="24"/>
        </w:rPr>
        <w:t>se puede inferir que el sujeto obligado</w:t>
      </w:r>
      <w:r w:rsidRPr="00BB18C8">
        <w:rPr>
          <w:rFonts w:ascii="AvantGarde Bk BT" w:hAnsi="AvantGarde Bk BT" w:cs="Arial"/>
          <w:sz w:val="24"/>
          <w:szCs w:val="24"/>
        </w:rPr>
        <w:t xml:space="preserve"> cuenta con atribuciones para </w:t>
      </w:r>
      <w:r w:rsidR="002F7559">
        <w:rPr>
          <w:rFonts w:ascii="AvantGarde Bk BT" w:hAnsi="AvantGarde Bk BT" w:cs="Arial"/>
          <w:sz w:val="24"/>
          <w:szCs w:val="24"/>
        </w:rPr>
        <w:t>poseer la información</w:t>
      </w:r>
      <w:r w:rsidR="00B94D22" w:rsidRPr="00BB18C8">
        <w:rPr>
          <w:rFonts w:ascii="AvantGarde Bk BT" w:hAnsi="AvantGarde Bk BT" w:cs="Arial"/>
          <w:sz w:val="24"/>
          <w:szCs w:val="24"/>
        </w:rPr>
        <w:t xml:space="preserve"> </w:t>
      </w:r>
      <w:r w:rsidR="002F7559">
        <w:rPr>
          <w:rFonts w:ascii="AvantGarde Bk BT" w:hAnsi="AvantGarde Bk BT" w:cs="Arial"/>
          <w:sz w:val="24"/>
          <w:szCs w:val="24"/>
        </w:rPr>
        <w:t>requerida</w:t>
      </w:r>
      <w:r w:rsidR="00BB18C8">
        <w:rPr>
          <w:rFonts w:ascii="AvantGarde Bk BT" w:hAnsi="AvantGarde Bk BT" w:cs="Arial"/>
          <w:sz w:val="24"/>
          <w:szCs w:val="24"/>
        </w:rPr>
        <w:t xml:space="preserve"> por la persona </w:t>
      </w:r>
      <w:r w:rsidR="00975EE7">
        <w:rPr>
          <w:rFonts w:ascii="AvantGarde Bk BT" w:hAnsi="AvantGarde Bk BT" w:cs="Arial"/>
          <w:sz w:val="24"/>
          <w:szCs w:val="24"/>
        </w:rPr>
        <w:t>peticionaria</w:t>
      </w:r>
      <w:r w:rsidR="00B94D22">
        <w:rPr>
          <w:rFonts w:ascii="AvantGarde Bk BT" w:hAnsi="AvantGarde Bk BT" w:cs="Arial"/>
          <w:sz w:val="24"/>
          <w:szCs w:val="24"/>
        </w:rPr>
        <w:t>.</w:t>
      </w:r>
    </w:p>
    <w:p w14:paraId="39133808" w14:textId="70E43B09" w:rsidR="00975EE7" w:rsidRDefault="003A04B9" w:rsidP="00975EE7">
      <w:pPr>
        <w:pStyle w:val="corte4fondo"/>
        <w:spacing w:after="240"/>
        <w:rPr>
          <w:rFonts w:ascii="AvantGarde Bk BT" w:hAnsi="AvantGarde Bk BT" w:cs="Arial"/>
          <w:b/>
          <w:sz w:val="24"/>
          <w:szCs w:val="24"/>
        </w:rPr>
      </w:pPr>
      <w:r>
        <w:rPr>
          <w:rFonts w:ascii="AvantGarde Bk BT" w:hAnsi="AvantGarde Bk BT" w:cs="Arial"/>
          <w:sz w:val="24"/>
          <w:szCs w:val="24"/>
        </w:rPr>
        <w:t xml:space="preserve">Por ello, </w:t>
      </w:r>
      <w:r w:rsidRPr="003A04B9">
        <w:rPr>
          <w:rFonts w:ascii="AvantGarde Bk BT" w:hAnsi="AvantGarde Bk BT" w:cs="Arial"/>
          <w:b/>
          <w:sz w:val="24"/>
          <w:szCs w:val="24"/>
        </w:rPr>
        <w:t xml:space="preserve">la Unidad de Transparencia </w:t>
      </w:r>
      <w:r w:rsidR="00975EE7">
        <w:rPr>
          <w:rFonts w:ascii="AvantGarde Bk BT" w:hAnsi="AvantGarde Bk BT" w:cs="Arial"/>
          <w:b/>
          <w:sz w:val="24"/>
          <w:szCs w:val="24"/>
        </w:rPr>
        <w:t>debe turnar</w:t>
      </w:r>
      <w:r w:rsidRPr="003A04B9">
        <w:rPr>
          <w:rFonts w:ascii="AvantGarde Bk BT" w:hAnsi="AvantGarde Bk BT" w:cs="Arial"/>
          <w:b/>
          <w:sz w:val="24"/>
          <w:szCs w:val="24"/>
        </w:rPr>
        <w:t xml:space="preserve"> la solicitud de información</w:t>
      </w:r>
      <w:r w:rsidR="00975EE7">
        <w:rPr>
          <w:rFonts w:ascii="AvantGarde Bk BT" w:hAnsi="AvantGarde Bk BT" w:cs="Arial"/>
          <w:b/>
          <w:sz w:val="24"/>
          <w:szCs w:val="24"/>
        </w:rPr>
        <w:t xml:space="preserve"> a todas las áreas que puedan contar con la información, sin omitir a la</w:t>
      </w:r>
      <w:r w:rsidRPr="003A04B9">
        <w:rPr>
          <w:rFonts w:ascii="AvantGarde Bk BT" w:hAnsi="AvantGarde Bk BT" w:cs="Arial"/>
          <w:b/>
          <w:sz w:val="24"/>
          <w:szCs w:val="24"/>
        </w:rPr>
        <w:t xml:space="preserve"> </w:t>
      </w:r>
      <w:r w:rsidR="00975EE7" w:rsidRPr="00975EE7">
        <w:rPr>
          <w:rFonts w:ascii="AvantGarde Bk BT" w:hAnsi="AvantGarde Bk BT" w:cs="Arial"/>
          <w:b/>
          <w:sz w:val="24"/>
          <w:szCs w:val="24"/>
        </w:rPr>
        <w:t>Policía Preventiva, Vialidad y Transporte</w:t>
      </w:r>
      <w:r w:rsidRPr="003A04B9">
        <w:rPr>
          <w:rFonts w:ascii="AvantGarde Bk BT" w:hAnsi="AvantGarde Bk BT" w:cs="Arial"/>
          <w:b/>
          <w:sz w:val="24"/>
          <w:szCs w:val="24"/>
        </w:rPr>
        <w:t xml:space="preserve">, para que </w:t>
      </w:r>
      <w:r w:rsidR="00975EE7">
        <w:rPr>
          <w:rFonts w:ascii="AvantGarde Bk BT" w:hAnsi="AvantGarde Bk BT" w:cs="Arial"/>
          <w:b/>
          <w:sz w:val="24"/>
          <w:szCs w:val="24"/>
        </w:rPr>
        <w:t>realicen</w:t>
      </w:r>
      <w:r w:rsidRPr="003A04B9">
        <w:rPr>
          <w:rFonts w:ascii="AvantGarde Bk BT" w:hAnsi="AvantGarde Bk BT" w:cs="Arial"/>
          <w:b/>
          <w:sz w:val="24"/>
          <w:szCs w:val="24"/>
        </w:rPr>
        <w:t xml:space="preserve"> la búsqueda exhaustiva de la información relacionada </w:t>
      </w:r>
      <w:r w:rsidR="006D513D" w:rsidRPr="006D513D">
        <w:rPr>
          <w:rFonts w:ascii="AvantGarde Bk BT" w:hAnsi="AvantGarde Bk BT" w:cs="Arial"/>
          <w:b/>
          <w:sz w:val="24"/>
          <w:szCs w:val="24"/>
        </w:rPr>
        <w:t xml:space="preserve">con </w:t>
      </w:r>
      <w:r w:rsidR="00975EE7" w:rsidRPr="00975EE7">
        <w:rPr>
          <w:rFonts w:ascii="AvantGarde Bk BT" w:hAnsi="AvantGarde Bk BT" w:cs="Arial"/>
          <w:b/>
          <w:sz w:val="24"/>
          <w:szCs w:val="24"/>
        </w:rPr>
        <w:t>informes y resultados de la Secretaría de Seguridad Pública y Protección Ciudadana o su equivalente sobre los casos de violencia contra las mujeres, desde el trabajo de proximidad social o de primer</w:t>
      </w:r>
      <w:r w:rsidR="00975EE7">
        <w:rPr>
          <w:rFonts w:ascii="AvantGarde Bk BT" w:hAnsi="AvantGarde Bk BT" w:cs="Arial"/>
          <w:b/>
          <w:sz w:val="24"/>
          <w:szCs w:val="24"/>
        </w:rPr>
        <w:t xml:space="preserve"> respondiente, en el periodo del uno</w:t>
      </w:r>
      <w:r w:rsidR="00975EE7" w:rsidRPr="00975EE7">
        <w:rPr>
          <w:rFonts w:ascii="AvantGarde Bk BT" w:hAnsi="AvantGarde Bk BT" w:cs="Arial"/>
          <w:b/>
          <w:sz w:val="24"/>
          <w:szCs w:val="24"/>
        </w:rPr>
        <w:t xml:space="preserve"> de octubre de </w:t>
      </w:r>
      <w:r w:rsidR="00975EE7">
        <w:rPr>
          <w:rFonts w:ascii="AvantGarde Bk BT" w:hAnsi="AvantGarde Bk BT" w:cs="Arial"/>
          <w:b/>
          <w:sz w:val="24"/>
          <w:szCs w:val="24"/>
        </w:rPr>
        <w:t>dos mil veintiuno</w:t>
      </w:r>
      <w:r w:rsidR="00975EE7" w:rsidRPr="00975EE7">
        <w:rPr>
          <w:rFonts w:ascii="AvantGarde Bk BT" w:hAnsi="AvantGarde Bk BT" w:cs="Arial"/>
          <w:b/>
          <w:sz w:val="24"/>
          <w:szCs w:val="24"/>
        </w:rPr>
        <w:t xml:space="preserve"> </w:t>
      </w:r>
      <w:r w:rsidR="00975EE7">
        <w:rPr>
          <w:rFonts w:ascii="AvantGarde Bk BT" w:hAnsi="AvantGarde Bk BT" w:cs="Arial"/>
          <w:b/>
          <w:sz w:val="24"/>
          <w:szCs w:val="24"/>
        </w:rPr>
        <w:t>al treinta y uno</w:t>
      </w:r>
      <w:r w:rsidR="00975EE7" w:rsidRPr="00975EE7">
        <w:rPr>
          <w:rFonts w:ascii="AvantGarde Bk BT" w:hAnsi="AvantGarde Bk BT" w:cs="Arial"/>
          <w:b/>
          <w:sz w:val="24"/>
          <w:szCs w:val="24"/>
        </w:rPr>
        <w:t xml:space="preserve"> de mayo de </w:t>
      </w:r>
      <w:r w:rsidR="00975EE7">
        <w:rPr>
          <w:rFonts w:ascii="AvantGarde Bk BT" w:hAnsi="AvantGarde Bk BT" w:cs="Arial"/>
          <w:b/>
          <w:sz w:val="24"/>
          <w:szCs w:val="24"/>
        </w:rPr>
        <w:t>dos mil veinticinco</w:t>
      </w:r>
      <w:r w:rsidR="00975EE7" w:rsidRPr="00975EE7">
        <w:rPr>
          <w:rFonts w:ascii="AvantGarde Bk BT" w:hAnsi="AvantGarde Bk BT" w:cs="Arial"/>
          <w:b/>
          <w:sz w:val="24"/>
          <w:szCs w:val="24"/>
        </w:rPr>
        <w:t>, mismo que incluya acciones, medidas de seguridad, mecanismos de atención a víctimas y protocolos diferenciados de actuación para casos de violencia contra mujeres y niñas, o en su caso, cualquier documento que dé cuenta de los casos de violencia contra las mujeres que atiende la Secretaría de Seguridad Pública y Protección Ciudadana o su equivalente</w:t>
      </w:r>
      <w:r w:rsidR="00975EE7">
        <w:rPr>
          <w:rFonts w:ascii="AvantGarde Bk BT" w:hAnsi="AvantGarde Bk BT" w:cs="Arial"/>
          <w:b/>
          <w:sz w:val="24"/>
          <w:szCs w:val="24"/>
        </w:rPr>
        <w:t xml:space="preserve"> en el Municipio</w:t>
      </w:r>
      <w:r w:rsidR="00975EE7" w:rsidRPr="00975EE7">
        <w:rPr>
          <w:rFonts w:ascii="AvantGarde Bk BT" w:hAnsi="AvantGarde Bk BT" w:cs="Arial"/>
          <w:b/>
          <w:sz w:val="24"/>
          <w:szCs w:val="24"/>
        </w:rPr>
        <w:t>.</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t>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5"/>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lastRenderedPageBreak/>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6"/>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3F021DB" w:rsidR="003A6C5C" w:rsidRDefault="003A6C5C" w:rsidP="00714F15">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5D32A3B0" w14:textId="72A479AE" w:rsidR="006713FC" w:rsidRPr="006713FC" w:rsidRDefault="003A6C5C" w:rsidP="00975EE7">
      <w:pPr>
        <w:pStyle w:val="corte4fondo"/>
        <w:numPr>
          <w:ilvl w:val="0"/>
          <w:numId w:val="36"/>
        </w:numPr>
        <w:tabs>
          <w:tab w:val="left" w:pos="567"/>
        </w:tabs>
        <w:spacing w:after="240"/>
        <w:rPr>
          <w:rFonts w:ascii="AvantGarde Bk BT" w:hAnsi="AvantGarde Bk BT" w:cs="Arial"/>
          <w:bCs/>
          <w:color w:val="000000" w:themeColor="text1"/>
          <w:sz w:val="24"/>
          <w:szCs w:val="24"/>
        </w:rPr>
      </w:pPr>
      <w:r w:rsidRPr="0098013D">
        <w:rPr>
          <w:rFonts w:ascii="AvantGarde Bk BT" w:hAnsi="AvantGarde Bk BT" w:cs="Arial"/>
          <w:color w:val="000000" w:themeColor="text1"/>
          <w:sz w:val="24"/>
          <w:szCs w:val="24"/>
        </w:rPr>
        <w:t xml:space="preserve">El </w:t>
      </w:r>
      <w:r w:rsidR="00CA589C" w:rsidRPr="0098013D">
        <w:rPr>
          <w:rFonts w:ascii="AvantGarde Bk BT" w:hAnsi="AvantGarde Bk BT" w:cs="Arial"/>
          <w:color w:val="000000" w:themeColor="text1"/>
          <w:sz w:val="24"/>
          <w:szCs w:val="24"/>
        </w:rPr>
        <w:t xml:space="preserve">Titular de la Unidad de Transparencia </w:t>
      </w:r>
      <w:r w:rsidR="008D7986" w:rsidRPr="008D7986">
        <w:rPr>
          <w:rFonts w:ascii="AvantGarde Bk BT" w:hAnsi="AvantGarde Bk BT" w:cs="Arial"/>
          <w:color w:val="000000" w:themeColor="text1"/>
          <w:sz w:val="24"/>
          <w:szCs w:val="24"/>
        </w:rPr>
        <w:t xml:space="preserve">turne la solicitud de información </w:t>
      </w:r>
      <w:r w:rsidR="006713FC">
        <w:rPr>
          <w:rFonts w:ascii="AvantGarde Bk BT" w:hAnsi="AvantGarde Bk BT" w:cs="Arial"/>
          <w:color w:val="000000" w:themeColor="text1"/>
          <w:sz w:val="24"/>
          <w:szCs w:val="24"/>
        </w:rPr>
        <w:t xml:space="preserve">a las áreas que resulten competentes para atender la solicitud de información, sin omitir </w:t>
      </w:r>
      <w:r w:rsidR="00975EE7" w:rsidRPr="00975EE7">
        <w:rPr>
          <w:rFonts w:ascii="AvantGarde Bk BT" w:hAnsi="AvantGarde Bk BT" w:cs="Arial"/>
          <w:color w:val="000000" w:themeColor="text1"/>
          <w:sz w:val="24"/>
          <w:szCs w:val="24"/>
        </w:rPr>
        <w:t>a la Policía Preventiva, Vialidad y Transporte</w:t>
      </w:r>
      <w:r w:rsidR="006713FC" w:rsidRPr="006D513D">
        <w:rPr>
          <w:rFonts w:ascii="AvantGarde Bk BT" w:hAnsi="AvantGarde Bk BT" w:cs="Arial"/>
          <w:color w:val="000000" w:themeColor="text1"/>
          <w:sz w:val="24"/>
          <w:szCs w:val="24"/>
        </w:rPr>
        <w:t>.</w:t>
      </w:r>
    </w:p>
    <w:p w14:paraId="41BEE361" w14:textId="70B06342" w:rsidR="00975EE7" w:rsidRPr="00975EE7" w:rsidRDefault="00975EE7" w:rsidP="00975EE7">
      <w:pPr>
        <w:pStyle w:val="corte4fondo"/>
        <w:numPr>
          <w:ilvl w:val="0"/>
          <w:numId w:val="36"/>
        </w:numPr>
        <w:tabs>
          <w:tab w:val="left" w:pos="567"/>
        </w:tabs>
        <w:spacing w:after="240"/>
        <w:rPr>
          <w:rFonts w:ascii="AvantGarde Bk BT" w:hAnsi="AvantGarde Bk BT" w:cs="Arial"/>
          <w:bCs/>
          <w:sz w:val="24"/>
          <w:szCs w:val="24"/>
        </w:rPr>
      </w:pPr>
      <w:r w:rsidRPr="00975EE7">
        <w:rPr>
          <w:rFonts w:ascii="AvantGarde Bk BT" w:hAnsi="AvantGarde Bk BT" w:cs="Arial"/>
          <w:color w:val="000000" w:themeColor="text1"/>
          <w:sz w:val="24"/>
          <w:szCs w:val="24"/>
        </w:rPr>
        <w:lastRenderedPageBreak/>
        <w:t>L</w:t>
      </w:r>
      <w:r>
        <w:rPr>
          <w:rFonts w:ascii="AvantGarde Bk BT" w:hAnsi="AvantGarde Bk BT" w:cs="Arial"/>
          <w:color w:val="000000" w:themeColor="text1"/>
          <w:sz w:val="24"/>
          <w:szCs w:val="24"/>
        </w:rPr>
        <w:t>a</w:t>
      </w:r>
      <w:r w:rsidRPr="00975EE7">
        <w:rPr>
          <w:rFonts w:ascii="AvantGarde Bk BT" w:hAnsi="AvantGarde Bk BT" w:cs="Arial"/>
          <w:color w:val="000000" w:themeColor="text1"/>
          <w:sz w:val="24"/>
          <w:szCs w:val="24"/>
        </w:rPr>
        <w:t xml:space="preserve">s áreas a las que se turne la solicitud de información realicen </w:t>
      </w:r>
      <w:r w:rsidR="006713FC" w:rsidRPr="00975EE7">
        <w:rPr>
          <w:rFonts w:ascii="AvantGarde Bk BT" w:hAnsi="AvantGarde Bk BT" w:cs="Arial"/>
          <w:color w:val="000000" w:themeColor="text1"/>
          <w:sz w:val="24"/>
          <w:szCs w:val="24"/>
        </w:rPr>
        <w:t xml:space="preserve">la búsqueda </w:t>
      </w:r>
      <w:r w:rsidR="00B94D22" w:rsidRPr="00975EE7">
        <w:rPr>
          <w:rFonts w:ascii="AvantGarde Bk BT" w:hAnsi="AvantGarde Bk BT" w:cs="Arial"/>
          <w:color w:val="000000" w:themeColor="text1"/>
          <w:sz w:val="24"/>
          <w:szCs w:val="24"/>
        </w:rPr>
        <w:t>exhaustiva de la información relacionada con</w:t>
      </w:r>
      <w:r w:rsidR="006D513D" w:rsidRPr="00975EE7">
        <w:rPr>
          <w:rFonts w:ascii="AvantGarde Bk BT" w:hAnsi="AvantGarde Bk BT" w:cs="Arial"/>
          <w:color w:val="000000" w:themeColor="text1"/>
          <w:sz w:val="24"/>
          <w:szCs w:val="24"/>
        </w:rPr>
        <w:t xml:space="preserve"> </w:t>
      </w:r>
      <w:r w:rsidRPr="00975EE7">
        <w:rPr>
          <w:rFonts w:ascii="AvantGarde Bk BT" w:hAnsi="AvantGarde Bk BT" w:cs="Arial"/>
          <w:sz w:val="24"/>
          <w:szCs w:val="24"/>
        </w:rPr>
        <w:t>informes y resultados de la Secretaría de Seguridad Pública y Protección Ciudadana o su equivalente sobre los casos de violencia contra las mujeres, desde el trabajo de proximidad social o de primer respondiente, en el periodo del uno de octubre de dos mil veintiuno al treinta y uno de mayo de dos mil veinticinco, mismo que incluya acciones, medidas de seguridad, mecanismos de atención a víctimas y protocolos diferenciados de actuación para casos de violencia contra mujeres y niñas, o en su caso, cualquier documento que dé cuenta de los casos de violencia contra las mujeres que atiende la Secretaría de Seguridad Pública y Protección Ciudadana o su equivalente en el Municipio.</w:t>
      </w:r>
    </w:p>
    <w:p w14:paraId="06406722" w14:textId="43237150" w:rsidR="007E2C87" w:rsidRPr="00975EE7" w:rsidRDefault="007E2C87" w:rsidP="0080489D">
      <w:pPr>
        <w:pStyle w:val="corte4fondo"/>
        <w:tabs>
          <w:tab w:val="left" w:pos="567"/>
        </w:tabs>
        <w:spacing w:after="240"/>
        <w:rPr>
          <w:rFonts w:ascii="AvantGarde Bk BT" w:hAnsi="AvantGarde Bk BT" w:cs="Arial"/>
          <w:bCs/>
          <w:sz w:val="24"/>
          <w:szCs w:val="24"/>
        </w:rPr>
      </w:pPr>
      <w:r w:rsidRPr="00975EE7">
        <w:rPr>
          <w:rFonts w:ascii="AvantGarde Bk BT" w:hAnsi="AvantGarde Bk BT" w:cs="Arial"/>
          <w:bCs/>
          <w:sz w:val="24"/>
          <w:szCs w:val="24"/>
        </w:rPr>
        <w:t xml:space="preserve">Cabe destacar que la información deberá ser entregada </w:t>
      </w:r>
      <w:r w:rsidRPr="0080489D">
        <w:rPr>
          <w:rFonts w:ascii="AvantGarde Bk BT" w:hAnsi="AvantGarde Bk BT" w:cs="Arial"/>
          <w:bCs/>
          <w:sz w:val="24"/>
          <w:szCs w:val="24"/>
          <w:u w:val="single"/>
        </w:rPr>
        <w:t>de manera gratuita</w:t>
      </w:r>
      <w:r w:rsidRPr="00975EE7">
        <w:rPr>
          <w:rFonts w:ascii="AvantGarde Bk BT" w:hAnsi="AvantGarde Bk BT" w:cs="Arial"/>
          <w:bCs/>
          <w:sz w:val="24"/>
          <w:szCs w:val="24"/>
        </w:rPr>
        <w:t xml:space="preserve"> al recurrente, esto derivado de la aplicación del principio de afirmativa ficta.</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714F15">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w:t>
      </w:r>
      <w:r w:rsidRPr="00831D47">
        <w:rPr>
          <w:rFonts w:ascii="AvantGarde Bk BT" w:hAnsi="AvantGarde Bk BT" w:cs="Arial"/>
          <w:color w:val="000000" w:themeColor="text1"/>
          <w:sz w:val="24"/>
          <w:szCs w:val="24"/>
        </w:rPr>
        <w:lastRenderedPageBreak/>
        <w:t>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57BDBE78"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w:t>
      </w:r>
      <w:r w:rsidR="006D513D">
        <w:rPr>
          <w:rFonts w:ascii="AvantGarde Bk BT" w:hAnsi="AvantGarde Bk BT" w:cs="Arial"/>
          <w:color w:val="000000" w:themeColor="text1"/>
          <w:sz w:val="24"/>
          <w:szCs w:val="24"/>
        </w:rPr>
        <w:t>sujeto</w:t>
      </w:r>
      <w:r w:rsidRPr="00FE1468">
        <w:rPr>
          <w:rFonts w:ascii="AvantGarde Bk BT" w:hAnsi="AvantGarde Bk BT" w:cs="Arial"/>
          <w:color w:val="000000" w:themeColor="text1"/>
          <w:sz w:val="24"/>
          <w:szCs w:val="24"/>
        </w:rPr>
        <w:t xml:space="preserv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77777777" w:rsidR="003A6C5C" w:rsidRPr="003358EE"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792F3CDE" w14:textId="2D26B064" w:rsidR="00FE6442" w:rsidRPr="006809EF" w:rsidRDefault="003B3106" w:rsidP="0080489D">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w:t>
      </w:r>
      <w:r w:rsidR="006D513D">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001A3C38">
        <w:rPr>
          <w:rFonts w:ascii="AvantGarde Bk BT" w:hAnsi="AvantGarde Bk BT"/>
          <w:sz w:val="24"/>
          <w:szCs w:val="24"/>
        </w:rPr>
        <w:t>Extrao</w:t>
      </w:r>
      <w:r w:rsidR="00F005F1" w:rsidRPr="003A34B4">
        <w:rPr>
          <w:rFonts w:ascii="AvantGarde Bk BT" w:hAnsi="AvantGarde Bk BT"/>
          <w:sz w:val="24"/>
          <w:szCs w:val="24"/>
        </w:rPr>
        <w:t>rdinaria de</w:t>
      </w:r>
      <w:r w:rsidRPr="003A34B4">
        <w:rPr>
          <w:rFonts w:ascii="AvantGarde Bk BT" w:hAnsi="AvantGarde Bk BT"/>
          <w:sz w:val="24"/>
          <w:szCs w:val="24"/>
        </w:rPr>
        <w:t xml:space="preserve">l </w:t>
      </w:r>
      <w:r w:rsidR="001A3C38">
        <w:rPr>
          <w:rFonts w:ascii="AvantGarde Bk BT" w:hAnsi="AvantGarde Bk BT"/>
          <w:sz w:val="24"/>
          <w:szCs w:val="24"/>
        </w:rPr>
        <w:t>veintiocho</w:t>
      </w:r>
      <w:r w:rsidR="006D513D">
        <w:rPr>
          <w:rFonts w:ascii="AvantGarde Bk BT" w:hAnsi="AvantGarde Bk BT"/>
          <w:sz w:val="24"/>
          <w:szCs w:val="24"/>
        </w:rPr>
        <w:t xml:space="preserve"> de agosto</w:t>
      </w:r>
      <w:r w:rsidR="001223F3"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 xml:space="preserve">José Gerardo Navarro </w:t>
      </w:r>
      <w:proofErr w:type="spellStart"/>
      <w:r w:rsidR="00D12DAB" w:rsidRPr="00D12DAB">
        <w:rPr>
          <w:rFonts w:ascii="AvantGarde Bk BT" w:hAnsi="AvantGarde Bk BT" w:cs="Arial"/>
          <w:b/>
          <w:color w:val="000000" w:themeColor="text1"/>
          <w:sz w:val="24"/>
          <w:szCs w:val="24"/>
        </w:rPr>
        <w:t>Alviso</w:t>
      </w:r>
      <w:proofErr w:type="spellEnd"/>
      <w:r w:rsidR="00D12DAB"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3739C17A" w14:textId="6D197BB8"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3B3106">
      <w:pPr>
        <w:pStyle w:val="NormalWeb"/>
        <w:jc w:val="both"/>
        <w:rPr>
          <w:rFonts w:ascii="AvantGarde Bk BT" w:hAnsi="AvantGarde Bk BT" w:cs="Arial"/>
          <w:b/>
          <w:color w:val="000000" w:themeColor="text1"/>
          <w:lang w:val="es-MX"/>
        </w:rPr>
      </w:pPr>
    </w:p>
    <w:p w14:paraId="2D5A9FA1" w14:textId="1FB0EF26" w:rsidR="00FE6442" w:rsidRPr="00FE6442" w:rsidRDefault="003B3106" w:rsidP="00FE6442">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6D513D">
        <w:rPr>
          <w:rFonts w:ascii="AvantGarde Bk BT" w:hAnsi="AvantGarde Bk BT" w:cs="Arial"/>
          <w:b/>
          <w:color w:val="000000" w:themeColor="text1"/>
          <w:lang w:val="es-MX"/>
        </w:rPr>
        <w:t>MTRA</w:t>
      </w:r>
      <w:r w:rsidR="006D513D" w:rsidRPr="003358EE">
        <w:rPr>
          <w:rFonts w:ascii="AvantGarde Bk BT" w:hAnsi="AvantGarde Bk BT" w:cs="Arial"/>
          <w:b/>
          <w:color w:val="000000" w:themeColor="text1"/>
          <w:lang w:val="es-MX"/>
        </w:rPr>
        <w:t xml:space="preserve">. </w:t>
      </w:r>
      <w:r w:rsidR="006D513D">
        <w:rPr>
          <w:rFonts w:ascii="AvantGarde Bk BT" w:hAnsi="AvantGarde Bk BT" w:cs="Arial"/>
          <w:b/>
          <w:bCs/>
          <w:color w:val="000000" w:themeColor="text1"/>
          <w:lang w:val="es-MX"/>
        </w:rPr>
        <w:t>ANA CRISTINA GARCÍA NALES</w:t>
      </w:r>
      <w:r w:rsidR="006D513D" w:rsidRPr="003358EE">
        <w:rPr>
          <w:rFonts w:ascii="AvantGarde Bk BT" w:hAnsi="AvantGarde Bk BT" w:cs="Arial"/>
          <w:b/>
          <w:color w:val="000000" w:themeColor="text1"/>
          <w:lang w:val="es-MX"/>
        </w:rPr>
        <w:t>.</w:t>
      </w:r>
    </w:p>
    <w:p w14:paraId="7932FC1E" w14:textId="14936C71" w:rsidR="003B3106" w:rsidRPr="003358EE" w:rsidRDefault="003B3106" w:rsidP="006D513D">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3FEFBF7" w14:textId="77777777" w:rsidR="003B3106" w:rsidRPr="003358EE" w:rsidRDefault="003B3106" w:rsidP="003B3106">
      <w:pPr>
        <w:pStyle w:val="NormalWeb"/>
        <w:rPr>
          <w:rFonts w:ascii="AvantGarde Bk BT" w:hAnsi="AvantGarde Bk BT" w:cs="Arial"/>
          <w:b/>
          <w:color w:val="000000" w:themeColor="text1"/>
          <w:lang w:val="es-MX"/>
        </w:rPr>
      </w:pPr>
    </w:p>
    <w:p w14:paraId="58151051" w14:textId="1404B64D" w:rsidR="003B3106" w:rsidRPr="0045524D" w:rsidRDefault="003B3106" w:rsidP="006D513D">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4F010B25" w14:textId="0A571DF8" w:rsidR="001708E1" w:rsidRPr="0080489D" w:rsidRDefault="001A3C38" w:rsidP="001708E1">
      <w:pPr>
        <w:pStyle w:val="corte4fondo"/>
        <w:tabs>
          <w:tab w:val="left" w:pos="567"/>
        </w:tabs>
        <w:spacing w:line="240" w:lineRule="auto"/>
        <w:ind w:firstLine="0"/>
        <w:rPr>
          <w:rFonts w:ascii="AvantGarde Bk BT" w:hAnsi="AvantGarde Bk BT" w:cs="Arial"/>
          <w:color w:val="000000" w:themeColor="text1"/>
          <w:sz w:val="18"/>
          <w:szCs w:val="14"/>
          <w:vertAlign w:val="superscript"/>
        </w:rPr>
      </w:pPr>
      <w:r w:rsidRPr="0080489D">
        <w:rPr>
          <w:rFonts w:ascii="AvantGarde Bk BT" w:hAnsi="AvantGarde Bk BT" w:cs="Arial"/>
          <w:color w:val="000000" w:themeColor="text1"/>
          <w:sz w:val="18"/>
          <w:szCs w:val="14"/>
          <w:vertAlign w:val="superscript"/>
        </w:rPr>
        <w:t>MAI</w:t>
      </w:r>
      <w:r w:rsidR="001708E1" w:rsidRPr="0080489D">
        <w:rPr>
          <w:rFonts w:ascii="AvantGarde Bk BT" w:hAnsi="AvantGarde Bk BT" w:cs="Arial"/>
          <w:color w:val="000000" w:themeColor="text1"/>
          <w:sz w:val="18"/>
          <w:szCs w:val="14"/>
          <w:vertAlign w:val="superscript"/>
        </w:rPr>
        <w:t>.</w:t>
      </w:r>
    </w:p>
    <w:p w14:paraId="41A776EA" w14:textId="23823981"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A3C38">
        <w:rPr>
          <w:rFonts w:ascii="AvantGarde Bk BT" w:hAnsi="AvantGarde Bk BT" w:cs="Arial"/>
          <w:color w:val="000000" w:themeColor="text1"/>
          <w:sz w:val="14"/>
          <w:szCs w:val="14"/>
        </w:rPr>
        <w:t>extra</w:t>
      </w:r>
      <w:r w:rsidR="00102274" w:rsidRPr="003A34B4">
        <w:rPr>
          <w:rFonts w:ascii="AvantGarde Bk BT" w:hAnsi="AvantGarde Bk BT" w:cs="Arial"/>
          <w:color w:val="000000" w:themeColor="text1"/>
          <w:sz w:val="14"/>
          <w:szCs w:val="14"/>
        </w:rPr>
        <w:t xml:space="preserve">ordinaria de </w:t>
      </w:r>
      <w:r w:rsidR="001A3C38" w:rsidRPr="001A3C38">
        <w:rPr>
          <w:rFonts w:ascii="AvantGarde Bk BT" w:hAnsi="AvantGarde Bk BT" w:cs="Arial"/>
          <w:color w:val="000000" w:themeColor="text1"/>
          <w:sz w:val="14"/>
          <w:szCs w:val="14"/>
        </w:rPr>
        <w:t xml:space="preserve">veintiocho </w:t>
      </w:r>
      <w:r w:rsidR="00FE6442">
        <w:rPr>
          <w:rFonts w:ascii="AvantGarde Bk BT" w:hAnsi="AvantGarde Bk BT" w:cs="Arial"/>
          <w:color w:val="000000" w:themeColor="text1"/>
          <w:sz w:val="14"/>
          <w:szCs w:val="14"/>
        </w:rPr>
        <w:t>de agosto</w:t>
      </w:r>
      <w:r w:rsidR="001223F3"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FE6442">
        <w:rPr>
          <w:rFonts w:ascii="AvantGarde Bk BT" w:hAnsi="AvantGarde Bk BT" w:cs="Arial"/>
          <w:color w:val="000000" w:themeColor="text1"/>
          <w:sz w:val="14"/>
          <w:szCs w:val="14"/>
        </w:rPr>
        <w:t>ón RR-7</w:t>
      </w:r>
      <w:r w:rsidR="001A3C38">
        <w:rPr>
          <w:rFonts w:ascii="AvantGarde Bk BT" w:hAnsi="AvantGarde Bk BT" w:cs="Arial"/>
          <w:color w:val="000000" w:themeColor="text1"/>
          <w:sz w:val="14"/>
          <w:szCs w:val="14"/>
        </w:rPr>
        <w:t>72</w:t>
      </w:r>
      <w:r w:rsidR="00B94D22">
        <w:rPr>
          <w:rFonts w:ascii="AvantGarde Bk BT" w:hAnsi="AvantGarde Bk BT" w:cs="Arial"/>
          <w:color w:val="000000" w:themeColor="text1"/>
          <w:sz w:val="14"/>
          <w:szCs w:val="14"/>
        </w:rPr>
        <w:t>/2025</w:t>
      </w:r>
      <w:r w:rsidR="001A3C38">
        <w:rPr>
          <w:rFonts w:ascii="AvantGarde Bk BT" w:hAnsi="AvantGarde Bk BT" w:cs="Arial"/>
          <w:color w:val="000000" w:themeColor="text1"/>
          <w:sz w:val="14"/>
          <w:szCs w:val="14"/>
        </w:rPr>
        <w:t>-2 returnado a Ponencia 1</w:t>
      </w:r>
      <w:r>
        <w:rPr>
          <w:rFonts w:ascii="AvantGarde Bk BT" w:hAnsi="AvantGarde Bk BT" w:cs="Arial"/>
          <w:color w:val="000000" w:themeColor="text1"/>
          <w:sz w:val="14"/>
          <w:szCs w:val="14"/>
        </w:rPr>
        <w:t>.)</w:t>
      </w:r>
      <w:bookmarkStart w:id="1" w:name="_GoBack"/>
      <w:bookmarkEnd w:id="1"/>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F5CEBA" w14:textId="77777777" w:rsidR="00D454B1" w:rsidRDefault="00D454B1" w:rsidP="003864ED">
      <w:pPr>
        <w:spacing w:after="0" w:line="240" w:lineRule="auto"/>
      </w:pPr>
      <w:r>
        <w:separator/>
      </w:r>
    </w:p>
  </w:endnote>
  <w:endnote w:type="continuationSeparator" w:id="0">
    <w:p w14:paraId="4269E134" w14:textId="77777777" w:rsidR="00D454B1" w:rsidRDefault="00D454B1"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02996712" w:rsidR="003A04B9" w:rsidRDefault="00C26801">
    <w:pPr>
      <w:pStyle w:val="Piedepgina"/>
    </w:pPr>
    <w:r w:rsidRPr="00C23AC9">
      <w:rPr>
        <w:noProof/>
      </w:rPr>
      <w:drawing>
        <wp:anchor distT="0" distB="0" distL="114300" distR="114300" simplePos="0" relativeHeight="251659264" behindDoc="1" locked="0" layoutInCell="1" allowOverlap="1" wp14:anchorId="442D1922" wp14:editId="5213CB78">
          <wp:simplePos x="0" y="0"/>
          <wp:positionH relativeFrom="page">
            <wp:posOffset>9525</wp:posOffset>
          </wp:positionH>
          <wp:positionV relativeFrom="paragraph">
            <wp:posOffset>62828805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DCE633" w14:textId="77777777" w:rsidR="00D454B1" w:rsidRDefault="00D454B1" w:rsidP="003864ED">
      <w:pPr>
        <w:spacing w:after="0" w:line="240" w:lineRule="auto"/>
      </w:pPr>
      <w:r>
        <w:separator/>
      </w:r>
    </w:p>
  </w:footnote>
  <w:footnote w:type="continuationSeparator" w:id="0">
    <w:p w14:paraId="5EAD163D" w14:textId="77777777" w:rsidR="00D454B1" w:rsidRDefault="00D454B1" w:rsidP="003864ED">
      <w:pPr>
        <w:spacing w:after="0" w:line="240" w:lineRule="auto"/>
      </w:pPr>
      <w:r>
        <w:continuationSeparator/>
      </w:r>
    </w:p>
  </w:footnote>
  <w:footnote w:id="1">
    <w:p w14:paraId="45CECE61" w14:textId="77777777" w:rsidR="003A04B9" w:rsidRPr="00B94D22" w:rsidRDefault="003A04B9" w:rsidP="003352E6">
      <w:pPr>
        <w:pStyle w:val="Textonotapie"/>
        <w:jc w:val="both"/>
        <w:rPr>
          <w:sz w:val="18"/>
          <w:szCs w:val="16"/>
        </w:rPr>
      </w:pPr>
      <w:r w:rsidRPr="00B94D22">
        <w:rPr>
          <w:rStyle w:val="Refdenotaalpie"/>
          <w:sz w:val="18"/>
          <w:szCs w:val="16"/>
        </w:rPr>
        <w:footnoteRef/>
      </w:r>
      <w:r w:rsidRPr="00B94D22">
        <w:rPr>
          <w:sz w:val="18"/>
          <w:szCs w:val="16"/>
        </w:rPr>
        <w:t xml:space="preserve"> </w:t>
      </w:r>
      <w:r w:rsidRPr="00B94D22">
        <w:rPr>
          <w:b/>
          <w:sz w:val="18"/>
          <w:szCs w:val="16"/>
        </w:rPr>
        <w:t>ARTÍCULO 154.</w:t>
      </w:r>
      <w:r w:rsidRPr="00B94D22">
        <w:rPr>
          <w:sz w:val="18"/>
          <w:szCs w:val="16"/>
        </w:rPr>
        <w:t xml:space="preserve"> La respuesta a la solicitud deberá ser notificada al interesado en el menor tiempo posible, que no podrá exceder de diez días, contados a partir del día siguiente a la presentación de aquélla. </w:t>
      </w:r>
    </w:p>
    <w:p w14:paraId="11F5E973" w14:textId="77777777" w:rsidR="003A04B9" w:rsidRPr="00B94D22" w:rsidRDefault="003A04B9" w:rsidP="003352E6">
      <w:pPr>
        <w:pStyle w:val="Textonotapie"/>
        <w:jc w:val="both"/>
        <w:rPr>
          <w:sz w:val="18"/>
          <w:szCs w:val="16"/>
        </w:rPr>
      </w:pPr>
      <w:r w:rsidRPr="00B94D22">
        <w:rPr>
          <w:sz w:val="18"/>
          <w:szCs w:val="16"/>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5FB6F35A" w14:textId="7D1461B9" w:rsidR="003A04B9" w:rsidRPr="003352E6" w:rsidRDefault="003A04B9" w:rsidP="003352E6">
      <w:pPr>
        <w:pStyle w:val="Textonotapie"/>
        <w:jc w:val="both"/>
        <w:rPr>
          <w:sz w:val="16"/>
          <w:szCs w:val="16"/>
        </w:rPr>
      </w:pPr>
      <w:r w:rsidRPr="00B94D22">
        <w:rPr>
          <w:sz w:val="18"/>
          <w:szCs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3A04B9" w:rsidRPr="00B94D22" w:rsidRDefault="003A04B9" w:rsidP="003352E6">
      <w:pPr>
        <w:pStyle w:val="Textonotapie"/>
        <w:jc w:val="both"/>
        <w:rPr>
          <w:sz w:val="18"/>
          <w:szCs w:val="16"/>
        </w:rPr>
      </w:pPr>
      <w:r w:rsidRPr="00B94D22">
        <w:rPr>
          <w:rStyle w:val="Refdenotaalpie"/>
          <w:sz w:val="18"/>
          <w:szCs w:val="16"/>
        </w:rPr>
        <w:footnoteRef/>
      </w:r>
      <w:r w:rsidRPr="00B94D22">
        <w:rPr>
          <w:sz w:val="18"/>
          <w:szCs w:val="16"/>
        </w:rPr>
        <w:t xml:space="preserve"> </w:t>
      </w:r>
      <w:r w:rsidRPr="00B94D22">
        <w:rPr>
          <w:b/>
          <w:sz w:val="18"/>
          <w:szCs w:val="16"/>
        </w:rPr>
        <w:t>ARTICULO 164.</w:t>
      </w:r>
      <w:r w:rsidRPr="00B94D22">
        <w:rPr>
          <w:sz w:val="18"/>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17A3A0DA" w14:textId="4F7225F5" w:rsidR="00817B37" w:rsidRPr="00817B37" w:rsidRDefault="00817B37" w:rsidP="00817B37">
      <w:pPr>
        <w:pStyle w:val="Textonotapie"/>
        <w:jc w:val="both"/>
        <w:rPr>
          <w:rFonts w:cstheme="minorHAnsi"/>
          <w:sz w:val="18"/>
          <w:szCs w:val="18"/>
        </w:rPr>
      </w:pPr>
      <w:r w:rsidRPr="00817B37">
        <w:rPr>
          <w:rStyle w:val="Refdenotaalpie"/>
          <w:b/>
        </w:rPr>
        <w:footnoteRef/>
      </w:r>
      <w:r w:rsidRPr="00817B37">
        <w:rPr>
          <w:b/>
        </w:rPr>
        <w:t xml:space="preserve"> </w:t>
      </w:r>
      <w:r w:rsidRPr="00817B37">
        <w:rPr>
          <w:rFonts w:cstheme="minorHAnsi"/>
          <w:b/>
          <w:sz w:val="18"/>
          <w:szCs w:val="18"/>
        </w:rPr>
        <w:t>ARTÍCULO 31.</w:t>
      </w:r>
      <w:r w:rsidRPr="00817B37">
        <w:rPr>
          <w:rFonts w:cstheme="minorHAnsi"/>
          <w:sz w:val="18"/>
          <w:szCs w:val="18"/>
        </w:rPr>
        <w:t xml:space="preserve"> Corresponde a los municipios ejercer con perspectiva de género, las siguientes atribuciones: I. Incluir en sus planes de Desarrollo Municipal, los programas y acciones necesarias para instrumentar y articular, en concordancia con la política nacional y estatal, la política municipal orientada a erradicar la violencia contra las mujeres; II. Coadyuvar con el Sistema Estatal, aportando la información relativa a indicadores de violencia de género en sus respectivas jurisdicciones, así como sobre la problemática específica de las mujeres que habitan en su territorio; III. Certificar a su personal para atender los casos de violencia contra las mujeres, especialmente al de policía preventiva y de tránsito, a través del Consejo Nacional de Normalización y Certificación de Competencias Laborales (CONOCER) dependiendo del estándar en el que se certifique la persona, o bien un certificado de competencia emitido por la Secretaría de la Función Pública y el Instituto Nacional de las Mujeres, avalado por la Secretaría de Educación Pública (SEP); IV. Promover, en coordinación con las instancias estatales competentes, la certificación de las personas que atienden a mujeres víctimas de violencia, mediante cursos de formación, capacitación, y actualización constante, sobre la violencia de género y derechos humanos de las mujeres; V. Apoyar y promover la creación de programas de reeducación integral para los agresores; VI. Crear programas educativos sobre la igualdad entre los géneros, para eliminar la violencia contra las mujeres; VII. Apoyar y promover la creación de refugios seguros para las víctimas; VIII. Participar y coadyuvar en la prevención, atención y erradicación de la violencia contra las mujeres; IX. Llevar a cabo, en coordinación con el Sistema Estatal, programas de información a la población respecto de la violencia contra las mujeres, vigilando que el contenido de los medios de comunicación y de la publicidad gubernamental o institucional a través de la cual se difundan las campañas a que se refiere este artículo, esté desprovisto de estereotipos discriminatorios establecidos en función del sexo de las personas, y que incorpore un lenguaje incluyente y transmitirá una imagen igualitaria, plural y no estereotipada de mujeres y hombres en la sociedad; X. Celebrar convenios de cooperación, coordinación y concertación en la materia, y XI. Los demás asuntos que, en materia de violencia contra las mujeres, les conceda esta Ley u otros ordenamientos legales.</w:t>
      </w:r>
    </w:p>
  </w:footnote>
  <w:footnote w:id="4">
    <w:p w14:paraId="59A92034" w14:textId="4ADFED39" w:rsidR="00687692" w:rsidRPr="00687692" w:rsidRDefault="00687692" w:rsidP="00687692">
      <w:pPr>
        <w:pStyle w:val="Textonotapie"/>
        <w:rPr>
          <w:sz w:val="18"/>
          <w:szCs w:val="18"/>
        </w:rPr>
      </w:pPr>
      <w:r>
        <w:rPr>
          <w:rStyle w:val="Refdenotaalpie"/>
        </w:rPr>
        <w:footnoteRef/>
      </w:r>
      <w:r>
        <w:t xml:space="preserve"> </w:t>
      </w:r>
      <w:r w:rsidRPr="00687692">
        <w:rPr>
          <w:b/>
          <w:sz w:val="18"/>
          <w:szCs w:val="18"/>
        </w:rPr>
        <w:t>ARTÍCULO 36.</w:t>
      </w:r>
      <w:r w:rsidRPr="00687692">
        <w:rPr>
          <w:sz w:val="18"/>
          <w:szCs w:val="18"/>
        </w:rPr>
        <w:t xml:space="preserve"> Conforme lo establece el artículo 89 de la Ley Orgánica del Municipio Libre, el Cabildo, a propuesta del Presidente Municipal, nombrará de entre sus miembros a los responsables de las respectivas comisiones, que tendrán la obligación de vigilar el ramo de administración que se les encomiende. Dichas comisiones, cuyo número podrá aumentarse o disminuirse de acuerdo a las necesidades específicas, serán las siguientes:</w:t>
      </w:r>
    </w:p>
    <w:p w14:paraId="484545F7" w14:textId="77777777" w:rsidR="00687692" w:rsidRPr="00687692" w:rsidRDefault="00687692" w:rsidP="00687692">
      <w:pPr>
        <w:pStyle w:val="Textonotapie"/>
        <w:rPr>
          <w:sz w:val="18"/>
          <w:szCs w:val="18"/>
        </w:rPr>
      </w:pPr>
      <w:r w:rsidRPr="00687692">
        <w:rPr>
          <w:sz w:val="18"/>
          <w:szCs w:val="18"/>
        </w:rPr>
        <w:t>[…]</w:t>
      </w:r>
    </w:p>
    <w:p w14:paraId="574C889E" w14:textId="222022AA" w:rsidR="00687692" w:rsidRDefault="00687692" w:rsidP="00687692">
      <w:pPr>
        <w:pStyle w:val="Textonotapie"/>
      </w:pPr>
      <w:r w:rsidRPr="00687692">
        <w:rPr>
          <w:b/>
          <w:sz w:val="18"/>
          <w:szCs w:val="18"/>
        </w:rPr>
        <w:t>3.</w:t>
      </w:r>
      <w:r w:rsidRPr="00687692">
        <w:rPr>
          <w:sz w:val="18"/>
          <w:szCs w:val="18"/>
        </w:rPr>
        <w:t xml:space="preserve"> Policía Pre</w:t>
      </w:r>
      <w:r>
        <w:rPr>
          <w:sz w:val="18"/>
          <w:szCs w:val="18"/>
        </w:rPr>
        <w:t>ventiva, Vialidad y Transporte.</w:t>
      </w:r>
    </w:p>
  </w:footnote>
  <w:footnote w:id="5">
    <w:p w14:paraId="6F161381" w14:textId="77777777" w:rsidR="003A04B9" w:rsidRPr="003352E6" w:rsidRDefault="003A04B9" w:rsidP="003352E6">
      <w:pPr>
        <w:pStyle w:val="Textonotapie"/>
        <w:jc w:val="both"/>
        <w:rPr>
          <w:sz w:val="16"/>
          <w:szCs w:val="16"/>
        </w:rPr>
      </w:pPr>
      <w:r w:rsidRPr="003352E6">
        <w:rPr>
          <w:rStyle w:val="Refdenotaalpie"/>
          <w:sz w:val="16"/>
          <w:szCs w:val="16"/>
        </w:rPr>
        <w:footnoteRef/>
      </w:r>
      <w:r w:rsidRPr="003352E6">
        <w:rPr>
          <w:sz w:val="16"/>
          <w:szCs w:val="16"/>
        </w:rPr>
        <w:t xml:space="preserve"> Contradicción de Tesis 343/2019 de la Primera Sala de la Suprema Corte de Justicia de la Nación, dieciséis de octubre de dos mil diecinueve, páginas 18 y 19.</w:t>
      </w:r>
    </w:p>
  </w:footnote>
  <w:footnote w:id="6">
    <w:p w14:paraId="02EC3D74" w14:textId="77777777" w:rsidR="003A04B9" w:rsidRPr="003352E6" w:rsidRDefault="003A04B9" w:rsidP="003352E6">
      <w:pPr>
        <w:pStyle w:val="Textonotapie"/>
        <w:jc w:val="both"/>
        <w:rPr>
          <w:sz w:val="16"/>
          <w:szCs w:val="16"/>
        </w:rPr>
      </w:pPr>
      <w:r w:rsidRPr="003352E6">
        <w:rPr>
          <w:rStyle w:val="Refdenotaalpie"/>
          <w:sz w:val="16"/>
          <w:szCs w:val="16"/>
        </w:rPr>
        <w:footnoteRef/>
      </w:r>
      <w:r w:rsidRPr="003352E6">
        <w:rPr>
          <w:sz w:val="16"/>
          <w:szCs w:val="16"/>
        </w:rPr>
        <w:t xml:space="preserve"> </w:t>
      </w:r>
      <w:r w:rsidRPr="003352E6">
        <w:rPr>
          <w:b/>
          <w:sz w:val="16"/>
          <w:szCs w:val="16"/>
        </w:rPr>
        <w:t>ARTÍCULO 167.</w:t>
      </w:r>
      <w:r w:rsidRPr="003352E6">
        <w:rPr>
          <w:sz w:val="16"/>
          <w:szCs w:val="16"/>
        </w:rPr>
        <w:t xml:space="preserve"> El recurso de revisión procederá en contra de:</w:t>
      </w:r>
    </w:p>
    <w:p w14:paraId="3BFE3BD8" w14:textId="77777777" w:rsidR="003A04B9" w:rsidRPr="003352E6" w:rsidRDefault="003A04B9" w:rsidP="003352E6">
      <w:pPr>
        <w:pStyle w:val="Textonotapie"/>
        <w:jc w:val="both"/>
        <w:rPr>
          <w:sz w:val="16"/>
          <w:szCs w:val="16"/>
        </w:rPr>
      </w:pPr>
      <w:r w:rsidRPr="003352E6">
        <w:rPr>
          <w:sz w:val="16"/>
          <w:szCs w:val="16"/>
        </w:rPr>
        <w:t>[…]</w:t>
      </w:r>
    </w:p>
    <w:p w14:paraId="234AA9DC" w14:textId="77777777" w:rsidR="003A04B9" w:rsidRPr="003352E6" w:rsidRDefault="003A04B9" w:rsidP="003352E6">
      <w:pPr>
        <w:pStyle w:val="Textonotapie"/>
        <w:jc w:val="both"/>
        <w:rPr>
          <w:sz w:val="16"/>
          <w:szCs w:val="16"/>
        </w:rPr>
      </w:pPr>
      <w:r w:rsidRPr="003352E6">
        <w:rPr>
          <w:b/>
          <w:sz w:val="16"/>
          <w:szCs w:val="16"/>
        </w:rPr>
        <w:t>VI.</w:t>
      </w:r>
      <w:r w:rsidRPr="003352E6">
        <w:rPr>
          <w:sz w:val="16"/>
          <w:szCs w:val="16"/>
        </w:rPr>
        <w:t xml:space="preserve"> La falta de respuesta a una solicitud de acceso a la información dentro de los plazos establecidos en la ley;</w:t>
      </w:r>
    </w:p>
    <w:p w14:paraId="026325FB" w14:textId="77777777" w:rsidR="003A04B9" w:rsidRPr="003352E6" w:rsidRDefault="003A04B9" w:rsidP="003352E6">
      <w:pPr>
        <w:pStyle w:val="Textonotapie"/>
        <w:jc w:val="both"/>
        <w:rPr>
          <w:bCs/>
          <w:sz w:val="16"/>
          <w:szCs w:val="16"/>
        </w:rPr>
      </w:pPr>
      <w:r w:rsidRPr="003352E6">
        <w:rPr>
          <w:bCs/>
          <w:sz w:val="16"/>
          <w:szCs w:val="16"/>
        </w:rPr>
        <w:t>[…]</w:t>
      </w:r>
    </w:p>
    <w:p w14:paraId="2EFB683A" w14:textId="30B4C57B" w:rsidR="003A04B9" w:rsidRDefault="003A04B9" w:rsidP="003352E6">
      <w:pPr>
        <w:pStyle w:val="Textonotapie"/>
        <w:jc w:val="both"/>
      </w:pPr>
      <w:r w:rsidRPr="003352E6">
        <w:rPr>
          <w:sz w:val="16"/>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5AEDE41B" w14:textId="7D74FB78" w:rsidR="003A04B9" w:rsidRDefault="00C26801" w:rsidP="00011C34">
        <w:pPr>
          <w:pStyle w:val="Encabezado"/>
          <w:jc w:val="right"/>
        </w:pPr>
        <w:r>
          <w:t xml:space="preserve">   </w:t>
        </w:r>
        <w:r>
          <w:t>RECURSO DE REVISIÓN 772/2025-2 RETURNADO A PONENCIA 1</w:t>
        </w:r>
      </w:p>
      <w:p w14:paraId="4FAD023F" w14:textId="3E674D62" w:rsidR="003A04B9" w:rsidRDefault="003A04B9">
        <w:pPr>
          <w:pStyle w:val="Encabezado"/>
          <w:jc w:val="center"/>
        </w:pPr>
        <w:r>
          <w:fldChar w:fldCharType="begin"/>
        </w:r>
        <w:r>
          <w:instrText>PAGE   \* MERGEFORMAT</w:instrText>
        </w:r>
        <w:r>
          <w:fldChar w:fldCharType="separate"/>
        </w:r>
        <w:r w:rsidR="0080489D" w:rsidRPr="0080489D">
          <w:rPr>
            <w:noProof/>
            <w:lang w:val="es-ES"/>
          </w:rPr>
          <w:t>12</w:t>
        </w:r>
        <w:r>
          <w:fldChar w:fldCharType="end"/>
        </w:r>
      </w:p>
    </w:sdtContent>
  </w:sdt>
  <w:p w14:paraId="30F5D71D" w14:textId="77777777" w:rsidR="003A04B9" w:rsidRDefault="003A04B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0A17C335" w14:textId="39EEB509" w:rsidR="00C26801" w:rsidRDefault="00011C34" w:rsidP="00011C34">
        <w:pPr>
          <w:pStyle w:val="Encabezado"/>
          <w:jc w:val="right"/>
        </w:pPr>
        <w:r>
          <w:t>RECURSO DE REVISIÓN 772/2025-2 RETURNADO A PONENCIA 1</w:t>
        </w:r>
        <w:r w:rsidR="00C26801">
          <w:rPr>
            <w:noProof/>
          </w:rPr>
          <w:drawing>
            <wp:anchor distT="0" distB="0" distL="114300" distR="114300" simplePos="0" relativeHeight="251661312" behindDoc="1" locked="0" layoutInCell="1" allowOverlap="1" wp14:anchorId="5E514F71" wp14:editId="2901B9EA">
              <wp:simplePos x="0" y="0"/>
              <wp:positionH relativeFrom="page">
                <wp:align>center</wp:align>
              </wp:positionH>
              <wp:positionV relativeFrom="paragraph">
                <wp:posOffset>-486410</wp:posOffset>
              </wp:positionV>
              <wp:extent cx="8249285" cy="1252537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3012"/>
                      <a:stretch/>
                    </pic:blipFill>
                    <pic:spPr bwMode="auto">
                      <a:xfrm>
                        <a:off x="0" y="0"/>
                        <a:ext cx="8249285" cy="12525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4FC57D" w14:textId="6E16EE9A" w:rsidR="003A04B9" w:rsidRDefault="003A04B9" w:rsidP="007E5F3A">
        <w:pPr>
          <w:pStyle w:val="Encabezado"/>
          <w:jc w:val="center"/>
        </w:pPr>
        <w:r>
          <w:fldChar w:fldCharType="begin"/>
        </w:r>
        <w:r>
          <w:instrText>PAGE   \* MERGEFORMAT</w:instrText>
        </w:r>
        <w:r>
          <w:fldChar w:fldCharType="separate"/>
        </w:r>
        <w:r w:rsidR="0080489D" w:rsidRPr="0080489D">
          <w:rPr>
            <w:noProof/>
            <w:lang w:val="es-ES"/>
          </w:rPr>
          <w:t>11</w:t>
        </w:r>
        <w:r>
          <w:fldChar w:fldCharType="end"/>
        </w:r>
        <w:r>
          <w:t xml:space="preserve">                                  </w:t>
        </w:r>
      </w:p>
      <w:p w14:paraId="4B8CFE5F" w14:textId="77777777" w:rsidR="003A04B9" w:rsidRDefault="003A04B9" w:rsidP="00125FB7">
        <w:pPr>
          <w:pStyle w:val="Encabezado"/>
          <w:jc w:val="right"/>
        </w:pPr>
      </w:p>
      <w:p w14:paraId="33FF87E3" w14:textId="6009D8C2" w:rsidR="003A04B9" w:rsidRDefault="003A04B9" w:rsidP="00403C89">
        <w:pPr>
          <w:pStyle w:val="Encabezado"/>
          <w:jc w:val="right"/>
        </w:pPr>
      </w:p>
      <w:p w14:paraId="1F581E29" w14:textId="484A7B4B" w:rsidR="003A04B9" w:rsidRDefault="00D454B1" w:rsidP="00125FB7">
        <w:pPr>
          <w:pStyle w:val="Encabezado"/>
          <w:jc w:val="right"/>
        </w:pPr>
      </w:p>
    </w:sdtContent>
  </w:sdt>
  <w:p w14:paraId="1289C4E4" w14:textId="31ADB116" w:rsidR="003A04B9" w:rsidRDefault="003A04B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4"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3"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80012E5"/>
    <w:multiLevelType w:val="hybridMultilevel"/>
    <w:tmpl w:val="8092DD4A"/>
    <w:lvl w:ilvl="0" w:tplc="752E0AA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890357F"/>
    <w:multiLevelType w:val="hybridMultilevel"/>
    <w:tmpl w:val="314209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0"/>
  </w:num>
  <w:num w:numId="3">
    <w:abstractNumId w:val="1"/>
  </w:num>
  <w:num w:numId="4">
    <w:abstractNumId w:val="3"/>
  </w:num>
  <w:num w:numId="5">
    <w:abstractNumId w:val="36"/>
  </w:num>
  <w:num w:numId="6">
    <w:abstractNumId w:val="15"/>
  </w:num>
  <w:num w:numId="7">
    <w:abstractNumId w:val="21"/>
  </w:num>
  <w:num w:numId="8">
    <w:abstractNumId w:val="28"/>
  </w:num>
  <w:num w:numId="9">
    <w:abstractNumId w:val="5"/>
  </w:num>
  <w:num w:numId="10">
    <w:abstractNumId w:val="33"/>
  </w:num>
  <w:num w:numId="11">
    <w:abstractNumId w:val="9"/>
  </w:num>
  <w:num w:numId="12">
    <w:abstractNumId w:val="29"/>
  </w:num>
  <w:num w:numId="13">
    <w:abstractNumId w:val="18"/>
  </w:num>
  <w:num w:numId="14">
    <w:abstractNumId w:val="10"/>
  </w:num>
  <w:num w:numId="15">
    <w:abstractNumId w:val="32"/>
  </w:num>
  <w:num w:numId="16">
    <w:abstractNumId w:val="6"/>
  </w:num>
  <w:num w:numId="17">
    <w:abstractNumId w:val="2"/>
  </w:num>
  <w:num w:numId="18">
    <w:abstractNumId w:val="13"/>
  </w:num>
  <w:num w:numId="19">
    <w:abstractNumId w:val="17"/>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4"/>
  </w:num>
  <w:num w:numId="23">
    <w:abstractNumId w:val="31"/>
  </w:num>
  <w:num w:numId="24">
    <w:abstractNumId w:val="37"/>
  </w:num>
  <w:num w:numId="25">
    <w:abstractNumId w:val="16"/>
  </w:num>
  <w:num w:numId="26">
    <w:abstractNumId w:val="34"/>
  </w:num>
  <w:num w:numId="27">
    <w:abstractNumId w:val="8"/>
  </w:num>
  <w:num w:numId="28">
    <w:abstractNumId w:val="35"/>
  </w:num>
  <w:num w:numId="29">
    <w:abstractNumId w:val="30"/>
  </w:num>
  <w:num w:numId="30">
    <w:abstractNumId w:val="20"/>
  </w:num>
  <w:num w:numId="31">
    <w:abstractNumId w:val="25"/>
  </w:num>
  <w:num w:numId="32">
    <w:abstractNumId w:val="7"/>
  </w:num>
  <w:num w:numId="33">
    <w:abstractNumId w:val="12"/>
  </w:num>
  <w:num w:numId="34">
    <w:abstractNumId w:val="19"/>
  </w:num>
  <w:num w:numId="35">
    <w:abstractNumId w:val="4"/>
  </w:num>
  <w:num w:numId="36">
    <w:abstractNumId w:val="22"/>
  </w:num>
  <w:num w:numId="37">
    <w:abstractNumId w:val="14"/>
  </w:num>
  <w:num w:numId="38">
    <w:abstractNumId w:val="27"/>
  </w:num>
  <w:num w:numId="39">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C34"/>
    <w:rsid w:val="00011D20"/>
    <w:rsid w:val="00011DA1"/>
    <w:rsid w:val="000122D2"/>
    <w:rsid w:val="00012C7F"/>
    <w:rsid w:val="00012E2D"/>
    <w:rsid w:val="00012F23"/>
    <w:rsid w:val="00013409"/>
    <w:rsid w:val="00013758"/>
    <w:rsid w:val="000142A2"/>
    <w:rsid w:val="000149F3"/>
    <w:rsid w:val="00015009"/>
    <w:rsid w:val="0001568F"/>
    <w:rsid w:val="00015A95"/>
    <w:rsid w:val="0001630E"/>
    <w:rsid w:val="000163C6"/>
    <w:rsid w:val="00016961"/>
    <w:rsid w:val="00017BB1"/>
    <w:rsid w:val="00017D1C"/>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83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269"/>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5C7"/>
    <w:rsid w:val="000F2BD5"/>
    <w:rsid w:val="000F3E8A"/>
    <w:rsid w:val="000F4183"/>
    <w:rsid w:val="000F4347"/>
    <w:rsid w:val="000F4B35"/>
    <w:rsid w:val="000F5376"/>
    <w:rsid w:val="000F56CE"/>
    <w:rsid w:val="000F6857"/>
    <w:rsid w:val="000F6A00"/>
    <w:rsid w:val="000F6B87"/>
    <w:rsid w:val="000F6E8F"/>
    <w:rsid w:val="000F7B33"/>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053"/>
    <w:rsid w:val="00107681"/>
    <w:rsid w:val="0011106A"/>
    <w:rsid w:val="00111B8C"/>
    <w:rsid w:val="001139E8"/>
    <w:rsid w:val="0011415A"/>
    <w:rsid w:val="0011417A"/>
    <w:rsid w:val="00114B4F"/>
    <w:rsid w:val="00116CBC"/>
    <w:rsid w:val="00117EFC"/>
    <w:rsid w:val="00117F76"/>
    <w:rsid w:val="001204E0"/>
    <w:rsid w:val="00121981"/>
    <w:rsid w:val="00122384"/>
    <w:rsid w:val="001223F3"/>
    <w:rsid w:val="001234AC"/>
    <w:rsid w:val="00123D7F"/>
    <w:rsid w:val="0012445D"/>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77EAA"/>
    <w:rsid w:val="00180298"/>
    <w:rsid w:val="001805AD"/>
    <w:rsid w:val="00181FF7"/>
    <w:rsid w:val="001834E9"/>
    <w:rsid w:val="001837C1"/>
    <w:rsid w:val="00183ABD"/>
    <w:rsid w:val="00184D50"/>
    <w:rsid w:val="00184F84"/>
    <w:rsid w:val="00185470"/>
    <w:rsid w:val="0018551E"/>
    <w:rsid w:val="0018577C"/>
    <w:rsid w:val="00185DFB"/>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3C38"/>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099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BCA"/>
    <w:rsid w:val="001E5D8A"/>
    <w:rsid w:val="001E6071"/>
    <w:rsid w:val="001E62E2"/>
    <w:rsid w:val="001E6629"/>
    <w:rsid w:val="001E7191"/>
    <w:rsid w:val="001E75A0"/>
    <w:rsid w:val="001E79BD"/>
    <w:rsid w:val="001F1467"/>
    <w:rsid w:val="001F433D"/>
    <w:rsid w:val="001F51BE"/>
    <w:rsid w:val="001F5274"/>
    <w:rsid w:val="001F5396"/>
    <w:rsid w:val="001F5ADD"/>
    <w:rsid w:val="001F64F1"/>
    <w:rsid w:val="001F6FCA"/>
    <w:rsid w:val="001F72AD"/>
    <w:rsid w:val="001F73CD"/>
    <w:rsid w:val="002004E9"/>
    <w:rsid w:val="00200609"/>
    <w:rsid w:val="002008A2"/>
    <w:rsid w:val="0020116C"/>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17F11"/>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CB3"/>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779"/>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191"/>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2663"/>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827"/>
    <w:rsid w:val="002D098C"/>
    <w:rsid w:val="002D22E8"/>
    <w:rsid w:val="002D27A2"/>
    <w:rsid w:val="002D3A89"/>
    <w:rsid w:val="002D3D47"/>
    <w:rsid w:val="002D48EB"/>
    <w:rsid w:val="002D506F"/>
    <w:rsid w:val="002D5CF9"/>
    <w:rsid w:val="002D5F1C"/>
    <w:rsid w:val="002D63B1"/>
    <w:rsid w:val="002D66AF"/>
    <w:rsid w:val="002D68E3"/>
    <w:rsid w:val="002D7DD9"/>
    <w:rsid w:val="002E05F1"/>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559"/>
    <w:rsid w:val="002F7A86"/>
    <w:rsid w:val="002F7D20"/>
    <w:rsid w:val="003003F9"/>
    <w:rsid w:val="00300DCC"/>
    <w:rsid w:val="0030121A"/>
    <w:rsid w:val="00301B95"/>
    <w:rsid w:val="003035AD"/>
    <w:rsid w:val="00303BD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D1B"/>
    <w:rsid w:val="003320D4"/>
    <w:rsid w:val="0033220C"/>
    <w:rsid w:val="0033362C"/>
    <w:rsid w:val="00333CD5"/>
    <w:rsid w:val="003352E6"/>
    <w:rsid w:val="00335567"/>
    <w:rsid w:val="003358EE"/>
    <w:rsid w:val="003360C1"/>
    <w:rsid w:val="003364B5"/>
    <w:rsid w:val="003366DC"/>
    <w:rsid w:val="00340687"/>
    <w:rsid w:val="0034089A"/>
    <w:rsid w:val="00341D49"/>
    <w:rsid w:val="00341E99"/>
    <w:rsid w:val="003422C6"/>
    <w:rsid w:val="00342582"/>
    <w:rsid w:val="00342E66"/>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39"/>
    <w:rsid w:val="00393C44"/>
    <w:rsid w:val="003940D1"/>
    <w:rsid w:val="003944DF"/>
    <w:rsid w:val="00396F07"/>
    <w:rsid w:val="00397FE8"/>
    <w:rsid w:val="003A01DE"/>
    <w:rsid w:val="003A03AA"/>
    <w:rsid w:val="003A04B9"/>
    <w:rsid w:val="003A0EA0"/>
    <w:rsid w:val="003A171F"/>
    <w:rsid w:val="003A1C98"/>
    <w:rsid w:val="003A2315"/>
    <w:rsid w:val="003A294C"/>
    <w:rsid w:val="003A331B"/>
    <w:rsid w:val="003A34B4"/>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00"/>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2CB"/>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16E"/>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07F23"/>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1541"/>
    <w:rsid w:val="004515B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76B"/>
    <w:rsid w:val="00482B04"/>
    <w:rsid w:val="00483017"/>
    <w:rsid w:val="004834E3"/>
    <w:rsid w:val="004837F0"/>
    <w:rsid w:val="0048445E"/>
    <w:rsid w:val="00484B1D"/>
    <w:rsid w:val="00484B3D"/>
    <w:rsid w:val="00484B91"/>
    <w:rsid w:val="0048512F"/>
    <w:rsid w:val="00485784"/>
    <w:rsid w:val="00485ADC"/>
    <w:rsid w:val="004861E9"/>
    <w:rsid w:val="0048635E"/>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1BDA"/>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730"/>
    <w:rsid w:val="004D2DD0"/>
    <w:rsid w:val="004D3245"/>
    <w:rsid w:val="004D3606"/>
    <w:rsid w:val="004D40AC"/>
    <w:rsid w:val="004D5555"/>
    <w:rsid w:val="004D5624"/>
    <w:rsid w:val="004D6281"/>
    <w:rsid w:val="004D6B31"/>
    <w:rsid w:val="004D7266"/>
    <w:rsid w:val="004D72F6"/>
    <w:rsid w:val="004D7692"/>
    <w:rsid w:val="004E098F"/>
    <w:rsid w:val="004E0A6D"/>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3B26"/>
    <w:rsid w:val="004F3D3D"/>
    <w:rsid w:val="004F497E"/>
    <w:rsid w:val="004F524B"/>
    <w:rsid w:val="004F6065"/>
    <w:rsid w:val="004F6314"/>
    <w:rsid w:val="004F6F21"/>
    <w:rsid w:val="0050032E"/>
    <w:rsid w:val="00500DC0"/>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EEF"/>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3290"/>
    <w:rsid w:val="00544825"/>
    <w:rsid w:val="00544C56"/>
    <w:rsid w:val="00545813"/>
    <w:rsid w:val="00545FD3"/>
    <w:rsid w:val="0054603A"/>
    <w:rsid w:val="005473AB"/>
    <w:rsid w:val="0054744E"/>
    <w:rsid w:val="0054763A"/>
    <w:rsid w:val="005501D9"/>
    <w:rsid w:val="00551879"/>
    <w:rsid w:val="005519B5"/>
    <w:rsid w:val="00551F73"/>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26EC"/>
    <w:rsid w:val="005C39E5"/>
    <w:rsid w:val="005C3F95"/>
    <w:rsid w:val="005C467A"/>
    <w:rsid w:val="005C4A7F"/>
    <w:rsid w:val="005C4C3F"/>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05A"/>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13FC"/>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B7D"/>
    <w:rsid w:val="00682E89"/>
    <w:rsid w:val="006839D9"/>
    <w:rsid w:val="00684218"/>
    <w:rsid w:val="0068462C"/>
    <w:rsid w:val="006846F7"/>
    <w:rsid w:val="00684E2C"/>
    <w:rsid w:val="00686BDB"/>
    <w:rsid w:val="00687692"/>
    <w:rsid w:val="00687830"/>
    <w:rsid w:val="00687B56"/>
    <w:rsid w:val="00687D28"/>
    <w:rsid w:val="00690065"/>
    <w:rsid w:val="006903C3"/>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13D"/>
    <w:rsid w:val="006D522D"/>
    <w:rsid w:val="006D5323"/>
    <w:rsid w:val="006D5E15"/>
    <w:rsid w:val="006D617A"/>
    <w:rsid w:val="006D6A01"/>
    <w:rsid w:val="006D6E45"/>
    <w:rsid w:val="006D7705"/>
    <w:rsid w:val="006D7FCD"/>
    <w:rsid w:val="006E07DC"/>
    <w:rsid w:val="006E1AA6"/>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90C"/>
    <w:rsid w:val="006F0F88"/>
    <w:rsid w:val="006F15C1"/>
    <w:rsid w:val="006F18D3"/>
    <w:rsid w:val="006F26B4"/>
    <w:rsid w:val="006F309E"/>
    <w:rsid w:val="006F35C8"/>
    <w:rsid w:val="006F3EAE"/>
    <w:rsid w:val="006F4C1D"/>
    <w:rsid w:val="006F4F09"/>
    <w:rsid w:val="006F5037"/>
    <w:rsid w:val="006F5289"/>
    <w:rsid w:val="006F544B"/>
    <w:rsid w:val="006F5950"/>
    <w:rsid w:val="006F5B7D"/>
    <w:rsid w:val="006F5CC6"/>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4CE"/>
    <w:rsid w:val="00710694"/>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144"/>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0D4"/>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4F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97B"/>
    <w:rsid w:val="007D781F"/>
    <w:rsid w:val="007E0567"/>
    <w:rsid w:val="007E1EFD"/>
    <w:rsid w:val="007E21B9"/>
    <w:rsid w:val="007E22F1"/>
    <w:rsid w:val="007E2875"/>
    <w:rsid w:val="007E2C87"/>
    <w:rsid w:val="007E3764"/>
    <w:rsid w:val="007E3BD4"/>
    <w:rsid w:val="007E3F1A"/>
    <w:rsid w:val="007E5688"/>
    <w:rsid w:val="007E5F3A"/>
    <w:rsid w:val="007E6130"/>
    <w:rsid w:val="007E631E"/>
    <w:rsid w:val="007E65AE"/>
    <w:rsid w:val="007E6DA4"/>
    <w:rsid w:val="007E7895"/>
    <w:rsid w:val="007E7981"/>
    <w:rsid w:val="007F0577"/>
    <w:rsid w:val="007F0BFC"/>
    <w:rsid w:val="007F0CF9"/>
    <w:rsid w:val="007F1534"/>
    <w:rsid w:val="007F2081"/>
    <w:rsid w:val="007F2AB0"/>
    <w:rsid w:val="007F2E17"/>
    <w:rsid w:val="007F3BFA"/>
    <w:rsid w:val="007F489F"/>
    <w:rsid w:val="007F568D"/>
    <w:rsid w:val="007F58EF"/>
    <w:rsid w:val="007F72DB"/>
    <w:rsid w:val="007F7631"/>
    <w:rsid w:val="007F7971"/>
    <w:rsid w:val="0080025C"/>
    <w:rsid w:val="00801EB9"/>
    <w:rsid w:val="0080322D"/>
    <w:rsid w:val="00803489"/>
    <w:rsid w:val="00803BC8"/>
    <w:rsid w:val="0080475F"/>
    <w:rsid w:val="0080489D"/>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17B3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33F"/>
    <w:rsid w:val="00836664"/>
    <w:rsid w:val="00836C37"/>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5DBD"/>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ECC"/>
    <w:rsid w:val="00881352"/>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2302"/>
    <w:rsid w:val="00893516"/>
    <w:rsid w:val="0089396A"/>
    <w:rsid w:val="00893AD1"/>
    <w:rsid w:val="00894992"/>
    <w:rsid w:val="00894E12"/>
    <w:rsid w:val="0089569E"/>
    <w:rsid w:val="00895B0D"/>
    <w:rsid w:val="0089695F"/>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3FD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8F2"/>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1721C"/>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6BC2"/>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5EE7"/>
    <w:rsid w:val="00976379"/>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5E91"/>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26FD"/>
    <w:rsid w:val="009C3618"/>
    <w:rsid w:val="009C4374"/>
    <w:rsid w:val="009C4684"/>
    <w:rsid w:val="009D0348"/>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6D2"/>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5C7"/>
    <w:rsid w:val="00A07B27"/>
    <w:rsid w:val="00A07B45"/>
    <w:rsid w:val="00A07C02"/>
    <w:rsid w:val="00A113A2"/>
    <w:rsid w:val="00A113F9"/>
    <w:rsid w:val="00A11972"/>
    <w:rsid w:val="00A123D4"/>
    <w:rsid w:val="00A124AA"/>
    <w:rsid w:val="00A12F31"/>
    <w:rsid w:val="00A12F8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87"/>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321"/>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563"/>
    <w:rsid w:val="00A909F9"/>
    <w:rsid w:val="00A90BAF"/>
    <w:rsid w:val="00A90D3B"/>
    <w:rsid w:val="00A91494"/>
    <w:rsid w:val="00A92D9A"/>
    <w:rsid w:val="00A95237"/>
    <w:rsid w:val="00AA0C94"/>
    <w:rsid w:val="00AA1DBC"/>
    <w:rsid w:val="00AA20BF"/>
    <w:rsid w:val="00AA24D5"/>
    <w:rsid w:val="00AA2B12"/>
    <w:rsid w:val="00AA305C"/>
    <w:rsid w:val="00AA32D3"/>
    <w:rsid w:val="00AA4406"/>
    <w:rsid w:val="00AA4E36"/>
    <w:rsid w:val="00AA4F70"/>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1D"/>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089"/>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44E"/>
    <w:rsid w:val="00B87807"/>
    <w:rsid w:val="00B879F4"/>
    <w:rsid w:val="00B87B88"/>
    <w:rsid w:val="00B90A51"/>
    <w:rsid w:val="00B90AC2"/>
    <w:rsid w:val="00B90DBA"/>
    <w:rsid w:val="00B912E8"/>
    <w:rsid w:val="00B9171B"/>
    <w:rsid w:val="00B91A76"/>
    <w:rsid w:val="00B91FD1"/>
    <w:rsid w:val="00B92671"/>
    <w:rsid w:val="00B9356B"/>
    <w:rsid w:val="00B93975"/>
    <w:rsid w:val="00B93D38"/>
    <w:rsid w:val="00B943B3"/>
    <w:rsid w:val="00B947CB"/>
    <w:rsid w:val="00B949C3"/>
    <w:rsid w:val="00B94D22"/>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18C8"/>
    <w:rsid w:val="00BB228B"/>
    <w:rsid w:val="00BB235C"/>
    <w:rsid w:val="00BB2CC8"/>
    <w:rsid w:val="00BB2D96"/>
    <w:rsid w:val="00BB409D"/>
    <w:rsid w:val="00BB4D05"/>
    <w:rsid w:val="00BB4D7C"/>
    <w:rsid w:val="00BB5524"/>
    <w:rsid w:val="00BB602A"/>
    <w:rsid w:val="00BB76F5"/>
    <w:rsid w:val="00BC04CD"/>
    <w:rsid w:val="00BC061C"/>
    <w:rsid w:val="00BC0F2B"/>
    <w:rsid w:val="00BC108C"/>
    <w:rsid w:val="00BC14E4"/>
    <w:rsid w:val="00BC17A4"/>
    <w:rsid w:val="00BC1D09"/>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810"/>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B4"/>
    <w:rsid w:val="00BE07E1"/>
    <w:rsid w:val="00BE0875"/>
    <w:rsid w:val="00BE147A"/>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4287"/>
    <w:rsid w:val="00BF45AD"/>
    <w:rsid w:val="00BF5F47"/>
    <w:rsid w:val="00BF6031"/>
    <w:rsid w:val="00BF64F0"/>
    <w:rsid w:val="00BF6AAA"/>
    <w:rsid w:val="00BF78B9"/>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2AF"/>
    <w:rsid w:val="00C1698E"/>
    <w:rsid w:val="00C1708F"/>
    <w:rsid w:val="00C17D8B"/>
    <w:rsid w:val="00C17EAB"/>
    <w:rsid w:val="00C17F77"/>
    <w:rsid w:val="00C20A82"/>
    <w:rsid w:val="00C20C2E"/>
    <w:rsid w:val="00C21580"/>
    <w:rsid w:val="00C22162"/>
    <w:rsid w:val="00C22674"/>
    <w:rsid w:val="00C254FF"/>
    <w:rsid w:val="00C25993"/>
    <w:rsid w:val="00C262CC"/>
    <w:rsid w:val="00C26801"/>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2F00"/>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734"/>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A6"/>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87D69"/>
    <w:rsid w:val="00C90548"/>
    <w:rsid w:val="00C90BF6"/>
    <w:rsid w:val="00C9117B"/>
    <w:rsid w:val="00C9163A"/>
    <w:rsid w:val="00C92FD4"/>
    <w:rsid w:val="00C95386"/>
    <w:rsid w:val="00C958FA"/>
    <w:rsid w:val="00C95DCE"/>
    <w:rsid w:val="00C95E93"/>
    <w:rsid w:val="00C962FB"/>
    <w:rsid w:val="00C964CB"/>
    <w:rsid w:val="00C96F13"/>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439B"/>
    <w:rsid w:val="00D4467E"/>
    <w:rsid w:val="00D4519E"/>
    <w:rsid w:val="00D454B1"/>
    <w:rsid w:val="00D4607E"/>
    <w:rsid w:val="00D46164"/>
    <w:rsid w:val="00D47B22"/>
    <w:rsid w:val="00D5184A"/>
    <w:rsid w:val="00D51867"/>
    <w:rsid w:val="00D52533"/>
    <w:rsid w:val="00D531CC"/>
    <w:rsid w:val="00D5397B"/>
    <w:rsid w:val="00D5489C"/>
    <w:rsid w:val="00D5587F"/>
    <w:rsid w:val="00D563C3"/>
    <w:rsid w:val="00D56E2D"/>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10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159A"/>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57939"/>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7E"/>
    <w:rsid w:val="00EA57F9"/>
    <w:rsid w:val="00EA5D60"/>
    <w:rsid w:val="00EA61CF"/>
    <w:rsid w:val="00EA61EC"/>
    <w:rsid w:val="00EA6906"/>
    <w:rsid w:val="00EA6B7E"/>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C77AB"/>
    <w:rsid w:val="00ED08A0"/>
    <w:rsid w:val="00ED0B39"/>
    <w:rsid w:val="00ED1158"/>
    <w:rsid w:val="00ED1221"/>
    <w:rsid w:val="00ED225A"/>
    <w:rsid w:val="00ED2865"/>
    <w:rsid w:val="00ED2D29"/>
    <w:rsid w:val="00ED31A9"/>
    <w:rsid w:val="00ED3EC2"/>
    <w:rsid w:val="00ED676B"/>
    <w:rsid w:val="00ED6F2B"/>
    <w:rsid w:val="00ED72A4"/>
    <w:rsid w:val="00EE09F5"/>
    <w:rsid w:val="00EE0E54"/>
    <w:rsid w:val="00EE1980"/>
    <w:rsid w:val="00EE213F"/>
    <w:rsid w:val="00EE2C26"/>
    <w:rsid w:val="00EE3F98"/>
    <w:rsid w:val="00EE42BD"/>
    <w:rsid w:val="00EE451C"/>
    <w:rsid w:val="00EE496A"/>
    <w:rsid w:val="00EE5064"/>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4E23"/>
    <w:rsid w:val="00EF50D0"/>
    <w:rsid w:val="00EF5615"/>
    <w:rsid w:val="00EF5D7B"/>
    <w:rsid w:val="00EF6027"/>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664"/>
    <w:rsid w:val="00F139DF"/>
    <w:rsid w:val="00F147B9"/>
    <w:rsid w:val="00F14DCC"/>
    <w:rsid w:val="00F14EEC"/>
    <w:rsid w:val="00F15FE9"/>
    <w:rsid w:val="00F20200"/>
    <w:rsid w:val="00F20A9D"/>
    <w:rsid w:val="00F20AE4"/>
    <w:rsid w:val="00F20E32"/>
    <w:rsid w:val="00F218A4"/>
    <w:rsid w:val="00F21BC4"/>
    <w:rsid w:val="00F21E9D"/>
    <w:rsid w:val="00F21FCC"/>
    <w:rsid w:val="00F22A50"/>
    <w:rsid w:val="00F22BFC"/>
    <w:rsid w:val="00F22F24"/>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102F"/>
    <w:rsid w:val="00F515B1"/>
    <w:rsid w:val="00F5182C"/>
    <w:rsid w:val="00F51945"/>
    <w:rsid w:val="00F51B24"/>
    <w:rsid w:val="00F529CA"/>
    <w:rsid w:val="00F52FFC"/>
    <w:rsid w:val="00F5311F"/>
    <w:rsid w:val="00F5479E"/>
    <w:rsid w:val="00F54EF3"/>
    <w:rsid w:val="00F56260"/>
    <w:rsid w:val="00F56693"/>
    <w:rsid w:val="00F56862"/>
    <w:rsid w:val="00F6034B"/>
    <w:rsid w:val="00F613F4"/>
    <w:rsid w:val="00F621E3"/>
    <w:rsid w:val="00F6252E"/>
    <w:rsid w:val="00F62C48"/>
    <w:rsid w:val="00F63F2B"/>
    <w:rsid w:val="00F64127"/>
    <w:rsid w:val="00F641EC"/>
    <w:rsid w:val="00F654AF"/>
    <w:rsid w:val="00F65A80"/>
    <w:rsid w:val="00F65B85"/>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3B58"/>
    <w:rsid w:val="00F84550"/>
    <w:rsid w:val="00F853A8"/>
    <w:rsid w:val="00F863C2"/>
    <w:rsid w:val="00F8644A"/>
    <w:rsid w:val="00F8776C"/>
    <w:rsid w:val="00F87B25"/>
    <w:rsid w:val="00F900C7"/>
    <w:rsid w:val="00F90C62"/>
    <w:rsid w:val="00F9175C"/>
    <w:rsid w:val="00F91826"/>
    <w:rsid w:val="00F91E39"/>
    <w:rsid w:val="00F922DF"/>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9C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1B8"/>
    <w:rsid w:val="00FC38F9"/>
    <w:rsid w:val="00FC3965"/>
    <w:rsid w:val="00FC3B86"/>
    <w:rsid w:val="00FC3F72"/>
    <w:rsid w:val="00FC405C"/>
    <w:rsid w:val="00FC4D0D"/>
    <w:rsid w:val="00FC52AF"/>
    <w:rsid w:val="00FC56DE"/>
    <w:rsid w:val="00FC5C7B"/>
    <w:rsid w:val="00FC630D"/>
    <w:rsid w:val="00FC663D"/>
    <w:rsid w:val="00FC6E86"/>
    <w:rsid w:val="00FC745E"/>
    <w:rsid w:val="00FC7F84"/>
    <w:rsid w:val="00FD03B6"/>
    <w:rsid w:val="00FD10B8"/>
    <w:rsid w:val="00FD17A5"/>
    <w:rsid w:val="00FD1920"/>
    <w:rsid w:val="00FD20B3"/>
    <w:rsid w:val="00FD48BA"/>
    <w:rsid w:val="00FD4D83"/>
    <w:rsid w:val="00FD4F59"/>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442"/>
    <w:rsid w:val="00FE702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3DE570-10D1-46AA-A9D6-90564865E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13</Pages>
  <Words>3647</Words>
  <Characters>20063</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23</cp:revision>
  <cp:lastPrinted>2025-08-05T14:39:00Z</cp:lastPrinted>
  <dcterms:created xsi:type="dcterms:W3CDTF">2025-07-16T15:26:00Z</dcterms:created>
  <dcterms:modified xsi:type="dcterms:W3CDTF">2025-08-26T16:52:00Z</dcterms:modified>
</cp:coreProperties>
</file>