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C3EDD" w:rsidRPr="006C3EDD" w:rsidRDefault="00980A47" w:rsidP="006C3EDD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980A47">
        <w:rPr>
          <w:rFonts w:ascii="Arial" w:eastAsia="Times New Roman" w:hAnsi="Arial" w:cs="Arial"/>
          <w:lang w:eastAsia="es-MX"/>
        </w:rPr>
        <w:t>CONSTITUCIÓN POLÍTICA DEL ESTADO LIBRE Y SOBERANO DE SAN LUIS POTOSÍ.</w:t>
      </w:r>
      <w:r w:rsidRPr="00980A47">
        <w:rPr>
          <w:rFonts w:ascii="Arial" w:eastAsia="Times New Roman" w:hAnsi="Arial" w:cs="Arial"/>
          <w:lang w:eastAsia="es-MX"/>
        </w:rPr>
        <w:br/>
        <w:t>ARTÍCULO 9</w:t>
      </w:r>
      <w:r w:rsidR="006C3EDD">
        <w:rPr>
          <w:rFonts w:ascii="Arial" w:eastAsia="Times New Roman" w:hAnsi="Arial" w:cs="Arial"/>
          <w:lang w:eastAsia="es-MX"/>
        </w:rPr>
        <w:t xml:space="preserve">0, PARRAFO DECIMO SEXTO. </w:t>
      </w:r>
      <w:r w:rsidR="006C3EDD" w:rsidRPr="006C3EDD">
        <w:rPr>
          <w:rFonts w:ascii="Arial" w:hAnsi="Arial" w:cs="Arial"/>
        </w:rPr>
        <w:t>Las personas funcionarias judiciales durante la vigencia del ejercicio de su cargo estarán impedidos para el ejercicio libre de la abogacía y no podrán desempeñar ningún otro cargo, empleo o comisión, ya sea público o privado, con excepción de la docencia y los cargos de carácter honorifico, en observancia de los principios de imparcialidad y dedicación exclusiva a las funciones judiciales.</w:t>
      </w:r>
    </w:p>
    <w:p w:rsidR="006C3EDD" w:rsidRDefault="00980A47" w:rsidP="006C3EDD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980A47">
        <w:rPr>
          <w:rFonts w:ascii="Arial" w:eastAsia="Times New Roman" w:hAnsi="Arial" w:cs="Arial"/>
          <w:lang w:eastAsia="es-MX"/>
        </w:rPr>
        <w:br/>
      </w:r>
      <w:r w:rsidRPr="00980A47">
        <w:rPr>
          <w:rFonts w:ascii="Arial" w:eastAsia="Times New Roman" w:hAnsi="Arial" w:cs="Arial"/>
          <w:lang w:eastAsia="es-MX"/>
        </w:rPr>
        <w:br/>
        <w:t>LEY ORGÁNICA DEL PODER JUDICIAL DEL ESTADO DE SAN LUIS POTOSI.</w:t>
      </w:r>
      <w:r w:rsidRPr="00980A47">
        <w:rPr>
          <w:rFonts w:ascii="Arial" w:eastAsia="Times New Roman" w:hAnsi="Arial" w:cs="Arial"/>
          <w:lang w:eastAsia="es-MX"/>
        </w:rPr>
        <w:br/>
      </w:r>
    </w:p>
    <w:p w:rsidR="006C3EDD" w:rsidRDefault="006C3EDD" w:rsidP="006C3EDD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6C3EDD">
        <w:rPr>
          <w:rFonts w:ascii="Arial" w:eastAsia="Times New Roman" w:hAnsi="Arial" w:cs="Arial"/>
          <w:lang w:eastAsia="es-MX"/>
        </w:rPr>
        <w:t xml:space="preserve">ARTÍCULO 123. EL </w:t>
      </w:r>
      <w:r w:rsidRPr="006C3EDD">
        <w:rPr>
          <w:rFonts w:ascii="Arial" w:eastAsia="Times New Roman" w:hAnsi="Arial" w:cs="Arial"/>
          <w:lang w:eastAsia="es-MX"/>
        </w:rPr>
        <w:t>Órgano de Administración Judicial contará con la siguiente estructura: I. Secretaría Ejecutiva de Pleno;</w:t>
      </w:r>
    </w:p>
    <w:p w:rsidR="006C3EDD" w:rsidRDefault="006C3EDD" w:rsidP="006C3EDD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</w:p>
    <w:p w:rsidR="006C3EDD" w:rsidRPr="006C3EDD" w:rsidRDefault="006C3EDD" w:rsidP="006C3EDD">
      <w:pPr>
        <w:spacing w:after="0" w:line="240" w:lineRule="auto"/>
        <w:jc w:val="both"/>
        <w:rPr>
          <w:rFonts w:ascii="Arial" w:hAnsi="Arial" w:cs="Arial"/>
        </w:rPr>
      </w:pPr>
      <w:r w:rsidRPr="006C3EDD">
        <w:rPr>
          <w:rFonts w:ascii="Arial" w:hAnsi="Arial" w:cs="Arial"/>
        </w:rPr>
        <w:t xml:space="preserve">ARTÍCULO 125. </w:t>
      </w:r>
      <w:r w:rsidRPr="006C3EDD">
        <w:rPr>
          <w:rFonts w:ascii="Arial" w:hAnsi="Arial" w:cs="Arial"/>
        </w:rPr>
        <w:t xml:space="preserve">El Órgano de Administración Judicial contará con una persona Secretaría Ejecutiva del Pleno, que contará con fe pública en el ejercicio de sus funciones, y cuya estructura y atribuciones determinará el Pleno del Órgano de Administración Judicial mediante la reglamentación interna. La persona Secretaría Ejecutiva de Pleno del Órgano deberá tener título legalmente expedido de Licenciatura en Derecho o en Abogacía, o bien, afín a sus funciones y experiencia mínima de cinco años; así como, gozar de buena reputación y no estar en alguno de los supuestos de impedimentos previstos en el último párrafo del artículo 7 de la Ley Orgánica. </w:t>
      </w:r>
    </w:p>
    <w:p w:rsidR="006C3EDD" w:rsidRPr="006C3EDD" w:rsidRDefault="006C3EDD" w:rsidP="006C3EDD">
      <w:pPr>
        <w:spacing w:after="0" w:line="240" w:lineRule="auto"/>
        <w:jc w:val="both"/>
        <w:rPr>
          <w:rFonts w:ascii="Arial" w:hAnsi="Arial" w:cs="Arial"/>
        </w:rPr>
      </w:pPr>
    </w:p>
    <w:p w:rsidR="006C3EDD" w:rsidRPr="006C3EDD" w:rsidRDefault="006C3EDD" w:rsidP="006C3EDD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6C3EDD">
        <w:rPr>
          <w:rFonts w:ascii="Arial" w:hAnsi="Arial" w:cs="Arial"/>
        </w:rPr>
        <w:t xml:space="preserve">ARTÍCULO 126. </w:t>
      </w:r>
      <w:r w:rsidRPr="006C3EDD">
        <w:rPr>
          <w:rFonts w:ascii="Arial" w:hAnsi="Arial" w:cs="Arial"/>
        </w:rPr>
        <w:t>Corresponderá a la Secretaría Ejecutiva del Pleno del Órgano de Administración Judicial presentar quejas o denuncias ante el Tribunal de Disciplina Judicial, así como proporcionarle, de oficio o cuando el Tribunal de Disciplina Judicial formalmente lo requiera, la información y documentación que pueda constituir indicio o medios de prueba en la investigación y determinación de responsabilidades administrativas de las personas trabajadoras del Poder Judicial del Estado.</w:t>
      </w:r>
    </w:p>
    <w:p w:rsidR="006C3EDD" w:rsidRDefault="006C3EDD" w:rsidP="006C3EDD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</w:p>
    <w:p w:rsidR="00F42023" w:rsidRDefault="00980A47" w:rsidP="006C3EDD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980A47">
        <w:rPr>
          <w:rFonts w:ascii="Arial" w:eastAsia="Times New Roman" w:hAnsi="Arial" w:cs="Arial"/>
          <w:lang w:eastAsia="es-MX"/>
        </w:rPr>
        <w:br/>
      </w:r>
      <w:r w:rsidRPr="00980A47">
        <w:rPr>
          <w:rFonts w:ascii="Arial" w:eastAsia="Times New Roman" w:hAnsi="Arial" w:cs="Arial"/>
          <w:lang w:eastAsia="es-MX"/>
        </w:rPr>
        <w:br/>
      </w:r>
    </w:p>
    <w:p w:rsidR="00F42023" w:rsidRPr="00D13A8F" w:rsidRDefault="00F42023" w:rsidP="006C3EDD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D13A8F">
        <w:rPr>
          <w:rFonts w:ascii="Arial" w:hAnsi="Arial" w:cs="Arial"/>
        </w:rPr>
        <w:t xml:space="preserve">LEY ORGANICA DEL PODER JUDICIAL DEL ESTADO. TRANSITORIO </w:t>
      </w:r>
      <w:r w:rsidRPr="00D13A8F">
        <w:rPr>
          <w:rFonts w:ascii="Arial" w:hAnsi="Arial" w:cs="Arial"/>
        </w:rPr>
        <w:t>DÉCIMO SEXTO. La normatividad interna emitida por el Consejo de la Judicatura del Poder Judicial del Estado y el Supremo Tribunal de Justicia continuará vigente en todo lo que no se oponga a la Constitución Polític</w:t>
      </w:r>
      <w:bookmarkStart w:id="0" w:name="_GoBack"/>
      <w:bookmarkEnd w:id="0"/>
      <w:r w:rsidRPr="00D13A8F">
        <w:rPr>
          <w:rFonts w:ascii="Arial" w:hAnsi="Arial" w:cs="Arial"/>
        </w:rPr>
        <w:t>a del Estado y a la presente Ley Orgánica, hasta en tanto el Órgano de Administración Judicial, el Supremo Tribunal de Justicia y el Tribunal de Disciplina Judicial emitan su propia normatividad. Por lo que, al entrar en funciones dichos órganos y la normatividad que aún continúe vigente, todas las referencias o menciones al Consejo de la Judicatura se entenderán hechas al Órgano de Administración Judicial o al Tribunal de Disciplina Judicial, de acuerdo con sus atribuciones y en el ámbito de sus respectivas competencias.</w:t>
      </w:r>
    </w:p>
    <w:p w:rsidR="00F42023" w:rsidRDefault="00F42023" w:rsidP="006C3EDD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</w:p>
    <w:p w:rsidR="00F42023" w:rsidRDefault="00F42023" w:rsidP="006C3EDD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</w:p>
    <w:p w:rsidR="006C3EDD" w:rsidRDefault="00980A47" w:rsidP="006C3EDD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980A47">
        <w:rPr>
          <w:rFonts w:ascii="Arial" w:eastAsia="Times New Roman" w:hAnsi="Arial" w:cs="Arial"/>
          <w:lang w:eastAsia="es-MX"/>
        </w:rPr>
        <w:t>REGLAMENTO INTERIOR DEL CONSEJO DE LA JUDICATURA DEL PODER JUDICIAL DEL ESTADO DE SAN LUIS POTOSI.</w:t>
      </w:r>
    </w:p>
    <w:p w:rsidR="00980A47" w:rsidRPr="00980A47" w:rsidRDefault="00980A47" w:rsidP="006C3EDD">
      <w:pPr>
        <w:spacing w:after="0" w:line="240" w:lineRule="auto"/>
        <w:jc w:val="both"/>
        <w:rPr>
          <w:rFonts w:ascii="Arial" w:eastAsia="Times New Roman" w:hAnsi="Arial" w:cs="Arial"/>
          <w:lang w:eastAsia="es-MX"/>
        </w:rPr>
      </w:pPr>
      <w:r w:rsidRPr="00980A47">
        <w:rPr>
          <w:rFonts w:ascii="Arial" w:eastAsia="Times New Roman" w:hAnsi="Arial" w:cs="Arial"/>
          <w:lang w:eastAsia="es-MX"/>
        </w:rPr>
        <w:br/>
        <w:t xml:space="preserve">Artículo 47. El Consejo contará con un secretariado ejecutivo que estará integrado por las Secretarías Ejecutivas de Administración; de Vigilancia y Disciplina y, de Pleno y Carrera Judicial, cuyos titulares tendrán, además de las que les correspondan en específico, las </w:t>
      </w:r>
      <w:r w:rsidRPr="00980A47">
        <w:rPr>
          <w:rFonts w:ascii="Arial" w:eastAsia="Times New Roman" w:hAnsi="Arial" w:cs="Arial"/>
          <w:lang w:eastAsia="es-MX"/>
        </w:rPr>
        <w:lastRenderedPageBreak/>
        <w:t>siguientes atribuciones:</w:t>
      </w:r>
      <w:r w:rsidRPr="00980A47">
        <w:rPr>
          <w:rFonts w:ascii="Arial" w:eastAsia="Times New Roman" w:hAnsi="Arial" w:cs="Arial"/>
          <w:lang w:eastAsia="es-MX"/>
        </w:rPr>
        <w:br/>
        <w:t>I. Planear, programar, organizar, coordinar, supervisar, controlar y evaluar el funcionamiento de las áreas a su cargo;</w:t>
      </w:r>
      <w:r w:rsidRPr="00980A47">
        <w:rPr>
          <w:rFonts w:ascii="Arial" w:eastAsia="Times New Roman" w:hAnsi="Arial" w:cs="Arial"/>
          <w:lang w:eastAsia="es-MX"/>
        </w:rPr>
        <w:br/>
        <w:t>II. Formular y presentar a consideración de sus respectivas Comisiones el programa operativo anual y los proyectos estratégicos; y de ser aprobados por el Pleno, ejecutarlos en los términos que se le indiquen;</w:t>
      </w:r>
      <w:r w:rsidRPr="00980A47">
        <w:rPr>
          <w:rFonts w:ascii="Arial" w:eastAsia="Times New Roman" w:hAnsi="Arial" w:cs="Arial"/>
          <w:lang w:eastAsia="es-MX"/>
        </w:rPr>
        <w:br/>
        <w:t>III. Tramitar los asuntos de su competencia, así como los que les encomiende el Pleno y las Comisiones;</w:t>
      </w:r>
      <w:r w:rsidRPr="00980A47">
        <w:rPr>
          <w:rFonts w:ascii="Arial" w:eastAsia="Times New Roman" w:hAnsi="Arial" w:cs="Arial"/>
          <w:lang w:eastAsia="es-MX"/>
        </w:rPr>
        <w:br/>
        <w:t>IV. Acordar con el Pleno o con la Comisión respectiva, cuando se justifique o sea requerido, la resolución de los asuntos cuya tramitación corresponda a la Secretaría a su cargo;</w:t>
      </w:r>
      <w:r w:rsidRPr="00980A47">
        <w:rPr>
          <w:rFonts w:ascii="Arial" w:eastAsia="Times New Roman" w:hAnsi="Arial" w:cs="Arial"/>
          <w:lang w:eastAsia="es-MX"/>
        </w:rPr>
        <w:br/>
        <w:t>V. Someter a consideración del Pleno por sí mismo o a través de la Comisión respectiva, los estudios y proyectos de reglamentos y acuerdos sobre normas, lineamientos y políticas en las materias de su competencia;</w:t>
      </w:r>
      <w:r w:rsidRPr="00980A47">
        <w:rPr>
          <w:rFonts w:ascii="Arial" w:eastAsia="Times New Roman" w:hAnsi="Arial" w:cs="Arial"/>
          <w:lang w:eastAsia="es-MX"/>
        </w:rPr>
        <w:br/>
        <w:t>VI. Participar con voz, pero sin voto, en las sesiones plenarias y en las de las Comisiones y rendir los dictámenes, opiniones e informes que les sean solicitados;</w:t>
      </w:r>
      <w:r w:rsidRPr="00980A47">
        <w:rPr>
          <w:rFonts w:ascii="Arial" w:eastAsia="Times New Roman" w:hAnsi="Arial" w:cs="Arial"/>
          <w:lang w:eastAsia="es-MX"/>
        </w:rPr>
        <w:br/>
        <w:t>VII. Proponer al Pleno directamente o a través de la Comisión respectiva, las modificaciones que tiendan a lograr el mejor funcionamiento de las estructuras orgánicas, sistemas y procedimientos administrativos, así como a los servicios que brinden las áreas a su cargo;</w:t>
      </w:r>
      <w:r w:rsidRPr="00980A47">
        <w:rPr>
          <w:rFonts w:ascii="Arial" w:eastAsia="Times New Roman" w:hAnsi="Arial" w:cs="Arial"/>
          <w:lang w:eastAsia="es-MX"/>
        </w:rPr>
        <w:br/>
        <w:t>VIII. Informar a las Comisiones o al Pleno, respecto al desempeño y evaluación de los servidores adscritos a las áreas de su competencia;</w:t>
      </w:r>
      <w:r w:rsidRPr="00980A47">
        <w:rPr>
          <w:rFonts w:ascii="Arial" w:eastAsia="Times New Roman" w:hAnsi="Arial" w:cs="Arial"/>
          <w:lang w:eastAsia="es-MX"/>
        </w:rPr>
        <w:br/>
        <w:t>IX. Proporcionar la información y cooperación técnica que le sean requeridos por otros órganos, de acuerdo a las políticas establecidas;</w:t>
      </w:r>
      <w:r w:rsidRPr="00980A47">
        <w:rPr>
          <w:rFonts w:ascii="Arial" w:eastAsia="Times New Roman" w:hAnsi="Arial" w:cs="Arial"/>
          <w:lang w:eastAsia="es-MX"/>
        </w:rPr>
        <w:br/>
        <w:t>X. Rendir por escrito los informes correspondientes al área de su competencia;</w:t>
      </w:r>
      <w:r w:rsidRPr="00980A47">
        <w:rPr>
          <w:rFonts w:ascii="Arial" w:eastAsia="Times New Roman" w:hAnsi="Arial" w:cs="Arial"/>
          <w:lang w:eastAsia="es-MX"/>
        </w:rPr>
        <w:br/>
        <w:t>XI. Proponer al Pleno la designación del personal técnico y administrativo correspondiente al área a su cargo, excepción hecha de los puestos que deben ser objeto de concurso de oposición;</w:t>
      </w:r>
      <w:r w:rsidRPr="00980A47">
        <w:rPr>
          <w:rFonts w:ascii="Arial" w:eastAsia="Times New Roman" w:hAnsi="Arial" w:cs="Arial"/>
          <w:lang w:eastAsia="es-MX"/>
        </w:rPr>
        <w:br/>
        <w:t>XII. Aplicar las medidas aprobadas por el Consejo; y,</w:t>
      </w:r>
      <w:r w:rsidRPr="00980A47">
        <w:rPr>
          <w:rFonts w:ascii="Arial" w:eastAsia="Times New Roman" w:hAnsi="Arial" w:cs="Arial"/>
          <w:lang w:eastAsia="es-MX"/>
        </w:rPr>
        <w:br/>
        <w:t>XIII. Las demás que establezcan las disposiciones legales, reglamentarias, los acuerdos del Pleno y las Comisiones.</w:t>
      </w:r>
      <w:r w:rsidRPr="00980A47">
        <w:rPr>
          <w:rFonts w:ascii="Arial" w:eastAsia="Times New Roman" w:hAnsi="Arial" w:cs="Arial"/>
          <w:lang w:eastAsia="es-MX"/>
        </w:rPr>
        <w:br/>
        <w:t>Artículo 48. En las ausencias temporales, los secretarios ejecutivos, serán sustituidos por quien determine el Pleno.</w:t>
      </w:r>
      <w:r w:rsidRPr="00980A47">
        <w:rPr>
          <w:rFonts w:ascii="Arial" w:eastAsia="Times New Roman" w:hAnsi="Arial" w:cs="Arial"/>
          <w:lang w:eastAsia="es-MX"/>
        </w:rPr>
        <w:br/>
        <w:t>Artículo 49. Los titulares o encargados de los secretariados certificarán, además de los documentos generados directamente en su oficina, los de las Comisiones de las que dependan y todos aquellos que consten en los expedientes de los órganos bajo su adscripción.</w:t>
      </w:r>
      <w:r w:rsidRPr="00980A47">
        <w:rPr>
          <w:rFonts w:ascii="Arial" w:eastAsia="Times New Roman" w:hAnsi="Arial" w:cs="Arial"/>
          <w:lang w:eastAsia="es-MX"/>
        </w:rPr>
        <w:br/>
        <w:t>Artículo 50. Corresponde al secretario ejecutivo de pleno y carrera judicial, certificar los documentos del Pleno y los de los órganos auxiliares, con excepción de lo señalado en la Ley Orgánica respecto del Archivo Judicial; cuando un secretario ejecutivo se encuentre ausente, cualquiera de los restantes certificará en su lugar.</w:t>
      </w:r>
      <w:r w:rsidRPr="00980A47">
        <w:rPr>
          <w:rFonts w:ascii="Arial" w:eastAsia="Times New Roman" w:hAnsi="Arial" w:cs="Arial"/>
          <w:lang w:eastAsia="es-MX"/>
        </w:rPr>
        <w:br/>
        <w:t xml:space="preserve">Artículo 71. El titular de la Secretaría Ejecutiva de Pleno y Carrera Judicial tendrá las siguientes atribuciones: </w:t>
      </w:r>
      <w:r w:rsidRPr="00980A47">
        <w:rPr>
          <w:rFonts w:ascii="Arial" w:eastAsia="Times New Roman" w:hAnsi="Arial" w:cs="Arial"/>
          <w:lang w:eastAsia="es-MX"/>
        </w:rPr>
        <w:br/>
        <w:t xml:space="preserve">I.     Recibir y tramitar en el ámbito de su competencia, los asuntos del Pleno; </w:t>
      </w:r>
      <w:r w:rsidRPr="00980A47">
        <w:rPr>
          <w:rFonts w:ascii="Arial" w:eastAsia="Times New Roman" w:hAnsi="Arial" w:cs="Arial"/>
          <w:lang w:eastAsia="es-MX"/>
        </w:rPr>
        <w:br/>
        <w:t xml:space="preserve">II.    Elaborar y someter a la consideración del Presidente el orden del día de las sesiones </w:t>
      </w:r>
      <w:r w:rsidRPr="00980A47">
        <w:rPr>
          <w:rFonts w:ascii="Arial" w:eastAsia="Times New Roman" w:hAnsi="Arial" w:cs="Arial"/>
          <w:lang w:eastAsia="es-MX"/>
        </w:rPr>
        <w:br/>
        <w:t xml:space="preserve">del Pleno, dando cuenta con los asuntos correspondientes;  </w:t>
      </w:r>
      <w:r w:rsidRPr="00980A47">
        <w:rPr>
          <w:rFonts w:ascii="Arial" w:eastAsia="Times New Roman" w:hAnsi="Arial" w:cs="Arial"/>
          <w:lang w:eastAsia="es-MX"/>
        </w:rPr>
        <w:br/>
        <w:t xml:space="preserve">III.    Verificar y hacer constar la existencia de quórum en las sesiones del Pleno;  </w:t>
      </w:r>
      <w:r w:rsidRPr="00980A47">
        <w:rPr>
          <w:rFonts w:ascii="Arial" w:eastAsia="Times New Roman" w:hAnsi="Arial" w:cs="Arial"/>
          <w:lang w:eastAsia="es-MX"/>
        </w:rPr>
        <w:br/>
        <w:t xml:space="preserve">IV.    Hacer  constar  en  las  actas  las  deliberaciones  y  debates  que  se  susciten,  bajo  los criterios de interpretación y redacción que el Pleno ordene;  </w:t>
      </w:r>
      <w:r w:rsidRPr="00980A47">
        <w:rPr>
          <w:rFonts w:ascii="Arial" w:eastAsia="Times New Roman" w:hAnsi="Arial" w:cs="Arial"/>
          <w:lang w:eastAsia="es-MX"/>
        </w:rPr>
        <w:br/>
        <w:t xml:space="preserve">V.    Recabar y certificar el sentido de la votación y, en su caso, de los votos particulares </w:t>
      </w:r>
      <w:r w:rsidRPr="00980A47">
        <w:rPr>
          <w:rFonts w:ascii="Arial" w:eastAsia="Times New Roman" w:hAnsi="Arial" w:cs="Arial"/>
          <w:lang w:eastAsia="es-MX"/>
        </w:rPr>
        <w:br/>
        <w:t>que se emitan en las sesiones del Pleno, así como hacer constar la calific</w:t>
      </w:r>
      <w:r>
        <w:rPr>
          <w:rFonts w:ascii="Arial" w:eastAsia="Times New Roman" w:hAnsi="Arial" w:cs="Arial"/>
          <w:lang w:eastAsia="es-MX"/>
        </w:rPr>
        <w:t xml:space="preserve">ación de </w:t>
      </w:r>
      <w:r>
        <w:rPr>
          <w:rFonts w:ascii="Arial" w:eastAsia="Times New Roman" w:hAnsi="Arial" w:cs="Arial"/>
          <w:lang w:eastAsia="es-MX"/>
        </w:rPr>
        <w:lastRenderedPageBreak/>
        <w:t xml:space="preserve">cualquier </w:t>
      </w:r>
      <w:r w:rsidRPr="00980A47">
        <w:rPr>
          <w:rFonts w:ascii="Arial" w:eastAsia="Times New Roman" w:hAnsi="Arial" w:cs="Arial"/>
          <w:lang w:eastAsia="es-MX"/>
        </w:rPr>
        <w:t xml:space="preserve">impedimento legal de los consejeros. </w:t>
      </w:r>
      <w:r w:rsidRPr="00980A47">
        <w:rPr>
          <w:rFonts w:ascii="Arial" w:eastAsia="Times New Roman" w:hAnsi="Arial" w:cs="Arial"/>
          <w:lang w:eastAsia="es-MX"/>
        </w:rPr>
        <w:br/>
        <w:t>VI.    Elaborar  y  autorizar  las  actas  de  las  sesiones del  Pl</w:t>
      </w:r>
      <w:r>
        <w:rPr>
          <w:rFonts w:ascii="Arial" w:eastAsia="Times New Roman" w:hAnsi="Arial" w:cs="Arial"/>
          <w:lang w:eastAsia="es-MX"/>
        </w:rPr>
        <w:t xml:space="preserve">eno,  presentándolas  para  su </w:t>
      </w:r>
      <w:r w:rsidRPr="00980A47">
        <w:rPr>
          <w:rFonts w:ascii="Arial" w:eastAsia="Times New Roman" w:hAnsi="Arial" w:cs="Arial"/>
          <w:lang w:eastAsia="es-MX"/>
        </w:rPr>
        <w:t xml:space="preserve">aprobación; </w:t>
      </w:r>
      <w:r w:rsidRPr="00980A47">
        <w:rPr>
          <w:rFonts w:ascii="Arial" w:eastAsia="Times New Roman" w:hAnsi="Arial" w:cs="Arial"/>
          <w:lang w:eastAsia="es-MX"/>
        </w:rPr>
        <w:br/>
        <w:t xml:space="preserve">VII.   Firmar las actas de las sesiones del Pleno, conjuntamente con sus integrantes; </w:t>
      </w:r>
      <w:r w:rsidRPr="00980A47">
        <w:rPr>
          <w:rFonts w:ascii="Arial" w:eastAsia="Times New Roman" w:hAnsi="Arial" w:cs="Arial"/>
          <w:lang w:eastAsia="es-MX"/>
        </w:rPr>
        <w:br/>
        <w:t>VIII.   Desahogar y da</w:t>
      </w:r>
      <w:r>
        <w:rPr>
          <w:rFonts w:ascii="Arial" w:eastAsia="Times New Roman" w:hAnsi="Arial" w:cs="Arial"/>
          <w:lang w:eastAsia="es-MX"/>
        </w:rPr>
        <w:t>r seguimiento a los acuerdos de</w:t>
      </w:r>
      <w:r w:rsidRPr="00980A47">
        <w:rPr>
          <w:rFonts w:ascii="Arial" w:eastAsia="Times New Roman" w:hAnsi="Arial" w:cs="Arial"/>
          <w:lang w:eastAsia="es-MX"/>
        </w:rPr>
        <w:t xml:space="preserve">l Pleno, llevando un control anual de </w:t>
      </w:r>
      <w:r w:rsidRPr="00980A47">
        <w:rPr>
          <w:rFonts w:ascii="Arial" w:eastAsia="Times New Roman" w:hAnsi="Arial" w:cs="Arial"/>
          <w:lang w:eastAsia="es-MX"/>
        </w:rPr>
        <w:br/>
        <w:t xml:space="preserve">los asuntos; </w:t>
      </w:r>
      <w:r w:rsidRPr="00980A47">
        <w:rPr>
          <w:rFonts w:ascii="Arial" w:eastAsia="Times New Roman" w:hAnsi="Arial" w:cs="Arial"/>
          <w:lang w:eastAsia="es-MX"/>
        </w:rPr>
        <w:br/>
        <w:t>IX.    Enumerar consecutivamente los acuerdos ordinarios y</w:t>
      </w:r>
      <w:r>
        <w:rPr>
          <w:rFonts w:ascii="Arial" w:eastAsia="Times New Roman" w:hAnsi="Arial" w:cs="Arial"/>
          <w:lang w:eastAsia="es-MX"/>
        </w:rPr>
        <w:t xml:space="preserve"> los acuerdos generales que se </w:t>
      </w:r>
      <w:r w:rsidRPr="00980A47">
        <w:rPr>
          <w:rFonts w:ascii="Arial" w:eastAsia="Times New Roman" w:hAnsi="Arial" w:cs="Arial"/>
          <w:lang w:eastAsia="es-MX"/>
        </w:rPr>
        <w:t xml:space="preserve">dicten  en  las  sesiones;  los  primeros,  anteponiendo las  siglas  CJPJESLP  y,  los  segundos, utilizando los números ordinales; concluyendo ambos con el año en que fueron emitidos;  </w:t>
      </w:r>
      <w:r w:rsidRPr="00980A47">
        <w:rPr>
          <w:rFonts w:ascii="Arial" w:eastAsia="Times New Roman" w:hAnsi="Arial" w:cs="Arial"/>
          <w:lang w:eastAsia="es-MX"/>
        </w:rPr>
        <w:br/>
        <w:t>X.    Glosar las actas de las sesiones del Pleno con los docu</w:t>
      </w:r>
      <w:r>
        <w:rPr>
          <w:rFonts w:ascii="Arial" w:eastAsia="Times New Roman" w:hAnsi="Arial" w:cs="Arial"/>
          <w:lang w:eastAsia="es-MX"/>
        </w:rPr>
        <w:t xml:space="preserve">mentos relativos a los asuntos </w:t>
      </w:r>
      <w:r w:rsidRPr="00980A47">
        <w:rPr>
          <w:rFonts w:ascii="Arial" w:eastAsia="Times New Roman" w:hAnsi="Arial" w:cs="Arial"/>
          <w:lang w:eastAsia="es-MX"/>
        </w:rPr>
        <w:t xml:space="preserve">que en ellas se traten, en un expediente que se abrirá por cada una de ellas;  </w:t>
      </w:r>
      <w:r w:rsidRPr="00980A47">
        <w:rPr>
          <w:rFonts w:ascii="Arial" w:eastAsia="Times New Roman" w:hAnsi="Arial" w:cs="Arial"/>
          <w:lang w:eastAsia="es-MX"/>
        </w:rPr>
        <w:br/>
        <w:t>XI.    Informar al Pleno de los acuerdos pendientes de cumpl</w:t>
      </w:r>
      <w:r>
        <w:rPr>
          <w:rFonts w:ascii="Arial" w:eastAsia="Times New Roman" w:hAnsi="Arial" w:cs="Arial"/>
          <w:lang w:eastAsia="es-MX"/>
        </w:rPr>
        <w:t xml:space="preserve">imentación, para que éste tome </w:t>
      </w:r>
      <w:r w:rsidRPr="00980A47">
        <w:rPr>
          <w:rFonts w:ascii="Arial" w:eastAsia="Times New Roman" w:hAnsi="Arial" w:cs="Arial"/>
          <w:lang w:eastAsia="es-MX"/>
        </w:rPr>
        <w:t xml:space="preserve">las medidas que procedan;  </w:t>
      </w:r>
      <w:r w:rsidRPr="00980A47">
        <w:rPr>
          <w:rFonts w:ascii="Arial" w:eastAsia="Times New Roman" w:hAnsi="Arial" w:cs="Arial"/>
          <w:lang w:eastAsia="es-MX"/>
        </w:rPr>
        <w:br/>
        <w:t xml:space="preserve">XII.   Citar a los servidores judiciales que el Pleno determine, a la sesión correspondiente </w:t>
      </w:r>
      <w:r w:rsidRPr="00980A47">
        <w:rPr>
          <w:rFonts w:ascii="Arial" w:eastAsia="Times New Roman" w:hAnsi="Arial" w:cs="Arial"/>
          <w:lang w:eastAsia="es-MX"/>
        </w:rPr>
        <w:br/>
        <w:t xml:space="preserve">para el mejor conocimiento de los asuntos;  </w:t>
      </w:r>
      <w:r w:rsidRPr="00980A47">
        <w:rPr>
          <w:rFonts w:ascii="Arial" w:eastAsia="Times New Roman" w:hAnsi="Arial" w:cs="Arial"/>
          <w:lang w:eastAsia="es-MX"/>
        </w:rPr>
        <w:br/>
        <w:t xml:space="preserve">XIII.   Llevar el registro y control de los recursos de revisión administrativa interpuestos en </w:t>
      </w:r>
      <w:r w:rsidRPr="00980A47">
        <w:rPr>
          <w:rFonts w:ascii="Arial" w:eastAsia="Times New Roman" w:hAnsi="Arial" w:cs="Arial"/>
          <w:lang w:eastAsia="es-MX"/>
        </w:rPr>
        <w:br/>
        <w:t>contra de las resoluciones del Pleno, a que se refiere el artíc</w:t>
      </w:r>
      <w:r>
        <w:rPr>
          <w:rFonts w:ascii="Arial" w:eastAsia="Times New Roman" w:hAnsi="Arial" w:cs="Arial"/>
          <w:lang w:eastAsia="es-MX"/>
        </w:rPr>
        <w:t xml:space="preserve">ulo 195 de la Ley Orgánica, de </w:t>
      </w:r>
      <w:r w:rsidRPr="00980A47">
        <w:rPr>
          <w:rFonts w:ascii="Arial" w:eastAsia="Times New Roman" w:hAnsi="Arial" w:cs="Arial"/>
          <w:lang w:eastAsia="es-MX"/>
        </w:rPr>
        <w:t xml:space="preserve">los  juicios  de  amparo  que  se  promuevan  contra  actos del  Pleno  y  de  los  que  el  mismo determine;  </w:t>
      </w:r>
      <w:r w:rsidRPr="00980A47">
        <w:rPr>
          <w:rFonts w:ascii="Arial" w:eastAsia="Times New Roman" w:hAnsi="Arial" w:cs="Arial"/>
          <w:lang w:eastAsia="es-MX"/>
        </w:rPr>
        <w:br/>
        <w:t xml:space="preserve">XIV.  Dar  cuenta  al  Presidente  o  en  su  caso  al  Pleno,  con  la documentación que reciba, dentro de tres días hábiles siguientes;  </w:t>
      </w:r>
      <w:r w:rsidRPr="00980A47">
        <w:rPr>
          <w:rFonts w:ascii="Arial" w:eastAsia="Times New Roman" w:hAnsi="Arial" w:cs="Arial"/>
          <w:lang w:eastAsia="es-MX"/>
        </w:rPr>
        <w:br/>
        <w:t>XV.   Participar en la elaboración de los proyectos de acuerdo</w:t>
      </w:r>
      <w:r>
        <w:rPr>
          <w:rFonts w:ascii="Arial" w:eastAsia="Times New Roman" w:hAnsi="Arial" w:cs="Arial"/>
          <w:lang w:eastAsia="es-MX"/>
        </w:rPr>
        <w:t xml:space="preserve">s y convocatorias en el ámbito </w:t>
      </w:r>
      <w:r w:rsidRPr="00980A47">
        <w:rPr>
          <w:rFonts w:ascii="Arial" w:eastAsia="Times New Roman" w:hAnsi="Arial" w:cs="Arial"/>
          <w:lang w:eastAsia="es-MX"/>
        </w:rPr>
        <w:t xml:space="preserve">de su competencia;  </w:t>
      </w:r>
      <w:r w:rsidRPr="00980A47">
        <w:rPr>
          <w:rFonts w:ascii="Arial" w:eastAsia="Times New Roman" w:hAnsi="Arial" w:cs="Arial"/>
          <w:lang w:eastAsia="es-MX"/>
        </w:rPr>
        <w:br/>
        <w:t xml:space="preserve">XVI.  Coordinar y supervisar el funcionamiento del Instituto de Estudios Judiciales;  </w:t>
      </w:r>
      <w:r w:rsidRPr="00980A47">
        <w:rPr>
          <w:rFonts w:ascii="Arial" w:eastAsia="Times New Roman" w:hAnsi="Arial" w:cs="Arial"/>
          <w:lang w:eastAsia="es-MX"/>
        </w:rPr>
        <w:br/>
        <w:t xml:space="preserve">XVII.  Proponer al Pleno o, en su caso, a la Comisión de Carrera Judicial, los programas y </w:t>
      </w:r>
      <w:r w:rsidRPr="00980A47">
        <w:rPr>
          <w:rFonts w:ascii="Arial" w:eastAsia="Times New Roman" w:hAnsi="Arial" w:cs="Arial"/>
          <w:lang w:eastAsia="es-MX"/>
        </w:rPr>
        <w:br/>
        <w:t xml:space="preserve">proyectos del Secretariado Ejecutivo a su cargo y de las áreas que de él dependen; y,  </w:t>
      </w:r>
      <w:r w:rsidRPr="00980A47">
        <w:rPr>
          <w:rFonts w:ascii="Arial" w:eastAsia="Times New Roman" w:hAnsi="Arial" w:cs="Arial"/>
          <w:lang w:eastAsia="es-MX"/>
        </w:rPr>
        <w:br/>
        <w:t xml:space="preserve">XVIII.  Las demás que establezcan las disposiciones legales y reglamentarias, los acuerdos </w:t>
      </w:r>
      <w:r w:rsidRPr="00980A47">
        <w:rPr>
          <w:rFonts w:ascii="Arial" w:eastAsia="Times New Roman" w:hAnsi="Arial" w:cs="Arial"/>
          <w:lang w:eastAsia="es-MX"/>
        </w:rPr>
        <w:br/>
        <w:t xml:space="preserve">del Consejo y las que expresamente le asigne la Comisión de Carrera Judicial. </w:t>
      </w:r>
    </w:p>
    <w:p w:rsidR="00017161" w:rsidRDefault="00017161"/>
    <w:sectPr w:rsidR="0001716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A47"/>
    <w:rsid w:val="00017161"/>
    <w:rsid w:val="006C3EDD"/>
    <w:rsid w:val="00980A47"/>
    <w:rsid w:val="00D13A8F"/>
    <w:rsid w:val="00F42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9FE1A4"/>
  <w15:docId w15:val="{BE3F4060-A20F-4821-84FF-7E5D5F203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571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1316</Words>
  <Characters>7238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SILVIA GOVEA SOLER</dc:creator>
  <cp:lastModifiedBy>LUIS ALEJANDRO PADRON MONCADA</cp:lastModifiedBy>
  <cp:revision>3</cp:revision>
  <dcterms:created xsi:type="dcterms:W3CDTF">2018-07-03T16:47:00Z</dcterms:created>
  <dcterms:modified xsi:type="dcterms:W3CDTF">2025-09-26T17:58:00Z</dcterms:modified>
</cp:coreProperties>
</file>