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299AF52"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93DB3">
        <w:rPr>
          <w:rFonts w:ascii="AvantGarde Bk BT" w:hAnsi="AvantGarde Bk BT" w:cs="Arial"/>
          <w:b/>
          <w:color w:val="000000" w:themeColor="text1"/>
          <w:sz w:val="24"/>
          <w:szCs w:val="24"/>
        </w:rPr>
        <w:t>8</w:t>
      </w:r>
      <w:r w:rsidR="00137A7B">
        <w:rPr>
          <w:rFonts w:ascii="AvantGarde Bk BT" w:hAnsi="AvantGarde Bk BT" w:cs="Arial"/>
          <w:b/>
          <w:color w:val="000000" w:themeColor="text1"/>
          <w:sz w:val="24"/>
          <w:szCs w:val="24"/>
        </w:rPr>
        <w:t>6</w:t>
      </w:r>
      <w:r w:rsidR="00183EF3">
        <w:rPr>
          <w:rFonts w:ascii="AvantGarde Bk BT" w:hAnsi="AvantGarde Bk BT" w:cs="Arial"/>
          <w:b/>
          <w:color w:val="000000" w:themeColor="text1"/>
          <w:sz w:val="24"/>
          <w:szCs w:val="24"/>
        </w:rPr>
        <w:t>4</w:t>
      </w:r>
      <w:r w:rsidR="00126008">
        <w:rPr>
          <w:rFonts w:ascii="AvantGarde Bk BT" w:hAnsi="AvantGarde Bk BT" w:cs="Arial"/>
          <w:b/>
          <w:color w:val="000000" w:themeColor="text1"/>
          <w:sz w:val="24"/>
          <w:szCs w:val="24"/>
        </w:rPr>
        <w:t>/</w:t>
      </w:r>
      <w:r w:rsidR="00710E8F">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3B94E930" w:rsidR="0004274F" w:rsidRPr="007C5605" w:rsidRDefault="00493DB3"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UNIVERSIDAD AUTÓNOMA</w:t>
      </w:r>
      <w:r w:rsidR="00183EF3">
        <w:rPr>
          <w:rFonts w:ascii="AvantGarde Bk BT" w:hAnsi="AvantGarde Bk BT" w:cs="Arial"/>
          <w:b/>
          <w:color w:val="000000" w:themeColor="text1"/>
          <w:sz w:val="24"/>
          <w:szCs w:val="24"/>
        </w:rPr>
        <w:t xml:space="preserve"> DE SAN LUIS POTOSÍ</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5C831DDA"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920624" w:rsidRPr="00920624">
        <w:rPr>
          <w:rFonts w:ascii="AvantGarde Bk BT" w:hAnsi="AvantGarde Bk BT" w:cs="Arial"/>
          <w:color w:val="000000" w:themeColor="text1"/>
          <w:sz w:val="24"/>
          <w:szCs w:val="24"/>
        </w:rPr>
        <w:t>cinco de noviembre</w:t>
      </w:r>
      <w:r w:rsidR="00476D4C" w:rsidRPr="00920624">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434D265F"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493DB3">
        <w:rPr>
          <w:rFonts w:ascii="AvantGarde Bk BT" w:hAnsi="AvantGarde Bk BT" w:cs="Arial"/>
          <w:color w:val="000000" w:themeColor="text1"/>
          <w:sz w:val="24"/>
          <w:szCs w:val="24"/>
        </w:rPr>
        <w:t>once de agosto</w:t>
      </w:r>
      <w:r w:rsidR="00710E8F">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l</w:t>
      </w:r>
      <w:r w:rsidR="00493DB3">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493DB3">
        <w:rPr>
          <w:rFonts w:ascii="AvantGarde Bk BT" w:hAnsi="AvantGarde Bk BT" w:cs="Arial"/>
          <w:b/>
          <w:color w:val="000000" w:themeColor="text1"/>
          <w:sz w:val="24"/>
          <w:szCs w:val="24"/>
        </w:rPr>
        <w:t>UNIVERSIDAD AUTÓNOMA DE SAN LUIS POTOSÍ</w:t>
      </w:r>
      <w:r w:rsidR="00DE617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la Plataforma Nacional de Transparencia y quedó registrada con el número de folio 24</w:t>
      </w:r>
      <w:r w:rsidR="00493DB3">
        <w:rPr>
          <w:rFonts w:ascii="AvantGarde Bk BT" w:hAnsi="AvantGarde Bk BT" w:cs="Arial"/>
          <w:color w:val="000000" w:themeColor="text1"/>
          <w:sz w:val="24"/>
          <w:szCs w:val="24"/>
        </w:rPr>
        <w:t>04776</w:t>
      </w:r>
      <w:r w:rsidR="00710E8F">
        <w:rPr>
          <w:rFonts w:ascii="AvantGarde Bk BT" w:hAnsi="AvantGarde Bk BT" w:cs="Arial"/>
          <w:color w:val="000000" w:themeColor="text1"/>
          <w:sz w:val="24"/>
          <w:szCs w:val="24"/>
        </w:rPr>
        <w:t>25000</w:t>
      </w:r>
      <w:r w:rsidR="00493DB3">
        <w:rPr>
          <w:rFonts w:ascii="AvantGarde Bk BT" w:hAnsi="AvantGarde Bk BT" w:cs="Arial"/>
          <w:color w:val="000000" w:themeColor="text1"/>
          <w:sz w:val="24"/>
          <w:szCs w:val="24"/>
        </w:rPr>
        <w:t>153</w:t>
      </w:r>
      <w:r>
        <w:rPr>
          <w:rFonts w:ascii="AvantGarde Bk BT" w:hAnsi="AvantGarde Bk BT" w:cs="Arial"/>
          <w:color w:val="000000" w:themeColor="text1"/>
          <w:sz w:val="24"/>
          <w:szCs w:val="24"/>
        </w:rPr>
        <w:t xml:space="preserve"> (Visible de foja </w:t>
      </w:r>
      <w:r w:rsidR="00493DB3">
        <w:rPr>
          <w:rFonts w:ascii="AvantGarde Bk BT" w:hAnsi="AvantGarde Bk BT" w:cs="Arial"/>
          <w:color w:val="000000" w:themeColor="text1"/>
          <w:sz w:val="24"/>
          <w:szCs w:val="24"/>
        </w:rPr>
        <w:t>12</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5C77F87" w14:textId="37D84947" w:rsidR="00476D4C" w:rsidRPr="00476D4C"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012503">
        <w:rPr>
          <w:rFonts w:ascii="AvantGarde Bk BT" w:hAnsi="AvantGarde Bk BT" w:cs="Arial"/>
          <w:b/>
          <w:color w:val="000000" w:themeColor="text1"/>
          <w:sz w:val="24"/>
          <w:szCs w:val="24"/>
        </w:rPr>
        <w:t>Respuesta de la solicitud de información</w:t>
      </w:r>
      <w:r w:rsidR="00476D4C" w:rsidRPr="003E53AD">
        <w:rPr>
          <w:rFonts w:ascii="AvantGarde Bk BT" w:hAnsi="AvantGarde Bk BT" w:cs="Arial"/>
          <w:b/>
          <w:color w:val="000000" w:themeColor="text1"/>
          <w:sz w:val="24"/>
          <w:szCs w:val="24"/>
        </w:rPr>
        <w:t xml:space="preserve">. </w:t>
      </w:r>
      <w:r w:rsidR="00493DB3">
        <w:rPr>
          <w:rFonts w:ascii="AvantGarde Bk BT" w:hAnsi="AvantGarde Bk BT" w:cs="Arial"/>
          <w:color w:val="000000" w:themeColor="text1"/>
          <w:sz w:val="24"/>
          <w:szCs w:val="24"/>
        </w:rPr>
        <w:t>La</w:t>
      </w:r>
      <w:r w:rsidR="00476D4C" w:rsidRPr="003E53AD">
        <w:rPr>
          <w:rFonts w:ascii="AvantGarde Bk BT" w:hAnsi="AvantGarde Bk BT" w:cs="Arial"/>
          <w:color w:val="000000" w:themeColor="text1"/>
          <w:sz w:val="24"/>
          <w:szCs w:val="24"/>
        </w:rPr>
        <w:t xml:space="preserve"> </w:t>
      </w:r>
      <w:r w:rsidR="00493DB3">
        <w:rPr>
          <w:rFonts w:ascii="AvantGarde Bk BT" w:hAnsi="AvantGarde Bk BT" w:cs="Arial"/>
          <w:b/>
          <w:color w:val="000000" w:themeColor="text1"/>
          <w:sz w:val="24"/>
          <w:szCs w:val="24"/>
        </w:rPr>
        <w:t>UNIVERSIDAD AUTÓNOMA DE SAN LUIS POTOSÍ</w:t>
      </w:r>
      <w:r w:rsidR="00012503">
        <w:rPr>
          <w:rFonts w:ascii="AvantGarde Bk BT" w:hAnsi="AvantGarde Bk BT" w:cs="Arial"/>
          <w:color w:val="000000" w:themeColor="text1"/>
          <w:sz w:val="24"/>
          <w:szCs w:val="24"/>
        </w:rPr>
        <w:t xml:space="preserve"> respondió</w:t>
      </w:r>
      <w:r w:rsidR="00476D4C" w:rsidRPr="00F56862">
        <w:rPr>
          <w:rFonts w:ascii="AvantGarde Bk BT" w:hAnsi="AvantGarde Bk BT" w:cs="Arial"/>
          <w:color w:val="000000" w:themeColor="text1"/>
          <w:sz w:val="24"/>
          <w:szCs w:val="24"/>
        </w:rPr>
        <w:t xml:space="preserve"> la solicitud de información el </w:t>
      </w:r>
      <w:r w:rsidR="00493DB3">
        <w:rPr>
          <w:rFonts w:ascii="AvantGarde Bk BT" w:hAnsi="AvantGarde Bk BT" w:cs="Arial"/>
          <w:color w:val="000000" w:themeColor="text1"/>
          <w:sz w:val="24"/>
          <w:szCs w:val="24"/>
        </w:rPr>
        <w:t>ocho de septiembre</w:t>
      </w:r>
      <w:r w:rsidR="00710E8F">
        <w:rPr>
          <w:rFonts w:ascii="AvantGarde Bk BT" w:hAnsi="AvantGarde Bk BT" w:cs="Arial"/>
          <w:color w:val="000000" w:themeColor="text1"/>
          <w:sz w:val="24"/>
          <w:szCs w:val="24"/>
        </w:rPr>
        <w:t xml:space="preserve"> de dos mil veinticinco</w:t>
      </w:r>
      <w:r w:rsidR="00476D4C">
        <w:rPr>
          <w:rFonts w:ascii="AvantGarde Bk BT" w:hAnsi="AvantGarde Bk BT" w:cs="Arial"/>
          <w:color w:val="000000" w:themeColor="text1"/>
          <w:sz w:val="24"/>
          <w:szCs w:val="24"/>
        </w:rPr>
        <w:t>. (Visible a foja</w:t>
      </w:r>
      <w:r w:rsidR="00493DB3">
        <w:rPr>
          <w:rFonts w:ascii="AvantGarde Bk BT" w:hAnsi="AvantGarde Bk BT" w:cs="Arial"/>
          <w:color w:val="000000" w:themeColor="text1"/>
          <w:sz w:val="24"/>
          <w:szCs w:val="24"/>
        </w:rPr>
        <w:t xml:space="preserve"> 04</w:t>
      </w:r>
      <w:r w:rsidR="00183EF3">
        <w:rPr>
          <w:rFonts w:ascii="AvantGarde Bk BT" w:hAnsi="AvantGarde Bk BT" w:cs="Arial"/>
          <w:color w:val="000000" w:themeColor="text1"/>
          <w:sz w:val="24"/>
          <w:szCs w:val="24"/>
        </w:rPr>
        <w:t xml:space="preserve"> y 06</w:t>
      </w:r>
      <w:r w:rsidR="00476D4C" w:rsidRPr="00F56862">
        <w:rPr>
          <w:rFonts w:ascii="AvantGarde Bk BT" w:hAnsi="AvantGarde Bk BT" w:cs="Arial"/>
          <w:color w:val="000000" w:themeColor="text1"/>
          <w:sz w:val="24"/>
          <w:szCs w:val="24"/>
        </w:rPr>
        <w:t xml:space="preserve"> de autos.)</w:t>
      </w:r>
    </w:p>
    <w:p w14:paraId="6E0B267D" w14:textId="783B6C06" w:rsidR="00CB72BB" w:rsidRPr="00CB72BB" w:rsidRDefault="00476D4C"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3E3979">
        <w:rPr>
          <w:rFonts w:ascii="AvantGarde Bk BT" w:hAnsi="AvantGarde Bk BT" w:cs="Arial"/>
          <w:color w:val="000000" w:themeColor="text1"/>
          <w:sz w:val="24"/>
          <w:szCs w:val="24"/>
        </w:rPr>
        <w:t>nueve de septiembre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710E8F">
        <w:rPr>
          <w:rFonts w:ascii="AvantGarde Bk BT" w:hAnsi="AvantGarde Bk BT" w:cs="Arial"/>
          <w:color w:val="000000" w:themeColor="text1"/>
          <w:sz w:val="24"/>
          <w:szCs w:val="24"/>
        </w:rPr>
        <w:t xml:space="preserve">la persona solicitante </w:t>
      </w:r>
      <w:r w:rsidR="00AD5E3A" w:rsidRPr="007C5605">
        <w:rPr>
          <w:rFonts w:ascii="AvantGarde Bk BT" w:hAnsi="AvantGarde Bk BT" w:cs="Arial"/>
          <w:color w:val="000000" w:themeColor="text1"/>
          <w:sz w:val="24"/>
          <w:szCs w:val="24"/>
        </w:rPr>
        <w:t xml:space="preserve">de la información interpuso el recurso de revisión en contra de la </w:t>
      </w:r>
      <w:r w:rsidR="00710E8F">
        <w:rPr>
          <w:rFonts w:ascii="AvantGarde Bk BT" w:hAnsi="AvantGarde Bk BT" w:cs="Arial"/>
          <w:color w:val="000000" w:themeColor="text1"/>
          <w:sz w:val="24"/>
          <w:szCs w:val="24"/>
        </w:rPr>
        <w:t>respuesta</w:t>
      </w:r>
      <w:r w:rsidR="00AD5E3A">
        <w:rPr>
          <w:rFonts w:ascii="AvantGarde Bk BT" w:hAnsi="AvantGarde Bk BT" w:cs="Arial"/>
          <w:color w:val="000000" w:themeColor="text1"/>
          <w:sz w:val="24"/>
          <w:szCs w:val="24"/>
        </w:rPr>
        <w:t>. (visible de foja 01 de autos.)</w:t>
      </w:r>
    </w:p>
    <w:p w14:paraId="376947CB" w14:textId="2E2BB68D" w:rsidR="004E2C5A" w:rsidRDefault="00FE766A"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3E3979">
        <w:rPr>
          <w:rFonts w:ascii="AvantGarde Bk BT" w:hAnsi="AvantGarde Bk BT" w:cs="Arial"/>
          <w:color w:val="000000" w:themeColor="text1"/>
          <w:sz w:val="24"/>
          <w:szCs w:val="24"/>
        </w:rPr>
        <w:t>nueve de septiembre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w:t>
      </w:r>
      <w:r w:rsidR="00AD5E3A" w:rsidRPr="007C5605">
        <w:rPr>
          <w:rFonts w:ascii="AvantGarde Bk BT" w:hAnsi="AvantGarde Bk BT" w:cs="Arial"/>
          <w:color w:val="000000" w:themeColor="text1"/>
          <w:sz w:val="24"/>
          <w:szCs w:val="24"/>
        </w:rPr>
        <w:lastRenderedPageBreak/>
        <w:t xml:space="preserve">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w:t>
      </w:r>
      <w:proofErr w:type="spellStart"/>
      <w:r w:rsidR="00AD5E3A" w:rsidRPr="007C5605">
        <w:rPr>
          <w:rFonts w:ascii="AvantGarde Bk BT" w:hAnsi="AvantGarde Bk BT" w:cs="Arial"/>
          <w:color w:val="000000" w:themeColor="text1"/>
          <w:sz w:val="24"/>
          <w:szCs w:val="24"/>
        </w:rPr>
        <w:t>desechamiento</w:t>
      </w:r>
      <w:proofErr w:type="spellEnd"/>
      <w:r w:rsidR="00AD5E3A" w:rsidRPr="007C5605">
        <w:rPr>
          <w:rFonts w:ascii="AvantGarde Bk BT" w:hAnsi="AvantGarde Bk BT" w:cs="Arial"/>
          <w:color w:val="000000" w:themeColor="text1"/>
          <w:sz w:val="24"/>
          <w:szCs w:val="24"/>
        </w:rPr>
        <w:t xml:space="preserve"> según fuera el caso.</w:t>
      </w:r>
    </w:p>
    <w:p w14:paraId="709EE795" w14:textId="75832FB8" w:rsidR="00710E8F" w:rsidRPr="007C5605" w:rsidRDefault="00FE766A" w:rsidP="00710E8F">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710E8F" w:rsidRPr="003D5C15">
        <w:rPr>
          <w:rFonts w:ascii="AvantGarde Bk BT" w:hAnsi="AvantGarde Bk BT" w:cs="Arial"/>
          <w:b/>
          <w:color w:val="000000" w:themeColor="text1"/>
          <w:sz w:val="24"/>
          <w:szCs w:val="24"/>
        </w:rPr>
        <w:t>Auto de admisión</w:t>
      </w:r>
      <w:r w:rsidR="00710E8F">
        <w:rPr>
          <w:rFonts w:ascii="AvantGarde Bk BT" w:hAnsi="AvantGarde Bk BT" w:cs="Arial"/>
          <w:color w:val="000000" w:themeColor="text1"/>
          <w:sz w:val="24"/>
          <w:szCs w:val="24"/>
        </w:rPr>
        <w:t xml:space="preserve">. Por proveído de </w:t>
      </w:r>
      <w:r w:rsidR="003E3979">
        <w:rPr>
          <w:rFonts w:ascii="AvantGarde Bk BT" w:hAnsi="AvantGarde Bk BT" w:cs="Arial"/>
          <w:color w:val="000000" w:themeColor="text1"/>
          <w:sz w:val="24"/>
          <w:szCs w:val="24"/>
        </w:rPr>
        <w:t>once de septiembre</w:t>
      </w:r>
      <w:r w:rsidR="00710E8F">
        <w:rPr>
          <w:rFonts w:ascii="AvantGarde Bk BT" w:hAnsi="AvantGarde Bk BT" w:cs="Arial"/>
          <w:color w:val="000000" w:themeColor="text1"/>
          <w:sz w:val="24"/>
          <w:szCs w:val="24"/>
        </w:rPr>
        <w:t xml:space="preserve"> de dos mil veinticinco, esta Comisión</w:t>
      </w:r>
      <w:r w:rsidR="00710E8F" w:rsidRPr="007C5605">
        <w:rPr>
          <w:rFonts w:ascii="AvantGarde Bk BT" w:hAnsi="AvantGarde Bk BT" w:cs="Arial"/>
          <w:color w:val="000000" w:themeColor="text1"/>
          <w:sz w:val="24"/>
          <w:szCs w:val="24"/>
        </w:rPr>
        <w:t>:</w:t>
      </w:r>
    </w:p>
    <w:p w14:paraId="4A06450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D92DBE1" w14:textId="411195A4" w:rsidR="00710E8F" w:rsidRPr="00D85914"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183EF3">
        <w:rPr>
          <w:rFonts w:ascii="AvantGarde Bk BT" w:hAnsi="AvantGarde Bk BT" w:cs="Arial"/>
          <w:b/>
          <w:color w:val="000000" w:themeColor="text1"/>
          <w:sz w:val="24"/>
          <w:szCs w:val="24"/>
        </w:rPr>
        <w:t>RR-</w:t>
      </w:r>
      <w:r w:rsidR="003E3979">
        <w:rPr>
          <w:rFonts w:ascii="AvantGarde Bk BT" w:hAnsi="AvantGarde Bk BT" w:cs="Arial"/>
          <w:b/>
          <w:color w:val="000000" w:themeColor="text1"/>
          <w:sz w:val="24"/>
          <w:szCs w:val="24"/>
        </w:rPr>
        <w:t>8</w:t>
      </w:r>
      <w:r w:rsidR="00183EF3">
        <w:rPr>
          <w:rFonts w:ascii="AvantGarde Bk BT" w:hAnsi="AvantGarde Bk BT" w:cs="Arial"/>
          <w:b/>
          <w:color w:val="000000" w:themeColor="text1"/>
          <w:sz w:val="24"/>
          <w:szCs w:val="24"/>
        </w:rPr>
        <w:t>64</w:t>
      </w:r>
      <w:r>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360A4BBD"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44085505" w14:textId="731E3D23"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Pr>
          <w:rFonts w:ascii="AvantGarde Bk BT" w:hAnsi="AvantGarde Bk BT" w:cs="Arial"/>
          <w:b/>
          <w:color w:val="000000" w:themeColor="text1"/>
          <w:sz w:val="24"/>
          <w:szCs w:val="24"/>
        </w:rPr>
        <w:t xml:space="preserve">V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0EB285F9" w14:textId="267037D9" w:rsidR="00710E8F" w:rsidRPr="00D6546A"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sidR="003E3979">
        <w:rPr>
          <w:rFonts w:ascii="AvantGarde Bk BT" w:hAnsi="AvantGarde Bk BT" w:cs="Arial"/>
          <w:color w:val="000000" w:themeColor="text1"/>
          <w:sz w:val="24"/>
          <w:szCs w:val="24"/>
        </w:rPr>
        <w:t xml:space="preserve"> </w:t>
      </w:r>
      <w:r w:rsidRPr="006932D1">
        <w:rPr>
          <w:rFonts w:ascii="AvantGarde Bk BT" w:hAnsi="AvantGarde Bk BT" w:cs="Arial"/>
          <w:color w:val="000000" w:themeColor="text1"/>
          <w:sz w:val="24"/>
          <w:szCs w:val="24"/>
        </w:rPr>
        <w:t>l</w:t>
      </w:r>
      <w:r w:rsidR="003E3979">
        <w:rPr>
          <w:rFonts w:ascii="AvantGarde Bk BT" w:hAnsi="AvantGarde Bk BT" w:cs="Arial"/>
          <w:color w:val="000000" w:themeColor="text1"/>
          <w:sz w:val="24"/>
          <w:szCs w:val="24"/>
        </w:rPr>
        <w:t>a</w:t>
      </w:r>
      <w:r w:rsidR="0032179E" w:rsidRPr="0032179E">
        <w:rPr>
          <w:rFonts w:ascii="AvantGarde Bk BT" w:hAnsi="AvantGarde Bk BT" w:cs="Arial"/>
          <w:b/>
          <w:color w:val="000000" w:themeColor="text1"/>
          <w:sz w:val="24"/>
          <w:szCs w:val="24"/>
        </w:rPr>
        <w:t xml:space="preserve"> </w:t>
      </w:r>
      <w:r w:rsidR="003E3979">
        <w:rPr>
          <w:rFonts w:ascii="AvantGarde Bk BT" w:hAnsi="AvantGarde Bk BT" w:cs="Arial"/>
          <w:b/>
          <w:color w:val="000000" w:themeColor="text1"/>
          <w:sz w:val="24"/>
          <w:szCs w:val="24"/>
        </w:rPr>
        <w:t>UNIVERSIDAD AUTÓNOMA DE SAN LUIS POTOSÍ</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71CA5D2C"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B655844"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9F82F7F"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 xml:space="preserve">percibió que </w:t>
      </w:r>
      <w:r w:rsidRPr="001A743D">
        <w:rPr>
          <w:rFonts w:ascii="AvantGarde Bk BT" w:hAnsi="AvantGarde Bk BT" w:cs="Arial"/>
          <w:color w:val="000000" w:themeColor="text1"/>
          <w:sz w:val="24"/>
          <w:szCs w:val="24"/>
        </w:rPr>
        <w:lastRenderedPageBreak/>
        <w:t>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414312A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B633113" w14:textId="6E4685F1" w:rsidR="00133C46" w:rsidRPr="0032179E" w:rsidRDefault="00710E8F" w:rsidP="00450BFD">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539D8099" w14:textId="5AA1EFD7" w:rsidR="0032179E" w:rsidRDefault="00BC312E" w:rsidP="0032179E">
      <w:pPr>
        <w:pStyle w:val="corte4fondo"/>
        <w:tabs>
          <w:tab w:val="left" w:pos="567"/>
        </w:tabs>
        <w:rPr>
          <w:rFonts w:ascii="AvantGarde Bk BT" w:hAnsi="AvantGarde Bk BT" w:cs="Arial"/>
          <w:color w:val="000000" w:themeColor="text1"/>
          <w:sz w:val="24"/>
          <w:szCs w:val="24"/>
        </w:rPr>
      </w:pPr>
      <w:r w:rsidRPr="00BC312E">
        <w:rPr>
          <w:rFonts w:ascii="AvantGarde Bk BT" w:hAnsi="AvantGarde Bk BT" w:cs="Arial"/>
          <w:b/>
          <w:color w:val="000000" w:themeColor="text1"/>
          <w:sz w:val="24"/>
          <w:szCs w:val="24"/>
        </w:rPr>
        <w:t xml:space="preserve">SEXTO. </w:t>
      </w:r>
      <w:r w:rsidR="0032179E">
        <w:rPr>
          <w:rFonts w:ascii="AvantGarde Bk BT" w:hAnsi="AvantGarde Bk BT" w:cs="Arial"/>
          <w:b/>
          <w:color w:val="000000" w:themeColor="text1"/>
          <w:sz w:val="24"/>
          <w:szCs w:val="24"/>
        </w:rPr>
        <w:t xml:space="preserve">Recepción de </w:t>
      </w:r>
      <w:r w:rsidR="00183EF3">
        <w:rPr>
          <w:rFonts w:ascii="AvantGarde Bk BT" w:hAnsi="AvantGarde Bk BT" w:cs="Arial"/>
          <w:b/>
          <w:color w:val="000000" w:themeColor="text1"/>
          <w:sz w:val="24"/>
          <w:szCs w:val="24"/>
        </w:rPr>
        <w:t>informe</w:t>
      </w:r>
      <w:r w:rsidR="0032179E">
        <w:rPr>
          <w:rFonts w:ascii="AvantGarde Bk BT" w:hAnsi="AvantGarde Bk BT" w:cs="Arial"/>
          <w:b/>
          <w:color w:val="000000" w:themeColor="text1"/>
          <w:sz w:val="24"/>
          <w:szCs w:val="24"/>
        </w:rPr>
        <w:t xml:space="preserve"> y cierre de instrucción</w:t>
      </w:r>
      <w:r w:rsidR="0032179E" w:rsidRPr="007C5605">
        <w:rPr>
          <w:rFonts w:ascii="AvantGarde Bk BT" w:hAnsi="AvantGarde Bk BT" w:cs="Arial"/>
          <w:b/>
          <w:color w:val="000000" w:themeColor="text1"/>
          <w:sz w:val="24"/>
          <w:szCs w:val="24"/>
        </w:rPr>
        <w:t>.</w:t>
      </w:r>
      <w:r w:rsidR="0032179E" w:rsidRPr="007C5605">
        <w:rPr>
          <w:rFonts w:ascii="AvantGarde Bk BT" w:hAnsi="AvantGarde Bk BT" w:cs="Arial"/>
          <w:color w:val="000000" w:themeColor="text1"/>
          <w:sz w:val="24"/>
          <w:szCs w:val="24"/>
        </w:rPr>
        <w:t xml:space="preserve"> </w:t>
      </w:r>
      <w:r w:rsidR="0032179E">
        <w:rPr>
          <w:rFonts w:ascii="AvantGarde Bk BT" w:hAnsi="AvantGarde Bk BT" w:cs="Arial"/>
          <w:color w:val="000000" w:themeColor="text1"/>
          <w:sz w:val="24"/>
          <w:szCs w:val="24"/>
        </w:rPr>
        <w:t xml:space="preserve">Mediante el auto del </w:t>
      </w:r>
      <w:r w:rsidR="003E3979">
        <w:rPr>
          <w:rFonts w:ascii="AvantGarde Bk BT" w:hAnsi="AvantGarde Bk BT" w:cs="Arial"/>
          <w:color w:val="000000" w:themeColor="text1"/>
          <w:sz w:val="24"/>
          <w:szCs w:val="24"/>
        </w:rPr>
        <w:t>veintinueve de septiembre</w:t>
      </w:r>
      <w:r w:rsidR="0032179E">
        <w:rPr>
          <w:rFonts w:ascii="AvantGarde Bk BT" w:hAnsi="AvantGarde Bk BT" w:cs="Arial"/>
          <w:color w:val="000000" w:themeColor="text1"/>
          <w:sz w:val="24"/>
          <w:szCs w:val="24"/>
        </w:rPr>
        <w:t xml:space="preserve"> de dos mil veinticinco, esta Comisión:</w:t>
      </w:r>
    </w:p>
    <w:p w14:paraId="5C5B54E8" w14:textId="4636603C" w:rsidR="0032179E" w:rsidRPr="00F1053E" w:rsidRDefault="0032179E" w:rsidP="0032179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w:t>
      </w:r>
      <w:r w:rsidRPr="00781B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oficio con </w:t>
      </w:r>
      <w:r w:rsidR="003E3979">
        <w:rPr>
          <w:rFonts w:ascii="AvantGarde Bk BT" w:hAnsi="AvantGarde Bk BT" w:cs="Arial"/>
          <w:color w:val="000000" w:themeColor="text1"/>
          <w:sz w:val="24"/>
          <w:szCs w:val="24"/>
        </w:rPr>
        <w:t xml:space="preserve">sin </w:t>
      </w:r>
      <w:r>
        <w:rPr>
          <w:rFonts w:ascii="AvantGarde Bk BT" w:hAnsi="AvantGarde Bk BT" w:cs="Arial"/>
          <w:color w:val="000000" w:themeColor="text1"/>
          <w:sz w:val="24"/>
          <w:szCs w:val="24"/>
        </w:rPr>
        <w:t xml:space="preserve">número, signado por </w:t>
      </w:r>
      <w:r w:rsidR="003E3979">
        <w:rPr>
          <w:rFonts w:ascii="AvantGarde Bk BT" w:hAnsi="AvantGarde Bk BT" w:cs="Arial"/>
          <w:color w:val="000000" w:themeColor="text1"/>
          <w:sz w:val="24"/>
          <w:szCs w:val="24"/>
        </w:rPr>
        <w:t>Luis Enrique Vera Noyola</w:t>
      </w:r>
      <w:r w:rsidR="00183EF3">
        <w:rPr>
          <w:rFonts w:ascii="AvantGarde Bk BT" w:hAnsi="AvantGarde Bk BT" w:cs="Arial"/>
          <w:color w:val="000000" w:themeColor="text1"/>
          <w:sz w:val="24"/>
          <w:szCs w:val="24"/>
        </w:rPr>
        <w:t xml:space="preserve">, </w:t>
      </w:r>
      <w:r w:rsidR="003E3979">
        <w:rPr>
          <w:rFonts w:ascii="AvantGarde Bk BT" w:hAnsi="AvantGarde Bk BT" w:cs="Arial"/>
          <w:color w:val="000000" w:themeColor="text1"/>
          <w:sz w:val="24"/>
          <w:szCs w:val="24"/>
        </w:rPr>
        <w:t>Titular de la Unidad de Transparencia del sujeto obligado</w:t>
      </w:r>
      <w:r>
        <w:rPr>
          <w:rFonts w:ascii="AvantGarde Bk BT" w:hAnsi="AvantGarde Bk BT" w:cs="Arial"/>
          <w:color w:val="000000" w:themeColor="text1"/>
          <w:sz w:val="24"/>
          <w:szCs w:val="24"/>
        </w:rPr>
        <w:t>, recibido en la oficialía de partes el ve</w:t>
      </w:r>
      <w:r w:rsidR="00183EF3">
        <w:rPr>
          <w:rFonts w:ascii="AvantGarde Bk BT" w:hAnsi="AvantGarde Bk BT" w:cs="Arial"/>
          <w:color w:val="000000" w:themeColor="text1"/>
          <w:sz w:val="24"/>
          <w:szCs w:val="24"/>
        </w:rPr>
        <w:t>intiséis</w:t>
      </w:r>
      <w:r>
        <w:rPr>
          <w:rFonts w:ascii="AvantGarde Bk BT" w:hAnsi="AvantGarde Bk BT" w:cs="Arial"/>
          <w:color w:val="000000" w:themeColor="text1"/>
          <w:sz w:val="24"/>
          <w:szCs w:val="24"/>
        </w:rPr>
        <w:t xml:space="preserve"> de </w:t>
      </w:r>
      <w:r w:rsidR="003E3979">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dos mil veinticinco.</w:t>
      </w:r>
    </w:p>
    <w:p w14:paraId="36D534A1" w14:textId="77777777" w:rsidR="0032179E" w:rsidRDefault="0032179E" w:rsidP="0032179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 el informe rendido por parte del sujeto obligado, así como las pruebas de su intención.</w:t>
      </w:r>
    </w:p>
    <w:p w14:paraId="2C50D0FE" w14:textId="77777777" w:rsidR="0032179E" w:rsidRDefault="0032179E" w:rsidP="0032179E">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336E6535" w14:textId="4AFC9AEB" w:rsidR="0032179E" w:rsidRDefault="0032179E" w:rsidP="0032179E">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r w:rsidRPr="00FE766A">
        <w:rPr>
          <w:rFonts w:ascii="AvantGarde Bk BT" w:hAnsi="AvantGarde Bk BT" w:cs="Arial"/>
          <w:color w:val="000000" w:themeColor="text1"/>
          <w:sz w:val="24"/>
          <w:szCs w:val="24"/>
        </w:rPr>
        <w:t xml:space="preserve"> </w:t>
      </w:r>
    </w:p>
    <w:p w14:paraId="2F4C6D15" w14:textId="5939EBD6" w:rsidR="00920624" w:rsidRDefault="00920624" w:rsidP="000520D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BC312E">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Ampliación del plazo para resolver</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de </w:t>
      </w:r>
      <w:r>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de dos</w:t>
      </w:r>
      <w:r w:rsidR="00C90FEA">
        <w:rPr>
          <w:rFonts w:ascii="AvantGarde Bk BT" w:hAnsi="AvantGarde Bk BT" w:cs="Arial"/>
          <w:color w:val="000000" w:themeColor="text1"/>
          <w:sz w:val="24"/>
          <w:szCs w:val="24"/>
        </w:rPr>
        <w:t xml:space="preserve"> mil veinticinco, esta Comisión decretó la ampliación del pazo para resolver el recurso de revisión en términos del artículo 180 de la Ley de Transparencia y Acceso a la Información Pública del Estado.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5BC0F9FC"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0520DE">
        <w:rPr>
          <w:rFonts w:ascii="AvantGarde Bk BT" w:hAnsi="AvantGarde Bk BT" w:cs="Arial"/>
          <w:color w:val="000000" w:themeColor="text1"/>
          <w:sz w:val="24"/>
          <w:szCs w:val="24"/>
        </w:rPr>
        <w:t>ocho de septiembre</w:t>
      </w:r>
      <w:r w:rsidR="002239D8">
        <w:rPr>
          <w:rFonts w:ascii="AvantGarde Bk BT" w:hAnsi="AvantGarde Bk BT" w:cs="Arial"/>
          <w:color w:val="000000" w:themeColor="text1"/>
          <w:sz w:val="24"/>
          <w:szCs w:val="24"/>
        </w:rPr>
        <w:t xml:space="preserve"> de dos mil veinticinco</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3DBD38B5"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0520DE">
        <w:rPr>
          <w:rFonts w:ascii="AvantGarde Bk BT" w:hAnsi="AvantGarde Bk BT" w:cs="Arial"/>
          <w:color w:val="000000" w:themeColor="text1"/>
          <w:sz w:val="24"/>
          <w:szCs w:val="24"/>
        </w:rPr>
        <w:t xml:space="preserve">nueve </w:t>
      </w:r>
      <w:r w:rsidR="00242548">
        <w:rPr>
          <w:rFonts w:ascii="AvantGarde Bk BT" w:hAnsi="AvantGarde Bk BT" w:cs="Arial"/>
          <w:color w:val="000000" w:themeColor="text1"/>
          <w:sz w:val="24"/>
          <w:szCs w:val="24"/>
        </w:rPr>
        <w:t xml:space="preserve">de septiembre </w:t>
      </w:r>
      <w:r w:rsidR="000520DE">
        <w:rPr>
          <w:rFonts w:ascii="AvantGarde Bk BT" w:hAnsi="AvantGarde Bk BT" w:cs="Arial"/>
          <w:color w:val="000000" w:themeColor="text1"/>
          <w:sz w:val="24"/>
          <w:szCs w:val="24"/>
        </w:rPr>
        <w:t xml:space="preserve">al </w:t>
      </w:r>
      <w:r w:rsidR="00242548">
        <w:rPr>
          <w:rFonts w:ascii="AvantGarde Bk BT" w:hAnsi="AvantGarde Bk BT" w:cs="Arial"/>
          <w:color w:val="000000" w:themeColor="text1"/>
          <w:sz w:val="24"/>
          <w:szCs w:val="24"/>
        </w:rPr>
        <w:t>uno de octubre</w:t>
      </w:r>
      <w:r w:rsidR="00666E4B">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sin tomar en cuenta el </w:t>
      </w:r>
      <w:r w:rsidR="00242548">
        <w:rPr>
          <w:rFonts w:ascii="AvantGarde Bk BT" w:hAnsi="AvantGarde Bk BT" w:cs="Arial"/>
          <w:color w:val="000000" w:themeColor="text1"/>
          <w:sz w:val="24"/>
          <w:szCs w:val="24"/>
        </w:rPr>
        <w:t>trece, catorce, quince, dieciséis, veinte, veintiuno, veintisiete y veintiocho de septiembre</w:t>
      </w:r>
      <w:r w:rsidR="002239D8">
        <w:rPr>
          <w:rFonts w:ascii="AvantGarde Bk BT" w:hAnsi="AvantGarde Bk BT" w:cs="Arial"/>
          <w:color w:val="000000" w:themeColor="text1"/>
          <w:sz w:val="24"/>
          <w:szCs w:val="24"/>
        </w:rPr>
        <w:t xml:space="preserve"> de dos mil veinticinco por ser inhábiles</w:t>
      </w:r>
      <w:r>
        <w:rPr>
          <w:rFonts w:ascii="AvantGarde Bk BT" w:hAnsi="AvantGarde Bk BT" w:cs="Arial"/>
          <w:color w:val="000000" w:themeColor="text1"/>
          <w:sz w:val="24"/>
          <w:szCs w:val="24"/>
        </w:rPr>
        <w:t>.</w:t>
      </w:r>
    </w:p>
    <w:p w14:paraId="52530DF1" w14:textId="74201B97"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242548">
        <w:rPr>
          <w:rFonts w:ascii="AvantGarde Bk BT" w:hAnsi="AvantGarde Bk BT" w:cs="Arial"/>
          <w:color w:val="000000" w:themeColor="text1"/>
          <w:sz w:val="24"/>
          <w:szCs w:val="24"/>
        </w:rPr>
        <w:t>nueve de septiembre</w:t>
      </w:r>
      <w:r w:rsidR="002239D8">
        <w:rPr>
          <w:rFonts w:ascii="AvantGarde Bk BT" w:hAnsi="AvantGarde Bk BT" w:cs="Arial"/>
          <w:color w:val="000000" w:themeColor="text1"/>
          <w:sz w:val="24"/>
          <w:szCs w:val="24"/>
        </w:rPr>
        <w:t xml:space="preserve"> de dos mil veinticinco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73D10EAD"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3E3979">
        <w:rPr>
          <w:rFonts w:ascii="AvantGarde Bk BT" w:hAnsi="AvantGarde Bk BT" w:cs="Arial"/>
          <w:color w:val="000000" w:themeColor="text1"/>
          <w:sz w:val="24"/>
          <w:szCs w:val="24"/>
        </w:rPr>
        <w:t>240477625000153</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45431BFF" w14:textId="0933966F" w:rsidR="00615B0E" w:rsidRPr="00A05823" w:rsidRDefault="00777275" w:rsidP="00615B0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85FEE">
        <w:rPr>
          <w:rFonts w:ascii="AvantGarde Bk BT" w:hAnsi="AvantGarde Bk BT" w:cs="Arial"/>
          <w:color w:val="000000" w:themeColor="text1"/>
          <w:sz w:val="24"/>
          <w:szCs w:val="24"/>
        </w:rPr>
        <w:t>“</w:t>
      </w:r>
      <w:r w:rsidR="00615B0E" w:rsidRPr="00A05823">
        <w:rPr>
          <w:rFonts w:ascii="AvantGarde Bk BT" w:hAnsi="AvantGarde Bk BT" w:cs="Arial"/>
          <w:i/>
          <w:color w:val="000000" w:themeColor="text1"/>
          <w:sz w:val="22"/>
          <w:szCs w:val="24"/>
        </w:rPr>
        <w:t>Quiero que se me proporcione copia certificada de la Cédula Profesional de Maestría que dice tener MAGDALENA BEATRIZ GONZALEZ VEGA, toda vez que es Defensora de los Derechos Universitarios, y en el Directorio aparece con el Grado de Maestra y siendo una obligación de Transparencia contenida en el artículo 84 fracción X de la Ley de Transparencia del Estado.</w:t>
      </w:r>
    </w:p>
    <w:p w14:paraId="6DC16B7B" w14:textId="2F751FAA" w:rsidR="00777275" w:rsidRDefault="00615B0E" w:rsidP="00615B0E">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A05823">
        <w:rPr>
          <w:rFonts w:ascii="AvantGarde Bk BT" w:hAnsi="AvantGarde Bk BT" w:cs="Arial"/>
          <w:i/>
          <w:color w:val="000000" w:themeColor="text1"/>
          <w:sz w:val="22"/>
          <w:szCs w:val="24"/>
        </w:rPr>
        <w:t xml:space="preserve">Se precisa que el documento solicitado es EXCLUSIVAMENTE LA COPIA CERTIFICADA DE SU CÉDULA PROFESIONAL DE MAESTRÍA y no </w:t>
      </w:r>
      <w:proofErr w:type="spellStart"/>
      <w:r w:rsidRPr="00A05823">
        <w:rPr>
          <w:rFonts w:ascii="AvantGarde Bk BT" w:hAnsi="AvantGarde Bk BT" w:cs="Arial"/>
          <w:i/>
          <w:color w:val="000000" w:themeColor="text1"/>
          <w:sz w:val="22"/>
          <w:szCs w:val="24"/>
        </w:rPr>
        <w:t>ningun</w:t>
      </w:r>
      <w:proofErr w:type="spellEnd"/>
      <w:r w:rsidRPr="00A05823">
        <w:rPr>
          <w:rFonts w:ascii="AvantGarde Bk BT" w:hAnsi="AvantGarde Bk BT" w:cs="Arial"/>
          <w:i/>
          <w:color w:val="000000" w:themeColor="text1"/>
          <w:sz w:val="22"/>
          <w:szCs w:val="24"/>
        </w:rPr>
        <w:t xml:space="preserve"> otro documento diverso, dado que en la página de Cédulas Profesionales de la SEP no aparece con cédula que le autorice ostentarse con el referido grado y al consultar la información pública de oficio que mes con mes publica la UASLP, si vienen las cédulas profesionales de los distintos funcionarios, pero en el caso de ella no </w:t>
      </w:r>
      <w:proofErr w:type="spellStart"/>
      <w:r w:rsidRPr="00A05823">
        <w:rPr>
          <w:rFonts w:ascii="AvantGarde Bk BT" w:hAnsi="AvantGarde Bk BT" w:cs="Arial"/>
          <w:i/>
          <w:color w:val="000000" w:themeColor="text1"/>
          <w:sz w:val="22"/>
          <w:szCs w:val="24"/>
        </w:rPr>
        <w:t>aparace</w:t>
      </w:r>
      <w:proofErr w:type="spellEnd"/>
      <w:r w:rsidRPr="00A05823">
        <w:rPr>
          <w:rFonts w:ascii="AvantGarde Bk BT" w:hAnsi="AvantGarde Bk BT" w:cs="Arial"/>
          <w:i/>
          <w:color w:val="000000" w:themeColor="text1"/>
          <w:sz w:val="22"/>
          <w:szCs w:val="24"/>
        </w:rPr>
        <w:t xml:space="preserve"> ningún documento publicado. En caso de no contar con la cédula por no tener el grado, solicito se proporcione la relativa a su último grado de estudios como marca la Ley</w:t>
      </w:r>
      <w:r w:rsidRPr="00615B0E">
        <w:rPr>
          <w:rFonts w:ascii="AvantGarde Bk BT" w:hAnsi="AvantGarde Bk BT" w:cs="Arial"/>
          <w:i/>
          <w:color w:val="000000" w:themeColor="text1"/>
          <w:sz w:val="22"/>
          <w:szCs w:val="24"/>
        </w:rPr>
        <w:t>.</w:t>
      </w:r>
      <w:r w:rsidR="00777275"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6BDD47BC" w14:textId="4B14D139" w:rsidR="004A50D0" w:rsidRDefault="00892191" w:rsidP="008E521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consta en autos que el sujeto obligado respondió</w:t>
      </w:r>
      <w:r w:rsidR="00F72FC2">
        <w:rPr>
          <w:rFonts w:ascii="AvantGarde Bk BT" w:hAnsi="AvantGarde Bk BT" w:cs="Arial"/>
          <w:color w:val="000000" w:themeColor="text1"/>
          <w:sz w:val="24"/>
          <w:szCs w:val="24"/>
        </w:rPr>
        <w:t xml:space="preserve"> la solicitud de información en los siguientes términos</w:t>
      </w:r>
      <w:r w:rsidR="008E5213">
        <w:rPr>
          <w:rFonts w:ascii="AvantGarde Bk BT" w:hAnsi="AvantGarde Bk BT" w:cs="Arial"/>
          <w:color w:val="000000" w:themeColor="text1"/>
          <w:sz w:val="24"/>
          <w:szCs w:val="24"/>
        </w:rPr>
        <w:t>:</w:t>
      </w:r>
    </w:p>
    <w:p w14:paraId="237EC322" w14:textId="3C7EDD0E" w:rsidR="005142BE" w:rsidRDefault="008E5213" w:rsidP="007505D4">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5142BE" w:rsidRPr="005142BE">
        <w:rPr>
          <w:rFonts w:ascii="AvantGarde Bk BT" w:hAnsi="AvantGarde Bk BT" w:cs="Arial"/>
          <w:i/>
          <w:color w:val="000000" w:themeColor="text1"/>
          <w:sz w:val="22"/>
          <w:szCs w:val="24"/>
        </w:rPr>
        <w:t>[…].</w:t>
      </w:r>
    </w:p>
    <w:p w14:paraId="656CE26D" w14:textId="5749E614" w:rsidR="007505D4" w:rsidRPr="007505D4" w:rsidRDefault="007505D4" w:rsidP="00F50DD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505D4">
        <w:rPr>
          <w:rFonts w:ascii="AvantGarde Bk BT" w:hAnsi="AvantGarde Bk BT" w:cs="Arial"/>
          <w:i/>
          <w:color w:val="000000" w:themeColor="text1"/>
          <w:sz w:val="22"/>
          <w:szCs w:val="24"/>
        </w:rPr>
        <w:t>En relación con la información solicitada en oficio de cuenta, me permito manifestar lo si</w:t>
      </w:r>
      <w:r w:rsidR="00F50DD7">
        <w:rPr>
          <w:rFonts w:ascii="AvantGarde Bk BT" w:hAnsi="AvantGarde Bk BT" w:cs="Arial"/>
          <w:i/>
          <w:color w:val="000000" w:themeColor="text1"/>
          <w:sz w:val="22"/>
          <w:szCs w:val="24"/>
        </w:rPr>
        <w:t>guiente en el orden solicitado:</w:t>
      </w:r>
    </w:p>
    <w:p w14:paraId="726FC127" w14:textId="631CBA0F" w:rsidR="007505D4" w:rsidRPr="007505D4" w:rsidRDefault="007505D4" w:rsidP="00F50DD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505D4">
        <w:rPr>
          <w:rFonts w:ascii="AvantGarde Bk BT" w:hAnsi="AvantGarde Bk BT" w:cs="Arial"/>
          <w:i/>
          <w:color w:val="000000" w:themeColor="text1"/>
          <w:sz w:val="22"/>
          <w:szCs w:val="24"/>
        </w:rPr>
        <w:t>Se adjuntan documentos localizados en el expediente laboral de la trabajadora en la forma y estado en que se encuentra con los documentos que la trabajadora acreditó los</w:t>
      </w:r>
      <w:r w:rsidR="00F50DD7">
        <w:rPr>
          <w:rFonts w:ascii="AvantGarde Bk BT" w:hAnsi="AvantGarde Bk BT" w:cs="Arial"/>
          <w:i/>
          <w:color w:val="000000" w:themeColor="text1"/>
          <w:sz w:val="22"/>
          <w:szCs w:val="24"/>
        </w:rPr>
        <w:t xml:space="preserve"> estudios cursados.</w:t>
      </w:r>
    </w:p>
    <w:p w14:paraId="1353DC79" w14:textId="28A0CFE9" w:rsidR="007505D4" w:rsidRPr="007505D4" w:rsidRDefault="007505D4" w:rsidP="00F50DD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505D4">
        <w:rPr>
          <w:rFonts w:ascii="AvantGarde Bk BT" w:hAnsi="AvantGarde Bk BT" w:cs="Arial"/>
          <w:i/>
          <w:color w:val="000000" w:themeColor="text1"/>
          <w:sz w:val="22"/>
          <w:szCs w:val="24"/>
        </w:rPr>
        <w:t>Lo anterior de acuerdo a las facultades y atribuciones de esta División de Desarrollo Humano dando cumplimiento a la obligación en materia de transparencia en proporcionar el acceso a la misma en el estado en que se encuentra, de conformidad con lo establecido en los artículos 18,19 y 59 de la Ley de Transparencia y Acceso a la Información Públic</w:t>
      </w:r>
      <w:r w:rsidR="00F50DD7">
        <w:rPr>
          <w:rFonts w:ascii="AvantGarde Bk BT" w:hAnsi="AvantGarde Bk BT" w:cs="Arial"/>
          <w:i/>
          <w:color w:val="000000" w:themeColor="text1"/>
          <w:sz w:val="22"/>
          <w:szCs w:val="24"/>
        </w:rPr>
        <w:t>a del Estado de San Luis Potosí</w:t>
      </w:r>
    </w:p>
    <w:p w14:paraId="5D90C4C8" w14:textId="133DBB5E" w:rsidR="008E5213" w:rsidRDefault="007505D4" w:rsidP="007505D4">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7505D4">
        <w:rPr>
          <w:rFonts w:ascii="AvantGarde Bk BT" w:hAnsi="AvantGarde Bk BT" w:cs="Arial"/>
          <w:i/>
          <w:color w:val="000000" w:themeColor="text1"/>
          <w:sz w:val="22"/>
          <w:szCs w:val="24"/>
        </w:rPr>
        <w:t>Sin otro particular por el momento, le reitero la seguridad de mi atenta y distinguida consideración.</w:t>
      </w:r>
      <w:r w:rsidR="00BC6E42" w:rsidRPr="00BC6E42">
        <w:rPr>
          <w:rFonts w:ascii="AvantGarde Bk BT" w:hAnsi="AvantGarde Bk BT" w:cs="Arial"/>
          <w:i/>
          <w:color w:val="000000" w:themeColor="text1"/>
          <w:sz w:val="22"/>
          <w:szCs w:val="24"/>
        </w:rPr>
        <w:t xml:space="preserve"> </w:t>
      </w:r>
      <w:r w:rsidR="00892191">
        <w:rPr>
          <w:rFonts w:ascii="AvantGarde Bk BT" w:hAnsi="AvantGarde Bk BT" w:cs="Arial"/>
          <w:i/>
          <w:color w:val="000000" w:themeColor="text1"/>
          <w:sz w:val="22"/>
          <w:szCs w:val="24"/>
        </w:rPr>
        <w:t>[…]</w:t>
      </w:r>
      <w:r w:rsidR="00F72FC2" w:rsidRPr="00F72FC2">
        <w:rPr>
          <w:rFonts w:ascii="AvantGarde Bk BT" w:hAnsi="AvantGarde Bk BT" w:cs="Arial"/>
          <w:i/>
          <w:color w:val="000000" w:themeColor="text1"/>
          <w:sz w:val="22"/>
          <w:szCs w:val="24"/>
        </w:rPr>
        <w:t>.</w:t>
      </w:r>
      <w:r w:rsidR="008E5213">
        <w:rPr>
          <w:rFonts w:ascii="AvantGarde Bk BT" w:hAnsi="AvantGarde Bk BT" w:cs="Arial"/>
          <w:color w:val="000000" w:themeColor="text1"/>
          <w:sz w:val="24"/>
          <w:szCs w:val="24"/>
        </w:rPr>
        <w:t>”</w:t>
      </w:r>
    </w:p>
    <w:p w14:paraId="35BCE8A6" w14:textId="56C1375A" w:rsidR="005142BE" w:rsidRDefault="00BC6E42" w:rsidP="00F50DD7">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w:t>
      </w:r>
      <w:r w:rsidR="00F50DD7">
        <w:rPr>
          <w:rFonts w:ascii="AvantGarde Bk BT" w:hAnsi="AvantGarde Bk BT" w:cs="Arial"/>
          <w:color w:val="000000" w:themeColor="text1"/>
          <w:sz w:val="24"/>
          <w:szCs w:val="24"/>
        </w:rPr>
        <w:t xml:space="preserve">es necesario precisar que el sujeto obligado por conducto de la División de Desarrollo Humano, proporcionó de manera digitalizada el acta de examen de grado emitida por el Colegio de San Luis A.C. que sustenta que </w:t>
      </w:r>
      <w:r w:rsidR="00F50DD7" w:rsidRPr="00F50DD7">
        <w:rPr>
          <w:rFonts w:ascii="AvantGarde Bk BT" w:hAnsi="AvantGarde Bk BT" w:cs="Arial"/>
          <w:color w:val="000000" w:themeColor="text1"/>
          <w:sz w:val="24"/>
          <w:szCs w:val="24"/>
        </w:rPr>
        <w:t>Magdalena Beatriz González Vega</w:t>
      </w:r>
      <w:r w:rsidR="00F50DD7">
        <w:rPr>
          <w:rFonts w:ascii="AvantGarde Bk BT" w:hAnsi="AvantGarde Bk BT" w:cs="Arial"/>
          <w:color w:val="000000" w:themeColor="text1"/>
          <w:sz w:val="24"/>
          <w:szCs w:val="24"/>
        </w:rPr>
        <w:t xml:space="preserve"> aprobó dicho examen para obtener el grado de Maestra en Administración y Políticas Públicas, mismo que obra a foja 06 de autos.</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lastRenderedPageBreak/>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715AE0F1" w14:textId="77777777" w:rsidR="004A50D0" w:rsidRDefault="004A50D0" w:rsidP="004A50D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530351C9" w14:textId="74196F4D" w:rsidR="004F7765" w:rsidRDefault="004A50D0" w:rsidP="004F776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 xml:space="preserve">ste contexto, el solicitante de la información interpuso este recurso de revisión contra dicha respuesta y </w:t>
      </w:r>
      <w:r w:rsidR="004F7765" w:rsidRPr="00480EBA">
        <w:rPr>
          <w:rFonts w:ascii="AvantGarde Bk BT" w:hAnsi="AvantGarde Bk BT" w:cs="Arial"/>
          <w:b/>
          <w:color w:val="000000" w:themeColor="text1"/>
          <w:sz w:val="24"/>
          <w:szCs w:val="24"/>
          <w:u w:val="single"/>
        </w:rPr>
        <w:t xml:space="preserve">señaló como motivo de disenso la entrega de la información </w:t>
      </w:r>
      <w:r w:rsidR="0030449F">
        <w:rPr>
          <w:rFonts w:ascii="AvantGarde Bk BT" w:hAnsi="AvantGarde Bk BT" w:cs="Arial"/>
          <w:b/>
          <w:color w:val="000000" w:themeColor="text1"/>
          <w:sz w:val="24"/>
          <w:szCs w:val="24"/>
          <w:u w:val="single"/>
        </w:rPr>
        <w:t>que no corresponde con lo solicitado</w:t>
      </w:r>
      <w:r w:rsidR="004F7765">
        <w:rPr>
          <w:rFonts w:ascii="AvantGarde Bk BT" w:hAnsi="AvantGarde Bk BT" w:cs="Arial"/>
          <w:color w:val="000000" w:themeColor="text1"/>
          <w:sz w:val="24"/>
          <w:szCs w:val="24"/>
        </w:rPr>
        <w:t xml:space="preserve">, derivado de que el sujeto obligado no proporcionó </w:t>
      </w:r>
      <w:r w:rsidR="0030449F">
        <w:rPr>
          <w:rFonts w:ascii="AvantGarde Bk BT" w:hAnsi="AvantGarde Bk BT" w:cs="Arial"/>
          <w:color w:val="000000" w:themeColor="text1"/>
          <w:sz w:val="24"/>
          <w:szCs w:val="24"/>
        </w:rPr>
        <w:t>copia de la cédula profesional correspondiente a la maestría realizada por la servidora pública señalada en la solicitud de información</w:t>
      </w:r>
      <w:r w:rsidR="004F7765">
        <w:rPr>
          <w:rFonts w:ascii="AvantGarde Bk BT" w:hAnsi="AvantGarde Bk BT" w:cs="Arial"/>
          <w:color w:val="000000" w:themeColor="text1"/>
          <w:sz w:val="24"/>
          <w:szCs w:val="24"/>
        </w:rPr>
        <w:t>.</w:t>
      </w:r>
    </w:p>
    <w:p w14:paraId="4AA94E6B" w14:textId="1F0B04E4" w:rsidR="0097721B" w:rsidRDefault="0097721B" w:rsidP="0097721B">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Pr="00B173C0">
        <w:rPr>
          <w:rFonts w:ascii="AvantGarde Bk BT" w:hAnsi="AvantGarde Bk BT" w:cs="Arial"/>
          <w:color w:val="000000" w:themeColor="text1"/>
          <w:sz w:val="24"/>
          <w:szCs w:val="24"/>
        </w:rPr>
        <w:t xml:space="preserve">resulta oportuno precisar que, en el informe que rindió ante esta Comisión, el sujeto obligado señaló que proporcionó a la persona peticionaria la información que obra en sus archivos e hizo hincapié en que la documentación entregada corresponde a aquella que fue entregada por la propia servidora pública para acreditar su último grado de estudios. Además, señaló que para ocupar el cargo de Defensor de los Derechos Universitarios no es necesario contar con el grado de </w:t>
      </w:r>
      <w:r w:rsidRPr="00B173C0">
        <w:rPr>
          <w:rFonts w:ascii="AvantGarde Bk BT" w:hAnsi="AvantGarde Bk BT" w:cs="Arial"/>
          <w:color w:val="000000" w:themeColor="text1"/>
          <w:sz w:val="24"/>
          <w:szCs w:val="24"/>
        </w:rPr>
        <w:lastRenderedPageBreak/>
        <w:t>maestría, por lo que no existe la obligación por parte del sujeto obligado de contar con dicho documento. (visible a foja 23 y 28 de autos).</w:t>
      </w:r>
    </w:p>
    <w:p w14:paraId="0AAB3D89" w14:textId="569C7109" w:rsidR="000468A0" w:rsidRPr="00F337EC" w:rsidRDefault="000468A0" w:rsidP="000468A0">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Dicho lo anterior, </w:t>
      </w:r>
      <w:r w:rsidRPr="00327C7F">
        <w:rPr>
          <w:rFonts w:ascii="AvantGarde Bk BT" w:hAnsi="AvantGarde Bk BT" w:cs="Arial"/>
          <w:sz w:val="24"/>
          <w:szCs w:val="24"/>
        </w:rPr>
        <w:t xml:space="preserve">se debe precisar que la Ley de Transparencia prevé que </w:t>
      </w:r>
      <w:r w:rsidRPr="00D65E44">
        <w:rPr>
          <w:rFonts w:ascii="AvantGarde Bk BT" w:hAnsi="AvantGarde Bk BT" w:cs="Arial"/>
          <w:b/>
          <w:sz w:val="24"/>
          <w:szCs w:val="24"/>
          <w:u w:val="single"/>
        </w:rPr>
        <w:t>los sujetos obligados se encuentran constreñidos a proporcionar la información que se encuentra en su posesión</w:t>
      </w:r>
      <w:r w:rsidRPr="00327C7F">
        <w:rPr>
          <w:rFonts w:ascii="AvantGarde Bk BT" w:hAnsi="AvantGarde Bk BT" w:cs="Arial"/>
          <w:sz w:val="24"/>
          <w:szCs w:val="24"/>
        </w:rPr>
        <w:t>, lo anterior para efecto de permitir que el derecho de acceso a la información se encuentre satisfecho.</w:t>
      </w:r>
      <w:r w:rsidRPr="00327C7F">
        <w:rPr>
          <w:rFonts w:ascii="AvantGarde Bk BT" w:hAnsi="AvantGarde Bk BT" w:cs="Arial"/>
          <w:sz w:val="24"/>
          <w:szCs w:val="24"/>
          <w:vertAlign w:val="superscript"/>
        </w:rPr>
        <w:footnoteReference w:id="2"/>
      </w:r>
    </w:p>
    <w:p w14:paraId="66647314" w14:textId="7777777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 xml:space="preserve">Para el efectivo ejercicio del derecho de acceso a la información, la congruencia implica que exista concordancia entre el </w:t>
      </w:r>
      <w:r w:rsidRPr="00847F87">
        <w:rPr>
          <w:rFonts w:ascii="AvantGarde Bk BT" w:hAnsi="AvantGarde Bk BT" w:cs="Arial"/>
          <w:i/>
          <w:sz w:val="22"/>
          <w:szCs w:val="24"/>
          <w:u w:val="single"/>
        </w:rPr>
        <w:lastRenderedPageBreak/>
        <w:t>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w:t>
      </w:r>
      <w:r w:rsidR="00D65E44">
        <w:rPr>
          <w:rFonts w:ascii="AvantGarde Bk BT" w:hAnsi="AvantGarde Bk BT" w:cs="Arial"/>
          <w:sz w:val="24"/>
          <w:szCs w:val="24"/>
        </w:rPr>
        <w:t xml:space="preserve">acorde </w:t>
      </w:r>
      <w:r>
        <w:rPr>
          <w:rFonts w:ascii="AvantGarde Bk BT" w:hAnsi="AvantGarde Bk BT" w:cs="Arial"/>
          <w:sz w:val="24"/>
          <w:szCs w:val="24"/>
        </w:rPr>
        <w:t>a los requerimientos del peticionario.</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2E86D5F0" w14:textId="37D55F51" w:rsidR="00FF2C85" w:rsidRDefault="00492289"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w:t>
      </w:r>
      <w:r w:rsidR="00FF2C85">
        <w:rPr>
          <w:rFonts w:ascii="AvantGarde Bk BT" w:hAnsi="AvantGarde Bk BT" w:cs="Arial"/>
          <w:color w:val="000000" w:themeColor="text1"/>
          <w:sz w:val="24"/>
          <w:szCs w:val="24"/>
        </w:rPr>
        <w:t xml:space="preserve">no pasa por inadvertido para esta Comisión que la información requerida por la persona solicitante corresponde a la obligación de transparencia prevista en el artículo 84, fracción X de la </w:t>
      </w:r>
      <w:r w:rsidR="00CA3D93">
        <w:rPr>
          <w:rFonts w:ascii="AvantGarde Bk BT" w:hAnsi="AvantGarde Bk BT" w:cs="Arial"/>
          <w:color w:val="000000" w:themeColor="text1"/>
          <w:sz w:val="24"/>
          <w:szCs w:val="24"/>
        </w:rPr>
        <w:t xml:space="preserve">Ley de Transparencia y Acceso a la Información Pública del Estado, misma que establece que la información relacionada al directorio de los servidores públicos, incluyendo el currículo y los documentos que </w:t>
      </w:r>
      <w:r w:rsidR="00CA3D93">
        <w:rPr>
          <w:rFonts w:ascii="AvantGarde Bk BT" w:hAnsi="AvantGarde Bk BT" w:cs="Arial"/>
          <w:color w:val="000000" w:themeColor="text1"/>
          <w:sz w:val="24"/>
          <w:szCs w:val="24"/>
        </w:rPr>
        <w:lastRenderedPageBreak/>
        <w:t xml:space="preserve">acrediten </w:t>
      </w:r>
      <w:r w:rsidR="00B173C0">
        <w:rPr>
          <w:rFonts w:ascii="AvantGarde Bk BT" w:hAnsi="AvantGarde Bk BT" w:cs="Arial"/>
          <w:color w:val="000000" w:themeColor="text1"/>
          <w:sz w:val="24"/>
          <w:szCs w:val="24"/>
        </w:rPr>
        <w:t>su</w:t>
      </w:r>
      <w:r w:rsidR="00CA3D93">
        <w:rPr>
          <w:rFonts w:ascii="AvantGarde Bk BT" w:hAnsi="AvantGarde Bk BT" w:cs="Arial"/>
          <w:color w:val="000000" w:themeColor="text1"/>
          <w:sz w:val="24"/>
          <w:szCs w:val="24"/>
        </w:rPr>
        <w:t xml:space="preserve"> último grado de estudios (título y cédula profesional), debe encontrarse publicada en la Plataforma Estatal de Transparencia.</w:t>
      </w:r>
      <w:r w:rsidR="00970FE1">
        <w:rPr>
          <w:rStyle w:val="Refdenotaalpie"/>
          <w:rFonts w:ascii="AvantGarde Bk BT" w:hAnsi="AvantGarde Bk BT" w:cs="Arial"/>
          <w:color w:val="000000" w:themeColor="text1"/>
          <w:sz w:val="24"/>
          <w:szCs w:val="24"/>
        </w:rPr>
        <w:footnoteReference w:id="4"/>
      </w:r>
    </w:p>
    <w:p w14:paraId="2CFD0A3B" w14:textId="414B7E81" w:rsidR="0097721B" w:rsidRDefault="0097721B" w:rsidP="0097721B">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es necesario puntualizar que de acuerdo con el Reglamento Interno de la División de Desarrollo Humano, </w:t>
      </w:r>
      <w:r w:rsidR="0000362E">
        <w:rPr>
          <w:rFonts w:ascii="AvantGarde Bk BT" w:hAnsi="AvantGarde Bk BT" w:cs="Arial"/>
          <w:color w:val="000000" w:themeColor="text1"/>
          <w:sz w:val="24"/>
          <w:szCs w:val="24"/>
        </w:rPr>
        <w:t>é</w:t>
      </w:r>
      <w:r>
        <w:rPr>
          <w:rFonts w:ascii="AvantGarde Bk BT" w:hAnsi="AvantGarde Bk BT" w:cs="Arial"/>
          <w:color w:val="000000" w:themeColor="text1"/>
          <w:sz w:val="24"/>
          <w:szCs w:val="24"/>
        </w:rPr>
        <w:t xml:space="preserve">sta área es </w:t>
      </w:r>
      <w:r w:rsidRPr="00E92D35">
        <w:rPr>
          <w:rFonts w:ascii="AvantGarde Bk BT" w:hAnsi="AvantGarde Bk BT" w:cs="Arial"/>
          <w:color w:val="000000" w:themeColor="text1"/>
          <w:sz w:val="24"/>
          <w:szCs w:val="24"/>
        </w:rPr>
        <w:t>una dependen</w:t>
      </w:r>
      <w:r>
        <w:rPr>
          <w:rFonts w:ascii="AvantGarde Bk BT" w:hAnsi="AvantGarde Bk BT" w:cs="Arial"/>
          <w:color w:val="000000" w:themeColor="text1"/>
          <w:sz w:val="24"/>
          <w:szCs w:val="24"/>
        </w:rPr>
        <w:t>cia administrativa de la Univer</w:t>
      </w:r>
      <w:r w:rsidRPr="00E92D35">
        <w:rPr>
          <w:rFonts w:ascii="AvantGarde Bk BT" w:hAnsi="AvantGarde Bk BT" w:cs="Arial"/>
          <w:color w:val="000000" w:themeColor="text1"/>
          <w:sz w:val="24"/>
          <w:szCs w:val="24"/>
        </w:rPr>
        <w:t>sidad que coadyuva a la Rectoría en la planeación, organiza</w:t>
      </w:r>
      <w:r>
        <w:rPr>
          <w:rFonts w:ascii="AvantGarde Bk BT" w:hAnsi="AvantGarde Bk BT" w:cs="Arial"/>
          <w:color w:val="000000" w:themeColor="text1"/>
          <w:sz w:val="24"/>
          <w:szCs w:val="24"/>
        </w:rPr>
        <w:t>ción, dirección, coordinación, control</w:t>
      </w:r>
      <w:r w:rsidRPr="00E92D35">
        <w:rPr>
          <w:rFonts w:ascii="AvantGarde Bk BT" w:hAnsi="AvantGarde Bk BT" w:cs="Arial"/>
          <w:color w:val="000000" w:themeColor="text1"/>
          <w:sz w:val="24"/>
          <w:szCs w:val="24"/>
        </w:rPr>
        <w:t xml:space="preserve"> y evaluación de los recursos humanos</w:t>
      </w:r>
      <w:r>
        <w:rPr>
          <w:rFonts w:ascii="AvantGarde Bk BT" w:hAnsi="AvantGarde Bk BT" w:cs="Arial"/>
          <w:color w:val="000000" w:themeColor="text1"/>
          <w:sz w:val="24"/>
          <w:szCs w:val="24"/>
        </w:rPr>
        <w:t xml:space="preserve">; misma que para </w:t>
      </w:r>
      <w:r w:rsidRPr="00E92D35">
        <w:rPr>
          <w:rFonts w:ascii="AvantGarde Bk BT" w:hAnsi="AvantGarde Bk BT" w:cs="Arial"/>
          <w:color w:val="000000" w:themeColor="text1"/>
          <w:sz w:val="24"/>
          <w:szCs w:val="24"/>
        </w:rPr>
        <w:t xml:space="preserve">el estudio, planeación y ejercicio de las atribuciones de su competencia, </w:t>
      </w:r>
      <w:r>
        <w:rPr>
          <w:rFonts w:ascii="AvantGarde Bk BT" w:hAnsi="AvantGarde Bk BT" w:cs="Arial"/>
          <w:color w:val="000000" w:themeColor="text1"/>
          <w:sz w:val="24"/>
          <w:szCs w:val="24"/>
        </w:rPr>
        <w:t>cuenta</w:t>
      </w:r>
      <w:r w:rsidRPr="00E92D35">
        <w:rPr>
          <w:rFonts w:ascii="AvantGarde Bk BT" w:hAnsi="AvantGarde Bk BT" w:cs="Arial"/>
          <w:color w:val="000000" w:themeColor="text1"/>
          <w:sz w:val="24"/>
          <w:szCs w:val="24"/>
        </w:rPr>
        <w:t xml:space="preserve"> c</w:t>
      </w:r>
      <w:r>
        <w:rPr>
          <w:rFonts w:ascii="AvantGarde Bk BT" w:hAnsi="AvantGarde Bk BT" w:cs="Arial"/>
          <w:color w:val="000000" w:themeColor="text1"/>
          <w:sz w:val="24"/>
          <w:szCs w:val="24"/>
        </w:rPr>
        <w:t xml:space="preserve">on los siguientes departamentos: de Recursos Humanos, de Relaciones Laborales y </w:t>
      </w:r>
      <w:r w:rsidRPr="00E92D35">
        <w:rPr>
          <w:rFonts w:ascii="AvantGarde Bk BT" w:hAnsi="AvantGarde Bk BT" w:cs="Arial"/>
          <w:color w:val="000000" w:themeColor="text1"/>
          <w:sz w:val="24"/>
          <w:szCs w:val="24"/>
        </w:rPr>
        <w:t>de Capacitación Evaluación y Desarrollo</w:t>
      </w:r>
      <w:r>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5"/>
      </w:r>
    </w:p>
    <w:p w14:paraId="027E4DBB" w14:textId="60712AF2" w:rsidR="0097721B" w:rsidRDefault="00D53500" w:rsidP="0097721B">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igual forma</w:t>
      </w:r>
      <w:r w:rsidR="0097721B">
        <w:rPr>
          <w:rFonts w:ascii="AvantGarde Bk BT" w:hAnsi="AvantGarde Bk BT" w:cs="Arial"/>
          <w:color w:val="000000" w:themeColor="text1"/>
          <w:sz w:val="24"/>
          <w:szCs w:val="24"/>
        </w:rPr>
        <w:t xml:space="preserve">, la normativa en comento prescribe que el Departamento de Recursos Humanos </w:t>
      </w:r>
      <w:r w:rsidR="0097721B" w:rsidRPr="00E92D35">
        <w:rPr>
          <w:rFonts w:ascii="AvantGarde Bk BT" w:hAnsi="AvantGarde Bk BT" w:cs="Arial"/>
          <w:color w:val="000000" w:themeColor="text1"/>
          <w:sz w:val="24"/>
          <w:szCs w:val="24"/>
        </w:rPr>
        <w:t>es respons</w:t>
      </w:r>
      <w:r w:rsidR="0097721B">
        <w:rPr>
          <w:rFonts w:ascii="AvantGarde Bk BT" w:hAnsi="AvantGarde Bk BT" w:cs="Arial"/>
          <w:color w:val="000000" w:themeColor="text1"/>
          <w:sz w:val="24"/>
          <w:szCs w:val="24"/>
        </w:rPr>
        <w:t xml:space="preserve">able de administrar el recurso </w:t>
      </w:r>
      <w:r w:rsidR="0097721B" w:rsidRPr="00E92D35">
        <w:rPr>
          <w:rFonts w:ascii="AvantGarde Bk BT" w:hAnsi="AvantGarde Bk BT" w:cs="Arial"/>
          <w:color w:val="000000" w:themeColor="text1"/>
          <w:sz w:val="24"/>
          <w:szCs w:val="24"/>
        </w:rPr>
        <w:t>humano y gestionar las prestaciones sociales e individuales de</w:t>
      </w:r>
      <w:r w:rsidR="0097721B">
        <w:rPr>
          <w:rFonts w:ascii="AvantGarde Bk BT" w:hAnsi="AvantGarde Bk BT" w:cs="Arial"/>
          <w:color w:val="000000" w:themeColor="text1"/>
          <w:sz w:val="24"/>
          <w:szCs w:val="24"/>
        </w:rPr>
        <w:t>l personal universitario, super</w:t>
      </w:r>
      <w:r w:rsidR="0097721B" w:rsidRPr="00E92D35">
        <w:rPr>
          <w:rFonts w:ascii="AvantGarde Bk BT" w:hAnsi="AvantGarde Bk BT" w:cs="Arial"/>
          <w:color w:val="000000" w:themeColor="text1"/>
          <w:sz w:val="24"/>
          <w:szCs w:val="24"/>
        </w:rPr>
        <w:t xml:space="preserve">visar el cumplimento de las obligaciones en materia de seguridad social, validar información fidedigna sobre historiales laborales y brindar oportunamente </w:t>
      </w:r>
      <w:r w:rsidR="0097721B">
        <w:rPr>
          <w:rFonts w:ascii="AvantGarde Bk BT" w:hAnsi="AvantGarde Bk BT" w:cs="Arial"/>
          <w:color w:val="000000" w:themeColor="text1"/>
          <w:sz w:val="24"/>
          <w:szCs w:val="24"/>
        </w:rPr>
        <w:t>servicios de calidad a los usua</w:t>
      </w:r>
      <w:r w:rsidR="0097721B" w:rsidRPr="00E92D35">
        <w:rPr>
          <w:rFonts w:ascii="AvantGarde Bk BT" w:hAnsi="AvantGarde Bk BT" w:cs="Arial"/>
          <w:color w:val="000000" w:themeColor="text1"/>
          <w:sz w:val="24"/>
          <w:szCs w:val="24"/>
        </w:rPr>
        <w:t>rios de las distintas dependencias de la universidad para contribuir a un buen clima laboral.</w:t>
      </w:r>
      <w:r w:rsidR="0097721B">
        <w:rPr>
          <w:rStyle w:val="Refdenotaalpie"/>
          <w:rFonts w:ascii="AvantGarde Bk BT" w:hAnsi="AvantGarde Bk BT" w:cs="Arial"/>
          <w:color w:val="000000" w:themeColor="text1"/>
          <w:sz w:val="24"/>
          <w:szCs w:val="24"/>
        </w:rPr>
        <w:footnoteReference w:id="6"/>
      </w:r>
    </w:p>
    <w:p w14:paraId="4278BFAC" w14:textId="77777777" w:rsidR="0097721B" w:rsidRPr="00E92D35" w:rsidRDefault="0097721B" w:rsidP="0097721B">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el reglamento de mérito prevé dentro de las atribuciones del Titular del Departamento de Recursos Humanos se encuentra la de m</w:t>
      </w:r>
      <w:r w:rsidRPr="001F71BB">
        <w:rPr>
          <w:rFonts w:ascii="AvantGarde Bk BT" w:hAnsi="AvantGarde Bk BT" w:cs="Arial"/>
          <w:color w:val="000000" w:themeColor="text1"/>
          <w:sz w:val="24"/>
          <w:szCs w:val="24"/>
        </w:rPr>
        <w:t>antener y resguardar el archivo documental de</w:t>
      </w:r>
      <w:r>
        <w:rPr>
          <w:rFonts w:ascii="AvantGarde Bk BT" w:hAnsi="AvantGarde Bk BT" w:cs="Arial"/>
          <w:color w:val="000000" w:themeColor="text1"/>
          <w:sz w:val="24"/>
          <w:szCs w:val="24"/>
        </w:rPr>
        <w:t>l expediente personal del traba</w:t>
      </w:r>
      <w:r w:rsidRPr="001F71BB">
        <w:rPr>
          <w:rFonts w:ascii="AvantGarde Bk BT" w:hAnsi="AvantGarde Bk BT" w:cs="Arial"/>
          <w:color w:val="000000" w:themeColor="text1"/>
          <w:sz w:val="24"/>
          <w:szCs w:val="24"/>
        </w:rPr>
        <w:t>jador universitario.</w:t>
      </w:r>
      <w:r>
        <w:rPr>
          <w:rStyle w:val="Refdenotaalpie"/>
          <w:rFonts w:ascii="AvantGarde Bk BT" w:hAnsi="AvantGarde Bk BT" w:cs="Arial"/>
          <w:color w:val="000000" w:themeColor="text1"/>
          <w:sz w:val="24"/>
          <w:szCs w:val="24"/>
        </w:rPr>
        <w:footnoteReference w:id="7"/>
      </w:r>
    </w:p>
    <w:p w14:paraId="2F5AC1FE" w14:textId="0AC91402" w:rsidR="0097721B" w:rsidRDefault="00C96A22" w:rsidP="0000362E">
      <w:pPr>
        <w:pStyle w:val="corte4fondo"/>
        <w:tabs>
          <w:tab w:val="left" w:pos="567"/>
        </w:tabs>
        <w:spacing w:after="240"/>
        <w:rPr>
          <w:rFonts w:ascii="AvantGarde Bk BT" w:hAnsi="AvantGarde Bk BT" w:cs="Arial"/>
          <w:color w:val="000000" w:themeColor="text1"/>
          <w:sz w:val="24"/>
          <w:szCs w:val="24"/>
        </w:rPr>
      </w:pPr>
      <w:r w:rsidRPr="0000362E">
        <w:rPr>
          <w:rFonts w:ascii="AvantGarde Bk BT" w:hAnsi="AvantGarde Bk BT" w:cs="Arial"/>
          <w:color w:val="000000" w:themeColor="text1"/>
          <w:sz w:val="24"/>
          <w:szCs w:val="24"/>
        </w:rPr>
        <w:lastRenderedPageBreak/>
        <w:t xml:space="preserve">De este modo, </w:t>
      </w:r>
      <w:r w:rsidRPr="0000362E">
        <w:rPr>
          <w:rFonts w:ascii="AvantGarde Bk BT" w:hAnsi="AvantGarde Bk BT" w:cs="Arial"/>
          <w:b/>
          <w:color w:val="000000" w:themeColor="text1"/>
          <w:sz w:val="24"/>
          <w:szCs w:val="24"/>
          <w:u w:val="single"/>
        </w:rPr>
        <w:t>queda de manifiesto que el sujeto obligado se encuentra constreñido a contar con la información relacionada con los documentos que acrediten el último grado de estudios</w:t>
      </w:r>
      <w:r w:rsidR="0000362E" w:rsidRPr="0000362E">
        <w:rPr>
          <w:rFonts w:ascii="AvantGarde Bk BT" w:hAnsi="AvantGarde Bk BT" w:cs="Arial"/>
          <w:b/>
          <w:color w:val="000000" w:themeColor="text1"/>
          <w:sz w:val="24"/>
          <w:szCs w:val="24"/>
          <w:u w:val="single"/>
        </w:rPr>
        <w:t xml:space="preserve"> de sus empleados</w:t>
      </w:r>
      <w:r w:rsidR="0000362E">
        <w:rPr>
          <w:rFonts w:ascii="AvantGarde Bk BT" w:hAnsi="AvantGarde Bk BT" w:cs="Arial"/>
          <w:color w:val="000000" w:themeColor="text1"/>
          <w:sz w:val="24"/>
          <w:szCs w:val="24"/>
        </w:rPr>
        <w:t xml:space="preserve"> y </w:t>
      </w:r>
      <w:r w:rsidR="0000362E" w:rsidRPr="0000362E">
        <w:rPr>
          <w:rFonts w:ascii="AvantGarde Bk BT" w:hAnsi="AvantGarde Bk BT" w:cs="Arial"/>
          <w:b/>
          <w:color w:val="000000" w:themeColor="text1"/>
          <w:sz w:val="24"/>
          <w:szCs w:val="24"/>
          <w:u w:val="single"/>
        </w:rPr>
        <w:t>que el área competente para emitir la respuesta es la División de Desarrollo Humano</w:t>
      </w:r>
      <w:r w:rsidR="0000362E">
        <w:rPr>
          <w:rFonts w:ascii="AvantGarde Bk BT" w:hAnsi="AvantGarde Bk BT" w:cs="Arial"/>
          <w:color w:val="000000" w:themeColor="text1"/>
          <w:sz w:val="24"/>
          <w:szCs w:val="24"/>
        </w:rPr>
        <w:t>, toda vez que ésta cuenta con el Departamento de Recursos Humanos que se encarga de resguardar el expediente laboral de los trabajadores universitarios.</w:t>
      </w:r>
    </w:p>
    <w:p w14:paraId="70F3F5A0" w14:textId="7C4A4A07" w:rsidR="00F67CA4" w:rsidRDefault="00700AE8" w:rsidP="00F67CA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Sobre esta directriz, las constancias que integran los autos permiten demostrar que el sujeto obligado, por conducto de la </w:t>
      </w:r>
      <w:r w:rsidR="00F67CA4">
        <w:rPr>
          <w:rFonts w:ascii="AvantGarde Bk BT" w:hAnsi="AvantGarde Bk BT" w:cs="Arial"/>
          <w:color w:val="000000" w:themeColor="text1"/>
          <w:sz w:val="24"/>
          <w:szCs w:val="24"/>
        </w:rPr>
        <w:t>División de Desarrollo Humano</w:t>
      </w:r>
      <w:r>
        <w:rPr>
          <w:rFonts w:ascii="AvantGarde Bk BT" w:hAnsi="AvantGarde Bk BT" w:cs="Arial"/>
          <w:color w:val="000000" w:themeColor="text1"/>
          <w:sz w:val="24"/>
          <w:szCs w:val="24"/>
        </w:rPr>
        <w:t xml:space="preserve">, </w:t>
      </w:r>
      <w:r w:rsidR="00F67CA4">
        <w:rPr>
          <w:rFonts w:ascii="AvantGarde Bk BT" w:hAnsi="AvantGarde Bk BT" w:cs="Arial"/>
          <w:color w:val="000000" w:themeColor="text1"/>
          <w:sz w:val="24"/>
          <w:szCs w:val="24"/>
        </w:rPr>
        <w:t xml:space="preserve">realizó la búsqueda de los documentos con los cuales la persona servidora pública señalada en la solicitud de información acreditó su último grado de estudios, esto dentro de los archivos físicos con los que cuenta, específicamente dentro del expediente laboral de la aludida servidora pública; sin embargo, dicha búsqueda únicamente arrojó como resultado </w:t>
      </w:r>
      <w:r w:rsidR="00F67CA4" w:rsidRPr="00F67CA4">
        <w:rPr>
          <w:rFonts w:ascii="AvantGarde Bk BT" w:hAnsi="AvantGarde Bk BT" w:cs="Arial"/>
          <w:color w:val="000000" w:themeColor="text1"/>
          <w:sz w:val="24"/>
          <w:szCs w:val="24"/>
        </w:rPr>
        <w:t>el acta de examen de grado emitida por el Colegio de San Luis A.C.</w:t>
      </w:r>
    </w:p>
    <w:p w14:paraId="166576F4" w14:textId="48119D6C" w:rsidR="00B173C0" w:rsidRDefault="00242548" w:rsidP="00F67CA4">
      <w:pPr>
        <w:pStyle w:val="corte4fondo"/>
        <w:tabs>
          <w:tab w:val="left" w:pos="567"/>
        </w:tabs>
        <w:spacing w:after="240"/>
        <w:rPr>
          <w:rFonts w:ascii="AvantGarde Bk BT" w:hAnsi="AvantGarde Bk BT" w:cs="Arial"/>
          <w:color w:val="000000" w:themeColor="text1"/>
          <w:sz w:val="24"/>
          <w:szCs w:val="24"/>
        </w:rPr>
      </w:pPr>
      <w:r>
        <w:rPr>
          <w:noProof/>
        </w:rPr>
        <w:drawing>
          <wp:anchor distT="0" distB="0" distL="114300" distR="114300" simplePos="0" relativeHeight="251658240" behindDoc="0" locked="0" layoutInCell="1" allowOverlap="1" wp14:anchorId="51424C2C" wp14:editId="032E7AFE">
            <wp:simplePos x="0" y="0"/>
            <wp:positionH relativeFrom="margin">
              <wp:align>center</wp:align>
            </wp:positionH>
            <wp:positionV relativeFrom="paragraph">
              <wp:posOffset>1666240</wp:posOffset>
            </wp:positionV>
            <wp:extent cx="5619750" cy="3121660"/>
            <wp:effectExtent l="0" t="0" r="0" b="254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209" t="4811" b="10038"/>
                    <a:stretch/>
                  </pic:blipFill>
                  <pic:spPr bwMode="auto">
                    <a:xfrm>
                      <a:off x="0" y="0"/>
                      <a:ext cx="5619750" cy="3121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7542">
        <w:rPr>
          <w:rFonts w:ascii="AvantGarde Bk BT" w:hAnsi="AvantGarde Bk BT" w:cs="Arial"/>
          <w:color w:val="000000" w:themeColor="text1"/>
          <w:sz w:val="24"/>
          <w:szCs w:val="24"/>
        </w:rPr>
        <w:t>A mayor añadidura, resulta dable destacar que</w:t>
      </w:r>
      <w:r w:rsidR="00B173C0">
        <w:rPr>
          <w:rFonts w:ascii="AvantGarde Bk BT" w:hAnsi="AvantGarde Bk BT" w:cs="Arial"/>
          <w:color w:val="000000" w:themeColor="text1"/>
          <w:sz w:val="24"/>
          <w:szCs w:val="24"/>
        </w:rPr>
        <w:t xml:space="preserve">, </w:t>
      </w:r>
      <w:r w:rsidR="00C96A22">
        <w:rPr>
          <w:rFonts w:ascii="AvantGarde Bk BT" w:hAnsi="AvantGarde Bk BT" w:cs="Arial"/>
          <w:color w:val="000000" w:themeColor="text1"/>
          <w:sz w:val="24"/>
          <w:szCs w:val="24"/>
        </w:rPr>
        <w:t>al ingresar al sitio electrónico de la Defensoría de</w:t>
      </w:r>
      <w:r w:rsidR="008C7542">
        <w:rPr>
          <w:rFonts w:ascii="AvantGarde Bk BT" w:hAnsi="AvantGarde Bk BT" w:cs="Arial"/>
          <w:color w:val="000000" w:themeColor="text1"/>
          <w:sz w:val="24"/>
          <w:szCs w:val="24"/>
        </w:rPr>
        <w:t xml:space="preserve"> los</w:t>
      </w:r>
      <w:r w:rsidR="00C96A22">
        <w:rPr>
          <w:rFonts w:ascii="AvantGarde Bk BT" w:hAnsi="AvantGarde Bk BT" w:cs="Arial"/>
          <w:color w:val="000000" w:themeColor="text1"/>
          <w:sz w:val="24"/>
          <w:szCs w:val="24"/>
        </w:rPr>
        <w:t xml:space="preserve"> Derechos U</w:t>
      </w:r>
      <w:r w:rsidR="008C7542">
        <w:rPr>
          <w:rFonts w:ascii="AvantGarde Bk BT" w:hAnsi="AvantGarde Bk BT" w:cs="Arial"/>
          <w:color w:val="000000" w:themeColor="text1"/>
          <w:sz w:val="24"/>
          <w:szCs w:val="24"/>
        </w:rPr>
        <w:t>niversitarios, desplegar la pestaña “</w:t>
      </w:r>
      <w:proofErr w:type="spellStart"/>
      <w:r w:rsidR="008C7542" w:rsidRPr="008C7542">
        <w:rPr>
          <w:rFonts w:ascii="AvantGarde Bk BT" w:hAnsi="AvantGarde Bk BT" w:cs="Arial"/>
          <w:i/>
          <w:color w:val="000000" w:themeColor="text1"/>
          <w:sz w:val="24"/>
          <w:szCs w:val="24"/>
        </w:rPr>
        <w:t>Defensoria</w:t>
      </w:r>
      <w:proofErr w:type="spellEnd"/>
      <w:r w:rsidR="008C7542">
        <w:rPr>
          <w:rFonts w:ascii="AvantGarde Bk BT" w:hAnsi="AvantGarde Bk BT" w:cs="Arial"/>
          <w:color w:val="000000" w:themeColor="text1"/>
          <w:sz w:val="24"/>
          <w:szCs w:val="24"/>
        </w:rPr>
        <w:t>” (sic.) y seleccionar el apartado correspondiente al organigrama y al directorio, se puede advertir que la servidora pública que ocupa el cargo de D</w:t>
      </w:r>
      <w:r w:rsidR="0045193A">
        <w:rPr>
          <w:rFonts w:ascii="AvantGarde Bk BT" w:hAnsi="AvantGarde Bk BT" w:cs="Arial"/>
          <w:color w:val="000000" w:themeColor="text1"/>
          <w:sz w:val="24"/>
          <w:szCs w:val="24"/>
        </w:rPr>
        <w:t>efensora de los D</w:t>
      </w:r>
      <w:r w:rsidR="008C7542">
        <w:rPr>
          <w:rFonts w:ascii="AvantGarde Bk BT" w:hAnsi="AvantGarde Bk BT" w:cs="Arial"/>
          <w:color w:val="000000" w:themeColor="text1"/>
          <w:sz w:val="24"/>
          <w:szCs w:val="24"/>
        </w:rPr>
        <w:t>erechos Universitarios se ostenta con el grado de Maestra, tal como se advierte de las siguientes capturas de pantalla:</w:t>
      </w:r>
    </w:p>
    <w:p w14:paraId="11D7CBD3" w14:textId="12AB4BE1" w:rsidR="00F16828" w:rsidRDefault="00242548" w:rsidP="00242548">
      <w:pPr>
        <w:pStyle w:val="corte4fondo"/>
        <w:tabs>
          <w:tab w:val="left" w:pos="567"/>
        </w:tabs>
        <w:spacing w:after="240"/>
        <w:rPr>
          <w:rFonts w:ascii="AvantGarde Bk BT" w:hAnsi="AvantGarde Bk BT" w:cs="Arial"/>
          <w:color w:val="000000" w:themeColor="text1"/>
          <w:sz w:val="24"/>
          <w:szCs w:val="24"/>
        </w:rPr>
      </w:pPr>
      <w:r>
        <w:rPr>
          <w:noProof/>
        </w:rPr>
        <w:lastRenderedPageBreak/>
        <w:drawing>
          <wp:anchor distT="0" distB="0" distL="114300" distR="114300" simplePos="0" relativeHeight="251659264" behindDoc="0" locked="0" layoutInCell="1" allowOverlap="1" wp14:anchorId="7788AA96" wp14:editId="41D7EFD1">
            <wp:simplePos x="0" y="0"/>
            <wp:positionH relativeFrom="margin">
              <wp:align>center</wp:align>
            </wp:positionH>
            <wp:positionV relativeFrom="paragraph">
              <wp:posOffset>0</wp:posOffset>
            </wp:positionV>
            <wp:extent cx="5638800" cy="3309620"/>
            <wp:effectExtent l="0" t="0" r="0" b="508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4209" t="4330" b="5709"/>
                    <a:stretch/>
                  </pic:blipFill>
                  <pic:spPr bwMode="auto">
                    <a:xfrm>
                      <a:off x="0" y="0"/>
                      <a:ext cx="5638800" cy="3309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D8244F" w14:textId="60C7DC12" w:rsidR="00F16828" w:rsidRDefault="00F16828" w:rsidP="008B644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esa tesitura, </w:t>
      </w:r>
      <w:r w:rsidR="0045193A">
        <w:rPr>
          <w:rFonts w:ascii="AvantGarde Bk BT" w:hAnsi="AvantGarde Bk BT" w:cs="Arial"/>
          <w:color w:val="000000" w:themeColor="text1"/>
          <w:sz w:val="24"/>
          <w:szCs w:val="24"/>
        </w:rPr>
        <w:t>se puede concluir válidamente que si bien es cierto la solicitud de información fue turnada al área competente para contar con la información requerida; también lo es que las gestiones de búsqueda no fuero</w:t>
      </w:r>
      <w:r w:rsidR="008B644F">
        <w:rPr>
          <w:rFonts w:ascii="AvantGarde Bk BT" w:hAnsi="AvantGarde Bk BT" w:cs="Arial"/>
          <w:color w:val="000000" w:themeColor="text1"/>
          <w:sz w:val="24"/>
          <w:szCs w:val="24"/>
        </w:rPr>
        <w:t>n agotadas de manera exhaustiva, pues tanto el resultado de la búsqueda dentro del expediente laboral de la servidora pública que ocupa el cargo de Defensora de los Derechos Universitarios como el propio sitio de internet del sujeto obligado, permiten tener la presunción de que la información requerida debe obrar dentro de los archivos del sujeto obligado.</w:t>
      </w:r>
    </w:p>
    <w:p w14:paraId="01B239DD" w14:textId="7036A726" w:rsidR="0045193A" w:rsidRDefault="008B644F" w:rsidP="008B644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ello, lo correcto debió ser que </w:t>
      </w:r>
      <w:r w:rsidRPr="008B644F">
        <w:rPr>
          <w:rFonts w:ascii="AvantGarde Bk BT" w:hAnsi="AvantGarde Bk BT" w:cs="Arial"/>
          <w:color w:val="000000" w:themeColor="text1"/>
          <w:sz w:val="24"/>
          <w:szCs w:val="24"/>
        </w:rPr>
        <w:t>la División de Desarrollo Humano</w:t>
      </w:r>
      <w:r>
        <w:rPr>
          <w:rFonts w:ascii="AvantGarde Bk BT" w:hAnsi="AvantGarde Bk BT" w:cs="Arial"/>
          <w:color w:val="000000" w:themeColor="text1"/>
          <w:sz w:val="24"/>
          <w:szCs w:val="24"/>
        </w:rPr>
        <w:t xml:space="preserve">, por conducto del Departamento de Recursos Humanos, requiriera a la servidora pública de mérito, para efecto de que proporcionara los documentos que acreditan su último grado de estudios; es decir, el título y cédula profesional de la Maestría </w:t>
      </w:r>
      <w:r w:rsidR="00E061A1">
        <w:rPr>
          <w:rFonts w:ascii="AvantGarde Bk BT" w:hAnsi="AvantGarde Bk BT" w:cs="Arial"/>
          <w:color w:val="000000" w:themeColor="text1"/>
          <w:sz w:val="24"/>
          <w:szCs w:val="24"/>
        </w:rPr>
        <w:t>en Admi</w:t>
      </w:r>
      <w:r w:rsidR="00D53500">
        <w:rPr>
          <w:rFonts w:ascii="AvantGarde Bk BT" w:hAnsi="AvantGarde Bk BT" w:cs="Arial"/>
          <w:color w:val="000000" w:themeColor="text1"/>
          <w:sz w:val="24"/>
          <w:szCs w:val="24"/>
        </w:rPr>
        <w:t>nistración y Políticas Públicas, esto</w:t>
      </w:r>
      <w:r w:rsidR="00E061A1">
        <w:rPr>
          <w:rFonts w:ascii="AvantGarde Bk BT" w:hAnsi="AvantGarde Bk BT" w:cs="Arial"/>
          <w:color w:val="000000" w:themeColor="text1"/>
          <w:sz w:val="24"/>
          <w:szCs w:val="24"/>
        </w:rPr>
        <w:t xml:space="preserve"> no solo </w:t>
      </w:r>
      <w:r w:rsidR="00D53500">
        <w:rPr>
          <w:rFonts w:ascii="AvantGarde Bk BT" w:hAnsi="AvantGarde Bk BT" w:cs="Arial"/>
          <w:color w:val="000000" w:themeColor="text1"/>
          <w:sz w:val="24"/>
          <w:szCs w:val="24"/>
        </w:rPr>
        <w:t>con el objeto de</w:t>
      </w:r>
      <w:r w:rsidR="00E061A1">
        <w:rPr>
          <w:rFonts w:ascii="AvantGarde Bk BT" w:hAnsi="AvantGarde Bk BT" w:cs="Arial"/>
          <w:color w:val="000000" w:themeColor="text1"/>
          <w:sz w:val="24"/>
          <w:szCs w:val="24"/>
        </w:rPr>
        <w:t xml:space="preserve"> responder la solicitud de información, sino para cumplir con la obligación de transparencia prevista en el artículo 84 fracción X de la Ley de la materia.</w:t>
      </w:r>
    </w:p>
    <w:p w14:paraId="3F3EF6B5" w14:textId="4326A8B0" w:rsidR="009A0D4F" w:rsidRDefault="009A0D4F" w:rsidP="009A0D4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Pr>
          <w:rFonts w:ascii="AvantGarde Bk BT" w:hAnsi="AvantGarde Bk BT" w:cs="Arial"/>
          <w:b/>
          <w:color w:val="000000" w:themeColor="text1"/>
          <w:sz w:val="24"/>
          <w:szCs w:val="24"/>
        </w:rPr>
        <w:t>considera que el</w:t>
      </w:r>
      <w:r w:rsidRPr="009E2819">
        <w:rPr>
          <w:rFonts w:ascii="AvantGarde Bk BT" w:hAnsi="AvantGarde Bk BT" w:cs="Arial"/>
          <w:b/>
          <w:color w:val="000000" w:themeColor="text1"/>
          <w:sz w:val="24"/>
          <w:szCs w:val="24"/>
        </w:rPr>
        <w:t xml:space="preserve"> agravio vertido por el recurrente resulta fundado y suficiente para modificar el acto impugnado</w:t>
      </w:r>
      <w:r>
        <w:rPr>
          <w:rFonts w:ascii="AvantGarde Bk BT" w:hAnsi="AvantGarde Bk BT" w:cs="Arial"/>
          <w:color w:val="000000" w:themeColor="text1"/>
          <w:sz w:val="24"/>
          <w:szCs w:val="24"/>
        </w:rPr>
        <w:t>.</w:t>
      </w:r>
    </w:p>
    <w:p w14:paraId="7658CA8E" w14:textId="1B4B9FD2" w:rsidR="009A0D4F" w:rsidRDefault="009A0D4F" w:rsidP="00325CBB">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Finalmente</w:t>
      </w:r>
      <w:r w:rsidR="00325CBB">
        <w:rPr>
          <w:rFonts w:ascii="AvantGarde Bk BT" w:hAnsi="AvantGarde Bk BT" w:cs="Arial"/>
          <w:color w:val="000000" w:themeColor="text1"/>
          <w:sz w:val="24"/>
          <w:szCs w:val="24"/>
        </w:rPr>
        <w:t xml:space="preserve">, en virtud de que el sujeto obligado confesó de manera expresa ante esta Comisión, a través del informe que se encuentra visible a foja 23 y 28 de autos, que no cuenta con los documentos que acreditan el último grado de estudios de </w:t>
      </w:r>
      <w:r w:rsidR="007C2689">
        <w:rPr>
          <w:rFonts w:ascii="AvantGarde Bk BT" w:hAnsi="AvantGarde Bk BT" w:cs="Arial"/>
          <w:color w:val="000000" w:themeColor="text1"/>
          <w:sz w:val="24"/>
          <w:szCs w:val="24"/>
        </w:rPr>
        <w:t xml:space="preserve">la servidora pública que se desempeña como de Defensora de los Derechos Universitarios; el Pleno de este Órgano Garante considera que lo conducente es dar vista a la Unidad de Verificaciones, para efecto de que realice una verificación al formato correspondiente a la obligación de transparencia prevista en el artículo 84 fracción X de la Ley </w:t>
      </w:r>
      <w:r>
        <w:rPr>
          <w:rFonts w:ascii="AvantGarde Bk BT" w:hAnsi="AvantGarde Bk BT" w:cs="Arial"/>
          <w:color w:val="000000" w:themeColor="text1"/>
          <w:sz w:val="24"/>
          <w:szCs w:val="24"/>
        </w:rPr>
        <w:t>de la materia.</w:t>
      </w:r>
    </w:p>
    <w:p w14:paraId="7C1A489B" w14:textId="46B5BB7F" w:rsidR="007C2689" w:rsidRDefault="007C2689" w:rsidP="00325CBB">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lo previsto en los art</w:t>
      </w:r>
      <w:r w:rsidR="009A0D4F">
        <w:rPr>
          <w:rFonts w:ascii="AvantGarde Bk BT" w:hAnsi="AvantGarde Bk BT" w:cs="Arial"/>
          <w:color w:val="000000" w:themeColor="text1"/>
          <w:sz w:val="24"/>
          <w:szCs w:val="24"/>
        </w:rPr>
        <w:t>ículos 98, 99 y 100 de la Ley de Transparencia y Acceso a la Información Pública del Estado.</w:t>
      </w:r>
    </w:p>
    <w:p w14:paraId="7ED18A7A" w14:textId="77777777" w:rsidR="009A0D4F" w:rsidRPr="00F87B25"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47BA56F7" w14:textId="77777777" w:rsidR="009A0D4F" w:rsidRDefault="009A0D4F" w:rsidP="009A0D4F">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7CF62450" w14:textId="77777777" w:rsidR="005C5DA1" w:rsidRDefault="009A0D4F" w:rsidP="009A0D4F">
      <w:pPr>
        <w:pStyle w:val="Prrafodelista"/>
        <w:numPr>
          <w:ilvl w:val="0"/>
          <w:numId w:val="2"/>
        </w:numPr>
        <w:spacing w:after="0" w:line="360" w:lineRule="auto"/>
        <w:jc w:val="both"/>
        <w:rPr>
          <w:rFonts w:ascii="AvantGarde Bk BT" w:hAnsi="AvantGarde Bk BT" w:cs="Arial"/>
          <w:color w:val="000000" w:themeColor="text1"/>
          <w:sz w:val="24"/>
          <w:szCs w:val="24"/>
        </w:rPr>
      </w:pPr>
      <w:r>
        <w:rPr>
          <w:rFonts w:ascii="AvantGarde Bk BT" w:hAnsi="AvantGarde Bk BT" w:cs="Arial"/>
          <w:bCs/>
          <w:color w:val="000000" w:themeColor="text1"/>
          <w:sz w:val="24"/>
          <w:szCs w:val="24"/>
        </w:rPr>
        <w:t xml:space="preserve">El </w:t>
      </w:r>
      <w:r w:rsidRPr="00BF24B6">
        <w:rPr>
          <w:rFonts w:ascii="AvantGarde Bk BT" w:hAnsi="AvantGarde Bk BT" w:cs="Arial"/>
          <w:bCs/>
          <w:color w:val="000000" w:themeColor="text1"/>
          <w:sz w:val="24"/>
          <w:szCs w:val="24"/>
        </w:rPr>
        <w:t>Titular de la Unidad de Tran</w:t>
      </w:r>
      <w:r>
        <w:rPr>
          <w:rFonts w:ascii="AvantGarde Bk BT" w:hAnsi="AvantGarde Bk BT" w:cs="Arial"/>
          <w:bCs/>
          <w:color w:val="000000" w:themeColor="text1"/>
          <w:sz w:val="24"/>
          <w:szCs w:val="24"/>
        </w:rPr>
        <w:t>sparencia turne</w:t>
      </w:r>
      <w:r w:rsidRPr="00BF24B6">
        <w:rPr>
          <w:rFonts w:ascii="AvantGarde Bk BT" w:hAnsi="AvantGarde Bk BT" w:cs="Arial"/>
          <w:bCs/>
          <w:color w:val="000000" w:themeColor="text1"/>
          <w:sz w:val="24"/>
          <w:szCs w:val="24"/>
        </w:rPr>
        <w:t xml:space="preserve"> </w:t>
      </w:r>
      <w:r w:rsidRPr="00F721CC">
        <w:rPr>
          <w:rFonts w:ascii="AvantGarde Bk BT" w:hAnsi="AvantGarde Bk BT" w:cs="Arial"/>
          <w:bCs/>
          <w:color w:val="000000" w:themeColor="text1"/>
          <w:sz w:val="24"/>
          <w:szCs w:val="24"/>
        </w:rPr>
        <w:t xml:space="preserve">la solicitud de información a </w:t>
      </w:r>
      <w:r w:rsidRPr="008B644F">
        <w:rPr>
          <w:rFonts w:ascii="AvantGarde Bk BT" w:hAnsi="AvantGarde Bk BT" w:cs="Arial"/>
          <w:color w:val="000000" w:themeColor="text1"/>
          <w:sz w:val="24"/>
          <w:szCs w:val="24"/>
        </w:rPr>
        <w:t>la División de Desarrollo Humano</w:t>
      </w:r>
      <w:r>
        <w:rPr>
          <w:rFonts w:ascii="AvantGarde Bk BT" w:hAnsi="AvantGarde Bk BT" w:cs="Arial"/>
          <w:color w:val="000000" w:themeColor="text1"/>
          <w:sz w:val="24"/>
          <w:szCs w:val="24"/>
        </w:rPr>
        <w:t>, para que ésta a su vez gire las instrucciones necesarias al Departamento de Recursos Humanos a fin de requerir a la servidora p</w:t>
      </w:r>
      <w:r w:rsidR="005C5DA1">
        <w:rPr>
          <w:rFonts w:ascii="AvantGarde Bk BT" w:hAnsi="AvantGarde Bk BT" w:cs="Arial"/>
          <w:color w:val="000000" w:themeColor="text1"/>
          <w:sz w:val="24"/>
          <w:szCs w:val="24"/>
        </w:rPr>
        <w:t>ública que se desempeña como</w:t>
      </w:r>
      <w:r>
        <w:rPr>
          <w:rFonts w:ascii="AvantGarde Bk BT" w:hAnsi="AvantGarde Bk BT" w:cs="Arial"/>
          <w:color w:val="000000" w:themeColor="text1"/>
          <w:sz w:val="24"/>
          <w:szCs w:val="24"/>
        </w:rPr>
        <w:t xml:space="preserve"> Defensora de los Derechos Universitarios para que proporcione copia de los documentos que acrediten el </w:t>
      </w:r>
      <w:r w:rsidR="005C5DA1">
        <w:rPr>
          <w:rFonts w:ascii="AvantGarde Bk BT" w:hAnsi="AvantGarde Bk BT" w:cs="Arial"/>
          <w:color w:val="000000" w:themeColor="text1"/>
          <w:sz w:val="24"/>
          <w:szCs w:val="24"/>
        </w:rPr>
        <w:t xml:space="preserve">último grado de estudios; es decir, copia del título y cédula profesional de la Maestría en Administración y Políticas Públicas. </w:t>
      </w:r>
    </w:p>
    <w:p w14:paraId="311B3EAE" w14:textId="33632102" w:rsidR="009A0D4F" w:rsidRDefault="005C5DA1" w:rsidP="005C5DA1">
      <w:pPr>
        <w:pStyle w:val="Prrafodelista"/>
        <w:spacing w:line="360" w:lineRule="auto"/>
        <w:ind w:left="1068"/>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Todo esto con el objetivo de que el Titular de </w:t>
      </w:r>
      <w:r w:rsidRPr="008B644F">
        <w:rPr>
          <w:rFonts w:ascii="AvantGarde Bk BT" w:hAnsi="AvantGarde Bk BT" w:cs="Arial"/>
          <w:color w:val="000000" w:themeColor="text1"/>
          <w:sz w:val="24"/>
          <w:szCs w:val="24"/>
        </w:rPr>
        <w:t>la División de Desarrollo Humano</w:t>
      </w:r>
      <w:r>
        <w:rPr>
          <w:rFonts w:ascii="AvantGarde Bk BT" w:hAnsi="AvantGarde Bk BT" w:cs="Arial"/>
          <w:color w:val="000000" w:themeColor="text1"/>
          <w:sz w:val="24"/>
          <w:szCs w:val="24"/>
        </w:rPr>
        <w:t xml:space="preserve"> se encuentre en aptitud de emitir una nueva respuesta mediante la cual proporcione copia certificada de la cédula profesional de mérito.</w:t>
      </w:r>
    </w:p>
    <w:p w14:paraId="0A22C2BD" w14:textId="6D06E333" w:rsidR="005C5DA1" w:rsidRDefault="005C5DA1" w:rsidP="009A0D4F">
      <w:pPr>
        <w:pStyle w:val="corte4fondo"/>
        <w:tabs>
          <w:tab w:val="left" w:pos="567"/>
        </w:tabs>
        <w:spacing w:after="240"/>
        <w:ind w:left="680" w:firstLine="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5.1.1. Vista a la Unidad de Verificaciones.</w:t>
      </w:r>
    </w:p>
    <w:p w14:paraId="3C471357" w14:textId="4D25071C" w:rsidR="005C5DA1" w:rsidRDefault="005C5DA1" w:rsidP="005C5DA1">
      <w:pPr>
        <w:pStyle w:val="corte4fondo"/>
        <w:tabs>
          <w:tab w:val="left" w:pos="567"/>
        </w:tabs>
        <w:spacing w:after="240"/>
        <w:ind w:firstLine="680"/>
        <w:rPr>
          <w:rFonts w:ascii="AvantGarde Bk BT" w:hAnsi="AvantGarde Bk BT" w:cs="Arial"/>
          <w:b/>
          <w:color w:val="000000" w:themeColor="text1"/>
          <w:sz w:val="24"/>
          <w:szCs w:val="24"/>
        </w:rPr>
      </w:pPr>
      <w:r>
        <w:rPr>
          <w:rFonts w:ascii="AvantGarde Bk BT" w:hAnsi="AvantGarde Bk BT" w:cs="Arial"/>
          <w:color w:val="000000" w:themeColor="text1"/>
          <w:sz w:val="24"/>
          <w:szCs w:val="24"/>
        </w:rPr>
        <w:t>Derivado de las consideraciones expuestas en el considerando QUINTO de la presente resolución,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w:t>
      </w:r>
      <w:r>
        <w:rPr>
          <w:rFonts w:ascii="AvantGarde Bk BT" w:hAnsi="AvantGarde Bk BT" w:cs="Arial"/>
          <w:color w:val="000000" w:themeColor="text1"/>
          <w:sz w:val="24"/>
          <w:szCs w:val="24"/>
        </w:rPr>
        <w:t xml:space="preserve">los </w:t>
      </w:r>
      <w:r w:rsidRPr="00AB701B">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s 98, 99 y 100 de la Ley de </w:t>
      </w:r>
      <w:r>
        <w:rPr>
          <w:rFonts w:ascii="AvantGarde Bk BT" w:hAnsi="AvantGarde Bk BT" w:cs="Arial"/>
          <w:color w:val="000000" w:themeColor="text1"/>
          <w:sz w:val="24"/>
          <w:szCs w:val="24"/>
        </w:rPr>
        <w:lastRenderedPageBreak/>
        <w:t xml:space="preserve">Transparencia y Acceso a la Información Pública del Estado, </w:t>
      </w:r>
      <w:r w:rsidR="00F219A0">
        <w:rPr>
          <w:rFonts w:ascii="AvantGarde Bk BT" w:hAnsi="AvantGarde Bk BT" w:cs="Arial"/>
          <w:color w:val="000000" w:themeColor="text1"/>
          <w:sz w:val="24"/>
          <w:szCs w:val="24"/>
        </w:rPr>
        <w:t xml:space="preserve">da vista a la </w:t>
      </w:r>
      <w:r>
        <w:rPr>
          <w:rFonts w:ascii="AvantGarde Bk BT" w:hAnsi="AvantGarde Bk BT" w:cs="Arial"/>
          <w:color w:val="000000" w:themeColor="text1"/>
          <w:sz w:val="24"/>
          <w:szCs w:val="24"/>
        </w:rPr>
        <w:t xml:space="preserve"> </w:t>
      </w:r>
      <w:r w:rsidR="00F219A0">
        <w:rPr>
          <w:rFonts w:ascii="AvantGarde Bk BT" w:hAnsi="AvantGarde Bk BT" w:cs="Arial"/>
          <w:color w:val="000000" w:themeColor="text1"/>
          <w:sz w:val="24"/>
          <w:szCs w:val="24"/>
        </w:rPr>
        <w:t>Unidad de Verificaciones, para efecto de que realice una verificación al formato correspondiente a la obligación de transparencia prevista en el artículo 84 fracción X de la Ley de la materia.</w:t>
      </w:r>
    </w:p>
    <w:p w14:paraId="5F7B1B80" w14:textId="77777777" w:rsidR="00242548" w:rsidRPr="0067260C" w:rsidRDefault="009A0D4F" w:rsidP="00242548">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 xml:space="preserve">5.2. </w:t>
      </w:r>
      <w:r w:rsidR="00242548" w:rsidRPr="009A4012">
        <w:rPr>
          <w:rFonts w:ascii="AvantGarde Bk BT" w:hAnsi="AvantGarde Bk BT" w:cs="Arial"/>
          <w:b/>
          <w:color w:val="000000" w:themeColor="text1"/>
          <w:sz w:val="24"/>
          <w:szCs w:val="24"/>
        </w:rPr>
        <w:t>Modalidad de la información.</w:t>
      </w:r>
    </w:p>
    <w:p w14:paraId="6530F132" w14:textId="408BECE0" w:rsidR="00242548" w:rsidRPr="00242548" w:rsidRDefault="00242548" w:rsidP="0024254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18BE3D46" w14:textId="538ED09E" w:rsidR="009A0D4F" w:rsidRDefault="00242548" w:rsidP="009A0D4F">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 xml:space="preserve">.3. </w:t>
      </w:r>
      <w:r w:rsidR="009A0D4F">
        <w:rPr>
          <w:rFonts w:ascii="AvantGarde Bk BT" w:hAnsi="AvantGarde Bk BT" w:cs="Arial"/>
          <w:b/>
          <w:sz w:val="24"/>
          <w:szCs w:val="24"/>
        </w:rPr>
        <w:t xml:space="preserve">Precisiones para el cumplimiento de la resolución. </w:t>
      </w:r>
    </w:p>
    <w:p w14:paraId="55415329" w14:textId="77777777" w:rsidR="009A0D4F" w:rsidRDefault="009A0D4F" w:rsidP="009A0D4F">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6203698" w14:textId="77777777" w:rsidR="009A0D4F" w:rsidRPr="00F331D9" w:rsidRDefault="009A0D4F" w:rsidP="009A0D4F">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CDB31DE" w14:textId="77777777" w:rsidR="009A0D4F" w:rsidRPr="00BB5524" w:rsidRDefault="009A0D4F" w:rsidP="009A0D4F">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0150AE1" w14:textId="72C915CB" w:rsidR="009A0D4F" w:rsidRPr="00C12794" w:rsidRDefault="00242548" w:rsidP="009A0D4F">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xml:space="preserve">. </w:t>
      </w:r>
      <w:r w:rsidR="009A0D4F" w:rsidRPr="00BB5524">
        <w:rPr>
          <w:rFonts w:ascii="AvantGarde Bk BT" w:hAnsi="AvantGarde Bk BT" w:cs="Arial"/>
          <w:b/>
          <w:color w:val="000000" w:themeColor="text1"/>
          <w:sz w:val="24"/>
          <w:szCs w:val="24"/>
        </w:rPr>
        <w:t>Plazo para el cumplimento de esta resolución e informe sobre el cumplimento a la misma.</w:t>
      </w:r>
      <w:r w:rsidR="009A0D4F" w:rsidRPr="00C12794">
        <w:rPr>
          <w:rFonts w:ascii="AvantGarde Bk BT" w:hAnsi="AvantGarde Bk BT" w:cs="Arial"/>
          <w:b/>
          <w:color w:val="000000" w:themeColor="text1"/>
          <w:sz w:val="24"/>
          <w:szCs w:val="24"/>
        </w:rPr>
        <w:t xml:space="preserve"> </w:t>
      </w:r>
    </w:p>
    <w:p w14:paraId="224F55E6" w14:textId="77777777" w:rsidR="009A0D4F" w:rsidRPr="00A51A39" w:rsidRDefault="009A0D4F" w:rsidP="009A0D4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donde justificará con los documentos necesarios el cumplimento a lo aquí ordenado.</w:t>
      </w:r>
    </w:p>
    <w:p w14:paraId="589F0B34" w14:textId="712C5340" w:rsidR="009A0D4F" w:rsidRPr="004C15C0" w:rsidRDefault="00242548"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009A0D4F" w:rsidRPr="00831D47">
        <w:rPr>
          <w:rFonts w:ascii="AvantGarde Bk BT" w:hAnsi="AvantGarde Bk BT" w:cs="Arial"/>
          <w:b/>
          <w:color w:val="000000" w:themeColor="text1"/>
          <w:sz w:val="24"/>
          <w:szCs w:val="24"/>
        </w:rPr>
        <w:t>Medida de apremio en caso de incumplimiento a la resolución.</w:t>
      </w:r>
    </w:p>
    <w:p w14:paraId="687DC200" w14:textId="77777777" w:rsidR="009A0D4F" w:rsidRPr="00002DE6" w:rsidRDefault="009A0D4F" w:rsidP="009A0D4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B885A5C" w14:textId="7F0E49AC" w:rsidR="009A0D4F" w:rsidRPr="00684218" w:rsidRDefault="00242548"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5.6. </w:t>
      </w:r>
      <w:r w:rsidR="009A0D4F" w:rsidRPr="008E469A">
        <w:rPr>
          <w:rFonts w:ascii="AvantGarde Bk BT" w:hAnsi="AvantGarde Bk BT" w:cs="Arial"/>
          <w:b/>
          <w:color w:val="000000" w:themeColor="text1"/>
          <w:sz w:val="24"/>
          <w:szCs w:val="24"/>
        </w:rPr>
        <w:t>Medio de impugnación.</w:t>
      </w:r>
    </w:p>
    <w:p w14:paraId="78FF4586" w14:textId="77777777" w:rsidR="009A0D4F" w:rsidRPr="003358EE" w:rsidRDefault="009A0D4F" w:rsidP="009A0D4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41B182B" w14:textId="77777777" w:rsidR="009A0D4F" w:rsidRPr="00E215D2" w:rsidRDefault="009A0D4F" w:rsidP="009A0D4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4E7B1871"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3657367"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460913C7" w14:textId="77777777" w:rsidR="009A0D4F" w:rsidRPr="00B90A51" w:rsidRDefault="009A0D4F" w:rsidP="009A0D4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55CD3D12" w14:textId="07509A24" w:rsidR="009171C0" w:rsidRPr="006809EF" w:rsidRDefault="009A0D4F" w:rsidP="009A0D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066617">
        <w:rPr>
          <w:rFonts w:ascii="AvantGarde Bk BT" w:hAnsi="AvantGarde Bk BT"/>
          <w:sz w:val="24"/>
          <w:szCs w:val="24"/>
        </w:rPr>
        <w:t>cinco de noviembre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 xml:space="preserve">siendo ponente el primero de los </w:t>
      </w:r>
      <w:r w:rsidRPr="004A0C7D">
        <w:rPr>
          <w:rFonts w:ascii="AvantGarde Bk BT" w:hAnsi="AvantGarde Bk BT" w:cs="Arial"/>
          <w:b/>
          <w:bCs/>
          <w:color w:val="000000" w:themeColor="text1"/>
          <w:sz w:val="24"/>
          <w:szCs w:val="24"/>
        </w:rPr>
        <w:lastRenderedPageBreak/>
        <w:t>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23B94D2B" w14:textId="77777777" w:rsidR="009171C0"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16D2370D" w14:textId="77777777" w:rsidR="009171C0" w:rsidRPr="00FE6442" w:rsidRDefault="009171C0" w:rsidP="009171C0">
      <w:pPr>
        <w:pStyle w:val="NormalWeb"/>
        <w:spacing w:line="600" w:lineRule="auto"/>
        <w:jc w:val="center"/>
        <w:rPr>
          <w:rFonts w:ascii="AvantGarde Bk BT" w:hAnsi="AvantGarde Bk BT" w:cs="Arial"/>
          <w:b/>
          <w:color w:val="000000" w:themeColor="text1"/>
          <w:lang w:val="es-MX"/>
        </w:rPr>
      </w:pP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6FF35FE" w14:textId="43B01064" w:rsidR="009171C0" w:rsidRPr="004C15C0" w:rsidRDefault="009171C0" w:rsidP="009171C0">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66617">
        <w:rPr>
          <w:rFonts w:ascii="AvantGarde Bk BT" w:hAnsi="AvantGarde Bk BT" w:cs="Arial"/>
          <w:color w:val="000000" w:themeColor="text1"/>
          <w:sz w:val="14"/>
          <w:szCs w:val="14"/>
        </w:rPr>
        <w:t xml:space="preserve">sesión ordinaria de </w:t>
      </w:r>
      <w:r w:rsidR="00066617">
        <w:rPr>
          <w:rFonts w:ascii="AvantGarde Bk BT" w:hAnsi="AvantGarde Bk BT" w:cs="Arial"/>
          <w:color w:val="000000" w:themeColor="text1"/>
          <w:sz w:val="14"/>
          <w:szCs w:val="14"/>
        </w:rPr>
        <w:t>cinco de noviembre</w:t>
      </w:r>
      <w:r w:rsidRPr="003A34B4">
        <w:rPr>
          <w:rFonts w:ascii="AvantGarde Bk BT" w:hAnsi="AvantGarde Bk BT" w:cs="Arial"/>
          <w:color w:val="000000" w:themeColor="text1"/>
          <w:sz w:val="14"/>
          <w:szCs w:val="14"/>
        </w:rPr>
        <w:t xml:space="preserve"> </w:t>
      </w:r>
      <w:proofErr w:type="spellStart"/>
      <w:r w:rsidRPr="003A34B4">
        <w:rPr>
          <w:rFonts w:ascii="AvantGarde Bk BT" w:hAnsi="AvantGarde Bk BT" w:cs="Arial"/>
          <w:color w:val="000000" w:themeColor="text1"/>
          <w:sz w:val="14"/>
          <w:szCs w:val="14"/>
        </w:rPr>
        <w:t>de</w:t>
      </w:r>
      <w:proofErr w:type="spellEnd"/>
      <w:r w:rsidRPr="003A34B4">
        <w:rPr>
          <w:rFonts w:ascii="AvantGarde Bk BT" w:hAnsi="AvantGarde Bk BT" w:cs="Arial"/>
          <w:color w:val="000000" w:themeColor="text1"/>
          <w:sz w:val="14"/>
          <w:szCs w:val="14"/>
        </w:rPr>
        <w:t xml:space="preserve"> dos mil veinticinco</w:t>
      </w:r>
      <w:r>
        <w:rPr>
          <w:rFonts w:ascii="AvantGarde Bk BT" w:hAnsi="AvantGarde Bk BT" w:cs="Arial"/>
          <w:color w:val="000000" w:themeColor="text1"/>
          <w:sz w:val="14"/>
          <w:szCs w:val="14"/>
        </w:rPr>
        <w:t>, dentro de los autos del recurso de revisión RR-864</w:t>
      </w:r>
      <w:bookmarkStart w:id="1" w:name="_GoBack"/>
      <w:bookmarkEnd w:id="1"/>
      <w:r>
        <w:rPr>
          <w:rFonts w:ascii="AvantGarde Bk BT" w:hAnsi="AvantGarde Bk BT" w:cs="Arial"/>
          <w:color w:val="000000" w:themeColor="text1"/>
          <w:sz w:val="14"/>
          <w:szCs w:val="14"/>
        </w:rPr>
        <w:t>/2025-1.)</w:t>
      </w:r>
    </w:p>
    <w:p w14:paraId="41A776EA" w14:textId="692872A8" w:rsidR="005873DB" w:rsidRPr="004C15C0" w:rsidRDefault="005873DB" w:rsidP="00905B4A">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10"/>
      <w:headerReference w:type="default" r:id="rId11"/>
      <w:foot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74D25D" w14:textId="77777777" w:rsidR="00FA0136" w:rsidRDefault="00FA0136" w:rsidP="003864ED">
      <w:pPr>
        <w:spacing w:after="0" w:line="240" w:lineRule="auto"/>
      </w:pPr>
      <w:r>
        <w:separator/>
      </w:r>
    </w:p>
  </w:endnote>
  <w:endnote w:type="continuationSeparator" w:id="0">
    <w:p w14:paraId="0841BE3D" w14:textId="77777777" w:rsidR="00FA0136" w:rsidRDefault="00FA0136"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67A11" w14:textId="77777777" w:rsidR="00FA0136" w:rsidRDefault="00FA0136" w:rsidP="003864ED">
      <w:pPr>
        <w:spacing w:after="0" w:line="240" w:lineRule="auto"/>
      </w:pPr>
      <w:r>
        <w:separator/>
      </w:r>
    </w:p>
  </w:footnote>
  <w:footnote w:type="continuationSeparator" w:id="0">
    <w:p w14:paraId="599D971B" w14:textId="77777777" w:rsidR="00FA0136" w:rsidRDefault="00FA0136" w:rsidP="003864ED">
      <w:pPr>
        <w:spacing w:after="0" w:line="240" w:lineRule="auto"/>
      </w:pPr>
      <w:r>
        <w:continuationSeparator/>
      </w:r>
    </w:p>
  </w:footnote>
  <w:footnote w:id="1">
    <w:p w14:paraId="5F2B1602" w14:textId="77777777" w:rsidR="005142BE" w:rsidRPr="00D14D6C" w:rsidRDefault="005142BE" w:rsidP="004A50D0">
      <w:pPr>
        <w:pStyle w:val="Textonotapie"/>
        <w:jc w:val="both"/>
        <w:rPr>
          <w:sz w:val="16"/>
          <w:szCs w:val="16"/>
        </w:rPr>
      </w:pPr>
      <w:r w:rsidRPr="00D14D6C">
        <w:rPr>
          <w:rStyle w:val="Refdenotaalpie"/>
          <w:sz w:val="16"/>
          <w:szCs w:val="16"/>
        </w:rPr>
        <w:footnoteRef/>
      </w:r>
      <w:r w:rsidRPr="00D14D6C">
        <w:rPr>
          <w:sz w:val="16"/>
          <w:szCs w:val="16"/>
        </w:rPr>
        <w:t xml:space="preserve"> Suprema Corte de Justicia de la Nación, Registro digital: 164618, Instancia: Segunda Sala, Novena Época, Materias(s): Común, Tesis: 2a./J. 58/2010, Fuente: Semanario Judicial de la Federación y su Gaceta. Tomo XXXI, </w:t>
      </w:r>
      <w:proofErr w:type="gramStart"/>
      <w:r w:rsidRPr="00D14D6C">
        <w:rPr>
          <w:sz w:val="16"/>
          <w:szCs w:val="16"/>
        </w:rPr>
        <w:t>Mayo</w:t>
      </w:r>
      <w:proofErr w:type="gramEnd"/>
      <w:r w:rsidRPr="00D14D6C">
        <w:rPr>
          <w:sz w:val="16"/>
          <w:szCs w:val="16"/>
        </w:rPr>
        <w:t xml:space="preserve"> de 2010, página 830, Tipo: Jurisprudencia.</w:t>
      </w:r>
    </w:p>
  </w:footnote>
  <w:footnote w:id="2">
    <w:p w14:paraId="5A83CB04" w14:textId="77777777" w:rsidR="005142BE" w:rsidRPr="00D14D6C" w:rsidRDefault="005142BE" w:rsidP="000468A0">
      <w:pPr>
        <w:pStyle w:val="Textonotapie"/>
        <w:jc w:val="both"/>
        <w:rPr>
          <w:sz w:val="16"/>
          <w:szCs w:val="16"/>
          <w:lang w:val="es-ES_tradnl"/>
        </w:rPr>
      </w:pPr>
      <w:r w:rsidRPr="00D14D6C">
        <w:rPr>
          <w:rStyle w:val="Refdenotaalpie"/>
          <w:sz w:val="16"/>
          <w:szCs w:val="16"/>
        </w:rPr>
        <w:footnoteRef/>
      </w:r>
      <w:r w:rsidRPr="00D14D6C">
        <w:rPr>
          <w:sz w:val="16"/>
          <w:szCs w:val="16"/>
        </w:rPr>
        <w:t xml:space="preserve"> </w:t>
      </w:r>
      <w:r w:rsidRPr="00D14D6C">
        <w:rPr>
          <w:b/>
          <w:bCs/>
          <w:sz w:val="16"/>
          <w:szCs w:val="16"/>
          <w:lang w:val="es-ES_tradnl"/>
        </w:rPr>
        <w:t>ARTÍCULO 61.</w:t>
      </w:r>
      <w:r w:rsidRPr="00D14D6C">
        <w:rPr>
          <w:bCs/>
          <w:sz w:val="16"/>
          <w:szCs w:val="16"/>
          <w:lang w:val="es-ES_tradnl"/>
        </w:rPr>
        <w:t xml:space="preserve"> </w:t>
      </w:r>
      <w:r w:rsidRPr="00D14D6C">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D14D6C" w:rsidRDefault="005142BE" w:rsidP="000468A0">
      <w:pPr>
        <w:pStyle w:val="Textonotapie"/>
        <w:jc w:val="both"/>
        <w:rPr>
          <w:sz w:val="16"/>
          <w:szCs w:val="16"/>
          <w:lang w:val="es-ES_tradnl"/>
        </w:rPr>
      </w:pPr>
      <w:r w:rsidRPr="00D14D6C">
        <w:rPr>
          <w:sz w:val="16"/>
          <w:szCs w:val="16"/>
          <w:lang w:val="es-ES_tradnl"/>
        </w:rPr>
        <w:t xml:space="preserve">La obligación de los sujetos obligados de proporcionar información no comprende el procesamiento de la misma, ni el presentarla conforme al interés del solicitante. </w:t>
      </w:r>
    </w:p>
  </w:footnote>
  <w:footnote w:id="3">
    <w:p w14:paraId="45880953" w14:textId="77777777" w:rsidR="005142BE" w:rsidRPr="00D14D6C" w:rsidRDefault="005142BE" w:rsidP="000468A0">
      <w:pPr>
        <w:pStyle w:val="Textonotapie"/>
        <w:jc w:val="both"/>
        <w:rPr>
          <w:sz w:val="16"/>
          <w:szCs w:val="16"/>
        </w:rPr>
      </w:pPr>
      <w:r w:rsidRPr="00D14D6C">
        <w:rPr>
          <w:rStyle w:val="Refdenotaalpie"/>
          <w:sz w:val="16"/>
          <w:szCs w:val="16"/>
        </w:rPr>
        <w:footnoteRef/>
      </w:r>
      <w:r w:rsidRPr="00D14D6C">
        <w:rPr>
          <w:sz w:val="16"/>
          <w:szCs w:val="16"/>
        </w:rPr>
        <w:t xml:space="preserve"> </w:t>
      </w:r>
      <w:r w:rsidRPr="00D14D6C">
        <w:rPr>
          <w:b/>
          <w:sz w:val="16"/>
          <w:szCs w:val="16"/>
        </w:rPr>
        <w:t>ARTÍCULO 18.</w:t>
      </w:r>
      <w:r w:rsidRPr="00D14D6C">
        <w:rPr>
          <w:sz w:val="16"/>
          <w:szCs w:val="16"/>
        </w:rPr>
        <w:t xml:space="preserve"> Los sujetos obligados deberán documentar todo acto que derive del ejercicio de sus facultades, competencias o funciones.</w:t>
      </w:r>
    </w:p>
    <w:p w14:paraId="0EDAA087" w14:textId="77777777" w:rsidR="005142BE" w:rsidRPr="00D14D6C" w:rsidRDefault="005142BE" w:rsidP="000468A0">
      <w:pPr>
        <w:pStyle w:val="Textonotapie"/>
        <w:jc w:val="both"/>
        <w:rPr>
          <w:sz w:val="16"/>
          <w:szCs w:val="16"/>
        </w:rPr>
      </w:pPr>
      <w:r w:rsidRPr="00D14D6C">
        <w:rPr>
          <w:b/>
          <w:sz w:val="16"/>
          <w:szCs w:val="16"/>
        </w:rPr>
        <w:t>ARTÍCULO 59.</w:t>
      </w:r>
      <w:r w:rsidRPr="00D14D6C">
        <w:rPr>
          <w:sz w:val="16"/>
          <w:szCs w:val="16"/>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D14D6C" w:rsidRDefault="005142BE" w:rsidP="000468A0">
      <w:pPr>
        <w:pStyle w:val="Textonotapie"/>
        <w:jc w:val="both"/>
        <w:rPr>
          <w:sz w:val="16"/>
          <w:szCs w:val="16"/>
        </w:rPr>
      </w:pPr>
      <w:r w:rsidRPr="00D14D6C">
        <w:rPr>
          <w:b/>
          <w:sz w:val="16"/>
          <w:szCs w:val="16"/>
        </w:rPr>
        <w:t>ARTÍCULO 60.</w:t>
      </w:r>
      <w:r w:rsidRPr="00D14D6C">
        <w:rPr>
          <w:sz w:val="16"/>
          <w:szCs w:val="16"/>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D14D6C" w:rsidRDefault="005142BE" w:rsidP="000468A0">
      <w:pPr>
        <w:pStyle w:val="Textonotapie"/>
        <w:jc w:val="both"/>
        <w:rPr>
          <w:sz w:val="16"/>
          <w:szCs w:val="16"/>
        </w:rPr>
      </w:pPr>
      <w:r w:rsidRPr="00D14D6C">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D14D6C" w:rsidRDefault="005142BE" w:rsidP="000468A0">
      <w:pPr>
        <w:pStyle w:val="Textonotapie"/>
        <w:jc w:val="both"/>
        <w:rPr>
          <w:sz w:val="16"/>
          <w:szCs w:val="16"/>
        </w:rPr>
      </w:pPr>
      <w:r w:rsidRPr="00D14D6C">
        <w:rPr>
          <w:b/>
          <w:sz w:val="16"/>
          <w:szCs w:val="16"/>
        </w:rPr>
        <w:t>ARTÍCULO 61.</w:t>
      </w:r>
      <w:r w:rsidRPr="00D14D6C">
        <w:rPr>
          <w:sz w:val="16"/>
          <w:szCs w:val="16"/>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D14D6C" w:rsidRDefault="005142BE" w:rsidP="000468A0">
      <w:pPr>
        <w:pStyle w:val="Textonotapie"/>
        <w:jc w:val="both"/>
        <w:rPr>
          <w:sz w:val="16"/>
          <w:szCs w:val="16"/>
        </w:rPr>
      </w:pPr>
      <w:r w:rsidRPr="00D14D6C">
        <w:rPr>
          <w:sz w:val="16"/>
          <w:szCs w:val="16"/>
        </w:rPr>
        <w:t>La obligación de los sujetos obligados de proporcionar información no comprende el procesamiento de la misma, ni el presentarla conforme al interés del solicitante.</w:t>
      </w:r>
    </w:p>
    <w:p w14:paraId="69187026" w14:textId="77777777" w:rsidR="005142BE" w:rsidRPr="00D14D6C" w:rsidRDefault="005142BE" w:rsidP="000468A0">
      <w:pPr>
        <w:pStyle w:val="Textonotapie"/>
        <w:jc w:val="both"/>
        <w:rPr>
          <w:sz w:val="16"/>
          <w:szCs w:val="16"/>
        </w:rPr>
      </w:pPr>
      <w:r w:rsidRPr="00D14D6C">
        <w:rPr>
          <w:b/>
          <w:sz w:val="16"/>
          <w:szCs w:val="16"/>
        </w:rPr>
        <w:t>ARTÍCULO 152</w:t>
      </w:r>
      <w:r w:rsidRPr="00D14D6C">
        <w:rPr>
          <w:sz w:val="16"/>
          <w:szCs w:val="16"/>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358A56E7" w14:textId="1E00FA5E" w:rsidR="00970FE1" w:rsidRPr="00970FE1" w:rsidRDefault="00970FE1" w:rsidP="00970FE1">
      <w:pPr>
        <w:pStyle w:val="Textonotapie"/>
        <w:jc w:val="both"/>
        <w:rPr>
          <w:sz w:val="16"/>
        </w:rPr>
      </w:pPr>
      <w:r w:rsidRPr="00970FE1">
        <w:rPr>
          <w:rStyle w:val="Refdenotaalpie"/>
          <w:sz w:val="16"/>
        </w:rPr>
        <w:footnoteRef/>
      </w:r>
      <w:r w:rsidRPr="00970FE1">
        <w:rPr>
          <w:sz w:val="16"/>
        </w:rPr>
        <w:t xml:space="preserve"> </w:t>
      </w:r>
      <w:r w:rsidRPr="00970FE1">
        <w:rPr>
          <w:b/>
          <w:sz w:val="16"/>
        </w:rPr>
        <w:t>ARTÍCULO 84.</w:t>
      </w:r>
      <w:r w:rsidRPr="00970FE1">
        <w:rPr>
          <w:sz w:val="16"/>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2691B88C" w14:textId="7DDA8746" w:rsidR="00970FE1" w:rsidRPr="00970FE1" w:rsidRDefault="00970FE1" w:rsidP="00970FE1">
      <w:pPr>
        <w:pStyle w:val="Textonotapie"/>
        <w:jc w:val="both"/>
        <w:rPr>
          <w:sz w:val="16"/>
        </w:rPr>
      </w:pPr>
      <w:r w:rsidRPr="00970FE1">
        <w:rPr>
          <w:sz w:val="16"/>
        </w:rPr>
        <w:t>[…]</w:t>
      </w:r>
    </w:p>
    <w:p w14:paraId="43847BBF" w14:textId="642B16EB" w:rsidR="00970FE1" w:rsidRPr="00970FE1" w:rsidRDefault="00970FE1" w:rsidP="00970FE1">
      <w:pPr>
        <w:pStyle w:val="Textonotapie"/>
        <w:jc w:val="both"/>
        <w:rPr>
          <w:sz w:val="16"/>
        </w:rPr>
      </w:pPr>
      <w:r w:rsidRPr="00970FE1">
        <w:rPr>
          <w:sz w:val="16"/>
        </w:rPr>
        <w:t>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w:t>
      </w:r>
    </w:p>
    <w:p w14:paraId="641B235D" w14:textId="0B75A2FB" w:rsidR="00970FE1" w:rsidRPr="00970FE1" w:rsidRDefault="00970FE1" w:rsidP="00970FE1">
      <w:pPr>
        <w:pStyle w:val="Textonotapie"/>
        <w:jc w:val="both"/>
      </w:pPr>
      <w:r w:rsidRPr="00970FE1">
        <w:rPr>
          <w:sz w:val="16"/>
        </w:rPr>
        <w:t>[…].</w:t>
      </w:r>
    </w:p>
  </w:footnote>
  <w:footnote w:id="5">
    <w:p w14:paraId="2D5E00EE" w14:textId="77777777" w:rsidR="0097721B" w:rsidRPr="00E92D35" w:rsidRDefault="0097721B" w:rsidP="0097721B">
      <w:pPr>
        <w:pStyle w:val="Textonotapie"/>
        <w:jc w:val="both"/>
        <w:rPr>
          <w:sz w:val="16"/>
        </w:rPr>
      </w:pPr>
      <w:r w:rsidRPr="00E92D35">
        <w:rPr>
          <w:rStyle w:val="Refdenotaalpie"/>
          <w:sz w:val="16"/>
        </w:rPr>
        <w:footnoteRef/>
      </w:r>
      <w:r w:rsidRPr="00E92D35">
        <w:rPr>
          <w:sz w:val="16"/>
        </w:rPr>
        <w:t xml:space="preserve"> </w:t>
      </w:r>
      <w:r w:rsidRPr="001F71BB">
        <w:rPr>
          <w:b/>
          <w:sz w:val="16"/>
        </w:rPr>
        <w:t>Artículo 4.</w:t>
      </w:r>
      <w:r w:rsidRPr="00E92D35">
        <w:rPr>
          <w:sz w:val="16"/>
        </w:rPr>
        <w:t xml:space="preserve"> La División de Desarrollo Humano es una dependencia administrativa de la Universidad que coadyuva a la Rectoría en la planeación, organización, dirección, </w:t>
      </w:r>
      <w:proofErr w:type="gramStart"/>
      <w:r w:rsidRPr="00E92D35">
        <w:rPr>
          <w:sz w:val="16"/>
        </w:rPr>
        <w:t>coordinación,  control</w:t>
      </w:r>
      <w:proofErr w:type="gramEnd"/>
      <w:r w:rsidRPr="00E92D35">
        <w:rPr>
          <w:sz w:val="16"/>
        </w:rPr>
        <w:t xml:space="preserve"> y evaluación de los recursos humanos.</w:t>
      </w:r>
    </w:p>
    <w:p w14:paraId="0A5673F8" w14:textId="77777777" w:rsidR="0097721B" w:rsidRPr="00E92D35" w:rsidRDefault="0097721B" w:rsidP="0097721B">
      <w:pPr>
        <w:pStyle w:val="Textonotapie"/>
        <w:jc w:val="both"/>
        <w:rPr>
          <w:sz w:val="16"/>
        </w:rPr>
      </w:pPr>
      <w:r w:rsidRPr="00E92D35">
        <w:rPr>
          <w:sz w:val="16"/>
        </w:rPr>
        <w:t xml:space="preserve">Para el estudio, planeación y ejercicio de las atribuciones de su competencia, la División </w:t>
      </w:r>
      <w:proofErr w:type="gramStart"/>
      <w:r w:rsidRPr="00E92D35">
        <w:rPr>
          <w:sz w:val="16"/>
        </w:rPr>
        <w:t>de  Desarrollo</w:t>
      </w:r>
      <w:proofErr w:type="gramEnd"/>
      <w:r w:rsidRPr="00E92D35">
        <w:rPr>
          <w:sz w:val="16"/>
        </w:rPr>
        <w:t xml:space="preserve"> Humano se auxiliará y contará con los siguientes departamentos: </w:t>
      </w:r>
    </w:p>
    <w:p w14:paraId="31ABABD7" w14:textId="77777777" w:rsidR="0097721B" w:rsidRPr="00E92D35" w:rsidRDefault="0097721B" w:rsidP="0097721B">
      <w:pPr>
        <w:pStyle w:val="Textonotapie"/>
        <w:jc w:val="both"/>
        <w:rPr>
          <w:sz w:val="16"/>
        </w:rPr>
      </w:pPr>
      <w:r w:rsidRPr="00E92D35">
        <w:rPr>
          <w:sz w:val="16"/>
        </w:rPr>
        <w:t>I. Departamento de Recursos Humanos;</w:t>
      </w:r>
    </w:p>
    <w:p w14:paraId="21EC1A2B" w14:textId="77777777" w:rsidR="0097721B" w:rsidRPr="00E92D35" w:rsidRDefault="0097721B" w:rsidP="0097721B">
      <w:pPr>
        <w:pStyle w:val="Textonotapie"/>
        <w:jc w:val="both"/>
        <w:rPr>
          <w:sz w:val="16"/>
        </w:rPr>
      </w:pPr>
      <w:r w:rsidRPr="00E92D35">
        <w:rPr>
          <w:sz w:val="16"/>
        </w:rPr>
        <w:t>II. Departamento de Relaciones Laborales; y</w:t>
      </w:r>
    </w:p>
    <w:p w14:paraId="79B4ACE6" w14:textId="77777777" w:rsidR="0097721B" w:rsidRDefault="0097721B" w:rsidP="0097721B">
      <w:pPr>
        <w:pStyle w:val="Textonotapie"/>
        <w:jc w:val="both"/>
      </w:pPr>
      <w:r w:rsidRPr="00E92D35">
        <w:rPr>
          <w:sz w:val="16"/>
        </w:rPr>
        <w:t>III. Departamento de Capacitación Evaluación y Desarrollo.</w:t>
      </w:r>
    </w:p>
  </w:footnote>
  <w:footnote w:id="6">
    <w:p w14:paraId="2359E61F" w14:textId="77777777" w:rsidR="0097721B" w:rsidRDefault="0097721B" w:rsidP="0097721B">
      <w:pPr>
        <w:pStyle w:val="Textonotapie"/>
        <w:jc w:val="both"/>
      </w:pPr>
      <w:r w:rsidRPr="001F71BB">
        <w:rPr>
          <w:rStyle w:val="Refdenotaalpie"/>
          <w:sz w:val="16"/>
        </w:rPr>
        <w:footnoteRef/>
      </w:r>
      <w:r w:rsidRPr="001F71BB">
        <w:rPr>
          <w:sz w:val="16"/>
        </w:rPr>
        <w:t xml:space="preserve"> </w:t>
      </w:r>
      <w:r w:rsidRPr="001F71BB">
        <w:rPr>
          <w:b/>
          <w:sz w:val="16"/>
        </w:rPr>
        <w:t>Artículo 8.</w:t>
      </w:r>
      <w:r w:rsidRPr="001F71BB">
        <w:rPr>
          <w:sz w:val="16"/>
        </w:rPr>
        <w:t xml:space="preserve"> El Departamento de Recursos Humanos es responsable de administrar el recurso humano y gestionar las prestaciones sociales e individuales del personal universitario, supervisar el cumplimento de las obligaciones en materia de seguridad social, validar información fidedigna sobre historiales laborales y brindar oportunamente servicios de calidad a los usuarios de las distintas dependencias de la universidad para contribuir a un buen clima laboral.</w:t>
      </w:r>
    </w:p>
  </w:footnote>
  <w:footnote w:id="7">
    <w:p w14:paraId="4ADE02C3" w14:textId="77777777" w:rsidR="0097721B" w:rsidRPr="00745DF0" w:rsidRDefault="0097721B" w:rsidP="0097721B">
      <w:pPr>
        <w:pStyle w:val="Textonotapie"/>
        <w:jc w:val="both"/>
        <w:rPr>
          <w:sz w:val="16"/>
        </w:rPr>
      </w:pPr>
      <w:r w:rsidRPr="00745DF0">
        <w:rPr>
          <w:rStyle w:val="Refdenotaalpie"/>
          <w:sz w:val="16"/>
        </w:rPr>
        <w:footnoteRef/>
      </w:r>
      <w:r w:rsidRPr="00745DF0">
        <w:rPr>
          <w:sz w:val="16"/>
        </w:rPr>
        <w:t xml:space="preserve"> </w:t>
      </w:r>
      <w:r w:rsidRPr="00745DF0">
        <w:rPr>
          <w:b/>
          <w:sz w:val="16"/>
        </w:rPr>
        <w:t>Artículo 9.</w:t>
      </w:r>
      <w:r w:rsidRPr="00745DF0">
        <w:rPr>
          <w:sz w:val="16"/>
        </w:rPr>
        <w:t xml:space="preserve"> Son facultades del titular del Departamento de Recursos Humanos las siguientes:</w:t>
      </w:r>
    </w:p>
    <w:p w14:paraId="421CC1F7" w14:textId="77777777" w:rsidR="0097721B" w:rsidRPr="00745DF0" w:rsidRDefault="0097721B" w:rsidP="0097721B">
      <w:pPr>
        <w:pStyle w:val="Textonotapie"/>
        <w:jc w:val="both"/>
        <w:rPr>
          <w:sz w:val="16"/>
        </w:rPr>
      </w:pPr>
      <w:r w:rsidRPr="00745DF0">
        <w:rPr>
          <w:sz w:val="16"/>
        </w:rPr>
        <w:t>[…]</w:t>
      </w:r>
    </w:p>
    <w:p w14:paraId="6449F360" w14:textId="77777777" w:rsidR="0097721B" w:rsidRPr="00745DF0" w:rsidRDefault="0097721B" w:rsidP="0097721B">
      <w:pPr>
        <w:pStyle w:val="Textonotapie"/>
        <w:jc w:val="both"/>
        <w:rPr>
          <w:sz w:val="16"/>
        </w:rPr>
      </w:pPr>
      <w:r w:rsidRPr="00745DF0">
        <w:rPr>
          <w:sz w:val="16"/>
        </w:rPr>
        <w:t>XIV. Mantener y resguardar el archivo documental del</w:t>
      </w:r>
      <w:r>
        <w:rPr>
          <w:sz w:val="16"/>
        </w:rPr>
        <w:t xml:space="preserve"> expediente personal del trabaj</w:t>
      </w:r>
      <w:r w:rsidRPr="00745DF0">
        <w:rPr>
          <w:sz w:val="16"/>
        </w:rPr>
        <w:t>ador universitario.</w:t>
      </w:r>
    </w:p>
    <w:p w14:paraId="040A9121" w14:textId="77777777" w:rsidR="0097721B" w:rsidRDefault="0097721B" w:rsidP="0097721B">
      <w:pPr>
        <w:pStyle w:val="Textonotapie"/>
        <w:jc w:val="both"/>
      </w:pPr>
      <w:r w:rsidRPr="00745DF0">
        <w:rPr>
          <w:sz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708CC35B" w:rsidR="005142BE" w:rsidRDefault="005142BE">
        <w:pPr>
          <w:pStyle w:val="Encabezado"/>
          <w:jc w:val="center"/>
        </w:pPr>
        <w:r>
          <w:fldChar w:fldCharType="begin"/>
        </w:r>
        <w:r>
          <w:instrText>PAGE   \* MERGEFORMAT</w:instrText>
        </w:r>
        <w:r>
          <w:fldChar w:fldCharType="separate"/>
        </w:r>
        <w:r w:rsidR="00066617" w:rsidRPr="00066617">
          <w:rPr>
            <w:noProof/>
            <w:lang w:val="es-ES"/>
          </w:rPr>
          <w:t>14</w:t>
        </w:r>
        <w:r>
          <w:fldChar w:fldCharType="end"/>
        </w:r>
      </w:p>
    </w:sdtContent>
  </w:sdt>
  <w:p w14:paraId="3407CE7F" w14:textId="3E6D80B1" w:rsidR="005142BE" w:rsidRDefault="00183EF3" w:rsidP="00403C89">
    <w:pPr>
      <w:pStyle w:val="Encabezado"/>
      <w:jc w:val="right"/>
    </w:pPr>
    <w:r>
      <w:t xml:space="preserve">RECURSO DE REVISIÓN </w:t>
    </w:r>
    <w:r w:rsidR="00493DB3">
      <w:t>8</w:t>
    </w:r>
    <w:r>
      <w:t>64</w:t>
    </w:r>
    <w:r w:rsidR="00710E8F">
      <w:t>/2025-1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39D83064"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66617" w:rsidRPr="00066617">
          <w:rPr>
            <w:noProof/>
            <w:lang w:val="es-ES"/>
          </w:rPr>
          <w:t>15</w:t>
        </w:r>
        <w:r>
          <w:fldChar w:fldCharType="end"/>
        </w:r>
        <w:r>
          <w:t xml:space="preserve">                                  </w:t>
        </w:r>
      </w:p>
      <w:p w14:paraId="4B8CFE5F" w14:textId="77777777" w:rsidR="005142BE" w:rsidRDefault="005142BE" w:rsidP="00125FB7">
        <w:pPr>
          <w:pStyle w:val="Encabezado"/>
          <w:jc w:val="right"/>
        </w:pPr>
      </w:p>
      <w:p w14:paraId="33FF87E3" w14:textId="142906D7" w:rsidR="005142BE" w:rsidRDefault="00183EF3" w:rsidP="00403C89">
        <w:pPr>
          <w:pStyle w:val="Encabezado"/>
          <w:jc w:val="right"/>
        </w:pPr>
        <w:r>
          <w:t>RECURSO DE REVISIÓN 8</w:t>
        </w:r>
        <w:r w:rsidR="00493DB3">
          <w:t>6</w:t>
        </w:r>
        <w:r>
          <w:t>4</w:t>
        </w:r>
        <w:r w:rsidR="00710E8F">
          <w:t>/2025-1</w:t>
        </w:r>
      </w:p>
      <w:p w14:paraId="1F581E29" w14:textId="484A7B4B" w:rsidR="005142BE" w:rsidRDefault="00FA0136"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1"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1"/>
  </w:num>
  <w:num w:numId="6">
    <w:abstractNumId w:val="19"/>
  </w:num>
  <w:num w:numId="7">
    <w:abstractNumId w:val="26"/>
  </w:num>
  <w:num w:numId="8">
    <w:abstractNumId w:val="33"/>
  </w:num>
  <w:num w:numId="9">
    <w:abstractNumId w:val="7"/>
  </w:num>
  <w:num w:numId="10">
    <w:abstractNumId w:val="38"/>
  </w:num>
  <w:num w:numId="11">
    <w:abstractNumId w:val="11"/>
  </w:num>
  <w:num w:numId="12">
    <w:abstractNumId w:val="34"/>
  </w:num>
  <w:num w:numId="13">
    <w:abstractNumId w:val="23"/>
  </w:num>
  <w:num w:numId="14">
    <w:abstractNumId w:val="13"/>
  </w:num>
  <w:num w:numId="15">
    <w:abstractNumId w:val="37"/>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29"/>
  </w:num>
  <w:num w:numId="23">
    <w:abstractNumId w:val="36"/>
  </w:num>
  <w:num w:numId="24">
    <w:abstractNumId w:val="42"/>
  </w:num>
  <w:num w:numId="25">
    <w:abstractNumId w:val="20"/>
  </w:num>
  <w:num w:numId="26">
    <w:abstractNumId w:val="39"/>
  </w:num>
  <w:num w:numId="27">
    <w:abstractNumId w:val="10"/>
  </w:num>
  <w:num w:numId="28">
    <w:abstractNumId w:val="40"/>
  </w:num>
  <w:num w:numId="29">
    <w:abstractNumId w:val="35"/>
  </w:num>
  <w:num w:numId="30">
    <w:abstractNumId w:val="25"/>
  </w:num>
  <w:num w:numId="31">
    <w:abstractNumId w:val="32"/>
  </w:num>
  <w:num w:numId="32">
    <w:abstractNumId w:val="9"/>
  </w:num>
  <w:num w:numId="33">
    <w:abstractNumId w:val="16"/>
  </w:num>
  <w:num w:numId="34">
    <w:abstractNumId w:val="24"/>
  </w:num>
  <w:num w:numId="35">
    <w:abstractNumId w:val="6"/>
  </w:num>
  <w:num w:numId="36">
    <w:abstractNumId w:val="27"/>
  </w:num>
  <w:num w:numId="37">
    <w:abstractNumId w:val="18"/>
  </w:num>
  <w:num w:numId="38">
    <w:abstractNumId w:val="22"/>
  </w:num>
  <w:num w:numId="39">
    <w:abstractNumId w:val="0"/>
  </w:num>
  <w:num w:numId="40">
    <w:abstractNumId w:val="31"/>
  </w:num>
  <w:num w:numId="41">
    <w:abstractNumId w:val="3"/>
  </w:num>
  <w:num w:numId="42">
    <w:abstractNumId w:val="15"/>
  </w:num>
  <w:num w:numId="43">
    <w:abstractNumId w:val="12"/>
  </w:num>
  <w:num w:numId="44">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62E"/>
    <w:rsid w:val="00003AB5"/>
    <w:rsid w:val="00003DC1"/>
    <w:rsid w:val="000048AE"/>
    <w:rsid w:val="00004D3C"/>
    <w:rsid w:val="000066AD"/>
    <w:rsid w:val="00010DA2"/>
    <w:rsid w:val="00010FE8"/>
    <w:rsid w:val="00011D20"/>
    <w:rsid w:val="00011DA1"/>
    <w:rsid w:val="000122D2"/>
    <w:rsid w:val="00012503"/>
    <w:rsid w:val="00012C7F"/>
    <w:rsid w:val="00012E2D"/>
    <w:rsid w:val="00012F23"/>
    <w:rsid w:val="00013409"/>
    <w:rsid w:val="00013758"/>
    <w:rsid w:val="000142A2"/>
    <w:rsid w:val="000149F3"/>
    <w:rsid w:val="00015009"/>
    <w:rsid w:val="00015A95"/>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0D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17"/>
    <w:rsid w:val="0006668E"/>
    <w:rsid w:val="00066886"/>
    <w:rsid w:val="00067418"/>
    <w:rsid w:val="00067660"/>
    <w:rsid w:val="0007014F"/>
    <w:rsid w:val="0007132B"/>
    <w:rsid w:val="000713A9"/>
    <w:rsid w:val="0007170B"/>
    <w:rsid w:val="0007175D"/>
    <w:rsid w:val="00071C60"/>
    <w:rsid w:val="000724D7"/>
    <w:rsid w:val="000728F5"/>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51E7"/>
    <w:rsid w:val="00116CBC"/>
    <w:rsid w:val="00117EFC"/>
    <w:rsid w:val="00117F76"/>
    <w:rsid w:val="001204E0"/>
    <w:rsid w:val="00121981"/>
    <w:rsid w:val="001234AC"/>
    <w:rsid w:val="00123D7F"/>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7D9"/>
    <w:rsid w:val="001E5BCA"/>
    <w:rsid w:val="001E5D8A"/>
    <w:rsid w:val="001E6071"/>
    <w:rsid w:val="001E6629"/>
    <w:rsid w:val="001E7191"/>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2548"/>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FEA"/>
    <w:rsid w:val="003D4E97"/>
    <w:rsid w:val="003D5449"/>
    <w:rsid w:val="003D5A1A"/>
    <w:rsid w:val="003D5C15"/>
    <w:rsid w:val="003D6998"/>
    <w:rsid w:val="003D6ECF"/>
    <w:rsid w:val="003D7603"/>
    <w:rsid w:val="003D770B"/>
    <w:rsid w:val="003D7984"/>
    <w:rsid w:val="003E0A78"/>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905F4"/>
    <w:rsid w:val="004908DD"/>
    <w:rsid w:val="00490AAA"/>
    <w:rsid w:val="00491EB9"/>
    <w:rsid w:val="00491F18"/>
    <w:rsid w:val="0049219E"/>
    <w:rsid w:val="00492289"/>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2BE"/>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3A1"/>
    <w:rsid w:val="005B747C"/>
    <w:rsid w:val="005B75CC"/>
    <w:rsid w:val="005C0399"/>
    <w:rsid w:val="005C26EC"/>
    <w:rsid w:val="005C39E5"/>
    <w:rsid w:val="005C3F95"/>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4E7"/>
    <w:rsid w:val="006B4509"/>
    <w:rsid w:val="006B4C8C"/>
    <w:rsid w:val="006B518A"/>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5037"/>
    <w:rsid w:val="006F5289"/>
    <w:rsid w:val="006F544B"/>
    <w:rsid w:val="006F5950"/>
    <w:rsid w:val="006F5B7D"/>
    <w:rsid w:val="006F5E9A"/>
    <w:rsid w:val="006F6EDD"/>
    <w:rsid w:val="006F714A"/>
    <w:rsid w:val="006F7D6A"/>
    <w:rsid w:val="006F7DAE"/>
    <w:rsid w:val="00700086"/>
    <w:rsid w:val="00700AE8"/>
    <w:rsid w:val="00700B7B"/>
    <w:rsid w:val="0070153D"/>
    <w:rsid w:val="00701A15"/>
    <w:rsid w:val="00702108"/>
    <w:rsid w:val="00702B0C"/>
    <w:rsid w:val="00702FB1"/>
    <w:rsid w:val="0070304D"/>
    <w:rsid w:val="0070305B"/>
    <w:rsid w:val="00703A06"/>
    <w:rsid w:val="00705C1A"/>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2BBB"/>
    <w:rsid w:val="00723496"/>
    <w:rsid w:val="00723B08"/>
    <w:rsid w:val="00723CF2"/>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22F8"/>
    <w:rsid w:val="00744552"/>
    <w:rsid w:val="00744FF4"/>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6E37"/>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2DF8"/>
    <w:rsid w:val="008B3601"/>
    <w:rsid w:val="008B3DEE"/>
    <w:rsid w:val="008B45F2"/>
    <w:rsid w:val="008B644F"/>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213"/>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5BC"/>
    <w:rsid w:val="00905AF3"/>
    <w:rsid w:val="00905B4A"/>
    <w:rsid w:val="00906244"/>
    <w:rsid w:val="00906E32"/>
    <w:rsid w:val="00907D72"/>
    <w:rsid w:val="0091068B"/>
    <w:rsid w:val="00912170"/>
    <w:rsid w:val="00912EB3"/>
    <w:rsid w:val="009131AA"/>
    <w:rsid w:val="0091378D"/>
    <w:rsid w:val="009137B4"/>
    <w:rsid w:val="00913B53"/>
    <w:rsid w:val="00914AB6"/>
    <w:rsid w:val="00914C94"/>
    <w:rsid w:val="009152F9"/>
    <w:rsid w:val="009171C0"/>
    <w:rsid w:val="0092045D"/>
    <w:rsid w:val="00920624"/>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FE1"/>
    <w:rsid w:val="009712BE"/>
    <w:rsid w:val="009724FC"/>
    <w:rsid w:val="0097265D"/>
    <w:rsid w:val="0097293F"/>
    <w:rsid w:val="00972ED6"/>
    <w:rsid w:val="00973664"/>
    <w:rsid w:val="0097484C"/>
    <w:rsid w:val="00975706"/>
    <w:rsid w:val="00976379"/>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4B7"/>
    <w:rsid w:val="009A0A57"/>
    <w:rsid w:val="009A0D4F"/>
    <w:rsid w:val="009A1120"/>
    <w:rsid w:val="009A162E"/>
    <w:rsid w:val="009A18E3"/>
    <w:rsid w:val="009A19E5"/>
    <w:rsid w:val="009A1B64"/>
    <w:rsid w:val="009A269D"/>
    <w:rsid w:val="009A29CD"/>
    <w:rsid w:val="009A370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0348"/>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876"/>
    <w:rsid w:val="009E5BBD"/>
    <w:rsid w:val="009E61DF"/>
    <w:rsid w:val="009E6CC7"/>
    <w:rsid w:val="009E73B9"/>
    <w:rsid w:val="009F0742"/>
    <w:rsid w:val="009F122E"/>
    <w:rsid w:val="009F1408"/>
    <w:rsid w:val="009F143C"/>
    <w:rsid w:val="009F1B70"/>
    <w:rsid w:val="009F239A"/>
    <w:rsid w:val="009F31D2"/>
    <w:rsid w:val="009F3FB4"/>
    <w:rsid w:val="009F569F"/>
    <w:rsid w:val="009F57FA"/>
    <w:rsid w:val="009F657D"/>
    <w:rsid w:val="009F673A"/>
    <w:rsid w:val="009F6DBC"/>
    <w:rsid w:val="009F767C"/>
    <w:rsid w:val="009F76D2"/>
    <w:rsid w:val="009F790D"/>
    <w:rsid w:val="009F7BBE"/>
    <w:rsid w:val="00A00230"/>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13A2"/>
    <w:rsid w:val="00A113F9"/>
    <w:rsid w:val="00A11972"/>
    <w:rsid w:val="00A123D4"/>
    <w:rsid w:val="00A124AA"/>
    <w:rsid w:val="00A12F3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F58"/>
    <w:rsid w:val="00B17F5B"/>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147A"/>
    <w:rsid w:val="00BE2375"/>
    <w:rsid w:val="00BE2ABF"/>
    <w:rsid w:val="00BE3DA0"/>
    <w:rsid w:val="00BE4579"/>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A30"/>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0FEA"/>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B81"/>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4D6C"/>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264D"/>
    <w:rsid w:val="00D63009"/>
    <w:rsid w:val="00D63311"/>
    <w:rsid w:val="00D639D0"/>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B2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72D6"/>
    <w:rsid w:val="00ED08A0"/>
    <w:rsid w:val="00ED0B39"/>
    <w:rsid w:val="00ED1158"/>
    <w:rsid w:val="00ED1221"/>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16828"/>
    <w:rsid w:val="00F20200"/>
    <w:rsid w:val="00F20A9D"/>
    <w:rsid w:val="00F20AE4"/>
    <w:rsid w:val="00F20E32"/>
    <w:rsid w:val="00F218A4"/>
    <w:rsid w:val="00F219A0"/>
    <w:rsid w:val="00F21BC4"/>
    <w:rsid w:val="00F21E9D"/>
    <w:rsid w:val="00F21FCC"/>
    <w:rsid w:val="00F22A50"/>
    <w:rsid w:val="00F22BFC"/>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136"/>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E5D571-A6F7-49A3-A624-B02BAFE31A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16</Pages>
  <Words>4717</Words>
  <Characters>25946</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5</cp:revision>
  <cp:lastPrinted>2024-08-07T21:18:00Z</cp:lastPrinted>
  <dcterms:created xsi:type="dcterms:W3CDTF">2025-10-07T14:53:00Z</dcterms:created>
  <dcterms:modified xsi:type="dcterms:W3CDTF">2025-10-28T16:38:00Z</dcterms:modified>
</cp:coreProperties>
</file>