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99CDB0" w14:textId="77777777" w:rsidR="007072D2" w:rsidRPr="000D6439" w:rsidRDefault="007072D2" w:rsidP="005857C5">
      <w:pPr>
        <w:spacing w:after="120" w:line="240" w:lineRule="auto"/>
        <w:jc w:val="both"/>
        <w:rPr>
          <w:rFonts w:ascii="Arial" w:hAnsi="Arial" w:cs="Arial"/>
          <w:b/>
          <w:sz w:val="24"/>
          <w:szCs w:val="26"/>
        </w:rPr>
      </w:pPr>
    </w:p>
    <w:p w14:paraId="13F32F82" w14:textId="13A386F3" w:rsidR="00283888" w:rsidRDefault="00D0308A" w:rsidP="000D6439">
      <w:pPr>
        <w:spacing w:after="120" w:line="240" w:lineRule="auto"/>
        <w:ind w:left="2835"/>
        <w:jc w:val="both"/>
        <w:rPr>
          <w:rFonts w:ascii="Arial" w:hAnsi="Arial" w:cs="Arial"/>
          <w:sz w:val="24"/>
          <w:szCs w:val="26"/>
        </w:rPr>
      </w:pPr>
      <w:r w:rsidRPr="000D6439">
        <w:rPr>
          <w:rFonts w:ascii="Arial" w:hAnsi="Arial" w:cs="Arial"/>
          <w:b/>
          <w:sz w:val="24"/>
          <w:szCs w:val="26"/>
        </w:rPr>
        <w:t>R</w:t>
      </w:r>
      <w:r w:rsidR="00283888" w:rsidRPr="000D6439">
        <w:rPr>
          <w:rFonts w:ascii="Arial" w:hAnsi="Arial" w:cs="Arial"/>
          <w:b/>
          <w:sz w:val="24"/>
          <w:szCs w:val="26"/>
        </w:rPr>
        <w:t>ECURSO DE APELACIÓN:</w:t>
      </w:r>
      <w:r w:rsidR="00283888" w:rsidRPr="000D6439">
        <w:rPr>
          <w:rFonts w:ascii="Arial" w:hAnsi="Arial" w:cs="Arial"/>
          <w:sz w:val="24"/>
          <w:szCs w:val="26"/>
        </w:rPr>
        <w:t xml:space="preserve"> </w:t>
      </w:r>
      <w:r w:rsidR="00742951">
        <w:rPr>
          <w:rFonts w:ascii="Arial" w:hAnsi="Arial" w:cs="Arial"/>
          <w:sz w:val="24"/>
          <w:szCs w:val="26"/>
        </w:rPr>
        <w:t>40</w:t>
      </w:r>
      <w:r w:rsidR="00283888" w:rsidRPr="000D6439">
        <w:rPr>
          <w:rFonts w:ascii="Arial" w:hAnsi="Arial" w:cs="Arial"/>
          <w:sz w:val="24"/>
          <w:szCs w:val="26"/>
        </w:rPr>
        <w:t>/20</w:t>
      </w:r>
      <w:r w:rsidR="001D5810" w:rsidRPr="000D6439">
        <w:rPr>
          <w:rFonts w:ascii="Arial" w:hAnsi="Arial" w:cs="Arial"/>
          <w:sz w:val="24"/>
          <w:szCs w:val="26"/>
        </w:rPr>
        <w:t>2</w:t>
      </w:r>
      <w:r w:rsidR="000218B9">
        <w:rPr>
          <w:rFonts w:ascii="Arial" w:hAnsi="Arial" w:cs="Arial"/>
          <w:sz w:val="24"/>
          <w:szCs w:val="26"/>
        </w:rPr>
        <w:t>3</w:t>
      </w:r>
      <w:r w:rsidR="00283888" w:rsidRPr="000D6439">
        <w:rPr>
          <w:rFonts w:ascii="Arial" w:hAnsi="Arial" w:cs="Arial"/>
          <w:sz w:val="24"/>
          <w:szCs w:val="26"/>
        </w:rPr>
        <w:t>/SS</w:t>
      </w:r>
      <w:r w:rsidR="00742951">
        <w:rPr>
          <w:rFonts w:ascii="Arial" w:hAnsi="Arial" w:cs="Arial"/>
          <w:sz w:val="24"/>
          <w:szCs w:val="26"/>
        </w:rPr>
        <w:t>-1</w:t>
      </w:r>
      <w:r w:rsidR="00D8676A">
        <w:rPr>
          <w:rFonts w:ascii="Arial" w:hAnsi="Arial" w:cs="Arial"/>
          <w:sz w:val="24"/>
          <w:szCs w:val="26"/>
        </w:rPr>
        <w:t>.</w:t>
      </w:r>
    </w:p>
    <w:p w14:paraId="41AC0CA3" w14:textId="53AB853F" w:rsidR="00C63564" w:rsidRPr="00752F09" w:rsidRDefault="00C63564" w:rsidP="00752F09">
      <w:pPr>
        <w:spacing w:after="120" w:line="240" w:lineRule="auto"/>
        <w:ind w:left="2835"/>
        <w:jc w:val="both"/>
        <w:rPr>
          <w:rFonts w:ascii="Arial" w:hAnsi="Arial" w:cs="Arial"/>
          <w:sz w:val="24"/>
          <w:szCs w:val="20"/>
        </w:rPr>
      </w:pPr>
      <w:r w:rsidRPr="00605E96">
        <w:rPr>
          <w:rFonts w:ascii="Arial" w:hAnsi="Arial" w:cs="Arial"/>
          <w:sz w:val="24"/>
          <w:szCs w:val="20"/>
        </w:rPr>
        <w:t>(</w:t>
      </w:r>
      <w:r>
        <w:rPr>
          <w:rFonts w:ascii="Arial" w:hAnsi="Arial" w:cs="Arial"/>
          <w:sz w:val="24"/>
          <w:szCs w:val="20"/>
        </w:rPr>
        <w:t xml:space="preserve">RESOLUCIÓN </w:t>
      </w:r>
      <w:r w:rsidRPr="00605E96">
        <w:rPr>
          <w:rFonts w:ascii="Arial" w:hAnsi="Arial" w:cs="Arial"/>
          <w:sz w:val="24"/>
          <w:szCs w:val="20"/>
        </w:rPr>
        <w:t>DI</w:t>
      </w:r>
      <w:r>
        <w:rPr>
          <w:rFonts w:ascii="Arial" w:hAnsi="Arial" w:cs="Arial"/>
          <w:sz w:val="24"/>
          <w:szCs w:val="20"/>
        </w:rPr>
        <w:t xml:space="preserve">CTADA EN CUMPLIMIENTO AL AMPARO DIRECTO </w:t>
      </w:r>
      <w:r w:rsidR="00910BD5">
        <w:rPr>
          <w:rFonts w:ascii="Arial" w:hAnsi="Arial" w:cs="Arial"/>
          <w:color w:val="FF0000"/>
          <w:sz w:val="24"/>
          <w:szCs w:val="20"/>
        </w:rPr>
        <w:t>**********</w:t>
      </w:r>
      <w:r w:rsidR="000218B9">
        <w:rPr>
          <w:rFonts w:ascii="Arial" w:hAnsi="Arial" w:cs="Arial"/>
          <w:sz w:val="24"/>
          <w:szCs w:val="20"/>
        </w:rPr>
        <w:t>/2023</w:t>
      </w:r>
      <w:r w:rsidRPr="00605E96">
        <w:rPr>
          <w:rFonts w:ascii="Arial" w:hAnsi="Arial" w:cs="Arial"/>
          <w:sz w:val="24"/>
          <w:szCs w:val="20"/>
        </w:rPr>
        <w:t>)</w:t>
      </w:r>
      <w:r w:rsidR="00752F09">
        <w:rPr>
          <w:rFonts w:ascii="Arial" w:hAnsi="Arial" w:cs="Arial"/>
          <w:sz w:val="24"/>
          <w:szCs w:val="20"/>
        </w:rPr>
        <w:t>.</w:t>
      </w:r>
    </w:p>
    <w:p w14:paraId="737256C1" w14:textId="513C27AB"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JUICIO CONTENCIOSO</w:t>
      </w:r>
      <w:r w:rsidR="000218B9">
        <w:rPr>
          <w:rFonts w:ascii="Arial" w:hAnsi="Arial" w:cs="Arial"/>
          <w:b/>
          <w:sz w:val="24"/>
          <w:szCs w:val="26"/>
        </w:rPr>
        <w:t xml:space="preserve"> ADMINISTRATIVO</w:t>
      </w:r>
      <w:r w:rsidRPr="000D6439">
        <w:rPr>
          <w:rFonts w:ascii="Arial" w:hAnsi="Arial" w:cs="Arial"/>
          <w:b/>
          <w:sz w:val="24"/>
          <w:szCs w:val="26"/>
        </w:rPr>
        <w:t>:</w:t>
      </w:r>
      <w:r w:rsidRPr="000D6439">
        <w:rPr>
          <w:rFonts w:ascii="Arial" w:hAnsi="Arial" w:cs="Arial"/>
          <w:sz w:val="24"/>
          <w:szCs w:val="26"/>
        </w:rPr>
        <w:t xml:space="preserve"> </w:t>
      </w:r>
      <w:r w:rsidR="00910BD5">
        <w:rPr>
          <w:rFonts w:ascii="Arial" w:hAnsi="Arial" w:cs="Arial"/>
          <w:color w:val="FF0000"/>
          <w:sz w:val="24"/>
          <w:szCs w:val="20"/>
        </w:rPr>
        <w:t>**********</w:t>
      </w:r>
      <w:r w:rsidR="00D8676A">
        <w:rPr>
          <w:rFonts w:ascii="Arial" w:hAnsi="Arial" w:cs="Arial"/>
          <w:sz w:val="24"/>
          <w:szCs w:val="26"/>
        </w:rPr>
        <w:t>.</w:t>
      </w:r>
    </w:p>
    <w:p w14:paraId="6ABE9126" w14:textId="7B7A1CC1" w:rsidR="00715357" w:rsidRDefault="006261BC" w:rsidP="000D6439">
      <w:pPr>
        <w:spacing w:after="120" w:line="240" w:lineRule="auto"/>
        <w:ind w:left="2835"/>
        <w:jc w:val="both"/>
        <w:rPr>
          <w:rFonts w:ascii="Arial" w:hAnsi="Arial" w:cs="Arial"/>
          <w:sz w:val="24"/>
          <w:szCs w:val="26"/>
        </w:rPr>
      </w:pPr>
      <w:r w:rsidRPr="000D6439">
        <w:rPr>
          <w:rFonts w:ascii="Arial" w:hAnsi="Arial" w:cs="Arial"/>
          <w:b/>
          <w:sz w:val="24"/>
          <w:szCs w:val="26"/>
        </w:rPr>
        <w:t>ACTOR</w:t>
      </w:r>
      <w:r w:rsidR="00782BBE" w:rsidRPr="000D6439">
        <w:rPr>
          <w:rFonts w:ascii="Arial" w:hAnsi="Arial" w:cs="Arial"/>
          <w:b/>
          <w:sz w:val="24"/>
          <w:szCs w:val="26"/>
        </w:rPr>
        <w:t xml:space="preserve"> Y RECURRENTE</w:t>
      </w:r>
      <w:r w:rsidR="006A3198" w:rsidRPr="000D6439">
        <w:rPr>
          <w:rFonts w:ascii="Arial" w:hAnsi="Arial" w:cs="Arial"/>
          <w:b/>
          <w:sz w:val="24"/>
          <w:szCs w:val="26"/>
        </w:rPr>
        <w:t>:</w:t>
      </w:r>
      <w:r w:rsidR="000B65F0" w:rsidRPr="000D6439">
        <w:rPr>
          <w:rFonts w:ascii="Arial" w:hAnsi="Arial" w:cs="Arial"/>
          <w:b/>
          <w:sz w:val="24"/>
          <w:szCs w:val="26"/>
        </w:rPr>
        <w:t xml:space="preserve"> </w:t>
      </w:r>
      <w:r w:rsidR="00910BD5">
        <w:rPr>
          <w:rFonts w:ascii="Arial" w:hAnsi="Arial" w:cs="Arial"/>
          <w:color w:val="FF0000"/>
          <w:sz w:val="24"/>
          <w:szCs w:val="26"/>
        </w:rPr>
        <w:t>**********</w:t>
      </w:r>
      <w:r w:rsidR="000218B9">
        <w:rPr>
          <w:rFonts w:ascii="Arial" w:hAnsi="Arial" w:cs="Arial"/>
          <w:b/>
          <w:sz w:val="24"/>
          <w:szCs w:val="26"/>
        </w:rPr>
        <w:t>AUTORIDAD</w:t>
      </w:r>
      <w:r w:rsidR="00715357">
        <w:rPr>
          <w:rFonts w:ascii="Arial" w:hAnsi="Arial" w:cs="Arial"/>
          <w:b/>
          <w:sz w:val="24"/>
          <w:szCs w:val="26"/>
        </w:rPr>
        <w:t>ES</w:t>
      </w:r>
      <w:r w:rsidR="000218B9">
        <w:rPr>
          <w:rFonts w:ascii="Arial" w:hAnsi="Arial" w:cs="Arial"/>
          <w:b/>
          <w:sz w:val="24"/>
          <w:szCs w:val="26"/>
        </w:rPr>
        <w:t xml:space="preserve"> </w:t>
      </w:r>
      <w:r w:rsidR="00283888" w:rsidRPr="000D6439">
        <w:rPr>
          <w:rFonts w:ascii="Arial" w:hAnsi="Arial" w:cs="Arial"/>
          <w:b/>
          <w:sz w:val="24"/>
          <w:szCs w:val="26"/>
        </w:rPr>
        <w:t>DEMANDAD</w:t>
      </w:r>
      <w:r w:rsidR="00CF6527" w:rsidRPr="000D6439">
        <w:rPr>
          <w:rFonts w:ascii="Arial" w:hAnsi="Arial" w:cs="Arial"/>
          <w:b/>
          <w:sz w:val="24"/>
          <w:szCs w:val="26"/>
        </w:rPr>
        <w:t>A</w:t>
      </w:r>
      <w:r w:rsidR="00715357">
        <w:rPr>
          <w:rFonts w:ascii="Arial" w:hAnsi="Arial" w:cs="Arial"/>
          <w:b/>
          <w:sz w:val="24"/>
          <w:szCs w:val="26"/>
        </w:rPr>
        <w:t>S</w:t>
      </w:r>
      <w:r w:rsidR="006A3198" w:rsidRPr="000D6439">
        <w:rPr>
          <w:rFonts w:ascii="Arial" w:hAnsi="Arial" w:cs="Arial"/>
          <w:b/>
          <w:sz w:val="24"/>
          <w:szCs w:val="26"/>
        </w:rPr>
        <w:t>:</w:t>
      </w:r>
      <w:r w:rsidR="00B13E2F" w:rsidRPr="000D6439">
        <w:rPr>
          <w:rFonts w:ascii="Arial" w:hAnsi="Arial" w:cs="Arial"/>
          <w:b/>
          <w:sz w:val="24"/>
          <w:szCs w:val="26"/>
        </w:rPr>
        <w:t xml:space="preserve"> </w:t>
      </w:r>
      <w:r w:rsidR="00742951" w:rsidRPr="00742951">
        <w:rPr>
          <w:rFonts w:ascii="Arial" w:hAnsi="Arial" w:cs="Arial"/>
          <w:sz w:val="24"/>
          <w:szCs w:val="26"/>
        </w:rPr>
        <w:t>DIRECCIÓN DE ADMINISTRACIÓN Y DESARROLLO URBANO DEL MUNICIPIO DE SAN LUIS POTOSÍ.</w:t>
      </w:r>
    </w:p>
    <w:p w14:paraId="10E00CF8" w14:textId="2BD358CA"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 xml:space="preserve">MAGISTRADO: </w:t>
      </w:r>
      <w:r w:rsidR="00782BBE" w:rsidRPr="000D6439">
        <w:rPr>
          <w:rFonts w:ascii="Arial" w:hAnsi="Arial" w:cs="Arial"/>
          <w:sz w:val="24"/>
          <w:szCs w:val="26"/>
        </w:rPr>
        <w:t>CLAUDIO ALBERTO ALVARADO BARRAGÁN</w:t>
      </w:r>
      <w:r w:rsidR="00D8676A">
        <w:rPr>
          <w:rFonts w:ascii="Arial" w:hAnsi="Arial" w:cs="Arial"/>
          <w:sz w:val="24"/>
          <w:szCs w:val="26"/>
        </w:rPr>
        <w:t>.</w:t>
      </w:r>
    </w:p>
    <w:p w14:paraId="7E5E2F3A" w14:textId="530233A7" w:rsidR="00283888" w:rsidRPr="000D6439" w:rsidRDefault="00283888" w:rsidP="000D6439">
      <w:pPr>
        <w:spacing w:after="120" w:line="240" w:lineRule="auto"/>
        <w:ind w:left="2835"/>
        <w:jc w:val="both"/>
        <w:rPr>
          <w:rFonts w:ascii="Arial" w:hAnsi="Arial" w:cs="Arial"/>
          <w:sz w:val="24"/>
          <w:szCs w:val="26"/>
        </w:rPr>
      </w:pPr>
      <w:r w:rsidRPr="000D6439">
        <w:rPr>
          <w:rFonts w:ascii="Arial" w:hAnsi="Arial" w:cs="Arial"/>
          <w:b/>
          <w:sz w:val="24"/>
          <w:szCs w:val="26"/>
        </w:rPr>
        <w:t>SECRETARI</w:t>
      </w:r>
      <w:r w:rsidR="00C63564">
        <w:rPr>
          <w:rFonts w:ascii="Arial" w:hAnsi="Arial" w:cs="Arial"/>
          <w:b/>
          <w:sz w:val="24"/>
          <w:szCs w:val="26"/>
        </w:rPr>
        <w:t>A</w:t>
      </w:r>
      <w:r w:rsidRPr="000D6439">
        <w:rPr>
          <w:rFonts w:ascii="Arial" w:hAnsi="Arial" w:cs="Arial"/>
          <w:b/>
          <w:sz w:val="24"/>
          <w:szCs w:val="26"/>
        </w:rPr>
        <w:t xml:space="preserve">: </w:t>
      </w:r>
      <w:r w:rsidR="00C63564">
        <w:rPr>
          <w:rFonts w:ascii="Arial" w:hAnsi="Arial" w:cs="Arial"/>
          <w:sz w:val="24"/>
          <w:szCs w:val="26"/>
        </w:rPr>
        <w:t>TERESA DE JESÚS MOLINA AGUIÑAGA</w:t>
      </w:r>
      <w:r w:rsidR="00D8676A">
        <w:rPr>
          <w:rFonts w:ascii="Arial" w:hAnsi="Arial" w:cs="Arial"/>
          <w:sz w:val="24"/>
          <w:szCs w:val="26"/>
        </w:rPr>
        <w:t>.</w:t>
      </w:r>
    </w:p>
    <w:p w14:paraId="729E0C22" w14:textId="77777777" w:rsidR="000D6439" w:rsidRPr="00C63564" w:rsidRDefault="000D6439" w:rsidP="005857C5">
      <w:pPr>
        <w:spacing w:after="0" w:line="360" w:lineRule="auto"/>
        <w:jc w:val="both"/>
        <w:rPr>
          <w:rFonts w:ascii="Arial" w:hAnsi="Arial" w:cs="Arial"/>
          <w:sz w:val="28"/>
          <w:szCs w:val="28"/>
        </w:rPr>
      </w:pPr>
    </w:p>
    <w:p w14:paraId="7A497598" w14:textId="3272C365" w:rsidR="00283888" w:rsidRDefault="00283888" w:rsidP="00C63564">
      <w:pPr>
        <w:spacing w:after="0" w:line="360" w:lineRule="auto"/>
        <w:ind w:firstLine="851"/>
        <w:jc w:val="both"/>
        <w:rPr>
          <w:rFonts w:ascii="Arial" w:hAnsi="Arial" w:cs="Arial"/>
          <w:b/>
          <w:sz w:val="28"/>
          <w:szCs w:val="28"/>
        </w:rPr>
      </w:pPr>
      <w:r w:rsidRPr="00C63564">
        <w:rPr>
          <w:rFonts w:ascii="Arial" w:hAnsi="Arial" w:cs="Arial"/>
          <w:b/>
          <w:sz w:val="28"/>
          <w:szCs w:val="28"/>
        </w:rPr>
        <w:t xml:space="preserve">San Luis Potosí, San Luis Potosí, </w:t>
      </w:r>
      <w:r w:rsidR="007A1888">
        <w:rPr>
          <w:rFonts w:ascii="Arial" w:hAnsi="Arial" w:cs="Arial"/>
          <w:b/>
          <w:sz w:val="28"/>
          <w:szCs w:val="28"/>
        </w:rPr>
        <w:t>dieciocho</w:t>
      </w:r>
      <w:r w:rsidR="005A5D47" w:rsidRPr="00C63564">
        <w:rPr>
          <w:rFonts w:ascii="Arial" w:hAnsi="Arial" w:cs="Arial"/>
          <w:b/>
          <w:sz w:val="28"/>
          <w:szCs w:val="28"/>
        </w:rPr>
        <w:t xml:space="preserve"> </w:t>
      </w:r>
      <w:r w:rsidRPr="00C63564">
        <w:rPr>
          <w:rFonts w:ascii="Arial" w:hAnsi="Arial" w:cs="Arial"/>
          <w:b/>
          <w:sz w:val="28"/>
          <w:szCs w:val="28"/>
        </w:rPr>
        <w:t xml:space="preserve">de </w:t>
      </w:r>
      <w:r w:rsidR="005613BE">
        <w:rPr>
          <w:rFonts w:ascii="Arial" w:hAnsi="Arial" w:cs="Arial"/>
          <w:b/>
          <w:sz w:val="28"/>
          <w:szCs w:val="28"/>
        </w:rPr>
        <w:t>junio</w:t>
      </w:r>
      <w:r w:rsidRPr="00C63564">
        <w:rPr>
          <w:rFonts w:ascii="Arial" w:hAnsi="Arial" w:cs="Arial"/>
          <w:b/>
          <w:sz w:val="28"/>
          <w:szCs w:val="28"/>
        </w:rPr>
        <w:t xml:space="preserve"> de dos mil ve</w:t>
      </w:r>
      <w:r w:rsidR="00E80F49" w:rsidRPr="00C63564">
        <w:rPr>
          <w:rFonts w:ascii="Arial" w:hAnsi="Arial" w:cs="Arial"/>
          <w:b/>
          <w:sz w:val="28"/>
          <w:szCs w:val="28"/>
        </w:rPr>
        <w:t>int</w:t>
      </w:r>
      <w:r w:rsidR="005F5E18" w:rsidRPr="00C63564">
        <w:rPr>
          <w:rFonts w:ascii="Arial" w:hAnsi="Arial" w:cs="Arial"/>
          <w:b/>
          <w:sz w:val="28"/>
          <w:szCs w:val="28"/>
        </w:rPr>
        <w:t>i</w:t>
      </w:r>
      <w:r w:rsidR="000218B9">
        <w:rPr>
          <w:rFonts w:ascii="Arial" w:hAnsi="Arial" w:cs="Arial"/>
          <w:b/>
          <w:sz w:val="28"/>
          <w:szCs w:val="28"/>
        </w:rPr>
        <w:t>cinco</w:t>
      </w:r>
      <w:r w:rsidR="000D6439" w:rsidRPr="00C63564">
        <w:rPr>
          <w:rFonts w:ascii="Arial" w:hAnsi="Arial" w:cs="Arial"/>
          <w:b/>
          <w:sz w:val="28"/>
          <w:szCs w:val="28"/>
        </w:rPr>
        <w:t>.</w:t>
      </w:r>
    </w:p>
    <w:p w14:paraId="4E2B57A5" w14:textId="77777777" w:rsidR="00C116EA" w:rsidRPr="00C63564" w:rsidRDefault="00C116EA" w:rsidP="005857C5">
      <w:pPr>
        <w:spacing w:after="0" w:line="360" w:lineRule="auto"/>
        <w:jc w:val="both"/>
        <w:rPr>
          <w:rFonts w:ascii="Arial" w:hAnsi="Arial" w:cs="Arial"/>
          <w:b/>
          <w:sz w:val="28"/>
          <w:szCs w:val="28"/>
        </w:rPr>
      </w:pPr>
    </w:p>
    <w:p w14:paraId="7537F8F8" w14:textId="3696541A" w:rsidR="000D6439" w:rsidRDefault="00283888" w:rsidP="00C63564">
      <w:pPr>
        <w:spacing w:after="0" w:line="360" w:lineRule="auto"/>
        <w:ind w:firstLine="851"/>
        <w:jc w:val="both"/>
        <w:rPr>
          <w:rFonts w:ascii="Arial" w:hAnsi="Arial" w:cs="Arial"/>
          <w:sz w:val="28"/>
          <w:szCs w:val="28"/>
        </w:rPr>
      </w:pPr>
      <w:r w:rsidRPr="00C63564">
        <w:rPr>
          <w:rStyle w:val="Bodytext2Spacing4pt"/>
          <w:sz w:val="28"/>
          <w:szCs w:val="28"/>
        </w:rPr>
        <w:t>VISTO</w:t>
      </w:r>
      <w:r w:rsidR="000218B9">
        <w:rPr>
          <w:rFonts w:ascii="Arial" w:hAnsi="Arial" w:cs="Arial"/>
          <w:color w:val="000000"/>
          <w:sz w:val="28"/>
          <w:szCs w:val="28"/>
          <w:lang w:val="es-ES" w:eastAsia="es-ES" w:bidi="es-ES"/>
        </w:rPr>
        <w:t>S para resolver los autos del t</w:t>
      </w:r>
      <w:r w:rsidRPr="00C63564">
        <w:rPr>
          <w:rFonts w:ascii="Arial" w:hAnsi="Arial" w:cs="Arial"/>
          <w:color w:val="000000"/>
          <w:sz w:val="28"/>
          <w:szCs w:val="28"/>
          <w:lang w:val="es-ES" w:eastAsia="es-ES" w:bidi="es-ES"/>
        </w:rPr>
        <w:t xml:space="preserve">oca </w:t>
      </w:r>
      <w:r w:rsidR="00910BD5">
        <w:rPr>
          <w:rFonts w:ascii="Arial" w:hAnsi="Arial" w:cs="Arial"/>
          <w:color w:val="FF0000"/>
          <w:sz w:val="28"/>
          <w:szCs w:val="28"/>
        </w:rPr>
        <w:t>**********</w:t>
      </w:r>
      <w:r w:rsidR="00742951" w:rsidRPr="009535B7">
        <w:rPr>
          <w:rFonts w:ascii="Arial" w:hAnsi="Arial" w:cs="Arial"/>
          <w:sz w:val="28"/>
          <w:szCs w:val="28"/>
        </w:rPr>
        <w:t>/2023/SS-1</w:t>
      </w:r>
      <w:r w:rsidR="00742951" w:rsidRPr="0070037F">
        <w:rPr>
          <w:rFonts w:ascii="Arial" w:hAnsi="Arial" w:cs="Arial"/>
          <w:sz w:val="28"/>
          <w:szCs w:val="28"/>
        </w:rPr>
        <w:t xml:space="preserve">, </w:t>
      </w:r>
      <w:r w:rsidR="00742951">
        <w:rPr>
          <w:rFonts w:ascii="Arial" w:hAnsi="Arial" w:cs="Arial"/>
          <w:sz w:val="28"/>
          <w:szCs w:val="28"/>
        </w:rPr>
        <w:t xml:space="preserve">formado con motivo de la interposición del recurso de apelación presentado el </w:t>
      </w:r>
      <w:r w:rsidR="00742951" w:rsidRPr="00742951">
        <w:rPr>
          <w:rFonts w:ascii="Arial" w:hAnsi="Arial" w:cs="Arial"/>
          <w:color w:val="0000FF"/>
          <w:sz w:val="28"/>
          <w:szCs w:val="28"/>
        </w:rPr>
        <w:t>veinticinco de mayo de dos mil veintitrés</w:t>
      </w:r>
      <w:r w:rsidR="00742951">
        <w:rPr>
          <w:rFonts w:ascii="Arial" w:hAnsi="Arial" w:cs="Arial"/>
          <w:sz w:val="28"/>
          <w:szCs w:val="28"/>
        </w:rPr>
        <w:t xml:space="preserve"> por </w:t>
      </w:r>
      <w:r w:rsidR="00910BD5">
        <w:rPr>
          <w:rFonts w:ascii="Arial" w:hAnsi="Arial" w:cs="Arial"/>
          <w:color w:val="FF0000"/>
          <w:sz w:val="27"/>
          <w:szCs w:val="27"/>
        </w:rPr>
        <w:t>**********</w:t>
      </w:r>
      <w:r w:rsidR="00742951" w:rsidRPr="003B22CC">
        <w:rPr>
          <w:rFonts w:ascii="Arial" w:hAnsi="Arial" w:cs="Arial"/>
          <w:sz w:val="27"/>
          <w:szCs w:val="27"/>
        </w:rPr>
        <w:t xml:space="preserve">en su carácter de </w:t>
      </w:r>
      <w:r w:rsidR="00742951">
        <w:rPr>
          <w:rFonts w:ascii="Arial" w:hAnsi="Arial" w:cs="Arial"/>
          <w:sz w:val="27"/>
          <w:szCs w:val="27"/>
        </w:rPr>
        <w:t>autorizado</w:t>
      </w:r>
      <w:r w:rsidR="00742951" w:rsidRPr="003B22CC">
        <w:rPr>
          <w:rFonts w:ascii="Arial" w:hAnsi="Arial" w:cs="Arial"/>
          <w:sz w:val="27"/>
          <w:szCs w:val="27"/>
        </w:rPr>
        <w:t xml:space="preserve"> de</w:t>
      </w:r>
      <w:r w:rsidR="00742951" w:rsidRPr="00626D33">
        <w:rPr>
          <w:rFonts w:ascii="Arial" w:hAnsi="Arial" w:cs="Arial"/>
          <w:color w:val="000000"/>
          <w:sz w:val="27"/>
          <w:szCs w:val="27"/>
        </w:rPr>
        <w:t xml:space="preserve"> </w:t>
      </w:r>
      <w:r w:rsidR="00910BD5">
        <w:rPr>
          <w:rFonts w:ascii="Arial" w:hAnsi="Arial" w:cs="Arial"/>
          <w:color w:val="FF0000"/>
          <w:sz w:val="28"/>
          <w:szCs w:val="28"/>
        </w:rPr>
        <w:t>**********</w:t>
      </w:r>
      <w:r w:rsidR="00742951" w:rsidRPr="00742951">
        <w:rPr>
          <w:rFonts w:ascii="Arial" w:hAnsi="Arial" w:cs="Arial"/>
          <w:sz w:val="28"/>
          <w:szCs w:val="28"/>
        </w:rPr>
        <w:t xml:space="preserve">apoderado de la persona moral </w:t>
      </w:r>
      <w:r w:rsidR="00910BD5">
        <w:rPr>
          <w:rFonts w:ascii="Arial" w:hAnsi="Arial" w:cs="Arial"/>
          <w:color w:val="FF0000"/>
          <w:sz w:val="28"/>
          <w:szCs w:val="28"/>
        </w:rPr>
        <w:t>**********</w:t>
      </w:r>
      <w:r w:rsidR="00742951">
        <w:rPr>
          <w:rFonts w:ascii="Arial" w:hAnsi="Arial" w:cs="Arial"/>
          <w:sz w:val="28"/>
          <w:szCs w:val="28"/>
        </w:rPr>
        <w:t>, parte actora,</w:t>
      </w:r>
      <w:r w:rsidR="00AA49F4">
        <w:rPr>
          <w:rFonts w:ascii="Arial" w:hAnsi="Arial" w:cs="Arial"/>
          <w:sz w:val="28"/>
          <w:szCs w:val="28"/>
        </w:rPr>
        <w:t xml:space="preserve"> </w:t>
      </w:r>
      <w:r w:rsidRPr="00C63564">
        <w:rPr>
          <w:rFonts w:ascii="Arial" w:hAnsi="Arial" w:cs="Arial"/>
          <w:color w:val="000000"/>
          <w:sz w:val="28"/>
          <w:szCs w:val="28"/>
          <w:lang w:val="es-ES" w:eastAsia="es-ES" w:bidi="es-ES"/>
        </w:rPr>
        <w:t xml:space="preserve">en contra de la sentencia de </w:t>
      </w:r>
      <w:r w:rsidR="00742951" w:rsidRPr="00742951">
        <w:rPr>
          <w:rFonts w:ascii="Arial" w:hAnsi="Arial" w:cs="Arial"/>
          <w:color w:val="0000FF"/>
          <w:sz w:val="28"/>
          <w:szCs w:val="28"/>
          <w:lang w:val="es-ES" w:eastAsia="es-ES" w:bidi="es-ES"/>
        </w:rPr>
        <w:t>veinte</w:t>
      </w:r>
      <w:r w:rsidR="00742951">
        <w:rPr>
          <w:rFonts w:ascii="Arial" w:hAnsi="Arial" w:cs="Arial"/>
          <w:color w:val="0000FF"/>
          <w:sz w:val="28"/>
          <w:szCs w:val="28"/>
          <w:lang w:val="es-ES" w:eastAsia="es-ES" w:bidi="es-ES"/>
        </w:rPr>
        <w:t xml:space="preserve"> de abril de dos mil veintitrés</w:t>
      </w:r>
      <w:r w:rsidRPr="00C63564">
        <w:rPr>
          <w:rFonts w:ascii="Arial" w:hAnsi="Arial" w:cs="Arial"/>
          <w:color w:val="000000"/>
          <w:sz w:val="28"/>
          <w:szCs w:val="28"/>
          <w:lang w:val="es-ES" w:eastAsia="es-ES" w:bidi="es-ES"/>
        </w:rPr>
        <w:t xml:space="preserve">, pronunciada por la </w:t>
      </w:r>
      <w:r w:rsidR="00742951">
        <w:rPr>
          <w:rFonts w:ascii="Arial" w:hAnsi="Arial" w:cs="Arial"/>
          <w:color w:val="000000"/>
          <w:sz w:val="28"/>
          <w:szCs w:val="28"/>
          <w:lang w:val="es-ES" w:eastAsia="es-ES" w:bidi="es-ES"/>
        </w:rPr>
        <w:t>Primera</w:t>
      </w:r>
      <w:r w:rsidR="00A04DCB" w:rsidRPr="00C63564">
        <w:rPr>
          <w:rFonts w:ascii="Arial" w:hAnsi="Arial" w:cs="Arial"/>
          <w:color w:val="000000"/>
          <w:sz w:val="28"/>
          <w:szCs w:val="28"/>
          <w:lang w:val="es-ES" w:eastAsia="es-ES" w:bidi="es-ES"/>
        </w:rPr>
        <w:t xml:space="preserve"> Sala</w:t>
      </w:r>
      <w:r w:rsidRPr="00C63564">
        <w:rPr>
          <w:rFonts w:ascii="Arial" w:hAnsi="Arial" w:cs="Arial"/>
          <w:color w:val="000000"/>
          <w:sz w:val="28"/>
          <w:szCs w:val="28"/>
          <w:lang w:val="es-ES" w:eastAsia="es-ES" w:bidi="es-ES"/>
        </w:rPr>
        <w:t xml:space="preserve"> Unitaria</w:t>
      </w:r>
      <w:r w:rsidR="008E077D" w:rsidRPr="00C63564">
        <w:rPr>
          <w:rFonts w:ascii="Arial" w:hAnsi="Arial" w:cs="Arial"/>
          <w:color w:val="000000"/>
          <w:sz w:val="28"/>
          <w:szCs w:val="28"/>
          <w:lang w:val="es-ES" w:eastAsia="es-ES" w:bidi="es-ES"/>
        </w:rPr>
        <w:t xml:space="preserve"> del Tribunal Estatal de Justicia Administrativa</w:t>
      </w:r>
      <w:r w:rsidRPr="00C63564">
        <w:rPr>
          <w:rFonts w:ascii="Arial" w:hAnsi="Arial" w:cs="Arial"/>
          <w:color w:val="000000"/>
          <w:sz w:val="28"/>
          <w:szCs w:val="28"/>
          <w:lang w:val="es-ES" w:eastAsia="es-ES" w:bidi="es-ES"/>
        </w:rPr>
        <w:t xml:space="preserve">, al resolver el juicio contencioso administrativo </w:t>
      </w:r>
      <w:r w:rsidR="00910BD5">
        <w:rPr>
          <w:rFonts w:ascii="Arial" w:hAnsi="Arial" w:cs="Arial"/>
          <w:color w:val="FF0000"/>
          <w:sz w:val="28"/>
          <w:szCs w:val="28"/>
        </w:rPr>
        <w:t>**********</w:t>
      </w:r>
      <w:r w:rsidR="00742951">
        <w:rPr>
          <w:rFonts w:ascii="Arial" w:hAnsi="Arial" w:cs="Arial"/>
          <w:sz w:val="28"/>
          <w:szCs w:val="28"/>
        </w:rPr>
        <w:t>/2021</w:t>
      </w:r>
      <w:r w:rsidR="007601FB" w:rsidRPr="0070037F">
        <w:rPr>
          <w:rFonts w:ascii="Arial" w:hAnsi="Arial" w:cs="Arial"/>
          <w:sz w:val="28"/>
          <w:szCs w:val="28"/>
        </w:rPr>
        <w:t>/</w:t>
      </w:r>
      <w:r w:rsidR="00742951">
        <w:rPr>
          <w:rFonts w:ascii="Arial" w:hAnsi="Arial" w:cs="Arial"/>
          <w:sz w:val="28"/>
          <w:szCs w:val="28"/>
        </w:rPr>
        <w:t>1</w:t>
      </w:r>
      <w:r w:rsidR="00D8676A" w:rsidRPr="00C63564">
        <w:rPr>
          <w:rFonts w:ascii="Arial" w:hAnsi="Arial" w:cs="Arial"/>
          <w:color w:val="000000"/>
          <w:sz w:val="28"/>
          <w:szCs w:val="28"/>
          <w:lang w:val="es-ES" w:eastAsia="es-ES" w:bidi="es-ES"/>
        </w:rPr>
        <w:t>;</w:t>
      </w:r>
      <w:r w:rsidR="000D6439" w:rsidRPr="00C63564">
        <w:rPr>
          <w:rFonts w:ascii="Arial" w:hAnsi="Arial" w:cs="Arial"/>
          <w:color w:val="000000"/>
          <w:sz w:val="28"/>
          <w:szCs w:val="28"/>
          <w:lang w:val="es-ES" w:eastAsia="es-ES" w:bidi="es-ES"/>
        </w:rPr>
        <w:t xml:space="preserve"> </w:t>
      </w:r>
      <w:r w:rsidR="000D6439" w:rsidRPr="00C63564">
        <w:rPr>
          <w:rFonts w:ascii="Arial" w:hAnsi="Arial" w:cs="Arial"/>
          <w:sz w:val="28"/>
          <w:szCs w:val="28"/>
        </w:rPr>
        <w:t>ello</w:t>
      </w:r>
      <w:r w:rsidR="00D8676A" w:rsidRPr="00C63564">
        <w:rPr>
          <w:rFonts w:ascii="Arial" w:hAnsi="Arial" w:cs="Arial"/>
          <w:sz w:val="28"/>
          <w:szCs w:val="28"/>
        </w:rPr>
        <w:t>,</w:t>
      </w:r>
      <w:r w:rsidR="000D6439" w:rsidRPr="00C63564">
        <w:rPr>
          <w:rFonts w:ascii="Arial" w:hAnsi="Arial" w:cs="Arial"/>
          <w:sz w:val="28"/>
          <w:szCs w:val="28"/>
        </w:rPr>
        <w:t xml:space="preserve"> en cumplimiento a la ejecutoria pronunciada, en sesión ordinaria virtual el </w:t>
      </w:r>
      <w:r w:rsidR="00742951">
        <w:rPr>
          <w:rFonts w:ascii="Arial" w:hAnsi="Arial" w:cs="Arial"/>
          <w:color w:val="0000FF"/>
          <w:sz w:val="28"/>
          <w:szCs w:val="28"/>
        </w:rPr>
        <w:t>veinticuatro</w:t>
      </w:r>
      <w:r w:rsidR="007601FB">
        <w:rPr>
          <w:rFonts w:ascii="Arial" w:hAnsi="Arial" w:cs="Arial"/>
          <w:color w:val="0000FF"/>
          <w:sz w:val="28"/>
          <w:szCs w:val="28"/>
        </w:rPr>
        <w:t xml:space="preserve"> de abril</w:t>
      </w:r>
      <w:r w:rsidR="00B13638">
        <w:rPr>
          <w:rFonts w:ascii="Arial" w:hAnsi="Arial" w:cs="Arial"/>
          <w:color w:val="0000FF"/>
          <w:sz w:val="28"/>
          <w:szCs w:val="28"/>
        </w:rPr>
        <w:t xml:space="preserve"> de dos mil veinticinco</w:t>
      </w:r>
      <w:r w:rsidR="000D6439" w:rsidRPr="00C63564">
        <w:rPr>
          <w:rFonts w:ascii="Arial" w:hAnsi="Arial" w:cs="Arial"/>
          <w:sz w:val="28"/>
          <w:szCs w:val="28"/>
        </w:rPr>
        <w:t xml:space="preserve">, en el amparo directo administrativo </w:t>
      </w:r>
      <w:r w:rsidR="00910BD5">
        <w:rPr>
          <w:rFonts w:ascii="Arial" w:hAnsi="Arial" w:cs="Arial"/>
          <w:color w:val="FF0000"/>
          <w:sz w:val="28"/>
          <w:szCs w:val="28"/>
        </w:rPr>
        <w:t>**********</w:t>
      </w:r>
      <w:r w:rsidR="000D6439" w:rsidRPr="00C63564">
        <w:rPr>
          <w:rFonts w:ascii="Arial" w:hAnsi="Arial" w:cs="Arial"/>
          <w:sz w:val="28"/>
          <w:szCs w:val="28"/>
        </w:rPr>
        <w:t>/202</w:t>
      </w:r>
      <w:r w:rsidR="00B13638">
        <w:rPr>
          <w:rFonts w:ascii="Arial" w:hAnsi="Arial" w:cs="Arial"/>
          <w:sz w:val="28"/>
          <w:szCs w:val="28"/>
        </w:rPr>
        <w:t>3</w:t>
      </w:r>
      <w:r w:rsidR="00742951">
        <w:rPr>
          <w:rFonts w:ascii="Arial" w:hAnsi="Arial" w:cs="Arial"/>
          <w:sz w:val="28"/>
          <w:szCs w:val="28"/>
        </w:rPr>
        <w:t>, del índice del Primer</w:t>
      </w:r>
      <w:r w:rsidR="000D6439" w:rsidRPr="00C63564">
        <w:rPr>
          <w:rFonts w:ascii="Arial" w:hAnsi="Arial" w:cs="Arial"/>
          <w:sz w:val="28"/>
          <w:szCs w:val="28"/>
        </w:rPr>
        <w:t xml:space="preserve"> Tribunal Colegiado en Materias Civil y Administrativa del Noveno Circuito.</w:t>
      </w:r>
    </w:p>
    <w:p w14:paraId="6C1A26B5" w14:textId="77777777" w:rsidR="00C63564" w:rsidRPr="00C63564" w:rsidRDefault="00C63564" w:rsidP="00C63564">
      <w:pPr>
        <w:spacing w:after="0" w:line="360" w:lineRule="auto"/>
        <w:ind w:firstLine="851"/>
        <w:jc w:val="both"/>
        <w:rPr>
          <w:rFonts w:ascii="Arial" w:hAnsi="Arial" w:cs="Arial"/>
          <w:sz w:val="28"/>
          <w:szCs w:val="28"/>
        </w:rPr>
      </w:pPr>
    </w:p>
    <w:p w14:paraId="4CF9D3EB" w14:textId="77777777" w:rsidR="00283888" w:rsidRDefault="00283888" w:rsidP="00C63564">
      <w:pPr>
        <w:spacing w:after="0" w:line="360" w:lineRule="auto"/>
        <w:jc w:val="center"/>
        <w:rPr>
          <w:rFonts w:ascii="Arial" w:hAnsi="Arial" w:cs="Arial"/>
          <w:b/>
          <w:sz w:val="28"/>
          <w:szCs w:val="28"/>
        </w:rPr>
      </w:pPr>
      <w:r w:rsidRPr="00C63564">
        <w:rPr>
          <w:rFonts w:ascii="Arial" w:hAnsi="Arial" w:cs="Arial"/>
          <w:b/>
          <w:sz w:val="28"/>
          <w:szCs w:val="28"/>
        </w:rPr>
        <w:t>R E S U L T A N D O.</w:t>
      </w:r>
    </w:p>
    <w:p w14:paraId="424BD6E1" w14:textId="77777777" w:rsidR="00C63564" w:rsidRPr="00C63564" w:rsidRDefault="00C63564" w:rsidP="00C63564">
      <w:pPr>
        <w:spacing w:after="0" w:line="360" w:lineRule="auto"/>
        <w:jc w:val="center"/>
        <w:rPr>
          <w:rFonts w:ascii="Arial" w:hAnsi="Arial" w:cs="Arial"/>
          <w:b/>
          <w:sz w:val="28"/>
          <w:szCs w:val="28"/>
        </w:rPr>
      </w:pPr>
    </w:p>
    <w:p w14:paraId="6034BA39" w14:textId="1524C256" w:rsidR="00AE46D3" w:rsidRDefault="00AE46D3" w:rsidP="00C63564">
      <w:pPr>
        <w:spacing w:after="0" w:line="360" w:lineRule="auto"/>
        <w:ind w:right="51" w:firstLine="851"/>
        <w:jc w:val="both"/>
        <w:rPr>
          <w:rFonts w:ascii="Arial" w:hAnsi="Arial" w:cs="Arial"/>
          <w:sz w:val="28"/>
          <w:szCs w:val="28"/>
        </w:rPr>
      </w:pPr>
      <w:r w:rsidRPr="00C63564">
        <w:rPr>
          <w:rFonts w:ascii="Arial" w:hAnsi="Arial" w:cs="Arial"/>
          <w:b/>
          <w:sz w:val="28"/>
          <w:szCs w:val="28"/>
        </w:rPr>
        <w:lastRenderedPageBreak/>
        <w:t>I.</w:t>
      </w:r>
      <w:r w:rsidRPr="00C63564">
        <w:rPr>
          <w:rFonts w:ascii="Arial" w:hAnsi="Arial" w:cs="Arial"/>
          <w:sz w:val="28"/>
          <w:szCs w:val="28"/>
        </w:rPr>
        <w:t xml:space="preserve"> La resolución materia de apelación, concluyó con los resolutivos siguientes:</w:t>
      </w:r>
    </w:p>
    <w:p w14:paraId="727F4995" w14:textId="77777777" w:rsidR="00C63564" w:rsidRPr="00742951" w:rsidRDefault="00C63564" w:rsidP="00B13638">
      <w:pPr>
        <w:spacing w:after="0" w:line="240" w:lineRule="auto"/>
        <w:ind w:right="618" w:firstLine="851"/>
        <w:jc w:val="both"/>
        <w:rPr>
          <w:rFonts w:ascii="Arial Narrow" w:hAnsi="Arial Narrow" w:cs="Arial"/>
          <w:sz w:val="28"/>
          <w:szCs w:val="28"/>
        </w:rPr>
      </w:pPr>
    </w:p>
    <w:p w14:paraId="0244584F" w14:textId="7FE8A1C2" w:rsidR="00742951" w:rsidRPr="00742951" w:rsidRDefault="00742951" w:rsidP="00742951">
      <w:pPr>
        <w:spacing w:after="0" w:line="240" w:lineRule="auto"/>
        <w:ind w:left="567" w:right="616"/>
        <w:jc w:val="both"/>
        <w:rPr>
          <w:rFonts w:ascii="Arial Narrow" w:hAnsi="Arial Narrow" w:cs="Arial"/>
          <w:bCs/>
          <w:i/>
          <w:color w:val="000000"/>
          <w:sz w:val="24"/>
          <w:szCs w:val="24"/>
        </w:rPr>
      </w:pPr>
      <w:r>
        <w:rPr>
          <w:rFonts w:ascii="Arial Narrow" w:hAnsi="Arial Narrow" w:cs="Arial"/>
          <w:b/>
          <w:bCs/>
          <w:i/>
          <w:color w:val="000000"/>
          <w:sz w:val="24"/>
          <w:szCs w:val="24"/>
        </w:rPr>
        <w:t>“</w:t>
      </w:r>
      <w:r w:rsidRPr="00742951">
        <w:rPr>
          <w:rFonts w:ascii="Arial Narrow" w:hAnsi="Arial Narrow" w:cs="Arial"/>
          <w:b/>
          <w:bCs/>
          <w:i/>
          <w:color w:val="000000"/>
          <w:sz w:val="24"/>
          <w:szCs w:val="24"/>
        </w:rPr>
        <w:t xml:space="preserve">PRIMERO.- </w:t>
      </w:r>
      <w:r w:rsidRPr="00742951">
        <w:rPr>
          <w:rFonts w:ascii="Arial Narrow" w:hAnsi="Arial Narrow" w:cs="Arial"/>
          <w:bCs/>
          <w:i/>
          <w:color w:val="000000"/>
          <w:sz w:val="24"/>
          <w:szCs w:val="24"/>
        </w:rPr>
        <w:t>Esta Primera Sala Unitaria del Tribunal Estatal de Justicia Administrativa, resulto competente para resolver la presente controversia.</w:t>
      </w:r>
    </w:p>
    <w:p w14:paraId="12FC8E8B" w14:textId="77777777" w:rsidR="00742951" w:rsidRPr="00742951" w:rsidRDefault="00742951" w:rsidP="00742951">
      <w:pPr>
        <w:spacing w:after="0" w:line="240" w:lineRule="auto"/>
        <w:ind w:left="567" w:right="616"/>
        <w:jc w:val="both"/>
        <w:rPr>
          <w:rFonts w:ascii="Arial Narrow" w:hAnsi="Arial Narrow" w:cs="Arial"/>
          <w:b/>
          <w:bCs/>
          <w:i/>
          <w:color w:val="000000"/>
          <w:sz w:val="24"/>
          <w:szCs w:val="24"/>
        </w:rPr>
      </w:pPr>
    </w:p>
    <w:p w14:paraId="7DF514AE" w14:textId="6EAA6F2D" w:rsidR="00742951" w:rsidRPr="00742951" w:rsidRDefault="00742951" w:rsidP="00742951">
      <w:pPr>
        <w:spacing w:after="0" w:line="240" w:lineRule="auto"/>
        <w:ind w:left="567" w:right="616"/>
        <w:jc w:val="both"/>
        <w:rPr>
          <w:rFonts w:ascii="Arial Narrow" w:hAnsi="Arial Narrow" w:cs="Arial"/>
          <w:bCs/>
          <w:i/>
          <w:color w:val="000000"/>
          <w:sz w:val="24"/>
          <w:szCs w:val="24"/>
        </w:rPr>
      </w:pPr>
      <w:r w:rsidRPr="00742951">
        <w:rPr>
          <w:rFonts w:ascii="Arial Narrow" w:hAnsi="Arial Narrow" w:cs="Arial"/>
          <w:b/>
          <w:bCs/>
          <w:i/>
          <w:color w:val="000000"/>
          <w:sz w:val="24"/>
          <w:szCs w:val="24"/>
        </w:rPr>
        <w:t xml:space="preserve">SEGUNDO.- </w:t>
      </w:r>
      <w:r w:rsidRPr="00742951">
        <w:rPr>
          <w:rFonts w:ascii="Arial Narrow" w:hAnsi="Arial Narrow" w:cs="Arial"/>
          <w:bCs/>
          <w:i/>
          <w:color w:val="000000"/>
          <w:sz w:val="24"/>
          <w:szCs w:val="24"/>
        </w:rPr>
        <w:t>Se decreta el</w:t>
      </w:r>
      <w:r w:rsidRPr="00742951">
        <w:rPr>
          <w:rFonts w:ascii="Arial Narrow" w:hAnsi="Arial Narrow" w:cs="Arial"/>
          <w:b/>
          <w:bCs/>
          <w:i/>
          <w:color w:val="000000"/>
          <w:sz w:val="24"/>
          <w:szCs w:val="24"/>
        </w:rPr>
        <w:t xml:space="preserve"> SOBRESEIMIENTO </w:t>
      </w:r>
      <w:r w:rsidRPr="00742951">
        <w:rPr>
          <w:rFonts w:ascii="Arial Narrow" w:hAnsi="Arial Narrow" w:cs="Arial"/>
          <w:bCs/>
          <w:i/>
          <w:color w:val="000000"/>
          <w:sz w:val="24"/>
          <w:szCs w:val="24"/>
        </w:rPr>
        <w:t xml:space="preserve">del presente juicio, respecto del diverso acto impugnado consistente en el oficio </w:t>
      </w:r>
      <w:r w:rsidR="00910BD5">
        <w:rPr>
          <w:rFonts w:ascii="Arial Narrow" w:hAnsi="Arial Narrow" w:cs="Arial"/>
          <w:bCs/>
          <w:i/>
          <w:color w:val="FF0000"/>
          <w:sz w:val="24"/>
          <w:szCs w:val="24"/>
        </w:rPr>
        <w:t>**********</w:t>
      </w:r>
      <w:r w:rsidRPr="00742951">
        <w:rPr>
          <w:rFonts w:ascii="Arial Narrow" w:hAnsi="Arial Narrow" w:cs="Arial"/>
          <w:bCs/>
          <w:i/>
          <w:color w:val="000000"/>
          <w:sz w:val="24"/>
          <w:szCs w:val="24"/>
        </w:rPr>
        <w:t xml:space="preserve">, de acuerdo a los razonamientos precisados en el considerando cuarto de la presente resolución. </w:t>
      </w:r>
    </w:p>
    <w:p w14:paraId="3E27522B" w14:textId="77777777" w:rsidR="00742951" w:rsidRPr="00742951" w:rsidRDefault="00742951" w:rsidP="00742951">
      <w:pPr>
        <w:spacing w:after="0" w:line="240" w:lineRule="auto"/>
        <w:ind w:left="567" w:right="616"/>
        <w:jc w:val="both"/>
        <w:rPr>
          <w:rFonts w:ascii="Arial Narrow" w:hAnsi="Arial Narrow" w:cs="Arial"/>
          <w:b/>
          <w:bCs/>
          <w:i/>
          <w:color w:val="000000"/>
          <w:sz w:val="24"/>
          <w:szCs w:val="24"/>
        </w:rPr>
      </w:pPr>
    </w:p>
    <w:p w14:paraId="05881850" w14:textId="63F651A1" w:rsidR="00742951" w:rsidRPr="00742951" w:rsidRDefault="00742951" w:rsidP="00742951">
      <w:pPr>
        <w:spacing w:after="0" w:line="240" w:lineRule="auto"/>
        <w:ind w:left="567" w:right="616"/>
        <w:jc w:val="both"/>
        <w:rPr>
          <w:rFonts w:ascii="Arial Narrow" w:hAnsi="Arial Narrow" w:cs="Arial"/>
          <w:bCs/>
          <w:i/>
          <w:color w:val="000000"/>
          <w:sz w:val="24"/>
          <w:szCs w:val="24"/>
        </w:rPr>
      </w:pPr>
      <w:r w:rsidRPr="00742951">
        <w:rPr>
          <w:rFonts w:ascii="Arial Narrow" w:hAnsi="Arial Narrow" w:cs="Arial"/>
          <w:b/>
          <w:bCs/>
          <w:i/>
          <w:color w:val="000000"/>
          <w:sz w:val="24"/>
          <w:szCs w:val="24"/>
        </w:rPr>
        <w:t xml:space="preserve">TERCERO.- </w:t>
      </w:r>
      <w:r w:rsidRPr="00742951">
        <w:rPr>
          <w:rFonts w:ascii="Arial Narrow" w:hAnsi="Arial Narrow" w:cs="Arial"/>
          <w:bCs/>
          <w:i/>
          <w:color w:val="000000"/>
          <w:sz w:val="24"/>
          <w:szCs w:val="24"/>
        </w:rPr>
        <w:t xml:space="preserve">La parte actora no probó su acción, respecto del diverso acto impugnado consistente en la licencia de construcción con folio </w:t>
      </w:r>
      <w:r w:rsidR="00910BD5">
        <w:rPr>
          <w:rFonts w:ascii="Arial Narrow" w:hAnsi="Arial Narrow" w:cs="Arial"/>
          <w:bCs/>
          <w:i/>
          <w:color w:val="FF0000"/>
          <w:sz w:val="24"/>
          <w:szCs w:val="24"/>
        </w:rPr>
        <w:t>**********</w:t>
      </w:r>
      <w:r w:rsidRPr="00742951">
        <w:rPr>
          <w:rFonts w:ascii="Arial Narrow" w:hAnsi="Arial Narrow" w:cs="Arial"/>
          <w:bCs/>
          <w:i/>
          <w:color w:val="000000"/>
          <w:sz w:val="24"/>
          <w:szCs w:val="24"/>
        </w:rPr>
        <w:t xml:space="preserve">, por lo que se declara su </w:t>
      </w:r>
      <w:r w:rsidRPr="00742951">
        <w:rPr>
          <w:rFonts w:ascii="Arial Narrow" w:hAnsi="Arial Narrow" w:cs="Arial"/>
          <w:b/>
          <w:bCs/>
          <w:i/>
          <w:color w:val="000000"/>
          <w:sz w:val="24"/>
          <w:szCs w:val="24"/>
        </w:rPr>
        <w:t>LEGALIDAD y VALIDEZ</w:t>
      </w:r>
      <w:r w:rsidRPr="00742951">
        <w:rPr>
          <w:rFonts w:ascii="Arial Narrow" w:hAnsi="Arial Narrow" w:cs="Arial"/>
          <w:bCs/>
          <w:i/>
          <w:color w:val="000000"/>
          <w:sz w:val="24"/>
          <w:szCs w:val="24"/>
        </w:rPr>
        <w:t xml:space="preserve">, por los motivos expuestos en la parte considerativa Sexto del presente fallo, </w:t>
      </w:r>
    </w:p>
    <w:p w14:paraId="51195CA0" w14:textId="77777777" w:rsidR="00742951" w:rsidRPr="005F2D69" w:rsidRDefault="00742951" w:rsidP="00742951">
      <w:pPr>
        <w:spacing w:after="0" w:line="240" w:lineRule="auto"/>
        <w:ind w:left="567" w:right="616"/>
        <w:jc w:val="both"/>
        <w:rPr>
          <w:rFonts w:ascii="Arial" w:hAnsi="Arial" w:cs="Arial"/>
          <w:i/>
          <w:sz w:val="24"/>
          <w:szCs w:val="24"/>
        </w:rPr>
      </w:pPr>
      <w:r w:rsidRPr="005F2D69">
        <w:rPr>
          <w:rFonts w:ascii="Arial" w:hAnsi="Arial" w:cs="Arial"/>
          <w:i/>
          <w:sz w:val="24"/>
          <w:szCs w:val="24"/>
        </w:rPr>
        <w:t>[…]”</w:t>
      </w:r>
    </w:p>
    <w:p w14:paraId="7FB10C73" w14:textId="77777777" w:rsidR="00AE46D3" w:rsidRPr="00B13638" w:rsidRDefault="00AE46D3" w:rsidP="00B13638">
      <w:pPr>
        <w:spacing w:after="0" w:line="240" w:lineRule="auto"/>
        <w:ind w:right="618" w:firstLine="851"/>
        <w:jc w:val="both"/>
        <w:rPr>
          <w:rFonts w:ascii="Arial Narrow" w:hAnsi="Arial Narrow" w:cs="Arial"/>
          <w:sz w:val="24"/>
          <w:szCs w:val="24"/>
        </w:rPr>
      </w:pPr>
    </w:p>
    <w:p w14:paraId="327406E7" w14:textId="1ABCEF6F" w:rsidR="007601FB" w:rsidRPr="00D55A24" w:rsidRDefault="00B13638" w:rsidP="00D55A24">
      <w:pPr>
        <w:spacing w:after="0" w:line="360" w:lineRule="auto"/>
        <w:ind w:right="-91" w:firstLine="709"/>
        <w:jc w:val="both"/>
        <w:rPr>
          <w:rFonts w:ascii="Arial" w:hAnsi="Arial" w:cs="Arial"/>
          <w:sz w:val="28"/>
          <w:szCs w:val="24"/>
        </w:rPr>
      </w:pPr>
      <w:r w:rsidRPr="00D21D7D">
        <w:rPr>
          <w:rFonts w:ascii="Arial" w:hAnsi="Arial" w:cs="Arial"/>
          <w:b/>
          <w:sz w:val="28"/>
          <w:szCs w:val="24"/>
        </w:rPr>
        <w:t>II.-</w:t>
      </w:r>
      <w:r>
        <w:rPr>
          <w:rFonts w:ascii="Arial" w:hAnsi="Arial" w:cs="Arial"/>
          <w:sz w:val="28"/>
          <w:szCs w:val="24"/>
        </w:rPr>
        <w:t xml:space="preserve"> Inconforme con la referida determinación,</w:t>
      </w:r>
      <w:r>
        <w:rPr>
          <w:rFonts w:ascii="Arial" w:hAnsi="Arial" w:cs="Arial"/>
          <w:sz w:val="28"/>
          <w:szCs w:val="28"/>
        </w:rPr>
        <w:t xml:space="preserve"> </w:t>
      </w:r>
      <w:r w:rsidR="00910BD5">
        <w:rPr>
          <w:rFonts w:ascii="Arial" w:hAnsi="Arial" w:cs="Arial"/>
          <w:color w:val="FF0000"/>
          <w:sz w:val="27"/>
          <w:szCs w:val="27"/>
        </w:rPr>
        <w:t>**********</w:t>
      </w:r>
      <w:r w:rsidRPr="00AC644A">
        <w:rPr>
          <w:rFonts w:ascii="Arial" w:hAnsi="Arial" w:cs="Arial"/>
          <w:sz w:val="28"/>
          <w:szCs w:val="28"/>
        </w:rPr>
        <w:t xml:space="preserve">, </w:t>
      </w:r>
      <w:r w:rsidR="00742951">
        <w:rPr>
          <w:rFonts w:ascii="Arial" w:hAnsi="Arial" w:cs="Arial"/>
          <w:sz w:val="28"/>
          <w:szCs w:val="28"/>
        </w:rPr>
        <w:t xml:space="preserve">con el carácter antes referido, </w:t>
      </w:r>
      <w:r w:rsidRPr="00AC644A">
        <w:rPr>
          <w:rFonts w:ascii="Arial" w:hAnsi="Arial" w:cs="Arial"/>
          <w:sz w:val="28"/>
          <w:szCs w:val="28"/>
        </w:rPr>
        <w:t xml:space="preserve">interpuso </w:t>
      </w:r>
      <w:r>
        <w:rPr>
          <w:rFonts w:ascii="Arial" w:hAnsi="Arial" w:cs="Arial"/>
          <w:sz w:val="28"/>
          <w:szCs w:val="28"/>
        </w:rPr>
        <w:t xml:space="preserve">recurso de apelación, por escrito presentado el </w:t>
      </w:r>
      <w:r w:rsidR="00742951" w:rsidRPr="00742951">
        <w:rPr>
          <w:rFonts w:ascii="Arial" w:hAnsi="Arial" w:cs="Arial"/>
          <w:color w:val="0000FF"/>
          <w:sz w:val="28"/>
          <w:szCs w:val="28"/>
        </w:rPr>
        <w:t>veinticinco de mayo de dos mil veintitrés</w:t>
      </w:r>
      <w:r w:rsidR="00742951">
        <w:rPr>
          <w:rFonts w:ascii="Arial" w:hAnsi="Arial" w:cs="Arial"/>
          <w:color w:val="0000FF"/>
          <w:sz w:val="28"/>
          <w:szCs w:val="28"/>
        </w:rPr>
        <w:t>,</w:t>
      </w:r>
      <w:r>
        <w:rPr>
          <w:rFonts w:ascii="Arial" w:hAnsi="Arial" w:cs="Arial"/>
          <w:sz w:val="28"/>
          <w:szCs w:val="28"/>
        </w:rPr>
        <w:t xml:space="preserve"> </w:t>
      </w:r>
      <w:r w:rsidR="00742951">
        <w:rPr>
          <w:rFonts w:ascii="Arial" w:hAnsi="Arial" w:cs="Arial"/>
          <w:sz w:val="28"/>
          <w:szCs w:val="28"/>
        </w:rPr>
        <w:t xml:space="preserve">en el buzón de promociones </w:t>
      </w:r>
      <w:r>
        <w:rPr>
          <w:rFonts w:ascii="Arial" w:hAnsi="Arial" w:cs="Arial"/>
          <w:sz w:val="28"/>
          <w:szCs w:val="28"/>
        </w:rPr>
        <w:t xml:space="preserve">de este Tribunal Estatal de Justicia Administrativa y recibido en esta Sala Superior el </w:t>
      </w:r>
      <w:r w:rsidR="007D2C53">
        <w:rPr>
          <w:rFonts w:ascii="Arial" w:hAnsi="Arial" w:cs="Arial"/>
          <w:color w:val="0000FF"/>
          <w:sz w:val="28"/>
          <w:szCs w:val="28"/>
        </w:rPr>
        <w:t xml:space="preserve">treinta </w:t>
      </w:r>
      <w:r w:rsidR="007D2C53" w:rsidRPr="009E2553">
        <w:rPr>
          <w:rFonts w:ascii="Arial" w:hAnsi="Arial" w:cs="Arial"/>
          <w:color w:val="0000FF"/>
          <w:sz w:val="28"/>
          <w:szCs w:val="28"/>
        </w:rPr>
        <w:t>siguiente</w:t>
      </w:r>
      <w:r w:rsidRPr="00EC2639">
        <w:rPr>
          <w:rFonts w:ascii="Arial" w:hAnsi="Arial" w:cs="Arial"/>
          <w:sz w:val="28"/>
          <w:szCs w:val="24"/>
        </w:rPr>
        <w:t>;</w:t>
      </w:r>
      <w:r>
        <w:rPr>
          <w:rFonts w:ascii="Arial" w:hAnsi="Arial" w:cs="Arial"/>
          <w:sz w:val="28"/>
          <w:szCs w:val="24"/>
        </w:rPr>
        <w:t xml:space="preserve"> atendiendo a que por auto de </w:t>
      </w:r>
      <w:r w:rsidR="007D2C53" w:rsidRPr="007D2C53">
        <w:rPr>
          <w:rFonts w:ascii="Arial" w:hAnsi="Arial" w:cs="Arial"/>
          <w:color w:val="0000FF"/>
          <w:sz w:val="28"/>
          <w:szCs w:val="24"/>
        </w:rPr>
        <w:t>veintinueve del mismo mes y año</w:t>
      </w:r>
      <w:r w:rsidR="007D2C53">
        <w:rPr>
          <w:rStyle w:val="Refdenotaalpie"/>
          <w:rFonts w:ascii="Arial" w:hAnsi="Arial" w:cs="Arial"/>
          <w:sz w:val="28"/>
          <w:szCs w:val="24"/>
        </w:rPr>
        <w:footnoteReference w:id="1"/>
      </w:r>
      <w:r>
        <w:rPr>
          <w:rFonts w:ascii="Arial" w:hAnsi="Arial" w:cs="Arial"/>
          <w:sz w:val="28"/>
          <w:szCs w:val="24"/>
        </w:rPr>
        <w:t>, con</w:t>
      </w:r>
      <w:r w:rsidRPr="003131B2">
        <w:rPr>
          <w:rFonts w:ascii="Arial" w:hAnsi="Arial" w:cs="Arial"/>
          <w:sz w:val="28"/>
          <w:szCs w:val="24"/>
        </w:rPr>
        <w:t xml:space="preserve"> fundamento en el artículo 152, último párrafo del Código Procesal Administrativo para el Estado</w:t>
      </w:r>
      <w:r>
        <w:rPr>
          <w:rStyle w:val="Refdenotaalpie"/>
          <w:rFonts w:ascii="Arial" w:hAnsi="Arial" w:cs="Arial"/>
          <w:sz w:val="28"/>
          <w:szCs w:val="24"/>
        </w:rPr>
        <w:footnoteReference w:id="2"/>
      </w:r>
      <w:r>
        <w:rPr>
          <w:rFonts w:ascii="Arial" w:hAnsi="Arial" w:cs="Arial"/>
          <w:sz w:val="28"/>
          <w:szCs w:val="24"/>
        </w:rPr>
        <w:t xml:space="preserve">, la Magistrada de </w:t>
      </w:r>
      <w:r w:rsidR="007601FB">
        <w:rPr>
          <w:rFonts w:ascii="Arial" w:hAnsi="Arial" w:cs="Arial"/>
          <w:sz w:val="28"/>
          <w:szCs w:val="24"/>
        </w:rPr>
        <w:t>dicha sala</w:t>
      </w:r>
      <w:r>
        <w:rPr>
          <w:rFonts w:ascii="Arial" w:hAnsi="Arial" w:cs="Arial"/>
          <w:sz w:val="28"/>
          <w:szCs w:val="24"/>
        </w:rPr>
        <w:t xml:space="preserve">, ordenó remitir a </w:t>
      </w:r>
      <w:r w:rsidR="007601FB">
        <w:rPr>
          <w:rFonts w:ascii="Arial" w:hAnsi="Arial" w:cs="Arial"/>
          <w:sz w:val="28"/>
          <w:szCs w:val="24"/>
        </w:rPr>
        <w:t>ésta</w:t>
      </w:r>
      <w:r w:rsidR="007601FB" w:rsidRPr="003131B2">
        <w:rPr>
          <w:rFonts w:ascii="Arial" w:hAnsi="Arial" w:cs="Arial"/>
          <w:sz w:val="28"/>
          <w:szCs w:val="24"/>
        </w:rPr>
        <w:t xml:space="preserve"> </w:t>
      </w:r>
      <w:r w:rsidR="007601FB">
        <w:rPr>
          <w:rFonts w:ascii="Arial" w:hAnsi="Arial" w:cs="Arial"/>
          <w:sz w:val="28"/>
          <w:szCs w:val="24"/>
        </w:rPr>
        <w:t>Alzada</w:t>
      </w:r>
      <w:r w:rsidRPr="003131B2">
        <w:rPr>
          <w:rFonts w:ascii="Arial" w:hAnsi="Arial" w:cs="Arial"/>
          <w:sz w:val="28"/>
          <w:szCs w:val="24"/>
        </w:rPr>
        <w:t xml:space="preserve"> </w:t>
      </w:r>
      <w:r>
        <w:rPr>
          <w:rFonts w:ascii="Arial" w:hAnsi="Arial" w:cs="Arial"/>
          <w:sz w:val="28"/>
          <w:szCs w:val="24"/>
        </w:rPr>
        <w:t>la</w:t>
      </w:r>
      <w:r w:rsidRPr="003131B2">
        <w:rPr>
          <w:rFonts w:ascii="Arial" w:hAnsi="Arial" w:cs="Arial"/>
          <w:sz w:val="28"/>
          <w:szCs w:val="24"/>
        </w:rPr>
        <w:t xml:space="preserve"> </w:t>
      </w:r>
      <w:r>
        <w:rPr>
          <w:rFonts w:ascii="Arial" w:hAnsi="Arial" w:cs="Arial"/>
          <w:sz w:val="28"/>
          <w:szCs w:val="24"/>
        </w:rPr>
        <w:t xml:space="preserve">apelación y el </w:t>
      </w:r>
      <w:r w:rsidRPr="00F0122D">
        <w:rPr>
          <w:rFonts w:ascii="Arial" w:hAnsi="Arial" w:cs="Arial"/>
          <w:sz w:val="28"/>
          <w:szCs w:val="24"/>
        </w:rPr>
        <w:t xml:space="preserve">expediente </w:t>
      </w:r>
      <w:r w:rsidR="00910BD5">
        <w:rPr>
          <w:rFonts w:ascii="Arial" w:hAnsi="Arial" w:cs="Arial"/>
          <w:color w:val="FF0000"/>
          <w:sz w:val="28"/>
          <w:szCs w:val="24"/>
        </w:rPr>
        <w:t>**********</w:t>
      </w:r>
      <w:r w:rsidR="007D2C53">
        <w:rPr>
          <w:rFonts w:ascii="Arial" w:hAnsi="Arial" w:cs="Arial"/>
          <w:sz w:val="28"/>
          <w:szCs w:val="24"/>
        </w:rPr>
        <w:t>/2021-1</w:t>
      </w:r>
      <w:r w:rsidR="007601FB">
        <w:rPr>
          <w:rFonts w:ascii="Arial" w:hAnsi="Arial" w:cs="Arial"/>
          <w:sz w:val="28"/>
          <w:szCs w:val="24"/>
        </w:rPr>
        <w:t>.</w:t>
      </w:r>
    </w:p>
    <w:p w14:paraId="4FD37611" w14:textId="52D974C7" w:rsidR="00C63564" w:rsidRPr="007601FB" w:rsidRDefault="00C63564" w:rsidP="007601FB">
      <w:pPr>
        <w:spacing w:after="0" w:line="360" w:lineRule="auto"/>
        <w:ind w:right="-91" w:firstLine="709"/>
        <w:jc w:val="both"/>
        <w:rPr>
          <w:rFonts w:ascii="Arial" w:hAnsi="Arial" w:cs="Arial"/>
          <w:sz w:val="28"/>
          <w:szCs w:val="24"/>
        </w:rPr>
      </w:pPr>
    </w:p>
    <w:p w14:paraId="400F6E1C" w14:textId="1B0294BC" w:rsidR="007D2C53" w:rsidRDefault="007D2C53" w:rsidP="007D2C53">
      <w:pPr>
        <w:spacing w:after="0" w:line="360" w:lineRule="auto"/>
        <w:ind w:right="-91" w:firstLine="851"/>
        <w:jc w:val="both"/>
        <w:rPr>
          <w:rFonts w:ascii="Arial" w:hAnsi="Arial" w:cs="Arial"/>
          <w:sz w:val="28"/>
          <w:szCs w:val="28"/>
        </w:rPr>
      </w:pPr>
      <w:r>
        <w:rPr>
          <w:rFonts w:ascii="Arial" w:hAnsi="Arial" w:cs="Arial"/>
          <w:b/>
          <w:sz w:val="28"/>
          <w:szCs w:val="28"/>
        </w:rPr>
        <w:t>III</w:t>
      </w:r>
      <w:r w:rsidRPr="00BE7607">
        <w:rPr>
          <w:rFonts w:ascii="Arial" w:hAnsi="Arial" w:cs="Arial"/>
          <w:b/>
          <w:sz w:val="28"/>
          <w:szCs w:val="28"/>
        </w:rPr>
        <w:t>.</w:t>
      </w:r>
      <w:r>
        <w:rPr>
          <w:rFonts w:ascii="Arial" w:hAnsi="Arial" w:cs="Arial"/>
          <w:b/>
          <w:sz w:val="28"/>
          <w:szCs w:val="28"/>
        </w:rPr>
        <w:t>-</w:t>
      </w:r>
      <w:r w:rsidRPr="003979F9">
        <w:rPr>
          <w:rFonts w:ascii="Arial" w:hAnsi="Arial" w:cs="Arial"/>
          <w:sz w:val="28"/>
          <w:szCs w:val="28"/>
        </w:rPr>
        <w:t xml:space="preserve"> </w:t>
      </w:r>
      <w:r>
        <w:rPr>
          <w:rFonts w:ascii="Arial" w:hAnsi="Arial" w:cs="Arial"/>
          <w:sz w:val="28"/>
          <w:szCs w:val="28"/>
        </w:rPr>
        <w:t>P</w:t>
      </w:r>
      <w:r w:rsidRPr="003979F9">
        <w:rPr>
          <w:rFonts w:ascii="Arial" w:hAnsi="Arial" w:cs="Arial"/>
          <w:sz w:val="28"/>
          <w:szCs w:val="28"/>
        </w:rPr>
        <w:t xml:space="preserve">or acuerdo de </w:t>
      </w:r>
      <w:r>
        <w:rPr>
          <w:rFonts w:ascii="Arial" w:hAnsi="Arial" w:cs="Arial"/>
          <w:color w:val="0000FF"/>
          <w:sz w:val="28"/>
          <w:szCs w:val="28"/>
        </w:rPr>
        <w:t>dos de junio</w:t>
      </w:r>
      <w:r w:rsidRPr="00A60E08">
        <w:rPr>
          <w:rFonts w:ascii="Arial" w:hAnsi="Arial" w:cs="Arial"/>
          <w:color w:val="0000FF"/>
          <w:sz w:val="28"/>
          <w:szCs w:val="28"/>
        </w:rPr>
        <w:t xml:space="preserve"> de dos mil veintitrés</w:t>
      </w:r>
      <w:r w:rsidRPr="00B51C9F">
        <w:rPr>
          <w:rStyle w:val="Refdenotaalpie"/>
          <w:rFonts w:ascii="Arial" w:hAnsi="Arial" w:cs="Arial"/>
          <w:sz w:val="28"/>
          <w:szCs w:val="28"/>
        </w:rPr>
        <w:footnoteReference w:id="3"/>
      </w:r>
      <w:r w:rsidRPr="00B51C9F">
        <w:rPr>
          <w:rFonts w:ascii="Arial" w:hAnsi="Arial" w:cs="Arial"/>
          <w:sz w:val="28"/>
          <w:szCs w:val="28"/>
        </w:rPr>
        <w:t>,</w:t>
      </w:r>
      <w:r>
        <w:rPr>
          <w:rFonts w:ascii="Arial" w:hAnsi="Arial" w:cs="Arial"/>
          <w:sz w:val="28"/>
          <w:szCs w:val="28"/>
        </w:rPr>
        <w:t xml:space="preserve"> </w:t>
      </w:r>
      <w:r w:rsidRPr="00713F96">
        <w:rPr>
          <w:rFonts w:ascii="Arial" w:hAnsi="Arial" w:cs="Arial"/>
          <w:sz w:val="28"/>
          <w:szCs w:val="28"/>
        </w:rPr>
        <w:t xml:space="preserve">se </w:t>
      </w:r>
      <w:r>
        <w:rPr>
          <w:rFonts w:ascii="Arial" w:hAnsi="Arial" w:cs="Arial"/>
          <w:sz w:val="28"/>
          <w:szCs w:val="28"/>
        </w:rPr>
        <w:t xml:space="preserve">radicó la apelación bajo el consecutivo </w:t>
      </w:r>
      <w:r w:rsidR="00910BD5">
        <w:rPr>
          <w:rFonts w:ascii="Arial" w:hAnsi="Arial" w:cs="Arial"/>
          <w:color w:val="FF0000"/>
          <w:sz w:val="28"/>
          <w:szCs w:val="28"/>
        </w:rPr>
        <w:t>**********</w:t>
      </w:r>
      <w:r>
        <w:rPr>
          <w:rFonts w:ascii="Arial" w:hAnsi="Arial" w:cs="Arial"/>
          <w:sz w:val="28"/>
          <w:szCs w:val="28"/>
        </w:rPr>
        <w:t xml:space="preserve">/2023/SS-1, y </w:t>
      </w:r>
      <w:r w:rsidRPr="00713F96">
        <w:rPr>
          <w:rFonts w:ascii="Arial" w:hAnsi="Arial" w:cs="Arial"/>
          <w:sz w:val="28"/>
          <w:szCs w:val="28"/>
        </w:rPr>
        <w:t xml:space="preserve">se ordenó notificar y dar vista con copia del escrito de mérito </w:t>
      </w:r>
      <w:r w:rsidRPr="006C2B81">
        <w:rPr>
          <w:rFonts w:ascii="Arial" w:hAnsi="Arial" w:cs="Arial"/>
          <w:sz w:val="28"/>
          <w:szCs w:val="28"/>
        </w:rPr>
        <w:t>a la autoridad demanda, Titular de la Dirección de Administración y Desarrollo Urbano</w:t>
      </w:r>
      <w:r>
        <w:rPr>
          <w:rFonts w:ascii="Arial" w:hAnsi="Arial" w:cs="Arial"/>
          <w:sz w:val="28"/>
          <w:szCs w:val="28"/>
        </w:rPr>
        <w:t xml:space="preserve"> del Municipio de San Luis Potosí, </w:t>
      </w:r>
      <w:r w:rsidRPr="003979F9">
        <w:rPr>
          <w:rFonts w:ascii="Arial" w:hAnsi="Arial" w:cs="Arial"/>
          <w:sz w:val="28"/>
          <w:szCs w:val="28"/>
        </w:rPr>
        <w:t>para que en el término de tres días hábiles manifestara lo que a su derecho</w:t>
      </w:r>
      <w:r>
        <w:rPr>
          <w:rFonts w:ascii="Arial" w:hAnsi="Arial" w:cs="Arial"/>
          <w:sz w:val="28"/>
          <w:szCs w:val="28"/>
        </w:rPr>
        <w:t xml:space="preserve"> conviniere.</w:t>
      </w:r>
    </w:p>
    <w:p w14:paraId="2AFFFBB8" w14:textId="77777777" w:rsidR="007D2C53" w:rsidRPr="008920E7" w:rsidRDefault="007D2C53" w:rsidP="007D2C53">
      <w:pPr>
        <w:spacing w:after="0" w:line="360" w:lineRule="auto"/>
        <w:ind w:right="-91" w:firstLine="851"/>
        <w:jc w:val="both"/>
        <w:rPr>
          <w:rFonts w:ascii="Arial" w:hAnsi="Arial" w:cs="Arial"/>
          <w:color w:val="000000"/>
          <w:sz w:val="28"/>
          <w:szCs w:val="28"/>
        </w:rPr>
      </w:pPr>
    </w:p>
    <w:p w14:paraId="396889A0" w14:textId="77777777" w:rsidR="007D2C53" w:rsidRDefault="007D2C53" w:rsidP="007D2C53">
      <w:pPr>
        <w:spacing w:after="0" w:line="360" w:lineRule="auto"/>
        <w:ind w:right="-93" w:firstLine="709"/>
        <w:jc w:val="both"/>
        <w:rPr>
          <w:rFonts w:ascii="Arial" w:hAnsi="Arial" w:cs="Arial"/>
          <w:sz w:val="28"/>
          <w:szCs w:val="28"/>
        </w:rPr>
      </w:pPr>
      <w:r w:rsidRPr="002B18E6">
        <w:rPr>
          <w:rFonts w:ascii="Arial" w:hAnsi="Arial" w:cs="Arial"/>
          <w:b/>
          <w:sz w:val="28"/>
          <w:szCs w:val="28"/>
        </w:rPr>
        <w:lastRenderedPageBreak/>
        <w:t>IV.-</w:t>
      </w:r>
      <w:r w:rsidRPr="002B18E6">
        <w:rPr>
          <w:rFonts w:ascii="Arial" w:hAnsi="Arial" w:cs="Arial"/>
          <w:sz w:val="28"/>
          <w:szCs w:val="28"/>
        </w:rPr>
        <w:t xml:space="preserve"> </w:t>
      </w:r>
      <w:r>
        <w:rPr>
          <w:rFonts w:ascii="Arial" w:hAnsi="Arial" w:cs="Arial"/>
          <w:sz w:val="28"/>
          <w:szCs w:val="28"/>
        </w:rPr>
        <w:t xml:space="preserve">En auto de </w:t>
      </w:r>
      <w:r>
        <w:rPr>
          <w:rFonts w:ascii="Arial" w:hAnsi="Arial" w:cs="Arial"/>
          <w:color w:val="0000FF"/>
          <w:sz w:val="28"/>
          <w:szCs w:val="28"/>
        </w:rPr>
        <w:t>veintidós de junio</w:t>
      </w:r>
      <w:r w:rsidRPr="00A60E08">
        <w:rPr>
          <w:rFonts w:ascii="Arial" w:hAnsi="Arial" w:cs="Arial"/>
          <w:color w:val="0000FF"/>
          <w:sz w:val="28"/>
          <w:szCs w:val="28"/>
        </w:rPr>
        <w:t xml:space="preserve"> de dos mil veintitrés</w:t>
      </w:r>
      <w:r w:rsidRPr="007F5B24">
        <w:rPr>
          <w:rStyle w:val="Refdenotaalpie"/>
          <w:rFonts w:ascii="Arial" w:hAnsi="Arial" w:cs="Arial"/>
          <w:sz w:val="28"/>
          <w:szCs w:val="28"/>
        </w:rPr>
        <w:footnoteReference w:id="4"/>
      </w:r>
      <w:r>
        <w:rPr>
          <w:rFonts w:ascii="Arial" w:hAnsi="Arial" w:cs="Arial"/>
          <w:color w:val="0000FF"/>
          <w:sz w:val="28"/>
          <w:szCs w:val="28"/>
        </w:rPr>
        <w:t>,</w:t>
      </w:r>
      <w:r>
        <w:rPr>
          <w:rFonts w:ascii="Arial" w:hAnsi="Arial" w:cs="Arial"/>
          <w:sz w:val="28"/>
          <w:szCs w:val="28"/>
        </w:rPr>
        <w:t xml:space="preserve"> se certificó que la</w:t>
      </w:r>
      <w:r w:rsidRPr="006C2B81">
        <w:rPr>
          <w:rFonts w:ascii="Arial" w:hAnsi="Arial" w:cs="Arial"/>
          <w:sz w:val="28"/>
          <w:szCs w:val="28"/>
        </w:rPr>
        <w:t xml:space="preserve"> autoridad demanda, Titular de la Dirección de Administración y Desarrollo Urbano</w:t>
      </w:r>
      <w:r>
        <w:rPr>
          <w:rFonts w:ascii="Arial" w:hAnsi="Arial" w:cs="Arial"/>
          <w:sz w:val="28"/>
          <w:szCs w:val="28"/>
        </w:rPr>
        <w:t xml:space="preserve"> del Municipio de San Luis Potosí</w:t>
      </w:r>
      <w:r w:rsidRPr="007F5B24">
        <w:rPr>
          <w:rFonts w:ascii="Arial" w:hAnsi="Arial" w:cs="Arial"/>
          <w:sz w:val="28"/>
          <w:szCs w:val="28"/>
        </w:rPr>
        <w:t>,</w:t>
      </w:r>
      <w:r>
        <w:rPr>
          <w:rFonts w:ascii="Arial" w:hAnsi="Arial" w:cs="Arial"/>
          <w:sz w:val="28"/>
          <w:szCs w:val="28"/>
        </w:rPr>
        <w:t xml:space="preserve"> no desahogó la vista otorgada en el acuerdo de admisión, respecto al recurso de la apelación planteada por la parte actora y con fundamento en lo dispuesto por el artículo </w:t>
      </w:r>
      <w:r w:rsidRPr="0021238C">
        <w:rPr>
          <w:rFonts w:ascii="Arial" w:hAnsi="Arial" w:cs="Arial"/>
          <w:sz w:val="28"/>
          <w:szCs w:val="28"/>
        </w:rPr>
        <w:t>154 del Código Procesal Administrativo vigente en el Estado</w:t>
      </w:r>
      <w:r w:rsidRPr="0021238C">
        <w:rPr>
          <w:rStyle w:val="Refdenotaalpie"/>
          <w:rFonts w:ascii="Arial" w:hAnsi="Arial" w:cs="Arial"/>
          <w:sz w:val="28"/>
          <w:szCs w:val="28"/>
        </w:rPr>
        <w:footnoteReference w:id="5"/>
      </w:r>
      <w:r w:rsidRPr="0021238C">
        <w:rPr>
          <w:rFonts w:ascii="Arial" w:hAnsi="Arial" w:cs="Arial"/>
          <w:sz w:val="28"/>
          <w:szCs w:val="28"/>
        </w:rPr>
        <w:t>, se citó para resolver el presente recurso de apelación.</w:t>
      </w:r>
    </w:p>
    <w:p w14:paraId="10DD5D60" w14:textId="77777777" w:rsidR="00C63564" w:rsidRDefault="00C63564" w:rsidP="00C63564">
      <w:pPr>
        <w:spacing w:after="0" w:line="360" w:lineRule="auto"/>
        <w:ind w:firstLine="851"/>
        <w:jc w:val="both"/>
        <w:rPr>
          <w:rFonts w:ascii="Arial" w:hAnsi="Arial" w:cs="Arial"/>
          <w:sz w:val="28"/>
          <w:szCs w:val="28"/>
        </w:rPr>
      </w:pPr>
    </w:p>
    <w:p w14:paraId="22C6ACD6" w14:textId="62E61DA0" w:rsidR="00AE46D3" w:rsidRDefault="00AE46D3" w:rsidP="00C63564">
      <w:pPr>
        <w:spacing w:after="0" w:line="360" w:lineRule="auto"/>
        <w:ind w:firstLine="851"/>
        <w:jc w:val="both"/>
        <w:rPr>
          <w:rFonts w:ascii="Arial" w:hAnsi="Arial" w:cs="Arial"/>
          <w:sz w:val="28"/>
          <w:szCs w:val="28"/>
        </w:rPr>
      </w:pPr>
      <w:r w:rsidRPr="007442BF">
        <w:rPr>
          <w:rFonts w:ascii="Arial" w:hAnsi="Arial" w:cs="Arial"/>
          <w:b/>
          <w:sz w:val="28"/>
          <w:szCs w:val="28"/>
        </w:rPr>
        <w:t>V.</w:t>
      </w:r>
      <w:r w:rsidRPr="007442BF">
        <w:rPr>
          <w:rFonts w:ascii="Arial" w:hAnsi="Arial" w:cs="Arial"/>
          <w:sz w:val="28"/>
          <w:szCs w:val="28"/>
        </w:rPr>
        <w:t xml:space="preserve"> </w:t>
      </w:r>
      <w:r w:rsidR="00277E3C">
        <w:rPr>
          <w:rFonts w:ascii="Arial" w:hAnsi="Arial" w:cs="Arial"/>
          <w:sz w:val="28"/>
          <w:szCs w:val="28"/>
        </w:rPr>
        <w:t xml:space="preserve">Posteriormente, </w:t>
      </w:r>
      <w:r w:rsidR="00277E3C" w:rsidRPr="007442BF">
        <w:rPr>
          <w:rFonts w:ascii="Arial" w:hAnsi="Arial" w:cs="Arial"/>
          <w:sz w:val="28"/>
          <w:szCs w:val="28"/>
        </w:rPr>
        <w:t xml:space="preserve">el </w:t>
      </w:r>
      <w:r w:rsidR="0055586A">
        <w:rPr>
          <w:rFonts w:ascii="Arial" w:hAnsi="Arial" w:cs="Arial"/>
          <w:color w:val="0000FF"/>
          <w:sz w:val="28"/>
          <w:szCs w:val="28"/>
        </w:rPr>
        <w:t>veintiocho de agosto</w:t>
      </w:r>
      <w:r w:rsidR="00EA329C" w:rsidRPr="00CA16BA">
        <w:rPr>
          <w:rFonts w:ascii="Arial" w:hAnsi="Arial" w:cs="Arial"/>
          <w:color w:val="0000FF"/>
          <w:sz w:val="28"/>
          <w:szCs w:val="28"/>
        </w:rPr>
        <w:t xml:space="preserve"> de dos mil veintitrés</w:t>
      </w:r>
      <w:r w:rsidR="00232F73" w:rsidRPr="00CA16BA">
        <w:rPr>
          <w:rStyle w:val="Refdenotaalpie"/>
          <w:rFonts w:ascii="Arial" w:hAnsi="Arial" w:cs="Arial"/>
          <w:sz w:val="28"/>
          <w:szCs w:val="28"/>
        </w:rPr>
        <w:footnoteReference w:id="6"/>
      </w:r>
      <w:r w:rsidR="00B97406" w:rsidRPr="00CA16BA">
        <w:rPr>
          <w:rFonts w:ascii="Arial" w:hAnsi="Arial" w:cs="Arial"/>
          <w:color w:val="0000FF"/>
          <w:sz w:val="28"/>
          <w:szCs w:val="28"/>
        </w:rPr>
        <w:t>,</w:t>
      </w:r>
      <w:r w:rsidRPr="007442BF">
        <w:rPr>
          <w:rFonts w:ascii="Arial" w:hAnsi="Arial" w:cs="Arial"/>
          <w:sz w:val="28"/>
          <w:szCs w:val="28"/>
        </w:rPr>
        <w:t xml:space="preserve"> esta Sala Superior del Tribunal Estatal de Justicia Administra</w:t>
      </w:r>
      <w:r>
        <w:rPr>
          <w:rFonts w:ascii="Arial" w:hAnsi="Arial" w:cs="Arial"/>
          <w:sz w:val="28"/>
          <w:szCs w:val="28"/>
        </w:rPr>
        <w:t>tiva</w:t>
      </w:r>
      <w:r w:rsidR="00277E3C">
        <w:rPr>
          <w:rFonts w:ascii="Arial" w:hAnsi="Arial" w:cs="Arial"/>
          <w:sz w:val="28"/>
          <w:szCs w:val="28"/>
        </w:rPr>
        <w:t>,</w:t>
      </w:r>
      <w:r>
        <w:rPr>
          <w:rFonts w:ascii="Arial" w:hAnsi="Arial" w:cs="Arial"/>
          <w:sz w:val="28"/>
          <w:szCs w:val="28"/>
        </w:rPr>
        <w:t xml:space="preserve"> emitió resolución en el t</w:t>
      </w:r>
      <w:r w:rsidRPr="007442BF">
        <w:rPr>
          <w:rFonts w:ascii="Arial" w:hAnsi="Arial" w:cs="Arial"/>
          <w:sz w:val="28"/>
          <w:szCs w:val="28"/>
        </w:rPr>
        <w:t xml:space="preserve">oca en que se actúa, bajo </w:t>
      </w:r>
      <w:r w:rsidR="00801D01">
        <w:rPr>
          <w:rFonts w:ascii="Arial" w:hAnsi="Arial" w:cs="Arial"/>
          <w:sz w:val="28"/>
          <w:szCs w:val="28"/>
        </w:rPr>
        <w:t>el siguiente punto resolutivo</w:t>
      </w:r>
      <w:r w:rsidRPr="007442BF">
        <w:rPr>
          <w:rFonts w:ascii="Arial" w:hAnsi="Arial" w:cs="Arial"/>
          <w:sz w:val="28"/>
          <w:szCs w:val="28"/>
        </w:rPr>
        <w:t>:</w:t>
      </w:r>
    </w:p>
    <w:p w14:paraId="1753DD8E" w14:textId="77777777" w:rsidR="00C63564" w:rsidRDefault="00C63564" w:rsidP="00C63564">
      <w:pPr>
        <w:spacing w:after="0" w:line="360" w:lineRule="auto"/>
        <w:ind w:firstLine="851"/>
        <w:jc w:val="both"/>
        <w:rPr>
          <w:rFonts w:ascii="Arial" w:hAnsi="Arial" w:cs="Arial"/>
          <w:sz w:val="28"/>
          <w:szCs w:val="28"/>
        </w:rPr>
      </w:pPr>
    </w:p>
    <w:p w14:paraId="3DC80982" w14:textId="7196576E" w:rsidR="00AE46D3" w:rsidRDefault="0055586A" w:rsidP="0055586A">
      <w:pPr>
        <w:spacing w:after="0" w:line="240" w:lineRule="auto"/>
        <w:ind w:left="567" w:right="618"/>
        <w:jc w:val="both"/>
        <w:rPr>
          <w:rFonts w:ascii="Arial" w:hAnsi="Arial" w:cs="Arial"/>
          <w:i/>
          <w:sz w:val="24"/>
          <w:szCs w:val="28"/>
        </w:rPr>
      </w:pPr>
      <w:r>
        <w:rPr>
          <w:rFonts w:ascii="Arial Narrow" w:hAnsi="Arial Narrow" w:cs="Arial"/>
          <w:i/>
          <w:sz w:val="24"/>
          <w:szCs w:val="24"/>
        </w:rPr>
        <w:t>“</w:t>
      </w:r>
      <w:r w:rsidRPr="0055586A">
        <w:rPr>
          <w:rFonts w:ascii="Arial Narrow" w:hAnsi="Arial Narrow" w:cs="Arial"/>
          <w:i/>
          <w:sz w:val="24"/>
          <w:szCs w:val="24"/>
        </w:rPr>
        <w:t xml:space="preserve">ÚNICO. Se declara improcedente el recurso de apelación interpuesto por </w:t>
      </w:r>
      <w:r w:rsidR="00910BD5">
        <w:rPr>
          <w:rFonts w:ascii="Arial Narrow" w:hAnsi="Arial Narrow" w:cs="Arial"/>
          <w:i/>
          <w:color w:val="FF0000"/>
          <w:sz w:val="24"/>
          <w:szCs w:val="24"/>
        </w:rPr>
        <w:t>**********</w:t>
      </w:r>
      <w:r w:rsidRPr="0055586A">
        <w:rPr>
          <w:rFonts w:ascii="Arial Narrow" w:hAnsi="Arial Narrow" w:cs="Arial"/>
          <w:i/>
          <w:sz w:val="24"/>
          <w:szCs w:val="24"/>
        </w:rPr>
        <w:t xml:space="preserve">en su carácter de autorizado de </w:t>
      </w:r>
      <w:r w:rsidR="00910BD5">
        <w:rPr>
          <w:rFonts w:ascii="Arial Narrow" w:hAnsi="Arial Narrow" w:cs="Arial"/>
          <w:i/>
          <w:color w:val="FF0000"/>
          <w:sz w:val="24"/>
          <w:szCs w:val="24"/>
        </w:rPr>
        <w:t>**********</w:t>
      </w:r>
      <w:r w:rsidRPr="0055586A">
        <w:rPr>
          <w:rFonts w:ascii="Arial Narrow" w:hAnsi="Arial Narrow" w:cs="Arial"/>
          <w:i/>
          <w:sz w:val="24"/>
          <w:szCs w:val="24"/>
        </w:rPr>
        <w:t xml:space="preserve">apoderado de la persona moral denominada </w:t>
      </w:r>
      <w:r w:rsidR="00910BD5">
        <w:rPr>
          <w:rFonts w:ascii="Arial Narrow" w:hAnsi="Arial Narrow" w:cs="Arial"/>
          <w:i/>
          <w:color w:val="FF0000"/>
          <w:sz w:val="24"/>
          <w:szCs w:val="24"/>
        </w:rPr>
        <w:t>**********</w:t>
      </w:r>
      <w:r w:rsidRPr="0055586A">
        <w:rPr>
          <w:rFonts w:ascii="Arial Narrow" w:hAnsi="Arial Narrow" w:cs="Arial"/>
          <w:i/>
          <w:sz w:val="24"/>
          <w:szCs w:val="24"/>
        </w:rPr>
        <w:t xml:space="preserve"> en contra de la resolución de </w:t>
      </w:r>
      <w:r w:rsidRPr="0055586A">
        <w:rPr>
          <w:rFonts w:ascii="Arial Narrow" w:hAnsi="Arial Narrow" w:cs="Arial"/>
          <w:i/>
          <w:color w:val="0000FF"/>
          <w:sz w:val="24"/>
          <w:szCs w:val="24"/>
        </w:rPr>
        <w:t>veinte de abril de dos mil veintitrés</w:t>
      </w:r>
      <w:r w:rsidRPr="0055586A">
        <w:rPr>
          <w:rFonts w:ascii="Arial Narrow" w:hAnsi="Arial Narrow" w:cs="Arial"/>
          <w:i/>
          <w:sz w:val="24"/>
          <w:szCs w:val="24"/>
        </w:rPr>
        <w:t xml:space="preserve">, pronunciada por la Primera Sala Unitaria de este Tribunal en el juicio contencioso administrativo </w:t>
      </w:r>
      <w:r w:rsidR="00910BD5">
        <w:rPr>
          <w:rFonts w:ascii="Arial Narrow" w:hAnsi="Arial Narrow" w:cs="Arial"/>
          <w:i/>
          <w:color w:val="FF0000"/>
          <w:sz w:val="24"/>
          <w:szCs w:val="24"/>
        </w:rPr>
        <w:t>**********</w:t>
      </w:r>
      <w:r w:rsidRPr="0055586A">
        <w:rPr>
          <w:rFonts w:ascii="Arial Narrow" w:hAnsi="Arial Narrow" w:cs="Arial"/>
          <w:i/>
          <w:sz w:val="24"/>
          <w:szCs w:val="24"/>
        </w:rPr>
        <w:t xml:space="preserve"> de acuerdo a las consideraciones y fundamentos precisados en el último considerando de esta resolución.</w:t>
      </w:r>
      <w:r>
        <w:rPr>
          <w:rFonts w:ascii="Arial Narrow" w:hAnsi="Arial Narrow" w:cs="Arial"/>
          <w:i/>
          <w:sz w:val="24"/>
          <w:szCs w:val="24"/>
        </w:rPr>
        <w:t>”</w:t>
      </w:r>
    </w:p>
    <w:p w14:paraId="6435AAF9" w14:textId="77777777" w:rsidR="0055586A" w:rsidRDefault="0055586A" w:rsidP="00384281">
      <w:pPr>
        <w:spacing w:after="0" w:line="360" w:lineRule="auto"/>
        <w:ind w:firstLine="851"/>
        <w:jc w:val="both"/>
        <w:rPr>
          <w:rFonts w:ascii="Arial" w:hAnsi="Arial" w:cs="Arial"/>
          <w:b/>
          <w:sz w:val="28"/>
          <w:szCs w:val="28"/>
          <w:lang w:val="es-ES_tradnl"/>
        </w:rPr>
      </w:pPr>
    </w:p>
    <w:p w14:paraId="3E21877C" w14:textId="0FD5850E" w:rsidR="00AE46D3" w:rsidRDefault="00AE46D3" w:rsidP="00384281">
      <w:pPr>
        <w:spacing w:after="0" w:line="360" w:lineRule="auto"/>
        <w:ind w:firstLine="851"/>
        <w:jc w:val="both"/>
        <w:rPr>
          <w:rFonts w:ascii="Arial" w:hAnsi="Arial" w:cs="Arial"/>
          <w:sz w:val="28"/>
          <w:szCs w:val="28"/>
          <w:lang w:val="es-ES_tradnl"/>
        </w:rPr>
      </w:pPr>
      <w:r w:rsidRPr="00560F64">
        <w:rPr>
          <w:rFonts w:ascii="Arial" w:hAnsi="Arial" w:cs="Arial"/>
          <w:b/>
          <w:sz w:val="28"/>
          <w:szCs w:val="28"/>
          <w:lang w:val="es-ES_tradnl"/>
        </w:rPr>
        <w:t>VI</w:t>
      </w:r>
      <w:r w:rsidR="00D8676A">
        <w:rPr>
          <w:rFonts w:ascii="Arial" w:hAnsi="Arial" w:cs="Arial"/>
          <w:b/>
          <w:sz w:val="28"/>
          <w:szCs w:val="28"/>
          <w:lang w:val="es-ES_tradnl"/>
        </w:rPr>
        <w:t>.</w:t>
      </w:r>
      <w:r>
        <w:rPr>
          <w:rFonts w:ascii="Arial" w:hAnsi="Arial" w:cs="Arial"/>
          <w:sz w:val="28"/>
          <w:szCs w:val="28"/>
          <w:lang w:val="es-ES_tradnl"/>
        </w:rPr>
        <w:t xml:space="preserve"> Contra dicha determinación,</w:t>
      </w:r>
      <w:r w:rsidR="00D8676A">
        <w:rPr>
          <w:rFonts w:ascii="Arial" w:hAnsi="Arial" w:cs="Arial"/>
          <w:sz w:val="28"/>
          <w:szCs w:val="28"/>
          <w:lang w:val="es-ES_tradnl"/>
        </w:rPr>
        <w:t xml:space="preserve"> </w:t>
      </w:r>
      <w:r w:rsidR="00910BD5">
        <w:rPr>
          <w:rFonts w:ascii="Arial" w:hAnsi="Arial" w:cs="Arial"/>
          <w:color w:val="FF0000"/>
          <w:sz w:val="28"/>
          <w:szCs w:val="28"/>
        </w:rPr>
        <w:t>**********</w:t>
      </w:r>
      <w:r w:rsidR="0055586A" w:rsidRPr="00742951">
        <w:rPr>
          <w:rFonts w:ascii="Arial" w:hAnsi="Arial" w:cs="Arial"/>
          <w:sz w:val="28"/>
          <w:szCs w:val="28"/>
        </w:rPr>
        <w:t xml:space="preserve">apoderado de la persona moral </w:t>
      </w:r>
      <w:r w:rsidR="00910BD5">
        <w:rPr>
          <w:rFonts w:ascii="Arial" w:hAnsi="Arial" w:cs="Arial"/>
          <w:color w:val="FF0000"/>
          <w:sz w:val="28"/>
          <w:szCs w:val="28"/>
        </w:rPr>
        <w:t>**********</w:t>
      </w:r>
      <w:r w:rsidR="0055586A">
        <w:rPr>
          <w:rFonts w:ascii="Arial" w:hAnsi="Arial" w:cs="Arial"/>
          <w:sz w:val="28"/>
          <w:szCs w:val="28"/>
        </w:rPr>
        <w:t xml:space="preserve">, </w:t>
      </w:r>
      <w:r w:rsidR="00D8676A">
        <w:rPr>
          <w:rFonts w:ascii="Arial" w:hAnsi="Arial" w:cs="Arial"/>
          <w:sz w:val="28"/>
          <w:szCs w:val="20"/>
        </w:rPr>
        <w:t xml:space="preserve"> </w:t>
      </w:r>
      <w:r w:rsidR="00D8676A">
        <w:rPr>
          <w:rFonts w:ascii="Arial" w:hAnsi="Arial" w:cs="Arial"/>
          <w:sz w:val="28"/>
          <w:szCs w:val="28"/>
          <w:lang w:val="es-ES_tradnl"/>
        </w:rPr>
        <w:t>promovió juicio de amparo directo,</w:t>
      </w:r>
      <w:r>
        <w:rPr>
          <w:rFonts w:ascii="Arial" w:hAnsi="Arial" w:cs="Arial"/>
          <w:sz w:val="28"/>
          <w:szCs w:val="28"/>
          <w:lang w:val="es-ES_tradnl"/>
        </w:rPr>
        <w:t xml:space="preserve"> </w:t>
      </w:r>
      <w:r w:rsidR="009A2559">
        <w:rPr>
          <w:rFonts w:ascii="Arial" w:hAnsi="Arial" w:cs="Arial"/>
          <w:sz w:val="28"/>
          <w:szCs w:val="28"/>
          <w:lang w:val="es-ES_tradnl"/>
        </w:rPr>
        <w:t xml:space="preserve">mediante escrito presentado </w:t>
      </w:r>
      <w:r>
        <w:rPr>
          <w:rFonts w:ascii="Arial" w:hAnsi="Arial" w:cs="Arial"/>
          <w:sz w:val="28"/>
          <w:szCs w:val="28"/>
          <w:lang w:val="es-ES_tradnl"/>
        </w:rPr>
        <w:t xml:space="preserve">el </w:t>
      </w:r>
      <w:r w:rsidR="0055586A">
        <w:rPr>
          <w:rFonts w:ascii="Arial" w:hAnsi="Arial" w:cs="Arial"/>
          <w:color w:val="0000FF"/>
          <w:sz w:val="28"/>
          <w:szCs w:val="28"/>
          <w:lang w:val="es-ES_tradnl"/>
        </w:rPr>
        <w:t>veintiuno de septiembre</w:t>
      </w:r>
      <w:r w:rsidR="00801D01">
        <w:rPr>
          <w:rFonts w:ascii="Arial" w:hAnsi="Arial" w:cs="Arial"/>
          <w:color w:val="0000FF"/>
          <w:sz w:val="28"/>
          <w:szCs w:val="28"/>
          <w:lang w:val="es-ES_tradnl"/>
        </w:rPr>
        <w:t xml:space="preserve"> de dos mil veintitrés</w:t>
      </w:r>
      <w:r>
        <w:rPr>
          <w:rFonts w:ascii="Arial" w:hAnsi="Arial" w:cs="Arial"/>
          <w:sz w:val="28"/>
          <w:szCs w:val="28"/>
          <w:lang w:val="es-ES_tradnl"/>
        </w:rPr>
        <w:t>,</w:t>
      </w:r>
      <w:r w:rsidR="009A2559">
        <w:rPr>
          <w:rFonts w:ascii="Arial" w:hAnsi="Arial" w:cs="Arial"/>
          <w:sz w:val="28"/>
          <w:szCs w:val="28"/>
          <w:lang w:val="es-ES_tradnl"/>
        </w:rPr>
        <w:t xml:space="preserve"> en la oficialía de partes de este Tribunal,</w:t>
      </w:r>
      <w:r>
        <w:rPr>
          <w:rFonts w:ascii="Arial" w:hAnsi="Arial" w:cs="Arial"/>
          <w:sz w:val="28"/>
          <w:szCs w:val="28"/>
          <w:lang w:val="es-ES_tradnl"/>
        </w:rPr>
        <w:t xml:space="preserve"> del cual correspondió conocer al</w:t>
      </w:r>
      <w:r w:rsidR="0055586A">
        <w:rPr>
          <w:rFonts w:ascii="Arial" w:hAnsi="Arial" w:cs="Arial"/>
          <w:sz w:val="28"/>
          <w:szCs w:val="28"/>
          <w:lang w:val="es-ES_tradnl"/>
        </w:rPr>
        <w:t xml:space="preserve"> Primer</w:t>
      </w:r>
      <w:r>
        <w:rPr>
          <w:rFonts w:ascii="Arial" w:hAnsi="Arial" w:cs="Arial"/>
          <w:sz w:val="28"/>
          <w:szCs w:val="28"/>
          <w:lang w:val="es-ES_tradnl"/>
        </w:rPr>
        <w:t xml:space="preserve"> Tribunal Colegiado en Materias Civil y Administrativa del Noveno Circuito, quien lo admitió a </w:t>
      </w:r>
      <w:r>
        <w:rPr>
          <w:rFonts w:ascii="Arial" w:hAnsi="Arial" w:cs="Arial"/>
          <w:sz w:val="28"/>
          <w:szCs w:val="28"/>
          <w:lang w:val="es-ES_tradnl"/>
        </w:rPr>
        <w:lastRenderedPageBreak/>
        <w:t xml:space="preserve">trámite bajo el número </w:t>
      </w:r>
      <w:r w:rsidR="00910BD5">
        <w:rPr>
          <w:rFonts w:ascii="Arial" w:hAnsi="Arial" w:cs="Arial"/>
          <w:color w:val="FF0000"/>
          <w:sz w:val="28"/>
          <w:szCs w:val="28"/>
          <w:lang w:val="es-ES_tradnl"/>
        </w:rPr>
        <w:t>**********</w:t>
      </w:r>
      <w:r>
        <w:rPr>
          <w:rFonts w:ascii="Arial" w:hAnsi="Arial" w:cs="Arial"/>
          <w:sz w:val="28"/>
          <w:szCs w:val="28"/>
          <w:lang w:val="es-ES_tradnl"/>
        </w:rPr>
        <w:t>/202</w:t>
      </w:r>
      <w:r w:rsidR="00801D01">
        <w:rPr>
          <w:rFonts w:ascii="Arial" w:hAnsi="Arial" w:cs="Arial"/>
          <w:sz w:val="28"/>
          <w:szCs w:val="28"/>
          <w:lang w:val="es-ES_tradnl"/>
        </w:rPr>
        <w:t>3</w:t>
      </w:r>
      <w:r>
        <w:rPr>
          <w:rFonts w:ascii="Arial" w:hAnsi="Arial" w:cs="Arial"/>
          <w:sz w:val="28"/>
          <w:szCs w:val="28"/>
          <w:lang w:val="es-ES_tradnl"/>
        </w:rPr>
        <w:t xml:space="preserve"> y en sesión ordinaria virtual del </w:t>
      </w:r>
      <w:r w:rsidR="0055586A">
        <w:rPr>
          <w:rFonts w:ascii="Arial" w:hAnsi="Arial" w:cs="Arial"/>
          <w:color w:val="0000FF"/>
          <w:sz w:val="28"/>
          <w:szCs w:val="28"/>
          <w:lang w:val="es-ES_tradnl"/>
        </w:rPr>
        <w:t>veinticuatro</w:t>
      </w:r>
      <w:r w:rsidR="00966A6D">
        <w:rPr>
          <w:rFonts w:ascii="Arial" w:hAnsi="Arial" w:cs="Arial"/>
          <w:color w:val="0000FF"/>
          <w:sz w:val="28"/>
          <w:szCs w:val="28"/>
          <w:lang w:val="es-ES_tradnl"/>
        </w:rPr>
        <w:t xml:space="preserve"> de abril</w:t>
      </w:r>
      <w:r w:rsidR="00801D01">
        <w:rPr>
          <w:rFonts w:ascii="Arial" w:hAnsi="Arial" w:cs="Arial"/>
          <w:color w:val="0000FF"/>
          <w:sz w:val="28"/>
          <w:szCs w:val="28"/>
          <w:lang w:val="es-ES_tradnl"/>
        </w:rPr>
        <w:t xml:space="preserve"> de dos mil veinticinco</w:t>
      </w:r>
      <w:r>
        <w:rPr>
          <w:rFonts w:ascii="Arial" w:hAnsi="Arial" w:cs="Arial"/>
          <w:sz w:val="28"/>
          <w:szCs w:val="28"/>
          <w:lang w:val="es-ES_tradnl"/>
        </w:rPr>
        <w:t xml:space="preserve">, </w:t>
      </w:r>
      <w:r w:rsidR="009A2559">
        <w:rPr>
          <w:rFonts w:ascii="Arial" w:hAnsi="Arial" w:cs="Arial"/>
          <w:sz w:val="28"/>
          <w:szCs w:val="28"/>
          <w:lang w:val="es-ES_tradnl"/>
        </w:rPr>
        <w:t>en su</w:t>
      </w:r>
      <w:r w:rsidR="00966A6D">
        <w:rPr>
          <w:rFonts w:ascii="Arial" w:hAnsi="Arial" w:cs="Arial"/>
          <w:sz w:val="28"/>
          <w:szCs w:val="28"/>
          <w:lang w:val="es-ES_tradnl"/>
        </w:rPr>
        <w:t>s</w:t>
      </w:r>
      <w:r w:rsidR="009A2559">
        <w:rPr>
          <w:rFonts w:ascii="Arial" w:hAnsi="Arial" w:cs="Arial"/>
          <w:sz w:val="28"/>
          <w:szCs w:val="28"/>
          <w:lang w:val="es-ES_tradnl"/>
        </w:rPr>
        <w:t xml:space="preserve"> punto</w:t>
      </w:r>
      <w:r w:rsidR="00966A6D">
        <w:rPr>
          <w:rFonts w:ascii="Arial" w:hAnsi="Arial" w:cs="Arial"/>
          <w:sz w:val="28"/>
          <w:szCs w:val="28"/>
          <w:lang w:val="es-ES_tradnl"/>
        </w:rPr>
        <w:t>s</w:t>
      </w:r>
      <w:r w:rsidR="009A2559">
        <w:rPr>
          <w:rFonts w:ascii="Arial" w:hAnsi="Arial" w:cs="Arial"/>
          <w:sz w:val="28"/>
          <w:szCs w:val="28"/>
          <w:lang w:val="es-ES_tradnl"/>
        </w:rPr>
        <w:t xml:space="preserve"> resolutivo</w:t>
      </w:r>
      <w:r w:rsidR="00966A6D">
        <w:rPr>
          <w:rFonts w:ascii="Arial" w:hAnsi="Arial" w:cs="Arial"/>
          <w:sz w:val="28"/>
          <w:szCs w:val="28"/>
          <w:lang w:val="es-ES_tradnl"/>
        </w:rPr>
        <w:t>s</w:t>
      </w:r>
      <w:r w:rsidR="009A2559">
        <w:rPr>
          <w:rFonts w:ascii="Arial" w:hAnsi="Arial" w:cs="Arial"/>
          <w:sz w:val="28"/>
          <w:szCs w:val="28"/>
          <w:lang w:val="es-ES_tradnl"/>
        </w:rPr>
        <w:t xml:space="preserve"> </w:t>
      </w:r>
      <w:r w:rsidR="00D8676A">
        <w:rPr>
          <w:rFonts w:ascii="Arial" w:hAnsi="Arial" w:cs="Arial"/>
          <w:sz w:val="28"/>
          <w:szCs w:val="28"/>
          <w:lang w:val="es-ES_tradnl"/>
        </w:rPr>
        <w:t>determinó</w:t>
      </w:r>
      <w:r w:rsidR="00384281">
        <w:rPr>
          <w:rFonts w:ascii="Arial" w:hAnsi="Arial" w:cs="Arial"/>
          <w:sz w:val="28"/>
          <w:szCs w:val="28"/>
          <w:lang w:val="es-ES_tradnl"/>
        </w:rPr>
        <w:t>:</w:t>
      </w:r>
    </w:p>
    <w:p w14:paraId="401DD606" w14:textId="77777777" w:rsidR="00D8676A" w:rsidRPr="00255501" w:rsidRDefault="00D8676A" w:rsidP="00255501">
      <w:pPr>
        <w:spacing w:after="0" w:line="240" w:lineRule="auto"/>
        <w:ind w:left="567" w:right="618" w:firstLine="284"/>
        <w:jc w:val="both"/>
        <w:rPr>
          <w:rFonts w:ascii="Arial Narrow" w:hAnsi="Arial Narrow" w:cs="Arial"/>
          <w:b/>
          <w:i/>
          <w:sz w:val="24"/>
          <w:szCs w:val="24"/>
        </w:rPr>
      </w:pPr>
    </w:p>
    <w:p w14:paraId="570477C7" w14:textId="20BDB593" w:rsidR="00966A6D" w:rsidRDefault="00966A6D" w:rsidP="00966A6D">
      <w:pPr>
        <w:spacing w:after="0" w:line="240" w:lineRule="auto"/>
        <w:ind w:left="1134" w:right="1185"/>
        <w:jc w:val="both"/>
        <w:rPr>
          <w:rFonts w:ascii="Arial Narrow" w:hAnsi="Arial Narrow" w:cs="Arial"/>
          <w:i/>
          <w:sz w:val="24"/>
          <w:szCs w:val="24"/>
        </w:rPr>
      </w:pPr>
      <w:r w:rsidRPr="00EF2D55">
        <w:rPr>
          <w:rFonts w:ascii="Arial Narrow" w:hAnsi="Arial Narrow" w:cs="Arial"/>
          <w:b/>
          <w:i/>
          <w:sz w:val="24"/>
          <w:szCs w:val="24"/>
        </w:rPr>
        <w:t>“</w:t>
      </w:r>
      <w:r w:rsidR="0076716C">
        <w:rPr>
          <w:rFonts w:ascii="Arial Narrow" w:hAnsi="Arial Narrow" w:cs="Arial"/>
          <w:b/>
          <w:i/>
          <w:sz w:val="24"/>
          <w:szCs w:val="24"/>
        </w:rPr>
        <w:t>UNICO.</w:t>
      </w:r>
      <w:r>
        <w:rPr>
          <w:rFonts w:ascii="Arial Narrow" w:hAnsi="Arial Narrow" w:cs="Arial"/>
          <w:b/>
          <w:i/>
          <w:sz w:val="24"/>
          <w:szCs w:val="24"/>
        </w:rPr>
        <w:t xml:space="preserve"> </w:t>
      </w:r>
      <w:r>
        <w:rPr>
          <w:rFonts w:ascii="Arial Narrow" w:hAnsi="Arial Narrow" w:cs="Arial"/>
          <w:i/>
          <w:sz w:val="24"/>
          <w:szCs w:val="24"/>
        </w:rPr>
        <w:t xml:space="preserve">La Justicia de la Unión </w:t>
      </w:r>
      <w:r w:rsidR="0076716C" w:rsidRPr="0076716C">
        <w:rPr>
          <w:rFonts w:ascii="Arial Narrow" w:hAnsi="Arial Narrow" w:cs="Arial"/>
          <w:b/>
          <w:i/>
          <w:sz w:val="24"/>
          <w:szCs w:val="24"/>
        </w:rPr>
        <w:t>AMPARA Y PROTEGE</w:t>
      </w:r>
      <w:r w:rsidR="0076716C">
        <w:rPr>
          <w:rFonts w:ascii="Arial Narrow" w:hAnsi="Arial Narrow" w:cs="Arial"/>
          <w:i/>
          <w:sz w:val="24"/>
          <w:szCs w:val="24"/>
        </w:rPr>
        <w:t xml:space="preserve"> </w:t>
      </w:r>
      <w:r>
        <w:rPr>
          <w:rFonts w:ascii="Arial Narrow" w:hAnsi="Arial Narrow" w:cs="Arial"/>
          <w:i/>
          <w:sz w:val="24"/>
          <w:szCs w:val="24"/>
        </w:rPr>
        <w:t xml:space="preserve">a </w:t>
      </w:r>
      <w:r w:rsidR="00910BD5">
        <w:rPr>
          <w:rFonts w:ascii="Arial Narrow" w:hAnsi="Arial Narrow" w:cs="Arial"/>
          <w:i/>
          <w:color w:val="FF0000"/>
          <w:sz w:val="24"/>
          <w:szCs w:val="24"/>
        </w:rPr>
        <w:t>**********</w:t>
      </w:r>
      <w:r w:rsidR="0076716C">
        <w:rPr>
          <w:rFonts w:ascii="Arial Narrow" w:hAnsi="Arial Narrow" w:cs="Arial"/>
          <w:i/>
          <w:sz w:val="24"/>
          <w:szCs w:val="24"/>
        </w:rPr>
        <w:t xml:space="preserve">contra de la sentencia de veintiocho de agosto de dos mil veintitrés, dictada por el magistrado de la Sala Superior del Tribunal Estatal de Justicia Administrativa, en el Toca de apelación </w:t>
      </w:r>
      <w:r w:rsidR="00910BD5">
        <w:rPr>
          <w:rFonts w:ascii="Arial Narrow" w:hAnsi="Arial Narrow" w:cs="Arial"/>
          <w:i/>
          <w:color w:val="FF0000"/>
          <w:sz w:val="24"/>
          <w:szCs w:val="24"/>
        </w:rPr>
        <w:t>**********</w:t>
      </w:r>
      <w:r>
        <w:rPr>
          <w:rFonts w:ascii="Arial Narrow" w:hAnsi="Arial Narrow" w:cs="Arial"/>
          <w:i/>
          <w:sz w:val="24"/>
          <w:szCs w:val="24"/>
        </w:rPr>
        <w:t xml:space="preserve">para los efectos precisados en </w:t>
      </w:r>
      <w:r w:rsidR="0076716C">
        <w:rPr>
          <w:rFonts w:ascii="Arial Narrow" w:hAnsi="Arial Narrow" w:cs="Arial"/>
          <w:i/>
          <w:sz w:val="24"/>
          <w:szCs w:val="24"/>
        </w:rPr>
        <w:t xml:space="preserve">la parte final del </w:t>
      </w:r>
      <w:r>
        <w:rPr>
          <w:rFonts w:ascii="Arial Narrow" w:hAnsi="Arial Narrow" w:cs="Arial"/>
          <w:i/>
          <w:sz w:val="24"/>
          <w:szCs w:val="24"/>
        </w:rPr>
        <w:t>último considerando</w:t>
      </w:r>
      <w:r w:rsidR="0076716C">
        <w:rPr>
          <w:rFonts w:ascii="Arial Narrow" w:hAnsi="Arial Narrow" w:cs="Arial"/>
          <w:i/>
          <w:sz w:val="24"/>
          <w:szCs w:val="24"/>
        </w:rPr>
        <w:t xml:space="preserve"> de esta ejecutoria</w:t>
      </w:r>
      <w:r>
        <w:rPr>
          <w:rFonts w:ascii="Arial Narrow" w:hAnsi="Arial Narrow" w:cs="Arial"/>
          <w:i/>
          <w:sz w:val="24"/>
          <w:szCs w:val="24"/>
        </w:rPr>
        <w:t>.”</w:t>
      </w:r>
    </w:p>
    <w:p w14:paraId="7D7FF191" w14:textId="77777777" w:rsidR="00207F15" w:rsidRDefault="00207F15" w:rsidP="00207F15">
      <w:pPr>
        <w:spacing w:after="0" w:line="360" w:lineRule="auto"/>
        <w:ind w:firstLine="708"/>
        <w:jc w:val="both"/>
        <w:rPr>
          <w:rFonts w:ascii="Arial" w:hAnsi="Arial" w:cs="Arial"/>
          <w:sz w:val="28"/>
          <w:szCs w:val="28"/>
        </w:rPr>
      </w:pPr>
    </w:p>
    <w:p w14:paraId="671B5C0B" w14:textId="6DC33DB9" w:rsidR="00207F15" w:rsidRDefault="00207F15" w:rsidP="00207F15">
      <w:pPr>
        <w:spacing w:after="0" w:line="360" w:lineRule="auto"/>
        <w:ind w:firstLine="708"/>
        <w:jc w:val="both"/>
        <w:rPr>
          <w:rFonts w:ascii="Arial" w:hAnsi="Arial" w:cs="Arial"/>
          <w:sz w:val="28"/>
          <w:szCs w:val="28"/>
        </w:rPr>
      </w:pPr>
      <w:r w:rsidRPr="00C059A9">
        <w:rPr>
          <w:rFonts w:ascii="Arial" w:hAnsi="Arial" w:cs="Arial"/>
          <w:sz w:val="28"/>
          <w:szCs w:val="28"/>
        </w:rPr>
        <w:t xml:space="preserve">Lo anterior, </w:t>
      </w:r>
      <w:r>
        <w:rPr>
          <w:rFonts w:ascii="Arial" w:hAnsi="Arial" w:cs="Arial"/>
          <w:sz w:val="28"/>
          <w:szCs w:val="28"/>
        </w:rPr>
        <w:t xml:space="preserve">para los efectos siguientes: </w:t>
      </w:r>
    </w:p>
    <w:p w14:paraId="06376C28" w14:textId="77777777" w:rsidR="005D6BD7" w:rsidRDefault="005D6BD7" w:rsidP="00207F15">
      <w:pPr>
        <w:spacing w:after="0" w:line="360" w:lineRule="auto"/>
        <w:ind w:firstLine="708"/>
        <w:jc w:val="both"/>
        <w:rPr>
          <w:rFonts w:ascii="Arial" w:hAnsi="Arial" w:cs="Arial"/>
          <w:sz w:val="28"/>
          <w:szCs w:val="28"/>
        </w:rPr>
      </w:pPr>
    </w:p>
    <w:p w14:paraId="6175702D" w14:textId="6D555466" w:rsidR="0076716C" w:rsidRPr="0076716C" w:rsidRDefault="00207F15" w:rsidP="0076716C">
      <w:pPr>
        <w:spacing w:after="0" w:line="240" w:lineRule="auto"/>
        <w:ind w:left="1276" w:right="1185"/>
        <w:jc w:val="both"/>
        <w:rPr>
          <w:rFonts w:ascii="Arial Narrow" w:hAnsi="Arial Narrow" w:cs="Arial"/>
          <w:i/>
          <w:sz w:val="24"/>
          <w:szCs w:val="28"/>
        </w:rPr>
      </w:pPr>
      <w:r w:rsidRPr="00AF5CFB">
        <w:rPr>
          <w:rFonts w:ascii="Arial Narrow" w:hAnsi="Arial Narrow" w:cs="Arial"/>
          <w:i/>
          <w:sz w:val="24"/>
          <w:szCs w:val="28"/>
        </w:rPr>
        <w:t>“</w:t>
      </w:r>
      <w:r w:rsidR="0076716C" w:rsidRPr="0076716C">
        <w:rPr>
          <w:rFonts w:ascii="Arial Narrow" w:hAnsi="Arial Narrow" w:cs="Arial"/>
          <w:i/>
          <w:sz w:val="24"/>
          <w:szCs w:val="28"/>
        </w:rPr>
        <w:t xml:space="preserve">1. Deje insubsistente la sentencia reclamada, dictada el veintiocho de agosto de dos mil veintitrés, en el toca </w:t>
      </w:r>
      <w:r w:rsidR="00910BD5">
        <w:rPr>
          <w:rFonts w:ascii="Arial Narrow" w:hAnsi="Arial Narrow" w:cs="Arial"/>
          <w:i/>
          <w:color w:val="FF0000"/>
          <w:sz w:val="24"/>
          <w:szCs w:val="28"/>
        </w:rPr>
        <w:t>**********</w:t>
      </w:r>
      <w:r w:rsidR="0076716C" w:rsidRPr="0076716C">
        <w:rPr>
          <w:rFonts w:ascii="Arial Narrow" w:hAnsi="Arial Narrow" w:cs="Arial"/>
          <w:i/>
          <w:sz w:val="24"/>
          <w:szCs w:val="28"/>
        </w:rPr>
        <w:t xml:space="preserve">; </w:t>
      </w:r>
    </w:p>
    <w:p w14:paraId="715D5DD7" w14:textId="77777777" w:rsidR="0076716C" w:rsidRPr="0076716C" w:rsidRDefault="0076716C" w:rsidP="0076716C">
      <w:pPr>
        <w:spacing w:after="0" w:line="240" w:lineRule="auto"/>
        <w:ind w:left="1276" w:right="1185"/>
        <w:jc w:val="both"/>
        <w:rPr>
          <w:rFonts w:ascii="Arial Narrow" w:hAnsi="Arial Narrow" w:cs="Arial"/>
          <w:i/>
          <w:sz w:val="24"/>
          <w:szCs w:val="28"/>
        </w:rPr>
      </w:pPr>
    </w:p>
    <w:p w14:paraId="25E5E5BC" w14:textId="77777777" w:rsidR="0076716C" w:rsidRPr="0076716C" w:rsidRDefault="0076716C" w:rsidP="0076716C">
      <w:pPr>
        <w:spacing w:after="0" w:line="240" w:lineRule="auto"/>
        <w:ind w:left="1276" w:right="1185"/>
        <w:jc w:val="both"/>
        <w:rPr>
          <w:rFonts w:ascii="Arial Narrow" w:hAnsi="Arial Narrow" w:cs="Arial"/>
          <w:i/>
          <w:sz w:val="24"/>
          <w:szCs w:val="28"/>
        </w:rPr>
      </w:pPr>
      <w:r w:rsidRPr="0076716C">
        <w:rPr>
          <w:rFonts w:ascii="Arial Narrow" w:hAnsi="Arial Narrow" w:cs="Arial"/>
          <w:i/>
          <w:sz w:val="24"/>
          <w:szCs w:val="28"/>
        </w:rPr>
        <w:t xml:space="preserve">2. Emita otra, en la que </w:t>
      </w:r>
      <w:r w:rsidRPr="0076716C">
        <w:rPr>
          <w:rFonts w:ascii="Arial Narrow" w:hAnsi="Arial Narrow" w:cs="Arial"/>
          <w:b/>
          <w:i/>
          <w:sz w:val="24"/>
          <w:szCs w:val="28"/>
        </w:rPr>
        <w:t xml:space="preserve">prescinda </w:t>
      </w:r>
      <w:r w:rsidRPr="0076716C">
        <w:rPr>
          <w:rFonts w:ascii="Arial Narrow" w:hAnsi="Arial Narrow" w:cs="Arial"/>
          <w:i/>
          <w:sz w:val="24"/>
          <w:szCs w:val="28"/>
        </w:rPr>
        <w:t xml:space="preserve">de aplicar el artículo 152, fracción II, del Código Procesal Administrativo para el Estado de San Luis Potosí, en la parte que exige que los asuntos sean de importancia y trascendencia y que se justifiquen esas circunstancias; </w:t>
      </w:r>
    </w:p>
    <w:p w14:paraId="7FAB3509" w14:textId="77777777" w:rsidR="0076716C" w:rsidRPr="0076716C" w:rsidRDefault="0076716C" w:rsidP="0076716C">
      <w:pPr>
        <w:spacing w:after="0" w:line="240" w:lineRule="auto"/>
        <w:ind w:left="1276" w:right="1185"/>
        <w:jc w:val="both"/>
        <w:rPr>
          <w:rFonts w:ascii="Arial Narrow" w:hAnsi="Arial Narrow" w:cs="Arial"/>
          <w:i/>
          <w:sz w:val="24"/>
          <w:szCs w:val="28"/>
        </w:rPr>
      </w:pPr>
    </w:p>
    <w:p w14:paraId="661E8F01" w14:textId="77777777" w:rsidR="0076716C" w:rsidRPr="0076716C" w:rsidRDefault="0076716C" w:rsidP="0076716C">
      <w:pPr>
        <w:spacing w:after="0" w:line="240" w:lineRule="auto"/>
        <w:ind w:left="1276" w:right="1185"/>
        <w:jc w:val="both"/>
        <w:rPr>
          <w:rFonts w:ascii="Arial Narrow" w:hAnsi="Arial Narrow" w:cs="Arial"/>
          <w:i/>
          <w:sz w:val="24"/>
          <w:szCs w:val="28"/>
        </w:rPr>
      </w:pPr>
      <w:r w:rsidRPr="0076716C">
        <w:rPr>
          <w:rFonts w:ascii="Arial Narrow" w:hAnsi="Arial Narrow" w:cs="Arial"/>
          <w:i/>
          <w:sz w:val="24"/>
          <w:szCs w:val="28"/>
        </w:rPr>
        <w:t>3. Hecho lo anterior, resuelva lo que en derecho corresponda."</w:t>
      </w:r>
    </w:p>
    <w:p w14:paraId="6173EA21" w14:textId="77777777" w:rsidR="00966A6D" w:rsidRDefault="00966A6D" w:rsidP="009971EA">
      <w:pPr>
        <w:spacing w:after="0" w:line="360" w:lineRule="auto"/>
        <w:ind w:firstLine="851"/>
        <w:jc w:val="both"/>
        <w:rPr>
          <w:rFonts w:ascii="Arial" w:hAnsi="Arial" w:cs="Arial"/>
          <w:b/>
          <w:sz w:val="28"/>
          <w:szCs w:val="28"/>
          <w:lang w:val="es-ES_tradnl"/>
        </w:rPr>
      </w:pPr>
    </w:p>
    <w:p w14:paraId="66C87E62" w14:textId="0D677EBD" w:rsidR="00A32C41" w:rsidRDefault="00AE46D3" w:rsidP="00A32C41">
      <w:pPr>
        <w:spacing w:after="0" w:line="360" w:lineRule="auto"/>
        <w:ind w:firstLine="851"/>
        <w:jc w:val="both"/>
        <w:rPr>
          <w:rFonts w:ascii="Arial" w:hAnsi="Arial" w:cs="Arial"/>
          <w:sz w:val="28"/>
          <w:szCs w:val="28"/>
        </w:rPr>
      </w:pPr>
      <w:r w:rsidRPr="00C04043">
        <w:rPr>
          <w:rFonts w:ascii="Arial" w:hAnsi="Arial" w:cs="Arial"/>
          <w:b/>
          <w:sz w:val="28"/>
          <w:szCs w:val="28"/>
          <w:lang w:val="es-ES_tradnl"/>
        </w:rPr>
        <w:t>VII.</w:t>
      </w:r>
      <w:r>
        <w:rPr>
          <w:rFonts w:ascii="Arial" w:hAnsi="Arial" w:cs="Arial"/>
          <w:sz w:val="28"/>
          <w:szCs w:val="28"/>
          <w:lang w:val="es-ES_tradnl"/>
        </w:rPr>
        <w:t xml:space="preserve"> Por acuerdo </w:t>
      </w:r>
      <w:r w:rsidRPr="00E5189D">
        <w:rPr>
          <w:rFonts w:ascii="Arial" w:hAnsi="Arial" w:cs="Arial"/>
          <w:sz w:val="28"/>
          <w:szCs w:val="28"/>
          <w:lang w:val="es-ES_tradnl"/>
        </w:rPr>
        <w:t xml:space="preserve">de </w:t>
      </w:r>
      <w:r w:rsidR="0076716C" w:rsidRPr="0076716C">
        <w:rPr>
          <w:rFonts w:ascii="Arial" w:hAnsi="Arial" w:cs="Arial"/>
          <w:color w:val="0000FF"/>
          <w:sz w:val="28"/>
          <w:szCs w:val="28"/>
          <w:lang w:val="es-ES_tradnl"/>
        </w:rPr>
        <w:t>trece de mayo</w:t>
      </w:r>
      <w:r w:rsidR="00966A6D" w:rsidRPr="0076716C">
        <w:rPr>
          <w:rFonts w:ascii="Arial" w:hAnsi="Arial" w:cs="Arial"/>
          <w:color w:val="0000FF"/>
          <w:sz w:val="28"/>
          <w:szCs w:val="28"/>
          <w:lang w:val="es-ES_tradnl"/>
        </w:rPr>
        <w:t xml:space="preserve"> del dos mil veinticinco</w:t>
      </w:r>
      <w:r>
        <w:rPr>
          <w:rFonts w:ascii="Arial" w:hAnsi="Arial" w:cs="Arial"/>
          <w:sz w:val="28"/>
          <w:szCs w:val="28"/>
          <w:lang w:val="es-ES_tradnl"/>
        </w:rPr>
        <w:t xml:space="preserve">, se dio cuenta con el oficio que remitió </w:t>
      </w:r>
      <w:r w:rsidR="0076716C">
        <w:rPr>
          <w:rFonts w:ascii="Arial" w:hAnsi="Arial" w:cs="Arial"/>
          <w:sz w:val="28"/>
          <w:szCs w:val="28"/>
          <w:lang w:val="es-ES_tradnl"/>
        </w:rPr>
        <w:t>la Secretaria</w:t>
      </w:r>
      <w:r>
        <w:rPr>
          <w:rFonts w:ascii="Arial" w:hAnsi="Arial" w:cs="Arial"/>
          <w:sz w:val="28"/>
          <w:szCs w:val="28"/>
          <w:lang w:val="es-ES_tradnl"/>
        </w:rPr>
        <w:t xml:space="preserve"> </w:t>
      </w:r>
      <w:r w:rsidR="0076716C">
        <w:rPr>
          <w:rFonts w:ascii="Arial" w:hAnsi="Arial" w:cs="Arial"/>
          <w:sz w:val="28"/>
          <w:szCs w:val="28"/>
          <w:lang w:val="es-ES_tradnl"/>
        </w:rPr>
        <w:t>del Primer</w:t>
      </w:r>
      <w:r>
        <w:rPr>
          <w:rFonts w:ascii="Arial" w:hAnsi="Arial" w:cs="Arial"/>
          <w:sz w:val="28"/>
          <w:szCs w:val="28"/>
          <w:lang w:val="es-ES_tradnl"/>
        </w:rPr>
        <w:t xml:space="preserve"> Tribunal Colegiado en Materias Civil y Administrativa del Noveno Circuito, mediante el cual adjuntó la ejecutoria que se cumplimenta dictada en el juicio de amparo directo mencionado</w:t>
      </w:r>
      <w:r w:rsidR="0052753D">
        <w:rPr>
          <w:rFonts w:ascii="Arial" w:hAnsi="Arial" w:cs="Arial"/>
          <w:sz w:val="28"/>
          <w:szCs w:val="28"/>
          <w:lang w:val="es-ES_tradnl"/>
        </w:rPr>
        <w:t xml:space="preserve"> en párrafos que anteceden</w:t>
      </w:r>
      <w:r>
        <w:rPr>
          <w:rFonts w:ascii="Arial" w:hAnsi="Arial" w:cs="Arial"/>
          <w:sz w:val="28"/>
          <w:szCs w:val="28"/>
          <w:lang w:val="es-ES_tradnl"/>
        </w:rPr>
        <w:t xml:space="preserve">, </w:t>
      </w:r>
      <w:r w:rsidR="00A32C41">
        <w:rPr>
          <w:rFonts w:ascii="Arial" w:hAnsi="Arial" w:cs="Arial"/>
          <w:sz w:val="28"/>
          <w:szCs w:val="28"/>
          <w:lang w:val="es-ES_tradnl"/>
        </w:rPr>
        <w:t xml:space="preserve">y requirió a esta Alzada para que </w:t>
      </w:r>
      <w:r w:rsidR="00A32C41">
        <w:rPr>
          <w:rFonts w:ascii="Arial" w:hAnsi="Arial" w:cs="Arial"/>
          <w:sz w:val="28"/>
          <w:szCs w:val="28"/>
        </w:rPr>
        <w:t>una vez transcurrido el plazo previsto en el numeral 86 de la Ley de Amparo y causará ejecutoria dicho fallo, informará el cumplimiento del mismo.</w:t>
      </w:r>
    </w:p>
    <w:p w14:paraId="701A786A" w14:textId="77777777" w:rsidR="005857C5" w:rsidRDefault="005857C5" w:rsidP="00A32C41">
      <w:pPr>
        <w:spacing w:after="0" w:line="360" w:lineRule="auto"/>
        <w:ind w:firstLine="851"/>
        <w:jc w:val="both"/>
        <w:rPr>
          <w:rFonts w:ascii="Arial" w:hAnsi="Arial" w:cs="Arial"/>
          <w:sz w:val="28"/>
          <w:szCs w:val="28"/>
        </w:rPr>
      </w:pPr>
    </w:p>
    <w:p w14:paraId="54D63221" w14:textId="750D91FC" w:rsidR="00A32C41" w:rsidRDefault="00A32C41" w:rsidP="00A32C41">
      <w:pPr>
        <w:spacing w:after="0" w:line="360" w:lineRule="auto"/>
        <w:ind w:firstLine="851"/>
        <w:jc w:val="both"/>
        <w:rPr>
          <w:rFonts w:ascii="Arial" w:hAnsi="Arial" w:cs="Arial"/>
          <w:sz w:val="28"/>
          <w:szCs w:val="28"/>
          <w:lang w:val="es-ES_tradnl"/>
        </w:rPr>
      </w:pPr>
      <w:r>
        <w:rPr>
          <w:rFonts w:ascii="Arial" w:hAnsi="Arial" w:cs="Arial"/>
          <w:b/>
          <w:sz w:val="28"/>
          <w:szCs w:val="28"/>
          <w:lang w:val="es-ES_tradnl"/>
        </w:rPr>
        <w:t>VIII</w:t>
      </w:r>
      <w:r w:rsidRPr="00203AD0">
        <w:rPr>
          <w:rFonts w:ascii="Arial" w:hAnsi="Arial" w:cs="Arial"/>
          <w:b/>
          <w:sz w:val="28"/>
          <w:szCs w:val="28"/>
          <w:lang w:val="es-ES_tradnl"/>
        </w:rPr>
        <w:t>.</w:t>
      </w:r>
      <w:r w:rsidRPr="00203AD0">
        <w:rPr>
          <w:rFonts w:ascii="Arial" w:hAnsi="Arial" w:cs="Arial"/>
          <w:sz w:val="28"/>
          <w:szCs w:val="28"/>
          <w:lang w:val="es-ES_tradnl"/>
        </w:rPr>
        <w:t xml:space="preserve"> </w:t>
      </w:r>
      <w:r w:rsidRPr="00203AD0">
        <w:rPr>
          <w:rFonts w:ascii="Arial" w:hAnsi="Arial" w:cs="Arial"/>
          <w:sz w:val="28"/>
          <w:szCs w:val="28"/>
        </w:rPr>
        <w:t xml:space="preserve">Posteriormente, en proveído de </w:t>
      </w:r>
      <w:r>
        <w:rPr>
          <w:rFonts w:ascii="Arial" w:hAnsi="Arial" w:cs="Arial"/>
          <w:color w:val="0000FF"/>
          <w:sz w:val="28"/>
          <w:szCs w:val="28"/>
        </w:rPr>
        <w:t>tres de junio de dos mil veinticinco</w:t>
      </w:r>
      <w:r w:rsidRPr="00203AD0">
        <w:rPr>
          <w:rFonts w:ascii="Arial" w:hAnsi="Arial" w:cs="Arial"/>
          <w:color w:val="0000FF"/>
          <w:sz w:val="28"/>
          <w:szCs w:val="28"/>
        </w:rPr>
        <w:t>,</w:t>
      </w:r>
      <w:r w:rsidRPr="00203AD0">
        <w:rPr>
          <w:rFonts w:ascii="Arial" w:hAnsi="Arial" w:cs="Arial"/>
          <w:sz w:val="28"/>
          <w:szCs w:val="28"/>
        </w:rPr>
        <w:t xml:space="preserve"> </w:t>
      </w:r>
      <w:r w:rsidRPr="00203AD0">
        <w:rPr>
          <w:rFonts w:ascii="Arial" w:hAnsi="Arial" w:cs="Arial"/>
          <w:sz w:val="28"/>
          <w:szCs w:val="28"/>
          <w:lang w:val="es-ES_tradnl"/>
        </w:rPr>
        <w:t xml:space="preserve">se recibió oficio que remitió el Secretario </w:t>
      </w:r>
      <w:r>
        <w:rPr>
          <w:rFonts w:ascii="Arial" w:hAnsi="Arial" w:cs="Arial"/>
          <w:sz w:val="28"/>
          <w:szCs w:val="28"/>
          <w:lang w:val="es-ES_tradnl"/>
        </w:rPr>
        <w:t xml:space="preserve">de Acuerdos </w:t>
      </w:r>
      <w:r w:rsidRPr="00203AD0">
        <w:rPr>
          <w:rFonts w:ascii="Arial" w:hAnsi="Arial" w:cs="Arial"/>
          <w:sz w:val="28"/>
          <w:szCs w:val="28"/>
          <w:lang w:val="es-ES_tradnl"/>
        </w:rPr>
        <w:t xml:space="preserve">del Órgano Colegiado en comento, mediante el cual informó que el fallo de </w:t>
      </w:r>
      <w:r>
        <w:rPr>
          <w:rFonts w:ascii="Arial" w:eastAsiaTheme="minorHAnsi" w:hAnsi="Arial" w:cs="Arial"/>
          <w:color w:val="0000FF"/>
          <w:sz w:val="28"/>
          <w:szCs w:val="28"/>
        </w:rPr>
        <w:t>veinticuatro</w:t>
      </w:r>
      <w:r w:rsidRPr="00203AD0">
        <w:rPr>
          <w:rFonts w:ascii="Arial" w:eastAsiaTheme="minorHAnsi" w:hAnsi="Arial" w:cs="Arial"/>
          <w:color w:val="0000FF"/>
          <w:sz w:val="28"/>
          <w:szCs w:val="28"/>
        </w:rPr>
        <w:t xml:space="preserve"> </w:t>
      </w:r>
      <w:r>
        <w:rPr>
          <w:rFonts w:ascii="Arial" w:eastAsiaTheme="minorHAnsi" w:hAnsi="Arial" w:cs="Arial"/>
          <w:color w:val="0000FF"/>
          <w:sz w:val="28"/>
          <w:szCs w:val="28"/>
        </w:rPr>
        <w:t>de abril de dos mil veinticinco</w:t>
      </w:r>
      <w:r w:rsidRPr="00203AD0">
        <w:rPr>
          <w:rFonts w:ascii="Arial" w:hAnsi="Arial" w:cs="Arial"/>
          <w:sz w:val="28"/>
          <w:szCs w:val="28"/>
          <w:lang w:val="es-ES_tradnl"/>
        </w:rPr>
        <w:t xml:space="preserve"> </w:t>
      </w:r>
      <w:r w:rsidRPr="00203AD0">
        <w:rPr>
          <w:rFonts w:ascii="Arial" w:hAnsi="Arial" w:cs="Arial"/>
          <w:sz w:val="28"/>
          <w:szCs w:val="28"/>
        </w:rPr>
        <w:t xml:space="preserve">causó ejecutoria, por lo que se </w:t>
      </w:r>
      <w:r w:rsidRPr="00203AD0">
        <w:rPr>
          <w:rFonts w:ascii="Arial" w:hAnsi="Arial" w:cs="Arial"/>
          <w:b/>
          <w:bCs/>
          <w:sz w:val="28"/>
          <w:szCs w:val="28"/>
          <w:lang w:val="es-ES_tradnl"/>
        </w:rPr>
        <w:t xml:space="preserve">dejó insubsistente la sentencia emitida por esta Sala Superior el </w:t>
      </w:r>
      <w:r>
        <w:rPr>
          <w:rFonts w:ascii="Arial" w:hAnsi="Arial" w:cs="Arial"/>
          <w:b/>
          <w:color w:val="0000FF"/>
          <w:sz w:val="28"/>
          <w:szCs w:val="28"/>
        </w:rPr>
        <w:t>veintiocho de agosto</w:t>
      </w:r>
      <w:r w:rsidRPr="00203AD0">
        <w:rPr>
          <w:rFonts w:ascii="Arial" w:hAnsi="Arial" w:cs="Arial"/>
          <w:b/>
          <w:color w:val="0000FF"/>
          <w:sz w:val="28"/>
          <w:szCs w:val="28"/>
        </w:rPr>
        <w:t xml:space="preserve"> de dos mil veintitrés</w:t>
      </w:r>
      <w:r w:rsidRPr="00203AD0">
        <w:rPr>
          <w:rFonts w:ascii="Arial" w:hAnsi="Arial" w:cs="Arial"/>
          <w:sz w:val="28"/>
          <w:szCs w:val="28"/>
          <w:lang w:val="es-ES_tradnl"/>
        </w:rPr>
        <w:t xml:space="preserve">, </w:t>
      </w:r>
      <w:r w:rsidRPr="0076716C">
        <w:rPr>
          <w:rFonts w:ascii="Arial" w:hAnsi="Arial" w:cs="Arial"/>
          <w:sz w:val="28"/>
          <w:szCs w:val="28"/>
          <w:lang w:val="es-ES_tradnl"/>
        </w:rPr>
        <w:t>y s</w:t>
      </w:r>
      <w:r w:rsidRPr="004A24F8">
        <w:rPr>
          <w:rFonts w:ascii="Arial" w:hAnsi="Arial" w:cs="Arial"/>
          <w:sz w:val="28"/>
          <w:szCs w:val="28"/>
          <w:lang w:val="es-ES_tradnl"/>
        </w:rPr>
        <w:t xml:space="preserve">e solicitó la ampliación del término concedido por el lapso de </w:t>
      </w:r>
      <w:r w:rsidRPr="004A24F8">
        <w:rPr>
          <w:rFonts w:ascii="Arial" w:hAnsi="Arial" w:cs="Arial"/>
          <w:b/>
          <w:sz w:val="28"/>
          <w:szCs w:val="28"/>
          <w:lang w:val="es-ES_tradnl"/>
        </w:rPr>
        <w:t>diez días,</w:t>
      </w:r>
      <w:r>
        <w:rPr>
          <w:rFonts w:ascii="Arial" w:hAnsi="Arial" w:cs="Arial"/>
          <w:b/>
          <w:sz w:val="28"/>
          <w:szCs w:val="28"/>
          <w:lang w:val="es-ES_tradnl"/>
        </w:rPr>
        <w:t xml:space="preserve"> </w:t>
      </w:r>
      <w:r w:rsidRPr="00A63BC0">
        <w:rPr>
          <w:rFonts w:ascii="Arial" w:hAnsi="Arial" w:cs="Arial"/>
          <w:sz w:val="28"/>
          <w:szCs w:val="28"/>
          <w:lang w:val="es-ES_tradnl"/>
        </w:rPr>
        <w:t xml:space="preserve">el cual, por </w:t>
      </w:r>
      <w:r w:rsidRPr="00A32C41">
        <w:rPr>
          <w:rFonts w:ascii="Arial" w:hAnsi="Arial" w:cs="Arial"/>
          <w:sz w:val="28"/>
          <w:szCs w:val="28"/>
          <w:lang w:val="es-ES_tradnl"/>
        </w:rPr>
        <w:lastRenderedPageBreak/>
        <w:t xml:space="preserve">proveído de </w:t>
      </w:r>
      <w:r w:rsidRPr="00A32C41">
        <w:rPr>
          <w:rFonts w:ascii="Arial" w:hAnsi="Arial" w:cs="Arial"/>
          <w:b/>
          <w:color w:val="0000FF"/>
          <w:sz w:val="28"/>
          <w:szCs w:val="28"/>
          <w:lang w:val="es-ES_tradnl"/>
        </w:rPr>
        <w:t>cinco de junio del dos mil veinticinco</w:t>
      </w:r>
      <w:r w:rsidRPr="00A32C41">
        <w:rPr>
          <w:rFonts w:ascii="Arial" w:hAnsi="Arial" w:cs="Arial"/>
          <w:sz w:val="28"/>
          <w:szCs w:val="28"/>
          <w:lang w:val="es-ES_tradnl"/>
        </w:rPr>
        <w:t>, la</w:t>
      </w:r>
      <w:r>
        <w:rPr>
          <w:rFonts w:ascii="Arial" w:hAnsi="Arial" w:cs="Arial"/>
          <w:sz w:val="28"/>
          <w:szCs w:val="28"/>
          <w:lang w:val="es-ES_tradnl"/>
        </w:rPr>
        <w:t xml:space="preserve"> autoridad de amparó acordó favorable dicha petición y </w:t>
      </w:r>
      <w:r w:rsidRPr="004A24F8">
        <w:rPr>
          <w:rFonts w:ascii="Arial" w:hAnsi="Arial" w:cs="Arial"/>
          <w:sz w:val="28"/>
          <w:szCs w:val="28"/>
          <w:lang w:val="es-ES_tradnl"/>
        </w:rPr>
        <w:t>se ordenó emitir una nueva resolución en cumplimiento a la ejecutoria de amparo.</w:t>
      </w:r>
    </w:p>
    <w:p w14:paraId="48AE002B" w14:textId="6452BAD4" w:rsidR="00255501" w:rsidRPr="00E7448F" w:rsidRDefault="00255501" w:rsidP="00255501">
      <w:pPr>
        <w:spacing w:after="0" w:line="360" w:lineRule="auto"/>
        <w:ind w:firstLine="851"/>
        <w:jc w:val="both"/>
        <w:rPr>
          <w:rFonts w:ascii="Arial" w:hAnsi="Arial" w:cs="Arial"/>
          <w:sz w:val="28"/>
          <w:szCs w:val="28"/>
          <w:lang w:val="es-ES_tradnl"/>
        </w:rPr>
      </w:pPr>
    </w:p>
    <w:p w14:paraId="27BD422C" w14:textId="13CA4C0A" w:rsidR="00283888" w:rsidRDefault="00283888" w:rsidP="00255501">
      <w:pPr>
        <w:spacing w:after="0" w:line="360" w:lineRule="auto"/>
        <w:jc w:val="center"/>
        <w:rPr>
          <w:rFonts w:ascii="Arial" w:hAnsi="Arial" w:cs="Arial"/>
          <w:b/>
          <w:sz w:val="28"/>
          <w:szCs w:val="28"/>
        </w:rPr>
      </w:pPr>
      <w:r w:rsidRPr="00677E24">
        <w:rPr>
          <w:rFonts w:ascii="Arial" w:hAnsi="Arial" w:cs="Arial"/>
          <w:b/>
          <w:sz w:val="28"/>
          <w:szCs w:val="28"/>
        </w:rPr>
        <w:t>C O N S I D E R A N D O.</w:t>
      </w:r>
    </w:p>
    <w:p w14:paraId="56495E7E" w14:textId="77777777" w:rsidR="00255501" w:rsidRPr="00677E24" w:rsidRDefault="00255501" w:rsidP="00255501">
      <w:pPr>
        <w:spacing w:after="0" w:line="360" w:lineRule="auto"/>
        <w:jc w:val="center"/>
        <w:rPr>
          <w:rFonts w:ascii="Arial" w:hAnsi="Arial" w:cs="Arial"/>
          <w:b/>
          <w:sz w:val="28"/>
          <w:szCs w:val="28"/>
        </w:rPr>
      </w:pPr>
    </w:p>
    <w:p w14:paraId="1D307BF4" w14:textId="31E5B076" w:rsidR="00207F15" w:rsidRPr="00D43858" w:rsidRDefault="00207F15" w:rsidP="00207F15">
      <w:pPr>
        <w:spacing w:after="0" w:line="360" w:lineRule="auto"/>
        <w:ind w:right="-376" w:firstLine="708"/>
        <w:jc w:val="both"/>
        <w:rPr>
          <w:rFonts w:ascii="Arial" w:hAnsi="Arial" w:cs="Arial"/>
          <w:sz w:val="26"/>
          <w:szCs w:val="26"/>
        </w:rPr>
      </w:pPr>
      <w:r w:rsidRPr="0070037F">
        <w:rPr>
          <w:rFonts w:ascii="Arial" w:hAnsi="Arial" w:cs="Arial"/>
          <w:b/>
          <w:bCs/>
          <w:color w:val="000000"/>
          <w:sz w:val="28"/>
          <w:szCs w:val="28"/>
        </w:rPr>
        <w:t>PRIMERO. Competencia.</w:t>
      </w:r>
      <w:r w:rsidRPr="0070037F">
        <w:rPr>
          <w:rFonts w:ascii="Arial" w:hAnsi="Arial" w:cs="Arial"/>
          <w:bCs/>
          <w:color w:val="000000"/>
          <w:sz w:val="28"/>
          <w:szCs w:val="28"/>
        </w:rPr>
        <w:t xml:space="preserve"> </w:t>
      </w:r>
      <w:r>
        <w:rPr>
          <w:rFonts w:ascii="Arial" w:hAnsi="Arial" w:cs="Arial"/>
          <w:bCs/>
          <w:color w:val="000000"/>
          <w:sz w:val="28"/>
          <w:szCs w:val="28"/>
        </w:rPr>
        <w:t>Esta</w:t>
      </w:r>
      <w:r w:rsidRPr="0070037F">
        <w:rPr>
          <w:rFonts w:ascii="Arial" w:hAnsi="Arial" w:cs="Arial"/>
          <w:bCs/>
          <w:color w:val="000000"/>
          <w:sz w:val="28"/>
          <w:szCs w:val="28"/>
        </w:rPr>
        <w:t xml:space="preserve"> Sala Superior del Tribunal Estatal de Justicia Administrativa, </w:t>
      </w:r>
      <w:r>
        <w:rPr>
          <w:rFonts w:ascii="Arial" w:hAnsi="Arial" w:cs="Arial"/>
          <w:bCs/>
          <w:color w:val="000000"/>
          <w:sz w:val="28"/>
          <w:szCs w:val="28"/>
        </w:rPr>
        <w:t>es competente para</w:t>
      </w:r>
      <w:r w:rsidRPr="0070037F">
        <w:rPr>
          <w:rFonts w:ascii="Arial" w:hAnsi="Arial" w:cs="Arial"/>
          <w:bCs/>
          <w:color w:val="000000"/>
          <w:sz w:val="28"/>
          <w:szCs w:val="28"/>
        </w:rPr>
        <w:t xml:space="preserve"> conocer de</w:t>
      </w:r>
      <w:r>
        <w:rPr>
          <w:rFonts w:ascii="Arial" w:hAnsi="Arial" w:cs="Arial"/>
          <w:bCs/>
          <w:color w:val="000000"/>
          <w:sz w:val="28"/>
          <w:szCs w:val="28"/>
        </w:rPr>
        <w:t>l</w:t>
      </w:r>
      <w:r w:rsidRPr="0070037F">
        <w:rPr>
          <w:rFonts w:ascii="Arial" w:hAnsi="Arial" w:cs="Arial"/>
          <w:bCs/>
          <w:color w:val="000000"/>
          <w:sz w:val="28"/>
          <w:szCs w:val="28"/>
        </w:rPr>
        <w:t xml:space="preserve"> </w:t>
      </w:r>
      <w:r>
        <w:rPr>
          <w:rFonts w:ascii="Arial" w:hAnsi="Arial" w:cs="Arial"/>
          <w:bCs/>
          <w:color w:val="000000"/>
          <w:sz w:val="28"/>
          <w:szCs w:val="28"/>
        </w:rPr>
        <w:t>presente recurso</w:t>
      </w:r>
      <w:r w:rsidRPr="0070037F">
        <w:rPr>
          <w:rFonts w:ascii="Arial" w:hAnsi="Arial" w:cs="Arial"/>
          <w:bCs/>
          <w:color w:val="000000"/>
          <w:sz w:val="28"/>
          <w:szCs w:val="28"/>
        </w:rPr>
        <w:t xml:space="preserve"> de apelación, en términos de los artículos 123 de la Constitución Política d</w:t>
      </w:r>
      <w:r>
        <w:rPr>
          <w:rFonts w:ascii="Arial" w:hAnsi="Arial" w:cs="Arial"/>
          <w:bCs/>
          <w:color w:val="000000"/>
          <w:sz w:val="28"/>
          <w:szCs w:val="28"/>
        </w:rPr>
        <w:t>el Estado de San Luis Potosí, 9 fracción II,  23</w:t>
      </w:r>
      <w:r w:rsidRPr="0070037F">
        <w:rPr>
          <w:rFonts w:ascii="Arial" w:hAnsi="Arial" w:cs="Arial"/>
          <w:bCs/>
          <w:color w:val="000000"/>
          <w:sz w:val="28"/>
          <w:szCs w:val="28"/>
        </w:rPr>
        <w:t xml:space="preserve"> fracción V</w:t>
      </w:r>
      <w:r>
        <w:rPr>
          <w:rFonts w:ascii="Arial" w:hAnsi="Arial" w:cs="Arial"/>
          <w:bCs/>
          <w:color w:val="000000"/>
          <w:sz w:val="28"/>
          <w:szCs w:val="28"/>
        </w:rPr>
        <w:t>,</w:t>
      </w:r>
      <w:r w:rsidRPr="0070037F">
        <w:rPr>
          <w:rFonts w:ascii="Arial" w:hAnsi="Arial" w:cs="Arial"/>
          <w:bCs/>
          <w:color w:val="000000"/>
          <w:sz w:val="28"/>
          <w:szCs w:val="28"/>
        </w:rPr>
        <w:t xml:space="preserve"> de la Ley Orgánica del Tribunal Estatal de Justicia Administrativa de San Luis Potosí y 152</w:t>
      </w:r>
      <w:r>
        <w:rPr>
          <w:rFonts w:ascii="Arial" w:hAnsi="Arial" w:cs="Arial"/>
          <w:bCs/>
          <w:color w:val="000000"/>
          <w:sz w:val="28"/>
          <w:szCs w:val="28"/>
        </w:rPr>
        <w:t>,</w:t>
      </w:r>
      <w:r w:rsidRPr="0070037F">
        <w:rPr>
          <w:rFonts w:ascii="Arial" w:hAnsi="Arial" w:cs="Arial"/>
          <w:bCs/>
          <w:color w:val="000000"/>
          <w:sz w:val="28"/>
          <w:szCs w:val="28"/>
        </w:rPr>
        <w:t xml:space="preserve"> del Código Procesal Administrativo para el Estado de San Luis Potosí; </w:t>
      </w:r>
      <w:r>
        <w:rPr>
          <w:rFonts w:ascii="Arial" w:hAnsi="Arial" w:cs="Arial"/>
          <w:sz w:val="28"/>
          <w:szCs w:val="28"/>
        </w:rPr>
        <w:t xml:space="preserve">en </w:t>
      </w:r>
      <w:r w:rsidRPr="003D5572">
        <w:rPr>
          <w:rFonts w:ascii="Arial" w:hAnsi="Arial" w:cs="Arial"/>
          <w:sz w:val="28"/>
          <w:szCs w:val="28"/>
        </w:rPr>
        <w:t xml:space="preserve">virtud de que se reclama una </w:t>
      </w:r>
      <w:r>
        <w:rPr>
          <w:rFonts w:ascii="Arial" w:hAnsi="Arial" w:cs="Arial"/>
          <w:sz w:val="28"/>
          <w:szCs w:val="28"/>
        </w:rPr>
        <w:t>resolución</w:t>
      </w:r>
      <w:r w:rsidRPr="003D5572">
        <w:rPr>
          <w:rFonts w:ascii="Arial" w:hAnsi="Arial" w:cs="Arial"/>
          <w:sz w:val="28"/>
          <w:szCs w:val="28"/>
        </w:rPr>
        <w:t xml:space="preserve"> definitiva pronunciada por una Sala</w:t>
      </w:r>
      <w:r w:rsidRPr="000F05AD">
        <w:rPr>
          <w:rFonts w:ascii="Arial" w:hAnsi="Arial" w:cs="Arial"/>
          <w:sz w:val="24"/>
          <w:szCs w:val="24"/>
        </w:rPr>
        <w:t xml:space="preserve"> </w:t>
      </w:r>
      <w:r w:rsidRPr="0044399D">
        <w:rPr>
          <w:rFonts w:ascii="Arial" w:hAnsi="Arial" w:cs="Arial"/>
          <w:sz w:val="28"/>
          <w:szCs w:val="28"/>
        </w:rPr>
        <w:t xml:space="preserve">Unitaria de </w:t>
      </w:r>
      <w:r>
        <w:rPr>
          <w:rFonts w:ascii="Arial" w:hAnsi="Arial" w:cs="Arial"/>
          <w:sz w:val="28"/>
          <w:szCs w:val="28"/>
        </w:rPr>
        <w:t>é</w:t>
      </w:r>
      <w:r w:rsidRPr="0044399D">
        <w:rPr>
          <w:rFonts w:ascii="Arial" w:hAnsi="Arial" w:cs="Arial"/>
          <w:sz w:val="28"/>
          <w:szCs w:val="28"/>
        </w:rPr>
        <w:t>ste Tribunal</w:t>
      </w:r>
      <w:r>
        <w:rPr>
          <w:rFonts w:ascii="Arial" w:hAnsi="Arial" w:cs="Arial"/>
          <w:bCs/>
          <w:color w:val="000000"/>
          <w:sz w:val="28"/>
          <w:szCs w:val="28"/>
        </w:rPr>
        <w:t>.</w:t>
      </w:r>
    </w:p>
    <w:p w14:paraId="680FFF41" w14:textId="77777777" w:rsidR="00207F15" w:rsidRPr="0070037F" w:rsidRDefault="00207F15" w:rsidP="00207F15">
      <w:pPr>
        <w:spacing w:after="0" w:line="360" w:lineRule="auto"/>
        <w:jc w:val="both"/>
        <w:rPr>
          <w:rFonts w:ascii="Arial" w:hAnsi="Arial" w:cs="Arial"/>
          <w:bCs/>
          <w:color w:val="000000"/>
          <w:sz w:val="28"/>
          <w:szCs w:val="28"/>
        </w:rPr>
      </w:pPr>
    </w:p>
    <w:p w14:paraId="48C0429F" w14:textId="77777777" w:rsidR="00207F15" w:rsidRDefault="00207F15" w:rsidP="00207F15">
      <w:pPr>
        <w:spacing w:after="0" w:line="360" w:lineRule="auto"/>
        <w:ind w:right="-374" w:firstLine="851"/>
        <w:jc w:val="both"/>
        <w:rPr>
          <w:rFonts w:ascii="Arial" w:hAnsi="Arial" w:cs="Arial"/>
          <w:bCs/>
          <w:color w:val="000000"/>
          <w:sz w:val="28"/>
          <w:szCs w:val="28"/>
        </w:rPr>
      </w:pPr>
      <w:r w:rsidRPr="0070037F">
        <w:rPr>
          <w:rFonts w:ascii="Arial" w:hAnsi="Arial" w:cs="Arial"/>
          <w:b/>
          <w:bCs/>
          <w:color w:val="000000"/>
          <w:sz w:val="28"/>
          <w:szCs w:val="28"/>
        </w:rPr>
        <w:t xml:space="preserve">SEGUNDO. </w:t>
      </w:r>
      <w:r>
        <w:rPr>
          <w:rFonts w:ascii="Arial" w:hAnsi="Arial" w:cs="Arial"/>
          <w:b/>
          <w:bCs/>
          <w:color w:val="000000"/>
          <w:sz w:val="28"/>
          <w:szCs w:val="28"/>
        </w:rPr>
        <w:t xml:space="preserve">Materia de la Apelación. </w:t>
      </w:r>
      <w:r w:rsidRPr="00347602">
        <w:rPr>
          <w:rFonts w:ascii="Arial" w:hAnsi="Arial" w:cs="Arial"/>
          <w:bCs/>
          <w:color w:val="000000"/>
          <w:sz w:val="28"/>
          <w:szCs w:val="28"/>
        </w:rPr>
        <w:t xml:space="preserve">A efecto de establecer como se integra la Litis en segunda instancia, </w:t>
      </w:r>
      <w:r>
        <w:rPr>
          <w:rFonts w:ascii="Arial" w:hAnsi="Arial" w:cs="Arial"/>
          <w:bCs/>
          <w:color w:val="000000"/>
          <w:sz w:val="28"/>
          <w:szCs w:val="28"/>
        </w:rPr>
        <w:t>se considera</w:t>
      </w:r>
      <w:r w:rsidRPr="00347602">
        <w:rPr>
          <w:rFonts w:ascii="Arial" w:hAnsi="Arial" w:cs="Arial"/>
          <w:bCs/>
          <w:color w:val="000000"/>
          <w:sz w:val="28"/>
          <w:szCs w:val="28"/>
        </w:rPr>
        <w:t xml:space="preserve"> necesario </w:t>
      </w:r>
      <w:r>
        <w:rPr>
          <w:rFonts w:ascii="Arial" w:hAnsi="Arial" w:cs="Arial"/>
          <w:bCs/>
          <w:color w:val="000000"/>
          <w:sz w:val="28"/>
          <w:szCs w:val="28"/>
        </w:rPr>
        <w:t>la transcripción</w:t>
      </w:r>
      <w:r w:rsidRPr="00347602">
        <w:rPr>
          <w:rFonts w:ascii="Arial" w:hAnsi="Arial" w:cs="Arial"/>
          <w:bCs/>
          <w:color w:val="000000"/>
          <w:sz w:val="28"/>
          <w:szCs w:val="28"/>
        </w:rPr>
        <w:t xml:space="preserve"> de los artículos 152,</w:t>
      </w:r>
      <w:r>
        <w:rPr>
          <w:rFonts w:ascii="Arial" w:hAnsi="Arial" w:cs="Arial"/>
          <w:bCs/>
          <w:color w:val="000000"/>
          <w:sz w:val="28"/>
          <w:szCs w:val="28"/>
        </w:rPr>
        <w:t xml:space="preserve"> 153 y 156, todos del Código Procesal Administrativo del Estado de San Luis Potosí.</w:t>
      </w:r>
    </w:p>
    <w:p w14:paraId="12C897B8" w14:textId="77777777" w:rsidR="00207F15" w:rsidRDefault="00207F15" w:rsidP="00207F15">
      <w:pPr>
        <w:spacing w:after="0" w:line="360" w:lineRule="auto"/>
        <w:ind w:right="-374" w:firstLine="851"/>
        <w:jc w:val="both"/>
        <w:rPr>
          <w:rFonts w:ascii="Arial" w:hAnsi="Arial" w:cs="Arial"/>
          <w:bCs/>
          <w:color w:val="000000"/>
          <w:sz w:val="28"/>
          <w:szCs w:val="28"/>
        </w:rPr>
      </w:pPr>
    </w:p>
    <w:p w14:paraId="34712C09"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“Artículo 152. </w:t>
      </w:r>
      <w:r w:rsidRPr="00925418">
        <w:rPr>
          <w:rFonts w:ascii="Arial Narrow" w:hAnsi="Arial Narrow"/>
          <w:i/>
        </w:rPr>
        <w:t xml:space="preserve">Las resoluciones definitivas emitidas por las Salas Unitarias serán apelables por cualquiera de las partes, siempre que se refiera a cualquiera de los siguientes supuestos: </w:t>
      </w:r>
    </w:p>
    <w:p w14:paraId="74B325F7"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I. </w:t>
      </w:r>
      <w:r w:rsidRPr="00925418">
        <w:rPr>
          <w:rFonts w:ascii="Arial Narrow" w:hAnsi="Arial Narrow"/>
          <w:i/>
        </w:rPr>
        <w:t xml:space="preserve">Sea de cuantía que exceda de mil quinientas veces el valor diario de la UMA al momento de la emisión de la resolución o sentencia; </w:t>
      </w:r>
    </w:p>
    <w:p w14:paraId="17C466A0"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II. </w:t>
      </w:r>
      <w:r w:rsidRPr="00925418">
        <w:rPr>
          <w:rFonts w:ascii="Arial Narrow" w:hAnsi="Arial Narrow"/>
          <w:i/>
        </w:rPr>
        <w:t xml:space="preserve">Sea de importancia y trascendencia cuando la cuantía sea inferior a la señalada en la fracción primera, o de cuantía indeterminada, debiendo el recurrente razonar esa circunstancia para efectos de la admisión del recurso; </w:t>
      </w:r>
    </w:p>
    <w:p w14:paraId="64A1BF32"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III. </w:t>
      </w:r>
      <w:r w:rsidRPr="00925418">
        <w:rPr>
          <w:rFonts w:ascii="Arial Narrow" w:hAnsi="Arial Narrow"/>
          <w:i/>
        </w:rPr>
        <w:t xml:space="preserve">Sea una resolución dictada por la Secretaría de Finanzas o las Tesorerías Municipales, y sus organismos descentralizados en ingreso s estatales y municipales, siempre que el asunto se refiera a: </w:t>
      </w:r>
    </w:p>
    <w:p w14:paraId="2C30CE69"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lastRenderedPageBreak/>
        <w:t xml:space="preserve">a) </w:t>
      </w:r>
      <w:r w:rsidRPr="00925418">
        <w:rPr>
          <w:rFonts w:ascii="Arial Narrow" w:hAnsi="Arial Narrow"/>
          <w:i/>
        </w:rPr>
        <w:t xml:space="preserve">Interpretación de normas generales con motivo de su aplicación. </w:t>
      </w:r>
    </w:p>
    <w:p w14:paraId="676B658A"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b) </w:t>
      </w:r>
      <w:r w:rsidRPr="00925418">
        <w:rPr>
          <w:rFonts w:ascii="Arial Narrow" w:hAnsi="Arial Narrow"/>
          <w:i/>
        </w:rPr>
        <w:t xml:space="preserve">La determinación del alcance de los elementos esenciales de las contribuciones. </w:t>
      </w:r>
    </w:p>
    <w:p w14:paraId="1E233F58"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c) </w:t>
      </w:r>
      <w:r w:rsidRPr="00925418">
        <w:rPr>
          <w:rFonts w:ascii="Arial Narrow" w:hAnsi="Arial Narrow"/>
          <w:i/>
        </w:rPr>
        <w:t xml:space="preserve">Competencia de la autoridad que haya dictado u ordenado la resolución impugnada o tramitado el procedimiento del que deriva o al ejercicio de las facultades de comprobación. </w:t>
      </w:r>
    </w:p>
    <w:p w14:paraId="4941CF23"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d) </w:t>
      </w:r>
      <w:r w:rsidRPr="00925418">
        <w:rPr>
          <w:rFonts w:ascii="Arial Narrow" w:hAnsi="Arial Narrow"/>
          <w:i/>
        </w:rPr>
        <w:t xml:space="preserve">Violaciones procesales durante el juicio que afecten las defensas del recurrente y trasciendan al sentido del fallo, y </w:t>
      </w:r>
    </w:p>
    <w:p w14:paraId="7CB44615"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IV. </w:t>
      </w:r>
      <w:r w:rsidRPr="00925418">
        <w:rPr>
          <w:rFonts w:ascii="Arial Narrow" w:hAnsi="Arial Narrow"/>
          <w:i/>
        </w:rPr>
        <w:t xml:space="preserve">Sea una resolución dictada con motivo de las reclamaciones previstas en la Ley de Responsabilidad Patrimonial del Estado de San Luis Potosí. </w:t>
      </w:r>
    </w:p>
    <w:p w14:paraId="2AF181B3"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 xml:space="preserve">Tratándose de resoluciones en materia de responsabilidades administrativas se estará a lo dispuesto en su propia ley. </w:t>
      </w:r>
    </w:p>
    <w:p w14:paraId="0E09836D"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1E03A672" w14:textId="77777777" w:rsidR="00207F15" w:rsidRPr="00925418" w:rsidRDefault="00207F15" w:rsidP="00207F15">
      <w:pPr>
        <w:pStyle w:val="Default"/>
        <w:ind w:left="567" w:right="618"/>
        <w:jc w:val="both"/>
        <w:rPr>
          <w:rFonts w:ascii="Arial Narrow" w:hAnsi="Arial Narrow"/>
          <w:b/>
          <w:bCs/>
          <w:i/>
        </w:rPr>
      </w:pPr>
    </w:p>
    <w:p w14:paraId="0D151F96"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“Artículo 153. </w:t>
      </w:r>
      <w:r w:rsidRPr="00925418">
        <w:rPr>
          <w:rFonts w:ascii="Arial Narrow" w:hAnsi="Arial Narrow"/>
          <w:i/>
        </w:rPr>
        <w:t xml:space="preserve">El recurso de apelación se promoverá mediante escrito, dentro de los quince días hábiles siguientes a aquél en que surta sus efectos la notificación de la resolución que se recurre. </w:t>
      </w:r>
    </w:p>
    <w:p w14:paraId="7E696B7F" w14:textId="77777777" w:rsidR="00207F15" w:rsidRPr="00925418" w:rsidRDefault="00207F15" w:rsidP="00207F15">
      <w:pPr>
        <w:spacing w:after="0" w:line="240" w:lineRule="auto"/>
        <w:ind w:left="567" w:right="618"/>
        <w:jc w:val="both"/>
        <w:rPr>
          <w:rFonts w:ascii="Arial Narrow" w:hAnsi="Arial Narrow" w:cs="Arial"/>
          <w:bCs/>
          <w:i/>
          <w:color w:val="000000"/>
          <w:sz w:val="24"/>
          <w:szCs w:val="24"/>
        </w:rPr>
      </w:pPr>
      <w:r w:rsidRPr="00925418">
        <w:rPr>
          <w:rFonts w:ascii="Arial Narrow" w:hAnsi="Arial Narrow" w:cs="Arial"/>
          <w:i/>
          <w:sz w:val="24"/>
          <w:szCs w:val="24"/>
        </w:rPr>
        <w:t>En el escrito deberán formularse los agravios que consideren las partes se les hayan causado, exhibiéndose una copia del mismo para el expediente y una para cada una de las partes.”</w:t>
      </w:r>
    </w:p>
    <w:p w14:paraId="2D4DD535" w14:textId="77777777" w:rsidR="00207F15" w:rsidRPr="00925418" w:rsidRDefault="00207F15" w:rsidP="00207F15">
      <w:pPr>
        <w:pStyle w:val="Default"/>
        <w:ind w:left="567" w:right="618"/>
        <w:jc w:val="both"/>
        <w:rPr>
          <w:rFonts w:ascii="Arial Narrow" w:hAnsi="Arial Narrow"/>
          <w:b/>
          <w:bCs/>
          <w:i/>
        </w:rPr>
      </w:pPr>
    </w:p>
    <w:p w14:paraId="1DF925A7"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b/>
          <w:bCs/>
          <w:i/>
        </w:rPr>
        <w:t xml:space="preserve">“Artículo 156. </w:t>
      </w:r>
      <w:r w:rsidRPr="00925418">
        <w:rPr>
          <w:rFonts w:ascii="Arial Narrow" w:hAnsi="Arial Narrow"/>
          <w:i/>
        </w:rPr>
        <w:t xml:space="preserve">El recurso de apelación tendrá por objeto revocar, modificar o confirmar la sentencia emitida por la Sala Unitaria de que se trate. </w:t>
      </w:r>
    </w:p>
    <w:p w14:paraId="7A263182"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A la vista de los agravios expresados por el recurrente, la sentencia de apelación revisará si se observó lo establecido en los artículos, 249 y 250 de este Código</w:t>
      </w:r>
      <w:r w:rsidRPr="00925418">
        <w:rPr>
          <w:rStyle w:val="Refdenotaalpie"/>
          <w:rFonts w:ascii="Arial Narrow" w:hAnsi="Arial Narrow"/>
          <w:i/>
        </w:rPr>
        <w:footnoteReference w:id="7"/>
      </w:r>
      <w:r w:rsidRPr="00925418">
        <w:rPr>
          <w:rFonts w:ascii="Arial Narrow" w:hAnsi="Arial Narrow"/>
          <w:i/>
        </w:rPr>
        <w:t xml:space="preserve">. </w:t>
      </w:r>
    </w:p>
    <w:p w14:paraId="2646511F"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Si se acreditan violaciones cometidas durante el procedimiento de juicio que hayan dejado sin defensa al recurrente y trasciendan al sentido de la sentencia, se revocará ésta y se mandará reponer el procedimiento.</w:t>
      </w:r>
    </w:p>
    <w:p w14:paraId="72A2E6B4"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 xml:space="preserve">Sólo se tomarán en consideración las pruebas que se hubiesen ofrecido en el juicio respectivo, salvo que no se haya tenido la oportunidad procesal para rendirlas. </w:t>
      </w:r>
    </w:p>
    <w:p w14:paraId="6E797C6D"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t xml:space="preserve">Se suplirá la deficiencia de los agravios del particular apelante, cuando el caso lo requiera, pero sin cambiar los hechos planteados. </w:t>
      </w:r>
    </w:p>
    <w:p w14:paraId="45A7574F" w14:textId="77777777" w:rsidR="00207F15" w:rsidRPr="00925418" w:rsidRDefault="00207F15" w:rsidP="00207F15">
      <w:pPr>
        <w:pStyle w:val="Default"/>
        <w:ind w:left="567" w:right="618"/>
        <w:jc w:val="both"/>
        <w:rPr>
          <w:rFonts w:ascii="Arial Narrow" w:hAnsi="Arial Narrow"/>
          <w:i/>
        </w:rPr>
      </w:pPr>
      <w:r w:rsidRPr="00925418">
        <w:rPr>
          <w:rFonts w:ascii="Arial Narrow" w:hAnsi="Arial Narrow"/>
          <w:i/>
        </w:rPr>
        <w:lastRenderedPageBreak/>
        <w:t xml:space="preserve">En el caso de ser revocada la sentencia o de que su modificación así lo disponga, cuando el recurrente sea el servidor público, se ordenará se le restituya de inmediato en el goce de sus derechos, sin perjuicio de lo que establecen otras leyes. </w:t>
      </w:r>
    </w:p>
    <w:p w14:paraId="3FCD5953" w14:textId="77777777" w:rsidR="00207F15" w:rsidRPr="00925418" w:rsidRDefault="00207F15" w:rsidP="00207F15">
      <w:pPr>
        <w:spacing w:after="0" w:line="240" w:lineRule="auto"/>
        <w:ind w:left="567" w:right="618"/>
        <w:jc w:val="both"/>
        <w:rPr>
          <w:rFonts w:ascii="Arial Narrow" w:hAnsi="Arial Narrow" w:cs="Arial"/>
          <w:bCs/>
          <w:i/>
          <w:color w:val="000000"/>
          <w:sz w:val="24"/>
          <w:szCs w:val="24"/>
        </w:rPr>
      </w:pPr>
      <w:r w:rsidRPr="00925418">
        <w:rPr>
          <w:rFonts w:ascii="Arial Narrow" w:hAnsi="Arial Narrow" w:cs="Arial"/>
          <w:i/>
          <w:sz w:val="24"/>
          <w:szCs w:val="24"/>
        </w:rPr>
        <w:t>Se exceptúan del párrafo anterior, los casos previstos en el apartado B, fracción XIII, del artículo 123 de la Constitución Política de los Estados Unidos Mexicanos.”</w:t>
      </w:r>
    </w:p>
    <w:p w14:paraId="43E8A702" w14:textId="77777777" w:rsidR="00207F15" w:rsidRPr="00925418" w:rsidRDefault="00207F15" w:rsidP="00207F15">
      <w:pPr>
        <w:spacing w:after="0" w:line="360" w:lineRule="auto"/>
        <w:jc w:val="both"/>
        <w:rPr>
          <w:rFonts w:ascii="Arial Narrow" w:hAnsi="Arial Narrow" w:cs="Arial"/>
          <w:bCs/>
          <w:color w:val="000000"/>
          <w:sz w:val="28"/>
          <w:szCs w:val="28"/>
        </w:rPr>
      </w:pPr>
    </w:p>
    <w:p w14:paraId="4F5BDA1B" w14:textId="77777777" w:rsidR="00207F15" w:rsidRPr="003A733A" w:rsidRDefault="00207F15" w:rsidP="00207F15">
      <w:pPr>
        <w:spacing w:after="0" w:line="360" w:lineRule="auto"/>
        <w:ind w:firstLine="851"/>
        <w:jc w:val="both"/>
        <w:rPr>
          <w:rFonts w:ascii="Arial" w:hAnsi="Arial" w:cs="Arial"/>
          <w:bCs/>
          <w:color w:val="000000"/>
          <w:sz w:val="28"/>
          <w:szCs w:val="28"/>
        </w:rPr>
      </w:pPr>
      <w:r w:rsidRPr="003A733A">
        <w:rPr>
          <w:rFonts w:ascii="Arial" w:hAnsi="Arial" w:cs="Arial"/>
          <w:bCs/>
          <w:color w:val="000000"/>
          <w:sz w:val="28"/>
          <w:szCs w:val="28"/>
        </w:rPr>
        <w:t xml:space="preserve">Ahora bien, de la interpretación de los preceptos legales transcritos, se determina que la </w:t>
      </w:r>
      <w:proofErr w:type="spellStart"/>
      <w:r w:rsidRPr="003A733A">
        <w:rPr>
          <w:rFonts w:ascii="Arial" w:hAnsi="Arial" w:cs="Arial"/>
          <w:bCs/>
          <w:color w:val="000000"/>
          <w:sz w:val="28"/>
          <w:szCs w:val="28"/>
        </w:rPr>
        <w:t>litis</w:t>
      </w:r>
      <w:proofErr w:type="spellEnd"/>
      <w:r w:rsidRPr="003A733A">
        <w:rPr>
          <w:rFonts w:ascii="Arial" w:hAnsi="Arial" w:cs="Arial"/>
          <w:bCs/>
          <w:color w:val="000000"/>
          <w:sz w:val="28"/>
          <w:szCs w:val="28"/>
        </w:rPr>
        <w:t xml:space="preserve"> en segunda instancia se integra con la </w:t>
      </w:r>
      <w:r w:rsidRPr="003A733A">
        <w:rPr>
          <w:rFonts w:ascii="Arial" w:hAnsi="Arial" w:cs="Arial"/>
          <w:b/>
          <w:bCs/>
          <w:color w:val="000000"/>
          <w:sz w:val="28"/>
          <w:szCs w:val="28"/>
        </w:rPr>
        <w:t>resolución definitiva</w:t>
      </w:r>
      <w:r w:rsidRPr="003A733A">
        <w:rPr>
          <w:rFonts w:ascii="Arial" w:hAnsi="Arial" w:cs="Arial"/>
          <w:bCs/>
          <w:color w:val="000000"/>
          <w:sz w:val="28"/>
          <w:szCs w:val="28"/>
        </w:rPr>
        <w:t xml:space="preserve">, emitida por alguna Sala Unitaria, según sea el caso y con los </w:t>
      </w:r>
      <w:r w:rsidRPr="003A733A">
        <w:rPr>
          <w:rFonts w:ascii="Arial" w:hAnsi="Arial" w:cs="Arial"/>
          <w:b/>
          <w:bCs/>
          <w:color w:val="000000"/>
          <w:sz w:val="28"/>
          <w:szCs w:val="28"/>
        </w:rPr>
        <w:t>agravios expresados</w:t>
      </w:r>
      <w:r w:rsidRPr="003A733A">
        <w:rPr>
          <w:rFonts w:ascii="Arial" w:hAnsi="Arial" w:cs="Arial"/>
          <w:bCs/>
          <w:color w:val="000000"/>
          <w:sz w:val="28"/>
          <w:szCs w:val="28"/>
        </w:rPr>
        <w:t xml:space="preserve"> por el apelante.</w:t>
      </w:r>
    </w:p>
    <w:p w14:paraId="11CB2A9C" w14:textId="77777777" w:rsidR="00207F15" w:rsidRDefault="00207F15" w:rsidP="00207F15">
      <w:pPr>
        <w:spacing w:after="0" w:line="360" w:lineRule="auto"/>
        <w:ind w:firstLine="851"/>
        <w:jc w:val="both"/>
        <w:rPr>
          <w:rFonts w:ascii="Arial" w:hAnsi="Arial" w:cs="Arial"/>
          <w:bCs/>
          <w:color w:val="000000"/>
          <w:sz w:val="28"/>
          <w:szCs w:val="28"/>
        </w:rPr>
      </w:pPr>
    </w:p>
    <w:p w14:paraId="3A2E4C42" w14:textId="77777777" w:rsidR="00207F15" w:rsidRDefault="00207F15" w:rsidP="00207F15">
      <w:pPr>
        <w:spacing w:after="0" w:line="360" w:lineRule="auto"/>
        <w:ind w:firstLine="851"/>
        <w:jc w:val="both"/>
        <w:rPr>
          <w:rFonts w:ascii="Arial" w:hAnsi="Arial" w:cs="Arial"/>
          <w:bCs/>
          <w:color w:val="000000"/>
          <w:sz w:val="28"/>
          <w:szCs w:val="28"/>
        </w:rPr>
      </w:pPr>
      <w:r w:rsidRPr="003A733A">
        <w:rPr>
          <w:rFonts w:ascii="Arial" w:hAnsi="Arial" w:cs="Arial"/>
          <w:bCs/>
          <w:color w:val="000000"/>
          <w:sz w:val="28"/>
          <w:szCs w:val="28"/>
        </w:rPr>
        <w:t xml:space="preserve">Por ende, la apelación resulta un recurso ordinario y vertical a través del cual una de las partes o ambas, solicitan a la Sala Superior del Tribunal Estatal de Justicia Administrativa, un nuevo examen sobre la resolución definitiva dictada por alguna Sala Unitaria; la cual tiene por objeto </w:t>
      </w:r>
      <w:r w:rsidRPr="00461205">
        <w:rPr>
          <w:rFonts w:ascii="Arial" w:hAnsi="Arial" w:cs="Arial"/>
          <w:b/>
          <w:bCs/>
          <w:color w:val="000000"/>
          <w:sz w:val="28"/>
          <w:szCs w:val="28"/>
        </w:rPr>
        <w:t>confirmar, revocar o modificar</w:t>
      </w:r>
      <w:r w:rsidRPr="003A733A">
        <w:rPr>
          <w:rFonts w:ascii="Arial" w:hAnsi="Arial" w:cs="Arial"/>
          <w:bCs/>
          <w:color w:val="000000"/>
          <w:sz w:val="28"/>
          <w:szCs w:val="28"/>
        </w:rPr>
        <w:t xml:space="preserve"> la resolución de primera instancia, impugnada en los puntos relativos a los agravios vertidos por el recurrente, en los cuales se combatan las consideraciones que sustenten la resolución apelada, para demostrar su ilegalidad, cuya declaración pretende; y por consiguiente la Sala de segunda instancia revoque o modifique el fallo apelado, cuando no se observe lo establecido en los artículos 249 y 250 del Código aplicable, o existan violaciones cometidas durante el procedimiento del juicio, que hayan dejado sin defensa al recurrente y trascienda al sentido de la sentencia.</w:t>
      </w:r>
    </w:p>
    <w:p w14:paraId="1D30528D" w14:textId="77777777" w:rsidR="00207F15" w:rsidRPr="003A733A" w:rsidRDefault="00207F15" w:rsidP="00207F15">
      <w:pPr>
        <w:spacing w:after="0" w:line="360" w:lineRule="auto"/>
        <w:ind w:firstLine="851"/>
        <w:jc w:val="both"/>
        <w:rPr>
          <w:rFonts w:ascii="Arial" w:hAnsi="Arial" w:cs="Arial"/>
          <w:bCs/>
          <w:color w:val="000000"/>
          <w:sz w:val="28"/>
          <w:szCs w:val="28"/>
        </w:rPr>
      </w:pPr>
    </w:p>
    <w:p w14:paraId="61DBA524" w14:textId="77777777" w:rsidR="00207F15" w:rsidRDefault="00207F15" w:rsidP="00207F15">
      <w:pPr>
        <w:spacing w:after="0" w:line="360" w:lineRule="auto"/>
        <w:ind w:firstLine="851"/>
        <w:jc w:val="both"/>
        <w:rPr>
          <w:rFonts w:ascii="Arial" w:hAnsi="Arial" w:cs="Arial"/>
          <w:bCs/>
          <w:color w:val="000000"/>
          <w:sz w:val="28"/>
          <w:szCs w:val="28"/>
        </w:rPr>
      </w:pPr>
      <w:r w:rsidRPr="003A733A">
        <w:rPr>
          <w:rFonts w:ascii="Arial" w:hAnsi="Arial" w:cs="Arial"/>
          <w:bCs/>
          <w:color w:val="000000"/>
          <w:sz w:val="28"/>
          <w:szCs w:val="28"/>
        </w:rPr>
        <w:t xml:space="preserve">En ese sentido, cuando el particular sea el apelante, se podrá suplir la deficiencia de los agravios, por disposición </w:t>
      </w:r>
      <w:r w:rsidRPr="003A733A">
        <w:rPr>
          <w:rFonts w:ascii="Arial" w:hAnsi="Arial" w:cs="Arial"/>
          <w:bCs/>
          <w:color w:val="000000"/>
          <w:sz w:val="28"/>
          <w:szCs w:val="28"/>
        </w:rPr>
        <w:lastRenderedPageBreak/>
        <w:t>expresa del normativo 156</w:t>
      </w:r>
      <w:r w:rsidRPr="003A733A">
        <w:rPr>
          <w:rStyle w:val="Refdenotaalpie"/>
          <w:rFonts w:ascii="Arial" w:hAnsi="Arial" w:cs="Arial"/>
          <w:bCs/>
          <w:color w:val="000000"/>
          <w:sz w:val="28"/>
          <w:szCs w:val="28"/>
        </w:rPr>
        <w:footnoteReference w:id="8"/>
      </w:r>
      <w:r w:rsidRPr="003A733A">
        <w:rPr>
          <w:rFonts w:ascii="Arial" w:hAnsi="Arial" w:cs="Arial"/>
          <w:bCs/>
          <w:color w:val="000000"/>
          <w:sz w:val="28"/>
          <w:szCs w:val="28"/>
        </w:rPr>
        <w:t xml:space="preserve">, párrafo quinto del Código Procesal aplicable, cuando el caso lo requiera, pero sin cambiar los hechos planteados; sin embargo, cuando la autoridad demandada figure como recurrente, ésta deberá formular los agravios que le genere la sentencia de primera instancia, en virtud de que la institución de la suplencia de la queja prevista por la legislación de la materia, no opera en favor de esta parte procesal. </w:t>
      </w:r>
    </w:p>
    <w:p w14:paraId="425B3F94" w14:textId="77777777" w:rsidR="00207F15" w:rsidRDefault="00207F15" w:rsidP="00207F15">
      <w:pPr>
        <w:spacing w:after="0" w:line="360" w:lineRule="auto"/>
        <w:ind w:firstLine="851"/>
        <w:jc w:val="both"/>
        <w:rPr>
          <w:rFonts w:ascii="Arial" w:hAnsi="Arial" w:cs="Arial"/>
          <w:bCs/>
          <w:color w:val="000000"/>
          <w:sz w:val="28"/>
          <w:szCs w:val="28"/>
        </w:rPr>
      </w:pPr>
    </w:p>
    <w:p w14:paraId="41A2E104" w14:textId="77777777" w:rsidR="00207F15" w:rsidRDefault="00207F15" w:rsidP="00207F15">
      <w:pPr>
        <w:spacing w:after="0" w:line="360" w:lineRule="auto"/>
        <w:ind w:firstLine="851"/>
        <w:jc w:val="both"/>
        <w:rPr>
          <w:rFonts w:ascii="Arial" w:hAnsi="Arial" w:cs="Arial"/>
          <w:sz w:val="28"/>
          <w:szCs w:val="28"/>
        </w:rPr>
      </w:pPr>
      <w:r w:rsidRPr="003A733A">
        <w:rPr>
          <w:rFonts w:ascii="Arial" w:hAnsi="Arial" w:cs="Arial"/>
          <w:sz w:val="28"/>
          <w:szCs w:val="28"/>
        </w:rPr>
        <w:t>Además, este límite se traduce en el respeto a la igualdad y el equilibrio procesal que debe haber entre los contendientes, en términos del principio de justicia imparcial que deriva del derecho de acceso a la justicia.</w:t>
      </w:r>
    </w:p>
    <w:p w14:paraId="209F1E89" w14:textId="77777777" w:rsidR="00207F15" w:rsidRPr="003A733A" w:rsidRDefault="00207F15" w:rsidP="00207F15">
      <w:pPr>
        <w:spacing w:after="0" w:line="360" w:lineRule="auto"/>
        <w:ind w:firstLine="851"/>
        <w:jc w:val="both"/>
        <w:rPr>
          <w:rFonts w:ascii="Arial" w:hAnsi="Arial" w:cs="Arial"/>
          <w:sz w:val="28"/>
          <w:szCs w:val="28"/>
        </w:rPr>
      </w:pPr>
    </w:p>
    <w:p w14:paraId="13633D92" w14:textId="77777777" w:rsidR="00207F15" w:rsidRPr="003A733A" w:rsidRDefault="00207F15" w:rsidP="00207F15">
      <w:pPr>
        <w:spacing w:after="0" w:line="360" w:lineRule="auto"/>
        <w:ind w:firstLine="851"/>
        <w:jc w:val="both"/>
        <w:rPr>
          <w:rFonts w:ascii="Arial" w:hAnsi="Arial" w:cs="Arial"/>
          <w:bCs/>
          <w:color w:val="000000"/>
          <w:sz w:val="28"/>
          <w:szCs w:val="28"/>
        </w:rPr>
      </w:pPr>
      <w:r w:rsidRPr="003A733A">
        <w:rPr>
          <w:rFonts w:ascii="Arial" w:hAnsi="Arial" w:cs="Arial"/>
          <w:sz w:val="28"/>
          <w:szCs w:val="28"/>
        </w:rPr>
        <w:t xml:space="preserve">Orienta lo anterior, por los motivos que se invocan, el contenido de la tesis 1ª. IX/2011 sustentada por la Primera Sala de la Suprema Corte de Justicia de la Nación, visible en el Semanario Judicial de la Federación y su Gaceta, Novena época, Tomo XXXIII, de febrero de dos mil once, materia civil, página seiscientos siete, de rubro siguiente: </w:t>
      </w:r>
      <w:r w:rsidRPr="00E6336E">
        <w:rPr>
          <w:rFonts w:ascii="Arial" w:hAnsi="Arial" w:cs="Arial"/>
          <w:b/>
          <w:i/>
          <w:sz w:val="28"/>
          <w:szCs w:val="28"/>
        </w:rPr>
        <w:t>“AGRAVIOS EN LA APELACIÓN. EL TRIBUNAL DE ALZADA PUEDE CALIFICARLOS DE INFUNDADOS O INOPERANTES PARA SOSTENER LA RESOLUCIÓN EN LA QUE CONFIRME LA SENTENCIA RECURRIDA.”</w:t>
      </w:r>
    </w:p>
    <w:p w14:paraId="613DCEAC" w14:textId="77777777" w:rsidR="00207F15" w:rsidRDefault="00207F15" w:rsidP="00207F15">
      <w:pPr>
        <w:spacing w:after="0" w:line="360" w:lineRule="auto"/>
        <w:jc w:val="both"/>
        <w:rPr>
          <w:rFonts w:ascii="Arial" w:hAnsi="Arial" w:cs="Arial"/>
          <w:bCs/>
          <w:color w:val="000000"/>
          <w:sz w:val="28"/>
          <w:szCs w:val="28"/>
        </w:rPr>
      </w:pPr>
    </w:p>
    <w:p w14:paraId="1764106A" w14:textId="742E06AE" w:rsidR="0076716C" w:rsidRPr="00F04240" w:rsidRDefault="0076716C" w:rsidP="0076716C">
      <w:pPr>
        <w:spacing w:after="0" w:line="360" w:lineRule="auto"/>
        <w:ind w:firstLine="851"/>
        <w:jc w:val="both"/>
        <w:rPr>
          <w:rFonts w:ascii="Arial" w:hAnsi="Arial" w:cs="Arial"/>
          <w:color w:val="000000"/>
          <w:sz w:val="28"/>
          <w:szCs w:val="28"/>
        </w:rPr>
      </w:pPr>
      <w:r w:rsidRPr="00F04240">
        <w:rPr>
          <w:rFonts w:ascii="Arial" w:hAnsi="Arial" w:cs="Arial"/>
          <w:b/>
          <w:sz w:val="28"/>
          <w:szCs w:val="28"/>
        </w:rPr>
        <w:t>TERCERO. Legitimación</w:t>
      </w:r>
      <w:r w:rsidRPr="00F04240">
        <w:rPr>
          <w:rStyle w:val="Refdenotaalpie"/>
          <w:rFonts w:ascii="Arial" w:hAnsi="Arial" w:cs="Arial"/>
          <w:bCs/>
          <w:color w:val="000000"/>
          <w:sz w:val="28"/>
          <w:szCs w:val="28"/>
        </w:rPr>
        <w:footnoteReference w:id="9"/>
      </w:r>
      <w:r w:rsidRPr="00F04240">
        <w:rPr>
          <w:rFonts w:ascii="Arial" w:hAnsi="Arial" w:cs="Arial"/>
          <w:b/>
          <w:sz w:val="28"/>
          <w:szCs w:val="28"/>
        </w:rPr>
        <w:t xml:space="preserve">. </w:t>
      </w:r>
      <w:r w:rsidRPr="00F04240">
        <w:rPr>
          <w:rFonts w:ascii="Arial" w:hAnsi="Arial" w:cs="Arial"/>
          <w:sz w:val="28"/>
          <w:szCs w:val="28"/>
        </w:rPr>
        <w:t xml:space="preserve">El presente recurso de apelación fue interpuesto por parte legítima </w:t>
      </w:r>
      <w:r w:rsidRPr="00F04240">
        <w:rPr>
          <w:rFonts w:ascii="Arial" w:hAnsi="Arial" w:cs="Arial"/>
          <w:bCs/>
          <w:color w:val="000000"/>
          <w:sz w:val="28"/>
          <w:szCs w:val="28"/>
        </w:rPr>
        <w:t xml:space="preserve">ya que se trata de </w:t>
      </w:r>
      <w:r w:rsidR="00910BD5">
        <w:rPr>
          <w:rFonts w:ascii="Arial" w:hAnsi="Arial" w:cs="Arial"/>
          <w:color w:val="FF0000"/>
          <w:sz w:val="28"/>
          <w:szCs w:val="28"/>
        </w:rPr>
        <w:lastRenderedPageBreak/>
        <w:t>**********</w:t>
      </w:r>
      <w:r w:rsidRPr="00F04240">
        <w:rPr>
          <w:rFonts w:ascii="Arial" w:hAnsi="Arial" w:cs="Arial"/>
          <w:sz w:val="28"/>
          <w:szCs w:val="28"/>
        </w:rPr>
        <w:t>en su carácter de autorizado de</w:t>
      </w:r>
      <w:r w:rsidRPr="00F04240">
        <w:rPr>
          <w:rFonts w:ascii="Arial" w:hAnsi="Arial" w:cs="Arial"/>
          <w:color w:val="000000"/>
          <w:sz w:val="28"/>
          <w:szCs w:val="28"/>
        </w:rPr>
        <w:t xml:space="preserve"> </w:t>
      </w:r>
      <w:r w:rsidR="00910BD5">
        <w:rPr>
          <w:rFonts w:ascii="Arial" w:hAnsi="Arial" w:cs="Arial"/>
          <w:color w:val="FF0000"/>
          <w:sz w:val="28"/>
          <w:szCs w:val="28"/>
        </w:rPr>
        <w:t>**********</w:t>
      </w:r>
      <w:r w:rsidRPr="00F04240">
        <w:rPr>
          <w:rFonts w:ascii="Arial" w:hAnsi="Arial" w:cs="Arial"/>
          <w:sz w:val="28"/>
          <w:szCs w:val="28"/>
        </w:rPr>
        <w:t xml:space="preserve">apoderado de la persona moral denominada </w:t>
      </w:r>
      <w:r w:rsidR="00910BD5">
        <w:rPr>
          <w:rFonts w:ascii="Arial" w:hAnsi="Arial" w:cs="Arial"/>
          <w:color w:val="FF0000"/>
          <w:sz w:val="28"/>
          <w:szCs w:val="28"/>
        </w:rPr>
        <w:t>**********</w:t>
      </w:r>
      <w:r w:rsidRPr="00F04240">
        <w:rPr>
          <w:rFonts w:ascii="Arial" w:hAnsi="Arial" w:cs="Arial"/>
          <w:sz w:val="28"/>
          <w:szCs w:val="28"/>
        </w:rPr>
        <w:t xml:space="preserve">, personalidad que le fue reconocida en el juicio de origen, en auto de </w:t>
      </w:r>
      <w:r w:rsidRPr="00F04240">
        <w:rPr>
          <w:rFonts w:ascii="Arial" w:hAnsi="Arial" w:cs="Arial"/>
          <w:color w:val="0000FF"/>
          <w:sz w:val="28"/>
          <w:szCs w:val="28"/>
        </w:rPr>
        <w:t>trece de abril de dos mil veintiuno</w:t>
      </w:r>
      <w:r w:rsidRPr="00F04240">
        <w:rPr>
          <w:rStyle w:val="Refdenotaalpie"/>
          <w:rFonts w:ascii="Arial" w:hAnsi="Arial" w:cs="Arial"/>
          <w:sz w:val="28"/>
          <w:szCs w:val="28"/>
        </w:rPr>
        <w:footnoteReference w:id="10"/>
      </w:r>
      <w:r w:rsidRPr="00F04240">
        <w:rPr>
          <w:rFonts w:ascii="Arial" w:hAnsi="Arial" w:cs="Arial"/>
          <w:sz w:val="28"/>
          <w:szCs w:val="28"/>
        </w:rPr>
        <w:t xml:space="preserve">, </w:t>
      </w:r>
      <w:r w:rsidRPr="00F04240">
        <w:rPr>
          <w:rFonts w:ascii="Arial" w:hAnsi="Arial" w:cs="Arial"/>
          <w:color w:val="000000"/>
          <w:sz w:val="28"/>
          <w:szCs w:val="28"/>
        </w:rPr>
        <w:t>de conformidad con lo dispuesto en el artículo 28 del Código Procesal Administrativo de este Estado</w:t>
      </w:r>
      <w:r w:rsidRPr="00F04240">
        <w:rPr>
          <w:rStyle w:val="Refdenotaalpie"/>
          <w:rFonts w:ascii="Arial" w:hAnsi="Arial" w:cs="Arial"/>
          <w:color w:val="000000"/>
          <w:sz w:val="28"/>
          <w:szCs w:val="28"/>
        </w:rPr>
        <w:footnoteReference w:id="11"/>
      </w:r>
      <w:r w:rsidRPr="00F04240">
        <w:rPr>
          <w:rFonts w:ascii="Arial" w:hAnsi="Arial" w:cs="Arial"/>
          <w:color w:val="000000"/>
          <w:sz w:val="28"/>
          <w:szCs w:val="28"/>
        </w:rPr>
        <w:t>.</w:t>
      </w:r>
    </w:p>
    <w:p w14:paraId="74D67EEF" w14:textId="77777777" w:rsidR="0076716C" w:rsidRPr="00F04240" w:rsidRDefault="0076716C" w:rsidP="0076716C">
      <w:pPr>
        <w:spacing w:after="0" w:line="360" w:lineRule="auto"/>
        <w:ind w:firstLine="851"/>
        <w:jc w:val="both"/>
        <w:rPr>
          <w:rFonts w:ascii="Arial" w:hAnsi="Arial" w:cs="Arial"/>
          <w:color w:val="000000"/>
          <w:sz w:val="28"/>
          <w:szCs w:val="28"/>
        </w:rPr>
      </w:pPr>
    </w:p>
    <w:p w14:paraId="63D07B27" w14:textId="77777777" w:rsidR="0076716C" w:rsidRDefault="0076716C" w:rsidP="0076716C">
      <w:pPr>
        <w:spacing w:after="0" w:line="360" w:lineRule="auto"/>
        <w:ind w:firstLine="851"/>
        <w:jc w:val="both"/>
        <w:rPr>
          <w:rFonts w:ascii="Arial" w:hAnsi="Arial" w:cs="Arial"/>
          <w:sz w:val="28"/>
          <w:szCs w:val="28"/>
        </w:rPr>
      </w:pPr>
      <w:r w:rsidRPr="003A733A">
        <w:rPr>
          <w:rFonts w:ascii="Arial" w:hAnsi="Arial" w:cs="Arial"/>
          <w:b/>
          <w:sz w:val="28"/>
          <w:szCs w:val="28"/>
        </w:rPr>
        <w:t>CUARTO. Oportunidad.</w:t>
      </w:r>
      <w:r w:rsidRPr="003A733A">
        <w:rPr>
          <w:rFonts w:ascii="Arial" w:hAnsi="Arial" w:cs="Arial"/>
          <w:sz w:val="28"/>
          <w:szCs w:val="28"/>
        </w:rPr>
        <w:t xml:space="preserve"> El recurso de apelación</w:t>
      </w:r>
      <w:r w:rsidRPr="003A733A">
        <w:rPr>
          <w:rFonts w:ascii="Arial" w:hAnsi="Arial" w:cs="Arial"/>
          <w:b/>
          <w:sz w:val="28"/>
          <w:szCs w:val="28"/>
        </w:rPr>
        <w:t xml:space="preserve"> </w:t>
      </w:r>
      <w:r w:rsidRPr="003A733A">
        <w:rPr>
          <w:rFonts w:ascii="Arial" w:hAnsi="Arial" w:cs="Arial"/>
          <w:sz w:val="28"/>
          <w:szCs w:val="28"/>
        </w:rPr>
        <w:t xml:space="preserve">fue presentado dentro del plazo de </w:t>
      </w:r>
      <w:r w:rsidRPr="003A733A">
        <w:rPr>
          <w:rFonts w:ascii="Arial" w:hAnsi="Arial" w:cs="Arial"/>
          <w:b/>
          <w:sz w:val="28"/>
          <w:szCs w:val="28"/>
        </w:rPr>
        <w:t>quince días</w:t>
      </w:r>
      <w:r w:rsidRPr="003A733A">
        <w:rPr>
          <w:rFonts w:ascii="Arial" w:hAnsi="Arial" w:cs="Arial"/>
          <w:sz w:val="28"/>
          <w:szCs w:val="28"/>
        </w:rPr>
        <w:t xml:space="preserve"> que para tal efecto señala el primer párrafo del artículo 153 del </w:t>
      </w:r>
      <w:r w:rsidRPr="003A733A">
        <w:rPr>
          <w:rFonts w:ascii="Arial" w:hAnsi="Arial" w:cs="Arial"/>
          <w:bCs/>
          <w:color w:val="000000"/>
          <w:sz w:val="28"/>
          <w:szCs w:val="28"/>
        </w:rPr>
        <w:t>Código Procesal Administrativo para el Estado de San Luis Potosí</w:t>
      </w:r>
      <w:r w:rsidRPr="003A733A">
        <w:rPr>
          <w:rStyle w:val="Refdenotaalpie"/>
          <w:rFonts w:ascii="Arial" w:hAnsi="Arial" w:cs="Arial"/>
          <w:sz w:val="28"/>
          <w:szCs w:val="28"/>
        </w:rPr>
        <w:footnoteReference w:id="12"/>
      </w:r>
      <w:r w:rsidRPr="003A733A">
        <w:rPr>
          <w:rFonts w:ascii="Arial" w:hAnsi="Arial" w:cs="Arial"/>
          <w:sz w:val="28"/>
          <w:szCs w:val="28"/>
        </w:rPr>
        <w:t xml:space="preserve">, toda vez que la sentencia recurrida le fue notificada a la </w:t>
      </w:r>
      <w:r>
        <w:rPr>
          <w:rFonts w:ascii="Arial" w:hAnsi="Arial" w:cs="Arial"/>
          <w:sz w:val="28"/>
          <w:szCs w:val="28"/>
        </w:rPr>
        <w:t>parte actora</w:t>
      </w:r>
      <w:r w:rsidRPr="003A733A">
        <w:rPr>
          <w:rFonts w:ascii="Arial" w:hAnsi="Arial" w:cs="Arial"/>
          <w:sz w:val="28"/>
          <w:szCs w:val="28"/>
        </w:rPr>
        <w:t xml:space="preserve"> el </w:t>
      </w:r>
      <w:r>
        <w:rPr>
          <w:rFonts w:ascii="Arial" w:hAnsi="Arial" w:cs="Arial"/>
          <w:color w:val="0000FF"/>
          <w:sz w:val="28"/>
          <w:szCs w:val="28"/>
        </w:rPr>
        <w:t>veintiocho de abril</w:t>
      </w:r>
      <w:r w:rsidRPr="003A733A">
        <w:rPr>
          <w:rFonts w:ascii="Arial" w:hAnsi="Arial" w:cs="Arial"/>
          <w:color w:val="0000FF"/>
          <w:sz w:val="28"/>
          <w:szCs w:val="28"/>
        </w:rPr>
        <w:t xml:space="preserve"> de dos mil veinti</w:t>
      </w:r>
      <w:r>
        <w:rPr>
          <w:rFonts w:ascii="Arial" w:hAnsi="Arial" w:cs="Arial"/>
          <w:color w:val="0000FF"/>
          <w:sz w:val="28"/>
          <w:szCs w:val="28"/>
        </w:rPr>
        <w:t>trés</w:t>
      </w:r>
      <w:r>
        <w:rPr>
          <w:rStyle w:val="Refdenotaalpie"/>
          <w:rFonts w:ascii="Arial" w:hAnsi="Arial" w:cs="Arial"/>
          <w:sz w:val="28"/>
          <w:szCs w:val="28"/>
        </w:rPr>
        <w:footnoteReference w:id="13"/>
      </w:r>
      <w:r w:rsidRPr="003A733A">
        <w:rPr>
          <w:rFonts w:ascii="Arial" w:hAnsi="Arial" w:cs="Arial"/>
          <w:sz w:val="28"/>
          <w:szCs w:val="28"/>
        </w:rPr>
        <w:t>, por lo que dicha notificación</w:t>
      </w:r>
      <w:r>
        <w:rPr>
          <w:rFonts w:ascii="Arial" w:hAnsi="Arial" w:cs="Arial"/>
          <w:sz w:val="28"/>
          <w:szCs w:val="28"/>
        </w:rPr>
        <w:t xml:space="preserve"> </w:t>
      </w:r>
      <w:r w:rsidRPr="003A733A">
        <w:rPr>
          <w:rFonts w:ascii="Arial" w:hAnsi="Arial" w:cs="Arial"/>
          <w:sz w:val="28"/>
          <w:szCs w:val="28"/>
        </w:rPr>
        <w:t xml:space="preserve">surtió efectos el </w:t>
      </w:r>
      <w:r>
        <w:rPr>
          <w:rFonts w:ascii="Arial" w:hAnsi="Arial" w:cs="Arial"/>
          <w:color w:val="0000FF"/>
          <w:sz w:val="28"/>
          <w:szCs w:val="28"/>
        </w:rPr>
        <w:t xml:space="preserve">dos de mayo </w:t>
      </w:r>
      <w:r w:rsidRPr="003A733A">
        <w:rPr>
          <w:rFonts w:ascii="Arial" w:hAnsi="Arial" w:cs="Arial"/>
          <w:color w:val="0000FF"/>
          <w:sz w:val="28"/>
          <w:szCs w:val="28"/>
        </w:rPr>
        <w:t>siguiente</w:t>
      </w:r>
      <w:r w:rsidRPr="003A733A">
        <w:rPr>
          <w:rFonts w:ascii="Arial" w:hAnsi="Arial" w:cs="Arial"/>
          <w:sz w:val="28"/>
          <w:szCs w:val="28"/>
        </w:rPr>
        <w:t xml:space="preserve">, de manera que el plazo de interposición transcurrió del </w:t>
      </w:r>
      <w:r>
        <w:rPr>
          <w:rFonts w:ascii="Arial" w:hAnsi="Arial" w:cs="Arial"/>
          <w:b/>
          <w:sz w:val="28"/>
          <w:szCs w:val="28"/>
        </w:rPr>
        <w:t>tres al veinticinco de mayo dos mil veintitrés</w:t>
      </w:r>
      <w:r w:rsidRPr="003A733A">
        <w:rPr>
          <w:rFonts w:ascii="Arial" w:hAnsi="Arial" w:cs="Arial"/>
          <w:b/>
          <w:sz w:val="28"/>
          <w:szCs w:val="28"/>
        </w:rPr>
        <w:t>;</w:t>
      </w:r>
      <w:r w:rsidRPr="003A733A">
        <w:rPr>
          <w:rFonts w:ascii="Arial" w:hAnsi="Arial" w:cs="Arial"/>
          <w:sz w:val="28"/>
          <w:szCs w:val="28"/>
        </w:rPr>
        <w:t xml:space="preserve"> en ese lapso no deben contar </w:t>
      </w:r>
      <w:r>
        <w:rPr>
          <w:rFonts w:ascii="Arial" w:hAnsi="Arial" w:cs="Arial"/>
          <w:sz w:val="28"/>
          <w:szCs w:val="28"/>
        </w:rPr>
        <w:t>el</w:t>
      </w:r>
      <w:r w:rsidRPr="003A733A">
        <w:rPr>
          <w:rFonts w:ascii="Arial" w:hAnsi="Arial" w:cs="Arial"/>
          <w:sz w:val="28"/>
          <w:szCs w:val="28"/>
        </w:rPr>
        <w:t xml:space="preserve"> </w:t>
      </w:r>
      <w:r w:rsidRPr="00E2353D">
        <w:rPr>
          <w:rFonts w:ascii="Arial" w:hAnsi="Arial" w:cs="Arial"/>
          <w:color w:val="0000FF"/>
          <w:sz w:val="28"/>
          <w:szCs w:val="28"/>
        </w:rPr>
        <w:t>veinti</w:t>
      </w:r>
      <w:r>
        <w:rPr>
          <w:rFonts w:ascii="Arial" w:hAnsi="Arial" w:cs="Arial"/>
          <w:color w:val="0000FF"/>
          <w:sz w:val="28"/>
          <w:szCs w:val="28"/>
        </w:rPr>
        <w:t>nueve y treinta de abril, seis,</w:t>
      </w:r>
      <w:r w:rsidRPr="00E2353D">
        <w:rPr>
          <w:rFonts w:ascii="Arial" w:hAnsi="Arial" w:cs="Arial"/>
          <w:color w:val="0000FF"/>
          <w:sz w:val="28"/>
          <w:szCs w:val="28"/>
        </w:rPr>
        <w:t xml:space="preserve"> siete</w:t>
      </w:r>
      <w:r>
        <w:rPr>
          <w:rFonts w:ascii="Arial" w:hAnsi="Arial" w:cs="Arial"/>
          <w:color w:val="0000FF"/>
          <w:sz w:val="28"/>
          <w:szCs w:val="28"/>
        </w:rPr>
        <w:t>, trece, catorce, veinte y veintiuno</w:t>
      </w:r>
      <w:r w:rsidRPr="00E2353D">
        <w:rPr>
          <w:rFonts w:ascii="Arial" w:hAnsi="Arial" w:cs="Arial"/>
          <w:color w:val="0000FF"/>
          <w:sz w:val="28"/>
          <w:szCs w:val="28"/>
        </w:rPr>
        <w:t xml:space="preserve"> de mayo del propio año</w:t>
      </w:r>
      <w:r w:rsidRPr="003A733A">
        <w:rPr>
          <w:rFonts w:ascii="Arial" w:hAnsi="Arial" w:cs="Arial"/>
          <w:sz w:val="28"/>
          <w:szCs w:val="28"/>
        </w:rPr>
        <w:t xml:space="preserve">, debido a que fueron sábados y domingos, </w:t>
      </w:r>
      <w:r>
        <w:rPr>
          <w:rFonts w:ascii="Arial" w:hAnsi="Arial" w:cs="Arial"/>
          <w:sz w:val="28"/>
          <w:szCs w:val="28"/>
        </w:rPr>
        <w:t xml:space="preserve">así como el </w:t>
      </w:r>
      <w:r w:rsidRPr="00E118AE">
        <w:rPr>
          <w:rFonts w:ascii="Arial" w:hAnsi="Arial" w:cs="Arial"/>
          <w:color w:val="0000FF"/>
          <w:sz w:val="28"/>
          <w:szCs w:val="28"/>
        </w:rPr>
        <w:t xml:space="preserve">uno, cinco y diez de mayo del año en </w:t>
      </w:r>
      <w:r w:rsidRPr="00E118AE">
        <w:rPr>
          <w:rFonts w:ascii="Arial" w:hAnsi="Arial" w:cs="Arial"/>
          <w:color w:val="0000FF"/>
          <w:sz w:val="28"/>
          <w:szCs w:val="28"/>
        </w:rPr>
        <w:lastRenderedPageBreak/>
        <w:t>curso</w:t>
      </w:r>
      <w:r w:rsidRPr="00E2353D">
        <w:rPr>
          <w:rFonts w:ascii="Arial" w:hAnsi="Arial" w:cs="Arial"/>
          <w:sz w:val="28"/>
          <w:szCs w:val="28"/>
        </w:rPr>
        <w:t xml:space="preserve">, </w:t>
      </w:r>
      <w:r w:rsidRPr="00E80922">
        <w:rPr>
          <w:rFonts w:ascii="Arial" w:hAnsi="Arial" w:cs="Arial"/>
          <w:sz w:val="28"/>
          <w:szCs w:val="28"/>
        </w:rPr>
        <w:t>por haber sido inh</w:t>
      </w:r>
      <w:r>
        <w:rPr>
          <w:rFonts w:ascii="Arial" w:hAnsi="Arial" w:cs="Arial"/>
          <w:sz w:val="28"/>
          <w:szCs w:val="28"/>
        </w:rPr>
        <w:t>ábiles, conforme al artículo 15</w:t>
      </w:r>
      <w:r w:rsidRPr="006B60FF">
        <w:rPr>
          <w:rStyle w:val="Refdenotaalpie"/>
          <w:rFonts w:ascii="Arial" w:hAnsi="Arial" w:cs="Arial"/>
          <w:sz w:val="28"/>
          <w:szCs w:val="28"/>
        </w:rPr>
        <w:footnoteReference w:id="14"/>
      </w:r>
      <w:r w:rsidRPr="00E80922">
        <w:rPr>
          <w:rFonts w:ascii="Arial" w:hAnsi="Arial" w:cs="Arial"/>
          <w:sz w:val="28"/>
          <w:szCs w:val="28"/>
        </w:rPr>
        <w:t xml:space="preserve"> del ordenamiento legal en cita y el Calendario Oficial de Labores del Tribunal Estatal de Justicia Administrativa de San Luis Potosí para el año dos mil veintitrés, tal como se advierte del cuadro siguie</w:t>
      </w:r>
      <w:r>
        <w:rPr>
          <w:rFonts w:ascii="Arial" w:hAnsi="Arial" w:cs="Arial"/>
          <w:sz w:val="28"/>
          <w:szCs w:val="28"/>
        </w:rPr>
        <w:t>nte;</w:t>
      </w:r>
      <w:r w:rsidRPr="00536CC5">
        <w:rPr>
          <w:rFonts w:ascii="Arial" w:hAnsi="Arial" w:cs="Arial"/>
          <w:sz w:val="28"/>
          <w:szCs w:val="28"/>
        </w:rPr>
        <w:t xml:space="preserve"> </w:t>
      </w:r>
      <w:r w:rsidRPr="003A733A">
        <w:rPr>
          <w:rFonts w:ascii="Arial" w:hAnsi="Arial" w:cs="Arial"/>
          <w:sz w:val="28"/>
          <w:szCs w:val="28"/>
        </w:rPr>
        <w:t>por lo que</w:t>
      </w:r>
      <w:r>
        <w:rPr>
          <w:rFonts w:ascii="Arial" w:hAnsi="Arial" w:cs="Arial"/>
          <w:sz w:val="28"/>
          <w:szCs w:val="28"/>
        </w:rPr>
        <w:t>,</w:t>
      </w:r>
      <w:r w:rsidRPr="003A733A">
        <w:rPr>
          <w:rFonts w:ascii="Arial" w:hAnsi="Arial" w:cs="Arial"/>
          <w:sz w:val="28"/>
          <w:szCs w:val="28"/>
        </w:rPr>
        <w:t xml:space="preserve"> si el recurso de apelación se presentó el </w:t>
      </w:r>
      <w:r>
        <w:rPr>
          <w:rFonts w:ascii="Arial" w:hAnsi="Arial" w:cs="Arial"/>
          <w:b/>
          <w:sz w:val="28"/>
          <w:szCs w:val="28"/>
        </w:rPr>
        <w:t>veinticinco de mayo</w:t>
      </w:r>
      <w:r w:rsidRPr="003A733A">
        <w:rPr>
          <w:rFonts w:ascii="Arial" w:hAnsi="Arial" w:cs="Arial"/>
          <w:b/>
          <w:sz w:val="28"/>
          <w:szCs w:val="28"/>
        </w:rPr>
        <w:t xml:space="preserve"> del presente año,</w:t>
      </w:r>
      <w:r w:rsidRPr="003A733A">
        <w:rPr>
          <w:rFonts w:ascii="Arial" w:hAnsi="Arial" w:cs="Arial"/>
          <w:sz w:val="28"/>
          <w:szCs w:val="28"/>
        </w:rPr>
        <w:t xml:space="preserve"> se interpuso con la debida oportunidad.</w:t>
      </w:r>
    </w:p>
    <w:p w14:paraId="5D3F5105" w14:textId="77777777" w:rsidR="006C2522" w:rsidRDefault="006C2522" w:rsidP="00207F15">
      <w:pPr>
        <w:spacing w:after="0" w:line="360" w:lineRule="auto"/>
        <w:ind w:firstLine="708"/>
        <w:jc w:val="both"/>
        <w:rPr>
          <w:rFonts w:ascii="Arial" w:hAnsi="Arial" w:cs="Arial"/>
          <w:sz w:val="28"/>
          <w:szCs w:val="28"/>
        </w:rPr>
      </w:pPr>
    </w:p>
    <w:p w14:paraId="2E210E73" w14:textId="77777777" w:rsidR="006C2522" w:rsidRDefault="006C2522" w:rsidP="006C2522">
      <w:pPr>
        <w:spacing w:after="0" w:line="360" w:lineRule="auto"/>
        <w:ind w:firstLine="851"/>
        <w:jc w:val="both"/>
        <w:rPr>
          <w:rFonts w:ascii="Arial" w:hAnsi="Arial" w:cs="Arial"/>
          <w:sz w:val="28"/>
          <w:szCs w:val="28"/>
        </w:rPr>
      </w:pPr>
      <w:r w:rsidRPr="009655F8">
        <w:rPr>
          <w:rFonts w:ascii="Arial" w:hAnsi="Arial" w:cs="Arial"/>
          <w:b/>
          <w:sz w:val="28"/>
          <w:szCs w:val="28"/>
        </w:rPr>
        <w:t xml:space="preserve">QUINTO. </w:t>
      </w:r>
      <w:r w:rsidRPr="00F732C4">
        <w:rPr>
          <w:rFonts w:ascii="Arial" w:hAnsi="Arial" w:cs="Arial"/>
          <w:b/>
          <w:sz w:val="28"/>
          <w:szCs w:val="28"/>
        </w:rPr>
        <w:t>Ejecutoria de amparo.</w:t>
      </w:r>
      <w:r>
        <w:rPr>
          <w:rFonts w:ascii="Arial" w:hAnsi="Arial" w:cs="Arial"/>
          <w:sz w:val="28"/>
          <w:szCs w:val="28"/>
        </w:rPr>
        <w:t xml:space="preserve"> La ejecutoria de amparo se hace consistir a la letra en las siguientes consideraciones:</w:t>
      </w:r>
    </w:p>
    <w:p w14:paraId="45341F41" w14:textId="77777777" w:rsidR="006C2522" w:rsidRDefault="006C2522" w:rsidP="006C2522">
      <w:pPr>
        <w:spacing w:after="0" w:line="360" w:lineRule="auto"/>
        <w:ind w:firstLine="851"/>
        <w:jc w:val="both"/>
        <w:rPr>
          <w:rFonts w:ascii="Arial" w:hAnsi="Arial" w:cs="Arial"/>
          <w:sz w:val="28"/>
          <w:szCs w:val="28"/>
        </w:rPr>
      </w:pPr>
    </w:p>
    <w:p w14:paraId="12364D7F" w14:textId="77777777" w:rsidR="00054B3B" w:rsidRPr="00153691" w:rsidRDefault="006C2522"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bCs/>
          <w:i/>
          <w:color w:val="000000"/>
          <w:spacing w:val="-2"/>
          <w:sz w:val="24"/>
          <w:szCs w:val="24"/>
          <w:lang w:val="es-ES_tradnl"/>
        </w:rPr>
        <w:t>“[</w:t>
      </w:r>
      <w:r w:rsidRPr="00153691">
        <w:rPr>
          <w:rFonts w:ascii="Arial Narrow" w:hAnsi="Arial Narrow" w:cs="Arial"/>
          <w:i/>
          <w:sz w:val="24"/>
          <w:szCs w:val="24"/>
        </w:rPr>
        <w:t>…]</w:t>
      </w:r>
    </w:p>
    <w:p w14:paraId="4030EE67" w14:textId="4847B74F" w:rsidR="00054B3B" w:rsidRPr="00153691" w:rsidRDefault="006C2522" w:rsidP="006C2522">
      <w:pPr>
        <w:pStyle w:val="Textoindependiente"/>
        <w:spacing w:after="0" w:line="240" w:lineRule="auto"/>
        <w:ind w:left="851" w:right="680" w:hanging="23"/>
        <w:jc w:val="both"/>
        <w:rPr>
          <w:rFonts w:ascii="Arial Narrow" w:hAnsi="Arial Narrow" w:cs="Arial"/>
          <w:b/>
          <w:i/>
          <w:sz w:val="24"/>
          <w:szCs w:val="24"/>
        </w:rPr>
      </w:pPr>
      <w:r w:rsidRPr="00153691">
        <w:rPr>
          <w:rFonts w:ascii="Arial Narrow" w:hAnsi="Arial Narrow" w:cs="Arial"/>
          <w:i/>
          <w:sz w:val="24"/>
          <w:szCs w:val="24"/>
        </w:rPr>
        <w:t xml:space="preserve"> </w:t>
      </w:r>
      <w:r w:rsidRPr="00153691">
        <w:rPr>
          <w:rFonts w:ascii="Arial Narrow" w:hAnsi="Arial Narrow" w:cs="Arial"/>
          <w:b/>
          <w:i/>
          <w:sz w:val="24"/>
          <w:szCs w:val="24"/>
        </w:rPr>
        <w:t>SÉPTIMO</w:t>
      </w:r>
      <w:r w:rsidRPr="00153691">
        <w:rPr>
          <w:rFonts w:ascii="Arial Narrow" w:hAnsi="Arial Narrow" w:cs="Arial"/>
          <w:i/>
          <w:sz w:val="24"/>
          <w:szCs w:val="24"/>
        </w:rPr>
        <w:t xml:space="preserve">. </w:t>
      </w:r>
      <w:r w:rsidRPr="00153691">
        <w:rPr>
          <w:rFonts w:ascii="Arial Narrow" w:hAnsi="Arial Narrow" w:cs="Arial"/>
          <w:b/>
          <w:i/>
          <w:sz w:val="24"/>
          <w:szCs w:val="24"/>
        </w:rPr>
        <w:t>Estudio</w:t>
      </w:r>
      <w:r w:rsidR="00054B3B" w:rsidRPr="00153691">
        <w:rPr>
          <w:rFonts w:ascii="Arial Narrow" w:hAnsi="Arial Narrow" w:cs="Arial"/>
          <w:b/>
          <w:i/>
          <w:sz w:val="24"/>
          <w:szCs w:val="24"/>
        </w:rPr>
        <w:t>.</w:t>
      </w:r>
      <w:r w:rsidRPr="00153691">
        <w:rPr>
          <w:rFonts w:ascii="Arial Narrow" w:hAnsi="Arial Narrow" w:cs="Arial"/>
          <w:b/>
          <w:i/>
          <w:sz w:val="24"/>
          <w:szCs w:val="24"/>
        </w:rPr>
        <w:t xml:space="preserve"> </w:t>
      </w:r>
    </w:p>
    <w:p w14:paraId="3C183DE5" w14:textId="77777777" w:rsidR="00054B3B" w:rsidRPr="00153691" w:rsidRDefault="00054B3B" w:rsidP="006C2522">
      <w:pPr>
        <w:pStyle w:val="Textoindependiente"/>
        <w:spacing w:after="0" w:line="240" w:lineRule="auto"/>
        <w:ind w:left="851" w:right="680" w:hanging="23"/>
        <w:jc w:val="both"/>
        <w:rPr>
          <w:rFonts w:ascii="Arial Narrow" w:hAnsi="Arial Narrow" w:cs="Arial"/>
          <w:b/>
          <w:i/>
          <w:sz w:val="24"/>
          <w:szCs w:val="24"/>
        </w:rPr>
      </w:pPr>
    </w:p>
    <w:p w14:paraId="0250380E" w14:textId="6D5A4D58" w:rsidR="00054B3B" w:rsidRPr="00153691" w:rsidRDefault="00054B3B"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 xml:space="preserve">Es fundado el concepto de violación a través del cual la parte quejosa alega la </w:t>
      </w:r>
      <w:proofErr w:type="spellStart"/>
      <w:r w:rsidRPr="00153691">
        <w:rPr>
          <w:rFonts w:ascii="Arial Narrow" w:hAnsi="Arial Narrow" w:cs="Arial"/>
          <w:i/>
          <w:sz w:val="24"/>
          <w:szCs w:val="24"/>
        </w:rPr>
        <w:t>inconvencionalidad</w:t>
      </w:r>
      <w:proofErr w:type="spellEnd"/>
      <w:r w:rsidRPr="00153691">
        <w:rPr>
          <w:rFonts w:ascii="Arial Narrow" w:hAnsi="Arial Narrow" w:cs="Arial"/>
          <w:i/>
          <w:sz w:val="24"/>
          <w:szCs w:val="24"/>
        </w:rPr>
        <w:t xml:space="preserve"> del artículo 152 fracción II del Código Procesal Administrativo, aplicado en el caso reclamado. Sin que se analicen los restantes conceptos de violación al no obtener la moral quejosa un mayor beneficio.</w:t>
      </w:r>
    </w:p>
    <w:p w14:paraId="3C56292C" w14:textId="77777777" w:rsidR="00054B3B" w:rsidRPr="00153691" w:rsidRDefault="00054B3B" w:rsidP="006C2522">
      <w:pPr>
        <w:pStyle w:val="Textoindependiente"/>
        <w:spacing w:after="0" w:line="240" w:lineRule="auto"/>
        <w:ind w:left="851" w:right="680" w:hanging="23"/>
        <w:jc w:val="both"/>
        <w:rPr>
          <w:rFonts w:ascii="Arial Narrow" w:hAnsi="Arial Narrow" w:cs="Arial"/>
          <w:i/>
          <w:sz w:val="24"/>
          <w:szCs w:val="24"/>
        </w:rPr>
      </w:pPr>
    </w:p>
    <w:p w14:paraId="50764EBB" w14:textId="70090CA1" w:rsidR="00054B3B" w:rsidRPr="00153691" w:rsidRDefault="00054B3B"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Para mejor comprensión del asunto, conviene señalar que en la resolución de veintiocho de agosto de dos mil veintitrés, dictada en el recurso de apelación 40/2023/SS-1, la autoridad responsable señaló en el considerando quinto, que previo a estudiar los agravios, analizaría si se cumplió con el requisito de procedencia, por ser una cuestión  de orden público y análisis preferente.</w:t>
      </w:r>
    </w:p>
    <w:p w14:paraId="46FC4B6F" w14:textId="77777777" w:rsidR="006C2522" w:rsidRPr="00153691" w:rsidRDefault="006C2522" w:rsidP="006C2522">
      <w:pPr>
        <w:pStyle w:val="Textoindependiente"/>
        <w:spacing w:after="0" w:line="240" w:lineRule="auto"/>
        <w:ind w:left="851" w:right="680" w:hanging="23"/>
        <w:jc w:val="both"/>
        <w:rPr>
          <w:rFonts w:ascii="Arial Narrow" w:hAnsi="Arial Narrow" w:cs="Calibri"/>
          <w:i/>
          <w:sz w:val="24"/>
          <w:szCs w:val="24"/>
        </w:rPr>
      </w:pPr>
    </w:p>
    <w:p w14:paraId="0904084D" w14:textId="77777777" w:rsidR="00054B3B" w:rsidRPr="00153691" w:rsidRDefault="00054B3B" w:rsidP="00054B3B">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Calibri"/>
          <w:i/>
          <w:sz w:val="24"/>
          <w:szCs w:val="24"/>
        </w:rPr>
        <w:t xml:space="preserve">Transcribió el contenido del artículo </w:t>
      </w:r>
      <w:r w:rsidRPr="00153691">
        <w:rPr>
          <w:rFonts w:ascii="Arial Narrow" w:hAnsi="Arial Narrow" w:cs="Arial"/>
          <w:i/>
          <w:sz w:val="24"/>
          <w:szCs w:val="24"/>
        </w:rPr>
        <w:t>152 fracción II del Código Procesal Administrativo, e indicó que la procedencia del recurso de apelación está sujeta a cuatro supuestos en los que las resoluciones definitivas emitidas por las Salas Unitarias del Tribunal Estatal de Justicia Administrativa son apelables:</w:t>
      </w:r>
    </w:p>
    <w:p w14:paraId="12C7560C" w14:textId="77777777" w:rsidR="00054B3B" w:rsidRPr="00153691" w:rsidRDefault="00054B3B" w:rsidP="00054B3B">
      <w:pPr>
        <w:pStyle w:val="Textoindependiente"/>
        <w:spacing w:after="0" w:line="240" w:lineRule="auto"/>
        <w:ind w:left="851" w:right="680" w:hanging="23"/>
        <w:jc w:val="both"/>
        <w:rPr>
          <w:rFonts w:ascii="Arial Narrow" w:hAnsi="Arial Narrow" w:cs="Arial"/>
          <w:i/>
          <w:sz w:val="24"/>
          <w:szCs w:val="24"/>
        </w:rPr>
      </w:pPr>
    </w:p>
    <w:p w14:paraId="5D31DF10" w14:textId="77777777" w:rsidR="003C2956" w:rsidRPr="00153691" w:rsidRDefault="003C2956" w:rsidP="00054B3B">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 xml:space="preserve">i) </w:t>
      </w:r>
      <w:r w:rsidR="00054B3B" w:rsidRPr="00153691">
        <w:rPr>
          <w:rFonts w:ascii="Arial Narrow" w:hAnsi="Arial Narrow" w:cs="Arial"/>
          <w:i/>
          <w:sz w:val="24"/>
          <w:szCs w:val="24"/>
        </w:rPr>
        <w:t>cuando la cuantía exceda de mil quinientas veces el valor diario de la Unidad de Medida y Actualización, al momento de la emisión de la sentencia;</w:t>
      </w:r>
    </w:p>
    <w:p w14:paraId="1E6EAD38" w14:textId="77777777" w:rsidR="003C2956" w:rsidRPr="00153691" w:rsidRDefault="003C2956" w:rsidP="00054B3B">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ii)</w:t>
      </w:r>
      <w:r w:rsidR="00054B3B" w:rsidRPr="00153691">
        <w:rPr>
          <w:rFonts w:ascii="Arial Narrow" w:hAnsi="Arial Narrow" w:cs="Arial"/>
          <w:i/>
          <w:sz w:val="24"/>
          <w:szCs w:val="24"/>
        </w:rPr>
        <w:t xml:space="preserve"> cuando el asunto por sus características especiales se considere de importancia y trascendencia, para los casos en que la cuantía sea inferior a la señalada en la fracción primera, o de cuantía indeterminada, debiendo el recurrente razonar esa circunstancia para efectos de la admisión del recurso; </w:t>
      </w:r>
    </w:p>
    <w:p w14:paraId="2D3E6EF0" w14:textId="77777777" w:rsidR="003C2956" w:rsidRPr="00153691" w:rsidRDefault="003C2956" w:rsidP="00054B3B">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lastRenderedPageBreak/>
        <w:t xml:space="preserve">iii) cuando se impugnen resoluciones </w:t>
      </w:r>
      <w:r w:rsidR="00054B3B" w:rsidRPr="00153691">
        <w:rPr>
          <w:rFonts w:ascii="Arial Narrow" w:hAnsi="Arial Narrow" w:cs="Arial"/>
          <w:i/>
          <w:sz w:val="24"/>
          <w:szCs w:val="24"/>
        </w:rPr>
        <w:t>dictadas por la Secretaría de Finanzas o las Tesorerías Municipales y sus organismos descentralizados en ingresos estatales y municipales, siempre y cuando se refiera a interpretación de normas generales, competencia y violaciones procesales;</w:t>
      </w:r>
      <w:r w:rsidRPr="00153691">
        <w:rPr>
          <w:rFonts w:ascii="Arial Narrow" w:hAnsi="Arial Narrow" w:cs="Arial"/>
          <w:i/>
          <w:sz w:val="24"/>
          <w:szCs w:val="24"/>
        </w:rPr>
        <w:t xml:space="preserve"> y</w:t>
      </w:r>
    </w:p>
    <w:p w14:paraId="69BE77A7" w14:textId="0D3BAECB" w:rsidR="00054B3B" w:rsidRPr="00153691" w:rsidRDefault="003C2956" w:rsidP="00054B3B">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 xml:space="preserve">iv) cuando se impugne una resolución dictada con motivo de las reclamaciones </w:t>
      </w:r>
      <w:r w:rsidR="00054B3B" w:rsidRPr="00153691">
        <w:rPr>
          <w:rFonts w:ascii="Arial Narrow" w:hAnsi="Arial Narrow" w:cs="Arial"/>
          <w:i/>
          <w:sz w:val="24"/>
          <w:szCs w:val="24"/>
        </w:rPr>
        <w:t>en la Ley de Responsabilidades Administrativas del Estado.</w:t>
      </w:r>
    </w:p>
    <w:p w14:paraId="316C58B0" w14:textId="77777777" w:rsidR="00054B3B" w:rsidRPr="00153691" w:rsidRDefault="00054B3B" w:rsidP="006C2522">
      <w:pPr>
        <w:pStyle w:val="Textoindependiente"/>
        <w:spacing w:after="0" w:line="240" w:lineRule="auto"/>
        <w:ind w:left="851" w:right="680" w:hanging="23"/>
        <w:jc w:val="both"/>
        <w:rPr>
          <w:rFonts w:ascii="Arial Narrow" w:hAnsi="Arial Narrow" w:cs="Arial"/>
          <w:i/>
          <w:sz w:val="24"/>
          <w:szCs w:val="24"/>
        </w:rPr>
      </w:pPr>
    </w:p>
    <w:p w14:paraId="45AD58E5" w14:textId="6C940DAB" w:rsidR="003C2956" w:rsidRPr="00153691" w:rsidRDefault="003C2956"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 xml:space="preserve">Señaló los antecedentes procesales y precisó que el asunto versa sobre la determinación de veintiséis de noviembre de dos mil veinte, de la Dirección de Administración y Desarrollo Urbano del Ayuntamiento de San Luis Potosí, contenida en el oficio </w:t>
      </w:r>
      <w:r w:rsidR="00910BD5">
        <w:rPr>
          <w:rFonts w:ascii="Arial Narrow" w:hAnsi="Arial Narrow" w:cs="Arial"/>
          <w:i/>
          <w:color w:val="FF0000"/>
          <w:sz w:val="24"/>
          <w:szCs w:val="24"/>
        </w:rPr>
        <w:t>**********</w:t>
      </w:r>
      <w:r w:rsidRPr="00153691">
        <w:rPr>
          <w:rFonts w:ascii="Arial Narrow" w:hAnsi="Arial Narrow" w:cs="Arial"/>
          <w:i/>
          <w:sz w:val="24"/>
          <w:szCs w:val="24"/>
        </w:rPr>
        <w:t xml:space="preserve">, en donde se concluyó que no era procedente la expedición de la licencia de uso de suelo y de construcción solicitada por el actor en razón de existir inconsistencias en el proyecto y la licencia de construcción con folio </w:t>
      </w:r>
      <w:r w:rsidR="00910BD5">
        <w:rPr>
          <w:rFonts w:ascii="Arial Narrow" w:hAnsi="Arial Narrow" w:cs="Arial"/>
          <w:i/>
          <w:color w:val="FF0000"/>
          <w:sz w:val="24"/>
          <w:szCs w:val="24"/>
        </w:rPr>
        <w:t>**********</w:t>
      </w:r>
      <w:r w:rsidRPr="00153691">
        <w:rPr>
          <w:rFonts w:ascii="Arial Narrow" w:hAnsi="Arial Narrow" w:cs="Arial"/>
          <w:i/>
          <w:sz w:val="24"/>
          <w:szCs w:val="24"/>
        </w:rPr>
        <w:t>, y que por tanto se trataba de un asunto de cuantía indeterminada, de ahí que la procedencia del recurso debía ser estudiada conforme a lo señalado en el artículo 152 fracción II del Código Procesal Administrativo para el Estado de San Luis Potosí.</w:t>
      </w:r>
    </w:p>
    <w:p w14:paraId="652AAA4F" w14:textId="77777777" w:rsidR="003C2956" w:rsidRPr="00153691" w:rsidRDefault="003C2956" w:rsidP="006C2522">
      <w:pPr>
        <w:pStyle w:val="Textoindependiente"/>
        <w:spacing w:after="0" w:line="240" w:lineRule="auto"/>
        <w:ind w:left="851" w:right="680" w:hanging="23"/>
        <w:jc w:val="both"/>
        <w:rPr>
          <w:rFonts w:ascii="Arial Narrow" w:hAnsi="Arial Narrow" w:cs="Arial"/>
          <w:i/>
          <w:sz w:val="24"/>
          <w:szCs w:val="24"/>
        </w:rPr>
      </w:pPr>
    </w:p>
    <w:p w14:paraId="30D47FF4" w14:textId="3FD44C34" w:rsidR="003C2956" w:rsidRPr="00153691" w:rsidRDefault="003C2956"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 xml:space="preserve">Así </w:t>
      </w:r>
      <w:r w:rsidR="00153691" w:rsidRPr="00153691">
        <w:rPr>
          <w:rFonts w:ascii="Arial Narrow" w:hAnsi="Arial Narrow" w:cs="Arial"/>
          <w:i/>
          <w:sz w:val="24"/>
          <w:szCs w:val="24"/>
        </w:rPr>
        <w:t>puntualizó</w:t>
      </w:r>
      <w:r w:rsidRPr="00153691">
        <w:rPr>
          <w:rFonts w:ascii="Arial Narrow" w:hAnsi="Arial Narrow" w:cs="Arial"/>
          <w:i/>
          <w:sz w:val="24"/>
          <w:szCs w:val="24"/>
        </w:rPr>
        <w:t xml:space="preserve"> que debía analizarse si se había justificado la importancia y trascendencia del asunto</w:t>
      </w:r>
      <w:r w:rsidR="00153691" w:rsidRPr="00153691">
        <w:rPr>
          <w:rFonts w:ascii="Arial Narrow" w:hAnsi="Arial Narrow" w:cs="Arial"/>
          <w:i/>
          <w:sz w:val="24"/>
          <w:szCs w:val="24"/>
        </w:rPr>
        <w:t>, pues de no satisfacerse tales requisitos, el recurso seria improcedente.</w:t>
      </w:r>
    </w:p>
    <w:p w14:paraId="069B3B4F" w14:textId="77777777" w:rsidR="00153691" w:rsidRPr="00153691" w:rsidRDefault="00153691" w:rsidP="006C2522">
      <w:pPr>
        <w:pStyle w:val="Textoindependiente"/>
        <w:spacing w:after="0" w:line="240" w:lineRule="auto"/>
        <w:ind w:left="851" w:right="680" w:hanging="23"/>
        <w:jc w:val="both"/>
        <w:rPr>
          <w:rFonts w:ascii="Arial Narrow" w:hAnsi="Arial Narrow" w:cs="Arial"/>
          <w:i/>
          <w:sz w:val="24"/>
          <w:szCs w:val="24"/>
        </w:rPr>
      </w:pPr>
    </w:p>
    <w:p w14:paraId="0C3EF67B" w14:textId="720C3618" w:rsidR="00153691" w:rsidRPr="00153691" w:rsidRDefault="00153691" w:rsidP="00153691">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Expresó que gramaticalmente “importancia” alude a la cualidad de lo importante, de lo que es muy conveniente o interesante, o de mucha entidad o consecuencia; en tanto que por “trascendencia” debe entenderse el resultado, consecuencia de índole grave o muy importante.</w:t>
      </w:r>
    </w:p>
    <w:p w14:paraId="4820A379" w14:textId="77777777" w:rsidR="00153691" w:rsidRPr="00153691" w:rsidRDefault="00153691" w:rsidP="00153691">
      <w:pPr>
        <w:pStyle w:val="Textoindependiente"/>
        <w:spacing w:after="0" w:line="240" w:lineRule="auto"/>
        <w:ind w:left="851" w:right="680" w:hanging="23"/>
        <w:jc w:val="both"/>
        <w:rPr>
          <w:rFonts w:ascii="Arial Narrow" w:hAnsi="Arial Narrow" w:cs="Arial"/>
          <w:i/>
          <w:sz w:val="24"/>
          <w:szCs w:val="24"/>
        </w:rPr>
      </w:pPr>
    </w:p>
    <w:p w14:paraId="17BC63E2" w14:textId="72C57873" w:rsidR="00054B3B" w:rsidRPr="00153691" w:rsidRDefault="00153691" w:rsidP="006C2522">
      <w:pPr>
        <w:pStyle w:val="Textoindependiente"/>
        <w:spacing w:after="0" w:line="240" w:lineRule="auto"/>
        <w:ind w:left="851" w:right="680" w:hanging="23"/>
        <w:jc w:val="both"/>
        <w:rPr>
          <w:rFonts w:ascii="Arial Narrow" w:hAnsi="Arial Narrow" w:cs="Arial"/>
          <w:i/>
          <w:sz w:val="24"/>
          <w:szCs w:val="24"/>
        </w:rPr>
      </w:pPr>
      <w:r w:rsidRPr="00153691">
        <w:rPr>
          <w:rFonts w:ascii="Arial Narrow" w:hAnsi="Arial Narrow" w:cs="Arial"/>
          <w:i/>
          <w:sz w:val="24"/>
          <w:szCs w:val="24"/>
        </w:rPr>
        <w:t>Agregó que, llevadas ambas acepciones al campo de lo legal, la importancia hace referencia al asunto en sí mismo considerado; mientras que la trascendencia gira en torno a la gravedad o a la importancia de la consecuencia del asunto, por lo que se requería satisfacer las siguientes condiciones:</w:t>
      </w:r>
    </w:p>
    <w:p w14:paraId="388BB2B3" w14:textId="77777777" w:rsidR="00153691" w:rsidRPr="00153691" w:rsidRDefault="00153691" w:rsidP="006C2522">
      <w:pPr>
        <w:pStyle w:val="Textoindependiente"/>
        <w:spacing w:after="0" w:line="240" w:lineRule="auto"/>
        <w:ind w:left="851" w:right="680" w:hanging="23"/>
        <w:jc w:val="both"/>
        <w:rPr>
          <w:rFonts w:ascii="Arial Narrow" w:hAnsi="Arial Narrow" w:cs="Arial"/>
          <w:i/>
          <w:sz w:val="24"/>
          <w:szCs w:val="24"/>
        </w:rPr>
      </w:pPr>
    </w:p>
    <w:p w14:paraId="3BEDA85C" w14:textId="30E80374"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r w:rsidRPr="00153691">
        <w:rPr>
          <w:rFonts w:ascii="Arial Narrow" w:hAnsi="Arial Narrow" w:cs="Calibri"/>
          <w:i/>
          <w:sz w:val="24"/>
          <w:szCs w:val="24"/>
        </w:rPr>
        <w:t xml:space="preserve">1). Que la naturaleza intrínseca del asunto revista un interés superlativo reflejado en la gravedad del tema, es decir en la posible alteración o afectación de valores sociales, políticos  o en general de convivencia, bienestar o estabilidad del Estado mexicano relacionados con la impartición o la administración de la justicia, y </w:t>
      </w:r>
    </w:p>
    <w:p w14:paraId="276094C9" w14:textId="77777777"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p>
    <w:p w14:paraId="3F38A1CF" w14:textId="5CC4B636"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r w:rsidRPr="00153691">
        <w:rPr>
          <w:rFonts w:ascii="Arial Narrow" w:hAnsi="Arial Narrow" w:cs="Calibri"/>
          <w:i/>
          <w:sz w:val="24"/>
          <w:szCs w:val="24"/>
        </w:rPr>
        <w:t>2) Que el asunto tenga un carácter trascendente reflejado en lo excepcional o novedoso que entrañaría la fijación de un criterio jurídico aplicable para casos futuros o la complejidad sistemática de los mismos.</w:t>
      </w:r>
    </w:p>
    <w:p w14:paraId="7AA46447" w14:textId="77777777"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p>
    <w:p w14:paraId="1E744BA2" w14:textId="4426BE14"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r w:rsidRPr="00153691">
        <w:rPr>
          <w:rFonts w:ascii="Arial Narrow" w:hAnsi="Arial Narrow" w:cs="Calibri"/>
          <w:i/>
          <w:sz w:val="24"/>
          <w:szCs w:val="24"/>
        </w:rPr>
        <w:t>Explicó que es indispensable que se trate de casos fuera de lo común en los que no exista un criterio ya discutido y tenga un resultado o consecuencia de índole grave o muy importante.</w:t>
      </w:r>
    </w:p>
    <w:p w14:paraId="1D56EF11" w14:textId="77777777" w:rsidR="00153691" w:rsidRPr="00153691" w:rsidRDefault="00153691" w:rsidP="00153691">
      <w:pPr>
        <w:pStyle w:val="Textoindependiente"/>
        <w:spacing w:after="0" w:line="240" w:lineRule="auto"/>
        <w:ind w:left="851" w:right="680" w:hanging="23"/>
        <w:jc w:val="both"/>
        <w:rPr>
          <w:rFonts w:ascii="Arial Narrow" w:hAnsi="Arial Narrow" w:cs="Calibri"/>
          <w:i/>
          <w:sz w:val="24"/>
          <w:szCs w:val="24"/>
        </w:rPr>
      </w:pPr>
    </w:p>
    <w:p w14:paraId="2B1E24F0" w14:textId="20DF5894" w:rsidR="00153691" w:rsidRDefault="00153691" w:rsidP="00153691">
      <w:pPr>
        <w:pStyle w:val="Textoindependiente"/>
        <w:spacing w:after="0" w:line="240" w:lineRule="auto"/>
        <w:ind w:left="851" w:right="680" w:hanging="23"/>
        <w:jc w:val="both"/>
        <w:rPr>
          <w:rFonts w:ascii="Arial Narrow" w:hAnsi="Arial Narrow" w:cs="Calibri"/>
          <w:i/>
          <w:sz w:val="24"/>
          <w:szCs w:val="24"/>
        </w:rPr>
      </w:pPr>
      <w:r w:rsidRPr="00153691">
        <w:rPr>
          <w:rFonts w:ascii="Arial Narrow" w:hAnsi="Arial Narrow" w:cs="Calibri"/>
          <w:i/>
          <w:sz w:val="24"/>
          <w:szCs w:val="24"/>
        </w:rPr>
        <w:t xml:space="preserve">Enseguida reseño las razones por las cuales el apelante refirió que el asunto era de importancia y trascendencia, y consideró que estas eran </w:t>
      </w:r>
      <w:r w:rsidRPr="00153691">
        <w:rPr>
          <w:rFonts w:ascii="Arial Narrow" w:hAnsi="Arial Narrow" w:cs="Calibri"/>
          <w:i/>
          <w:sz w:val="24"/>
          <w:szCs w:val="24"/>
        </w:rPr>
        <w:lastRenderedPageBreak/>
        <w:t>inatendibles para evidenciar la actualización de los requisitos de importancia y trascendencia</w:t>
      </w:r>
      <w:r>
        <w:rPr>
          <w:rFonts w:ascii="Arial Narrow" w:hAnsi="Arial Narrow" w:cs="Calibri"/>
          <w:i/>
          <w:sz w:val="24"/>
          <w:szCs w:val="24"/>
        </w:rPr>
        <w:t xml:space="preserve">, ya que en estos se involucraban razonamientos que </w:t>
      </w:r>
      <w:r w:rsidR="00C155E9">
        <w:rPr>
          <w:rFonts w:ascii="Arial Narrow" w:hAnsi="Arial Narrow" w:cs="Calibri"/>
          <w:i/>
          <w:sz w:val="24"/>
          <w:szCs w:val="24"/>
        </w:rPr>
        <w:t>tenían</w:t>
      </w:r>
      <w:r>
        <w:rPr>
          <w:rFonts w:ascii="Arial Narrow" w:hAnsi="Arial Narrow" w:cs="Calibri"/>
          <w:i/>
          <w:sz w:val="24"/>
          <w:szCs w:val="24"/>
        </w:rPr>
        <w:t xml:space="preserve"> que ver con el fondo del asunto, es decir, respecto del sobreseimiento decretado por la s</w:t>
      </w:r>
      <w:r w:rsidR="00C155E9">
        <w:rPr>
          <w:rFonts w:ascii="Arial Narrow" w:hAnsi="Arial Narrow" w:cs="Calibri"/>
          <w:i/>
          <w:sz w:val="24"/>
          <w:szCs w:val="24"/>
        </w:rPr>
        <w:t>ala de origen al considerar qu</w:t>
      </w:r>
      <w:r>
        <w:rPr>
          <w:rFonts w:ascii="Arial Narrow" w:hAnsi="Arial Narrow" w:cs="Calibri"/>
          <w:i/>
          <w:sz w:val="24"/>
          <w:szCs w:val="24"/>
        </w:rPr>
        <w:t xml:space="preserve">e la presentación de la </w:t>
      </w:r>
      <w:r w:rsidR="00C155E9">
        <w:rPr>
          <w:rFonts w:ascii="Arial Narrow" w:hAnsi="Arial Narrow" w:cs="Calibri"/>
          <w:i/>
          <w:sz w:val="24"/>
          <w:szCs w:val="24"/>
        </w:rPr>
        <w:t>demanda</w:t>
      </w:r>
      <w:r>
        <w:rPr>
          <w:rFonts w:ascii="Arial Narrow" w:hAnsi="Arial Narrow" w:cs="Calibri"/>
          <w:i/>
          <w:sz w:val="24"/>
          <w:szCs w:val="24"/>
        </w:rPr>
        <w:t xml:space="preserve"> fue extemporánea y que ello</w:t>
      </w:r>
      <w:r w:rsidR="00C155E9">
        <w:rPr>
          <w:rFonts w:ascii="Arial Narrow" w:hAnsi="Arial Narrow" w:cs="Calibri"/>
          <w:i/>
          <w:sz w:val="24"/>
          <w:szCs w:val="24"/>
        </w:rPr>
        <w:t xml:space="preserve"> no podía tomarse en consideración </w:t>
      </w:r>
      <w:r w:rsidR="0083302A">
        <w:rPr>
          <w:rFonts w:ascii="Arial Narrow" w:hAnsi="Arial Narrow" w:cs="Calibri"/>
          <w:i/>
          <w:sz w:val="24"/>
          <w:szCs w:val="24"/>
        </w:rPr>
        <w:t>en el examen previo concerniente a la procedencia o improcedencia del recurso.</w:t>
      </w:r>
    </w:p>
    <w:p w14:paraId="3355EB00" w14:textId="77777777" w:rsidR="0083302A" w:rsidRDefault="0083302A" w:rsidP="00153691">
      <w:pPr>
        <w:pStyle w:val="Textoindependiente"/>
        <w:spacing w:after="0" w:line="240" w:lineRule="auto"/>
        <w:ind w:left="851" w:right="680" w:hanging="23"/>
        <w:jc w:val="both"/>
        <w:rPr>
          <w:rFonts w:ascii="Arial Narrow" w:hAnsi="Arial Narrow" w:cs="Calibri"/>
          <w:i/>
          <w:sz w:val="24"/>
          <w:szCs w:val="24"/>
        </w:rPr>
      </w:pPr>
    </w:p>
    <w:p w14:paraId="0225328D" w14:textId="7366DB3E" w:rsidR="0083302A" w:rsidRDefault="0083302A" w:rsidP="00153691">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Destacó que el sobreseimiento derivó de la actualización de una causal de improcedencia, las cuales son de estudio oficioso y de análisis preferente</w:t>
      </w:r>
      <w:r w:rsidR="004D3F4A">
        <w:rPr>
          <w:rFonts w:ascii="Arial Narrow" w:hAnsi="Arial Narrow" w:cs="Calibri"/>
          <w:i/>
          <w:sz w:val="24"/>
          <w:szCs w:val="24"/>
        </w:rPr>
        <w:t>, por lo que se trata de una situación</w:t>
      </w:r>
      <w:r w:rsidR="00CB3616">
        <w:rPr>
          <w:rFonts w:ascii="Arial Narrow" w:hAnsi="Arial Narrow" w:cs="Calibri"/>
          <w:i/>
          <w:sz w:val="24"/>
          <w:szCs w:val="24"/>
        </w:rPr>
        <w:t xml:space="preserve"> que se presenta en el común de los casos, y por las que el dictado del fallo apelado, no tendrá resultados o consecuencias de índole grave.</w:t>
      </w:r>
    </w:p>
    <w:p w14:paraId="498E78AC" w14:textId="77777777" w:rsidR="00CB3616" w:rsidRDefault="00CB3616" w:rsidP="00153691">
      <w:pPr>
        <w:pStyle w:val="Textoindependiente"/>
        <w:spacing w:after="0" w:line="240" w:lineRule="auto"/>
        <w:ind w:left="851" w:right="680" w:hanging="23"/>
        <w:jc w:val="both"/>
        <w:rPr>
          <w:rFonts w:ascii="Arial Narrow" w:hAnsi="Arial Narrow" w:cs="Calibri"/>
          <w:i/>
          <w:sz w:val="24"/>
          <w:szCs w:val="24"/>
        </w:rPr>
      </w:pPr>
    </w:p>
    <w:p w14:paraId="09FFE0E9" w14:textId="77777777" w:rsidR="00D31129" w:rsidRDefault="00CB3616"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Señaló que dichas características </w:t>
      </w:r>
      <w:r w:rsidR="00D31129">
        <w:rPr>
          <w:rFonts w:ascii="Arial Narrow" w:hAnsi="Arial Narrow" w:cs="Calibri"/>
          <w:i/>
          <w:sz w:val="24"/>
          <w:szCs w:val="24"/>
        </w:rPr>
        <w:t>de importancia y trascendencia, no pueden hacerse depender del fondo del asunto, e invocó la jurisprudencia de rubro. “</w:t>
      </w:r>
      <w:r w:rsidR="00D31129" w:rsidRPr="00D31129">
        <w:rPr>
          <w:rFonts w:ascii="Arial Narrow" w:hAnsi="Arial Narrow" w:cs="Calibri"/>
          <w:i/>
          <w:sz w:val="24"/>
          <w:szCs w:val="24"/>
        </w:rPr>
        <w:t>“REVISIÓN FISCAL. PARA JUSTIFICAR LA IMPORTANCIA Y TRASCENDENCIA DEL ASUNTO, LAS AUTORIDADES NO DEBEN ALEGAR CUESTIONES DE FONDO, COMO LA INDEBIDA SUPLETORIEDAD DE LA CADUCIDAD PREVISTA EN LA LEY FEDERAL DE PROCEDIMIENTO ADMINISTRATIVO, A LA LEY FEDERAL DE PROTECCIÓN AL CONSUMIDOR.</w:t>
      </w:r>
    </w:p>
    <w:p w14:paraId="7247A844" w14:textId="77777777" w:rsidR="00D31129" w:rsidRDefault="00D31129" w:rsidP="00D31129">
      <w:pPr>
        <w:pStyle w:val="Textoindependiente"/>
        <w:spacing w:after="0" w:line="240" w:lineRule="auto"/>
        <w:ind w:left="851" w:right="680" w:hanging="23"/>
        <w:jc w:val="both"/>
        <w:rPr>
          <w:rFonts w:ascii="Arial Narrow" w:hAnsi="Arial Narrow" w:cs="Calibri"/>
          <w:i/>
          <w:sz w:val="24"/>
          <w:szCs w:val="24"/>
        </w:rPr>
      </w:pPr>
    </w:p>
    <w:p w14:paraId="0196946A" w14:textId="7C7ADB2D" w:rsidR="00D31129" w:rsidRDefault="00D31129"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Además estimó que en el caso, no se </w:t>
      </w:r>
      <w:r w:rsidRPr="00D31129">
        <w:rPr>
          <w:rFonts w:ascii="Arial Narrow" w:hAnsi="Arial Narrow" w:cs="Calibri"/>
          <w:i/>
          <w:sz w:val="24"/>
          <w:szCs w:val="24"/>
        </w:rPr>
        <w:t xml:space="preserve">"importancia", </w:t>
      </w:r>
      <w:r>
        <w:rPr>
          <w:rFonts w:ascii="Arial Narrow" w:hAnsi="Arial Narrow" w:cs="Calibri"/>
          <w:i/>
          <w:sz w:val="24"/>
          <w:szCs w:val="24"/>
        </w:rPr>
        <w:t>de la resolución, esto,</w:t>
      </w:r>
      <w:r w:rsidRPr="00D31129">
        <w:rPr>
          <w:rFonts w:ascii="Arial Narrow" w:hAnsi="Arial Narrow" w:cs="Calibri"/>
          <w:i/>
          <w:sz w:val="24"/>
          <w:szCs w:val="24"/>
        </w:rPr>
        <w:t xml:space="preserve"> al no ser de naturaleza excepcional, singular, inexplorada, contradictoria, complicada o sin precedentes, ni su trascendencia, </w:t>
      </w:r>
      <w:r>
        <w:rPr>
          <w:rFonts w:ascii="Arial Narrow" w:hAnsi="Arial Narrow" w:cs="Calibri"/>
          <w:i/>
          <w:sz w:val="24"/>
          <w:szCs w:val="24"/>
        </w:rPr>
        <w:t xml:space="preserve">puesto que en el caso la solución sólo </w:t>
      </w:r>
      <w:r w:rsidR="003C6BE7">
        <w:rPr>
          <w:rFonts w:ascii="Arial Narrow" w:hAnsi="Arial Narrow" w:cs="Calibri"/>
          <w:i/>
          <w:sz w:val="24"/>
          <w:szCs w:val="24"/>
        </w:rPr>
        <w:t xml:space="preserve">tendría impacto en la esfera de derechos de la recurrente aunado a que no se trata de </w:t>
      </w:r>
      <w:r w:rsidRPr="00D31129">
        <w:rPr>
          <w:rFonts w:ascii="Arial Narrow" w:hAnsi="Arial Narrow" w:cs="Calibri"/>
          <w:i/>
          <w:sz w:val="24"/>
          <w:szCs w:val="24"/>
        </w:rPr>
        <w:t>un planteamiento novedoso al estar relacionado con el trámite de expedición de licencias de</w:t>
      </w:r>
      <w:r w:rsidR="003C6BE7">
        <w:rPr>
          <w:rFonts w:ascii="Arial Narrow" w:hAnsi="Arial Narrow" w:cs="Calibri"/>
          <w:i/>
          <w:sz w:val="24"/>
          <w:szCs w:val="24"/>
        </w:rPr>
        <w:t xml:space="preserve"> uso de suelo y de construcción</w:t>
      </w:r>
      <w:r w:rsidRPr="00D31129">
        <w:rPr>
          <w:rFonts w:ascii="Arial Narrow" w:hAnsi="Arial Narrow" w:cs="Calibri"/>
          <w:i/>
          <w:sz w:val="24"/>
          <w:szCs w:val="24"/>
        </w:rPr>
        <w:t>.</w:t>
      </w:r>
    </w:p>
    <w:p w14:paraId="5F92DACA" w14:textId="77777777" w:rsidR="003C6BE7" w:rsidRDefault="003C6BE7" w:rsidP="00D31129">
      <w:pPr>
        <w:pStyle w:val="Textoindependiente"/>
        <w:spacing w:after="0" w:line="240" w:lineRule="auto"/>
        <w:ind w:left="851" w:right="680" w:hanging="23"/>
        <w:jc w:val="both"/>
        <w:rPr>
          <w:rFonts w:ascii="Arial Narrow" w:hAnsi="Arial Narrow" w:cs="Calibri"/>
          <w:i/>
          <w:sz w:val="24"/>
          <w:szCs w:val="24"/>
        </w:rPr>
      </w:pPr>
    </w:p>
    <w:p w14:paraId="1FE05C3D" w14:textId="6CDE1062" w:rsidR="003C6BE7" w:rsidRDefault="003C6BE7"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También indicó que dicha determinación </w:t>
      </w:r>
      <w:r w:rsidRPr="003C6BE7">
        <w:rPr>
          <w:rFonts w:ascii="Arial Narrow" w:hAnsi="Arial Narrow" w:cs="Calibri"/>
          <w:i/>
          <w:sz w:val="24"/>
          <w:szCs w:val="24"/>
        </w:rPr>
        <w:t>no implica que se transgreda su derecho fundamental de acceso a la justicia y a un recurso judicial efectivo; toda vez que el asunto en comento al no reunir l</w:t>
      </w:r>
      <w:r>
        <w:rPr>
          <w:rFonts w:ascii="Arial Narrow" w:hAnsi="Arial Narrow" w:cs="Calibri"/>
          <w:i/>
          <w:sz w:val="24"/>
          <w:szCs w:val="24"/>
        </w:rPr>
        <w:t xml:space="preserve">os requisitos de </w:t>
      </w:r>
      <w:proofErr w:type="spellStart"/>
      <w:r>
        <w:rPr>
          <w:rFonts w:ascii="Arial Narrow" w:hAnsi="Arial Narrow" w:cs="Calibri"/>
          <w:i/>
          <w:sz w:val="24"/>
          <w:szCs w:val="24"/>
        </w:rPr>
        <w:t>procedibilidad</w:t>
      </w:r>
      <w:proofErr w:type="spellEnd"/>
      <w:r>
        <w:rPr>
          <w:rFonts w:ascii="Arial Narrow" w:hAnsi="Arial Narrow" w:cs="Calibri"/>
          <w:i/>
          <w:sz w:val="24"/>
          <w:szCs w:val="24"/>
        </w:rPr>
        <w:t xml:space="preserve">, implica que </w:t>
      </w:r>
      <w:r w:rsidRPr="003C6BE7">
        <w:rPr>
          <w:rFonts w:ascii="Arial Narrow" w:hAnsi="Arial Narrow" w:cs="Calibri"/>
          <w:i/>
          <w:sz w:val="24"/>
          <w:szCs w:val="24"/>
        </w:rPr>
        <w:t>adquirió el carácter de definitiva y en consecuencia, susceptible de impugnarse a través del medio constitucional previsto en el artículo 170 de la Ley de Amp</w:t>
      </w:r>
      <w:r>
        <w:rPr>
          <w:rFonts w:ascii="Arial Narrow" w:hAnsi="Arial Narrow" w:cs="Calibri"/>
          <w:i/>
          <w:sz w:val="24"/>
          <w:szCs w:val="24"/>
        </w:rPr>
        <w:t>aro.</w:t>
      </w:r>
    </w:p>
    <w:p w14:paraId="1E276189" w14:textId="77777777" w:rsidR="003C6BE7" w:rsidRDefault="003C6BE7" w:rsidP="00D31129">
      <w:pPr>
        <w:pStyle w:val="Textoindependiente"/>
        <w:spacing w:after="0" w:line="240" w:lineRule="auto"/>
        <w:ind w:left="851" w:right="680" w:hanging="23"/>
        <w:jc w:val="both"/>
        <w:rPr>
          <w:rFonts w:ascii="Arial Narrow" w:hAnsi="Arial Narrow" w:cs="Calibri"/>
          <w:i/>
          <w:sz w:val="24"/>
          <w:szCs w:val="24"/>
        </w:rPr>
      </w:pPr>
    </w:p>
    <w:p w14:paraId="67D587D4" w14:textId="32E59242" w:rsidR="003C6BE7" w:rsidRDefault="003C6BE7"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Enseguida, expuso que en razón de lo expuesto, el recurso de apelación interpuesto por la parte actora resultaba improcedente, al no satisfacer lo dispuesto en la </w:t>
      </w:r>
      <w:r w:rsidRPr="003C6BE7">
        <w:rPr>
          <w:rFonts w:ascii="Arial Narrow" w:hAnsi="Arial Narrow" w:cs="Calibri"/>
          <w:i/>
          <w:sz w:val="24"/>
          <w:szCs w:val="24"/>
        </w:rPr>
        <w:t xml:space="preserve">fracción II </w:t>
      </w:r>
      <w:r>
        <w:rPr>
          <w:rFonts w:ascii="Arial Narrow" w:hAnsi="Arial Narrow" w:cs="Calibri"/>
          <w:i/>
          <w:sz w:val="24"/>
          <w:szCs w:val="24"/>
        </w:rPr>
        <w:t xml:space="preserve">del artículo 152 </w:t>
      </w:r>
      <w:r w:rsidRPr="003C6BE7">
        <w:rPr>
          <w:rFonts w:ascii="Arial Narrow" w:hAnsi="Arial Narrow" w:cs="Calibri"/>
          <w:i/>
          <w:sz w:val="24"/>
          <w:szCs w:val="24"/>
        </w:rPr>
        <w:t>del Código Procesal Administrativo para el Estado de San Luis Potosí</w:t>
      </w:r>
      <w:r>
        <w:rPr>
          <w:rFonts w:ascii="Arial Narrow" w:hAnsi="Arial Narrow" w:cs="Calibri"/>
          <w:i/>
          <w:sz w:val="24"/>
          <w:szCs w:val="24"/>
        </w:rPr>
        <w:t>, asimismo, que tal aspecto impedía entrar al estudio del fondo del asunto sentenciado, dentro del juicio contencioso génesis.</w:t>
      </w:r>
    </w:p>
    <w:p w14:paraId="7A747E20" w14:textId="77777777" w:rsidR="002833D0" w:rsidRDefault="002833D0" w:rsidP="00D31129">
      <w:pPr>
        <w:pStyle w:val="Textoindependiente"/>
        <w:spacing w:after="0" w:line="240" w:lineRule="auto"/>
        <w:ind w:left="851" w:right="680" w:hanging="23"/>
        <w:jc w:val="both"/>
        <w:rPr>
          <w:rFonts w:ascii="Arial Narrow" w:hAnsi="Arial Narrow" w:cs="Calibri"/>
          <w:i/>
          <w:sz w:val="24"/>
          <w:szCs w:val="24"/>
        </w:rPr>
      </w:pPr>
    </w:p>
    <w:p w14:paraId="62178FF4" w14:textId="04E73274" w:rsidR="002833D0" w:rsidRDefault="002833D0"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Asimismo manifestó que lo resuelto no prejuzgaba sobre los razonamientos de la sentencia apelada, pues no se había efectuado un estudio de las consideraciones de fondo.</w:t>
      </w:r>
    </w:p>
    <w:p w14:paraId="34872DB6" w14:textId="77777777" w:rsidR="002833D0" w:rsidRDefault="002833D0" w:rsidP="00D31129">
      <w:pPr>
        <w:pStyle w:val="Textoindependiente"/>
        <w:spacing w:after="0" w:line="240" w:lineRule="auto"/>
        <w:ind w:left="851" w:right="680" w:hanging="23"/>
        <w:jc w:val="both"/>
        <w:rPr>
          <w:rFonts w:ascii="Arial Narrow" w:hAnsi="Arial Narrow" w:cs="Calibri"/>
          <w:i/>
          <w:sz w:val="24"/>
          <w:szCs w:val="24"/>
        </w:rPr>
      </w:pPr>
    </w:p>
    <w:p w14:paraId="40F160FB" w14:textId="11DED252" w:rsidR="002833D0" w:rsidRDefault="002833D0"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Ahora, la parte quejosa señala en esencia que es </w:t>
      </w:r>
      <w:proofErr w:type="spellStart"/>
      <w:r>
        <w:rPr>
          <w:rFonts w:ascii="Arial Narrow" w:hAnsi="Arial Narrow" w:cs="Calibri"/>
          <w:i/>
          <w:sz w:val="24"/>
          <w:szCs w:val="24"/>
        </w:rPr>
        <w:t>inconvencional</w:t>
      </w:r>
      <w:proofErr w:type="spellEnd"/>
      <w:r>
        <w:rPr>
          <w:rFonts w:ascii="Arial Narrow" w:hAnsi="Arial Narrow" w:cs="Calibri"/>
          <w:i/>
          <w:sz w:val="24"/>
          <w:szCs w:val="24"/>
        </w:rPr>
        <w:t xml:space="preserve"> la limitación de procedencia del recurso de apelación previsto la </w:t>
      </w:r>
      <w:r w:rsidRPr="003C6BE7">
        <w:rPr>
          <w:rFonts w:ascii="Arial Narrow" w:hAnsi="Arial Narrow" w:cs="Calibri"/>
          <w:i/>
          <w:sz w:val="24"/>
          <w:szCs w:val="24"/>
        </w:rPr>
        <w:t xml:space="preserve">fracción II </w:t>
      </w:r>
      <w:r>
        <w:rPr>
          <w:rFonts w:ascii="Arial Narrow" w:hAnsi="Arial Narrow" w:cs="Calibri"/>
          <w:i/>
          <w:sz w:val="24"/>
          <w:szCs w:val="24"/>
        </w:rPr>
        <w:t xml:space="preserve">del artículo 152 </w:t>
      </w:r>
      <w:r w:rsidRPr="003C6BE7">
        <w:rPr>
          <w:rFonts w:ascii="Arial Narrow" w:hAnsi="Arial Narrow" w:cs="Calibri"/>
          <w:i/>
          <w:sz w:val="24"/>
          <w:szCs w:val="24"/>
        </w:rPr>
        <w:t xml:space="preserve">del </w:t>
      </w:r>
      <w:r>
        <w:rPr>
          <w:rFonts w:ascii="Arial Narrow" w:hAnsi="Arial Narrow" w:cs="Calibri"/>
          <w:i/>
          <w:sz w:val="24"/>
          <w:szCs w:val="24"/>
        </w:rPr>
        <w:t>Código Procesal Administrativo, en cuanto a que no es racional ni acorde a las reglas de excepción que atento la Suprema Corte de Justicia de la Nación como la jurisprudencia interamericana han establecido para la prudencia de la doble instancia a que se refiere el articulo 8.2 h), de la Convención Americana sobre Derechos Humanos.</w:t>
      </w:r>
    </w:p>
    <w:p w14:paraId="794DBE98" w14:textId="77777777" w:rsidR="002833D0" w:rsidRDefault="002833D0" w:rsidP="00D31129">
      <w:pPr>
        <w:pStyle w:val="Textoindependiente"/>
        <w:spacing w:after="0" w:line="240" w:lineRule="auto"/>
        <w:ind w:left="851" w:right="680" w:hanging="23"/>
        <w:jc w:val="both"/>
        <w:rPr>
          <w:rFonts w:ascii="Arial Narrow" w:hAnsi="Arial Narrow" w:cs="Calibri"/>
          <w:i/>
          <w:sz w:val="24"/>
          <w:szCs w:val="24"/>
        </w:rPr>
      </w:pPr>
    </w:p>
    <w:p w14:paraId="3695B838" w14:textId="4F4DB593" w:rsidR="002833D0" w:rsidRDefault="002833D0"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Le asiste la razón, conforme a lo siguiente:</w:t>
      </w:r>
    </w:p>
    <w:p w14:paraId="733BA370" w14:textId="77777777" w:rsidR="002833D0" w:rsidRDefault="002833D0" w:rsidP="00D31129">
      <w:pPr>
        <w:pStyle w:val="Textoindependiente"/>
        <w:spacing w:after="0" w:line="240" w:lineRule="auto"/>
        <w:ind w:left="851" w:right="680" w:hanging="23"/>
        <w:jc w:val="both"/>
        <w:rPr>
          <w:rFonts w:ascii="Arial Narrow" w:hAnsi="Arial Narrow" w:cs="Calibri"/>
          <w:i/>
          <w:sz w:val="24"/>
          <w:szCs w:val="24"/>
        </w:rPr>
      </w:pPr>
    </w:p>
    <w:p w14:paraId="2C375E45" w14:textId="70B66524" w:rsidR="002833D0" w:rsidRDefault="002833D0"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En primer lugar, debe señalarse que este tribunal colegiado. Al resolver el amparo directo </w:t>
      </w:r>
      <w:r w:rsidR="00910BD5">
        <w:rPr>
          <w:rFonts w:ascii="Arial Narrow" w:hAnsi="Arial Narrow" w:cs="Calibri"/>
          <w:i/>
          <w:color w:val="FF0000"/>
          <w:sz w:val="24"/>
          <w:szCs w:val="24"/>
        </w:rPr>
        <w:t>**********</w:t>
      </w:r>
      <w:r>
        <w:rPr>
          <w:rFonts w:ascii="Arial Narrow" w:hAnsi="Arial Narrow" w:cs="Calibri"/>
          <w:i/>
          <w:sz w:val="24"/>
          <w:szCs w:val="24"/>
        </w:rPr>
        <w:t xml:space="preserve">, en sesión de dieciocho de abril de dos mil </w:t>
      </w:r>
      <w:r>
        <w:rPr>
          <w:rFonts w:ascii="Arial Narrow" w:hAnsi="Arial Narrow" w:cs="Calibri"/>
          <w:i/>
          <w:sz w:val="24"/>
          <w:szCs w:val="24"/>
        </w:rPr>
        <w:lastRenderedPageBreak/>
        <w:t xml:space="preserve">veinticuatro, determinó que el artículo 152, fracción II  </w:t>
      </w:r>
      <w:r w:rsidRPr="003C6BE7">
        <w:rPr>
          <w:rFonts w:ascii="Arial Narrow" w:hAnsi="Arial Narrow" w:cs="Calibri"/>
          <w:i/>
          <w:sz w:val="24"/>
          <w:szCs w:val="24"/>
        </w:rPr>
        <w:t>del Código Procesal Administrativo para el Estado de San Luis Potosí</w:t>
      </w:r>
      <w:r>
        <w:rPr>
          <w:rFonts w:ascii="Arial Narrow" w:hAnsi="Arial Narrow" w:cs="Calibri"/>
          <w:i/>
          <w:sz w:val="24"/>
          <w:szCs w:val="24"/>
        </w:rPr>
        <w:t xml:space="preserve">, al exigir para la procedencia del recurso en el juicio </w:t>
      </w:r>
      <w:r w:rsidR="00E225D1">
        <w:rPr>
          <w:rFonts w:ascii="Arial Narrow" w:hAnsi="Arial Narrow" w:cs="Calibri"/>
          <w:i/>
          <w:sz w:val="24"/>
          <w:szCs w:val="24"/>
        </w:rPr>
        <w:t>contencioso</w:t>
      </w:r>
      <w:r>
        <w:rPr>
          <w:rFonts w:ascii="Arial Narrow" w:hAnsi="Arial Narrow" w:cs="Calibri"/>
          <w:i/>
          <w:sz w:val="24"/>
          <w:szCs w:val="24"/>
        </w:rPr>
        <w:t xml:space="preserve"> administrativo local que los asuntos sean de importancia y </w:t>
      </w:r>
      <w:r w:rsidR="00E225D1">
        <w:rPr>
          <w:rFonts w:ascii="Arial Narrow" w:hAnsi="Arial Narrow" w:cs="Calibri"/>
          <w:i/>
          <w:sz w:val="24"/>
          <w:szCs w:val="24"/>
        </w:rPr>
        <w:t>trascendencia</w:t>
      </w:r>
      <w:r>
        <w:rPr>
          <w:rFonts w:ascii="Arial Narrow" w:hAnsi="Arial Narrow" w:cs="Calibri"/>
          <w:i/>
          <w:sz w:val="24"/>
          <w:szCs w:val="24"/>
        </w:rPr>
        <w:t xml:space="preserve"> y que el </w:t>
      </w:r>
      <w:r w:rsidR="00E225D1">
        <w:rPr>
          <w:rFonts w:ascii="Arial Narrow" w:hAnsi="Arial Narrow" w:cs="Calibri"/>
          <w:i/>
          <w:sz w:val="24"/>
          <w:szCs w:val="24"/>
        </w:rPr>
        <w:t>recurrente</w:t>
      </w:r>
      <w:r>
        <w:rPr>
          <w:rFonts w:ascii="Arial Narrow" w:hAnsi="Arial Narrow" w:cs="Calibri"/>
          <w:i/>
          <w:sz w:val="24"/>
          <w:szCs w:val="24"/>
        </w:rPr>
        <w:t xml:space="preserve"> justifique esa circunstancia</w:t>
      </w:r>
      <w:r w:rsidR="00E225D1">
        <w:rPr>
          <w:rFonts w:ascii="Arial Narrow" w:hAnsi="Arial Narrow" w:cs="Calibri"/>
          <w:i/>
          <w:sz w:val="24"/>
          <w:szCs w:val="24"/>
        </w:rPr>
        <w:t>, viola el derecho a la tutela judicial efectiva en su vertiente de acceso de jurisdicción.</w:t>
      </w:r>
    </w:p>
    <w:p w14:paraId="2ED6AE5A" w14:textId="77777777" w:rsidR="00E225D1" w:rsidRDefault="00E225D1" w:rsidP="00D31129">
      <w:pPr>
        <w:pStyle w:val="Textoindependiente"/>
        <w:spacing w:after="0" w:line="240" w:lineRule="auto"/>
        <w:ind w:left="851" w:right="680" w:hanging="23"/>
        <w:jc w:val="both"/>
        <w:rPr>
          <w:rFonts w:ascii="Arial Narrow" w:hAnsi="Arial Narrow" w:cs="Calibri"/>
          <w:i/>
          <w:sz w:val="24"/>
          <w:szCs w:val="24"/>
        </w:rPr>
      </w:pPr>
    </w:p>
    <w:p w14:paraId="7CEB8D94" w14:textId="3D4F2C4A" w:rsidR="00E225D1" w:rsidRDefault="00E225D1"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De tal criterio, se conformó la siguiente tesis:</w:t>
      </w:r>
    </w:p>
    <w:p w14:paraId="443C334C" w14:textId="77777777" w:rsidR="00E225D1" w:rsidRDefault="00E225D1" w:rsidP="00D31129">
      <w:pPr>
        <w:pStyle w:val="Textoindependiente"/>
        <w:spacing w:after="0" w:line="240" w:lineRule="auto"/>
        <w:ind w:left="851" w:right="680" w:hanging="23"/>
        <w:jc w:val="both"/>
        <w:rPr>
          <w:rFonts w:ascii="Arial Narrow" w:hAnsi="Arial Narrow" w:cs="Calibri"/>
          <w:i/>
          <w:sz w:val="24"/>
          <w:szCs w:val="24"/>
        </w:rPr>
      </w:pPr>
    </w:p>
    <w:p w14:paraId="5488D42F" w14:textId="0B3D174E" w:rsidR="00E225D1" w:rsidRDefault="00E225D1" w:rsidP="00D31129">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NÚMERO DE IDENTIFICACIÓN: </w:t>
      </w:r>
      <w:r w:rsidRPr="00E225D1">
        <w:rPr>
          <w:rFonts w:ascii="Arial Narrow" w:hAnsi="Arial Narrow" w:cs="Calibri"/>
          <w:i/>
          <w:sz w:val="24"/>
          <w:szCs w:val="24"/>
        </w:rPr>
        <w:t>IX.1o.C.A.4 A (11a.)</w:t>
      </w:r>
      <w:r>
        <w:rPr>
          <w:rFonts w:ascii="Arial Narrow" w:hAnsi="Arial Narrow" w:cs="Calibri"/>
          <w:i/>
          <w:sz w:val="24"/>
          <w:szCs w:val="24"/>
        </w:rPr>
        <w:t>.</w:t>
      </w:r>
    </w:p>
    <w:p w14:paraId="51F9F420" w14:textId="77777777" w:rsidR="002833D0" w:rsidRPr="00D31129" w:rsidRDefault="002833D0" w:rsidP="00D31129">
      <w:pPr>
        <w:pStyle w:val="Textoindependiente"/>
        <w:spacing w:after="0" w:line="240" w:lineRule="auto"/>
        <w:ind w:left="851" w:right="680" w:hanging="23"/>
        <w:jc w:val="both"/>
        <w:rPr>
          <w:rFonts w:ascii="Arial Narrow" w:hAnsi="Arial Narrow" w:cs="Calibri"/>
          <w:i/>
          <w:sz w:val="24"/>
          <w:szCs w:val="24"/>
        </w:rPr>
      </w:pPr>
    </w:p>
    <w:p w14:paraId="17A9FEE4" w14:textId="164E1163" w:rsidR="00D31129" w:rsidRPr="00E225D1" w:rsidRDefault="00E225D1" w:rsidP="00153691">
      <w:pPr>
        <w:pStyle w:val="Textoindependiente"/>
        <w:spacing w:after="0" w:line="240" w:lineRule="auto"/>
        <w:ind w:left="851" w:right="680" w:hanging="23"/>
        <w:jc w:val="both"/>
        <w:rPr>
          <w:rFonts w:ascii="Arial Narrow" w:hAnsi="Arial Narrow" w:cs="Calibri"/>
          <w:i/>
          <w:sz w:val="24"/>
          <w:szCs w:val="24"/>
        </w:rPr>
      </w:pPr>
      <w:r>
        <w:rPr>
          <w:rFonts w:ascii="Arial Narrow" w:hAnsi="Arial Narrow" w:cs="Calibri"/>
          <w:i/>
          <w:sz w:val="24"/>
          <w:szCs w:val="24"/>
        </w:rPr>
        <w:t xml:space="preserve">(TÍTULO) </w:t>
      </w:r>
      <w:r w:rsidRPr="00E225D1">
        <w:rPr>
          <w:rFonts w:ascii="Arial Narrow" w:hAnsi="Arial Narrow" w:cs="Calibri"/>
          <w:i/>
          <w:sz w:val="24"/>
          <w:szCs w:val="24"/>
        </w:rPr>
        <w:t>RECURSO DE APELACIÓN EN EL JUICIO CONTENCIOSO ADMINISTRATIVO EN EL ESTADO DE SAN LUIS POTOSÍ. EL ARTÍCULO 152, FRACCIÓN II, DEL CÓDIGO PROCESAL ADMINISTRATIVO LOCAL, AL EXIGIR QUE EL ASUNTO SEA DE IMPORTANCIA Y TRASCENDENCIA Y QUE EL RECURRENTE LO JUSTIFIQUE, VIOLA EL DERECHO A LA TUTELA JUDICIAL EFECTIVA EN SU VERTIENTE DE ACCESO A LA JURISDICCIÓN.</w:t>
      </w:r>
    </w:p>
    <w:p w14:paraId="33DB7B62" w14:textId="77777777" w:rsidR="00054B3B" w:rsidRPr="00E225D1" w:rsidRDefault="00054B3B" w:rsidP="00E225D1">
      <w:pPr>
        <w:pStyle w:val="Textoindependiente"/>
        <w:spacing w:after="0" w:line="240" w:lineRule="auto"/>
        <w:ind w:right="680"/>
        <w:jc w:val="both"/>
        <w:rPr>
          <w:rFonts w:ascii="Arial Narrow" w:hAnsi="Arial Narrow" w:cs="Arial"/>
          <w:i/>
          <w:sz w:val="24"/>
          <w:szCs w:val="24"/>
        </w:rPr>
      </w:pPr>
    </w:p>
    <w:p w14:paraId="12CD8F3A" w14:textId="760FC99A" w:rsidR="00E225D1" w:rsidRPr="00E225D1" w:rsidRDefault="00E225D1" w:rsidP="00E225D1">
      <w:pPr>
        <w:pStyle w:val="Textoindependiente"/>
        <w:spacing w:after="0" w:line="240" w:lineRule="auto"/>
        <w:ind w:left="851" w:right="680" w:hanging="23"/>
        <w:jc w:val="both"/>
        <w:rPr>
          <w:rFonts w:ascii="Arial Narrow" w:hAnsi="Arial Narrow" w:cs="Arial"/>
          <w:i/>
          <w:sz w:val="24"/>
          <w:szCs w:val="24"/>
        </w:rPr>
      </w:pPr>
      <w:r w:rsidRPr="00E225D1">
        <w:rPr>
          <w:rFonts w:ascii="Arial Narrow" w:hAnsi="Arial Narrow" w:cs="Arial"/>
          <w:i/>
          <w:sz w:val="24"/>
          <w:szCs w:val="24"/>
        </w:rPr>
        <w:t>Hechos: Se promovió amparo directo contra la resolución de la Sala Superior del Tribunal Estatal de Justicia Administrativa del Estado de San Luis Potosí que declaró improcedente el recurso de apelación interpuesto contra la sentencia de primera instancia, con fundamento en el artículo 152, fracción II, del Código Procesal Administrativo para dicha entidad federativa, al estimar que el acto impugnado es de cuantía indeterminada, por lo que la persona quejosa debió justificar s</w:t>
      </w:r>
      <w:r>
        <w:rPr>
          <w:rFonts w:ascii="Arial Narrow" w:hAnsi="Arial Narrow" w:cs="Arial"/>
          <w:i/>
          <w:sz w:val="24"/>
          <w:szCs w:val="24"/>
        </w:rPr>
        <w:t>u importancia y trascendencia.</w:t>
      </w:r>
      <w:r>
        <w:rPr>
          <w:rFonts w:ascii="Arial Narrow" w:hAnsi="Arial Narrow" w:cs="Arial"/>
          <w:i/>
          <w:sz w:val="24"/>
          <w:szCs w:val="24"/>
        </w:rPr>
        <w:cr/>
      </w:r>
    </w:p>
    <w:p w14:paraId="72FC6721" w14:textId="77777777" w:rsidR="00E225D1" w:rsidRPr="00E225D1" w:rsidRDefault="00E225D1" w:rsidP="00E225D1">
      <w:pPr>
        <w:pStyle w:val="Textoindependiente"/>
        <w:spacing w:after="0" w:line="240" w:lineRule="auto"/>
        <w:ind w:left="851" w:right="680" w:hanging="23"/>
        <w:jc w:val="both"/>
        <w:rPr>
          <w:rFonts w:ascii="Arial Narrow" w:hAnsi="Arial Narrow" w:cs="Arial"/>
          <w:i/>
          <w:sz w:val="24"/>
          <w:szCs w:val="24"/>
        </w:rPr>
      </w:pPr>
      <w:r w:rsidRPr="00E225D1">
        <w:rPr>
          <w:rFonts w:ascii="Arial Narrow" w:hAnsi="Arial Narrow" w:cs="Arial"/>
          <w:i/>
          <w:sz w:val="24"/>
          <w:szCs w:val="24"/>
        </w:rPr>
        <w:t>Criterio jurídico: Este Tribunal Colegiado de Circuito determina que el referido artículo 152, fracción II, al exigir para la procedencia del recurso de apelación en el juicio contencioso administrativo local que los asuntos sean de importancia y trascendencia y que el recurrente justifique esa circunstancia, viola el derecho a la tutela judicial efectiva en su vertiente de acceso a la jurisdicción.</w:t>
      </w:r>
    </w:p>
    <w:p w14:paraId="580D4CA1" w14:textId="77777777" w:rsidR="00E225D1" w:rsidRPr="00E225D1" w:rsidRDefault="00E225D1" w:rsidP="00E225D1">
      <w:pPr>
        <w:pStyle w:val="Textoindependiente"/>
        <w:spacing w:after="0" w:line="240" w:lineRule="auto"/>
        <w:ind w:left="851" w:right="680" w:hanging="23"/>
        <w:jc w:val="both"/>
        <w:rPr>
          <w:rFonts w:ascii="Arial Narrow" w:hAnsi="Arial Narrow" w:cs="Arial"/>
          <w:i/>
          <w:sz w:val="24"/>
          <w:szCs w:val="24"/>
        </w:rPr>
      </w:pPr>
    </w:p>
    <w:p w14:paraId="1141AF35" w14:textId="77777777" w:rsidR="00E225D1" w:rsidRDefault="00E225D1" w:rsidP="00E225D1">
      <w:pPr>
        <w:pStyle w:val="Textoindependiente"/>
        <w:spacing w:after="0" w:line="240" w:lineRule="auto"/>
        <w:ind w:left="851" w:right="680" w:hanging="23"/>
        <w:jc w:val="both"/>
        <w:rPr>
          <w:rFonts w:ascii="Arial Narrow" w:hAnsi="Arial Narrow" w:cs="Arial"/>
          <w:i/>
          <w:sz w:val="24"/>
          <w:szCs w:val="24"/>
        </w:rPr>
      </w:pPr>
      <w:r w:rsidRPr="00E225D1">
        <w:rPr>
          <w:rFonts w:ascii="Arial Narrow" w:hAnsi="Arial Narrow" w:cs="Arial"/>
          <w:i/>
          <w:sz w:val="24"/>
          <w:szCs w:val="24"/>
        </w:rPr>
        <w:t xml:space="preserve">Justificación: Si bien es cierto que se ha reconocido en favor del legislador la libertad de configuración respecto de la procedencia de los recursos, también lo es que los requisitos que decida imponer no deben ser carentes de racionalidad, proporcionalidad o discriminatorios. En el citado código no hay elementos suficientes para precisar, objetivamente, en qué casos se colman los supuestos de importancia y trascendencia en un caso concreto. Esta indefinición produce en los particulares un estado de inseguridad jurídica –en su sentido más básico que tutela el "saber a qué atenerse"–, pues si optan por interponer el recurso de apelación, corren el riesgo de que la autoridad estime que el asunto no es de importancia y trascendencia y lo deseche por improcedente, por lo que podría </w:t>
      </w:r>
      <w:proofErr w:type="spellStart"/>
      <w:r w:rsidRPr="00E225D1">
        <w:rPr>
          <w:rFonts w:ascii="Arial Narrow" w:hAnsi="Arial Narrow" w:cs="Arial"/>
          <w:i/>
          <w:sz w:val="24"/>
          <w:szCs w:val="24"/>
        </w:rPr>
        <w:t>precluir</w:t>
      </w:r>
      <w:proofErr w:type="spellEnd"/>
      <w:r w:rsidRPr="00E225D1">
        <w:rPr>
          <w:rFonts w:ascii="Arial Narrow" w:hAnsi="Arial Narrow" w:cs="Arial"/>
          <w:i/>
          <w:sz w:val="24"/>
          <w:szCs w:val="24"/>
        </w:rPr>
        <w:t xml:space="preserve"> la posibilidad de acudir al amparo directo. Si instan la vía constitucional existe el peligro de que el Tribunal Colegiado sobresea porque no agotaron el recurso de apelación, con lo que podría </w:t>
      </w:r>
      <w:proofErr w:type="spellStart"/>
      <w:r w:rsidRPr="00E225D1">
        <w:rPr>
          <w:rFonts w:ascii="Arial Narrow" w:hAnsi="Arial Narrow" w:cs="Arial"/>
          <w:i/>
          <w:sz w:val="24"/>
          <w:szCs w:val="24"/>
        </w:rPr>
        <w:t>precluir</w:t>
      </w:r>
      <w:proofErr w:type="spellEnd"/>
      <w:r w:rsidRPr="00E225D1">
        <w:rPr>
          <w:rFonts w:ascii="Arial Narrow" w:hAnsi="Arial Narrow" w:cs="Arial"/>
          <w:i/>
          <w:sz w:val="24"/>
          <w:szCs w:val="24"/>
        </w:rPr>
        <w:t xml:space="preserve"> su oportunidad de interponerlo. Es una trampa procesal impuesta por el legislador, ya que al elegir una vía, en automático podría ser improcedente la otra, lo que restringe de manera desproporcional el </w:t>
      </w:r>
      <w:r w:rsidRPr="00E225D1">
        <w:rPr>
          <w:rFonts w:ascii="Arial Narrow" w:hAnsi="Arial Narrow" w:cs="Arial"/>
          <w:i/>
          <w:sz w:val="24"/>
          <w:szCs w:val="24"/>
        </w:rPr>
        <w:lastRenderedPageBreak/>
        <w:t>derecho a la tutela judicial efectiva y coloca a los particulares en inseguridad jurídica al impedirles acceder a un recurso judicial efectivo que sea sencillo y eficaz para el fin pretendido. Lo anterior implica que no debe condicionarse la procedencia del recurso de apelación a que el asunto sea de importancia y trascendencia, ni a que el recurrente justifique esa circunstancia.</w:t>
      </w:r>
    </w:p>
    <w:p w14:paraId="56B5FD33" w14:textId="77777777" w:rsidR="00E225D1" w:rsidRDefault="00E225D1" w:rsidP="00E225D1">
      <w:pPr>
        <w:pStyle w:val="Textoindependiente"/>
        <w:spacing w:after="0" w:line="240" w:lineRule="auto"/>
        <w:ind w:left="851" w:right="680" w:hanging="23"/>
        <w:jc w:val="both"/>
        <w:rPr>
          <w:rFonts w:ascii="Arial Narrow" w:hAnsi="Arial Narrow" w:cs="Arial"/>
          <w:i/>
          <w:sz w:val="24"/>
          <w:szCs w:val="24"/>
        </w:rPr>
      </w:pPr>
    </w:p>
    <w:p w14:paraId="1FEB3B41" w14:textId="1872DA79" w:rsidR="00E225D1" w:rsidRPr="00E225D1" w:rsidRDefault="00E225D1" w:rsidP="00E225D1">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En el caso, se estima que la aplicación en el acto reclamado del artículo </w:t>
      </w:r>
      <w:r w:rsidRPr="00E225D1">
        <w:rPr>
          <w:rFonts w:ascii="Arial Narrow" w:hAnsi="Arial Narrow" w:cs="Arial"/>
          <w:i/>
          <w:sz w:val="24"/>
          <w:szCs w:val="24"/>
        </w:rPr>
        <w:t>152, fracción II, del Código Procesal Administrativo</w:t>
      </w:r>
      <w:r>
        <w:rPr>
          <w:rFonts w:ascii="Arial Narrow" w:hAnsi="Arial Narrow" w:cs="Arial"/>
          <w:i/>
          <w:sz w:val="24"/>
          <w:szCs w:val="24"/>
        </w:rPr>
        <w:t xml:space="preserve"> del Estado, viola el derecho</w:t>
      </w:r>
      <w:r w:rsidR="00515389">
        <w:rPr>
          <w:rFonts w:ascii="Arial Narrow" w:hAnsi="Arial Narrow" w:cs="Arial"/>
          <w:i/>
          <w:sz w:val="24"/>
          <w:szCs w:val="24"/>
        </w:rPr>
        <w:t xml:space="preserve"> a la tutela judicial efectiva en su </w:t>
      </w:r>
      <w:proofErr w:type="spellStart"/>
      <w:r w:rsidR="00515389">
        <w:rPr>
          <w:rFonts w:ascii="Arial Narrow" w:hAnsi="Arial Narrow" w:cs="Arial"/>
          <w:i/>
          <w:sz w:val="24"/>
          <w:szCs w:val="24"/>
        </w:rPr>
        <w:t>subvertienrte</w:t>
      </w:r>
      <w:proofErr w:type="spellEnd"/>
      <w:r w:rsidR="00515389">
        <w:rPr>
          <w:rFonts w:ascii="Arial Narrow" w:hAnsi="Arial Narrow" w:cs="Arial"/>
          <w:i/>
          <w:sz w:val="24"/>
          <w:szCs w:val="24"/>
        </w:rPr>
        <w:t xml:space="preserve"> de acceso a la jurisdicción en agravio de la parte quejosa, en virtud de que:</w:t>
      </w:r>
    </w:p>
    <w:p w14:paraId="4B78B6FA"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1108523" w14:textId="2F5B18FA"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El acceso a la tutela jurisdiccional comprende tres etapas, a las que corresponden tres derechos que lo integran:</w:t>
      </w:r>
    </w:p>
    <w:p w14:paraId="21D07445"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55094BEA" w14:textId="0F00E9CE"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Pr>
          <w:rFonts w:ascii="Arial Narrow" w:hAnsi="Arial Narrow" w:cs="Arial"/>
          <w:i/>
          <w:sz w:val="24"/>
          <w:szCs w:val="24"/>
        </w:rPr>
        <w:tab/>
      </w:r>
      <w:r w:rsidRPr="003E1249">
        <w:rPr>
          <w:rFonts w:ascii="Arial Narrow" w:hAnsi="Arial Narrow" w:cs="Arial"/>
          <w:i/>
          <w:sz w:val="24"/>
          <w:szCs w:val="24"/>
        </w:rPr>
        <w:t>I. Una etapa previa al juicio, a la que corresponde el derecho de acceso a la jurisdicción, el cual parte del derecho de acción como una especie del derecho de petición que se dirige a las autoridades jurisdiccionales, y que motiva un pronunciamiento por parte de éstas;</w:t>
      </w:r>
    </w:p>
    <w:p w14:paraId="60B22978"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DEDDC27"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Pr>
          <w:rFonts w:ascii="Arial Narrow" w:hAnsi="Arial Narrow" w:cs="Arial"/>
          <w:i/>
          <w:sz w:val="24"/>
          <w:szCs w:val="24"/>
        </w:rPr>
        <w:tab/>
      </w:r>
      <w:r w:rsidRPr="003E1249">
        <w:rPr>
          <w:rFonts w:ascii="Arial Narrow" w:hAnsi="Arial Narrow" w:cs="Arial"/>
          <w:i/>
          <w:sz w:val="24"/>
          <w:szCs w:val="24"/>
        </w:rPr>
        <w:t>II.</w:t>
      </w:r>
      <w:r w:rsidRPr="003E1249">
        <w:rPr>
          <w:rFonts w:ascii="Arial Narrow" w:hAnsi="Arial Narrow" w:cs="Arial"/>
          <w:i/>
          <w:sz w:val="24"/>
          <w:szCs w:val="24"/>
        </w:rPr>
        <w:tab/>
        <w:t>Una etapa judicial –desde el inicio del procedimiento y hasta la última actuación dentro del mismo-, a la que corresponden las garantías del debido proceso; y</w:t>
      </w:r>
    </w:p>
    <w:p w14:paraId="19238BCD"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03B703D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Pr>
          <w:rFonts w:ascii="Arial Narrow" w:hAnsi="Arial Narrow" w:cs="Arial"/>
          <w:i/>
          <w:sz w:val="24"/>
          <w:szCs w:val="24"/>
        </w:rPr>
        <w:tab/>
      </w:r>
      <w:r w:rsidRPr="003E1249">
        <w:rPr>
          <w:rFonts w:ascii="Arial Narrow" w:hAnsi="Arial Narrow" w:cs="Arial"/>
          <w:i/>
          <w:sz w:val="24"/>
          <w:szCs w:val="24"/>
        </w:rPr>
        <w:t>III.</w:t>
      </w:r>
      <w:r w:rsidRPr="003E1249">
        <w:rPr>
          <w:rFonts w:ascii="Arial Narrow" w:hAnsi="Arial Narrow" w:cs="Arial"/>
          <w:i/>
          <w:sz w:val="24"/>
          <w:szCs w:val="24"/>
        </w:rPr>
        <w:tab/>
        <w:t>Una etapa posterior al juicio, que se identifica con la eficacia de las resoluciones emitidas con motivo de aquél.</w:t>
      </w:r>
    </w:p>
    <w:p w14:paraId="1F1A930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18EADAB" w14:textId="537484C3" w:rsidR="006C2522" w:rsidRPr="003E1249" w:rsidRDefault="00515389" w:rsidP="00515389">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Lo anterior deriva del artículo 17 Constitucional, en sus dos primeros párrafos, del que surge la obligación para el Estado Mexicano de prestar el servicio públ</w:t>
      </w:r>
      <w:r>
        <w:rPr>
          <w:rFonts w:ascii="Arial Narrow" w:hAnsi="Arial Narrow" w:cs="Arial"/>
          <w:i/>
          <w:sz w:val="24"/>
          <w:szCs w:val="24"/>
        </w:rPr>
        <w:t>ico de impartición de justicia.</w:t>
      </w:r>
    </w:p>
    <w:p w14:paraId="79A93297"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06B0E8" w14:textId="40CAEA79"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En este sentido, el derecho de acceso a la jurisdicción comprende el derecho de acción, que permite acudir a los tribunales para hacer valer las pretensiones que se estimen pertinentes.</w:t>
      </w:r>
    </w:p>
    <w:p w14:paraId="7ABD9D67"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574C72A0" w14:textId="41EDFD28"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Para poder concluir que existe un </w:t>
      </w:r>
      <w:r w:rsidR="006C2522" w:rsidRPr="00515389">
        <w:rPr>
          <w:rFonts w:ascii="Arial Narrow" w:hAnsi="Arial Narrow" w:cs="Arial"/>
          <w:b/>
          <w:i/>
          <w:sz w:val="24"/>
          <w:szCs w:val="24"/>
        </w:rPr>
        <w:t>verdadero acceso a la jurisdicción o a los tribunales,</w:t>
      </w:r>
      <w:r w:rsidR="006C2522" w:rsidRPr="003E1249">
        <w:rPr>
          <w:rFonts w:ascii="Arial Narrow" w:hAnsi="Arial Narrow" w:cs="Arial"/>
          <w:i/>
          <w:sz w:val="24"/>
          <w:szCs w:val="24"/>
        </w:rPr>
        <w:t xml:space="preserve"> es necesario que previamente se advierta que no existen impedimentos jurídicos o fácticos que resulten carentes de racionalidad, pues una restricción a ese derecho representaría una transgresión al artículo 17 Constitucional.</w:t>
      </w:r>
    </w:p>
    <w:p w14:paraId="2AD647DB"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98F6D54" w14:textId="7751EF0F"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Ahora, es importante aclarar que resulta perfectamente compatible con la Constitución, en términos del propio artículo 17, que el órgano legislativo establezca condiciones para el acceso a los tribunales y regule distintas vías y procedimientos, cada uno de los cuales tendrá distintos requisitos de procedencia que se deberán cumplir para justificar el accionar del aparato jurisdiccional.</w:t>
      </w:r>
    </w:p>
    <w:p w14:paraId="0E62286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6B3C443" w14:textId="3207D473"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Dentro de dichos requisitos de procedencia pueden establecerse, por ejemplo, aquellos que regulen: (a) la admisibilidad de un escrito; (b) la legitimación activa y pasiva de las partes; (c) la representación; (d) la oportunidad en la interposición de la acción, excepción o defensa, recurso o incidente; (e) la competencia del órgano ante el cual se promueve; (f) la exhibición de ciertos documentos de los cuales depende la existencia de la acción; y, (g) la procedencia de la vía.</w:t>
      </w:r>
    </w:p>
    <w:p w14:paraId="197D32EE"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317A036" w14:textId="255E50A7"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En resumen, los requisitos de procedencia, a falta de los cuales se actualiza la improcedencia de una acción, varían dependiendo de la vía que se ejerza y, en esencia, consisten en</w:t>
      </w:r>
      <w:r w:rsidR="006C2522">
        <w:rPr>
          <w:rFonts w:ascii="Arial Narrow" w:hAnsi="Arial Narrow" w:cs="Arial"/>
          <w:i/>
          <w:sz w:val="24"/>
          <w:szCs w:val="24"/>
        </w:rPr>
        <w:t xml:space="preserve"> </w:t>
      </w:r>
      <w:r w:rsidR="006C2522" w:rsidRPr="003E1249">
        <w:rPr>
          <w:rFonts w:ascii="Arial Narrow" w:hAnsi="Arial Narrow" w:cs="Arial"/>
          <w:i/>
          <w:sz w:val="24"/>
          <w:szCs w:val="24"/>
        </w:rPr>
        <w:t xml:space="preserve">los elementos mínimos necesarios previstos en las leyes adjetivas que deben satisfacerse para la realización de la jurisdicción, es decir, para que la o el juzgador se </w:t>
      </w:r>
      <w:r w:rsidR="006C2522" w:rsidRPr="003E1249">
        <w:rPr>
          <w:rFonts w:ascii="Arial Narrow" w:hAnsi="Arial Narrow" w:cs="Arial"/>
          <w:i/>
          <w:sz w:val="24"/>
          <w:szCs w:val="24"/>
        </w:rPr>
        <w:lastRenderedPageBreak/>
        <w:t>encuentre en aptitud de conocer la cuestión de fondo planteada en el caso sometido a su potestad y pueda resolverla, determinando los efectos de dicha resolución.</w:t>
      </w:r>
    </w:p>
    <w:p w14:paraId="6C6A29F5"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FD87D09" w14:textId="3DB2CEBF"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Lo anterior encuentra sustento en las consideraciones plasmadas en la ejecutoria relativa a la jurisprudencia 1a./J. 90/2017 (10a.), de la Primera Sala de la Suprema Corte de Justicia de la Nación, publicada en la Gaceta del Semanario Judicial de la Federación, Décima Época, Libro 48, Noviembre de 2017, Tomo I, página 213, de voz:</w:t>
      </w:r>
    </w:p>
    <w:p w14:paraId="6F41A4CC"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445C20D8" w14:textId="36ABF30D" w:rsidR="006C2522" w:rsidRPr="00E12BAB" w:rsidRDefault="00E12BAB" w:rsidP="006C2522">
      <w:pPr>
        <w:pStyle w:val="Textoindependiente"/>
        <w:spacing w:after="0" w:line="240" w:lineRule="auto"/>
        <w:ind w:left="851" w:right="680" w:hanging="23"/>
        <w:jc w:val="both"/>
        <w:rPr>
          <w:rFonts w:cs="Calibri"/>
          <w:i/>
          <w:sz w:val="24"/>
          <w:szCs w:val="24"/>
        </w:rPr>
      </w:pPr>
      <w:r>
        <w:rPr>
          <w:rFonts w:cs="Calibri"/>
          <w:b/>
          <w:i/>
          <w:sz w:val="24"/>
          <w:szCs w:val="24"/>
        </w:rPr>
        <w:t>“</w:t>
      </w:r>
      <w:r w:rsidR="006C2522" w:rsidRPr="00E12BAB">
        <w:rPr>
          <w:rFonts w:cs="Calibri"/>
          <w:b/>
          <w:i/>
          <w:sz w:val="24"/>
          <w:szCs w:val="24"/>
        </w:rPr>
        <w:t>“DERECHO FUNDAMENTAL DE ACCESO A LA JURISDICCIÓN. SU CONTENIDO ESPECÍFICO COMO PARTE DEL DERECHO A LA TUTELA JURISDICCIONAL EFECTIVA Y SU COMPATIBILIDAD CON LA EXISTENCIA DE REQUISITOS DE PROCEDENCIA  DE  UNA  ACCIÓN.</w:t>
      </w:r>
      <w:r w:rsidR="006C2522" w:rsidRPr="00E12BAB">
        <w:rPr>
          <w:rFonts w:cs="Calibri"/>
          <w:i/>
          <w:sz w:val="24"/>
          <w:szCs w:val="24"/>
        </w:rPr>
        <w:t xml:space="preserve">  De  la  tesis  de jurisprudencia de la Primera Sala de la Suprema Corte de Justicia de la Nación 1a./J. 42/2007, (1) de rubro: "GARANTÍA A LA TUTELA JURISDICCIONAL PREVISTA EN EL ARTÍCULO 17 DE LA CONSTITUCIÓN POLÍTICA DE LOS ESTADOS UNIDOS MEXICANOS. SUS ALCANCES.", deriva que el acceso a la tutela jurisdiccional comprende tres etapas, a las que corresponden tres derechos que lo integran: 1) una previa al juicio, a la que atañe el derecho de acceso a la jurisdicción; 2) otra judicial, a la que corresponden las garantías del debido proceso; y, 3) una posterior al juicio, que se identifica con la eficacia de las resoluciones emitidas con motivo de aquél. En estos términos, el derecho fundamental de acceso a la jurisdicción debe entenderse como una especie del diverso de petición, que se actualiza cuando ésta se dirige a las autoridades jurisdiccionales, motivando su pronunciamiento. Su fundamento se encuentra en el artículo 17 de la Constitución Política de los Estados Unidos Mexicanos, conforme al cual corresponde al Estado mexicano impartir justicia a través de las instituciones y procedimientos previstos para tal efecto. Así, es perfectamente compatible con el artículo constitucional referido, que el órgano legislativo establezca condiciones para el acceso a los tribunales y regule distintas vías y procedimientos, cada uno de los cuales tendrá diferentes requisitos de procedencia que deberán cumplirse para justificar el accionar del aparato jurisdiccional, dentro de los cuales pueden establecerse, por ejemplo, aquellos que regulen: i) la admisibilidad de un escrito; ii) la legitimación activa y pasiva de las partes; iii) la representación; iv) la oportunidad en la interposición de la acción, excepción o defensa, recurso o incidente; v) la competencia del órgano ante el cual se promueve; vi) la exhibición de ciertos documentos de los cuales depende la existencia de la acción; y, vii) la procedencia de la vía. En resumen, los requisitos de procedencia, a falta de los cuales se actualiza la improcedencia de una acción, varían dependiendo de la vía que se ejerza y, en esencia, consisten en los elementos mínimos necesarios previstos en las leyes adjetivas que deben satisfacerse para la realización de </w:t>
      </w:r>
      <w:r w:rsidR="006C2522" w:rsidRPr="00E12BAB">
        <w:rPr>
          <w:rFonts w:cs="Calibri"/>
          <w:i/>
          <w:sz w:val="24"/>
          <w:szCs w:val="24"/>
        </w:rPr>
        <w:lastRenderedPageBreak/>
        <w:t>la jurisdicción, es decir, para que el juzgador se encuentre en aptitud de conocer la cuestión de fondo planteada en el caso sometido a su potestad y pueda resolverla, determinando los efectos de dicha resolución. Lo importante en cada caso será que para poder concluir que existe un verdadero acceso a la jurisdicción o a los tribunales, es necesario que se verifique la inexistencia de impedimentos jurídicos o fácticos que resulten carentes de racionalidad, proporcionalidad o que resulten discriminatorios.</w:t>
      </w:r>
      <w:r>
        <w:rPr>
          <w:rFonts w:cs="Calibri"/>
          <w:i/>
          <w:sz w:val="24"/>
          <w:szCs w:val="24"/>
        </w:rPr>
        <w:t>”</w:t>
      </w:r>
      <w:r w:rsidR="006C2522" w:rsidRPr="00E12BAB">
        <w:rPr>
          <w:rFonts w:cs="Calibri"/>
          <w:i/>
          <w:sz w:val="24"/>
          <w:szCs w:val="24"/>
        </w:rPr>
        <w:t>”</w:t>
      </w:r>
    </w:p>
    <w:p w14:paraId="1D64C65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E193F69" w14:textId="45824228"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En este mismo sentido, conviene destacar que la Corte reconoció al resolver el amparo directo en revisión 2814/2014, la</w:t>
      </w:r>
      <w:r w:rsidR="006C2522">
        <w:rPr>
          <w:rFonts w:ascii="Arial Narrow" w:hAnsi="Arial Narrow" w:cs="Arial"/>
          <w:i/>
          <w:sz w:val="24"/>
          <w:szCs w:val="24"/>
        </w:rPr>
        <w:t xml:space="preserve"> </w:t>
      </w:r>
      <w:r w:rsidR="006C2522" w:rsidRPr="003E1249">
        <w:rPr>
          <w:rFonts w:ascii="Arial Narrow" w:hAnsi="Arial Narrow" w:cs="Arial"/>
          <w:i/>
          <w:sz w:val="24"/>
          <w:szCs w:val="24"/>
        </w:rPr>
        <w:t>constitucionalidad de los artículos 1339 y 1340 del Código de Comercio, que limitan la procedencia del recurso de apelación a los asuntos cuya cuantía supere la cantidad ahí establecida.</w:t>
      </w:r>
    </w:p>
    <w:p w14:paraId="69A2702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17B4FC7B" w14:textId="3ABE0445"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En la ejecutoria de ese asunto se asentó, en lo que interesa, que dentro de su libertad de configuración legislativa, el legislador estableció en los artículos 1,339 y 1,340 del Código de Comercio, la existencia de juicios mercantiles de única instancia, los cuales, por razón de la cuantía, no existe la posibilidad de interponer el recurso de apelación.</w:t>
      </w:r>
    </w:p>
    <w:p w14:paraId="1546C7A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57658098" w14:textId="44B0CEAF"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Señaló que la improcedencia del recurso de apelación en los juicios mercantiles respecto de asuntos de cuantía inferior a la señalada en tales numerales, constituye una disposición excepcional, puesto que el legislador excluyó la procedencia de la apelación en un tipo específico y concreto de juicios mercantiles</w:t>
      </w:r>
      <w:r w:rsidR="006C2522">
        <w:rPr>
          <w:rFonts w:ascii="Arial Narrow" w:hAnsi="Arial Narrow" w:cs="Arial"/>
          <w:i/>
          <w:sz w:val="24"/>
          <w:szCs w:val="24"/>
        </w:rPr>
        <w:t xml:space="preserve"> </w:t>
      </w:r>
      <w:r w:rsidR="006C2522" w:rsidRPr="003E1249">
        <w:rPr>
          <w:rFonts w:ascii="Arial Narrow" w:hAnsi="Arial Narrow" w:cs="Arial"/>
          <w:i/>
          <w:sz w:val="24"/>
          <w:szCs w:val="24"/>
        </w:rPr>
        <w:t>—los de cuantía inferior a la cantidad referida— sin hacer extensiva esta exclusión a los demás juicios mercantiles ni a otro tipo de procedimientos judiciales.</w:t>
      </w:r>
    </w:p>
    <w:p w14:paraId="6C0332E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51C42F57" w14:textId="6B22BA8B"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Estimó que dicha exclusión, responde a la mayor urgencia de obtener una decisión definitiva en ese tipo de asuntos y evitar los costos que implican juicios prolongados y complejos, por lo que la finalidad perseguida por la norma, a saber, la celeridad en los juicios mercantiles y la eficiencia y eficacia de la función pública de administración de justicia, es constitucionalmente legítima, no por el fin respecto de los órganos encargados de</w:t>
      </w:r>
      <w:r w:rsidR="006C2522">
        <w:rPr>
          <w:rFonts w:ascii="Arial Narrow" w:hAnsi="Arial Narrow" w:cs="Arial"/>
          <w:i/>
          <w:sz w:val="24"/>
          <w:szCs w:val="24"/>
        </w:rPr>
        <w:t xml:space="preserve"> </w:t>
      </w:r>
      <w:r w:rsidR="006C2522" w:rsidRPr="003E1249">
        <w:rPr>
          <w:rFonts w:ascii="Arial Narrow" w:hAnsi="Arial Narrow" w:cs="Arial"/>
          <w:i/>
          <w:sz w:val="24"/>
          <w:szCs w:val="24"/>
        </w:rPr>
        <w:t>administrar justicia, sino por lo que para las partes implica el seguir y retrasar el juicio, y las consecuencias en su actividad comercial que ello representa.</w:t>
      </w:r>
    </w:p>
    <w:p w14:paraId="6E5906A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8602926" w14:textId="01CAC670"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Por esa razón, apuntó que el fin constitucionalmente válido sí está presente en los preceptos referidos, en virtud de que se advierte que el factor cuantía no sólo se funda en una razón de política judicial, sino que a través del desahogo de las cargas de trabajo se ha buscado agilizar los juicios mercantiles, a fin de cumplir con el mandato de que la justicia sea pronta y expedita, como lo ordena la propia Constitución en su artículo 17.</w:t>
      </w:r>
    </w:p>
    <w:p w14:paraId="4C178EEA"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ED2875E" w14:textId="28B1E02C"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Asimismo, mencionó que </w:t>
      </w:r>
      <w:r w:rsidR="006C2522" w:rsidRPr="00515389">
        <w:rPr>
          <w:rFonts w:ascii="Arial Narrow" w:hAnsi="Arial Narrow" w:cs="Arial"/>
          <w:b/>
          <w:i/>
          <w:sz w:val="24"/>
          <w:szCs w:val="24"/>
        </w:rPr>
        <w:t>el legislador puede válidamente decidir que un determinado proceso solamente podrá tramitarse en única instancia, pero para ello debe satisfacer parámetros de razonabilidad y proporcionalidad, manteniéndose dentro del límite impuesto por los principios, valores y derechos constitucionales,</w:t>
      </w:r>
      <w:r w:rsidR="006C2522" w:rsidRPr="003E1249">
        <w:rPr>
          <w:rFonts w:ascii="Arial Narrow" w:hAnsi="Arial Narrow" w:cs="Arial"/>
          <w:i/>
          <w:sz w:val="24"/>
          <w:szCs w:val="24"/>
        </w:rPr>
        <w:t xml:space="preserve"> particularmente en lo que atañe al principio de igualdad, ya que el acceso a los recursos debe darse de igual forma a las personas que estén en situaciones iguales, de manera que los sistemas de impugnación no deben contener un trato discriminatorio, irrazonable e injusto frente al de personas que se encuentran en idéntica situación.</w:t>
      </w:r>
    </w:p>
    <w:p w14:paraId="2D9FEB4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10E8BD" w14:textId="356B129B"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lastRenderedPageBreak/>
        <w:tab/>
      </w:r>
      <w:r w:rsidR="006C2522" w:rsidRPr="003E1249">
        <w:rPr>
          <w:rFonts w:ascii="Arial Narrow" w:hAnsi="Arial Narrow" w:cs="Arial"/>
          <w:i/>
          <w:sz w:val="24"/>
          <w:szCs w:val="24"/>
        </w:rPr>
        <w:t xml:space="preserve">Estableció, que el </w:t>
      </w:r>
      <w:r w:rsidR="006C2522" w:rsidRPr="00515389">
        <w:rPr>
          <w:rFonts w:ascii="Arial Narrow" w:hAnsi="Arial Narrow" w:cs="Arial"/>
          <w:b/>
          <w:i/>
          <w:sz w:val="24"/>
          <w:szCs w:val="24"/>
        </w:rPr>
        <w:t>derecho de recurrir el fallo es un derecho constitucional que únicamente puede ser excepcionado por el legislador,  cuando  busque  el  logro  de  una  finalidad constitucionalmente legítima</w:t>
      </w:r>
      <w:r w:rsidR="006C2522" w:rsidRPr="003E1249">
        <w:rPr>
          <w:rFonts w:ascii="Arial Narrow" w:hAnsi="Arial Narrow" w:cs="Arial"/>
          <w:i/>
          <w:sz w:val="24"/>
          <w:szCs w:val="24"/>
        </w:rPr>
        <w:t>, lo que hace necesario estudiar cada caso individual para determinar la razonabilidad de las exclusiones a este derecho, tomando en cuenta para ello la totalidad del contexto normativo aplicable, a fin de determinar si existen otros medios de defensa, acciones, oportunidades procesales o mecanismos, que garanticen adecuadamente el derecho de defensa y el derecho a la tutela judicial efectiva de quienes se ven afectados por lo decidido en procesos de única instancia, evitando la arbitrariedad y minimizando la posibilidad de error.</w:t>
      </w:r>
    </w:p>
    <w:p w14:paraId="02BD897C"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C500009" w14:textId="3EEB192F"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En todo caso, estipuló, </w:t>
      </w:r>
      <w:r w:rsidR="006C2522" w:rsidRPr="00515389">
        <w:rPr>
          <w:rFonts w:ascii="Arial Narrow" w:hAnsi="Arial Narrow" w:cs="Arial"/>
          <w:b/>
          <w:i/>
          <w:sz w:val="24"/>
          <w:szCs w:val="24"/>
        </w:rPr>
        <w:t>el establecimiento de procedimientos de única instancia no debe dar lugar a la violación, para una o ambas partes</w:t>
      </w:r>
      <w:r w:rsidR="006C2522" w:rsidRPr="003E1249">
        <w:rPr>
          <w:rFonts w:ascii="Arial Narrow" w:hAnsi="Arial Narrow" w:cs="Arial"/>
          <w:i/>
          <w:sz w:val="24"/>
          <w:szCs w:val="24"/>
        </w:rPr>
        <w:t xml:space="preserve"> de las garantías del debido proceso, </w:t>
      </w:r>
      <w:r w:rsidR="006C2522" w:rsidRPr="00515389">
        <w:rPr>
          <w:rFonts w:ascii="Arial Narrow" w:hAnsi="Arial Narrow" w:cs="Arial"/>
          <w:b/>
          <w:i/>
          <w:sz w:val="24"/>
          <w:szCs w:val="24"/>
        </w:rPr>
        <w:t>el derecho de defensa</w:t>
      </w:r>
      <w:r w:rsidR="006C2522" w:rsidRPr="003E1249">
        <w:rPr>
          <w:rFonts w:ascii="Arial Narrow" w:hAnsi="Arial Narrow" w:cs="Arial"/>
          <w:i/>
          <w:sz w:val="24"/>
          <w:szCs w:val="24"/>
        </w:rPr>
        <w:t xml:space="preserve">, la justicia o la equidad, ni hacer nugatorio el acceso a la administración de justicia, pues en tales casos </w:t>
      </w:r>
      <w:r w:rsidR="006C2522" w:rsidRPr="00515389">
        <w:rPr>
          <w:rFonts w:ascii="Arial Narrow" w:hAnsi="Arial Narrow" w:cs="Arial"/>
          <w:b/>
          <w:i/>
          <w:sz w:val="24"/>
          <w:szCs w:val="24"/>
        </w:rPr>
        <w:t>la exclusión se tornaría irrazonable</w:t>
      </w:r>
      <w:r w:rsidR="006C2522" w:rsidRPr="003E1249">
        <w:rPr>
          <w:rFonts w:ascii="Arial Narrow" w:hAnsi="Arial Narrow" w:cs="Arial"/>
          <w:i/>
          <w:sz w:val="24"/>
          <w:szCs w:val="24"/>
        </w:rPr>
        <w:t>.</w:t>
      </w:r>
    </w:p>
    <w:p w14:paraId="641E36A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D8A4305" w14:textId="6302F8EB" w:rsidR="006C2522" w:rsidRPr="003E1249" w:rsidRDefault="00515389" w:rsidP="00515389">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De esta manera, abundó en que </w:t>
      </w:r>
      <w:r w:rsidR="006C2522" w:rsidRPr="00515389">
        <w:rPr>
          <w:rFonts w:ascii="Arial Narrow" w:hAnsi="Arial Narrow" w:cs="Arial"/>
          <w:b/>
          <w:i/>
          <w:sz w:val="24"/>
          <w:szCs w:val="24"/>
        </w:rPr>
        <w:t>la exclusión al derecho a recurrir será inconstitucional cuando no aparezca justificada y proporcionada conforme a las finalidades de la medida, siendo en definitiva el juicio de razonabilidad el que resulta trascendente para determinar si la supresión respectiva encuentra justificación,</w:t>
      </w:r>
      <w:r w:rsidR="006C2522" w:rsidRPr="003E1249">
        <w:rPr>
          <w:rFonts w:ascii="Arial Narrow" w:hAnsi="Arial Narrow" w:cs="Arial"/>
          <w:i/>
          <w:sz w:val="24"/>
          <w:szCs w:val="24"/>
        </w:rPr>
        <w:t xml:space="preserve"> debiéndose analizar para tal efecto si existen otros mecanismos que salvaguarden los derechos de defensa y de acceso a una justicia c</w:t>
      </w:r>
      <w:r>
        <w:rPr>
          <w:rFonts w:ascii="Arial Narrow" w:hAnsi="Arial Narrow" w:cs="Arial"/>
          <w:i/>
          <w:sz w:val="24"/>
          <w:szCs w:val="24"/>
        </w:rPr>
        <w:t>ompleta e imparcial.</w:t>
      </w:r>
    </w:p>
    <w:p w14:paraId="2C39D13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411AE505" w14:textId="14B99CDC"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Es aplicable la jurisprudencia 1a</w:t>
      </w:r>
      <w:proofErr w:type="gramStart"/>
      <w:r w:rsidR="006C2522" w:rsidRPr="003E1249">
        <w:rPr>
          <w:rFonts w:ascii="Arial Narrow" w:hAnsi="Arial Narrow" w:cs="Arial"/>
          <w:i/>
          <w:sz w:val="24"/>
          <w:szCs w:val="24"/>
        </w:rPr>
        <w:t>./</w:t>
      </w:r>
      <w:proofErr w:type="gramEnd"/>
      <w:r w:rsidR="006C2522" w:rsidRPr="003E1249">
        <w:rPr>
          <w:rFonts w:ascii="Arial Narrow" w:hAnsi="Arial Narrow" w:cs="Arial"/>
          <w:i/>
          <w:sz w:val="24"/>
          <w:szCs w:val="24"/>
        </w:rPr>
        <w:t>J. 8/2020 (10a.), que derivó del amparo directo en revisión 2814/2014 citado, de la</w:t>
      </w:r>
      <w:r>
        <w:rPr>
          <w:rFonts w:ascii="Arial Narrow" w:hAnsi="Arial Narrow" w:cs="Arial"/>
          <w:i/>
          <w:sz w:val="24"/>
          <w:szCs w:val="24"/>
        </w:rPr>
        <w:t xml:space="preserve"> Primera Sala del Alto Tribunal</w:t>
      </w:r>
      <w:r w:rsidR="006C2522" w:rsidRPr="003E1249">
        <w:rPr>
          <w:rFonts w:ascii="Arial Narrow" w:hAnsi="Arial Narrow" w:cs="Arial"/>
          <w:i/>
          <w:sz w:val="24"/>
          <w:szCs w:val="24"/>
        </w:rPr>
        <w:t>:</w:t>
      </w:r>
    </w:p>
    <w:p w14:paraId="3FD0CEB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489699B8" w14:textId="5159EBA7" w:rsidR="006C2522" w:rsidRPr="00A81C13" w:rsidRDefault="00A81C13" w:rsidP="006C2522">
      <w:pPr>
        <w:pStyle w:val="Textoindependiente"/>
        <w:spacing w:after="0" w:line="240" w:lineRule="auto"/>
        <w:ind w:left="851" w:right="680" w:hanging="23"/>
        <w:jc w:val="both"/>
        <w:rPr>
          <w:rFonts w:cs="Calibri"/>
          <w:i/>
          <w:sz w:val="24"/>
          <w:szCs w:val="24"/>
        </w:rPr>
      </w:pPr>
      <w:r>
        <w:rPr>
          <w:rFonts w:cs="Calibri"/>
          <w:b/>
          <w:i/>
          <w:sz w:val="24"/>
          <w:szCs w:val="24"/>
        </w:rPr>
        <w:t>“</w:t>
      </w:r>
      <w:r w:rsidR="006C2522" w:rsidRPr="00A81C13">
        <w:rPr>
          <w:rFonts w:cs="Calibri"/>
          <w:b/>
          <w:i/>
          <w:sz w:val="24"/>
          <w:szCs w:val="24"/>
        </w:rPr>
        <w:t xml:space="preserve">“TUTELA JURISDICCIONAL EFECTIVA. DIFERENCIAS ENTRE EL DERECHO A RECURRIR UN FALLO ANTE UNA INSTANCIA SUPERIOR Y EL DE ACCEDER A UN RECURSO  ADECUADO  Y  EFECTIVO. </w:t>
      </w:r>
      <w:r w:rsidR="006C2522" w:rsidRPr="00A81C13">
        <w:rPr>
          <w:rFonts w:cs="Calibri"/>
          <w:i/>
          <w:sz w:val="24"/>
          <w:szCs w:val="24"/>
        </w:rPr>
        <w:t xml:space="preserve"> Si  bien  los derechos mencionados giran en torno al derecho fundamental de tutela jurisdiccional efectiva contenido en el artículo 17 de la Constitución Política de los Estados Unidos Mexicanos, debe tenerse presente que dichas prerrogativas son autónomas, con dimensiones y alcances propios que exigen desarrollos interpretativos individualizados que abonen en el entendimiento y configuración del núcleo esencial de cada derecho. Ahora bien, en cuanto al juicio de amparo, la Corte Interamericana ha establecido que éste se encuentra en el ámbito del artículo 25 de la Convención Americana sobre Derechos Humanos, "Pacto de San José", reconociéndolo, por su naturaleza, como el procedimiento judicial sencillo y breve que tiene por objeto la tutela de todos los derechos reconocidos por la Constitución y la Convención citada; el mismo Tribunal Interamericano precisó que el recurso consagrado en el aludido artículo 25 no es el recurso de apelación, el cual está previsto, en el artículo 8.2 h), del mismo tratado. Esta diferencia entre el </w:t>
      </w:r>
      <w:r w:rsidR="006C2522" w:rsidRPr="00A81C13">
        <w:rPr>
          <w:rFonts w:cs="Calibri"/>
          <w:i/>
          <w:sz w:val="24"/>
          <w:szCs w:val="24"/>
        </w:rPr>
        <w:lastRenderedPageBreak/>
        <w:t>derecho a la protección judicial y el derecho a la revisión, es de suma relevancia para entender cuándo se está en presencia del derecho a recurrir un fallo ante una instancia superior, en respeto al derecho al debido proceso, y cuándo se está ante la exigencia del derecho a un recurso que ampare derechos fundamentales de fuente nacional o convencional, por tanto, el juicio de amparo debe considerarse como un medio de defensa diseñado para proteger los derechos consagrados en la Constitución y la Convención Americana, y no como un mecanismo de segunda instancia, esto es, un recurso que sirve de margen para la revisión de una decisión en el marco de un proceso.</w:t>
      </w:r>
      <w:r>
        <w:rPr>
          <w:rFonts w:cs="Calibri"/>
          <w:i/>
          <w:sz w:val="24"/>
          <w:szCs w:val="24"/>
        </w:rPr>
        <w:t>”</w:t>
      </w:r>
      <w:r w:rsidR="006C2522" w:rsidRPr="00A81C13">
        <w:rPr>
          <w:rFonts w:cs="Calibri"/>
          <w:i/>
          <w:sz w:val="24"/>
          <w:szCs w:val="24"/>
        </w:rPr>
        <w:t>”</w:t>
      </w:r>
    </w:p>
    <w:p w14:paraId="549408E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4E255BD5" w14:textId="1997FC07" w:rsidR="006C2522" w:rsidRPr="00515389" w:rsidRDefault="00515389" w:rsidP="006C2522">
      <w:pPr>
        <w:pStyle w:val="Textoindependiente"/>
        <w:spacing w:after="0" w:line="240" w:lineRule="auto"/>
        <w:ind w:left="851" w:right="680" w:hanging="23"/>
        <w:jc w:val="both"/>
        <w:rPr>
          <w:rFonts w:ascii="Arial Narrow" w:hAnsi="Arial Narrow" w:cs="Arial"/>
          <w:i/>
          <w:sz w:val="24"/>
          <w:szCs w:val="24"/>
        </w:rPr>
      </w:pPr>
      <w:r w:rsidRPr="00515389">
        <w:rPr>
          <w:rFonts w:ascii="Arial Narrow" w:hAnsi="Arial Narrow" w:cs="Arial"/>
          <w:i/>
          <w:sz w:val="24"/>
          <w:szCs w:val="24"/>
        </w:rPr>
        <w:t>Ahora bien, el a</w:t>
      </w:r>
      <w:r w:rsidR="006C2522" w:rsidRPr="00515389">
        <w:rPr>
          <w:rFonts w:ascii="Arial Narrow" w:hAnsi="Arial Narrow" w:cs="Arial"/>
          <w:i/>
          <w:sz w:val="24"/>
          <w:szCs w:val="24"/>
        </w:rPr>
        <w:t>rtículo 152 del</w:t>
      </w:r>
      <w:r w:rsidRPr="00515389">
        <w:rPr>
          <w:rFonts w:ascii="Arial Narrow" w:hAnsi="Arial Narrow" w:cs="Arial"/>
          <w:i/>
          <w:sz w:val="24"/>
          <w:szCs w:val="24"/>
        </w:rPr>
        <w:t xml:space="preserve"> Código Procesal Administrativo dispone:</w:t>
      </w:r>
    </w:p>
    <w:p w14:paraId="15E91F1D" w14:textId="77777777" w:rsidR="006C2522" w:rsidRPr="003E1249" w:rsidRDefault="006C2522" w:rsidP="00515389">
      <w:pPr>
        <w:pStyle w:val="Textoindependiente"/>
        <w:spacing w:after="0" w:line="240" w:lineRule="auto"/>
        <w:ind w:right="680"/>
        <w:jc w:val="both"/>
        <w:rPr>
          <w:rFonts w:ascii="Arial Narrow" w:hAnsi="Arial Narrow" w:cs="Arial"/>
          <w:i/>
          <w:sz w:val="24"/>
          <w:szCs w:val="24"/>
        </w:rPr>
      </w:pPr>
    </w:p>
    <w:p w14:paraId="2B5B5109" w14:textId="33820CC8" w:rsidR="006C2522" w:rsidRPr="00A81C13" w:rsidRDefault="00A81C13" w:rsidP="006C2522">
      <w:pPr>
        <w:pStyle w:val="Textoindependiente"/>
        <w:spacing w:after="0" w:line="240" w:lineRule="auto"/>
        <w:ind w:left="851" w:right="680" w:hanging="23"/>
        <w:jc w:val="both"/>
        <w:rPr>
          <w:rFonts w:cs="Calibri"/>
          <w:i/>
          <w:sz w:val="24"/>
          <w:szCs w:val="24"/>
        </w:rPr>
      </w:pPr>
      <w:r w:rsidRPr="00A81C13">
        <w:rPr>
          <w:rFonts w:cs="Calibri"/>
          <w:i/>
          <w:sz w:val="24"/>
          <w:szCs w:val="24"/>
        </w:rPr>
        <w:t>“</w:t>
      </w:r>
      <w:r w:rsidR="006C2522" w:rsidRPr="00A81C13">
        <w:rPr>
          <w:rFonts w:cs="Calibri"/>
          <w:i/>
          <w:sz w:val="24"/>
          <w:szCs w:val="24"/>
        </w:rPr>
        <w:t>“</w:t>
      </w:r>
      <w:r w:rsidR="006C2522" w:rsidRPr="00A81C13">
        <w:rPr>
          <w:rFonts w:cs="Calibri"/>
          <w:b/>
          <w:i/>
          <w:sz w:val="24"/>
          <w:szCs w:val="24"/>
        </w:rPr>
        <w:t>Artículo 152.</w:t>
      </w:r>
      <w:r w:rsidR="006C2522" w:rsidRPr="00A81C13">
        <w:rPr>
          <w:rFonts w:cs="Calibri"/>
          <w:i/>
          <w:sz w:val="24"/>
          <w:szCs w:val="24"/>
        </w:rPr>
        <w:t xml:space="preserve"> Las resoluciones definitivas emitidas por las Salas Unitarias serán apelables por cualquiera de las partes, siempre que se refiera a cualquiera de los siguientes supuestos:</w:t>
      </w:r>
    </w:p>
    <w:p w14:paraId="69409445"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I.</w:t>
      </w:r>
      <w:r w:rsidRPr="00A81C13">
        <w:rPr>
          <w:rFonts w:cs="Calibri"/>
          <w:i/>
          <w:sz w:val="24"/>
          <w:szCs w:val="24"/>
        </w:rPr>
        <w:tab/>
        <w:t>Sea de cuantía que exceda de mil quinientas veces el valor diario de la UMA al momento de la emisión de la resolución o sentencia;</w:t>
      </w:r>
    </w:p>
    <w:p w14:paraId="6D84F846" w14:textId="77777777" w:rsidR="006C2522" w:rsidRPr="00A81C13" w:rsidRDefault="006C2522" w:rsidP="006C2522">
      <w:pPr>
        <w:pStyle w:val="Textoindependiente"/>
        <w:spacing w:after="0" w:line="240" w:lineRule="auto"/>
        <w:ind w:left="851" w:right="680" w:hanging="23"/>
        <w:jc w:val="both"/>
        <w:rPr>
          <w:rFonts w:cs="Calibri"/>
          <w:b/>
          <w:i/>
          <w:sz w:val="24"/>
          <w:szCs w:val="24"/>
        </w:rPr>
      </w:pPr>
      <w:r w:rsidRPr="00A81C13">
        <w:rPr>
          <w:rFonts w:cs="Calibri"/>
          <w:b/>
          <w:i/>
          <w:sz w:val="24"/>
          <w:szCs w:val="24"/>
        </w:rPr>
        <w:t>II.</w:t>
      </w:r>
      <w:r w:rsidRPr="00A81C13">
        <w:rPr>
          <w:rFonts w:cs="Calibri"/>
          <w:i/>
          <w:sz w:val="24"/>
          <w:szCs w:val="24"/>
        </w:rPr>
        <w:tab/>
      </w:r>
      <w:r w:rsidRPr="00A81C13">
        <w:rPr>
          <w:rFonts w:cs="Calibri"/>
          <w:b/>
          <w:i/>
          <w:sz w:val="24"/>
          <w:szCs w:val="24"/>
        </w:rPr>
        <w:t>Sea de importancia y trascendencia cuando la cuantía sea inferior a la señalada en la fracción primera, o de cuantía indeterminada, debiendo el recurrente razonar esa circunstancia para efectos de la admisión del recurso;</w:t>
      </w:r>
    </w:p>
    <w:p w14:paraId="21359423"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III.</w:t>
      </w:r>
      <w:r w:rsidRPr="00A81C13">
        <w:rPr>
          <w:rFonts w:cs="Calibri"/>
          <w:i/>
          <w:sz w:val="24"/>
          <w:szCs w:val="24"/>
        </w:rPr>
        <w:tab/>
        <w:t>Sea una resolución dictada por la Secretaría de Finanzas o las Tesorerías Municipales, y sus organismos descentralizados en ingresos estatales y municipales, siempre que el asunto se refiera a:</w:t>
      </w:r>
    </w:p>
    <w:p w14:paraId="1F80BC30"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a)</w:t>
      </w:r>
      <w:r w:rsidRPr="00A81C13">
        <w:rPr>
          <w:rFonts w:cs="Calibri"/>
          <w:i/>
          <w:sz w:val="24"/>
          <w:szCs w:val="24"/>
        </w:rPr>
        <w:tab/>
        <w:t>Interpretación de normas generales con motivo de su aplicación.</w:t>
      </w:r>
    </w:p>
    <w:p w14:paraId="28C03D21"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b)</w:t>
      </w:r>
      <w:r w:rsidRPr="00A81C13">
        <w:rPr>
          <w:rFonts w:cs="Calibri"/>
          <w:i/>
          <w:sz w:val="24"/>
          <w:szCs w:val="24"/>
        </w:rPr>
        <w:tab/>
        <w:t>La determinación del alcance de los elementos esenciales de las contribuciones.</w:t>
      </w:r>
    </w:p>
    <w:p w14:paraId="71F5DD99"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c)</w:t>
      </w:r>
      <w:r w:rsidRPr="00A81C13">
        <w:rPr>
          <w:rFonts w:cs="Calibri"/>
          <w:i/>
          <w:sz w:val="24"/>
          <w:szCs w:val="24"/>
        </w:rPr>
        <w:tab/>
        <w:t>Competencia de la autoridad que haya dictado u ordenado la resolución impugnada o tramitado el procedimiento del que deriva o al ejercicio de las facultades de comprobación.</w:t>
      </w:r>
    </w:p>
    <w:p w14:paraId="004322C8"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d)</w:t>
      </w:r>
      <w:r w:rsidRPr="00A81C13">
        <w:rPr>
          <w:rFonts w:cs="Calibri"/>
          <w:i/>
          <w:sz w:val="24"/>
          <w:szCs w:val="24"/>
        </w:rPr>
        <w:tab/>
        <w:t>Violaciones procesales durante el juicio que afecten las defensas del recurrente y trasciendan al sentido del fallo, y</w:t>
      </w:r>
    </w:p>
    <w:p w14:paraId="2A9A1139"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 xml:space="preserve"> </w:t>
      </w:r>
    </w:p>
    <w:p w14:paraId="739384E2"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IV.</w:t>
      </w:r>
      <w:r w:rsidRPr="00A81C13">
        <w:rPr>
          <w:rFonts w:cs="Calibri"/>
          <w:i/>
          <w:sz w:val="24"/>
          <w:szCs w:val="24"/>
        </w:rPr>
        <w:tab/>
        <w:t>Sea una resolución dictada con motivo de las reclamaciones previstas en la Ley de Responsabilidad Patrimonial del Estado de San Luis Potosí.</w:t>
      </w:r>
    </w:p>
    <w:p w14:paraId="7D5DBDC5"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Tratándose de resoluciones en materia de responsabilidades administrativas se estará a lo dispuesto en su propia ley.</w:t>
      </w:r>
    </w:p>
    <w:p w14:paraId="10462F85" w14:textId="77777777" w:rsidR="006C2522" w:rsidRPr="00A81C13" w:rsidRDefault="006C2522" w:rsidP="006C2522">
      <w:pPr>
        <w:pStyle w:val="Textoindependiente"/>
        <w:spacing w:after="0" w:line="240" w:lineRule="auto"/>
        <w:ind w:left="851" w:right="680" w:hanging="23"/>
        <w:jc w:val="both"/>
        <w:rPr>
          <w:rFonts w:cs="Calibri"/>
          <w:i/>
          <w:sz w:val="24"/>
          <w:szCs w:val="24"/>
        </w:rPr>
      </w:pPr>
    </w:p>
    <w:p w14:paraId="6F99CC04" w14:textId="29086D71"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 xml:space="preserve">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 </w:t>
      </w:r>
      <w:r w:rsidRPr="00A81C13">
        <w:rPr>
          <w:rFonts w:cs="Calibri"/>
          <w:b/>
          <w:i/>
          <w:sz w:val="24"/>
          <w:szCs w:val="24"/>
        </w:rPr>
        <w:t>(</w:t>
      </w:r>
      <w:proofErr w:type="gramStart"/>
      <w:r w:rsidRPr="00A81C13">
        <w:rPr>
          <w:rFonts w:cs="Calibri"/>
          <w:b/>
          <w:i/>
          <w:sz w:val="24"/>
          <w:szCs w:val="24"/>
        </w:rPr>
        <w:t>lo</w:t>
      </w:r>
      <w:proofErr w:type="gramEnd"/>
      <w:r w:rsidRPr="00A81C13">
        <w:rPr>
          <w:rFonts w:cs="Calibri"/>
          <w:b/>
          <w:i/>
          <w:sz w:val="24"/>
          <w:szCs w:val="24"/>
        </w:rPr>
        <w:t xml:space="preserve"> resaltado con negritas es propio)</w:t>
      </w:r>
      <w:r w:rsidRPr="00A81C13">
        <w:rPr>
          <w:rFonts w:cs="Calibri"/>
          <w:i/>
          <w:sz w:val="24"/>
          <w:szCs w:val="24"/>
        </w:rPr>
        <w:t>.</w:t>
      </w:r>
      <w:r w:rsidR="00A81C13">
        <w:rPr>
          <w:rFonts w:cs="Calibri"/>
          <w:i/>
          <w:sz w:val="24"/>
          <w:szCs w:val="24"/>
        </w:rPr>
        <w:t>””</w:t>
      </w:r>
    </w:p>
    <w:p w14:paraId="7A34B953" w14:textId="77777777" w:rsidR="006C2522" w:rsidRPr="00A81C13" w:rsidRDefault="006C2522" w:rsidP="006C2522">
      <w:pPr>
        <w:pStyle w:val="Textoindependiente"/>
        <w:spacing w:after="0" w:line="240" w:lineRule="auto"/>
        <w:ind w:left="851" w:right="680" w:hanging="23"/>
        <w:jc w:val="both"/>
        <w:rPr>
          <w:rFonts w:cs="Calibri"/>
          <w:i/>
          <w:sz w:val="24"/>
          <w:szCs w:val="24"/>
        </w:rPr>
      </w:pPr>
    </w:p>
    <w:p w14:paraId="53B6995E" w14:textId="3B72A670"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t xml:space="preserve">Conforme a su redacción, </w:t>
      </w:r>
      <w:r w:rsidR="006C2522" w:rsidRPr="003E1249">
        <w:rPr>
          <w:rFonts w:ascii="Arial Narrow" w:hAnsi="Arial Narrow" w:cs="Arial"/>
          <w:i/>
          <w:sz w:val="24"/>
          <w:szCs w:val="24"/>
        </w:rPr>
        <w:t>las resoluciones definitivas emitidas por las Salas Unitarias del Tribunal Estatal de Justicia Administrativa serán apelables por cualquiera de las partes, siempre y cuando dichas resoluciones se refieran a alguna de las hipótesis ahí establecidas.</w:t>
      </w:r>
    </w:p>
    <w:p w14:paraId="1F267A8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23641B1" w14:textId="06667E03"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lastRenderedPageBreak/>
        <w:tab/>
      </w:r>
      <w:r w:rsidR="006C2522" w:rsidRPr="003E1249">
        <w:rPr>
          <w:rFonts w:ascii="Arial Narrow" w:hAnsi="Arial Narrow" w:cs="Arial"/>
          <w:i/>
          <w:sz w:val="24"/>
          <w:szCs w:val="24"/>
        </w:rPr>
        <w:t>La hipótesis materia de estudio es la prevista en la fracción II, que prevé la procedencia del recurso de apelación contra la sentencia definitiva que se refiera a un supuesto de importancia y trascendencia cuando:</w:t>
      </w:r>
    </w:p>
    <w:p w14:paraId="1682D7D4"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49EA028" w14:textId="77777777" w:rsidR="006C2522"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I.</w:t>
      </w:r>
      <w:r w:rsidRPr="003E1249">
        <w:rPr>
          <w:rFonts w:ascii="Arial Narrow" w:hAnsi="Arial Narrow" w:cs="Arial"/>
          <w:i/>
          <w:sz w:val="24"/>
          <w:szCs w:val="24"/>
        </w:rPr>
        <w:tab/>
        <w:t>Su cuantía sea equivalente o inferior a mil quinientas veces el valor diario de la Unidad de Medida y Actualización al momento de la emisión de la resolución o sentencia; o</w:t>
      </w:r>
    </w:p>
    <w:p w14:paraId="435B63FD" w14:textId="77777777" w:rsidR="00A81C13" w:rsidRPr="003E1249" w:rsidRDefault="00A81C13" w:rsidP="006C2522">
      <w:pPr>
        <w:pStyle w:val="Textoindependiente"/>
        <w:spacing w:after="0" w:line="240" w:lineRule="auto"/>
        <w:ind w:left="851" w:right="680" w:hanging="23"/>
        <w:jc w:val="both"/>
        <w:rPr>
          <w:rFonts w:ascii="Arial Narrow" w:hAnsi="Arial Narrow" w:cs="Arial"/>
          <w:i/>
          <w:sz w:val="24"/>
          <w:szCs w:val="24"/>
        </w:rPr>
      </w:pPr>
    </w:p>
    <w:p w14:paraId="4472E497" w14:textId="77777777" w:rsidR="006C2522"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II.</w:t>
      </w:r>
      <w:r w:rsidRPr="003E1249">
        <w:rPr>
          <w:rFonts w:ascii="Arial Narrow" w:hAnsi="Arial Narrow" w:cs="Arial"/>
          <w:i/>
          <w:sz w:val="24"/>
          <w:szCs w:val="24"/>
        </w:rPr>
        <w:tab/>
        <w:t>Sea de cuantía indeterminada; y</w:t>
      </w:r>
    </w:p>
    <w:p w14:paraId="7543FA48" w14:textId="77777777" w:rsidR="00A81C13" w:rsidRPr="003E1249" w:rsidRDefault="00A81C13" w:rsidP="006C2522">
      <w:pPr>
        <w:pStyle w:val="Textoindependiente"/>
        <w:spacing w:after="0" w:line="240" w:lineRule="auto"/>
        <w:ind w:left="851" w:right="680" w:hanging="23"/>
        <w:jc w:val="both"/>
        <w:rPr>
          <w:rFonts w:ascii="Arial Narrow" w:hAnsi="Arial Narrow" w:cs="Arial"/>
          <w:i/>
          <w:sz w:val="24"/>
          <w:szCs w:val="24"/>
        </w:rPr>
      </w:pPr>
    </w:p>
    <w:p w14:paraId="66BB7F54" w14:textId="54D6DE30" w:rsidR="006C2522" w:rsidRPr="003E1249" w:rsidRDefault="006C2522" w:rsidP="00A81C13">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III.</w:t>
      </w:r>
      <w:r w:rsidRPr="003E1249">
        <w:rPr>
          <w:rFonts w:ascii="Arial Narrow" w:hAnsi="Arial Narrow" w:cs="Arial"/>
          <w:i/>
          <w:sz w:val="24"/>
          <w:szCs w:val="24"/>
        </w:rPr>
        <w:tab/>
        <w:t>En ambos supuestos, el recurrente debe razonar esa circunstancia para efec</w:t>
      </w:r>
      <w:r w:rsidR="00A81C13">
        <w:rPr>
          <w:rFonts w:ascii="Arial Narrow" w:hAnsi="Arial Narrow" w:cs="Arial"/>
          <w:i/>
          <w:sz w:val="24"/>
          <w:szCs w:val="24"/>
        </w:rPr>
        <w:t>tos de la admisión del recurso.</w:t>
      </w:r>
    </w:p>
    <w:p w14:paraId="11A133D8" w14:textId="77777777" w:rsidR="006C2522" w:rsidRPr="003E1249" w:rsidRDefault="006C2522" w:rsidP="00A81C13">
      <w:pPr>
        <w:pStyle w:val="Textoindependiente"/>
        <w:spacing w:after="0" w:line="240" w:lineRule="auto"/>
        <w:ind w:right="680"/>
        <w:jc w:val="both"/>
        <w:rPr>
          <w:rFonts w:ascii="Arial Narrow" w:hAnsi="Arial Narrow" w:cs="Arial"/>
          <w:i/>
          <w:sz w:val="24"/>
          <w:szCs w:val="24"/>
        </w:rPr>
      </w:pPr>
    </w:p>
    <w:p w14:paraId="704EA9A7" w14:textId="02ABC991"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t xml:space="preserve">Como se aprecia de lo anterior, </w:t>
      </w:r>
      <w:r w:rsidR="006C2522" w:rsidRPr="003E1249">
        <w:rPr>
          <w:rFonts w:ascii="Arial Narrow" w:hAnsi="Arial Narrow" w:cs="Arial"/>
          <w:i/>
          <w:sz w:val="24"/>
          <w:szCs w:val="24"/>
        </w:rPr>
        <w:t>el legislador local decidió, dentro de la libertad de configuración de que dispone, restringir la procedencia del recurso de apelación a los supuestos que ahí precisó.</w:t>
      </w:r>
    </w:p>
    <w:p w14:paraId="14CF50C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0598A92" w14:textId="733A72DA"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En lo que interesa, determinó limitar la procedencia del recurso de apelación respecto de los asuntos cuya cuantía no excede de mil quinientas veces el valor diario de la Unidad de Medida y Actualización, así como de los que son de cuantía indeterminada, a menos de que el asunto fuera de importancia y trascendencia, e impuso la obligación a la parte recurrente de razonar esa circunstancia.</w:t>
      </w:r>
    </w:p>
    <w:p w14:paraId="3626056A"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AA8F71" w14:textId="6E370667" w:rsidR="006C2522" w:rsidRPr="003E1249" w:rsidRDefault="0051538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Es decir, impuso tales requisitos de procedencia como elementos necesarios para que la Sala Superior del Tribunal Estatal de Justicia Administrativa, estuviera en aptitud de conocer la cuestión de fondo planteada en el caso sometido a su potestad y pudiera resolverla.</w:t>
      </w:r>
    </w:p>
    <w:p w14:paraId="094DDD6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0B32D1D8" w14:textId="42DF1E0F" w:rsidR="006C2522" w:rsidRPr="009E52AE" w:rsidRDefault="00515389"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i/>
          <w:sz w:val="24"/>
          <w:szCs w:val="24"/>
        </w:rPr>
        <w:tab/>
        <w:t>En este punto, debe reiterarse que</w:t>
      </w:r>
      <w:r w:rsidR="006C2522" w:rsidRPr="003E1249">
        <w:rPr>
          <w:rFonts w:ascii="Arial Narrow" w:hAnsi="Arial Narrow" w:cs="Arial"/>
          <w:i/>
          <w:sz w:val="24"/>
          <w:szCs w:val="24"/>
        </w:rPr>
        <w:t xml:space="preserve">, si bien se ha reconocido a favor del legislador la libertad de configuración respecto de la procedencia de los recursos, lo cierto es que los requisitos que decida imponer no deben ser </w:t>
      </w:r>
      <w:r w:rsidR="006C2522" w:rsidRPr="009E52AE">
        <w:rPr>
          <w:rFonts w:ascii="Arial Narrow" w:hAnsi="Arial Narrow" w:cs="Arial"/>
          <w:b/>
          <w:i/>
          <w:sz w:val="24"/>
          <w:szCs w:val="24"/>
        </w:rPr>
        <w:t>carentes de racionalidad o razonabilidad, pues una restricción desproporcionada a ese derecho representaría una transgresión al artículo 17 Constitucional.</w:t>
      </w:r>
    </w:p>
    <w:p w14:paraId="37A90BC2"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 xml:space="preserve"> </w:t>
      </w:r>
    </w:p>
    <w:p w14:paraId="6B34E578" w14:textId="3813EF2A" w:rsidR="006C2522" w:rsidRPr="009E52AE" w:rsidRDefault="009E52AE"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Esto es, los requisitos de procedencia de medios de defensa, recursos, vías y procedimientos, no deben dar </w:t>
      </w:r>
      <w:r w:rsidR="006C2522" w:rsidRPr="009E52AE">
        <w:rPr>
          <w:rFonts w:ascii="Arial Narrow" w:hAnsi="Arial Narrow" w:cs="Arial"/>
          <w:b/>
          <w:i/>
          <w:sz w:val="24"/>
          <w:szCs w:val="24"/>
        </w:rPr>
        <w:t>lugar a la violación del derecho al acceso a la administración de justicia,</w:t>
      </w:r>
      <w:r w:rsidR="006C2522" w:rsidRPr="003E1249">
        <w:rPr>
          <w:rFonts w:ascii="Arial Narrow" w:hAnsi="Arial Narrow" w:cs="Arial"/>
          <w:i/>
          <w:sz w:val="24"/>
          <w:szCs w:val="24"/>
        </w:rPr>
        <w:t xml:space="preserve"> pues en tales casos </w:t>
      </w:r>
      <w:r w:rsidR="006C2522" w:rsidRPr="009E52AE">
        <w:rPr>
          <w:rFonts w:ascii="Arial Narrow" w:hAnsi="Arial Narrow" w:cs="Arial"/>
          <w:b/>
          <w:i/>
          <w:sz w:val="24"/>
          <w:szCs w:val="24"/>
        </w:rPr>
        <w:t>la exclusión se tornaría irrazonable, injustificada y desproporcionada conforme a las finalidades de la medida</w:t>
      </w:r>
      <w:r w:rsidR="006C2522" w:rsidRPr="003E1249">
        <w:rPr>
          <w:rFonts w:ascii="Arial Narrow" w:hAnsi="Arial Narrow" w:cs="Arial"/>
          <w:i/>
          <w:sz w:val="24"/>
          <w:szCs w:val="24"/>
        </w:rPr>
        <w:t xml:space="preserve">, siendo en definitiva </w:t>
      </w:r>
      <w:r w:rsidR="006C2522" w:rsidRPr="009E52AE">
        <w:rPr>
          <w:rFonts w:ascii="Arial Narrow" w:hAnsi="Arial Narrow" w:cs="Arial"/>
          <w:b/>
          <w:i/>
          <w:sz w:val="24"/>
          <w:szCs w:val="24"/>
        </w:rPr>
        <w:t>el juicio de racionalidad el que resulta trascendente para determinar si la supresión res</w:t>
      </w:r>
      <w:r>
        <w:rPr>
          <w:rFonts w:ascii="Arial Narrow" w:hAnsi="Arial Narrow" w:cs="Arial"/>
          <w:b/>
          <w:i/>
          <w:sz w:val="24"/>
          <w:szCs w:val="24"/>
        </w:rPr>
        <w:t>pectiva encuentra justificación</w:t>
      </w:r>
      <w:r w:rsidR="006C2522" w:rsidRPr="009E52AE">
        <w:rPr>
          <w:rFonts w:ascii="Arial Narrow" w:hAnsi="Arial Narrow" w:cs="Arial"/>
          <w:b/>
          <w:i/>
          <w:sz w:val="24"/>
          <w:szCs w:val="24"/>
        </w:rPr>
        <w:t>.</w:t>
      </w:r>
    </w:p>
    <w:p w14:paraId="67541E2F"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16D4640C" w14:textId="15924AA2" w:rsidR="006C2522" w:rsidRPr="003E1249" w:rsidRDefault="009E52AE" w:rsidP="00F767C9">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Ahora bien, el análisis del planteamiento realizado por la parte quejosa en </w:t>
      </w:r>
      <w:r w:rsidR="00F767C9">
        <w:rPr>
          <w:rFonts w:ascii="Arial Narrow" w:hAnsi="Arial Narrow" w:cs="Arial"/>
          <w:i/>
          <w:sz w:val="24"/>
          <w:szCs w:val="24"/>
        </w:rPr>
        <w:t>sus conceptos</w:t>
      </w:r>
      <w:r>
        <w:rPr>
          <w:rFonts w:ascii="Arial Narrow" w:hAnsi="Arial Narrow" w:cs="Arial"/>
          <w:i/>
          <w:sz w:val="24"/>
          <w:szCs w:val="24"/>
        </w:rPr>
        <w:t xml:space="preserve"> de violación, se realizara </w:t>
      </w:r>
      <w:r w:rsidR="00F767C9">
        <w:rPr>
          <w:rFonts w:ascii="Arial Narrow" w:hAnsi="Arial Narrow" w:cs="Arial"/>
          <w:i/>
          <w:sz w:val="24"/>
          <w:szCs w:val="24"/>
        </w:rPr>
        <w:t>partiendo</w:t>
      </w:r>
      <w:r>
        <w:rPr>
          <w:rFonts w:ascii="Arial Narrow" w:hAnsi="Arial Narrow" w:cs="Arial"/>
          <w:i/>
          <w:sz w:val="24"/>
          <w:szCs w:val="24"/>
        </w:rPr>
        <w:t xml:space="preserve"> en </w:t>
      </w:r>
      <w:r w:rsidR="00F767C9">
        <w:rPr>
          <w:rFonts w:ascii="Arial Narrow" w:hAnsi="Arial Narrow" w:cs="Arial"/>
          <w:i/>
          <w:sz w:val="24"/>
          <w:szCs w:val="24"/>
        </w:rPr>
        <w:t>inicio</w:t>
      </w:r>
      <w:r>
        <w:rPr>
          <w:rFonts w:ascii="Arial Narrow" w:hAnsi="Arial Narrow" w:cs="Arial"/>
          <w:i/>
          <w:sz w:val="24"/>
          <w:szCs w:val="24"/>
        </w:rPr>
        <w:t xml:space="preserve"> de sus conceptos de violación, </w:t>
      </w:r>
      <w:r w:rsidR="00F767C9">
        <w:rPr>
          <w:rFonts w:ascii="Arial Narrow" w:hAnsi="Arial Narrow" w:cs="Arial"/>
          <w:i/>
          <w:sz w:val="24"/>
          <w:szCs w:val="24"/>
        </w:rPr>
        <w:t xml:space="preserve">y además conforme a la </w:t>
      </w:r>
      <w:r w:rsidR="006C2522" w:rsidRPr="003E1249">
        <w:rPr>
          <w:rFonts w:ascii="Arial Narrow" w:hAnsi="Arial Narrow" w:cs="Arial"/>
          <w:i/>
          <w:sz w:val="24"/>
          <w:szCs w:val="24"/>
        </w:rPr>
        <w:t>jurisprudencia 1a</w:t>
      </w:r>
      <w:proofErr w:type="gramStart"/>
      <w:r w:rsidR="006C2522" w:rsidRPr="003E1249">
        <w:rPr>
          <w:rFonts w:ascii="Arial Narrow" w:hAnsi="Arial Narrow" w:cs="Arial"/>
          <w:i/>
          <w:sz w:val="24"/>
          <w:szCs w:val="24"/>
        </w:rPr>
        <w:t>./</w:t>
      </w:r>
      <w:proofErr w:type="gramEnd"/>
      <w:r w:rsidR="006C2522" w:rsidRPr="003E1249">
        <w:rPr>
          <w:rFonts w:ascii="Arial Narrow" w:hAnsi="Arial Narrow" w:cs="Arial"/>
          <w:i/>
          <w:sz w:val="24"/>
          <w:szCs w:val="24"/>
        </w:rPr>
        <w:t xml:space="preserve">J. 84/2022 (11a.), de la Primera Sala de la Suprema Corte de Justicia de la Nación, </w:t>
      </w:r>
      <w:r w:rsidR="00F767C9">
        <w:rPr>
          <w:rFonts w:ascii="Arial Narrow" w:hAnsi="Arial Narrow" w:cs="Arial"/>
          <w:i/>
          <w:sz w:val="24"/>
          <w:szCs w:val="24"/>
        </w:rPr>
        <w:t>que estipula</w:t>
      </w:r>
      <w:r w:rsidR="006C2522" w:rsidRPr="003E1249">
        <w:rPr>
          <w:rFonts w:ascii="Arial Narrow" w:hAnsi="Arial Narrow" w:cs="Arial"/>
          <w:i/>
          <w:sz w:val="24"/>
          <w:szCs w:val="24"/>
        </w:rPr>
        <w:t>:</w:t>
      </w:r>
    </w:p>
    <w:p w14:paraId="6D0EE84A"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FF2471B" w14:textId="7AD3D998" w:rsidR="006C2522" w:rsidRPr="00A81C13" w:rsidRDefault="00A81C13" w:rsidP="006C2522">
      <w:pPr>
        <w:pStyle w:val="Textoindependiente"/>
        <w:spacing w:after="0" w:line="240" w:lineRule="auto"/>
        <w:ind w:left="851" w:right="680" w:hanging="23"/>
        <w:jc w:val="both"/>
        <w:rPr>
          <w:rFonts w:cs="Calibri"/>
          <w:b/>
          <w:i/>
          <w:sz w:val="24"/>
          <w:szCs w:val="24"/>
        </w:rPr>
      </w:pPr>
      <w:r w:rsidRPr="00A81C13">
        <w:rPr>
          <w:rFonts w:cs="Calibri"/>
          <w:b/>
          <w:i/>
          <w:sz w:val="24"/>
          <w:szCs w:val="24"/>
        </w:rPr>
        <w:lastRenderedPageBreak/>
        <w:t>“</w:t>
      </w:r>
      <w:r w:rsidR="006C2522" w:rsidRPr="00A81C13">
        <w:rPr>
          <w:rFonts w:cs="Calibri"/>
          <w:b/>
          <w:i/>
          <w:sz w:val="24"/>
          <w:szCs w:val="24"/>
        </w:rPr>
        <w:t>“CONTROL DE CONSTITUCIONALIDAD Y CONVENCIONALIDAD EX OFFICIO. METODOLOGÍA PARA REALIZARLO.</w:t>
      </w:r>
    </w:p>
    <w:p w14:paraId="3C9ECA20"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b/>
          <w:i/>
          <w:sz w:val="24"/>
          <w:szCs w:val="24"/>
        </w:rPr>
        <w:t>Hechos:</w:t>
      </w:r>
      <w:r w:rsidRPr="00A81C13">
        <w:rPr>
          <w:rFonts w:cs="Calibri"/>
          <w:i/>
          <w:sz w:val="24"/>
          <w:szCs w:val="24"/>
        </w:rPr>
        <w:t xml:space="preserve"> En un juicio ordinario civil se demandó, entre otras cuestiones, la nulidad de un contrato de prestación de servicios profesionales que involucró el acto traslativo de dominio de un bien inmueble, en tanto que el demandado reconvino la acción pro forma. El Juez de primera instancia desestimó ambas pretensiones. En contra de esa resolución, ambas partes interpusieron sendos recursos de apelación, y al resolverlos el Tribunal de Alzada modificó la sentencia recurrida. En contra de esa resolución, el demandado promovió juicio de amparo directo en el que formuló diversos conceptos de violación, entre ellos, el relativo a la inconstitucionalidad del artículo 2150 del Código Civil para el Estado de Baja California, cuya resolución constituye la materia de estudio en el presente amparo directo en revisión.</w:t>
      </w:r>
    </w:p>
    <w:p w14:paraId="32BCF615"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b/>
          <w:i/>
          <w:sz w:val="24"/>
          <w:szCs w:val="24"/>
        </w:rPr>
        <w:t>Criterio jurídico:</w:t>
      </w:r>
      <w:r w:rsidRPr="00A81C13">
        <w:rPr>
          <w:rFonts w:cs="Calibri"/>
          <w:i/>
          <w:sz w:val="24"/>
          <w:szCs w:val="24"/>
        </w:rPr>
        <w:t xml:space="preserve"> La Primera Sala de la Suprema Corte de Justicia de la Nación considera que las personas juzgadoras deben seguir la siguiente metodología para realizar control de constitucionalidad y convencionalidad ex </w:t>
      </w:r>
      <w:proofErr w:type="spellStart"/>
      <w:r w:rsidRPr="00A81C13">
        <w:rPr>
          <w:rFonts w:cs="Calibri"/>
          <w:i/>
          <w:sz w:val="24"/>
          <w:szCs w:val="24"/>
        </w:rPr>
        <w:t>officio</w:t>
      </w:r>
      <w:proofErr w:type="spellEnd"/>
      <w:r w:rsidRPr="00A81C13">
        <w:rPr>
          <w:rFonts w:cs="Calibri"/>
          <w:i/>
          <w:sz w:val="24"/>
          <w:szCs w:val="24"/>
        </w:rPr>
        <w:t xml:space="preserve"> de las normas que deben aplicar, la cual se compone de los pasos que a continuación se explican: 1) Identificación. Identificar el derecho humano que considere podría verse vulnerado, en atención a las circunstancias fácticas del caso, mismas que se desprenden de la narración del titular del derecho o del caudal probatorio que obre en el expediente; 2) Fuente del derecho humano. Determinar la fuente de ese derecho humano, es decir, si éste se encuentra reconocido en sede constitucional y/o convencional y fijar su contenido esencial, es decir, explicar en qué consiste, a la luz tanto de su fuente primigenia como de la jurisprudencia desarrollada por el tribunal encargado de la interpretación final de la fuente; 3) Estudio de constitucionalidad y convencionalidad. Análisis de la norma sospechosa de inconstitucionalidad e </w:t>
      </w:r>
      <w:proofErr w:type="spellStart"/>
      <w:r w:rsidRPr="00A81C13">
        <w:rPr>
          <w:rFonts w:cs="Calibri"/>
          <w:i/>
          <w:sz w:val="24"/>
          <w:szCs w:val="24"/>
        </w:rPr>
        <w:t>inconvencionalidad</w:t>
      </w:r>
      <w:proofErr w:type="spellEnd"/>
      <w:r w:rsidRPr="00A81C13">
        <w:rPr>
          <w:rFonts w:cs="Calibri"/>
          <w:i/>
          <w:sz w:val="24"/>
          <w:szCs w:val="24"/>
        </w:rPr>
        <w:t xml:space="preserve"> a la luz del contenido esencial del derecho humano y determinar si éste es contravenido; y,</w:t>
      </w:r>
    </w:p>
    <w:p w14:paraId="16394FE9" w14:textId="77777777"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i/>
          <w:sz w:val="24"/>
          <w:szCs w:val="24"/>
        </w:rPr>
        <w:t xml:space="preserve">4) Determinación. Decisión sobre la constitucionalidad y/o convencionalidad de la norma, es decir, determinar si la norma es constitucional o inconstitucional, o bien, convencional o </w:t>
      </w:r>
      <w:proofErr w:type="spellStart"/>
      <w:r w:rsidRPr="00A81C13">
        <w:rPr>
          <w:rFonts w:cs="Calibri"/>
          <w:i/>
          <w:sz w:val="24"/>
          <w:szCs w:val="24"/>
        </w:rPr>
        <w:t>inconvencional</w:t>
      </w:r>
      <w:proofErr w:type="spellEnd"/>
      <w:r w:rsidRPr="00A81C13">
        <w:rPr>
          <w:rFonts w:cs="Calibri"/>
          <w:i/>
          <w:sz w:val="24"/>
          <w:szCs w:val="24"/>
        </w:rPr>
        <w:t xml:space="preserve">; la forma en cómo debe interpretarse y, en su caso, si ésta debe </w:t>
      </w:r>
      <w:proofErr w:type="spellStart"/>
      <w:r w:rsidRPr="00A81C13">
        <w:rPr>
          <w:rFonts w:cs="Calibri"/>
          <w:i/>
          <w:sz w:val="24"/>
          <w:szCs w:val="24"/>
        </w:rPr>
        <w:t>inaplicarse</w:t>
      </w:r>
      <w:proofErr w:type="spellEnd"/>
      <w:r w:rsidRPr="00A81C13">
        <w:rPr>
          <w:rFonts w:cs="Calibri"/>
          <w:i/>
          <w:sz w:val="24"/>
          <w:szCs w:val="24"/>
        </w:rPr>
        <w:t xml:space="preserve"> para el caso concreto.</w:t>
      </w:r>
    </w:p>
    <w:p w14:paraId="2FBB4DAD" w14:textId="436D5739"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b/>
          <w:i/>
          <w:sz w:val="24"/>
          <w:szCs w:val="24"/>
        </w:rPr>
        <w:t>Justificación:</w:t>
      </w:r>
      <w:r w:rsidRPr="00A81C13">
        <w:rPr>
          <w:rFonts w:cs="Calibri"/>
          <w:i/>
          <w:sz w:val="24"/>
          <w:szCs w:val="24"/>
        </w:rPr>
        <w:t xml:space="preserve"> El anterior criterio parte de la obligación que tienen todas las personas juzgadoras (aun cuando no sean Jueces de control de constitucionalidad y no haya una petición expresa para realizar este tipo de control) de realizar control de constitucionalidad y convencionalidad ex </w:t>
      </w:r>
      <w:proofErr w:type="spellStart"/>
      <w:r w:rsidRPr="00A81C13">
        <w:rPr>
          <w:rFonts w:cs="Calibri"/>
          <w:i/>
          <w:sz w:val="24"/>
          <w:szCs w:val="24"/>
        </w:rPr>
        <w:t>officio</w:t>
      </w:r>
      <w:proofErr w:type="spellEnd"/>
      <w:r w:rsidRPr="00A81C13">
        <w:rPr>
          <w:rFonts w:cs="Calibri"/>
          <w:i/>
          <w:sz w:val="24"/>
          <w:szCs w:val="24"/>
        </w:rPr>
        <w:t xml:space="preserve"> de las normas que deben aplicar (en términos del artículo 1o. de la Constitución Política de los Estados Unidos Mexicanos), a fin de garantizar los derechos humanos tanto de fuente constitucional como convencional y a efecto de que lo realicen en los términos que ha dispuesto el Pleno de este Máximo Tribunal; dando con esta metodología una operatividad práctica a esta obligación constitucional.</w:t>
      </w:r>
      <w:r w:rsidR="00A81C13">
        <w:rPr>
          <w:rFonts w:cs="Calibri"/>
          <w:i/>
          <w:sz w:val="24"/>
          <w:szCs w:val="24"/>
        </w:rPr>
        <w:t>”</w:t>
      </w:r>
      <w:r w:rsidRPr="00A81C13">
        <w:rPr>
          <w:rFonts w:cs="Calibri"/>
          <w:i/>
          <w:sz w:val="24"/>
          <w:szCs w:val="24"/>
        </w:rPr>
        <w:t>”</w:t>
      </w:r>
    </w:p>
    <w:p w14:paraId="3F9FA9E2"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451A3E" w14:textId="2ECE6C01" w:rsidR="006C2522" w:rsidRPr="003E1249" w:rsidRDefault="00F767C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Así como con lo determinado por la P. LXIX/2011(9a.), del Tribunal Pleno </w:t>
      </w:r>
      <w:r>
        <w:rPr>
          <w:rFonts w:ascii="Arial Narrow" w:hAnsi="Arial Narrow" w:cs="Arial"/>
          <w:i/>
          <w:sz w:val="24"/>
          <w:szCs w:val="24"/>
        </w:rPr>
        <w:t>del máximo Tribunal del país, de título y contenido siguiente</w:t>
      </w:r>
      <w:r w:rsidR="006C2522" w:rsidRPr="003E1249">
        <w:rPr>
          <w:rFonts w:ascii="Arial Narrow" w:hAnsi="Arial Narrow" w:cs="Arial"/>
          <w:i/>
          <w:sz w:val="24"/>
          <w:szCs w:val="24"/>
        </w:rPr>
        <w:t>:</w:t>
      </w:r>
    </w:p>
    <w:p w14:paraId="550C9FE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05E4F2E" w14:textId="414D1396" w:rsidR="006C2522" w:rsidRPr="00A81C13" w:rsidRDefault="006C2522" w:rsidP="006C2522">
      <w:pPr>
        <w:pStyle w:val="Textoindependiente"/>
        <w:spacing w:after="0" w:line="240" w:lineRule="auto"/>
        <w:ind w:left="851" w:right="680" w:hanging="23"/>
        <w:jc w:val="both"/>
        <w:rPr>
          <w:rFonts w:cs="Calibri"/>
          <w:i/>
          <w:sz w:val="24"/>
          <w:szCs w:val="24"/>
        </w:rPr>
      </w:pPr>
      <w:r w:rsidRPr="00A81C13">
        <w:rPr>
          <w:rFonts w:cs="Calibri"/>
          <w:b/>
          <w:i/>
          <w:sz w:val="24"/>
          <w:szCs w:val="24"/>
        </w:rPr>
        <w:t>“</w:t>
      </w:r>
      <w:r w:rsidR="00A81C13" w:rsidRPr="00A81C13">
        <w:rPr>
          <w:rFonts w:cs="Calibri"/>
          <w:b/>
          <w:i/>
          <w:sz w:val="24"/>
          <w:szCs w:val="24"/>
        </w:rPr>
        <w:t>”</w:t>
      </w:r>
      <w:r w:rsidRPr="00A81C13">
        <w:rPr>
          <w:rFonts w:cs="Calibri"/>
          <w:b/>
          <w:i/>
          <w:sz w:val="24"/>
          <w:szCs w:val="24"/>
        </w:rPr>
        <w:t xml:space="preserve">PASOS A SEGUIR EN EL CONTROL DE CONSTITUCIONALIDAD Y CONVENCIONALIDAD EX OFFICIO EN MATERIA DE DERECHOS </w:t>
      </w:r>
      <w:r w:rsidRPr="00A81C13">
        <w:rPr>
          <w:rFonts w:cs="Calibri"/>
          <w:b/>
          <w:i/>
          <w:sz w:val="24"/>
          <w:szCs w:val="24"/>
        </w:rPr>
        <w:lastRenderedPageBreak/>
        <w:t>HUMANOS.</w:t>
      </w:r>
      <w:r w:rsidRPr="00A81C13">
        <w:rPr>
          <w:rFonts w:cs="Calibri"/>
          <w:i/>
          <w:sz w:val="24"/>
          <w:szCs w:val="24"/>
        </w:rPr>
        <w:t xml:space="preserve"> La posibilidad de inaplicación de leyes por los jueces del país, en ningún momento supone la eliminación o el desconocimiento de la presunción de constitucionalidad de ellas, sino que, precisamente, parte de esta presunción al permitir hacer el contraste previo a su aplicación. En ese orden de ideas, el Poder Judicial al ejercer un control de convencionalidad ex </w:t>
      </w:r>
      <w:proofErr w:type="spellStart"/>
      <w:r w:rsidRPr="00A81C13">
        <w:rPr>
          <w:rFonts w:cs="Calibri"/>
          <w:i/>
          <w:sz w:val="24"/>
          <w:szCs w:val="24"/>
        </w:rPr>
        <w:t>officio</w:t>
      </w:r>
      <w:proofErr w:type="spellEnd"/>
      <w:r w:rsidRPr="00A81C13">
        <w:rPr>
          <w:rFonts w:cs="Calibri"/>
          <w:i/>
          <w:sz w:val="24"/>
          <w:szCs w:val="24"/>
        </w:rPr>
        <w:t xml:space="preserve"> en materia de derechos humanos, deberá realizar los siguientes pasos: a) Interpretación conforme en sentido amplio, lo que significa que los jueces del país -al igual que todas las demás autoridades del Estado Mexicano-, deben interpretar el orden jurídico a la luz y conforme a los derechos humanos reconocidos en la Constitución y en los tratados internacionales en los cuales el Estado Mexicano sea parte, favoreciendo en todo tiempo a las personas con la protección más amplia; b) Interpretación conforme en sentido estricto, lo que significa que cuando hay varias interpretaciones jurídicamente válidas, los jueces deben, partiendo de la presunción de constitucionalidad de las leyes, preferir aquella que hace a la ley acorde a los derechos humanos reconocidos en la Constitución y en los tratados internacionales en los que el Estado Mexicano sea parte, para evitar incidir o vulnerar el contenido esencial de estos derechos; y, c) Inaplicación de la ley cuando las alternativas anteriores no son posibles. Lo anterior no afecta o rompe con la lógica de los principios de división de poderes y de federalismo, sino que fortalece el papel de los jueces al ser el último recurso para asegurar la primacía y aplicación efectiva de los derechos humanos establecidos en la Constitución y en los tratados internacionales de los cuales el Estado Mexicano es parte.”</w:t>
      </w:r>
      <w:r w:rsidR="00A81C13">
        <w:rPr>
          <w:rFonts w:cs="Calibri"/>
          <w:i/>
          <w:sz w:val="24"/>
          <w:szCs w:val="24"/>
        </w:rPr>
        <w:t>”</w:t>
      </w:r>
    </w:p>
    <w:p w14:paraId="1D108CC0"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6E8CE98" w14:textId="77777777" w:rsidR="00F767C9" w:rsidRDefault="00F767C9"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b/>
          <w:i/>
          <w:sz w:val="24"/>
          <w:szCs w:val="24"/>
        </w:rPr>
        <w:tab/>
        <w:t>E.</w:t>
      </w:r>
      <w:r w:rsidR="006C2522" w:rsidRPr="006A3625">
        <w:rPr>
          <w:rFonts w:ascii="Arial Narrow" w:hAnsi="Arial Narrow" w:cs="Arial"/>
          <w:b/>
          <w:i/>
          <w:sz w:val="24"/>
          <w:szCs w:val="24"/>
        </w:rPr>
        <w:t>1) Identificación.</w:t>
      </w:r>
    </w:p>
    <w:p w14:paraId="1EF470F4" w14:textId="18A37722" w:rsidR="006C2522" w:rsidRPr="003E1249" w:rsidRDefault="00F767C9"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 En el caso</w:t>
      </w:r>
      <w:r w:rsidR="006C2522" w:rsidRPr="003E1249">
        <w:rPr>
          <w:rFonts w:ascii="Arial Narrow" w:hAnsi="Arial Narrow" w:cs="Arial"/>
          <w:i/>
          <w:sz w:val="24"/>
          <w:szCs w:val="24"/>
        </w:rPr>
        <w:t>, se observa que el derecho que se vulnera es el de tutela judicial efectiva, entendido en su dimensión de obtención de justicia completa e imparcial, el cual ha quedado desarrollado previamente.</w:t>
      </w:r>
    </w:p>
    <w:p w14:paraId="229DF3E5"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5054A105" w14:textId="77777777" w:rsidR="006D17E7" w:rsidRDefault="006D17E7"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b/>
          <w:i/>
          <w:sz w:val="24"/>
          <w:szCs w:val="24"/>
        </w:rPr>
        <w:tab/>
        <w:t>E.</w:t>
      </w:r>
      <w:r w:rsidR="006C2522" w:rsidRPr="006A3625">
        <w:rPr>
          <w:rFonts w:ascii="Arial Narrow" w:hAnsi="Arial Narrow" w:cs="Arial"/>
          <w:b/>
          <w:i/>
          <w:sz w:val="24"/>
          <w:szCs w:val="24"/>
        </w:rPr>
        <w:t>2) Fuente</w:t>
      </w:r>
      <w:r w:rsidR="006C2522" w:rsidRPr="003E1249">
        <w:rPr>
          <w:rFonts w:ascii="Arial Narrow" w:hAnsi="Arial Narrow" w:cs="Arial"/>
          <w:i/>
          <w:sz w:val="24"/>
          <w:szCs w:val="24"/>
        </w:rPr>
        <w:t xml:space="preserve">. </w:t>
      </w:r>
    </w:p>
    <w:p w14:paraId="20A254F6" w14:textId="59B22890"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La fuente del derecho referido se encuentra en el artículo 17 Constitucional, el cual, como se ha dicho en páginas precedentes, comprende el derecho de acción, que permite acudir a los tribunales para hacer valer las pretensiones que se estimen pertinentes.</w:t>
      </w:r>
    </w:p>
    <w:p w14:paraId="0EA220C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CCF7F93" w14:textId="60773AA6" w:rsidR="006C2522" w:rsidRPr="006D17E7" w:rsidRDefault="006D17E7"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Asimismo, se reitera que para poder concluir que existe un </w:t>
      </w:r>
      <w:r w:rsidR="006C2522" w:rsidRPr="006D17E7">
        <w:rPr>
          <w:rFonts w:ascii="Arial Narrow" w:hAnsi="Arial Narrow" w:cs="Arial"/>
          <w:b/>
          <w:i/>
          <w:sz w:val="24"/>
          <w:szCs w:val="24"/>
        </w:rPr>
        <w:t>verdadero acceso a la jurisdicción o a los tribunales, es necesario que previamente se advierta que no existen impedimentos jurídicos o fácticos que resulten carentes de racionalidad o razonabilidad, pues una restricción desproporcionada a ese derecho representaría una transgresión al artículo 17 Constitucional.</w:t>
      </w:r>
    </w:p>
    <w:p w14:paraId="3F5E2715"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114B4DC4" w14:textId="77777777" w:rsidR="006D17E7" w:rsidRDefault="006D17E7"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b/>
          <w:i/>
          <w:sz w:val="24"/>
          <w:szCs w:val="24"/>
        </w:rPr>
        <w:tab/>
        <w:t>E.</w:t>
      </w:r>
      <w:r w:rsidR="006C2522" w:rsidRPr="006A3625">
        <w:rPr>
          <w:rFonts w:ascii="Arial Narrow" w:hAnsi="Arial Narrow" w:cs="Arial"/>
          <w:b/>
          <w:i/>
          <w:sz w:val="24"/>
          <w:szCs w:val="24"/>
        </w:rPr>
        <w:t>3) Estudio</w:t>
      </w:r>
      <w:r w:rsidR="006C2522" w:rsidRPr="003E1249">
        <w:rPr>
          <w:rFonts w:ascii="Arial Narrow" w:hAnsi="Arial Narrow" w:cs="Arial"/>
          <w:i/>
          <w:sz w:val="24"/>
          <w:szCs w:val="24"/>
        </w:rPr>
        <w:t xml:space="preserve">. </w:t>
      </w:r>
    </w:p>
    <w:p w14:paraId="1A0E3410" w14:textId="338F58CC"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 xml:space="preserve">A la luz de un escrutinio de racionalidad, por versar el asunto sobre el derecho a la tutela judicial efectiva, en su vertiente de obtención de </w:t>
      </w:r>
      <w:r w:rsidRPr="003E1249">
        <w:rPr>
          <w:rFonts w:ascii="Arial Narrow" w:hAnsi="Arial Narrow" w:cs="Arial"/>
          <w:i/>
          <w:sz w:val="24"/>
          <w:szCs w:val="24"/>
        </w:rPr>
        <w:lastRenderedPageBreak/>
        <w:t xml:space="preserve">justicia completa e imparcial, se considera que el artículo 152, fracción II, del Código Procesal Administrativo del Estado de San Luis Potosí, </w:t>
      </w:r>
      <w:r w:rsidRPr="006D17E7">
        <w:rPr>
          <w:rFonts w:ascii="Arial Narrow" w:hAnsi="Arial Narrow" w:cs="Arial"/>
          <w:b/>
          <w:i/>
          <w:sz w:val="24"/>
          <w:szCs w:val="24"/>
        </w:rPr>
        <w:t>restringe</w:t>
      </w:r>
      <w:r w:rsidR="006D17E7">
        <w:rPr>
          <w:rFonts w:ascii="Arial Narrow" w:hAnsi="Arial Narrow" w:cs="Arial"/>
          <w:i/>
          <w:sz w:val="24"/>
          <w:szCs w:val="24"/>
        </w:rPr>
        <w:t xml:space="preserve"> </w:t>
      </w:r>
      <w:r w:rsidR="006D17E7" w:rsidRPr="006D17E7">
        <w:rPr>
          <w:rFonts w:ascii="Arial Narrow" w:hAnsi="Arial Narrow" w:cs="Arial"/>
          <w:b/>
          <w:i/>
          <w:sz w:val="24"/>
          <w:szCs w:val="24"/>
        </w:rPr>
        <w:t>desproporcionalmente</w:t>
      </w:r>
      <w:r w:rsidRPr="006D17E7">
        <w:rPr>
          <w:rFonts w:ascii="Arial Narrow" w:hAnsi="Arial Narrow" w:cs="Arial"/>
          <w:i/>
          <w:sz w:val="24"/>
          <w:szCs w:val="24"/>
        </w:rPr>
        <w:t xml:space="preserve"> </w:t>
      </w:r>
      <w:r w:rsidRPr="003E1249">
        <w:rPr>
          <w:rFonts w:ascii="Arial Narrow" w:hAnsi="Arial Narrow" w:cs="Arial"/>
          <w:i/>
          <w:sz w:val="24"/>
          <w:szCs w:val="24"/>
        </w:rPr>
        <w:t>a los particulares el derecho a impugnar sentencias dictadas por las Salas Unitarias del Tribunal Estatal de Justicia Administrativa, respecto de los asuntos cuya cuantía no excede de mil quinientas veces el valor diario de la Unidad de Medida y Actualización, así como de los que son de cuantía indeterminada.</w:t>
      </w:r>
    </w:p>
    <w:p w14:paraId="2DEFFEB7"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0B6F18" w14:textId="6A8F6BF3"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Pues para ello exige que la materia del asunto sea de “importancia y trascendencia”, y que se razone por qué ese asunto reviste tales características, sin que se advierta una racionalidad o razonabilidad lógica o constitucionalmente válida para imponer esa carga extra a los particulares.</w:t>
      </w:r>
    </w:p>
    <w:p w14:paraId="30B1E9E6"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466F1E6" w14:textId="17F2E042"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t>En efecto</w:t>
      </w:r>
      <w:r w:rsidR="006C2522" w:rsidRPr="003E1249">
        <w:rPr>
          <w:rFonts w:ascii="Arial Narrow" w:hAnsi="Arial Narrow" w:cs="Arial"/>
          <w:i/>
          <w:sz w:val="24"/>
          <w:szCs w:val="24"/>
        </w:rPr>
        <w:t>, como hecho notorio cabe advertir, que el contenido de la fracción II, del artículo 152 del Código Procesal Administrativo del Estado de San Luis Potosí, en su texto es idéntico al de la misma fracción, pero del ordinal 63 de la Ley Federal de Procedimiento Contencioso Administrativo, el cual contempla el recurso de revisión contra las resoluciones ahí mencionadas, emitidas por el Tribunal Federal de Justicia Administrativa.</w:t>
      </w:r>
    </w:p>
    <w:p w14:paraId="6C5ADA1F"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46EC1BB" w14:textId="0B951A62"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Sin embargo, también es un hecho notorio que dicho recurso de revisión tiene características propias que lo distinguen, pues se ha considerado </w:t>
      </w:r>
      <w:r w:rsidR="006C2522" w:rsidRPr="00002EC8">
        <w:rPr>
          <w:rFonts w:ascii="Arial Narrow" w:hAnsi="Arial Narrow" w:cs="Arial"/>
          <w:b/>
          <w:i/>
          <w:sz w:val="24"/>
          <w:szCs w:val="24"/>
        </w:rPr>
        <w:t>un medio de defensa del que disponen únicamente las autoridades en un juicio contencioso administrativo, de un carácter excepcional, restrictivo y selectivo6 en cuanto a su procedencia</w:t>
      </w:r>
      <w:r w:rsidR="006C2522" w:rsidRPr="003E1249">
        <w:rPr>
          <w:rFonts w:ascii="Arial Narrow" w:hAnsi="Arial Narrow" w:cs="Arial"/>
          <w:i/>
          <w:sz w:val="24"/>
          <w:szCs w:val="24"/>
        </w:rPr>
        <w:t>, reservándola únicamente a ciertos casos que por su cuantía, o por la importancia y trascendencia que revistan los asuntos que se pretenden revisar, ameriten la instauración de una instancia adicional.</w:t>
      </w:r>
    </w:p>
    <w:p w14:paraId="580B277B"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EF67FF6" w14:textId="24CDEFC1"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t>En efecto, s</w:t>
      </w:r>
      <w:r w:rsidR="006C2522" w:rsidRPr="003E1249">
        <w:rPr>
          <w:rFonts w:ascii="Arial Narrow" w:hAnsi="Arial Narrow" w:cs="Arial"/>
          <w:i/>
          <w:sz w:val="24"/>
          <w:szCs w:val="24"/>
        </w:rPr>
        <w:t>u implementación en el artículo 104 Constitucional tuvo por objeto, en mil novecientos cuarenta y seis, el establecimiento</w:t>
      </w:r>
      <w:r w:rsidR="006C2522">
        <w:rPr>
          <w:rFonts w:ascii="Arial Narrow" w:hAnsi="Arial Narrow" w:cs="Arial"/>
          <w:i/>
          <w:sz w:val="24"/>
          <w:szCs w:val="24"/>
        </w:rPr>
        <w:t xml:space="preserve"> </w:t>
      </w:r>
      <w:r w:rsidR="006C2522" w:rsidRPr="003E1249">
        <w:rPr>
          <w:rFonts w:ascii="Arial Narrow" w:hAnsi="Arial Narrow" w:cs="Arial"/>
          <w:i/>
          <w:sz w:val="24"/>
          <w:szCs w:val="24"/>
        </w:rPr>
        <w:t xml:space="preserve">de un recurso ante la Suprema Corte de Justicia de la Nación, </w:t>
      </w:r>
      <w:r w:rsidR="006C2522" w:rsidRPr="006A3625">
        <w:rPr>
          <w:rFonts w:ascii="Arial Narrow" w:hAnsi="Arial Narrow" w:cs="Arial"/>
          <w:b/>
          <w:i/>
          <w:sz w:val="24"/>
          <w:szCs w:val="24"/>
        </w:rPr>
        <w:t>tendiente a proteger los intereses públicos,</w:t>
      </w:r>
      <w:r w:rsidR="006C2522" w:rsidRPr="003E1249">
        <w:rPr>
          <w:rFonts w:ascii="Arial Narrow" w:hAnsi="Arial Narrow" w:cs="Arial"/>
          <w:i/>
          <w:sz w:val="24"/>
          <w:szCs w:val="24"/>
        </w:rPr>
        <w:t xml:space="preserve"> pues a través del juicio de amparo únicamente se dirimían cuestiones que afectaran el interés privado.</w:t>
      </w:r>
    </w:p>
    <w:p w14:paraId="1197D7E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0941D8F0" w14:textId="6A781490"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Posteriormente, y en atención a la carga de trabajo que se generó en la entonces Sala administrativa del Alto Tribunal, en mil novecientos sesenta y siete el legislador decidió modificar el artículo 104 Constitucional, a fin de restringir el ámbito de procedencia de la llamada revisión fiscal ante la Suprema Corte de Justicia de la Nación, de modo que procediera solamente en casos excepcionales, atendiendo a la importancia y trascendencia que para el interés nacional implicaran los negocios respectivos.</w:t>
      </w:r>
    </w:p>
    <w:p w14:paraId="3E2C2EE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 xml:space="preserve"> </w:t>
      </w:r>
    </w:p>
    <w:p w14:paraId="400F305A" w14:textId="5C74B0E3"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Después, en lo que interesa, en mil novecientos ochenta y siete, se determinó que el conocimiento del recurso de revisión fiscal correspondiera en forma exclusiva a los Tribunales Colegiados de Circuito.</w:t>
      </w:r>
    </w:p>
    <w:p w14:paraId="21BEB288"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BD3C9F9" w14:textId="7F30E607"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Esta evolución del citado numeral Constitucional, así como de la legislación secundaria respectiva, ha permitido al máximo Tribunal del país concluir que existe una constante intención del legislador de dotar a dicho medio de defensa de un carácter excepcional en cuanto a su procedencia, reservándola únicamente a ciertos casos que por su cuantía, o por la importancia y trascendencia que revistan los asuntos que se pretenden revisar a través de su interposición, ameriten la instauración de una instancia adicional.</w:t>
      </w:r>
    </w:p>
    <w:p w14:paraId="76F822A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8557E24" w14:textId="0DF29315"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lastRenderedPageBreak/>
        <w:tab/>
      </w:r>
      <w:r w:rsidR="006C2522" w:rsidRPr="003E1249">
        <w:rPr>
          <w:rFonts w:ascii="Arial Narrow" w:hAnsi="Arial Narrow" w:cs="Arial"/>
          <w:i/>
          <w:sz w:val="24"/>
          <w:szCs w:val="24"/>
        </w:rPr>
        <w:t>Es aplicable la jurisprudencia 2a</w:t>
      </w:r>
      <w:proofErr w:type="gramStart"/>
      <w:r w:rsidR="006C2522" w:rsidRPr="003E1249">
        <w:rPr>
          <w:rFonts w:ascii="Arial Narrow" w:hAnsi="Arial Narrow" w:cs="Arial"/>
          <w:i/>
          <w:sz w:val="24"/>
          <w:szCs w:val="24"/>
        </w:rPr>
        <w:t>./</w:t>
      </w:r>
      <w:proofErr w:type="gramEnd"/>
      <w:r w:rsidR="006C2522" w:rsidRPr="003E1249">
        <w:rPr>
          <w:rFonts w:ascii="Arial Narrow" w:hAnsi="Arial Narrow" w:cs="Arial"/>
          <w:i/>
          <w:sz w:val="24"/>
          <w:szCs w:val="24"/>
        </w:rPr>
        <w:t xml:space="preserve">J. 220/2007, de la Segunda Sala de la Suprema Corte de Justicia de la Nación, </w:t>
      </w:r>
      <w:r>
        <w:rPr>
          <w:rFonts w:ascii="Arial Narrow" w:hAnsi="Arial Narrow" w:cs="Arial"/>
          <w:i/>
          <w:sz w:val="24"/>
          <w:szCs w:val="24"/>
        </w:rPr>
        <w:t>que establece:</w:t>
      </w:r>
    </w:p>
    <w:p w14:paraId="72D4E419"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C3F75AF" w14:textId="63B69206" w:rsidR="006C2522" w:rsidRPr="00722BE4" w:rsidRDefault="006C2522" w:rsidP="006C2522">
      <w:pPr>
        <w:pStyle w:val="Textoindependiente"/>
        <w:spacing w:after="0" w:line="240" w:lineRule="auto"/>
        <w:ind w:left="851" w:right="680" w:hanging="23"/>
        <w:jc w:val="both"/>
        <w:rPr>
          <w:rFonts w:cs="Calibri"/>
          <w:i/>
          <w:sz w:val="24"/>
          <w:szCs w:val="24"/>
        </w:rPr>
      </w:pPr>
      <w:r w:rsidRPr="00722BE4">
        <w:rPr>
          <w:rFonts w:cs="Calibri"/>
          <w:b/>
          <w:i/>
          <w:sz w:val="24"/>
          <w:szCs w:val="24"/>
        </w:rPr>
        <w:t>“</w:t>
      </w:r>
      <w:r w:rsidR="00722BE4">
        <w:rPr>
          <w:rFonts w:cs="Calibri"/>
          <w:b/>
          <w:i/>
          <w:sz w:val="24"/>
          <w:szCs w:val="24"/>
        </w:rPr>
        <w:t>”</w:t>
      </w:r>
      <w:r w:rsidRPr="00722BE4">
        <w:rPr>
          <w:rFonts w:cs="Calibri"/>
          <w:b/>
          <w:i/>
          <w:sz w:val="24"/>
          <w:szCs w:val="24"/>
        </w:rPr>
        <w:t>REVISIÓN FISCAL. ES IMPROCEDENTE DICHO RECURSO CONTRA LAS SENTENCIAS DE LAS SALAS REGIONALES DEL TRIBUNAL FEDERAL DE JUSTICIA FISCAL Y ADMINISTRATIVA QUE DECLAREN LA NULIDAD POR VICIOS FORMALES DE LA RESOLUCIÓN DEL INSTITUTO MEXICANO DEL SEGURO SOCIAL RELATIVA AL GRADO DE RIESGO DE LAS EMPRESAS.</w:t>
      </w:r>
      <w:r w:rsidRPr="00722BE4">
        <w:rPr>
          <w:rFonts w:cs="Calibri"/>
          <w:i/>
          <w:sz w:val="24"/>
          <w:szCs w:val="24"/>
        </w:rPr>
        <w:t xml:space="preserve"> De la reforma al recurso de revisión fiscal, se advierte una constante intención del legislador de dotar a dicho medio de defensa de un carácter excepcional en cuanto a su procedencia, reservándola únicamente a ciertos casos que por su cuantía, o por la importancia y trascendencia que revistan los asuntos que se pretenden revisar a través de su interposición, ameriten la instauración de una instancia adicional. En tal virtud, aun cuando la fracción V, del artículo 248, del Código Fiscal de la Federación vigente hasta el treinta y uno de diciembre de dos mil cinco (actualmente fracción VI, del artículo 63, de la Ley Federal de Procedimiento Contencioso Administrativo), dispone que el recurso será procedente cuando la sentencia recurrida verse sobre una resolución en materia de aportaciones de seguridad social, sobre la determinación de sujetos obligados, de conceptos que integren la base de cotización o sobre el grado de riesgo de las empresas para los efectos del seguro de riesgos del trabajo, y si bien es cierto no distingue en cuanto a si la resolución recurrida debe consistir en un pronunciamiento de fondo del asunto o si basta con que la resolución se hubiera declarado nula por vicios formales, lo cierto es que en este último supuesto no se puede considerar satisfecha la presunción de importancia y trascendencia que justifique la procedencia de dicho medio de impugnación, puesto que implicaría que el análisis efectuado por el Tribunal Colegiado, se hiciera consistir en una cuestión ajena a la materia que consideró el legislador como importante y trascendente, lo que sería contrario a la naturaleza excepcional del mencionado recurso.”</w:t>
      </w:r>
      <w:r w:rsidR="00722BE4">
        <w:rPr>
          <w:rFonts w:cs="Calibri"/>
          <w:i/>
          <w:sz w:val="24"/>
          <w:szCs w:val="24"/>
        </w:rPr>
        <w:t>”</w:t>
      </w:r>
    </w:p>
    <w:p w14:paraId="5992BC46"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D4DB373" w14:textId="0069E478"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Como se desprende de lo expuesto, se ha justificado la restricción de la procedencia del recurso de revisión fiscal previsto en el artículo 63 de la Ley Federal de Procedimiento Contencioso Administrativo, en atención a que se trata de un medio de defensa extraordinario disponible sólo para las autoridades, tendiente a proteger los intereses públicos, y en virtud de la importancia y</w:t>
      </w:r>
      <w:r w:rsidR="006C2522">
        <w:rPr>
          <w:rFonts w:ascii="Arial Narrow" w:hAnsi="Arial Narrow" w:cs="Arial"/>
          <w:i/>
          <w:sz w:val="24"/>
          <w:szCs w:val="24"/>
        </w:rPr>
        <w:t xml:space="preserve"> </w:t>
      </w:r>
      <w:r w:rsidR="006C2522" w:rsidRPr="003E1249">
        <w:rPr>
          <w:rFonts w:ascii="Arial Narrow" w:hAnsi="Arial Narrow" w:cs="Arial"/>
          <w:i/>
          <w:sz w:val="24"/>
          <w:szCs w:val="24"/>
        </w:rPr>
        <w:t>trascendencia que para el interés nacional implicaran los negocios respectivos.</w:t>
      </w:r>
    </w:p>
    <w:p w14:paraId="58EA43CD"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E380796" w14:textId="63172233"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Además de que </w:t>
      </w:r>
      <w:r w:rsidR="006C2522" w:rsidRPr="00002EC8">
        <w:rPr>
          <w:rFonts w:ascii="Arial Narrow" w:hAnsi="Arial Narrow" w:cs="Arial"/>
          <w:b/>
          <w:i/>
          <w:sz w:val="24"/>
          <w:szCs w:val="24"/>
        </w:rPr>
        <w:t>ese recurso de revisión está al alcance únicamente de las autoridades, quienes carecen de legitimación para promover el juicio de amparo</w:t>
      </w:r>
      <w:r w:rsidR="006C2522" w:rsidRPr="003E1249">
        <w:rPr>
          <w:rFonts w:ascii="Arial Narrow" w:hAnsi="Arial Narrow" w:cs="Arial"/>
          <w:i/>
          <w:sz w:val="24"/>
          <w:szCs w:val="24"/>
        </w:rPr>
        <w:t xml:space="preserve"> contra las sentencias dictadas en los juicios contenciosos administrativos.</w:t>
      </w:r>
    </w:p>
    <w:p w14:paraId="3687BF7D"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10C9E884" w14:textId="3E7E1D8D" w:rsidR="006C2522" w:rsidRPr="003E1249" w:rsidRDefault="00002EC8"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lastRenderedPageBreak/>
        <w:tab/>
      </w:r>
      <w:r w:rsidR="006C2522" w:rsidRPr="003E1249">
        <w:rPr>
          <w:rFonts w:ascii="Arial Narrow" w:hAnsi="Arial Narrow" w:cs="Arial"/>
          <w:i/>
          <w:sz w:val="24"/>
          <w:szCs w:val="24"/>
        </w:rPr>
        <w:t xml:space="preserve">Caso distinto al recurso de apelación previsto en el artículo 152 del Código Procesal Administrativo del Estado de San Luis Potosí, pues </w:t>
      </w:r>
      <w:r w:rsidR="006C2522" w:rsidRPr="00002EC8">
        <w:rPr>
          <w:rFonts w:ascii="Arial Narrow" w:hAnsi="Arial Narrow" w:cs="Arial"/>
          <w:b/>
          <w:i/>
          <w:sz w:val="24"/>
          <w:szCs w:val="24"/>
        </w:rPr>
        <w:t xml:space="preserve">éste no está disponible sólo para las autoridades sino también para los particulares, y por tanto, no puede considerarse que tienda a proteger los intereses públicos, </w:t>
      </w:r>
      <w:r w:rsidR="006C2522" w:rsidRPr="003E1249">
        <w:rPr>
          <w:rFonts w:ascii="Arial Narrow" w:hAnsi="Arial Narrow" w:cs="Arial"/>
          <w:i/>
          <w:sz w:val="24"/>
          <w:szCs w:val="24"/>
        </w:rPr>
        <w:t>en virtud de la importancia y trascendencia que para el interés nacional puedan implicar los negocios respectivos.</w:t>
      </w:r>
    </w:p>
    <w:p w14:paraId="2CE9DC15"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B7AA60F" w14:textId="3AE831FC" w:rsidR="006C2522" w:rsidRPr="003E1249" w:rsidRDefault="00002EC8" w:rsidP="000625A5">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Así, se tiene que el </w:t>
      </w:r>
      <w:r w:rsidR="006C2522" w:rsidRPr="00002EC8">
        <w:rPr>
          <w:rFonts w:ascii="Arial Narrow" w:hAnsi="Arial Narrow" w:cs="Arial"/>
          <w:b/>
          <w:i/>
          <w:sz w:val="24"/>
          <w:szCs w:val="24"/>
        </w:rPr>
        <w:t>legislador local copió en forma literal</w:t>
      </w:r>
      <w:r w:rsidR="006C2522" w:rsidRPr="003E1249">
        <w:rPr>
          <w:rFonts w:ascii="Arial Narrow" w:hAnsi="Arial Narrow" w:cs="Arial"/>
          <w:i/>
          <w:sz w:val="24"/>
          <w:szCs w:val="24"/>
        </w:rPr>
        <w:t xml:space="preserve"> la fracción II, del artículo 63 de la Ley Federal de Procedimiento Contencioso Administrativo, </w:t>
      </w:r>
      <w:r w:rsidR="006C2522" w:rsidRPr="00002EC8">
        <w:rPr>
          <w:rFonts w:ascii="Arial Narrow" w:hAnsi="Arial Narrow" w:cs="Arial"/>
          <w:b/>
          <w:i/>
          <w:sz w:val="24"/>
          <w:szCs w:val="24"/>
        </w:rPr>
        <w:t>sin ponderar que la restricción ahí prevista tuvo por objeto restringir la impugnación de las resoluciones a las autoridades y no a los particulares</w:t>
      </w:r>
      <w:r w:rsidR="006C2522" w:rsidRPr="003E1249">
        <w:rPr>
          <w:rFonts w:ascii="Arial Narrow" w:hAnsi="Arial Narrow" w:cs="Arial"/>
          <w:i/>
          <w:sz w:val="24"/>
          <w:szCs w:val="24"/>
        </w:rPr>
        <w:t>, para asuntos de verda</w:t>
      </w:r>
      <w:r w:rsidR="000625A5">
        <w:rPr>
          <w:rFonts w:ascii="Arial Narrow" w:hAnsi="Arial Narrow" w:cs="Arial"/>
          <w:i/>
          <w:sz w:val="24"/>
          <w:szCs w:val="24"/>
        </w:rPr>
        <w:t>dera relevancia para el Estado.</w:t>
      </w:r>
    </w:p>
    <w:p w14:paraId="5B4170CE"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0A3F134D" w14:textId="1ABA3651" w:rsidR="004C7E53" w:rsidRDefault="000625A5"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t>En consecuencia,</w:t>
      </w:r>
      <w:r w:rsidR="006C2522" w:rsidRPr="003E1249">
        <w:rPr>
          <w:rFonts w:ascii="Arial Narrow" w:hAnsi="Arial Narrow" w:cs="Arial"/>
          <w:i/>
          <w:sz w:val="24"/>
          <w:szCs w:val="24"/>
        </w:rPr>
        <w:t xml:space="preserve"> no se advierten motivos objetivos para restringir la procedencia del recurso de apelación, </w:t>
      </w:r>
      <w:r w:rsidR="006C2522" w:rsidRPr="00086E2F">
        <w:rPr>
          <w:rFonts w:ascii="Arial Narrow" w:hAnsi="Arial Narrow" w:cs="Arial"/>
          <w:b/>
          <w:i/>
          <w:sz w:val="24"/>
          <w:szCs w:val="24"/>
        </w:rPr>
        <w:t>respecto de los particulares</w:t>
      </w:r>
      <w:r w:rsidR="006C2522" w:rsidRPr="003E1249">
        <w:rPr>
          <w:rFonts w:ascii="Arial Narrow" w:hAnsi="Arial Narrow" w:cs="Arial"/>
          <w:i/>
          <w:sz w:val="24"/>
          <w:szCs w:val="24"/>
        </w:rPr>
        <w:t>, a aquellos asuntos de “importancia y trascendencia”, y que además, el recurrente teng</w:t>
      </w:r>
      <w:r w:rsidR="004C7E53">
        <w:rPr>
          <w:rFonts w:ascii="Arial Narrow" w:hAnsi="Arial Narrow" w:cs="Arial"/>
          <w:i/>
          <w:sz w:val="24"/>
          <w:szCs w:val="24"/>
        </w:rPr>
        <w:t>a que razonar esa circunstancia.</w:t>
      </w:r>
    </w:p>
    <w:p w14:paraId="58A63D7F" w14:textId="77777777" w:rsidR="004C7E53" w:rsidRDefault="004C7E53" w:rsidP="006C2522">
      <w:pPr>
        <w:pStyle w:val="Textoindependiente"/>
        <w:spacing w:after="0" w:line="240" w:lineRule="auto"/>
        <w:ind w:left="851" w:right="680" w:hanging="23"/>
        <w:jc w:val="both"/>
        <w:rPr>
          <w:rFonts w:ascii="Arial Narrow" w:hAnsi="Arial Narrow" w:cs="Arial"/>
          <w:i/>
          <w:sz w:val="24"/>
          <w:szCs w:val="24"/>
        </w:rPr>
      </w:pPr>
    </w:p>
    <w:p w14:paraId="7C920FC5" w14:textId="56D91D8B" w:rsidR="004C7E53" w:rsidRDefault="00086E2F"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Ahora, no se soslaya que pudiera argumentarse que el legislador local determinó restringir la procedencia del recurso de apelación atendiendo a la </w:t>
      </w:r>
      <w:r w:rsidR="00FD1C5C">
        <w:rPr>
          <w:rFonts w:ascii="Arial Narrow" w:hAnsi="Arial Narrow" w:cs="Arial"/>
          <w:i/>
          <w:sz w:val="24"/>
          <w:szCs w:val="24"/>
        </w:rPr>
        <w:t>mayor</w:t>
      </w:r>
      <w:r>
        <w:rPr>
          <w:rFonts w:ascii="Arial Narrow" w:hAnsi="Arial Narrow" w:cs="Arial"/>
          <w:i/>
          <w:sz w:val="24"/>
          <w:szCs w:val="24"/>
        </w:rPr>
        <w:t xml:space="preserve"> urgencia </w:t>
      </w:r>
      <w:r w:rsidR="0058224E">
        <w:rPr>
          <w:rFonts w:ascii="Arial Narrow" w:hAnsi="Arial Narrow" w:cs="Arial"/>
          <w:i/>
          <w:sz w:val="24"/>
          <w:szCs w:val="24"/>
        </w:rPr>
        <w:t xml:space="preserve">de obtener una decisión definitiva en los asuntos cuya cuantía </w:t>
      </w:r>
      <w:r w:rsidR="00FD1C5C">
        <w:rPr>
          <w:rFonts w:ascii="Arial Narrow" w:hAnsi="Arial Narrow" w:cs="Arial"/>
          <w:i/>
          <w:sz w:val="24"/>
          <w:szCs w:val="24"/>
        </w:rPr>
        <w:t>sea</w:t>
      </w:r>
      <w:r w:rsidR="0058224E">
        <w:rPr>
          <w:rFonts w:ascii="Arial Narrow" w:hAnsi="Arial Narrow" w:cs="Arial"/>
          <w:i/>
          <w:sz w:val="24"/>
          <w:szCs w:val="24"/>
        </w:rPr>
        <w:t xml:space="preserve"> indeterminada o inferior a mil quinientas veces el valor diario de la Unidad de Medida y Actualización, y evitar los costos que implican </w:t>
      </w:r>
      <w:r w:rsidR="00FD1C5C">
        <w:rPr>
          <w:rFonts w:ascii="Arial Narrow" w:hAnsi="Arial Narrow" w:cs="Arial"/>
          <w:i/>
          <w:sz w:val="24"/>
          <w:szCs w:val="24"/>
        </w:rPr>
        <w:t>juicios</w:t>
      </w:r>
      <w:r w:rsidR="0058224E">
        <w:rPr>
          <w:rFonts w:ascii="Arial Narrow" w:hAnsi="Arial Narrow" w:cs="Arial"/>
          <w:i/>
          <w:sz w:val="24"/>
          <w:szCs w:val="24"/>
        </w:rPr>
        <w:t xml:space="preserve"> prolongados y complejos, por lo que la finalidad perseguida por la norma, a saber, la celeridad en los juicios contenciosos administrativos y la eficiencia y eficacia de </w:t>
      </w:r>
      <w:r w:rsidR="00FD1C5C">
        <w:rPr>
          <w:rFonts w:ascii="Arial Narrow" w:hAnsi="Arial Narrow" w:cs="Arial"/>
          <w:i/>
          <w:sz w:val="24"/>
          <w:szCs w:val="24"/>
        </w:rPr>
        <w:t>la función pública de administración de justicia, es constitucionalmente legitima, no por el fin respecto de los órganos encargados de administrar justicia, sino por lo que para las partes implica el seguir y retrasar el juicio, y las consecuencias que ello representa en su actividad.</w:t>
      </w:r>
    </w:p>
    <w:p w14:paraId="0CBAD5D6" w14:textId="77777777" w:rsidR="00FD1C5C" w:rsidRDefault="00FD1C5C" w:rsidP="006C2522">
      <w:pPr>
        <w:pStyle w:val="Textoindependiente"/>
        <w:spacing w:after="0" w:line="240" w:lineRule="auto"/>
        <w:ind w:left="851" w:right="680" w:hanging="23"/>
        <w:jc w:val="both"/>
        <w:rPr>
          <w:rFonts w:ascii="Arial Narrow" w:hAnsi="Arial Narrow" w:cs="Arial"/>
          <w:i/>
          <w:sz w:val="24"/>
          <w:szCs w:val="24"/>
        </w:rPr>
      </w:pPr>
    </w:p>
    <w:p w14:paraId="76AA2E02" w14:textId="39A3F943" w:rsidR="00FD1C5C" w:rsidRDefault="00FD1C5C"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Sin </w:t>
      </w:r>
      <w:r w:rsidR="005C3E1C">
        <w:rPr>
          <w:rFonts w:ascii="Arial Narrow" w:hAnsi="Arial Narrow" w:cs="Arial"/>
          <w:i/>
          <w:sz w:val="24"/>
          <w:szCs w:val="24"/>
        </w:rPr>
        <w:t>embargo</w:t>
      </w:r>
      <w:r>
        <w:rPr>
          <w:rFonts w:ascii="Arial Narrow" w:hAnsi="Arial Narrow" w:cs="Arial"/>
          <w:i/>
          <w:sz w:val="24"/>
          <w:szCs w:val="24"/>
        </w:rPr>
        <w:t xml:space="preserve"> existe una </w:t>
      </w:r>
      <w:r w:rsidR="005C3E1C">
        <w:rPr>
          <w:rFonts w:ascii="Arial Narrow" w:hAnsi="Arial Narrow" w:cs="Arial"/>
          <w:i/>
          <w:sz w:val="24"/>
          <w:szCs w:val="24"/>
        </w:rPr>
        <w:t>circunstancia</w:t>
      </w:r>
      <w:r>
        <w:rPr>
          <w:rFonts w:ascii="Arial Narrow" w:hAnsi="Arial Narrow" w:cs="Arial"/>
          <w:i/>
          <w:sz w:val="24"/>
          <w:szCs w:val="24"/>
        </w:rPr>
        <w:t xml:space="preserve"> que impide llegar a esta conclusión, consistente en la </w:t>
      </w:r>
      <w:r w:rsidR="005C3E1C">
        <w:rPr>
          <w:rFonts w:ascii="Arial Narrow" w:hAnsi="Arial Narrow" w:cs="Arial"/>
          <w:i/>
          <w:sz w:val="24"/>
          <w:szCs w:val="24"/>
        </w:rPr>
        <w:t>indefinición de los conceptos de “importancia” y “trascendencia”.</w:t>
      </w:r>
    </w:p>
    <w:p w14:paraId="0ED951DD" w14:textId="77777777" w:rsidR="005C3E1C" w:rsidRDefault="005C3E1C" w:rsidP="006C2522">
      <w:pPr>
        <w:pStyle w:val="Textoindependiente"/>
        <w:spacing w:after="0" w:line="240" w:lineRule="auto"/>
        <w:ind w:left="851" w:right="680" w:hanging="23"/>
        <w:jc w:val="both"/>
        <w:rPr>
          <w:rFonts w:ascii="Arial Narrow" w:hAnsi="Arial Narrow" w:cs="Arial"/>
          <w:i/>
          <w:sz w:val="24"/>
          <w:szCs w:val="24"/>
        </w:rPr>
      </w:pPr>
    </w:p>
    <w:p w14:paraId="0A73E238" w14:textId="18C322B6" w:rsidR="004C7E53" w:rsidRDefault="005C3E1C"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En efecto, en el Código Procesal Administrativo no se proporcionan elementos suficientes para estar en aptitud de precisar, objetivamente, los casos en que se colman esos supuestos de importancia y trascendencia en un caso concreto.</w:t>
      </w:r>
    </w:p>
    <w:p w14:paraId="13F064EA" w14:textId="77777777" w:rsidR="005C3E1C" w:rsidRDefault="005C3E1C" w:rsidP="006C2522">
      <w:pPr>
        <w:pStyle w:val="Textoindependiente"/>
        <w:spacing w:after="0" w:line="240" w:lineRule="auto"/>
        <w:ind w:left="851" w:right="680" w:hanging="23"/>
        <w:jc w:val="both"/>
        <w:rPr>
          <w:rFonts w:ascii="Arial Narrow" w:hAnsi="Arial Narrow" w:cs="Arial"/>
          <w:i/>
          <w:sz w:val="24"/>
          <w:szCs w:val="24"/>
        </w:rPr>
      </w:pPr>
    </w:p>
    <w:p w14:paraId="085C14E4" w14:textId="73555B2B" w:rsidR="005C3E1C" w:rsidRDefault="005C3E1C"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Luego, esta indefinición produce </w:t>
      </w:r>
      <w:r w:rsidR="005D7738">
        <w:rPr>
          <w:rFonts w:ascii="Arial Narrow" w:hAnsi="Arial Narrow" w:cs="Arial"/>
          <w:i/>
          <w:sz w:val="24"/>
          <w:szCs w:val="24"/>
        </w:rPr>
        <w:t>en</w:t>
      </w:r>
      <w:r>
        <w:rPr>
          <w:rFonts w:ascii="Arial Narrow" w:hAnsi="Arial Narrow" w:cs="Arial"/>
          <w:i/>
          <w:sz w:val="24"/>
          <w:szCs w:val="24"/>
        </w:rPr>
        <w:t xml:space="preserve"> los particulares un estado de inseguridad </w:t>
      </w:r>
      <w:r w:rsidR="005D7738">
        <w:rPr>
          <w:rFonts w:ascii="Arial Narrow" w:hAnsi="Arial Narrow" w:cs="Arial"/>
          <w:i/>
          <w:sz w:val="24"/>
          <w:szCs w:val="24"/>
        </w:rPr>
        <w:t xml:space="preserve">–en su sentido más básico que tutela “saber a qué atenerse”-, pues si opta por interponer el recurso de apelación porque a su consideración el asunto es importante y trascendente, corre el riesgo de que la autoridad estime lo contrario y lo deseche por improcedente, con lo que podría </w:t>
      </w:r>
      <w:proofErr w:type="spellStart"/>
      <w:r w:rsidR="005D7738">
        <w:rPr>
          <w:rFonts w:ascii="Arial Narrow" w:hAnsi="Arial Narrow" w:cs="Arial"/>
          <w:i/>
          <w:sz w:val="24"/>
          <w:szCs w:val="24"/>
        </w:rPr>
        <w:t>precluir</w:t>
      </w:r>
      <w:proofErr w:type="spellEnd"/>
      <w:r w:rsidR="005D7738">
        <w:rPr>
          <w:rFonts w:ascii="Arial Narrow" w:hAnsi="Arial Narrow" w:cs="Arial"/>
          <w:i/>
          <w:sz w:val="24"/>
          <w:szCs w:val="24"/>
        </w:rPr>
        <w:t xml:space="preserve"> la posibilidad de acudir al amparo directo.</w:t>
      </w:r>
    </w:p>
    <w:p w14:paraId="4270FA54" w14:textId="77777777" w:rsidR="005D7738" w:rsidRDefault="005D7738" w:rsidP="006C2522">
      <w:pPr>
        <w:pStyle w:val="Textoindependiente"/>
        <w:spacing w:after="0" w:line="240" w:lineRule="auto"/>
        <w:ind w:left="851" w:right="680" w:hanging="23"/>
        <w:jc w:val="both"/>
        <w:rPr>
          <w:rFonts w:ascii="Arial Narrow" w:hAnsi="Arial Narrow" w:cs="Arial"/>
          <w:i/>
          <w:sz w:val="24"/>
          <w:szCs w:val="24"/>
        </w:rPr>
      </w:pPr>
    </w:p>
    <w:p w14:paraId="74E8398C" w14:textId="4155F2B3" w:rsidR="005D7738" w:rsidRDefault="005D7738" w:rsidP="005D7738">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En cambio, si decide instar la vía constitucional, también existe el peligro de que el Tribunal Colegiado sobresea porque no se agotó la apelación, con lo que podría haber </w:t>
      </w:r>
      <w:proofErr w:type="spellStart"/>
      <w:r>
        <w:rPr>
          <w:rFonts w:ascii="Arial Narrow" w:hAnsi="Arial Narrow" w:cs="Arial"/>
          <w:i/>
          <w:sz w:val="24"/>
          <w:szCs w:val="24"/>
        </w:rPr>
        <w:t>precluido</w:t>
      </w:r>
      <w:proofErr w:type="spellEnd"/>
      <w:r>
        <w:rPr>
          <w:rFonts w:ascii="Arial Narrow" w:hAnsi="Arial Narrow" w:cs="Arial"/>
          <w:i/>
          <w:sz w:val="24"/>
          <w:szCs w:val="24"/>
        </w:rPr>
        <w:t xml:space="preserve"> la oportunidad de interponer ese recurso.</w:t>
      </w:r>
    </w:p>
    <w:p w14:paraId="194C9B97" w14:textId="77777777" w:rsidR="005D7738" w:rsidRDefault="005D7738" w:rsidP="005D7738">
      <w:pPr>
        <w:pStyle w:val="Textoindependiente"/>
        <w:spacing w:after="0" w:line="240" w:lineRule="auto"/>
        <w:ind w:left="851" w:right="680" w:hanging="23"/>
        <w:jc w:val="both"/>
        <w:rPr>
          <w:rFonts w:ascii="Arial Narrow" w:hAnsi="Arial Narrow" w:cs="Arial"/>
          <w:i/>
          <w:sz w:val="24"/>
          <w:szCs w:val="24"/>
        </w:rPr>
      </w:pPr>
    </w:p>
    <w:p w14:paraId="2AF9AC2D" w14:textId="24108F37" w:rsidR="005D7738" w:rsidRDefault="0043263A" w:rsidP="005D7738">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Es decir, se trata de u</w:t>
      </w:r>
      <w:r w:rsidR="005D7738">
        <w:rPr>
          <w:rFonts w:ascii="Arial Narrow" w:hAnsi="Arial Narrow" w:cs="Arial"/>
          <w:i/>
          <w:sz w:val="24"/>
          <w:szCs w:val="24"/>
        </w:rPr>
        <w:t xml:space="preserve">na trampa procesal impuesta por el legislador en perjuicio de los gobernados, ya que de elegir una vía en </w:t>
      </w:r>
      <w:r>
        <w:rPr>
          <w:rFonts w:ascii="Arial Narrow" w:hAnsi="Arial Narrow" w:cs="Arial"/>
          <w:i/>
          <w:sz w:val="24"/>
          <w:szCs w:val="24"/>
        </w:rPr>
        <w:t>automático</w:t>
      </w:r>
      <w:r w:rsidR="005D7738">
        <w:rPr>
          <w:rFonts w:ascii="Arial Narrow" w:hAnsi="Arial Narrow" w:cs="Arial"/>
          <w:i/>
          <w:sz w:val="24"/>
          <w:szCs w:val="24"/>
        </w:rPr>
        <w:t xml:space="preserve"> podría tornarse improcedente la otra, lo que sin duda restringe de manera desproporcional el derecho a la tutela judicial efectiva, entendido en su dimensión de obtención de justicia completa e imparcial, y asimismo, los coloca en inseguridad jurídica al </w:t>
      </w:r>
      <w:r>
        <w:rPr>
          <w:rFonts w:ascii="Arial Narrow" w:hAnsi="Arial Narrow" w:cs="Arial"/>
          <w:i/>
          <w:sz w:val="24"/>
          <w:szCs w:val="24"/>
        </w:rPr>
        <w:t>impedirles</w:t>
      </w:r>
      <w:r w:rsidR="005D7738">
        <w:rPr>
          <w:rFonts w:ascii="Arial Narrow" w:hAnsi="Arial Narrow" w:cs="Arial"/>
          <w:i/>
          <w:sz w:val="24"/>
          <w:szCs w:val="24"/>
        </w:rPr>
        <w:t xml:space="preserve"> acceder a un recurso </w:t>
      </w:r>
      <w:r>
        <w:rPr>
          <w:rFonts w:ascii="Arial Narrow" w:hAnsi="Arial Narrow" w:cs="Arial"/>
          <w:i/>
          <w:sz w:val="24"/>
          <w:szCs w:val="24"/>
        </w:rPr>
        <w:t>judicial</w:t>
      </w:r>
      <w:r w:rsidR="005D7738">
        <w:rPr>
          <w:rFonts w:ascii="Arial Narrow" w:hAnsi="Arial Narrow" w:cs="Arial"/>
          <w:i/>
          <w:sz w:val="24"/>
          <w:szCs w:val="24"/>
        </w:rPr>
        <w:t xml:space="preserve"> efectivo, que sea sencillo y eficaz para el fin pretendido.</w:t>
      </w:r>
    </w:p>
    <w:p w14:paraId="4EAE60EA" w14:textId="77777777" w:rsidR="005D7738" w:rsidRDefault="005D7738" w:rsidP="005D7738">
      <w:pPr>
        <w:pStyle w:val="Textoindependiente"/>
        <w:spacing w:after="0" w:line="240" w:lineRule="auto"/>
        <w:ind w:left="851" w:right="680" w:hanging="23"/>
        <w:jc w:val="both"/>
        <w:rPr>
          <w:rFonts w:ascii="Arial Narrow" w:hAnsi="Arial Narrow" w:cs="Arial"/>
          <w:i/>
          <w:sz w:val="24"/>
          <w:szCs w:val="24"/>
        </w:rPr>
      </w:pPr>
    </w:p>
    <w:p w14:paraId="508CADBA" w14:textId="2A52F2B2"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Pr="003E1249">
        <w:rPr>
          <w:rFonts w:ascii="Arial Narrow" w:hAnsi="Arial Narrow" w:cs="Arial"/>
          <w:i/>
          <w:sz w:val="24"/>
          <w:szCs w:val="24"/>
        </w:rPr>
        <w:t>En efecto, pudiera considerarse que la intervención a ese derecho persigue el fin legítimo de proporcionar celeridad a los</w:t>
      </w:r>
      <w:r>
        <w:rPr>
          <w:rFonts w:ascii="Arial Narrow" w:hAnsi="Arial Narrow" w:cs="Arial"/>
          <w:i/>
          <w:sz w:val="24"/>
          <w:szCs w:val="24"/>
        </w:rPr>
        <w:t xml:space="preserve"> </w:t>
      </w:r>
      <w:r w:rsidRPr="003E1249">
        <w:rPr>
          <w:rFonts w:ascii="Arial Narrow" w:hAnsi="Arial Narrow" w:cs="Arial"/>
          <w:i/>
          <w:sz w:val="24"/>
          <w:szCs w:val="24"/>
        </w:rPr>
        <w:t>juicios contencioso administrativos, que de igual forma resulta idónea para satisfacer, al menos en alguna medida, dicho propósito, y que no existan otras medidas menos lesivas para lograr dicho fin.</w:t>
      </w:r>
    </w:p>
    <w:p w14:paraId="3FF1A032"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339B8006" w14:textId="5821E4F6" w:rsidR="006C2522" w:rsidRPr="003E1249" w:rsidRDefault="0043263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Sin embargo, la fracción II, del artículo 152 del Código Procesal Administrativo no supera el escrutinio de racionalidad constitucional desde la perspectiva de la existencia de un recurso judicial efectivo a favor del gobernado para el acceso pleno a la tutela jurisdiccional efectiva.</w:t>
      </w:r>
    </w:p>
    <w:p w14:paraId="6F8B2232"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47ABC4F6" w14:textId="249EF0C6" w:rsidR="006C2522" w:rsidRPr="0043263A" w:rsidRDefault="0043263A"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Esto es, la disposición que determinó </w:t>
      </w:r>
      <w:r w:rsidRPr="0043263A">
        <w:rPr>
          <w:rFonts w:ascii="Arial Narrow" w:hAnsi="Arial Narrow" w:cs="Arial"/>
          <w:b/>
          <w:i/>
          <w:sz w:val="24"/>
          <w:szCs w:val="24"/>
        </w:rPr>
        <w:t>vedar</w:t>
      </w:r>
      <w:r w:rsidR="006C2522" w:rsidRPr="0043263A">
        <w:rPr>
          <w:rFonts w:ascii="Arial Narrow" w:hAnsi="Arial Narrow" w:cs="Arial"/>
          <w:b/>
          <w:i/>
          <w:sz w:val="24"/>
          <w:szCs w:val="24"/>
        </w:rPr>
        <w:t xml:space="preserve"> la procedencia</w:t>
      </w:r>
      <w:r w:rsidR="006C2522" w:rsidRPr="003E1249">
        <w:rPr>
          <w:rFonts w:ascii="Arial Narrow" w:hAnsi="Arial Narrow" w:cs="Arial"/>
          <w:i/>
          <w:sz w:val="24"/>
          <w:szCs w:val="24"/>
        </w:rPr>
        <w:t xml:space="preserve"> del recurso de apelación respecto de los asuntos cuya cuantía no excede de mil quinientas veces el valor diario de la Unidad de Medida y Actualización, así como de los que son de cuantía indeterminada</w:t>
      </w:r>
      <w:r w:rsidR="006C2522" w:rsidRPr="0043263A">
        <w:rPr>
          <w:rFonts w:ascii="Arial Narrow" w:hAnsi="Arial Narrow" w:cs="Arial"/>
          <w:b/>
          <w:i/>
          <w:sz w:val="24"/>
          <w:szCs w:val="24"/>
        </w:rPr>
        <w:t>, a menos de que el asunto fuera de importancia y trascendencia e impuso la obligación al recurrente de razonar esa circunstancia, resulta un impedimento jurídico carente de racionalidad y razonabilidad en transgresión al artículo 17 Constitucional.</w:t>
      </w:r>
    </w:p>
    <w:p w14:paraId="23AFE15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2D63B300" w14:textId="70C27ED5" w:rsidR="006C2522" w:rsidRDefault="0043263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Resultado que se estima abiertamente carente de racionabilidad, por tanto, claramente transgresor del derecho a la tutela judicial efectiva, en su </w:t>
      </w:r>
      <w:proofErr w:type="spellStart"/>
      <w:r w:rsidR="006C2522" w:rsidRPr="003E1249">
        <w:rPr>
          <w:rFonts w:ascii="Arial Narrow" w:hAnsi="Arial Narrow" w:cs="Arial"/>
          <w:i/>
          <w:sz w:val="24"/>
          <w:szCs w:val="24"/>
        </w:rPr>
        <w:t>subvertiente</w:t>
      </w:r>
      <w:proofErr w:type="spellEnd"/>
      <w:r w:rsidR="006C2522" w:rsidRPr="003E1249">
        <w:rPr>
          <w:rFonts w:ascii="Arial Narrow" w:hAnsi="Arial Narrow" w:cs="Arial"/>
          <w:i/>
          <w:sz w:val="24"/>
          <w:szCs w:val="24"/>
        </w:rPr>
        <w:t xml:space="preserve"> de derecho de acceso a la jurisdicción, y en su dimensión de obtención de justicia completa e imparcial.</w:t>
      </w:r>
    </w:p>
    <w:p w14:paraId="6C11BBDE" w14:textId="77777777" w:rsidR="0043263A" w:rsidRDefault="0043263A" w:rsidP="006C2522">
      <w:pPr>
        <w:pStyle w:val="Textoindependiente"/>
        <w:spacing w:after="0" w:line="240" w:lineRule="auto"/>
        <w:ind w:left="851" w:right="680" w:hanging="23"/>
        <w:jc w:val="both"/>
        <w:rPr>
          <w:rFonts w:ascii="Arial Narrow" w:hAnsi="Arial Narrow" w:cs="Arial"/>
          <w:i/>
          <w:sz w:val="24"/>
          <w:szCs w:val="24"/>
        </w:rPr>
      </w:pPr>
    </w:p>
    <w:p w14:paraId="7F61272F" w14:textId="05BA8C8A" w:rsidR="0043263A" w:rsidRDefault="0043263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Pues, contrario a las autoridades, los particulares tienen legitimación para promover juicio de amparo directo contra las sentencias dictadas en los juicios contenciosos administrativos y, por ende, la indefinición de cuándo deben agotar el recurso de apelación antes de acudir al amparo, les restringe de manera desproporcional, y sin justificación objetiva, su derecho de acceso a la jurisdicción.</w:t>
      </w:r>
    </w:p>
    <w:p w14:paraId="60AE4686" w14:textId="77777777" w:rsidR="0043263A" w:rsidRDefault="0043263A" w:rsidP="006C2522">
      <w:pPr>
        <w:pStyle w:val="Textoindependiente"/>
        <w:spacing w:after="0" w:line="240" w:lineRule="auto"/>
        <w:ind w:left="851" w:right="680" w:hanging="23"/>
        <w:jc w:val="both"/>
        <w:rPr>
          <w:rFonts w:ascii="Arial Narrow" w:hAnsi="Arial Narrow" w:cs="Arial"/>
          <w:i/>
          <w:sz w:val="24"/>
          <w:szCs w:val="24"/>
        </w:rPr>
      </w:pPr>
    </w:p>
    <w:p w14:paraId="18D46BF5" w14:textId="5025ADDD" w:rsidR="0043263A" w:rsidRPr="003E1249" w:rsidRDefault="0043263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 xml:space="preserve">Situación distinta a la de las autoridades demandadas </w:t>
      </w:r>
      <w:r w:rsidR="00E84EAB">
        <w:rPr>
          <w:rFonts w:ascii="Arial Narrow" w:hAnsi="Arial Narrow" w:cs="Arial"/>
          <w:i/>
          <w:sz w:val="24"/>
          <w:szCs w:val="24"/>
        </w:rPr>
        <w:t xml:space="preserve">en el que el </w:t>
      </w:r>
      <w:r w:rsidR="00E1277A">
        <w:rPr>
          <w:rFonts w:ascii="Arial Narrow" w:hAnsi="Arial Narrow" w:cs="Arial"/>
          <w:i/>
          <w:sz w:val="24"/>
          <w:szCs w:val="24"/>
        </w:rPr>
        <w:t>juicio contencioso administrativo federal, pues de no proceder su recurso de revisión por no haberse estimado de importancia y trascendencia, no existe la posibilidad de que ello les haya impedido acudir al juicio de amparo, pues de cualquier forma no tienen legitimación para ello.</w:t>
      </w:r>
    </w:p>
    <w:p w14:paraId="64D6C0EB"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sidRPr="003E1249">
        <w:rPr>
          <w:rFonts w:ascii="Arial Narrow" w:hAnsi="Arial Narrow" w:cs="Arial"/>
          <w:i/>
          <w:sz w:val="24"/>
          <w:szCs w:val="24"/>
        </w:rPr>
        <w:t xml:space="preserve"> </w:t>
      </w:r>
    </w:p>
    <w:p w14:paraId="1DB3E0DF" w14:textId="4400C1A5" w:rsidR="006C2522" w:rsidRPr="003E1249" w:rsidRDefault="0043263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Sin que la inconstitucionalidad del precepto de mérito pueda salvarse conforme a su interpretación conforme en sentido amplio y estricto, pues la propia redacción de ese ordinal no permite atribuirle otro significado, ya que expresamente limita la procedencia del recurso de apelación respecto de los asuntos cuya cuantía no excede de mil quinientas veces el valor diario de la Unidad de Medida y Actualización, así como de los que son de cuantía indeterminada, a menos de que el asunto fuera de importancia y trascendencia –características que no define-, con la carga excesiva e irracional al recurrente de razonar esa circunstancia.</w:t>
      </w:r>
    </w:p>
    <w:p w14:paraId="18C69B43"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163F216C" w14:textId="1E6F8F79" w:rsidR="006C2522" w:rsidRPr="003E1249" w:rsidRDefault="00E1277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b/>
          <w:i/>
          <w:sz w:val="24"/>
          <w:szCs w:val="24"/>
        </w:rPr>
        <w:tab/>
      </w:r>
      <w:r w:rsidR="006C2522" w:rsidRPr="005214E4">
        <w:rPr>
          <w:rFonts w:ascii="Arial Narrow" w:hAnsi="Arial Narrow" w:cs="Arial"/>
          <w:b/>
          <w:i/>
          <w:sz w:val="24"/>
          <w:szCs w:val="24"/>
        </w:rPr>
        <w:t>V4) Determinación</w:t>
      </w:r>
      <w:r w:rsidR="006C2522" w:rsidRPr="003E1249">
        <w:rPr>
          <w:rFonts w:ascii="Arial Narrow" w:hAnsi="Arial Narrow" w:cs="Arial"/>
          <w:i/>
          <w:sz w:val="24"/>
          <w:szCs w:val="24"/>
        </w:rPr>
        <w:t xml:space="preserve">. Por ello, se considera que la fracción II, del artículo 152 del Código Procesal Administrativo para el Estado de San Luis </w:t>
      </w:r>
      <w:r w:rsidR="006C2522" w:rsidRPr="003E1249">
        <w:rPr>
          <w:rFonts w:ascii="Arial Narrow" w:hAnsi="Arial Narrow" w:cs="Arial"/>
          <w:i/>
          <w:sz w:val="24"/>
          <w:szCs w:val="24"/>
        </w:rPr>
        <w:lastRenderedPageBreak/>
        <w:t xml:space="preserve">Potosí, en la parte que exige que los asuntos sean de importancia y trascendencia y que se razonen esas circunstancias al interponer el recurso de apelación, deja a los gobernados en estado de indefensión e inseguridad jurídica, haciendo nugatorio el derecho a la tutela judicial efectiva, en su </w:t>
      </w:r>
      <w:proofErr w:type="spellStart"/>
      <w:r w:rsidR="006C2522" w:rsidRPr="003E1249">
        <w:rPr>
          <w:rFonts w:ascii="Arial Narrow" w:hAnsi="Arial Narrow" w:cs="Arial"/>
          <w:i/>
          <w:sz w:val="24"/>
          <w:szCs w:val="24"/>
        </w:rPr>
        <w:t>subvertiente</w:t>
      </w:r>
      <w:proofErr w:type="spellEnd"/>
      <w:r w:rsidR="006C2522" w:rsidRPr="003E1249">
        <w:rPr>
          <w:rFonts w:ascii="Arial Narrow" w:hAnsi="Arial Narrow" w:cs="Arial"/>
          <w:i/>
          <w:sz w:val="24"/>
          <w:szCs w:val="24"/>
        </w:rPr>
        <w:t xml:space="preserve"> de derecho de acceso a la jurisdicción, y en su dimensión de obtención de justicia completa e imparcial.</w:t>
      </w:r>
    </w:p>
    <w:p w14:paraId="0EF1FC09"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745EA9E7" w14:textId="7DBCC91C" w:rsidR="006C2522" w:rsidRPr="00E1277A" w:rsidRDefault="00E1277A" w:rsidP="006C2522">
      <w:pPr>
        <w:pStyle w:val="Textoindependiente"/>
        <w:spacing w:after="0" w:line="240" w:lineRule="auto"/>
        <w:ind w:left="851" w:right="680" w:hanging="23"/>
        <w:jc w:val="both"/>
        <w:rPr>
          <w:rFonts w:ascii="Arial Narrow" w:hAnsi="Arial Narrow" w:cs="Arial"/>
          <w:b/>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Por ese motivo, </w:t>
      </w:r>
      <w:r w:rsidR="006C2522" w:rsidRPr="00E1277A">
        <w:rPr>
          <w:rFonts w:ascii="Arial Narrow" w:hAnsi="Arial Narrow" w:cs="Arial"/>
          <w:b/>
          <w:i/>
          <w:sz w:val="24"/>
          <w:szCs w:val="24"/>
        </w:rPr>
        <w:t xml:space="preserve">debe </w:t>
      </w:r>
      <w:proofErr w:type="spellStart"/>
      <w:r w:rsidR="006C2522" w:rsidRPr="00E1277A">
        <w:rPr>
          <w:rFonts w:ascii="Arial Narrow" w:hAnsi="Arial Narrow" w:cs="Arial"/>
          <w:b/>
          <w:i/>
          <w:sz w:val="24"/>
          <w:szCs w:val="24"/>
        </w:rPr>
        <w:t>inaplicarse</w:t>
      </w:r>
      <w:proofErr w:type="spellEnd"/>
      <w:r w:rsidR="006C2522" w:rsidRPr="00E1277A">
        <w:rPr>
          <w:rFonts w:ascii="Arial Narrow" w:hAnsi="Arial Narrow" w:cs="Arial"/>
          <w:b/>
          <w:i/>
          <w:sz w:val="24"/>
          <w:szCs w:val="24"/>
        </w:rPr>
        <w:t xml:space="preserve"> para el caso concreto, teniendo como efecto que no se condicione la procedencia del recurso de apelación, respecto del asunto a estudio, a que el asunto sea de importancia y trascendencia, y a que la recurrente razone esa circunstancia.</w:t>
      </w:r>
    </w:p>
    <w:p w14:paraId="6EA8EB71" w14:textId="77777777"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p>
    <w:p w14:paraId="615D36E0" w14:textId="10259B73" w:rsidR="006C2522" w:rsidRDefault="00E1277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Ello en el entendido de que, como se dijo previamente, los efectos de estimar inconstitucional alguna norma se limitan a su no aplicación en el acto reclamado, sin emitir declaratoria de invalidez alguna ni extender sus efectos a actos futuros de aplicación.</w:t>
      </w:r>
    </w:p>
    <w:p w14:paraId="0DC94E11" w14:textId="77777777" w:rsidR="00E1277A" w:rsidRDefault="00E1277A" w:rsidP="006C2522">
      <w:pPr>
        <w:pStyle w:val="Textoindependiente"/>
        <w:spacing w:after="0" w:line="240" w:lineRule="auto"/>
        <w:ind w:left="851" w:right="680" w:hanging="23"/>
        <w:jc w:val="both"/>
        <w:rPr>
          <w:rFonts w:ascii="Arial Narrow" w:hAnsi="Arial Narrow" w:cs="Arial"/>
          <w:i/>
          <w:sz w:val="24"/>
          <w:szCs w:val="24"/>
        </w:rPr>
      </w:pPr>
    </w:p>
    <w:p w14:paraId="7EC499FE" w14:textId="67D69DC8" w:rsidR="00E1277A" w:rsidRDefault="00E1277A"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En tales condiciones, al desapa</w:t>
      </w:r>
      <w:r w:rsidR="00426AAE">
        <w:rPr>
          <w:rFonts w:ascii="Arial Narrow" w:hAnsi="Arial Narrow" w:cs="Arial"/>
          <w:i/>
          <w:sz w:val="24"/>
          <w:szCs w:val="24"/>
        </w:rPr>
        <w:t xml:space="preserve">recer la consideración con base en la que fue emitida el acto reclamado y que tuvo como consecuencia no resolver el recurso de apelación por la limitante de no colmarse un requisito de procedencia, se estima </w:t>
      </w:r>
      <w:r w:rsidR="00426AAE" w:rsidRPr="00426AAE">
        <w:rPr>
          <w:rFonts w:ascii="Arial Narrow" w:hAnsi="Arial Narrow" w:cs="Arial"/>
          <w:b/>
          <w:i/>
          <w:sz w:val="24"/>
          <w:szCs w:val="24"/>
        </w:rPr>
        <w:t>innecesario</w:t>
      </w:r>
      <w:r w:rsidR="00426AAE">
        <w:rPr>
          <w:rFonts w:ascii="Arial Narrow" w:hAnsi="Arial Narrow" w:cs="Arial"/>
          <w:i/>
          <w:sz w:val="24"/>
          <w:szCs w:val="24"/>
        </w:rPr>
        <w:t xml:space="preserve"> analizar los restantes motivos de disenso expresados por la parte quejosa, dado que ni podría obtener mayor beneficio al ya alcanzado con el estudio efectuado en párrafos precedentes.</w:t>
      </w:r>
    </w:p>
    <w:p w14:paraId="78922B78" w14:textId="77777777" w:rsidR="00AB28B6" w:rsidRDefault="00AB28B6" w:rsidP="006C2522">
      <w:pPr>
        <w:pStyle w:val="Textoindependiente"/>
        <w:spacing w:after="0" w:line="240" w:lineRule="auto"/>
        <w:ind w:left="851" w:right="680" w:hanging="23"/>
        <w:jc w:val="both"/>
        <w:rPr>
          <w:rFonts w:ascii="Arial Narrow" w:hAnsi="Arial Narrow" w:cs="Arial"/>
          <w:i/>
          <w:sz w:val="24"/>
          <w:szCs w:val="24"/>
        </w:rPr>
      </w:pPr>
    </w:p>
    <w:p w14:paraId="1A9AA5D0" w14:textId="40DCCFAD" w:rsidR="00AB28B6" w:rsidRDefault="00AB28B6"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Aunado a lo anterior, cabe destacar que el dieciocho de septiembre de dos mil veinticuatro, se publicó en el Periódico Oficial del Estado de San Luis Potosí, el decreto 1118 por el cual se adicionaron y reformaron diversas disposiciones, entre ellas, el artículo 152, fracción II del Código Procesal Administrativo para el Estado de San Luis Potosí, para quedar como sigue:</w:t>
      </w:r>
    </w:p>
    <w:p w14:paraId="1C1CA0F8" w14:textId="77777777" w:rsidR="00AB28B6" w:rsidRDefault="00AB28B6" w:rsidP="006C2522">
      <w:pPr>
        <w:pStyle w:val="Textoindependiente"/>
        <w:spacing w:after="0" w:line="240" w:lineRule="auto"/>
        <w:ind w:left="851" w:right="680" w:hanging="23"/>
        <w:jc w:val="both"/>
        <w:rPr>
          <w:rFonts w:ascii="Arial Narrow" w:hAnsi="Arial Narrow" w:cs="Arial"/>
          <w:i/>
          <w:sz w:val="24"/>
          <w:szCs w:val="24"/>
        </w:rPr>
      </w:pPr>
    </w:p>
    <w:p w14:paraId="53A87EC4" w14:textId="3945C5F8" w:rsidR="007E6F8B" w:rsidRPr="007E6F8B" w:rsidRDefault="007E6F8B" w:rsidP="00426AAE">
      <w:pPr>
        <w:pStyle w:val="Textoindependiente"/>
        <w:spacing w:after="0" w:line="240" w:lineRule="auto"/>
        <w:ind w:left="851" w:right="680" w:hanging="23"/>
        <w:rPr>
          <w:rFonts w:ascii="Arial Narrow" w:hAnsi="Arial Narrow" w:cs="Arial"/>
          <w:b/>
          <w:i/>
          <w:sz w:val="24"/>
          <w:szCs w:val="24"/>
        </w:rPr>
      </w:pPr>
      <w:r w:rsidRPr="007E6F8B">
        <w:rPr>
          <w:rFonts w:ascii="Arial Narrow" w:hAnsi="Arial Narrow" w:cs="Arial"/>
          <w:b/>
          <w:i/>
          <w:sz w:val="24"/>
          <w:szCs w:val="24"/>
        </w:rPr>
        <w:t>Decisión.</w:t>
      </w:r>
    </w:p>
    <w:p w14:paraId="425CA76D" w14:textId="77777777" w:rsidR="006C2522" w:rsidRPr="007E6F8B" w:rsidRDefault="006C2522" w:rsidP="007E6F8B">
      <w:pPr>
        <w:pStyle w:val="Textoindependiente"/>
        <w:spacing w:after="0" w:line="240" w:lineRule="auto"/>
        <w:ind w:left="851" w:right="680" w:hanging="23"/>
        <w:jc w:val="center"/>
        <w:rPr>
          <w:rFonts w:ascii="Arial Narrow" w:hAnsi="Arial Narrow" w:cs="Arial"/>
          <w:b/>
          <w:i/>
          <w:sz w:val="24"/>
          <w:szCs w:val="24"/>
        </w:rPr>
      </w:pPr>
    </w:p>
    <w:p w14:paraId="124EE711" w14:textId="77777777" w:rsidR="00426AAE" w:rsidRDefault="00426AAE" w:rsidP="00426AAE">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006C2522" w:rsidRPr="003E1249">
        <w:rPr>
          <w:rFonts w:ascii="Arial Narrow" w:hAnsi="Arial Narrow" w:cs="Arial"/>
          <w:i/>
          <w:sz w:val="24"/>
          <w:szCs w:val="24"/>
        </w:rPr>
        <w:t xml:space="preserve">En consecuencia, lo que procede es </w:t>
      </w:r>
      <w:r w:rsidR="006C2522" w:rsidRPr="00426AAE">
        <w:rPr>
          <w:rFonts w:ascii="Arial Narrow" w:hAnsi="Arial Narrow" w:cs="Arial"/>
          <w:b/>
          <w:i/>
          <w:sz w:val="24"/>
          <w:szCs w:val="24"/>
        </w:rPr>
        <w:t>conceder</w:t>
      </w:r>
      <w:r w:rsidR="006C2522" w:rsidRPr="003E1249">
        <w:rPr>
          <w:rFonts w:ascii="Arial Narrow" w:hAnsi="Arial Narrow" w:cs="Arial"/>
          <w:i/>
          <w:sz w:val="24"/>
          <w:szCs w:val="24"/>
        </w:rPr>
        <w:t xml:space="preserve"> a la quejosa la protección constitucional, para el efecto de que la Sala Superior Unitaria del Tribunal Estatal de Justicia Administrativa de San Luis</w:t>
      </w:r>
      <w:r>
        <w:rPr>
          <w:rFonts w:ascii="Arial Narrow" w:hAnsi="Arial Narrow" w:cs="Arial"/>
          <w:i/>
          <w:sz w:val="24"/>
          <w:szCs w:val="24"/>
        </w:rPr>
        <w:t xml:space="preserve"> Potosí:</w:t>
      </w:r>
    </w:p>
    <w:p w14:paraId="2B2C49FD" w14:textId="77777777" w:rsidR="00426AAE" w:rsidRDefault="00426AAE" w:rsidP="00426AAE">
      <w:pPr>
        <w:pStyle w:val="Textoindependiente"/>
        <w:spacing w:after="0" w:line="240" w:lineRule="auto"/>
        <w:ind w:left="851" w:right="680" w:hanging="23"/>
        <w:jc w:val="both"/>
        <w:rPr>
          <w:rFonts w:ascii="Arial Narrow" w:hAnsi="Arial Narrow" w:cs="Arial"/>
          <w:i/>
          <w:sz w:val="24"/>
          <w:szCs w:val="24"/>
        </w:rPr>
      </w:pPr>
    </w:p>
    <w:p w14:paraId="3E24C934" w14:textId="2CD2CDC4" w:rsidR="00426AAE" w:rsidRDefault="006C2522" w:rsidP="00426AAE">
      <w:pPr>
        <w:pStyle w:val="Textoindependiente"/>
        <w:numPr>
          <w:ilvl w:val="0"/>
          <w:numId w:val="25"/>
        </w:numPr>
        <w:spacing w:after="0" w:line="240" w:lineRule="auto"/>
        <w:ind w:right="680"/>
        <w:jc w:val="both"/>
        <w:rPr>
          <w:rFonts w:ascii="Arial Narrow" w:hAnsi="Arial Narrow" w:cs="Arial"/>
          <w:i/>
          <w:sz w:val="24"/>
          <w:szCs w:val="24"/>
        </w:rPr>
      </w:pPr>
      <w:r w:rsidRPr="003E1249">
        <w:rPr>
          <w:rFonts w:ascii="Arial Narrow" w:hAnsi="Arial Narrow" w:cs="Arial"/>
          <w:i/>
          <w:sz w:val="24"/>
          <w:szCs w:val="24"/>
        </w:rPr>
        <w:t xml:space="preserve">Deje insubsistente la sentencia reclamada, dictada el </w:t>
      </w:r>
      <w:r w:rsidR="00426AAE">
        <w:rPr>
          <w:rFonts w:ascii="Arial Narrow" w:hAnsi="Arial Narrow" w:cs="Arial"/>
          <w:i/>
          <w:sz w:val="24"/>
          <w:szCs w:val="24"/>
        </w:rPr>
        <w:t>veintiocho de agosto</w:t>
      </w:r>
      <w:r w:rsidRPr="003E1249">
        <w:rPr>
          <w:rFonts w:ascii="Arial Narrow" w:hAnsi="Arial Narrow" w:cs="Arial"/>
          <w:i/>
          <w:sz w:val="24"/>
          <w:szCs w:val="24"/>
        </w:rPr>
        <w:t xml:space="preserve"> de dos mil veintitrés, en el toca </w:t>
      </w:r>
      <w:r w:rsidR="00910BD5">
        <w:rPr>
          <w:rFonts w:ascii="Arial Narrow" w:hAnsi="Arial Narrow" w:cs="Arial"/>
          <w:i/>
          <w:color w:val="FF0000"/>
          <w:sz w:val="24"/>
          <w:szCs w:val="24"/>
        </w:rPr>
        <w:t>**********</w:t>
      </w:r>
    </w:p>
    <w:p w14:paraId="2583EE51" w14:textId="77777777" w:rsidR="00426AAE" w:rsidRDefault="006C2522" w:rsidP="006C2522">
      <w:pPr>
        <w:pStyle w:val="Textoindependiente"/>
        <w:numPr>
          <w:ilvl w:val="0"/>
          <w:numId w:val="25"/>
        </w:numPr>
        <w:spacing w:after="0" w:line="240" w:lineRule="auto"/>
        <w:ind w:left="851" w:right="680" w:hanging="23"/>
        <w:jc w:val="both"/>
        <w:rPr>
          <w:rFonts w:ascii="Arial Narrow" w:hAnsi="Arial Narrow" w:cs="Arial"/>
          <w:i/>
          <w:sz w:val="24"/>
          <w:szCs w:val="24"/>
        </w:rPr>
      </w:pPr>
      <w:r w:rsidRPr="00426AAE">
        <w:rPr>
          <w:rFonts w:ascii="Arial Narrow" w:hAnsi="Arial Narrow" w:cs="Arial"/>
          <w:i/>
          <w:sz w:val="24"/>
          <w:szCs w:val="24"/>
        </w:rPr>
        <w:t xml:space="preserve">Emita otra, en la que </w:t>
      </w:r>
      <w:r w:rsidRPr="00426AAE">
        <w:rPr>
          <w:rFonts w:ascii="Arial Narrow" w:hAnsi="Arial Narrow" w:cs="Arial"/>
          <w:b/>
          <w:i/>
          <w:sz w:val="24"/>
          <w:szCs w:val="24"/>
        </w:rPr>
        <w:t xml:space="preserve">prescinda </w:t>
      </w:r>
      <w:r w:rsidRPr="00426AAE">
        <w:rPr>
          <w:rFonts w:ascii="Arial Narrow" w:hAnsi="Arial Narrow" w:cs="Arial"/>
          <w:i/>
          <w:sz w:val="24"/>
          <w:szCs w:val="24"/>
        </w:rPr>
        <w:t>de aplicar el artículo 152, fracción II, del</w:t>
      </w:r>
      <w:r w:rsidR="00426AAE" w:rsidRPr="00426AAE">
        <w:rPr>
          <w:rFonts w:ascii="Arial Narrow" w:hAnsi="Arial Narrow" w:cs="Arial"/>
          <w:i/>
          <w:sz w:val="24"/>
          <w:szCs w:val="24"/>
        </w:rPr>
        <w:t xml:space="preserve"> </w:t>
      </w:r>
      <w:r w:rsidRPr="00426AAE">
        <w:rPr>
          <w:rFonts w:ascii="Arial Narrow" w:hAnsi="Arial Narrow" w:cs="Arial"/>
          <w:i/>
          <w:sz w:val="24"/>
          <w:szCs w:val="24"/>
        </w:rPr>
        <w:t>Código Procesal Administrativo para el Estado de San Luis Potosí, en la parte que exige que los asuntos sean de importancia y trascendencia y que se</w:t>
      </w:r>
      <w:r w:rsidR="00426AAE" w:rsidRPr="00426AAE">
        <w:rPr>
          <w:rFonts w:ascii="Arial Narrow" w:hAnsi="Arial Narrow" w:cs="Arial"/>
          <w:i/>
          <w:sz w:val="24"/>
          <w:szCs w:val="24"/>
        </w:rPr>
        <w:t xml:space="preserve"> razonen esas circunstancias; </w:t>
      </w:r>
    </w:p>
    <w:p w14:paraId="3465B514" w14:textId="60035C7A" w:rsidR="006C2522" w:rsidRPr="00426AAE" w:rsidRDefault="00426AAE" w:rsidP="006C2522">
      <w:pPr>
        <w:pStyle w:val="Textoindependiente"/>
        <w:numPr>
          <w:ilvl w:val="0"/>
          <w:numId w:val="25"/>
        </w:numPr>
        <w:spacing w:after="0" w:line="240" w:lineRule="auto"/>
        <w:ind w:left="851" w:right="680" w:hanging="23"/>
        <w:jc w:val="both"/>
        <w:rPr>
          <w:rFonts w:ascii="Arial Narrow" w:hAnsi="Arial Narrow" w:cs="Arial"/>
          <w:i/>
          <w:sz w:val="24"/>
          <w:szCs w:val="24"/>
        </w:rPr>
      </w:pPr>
      <w:r w:rsidRPr="00426AAE">
        <w:rPr>
          <w:rFonts w:ascii="Arial Narrow" w:hAnsi="Arial Narrow" w:cs="Arial"/>
          <w:i/>
          <w:sz w:val="24"/>
          <w:szCs w:val="24"/>
        </w:rPr>
        <w:t xml:space="preserve"> </w:t>
      </w:r>
      <w:r w:rsidR="006C2522" w:rsidRPr="00426AAE">
        <w:rPr>
          <w:rFonts w:ascii="Arial Narrow" w:hAnsi="Arial Narrow" w:cs="Arial"/>
          <w:i/>
          <w:sz w:val="24"/>
          <w:szCs w:val="24"/>
        </w:rPr>
        <w:t xml:space="preserve">hecho lo anterior, </w:t>
      </w:r>
      <w:r>
        <w:rPr>
          <w:rFonts w:ascii="Arial Narrow" w:hAnsi="Arial Narrow" w:cs="Arial"/>
          <w:i/>
          <w:sz w:val="24"/>
          <w:szCs w:val="24"/>
        </w:rPr>
        <w:t>resuelva lo que en derecho corresponda</w:t>
      </w:r>
      <w:r w:rsidR="006C2522" w:rsidRPr="00426AAE">
        <w:rPr>
          <w:rFonts w:ascii="Arial Narrow" w:hAnsi="Arial Narrow" w:cs="Arial"/>
          <w:i/>
          <w:sz w:val="24"/>
          <w:szCs w:val="24"/>
        </w:rPr>
        <w:t>.</w:t>
      </w:r>
    </w:p>
    <w:p w14:paraId="6353B983" w14:textId="77777777" w:rsidR="007E6F8B" w:rsidRDefault="007E6F8B" w:rsidP="006C2522">
      <w:pPr>
        <w:pStyle w:val="Textoindependiente"/>
        <w:spacing w:after="0" w:line="240" w:lineRule="auto"/>
        <w:ind w:left="851" w:right="680" w:hanging="23"/>
        <w:jc w:val="both"/>
        <w:rPr>
          <w:rFonts w:ascii="Arial Narrow" w:hAnsi="Arial Narrow" w:cs="Arial"/>
          <w:i/>
          <w:sz w:val="24"/>
          <w:szCs w:val="24"/>
        </w:rPr>
      </w:pPr>
    </w:p>
    <w:p w14:paraId="0CAD9034" w14:textId="6A6F36CC" w:rsidR="006C2522" w:rsidRPr="003E1249" w:rsidRDefault="006C2522" w:rsidP="006C2522">
      <w:pPr>
        <w:pStyle w:val="Textoindependiente"/>
        <w:spacing w:after="0" w:line="240" w:lineRule="auto"/>
        <w:ind w:left="851" w:right="680" w:hanging="23"/>
        <w:jc w:val="both"/>
        <w:rPr>
          <w:rFonts w:ascii="Arial Narrow" w:hAnsi="Arial Narrow" w:cs="Arial"/>
          <w:i/>
          <w:sz w:val="24"/>
          <w:szCs w:val="24"/>
        </w:rPr>
      </w:pPr>
      <w:r>
        <w:rPr>
          <w:rFonts w:ascii="Arial Narrow" w:hAnsi="Arial Narrow" w:cs="Arial"/>
          <w:i/>
          <w:sz w:val="24"/>
          <w:szCs w:val="24"/>
        </w:rPr>
        <w:tab/>
      </w:r>
      <w:r w:rsidRPr="003E1249">
        <w:rPr>
          <w:rFonts w:ascii="Arial Narrow" w:hAnsi="Arial Narrow" w:cs="Arial"/>
          <w:i/>
          <w:sz w:val="24"/>
          <w:szCs w:val="24"/>
        </w:rPr>
        <w:t>En la inteligencia de que las jurisprudencias que se citaron en esta ejecutoria, en las que se interpretó la Ley de Amparo abrogada, siguen teniendo vigencia en atención a lo dispuesto en el artículo sexto transitorio de</w:t>
      </w:r>
      <w:r w:rsidR="00426AAE">
        <w:rPr>
          <w:rFonts w:ascii="Arial Narrow" w:hAnsi="Arial Narrow" w:cs="Arial"/>
          <w:i/>
          <w:sz w:val="24"/>
          <w:szCs w:val="24"/>
        </w:rPr>
        <w:t xml:space="preserve">l decreto publicado el dos de abril de dos mil trece, mediante el que se expidió la actual Ley de Amparo, </w:t>
      </w:r>
      <w:r w:rsidRPr="003E1249">
        <w:rPr>
          <w:rFonts w:ascii="Arial Narrow" w:hAnsi="Arial Narrow" w:cs="Arial"/>
          <w:i/>
          <w:sz w:val="24"/>
          <w:szCs w:val="24"/>
        </w:rPr>
        <w:t xml:space="preserve"> porque no se oponen a las disposiciones contenidas en esta última</w:t>
      </w:r>
      <w:r w:rsidR="00426AAE">
        <w:rPr>
          <w:rFonts w:ascii="Arial Narrow" w:hAnsi="Arial Narrow" w:cs="Arial"/>
          <w:i/>
          <w:sz w:val="24"/>
          <w:szCs w:val="24"/>
        </w:rPr>
        <w:t>, lo que además es acorde a la redacción vigente de su artículo 217</w:t>
      </w:r>
      <w:r w:rsidRPr="003E1249">
        <w:rPr>
          <w:rFonts w:ascii="Arial Narrow" w:hAnsi="Arial Narrow" w:cs="Arial"/>
          <w:i/>
          <w:sz w:val="24"/>
          <w:szCs w:val="24"/>
        </w:rPr>
        <w:t>.</w:t>
      </w:r>
    </w:p>
    <w:p w14:paraId="7D9E2375" w14:textId="77777777" w:rsidR="006C2522" w:rsidRDefault="006C2522" w:rsidP="00495683">
      <w:pPr>
        <w:spacing w:after="0" w:line="240" w:lineRule="auto"/>
        <w:ind w:right="618"/>
        <w:jc w:val="both"/>
        <w:rPr>
          <w:rFonts w:ascii="Arial Narrow" w:hAnsi="Arial Narrow" w:cs="Arial"/>
          <w:i/>
          <w:sz w:val="24"/>
          <w:szCs w:val="24"/>
        </w:rPr>
      </w:pPr>
    </w:p>
    <w:p w14:paraId="36C3348B" w14:textId="77777777" w:rsidR="006C2522" w:rsidRPr="00FE2DF9" w:rsidRDefault="006C2522" w:rsidP="006C2522">
      <w:pPr>
        <w:spacing w:after="0" w:line="240" w:lineRule="auto"/>
        <w:ind w:left="851" w:right="618" w:hanging="23"/>
        <w:jc w:val="both"/>
        <w:rPr>
          <w:rFonts w:ascii="Arial Narrow" w:hAnsi="Arial Narrow" w:cs="Arial"/>
          <w:i/>
          <w:sz w:val="24"/>
          <w:szCs w:val="24"/>
        </w:rPr>
      </w:pPr>
      <w:r w:rsidRPr="00FE2DF9">
        <w:rPr>
          <w:rFonts w:ascii="Arial Narrow" w:hAnsi="Arial Narrow" w:cs="Arial"/>
          <w:i/>
          <w:sz w:val="24"/>
          <w:szCs w:val="24"/>
        </w:rPr>
        <w:t>Por lo expuesto y fundado, […] “</w:t>
      </w:r>
    </w:p>
    <w:p w14:paraId="79C387D8" w14:textId="5FDCFE70" w:rsidR="006C2522" w:rsidRPr="00380EC3" w:rsidRDefault="006C2522" w:rsidP="006C2522">
      <w:pPr>
        <w:spacing w:after="0" w:line="240" w:lineRule="auto"/>
        <w:ind w:left="851" w:right="618" w:hanging="23"/>
        <w:jc w:val="both"/>
        <w:rPr>
          <w:rFonts w:ascii="Arial Narrow" w:hAnsi="Arial Narrow" w:cs="Arial"/>
          <w:i/>
          <w:sz w:val="24"/>
          <w:szCs w:val="24"/>
        </w:rPr>
      </w:pPr>
    </w:p>
    <w:p w14:paraId="74B68159" w14:textId="03B827B8" w:rsidR="00495683" w:rsidRDefault="00495683" w:rsidP="00495683">
      <w:pPr>
        <w:spacing w:after="0" w:line="360" w:lineRule="auto"/>
        <w:ind w:firstLine="851"/>
        <w:jc w:val="both"/>
        <w:rPr>
          <w:rFonts w:ascii="Arial" w:hAnsi="Arial" w:cs="Arial"/>
          <w:sz w:val="28"/>
          <w:szCs w:val="20"/>
        </w:rPr>
      </w:pPr>
      <w:r>
        <w:rPr>
          <w:rFonts w:ascii="Arial" w:hAnsi="Arial" w:cs="Arial"/>
          <w:b/>
          <w:sz w:val="28"/>
          <w:szCs w:val="28"/>
        </w:rPr>
        <w:t xml:space="preserve">SEXTO. Estudio de la procedencia del recurso de apelación en cumplimiento del fallo </w:t>
      </w:r>
      <w:proofErr w:type="spellStart"/>
      <w:r>
        <w:rPr>
          <w:rFonts w:ascii="Arial" w:hAnsi="Arial" w:cs="Arial"/>
          <w:b/>
          <w:sz w:val="28"/>
          <w:szCs w:val="28"/>
        </w:rPr>
        <w:t>amparatorio</w:t>
      </w:r>
      <w:proofErr w:type="spellEnd"/>
      <w:r w:rsidRPr="00492CBC">
        <w:rPr>
          <w:rFonts w:ascii="Arial" w:hAnsi="Arial" w:cs="Arial"/>
          <w:b/>
          <w:sz w:val="28"/>
          <w:szCs w:val="28"/>
        </w:rPr>
        <w:t xml:space="preserve">. </w:t>
      </w:r>
      <w:r w:rsidRPr="00492CBC">
        <w:rPr>
          <w:rFonts w:ascii="Arial" w:hAnsi="Arial" w:cs="Arial"/>
          <w:bCs/>
          <w:sz w:val="28"/>
          <w:szCs w:val="28"/>
        </w:rPr>
        <w:t xml:space="preserve">De </w:t>
      </w:r>
      <w:r w:rsidRPr="00492CBC">
        <w:rPr>
          <w:rFonts w:ascii="Arial" w:hAnsi="Arial" w:cs="Arial"/>
          <w:bCs/>
          <w:sz w:val="28"/>
          <w:szCs w:val="28"/>
        </w:rPr>
        <w:lastRenderedPageBreak/>
        <w:t>conformidad con el artículo 192 de la Ley de Amparo,</w:t>
      </w:r>
      <w:r w:rsidRPr="00492CBC">
        <w:rPr>
          <w:rFonts w:ascii="Arial" w:hAnsi="Arial" w:cs="Arial"/>
          <w:bCs/>
          <w:sz w:val="28"/>
          <w:szCs w:val="28"/>
          <w:vertAlign w:val="superscript"/>
        </w:rPr>
        <w:footnoteReference w:id="15"/>
      </w:r>
      <w:r w:rsidRPr="00492CBC">
        <w:rPr>
          <w:rFonts w:ascii="Arial" w:hAnsi="Arial" w:cs="Arial"/>
          <w:bCs/>
          <w:sz w:val="28"/>
          <w:szCs w:val="28"/>
        </w:rPr>
        <w:t xml:space="preserve"> esta Sala Superior del Tribunal Estatal de Justicia Administrativa (como autoridad responsable) está supeditada a la determinación del juicio constitucional y, por tanto, obligada a su puntual e inmediato cumplimiento; consecuentemente, se acata en sus términos la ejecutoria emitida en el juicio de amparo directo </w:t>
      </w:r>
      <w:r w:rsidR="00910BD5">
        <w:rPr>
          <w:rFonts w:ascii="Arial" w:hAnsi="Arial" w:cs="Arial"/>
          <w:bCs/>
          <w:color w:val="FF0000"/>
          <w:sz w:val="28"/>
          <w:szCs w:val="28"/>
        </w:rPr>
        <w:t>**********</w:t>
      </w:r>
      <w:r>
        <w:rPr>
          <w:rFonts w:ascii="Arial" w:hAnsi="Arial" w:cs="Arial"/>
          <w:bCs/>
          <w:sz w:val="28"/>
          <w:szCs w:val="28"/>
        </w:rPr>
        <w:t>/2023</w:t>
      </w:r>
      <w:r w:rsidRPr="00492CBC">
        <w:rPr>
          <w:rFonts w:ascii="Arial" w:hAnsi="Arial" w:cs="Arial"/>
          <w:bCs/>
          <w:sz w:val="28"/>
          <w:szCs w:val="28"/>
        </w:rPr>
        <w:t xml:space="preserve"> del índice del </w:t>
      </w:r>
      <w:r w:rsidR="00302ED2">
        <w:rPr>
          <w:rFonts w:ascii="Arial" w:hAnsi="Arial" w:cs="Arial"/>
          <w:bCs/>
          <w:color w:val="0000FF"/>
          <w:sz w:val="28"/>
          <w:szCs w:val="28"/>
        </w:rPr>
        <w:t>Primer</w:t>
      </w:r>
      <w:r w:rsidRPr="0030311E">
        <w:rPr>
          <w:rFonts w:ascii="Arial" w:hAnsi="Arial" w:cs="Arial"/>
          <w:bCs/>
          <w:color w:val="0000FF"/>
          <w:sz w:val="28"/>
          <w:szCs w:val="28"/>
        </w:rPr>
        <w:t xml:space="preserve"> Tribunal Colegiado en Materias Civil y Administrativa del Noveno Circuito en esta Ciudad</w:t>
      </w:r>
      <w:r w:rsidRPr="00492CBC">
        <w:rPr>
          <w:rFonts w:ascii="Arial" w:hAnsi="Arial" w:cs="Arial"/>
          <w:bCs/>
          <w:sz w:val="28"/>
          <w:szCs w:val="28"/>
        </w:rPr>
        <w:t xml:space="preserve">, promovido por </w:t>
      </w:r>
      <w:r>
        <w:rPr>
          <w:rFonts w:ascii="Arial" w:hAnsi="Arial" w:cs="Arial"/>
          <w:bCs/>
          <w:sz w:val="28"/>
          <w:szCs w:val="28"/>
        </w:rPr>
        <w:t xml:space="preserve">la </w:t>
      </w:r>
      <w:r w:rsidRPr="00252E42">
        <w:rPr>
          <w:rFonts w:ascii="Arial" w:hAnsi="Arial" w:cs="Arial"/>
          <w:sz w:val="28"/>
          <w:szCs w:val="28"/>
        </w:rPr>
        <w:t xml:space="preserve">parte </w:t>
      </w:r>
      <w:r w:rsidR="00AB5375">
        <w:rPr>
          <w:rFonts w:ascii="Arial" w:hAnsi="Arial" w:cs="Arial"/>
          <w:sz w:val="28"/>
          <w:szCs w:val="28"/>
        </w:rPr>
        <w:t xml:space="preserve">moral </w:t>
      </w:r>
      <w:r>
        <w:rPr>
          <w:rFonts w:ascii="Arial" w:hAnsi="Arial" w:cs="Arial"/>
          <w:sz w:val="28"/>
          <w:szCs w:val="28"/>
        </w:rPr>
        <w:t>actora</w:t>
      </w:r>
      <w:r w:rsidRPr="00252E42">
        <w:rPr>
          <w:rFonts w:ascii="Arial" w:hAnsi="Arial" w:cs="Arial"/>
          <w:sz w:val="28"/>
          <w:szCs w:val="28"/>
        </w:rPr>
        <w:t xml:space="preserve"> </w:t>
      </w:r>
      <w:r w:rsidR="00910BD5">
        <w:rPr>
          <w:rFonts w:ascii="Arial" w:hAnsi="Arial" w:cs="Arial"/>
          <w:color w:val="FF0000"/>
          <w:sz w:val="28"/>
          <w:szCs w:val="28"/>
        </w:rPr>
        <w:t>**********</w:t>
      </w:r>
      <w:r w:rsidR="00AB5375">
        <w:rPr>
          <w:rFonts w:ascii="Arial" w:hAnsi="Arial" w:cs="Arial"/>
          <w:sz w:val="28"/>
          <w:szCs w:val="28"/>
        </w:rPr>
        <w:t xml:space="preserve">, </w:t>
      </w:r>
      <w:r w:rsidRPr="00492CBC">
        <w:rPr>
          <w:rFonts w:ascii="Arial" w:hAnsi="Arial" w:cs="Arial"/>
          <w:sz w:val="28"/>
          <w:szCs w:val="20"/>
        </w:rPr>
        <w:t xml:space="preserve">en el entendido que este </w:t>
      </w:r>
      <w:r w:rsidRPr="00492CBC">
        <w:rPr>
          <w:rFonts w:ascii="Arial" w:hAnsi="Arial" w:cs="Arial"/>
          <w:i/>
          <w:sz w:val="28"/>
          <w:szCs w:val="20"/>
        </w:rPr>
        <w:t xml:space="preserve">Ad </w:t>
      </w:r>
      <w:proofErr w:type="spellStart"/>
      <w:r w:rsidRPr="00492CBC">
        <w:rPr>
          <w:rFonts w:ascii="Arial" w:hAnsi="Arial" w:cs="Arial"/>
          <w:i/>
          <w:sz w:val="28"/>
          <w:szCs w:val="20"/>
        </w:rPr>
        <w:t>quem</w:t>
      </w:r>
      <w:proofErr w:type="spellEnd"/>
      <w:r w:rsidRPr="00492CBC">
        <w:rPr>
          <w:rFonts w:ascii="Arial" w:hAnsi="Arial" w:cs="Arial"/>
          <w:sz w:val="28"/>
          <w:szCs w:val="20"/>
        </w:rPr>
        <w:t xml:space="preserve"> mediante auto de </w:t>
      </w:r>
      <w:r w:rsidR="0010035A">
        <w:rPr>
          <w:rFonts w:ascii="Arial" w:hAnsi="Arial" w:cs="Arial"/>
          <w:b/>
          <w:color w:val="0000FF"/>
          <w:sz w:val="28"/>
          <w:szCs w:val="28"/>
        </w:rPr>
        <w:t>trece de mayo</w:t>
      </w:r>
      <w:r w:rsidR="006C696E">
        <w:rPr>
          <w:rFonts w:ascii="Arial" w:hAnsi="Arial" w:cs="Arial"/>
          <w:b/>
          <w:color w:val="0000FF"/>
          <w:sz w:val="28"/>
          <w:szCs w:val="28"/>
        </w:rPr>
        <w:t xml:space="preserve"> de dos mil veinticinco</w:t>
      </w:r>
      <w:r w:rsidRPr="00203AD0">
        <w:rPr>
          <w:rFonts w:ascii="Arial" w:hAnsi="Arial" w:cs="Arial"/>
          <w:sz w:val="28"/>
          <w:szCs w:val="20"/>
        </w:rPr>
        <w:t>,</w:t>
      </w:r>
      <w:r w:rsidRPr="00492CBC">
        <w:rPr>
          <w:rFonts w:ascii="Arial" w:hAnsi="Arial" w:cs="Arial"/>
          <w:sz w:val="28"/>
          <w:szCs w:val="20"/>
        </w:rPr>
        <w:t xml:space="preserve"> </w:t>
      </w:r>
      <w:r w:rsidRPr="00492CBC">
        <w:rPr>
          <w:rFonts w:ascii="Arial" w:hAnsi="Arial" w:cs="Arial"/>
          <w:b/>
          <w:sz w:val="28"/>
          <w:szCs w:val="20"/>
        </w:rPr>
        <w:t>dejó insubsistente</w:t>
      </w:r>
      <w:r w:rsidRPr="00492CBC">
        <w:rPr>
          <w:rFonts w:ascii="Arial" w:hAnsi="Arial" w:cs="Arial"/>
          <w:sz w:val="28"/>
          <w:szCs w:val="20"/>
        </w:rPr>
        <w:t xml:space="preserve"> la sentencia de </w:t>
      </w:r>
      <w:r w:rsidR="0010035A">
        <w:rPr>
          <w:rFonts w:ascii="Arial" w:hAnsi="Arial" w:cs="Arial"/>
          <w:color w:val="0000FF"/>
          <w:sz w:val="28"/>
          <w:szCs w:val="20"/>
        </w:rPr>
        <w:t>veintiocho de agosto</w:t>
      </w:r>
      <w:r>
        <w:rPr>
          <w:rFonts w:ascii="Arial" w:hAnsi="Arial" w:cs="Arial"/>
          <w:color w:val="0000FF"/>
          <w:sz w:val="28"/>
          <w:szCs w:val="20"/>
        </w:rPr>
        <w:t xml:space="preserve"> de dos mil veintitrés</w:t>
      </w:r>
      <w:r w:rsidRPr="00492CBC">
        <w:rPr>
          <w:rFonts w:ascii="Arial" w:hAnsi="Arial" w:cs="Arial"/>
          <w:sz w:val="28"/>
          <w:szCs w:val="20"/>
        </w:rPr>
        <w:t>, emitida en el presente toca, tal como se ordenó en dicho fallo protector.</w:t>
      </w:r>
    </w:p>
    <w:p w14:paraId="188D1C9C" w14:textId="77777777" w:rsidR="00495683" w:rsidRPr="00492CBC" w:rsidRDefault="00495683" w:rsidP="00495683">
      <w:pPr>
        <w:spacing w:after="0" w:line="360" w:lineRule="auto"/>
        <w:ind w:firstLine="851"/>
        <w:jc w:val="both"/>
        <w:rPr>
          <w:rFonts w:ascii="Arial" w:hAnsi="Arial" w:cs="Arial"/>
          <w:sz w:val="28"/>
          <w:szCs w:val="20"/>
        </w:rPr>
      </w:pPr>
    </w:p>
    <w:p w14:paraId="788F4816" w14:textId="6DDED8AE" w:rsidR="00495683" w:rsidRPr="00492CBC" w:rsidRDefault="00495683" w:rsidP="00495683">
      <w:pPr>
        <w:spacing w:after="0" w:line="360" w:lineRule="auto"/>
        <w:ind w:firstLine="851"/>
        <w:jc w:val="both"/>
        <w:rPr>
          <w:rFonts w:ascii="Arial" w:hAnsi="Arial" w:cs="Arial"/>
          <w:bCs/>
          <w:sz w:val="28"/>
          <w:szCs w:val="28"/>
        </w:rPr>
      </w:pPr>
      <w:r w:rsidRPr="00492CBC">
        <w:rPr>
          <w:rFonts w:ascii="Arial" w:hAnsi="Arial" w:cs="Arial"/>
          <w:sz w:val="28"/>
          <w:szCs w:val="20"/>
        </w:rPr>
        <w:t xml:space="preserve">Así pues, como se adelantó, el Tribunal de Control Constitucional concedió el amparo y protección de la Justicia Federal a </w:t>
      </w:r>
      <w:r>
        <w:rPr>
          <w:rFonts w:ascii="Arial" w:hAnsi="Arial" w:cs="Arial"/>
          <w:bCs/>
          <w:sz w:val="28"/>
          <w:szCs w:val="28"/>
        </w:rPr>
        <w:t xml:space="preserve">la </w:t>
      </w:r>
      <w:r w:rsidR="0010035A" w:rsidRPr="00252E42">
        <w:rPr>
          <w:rFonts w:ascii="Arial" w:hAnsi="Arial" w:cs="Arial"/>
          <w:sz w:val="28"/>
          <w:szCs w:val="28"/>
        </w:rPr>
        <w:t xml:space="preserve">parte </w:t>
      </w:r>
      <w:r w:rsidR="0010035A">
        <w:rPr>
          <w:rFonts w:ascii="Arial" w:hAnsi="Arial" w:cs="Arial"/>
          <w:sz w:val="28"/>
          <w:szCs w:val="28"/>
        </w:rPr>
        <w:t>moral actora</w:t>
      </w:r>
      <w:r w:rsidR="0010035A" w:rsidRPr="00252E42">
        <w:rPr>
          <w:rFonts w:ascii="Arial" w:hAnsi="Arial" w:cs="Arial"/>
          <w:sz w:val="28"/>
          <w:szCs w:val="28"/>
        </w:rPr>
        <w:t xml:space="preserve"> </w:t>
      </w:r>
      <w:r w:rsidR="00910BD5">
        <w:rPr>
          <w:rFonts w:ascii="Arial" w:hAnsi="Arial" w:cs="Arial"/>
          <w:color w:val="FF0000"/>
          <w:sz w:val="28"/>
          <w:szCs w:val="28"/>
        </w:rPr>
        <w:t>**********</w:t>
      </w:r>
      <w:r w:rsidR="0010035A">
        <w:rPr>
          <w:rFonts w:ascii="Arial" w:hAnsi="Arial" w:cs="Arial"/>
          <w:sz w:val="28"/>
          <w:szCs w:val="28"/>
        </w:rPr>
        <w:t xml:space="preserve">, </w:t>
      </w:r>
      <w:r w:rsidRPr="00492CBC">
        <w:rPr>
          <w:rFonts w:ascii="Arial" w:hAnsi="Arial" w:cs="Arial"/>
          <w:sz w:val="28"/>
          <w:szCs w:val="20"/>
        </w:rPr>
        <w:t>para los siguientes efectos:</w:t>
      </w:r>
    </w:p>
    <w:p w14:paraId="2BCD75C5" w14:textId="77777777" w:rsidR="00495683" w:rsidRDefault="00495683" w:rsidP="00495683">
      <w:pPr>
        <w:spacing w:after="0" w:line="240" w:lineRule="auto"/>
        <w:ind w:left="851" w:right="618" w:hanging="23"/>
        <w:jc w:val="both"/>
        <w:rPr>
          <w:rFonts w:ascii="Arial Narrow" w:hAnsi="Arial Narrow" w:cs="Arial"/>
          <w:sz w:val="24"/>
          <w:szCs w:val="24"/>
        </w:rPr>
      </w:pPr>
    </w:p>
    <w:p w14:paraId="32C33400" w14:textId="35E3BB04" w:rsidR="00EC3481" w:rsidRPr="00EC3481" w:rsidRDefault="00495683" w:rsidP="00EC3481">
      <w:pPr>
        <w:spacing w:after="0" w:line="240" w:lineRule="auto"/>
        <w:ind w:left="851" w:right="618" w:hanging="23"/>
        <w:jc w:val="both"/>
        <w:rPr>
          <w:rFonts w:ascii="Arial Narrow" w:hAnsi="Arial Narrow" w:cs="Arial"/>
          <w:b/>
          <w:i/>
          <w:sz w:val="24"/>
          <w:szCs w:val="24"/>
        </w:rPr>
      </w:pPr>
      <w:r>
        <w:rPr>
          <w:rFonts w:ascii="Arial Narrow" w:hAnsi="Arial Narrow" w:cs="Arial"/>
          <w:b/>
          <w:i/>
          <w:sz w:val="24"/>
          <w:szCs w:val="24"/>
        </w:rPr>
        <w:t>“</w:t>
      </w:r>
      <w:r w:rsidR="00EC3481" w:rsidRPr="00EC3481">
        <w:rPr>
          <w:rFonts w:ascii="Arial Narrow" w:hAnsi="Arial Narrow" w:cs="Arial"/>
          <w:b/>
          <w:i/>
          <w:sz w:val="24"/>
          <w:szCs w:val="24"/>
        </w:rPr>
        <w:t xml:space="preserve">1. </w:t>
      </w:r>
      <w:r w:rsidR="00EC3481" w:rsidRPr="00EC3481">
        <w:rPr>
          <w:rFonts w:ascii="Arial Narrow" w:hAnsi="Arial Narrow" w:cs="Arial"/>
          <w:i/>
          <w:sz w:val="24"/>
          <w:szCs w:val="24"/>
        </w:rPr>
        <w:t xml:space="preserve">Deje insubsistente la sentencia reclamada, dictada el veintiocho de agosto de dos mil veintitrés, en el toca </w:t>
      </w:r>
      <w:r w:rsidR="00910BD5">
        <w:rPr>
          <w:rFonts w:ascii="Arial Narrow" w:hAnsi="Arial Narrow" w:cs="Arial"/>
          <w:i/>
          <w:color w:val="FF0000"/>
          <w:sz w:val="24"/>
          <w:szCs w:val="24"/>
        </w:rPr>
        <w:t>**********</w:t>
      </w:r>
    </w:p>
    <w:p w14:paraId="05AEB560" w14:textId="77777777" w:rsidR="00EC3481" w:rsidRPr="00EC3481" w:rsidRDefault="00EC3481" w:rsidP="00EC3481">
      <w:pPr>
        <w:spacing w:after="0" w:line="240" w:lineRule="auto"/>
        <w:ind w:left="851" w:right="618" w:hanging="23"/>
        <w:jc w:val="both"/>
        <w:rPr>
          <w:rFonts w:ascii="Arial Narrow" w:hAnsi="Arial Narrow" w:cs="Arial"/>
          <w:i/>
          <w:sz w:val="24"/>
          <w:szCs w:val="24"/>
        </w:rPr>
      </w:pPr>
      <w:r w:rsidRPr="00EC3481">
        <w:rPr>
          <w:rFonts w:ascii="Arial Narrow" w:hAnsi="Arial Narrow" w:cs="Arial"/>
          <w:b/>
          <w:i/>
          <w:sz w:val="24"/>
          <w:szCs w:val="24"/>
        </w:rPr>
        <w:t xml:space="preserve">2. </w:t>
      </w:r>
      <w:r w:rsidRPr="00EC3481">
        <w:rPr>
          <w:rFonts w:ascii="Arial Narrow" w:hAnsi="Arial Narrow" w:cs="Arial"/>
          <w:i/>
          <w:sz w:val="24"/>
          <w:szCs w:val="24"/>
        </w:rPr>
        <w:t xml:space="preserve">Emita otra, en la que </w:t>
      </w:r>
      <w:r w:rsidRPr="00EC3481">
        <w:rPr>
          <w:rFonts w:ascii="Arial Narrow" w:hAnsi="Arial Narrow" w:cs="Arial"/>
          <w:b/>
          <w:i/>
          <w:sz w:val="24"/>
          <w:szCs w:val="24"/>
        </w:rPr>
        <w:t>prescinda</w:t>
      </w:r>
      <w:r w:rsidRPr="00EC3481">
        <w:rPr>
          <w:rFonts w:ascii="Arial Narrow" w:hAnsi="Arial Narrow" w:cs="Arial"/>
          <w:i/>
          <w:sz w:val="24"/>
          <w:szCs w:val="24"/>
        </w:rPr>
        <w:t xml:space="preserve"> de aplicar el artículo 152, fracción II, del Código Procesal Administrativo para el Estado de San Luis Potosí, en la parte que exige que los asuntos sean de importancia y trascendencia y que se justifiquen esas circunstancias; </w:t>
      </w:r>
    </w:p>
    <w:p w14:paraId="1A70E165" w14:textId="77777777" w:rsidR="00EC3481" w:rsidRPr="00EC3481" w:rsidRDefault="00EC3481" w:rsidP="00EC3481">
      <w:pPr>
        <w:spacing w:after="0" w:line="240" w:lineRule="auto"/>
        <w:ind w:left="851" w:right="618" w:hanging="23"/>
        <w:jc w:val="both"/>
        <w:rPr>
          <w:rFonts w:ascii="Arial Narrow" w:hAnsi="Arial Narrow" w:cs="Arial"/>
          <w:b/>
          <w:i/>
          <w:sz w:val="24"/>
          <w:szCs w:val="24"/>
        </w:rPr>
      </w:pPr>
    </w:p>
    <w:p w14:paraId="6844BC54" w14:textId="73BFBB9A" w:rsidR="00495683" w:rsidRPr="00EC3481" w:rsidRDefault="00EC3481" w:rsidP="00EC3481">
      <w:pPr>
        <w:spacing w:after="0" w:line="240" w:lineRule="auto"/>
        <w:ind w:left="851" w:right="618" w:hanging="23"/>
        <w:jc w:val="both"/>
        <w:rPr>
          <w:rFonts w:ascii="Arial Narrow" w:hAnsi="Arial Narrow" w:cs="Arial"/>
          <w:i/>
          <w:sz w:val="24"/>
          <w:szCs w:val="24"/>
        </w:rPr>
      </w:pPr>
      <w:r w:rsidRPr="00EC3481">
        <w:rPr>
          <w:rFonts w:ascii="Arial Narrow" w:hAnsi="Arial Narrow" w:cs="Arial"/>
          <w:b/>
          <w:i/>
          <w:sz w:val="24"/>
          <w:szCs w:val="24"/>
        </w:rPr>
        <w:t xml:space="preserve">3. </w:t>
      </w:r>
      <w:r w:rsidRPr="00EC3481">
        <w:rPr>
          <w:rFonts w:ascii="Arial Narrow" w:hAnsi="Arial Narrow" w:cs="Arial"/>
          <w:i/>
          <w:sz w:val="24"/>
          <w:szCs w:val="24"/>
        </w:rPr>
        <w:t>Hecho lo anterior, resuelva lo que en derecho corresponda.</w:t>
      </w:r>
      <w:r w:rsidR="00495683" w:rsidRPr="00EC3481">
        <w:rPr>
          <w:rFonts w:ascii="Arial Narrow" w:hAnsi="Arial Narrow" w:cs="Arial"/>
          <w:i/>
          <w:sz w:val="24"/>
          <w:szCs w:val="24"/>
        </w:rPr>
        <w:t>”</w:t>
      </w:r>
    </w:p>
    <w:p w14:paraId="2FF9C460" w14:textId="77777777" w:rsidR="00495683" w:rsidRPr="00436831" w:rsidRDefault="00495683" w:rsidP="00495683">
      <w:pPr>
        <w:spacing w:after="0" w:line="240" w:lineRule="auto"/>
        <w:ind w:left="851" w:right="618" w:hanging="23"/>
        <w:jc w:val="both"/>
        <w:rPr>
          <w:rFonts w:ascii="Arial Narrow" w:hAnsi="Arial Narrow" w:cs="Arial"/>
          <w:sz w:val="24"/>
          <w:szCs w:val="24"/>
        </w:rPr>
      </w:pPr>
    </w:p>
    <w:p w14:paraId="1BEF52E5" w14:textId="77777777" w:rsidR="00495683" w:rsidRPr="00436831" w:rsidRDefault="00495683" w:rsidP="00495683">
      <w:pPr>
        <w:spacing w:after="0" w:line="240" w:lineRule="auto"/>
        <w:ind w:left="851" w:right="618" w:hanging="23"/>
        <w:jc w:val="both"/>
        <w:rPr>
          <w:rFonts w:ascii="Arial Narrow" w:hAnsi="Arial Narrow" w:cs="Arial"/>
          <w:sz w:val="24"/>
          <w:szCs w:val="24"/>
        </w:rPr>
      </w:pPr>
    </w:p>
    <w:p w14:paraId="474BE1A0" w14:textId="703CDC12" w:rsidR="00495683" w:rsidRDefault="00495683" w:rsidP="00495683">
      <w:pPr>
        <w:spacing w:after="0" w:line="360" w:lineRule="auto"/>
        <w:ind w:firstLine="708"/>
        <w:jc w:val="both"/>
        <w:rPr>
          <w:rFonts w:ascii="Arial" w:hAnsi="Arial" w:cs="Arial"/>
          <w:sz w:val="28"/>
          <w:szCs w:val="28"/>
        </w:rPr>
      </w:pPr>
      <w:r w:rsidRPr="005903A3">
        <w:rPr>
          <w:rFonts w:ascii="Arial" w:hAnsi="Arial" w:cs="Arial"/>
          <w:sz w:val="28"/>
          <w:szCs w:val="28"/>
        </w:rPr>
        <w:t>En acato de lo anterior,</w:t>
      </w:r>
      <w:r>
        <w:rPr>
          <w:rFonts w:ascii="Arial" w:hAnsi="Arial" w:cs="Arial"/>
          <w:b/>
          <w:sz w:val="28"/>
          <w:szCs w:val="28"/>
        </w:rPr>
        <w:t xml:space="preserve"> </w:t>
      </w:r>
      <w:r>
        <w:rPr>
          <w:rFonts w:ascii="Arial" w:hAnsi="Arial" w:cs="Arial"/>
          <w:sz w:val="28"/>
          <w:szCs w:val="28"/>
        </w:rPr>
        <w:t xml:space="preserve"> e</w:t>
      </w:r>
      <w:r w:rsidRPr="000C20D8">
        <w:rPr>
          <w:rFonts w:ascii="Arial" w:hAnsi="Arial" w:cs="Arial"/>
          <w:sz w:val="28"/>
          <w:szCs w:val="28"/>
        </w:rPr>
        <w:t xml:space="preserve">sta Sala Superior, con base en los razonamientos expuestos en el fallo protector, determina </w:t>
      </w:r>
      <w:r w:rsidRPr="000C20D8">
        <w:rPr>
          <w:rFonts w:ascii="Arial" w:hAnsi="Arial" w:cs="Arial"/>
          <w:sz w:val="28"/>
          <w:szCs w:val="28"/>
        </w:rPr>
        <w:lastRenderedPageBreak/>
        <w:t xml:space="preserve">que </w:t>
      </w:r>
      <w:r>
        <w:rPr>
          <w:rFonts w:ascii="Arial" w:hAnsi="Arial" w:cs="Arial"/>
          <w:sz w:val="28"/>
          <w:szCs w:val="28"/>
        </w:rPr>
        <w:t xml:space="preserve">el recurso de </w:t>
      </w:r>
      <w:r>
        <w:rPr>
          <w:rFonts w:ascii="Arial" w:hAnsi="Arial" w:cs="Arial"/>
          <w:b/>
          <w:sz w:val="28"/>
          <w:szCs w:val="28"/>
        </w:rPr>
        <w:t xml:space="preserve">apelación interpuesto </w:t>
      </w:r>
      <w:r w:rsidRPr="00AE1971">
        <w:rPr>
          <w:rFonts w:ascii="Arial" w:hAnsi="Arial" w:cs="Arial"/>
          <w:sz w:val="28"/>
          <w:szCs w:val="28"/>
        </w:rPr>
        <w:t>por</w:t>
      </w:r>
      <w:r w:rsidR="00910BD5">
        <w:rPr>
          <w:rFonts w:ascii="Arial" w:hAnsi="Arial" w:cs="Arial"/>
          <w:color w:val="FF0000"/>
          <w:sz w:val="28"/>
          <w:szCs w:val="28"/>
        </w:rPr>
        <w:t>**********</w:t>
      </w:r>
      <w:r>
        <w:rPr>
          <w:rFonts w:ascii="Arial" w:hAnsi="Arial" w:cs="Arial"/>
          <w:bCs/>
          <w:sz w:val="28"/>
          <w:szCs w:val="28"/>
        </w:rPr>
        <w:t xml:space="preserve">la </w:t>
      </w:r>
      <w:r w:rsidRPr="00252E42">
        <w:rPr>
          <w:rFonts w:ascii="Arial" w:hAnsi="Arial" w:cs="Arial"/>
          <w:sz w:val="28"/>
          <w:szCs w:val="28"/>
        </w:rPr>
        <w:t xml:space="preserve">parte </w:t>
      </w:r>
      <w:r>
        <w:rPr>
          <w:rFonts w:ascii="Arial" w:hAnsi="Arial" w:cs="Arial"/>
          <w:sz w:val="28"/>
          <w:szCs w:val="28"/>
        </w:rPr>
        <w:t>actora</w:t>
      </w:r>
      <w:r w:rsidRPr="00252E42">
        <w:rPr>
          <w:rFonts w:ascii="Arial" w:hAnsi="Arial" w:cs="Arial"/>
          <w:sz w:val="28"/>
          <w:szCs w:val="28"/>
        </w:rPr>
        <w:t xml:space="preserve"> </w:t>
      </w:r>
      <w:r w:rsidR="00910BD5">
        <w:rPr>
          <w:rFonts w:ascii="Arial" w:hAnsi="Arial" w:cs="Arial"/>
          <w:color w:val="FF0000"/>
          <w:sz w:val="28"/>
          <w:szCs w:val="28"/>
        </w:rPr>
        <w:t>**********</w:t>
      </w:r>
      <w:r w:rsidR="00EC3481">
        <w:rPr>
          <w:rFonts w:ascii="Arial" w:hAnsi="Arial" w:cs="Arial"/>
          <w:sz w:val="28"/>
          <w:szCs w:val="28"/>
        </w:rPr>
        <w:t>, por conducto de su autorizado</w:t>
      </w:r>
      <w:r w:rsidR="00910BD5">
        <w:rPr>
          <w:rFonts w:ascii="Arial" w:hAnsi="Arial" w:cs="Arial"/>
          <w:color w:val="FF0000"/>
          <w:sz w:val="27"/>
          <w:szCs w:val="27"/>
        </w:rPr>
        <w:t>**********</w:t>
      </w:r>
      <w:r w:rsidR="00EC3481" w:rsidRPr="00AC644A">
        <w:rPr>
          <w:rFonts w:ascii="Arial" w:hAnsi="Arial" w:cs="Arial"/>
          <w:sz w:val="28"/>
          <w:szCs w:val="28"/>
        </w:rPr>
        <w:t>,</w:t>
      </w:r>
      <w:r w:rsidR="00EC3481">
        <w:rPr>
          <w:rFonts w:ascii="Arial" w:hAnsi="Arial" w:cs="Arial"/>
          <w:sz w:val="28"/>
          <w:szCs w:val="28"/>
        </w:rPr>
        <w:t xml:space="preserve"> </w:t>
      </w:r>
      <w:r>
        <w:rPr>
          <w:rFonts w:ascii="Arial" w:hAnsi="Arial" w:cs="Arial"/>
          <w:b/>
          <w:sz w:val="28"/>
          <w:szCs w:val="28"/>
        </w:rPr>
        <w:t>es</w:t>
      </w:r>
      <w:r w:rsidRPr="000C20D8">
        <w:rPr>
          <w:rFonts w:ascii="Arial" w:hAnsi="Arial" w:cs="Arial"/>
          <w:b/>
          <w:sz w:val="28"/>
          <w:szCs w:val="28"/>
        </w:rPr>
        <w:t xml:space="preserve"> </w:t>
      </w:r>
      <w:r>
        <w:rPr>
          <w:rFonts w:ascii="Arial" w:hAnsi="Arial" w:cs="Arial"/>
          <w:b/>
          <w:sz w:val="28"/>
          <w:szCs w:val="28"/>
        </w:rPr>
        <w:t>procedente</w:t>
      </w:r>
      <w:r w:rsidRPr="000C20D8">
        <w:rPr>
          <w:rFonts w:ascii="Arial" w:hAnsi="Arial" w:cs="Arial"/>
          <w:b/>
          <w:sz w:val="28"/>
          <w:szCs w:val="28"/>
        </w:rPr>
        <w:t>,</w:t>
      </w:r>
      <w:r w:rsidRPr="000C20D8">
        <w:rPr>
          <w:rFonts w:ascii="Arial" w:hAnsi="Arial" w:cs="Arial"/>
          <w:sz w:val="28"/>
          <w:szCs w:val="28"/>
        </w:rPr>
        <w:t xml:space="preserve"> </w:t>
      </w:r>
      <w:r w:rsidRPr="000C20D8">
        <w:rPr>
          <w:rFonts w:ascii="Arial" w:hAnsi="Arial" w:cs="Arial"/>
          <w:sz w:val="28"/>
          <w:szCs w:val="20"/>
        </w:rPr>
        <w:t xml:space="preserve">atendiendo para ese fin lo establecido por el </w:t>
      </w:r>
      <w:r w:rsidRPr="000C20D8">
        <w:rPr>
          <w:rFonts w:ascii="Arial" w:hAnsi="Arial" w:cs="Arial"/>
          <w:sz w:val="28"/>
          <w:szCs w:val="28"/>
        </w:rPr>
        <w:t>artículo 152 del Código Procesal Administrativo para el Estado de San Luis Potosí, el cual establece:</w:t>
      </w:r>
    </w:p>
    <w:p w14:paraId="451B8713" w14:textId="77777777" w:rsidR="00495683" w:rsidRPr="000C20D8" w:rsidRDefault="00495683" w:rsidP="00495683">
      <w:pPr>
        <w:spacing w:after="0" w:line="360" w:lineRule="auto"/>
        <w:ind w:firstLine="708"/>
        <w:jc w:val="both"/>
        <w:rPr>
          <w:rFonts w:ascii="Arial" w:hAnsi="Arial" w:cs="Arial"/>
          <w:sz w:val="28"/>
          <w:szCs w:val="28"/>
        </w:rPr>
      </w:pPr>
    </w:p>
    <w:p w14:paraId="4C19B679" w14:textId="77777777" w:rsidR="00495683" w:rsidRPr="000C20D8" w:rsidRDefault="00495683" w:rsidP="00495683">
      <w:pPr>
        <w:tabs>
          <w:tab w:val="left" w:pos="7371"/>
        </w:tabs>
        <w:spacing w:after="0" w:line="240" w:lineRule="auto"/>
        <w:ind w:left="567" w:right="616"/>
        <w:jc w:val="both"/>
        <w:rPr>
          <w:rFonts w:ascii="Arial Narrow" w:hAnsi="Arial Narrow" w:cs="Arial"/>
          <w:sz w:val="28"/>
          <w:szCs w:val="28"/>
        </w:rPr>
      </w:pPr>
      <w:r w:rsidRPr="000C20D8">
        <w:rPr>
          <w:rFonts w:ascii="Arial Narrow" w:hAnsi="Arial Narrow" w:cs="Arial"/>
          <w:bCs/>
          <w:i/>
          <w:color w:val="000000"/>
          <w:sz w:val="24"/>
          <w:szCs w:val="28"/>
        </w:rPr>
        <w:t>“</w:t>
      </w:r>
      <w:r w:rsidRPr="006C696E">
        <w:rPr>
          <w:rFonts w:ascii="Arial Narrow" w:hAnsi="Arial Narrow" w:cs="Arial"/>
          <w:b/>
          <w:bCs/>
          <w:i/>
          <w:color w:val="000000"/>
          <w:sz w:val="24"/>
          <w:szCs w:val="28"/>
        </w:rPr>
        <w:t>ARTÍCULO 152.</w:t>
      </w:r>
      <w:r w:rsidRPr="000C20D8">
        <w:rPr>
          <w:rFonts w:ascii="Arial Narrow" w:hAnsi="Arial Narrow" w:cs="Arial"/>
          <w:bCs/>
          <w:i/>
          <w:color w:val="000000"/>
          <w:sz w:val="24"/>
          <w:szCs w:val="28"/>
        </w:rPr>
        <w:t xml:space="preserve"> Las resoluciones definitivas emitidas por las Salas Unitarias serán apelables por cualquiera de las partes, siempre que se refiera a cualquiera de los siguientes supuestos:</w:t>
      </w:r>
    </w:p>
    <w:p w14:paraId="117A203E" w14:textId="77777777" w:rsidR="00495683" w:rsidRPr="000C20D8" w:rsidRDefault="00495683" w:rsidP="00495683">
      <w:pPr>
        <w:tabs>
          <w:tab w:val="left" w:pos="7371"/>
        </w:tabs>
        <w:spacing w:after="0" w:line="240" w:lineRule="auto"/>
        <w:ind w:left="567" w:right="616"/>
        <w:jc w:val="both"/>
        <w:rPr>
          <w:rFonts w:ascii="Arial Narrow" w:hAnsi="Arial Narrow" w:cs="Arial"/>
          <w:bCs/>
          <w:i/>
          <w:color w:val="000000"/>
          <w:sz w:val="24"/>
          <w:szCs w:val="28"/>
        </w:rPr>
      </w:pPr>
    </w:p>
    <w:p w14:paraId="7A99FCA4" w14:textId="04B1262E" w:rsidR="00495683" w:rsidRPr="000C20D8" w:rsidRDefault="00495683" w:rsidP="007072D2">
      <w:pPr>
        <w:tabs>
          <w:tab w:val="left" w:pos="7371"/>
        </w:tabs>
        <w:spacing w:after="0" w:line="240" w:lineRule="auto"/>
        <w:ind w:left="567" w:right="616"/>
        <w:jc w:val="both"/>
        <w:rPr>
          <w:rFonts w:ascii="Arial Narrow" w:hAnsi="Arial Narrow" w:cs="Arial"/>
          <w:bCs/>
          <w:i/>
          <w:color w:val="000000"/>
          <w:sz w:val="24"/>
          <w:szCs w:val="28"/>
        </w:rPr>
      </w:pPr>
      <w:r w:rsidRPr="000C20D8">
        <w:rPr>
          <w:rFonts w:ascii="Arial Narrow" w:hAnsi="Arial Narrow" w:cs="Arial"/>
          <w:bCs/>
          <w:i/>
          <w:color w:val="000000"/>
          <w:sz w:val="24"/>
          <w:szCs w:val="28"/>
        </w:rPr>
        <w:t>I. Sea de cuantía que exceda de mil quinientas veces el valor diario de la UMA al momento de la emisió</w:t>
      </w:r>
      <w:r w:rsidR="007072D2">
        <w:rPr>
          <w:rFonts w:ascii="Arial Narrow" w:hAnsi="Arial Narrow" w:cs="Arial"/>
          <w:bCs/>
          <w:i/>
          <w:color w:val="000000"/>
          <w:sz w:val="24"/>
          <w:szCs w:val="28"/>
        </w:rPr>
        <w:t>n de la resolución o sentencia;</w:t>
      </w:r>
    </w:p>
    <w:p w14:paraId="7EECCC20" w14:textId="10301124" w:rsidR="00495683" w:rsidRPr="000C20D8" w:rsidRDefault="00495683" w:rsidP="007072D2">
      <w:pPr>
        <w:tabs>
          <w:tab w:val="left" w:pos="7371"/>
        </w:tabs>
        <w:spacing w:after="0" w:line="240" w:lineRule="auto"/>
        <w:ind w:left="567" w:right="616"/>
        <w:jc w:val="both"/>
        <w:rPr>
          <w:rFonts w:ascii="Arial Narrow" w:hAnsi="Arial Narrow" w:cs="Arial"/>
          <w:bCs/>
          <w:i/>
          <w:color w:val="000000"/>
          <w:sz w:val="24"/>
          <w:szCs w:val="28"/>
        </w:rPr>
      </w:pPr>
      <w:r w:rsidRPr="000C20D8">
        <w:rPr>
          <w:rFonts w:ascii="Arial Narrow" w:hAnsi="Arial Narrow" w:cs="Arial"/>
          <w:bCs/>
          <w:i/>
          <w:color w:val="000000"/>
          <w:sz w:val="24"/>
          <w:szCs w:val="28"/>
        </w:rPr>
        <w:t xml:space="preserve">II. Sea de importancia y trascendencia cuando la cuantía sea inferior a la señalada en la fracción primera, o de </w:t>
      </w:r>
      <w:r w:rsidRPr="000C20D8">
        <w:rPr>
          <w:rFonts w:ascii="Arial Narrow" w:hAnsi="Arial Narrow" w:cs="Arial"/>
          <w:b/>
          <w:bCs/>
          <w:i/>
          <w:color w:val="000000"/>
          <w:sz w:val="24"/>
          <w:szCs w:val="28"/>
        </w:rPr>
        <w:t>cuantía indeterminada</w:t>
      </w:r>
      <w:r w:rsidRPr="000C20D8">
        <w:rPr>
          <w:rFonts w:ascii="Arial Narrow" w:hAnsi="Arial Narrow" w:cs="Arial"/>
          <w:bCs/>
          <w:i/>
          <w:color w:val="000000"/>
          <w:sz w:val="24"/>
          <w:szCs w:val="28"/>
        </w:rPr>
        <w:t>, debiendo el recurrente razonar esa circunstancia para efec</w:t>
      </w:r>
      <w:r w:rsidR="007072D2">
        <w:rPr>
          <w:rFonts w:ascii="Arial Narrow" w:hAnsi="Arial Narrow" w:cs="Arial"/>
          <w:bCs/>
          <w:i/>
          <w:color w:val="000000"/>
          <w:sz w:val="24"/>
          <w:szCs w:val="28"/>
        </w:rPr>
        <w:t>tos de la admisión del recurso;</w:t>
      </w:r>
    </w:p>
    <w:p w14:paraId="4236B9C5" w14:textId="4FC31A1D" w:rsidR="00495683" w:rsidRPr="000C20D8" w:rsidRDefault="00495683" w:rsidP="007072D2">
      <w:pPr>
        <w:tabs>
          <w:tab w:val="left" w:pos="7371"/>
          <w:tab w:val="left" w:pos="7655"/>
        </w:tabs>
        <w:spacing w:after="0" w:line="240" w:lineRule="auto"/>
        <w:ind w:left="567" w:right="616"/>
        <w:jc w:val="both"/>
        <w:rPr>
          <w:rFonts w:ascii="Arial Narrow" w:hAnsi="Arial Narrow" w:cs="Arial"/>
          <w:bCs/>
          <w:i/>
          <w:color w:val="000000"/>
          <w:sz w:val="24"/>
          <w:szCs w:val="28"/>
        </w:rPr>
      </w:pPr>
      <w:r w:rsidRPr="000C20D8">
        <w:rPr>
          <w:rFonts w:ascii="Arial Narrow" w:hAnsi="Arial Narrow" w:cs="Arial"/>
          <w:bCs/>
          <w:i/>
          <w:color w:val="000000"/>
          <w:sz w:val="24"/>
          <w:szCs w:val="28"/>
        </w:rPr>
        <w:t>III. Sea una resolución dictada por la Secretaría de Finanzas o las Tesorerías Municipales, y sus organismos descentralizados en ingresos estatales y municipales, siem</w:t>
      </w:r>
      <w:r w:rsidR="007072D2">
        <w:rPr>
          <w:rFonts w:ascii="Arial Narrow" w:hAnsi="Arial Narrow" w:cs="Arial"/>
          <w:bCs/>
          <w:i/>
          <w:color w:val="000000"/>
          <w:sz w:val="24"/>
          <w:szCs w:val="28"/>
        </w:rPr>
        <w:t>pre que el asunto se refiera a:</w:t>
      </w:r>
    </w:p>
    <w:p w14:paraId="3057B23C" w14:textId="51D0A904" w:rsidR="00495683" w:rsidRPr="000C20D8" w:rsidRDefault="00495683" w:rsidP="007072D2">
      <w:pPr>
        <w:tabs>
          <w:tab w:val="left" w:pos="7371"/>
        </w:tabs>
        <w:spacing w:after="0" w:line="240" w:lineRule="auto"/>
        <w:ind w:left="567" w:right="616"/>
        <w:jc w:val="both"/>
        <w:rPr>
          <w:rFonts w:ascii="Arial Narrow" w:hAnsi="Arial Narrow" w:cs="Arial"/>
          <w:bCs/>
          <w:i/>
          <w:color w:val="000000"/>
          <w:sz w:val="24"/>
          <w:szCs w:val="28"/>
        </w:rPr>
      </w:pPr>
      <w:r w:rsidRPr="000C20D8">
        <w:rPr>
          <w:rFonts w:ascii="Arial Narrow" w:hAnsi="Arial Narrow" w:cs="Arial"/>
          <w:bCs/>
          <w:i/>
          <w:color w:val="000000"/>
          <w:sz w:val="24"/>
          <w:szCs w:val="28"/>
        </w:rPr>
        <w:t>a) Interpretación de normas general</w:t>
      </w:r>
      <w:r w:rsidR="007072D2">
        <w:rPr>
          <w:rFonts w:ascii="Arial Narrow" w:hAnsi="Arial Narrow" w:cs="Arial"/>
          <w:bCs/>
          <w:i/>
          <w:color w:val="000000"/>
          <w:sz w:val="24"/>
          <w:szCs w:val="28"/>
        </w:rPr>
        <w:t>es con motivo de su aplicación.</w:t>
      </w:r>
    </w:p>
    <w:p w14:paraId="317F792C" w14:textId="0E88D855" w:rsidR="00495683" w:rsidRPr="000C20D8" w:rsidRDefault="00495683" w:rsidP="007072D2">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b) La determinación del alcance de los elementos es</w:t>
      </w:r>
      <w:r w:rsidR="007072D2">
        <w:rPr>
          <w:rFonts w:ascii="Arial Narrow" w:hAnsi="Arial Narrow" w:cs="Arial"/>
          <w:bCs/>
          <w:i/>
          <w:color w:val="000000"/>
          <w:sz w:val="24"/>
          <w:szCs w:val="28"/>
        </w:rPr>
        <w:t>enciales de las contribuciones.</w:t>
      </w:r>
    </w:p>
    <w:p w14:paraId="12E3B00B" w14:textId="2C00EFF2" w:rsidR="00495683" w:rsidRPr="000C20D8" w:rsidRDefault="00495683" w:rsidP="007072D2">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 xml:space="preserve">c) Competencia de la autoridad que haya dictado u ordenado la resolución impugnada o tramitado el procedimiento del que deriva o al ejercicio de </w:t>
      </w:r>
      <w:r w:rsidR="007072D2">
        <w:rPr>
          <w:rFonts w:ascii="Arial Narrow" w:hAnsi="Arial Narrow" w:cs="Arial"/>
          <w:bCs/>
          <w:i/>
          <w:color w:val="000000"/>
          <w:sz w:val="24"/>
          <w:szCs w:val="28"/>
        </w:rPr>
        <w:t>las facultades de comprobación.</w:t>
      </w:r>
    </w:p>
    <w:p w14:paraId="524E40F2" w14:textId="549D8C5D" w:rsidR="00495683" w:rsidRPr="000C20D8" w:rsidRDefault="00495683" w:rsidP="007072D2">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d) Violaciones procesales durante el juicio que afecten las defensas del recurrente y trasc</w:t>
      </w:r>
      <w:r w:rsidR="007072D2">
        <w:rPr>
          <w:rFonts w:ascii="Arial Narrow" w:hAnsi="Arial Narrow" w:cs="Arial"/>
          <w:bCs/>
          <w:i/>
          <w:color w:val="000000"/>
          <w:sz w:val="24"/>
          <w:szCs w:val="28"/>
        </w:rPr>
        <w:t xml:space="preserve">iendan al sentido del fallo, y </w:t>
      </w:r>
    </w:p>
    <w:p w14:paraId="1F1E5CB5" w14:textId="77777777" w:rsidR="00495683" w:rsidRPr="000C20D8" w:rsidRDefault="00495683" w:rsidP="00495683">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IV. Sea una resolución dictada con motivo de las reclamaciones previstas en la Ley de Responsabilidad Patrimonial del Estado de San Luis Potosí.</w:t>
      </w:r>
    </w:p>
    <w:p w14:paraId="6AD74898" w14:textId="77777777" w:rsidR="00495683" w:rsidRPr="000C20D8" w:rsidRDefault="00495683" w:rsidP="00495683">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Tratándose de resoluciones en materia de responsabilidades administrativas se estará a lo dispuesto en su propia ley.</w:t>
      </w:r>
    </w:p>
    <w:p w14:paraId="6008DBF0" w14:textId="77777777" w:rsidR="00495683" w:rsidRPr="000C20D8" w:rsidRDefault="00495683" w:rsidP="00495683">
      <w:pPr>
        <w:tabs>
          <w:tab w:val="left" w:pos="7371"/>
        </w:tabs>
        <w:spacing w:after="0" w:line="240" w:lineRule="auto"/>
        <w:ind w:left="567" w:right="332"/>
        <w:jc w:val="both"/>
        <w:rPr>
          <w:rFonts w:ascii="Arial Narrow" w:hAnsi="Arial Narrow" w:cs="Arial"/>
          <w:bCs/>
          <w:i/>
          <w:color w:val="000000"/>
          <w:sz w:val="24"/>
          <w:szCs w:val="28"/>
        </w:rPr>
      </w:pPr>
    </w:p>
    <w:p w14:paraId="4EEA759B" w14:textId="77777777" w:rsidR="00495683" w:rsidRPr="000C20D8" w:rsidRDefault="00495683" w:rsidP="00495683">
      <w:pPr>
        <w:tabs>
          <w:tab w:val="left" w:pos="7371"/>
        </w:tabs>
        <w:spacing w:after="0" w:line="240" w:lineRule="auto"/>
        <w:ind w:left="567" w:right="332"/>
        <w:jc w:val="both"/>
        <w:rPr>
          <w:rFonts w:ascii="Arial Narrow" w:hAnsi="Arial Narrow" w:cs="Arial"/>
          <w:bCs/>
          <w:i/>
          <w:color w:val="000000"/>
          <w:sz w:val="24"/>
          <w:szCs w:val="28"/>
        </w:rPr>
      </w:pPr>
      <w:r w:rsidRPr="000C20D8">
        <w:rPr>
          <w:rFonts w:ascii="Arial Narrow" w:hAnsi="Arial Narrow" w:cs="Arial"/>
          <w:bCs/>
          <w:i/>
          <w:color w:val="000000"/>
          <w:sz w:val="24"/>
          <w:szCs w:val="28"/>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13AE98F9" w14:textId="77777777" w:rsidR="00495683" w:rsidRPr="000C20D8" w:rsidRDefault="00495683" w:rsidP="00495683">
      <w:pPr>
        <w:spacing w:after="0" w:line="360" w:lineRule="auto"/>
        <w:jc w:val="both"/>
        <w:rPr>
          <w:rFonts w:ascii="Arial Narrow" w:hAnsi="Arial Narrow" w:cs="Arial"/>
          <w:sz w:val="28"/>
          <w:szCs w:val="28"/>
        </w:rPr>
      </w:pPr>
    </w:p>
    <w:p w14:paraId="2C2F3DE2" w14:textId="77777777" w:rsidR="00495683" w:rsidRPr="000546BF" w:rsidRDefault="00495683" w:rsidP="00495683">
      <w:pPr>
        <w:spacing w:after="0" w:line="360" w:lineRule="auto"/>
        <w:ind w:firstLine="708"/>
        <w:jc w:val="both"/>
        <w:rPr>
          <w:rFonts w:ascii="Arial" w:hAnsi="Arial" w:cs="Arial"/>
          <w:sz w:val="28"/>
          <w:szCs w:val="28"/>
        </w:rPr>
      </w:pPr>
      <w:r w:rsidRPr="000546BF">
        <w:rPr>
          <w:rFonts w:ascii="Arial" w:hAnsi="Arial" w:cs="Arial"/>
          <w:sz w:val="28"/>
          <w:szCs w:val="28"/>
        </w:rPr>
        <w:t xml:space="preserve">Del precepto legal que antecede, se desprende que la procedencia del recurso de apelación, dada su naturaleza explicada en el considerando segundo de este fallo, está sujeta a cuatro supuestos que contempla la norma; a saber, cuando </w:t>
      </w:r>
      <w:r w:rsidRPr="000546BF">
        <w:rPr>
          <w:rFonts w:ascii="Arial" w:hAnsi="Arial" w:cs="Arial"/>
          <w:b/>
          <w:sz w:val="28"/>
          <w:szCs w:val="28"/>
        </w:rPr>
        <w:t>la cuantía exceda de mil quinientas veces el valor diario de la Unidad de Medida y Actualización</w:t>
      </w:r>
      <w:r w:rsidRPr="000546BF">
        <w:rPr>
          <w:rFonts w:ascii="Arial" w:hAnsi="Arial" w:cs="Arial"/>
          <w:sz w:val="28"/>
          <w:szCs w:val="28"/>
        </w:rPr>
        <w:t xml:space="preserve">, </w:t>
      </w:r>
      <w:r w:rsidRPr="000546BF">
        <w:rPr>
          <w:rFonts w:ascii="Arial" w:hAnsi="Arial" w:cs="Arial"/>
          <w:b/>
          <w:sz w:val="28"/>
          <w:szCs w:val="28"/>
        </w:rPr>
        <w:t>al momento de la emisión de la sentencia</w:t>
      </w:r>
      <w:r w:rsidRPr="000546BF">
        <w:rPr>
          <w:rFonts w:ascii="Arial" w:hAnsi="Arial" w:cs="Arial"/>
          <w:sz w:val="28"/>
          <w:szCs w:val="28"/>
        </w:rPr>
        <w:t xml:space="preserve">; cuando el juicio por sus características especiales se considere de </w:t>
      </w:r>
      <w:r w:rsidRPr="000546BF">
        <w:rPr>
          <w:rFonts w:ascii="Arial" w:hAnsi="Arial" w:cs="Arial"/>
          <w:b/>
          <w:sz w:val="28"/>
          <w:szCs w:val="28"/>
        </w:rPr>
        <w:t>importancia y trascendencia</w:t>
      </w:r>
      <w:r w:rsidRPr="000546BF">
        <w:rPr>
          <w:rFonts w:ascii="Arial" w:hAnsi="Arial" w:cs="Arial"/>
          <w:sz w:val="28"/>
          <w:szCs w:val="28"/>
        </w:rPr>
        <w:t xml:space="preserve">, en caso de que la </w:t>
      </w:r>
      <w:r w:rsidRPr="000546BF">
        <w:rPr>
          <w:rFonts w:ascii="Arial" w:hAnsi="Arial" w:cs="Arial"/>
          <w:b/>
          <w:sz w:val="28"/>
          <w:szCs w:val="28"/>
        </w:rPr>
        <w:t xml:space="preserve">cuantía sea inferior a la señalada en la fracción primera, o de cuantía indeterminada, debiendo el recurrente razonar esa </w:t>
      </w:r>
      <w:r w:rsidRPr="000546BF">
        <w:rPr>
          <w:rFonts w:ascii="Arial" w:hAnsi="Arial" w:cs="Arial"/>
          <w:b/>
          <w:sz w:val="28"/>
          <w:szCs w:val="28"/>
        </w:rPr>
        <w:lastRenderedPageBreak/>
        <w:t>circunstancia para efectos de la admisión del recurso</w:t>
      </w:r>
      <w:r w:rsidRPr="000546BF">
        <w:rPr>
          <w:rFonts w:ascii="Arial" w:hAnsi="Arial" w:cs="Arial"/>
          <w:sz w:val="28"/>
          <w:szCs w:val="28"/>
        </w:rPr>
        <w:t xml:space="preserve">; en contra de </w:t>
      </w:r>
      <w:r w:rsidRPr="000546BF">
        <w:rPr>
          <w:rFonts w:ascii="Arial" w:hAnsi="Arial" w:cs="Arial"/>
          <w:b/>
          <w:sz w:val="28"/>
          <w:szCs w:val="28"/>
        </w:rPr>
        <w:t>resoluciones dictadas por la Secretaría de Finanzas o las Tesorerías Municipales y sus organismos descentralizados en ingresos estatales y municipales</w:t>
      </w:r>
      <w:r w:rsidRPr="000546BF">
        <w:rPr>
          <w:rFonts w:ascii="Arial" w:hAnsi="Arial" w:cs="Arial"/>
          <w:sz w:val="28"/>
          <w:szCs w:val="28"/>
        </w:rPr>
        <w:t xml:space="preserve">, siempre y cuando se refiera a interpretación de normas generales, competencia, violaciones procesales y </w:t>
      </w:r>
      <w:r w:rsidRPr="000546BF">
        <w:rPr>
          <w:rFonts w:ascii="Arial" w:hAnsi="Arial" w:cs="Arial"/>
          <w:b/>
          <w:sz w:val="28"/>
          <w:szCs w:val="28"/>
        </w:rPr>
        <w:t>resoluciones previstas en la Ley de Responsabilidad Patrimonial del Estado</w:t>
      </w:r>
      <w:r w:rsidRPr="000546BF">
        <w:rPr>
          <w:rFonts w:ascii="Arial" w:hAnsi="Arial" w:cs="Arial"/>
          <w:sz w:val="28"/>
          <w:szCs w:val="28"/>
        </w:rPr>
        <w:t>.</w:t>
      </w:r>
    </w:p>
    <w:p w14:paraId="2B65CE23" w14:textId="77777777" w:rsidR="00495683" w:rsidRPr="000546BF" w:rsidRDefault="00495683" w:rsidP="00495683">
      <w:pPr>
        <w:spacing w:after="0" w:line="360" w:lineRule="auto"/>
        <w:ind w:firstLine="708"/>
        <w:jc w:val="both"/>
        <w:rPr>
          <w:rFonts w:ascii="Arial" w:hAnsi="Arial" w:cs="Arial"/>
          <w:sz w:val="28"/>
          <w:szCs w:val="28"/>
        </w:rPr>
      </w:pPr>
    </w:p>
    <w:p w14:paraId="7BA1CFAE" w14:textId="6DB79874" w:rsidR="00495683" w:rsidRDefault="00495683" w:rsidP="00495683">
      <w:pPr>
        <w:spacing w:after="0" w:line="360" w:lineRule="auto"/>
        <w:ind w:right="49" w:firstLine="567"/>
        <w:jc w:val="both"/>
        <w:rPr>
          <w:rFonts w:ascii="Arial" w:hAnsi="Arial" w:cs="Arial"/>
          <w:i/>
          <w:sz w:val="28"/>
          <w:szCs w:val="28"/>
        </w:rPr>
      </w:pPr>
      <w:r w:rsidRPr="000C20D8">
        <w:rPr>
          <w:rFonts w:ascii="Arial" w:hAnsi="Arial" w:cs="Arial"/>
          <w:sz w:val="28"/>
          <w:szCs w:val="28"/>
        </w:rPr>
        <w:t xml:space="preserve">En el caso de la </w:t>
      </w:r>
      <w:r w:rsidRPr="000C20D8">
        <w:rPr>
          <w:rFonts w:ascii="Arial" w:hAnsi="Arial" w:cs="Arial"/>
          <w:b/>
          <w:sz w:val="28"/>
          <w:szCs w:val="28"/>
        </w:rPr>
        <w:t>segunda hipótesis</w:t>
      </w:r>
      <w:r w:rsidRPr="000C20D8">
        <w:rPr>
          <w:rFonts w:ascii="Arial" w:hAnsi="Arial" w:cs="Arial"/>
          <w:sz w:val="28"/>
          <w:szCs w:val="28"/>
        </w:rPr>
        <w:t xml:space="preserve">, es decir, cuando el asunto sea inferior a la cuantía determinada en la fracción I del citado numeral o sea de cuantía indeterminada, </w:t>
      </w:r>
      <w:r w:rsidRPr="000C20D8">
        <w:rPr>
          <w:rFonts w:ascii="Arial" w:hAnsi="Arial" w:cs="Arial"/>
          <w:b/>
          <w:sz w:val="28"/>
          <w:szCs w:val="28"/>
        </w:rPr>
        <w:t>impone</w:t>
      </w:r>
      <w:r w:rsidRPr="000C20D8">
        <w:rPr>
          <w:rFonts w:ascii="Arial" w:hAnsi="Arial" w:cs="Arial"/>
          <w:sz w:val="28"/>
          <w:szCs w:val="28"/>
        </w:rPr>
        <w:t xml:space="preserve"> </w:t>
      </w:r>
      <w:r>
        <w:rPr>
          <w:rFonts w:ascii="Arial" w:hAnsi="Arial" w:cs="Arial"/>
          <w:sz w:val="28"/>
          <w:szCs w:val="28"/>
        </w:rPr>
        <w:t>que resulte</w:t>
      </w:r>
      <w:r w:rsidRPr="000C20D8">
        <w:rPr>
          <w:rFonts w:ascii="Arial" w:hAnsi="Arial" w:cs="Arial"/>
          <w:sz w:val="28"/>
          <w:szCs w:val="28"/>
        </w:rPr>
        <w:t xml:space="preserve"> de importancia y trascendencia la obligación adicional </w:t>
      </w:r>
      <w:r>
        <w:rPr>
          <w:rFonts w:ascii="Arial" w:hAnsi="Arial" w:cs="Arial"/>
          <w:sz w:val="28"/>
          <w:szCs w:val="28"/>
        </w:rPr>
        <w:t xml:space="preserve">y corre </w:t>
      </w:r>
      <w:r w:rsidRPr="000C20D8">
        <w:rPr>
          <w:rFonts w:ascii="Arial" w:hAnsi="Arial" w:cs="Arial"/>
          <w:b/>
          <w:sz w:val="28"/>
          <w:szCs w:val="28"/>
        </w:rPr>
        <w:t>a cargo del recurrente</w:t>
      </w:r>
      <w:r>
        <w:rPr>
          <w:rFonts w:ascii="Arial" w:hAnsi="Arial" w:cs="Arial"/>
          <w:sz w:val="28"/>
          <w:szCs w:val="28"/>
        </w:rPr>
        <w:t>, el</w:t>
      </w:r>
      <w:r w:rsidRPr="000C20D8">
        <w:rPr>
          <w:rFonts w:ascii="Arial" w:hAnsi="Arial" w:cs="Arial"/>
          <w:sz w:val="28"/>
          <w:szCs w:val="28"/>
        </w:rPr>
        <w:t xml:space="preserve"> </w:t>
      </w:r>
      <w:r w:rsidRPr="000C20D8">
        <w:rPr>
          <w:rFonts w:ascii="Arial" w:hAnsi="Arial" w:cs="Arial"/>
          <w:b/>
          <w:sz w:val="28"/>
          <w:szCs w:val="28"/>
        </w:rPr>
        <w:t>razonar esa circunstancia para efectos de la admisión del recurso</w:t>
      </w:r>
      <w:r>
        <w:rPr>
          <w:rFonts w:ascii="Arial" w:hAnsi="Arial" w:cs="Arial"/>
          <w:b/>
          <w:sz w:val="28"/>
          <w:szCs w:val="28"/>
        </w:rPr>
        <w:t>;</w:t>
      </w:r>
      <w:r>
        <w:rPr>
          <w:rFonts w:ascii="Arial" w:hAnsi="Arial" w:cs="Arial"/>
          <w:sz w:val="28"/>
          <w:szCs w:val="28"/>
        </w:rPr>
        <w:t xml:space="preserve"> en ese sentido, </w:t>
      </w:r>
      <w:r>
        <w:rPr>
          <w:rFonts w:ascii="Arial" w:hAnsi="Arial" w:cs="Arial"/>
          <w:b/>
          <w:sz w:val="28"/>
          <w:szCs w:val="28"/>
        </w:rPr>
        <w:t xml:space="preserve">respecto de dichos supuestos de procedencia y en estricto cumplimiento a la ejecutoria de amparo </w:t>
      </w:r>
      <w:r w:rsidR="00910BD5">
        <w:rPr>
          <w:rFonts w:ascii="Arial" w:hAnsi="Arial" w:cs="Arial"/>
          <w:color w:val="FF0000"/>
          <w:sz w:val="28"/>
          <w:szCs w:val="28"/>
        </w:rPr>
        <w:t>**********</w:t>
      </w:r>
      <w:r>
        <w:rPr>
          <w:rFonts w:ascii="Arial" w:hAnsi="Arial" w:cs="Arial"/>
          <w:sz w:val="28"/>
          <w:szCs w:val="28"/>
        </w:rPr>
        <w:t>2023</w:t>
      </w:r>
      <w:r w:rsidR="00910BD5">
        <w:rPr>
          <w:rFonts w:ascii="Arial" w:hAnsi="Arial" w:cs="Arial"/>
          <w:b/>
          <w:color w:val="FF0000"/>
          <w:sz w:val="28"/>
          <w:szCs w:val="28"/>
        </w:rPr>
        <w:t>**********</w:t>
      </w:r>
      <w:r>
        <w:rPr>
          <w:rFonts w:ascii="Arial" w:hAnsi="Arial" w:cs="Arial"/>
          <w:b/>
          <w:sz w:val="28"/>
          <w:szCs w:val="28"/>
        </w:rPr>
        <w:t xml:space="preserve">esta Alzada prescinde de </w:t>
      </w:r>
      <w:r w:rsidRPr="00E05A4E">
        <w:rPr>
          <w:rFonts w:ascii="Arial" w:hAnsi="Arial" w:cs="Arial"/>
          <w:b/>
          <w:i/>
          <w:sz w:val="28"/>
          <w:szCs w:val="28"/>
        </w:rPr>
        <w:t>“aplicar el artículo 152, fracción II, del Código Procesal Administrativo para el Estado de San Luis Potosí, en la parte que exige que los asuntos sean de importancia y trascendencia y que se razonen esas circunstancias.”</w:t>
      </w:r>
    </w:p>
    <w:p w14:paraId="09A9448B" w14:textId="77777777" w:rsidR="00495683" w:rsidRDefault="00495683" w:rsidP="00495683">
      <w:pPr>
        <w:spacing w:after="0" w:line="360" w:lineRule="auto"/>
        <w:ind w:right="49" w:firstLine="567"/>
        <w:jc w:val="both"/>
        <w:rPr>
          <w:rFonts w:ascii="Arial" w:hAnsi="Arial" w:cs="Arial"/>
          <w:i/>
          <w:sz w:val="28"/>
          <w:szCs w:val="28"/>
        </w:rPr>
      </w:pPr>
    </w:p>
    <w:p w14:paraId="5EC1FDBE" w14:textId="1A08AC18" w:rsidR="00012F22" w:rsidRDefault="00495683" w:rsidP="00012F22">
      <w:pPr>
        <w:spacing w:after="0" w:line="360" w:lineRule="auto"/>
        <w:ind w:right="49" w:firstLine="567"/>
        <w:jc w:val="both"/>
        <w:rPr>
          <w:rFonts w:ascii="Arial" w:hAnsi="Arial" w:cs="Arial"/>
          <w:sz w:val="28"/>
          <w:szCs w:val="28"/>
        </w:rPr>
      </w:pPr>
      <w:r w:rsidRPr="000C20D8">
        <w:rPr>
          <w:rFonts w:ascii="Arial" w:hAnsi="Arial" w:cs="Arial"/>
          <w:sz w:val="28"/>
          <w:szCs w:val="28"/>
        </w:rPr>
        <w:t xml:space="preserve">Ahora bien, en la especie, </w:t>
      </w:r>
      <w:r w:rsidR="00910BD5">
        <w:rPr>
          <w:rFonts w:ascii="Arial" w:hAnsi="Arial" w:cs="Arial"/>
          <w:color w:val="FF0000"/>
          <w:sz w:val="28"/>
          <w:szCs w:val="28"/>
        </w:rPr>
        <w:t>**********</w:t>
      </w:r>
      <w:r w:rsidR="00D50505" w:rsidRPr="00D50505">
        <w:rPr>
          <w:rFonts w:ascii="Arial" w:hAnsi="Arial" w:cs="Arial"/>
          <w:sz w:val="28"/>
          <w:szCs w:val="28"/>
        </w:rPr>
        <w:t xml:space="preserve">en su calidad de apoderado legal de la persona moral </w:t>
      </w:r>
      <w:r w:rsidR="00910BD5">
        <w:rPr>
          <w:rFonts w:ascii="Arial" w:hAnsi="Arial" w:cs="Arial"/>
          <w:color w:val="FF0000"/>
          <w:sz w:val="28"/>
          <w:szCs w:val="28"/>
        </w:rPr>
        <w:t>**********</w:t>
      </w:r>
      <w:r w:rsidR="00012F22" w:rsidRPr="00012F22">
        <w:rPr>
          <w:rFonts w:ascii="Arial" w:hAnsi="Arial" w:cs="Arial"/>
          <w:sz w:val="28"/>
          <w:szCs w:val="28"/>
        </w:rPr>
        <w:t>promovió demanda  de Juicio Contencioso Administrativo en contra de</w:t>
      </w:r>
      <w:r w:rsidR="00D50505">
        <w:rPr>
          <w:rFonts w:ascii="Arial" w:hAnsi="Arial" w:cs="Arial"/>
          <w:sz w:val="28"/>
          <w:szCs w:val="28"/>
        </w:rPr>
        <w:t>l</w:t>
      </w:r>
      <w:r w:rsidR="00012F22" w:rsidRPr="00012F22">
        <w:rPr>
          <w:rFonts w:ascii="Arial" w:hAnsi="Arial" w:cs="Arial"/>
          <w:sz w:val="28"/>
          <w:szCs w:val="28"/>
        </w:rPr>
        <w:t xml:space="preserve"> </w:t>
      </w:r>
      <w:r w:rsidR="00D50505" w:rsidRPr="00D50505">
        <w:rPr>
          <w:rFonts w:ascii="Arial" w:hAnsi="Arial" w:cs="Arial"/>
          <w:sz w:val="28"/>
          <w:szCs w:val="28"/>
        </w:rPr>
        <w:t>Titular de la Dirección de Administración y Desarrollo Urbano d</w:t>
      </w:r>
      <w:r w:rsidR="00D50505">
        <w:rPr>
          <w:rFonts w:ascii="Arial" w:hAnsi="Arial" w:cs="Arial"/>
          <w:sz w:val="28"/>
          <w:szCs w:val="28"/>
        </w:rPr>
        <w:t>el Municipio de San Luis Potosí</w:t>
      </w:r>
      <w:r w:rsidR="00012F22" w:rsidRPr="00012F22">
        <w:rPr>
          <w:rFonts w:ascii="Arial" w:hAnsi="Arial" w:cs="Arial"/>
          <w:sz w:val="28"/>
          <w:szCs w:val="28"/>
        </w:rPr>
        <w:t xml:space="preserve">, </w:t>
      </w:r>
      <w:r w:rsidR="00D50505" w:rsidRPr="00D50505">
        <w:rPr>
          <w:rFonts w:ascii="Arial" w:hAnsi="Arial" w:cs="Arial"/>
          <w:sz w:val="28"/>
          <w:szCs w:val="28"/>
        </w:rPr>
        <w:t xml:space="preserve">respecto de: a) la resolución contenida en el oficio </w:t>
      </w:r>
      <w:r w:rsidR="00910BD5">
        <w:rPr>
          <w:rFonts w:ascii="Arial" w:hAnsi="Arial" w:cs="Arial"/>
          <w:color w:val="FF0000"/>
          <w:sz w:val="28"/>
          <w:szCs w:val="28"/>
        </w:rPr>
        <w:t>**********</w:t>
      </w:r>
      <w:r w:rsidR="00D50505" w:rsidRPr="00D50505">
        <w:rPr>
          <w:rFonts w:ascii="Arial" w:hAnsi="Arial" w:cs="Arial"/>
          <w:sz w:val="28"/>
          <w:szCs w:val="28"/>
        </w:rPr>
        <w:t xml:space="preserve">de </w:t>
      </w:r>
      <w:r w:rsidR="00D50505" w:rsidRPr="00D50505">
        <w:rPr>
          <w:rFonts w:ascii="Arial" w:hAnsi="Arial" w:cs="Arial"/>
          <w:color w:val="0000FF"/>
          <w:sz w:val="28"/>
          <w:szCs w:val="28"/>
        </w:rPr>
        <w:t>veintiséis de noviembre de dos mil veinte</w:t>
      </w:r>
      <w:r w:rsidR="00D50505" w:rsidRPr="00D50505">
        <w:rPr>
          <w:rFonts w:ascii="Arial" w:hAnsi="Arial" w:cs="Arial"/>
          <w:sz w:val="28"/>
          <w:szCs w:val="28"/>
        </w:rPr>
        <w:t xml:space="preserve">, en la cual se concluyó que no era procedente la </w:t>
      </w:r>
      <w:r w:rsidR="00D50505" w:rsidRPr="00D50505">
        <w:rPr>
          <w:rFonts w:ascii="Arial" w:hAnsi="Arial" w:cs="Arial"/>
          <w:sz w:val="28"/>
          <w:szCs w:val="28"/>
        </w:rPr>
        <w:lastRenderedPageBreak/>
        <w:t xml:space="preserve">expedición de la licencia de uso de suelo y de construcción solicitada por el actor en razón de existir inconsistencias en el proyecto; y, b) la licencia de construcción con folio </w:t>
      </w:r>
      <w:r w:rsidR="00910BD5">
        <w:rPr>
          <w:rFonts w:ascii="Arial" w:hAnsi="Arial" w:cs="Arial"/>
          <w:color w:val="FF0000"/>
          <w:sz w:val="28"/>
          <w:szCs w:val="28"/>
        </w:rPr>
        <w:t>**********</w:t>
      </w:r>
      <w:r w:rsidR="00D50505" w:rsidRPr="00D50505">
        <w:rPr>
          <w:rFonts w:ascii="Arial" w:hAnsi="Arial" w:cs="Arial"/>
          <w:sz w:val="28"/>
          <w:szCs w:val="28"/>
        </w:rPr>
        <w:t>, emitidos ambos por la Dirección de Administración y Desarrollo Urbano del Ayuntamiento de San Luis Potosí.</w:t>
      </w:r>
    </w:p>
    <w:p w14:paraId="0C98CA93" w14:textId="77777777" w:rsidR="00D50505" w:rsidRDefault="00D50505" w:rsidP="00012F22">
      <w:pPr>
        <w:spacing w:after="0" w:line="360" w:lineRule="auto"/>
        <w:ind w:right="49" w:firstLine="567"/>
        <w:jc w:val="both"/>
        <w:rPr>
          <w:rFonts w:ascii="Arial" w:hAnsi="Arial" w:cs="Arial"/>
          <w:sz w:val="28"/>
          <w:szCs w:val="28"/>
        </w:rPr>
      </w:pPr>
    </w:p>
    <w:p w14:paraId="60192336" w14:textId="77777777" w:rsidR="00495683" w:rsidRDefault="00495683" w:rsidP="00495683">
      <w:pPr>
        <w:spacing w:after="0" w:line="360" w:lineRule="auto"/>
        <w:ind w:firstLine="851"/>
        <w:jc w:val="both"/>
        <w:rPr>
          <w:rFonts w:ascii="Arial" w:hAnsi="Arial" w:cs="Arial"/>
          <w:b/>
          <w:sz w:val="28"/>
          <w:szCs w:val="28"/>
        </w:rPr>
      </w:pPr>
      <w:r w:rsidRPr="00AF07E5">
        <w:rPr>
          <w:rFonts w:ascii="Arial" w:eastAsia="Times New Roman" w:hAnsi="Arial" w:cs="Arial"/>
          <w:sz w:val="28"/>
          <w:szCs w:val="28"/>
          <w:lang w:val="es-ES_tradnl" w:eastAsia="es-ES"/>
        </w:rPr>
        <w:t xml:space="preserve">Luego, se patentiza que el presente asunto, </w:t>
      </w:r>
      <w:r w:rsidRPr="00BC38FC">
        <w:rPr>
          <w:rFonts w:ascii="Arial" w:hAnsi="Arial" w:cs="Arial"/>
          <w:sz w:val="28"/>
          <w:szCs w:val="28"/>
        </w:rPr>
        <w:t xml:space="preserve">se trata de un asunto de </w:t>
      </w:r>
      <w:r w:rsidRPr="00BC38FC">
        <w:rPr>
          <w:rFonts w:ascii="Arial" w:hAnsi="Arial" w:cs="Arial"/>
          <w:b/>
          <w:sz w:val="28"/>
          <w:szCs w:val="28"/>
        </w:rPr>
        <w:t>cuantía indeterminada</w:t>
      </w:r>
      <w:r>
        <w:rPr>
          <w:rFonts w:ascii="Arial" w:hAnsi="Arial" w:cs="Arial"/>
          <w:b/>
          <w:sz w:val="28"/>
          <w:szCs w:val="28"/>
        </w:rPr>
        <w:t>.</w:t>
      </w:r>
    </w:p>
    <w:p w14:paraId="3F68CAA0" w14:textId="77777777" w:rsidR="00495683" w:rsidRDefault="00495683" w:rsidP="00495683">
      <w:pPr>
        <w:spacing w:after="0" w:line="360" w:lineRule="auto"/>
        <w:ind w:firstLine="851"/>
        <w:jc w:val="both"/>
        <w:rPr>
          <w:rFonts w:ascii="Arial" w:hAnsi="Arial" w:cs="Arial"/>
          <w:b/>
          <w:sz w:val="28"/>
          <w:szCs w:val="28"/>
        </w:rPr>
      </w:pPr>
    </w:p>
    <w:p w14:paraId="32322734" w14:textId="5BFE11CB" w:rsidR="00495683" w:rsidRDefault="00495683" w:rsidP="00495683">
      <w:pPr>
        <w:spacing w:after="0" w:line="360" w:lineRule="auto"/>
        <w:ind w:firstLine="851"/>
        <w:jc w:val="both"/>
        <w:rPr>
          <w:rFonts w:ascii="Arial" w:hAnsi="Arial" w:cs="Arial"/>
          <w:b/>
          <w:sz w:val="28"/>
          <w:szCs w:val="28"/>
        </w:rPr>
      </w:pPr>
      <w:r w:rsidRPr="000C20D8">
        <w:rPr>
          <w:rFonts w:ascii="Arial" w:hAnsi="Arial" w:cs="Arial"/>
          <w:sz w:val="28"/>
          <w:szCs w:val="28"/>
        </w:rPr>
        <w:t xml:space="preserve">En razón de lo expuesto, se considera que </w:t>
      </w:r>
      <w:r>
        <w:rPr>
          <w:rFonts w:ascii="Arial" w:hAnsi="Arial" w:cs="Arial"/>
          <w:sz w:val="28"/>
          <w:szCs w:val="28"/>
        </w:rPr>
        <w:t xml:space="preserve">en acato al fallo protector, respecto de prescindir </w:t>
      </w:r>
      <w:r>
        <w:rPr>
          <w:rFonts w:ascii="Arial" w:hAnsi="Arial" w:cs="Arial"/>
          <w:b/>
          <w:sz w:val="28"/>
          <w:szCs w:val="28"/>
        </w:rPr>
        <w:t xml:space="preserve">de lo estipulado en </w:t>
      </w:r>
      <w:r w:rsidRPr="009D0338">
        <w:rPr>
          <w:rFonts w:ascii="Arial" w:hAnsi="Arial" w:cs="Arial"/>
          <w:b/>
          <w:sz w:val="28"/>
          <w:szCs w:val="28"/>
        </w:rPr>
        <w:t xml:space="preserve"> </w:t>
      </w:r>
      <w:r>
        <w:rPr>
          <w:rFonts w:ascii="Arial" w:hAnsi="Arial" w:cs="Arial"/>
          <w:b/>
          <w:sz w:val="28"/>
          <w:szCs w:val="28"/>
        </w:rPr>
        <w:t xml:space="preserve">la </w:t>
      </w:r>
      <w:r w:rsidRPr="009D0338">
        <w:rPr>
          <w:rFonts w:ascii="Arial" w:hAnsi="Arial" w:cs="Arial"/>
          <w:b/>
          <w:sz w:val="28"/>
          <w:szCs w:val="28"/>
        </w:rPr>
        <w:t>fracción II</w:t>
      </w:r>
      <w:r>
        <w:rPr>
          <w:rFonts w:ascii="Arial" w:hAnsi="Arial" w:cs="Arial"/>
          <w:b/>
          <w:sz w:val="28"/>
          <w:szCs w:val="28"/>
        </w:rPr>
        <w:t>,</w:t>
      </w:r>
      <w:r w:rsidRPr="009D0338">
        <w:rPr>
          <w:rFonts w:ascii="Arial" w:hAnsi="Arial" w:cs="Arial"/>
          <w:b/>
          <w:sz w:val="28"/>
          <w:szCs w:val="28"/>
        </w:rPr>
        <w:t xml:space="preserve"> </w:t>
      </w:r>
      <w:r>
        <w:rPr>
          <w:rFonts w:ascii="Arial" w:hAnsi="Arial" w:cs="Arial"/>
          <w:b/>
          <w:sz w:val="28"/>
          <w:szCs w:val="28"/>
        </w:rPr>
        <w:t>del artículo 152,</w:t>
      </w:r>
      <w:r w:rsidRPr="009D0338">
        <w:rPr>
          <w:rFonts w:ascii="Arial" w:hAnsi="Arial" w:cs="Arial"/>
          <w:b/>
          <w:sz w:val="28"/>
          <w:szCs w:val="28"/>
        </w:rPr>
        <w:t xml:space="preserve"> de</w:t>
      </w:r>
      <w:r>
        <w:rPr>
          <w:rFonts w:ascii="Arial" w:hAnsi="Arial" w:cs="Arial"/>
          <w:b/>
          <w:sz w:val="28"/>
          <w:szCs w:val="28"/>
        </w:rPr>
        <w:t xml:space="preserve"> </w:t>
      </w:r>
      <w:r w:rsidRPr="009D0338">
        <w:rPr>
          <w:rFonts w:ascii="Arial" w:hAnsi="Arial" w:cs="Arial"/>
          <w:b/>
          <w:sz w:val="28"/>
          <w:szCs w:val="28"/>
        </w:rPr>
        <w:t>l</w:t>
      </w:r>
      <w:r>
        <w:rPr>
          <w:rFonts w:ascii="Arial" w:hAnsi="Arial" w:cs="Arial"/>
          <w:b/>
          <w:sz w:val="28"/>
          <w:szCs w:val="28"/>
        </w:rPr>
        <w:t>a</w:t>
      </w:r>
      <w:r w:rsidRPr="009D0338">
        <w:rPr>
          <w:rFonts w:ascii="Arial" w:hAnsi="Arial" w:cs="Arial"/>
          <w:b/>
          <w:sz w:val="28"/>
          <w:szCs w:val="28"/>
        </w:rPr>
        <w:t xml:space="preserve"> </w:t>
      </w:r>
      <w:r>
        <w:rPr>
          <w:rFonts w:ascii="Arial" w:hAnsi="Arial" w:cs="Arial"/>
          <w:b/>
          <w:sz w:val="28"/>
          <w:szCs w:val="28"/>
        </w:rPr>
        <w:t>codificación administrativa estatal</w:t>
      </w:r>
      <w:r w:rsidRPr="009D0338">
        <w:rPr>
          <w:rFonts w:ascii="Arial" w:hAnsi="Arial" w:cs="Arial"/>
          <w:b/>
          <w:sz w:val="28"/>
          <w:szCs w:val="28"/>
        </w:rPr>
        <w:t xml:space="preserve">, </w:t>
      </w:r>
      <w:r>
        <w:rPr>
          <w:rFonts w:ascii="Arial" w:hAnsi="Arial" w:cs="Arial"/>
          <w:b/>
          <w:sz w:val="28"/>
          <w:szCs w:val="28"/>
        </w:rPr>
        <w:t xml:space="preserve">en lo que atañe a la exposición de razones por parte del apelante que patenticen que el asunto es de importancia y trascendencia, </w:t>
      </w:r>
      <w:r w:rsidRPr="000C20D8">
        <w:rPr>
          <w:rFonts w:ascii="Arial" w:hAnsi="Arial" w:cs="Arial"/>
          <w:sz w:val="28"/>
          <w:szCs w:val="28"/>
        </w:rPr>
        <w:t>el rec</w:t>
      </w:r>
      <w:r>
        <w:rPr>
          <w:rFonts w:ascii="Arial" w:hAnsi="Arial" w:cs="Arial"/>
          <w:sz w:val="28"/>
          <w:szCs w:val="28"/>
        </w:rPr>
        <w:t>urso de apelación planteado por</w:t>
      </w:r>
      <w:r w:rsidRPr="00492CBC">
        <w:rPr>
          <w:rFonts w:ascii="Arial" w:hAnsi="Arial" w:cs="Arial"/>
          <w:sz w:val="28"/>
          <w:szCs w:val="20"/>
        </w:rPr>
        <w:t xml:space="preserve"> </w:t>
      </w:r>
      <w:r w:rsidR="00910BD5">
        <w:rPr>
          <w:rFonts w:ascii="Arial" w:hAnsi="Arial" w:cs="Arial"/>
          <w:color w:val="FF0000"/>
          <w:sz w:val="27"/>
          <w:szCs w:val="27"/>
        </w:rPr>
        <w:t>**********</w:t>
      </w:r>
      <w:r w:rsidRPr="00D50505">
        <w:rPr>
          <w:rFonts w:ascii="Arial" w:hAnsi="Arial" w:cs="Arial"/>
          <w:sz w:val="28"/>
          <w:szCs w:val="20"/>
        </w:rPr>
        <w:t xml:space="preserve">, </w:t>
      </w:r>
      <w:r w:rsidR="00D50505" w:rsidRPr="00D50505">
        <w:rPr>
          <w:rFonts w:ascii="Arial" w:hAnsi="Arial" w:cs="Arial"/>
          <w:sz w:val="28"/>
          <w:szCs w:val="20"/>
        </w:rPr>
        <w:t xml:space="preserve">autorizado de la </w:t>
      </w:r>
      <w:r w:rsidR="00D50505" w:rsidRPr="00D50505">
        <w:rPr>
          <w:rFonts w:ascii="Arial" w:hAnsi="Arial" w:cs="Arial"/>
          <w:sz w:val="28"/>
          <w:szCs w:val="28"/>
        </w:rPr>
        <w:t xml:space="preserve">parte </w:t>
      </w:r>
      <w:r w:rsidR="00D50505">
        <w:rPr>
          <w:rFonts w:ascii="Arial" w:hAnsi="Arial" w:cs="Arial"/>
          <w:sz w:val="28"/>
          <w:szCs w:val="28"/>
        </w:rPr>
        <w:t>moral actora</w:t>
      </w:r>
      <w:r w:rsidR="00D50505" w:rsidRPr="00252E42">
        <w:rPr>
          <w:rFonts w:ascii="Arial" w:hAnsi="Arial" w:cs="Arial"/>
          <w:sz w:val="28"/>
          <w:szCs w:val="28"/>
        </w:rPr>
        <w:t xml:space="preserve"> </w:t>
      </w:r>
      <w:r w:rsidR="00910BD5">
        <w:rPr>
          <w:rFonts w:ascii="Arial" w:hAnsi="Arial" w:cs="Arial"/>
          <w:color w:val="FF0000"/>
          <w:sz w:val="28"/>
          <w:szCs w:val="28"/>
        </w:rPr>
        <w:t>**********</w:t>
      </w:r>
      <w:r w:rsidR="00D50505">
        <w:rPr>
          <w:rFonts w:ascii="Arial" w:hAnsi="Arial" w:cs="Arial"/>
          <w:sz w:val="28"/>
          <w:szCs w:val="28"/>
        </w:rPr>
        <w:t xml:space="preserve">, </w:t>
      </w:r>
      <w:r w:rsidRPr="000C20D8">
        <w:rPr>
          <w:rFonts w:ascii="Arial" w:hAnsi="Arial" w:cs="Arial"/>
          <w:color w:val="000000"/>
          <w:sz w:val="28"/>
          <w:szCs w:val="28"/>
          <w:lang w:val="es-ES" w:eastAsia="es-ES" w:bidi="es-ES"/>
        </w:rPr>
        <w:t xml:space="preserve">en contra de la sentencia de </w:t>
      </w:r>
      <w:r w:rsidR="00D50505">
        <w:rPr>
          <w:rFonts w:ascii="Arial" w:hAnsi="Arial" w:cs="Arial"/>
          <w:color w:val="0000FF"/>
          <w:sz w:val="28"/>
          <w:szCs w:val="28"/>
          <w:lang w:val="es-ES" w:eastAsia="es-ES" w:bidi="es-ES"/>
        </w:rPr>
        <w:t>veinte de abril de dos mil veintitrés</w:t>
      </w:r>
      <w:r w:rsidRPr="000C20D8">
        <w:rPr>
          <w:rFonts w:ascii="Arial" w:hAnsi="Arial" w:cs="Arial"/>
          <w:color w:val="000000"/>
          <w:sz w:val="28"/>
          <w:szCs w:val="28"/>
          <w:lang w:val="es-ES" w:eastAsia="es-ES" w:bidi="es-ES"/>
        </w:rPr>
        <w:t xml:space="preserve">, pronunciada por la </w:t>
      </w:r>
      <w:r w:rsidR="00AD5678">
        <w:rPr>
          <w:rFonts w:ascii="Arial" w:hAnsi="Arial" w:cs="Arial"/>
          <w:color w:val="0000FF"/>
          <w:sz w:val="28"/>
          <w:szCs w:val="28"/>
          <w:lang w:val="es-ES" w:eastAsia="es-ES" w:bidi="es-ES"/>
        </w:rPr>
        <w:t>Primera</w:t>
      </w:r>
      <w:r w:rsidRPr="000C20D8">
        <w:rPr>
          <w:rFonts w:ascii="Arial" w:hAnsi="Arial" w:cs="Arial"/>
          <w:color w:val="000000"/>
          <w:sz w:val="28"/>
          <w:szCs w:val="28"/>
          <w:lang w:val="es-ES" w:eastAsia="es-ES" w:bidi="es-ES"/>
        </w:rPr>
        <w:t xml:space="preserve"> Sala Unitaria, </w:t>
      </w:r>
      <w:r w:rsidRPr="000C20D8">
        <w:rPr>
          <w:rFonts w:ascii="Arial" w:hAnsi="Arial" w:cs="Arial"/>
          <w:sz w:val="28"/>
          <w:szCs w:val="28"/>
        </w:rPr>
        <w:t xml:space="preserve">del Tribunal de Justicia Administrativa del Estado, </w:t>
      </w:r>
      <w:r>
        <w:rPr>
          <w:rFonts w:ascii="Arial" w:hAnsi="Arial" w:cs="Arial"/>
          <w:b/>
          <w:sz w:val="28"/>
          <w:szCs w:val="28"/>
        </w:rPr>
        <w:t>resulta procedente.</w:t>
      </w:r>
      <w:r w:rsidRPr="000C20D8">
        <w:rPr>
          <w:rFonts w:ascii="Arial" w:hAnsi="Arial" w:cs="Arial"/>
          <w:b/>
          <w:sz w:val="28"/>
          <w:szCs w:val="28"/>
        </w:rPr>
        <w:t xml:space="preserve"> </w:t>
      </w:r>
    </w:p>
    <w:p w14:paraId="4916CFE1" w14:textId="77777777" w:rsidR="00495683" w:rsidRDefault="00495683" w:rsidP="00495683">
      <w:pPr>
        <w:spacing w:after="0" w:line="360" w:lineRule="auto"/>
        <w:ind w:firstLine="851"/>
        <w:jc w:val="both"/>
        <w:rPr>
          <w:rFonts w:ascii="Arial" w:hAnsi="Arial" w:cs="Arial"/>
          <w:b/>
          <w:sz w:val="28"/>
          <w:szCs w:val="28"/>
        </w:rPr>
      </w:pPr>
    </w:p>
    <w:p w14:paraId="0B31CA5A" w14:textId="63104B6E" w:rsidR="00495683" w:rsidRPr="008715F3" w:rsidRDefault="00495683" w:rsidP="00495683">
      <w:pPr>
        <w:spacing w:after="0" w:line="360" w:lineRule="auto"/>
        <w:ind w:firstLine="851"/>
        <w:jc w:val="both"/>
        <w:rPr>
          <w:rFonts w:ascii="Arial" w:hAnsi="Arial" w:cs="Arial"/>
          <w:sz w:val="28"/>
          <w:szCs w:val="28"/>
        </w:rPr>
      </w:pPr>
      <w:r w:rsidRPr="008715F3">
        <w:rPr>
          <w:rFonts w:ascii="Arial" w:hAnsi="Arial" w:cs="Arial"/>
          <w:sz w:val="28"/>
          <w:szCs w:val="28"/>
        </w:rPr>
        <w:t xml:space="preserve">De lo anterior, resulta que esta Alzada cumple a cabalidad, con la presente determinación con los lineamientos establecidos en el juicio de amparo directo </w:t>
      </w:r>
      <w:r w:rsidR="00910BD5">
        <w:rPr>
          <w:rFonts w:ascii="Arial" w:hAnsi="Arial" w:cs="Arial"/>
          <w:color w:val="FF0000"/>
          <w:sz w:val="28"/>
          <w:szCs w:val="28"/>
        </w:rPr>
        <w:t>**********</w:t>
      </w:r>
      <w:r w:rsidR="003859F7">
        <w:rPr>
          <w:rFonts w:ascii="Arial" w:hAnsi="Arial" w:cs="Arial"/>
          <w:sz w:val="28"/>
          <w:szCs w:val="28"/>
        </w:rPr>
        <w:t xml:space="preserve">/2023, del índice del </w:t>
      </w:r>
      <w:r w:rsidR="00AD5678">
        <w:rPr>
          <w:rFonts w:ascii="Arial" w:hAnsi="Arial" w:cs="Arial"/>
          <w:sz w:val="28"/>
          <w:szCs w:val="28"/>
        </w:rPr>
        <w:t>Primer</w:t>
      </w:r>
      <w:r w:rsidRPr="008715F3">
        <w:rPr>
          <w:rFonts w:ascii="Arial" w:hAnsi="Arial" w:cs="Arial"/>
          <w:sz w:val="28"/>
          <w:szCs w:val="28"/>
        </w:rPr>
        <w:t xml:space="preserve"> Tribunal Colegiado en materias Civil y Administrativo</w:t>
      </w:r>
      <w:r>
        <w:rPr>
          <w:rFonts w:ascii="Arial" w:hAnsi="Arial" w:cs="Arial"/>
          <w:sz w:val="28"/>
          <w:szCs w:val="28"/>
        </w:rPr>
        <w:t>.</w:t>
      </w:r>
    </w:p>
    <w:p w14:paraId="102C897C" w14:textId="77777777" w:rsidR="00495683" w:rsidRDefault="00495683" w:rsidP="00495683">
      <w:pPr>
        <w:spacing w:after="0" w:line="360" w:lineRule="auto"/>
        <w:ind w:firstLine="709"/>
        <w:jc w:val="both"/>
        <w:rPr>
          <w:rFonts w:ascii="Arial" w:hAnsi="Arial" w:cs="Arial"/>
          <w:b/>
          <w:sz w:val="28"/>
          <w:szCs w:val="28"/>
        </w:rPr>
      </w:pPr>
    </w:p>
    <w:p w14:paraId="17A302A9" w14:textId="77777777" w:rsidR="00495683" w:rsidRDefault="00495683" w:rsidP="00495683">
      <w:pPr>
        <w:spacing w:after="0" w:line="360" w:lineRule="auto"/>
        <w:ind w:firstLine="709"/>
        <w:jc w:val="both"/>
        <w:rPr>
          <w:rFonts w:ascii="Arial" w:hAnsi="Arial" w:cs="Arial"/>
          <w:sz w:val="28"/>
          <w:szCs w:val="28"/>
        </w:rPr>
      </w:pPr>
      <w:r>
        <w:rPr>
          <w:rFonts w:ascii="Arial" w:hAnsi="Arial" w:cs="Arial"/>
          <w:b/>
          <w:sz w:val="28"/>
          <w:szCs w:val="28"/>
        </w:rPr>
        <w:t>SÉPTIMO</w:t>
      </w:r>
      <w:r w:rsidRPr="00A5553A">
        <w:rPr>
          <w:rFonts w:ascii="Arial" w:hAnsi="Arial" w:cs="Arial"/>
          <w:b/>
          <w:sz w:val="28"/>
          <w:szCs w:val="28"/>
        </w:rPr>
        <w:t>.</w:t>
      </w:r>
      <w:r w:rsidRPr="00A5553A">
        <w:rPr>
          <w:rFonts w:ascii="Arial" w:hAnsi="Arial" w:cs="Arial"/>
          <w:sz w:val="28"/>
          <w:szCs w:val="28"/>
        </w:rPr>
        <w:t xml:space="preserve"> </w:t>
      </w:r>
      <w:r w:rsidRPr="00A5553A">
        <w:rPr>
          <w:rFonts w:ascii="Arial" w:hAnsi="Arial" w:cs="Arial"/>
          <w:b/>
          <w:sz w:val="28"/>
          <w:szCs w:val="28"/>
        </w:rPr>
        <w:t>Principio de economía procesal</w:t>
      </w:r>
      <w:r w:rsidRPr="00A5553A">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además, los principios de congruencia y exhaustividad en las sentencias se satisfacen cuando se precisan los puntos sujetos a debate, derivados del escrito de agravios los cuales se estudian y se les da respuesta, misma que debe estar vinculada </w:t>
      </w:r>
      <w:r w:rsidRPr="00A5553A">
        <w:rPr>
          <w:rFonts w:ascii="Arial" w:hAnsi="Arial" w:cs="Arial"/>
          <w:sz w:val="28"/>
          <w:szCs w:val="28"/>
        </w:rPr>
        <w:lastRenderedPageBreak/>
        <w:t>y corresponder a los planteamientos, sin introducir aspectos distintos</w:t>
      </w:r>
      <w:r>
        <w:rPr>
          <w:rFonts w:ascii="Arial" w:hAnsi="Arial" w:cs="Arial"/>
          <w:sz w:val="28"/>
          <w:szCs w:val="28"/>
        </w:rPr>
        <w:t xml:space="preserve"> a los que conforman la Litis. </w:t>
      </w:r>
    </w:p>
    <w:p w14:paraId="63A9D21A" w14:textId="77777777" w:rsidR="00495683" w:rsidRDefault="00495683" w:rsidP="00495683">
      <w:pPr>
        <w:spacing w:after="0" w:line="360" w:lineRule="auto"/>
        <w:ind w:firstLine="709"/>
        <w:jc w:val="both"/>
        <w:rPr>
          <w:rFonts w:ascii="Arial" w:hAnsi="Arial" w:cs="Arial"/>
          <w:sz w:val="28"/>
          <w:szCs w:val="28"/>
        </w:rPr>
      </w:pPr>
    </w:p>
    <w:p w14:paraId="04EE1EF1" w14:textId="77777777" w:rsidR="00495683" w:rsidRDefault="00495683" w:rsidP="00495683">
      <w:pPr>
        <w:spacing w:after="0" w:line="360" w:lineRule="auto"/>
        <w:ind w:firstLine="709"/>
        <w:jc w:val="both"/>
        <w:rPr>
          <w:rFonts w:ascii="Arial" w:hAnsi="Arial" w:cs="Arial"/>
          <w:sz w:val="28"/>
          <w:szCs w:val="28"/>
        </w:rPr>
      </w:pPr>
      <w:r w:rsidRPr="00A5553A">
        <w:rPr>
          <w:rFonts w:ascii="Arial" w:hAnsi="Arial" w:cs="Arial"/>
          <w:sz w:val="28"/>
          <w:szCs w:val="28"/>
        </w:rPr>
        <w:t xml:space="preserve">Lo expuesto encuentra su apoyo </w:t>
      </w:r>
      <w:r>
        <w:rPr>
          <w:rFonts w:ascii="Arial" w:hAnsi="Arial" w:cs="Arial"/>
          <w:sz w:val="28"/>
          <w:szCs w:val="28"/>
        </w:rPr>
        <w:t xml:space="preserve">por analogía </w:t>
      </w:r>
      <w:r w:rsidRPr="00A5553A">
        <w:rPr>
          <w:rFonts w:ascii="Arial" w:hAnsi="Arial" w:cs="Arial"/>
          <w:sz w:val="28"/>
          <w:szCs w:val="28"/>
        </w:rPr>
        <w:t>en la Jurisprudencia emitida por la Segunda Sala de la Suprema Corte de Justicia de la Nación, con registro 164618, Novena Época, Tesis: 2a</w:t>
      </w:r>
      <w:proofErr w:type="gramStart"/>
      <w:r w:rsidRPr="00A5553A">
        <w:rPr>
          <w:rFonts w:ascii="Arial" w:hAnsi="Arial" w:cs="Arial"/>
          <w:sz w:val="28"/>
          <w:szCs w:val="28"/>
        </w:rPr>
        <w:t>./</w:t>
      </w:r>
      <w:proofErr w:type="gramEnd"/>
      <w:r w:rsidRPr="00A5553A">
        <w:rPr>
          <w:rFonts w:ascii="Arial" w:hAnsi="Arial" w:cs="Arial"/>
          <w:sz w:val="28"/>
          <w:szCs w:val="28"/>
        </w:rPr>
        <w:t>J. 58/2010, Tomo XXXI, Mayo de 2010, página 830 que reza:</w:t>
      </w:r>
    </w:p>
    <w:p w14:paraId="3E25C1D1" w14:textId="77777777" w:rsidR="00495683" w:rsidRPr="00A5553A" w:rsidRDefault="00495683" w:rsidP="00495683">
      <w:pPr>
        <w:spacing w:after="0" w:line="360" w:lineRule="auto"/>
        <w:ind w:firstLine="709"/>
        <w:jc w:val="both"/>
        <w:rPr>
          <w:rFonts w:ascii="Arial" w:hAnsi="Arial" w:cs="Arial"/>
          <w:sz w:val="28"/>
          <w:szCs w:val="28"/>
        </w:rPr>
      </w:pPr>
    </w:p>
    <w:p w14:paraId="49894697" w14:textId="77777777" w:rsidR="00495683" w:rsidRPr="009A268A" w:rsidRDefault="00495683" w:rsidP="00495683">
      <w:pPr>
        <w:spacing w:after="0" w:line="240" w:lineRule="auto"/>
        <w:ind w:left="567" w:right="567"/>
        <w:jc w:val="both"/>
        <w:rPr>
          <w:rFonts w:ascii="Arial" w:hAnsi="Arial" w:cs="Arial"/>
          <w:b/>
          <w:i/>
          <w:sz w:val="10"/>
          <w:szCs w:val="10"/>
        </w:rPr>
      </w:pPr>
    </w:p>
    <w:p w14:paraId="3265FCA0" w14:textId="77777777" w:rsidR="00495683" w:rsidRDefault="00495683" w:rsidP="00495683">
      <w:pPr>
        <w:spacing w:after="0" w:line="240" w:lineRule="auto"/>
        <w:ind w:left="567" w:right="567"/>
        <w:jc w:val="both"/>
        <w:rPr>
          <w:rFonts w:ascii="Arial Narrow" w:hAnsi="Arial Narrow" w:cs="Arial"/>
          <w:i/>
          <w:sz w:val="24"/>
          <w:szCs w:val="24"/>
        </w:rPr>
      </w:pPr>
      <w:r w:rsidRPr="005778F1">
        <w:rPr>
          <w:rFonts w:ascii="Arial Narrow" w:hAnsi="Arial Narrow" w:cs="Arial"/>
          <w:b/>
          <w:i/>
          <w:sz w:val="24"/>
          <w:szCs w:val="24"/>
        </w:rPr>
        <w:t xml:space="preserve">“CONCEPTOS DE VIOLACIÓN O AGRAVIOS. PARA CUMPLIR CON LOS PRINCIPIOS DE CONGRUENCIA Y EXHAUSTIVIDAD EN LAS SENTENCIAS DE AMPARO ES INNECESARIA SU TRANSCRIPCIÓN. </w:t>
      </w:r>
      <w:r w:rsidRPr="005778F1">
        <w:rPr>
          <w:rFonts w:ascii="Arial Narrow" w:hAnsi="Arial Narrow" w:cs="Arial"/>
          <w:i/>
          <w:sz w:val="24"/>
          <w:szCs w:val="24"/>
        </w:rPr>
        <w:t xml:space="preserve">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5778F1">
        <w:rPr>
          <w:rFonts w:ascii="Arial Narrow" w:hAnsi="Arial Narrow" w:cs="Arial"/>
          <w:i/>
          <w:sz w:val="24"/>
          <w:szCs w:val="24"/>
        </w:rPr>
        <w:t>litis</w:t>
      </w:r>
      <w:proofErr w:type="spellEnd"/>
      <w:r w:rsidRPr="005778F1">
        <w:rPr>
          <w:rFonts w:ascii="Arial Narrow" w:hAnsi="Arial Narrow" w:cs="Arial"/>
          <w:i/>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14:paraId="0D9963F0" w14:textId="77777777" w:rsidR="00495683" w:rsidRPr="005778F1" w:rsidRDefault="00495683" w:rsidP="00495683">
      <w:pPr>
        <w:spacing w:after="0" w:line="240" w:lineRule="auto"/>
        <w:ind w:left="567" w:right="567"/>
        <w:jc w:val="both"/>
        <w:rPr>
          <w:rFonts w:ascii="Arial Narrow" w:hAnsi="Arial Narrow" w:cs="Arial"/>
          <w:i/>
          <w:sz w:val="24"/>
          <w:szCs w:val="24"/>
        </w:rPr>
      </w:pPr>
    </w:p>
    <w:p w14:paraId="509BB18C" w14:textId="77777777" w:rsidR="00495683" w:rsidRPr="00FE1BCA" w:rsidRDefault="00495683" w:rsidP="00495683">
      <w:pPr>
        <w:spacing w:after="0" w:line="360" w:lineRule="auto"/>
        <w:ind w:firstLine="708"/>
        <w:jc w:val="both"/>
        <w:rPr>
          <w:rFonts w:ascii="Arial" w:hAnsi="Arial" w:cs="Arial"/>
          <w:sz w:val="10"/>
          <w:szCs w:val="10"/>
        </w:rPr>
      </w:pPr>
    </w:p>
    <w:p w14:paraId="7FF72D02" w14:textId="77777777" w:rsidR="00495683" w:rsidRDefault="00495683" w:rsidP="00495683">
      <w:pPr>
        <w:spacing w:after="0" w:line="360" w:lineRule="auto"/>
        <w:ind w:firstLine="567"/>
        <w:jc w:val="both"/>
        <w:rPr>
          <w:rFonts w:ascii="Arial" w:hAnsi="Arial" w:cs="Arial"/>
          <w:i/>
          <w:sz w:val="28"/>
          <w:szCs w:val="28"/>
        </w:rPr>
      </w:pPr>
      <w:r>
        <w:rPr>
          <w:rFonts w:ascii="Arial" w:hAnsi="Arial" w:cs="Arial"/>
          <w:sz w:val="28"/>
          <w:szCs w:val="28"/>
        </w:rPr>
        <w:t xml:space="preserve">Así como, </w:t>
      </w:r>
      <w:r w:rsidRPr="00A5553A">
        <w:rPr>
          <w:rFonts w:ascii="Arial" w:hAnsi="Arial" w:cs="Arial"/>
          <w:sz w:val="28"/>
          <w:szCs w:val="28"/>
        </w:rPr>
        <w:t>También cobra aplicación la tesis del Segundo Tribunal Colegiado del Sexto Circuito, publicada en la página 414, Tomo VI, Común, Jurisprudencia del Apéndice 2000, Novena Época de rubro y contenido siguientes</w:t>
      </w:r>
      <w:r w:rsidRPr="00A5553A">
        <w:rPr>
          <w:rFonts w:ascii="Arial" w:hAnsi="Arial" w:cs="Arial"/>
          <w:i/>
          <w:sz w:val="28"/>
          <w:szCs w:val="28"/>
        </w:rPr>
        <w:t>:</w:t>
      </w:r>
    </w:p>
    <w:p w14:paraId="4886AE2C" w14:textId="77777777" w:rsidR="00495683" w:rsidRPr="00A5553A" w:rsidRDefault="00495683" w:rsidP="00495683">
      <w:pPr>
        <w:spacing w:after="0" w:line="360" w:lineRule="auto"/>
        <w:ind w:firstLine="567"/>
        <w:jc w:val="both"/>
        <w:rPr>
          <w:rFonts w:ascii="Arial" w:hAnsi="Arial" w:cs="Arial"/>
          <w:i/>
          <w:sz w:val="28"/>
          <w:szCs w:val="28"/>
        </w:rPr>
      </w:pPr>
    </w:p>
    <w:p w14:paraId="71D49EFB" w14:textId="77777777" w:rsidR="00495683" w:rsidRPr="00FE1BCA" w:rsidRDefault="00495683" w:rsidP="00495683">
      <w:pPr>
        <w:spacing w:after="0" w:line="240" w:lineRule="auto"/>
        <w:ind w:left="567" w:right="567"/>
        <w:jc w:val="both"/>
        <w:rPr>
          <w:rFonts w:ascii="Arial" w:hAnsi="Arial" w:cs="Arial"/>
          <w:i/>
          <w:sz w:val="10"/>
          <w:szCs w:val="10"/>
        </w:rPr>
      </w:pPr>
    </w:p>
    <w:p w14:paraId="04E3EA97" w14:textId="77777777" w:rsidR="00495683" w:rsidRPr="005778F1" w:rsidRDefault="00495683" w:rsidP="00495683">
      <w:pPr>
        <w:spacing w:after="0" w:line="240" w:lineRule="auto"/>
        <w:ind w:left="567" w:right="567"/>
        <w:jc w:val="both"/>
        <w:rPr>
          <w:rFonts w:ascii="Arial Narrow" w:hAnsi="Arial Narrow" w:cs="Arial"/>
          <w:i/>
          <w:sz w:val="24"/>
          <w:szCs w:val="24"/>
        </w:rPr>
      </w:pPr>
      <w:r w:rsidRPr="005778F1">
        <w:rPr>
          <w:rFonts w:ascii="Arial Narrow" w:hAnsi="Arial Narrow" w:cs="Arial"/>
          <w:i/>
          <w:sz w:val="24"/>
          <w:szCs w:val="24"/>
        </w:rPr>
        <w:t>“</w:t>
      </w:r>
      <w:r w:rsidRPr="005778F1">
        <w:rPr>
          <w:rFonts w:ascii="Arial Narrow" w:hAnsi="Arial Narrow" w:cs="Arial"/>
          <w:b/>
          <w:i/>
          <w:sz w:val="24"/>
          <w:szCs w:val="24"/>
        </w:rPr>
        <w:t>CONCEPTOS DE VIOLACIÓN. EL JUEZ NO ESTÁ OBLIGADO A</w:t>
      </w:r>
      <w:r w:rsidRPr="005778F1">
        <w:rPr>
          <w:rFonts w:ascii="Arial Narrow" w:hAnsi="Arial Narrow" w:cs="Arial"/>
          <w:i/>
          <w:sz w:val="24"/>
          <w:szCs w:val="24"/>
        </w:rPr>
        <w:t xml:space="preserve"> </w:t>
      </w:r>
      <w:r w:rsidRPr="005778F1">
        <w:rPr>
          <w:rFonts w:ascii="Arial Narrow" w:hAnsi="Arial Narrow" w:cs="Arial"/>
          <w:b/>
          <w:i/>
          <w:sz w:val="24"/>
          <w:szCs w:val="24"/>
        </w:rPr>
        <w:t>TRANSCRIBIRLOS</w:t>
      </w:r>
      <w:r w:rsidRPr="005778F1">
        <w:rPr>
          <w:rFonts w:ascii="Arial Narrow" w:hAnsi="Arial Narrow" w:cs="Arial"/>
          <w:i/>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w:t>
      </w:r>
      <w:r w:rsidRPr="005778F1">
        <w:rPr>
          <w:rFonts w:ascii="Arial Narrow" w:hAnsi="Arial Narrow" w:cs="Arial"/>
          <w:i/>
          <w:sz w:val="24"/>
          <w:szCs w:val="24"/>
        </w:rPr>
        <w:lastRenderedPageBreak/>
        <w:t>al quejoso, dado que no se le priva de la oportunidad para recurrir la resolución y alegar lo que estime pertinente, para demostrar.</w:t>
      </w:r>
    </w:p>
    <w:p w14:paraId="36AB4972" w14:textId="77777777" w:rsidR="00495683" w:rsidRDefault="00495683" w:rsidP="00495683">
      <w:pPr>
        <w:spacing w:after="0" w:line="360" w:lineRule="auto"/>
        <w:jc w:val="both"/>
        <w:rPr>
          <w:rFonts w:ascii="Arial" w:hAnsi="Arial" w:cs="Arial"/>
          <w:b/>
          <w:sz w:val="28"/>
          <w:szCs w:val="28"/>
        </w:rPr>
      </w:pPr>
    </w:p>
    <w:p w14:paraId="642D62CB" w14:textId="47FFE9BC" w:rsidR="00495683" w:rsidRPr="0080606F" w:rsidRDefault="00495683" w:rsidP="0080606F">
      <w:pPr>
        <w:spacing w:after="0" w:line="360" w:lineRule="auto"/>
        <w:ind w:firstLine="851"/>
        <w:jc w:val="both"/>
        <w:rPr>
          <w:rFonts w:ascii="Arial" w:hAnsi="Arial" w:cs="Arial"/>
          <w:color w:val="000000"/>
          <w:sz w:val="28"/>
          <w:szCs w:val="28"/>
          <w:lang w:val="es-ES" w:eastAsia="es-ES" w:bidi="es-ES"/>
        </w:rPr>
      </w:pPr>
      <w:r>
        <w:rPr>
          <w:rFonts w:ascii="Arial" w:hAnsi="Arial" w:cs="Arial"/>
          <w:b/>
          <w:sz w:val="28"/>
          <w:szCs w:val="28"/>
        </w:rPr>
        <w:t>OCTAVO</w:t>
      </w:r>
      <w:r w:rsidRPr="00B03E2F">
        <w:rPr>
          <w:rFonts w:ascii="Arial" w:hAnsi="Arial" w:cs="Arial"/>
          <w:b/>
          <w:sz w:val="28"/>
          <w:szCs w:val="28"/>
        </w:rPr>
        <w:t xml:space="preserve">. </w:t>
      </w:r>
      <w:r w:rsidR="003742E5">
        <w:rPr>
          <w:rFonts w:ascii="Arial" w:hAnsi="Arial" w:cs="Arial"/>
          <w:b/>
          <w:sz w:val="28"/>
          <w:szCs w:val="28"/>
        </w:rPr>
        <w:t>Estudio.</w:t>
      </w:r>
      <w:r w:rsidRPr="00B03E2F">
        <w:rPr>
          <w:rFonts w:ascii="Arial" w:hAnsi="Arial" w:cs="Arial"/>
          <w:sz w:val="28"/>
          <w:szCs w:val="28"/>
        </w:rPr>
        <w:t xml:space="preserve"> </w:t>
      </w:r>
      <w:r>
        <w:rPr>
          <w:rFonts w:ascii="Arial" w:hAnsi="Arial" w:cs="Arial"/>
          <w:sz w:val="28"/>
          <w:szCs w:val="28"/>
        </w:rPr>
        <w:t xml:space="preserve">Una vez que fue acatado el fallo protector </w:t>
      </w:r>
      <w:r w:rsidR="002A2ED6" w:rsidRPr="002A2ED6">
        <w:rPr>
          <w:rFonts w:ascii="Arial" w:hAnsi="Arial" w:cs="Arial"/>
          <w:color w:val="0000FF"/>
          <w:sz w:val="28"/>
          <w:szCs w:val="28"/>
        </w:rPr>
        <w:t>veinticuatro</w:t>
      </w:r>
      <w:r w:rsidR="00B860E0" w:rsidRPr="002A2ED6">
        <w:rPr>
          <w:rFonts w:ascii="Arial" w:hAnsi="Arial" w:cs="Arial"/>
          <w:color w:val="0000FF"/>
          <w:sz w:val="28"/>
          <w:szCs w:val="28"/>
        </w:rPr>
        <w:t xml:space="preserve"> d</w:t>
      </w:r>
      <w:r w:rsidR="00B860E0">
        <w:rPr>
          <w:rFonts w:ascii="Arial" w:hAnsi="Arial" w:cs="Arial"/>
          <w:color w:val="0000FF"/>
          <w:sz w:val="28"/>
          <w:szCs w:val="28"/>
        </w:rPr>
        <w:t>e abril de dos mil veinticinco</w:t>
      </w:r>
      <w:r w:rsidRPr="00C63564">
        <w:rPr>
          <w:rFonts w:ascii="Arial" w:hAnsi="Arial" w:cs="Arial"/>
          <w:sz w:val="28"/>
          <w:szCs w:val="28"/>
        </w:rPr>
        <w:t xml:space="preserve">, </w:t>
      </w:r>
      <w:r>
        <w:rPr>
          <w:rFonts w:ascii="Arial" w:hAnsi="Arial" w:cs="Arial"/>
          <w:sz w:val="28"/>
          <w:szCs w:val="28"/>
        </w:rPr>
        <w:t xml:space="preserve">emitido por el </w:t>
      </w:r>
      <w:r w:rsidR="002A2ED6">
        <w:rPr>
          <w:rFonts w:ascii="Arial" w:hAnsi="Arial" w:cs="Arial"/>
          <w:color w:val="0000FF"/>
          <w:sz w:val="28"/>
          <w:szCs w:val="28"/>
        </w:rPr>
        <w:t>Primer</w:t>
      </w:r>
      <w:r w:rsidRPr="00D20F5B">
        <w:rPr>
          <w:rFonts w:ascii="Arial" w:hAnsi="Arial" w:cs="Arial"/>
          <w:color w:val="0000FF"/>
          <w:sz w:val="28"/>
          <w:szCs w:val="28"/>
        </w:rPr>
        <w:t xml:space="preserve"> Tribunal Colegiado en Materias Civil y Administrativa del Noveno Circuito</w:t>
      </w:r>
      <w:r>
        <w:rPr>
          <w:rFonts w:ascii="Arial" w:hAnsi="Arial" w:cs="Arial"/>
          <w:sz w:val="28"/>
          <w:szCs w:val="28"/>
        </w:rPr>
        <w:t xml:space="preserve">, </w:t>
      </w:r>
      <w:r w:rsidRPr="00C63564">
        <w:rPr>
          <w:rFonts w:ascii="Arial" w:hAnsi="Arial" w:cs="Arial"/>
          <w:sz w:val="28"/>
          <w:szCs w:val="28"/>
        </w:rPr>
        <w:t xml:space="preserve">en el amparo directo administrativo </w:t>
      </w:r>
      <w:r w:rsidR="00910BD5">
        <w:rPr>
          <w:rFonts w:ascii="Arial" w:hAnsi="Arial" w:cs="Arial"/>
          <w:color w:val="FF0000"/>
          <w:sz w:val="28"/>
          <w:szCs w:val="28"/>
        </w:rPr>
        <w:t>**********</w:t>
      </w:r>
      <w:r>
        <w:rPr>
          <w:rFonts w:ascii="Arial" w:hAnsi="Arial" w:cs="Arial"/>
          <w:sz w:val="28"/>
          <w:szCs w:val="28"/>
        </w:rPr>
        <w:t>/2023</w:t>
      </w:r>
      <w:r w:rsidRPr="00C63564">
        <w:rPr>
          <w:rFonts w:ascii="Arial" w:hAnsi="Arial" w:cs="Arial"/>
          <w:sz w:val="28"/>
          <w:szCs w:val="28"/>
        </w:rPr>
        <w:t xml:space="preserve">, </w:t>
      </w:r>
      <w:r>
        <w:rPr>
          <w:rFonts w:ascii="Arial" w:hAnsi="Arial" w:cs="Arial"/>
          <w:sz w:val="28"/>
          <w:szCs w:val="28"/>
        </w:rPr>
        <w:t xml:space="preserve">que imponía el estudio de procedencia del presente asunto, </w:t>
      </w:r>
      <w:r w:rsidRPr="00B03E2F">
        <w:rPr>
          <w:rFonts w:ascii="Arial" w:hAnsi="Arial" w:cs="Arial"/>
          <w:sz w:val="28"/>
          <w:szCs w:val="28"/>
        </w:rPr>
        <w:t>esta Sala Superior procede a resolver</w:t>
      </w:r>
      <w:r>
        <w:rPr>
          <w:rFonts w:ascii="Arial" w:hAnsi="Arial" w:cs="Arial"/>
          <w:sz w:val="28"/>
          <w:szCs w:val="28"/>
        </w:rPr>
        <w:t xml:space="preserve"> en consecuencia el fondo de lo planteado</w:t>
      </w:r>
      <w:r w:rsidRPr="00B03E2F">
        <w:rPr>
          <w:rFonts w:ascii="Arial" w:hAnsi="Arial" w:cs="Arial"/>
          <w:sz w:val="28"/>
          <w:szCs w:val="28"/>
        </w:rPr>
        <w:t xml:space="preserve"> </w:t>
      </w:r>
      <w:r w:rsidR="00D54C52">
        <w:rPr>
          <w:rFonts w:ascii="Arial" w:hAnsi="Arial" w:cs="Arial"/>
          <w:sz w:val="28"/>
          <w:szCs w:val="28"/>
        </w:rPr>
        <w:t xml:space="preserve">en </w:t>
      </w:r>
      <w:r w:rsidRPr="00B03E2F">
        <w:rPr>
          <w:rFonts w:ascii="Arial" w:hAnsi="Arial" w:cs="Arial"/>
          <w:sz w:val="28"/>
          <w:szCs w:val="28"/>
        </w:rPr>
        <w:t xml:space="preserve">la apelación interpuesta </w:t>
      </w:r>
      <w:r>
        <w:rPr>
          <w:rFonts w:ascii="Arial" w:hAnsi="Arial" w:cs="Arial"/>
          <w:sz w:val="28"/>
          <w:szCs w:val="20"/>
        </w:rPr>
        <w:t xml:space="preserve">por </w:t>
      </w:r>
      <w:r w:rsidR="00910BD5">
        <w:rPr>
          <w:rFonts w:ascii="Arial" w:hAnsi="Arial" w:cs="Arial"/>
          <w:color w:val="FF0000"/>
          <w:sz w:val="27"/>
          <w:szCs w:val="27"/>
        </w:rPr>
        <w:t>**********</w:t>
      </w:r>
      <w:r w:rsidR="002A2ED6" w:rsidRPr="00D50505">
        <w:rPr>
          <w:rFonts w:ascii="Arial" w:hAnsi="Arial" w:cs="Arial"/>
          <w:sz w:val="28"/>
          <w:szCs w:val="20"/>
        </w:rPr>
        <w:t xml:space="preserve">, autorizado de la </w:t>
      </w:r>
      <w:r w:rsidR="002A2ED6" w:rsidRPr="00D50505">
        <w:rPr>
          <w:rFonts w:ascii="Arial" w:hAnsi="Arial" w:cs="Arial"/>
          <w:sz w:val="28"/>
          <w:szCs w:val="28"/>
        </w:rPr>
        <w:t xml:space="preserve">parte </w:t>
      </w:r>
      <w:r w:rsidR="002A2ED6">
        <w:rPr>
          <w:rFonts w:ascii="Arial" w:hAnsi="Arial" w:cs="Arial"/>
          <w:sz w:val="28"/>
          <w:szCs w:val="28"/>
        </w:rPr>
        <w:t>moral actora</w:t>
      </w:r>
      <w:r w:rsidR="002A2ED6" w:rsidRPr="00252E42">
        <w:rPr>
          <w:rFonts w:ascii="Arial" w:hAnsi="Arial" w:cs="Arial"/>
          <w:sz w:val="28"/>
          <w:szCs w:val="28"/>
        </w:rPr>
        <w:t xml:space="preserve"> </w:t>
      </w:r>
      <w:r w:rsidR="00910BD5">
        <w:rPr>
          <w:rFonts w:ascii="Arial" w:hAnsi="Arial" w:cs="Arial"/>
          <w:color w:val="FF0000"/>
          <w:sz w:val="28"/>
          <w:szCs w:val="28"/>
        </w:rPr>
        <w:t>**********</w:t>
      </w:r>
      <w:r w:rsidR="002A2ED6">
        <w:rPr>
          <w:rFonts w:ascii="Arial" w:hAnsi="Arial" w:cs="Arial"/>
          <w:sz w:val="28"/>
          <w:szCs w:val="28"/>
        </w:rPr>
        <w:t xml:space="preserve">, </w:t>
      </w:r>
      <w:r w:rsidRPr="00B03E2F">
        <w:rPr>
          <w:rFonts w:ascii="Arial" w:hAnsi="Arial" w:cs="Arial"/>
          <w:color w:val="000000"/>
          <w:sz w:val="28"/>
          <w:szCs w:val="28"/>
          <w:lang w:val="es-ES" w:eastAsia="es-ES" w:bidi="es-ES"/>
        </w:rPr>
        <w:t xml:space="preserve">en contra de la sentencia de </w:t>
      </w:r>
      <w:r w:rsidR="002A2ED6">
        <w:rPr>
          <w:rFonts w:ascii="Arial" w:hAnsi="Arial" w:cs="Arial"/>
          <w:color w:val="0000FF"/>
          <w:sz w:val="28"/>
          <w:szCs w:val="28"/>
          <w:lang w:val="es-ES" w:eastAsia="es-ES" w:bidi="es-ES"/>
        </w:rPr>
        <w:t>v</w:t>
      </w:r>
      <w:r w:rsidR="007A1888">
        <w:rPr>
          <w:rFonts w:ascii="Arial" w:hAnsi="Arial" w:cs="Arial"/>
          <w:color w:val="0000FF"/>
          <w:sz w:val="28"/>
          <w:szCs w:val="28"/>
          <w:lang w:val="es-ES" w:eastAsia="es-ES" w:bidi="es-ES"/>
        </w:rPr>
        <w:t>einte de abril de dos mil veintitrés</w:t>
      </w:r>
      <w:r w:rsidRPr="00B03E2F">
        <w:rPr>
          <w:rFonts w:ascii="Arial" w:hAnsi="Arial" w:cs="Arial"/>
          <w:color w:val="000000"/>
          <w:sz w:val="28"/>
          <w:szCs w:val="28"/>
          <w:lang w:val="es-ES" w:eastAsia="es-ES" w:bidi="es-ES"/>
        </w:rPr>
        <w:t xml:space="preserve">, pronunciada por la </w:t>
      </w:r>
      <w:r w:rsidR="002A2ED6">
        <w:rPr>
          <w:rFonts w:ascii="Arial" w:hAnsi="Arial" w:cs="Arial"/>
          <w:color w:val="0000FF"/>
          <w:sz w:val="28"/>
          <w:szCs w:val="28"/>
          <w:lang w:val="es-ES" w:eastAsia="es-ES" w:bidi="es-ES"/>
        </w:rPr>
        <w:t>Primera</w:t>
      </w:r>
      <w:r w:rsidRPr="00B03E2F">
        <w:rPr>
          <w:rFonts w:ascii="Arial" w:hAnsi="Arial" w:cs="Arial"/>
          <w:color w:val="000000"/>
          <w:sz w:val="28"/>
          <w:szCs w:val="28"/>
          <w:lang w:val="es-ES" w:eastAsia="es-ES" w:bidi="es-ES"/>
        </w:rPr>
        <w:t xml:space="preserve"> Sala Unitaria del Tribunal Estatal de Justicia </w:t>
      </w:r>
      <w:r w:rsidRPr="0080606F">
        <w:rPr>
          <w:rFonts w:ascii="Arial" w:hAnsi="Arial" w:cs="Arial"/>
          <w:color w:val="000000"/>
          <w:sz w:val="28"/>
          <w:szCs w:val="28"/>
          <w:lang w:val="es-ES" w:eastAsia="es-ES" w:bidi="es-ES"/>
        </w:rPr>
        <w:t xml:space="preserve">Administrativa, al resolver el juicio contencioso administrativo número </w:t>
      </w:r>
      <w:r w:rsidR="00910BD5">
        <w:rPr>
          <w:rFonts w:ascii="Arial" w:hAnsi="Arial" w:cs="Arial"/>
          <w:color w:val="FF0000"/>
          <w:sz w:val="28"/>
          <w:szCs w:val="28"/>
          <w:lang w:val="es-ES" w:eastAsia="es-ES" w:bidi="es-ES"/>
        </w:rPr>
        <w:t>**********</w:t>
      </w:r>
      <w:r w:rsidR="002A2ED6">
        <w:rPr>
          <w:rFonts w:ascii="Arial" w:hAnsi="Arial" w:cs="Arial"/>
          <w:sz w:val="28"/>
          <w:szCs w:val="28"/>
          <w:lang w:val="es-ES" w:eastAsia="es-ES" w:bidi="es-ES"/>
        </w:rPr>
        <w:t>/2021-1</w:t>
      </w:r>
      <w:r w:rsidRPr="0080606F">
        <w:rPr>
          <w:rFonts w:ascii="Arial" w:hAnsi="Arial" w:cs="Arial"/>
          <w:color w:val="000000"/>
          <w:sz w:val="28"/>
          <w:szCs w:val="28"/>
          <w:lang w:val="es-ES" w:eastAsia="es-ES" w:bidi="es-ES"/>
        </w:rPr>
        <w:t xml:space="preserve">. </w:t>
      </w:r>
    </w:p>
    <w:p w14:paraId="3C33F16B" w14:textId="77777777" w:rsidR="00495683" w:rsidRPr="0080606F" w:rsidRDefault="00495683" w:rsidP="0080606F">
      <w:pPr>
        <w:spacing w:after="0" w:line="360" w:lineRule="auto"/>
        <w:ind w:firstLine="851"/>
        <w:jc w:val="both"/>
        <w:rPr>
          <w:rFonts w:ascii="Arial" w:hAnsi="Arial" w:cs="Arial"/>
          <w:color w:val="000000"/>
          <w:sz w:val="28"/>
          <w:szCs w:val="28"/>
          <w:lang w:val="es-ES" w:eastAsia="es-ES" w:bidi="es-ES"/>
        </w:rPr>
      </w:pPr>
    </w:p>
    <w:p w14:paraId="601FA224" w14:textId="5CC1FB8B" w:rsidR="005A716F" w:rsidRDefault="005A716F" w:rsidP="00827868">
      <w:pPr>
        <w:spacing w:after="0" w:line="360" w:lineRule="auto"/>
        <w:ind w:firstLine="851"/>
        <w:jc w:val="both"/>
        <w:rPr>
          <w:rFonts w:ascii="Arial" w:hAnsi="Arial" w:cs="Arial"/>
          <w:sz w:val="28"/>
          <w:szCs w:val="28"/>
        </w:rPr>
      </w:pPr>
      <w:r w:rsidRPr="0080606F">
        <w:rPr>
          <w:rFonts w:ascii="Arial" w:hAnsi="Arial" w:cs="Arial"/>
          <w:bCs/>
          <w:iCs/>
          <w:sz w:val="28"/>
          <w:szCs w:val="28"/>
        </w:rPr>
        <w:t xml:space="preserve">En </w:t>
      </w:r>
      <w:r w:rsidR="0080606F" w:rsidRPr="0080606F">
        <w:rPr>
          <w:rFonts w:ascii="Arial" w:hAnsi="Arial" w:cs="Arial"/>
          <w:bCs/>
          <w:iCs/>
          <w:sz w:val="28"/>
          <w:szCs w:val="28"/>
        </w:rPr>
        <w:t>dicho fallo</w:t>
      </w:r>
      <w:r w:rsidR="0067303A">
        <w:rPr>
          <w:rFonts w:ascii="Arial" w:hAnsi="Arial" w:cs="Arial"/>
          <w:bCs/>
          <w:iCs/>
          <w:sz w:val="28"/>
          <w:szCs w:val="28"/>
        </w:rPr>
        <w:t>,</w:t>
      </w:r>
      <w:r w:rsidR="0080606F" w:rsidRPr="0080606F">
        <w:rPr>
          <w:rFonts w:ascii="Arial" w:hAnsi="Arial" w:cs="Arial"/>
          <w:bCs/>
          <w:iCs/>
          <w:sz w:val="28"/>
          <w:szCs w:val="28"/>
        </w:rPr>
        <w:t xml:space="preserve"> la Sala </w:t>
      </w:r>
      <w:proofErr w:type="spellStart"/>
      <w:r w:rsidR="0080606F" w:rsidRPr="0080606F">
        <w:rPr>
          <w:rFonts w:ascii="Arial" w:hAnsi="Arial" w:cs="Arial"/>
          <w:bCs/>
          <w:iCs/>
          <w:sz w:val="28"/>
          <w:szCs w:val="28"/>
        </w:rPr>
        <w:t>Resolutora</w:t>
      </w:r>
      <w:proofErr w:type="spellEnd"/>
      <w:r w:rsidR="001243C8">
        <w:rPr>
          <w:rFonts w:ascii="Arial" w:hAnsi="Arial" w:cs="Arial"/>
          <w:sz w:val="28"/>
          <w:szCs w:val="28"/>
        </w:rPr>
        <w:t xml:space="preserve">, </w:t>
      </w:r>
      <w:r w:rsidR="00827868">
        <w:rPr>
          <w:rFonts w:ascii="Arial" w:hAnsi="Arial" w:cs="Arial"/>
          <w:sz w:val="28"/>
          <w:szCs w:val="28"/>
        </w:rPr>
        <w:t xml:space="preserve">con fundamento en los </w:t>
      </w:r>
      <w:r w:rsidR="00827868" w:rsidRPr="00827868">
        <w:rPr>
          <w:rFonts w:ascii="Arial" w:hAnsi="Arial" w:cs="Arial"/>
          <w:sz w:val="28"/>
          <w:szCs w:val="28"/>
        </w:rPr>
        <w:t xml:space="preserve">artículos 228 fracción VI, </w:t>
      </w:r>
      <w:r w:rsidR="0031366A">
        <w:rPr>
          <w:rFonts w:ascii="Arial" w:hAnsi="Arial" w:cs="Arial"/>
          <w:sz w:val="28"/>
          <w:szCs w:val="28"/>
        </w:rPr>
        <w:t xml:space="preserve">229 fracción II, </w:t>
      </w:r>
      <w:r w:rsidR="00827868" w:rsidRPr="00827868">
        <w:rPr>
          <w:rFonts w:ascii="Arial" w:hAnsi="Arial" w:cs="Arial"/>
          <w:sz w:val="28"/>
          <w:szCs w:val="28"/>
        </w:rPr>
        <w:t xml:space="preserve">en relación con el 24 fracción I, inciso b) del Código Procesal Administrativo para el Estado de San Luis Potosí, </w:t>
      </w:r>
      <w:r w:rsidR="001243C8">
        <w:rPr>
          <w:rFonts w:ascii="Arial" w:hAnsi="Arial" w:cs="Arial"/>
          <w:sz w:val="28"/>
          <w:szCs w:val="28"/>
        </w:rPr>
        <w:t>decretó</w:t>
      </w:r>
      <w:r w:rsidR="001243C8" w:rsidRPr="00827868">
        <w:rPr>
          <w:rFonts w:ascii="Arial" w:hAnsi="Arial" w:cs="Arial"/>
          <w:sz w:val="28"/>
          <w:szCs w:val="28"/>
        </w:rPr>
        <w:t xml:space="preserve"> el sobreseimiento del </w:t>
      </w:r>
      <w:r w:rsidR="001243C8">
        <w:rPr>
          <w:rFonts w:ascii="Arial" w:hAnsi="Arial" w:cs="Arial"/>
          <w:sz w:val="28"/>
          <w:szCs w:val="28"/>
        </w:rPr>
        <w:t>juicio respecto del</w:t>
      </w:r>
      <w:r w:rsidR="001243C8" w:rsidRPr="00827868">
        <w:rPr>
          <w:rFonts w:ascii="Arial" w:hAnsi="Arial" w:cs="Arial"/>
          <w:sz w:val="28"/>
          <w:szCs w:val="28"/>
        </w:rPr>
        <w:t xml:space="preserve"> acto impugnado </w:t>
      </w:r>
      <w:r w:rsidR="001243C8">
        <w:rPr>
          <w:rFonts w:ascii="Arial" w:hAnsi="Arial" w:cs="Arial"/>
          <w:sz w:val="28"/>
          <w:szCs w:val="28"/>
        </w:rPr>
        <w:t>consistente en el</w:t>
      </w:r>
      <w:r w:rsidR="001243C8" w:rsidRPr="00827868">
        <w:rPr>
          <w:rFonts w:ascii="Arial" w:hAnsi="Arial" w:cs="Arial"/>
          <w:sz w:val="28"/>
          <w:szCs w:val="28"/>
        </w:rPr>
        <w:t xml:space="preserve"> oficio </w:t>
      </w:r>
      <w:r w:rsidR="00910BD5">
        <w:rPr>
          <w:rFonts w:ascii="Arial" w:hAnsi="Arial" w:cs="Arial"/>
          <w:color w:val="FF0000"/>
          <w:sz w:val="28"/>
          <w:szCs w:val="28"/>
        </w:rPr>
        <w:t>**********</w:t>
      </w:r>
      <w:r w:rsidR="001243C8">
        <w:rPr>
          <w:rFonts w:ascii="Arial" w:hAnsi="Arial" w:cs="Arial"/>
          <w:sz w:val="28"/>
          <w:szCs w:val="28"/>
        </w:rPr>
        <w:t>,</w:t>
      </w:r>
      <w:r w:rsidR="005B1A41">
        <w:rPr>
          <w:rFonts w:ascii="Arial" w:hAnsi="Arial" w:cs="Arial"/>
          <w:sz w:val="28"/>
          <w:szCs w:val="28"/>
        </w:rPr>
        <w:t xml:space="preserve"> toda vez que, </w:t>
      </w:r>
      <w:r w:rsidR="005B1A41" w:rsidRPr="005B1A41">
        <w:rPr>
          <w:rFonts w:ascii="Arial" w:hAnsi="Arial" w:cs="Arial"/>
          <w:sz w:val="28"/>
          <w:szCs w:val="28"/>
        </w:rPr>
        <w:t>la autoridad demandada hizo valer la extemporaneidad de la  presentación de demanda</w:t>
      </w:r>
      <w:r w:rsidR="0031366A">
        <w:rPr>
          <w:rFonts w:ascii="Arial" w:hAnsi="Arial" w:cs="Arial"/>
          <w:sz w:val="28"/>
          <w:szCs w:val="28"/>
        </w:rPr>
        <w:t xml:space="preserve">, al señalar </w:t>
      </w:r>
      <w:r w:rsidR="0031366A" w:rsidRPr="0031366A">
        <w:rPr>
          <w:rFonts w:ascii="Arial" w:hAnsi="Arial" w:cs="Arial"/>
          <w:sz w:val="28"/>
          <w:szCs w:val="28"/>
        </w:rPr>
        <w:t xml:space="preserve">que el actor se hizo sabedor </w:t>
      </w:r>
      <w:r w:rsidR="0031366A">
        <w:rPr>
          <w:rFonts w:ascii="Arial" w:hAnsi="Arial" w:cs="Arial"/>
          <w:sz w:val="28"/>
          <w:szCs w:val="28"/>
        </w:rPr>
        <w:t xml:space="preserve">de dicho </w:t>
      </w:r>
      <w:r w:rsidR="0031366A" w:rsidRPr="0031366A">
        <w:rPr>
          <w:rFonts w:ascii="Arial" w:hAnsi="Arial" w:cs="Arial"/>
          <w:sz w:val="28"/>
          <w:szCs w:val="28"/>
        </w:rPr>
        <w:t xml:space="preserve">oficio </w:t>
      </w:r>
      <w:r w:rsidR="00E84661">
        <w:rPr>
          <w:rFonts w:ascii="Arial" w:hAnsi="Arial" w:cs="Arial"/>
          <w:sz w:val="28"/>
          <w:szCs w:val="28"/>
        </w:rPr>
        <w:t>el</w:t>
      </w:r>
      <w:r w:rsidR="0031366A">
        <w:rPr>
          <w:rFonts w:ascii="Arial" w:hAnsi="Arial" w:cs="Arial"/>
          <w:sz w:val="28"/>
          <w:szCs w:val="28"/>
        </w:rPr>
        <w:t xml:space="preserve"> </w:t>
      </w:r>
      <w:r w:rsidR="0031366A" w:rsidRPr="00E84661">
        <w:rPr>
          <w:rFonts w:ascii="Arial" w:hAnsi="Arial" w:cs="Arial"/>
          <w:color w:val="0000FF"/>
          <w:sz w:val="28"/>
          <w:szCs w:val="28"/>
        </w:rPr>
        <w:t>veintiséis de enero de dos mil veintiuno</w:t>
      </w:r>
      <w:r w:rsidR="0031366A" w:rsidRPr="0031366A">
        <w:rPr>
          <w:rFonts w:ascii="Arial" w:hAnsi="Arial" w:cs="Arial"/>
          <w:sz w:val="28"/>
          <w:szCs w:val="28"/>
        </w:rPr>
        <w:t>, por lo cual</w:t>
      </w:r>
      <w:r w:rsidR="00E84661">
        <w:rPr>
          <w:rFonts w:ascii="Arial" w:hAnsi="Arial" w:cs="Arial"/>
          <w:sz w:val="28"/>
          <w:szCs w:val="28"/>
        </w:rPr>
        <w:t xml:space="preserve"> consideró que</w:t>
      </w:r>
      <w:r w:rsidR="0031366A" w:rsidRPr="0031366A">
        <w:rPr>
          <w:rFonts w:ascii="Arial" w:hAnsi="Arial" w:cs="Arial"/>
          <w:sz w:val="28"/>
          <w:szCs w:val="28"/>
        </w:rPr>
        <w:t xml:space="preserve"> </w:t>
      </w:r>
      <w:r w:rsidR="0031366A">
        <w:rPr>
          <w:rFonts w:ascii="Arial" w:hAnsi="Arial" w:cs="Arial"/>
          <w:sz w:val="28"/>
          <w:szCs w:val="28"/>
        </w:rPr>
        <w:t xml:space="preserve">la demanda </w:t>
      </w:r>
      <w:r w:rsidR="0031366A" w:rsidRPr="0031366A">
        <w:rPr>
          <w:rFonts w:ascii="Arial" w:hAnsi="Arial" w:cs="Arial"/>
          <w:sz w:val="28"/>
          <w:szCs w:val="28"/>
        </w:rPr>
        <w:t>fue presentada fuera de</w:t>
      </w:r>
      <w:r w:rsidR="0031366A">
        <w:rPr>
          <w:rFonts w:ascii="Arial" w:hAnsi="Arial" w:cs="Arial"/>
          <w:sz w:val="28"/>
          <w:szCs w:val="28"/>
        </w:rPr>
        <w:t xml:space="preserve">l plazo de </w:t>
      </w:r>
      <w:r w:rsidR="007A1888">
        <w:rPr>
          <w:rFonts w:ascii="Arial" w:hAnsi="Arial" w:cs="Arial"/>
          <w:sz w:val="28"/>
          <w:szCs w:val="28"/>
        </w:rPr>
        <w:t>los treinta</w:t>
      </w:r>
      <w:r w:rsidR="0031366A">
        <w:rPr>
          <w:rFonts w:ascii="Arial" w:hAnsi="Arial" w:cs="Arial"/>
          <w:sz w:val="28"/>
          <w:szCs w:val="28"/>
        </w:rPr>
        <w:t xml:space="preserve"> días hábiles.</w:t>
      </w:r>
    </w:p>
    <w:p w14:paraId="0180418F" w14:textId="77777777" w:rsidR="00E84661" w:rsidRDefault="00E84661" w:rsidP="00827868">
      <w:pPr>
        <w:spacing w:after="0" w:line="360" w:lineRule="auto"/>
        <w:ind w:firstLine="851"/>
        <w:jc w:val="both"/>
        <w:rPr>
          <w:rFonts w:ascii="Arial" w:hAnsi="Arial" w:cs="Arial"/>
          <w:sz w:val="28"/>
          <w:szCs w:val="28"/>
        </w:rPr>
      </w:pPr>
    </w:p>
    <w:p w14:paraId="305FC099" w14:textId="12038E98" w:rsidR="00E84661" w:rsidRPr="00827868" w:rsidRDefault="00E84661" w:rsidP="00827868">
      <w:pPr>
        <w:spacing w:after="0" w:line="360" w:lineRule="auto"/>
        <w:ind w:firstLine="851"/>
        <w:jc w:val="both"/>
        <w:rPr>
          <w:rFonts w:ascii="Arial" w:hAnsi="Arial" w:cs="Arial"/>
          <w:sz w:val="28"/>
          <w:szCs w:val="28"/>
        </w:rPr>
      </w:pPr>
      <w:r>
        <w:rPr>
          <w:rFonts w:ascii="Arial" w:hAnsi="Arial" w:cs="Arial"/>
          <w:color w:val="000000"/>
          <w:sz w:val="28"/>
          <w:szCs w:val="28"/>
          <w:lang w:val="es-ES" w:eastAsia="es-ES" w:bidi="es-ES"/>
        </w:rPr>
        <w:t>En primer término</w:t>
      </w:r>
      <w:r w:rsidRPr="004145E2">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 xml:space="preserve">destacó, que de conformidad con las disposiciones legales señaladas </w:t>
      </w:r>
      <w:r>
        <w:rPr>
          <w:rFonts w:ascii="Arial" w:hAnsi="Arial" w:cs="Arial"/>
          <w:sz w:val="28"/>
          <w:szCs w:val="28"/>
        </w:rPr>
        <w:t>la demanda debe</w:t>
      </w:r>
      <w:r w:rsidRPr="00E84661">
        <w:rPr>
          <w:rFonts w:ascii="Arial" w:hAnsi="Arial" w:cs="Arial"/>
          <w:sz w:val="28"/>
          <w:szCs w:val="28"/>
        </w:rPr>
        <w:t xml:space="preserve"> presentarse ante </w:t>
      </w:r>
      <w:r>
        <w:rPr>
          <w:rFonts w:ascii="Arial" w:hAnsi="Arial" w:cs="Arial"/>
          <w:sz w:val="28"/>
          <w:szCs w:val="28"/>
        </w:rPr>
        <w:t>el</w:t>
      </w:r>
      <w:r w:rsidRPr="00E84661">
        <w:rPr>
          <w:rFonts w:ascii="Arial" w:hAnsi="Arial" w:cs="Arial"/>
          <w:sz w:val="28"/>
          <w:szCs w:val="28"/>
        </w:rPr>
        <w:t xml:space="preserve"> Tribunal, dentro de los treinta días hábiles siguientes, al en que el afectado haya tenido conocimiento de ellos, entre otros supuestos, por lo que en el caso</w:t>
      </w:r>
      <w:r>
        <w:rPr>
          <w:rFonts w:ascii="Arial" w:hAnsi="Arial" w:cs="Arial"/>
          <w:sz w:val="28"/>
          <w:szCs w:val="28"/>
        </w:rPr>
        <w:t>,</w:t>
      </w:r>
      <w:r w:rsidRPr="00E84661">
        <w:rPr>
          <w:rFonts w:ascii="Arial" w:hAnsi="Arial" w:cs="Arial"/>
          <w:sz w:val="28"/>
          <w:szCs w:val="28"/>
        </w:rPr>
        <w:t xml:space="preserve"> </w:t>
      </w:r>
      <w:r>
        <w:rPr>
          <w:rFonts w:ascii="Arial" w:hAnsi="Arial" w:cs="Arial"/>
          <w:sz w:val="28"/>
          <w:szCs w:val="28"/>
        </w:rPr>
        <w:t>consideró que</w:t>
      </w:r>
      <w:r w:rsidRPr="00E84661">
        <w:rPr>
          <w:rFonts w:ascii="Arial" w:hAnsi="Arial" w:cs="Arial"/>
          <w:sz w:val="28"/>
          <w:szCs w:val="28"/>
        </w:rPr>
        <w:t xml:space="preserve"> transcurrió en exceso dicho término, </w:t>
      </w:r>
      <w:r>
        <w:rPr>
          <w:rFonts w:ascii="Arial" w:hAnsi="Arial" w:cs="Arial"/>
          <w:sz w:val="28"/>
          <w:szCs w:val="28"/>
        </w:rPr>
        <w:t xml:space="preserve">al </w:t>
      </w:r>
      <w:r w:rsidR="00881023">
        <w:rPr>
          <w:rFonts w:ascii="Arial" w:hAnsi="Arial" w:cs="Arial"/>
          <w:sz w:val="28"/>
          <w:szCs w:val="28"/>
        </w:rPr>
        <w:t>tomar</w:t>
      </w:r>
      <w:r w:rsidRPr="00E84661">
        <w:rPr>
          <w:rFonts w:ascii="Arial" w:hAnsi="Arial" w:cs="Arial"/>
          <w:sz w:val="28"/>
          <w:szCs w:val="28"/>
        </w:rPr>
        <w:t xml:space="preserve"> como fecha de conocimiento del acto impugnado el </w:t>
      </w:r>
      <w:r w:rsidRPr="00E84661">
        <w:rPr>
          <w:rFonts w:ascii="Arial" w:hAnsi="Arial" w:cs="Arial"/>
          <w:color w:val="0000FF"/>
          <w:sz w:val="28"/>
          <w:szCs w:val="28"/>
        </w:rPr>
        <w:t>veintiséis de enero de dos mil veintiuno</w:t>
      </w:r>
      <w:r w:rsidRPr="00E84661">
        <w:rPr>
          <w:rFonts w:ascii="Arial" w:hAnsi="Arial" w:cs="Arial"/>
          <w:sz w:val="28"/>
          <w:szCs w:val="28"/>
        </w:rPr>
        <w:t xml:space="preserve">, </w:t>
      </w:r>
      <w:r>
        <w:rPr>
          <w:rFonts w:ascii="Arial" w:hAnsi="Arial" w:cs="Arial"/>
          <w:sz w:val="28"/>
          <w:szCs w:val="28"/>
        </w:rPr>
        <w:t>contando</w:t>
      </w:r>
      <w:r w:rsidRPr="00E84661">
        <w:rPr>
          <w:rFonts w:ascii="Arial" w:hAnsi="Arial" w:cs="Arial"/>
          <w:sz w:val="28"/>
          <w:szCs w:val="28"/>
        </w:rPr>
        <w:t xml:space="preserve"> el término legal a partir del día siguiente.</w:t>
      </w:r>
    </w:p>
    <w:p w14:paraId="389C2355" w14:textId="77777777" w:rsidR="005A716F" w:rsidRDefault="005A716F" w:rsidP="00495683">
      <w:pPr>
        <w:spacing w:after="0" w:line="360" w:lineRule="auto"/>
        <w:ind w:firstLine="851"/>
        <w:jc w:val="both"/>
        <w:rPr>
          <w:rFonts w:ascii="Arial" w:hAnsi="Arial" w:cs="Arial"/>
          <w:color w:val="000000"/>
          <w:sz w:val="28"/>
          <w:szCs w:val="28"/>
          <w:lang w:val="es-ES" w:eastAsia="es-ES" w:bidi="es-ES"/>
        </w:rPr>
      </w:pPr>
    </w:p>
    <w:p w14:paraId="42E38C5D" w14:textId="4054EBFD" w:rsidR="00E84661" w:rsidRDefault="00E84661" w:rsidP="00495683">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 xml:space="preserve">Además precisó, </w:t>
      </w:r>
      <w:r w:rsidR="000F769E">
        <w:rPr>
          <w:rFonts w:ascii="Arial" w:hAnsi="Arial" w:cs="Arial"/>
          <w:color w:val="000000"/>
          <w:sz w:val="28"/>
          <w:szCs w:val="28"/>
          <w:lang w:val="es-ES" w:eastAsia="es-ES" w:bidi="es-ES"/>
        </w:rPr>
        <w:t xml:space="preserve">que </w:t>
      </w:r>
      <w:r>
        <w:rPr>
          <w:rFonts w:ascii="Arial" w:hAnsi="Arial" w:cs="Arial"/>
          <w:color w:val="000000"/>
          <w:sz w:val="28"/>
          <w:szCs w:val="28"/>
          <w:lang w:val="es-ES" w:eastAsia="es-ES" w:bidi="es-ES"/>
        </w:rPr>
        <w:t xml:space="preserve">el </w:t>
      </w:r>
      <w:proofErr w:type="spellStart"/>
      <w:r>
        <w:rPr>
          <w:rFonts w:ascii="Arial" w:hAnsi="Arial" w:cs="Arial"/>
          <w:color w:val="000000"/>
          <w:sz w:val="28"/>
          <w:szCs w:val="28"/>
          <w:lang w:val="es-ES" w:eastAsia="es-ES" w:bidi="es-ES"/>
        </w:rPr>
        <w:t>promovente</w:t>
      </w:r>
      <w:proofErr w:type="spellEnd"/>
      <w:r>
        <w:rPr>
          <w:rFonts w:ascii="Arial" w:hAnsi="Arial" w:cs="Arial"/>
          <w:color w:val="000000"/>
          <w:sz w:val="28"/>
          <w:szCs w:val="28"/>
          <w:lang w:val="es-ES" w:eastAsia="es-ES" w:bidi="es-ES"/>
        </w:rPr>
        <w:t xml:space="preserve"> conf</w:t>
      </w:r>
      <w:r w:rsidR="007A1888">
        <w:rPr>
          <w:rFonts w:ascii="Arial" w:hAnsi="Arial" w:cs="Arial"/>
          <w:color w:val="000000"/>
          <w:sz w:val="28"/>
          <w:szCs w:val="28"/>
          <w:lang w:val="es-ES" w:eastAsia="es-ES" w:bidi="es-ES"/>
        </w:rPr>
        <w:t>esó</w:t>
      </w:r>
      <w:r w:rsidRPr="00E84661">
        <w:rPr>
          <w:rFonts w:ascii="Arial" w:hAnsi="Arial" w:cs="Arial"/>
          <w:color w:val="000000"/>
          <w:sz w:val="28"/>
          <w:szCs w:val="28"/>
          <w:lang w:val="es-ES" w:eastAsia="es-ES" w:bidi="es-ES"/>
        </w:rPr>
        <w:t xml:space="preserve"> que recibió el oficio de mérito el </w:t>
      </w:r>
      <w:r w:rsidRPr="00E84661">
        <w:rPr>
          <w:rFonts w:ascii="Arial" w:hAnsi="Arial" w:cs="Arial"/>
          <w:color w:val="0000FF"/>
          <w:sz w:val="28"/>
          <w:szCs w:val="28"/>
        </w:rPr>
        <w:t>veintiséis de enero de dos mil veintiuno</w:t>
      </w:r>
      <w:r w:rsidRPr="00E84661">
        <w:rPr>
          <w:rFonts w:ascii="Arial" w:hAnsi="Arial" w:cs="Arial"/>
          <w:color w:val="000000"/>
          <w:sz w:val="28"/>
          <w:szCs w:val="28"/>
          <w:lang w:val="es-ES" w:eastAsia="es-ES" w:bidi="es-ES"/>
        </w:rPr>
        <w:t xml:space="preserve">,  por lo que en términos del numeral 78 del Código Procesal Administrativo para el Estado de San Luis Potosí, al encontrarse contenida dicha confesión expresa en su escrito de demanda, </w:t>
      </w:r>
      <w:r w:rsidR="00AA7843">
        <w:rPr>
          <w:rFonts w:ascii="Arial" w:hAnsi="Arial" w:cs="Arial"/>
          <w:color w:val="000000"/>
          <w:sz w:val="28"/>
          <w:szCs w:val="28"/>
          <w:lang w:val="es-ES" w:eastAsia="es-ES" w:bidi="es-ES"/>
        </w:rPr>
        <w:t>adquiría</w:t>
      </w:r>
      <w:r w:rsidRPr="00E84661">
        <w:rPr>
          <w:rFonts w:ascii="Arial" w:hAnsi="Arial" w:cs="Arial"/>
          <w:color w:val="000000"/>
          <w:sz w:val="28"/>
          <w:szCs w:val="28"/>
          <w:lang w:val="es-ES" w:eastAsia="es-ES" w:bidi="es-ES"/>
        </w:rPr>
        <w:t xml:space="preserve"> valor probatorio pleno en términos del numeral 72 fracción I</w:t>
      </w:r>
      <w:r w:rsidR="00AA7843">
        <w:rPr>
          <w:rFonts w:ascii="Arial" w:hAnsi="Arial" w:cs="Arial"/>
          <w:color w:val="000000"/>
          <w:sz w:val="28"/>
          <w:szCs w:val="28"/>
          <w:lang w:val="es-ES" w:eastAsia="es-ES" w:bidi="es-ES"/>
        </w:rPr>
        <w:t>, del citado ordenamiento legal, y</w:t>
      </w:r>
      <w:r w:rsidRPr="00E84661">
        <w:rPr>
          <w:rFonts w:ascii="Arial" w:hAnsi="Arial" w:cs="Arial"/>
          <w:color w:val="000000"/>
          <w:sz w:val="28"/>
          <w:szCs w:val="28"/>
          <w:lang w:val="es-ES" w:eastAsia="es-ES" w:bidi="es-ES"/>
        </w:rPr>
        <w:t xml:space="preserve"> dada la confesión vertida por el actor, para los efectos del cómputo, </w:t>
      </w:r>
      <w:r w:rsidR="00AA7843">
        <w:rPr>
          <w:rFonts w:ascii="Arial" w:hAnsi="Arial" w:cs="Arial"/>
          <w:color w:val="000000"/>
          <w:sz w:val="28"/>
          <w:szCs w:val="28"/>
          <w:lang w:val="es-ES" w:eastAsia="es-ES" w:bidi="es-ES"/>
        </w:rPr>
        <w:t>se ubicó</w:t>
      </w:r>
      <w:r w:rsidRPr="00E84661">
        <w:rPr>
          <w:rFonts w:ascii="Arial" w:hAnsi="Arial" w:cs="Arial"/>
          <w:color w:val="000000"/>
          <w:sz w:val="28"/>
          <w:szCs w:val="28"/>
          <w:lang w:val="es-ES" w:eastAsia="es-ES" w:bidi="es-ES"/>
        </w:rPr>
        <w:t xml:space="preserve"> en la hipótesis señalada en el numeral 24 fracción I, inciso b) del </w:t>
      </w:r>
      <w:r w:rsidR="00AA7843">
        <w:rPr>
          <w:rFonts w:ascii="Arial" w:hAnsi="Arial" w:cs="Arial"/>
          <w:color w:val="000000"/>
          <w:sz w:val="28"/>
          <w:szCs w:val="28"/>
          <w:lang w:val="es-ES" w:eastAsia="es-ES" w:bidi="es-ES"/>
        </w:rPr>
        <w:t xml:space="preserve">citado </w:t>
      </w:r>
      <w:r w:rsidRPr="00E84661">
        <w:rPr>
          <w:rFonts w:ascii="Arial" w:hAnsi="Arial" w:cs="Arial"/>
          <w:color w:val="000000"/>
          <w:sz w:val="28"/>
          <w:szCs w:val="28"/>
          <w:lang w:val="es-ES" w:eastAsia="es-ES" w:bidi="es-ES"/>
        </w:rPr>
        <w:t xml:space="preserve">Código, </w:t>
      </w:r>
      <w:r w:rsidR="00AA7843">
        <w:rPr>
          <w:rFonts w:ascii="Arial" w:hAnsi="Arial" w:cs="Arial"/>
          <w:color w:val="000000"/>
          <w:sz w:val="28"/>
          <w:szCs w:val="28"/>
          <w:lang w:val="es-ES" w:eastAsia="es-ES" w:bidi="es-ES"/>
        </w:rPr>
        <w:t>el cual</w:t>
      </w:r>
      <w:r w:rsidRPr="00E84661">
        <w:rPr>
          <w:rFonts w:ascii="Arial" w:hAnsi="Arial" w:cs="Arial"/>
          <w:color w:val="000000"/>
          <w:sz w:val="28"/>
          <w:szCs w:val="28"/>
          <w:lang w:val="es-ES" w:eastAsia="es-ES" w:bidi="es-ES"/>
        </w:rPr>
        <w:t xml:space="preserve"> dispone que el plazo de treinta días empezará a computarse a partir del día siguiente al en que el demandante manifieste haber tenido conocimiento del acto.</w:t>
      </w:r>
    </w:p>
    <w:p w14:paraId="3F5128CE" w14:textId="77777777" w:rsidR="0031366A" w:rsidRDefault="0031366A" w:rsidP="00495683">
      <w:pPr>
        <w:spacing w:after="0" w:line="360" w:lineRule="auto"/>
        <w:ind w:firstLine="851"/>
        <w:jc w:val="both"/>
        <w:rPr>
          <w:rFonts w:ascii="Arial" w:hAnsi="Arial" w:cs="Arial"/>
          <w:color w:val="000000"/>
          <w:sz w:val="28"/>
          <w:szCs w:val="28"/>
          <w:lang w:val="es-ES" w:eastAsia="es-ES" w:bidi="es-ES"/>
        </w:rPr>
      </w:pPr>
    </w:p>
    <w:p w14:paraId="279731B1" w14:textId="619F4B9D" w:rsidR="0031366A" w:rsidRDefault="000F769E" w:rsidP="00495683">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Por otra parte, la Sala de Origen señaló que l</w:t>
      </w:r>
      <w:r w:rsidRPr="000F769E">
        <w:rPr>
          <w:rFonts w:ascii="Arial" w:hAnsi="Arial" w:cs="Arial"/>
          <w:color w:val="000000"/>
          <w:sz w:val="28"/>
          <w:szCs w:val="28"/>
          <w:lang w:val="es-ES" w:eastAsia="es-ES" w:bidi="es-ES"/>
        </w:rPr>
        <w:t xml:space="preserve">a Suprema Corte de Justicia de la Nación </w:t>
      </w:r>
      <w:r w:rsidR="00881023">
        <w:rPr>
          <w:rFonts w:ascii="Arial" w:hAnsi="Arial" w:cs="Arial"/>
          <w:color w:val="000000"/>
          <w:sz w:val="28"/>
          <w:szCs w:val="28"/>
          <w:lang w:val="es-ES" w:eastAsia="es-ES" w:bidi="es-ES"/>
        </w:rPr>
        <w:t>sostuvo</w:t>
      </w:r>
      <w:r w:rsidRPr="000F769E">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que respecto</w:t>
      </w:r>
      <w:r w:rsidRPr="000F769E">
        <w:rPr>
          <w:rFonts w:ascii="Arial" w:hAnsi="Arial" w:cs="Arial"/>
          <w:color w:val="000000"/>
          <w:sz w:val="28"/>
          <w:szCs w:val="28"/>
          <w:lang w:val="es-ES" w:eastAsia="es-ES" w:bidi="es-ES"/>
        </w:rPr>
        <w:t xml:space="preserve"> al término de interposición de la demanda,</w:t>
      </w:r>
      <w:r w:rsidR="00881023">
        <w:rPr>
          <w:rFonts w:ascii="Arial" w:hAnsi="Arial" w:cs="Arial"/>
          <w:color w:val="000000"/>
          <w:sz w:val="28"/>
          <w:szCs w:val="28"/>
          <w:lang w:val="es-ES" w:eastAsia="es-ES" w:bidi="es-ES"/>
        </w:rPr>
        <w:t xml:space="preserve"> el momento en que el actor tiene</w:t>
      </w:r>
      <w:r w:rsidRPr="000F769E">
        <w:rPr>
          <w:rFonts w:ascii="Arial" w:hAnsi="Arial" w:cs="Arial"/>
          <w:color w:val="000000"/>
          <w:sz w:val="28"/>
          <w:szCs w:val="28"/>
          <w:lang w:val="es-ES" w:eastAsia="es-ES" w:bidi="es-ES"/>
        </w:rPr>
        <w:t xml:space="preserve"> conocimiento del acto impugnado debe constar probado de modo directo y no inferirse a base de presuncione</w:t>
      </w:r>
      <w:r w:rsidR="00881023">
        <w:rPr>
          <w:rFonts w:ascii="Arial" w:hAnsi="Arial" w:cs="Arial"/>
          <w:color w:val="000000"/>
          <w:sz w:val="28"/>
          <w:szCs w:val="28"/>
          <w:lang w:val="es-ES" w:eastAsia="es-ES" w:bidi="es-ES"/>
        </w:rPr>
        <w:t xml:space="preserve">s, por lo que, al </w:t>
      </w:r>
      <w:r w:rsidRPr="000F769E">
        <w:rPr>
          <w:rFonts w:ascii="Arial" w:hAnsi="Arial" w:cs="Arial"/>
          <w:color w:val="000000"/>
          <w:sz w:val="28"/>
          <w:szCs w:val="28"/>
          <w:lang w:val="es-ES" w:eastAsia="es-ES" w:bidi="es-ES"/>
        </w:rPr>
        <w:t xml:space="preserve">momento en que el particular recibió el documento ante la demandada, </w:t>
      </w:r>
      <w:r w:rsidR="00881023">
        <w:rPr>
          <w:rFonts w:ascii="Arial" w:hAnsi="Arial" w:cs="Arial"/>
          <w:color w:val="000000"/>
          <w:sz w:val="28"/>
          <w:szCs w:val="28"/>
          <w:lang w:val="es-ES" w:eastAsia="es-ES" w:bidi="es-ES"/>
        </w:rPr>
        <w:t xml:space="preserve">es </w:t>
      </w:r>
      <w:r w:rsidRPr="000F769E">
        <w:rPr>
          <w:rFonts w:ascii="Arial" w:hAnsi="Arial" w:cs="Arial"/>
          <w:color w:val="000000"/>
          <w:sz w:val="28"/>
          <w:szCs w:val="28"/>
          <w:lang w:val="es-ES" w:eastAsia="es-ES" w:bidi="es-ES"/>
        </w:rPr>
        <w:t>cuando puede entenderse que tuvo conocimiento directo, exacto y completo del acto impugnado, pues es hasta entonces que puede tenerse la certeza de que el particular conoció en su integridad los actos que estima le son violatorios de legalidad y, por tanto, es esa fecha la que debe tomarse como base para el cómputo del término legal establecido en el numeral citado.</w:t>
      </w:r>
    </w:p>
    <w:p w14:paraId="76E89DB7" w14:textId="77777777" w:rsidR="00881023" w:rsidRDefault="00881023" w:rsidP="00495683">
      <w:pPr>
        <w:spacing w:after="0" w:line="360" w:lineRule="auto"/>
        <w:ind w:firstLine="851"/>
        <w:jc w:val="both"/>
        <w:rPr>
          <w:rFonts w:ascii="Arial" w:hAnsi="Arial" w:cs="Arial"/>
          <w:color w:val="000000"/>
          <w:sz w:val="28"/>
          <w:szCs w:val="28"/>
          <w:lang w:val="es-ES" w:eastAsia="es-ES" w:bidi="es-ES"/>
        </w:rPr>
      </w:pPr>
    </w:p>
    <w:p w14:paraId="21566ABA" w14:textId="601D4C57" w:rsidR="00FC7F94" w:rsidRDefault="00881023" w:rsidP="00495683">
      <w:pPr>
        <w:spacing w:after="0" w:line="360" w:lineRule="auto"/>
        <w:ind w:firstLine="851"/>
        <w:jc w:val="both"/>
        <w:rPr>
          <w:rFonts w:ascii="Arial" w:hAnsi="Arial" w:cs="Arial"/>
          <w:b/>
          <w:i/>
          <w:color w:val="000000"/>
          <w:sz w:val="28"/>
          <w:szCs w:val="28"/>
          <w:lang w:val="es-ES" w:eastAsia="es-ES" w:bidi="es-ES"/>
        </w:rPr>
      </w:pPr>
      <w:r>
        <w:rPr>
          <w:rFonts w:ascii="Arial" w:hAnsi="Arial" w:cs="Arial"/>
          <w:bCs/>
          <w:color w:val="000000"/>
          <w:sz w:val="28"/>
          <w:szCs w:val="28"/>
        </w:rPr>
        <w:lastRenderedPageBreak/>
        <w:t>Aseveraciones que respaldo con la jurisprudencia de rubro</w:t>
      </w:r>
      <w:r w:rsidRPr="00BC56FC">
        <w:rPr>
          <w:rFonts w:ascii="Arial" w:hAnsi="Arial" w:cs="Arial"/>
          <w:b/>
          <w:bCs/>
          <w:i/>
          <w:color w:val="000000"/>
          <w:sz w:val="28"/>
          <w:szCs w:val="28"/>
        </w:rPr>
        <w:t>:</w:t>
      </w:r>
      <w:r>
        <w:rPr>
          <w:rFonts w:ascii="Arial" w:hAnsi="Arial" w:cs="Arial"/>
          <w:b/>
          <w:bCs/>
          <w:i/>
          <w:color w:val="000000"/>
          <w:sz w:val="28"/>
          <w:szCs w:val="28"/>
        </w:rPr>
        <w:t xml:space="preserve"> </w:t>
      </w:r>
      <w:r w:rsidRPr="00881023">
        <w:rPr>
          <w:rFonts w:ascii="Arial" w:hAnsi="Arial" w:cs="Arial"/>
          <w:b/>
          <w:bCs/>
          <w:i/>
          <w:color w:val="000000"/>
          <w:sz w:val="28"/>
          <w:szCs w:val="28"/>
        </w:rPr>
        <w:t>“</w:t>
      </w:r>
      <w:r w:rsidRPr="00881023">
        <w:rPr>
          <w:rFonts w:ascii="Arial" w:hAnsi="Arial" w:cs="Arial"/>
          <w:b/>
          <w:i/>
          <w:color w:val="000000"/>
          <w:sz w:val="28"/>
          <w:szCs w:val="28"/>
          <w:lang w:val="es-ES" w:eastAsia="es-ES" w:bidi="es-ES"/>
        </w:rPr>
        <w:t>ACTO RECLAMADO. DEBE TENERSE POR CONOCIDO DESDE EL MOMENTO EN QUE SE RECIBEN LAS COPIAS SOLICITADAS A LA AUTORIDAD RESPONSABLE.”</w:t>
      </w:r>
    </w:p>
    <w:p w14:paraId="621B4D1F" w14:textId="77777777" w:rsidR="000C5707" w:rsidRPr="00881023" w:rsidRDefault="000C5707" w:rsidP="00495683">
      <w:pPr>
        <w:spacing w:after="0" w:line="360" w:lineRule="auto"/>
        <w:ind w:firstLine="851"/>
        <w:jc w:val="both"/>
        <w:rPr>
          <w:rFonts w:ascii="Arial" w:hAnsi="Arial" w:cs="Arial"/>
          <w:b/>
          <w:i/>
          <w:color w:val="000000"/>
          <w:sz w:val="28"/>
          <w:szCs w:val="28"/>
          <w:lang w:val="es-ES" w:eastAsia="es-ES" w:bidi="es-ES"/>
        </w:rPr>
      </w:pPr>
    </w:p>
    <w:p w14:paraId="30FBE22A" w14:textId="2E7352CC" w:rsidR="009D4178" w:rsidRDefault="000C5707" w:rsidP="009D4178">
      <w:pPr>
        <w:spacing w:after="0" w:line="360" w:lineRule="auto"/>
        <w:ind w:firstLine="851"/>
        <w:jc w:val="both"/>
        <w:rPr>
          <w:rFonts w:ascii="Arial" w:hAnsi="Arial" w:cs="Arial"/>
          <w:color w:val="000000"/>
          <w:sz w:val="28"/>
          <w:szCs w:val="28"/>
          <w:lang w:val="es-ES" w:eastAsia="es-ES" w:bidi="es-ES"/>
        </w:rPr>
      </w:pPr>
      <w:r>
        <w:rPr>
          <w:rFonts w:ascii="Arial" w:hAnsi="Arial" w:cs="Arial"/>
          <w:bCs/>
          <w:color w:val="000000"/>
          <w:sz w:val="28"/>
          <w:szCs w:val="28"/>
        </w:rPr>
        <w:t xml:space="preserve">En ese orden de ideas, la </w:t>
      </w:r>
      <w:r w:rsidRPr="00821767">
        <w:rPr>
          <w:rFonts w:ascii="Arial" w:hAnsi="Arial" w:cs="Arial"/>
          <w:i/>
          <w:sz w:val="28"/>
          <w:szCs w:val="28"/>
        </w:rPr>
        <w:t>A quo</w:t>
      </w:r>
      <w:r w:rsidRPr="00630893">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señaló que</w:t>
      </w:r>
      <w:r w:rsidRPr="000C5707">
        <w:rPr>
          <w:rFonts w:ascii="Arial" w:hAnsi="Arial" w:cs="Arial"/>
          <w:color w:val="000000"/>
          <w:sz w:val="28"/>
          <w:szCs w:val="28"/>
          <w:lang w:val="es-ES" w:eastAsia="es-ES" w:bidi="es-ES"/>
        </w:rPr>
        <w:t xml:space="preserve"> la parte </w:t>
      </w:r>
      <w:r w:rsidR="00365AC4">
        <w:rPr>
          <w:rFonts w:ascii="Arial" w:hAnsi="Arial" w:cs="Arial"/>
          <w:color w:val="000000"/>
          <w:sz w:val="28"/>
          <w:szCs w:val="28"/>
          <w:lang w:val="es-ES" w:eastAsia="es-ES" w:bidi="es-ES"/>
        </w:rPr>
        <w:t xml:space="preserve">actora </w:t>
      </w:r>
      <w:r>
        <w:rPr>
          <w:rFonts w:ascii="Arial" w:hAnsi="Arial" w:cs="Arial"/>
          <w:color w:val="000000"/>
          <w:sz w:val="28"/>
          <w:szCs w:val="28"/>
          <w:lang w:val="es-ES" w:eastAsia="es-ES" w:bidi="es-ES"/>
        </w:rPr>
        <w:t>confesó</w:t>
      </w:r>
      <w:r w:rsidRPr="000C5707">
        <w:rPr>
          <w:rFonts w:ascii="Arial" w:hAnsi="Arial" w:cs="Arial"/>
          <w:color w:val="000000"/>
          <w:sz w:val="28"/>
          <w:szCs w:val="28"/>
          <w:lang w:val="es-ES" w:eastAsia="es-ES" w:bidi="es-ES"/>
        </w:rPr>
        <w:t xml:space="preserve"> </w:t>
      </w:r>
      <w:r w:rsidR="00365AC4">
        <w:rPr>
          <w:rFonts w:ascii="Arial" w:hAnsi="Arial" w:cs="Arial"/>
          <w:color w:val="000000"/>
          <w:sz w:val="28"/>
          <w:szCs w:val="28"/>
          <w:lang w:val="es-ES" w:eastAsia="es-ES" w:bidi="es-ES"/>
        </w:rPr>
        <w:t xml:space="preserve">que recibió </w:t>
      </w:r>
      <w:r w:rsidRPr="000C5707">
        <w:rPr>
          <w:rFonts w:ascii="Arial" w:hAnsi="Arial" w:cs="Arial"/>
          <w:color w:val="000000"/>
          <w:sz w:val="28"/>
          <w:szCs w:val="28"/>
          <w:lang w:val="es-ES" w:eastAsia="es-ES" w:bidi="es-ES"/>
        </w:rPr>
        <w:t>el documento que c</w:t>
      </w:r>
      <w:r w:rsidR="00365AC4">
        <w:rPr>
          <w:rFonts w:ascii="Arial" w:hAnsi="Arial" w:cs="Arial"/>
          <w:color w:val="000000"/>
          <w:sz w:val="28"/>
          <w:szCs w:val="28"/>
          <w:lang w:val="es-ES" w:eastAsia="es-ES" w:bidi="es-ES"/>
        </w:rPr>
        <w:t xml:space="preserve">ontiene el acto impugnado, el </w:t>
      </w:r>
      <w:r w:rsidR="00365AC4" w:rsidRPr="00E84661">
        <w:rPr>
          <w:rFonts w:ascii="Arial" w:hAnsi="Arial" w:cs="Arial"/>
          <w:color w:val="0000FF"/>
          <w:sz w:val="28"/>
          <w:szCs w:val="28"/>
        </w:rPr>
        <w:t>veintiséis de enero de dos mil veintiuno</w:t>
      </w:r>
      <w:r w:rsidRPr="000C5707">
        <w:rPr>
          <w:rFonts w:ascii="Arial" w:hAnsi="Arial" w:cs="Arial"/>
          <w:color w:val="000000"/>
          <w:sz w:val="28"/>
          <w:szCs w:val="28"/>
          <w:lang w:val="es-ES" w:eastAsia="es-ES" w:bidi="es-ES"/>
        </w:rPr>
        <w:t xml:space="preserve">, </w:t>
      </w:r>
      <w:r w:rsidR="00A21928">
        <w:rPr>
          <w:rFonts w:ascii="Arial" w:hAnsi="Arial" w:cs="Arial"/>
          <w:color w:val="000000"/>
          <w:sz w:val="28"/>
          <w:szCs w:val="28"/>
          <w:lang w:val="es-ES" w:eastAsia="es-ES" w:bidi="es-ES"/>
        </w:rPr>
        <w:t xml:space="preserve">por lo que tenía </w:t>
      </w:r>
      <w:r w:rsidRPr="000C5707">
        <w:rPr>
          <w:rFonts w:ascii="Arial" w:hAnsi="Arial" w:cs="Arial"/>
          <w:color w:val="000000"/>
          <w:sz w:val="28"/>
          <w:szCs w:val="28"/>
          <w:lang w:val="es-ES" w:eastAsia="es-ES" w:bidi="es-ES"/>
        </w:rPr>
        <w:t>la certeza que el actor tuvo conocimiento pleno o completo del acto comba</w:t>
      </w:r>
      <w:r w:rsidR="00A21928">
        <w:rPr>
          <w:rFonts w:ascii="Arial" w:hAnsi="Arial" w:cs="Arial"/>
          <w:color w:val="000000"/>
          <w:sz w:val="28"/>
          <w:szCs w:val="28"/>
          <w:lang w:val="es-ES" w:eastAsia="es-ES" w:bidi="es-ES"/>
        </w:rPr>
        <w:t>tido, y los datos objetivos que le permitían</w:t>
      </w:r>
      <w:r w:rsidRPr="000C5707">
        <w:rPr>
          <w:rFonts w:ascii="Arial" w:hAnsi="Arial" w:cs="Arial"/>
          <w:color w:val="000000"/>
          <w:sz w:val="28"/>
          <w:szCs w:val="28"/>
          <w:lang w:val="es-ES" w:eastAsia="es-ES" w:bidi="es-ES"/>
        </w:rPr>
        <w:t xml:space="preserve"> concluir que se hizo sabedor del mismo, sin que </w:t>
      </w:r>
      <w:r w:rsidR="00A21928">
        <w:rPr>
          <w:rFonts w:ascii="Arial" w:hAnsi="Arial" w:cs="Arial"/>
          <w:color w:val="000000"/>
          <w:sz w:val="28"/>
          <w:szCs w:val="28"/>
          <w:lang w:val="es-ES" w:eastAsia="es-ES" w:bidi="es-ES"/>
        </w:rPr>
        <w:t>existiera</w:t>
      </w:r>
      <w:r w:rsidRPr="000C5707">
        <w:rPr>
          <w:rFonts w:ascii="Arial" w:hAnsi="Arial" w:cs="Arial"/>
          <w:color w:val="000000"/>
          <w:sz w:val="28"/>
          <w:szCs w:val="28"/>
          <w:lang w:val="es-ES" w:eastAsia="es-ES" w:bidi="es-ES"/>
        </w:rPr>
        <w:t xml:space="preserve"> prueba en contrario, a fin de que la fecha de su </w:t>
      </w:r>
      <w:r w:rsidR="009D4178">
        <w:rPr>
          <w:rFonts w:ascii="Arial" w:hAnsi="Arial" w:cs="Arial"/>
          <w:color w:val="000000"/>
          <w:sz w:val="28"/>
          <w:szCs w:val="28"/>
          <w:lang w:val="es-ES" w:eastAsia="es-ES" w:bidi="es-ES"/>
        </w:rPr>
        <w:t>propio reconocimiento constituyera</w:t>
      </w:r>
      <w:r w:rsidRPr="000C5707">
        <w:rPr>
          <w:rFonts w:ascii="Arial" w:hAnsi="Arial" w:cs="Arial"/>
          <w:color w:val="000000"/>
          <w:sz w:val="28"/>
          <w:szCs w:val="28"/>
          <w:lang w:val="es-ES" w:eastAsia="es-ES" w:bidi="es-ES"/>
        </w:rPr>
        <w:t xml:space="preserve"> el punto de partida para determinar la oportunidad </w:t>
      </w:r>
      <w:r w:rsidR="009D4178">
        <w:rPr>
          <w:rFonts w:ascii="Arial" w:hAnsi="Arial" w:cs="Arial"/>
          <w:color w:val="000000"/>
          <w:sz w:val="28"/>
          <w:szCs w:val="28"/>
          <w:lang w:val="es-ES" w:eastAsia="es-ES" w:bidi="es-ES"/>
        </w:rPr>
        <w:t xml:space="preserve">de su escrito y </w:t>
      </w:r>
      <w:r w:rsidR="009D4178" w:rsidRPr="009D4178">
        <w:rPr>
          <w:rFonts w:ascii="Arial" w:hAnsi="Arial" w:cs="Arial"/>
          <w:color w:val="000000"/>
          <w:sz w:val="28"/>
          <w:szCs w:val="28"/>
          <w:lang w:val="es-ES" w:eastAsia="es-ES" w:bidi="es-ES"/>
        </w:rPr>
        <w:t xml:space="preserve">realizar el cómputo de los treinta días hábiles </w:t>
      </w:r>
      <w:r w:rsidR="00572FA9">
        <w:rPr>
          <w:rFonts w:ascii="Arial" w:hAnsi="Arial" w:cs="Arial"/>
          <w:color w:val="000000"/>
          <w:sz w:val="28"/>
          <w:szCs w:val="28"/>
          <w:lang w:val="es-ES" w:eastAsia="es-ES" w:bidi="es-ES"/>
        </w:rPr>
        <w:t>que establece</w:t>
      </w:r>
      <w:r w:rsidR="009D4178" w:rsidRPr="009D4178">
        <w:rPr>
          <w:rFonts w:ascii="Arial" w:hAnsi="Arial" w:cs="Arial"/>
          <w:color w:val="000000"/>
          <w:sz w:val="28"/>
          <w:szCs w:val="28"/>
          <w:lang w:val="es-ES" w:eastAsia="es-ES" w:bidi="es-ES"/>
        </w:rPr>
        <w:t xml:space="preserve"> el numeral 24 fracc</w:t>
      </w:r>
      <w:r w:rsidR="00572FA9">
        <w:rPr>
          <w:rFonts w:ascii="Arial" w:hAnsi="Arial" w:cs="Arial"/>
          <w:color w:val="000000"/>
          <w:sz w:val="28"/>
          <w:szCs w:val="28"/>
          <w:lang w:val="es-ES" w:eastAsia="es-ES" w:bidi="es-ES"/>
        </w:rPr>
        <w:t>ión I, del Código de la materia</w:t>
      </w:r>
      <w:r w:rsidR="009D4178" w:rsidRPr="009D4178">
        <w:rPr>
          <w:rFonts w:ascii="Arial" w:hAnsi="Arial" w:cs="Arial"/>
          <w:color w:val="000000"/>
          <w:sz w:val="28"/>
          <w:szCs w:val="28"/>
          <w:lang w:val="es-ES" w:eastAsia="es-ES" w:bidi="es-ES"/>
        </w:rPr>
        <w:t>.</w:t>
      </w:r>
    </w:p>
    <w:p w14:paraId="76609D79" w14:textId="77777777" w:rsidR="0066437B" w:rsidRDefault="0066437B" w:rsidP="009D4178">
      <w:pPr>
        <w:spacing w:after="0" w:line="360" w:lineRule="auto"/>
        <w:ind w:firstLine="851"/>
        <w:jc w:val="both"/>
        <w:rPr>
          <w:rFonts w:ascii="Arial" w:hAnsi="Arial" w:cs="Arial"/>
          <w:color w:val="000000"/>
          <w:sz w:val="28"/>
          <w:szCs w:val="28"/>
          <w:lang w:val="es-ES" w:eastAsia="es-ES" w:bidi="es-ES"/>
        </w:rPr>
      </w:pPr>
    </w:p>
    <w:p w14:paraId="52D26BA8" w14:textId="648D752E" w:rsidR="00572FA9" w:rsidRDefault="0066437B" w:rsidP="00495683">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 xml:space="preserve">Por otra parte, la Sala de Origen destacó que </w:t>
      </w:r>
      <w:r w:rsidR="00572FA9" w:rsidRPr="00572FA9">
        <w:rPr>
          <w:rFonts w:ascii="Arial" w:hAnsi="Arial" w:cs="Arial"/>
          <w:color w:val="000000"/>
          <w:sz w:val="28"/>
          <w:szCs w:val="28"/>
          <w:lang w:val="es-ES" w:eastAsia="es-ES" w:bidi="es-ES"/>
        </w:rPr>
        <w:t xml:space="preserve">la autoridad demandada exhibió la copia de recepción del oficio </w:t>
      </w:r>
      <w:r>
        <w:rPr>
          <w:rFonts w:ascii="Arial" w:hAnsi="Arial" w:cs="Arial"/>
          <w:color w:val="000000"/>
          <w:sz w:val="28"/>
          <w:szCs w:val="28"/>
          <w:lang w:val="es-ES" w:eastAsia="es-ES" w:bidi="es-ES"/>
        </w:rPr>
        <w:t>impugnado</w:t>
      </w:r>
      <w:r w:rsidR="00572FA9" w:rsidRPr="00572FA9">
        <w:rPr>
          <w:rFonts w:ascii="Arial" w:hAnsi="Arial" w:cs="Arial"/>
          <w:color w:val="000000"/>
          <w:sz w:val="28"/>
          <w:szCs w:val="28"/>
          <w:lang w:val="es-ES" w:eastAsia="es-ES" w:bidi="es-ES"/>
        </w:rPr>
        <w:t xml:space="preserve">, firmada por la </w:t>
      </w:r>
      <w:r>
        <w:rPr>
          <w:rFonts w:ascii="Arial" w:hAnsi="Arial" w:cs="Arial"/>
          <w:color w:val="000000"/>
          <w:sz w:val="28"/>
          <w:szCs w:val="28"/>
          <w:lang w:val="es-ES" w:eastAsia="es-ES" w:bidi="es-ES"/>
        </w:rPr>
        <w:t>parte actora, en la cual se hizo</w:t>
      </w:r>
      <w:r w:rsidR="00572FA9" w:rsidRPr="00572FA9">
        <w:rPr>
          <w:rFonts w:ascii="Arial" w:hAnsi="Arial" w:cs="Arial"/>
          <w:color w:val="000000"/>
          <w:sz w:val="28"/>
          <w:szCs w:val="28"/>
          <w:lang w:val="es-ES" w:eastAsia="es-ES" w:bidi="es-ES"/>
        </w:rPr>
        <w:t xml:space="preserve"> constar la entrega del documento original el</w:t>
      </w:r>
      <w:r>
        <w:rPr>
          <w:rFonts w:ascii="Arial" w:hAnsi="Arial" w:cs="Arial"/>
          <w:color w:val="000000"/>
          <w:sz w:val="28"/>
          <w:szCs w:val="28"/>
          <w:lang w:val="es-ES" w:eastAsia="es-ES" w:bidi="es-ES"/>
        </w:rPr>
        <w:t xml:space="preserve"> </w:t>
      </w:r>
      <w:r w:rsidRPr="00E84661">
        <w:rPr>
          <w:rFonts w:ascii="Arial" w:hAnsi="Arial" w:cs="Arial"/>
          <w:color w:val="0000FF"/>
          <w:sz w:val="28"/>
          <w:szCs w:val="28"/>
        </w:rPr>
        <w:t>veintiséis de enero de dos mil veintiuno</w:t>
      </w:r>
      <w:r w:rsidR="00572FA9" w:rsidRPr="00572FA9">
        <w:rPr>
          <w:rFonts w:ascii="Arial" w:hAnsi="Arial" w:cs="Arial"/>
          <w:color w:val="000000"/>
          <w:sz w:val="28"/>
          <w:szCs w:val="28"/>
          <w:lang w:val="es-ES" w:eastAsia="es-ES" w:bidi="es-ES"/>
        </w:rPr>
        <w:t>, a</w:t>
      </w:r>
      <w:r>
        <w:rPr>
          <w:rFonts w:ascii="Arial" w:hAnsi="Arial" w:cs="Arial"/>
          <w:color w:val="000000"/>
          <w:sz w:val="28"/>
          <w:szCs w:val="28"/>
          <w:lang w:val="es-ES" w:eastAsia="es-ES" w:bidi="es-ES"/>
        </w:rPr>
        <w:t xml:space="preserve">l </w:t>
      </w:r>
      <w:r w:rsidR="00572FA9" w:rsidRPr="00572FA9">
        <w:rPr>
          <w:rFonts w:ascii="Arial" w:hAnsi="Arial" w:cs="Arial"/>
          <w:color w:val="000000"/>
          <w:sz w:val="28"/>
          <w:szCs w:val="28"/>
          <w:lang w:val="es-ES" w:eastAsia="es-ES" w:bidi="es-ES"/>
        </w:rPr>
        <w:t xml:space="preserve">que </w:t>
      </w:r>
      <w:r>
        <w:rPr>
          <w:rFonts w:ascii="Arial" w:hAnsi="Arial" w:cs="Arial"/>
          <w:color w:val="000000"/>
          <w:sz w:val="28"/>
          <w:szCs w:val="28"/>
          <w:lang w:val="es-ES" w:eastAsia="es-ES" w:bidi="es-ES"/>
        </w:rPr>
        <w:t>le concedió</w:t>
      </w:r>
      <w:r w:rsidR="00572FA9" w:rsidRPr="00572FA9">
        <w:rPr>
          <w:rFonts w:ascii="Arial" w:hAnsi="Arial" w:cs="Arial"/>
          <w:color w:val="000000"/>
          <w:sz w:val="28"/>
          <w:szCs w:val="28"/>
          <w:lang w:val="es-ES" w:eastAsia="es-ES" w:bidi="es-ES"/>
        </w:rPr>
        <w:t xml:space="preserve"> valor probatorio pleno en términos del numeral 72 fracción I, del Código Procesal Administrativo para el Estado, m</w:t>
      </w:r>
      <w:r>
        <w:rPr>
          <w:rFonts w:ascii="Arial" w:hAnsi="Arial" w:cs="Arial"/>
          <w:color w:val="000000"/>
          <w:sz w:val="28"/>
          <w:szCs w:val="28"/>
          <w:lang w:val="es-ES" w:eastAsia="es-ES" w:bidi="es-ES"/>
        </w:rPr>
        <w:t>ismo que no fue objetado</w:t>
      </w:r>
      <w:r w:rsidR="00572FA9" w:rsidRPr="00572FA9">
        <w:rPr>
          <w:rFonts w:ascii="Arial" w:hAnsi="Arial" w:cs="Arial"/>
          <w:color w:val="000000"/>
          <w:sz w:val="28"/>
          <w:szCs w:val="28"/>
          <w:lang w:val="es-ES" w:eastAsia="es-ES" w:bidi="es-ES"/>
        </w:rPr>
        <w:t>,</w:t>
      </w:r>
      <w:r>
        <w:rPr>
          <w:rFonts w:ascii="Arial" w:hAnsi="Arial" w:cs="Arial"/>
          <w:color w:val="000000"/>
          <w:sz w:val="28"/>
          <w:szCs w:val="28"/>
          <w:lang w:val="es-ES" w:eastAsia="es-ES" w:bidi="es-ES"/>
        </w:rPr>
        <w:t xml:space="preserve"> y con lo cual corroboro</w:t>
      </w:r>
      <w:r w:rsidR="00572FA9" w:rsidRPr="00572FA9">
        <w:rPr>
          <w:rFonts w:ascii="Arial" w:hAnsi="Arial" w:cs="Arial"/>
          <w:color w:val="000000"/>
          <w:sz w:val="28"/>
          <w:szCs w:val="28"/>
          <w:lang w:val="es-ES" w:eastAsia="es-ES" w:bidi="es-ES"/>
        </w:rPr>
        <w:t xml:space="preserve"> lo manifestado por el accionante en el sentido de que </w:t>
      </w:r>
      <w:r>
        <w:rPr>
          <w:rFonts w:ascii="Arial" w:hAnsi="Arial" w:cs="Arial"/>
          <w:color w:val="000000"/>
          <w:sz w:val="28"/>
          <w:szCs w:val="28"/>
          <w:lang w:val="es-ES" w:eastAsia="es-ES" w:bidi="es-ES"/>
        </w:rPr>
        <w:t>recibió el oficio en esa fecha.</w:t>
      </w:r>
    </w:p>
    <w:p w14:paraId="1536B5FB" w14:textId="77777777" w:rsidR="00715339" w:rsidRDefault="00715339" w:rsidP="00495683">
      <w:pPr>
        <w:spacing w:after="0" w:line="360" w:lineRule="auto"/>
        <w:ind w:firstLine="851"/>
        <w:jc w:val="both"/>
        <w:rPr>
          <w:rFonts w:ascii="Arial" w:hAnsi="Arial" w:cs="Arial"/>
          <w:color w:val="000000"/>
          <w:sz w:val="28"/>
          <w:szCs w:val="28"/>
          <w:lang w:val="es-ES" w:eastAsia="es-ES" w:bidi="es-ES"/>
        </w:rPr>
      </w:pPr>
    </w:p>
    <w:p w14:paraId="6EF01A93" w14:textId="46457839" w:rsidR="00715339" w:rsidRDefault="00715339" w:rsidP="00495683">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Además precisó, que</w:t>
      </w:r>
      <w:r w:rsidRPr="00715339">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no pasaba desapercibido para esa</w:t>
      </w:r>
      <w:r w:rsidRPr="00715339">
        <w:rPr>
          <w:rFonts w:ascii="Arial" w:hAnsi="Arial" w:cs="Arial"/>
          <w:color w:val="000000"/>
          <w:sz w:val="28"/>
          <w:szCs w:val="28"/>
          <w:lang w:val="es-ES" w:eastAsia="es-ES" w:bidi="es-ES"/>
        </w:rPr>
        <w:t xml:space="preserve"> Sala Unitaria que, el demandante señaló que no le fue entregada </w:t>
      </w:r>
      <w:r w:rsidR="007A1888">
        <w:rPr>
          <w:rFonts w:ascii="Arial" w:hAnsi="Arial" w:cs="Arial"/>
          <w:color w:val="000000"/>
          <w:sz w:val="28"/>
          <w:szCs w:val="28"/>
          <w:lang w:val="es-ES" w:eastAsia="es-ES" w:bidi="es-ES"/>
        </w:rPr>
        <w:t xml:space="preserve">la </w:t>
      </w:r>
      <w:r w:rsidRPr="00715339">
        <w:rPr>
          <w:rFonts w:ascii="Arial" w:hAnsi="Arial" w:cs="Arial"/>
          <w:color w:val="000000"/>
          <w:sz w:val="28"/>
          <w:szCs w:val="28"/>
          <w:lang w:val="es-ES" w:eastAsia="es-ES" w:bidi="es-ES"/>
        </w:rPr>
        <w:t xml:space="preserve">constancia de notificación del oficio </w:t>
      </w:r>
      <w:r w:rsidR="00910BD5">
        <w:rPr>
          <w:rFonts w:ascii="Arial" w:hAnsi="Arial" w:cs="Arial"/>
          <w:color w:val="FF0000"/>
          <w:sz w:val="28"/>
          <w:szCs w:val="28"/>
          <w:lang w:val="es-ES" w:eastAsia="es-ES" w:bidi="es-ES"/>
        </w:rPr>
        <w:t>**********</w:t>
      </w:r>
      <w:r w:rsidRPr="00715339">
        <w:rPr>
          <w:rFonts w:ascii="Arial" w:hAnsi="Arial" w:cs="Arial"/>
          <w:color w:val="000000"/>
          <w:sz w:val="28"/>
          <w:szCs w:val="28"/>
          <w:lang w:val="es-ES" w:eastAsia="es-ES" w:bidi="es-ES"/>
        </w:rPr>
        <w:t xml:space="preserve">; sin que dicha situación </w:t>
      </w:r>
      <w:r>
        <w:rPr>
          <w:rFonts w:ascii="Arial" w:hAnsi="Arial" w:cs="Arial"/>
          <w:color w:val="000000"/>
          <w:sz w:val="28"/>
          <w:szCs w:val="28"/>
          <w:lang w:val="es-ES" w:eastAsia="es-ES" w:bidi="es-ES"/>
        </w:rPr>
        <w:t xml:space="preserve">actualizara la hipótesis </w:t>
      </w:r>
      <w:r w:rsidRPr="00715339">
        <w:rPr>
          <w:rFonts w:ascii="Arial" w:hAnsi="Arial" w:cs="Arial"/>
          <w:color w:val="000000"/>
          <w:sz w:val="28"/>
          <w:szCs w:val="28"/>
          <w:lang w:val="es-ES" w:eastAsia="es-ES" w:bidi="es-ES"/>
        </w:rPr>
        <w:t xml:space="preserve">prevista en el artículo 24 fracción I, inciso b) del Código Procesal Administrativo para el Estado de San Luis Potosí, </w:t>
      </w:r>
      <w:r>
        <w:rPr>
          <w:rFonts w:ascii="Arial" w:hAnsi="Arial" w:cs="Arial"/>
          <w:color w:val="000000"/>
          <w:sz w:val="28"/>
          <w:szCs w:val="28"/>
          <w:lang w:val="es-ES" w:eastAsia="es-ES" w:bidi="es-ES"/>
        </w:rPr>
        <w:t>pues refirió</w:t>
      </w:r>
      <w:r w:rsidRPr="00715339">
        <w:rPr>
          <w:rFonts w:ascii="Arial" w:hAnsi="Arial" w:cs="Arial"/>
          <w:color w:val="000000"/>
          <w:sz w:val="28"/>
          <w:szCs w:val="28"/>
          <w:lang w:val="es-ES" w:eastAsia="es-ES" w:bidi="es-ES"/>
        </w:rPr>
        <w:t xml:space="preserve"> </w:t>
      </w:r>
      <w:r w:rsidRPr="00715339">
        <w:rPr>
          <w:rFonts w:ascii="Arial" w:hAnsi="Arial" w:cs="Arial"/>
          <w:color w:val="000000"/>
          <w:sz w:val="28"/>
          <w:szCs w:val="28"/>
          <w:lang w:val="es-ES" w:eastAsia="es-ES" w:bidi="es-ES"/>
        </w:rPr>
        <w:lastRenderedPageBreak/>
        <w:t>haber recibido el oficio impugnado, lo cual implica</w:t>
      </w:r>
      <w:r>
        <w:rPr>
          <w:rFonts w:ascii="Arial" w:hAnsi="Arial" w:cs="Arial"/>
          <w:color w:val="000000"/>
          <w:sz w:val="28"/>
          <w:szCs w:val="28"/>
          <w:lang w:val="es-ES" w:eastAsia="es-ES" w:bidi="es-ES"/>
        </w:rPr>
        <w:t>ba el conocimiento del acto</w:t>
      </w:r>
      <w:r w:rsidR="007A1888">
        <w:rPr>
          <w:rFonts w:ascii="Arial" w:hAnsi="Arial" w:cs="Arial"/>
          <w:color w:val="000000"/>
          <w:sz w:val="28"/>
          <w:szCs w:val="28"/>
          <w:lang w:val="es-ES" w:eastAsia="es-ES" w:bidi="es-ES"/>
        </w:rPr>
        <w:t xml:space="preserve"> por parte de la actora</w:t>
      </w:r>
      <w:r w:rsidRPr="00715339">
        <w:rPr>
          <w:rFonts w:ascii="Arial" w:hAnsi="Arial" w:cs="Arial"/>
          <w:color w:val="000000"/>
          <w:sz w:val="28"/>
          <w:szCs w:val="28"/>
          <w:lang w:val="es-ES" w:eastAsia="es-ES" w:bidi="es-ES"/>
        </w:rPr>
        <w:t>.</w:t>
      </w:r>
    </w:p>
    <w:p w14:paraId="7AF7730C" w14:textId="77777777" w:rsidR="006C03A0" w:rsidRDefault="006C03A0" w:rsidP="00495683">
      <w:pPr>
        <w:spacing w:after="0" w:line="360" w:lineRule="auto"/>
        <w:ind w:firstLine="851"/>
        <w:jc w:val="both"/>
        <w:rPr>
          <w:rFonts w:ascii="Arial" w:hAnsi="Arial" w:cs="Arial"/>
          <w:color w:val="000000"/>
          <w:sz w:val="28"/>
          <w:szCs w:val="28"/>
          <w:lang w:val="es-ES" w:eastAsia="es-ES" w:bidi="es-ES"/>
        </w:rPr>
      </w:pPr>
    </w:p>
    <w:p w14:paraId="2920827A" w14:textId="2623CF63" w:rsidR="006C03A0" w:rsidRPr="006C03A0" w:rsidRDefault="006C03A0" w:rsidP="006C03A0">
      <w:pPr>
        <w:spacing w:after="0" w:line="360" w:lineRule="auto"/>
        <w:ind w:firstLine="851"/>
        <w:jc w:val="both"/>
        <w:rPr>
          <w:rFonts w:ascii="Arial" w:hAnsi="Arial" w:cs="Arial"/>
          <w:color w:val="000000"/>
          <w:sz w:val="28"/>
          <w:szCs w:val="28"/>
          <w:lang w:eastAsia="es-ES" w:bidi="es-ES"/>
        </w:rPr>
      </w:pPr>
      <w:r>
        <w:rPr>
          <w:rFonts w:ascii="Arial" w:hAnsi="Arial" w:cs="Arial"/>
          <w:color w:val="000000"/>
          <w:sz w:val="28"/>
          <w:szCs w:val="28"/>
          <w:lang w:eastAsia="es-ES" w:bidi="es-ES"/>
        </w:rPr>
        <w:t>Por otro lado</w:t>
      </w:r>
      <w:r w:rsidR="007A1888">
        <w:rPr>
          <w:rFonts w:ascii="Arial" w:hAnsi="Arial" w:cs="Arial"/>
          <w:color w:val="000000"/>
          <w:sz w:val="28"/>
          <w:szCs w:val="28"/>
          <w:lang w:eastAsia="es-ES" w:bidi="es-ES"/>
        </w:rPr>
        <w:t>,</w:t>
      </w:r>
      <w:r>
        <w:rPr>
          <w:rFonts w:ascii="Arial" w:hAnsi="Arial" w:cs="Arial"/>
          <w:color w:val="000000"/>
          <w:sz w:val="28"/>
          <w:szCs w:val="28"/>
          <w:lang w:eastAsia="es-ES" w:bidi="es-ES"/>
        </w:rPr>
        <w:t xml:space="preserve"> la </w:t>
      </w:r>
      <w:proofErr w:type="spellStart"/>
      <w:r>
        <w:rPr>
          <w:rFonts w:ascii="Arial" w:hAnsi="Arial" w:cs="Arial"/>
          <w:color w:val="000000"/>
          <w:sz w:val="28"/>
          <w:szCs w:val="28"/>
          <w:lang w:eastAsia="es-ES" w:bidi="es-ES"/>
        </w:rPr>
        <w:t>Resolutora</w:t>
      </w:r>
      <w:proofErr w:type="spellEnd"/>
      <w:r>
        <w:rPr>
          <w:rFonts w:ascii="Arial" w:hAnsi="Arial" w:cs="Arial"/>
          <w:color w:val="000000"/>
          <w:sz w:val="28"/>
          <w:szCs w:val="28"/>
          <w:lang w:eastAsia="es-ES" w:bidi="es-ES"/>
        </w:rPr>
        <w:t xml:space="preserve"> resaltó</w:t>
      </w:r>
      <w:r w:rsidRPr="006C03A0">
        <w:rPr>
          <w:rFonts w:ascii="Arial" w:hAnsi="Arial" w:cs="Arial"/>
          <w:color w:val="000000"/>
          <w:sz w:val="28"/>
          <w:szCs w:val="28"/>
          <w:lang w:eastAsia="es-ES" w:bidi="es-ES"/>
        </w:rPr>
        <w:t xml:space="preserve"> que a la parte actora se le otorgó la ampliación de demanda, en virtud de que la autoridad demandada hizo valer la causal de improcedencia contenida en la fracción VI del artículo 228</w:t>
      </w:r>
      <w:r>
        <w:rPr>
          <w:rFonts w:ascii="Arial" w:hAnsi="Arial" w:cs="Arial"/>
          <w:color w:val="000000"/>
          <w:sz w:val="28"/>
          <w:szCs w:val="28"/>
          <w:lang w:eastAsia="es-ES" w:bidi="es-ES"/>
        </w:rPr>
        <w:t>,</w:t>
      </w:r>
      <w:r w:rsidRPr="006C03A0">
        <w:rPr>
          <w:rFonts w:ascii="Arial" w:hAnsi="Arial" w:cs="Arial"/>
          <w:color w:val="000000"/>
          <w:sz w:val="28"/>
          <w:szCs w:val="28"/>
          <w:lang w:eastAsia="es-ES" w:bidi="es-ES"/>
        </w:rPr>
        <w:t xml:space="preserve"> del Código Procesal Administrativo para el Estado, relativa a la extemporaneidad en la presentación de demanda, </w:t>
      </w:r>
      <w:r>
        <w:rPr>
          <w:rFonts w:ascii="Arial" w:hAnsi="Arial" w:cs="Arial"/>
          <w:color w:val="000000"/>
          <w:sz w:val="28"/>
          <w:szCs w:val="28"/>
          <w:lang w:eastAsia="es-ES" w:bidi="es-ES"/>
        </w:rPr>
        <w:t xml:space="preserve">y que </w:t>
      </w:r>
      <w:r w:rsidRPr="006C03A0">
        <w:rPr>
          <w:rFonts w:ascii="Arial" w:hAnsi="Arial" w:cs="Arial"/>
          <w:color w:val="000000"/>
          <w:sz w:val="28"/>
          <w:szCs w:val="28"/>
          <w:lang w:eastAsia="es-ES" w:bidi="es-ES"/>
        </w:rPr>
        <w:t xml:space="preserve">en la ampliación respectiva, </w:t>
      </w:r>
      <w:r>
        <w:rPr>
          <w:rFonts w:ascii="Arial" w:hAnsi="Arial" w:cs="Arial"/>
          <w:color w:val="000000"/>
          <w:sz w:val="28"/>
          <w:szCs w:val="28"/>
          <w:lang w:eastAsia="es-ES" w:bidi="es-ES"/>
        </w:rPr>
        <w:t xml:space="preserve">mencionó que </w:t>
      </w:r>
      <w:r w:rsidRPr="006C03A0">
        <w:rPr>
          <w:rFonts w:ascii="Arial" w:hAnsi="Arial" w:cs="Arial"/>
          <w:color w:val="000000"/>
          <w:sz w:val="28"/>
          <w:szCs w:val="28"/>
          <w:lang w:eastAsia="es-ES" w:bidi="es-ES"/>
        </w:rPr>
        <w:t xml:space="preserve">el auto de </w:t>
      </w:r>
      <w:r>
        <w:rPr>
          <w:rFonts w:ascii="Arial" w:hAnsi="Arial" w:cs="Arial"/>
          <w:color w:val="000000"/>
          <w:sz w:val="28"/>
          <w:szCs w:val="28"/>
          <w:lang w:eastAsia="es-ES" w:bidi="es-ES"/>
        </w:rPr>
        <w:t>admisión de</w:t>
      </w:r>
      <w:r w:rsidRPr="006C03A0">
        <w:rPr>
          <w:rFonts w:ascii="Arial" w:hAnsi="Arial" w:cs="Arial"/>
          <w:color w:val="000000"/>
          <w:sz w:val="28"/>
          <w:szCs w:val="28"/>
          <w:lang w:eastAsia="es-ES" w:bidi="es-ES"/>
        </w:rPr>
        <w:t xml:space="preserve"> demanda no fue recurrido por la demandada; sin embargo, </w:t>
      </w:r>
      <w:r>
        <w:rPr>
          <w:rFonts w:ascii="Arial" w:hAnsi="Arial" w:cs="Arial"/>
          <w:color w:val="000000"/>
          <w:sz w:val="28"/>
          <w:szCs w:val="28"/>
          <w:lang w:eastAsia="es-ES" w:bidi="es-ES"/>
        </w:rPr>
        <w:t>dicha situación no le era</w:t>
      </w:r>
      <w:r w:rsidRPr="006C03A0">
        <w:rPr>
          <w:rFonts w:ascii="Arial" w:hAnsi="Arial" w:cs="Arial"/>
          <w:color w:val="000000"/>
          <w:sz w:val="28"/>
          <w:szCs w:val="28"/>
          <w:lang w:eastAsia="es-ES" w:bidi="es-ES"/>
        </w:rPr>
        <w:t xml:space="preserve"> obstáculo para la conclusión alcanzada, pues tal c</w:t>
      </w:r>
      <w:r>
        <w:rPr>
          <w:rFonts w:ascii="Arial" w:hAnsi="Arial" w:cs="Arial"/>
          <w:color w:val="000000"/>
          <w:sz w:val="28"/>
          <w:szCs w:val="28"/>
          <w:lang w:eastAsia="es-ES" w:bidi="es-ES"/>
        </w:rPr>
        <w:t>onsideración constituía</w:t>
      </w:r>
      <w:r w:rsidRPr="006C03A0">
        <w:rPr>
          <w:rFonts w:ascii="Arial" w:hAnsi="Arial" w:cs="Arial"/>
          <w:color w:val="000000"/>
          <w:sz w:val="28"/>
          <w:szCs w:val="28"/>
          <w:lang w:eastAsia="es-ES" w:bidi="es-ES"/>
        </w:rPr>
        <w:t xml:space="preserve"> una determinación de trámite que por su naturaleza no causa</w:t>
      </w:r>
      <w:r>
        <w:rPr>
          <w:rFonts w:ascii="Arial" w:hAnsi="Arial" w:cs="Arial"/>
          <w:color w:val="000000"/>
          <w:sz w:val="28"/>
          <w:szCs w:val="28"/>
          <w:lang w:eastAsia="es-ES" w:bidi="es-ES"/>
        </w:rPr>
        <w:t>ba</w:t>
      </w:r>
      <w:r w:rsidRPr="006C03A0">
        <w:rPr>
          <w:rFonts w:ascii="Arial" w:hAnsi="Arial" w:cs="Arial"/>
          <w:color w:val="000000"/>
          <w:sz w:val="28"/>
          <w:szCs w:val="28"/>
          <w:lang w:eastAsia="es-ES" w:bidi="es-ES"/>
        </w:rPr>
        <w:t xml:space="preserve"> estado, al ser producto de un examen preliminar del asunto, y que en un momento posterior, </w:t>
      </w:r>
      <w:r>
        <w:rPr>
          <w:rFonts w:ascii="Arial" w:hAnsi="Arial" w:cs="Arial"/>
          <w:color w:val="000000"/>
          <w:sz w:val="28"/>
          <w:szCs w:val="28"/>
          <w:lang w:eastAsia="es-ES" w:bidi="es-ES"/>
        </w:rPr>
        <w:t>como al</w:t>
      </w:r>
      <w:r w:rsidRPr="006C03A0">
        <w:rPr>
          <w:rFonts w:ascii="Arial" w:hAnsi="Arial" w:cs="Arial"/>
          <w:color w:val="000000"/>
          <w:sz w:val="28"/>
          <w:szCs w:val="28"/>
          <w:lang w:eastAsia="es-ES" w:bidi="es-ES"/>
        </w:rPr>
        <w:t xml:space="preserve"> dictarse la sentencia correspondiente, se </w:t>
      </w:r>
      <w:r>
        <w:rPr>
          <w:rFonts w:ascii="Arial" w:hAnsi="Arial" w:cs="Arial"/>
          <w:color w:val="000000"/>
          <w:sz w:val="28"/>
          <w:szCs w:val="28"/>
          <w:lang w:eastAsia="es-ES" w:bidi="es-ES"/>
        </w:rPr>
        <w:t xml:space="preserve">puede </w:t>
      </w:r>
      <w:r w:rsidRPr="006C03A0">
        <w:rPr>
          <w:rFonts w:ascii="Arial" w:hAnsi="Arial" w:cs="Arial"/>
          <w:color w:val="000000"/>
          <w:sz w:val="28"/>
          <w:szCs w:val="28"/>
          <w:lang w:eastAsia="es-ES" w:bidi="es-ES"/>
        </w:rPr>
        <w:t>reexam</w:t>
      </w:r>
      <w:r>
        <w:rPr>
          <w:rFonts w:ascii="Arial" w:hAnsi="Arial" w:cs="Arial"/>
          <w:color w:val="000000"/>
          <w:sz w:val="28"/>
          <w:szCs w:val="28"/>
          <w:lang w:eastAsia="es-ES" w:bidi="es-ES"/>
        </w:rPr>
        <w:t>inar</w:t>
      </w:r>
      <w:r w:rsidRPr="006C03A0">
        <w:rPr>
          <w:rFonts w:ascii="Arial" w:hAnsi="Arial" w:cs="Arial"/>
          <w:color w:val="000000"/>
          <w:sz w:val="28"/>
          <w:szCs w:val="28"/>
          <w:lang w:eastAsia="es-ES" w:bidi="es-ES"/>
        </w:rPr>
        <w:t xml:space="preserve"> la procedencia del juicio</w:t>
      </w:r>
      <w:r>
        <w:rPr>
          <w:rFonts w:ascii="Arial" w:hAnsi="Arial" w:cs="Arial"/>
          <w:color w:val="000000"/>
          <w:sz w:val="28"/>
          <w:szCs w:val="28"/>
          <w:lang w:eastAsia="es-ES" w:bidi="es-ES"/>
        </w:rPr>
        <w:t>.</w:t>
      </w:r>
    </w:p>
    <w:p w14:paraId="5F3A38B8" w14:textId="77777777" w:rsidR="006C03A0" w:rsidRPr="006C03A0" w:rsidRDefault="006C03A0" w:rsidP="006C03A0">
      <w:pPr>
        <w:spacing w:after="0" w:line="360" w:lineRule="auto"/>
        <w:ind w:firstLine="851"/>
        <w:jc w:val="both"/>
        <w:rPr>
          <w:rFonts w:ascii="Arial" w:hAnsi="Arial" w:cs="Arial"/>
          <w:color w:val="000000"/>
          <w:sz w:val="28"/>
          <w:szCs w:val="28"/>
          <w:lang w:eastAsia="es-ES" w:bidi="es-ES"/>
        </w:rPr>
      </w:pPr>
    </w:p>
    <w:p w14:paraId="02058734" w14:textId="559D83CC" w:rsidR="006C03A0" w:rsidRDefault="00B011F2" w:rsidP="00495683">
      <w:pPr>
        <w:spacing w:after="0" w:line="360" w:lineRule="auto"/>
        <w:ind w:firstLine="851"/>
        <w:jc w:val="both"/>
        <w:rPr>
          <w:rFonts w:ascii="Arial" w:hAnsi="Arial" w:cs="Arial"/>
          <w:color w:val="000000"/>
          <w:sz w:val="28"/>
          <w:szCs w:val="28"/>
          <w:lang w:val="es-ES" w:eastAsia="es-ES" w:bidi="es-ES"/>
        </w:rPr>
      </w:pPr>
      <w:r>
        <w:rPr>
          <w:rFonts w:ascii="Arial" w:hAnsi="Arial" w:cs="Arial"/>
          <w:bCs/>
          <w:color w:val="000000"/>
          <w:sz w:val="28"/>
          <w:szCs w:val="28"/>
        </w:rPr>
        <w:t>Consideración que sustentó con la siguiente tesis aislada</w:t>
      </w:r>
      <w:r w:rsidRPr="00BC56FC">
        <w:rPr>
          <w:rFonts w:ascii="Arial" w:hAnsi="Arial" w:cs="Arial"/>
          <w:b/>
          <w:bCs/>
          <w:i/>
          <w:color w:val="000000"/>
          <w:sz w:val="28"/>
          <w:szCs w:val="28"/>
        </w:rPr>
        <w:t>:</w:t>
      </w:r>
      <w:r>
        <w:rPr>
          <w:rFonts w:ascii="Arial" w:hAnsi="Arial" w:cs="Arial"/>
          <w:b/>
          <w:bCs/>
          <w:i/>
          <w:color w:val="000000"/>
          <w:sz w:val="28"/>
          <w:szCs w:val="28"/>
        </w:rPr>
        <w:t xml:space="preserve"> “</w:t>
      </w:r>
      <w:r w:rsidRPr="007D4DC3">
        <w:rPr>
          <w:rFonts w:ascii="Arial" w:hAnsi="Arial" w:cs="Arial"/>
          <w:b/>
          <w:i/>
          <w:color w:val="000000"/>
          <w:sz w:val="28"/>
          <w:szCs w:val="28"/>
          <w:lang w:val="es-ES" w:eastAsia="es-ES" w:bidi="es-ES"/>
        </w:rPr>
        <w:t>JUICIO DE NULIDAD. LAS SALAS DEL TRIBUNAL DE LO ADMINISTRATIVO DEL ESTADO DE JALISCO PUEDEN SOBRESEERLO SI ADVIERTEN QUE ES IMPROCEDENTE, NO OBSTANTE QUE LA DEMANDA HUBIERA SIDO ADMITIDA POR AUTO DE PRESIDENCIA</w:t>
      </w:r>
      <w:r>
        <w:rPr>
          <w:rFonts w:ascii="Arial" w:hAnsi="Arial" w:cs="Arial"/>
          <w:color w:val="000000"/>
          <w:sz w:val="28"/>
          <w:szCs w:val="28"/>
          <w:lang w:val="es-ES" w:eastAsia="es-ES" w:bidi="es-ES"/>
        </w:rPr>
        <w:t>.”</w:t>
      </w:r>
    </w:p>
    <w:p w14:paraId="6D78ED70" w14:textId="77777777" w:rsidR="00572FA9" w:rsidRDefault="00572FA9" w:rsidP="00495683">
      <w:pPr>
        <w:spacing w:after="0" w:line="360" w:lineRule="auto"/>
        <w:ind w:firstLine="851"/>
        <w:jc w:val="both"/>
        <w:rPr>
          <w:rFonts w:ascii="Arial" w:hAnsi="Arial" w:cs="Arial"/>
          <w:color w:val="000000"/>
          <w:sz w:val="28"/>
          <w:szCs w:val="28"/>
          <w:lang w:val="es-ES" w:eastAsia="es-ES" w:bidi="es-ES"/>
        </w:rPr>
      </w:pPr>
    </w:p>
    <w:p w14:paraId="5C9AB168" w14:textId="781748CF" w:rsidR="007D4DC3" w:rsidRDefault="007D4DC3" w:rsidP="00495683">
      <w:pPr>
        <w:spacing w:after="0" w:line="360" w:lineRule="auto"/>
        <w:ind w:firstLine="851"/>
        <w:jc w:val="both"/>
        <w:rPr>
          <w:rFonts w:ascii="Arial" w:hAnsi="Arial" w:cs="Arial"/>
          <w:color w:val="000000"/>
          <w:sz w:val="28"/>
          <w:szCs w:val="28"/>
          <w:highlight w:val="yellow"/>
          <w:lang w:val="es-ES" w:eastAsia="es-ES" w:bidi="es-ES"/>
        </w:rPr>
      </w:pPr>
      <w:r>
        <w:rPr>
          <w:rFonts w:ascii="Arial" w:hAnsi="Arial" w:cs="Arial"/>
          <w:color w:val="000000"/>
          <w:sz w:val="28"/>
          <w:szCs w:val="28"/>
          <w:lang w:val="es-ES" w:eastAsia="es-ES" w:bidi="es-ES"/>
        </w:rPr>
        <w:t>En ese sentido, la Primera Sala Unitaria estableció que</w:t>
      </w:r>
      <w:r w:rsidRPr="007D4DC3">
        <w:rPr>
          <w:rFonts w:ascii="Arial" w:hAnsi="Arial" w:cs="Arial"/>
          <w:color w:val="000000"/>
          <w:sz w:val="28"/>
          <w:szCs w:val="28"/>
          <w:lang w:val="es-ES" w:eastAsia="es-ES" w:bidi="es-ES"/>
        </w:rPr>
        <w:t xml:space="preserve"> en cualquier caso que el órgano jurisdiccional deba resolver el fondo del asunto, </w:t>
      </w:r>
      <w:r w:rsidR="007A1888">
        <w:rPr>
          <w:rFonts w:ascii="Arial" w:hAnsi="Arial" w:cs="Arial"/>
          <w:color w:val="000000"/>
          <w:sz w:val="28"/>
          <w:szCs w:val="28"/>
          <w:lang w:val="es-ES" w:eastAsia="es-ES" w:bidi="es-ES"/>
        </w:rPr>
        <w:t xml:space="preserve">debe acatar, </w:t>
      </w:r>
      <w:r w:rsidR="007A1888" w:rsidRPr="007A1888">
        <w:rPr>
          <w:rFonts w:ascii="Arial" w:hAnsi="Arial" w:cs="Arial"/>
          <w:i/>
          <w:color w:val="000000"/>
          <w:sz w:val="28"/>
          <w:szCs w:val="28"/>
          <w:lang w:val="es-ES" w:eastAsia="es-ES" w:bidi="es-ES"/>
        </w:rPr>
        <w:t>prima facie</w:t>
      </w:r>
      <w:r w:rsidR="007A1888">
        <w:rPr>
          <w:rFonts w:ascii="Arial" w:hAnsi="Arial" w:cs="Arial"/>
          <w:color w:val="000000"/>
          <w:sz w:val="28"/>
          <w:szCs w:val="28"/>
          <w:lang w:val="es-ES" w:eastAsia="es-ES" w:bidi="es-ES"/>
        </w:rPr>
        <w:t>,</w:t>
      </w:r>
      <w:r w:rsidRPr="007D4DC3">
        <w:rPr>
          <w:rFonts w:ascii="Arial" w:hAnsi="Arial" w:cs="Arial"/>
          <w:color w:val="000000"/>
          <w:sz w:val="28"/>
          <w:szCs w:val="28"/>
          <w:lang w:val="es-ES" w:eastAsia="es-ES" w:bidi="es-ES"/>
        </w:rPr>
        <w:t xml:space="preserve"> los requisitos de procedencia para la interposición de cualquier medio de defensa, por lo que el </w:t>
      </w:r>
      <w:proofErr w:type="spellStart"/>
      <w:r w:rsidRPr="007D4DC3">
        <w:rPr>
          <w:rFonts w:ascii="Arial" w:hAnsi="Arial" w:cs="Arial"/>
          <w:color w:val="000000"/>
          <w:sz w:val="28"/>
          <w:szCs w:val="28"/>
          <w:lang w:val="es-ES" w:eastAsia="es-ES" w:bidi="es-ES"/>
        </w:rPr>
        <w:t>gobernado</w:t>
      </w:r>
      <w:proofErr w:type="spellEnd"/>
      <w:r w:rsidRPr="007D4DC3">
        <w:rPr>
          <w:rFonts w:ascii="Arial" w:hAnsi="Arial" w:cs="Arial"/>
          <w:color w:val="000000"/>
          <w:sz w:val="28"/>
          <w:szCs w:val="28"/>
          <w:lang w:val="es-ES" w:eastAsia="es-ES" w:bidi="es-ES"/>
        </w:rPr>
        <w:t xml:space="preserve"> no está eximido de respetar </w:t>
      </w:r>
      <w:r w:rsidRPr="007D4DC3">
        <w:rPr>
          <w:rFonts w:ascii="Arial" w:hAnsi="Arial" w:cs="Arial"/>
          <w:color w:val="000000"/>
          <w:sz w:val="28"/>
          <w:szCs w:val="28"/>
          <w:lang w:val="es-ES" w:eastAsia="es-ES" w:bidi="es-ES"/>
        </w:rPr>
        <w:lastRenderedPageBreak/>
        <w:t>los requisitos de procedencia previstos en las leyes para interponer el medio de defensa, que prevén las condiciones necesarias para que los tribunales estén en posibilidad de entrar al fondo del asunto planteado y decidir sobre la cuestión debatida, pues estimar lo contrario, equivaldría a que los tribunales dejaran de aplicar los demás principios constitucionales y legales que rigen su función jurisdiccional, provocando con ello un estado de incertidumbre en los  destinatarios de dicha función, ya que se desconocería la forma de proceder de tales órganos.</w:t>
      </w:r>
    </w:p>
    <w:p w14:paraId="3594C157" w14:textId="77777777" w:rsidR="007D4DC3" w:rsidRDefault="007D4DC3" w:rsidP="00495683">
      <w:pPr>
        <w:spacing w:after="0" w:line="360" w:lineRule="auto"/>
        <w:ind w:firstLine="851"/>
        <w:jc w:val="both"/>
        <w:rPr>
          <w:rFonts w:ascii="Arial" w:hAnsi="Arial" w:cs="Arial"/>
          <w:color w:val="000000"/>
          <w:sz w:val="28"/>
          <w:szCs w:val="28"/>
          <w:highlight w:val="yellow"/>
          <w:lang w:val="es-ES" w:eastAsia="es-ES" w:bidi="es-ES"/>
        </w:rPr>
      </w:pPr>
    </w:p>
    <w:p w14:paraId="26CA094A" w14:textId="595A7183" w:rsidR="007D4DC3" w:rsidRPr="00663FCF" w:rsidRDefault="007D4DC3" w:rsidP="00393DFB">
      <w:pPr>
        <w:spacing w:after="0" w:line="360" w:lineRule="auto"/>
        <w:ind w:firstLine="851"/>
        <w:jc w:val="both"/>
        <w:rPr>
          <w:rFonts w:ascii="Arial" w:hAnsi="Arial" w:cs="Arial"/>
          <w:b/>
          <w:i/>
          <w:color w:val="000000"/>
          <w:sz w:val="28"/>
          <w:szCs w:val="28"/>
          <w:lang w:val="es-ES" w:eastAsia="es-ES" w:bidi="es-ES"/>
        </w:rPr>
      </w:pPr>
      <w:r>
        <w:rPr>
          <w:rFonts w:ascii="Arial" w:hAnsi="Arial" w:cs="Arial"/>
          <w:color w:val="000000"/>
          <w:sz w:val="28"/>
          <w:szCs w:val="28"/>
          <w:lang w:val="es-ES" w:eastAsia="es-ES" w:bidi="es-ES"/>
        </w:rPr>
        <w:t xml:space="preserve">Lo anterior lo </w:t>
      </w:r>
      <w:r w:rsidR="00663FCF">
        <w:rPr>
          <w:rFonts w:ascii="Arial" w:hAnsi="Arial" w:cs="Arial"/>
          <w:color w:val="000000"/>
          <w:sz w:val="28"/>
          <w:szCs w:val="28"/>
          <w:lang w:val="es-ES" w:eastAsia="es-ES" w:bidi="es-ES"/>
        </w:rPr>
        <w:t>respaldó</w:t>
      </w:r>
      <w:r>
        <w:rPr>
          <w:rFonts w:ascii="Arial" w:hAnsi="Arial" w:cs="Arial"/>
          <w:color w:val="000000"/>
          <w:sz w:val="28"/>
          <w:szCs w:val="28"/>
          <w:lang w:val="es-ES" w:eastAsia="es-ES" w:bidi="es-ES"/>
        </w:rPr>
        <w:t xml:space="preserve"> con el siguiente </w:t>
      </w:r>
      <w:r w:rsidR="00F31954">
        <w:rPr>
          <w:rFonts w:ascii="Arial" w:hAnsi="Arial" w:cs="Arial"/>
          <w:color w:val="000000"/>
          <w:sz w:val="28"/>
          <w:szCs w:val="28"/>
          <w:lang w:val="es-ES" w:eastAsia="es-ES" w:bidi="es-ES"/>
        </w:rPr>
        <w:t>criterio</w:t>
      </w:r>
      <w:r>
        <w:rPr>
          <w:rFonts w:ascii="Arial" w:hAnsi="Arial" w:cs="Arial"/>
          <w:color w:val="000000"/>
          <w:sz w:val="28"/>
          <w:szCs w:val="28"/>
          <w:lang w:val="es-ES" w:eastAsia="es-ES" w:bidi="es-ES"/>
        </w:rPr>
        <w:t xml:space="preserve"> emitido por la ´Primera Sala de la Suprema Corte de Justicia de la </w:t>
      </w:r>
      <w:r w:rsidR="00F31954">
        <w:rPr>
          <w:rFonts w:ascii="Arial" w:hAnsi="Arial" w:cs="Arial"/>
          <w:color w:val="000000"/>
          <w:sz w:val="28"/>
          <w:szCs w:val="28"/>
          <w:lang w:val="es-ES" w:eastAsia="es-ES" w:bidi="es-ES"/>
        </w:rPr>
        <w:t>Nación</w:t>
      </w:r>
      <w:r w:rsidR="00663FCF">
        <w:rPr>
          <w:rFonts w:ascii="Arial" w:hAnsi="Arial" w:cs="Arial"/>
          <w:color w:val="000000"/>
          <w:sz w:val="28"/>
          <w:szCs w:val="28"/>
          <w:lang w:val="es-ES" w:eastAsia="es-ES" w:bidi="es-ES"/>
        </w:rPr>
        <w:t>:</w:t>
      </w:r>
      <w:r>
        <w:rPr>
          <w:rFonts w:ascii="Arial" w:hAnsi="Arial" w:cs="Arial"/>
          <w:color w:val="000000"/>
          <w:sz w:val="28"/>
          <w:szCs w:val="28"/>
          <w:lang w:val="es-ES" w:eastAsia="es-ES" w:bidi="es-ES"/>
        </w:rPr>
        <w:t xml:space="preserve"> </w:t>
      </w:r>
      <w:r w:rsidR="00663FCF" w:rsidRPr="00663FCF">
        <w:rPr>
          <w:rFonts w:ascii="Arial" w:hAnsi="Arial" w:cs="Arial"/>
          <w:b/>
          <w:i/>
          <w:color w:val="000000"/>
          <w:sz w:val="28"/>
          <w:szCs w:val="28"/>
          <w:lang w:val="es-ES" w:eastAsia="es-ES" w:bidi="es-ES"/>
        </w:rPr>
        <w:t>“</w:t>
      </w:r>
      <w:r w:rsidRPr="00663FCF">
        <w:rPr>
          <w:rFonts w:ascii="Arial" w:hAnsi="Arial" w:cs="Arial"/>
          <w:b/>
          <w:i/>
          <w:color w:val="000000"/>
          <w:sz w:val="28"/>
          <w:szCs w:val="28"/>
          <w:lang w:val="es-ES" w:eastAsia="es-ES" w:bidi="es-ES"/>
        </w:rPr>
        <w:t>PRINCIPIO PRO PERSONA Y RECURSO EFECTIVO. EL GOBERNADO NO ESTÁ EXIMIDO DE RESPETAR LOS REQUISITOS DE PROCEDENCIA PREVISTOS EN LAS LEYES PARA INTERPONER UN MEDIO DE DEFENSA.</w:t>
      </w:r>
      <w:r w:rsidR="00663FCF" w:rsidRPr="00663FCF">
        <w:rPr>
          <w:rFonts w:ascii="Arial" w:hAnsi="Arial" w:cs="Arial"/>
          <w:b/>
          <w:i/>
          <w:color w:val="000000"/>
          <w:sz w:val="28"/>
          <w:szCs w:val="28"/>
          <w:lang w:val="es-ES" w:eastAsia="es-ES" w:bidi="es-ES"/>
        </w:rPr>
        <w:t>”</w:t>
      </w:r>
    </w:p>
    <w:p w14:paraId="7DC18F18" w14:textId="77777777" w:rsidR="00663FCF" w:rsidRDefault="00663FCF" w:rsidP="00393DFB">
      <w:pPr>
        <w:spacing w:after="0" w:line="360" w:lineRule="auto"/>
        <w:ind w:firstLine="851"/>
        <w:jc w:val="both"/>
        <w:rPr>
          <w:rFonts w:ascii="Arial" w:hAnsi="Arial" w:cs="Arial"/>
          <w:color w:val="000000"/>
          <w:sz w:val="28"/>
          <w:szCs w:val="28"/>
          <w:lang w:val="es-ES" w:eastAsia="es-ES" w:bidi="es-ES"/>
        </w:rPr>
      </w:pPr>
    </w:p>
    <w:p w14:paraId="719A18E9" w14:textId="22F9E768" w:rsidR="00B04324" w:rsidRDefault="00B04324" w:rsidP="00C040A8">
      <w:pPr>
        <w:spacing w:after="0" w:line="360" w:lineRule="auto"/>
        <w:ind w:firstLine="851"/>
        <w:jc w:val="both"/>
        <w:rPr>
          <w:rFonts w:ascii="Arial" w:hAnsi="Arial" w:cs="Arial"/>
          <w:color w:val="000000"/>
          <w:sz w:val="28"/>
          <w:szCs w:val="28"/>
          <w:lang w:val="es-ES" w:eastAsia="es-ES" w:bidi="es-ES"/>
        </w:rPr>
      </w:pPr>
      <w:r>
        <w:rPr>
          <w:rFonts w:ascii="Arial" w:hAnsi="Arial" w:cs="Arial"/>
          <w:sz w:val="28"/>
          <w:szCs w:val="28"/>
        </w:rPr>
        <w:t xml:space="preserve">Establecido lo anterior, la </w:t>
      </w:r>
      <w:proofErr w:type="spellStart"/>
      <w:r>
        <w:rPr>
          <w:rFonts w:ascii="Arial" w:hAnsi="Arial" w:cs="Arial"/>
          <w:sz w:val="28"/>
          <w:szCs w:val="28"/>
        </w:rPr>
        <w:t>Resolutora</w:t>
      </w:r>
      <w:proofErr w:type="spellEnd"/>
      <w:r>
        <w:rPr>
          <w:rFonts w:ascii="Arial" w:hAnsi="Arial" w:cs="Arial"/>
          <w:sz w:val="28"/>
          <w:szCs w:val="28"/>
        </w:rPr>
        <w:t xml:space="preserve"> </w:t>
      </w:r>
      <w:r w:rsidRPr="001E1DAD">
        <w:rPr>
          <w:rFonts w:ascii="Arial" w:hAnsi="Arial" w:cs="Arial"/>
          <w:sz w:val="28"/>
          <w:szCs w:val="28"/>
        </w:rPr>
        <w:t xml:space="preserve">refirió </w:t>
      </w:r>
      <w:r>
        <w:rPr>
          <w:rFonts w:ascii="Arial" w:hAnsi="Arial" w:cs="Arial"/>
          <w:sz w:val="28"/>
          <w:szCs w:val="28"/>
        </w:rPr>
        <w:t xml:space="preserve">que </w:t>
      </w:r>
      <w:r w:rsidRPr="00B04324">
        <w:rPr>
          <w:rFonts w:ascii="Arial" w:hAnsi="Arial" w:cs="Arial"/>
          <w:color w:val="000000"/>
          <w:sz w:val="28"/>
          <w:szCs w:val="28"/>
          <w:lang w:val="es-ES" w:eastAsia="es-ES" w:bidi="es-ES"/>
        </w:rPr>
        <w:t>el término de p</w:t>
      </w:r>
      <w:r>
        <w:rPr>
          <w:rFonts w:ascii="Arial" w:hAnsi="Arial" w:cs="Arial"/>
          <w:color w:val="000000"/>
          <w:sz w:val="28"/>
          <w:szCs w:val="28"/>
          <w:lang w:val="es-ES" w:eastAsia="es-ES" w:bidi="es-ES"/>
        </w:rPr>
        <w:t>resentación de la demanda</w:t>
      </w:r>
      <w:r w:rsidRPr="00B04324">
        <w:rPr>
          <w:rFonts w:ascii="Arial" w:hAnsi="Arial" w:cs="Arial"/>
          <w:color w:val="000000"/>
          <w:sz w:val="28"/>
          <w:szCs w:val="28"/>
          <w:lang w:val="es-ES" w:eastAsia="es-ES" w:bidi="es-ES"/>
        </w:rPr>
        <w:t xml:space="preserve"> establecido en el artículo 24 fracción I, inciso b) del Código Procesal Administrativo para el Estado</w:t>
      </w:r>
      <w:r w:rsidR="007A1888">
        <w:rPr>
          <w:rFonts w:ascii="Arial" w:hAnsi="Arial" w:cs="Arial"/>
          <w:color w:val="000000"/>
          <w:sz w:val="28"/>
          <w:szCs w:val="28"/>
          <w:lang w:val="es-ES" w:eastAsia="es-ES" w:bidi="es-ES"/>
        </w:rPr>
        <w:t>, inició</w:t>
      </w:r>
      <w:r w:rsidRPr="00B04324">
        <w:rPr>
          <w:rFonts w:ascii="Arial" w:hAnsi="Arial" w:cs="Arial"/>
          <w:color w:val="000000"/>
          <w:sz w:val="28"/>
          <w:szCs w:val="28"/>
          <w:lang w:val="es-ES" w:eastAsia="es-ES" w:bidi="es-ES"/>
        </w:rPr>
        <w:t xml:space="preserve"> a partir del día siguiente hábil al en que tuvo conocimiento del acto, y atendiendo a que </w:t>
      </w:r>
      <w:r w:rsidRPr="00B04324">
        <w:rPr>
          <w:rFonts w:ascii="Arial" w:hAnsi="Arial" w:cs="Arial"/>
          <w:color w:val="0000FF"/>
          <w:sz w:val="28"/>
          <w:szCs w:val="28"/>
          <w:lang w:val="es-ES" w:eastAsia="es-ES" w:bidi="es-ES"/>
        </w:rPr>
        <w:t xml:space="preserve">el veintiséis de enero de dos mil veintiuno </w:t>
      </w:r>
      <w:r w:rsidRPr="00B04324">
        <w:rPr>
          <w:rFonts w:ascii="Arial" w:hAnsi="Arial" w:cs="Arial"/>
          <w:color w:val="000000"/>
          <w:sz w:val="28"/>
          <w:szCs w:val="28"/>
          <w:lang w:val="es-ES" w:eastAsia="es-ES" w:bidi="es-ES"/>
        </w:rPr>
        <w:t>fue la fecha de conocimiento del acto</w:t>
      </w:r>
      <w:r>
        <w:rPr>
          <w:rFonts w:ascii="Arial" w:hAnsi="Arial" w:cs="Arial"/>
          <w:color w:val="000000"/>
          <w:sz w:val="28"/>
          <w:szCs w:val="28"/>
          <w:lang w:val="es-ES" w:eastAsia="es-ES" w:bidi="es-ES"/>
        </w:rPr>
        <w:t>,</w:t>
      </w:r>
      <w:r w:rsidRPr="00B04324">
        <w:rPr>
          <w:rFonts w:ascii="Arial" w:hAnsi="Arial" w:cs="Arial"/>
          <w:color w:val="000000"/>
          <w:sz w:val="28"/>
          <w:szCs w:val="28"/>
          <w:lang w:val="es-ES" w:eastAsia="es-ES" w:bidi="es-ES"/>
        </w:rPr>
        <w:t xml:space="preserve"> el término para la</w:t>
      </w:r>
      <w:r>
        <w:rPr>
          <w:rFonts w:ascii="Arial" w:hAnsi="Arial" w:cs="Arial"/>
          <w:color w:val="000000"/>
          <w:sz w:val="28"/>
          <w:szCs w:val="28"/>
          <w:lang w:val="es-ES" w:eastAsia="es-ES" w:bidi="es-ES"/>
        </w:rPr>
        <w:t xml:space="preserve"> presentación de demanda empezó</w:t>
      </w:r>
      <w:r w:rsidRPr="00B04324">
        <w:rPr>
          <w:rFonts w:ascii="Arial" w:hAnsi="Arial" w:cs="Arial"/>
          <w:color w:val="000000"/>
          <w:sz w:val="28"/>
          <w:szCs w:val="28"/>
          <w:lang w:val="es-ES" w:eastAsia="es-ES" w:bidi="es-ES"/>
        </w:rPr>
        <w:t xml:space="preserve"> a correr a partir del día hábil siguiente, es decir</w:t>
      </w:r>
      <w:r>
        <w:rPr>
          <w:rFonts w:ascii="Arial" w:hAnsi="Arial" w:cs="Arial"/>
          <w:color w:val="000000"/>
          <w:sz w:val="28"/>
          <w:szCs w:val="28"/>
          <w:lang w:val="es-ES" w:eastAsia="es-ES" w:bidi="es-ES"/>
        </w:rPr>
        <w:t>,</w:t>
      </w:r>
      <w:r w:rsidRPr="00B04324">
        <w:rPr>
          <w:rFonts w:ascii="Arial" w:hAnsi="Arial" w:cs="Arial"/>
          <w:color w:val="000000"/>
          <w:sz w:val="28"/>
          <w:szCs w:val="28"/>
          <w:lang w:val="es-ES" w:eastAsia="es-ES" w:bidi="es-ES"/>
        </w:rPr>
        <w:t xml:space="preserve"> el </w:t>
      </w:r>
      <w:r w:rsidRPr="00B04324">
        <w:rPr>
          <w:rFonts w:ascii="Arial" w:hAnsi="Arial" w:cs="Arial"/>
          <w:color w:val="0000FF"/>
          <w:sz w:val="28"/>
          <w:szCs w:val="28"/>
          <w:lang w:val="es-ES" w:eastAsia="es-ES" w:bidi="es-ES"/>
        </w:rPr>
        <w:t>veintidós de febrero de dos mil veintiuno</w:t>
      </w:r>
      <w:r w:rsidRPr="00B04324">
        <w:rPr>
          <w:rFonts w:ascii="Arial" w:hAnsi="Arial" w:cs="Arial"/>
          <w:color w:val="000000"/>
          <w:sz w:val="28"/>
          <w:szCs w:val="28"/>
          <w:lang w:val="es-ES" w:eastAsia="es-ES" w:bidi="es-ES"/>
        </w:rPr>
        <w:t>, por tanto</w:t>
      </w:r>
      <w:r>
        <w:rPr>
          <w:rFonts w:ascii="Arial" w:hAnsi="Arial" w:cs="Arial"/>
          <w:color w:val="000000"/>
          <w:sz w:val="28"/>
          <w:szCs w:val="28"/>
          <w:lang w:val="es-ES" w:eastAsia="es-ES" w:bidi="es-ES"/>
        </w:rPr>
        <w:t>, determinó que</w:t>
      </w:r>
      <w:r w:rsidRPr="00B04324">
        <w:rPr>
          <w:rFonts w:ascii="Arial" w:hAnsi="Arial" w:cs="Arial"/>
          <w:color w:val="000000"/>
          <w:sz w:val="28"/>
          <w:szCs w:val="28"/>
          <w:lang w:val="es-ES" w:eastAsia="es-ES" w:bidi="es-ES"/>
        </w:rPr>
        <w:t xml:space="preserve"> el plazo legal </w:t>
      </w:r>
      <w:r>
        <w:rPr>
          <w:rFonts w:ascii="Arial" w:hAnsi="Arial" w:cs="Arial"/>
          <w:color w:val="000000"/>
          <w:sz w:val="28"/>
          <w:szCs w:val="28"/>
          <w:lang w:val="es-ES" w:eastAsia="es-ES" w:bidi="es-ES"/>
        </w:rPr>
        <w:t xml:space="preserve">había transcurrido </w:t>
      </w:r>
      <w:r w:rsidRPr="00B04324">
        <w:rPr>
          <w:rFonts w:ascii="Arial" w:hAnsi="Arial" w:cs="Arial"/>
          <w:color w:val="000000"/>
          <w:sz w:val="28"/>
          <w:szCs w:val="28"/>
          <w:lang w:val="es-ES" w:eastAsia="es-ES" w:bidi="es-ES"/>
        </w:rPr>
        <w:t xml:space="preserve">con exceso, al haber presentado su demanda ante la oficialía de partes de este Tribunal Estatal de Justicia Administrativa, el </w:t>
      </w:r>
      <w:r w:rsidRPr="00B04324">
        <w:rPr>
          <w:rFonts w:ascii="Arial" w:hAnsi="Arial" w:cs="Arial"/>
          <w:color w:val="0000FF"/>
          <w:sz w:val="28"/>
          <w:szCs w:val="28"/>
          <w:lang w:val="es-ES" w:eastAsia="es-ES" w:bidi="es-ES"/>
        </w:rPr>
        <w:t>nueve de abril de dos mil veintiuno</w:t>
      </w:r>
      <w:r w:rsidR="00C040A8">
        <w:rPr>
          <w:rFonts w:ascii="Arial" w:hAnsi="Arial" w:cs="Arial"/>
          <w:color w:val="000000"/>
          <w:sz w:val="28"/>
          <w:szCs w:val="28"/>
          <w:lang w:val="es-ES" w:eastAsia="es-ES" w:bidi="es-ES"/>
        </w:rPr>
        <w:t xml:space="preserve">, </w:t>
      </w:r>
      <w:r w:rsidRPr="00B04324">
        <w:rPr>
          <w:rFonts w:ascii="Arial" w:hAnsi="Arial" w:cs="Arial"/>
          <w:color w:val="000000"/>
          <w:sz w:val="28"/>
          <w:szCs w:val="28"/>
          <w:lang w:val="es-ES" w:eastAsia="es-ES" w:bidi="es-ES"/>
        </w:rPr>
        <w:t xml:space="preserve">por lo que tal plazo feneció el </w:t>
      </w:r>
      <w:r w:rsidRPr="00C040A8">
        <w:rPr>
          <w:rFonts w:ascii="Arial" w:hAnsi="Arial" w:cs="Arial"/>
          <w:color w:val="0000FF"/>
          <w:sz w:val="28"/>
          <w:szCs w:val="28"/>
          <w:lang w:val="es-ES" w:eastAsia="es-ES" w:bidi="es-ES"/>
        </w:rPr>
        <w:t>ocho de abril de dos mil veintiuno</w:t>
      </w:r>
      <w:r w:rsidRPr="00B04324">
        <w:rPr>
          <w:rFonts w:ascii="Arial" w:hAnsi="Arial" w:cs="Arial"/>
          <w:color w:val="000000"/>
          <w:sz w:val="28"/>
          <w:szCs w:val="28"/>
          <w:lang w:val="es-ES" w:eastAsia="es-ES" w:bidi="es-ES"/>
        </w:rPr>
        <w:t xml:space="preserve">, actualizándose así la extemporaneidad de la demanda de nulidad que presenta la parte actora y por consecuencia su improcedencia por </w:t>
      </w:r>
      <w:r w:rsidRPr="00B04324">
        <w:rPr>
          <w:rFonts w:ascii="Arial" w:hAnsi="Arial" w:cs="Arial"/>
          <w:color w:val="000000"/>
          <w:sz w:val="28"/>
          <w:szCs w:val="28"/>
          <w:lang w:val="es-ES" w:eastAsia="es-ES" w:bidi="es-ES"/>
        </w:rPr>
        <w:lastRenderedPageBreak/>
        <w:t>consentimiento tácito, al no haber reclamado el acto combatido dentro del plazo que la ley señala.</w:t>
      </w:r>
    </w:p>
    <w:p w14:paraId="3FBA8CAB" w14:textId="77777777" w:rsidR="00B04324" w:rsidRDefault="00B04324" w:rsidP="00393DFB">
      <w:pPr>
        <w:spacing w:after="0" w:line="360" w:lineRule="auto"/>
        <w:ind w:firstLine="851"/>
        <w:jc w:val="both"/>
        <w:rPr>
          <w:rFonts w:ascii="Arial" w:hAnsi="Arial" w:cs="Arial"/>
          <w:color w:val="000000"/>
          <w:sz w:val="28"/>
          <w:szCs w:val="28"/>
          <w:lang w:val="es-ES" w:eastAsia="es-ES" w:bidi="es-ES"/>
        </w:rPr>
      </w:pPr>
    </w:p>
    <w:p w14:paraId="72B356DB" w14:textId="7AD67049" w:rsidR="00B04324" w:rsidRDefault="00D547AD" w:rsidP="00393DFB">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Por otra parte, la Sala de Origen señaló</w:t>
      </w:r>
      <w:r w:rsidRPr="00D547AD">
        <w:rPr>
          <w:rFonts w:ascii="Arial" w:hAnsi="Arial" w:cs="Arial"/>
          <w:color w:val="000000"/>
          <w:sz w:val="28"/>
          <w:szCs w:val="28"/>
          <w:lang w:val="es-ES" w:eastAsia="es-ES" w:bidi="es-ES"/>
        </w:rPr>
        <w:t xml:space="preserve"> que la parte actora en su </w:t>
      </w:r>
      <w:r>
        <w:rPr>
          <w:rFonts w:ascii="Arial" w:hAnsi="Arial" w:cs="Arial"/>
          <w:color w:val="000000"/>
          <w:sz w:val="28"/>
          <w:szCs w:val="28"/>
          <w:lang w:val="es-ES" w:eastAsia="es-ES" w:bidi="es-ES"/>
        </w:rPr>
        <w:t>demanda, citó</w:t>
      </w:r>
      <w:r w:rsidRPr="00D547AD">
        <w:rPr>
          <w:rFonts w:ascii="Arial" w:hAnsi="Arial" w:cs="Arial"/>
          <w:color w:val="000000"/>
          <w:sz w:val="28"/>
          <w:szCs w:val="28"/>
          <w:lang w:val="es-ES" w:eastAsia="es-ES" w:bidi="es-ES"/>
        </w:rPr>
        <w:t xml:space="preserve"> </w:t>
      </w:r>
      <w:r w:rsidR="00D90A0B">
        <w:rPr>
          <w:rFonts w:ascii="Arial" w:hAnsi="Arial" w:cs="Arial"/>
          <w:color w:val="000000"/>
          <w:sz w:val="28"/>
          <w:szCs w:val="28"/>
          <w:lang w:val="es-ES" w:eastAsia="es-ES" w:bidi="es-ES"/>
        </w:rPr>
        <w:t>los artículos 164 y 165</w:t>
      </w:r>
      <w:r w:rsidRPr="00D547AD">
        <w:rPr>
          <w:rFonts w:ascii="Arial" w:hAnsi="Arial" w:cs="Arial"/>
          <w:color w:val="000000"/>
          <w:sz w:val="28"/>
          <w:szCs w:val="28"/>
          <w:lang w:val="es-ES" w:eastAsia="es-ES" w:bidi="es-ES"/>
        </w:rPr>
        <w:t xml:space="preserve"> del Código Procesal Administrativo para el Estado de San Luis Potosí, </w:t>
      </w:r>
      <w:r w:rsidR="00D90A0B">
        <w:rPr>
          <w:rFonts w:ascii="Arial" w:hAnsi="Arial" w:cs="Arial"/>
          <w:color w:val="000000"/>
          <w:sz w:val="28"/>
          <w:szCs w:val="28"/>
          <w:lang w:val="es-ES" w:eastAsia="es-ES" w:bidi="es-ES"/>
        </w:rPr>
        <w:t xml:space="preserve">pero </w:t>
      </w:r>
      <w:r w:rsidRPr="00D547AD">
        <w:rPr>
          <w:rFonts w:ascii="Arial" w:hAnsi="Arial" w:cs="Arial"/>
          <w:color w:val="000000"/>
          <w:sz w:val="28"/>
          <w:szCs w:val="28"/>
          <w:lang w:val="es-ES" w:eastAsia="es-ES" w:bidi="es-ES"/>
        </w:rPr>
        <w:t>sin embargo</w:t>
      </w:r>
      <w:r w:rsidR="00D90A0B">
        <w:rPr>
          <w:rFonts w:ascii="Arial" w:hAnsi="Arial" w:cs="Arial"/>
          <w:color w:val="000000"/>
          <w:sz w:val="28"/>
          <w:szCs w:val="28"/>
          <w:lang w:val="es-ES" w:eastAsia="es-ES" w:bidi="es-ES"/>
        </w:rPr>
        <w:t>,</w:t>
      </w:r>
      <w:r w:rsidRPr="00D547AD">
        <w:rPr>
          <w:rFonts w:ascii="Arial" w:hAnsi="Arial" w:cs="Arial"/>
          <w:color w:val="000000"/>
          <w:sz w:val="28"/>
          <w:szCs w:val="28"/>
          <w:lang w:val="es-ES" w:eastAsia="es-ES" w:bidi="es-ES"/>
        </w:rPr>
        <w:t xml:space="preserve"> la sola cita no</w:t>
      </w:r>
      <w:r w:rsidR="00D90A0B">
        <w:rPr>
          <w:rFonts w:ascii="Arial" w:hAnsi="Arial" w:cs="Arial"/>
          <w:color w:val="000000"/>
          <w:sz w:val="28"/>
          <w:szCs w:val="28"/>
          <w:lang w:val="es-ES" w:eastAsia="es-ES" w:bidi="es-ES"/>
        </w:rPr>
        <w:t xml:space="preserve"> le </w:t>
      </w:r>
      <w:r w:rsidR="008B3E6B">
        <w:rPr>
          <w:rFonts w:ascii="Arial" w:hAnsi="Arial" w:cs="Arial"/>
          <w:color w:val="000000"/>
          <w:sz w:val="28"/>
          <w:szCs w:val="28"/>
          <w:lang w:val="es-ES" w:eastAsia="es-ES" w:bidi="es-ES"/>
        </w:rPr>
        <w:t>imponía</w:t>
      </w:r>
      <w:r w:rsidRPr="00D547AD">
        <w:rPr>
          <w:rFonts w:ascii="Arial" w:hAnsi="Arial" w:cs="Arial"/>
          <w:color w:val="000000"/>
          <w:sz w:val="28"/>
          <w:szCs w:val="28"/>
          <w:lang w:val="es-ES" w:eastAsia="es-ES" w:bidi="es-ES"/>
        </w:rPr>
        <w:t xml:space="preserve"> la obligación de su análisis, toda vez que no integra</w:t>
      </w:r>
      <w:r w:rsidR="008B3E6B">
        <w:rPr>
          <w:rFonts w:ascii="Arial" w:hAnsi="Arial" w:cs="Arial"/>
          <w:color w:val="000000"/>
          <w:sz w:val="28"/>
          <w:szCs w:val="28"/>
          <w:lang w:val="es-ES" w:eastAsia="es-ES" w:bidi="es-ES"/>
        </w:rPr>
        <w:t>ba</w:t>
      </w:r>
      <w:r w:rsidRPr="00D547AD">
        <w:rPr>
          <w:rFonts w:ascii="Arial" w:hAnsi="Arial" w:cs="Arial"/>
          <w:color w:val="000000"/>
          <w:sz w:val="28"/>
          <w:szCs w:val="28"/>
          <w:lang w:val="es-ES" w:eastAsia="es-ES" w:bidi="es-ES"/>
        </w:rPr>
        <w:t xml:space="preserve"> un argumento </w:t>
      </w:r>
      <w:r w:rsidR="008B3E6B">
        <w:rPr>
          <w:rFonts w:ascii="Arial" w:hAnsi="Arial" w:cs="Arial"/>
          <w:color w:val="000000"/>
          <w:sz w:val="28"/>
          <w:szCs w:val="28"/>
          <w:lang w:val="es-ES" w:eastAsia="es-ES" w:bidi="es-ES"/>
        </w:rPr>
        <w:t>individualizado, que se tradujera</w:t>
      </w:r>
      <w:r w:rsidRPr="00D547AD">
        <w:rPr>
          <w:rFonts w:ascii="Arial" w:hAnsi="Arial" w:cs="Arial"/>
          <w:color w:val="000000"/>
          <w:sz w:val="28"/>
          <w:szCs w:val="28"/>
          <w:lang w:val="es-ES" w:eastAsia="es-ES" w:bidi="es-ES"/>
        </w:rPr>
        <w:t xml:space="preserve"> en la existencia de un agravio relativo a la temporalidad de la presentación de demanda, en razón que los agravios son de estri</w:t>
      </w:r>
      <w:r w:rsidR="008B3E6B">
        <w:rPr>
          <w:rFonts w:ascii="Arial" w:hAnsi="Arial" w:cs="Arial"/>
          <w:color w:val="000000"/>
          <w:sz w:val="28"/>
          <w:szCs w:val="28"/>
          <w:lang w:val="es-ES" w:eastAsia="es-ES" w:bidi="es-ES"/>
        </w:rPr>
        <w:t>cto derecho, para lo cual debía</w:t>
      </w:r>
      <w:r w:rsidRPr="00D547AD">
        <w:rPr>
          <w:rFonts w:ascii="Arial" w:hAnsi="Arial" w:cs="Arial"/>
          <w:color w:val="000000"/>
          <w:sz w:val="28"/>
          <w:szCs w:val="28"/>
          <w:lang w:val="es-ES" w:eastAsia="es-ES" w:bidi="es-ES"/>
        </w:rPr>
        <w:t xml:space="preserve"> expresarse con claridad la causa de pedir, sin que en el caso exist</w:t>
      </w:r>
      <w:r w:rsidR="008B3E6B">
        <w:rPr>
          <w:rFonts w:ascii="Arial" w:hAnsi="Arial" w:cs="Arial"/>
          <w:color w:val="000000"/>
          <w:sz w:val="28"/>
          <w:szCs w:val="28"/>
          <w:lang w:val="es-ES" w:eastAsia="es-ES" w:bidi="es-ES"/>
        </w:rPr>
        <w:t>iera</w:t>
      </w:r>
      <w:r w:rsidRPr="00D547AD">
        <w:rPr>
          <w:rFonts w:ascii="Arial" w:hAnsi="Arial" w:cs="Arial"/>
          <w:color w:val="000000"/>
          <w:sz w:val="28"/>
          <w:szCs w:val="28"/>
          <w:lang w:val="es-ES" w:eastAsia="es-ES" w:bidi="es-ES"/>
        </w:rPr>
        <w:t xml:space="preserve"> señalamiento de lesión </w:t>
      </w:r>
      <w:r w:rsidR="008B3E6B">
        <w:rPr>
          <w:rFonts w:ascii="Arial" w:hAnsi="Arial" w:cs="Arial"/>
          <w:color w:val="000000"/>
          <w:sz w:val="28"/>
          <w:szCs w:val="28"/>
          <w:lang w:val="es-ES" w:eastAsia="es-ES" w:bidi="es-ES"/>
        </w:rPr>
        <w:t>r</w:t>
      </w:r>
      <w:r w:rsidRPr="00D547AD">
        <w:rPr>
          <w:rFonts w:ascii="Arial" w:hAnsi="Arial" w:cs="Arial"/>
          <w:color w:val="000000"/>
          <w:sz w:val="28"/>
          <w:szCs w:val="28"/>
          <w:lang w:val="es-ES" w:eastAsia="es-ES" w:bidi="es-ES"/>
        </w:rPr>
        <w:t xml:space="preserve">elativa a la oportunidad de la presentación de demanda, por lo cual no </w:t>
      </w:r>
      <w:r w:rsidR="00726879">
        <w:rPr>
          <w:rFonts w:ascii="Arial" w:hAnsi="Arial" w:cs="Arial"/>
          <w:color w:val="000000"/>
          <w:sz w:val="28"/>
          <w:szCs w:val="28"/>
          <w:lang w:val="es-ES" w:eastAsia="es-ES" w:bidi="es-ES"/>
        </w:rPr>
        <w:t>le era</w:t>
      </w:r>
      <w:r w:rsidRPr="00D547AD">
        <w:rPr>
          <w:rFonts w:ascii="Arial" w:hAnsi="Arial" w:cs="Arial"/>
          <w:color w:val="000000"/>
          <w:sz w:val="28"/>
          <w:szCs w:val="28"/>
          <w:lang w:val="es-ES" w:eastAsia="es-ES" w:bidi="es-ES"/>
        </w:rPr>
        <w:t xml:space="preserve"> posible examinar argumento lógico-</w:t>
      </w:r>
      <w:r w:rsidR="00726879">
        <w:rPr>
          <w:rFonts w:ascii="Arial" w:hAnsi="Arial" w:cs="Arial"/>
          <w:color w:val="000000"/>
          <w:sz w:val="28"/>
          <w:szCs w:val="28"/>
          <w:lang w:val="es-ES" w:eastAsia="es-ES" w:bidi="es-ES"/>
        </w:rPr>
        <w:t>jurídico que al respecto se hiciera</w:t>
      </w:r>
      <w:r w:rsidRPr="00D547AD">
        <w:rPr>
          <w:rFonts w:ascii="Arial" w:hAnsi="Arial" w:cs="Arial"/>
          <w:color w:val="000000"/>
          <w:sz w:val="28"/>
          <w:szCs w:val="28"/>
          <w:lang w:val="es-ES" w:eastAsia="es-ES" w:bidi="es-ES"/>
        </w:rPr>
        <w:t xml:space="preserve"> valer.</w:t>
      </w:r>
    </w:p>
    <w:p w14:paraId="65180E7C" w14:textId="77777777" w:rsidR="00B04324" w:rsidRDefault="00B04324" w:rsidP="00393DFB">
      <w:pPr>
        <w:spacing w:after="0" w:line="360" w:lineRule="auto"/>
        <w:ind w:firstLine="851"/>
        <w:jc w:val="both"/>
        <w:rPr>
          <w:rFonts w:ascii="Arial" w:hAnsi="Arial" w:cs="Arial"/>
          <w:color w:val="000000"/>
          <w:sz w:val="28"/>
          <w:szCs w:val="28"/>
          <w:lang w:val="es-ES" w:eastAsia="es-ES" w:bidi="es-ES"/>
        </w:rPr>
      </w:pPr>
    </w:p>
    <w:p w14:paraId="58AAE984" w14:textId="1E638734" w:rsidR="001226DE" w:rsidRPr="00D422E9" w:rsidRDefault="001226DE" w:rsidP="00393DFB">
      <w:pPr>
        <w:spacing w:after="0" w:line="360" w:lineRule="auto"/>
        <w:ind w:firstLine="851"/>
        <w:jc w:val="both"/>
        <w:rPr>
          <w:rFonts w:ascii="Arial" w:hAnsi="Arial" w:cs="Arial"/>
          <w:b/>
          <w:i/>
          <w:sz w:val="28"/>
          <w:szCs w:val="28"/>
          <w:lang w:val="es-ES" w:eastAsia="es-ES" w:bidi="es-ES"/>
        </w:rPr>
      </w:pPr>
      <w:r>
        <w:rPr>
          <w:rFonts w:ascii="Arial" w:hAnsi="Arial" w:cs="Arial"/>
          <w:bCs/>
          <w:color w:val="000000"/>
          <w:sz w:val="28"/>
          <w:szCs w:val="28"/>
        </w:rPr>
        <w:t>P</w:t>
      </w:r>
      <w:r w:rsidRPr="002E7F52">
        <w:rPr>
          <w:rFonts w:ascii="Arial" w:hAnsi="Arial" w:cs="Arial"/>
          <w:bCs/>
          <w:color w:val="000000"/>
          <w:sz w:val="28"/>
          <w:szCs w:val="28"/>
        </w:rPr>
        <w:t>or lo que</w:t>
      </w:r>
      <w:r>
        <w:rPr>
          <w:rFonts w:ascii="Arial" w:hAnsi="Arial" w:cs="Arial"/>
          <w:bCs/>
          <w:color w:val="000000"/>
          <w:sz w:val="28"/>
          <w:szCs w:val="28"/>
        </w:rPr>
        <w:t>,</w:t>
      </w:r>
      <w:r w:rsidRPr="002E7F52">
        <w:rPr>
          <w:rFonts w:ascii="Arial" w:hAnsi="Arial" w:cs="Arial"/>
          <w:bCs/>
          <w:color w:val="000000"/>
          <w:sz w:val="28"/>
          <w:szCs w:val="28"/>
        </w:rPr>
        <w:t xml:space="preserve"> </w:t>
      </w:r>
      <w:r>
        <w:rPr>
          <w:rFonts w:ascii="Arial" w:hAnsi="Arial" w:cs="Arial"/>
          <w:bCs/>
          <w:color w:val="000000"/>
          <w:sz w:val="28"/>
          <w:szCs w:val="28"/>
        </w:rPr>
        <w:t xml:space="preserve">la </w:t>
      </w:r>
      <w:proofErr w:type="spellStart"/>
      <w:r>
        <w:rPr>
          <w:rFonts w:ascii="Arial" w:hAnsi="Arial" w:cs="Arial"/>
          <w:bCs/>
          <w:color w:val="000000"/>
          <w:sz w:val="28"/>
          <w:szCs w:val="28"/>
        </w:rPr>
        <w:t>Resolutora</w:t>
      </w:r>
      <w:proofErr w:type="spellEnd"/>
      <w:r>
        <w:rPr>
          <w:rFonts w:ascii="Arial" w:hAnsi="Arial" w:cs="Arial"/>
          <w:bCs/>
          <w:color w:val="000000"/>
          <w:sz w:val="28"/>
          <w:szCs w:val="28"/>
        </w:rPr>
        <w:t xml:space="preserve"> concluyó </w:t>
      </w:r>
      <w:r w:rsidRPr="00560C21">
        <w:rPr>
          <w:rFonts w:ascii="Arial" w:hAnsi="Arial" w:cs="Arial"/>
          <w:bCs/>
          <w:color w:val="000000"/>
          <w:sz w:val="28"/>
          <w:szCs w:val="28"/>
        </w:rPr>
        <w:t xml:space="preserve">que </w:t>
      </w:r>
      <w:r w:rsidRPr="001226DE">
        <w:rPr>
          <w:rFonts w:ascii="Arial" w:hAnsi="Arial" w:cs="Arial"/>
          <w:color w:val="000000"/>
          <w:sz w:val="28"/>
          <w:szCs w:val="28"/>
          <w:lang w:val="es-ES" w:eastAsia="es-ES" w:bidi="es-ES"/>
        </w:rPr>
        <w:t xml:space="preserve">el derecho que tenía el demandante para pretender la nulidad del acto administrativo </w:t>
      </w:r>
      <w:r>
        <w:rPr>
          <w:rFonts w:ascii="Arial" w:hAnsi="Arial" w:cs="Arial"/>
          <w:color w:val="000000"/>
          <w:sz w:val="28"/>
          <w:szCs w:val="28"/>
          <w:lang w:val="es-ES" w:eastAsia="es-ES" w:bidi="es-ES"/>
        </w:rPr>
        <w:t>ya había fenecido</w:t>
      </w:r>
      <w:r w:rsidRPr="001226DE">
        <w:rPr>
          <w:rFonts w:ascii="Arial" w:hAnsi="Arial" w:cs="Arial"/>
          <w:color w:val="000000"/>
          <w:sz w:val="28"/>
          <w:szCs w:val="28"/>
          <w:lang w:val="es-ES" w:eastAsia="es-ES" w:bidi="es-ES"/>
        </w:rPr>
        <w:t>, actualizándose así la extemporaneidad de la demanda y</w:t>
      </w:r>
      <w:r w:rsidR="007A1888">
        <w:rPr>
          <w:rFonts w:ascii="Arial" w:hAnsi="Arial" w:cs="Arial"/>
          <w:color w:val="000000"/>
          <w:sz w:val="28"/>
          <w:szCs w:val="28"/>
          <w:lang w:val="es-ES" w:eastAsia="es-ES" w:bidi="es-ES"/>
        </w:rPr>
        <w:t>,</w:t>
      </w:r>
      <w:r w:rsidRPr="001226DE">
        <w:rPr>
          <w:rFonts w:ascii="Arial" w:hAnsi="Arial" w:cs="Arial"/>
          <w:color w:val="000000"/>
          <w:sz w:val="28"/>
          <w:szCs w:val="28"/>
          <w:lang w:val="es-ES" w:eastAsia="es-ES" w:bidi="es-ES"/>
        </w:rPr>
        <w:t xml:space="preserve"> por consecuencia</w:t>
      </w:r>
      <w:r w:rsidR="007A1888">
        <w:rPr>
          <w:rFonts w:ascii="Arial" w:hAnsi="Arial" w:cs="Arial"/>
          <w:color w:val="000000"/>
          <w:sz w:val="28"/>
          <w:szCs w:val="28"/>
          <w:lang w:val="es-ES" w:eastAsia="es-ES" w:bidi="es-ES"/>
        </w:rPr>
        <w:t>,</w:t>
      </w:r>
      <w:r w:rsidRPr="001226DE">
        <w:rPr>
          <w:rFonts w:ascii="Arial" w:hAnsi="Arial" w:cs="Arial"/>
          <w:color w:val="000000"/>
          <w:sz w:val="28"/>
          <w:szCs w:val="28"/>
          <w:lang w:val="es-ES" w:eastAsia="es-ES" w:bidi="es-ES"/>
        </w:rPr>
        <w:t xml:space="preserve"> su improcedencia por consentimiento, ubicándose en la causal de improcedencia prevista en el artículo 228 fracción VI, en relación con el artículo 24 fracción I, inciso b) del Código Procesal Administrativo pa</w:t>
      </w:r>
      <w:r w:rsidR="000E2E65">
        <w:rPr>
          <w:rFonts w:ascii="Arial" w:hAnsi="Arial" w:cs="Arial"/>
          <w:color w:val="000000"/>
          <w:sz w:val="28"/>
          <w:szCs w:val="28"/>
          <w:lang w:val="es-ES" w:eastAsia="es-ES" w:bidi="es-ES"/>
        </w:rPr>
        <w:t xml:space="preserve">ra el Estado de San Luis Potosí, </w:t>
      </w:r>
      <w:r w:rsidR="000E2E65" w:rsidRPr="000E2E65">
        <w:rPr>
          <w:rFonts w:ascii="Arial" w:hAnsi="Arial" w:cs="Arial"/>
          <w:color w:val="000000"/>
          <w:sz w:val="28"/>
          <w:szCs w:val="28"/>
          <w:lang w:val="es-ES" w:eastAsia="es-ES" w:bidi="es-ES"/>
        </w:rPr>
        <w:t xml:space="preserve">resultando por consiguiente, decretar el sobreseimiento del </w:t>
      </w:r>
      <w:r w:rsidR="000E2E65">
        <w:rPr>
          <w:rFonts w:ascii="Arial" w:hAnsi="Arial" w:cs="Arial"/>
          <w:color w:val="000000"/>
          <w:sz w:val="28"/>
          <w:szCs w:val="28"/>
          <w:lang w:val="es-ES" w:eastAsia="es-ES" w:bidi="es-ES"/>
        </w:rPr>
        <w:t>juicio respecto del</w:t>
      </w:r>
      <w:r w:rsidR="000E2E65" w:rsidRPr="000E2E65">
        <w:rPr>
          <w:rFonts w:ascii="Arial" w:hAnsi="Arial" w:cs="Arial"/>
          <w:color w:val="000000"/>
          <w:sz w:val="28"/>
          <w:szCs w:val="28"/>
          <w:lang w:val="es-ES" w:eastAsia="es-ES" w:bidi="es-ES"/>
        </w:rPr>
        <w:t xml:space="preserve"> oficio </w:t>
      </w:r>
      <w:r w:rsidR="00910BD5">
        <w:rPr>
          <w:rFonts w:ascii="Arial" w:hAnsi="Arial" w:cs="Arial"/>
          <w:color w:val="FF0000"/>
          <w:sz w:val="28"/>
          <w:szCs w:val="28"/>
          <w:lang w:val="es-ES" w:eastAsia="es-ES" w:bidi="es-ES"/>
        </w:rPr>
        <w:t>**********</w:t>
      </w:r>
      <w:r w:rsidR="00D422E9" w:rsidRPr="00D422E9">
        <w:rPr>
          <w:rFonts w:ascii="Arial" w:hAnsi="Arial" w:cs="Arial"/>
          <w:sz w:val="28"/>
          <w:szCs w:val="28"/>
          <w:lang w:val="es-ES" w:eastAsia="es-ES" w:bidi="es-ES"/>
        </w:rPr>
        <w:t xml:space="preserve">; lo que además sustentó en la tesis de rubro siguiente: </w:t>
      </w:r>
      <w:r w:rsidR="00D422E9" w:rsidRPr="00D422E9">
        <w:rPr>
          <w:rFonts w:ascii="Arial" w:hAnsi="Arial" w:cs="Arial"/>
          <w:b/>
          <w:i/>
          <w:sz w:val="28"/>
          <w:szCs w:val="28"/>
          <w:lang w:val="es-ES" w:eastAsia="es-ES" w:bidi="es-ES"/>
        </w:rPr>
        <w:t>“ACTOS CONSENTIDOS TÁCITAMENTE.</w:t>
      </w:r>
      <w:r w:rsidR="00D422E9">
        <w:rPr>
          <w:rFonts w:ascii="Arial" w:hAnsi="Arial" w:cs="Arial"/>
          <w:b/>
          <w:i/>
          <w:sz w:val="28"/>
          <w:szCs w:val="28"/>
          <w:lang w:val="es-ES" w:eastAsia="es-ES" w:bidi="es-ES"/>
        </w:rPr>
        <w:t>”</w:t>
      </w:r>
    </w:p>
    <w:p w14:paraId="66F09FDC" w14:textId="77777777" w:rsidR="00B04324" w:rsidRDefault="00B04324" w:rsidP="00393DFB">
      <w:pPr>
        <w:spacing w:after="0" w:line="360" w:lineRule="auto"/>
        <w:ind w:firstLine="851"/>
        <w:jc w:val="both"/>
        <w:rPr>
          <w:rFonts w:ascii="Arial" w:hAnsi="Arial" w:cs="Arial"/>
          <w:b/>
          <w:i/>
          <w:color w:val="000000"/>
          <w:sz w:val="28"/>
          <w:szCs w:val="28"/>
          <w:lang w:val="es-ES" w:eastAsia="es-ES" w:bidi="es-ES"/>
        </w:rPr>
      </w:pPr>
    </w:p>
    <w:p w14:paraId="48750E46" w14:textId="0F7A8582" w:rsidR="00D422E9" w:rsidRDefault="004105DC" w:rsidP="004105DC">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lastRenderedPageBreak/>
        <w:t xml:space="preserve">Por otro lado, </w:t>
      </w:r>
      <w:r w:rsidR="004C2178">
        <w:rPr>
          <w:rFonts w:ascii="Arial" w:hAnsi="Arial" w:cs="Arial"/>
          <w:color w:val="000000"/>
          <w:sz w:val="28"/>
          <w:szCs w:val="28"/>
          <w:lang w:val="es-ES" w:eastAsia="es-ES" w:bidi="es-ES"/>
        </w:rPr>
        <w:t xml:space="preserve">respecto </w:t>
      </w:r>
      <w:r>
        <w:rPr>
          <w:rFonts w:ascii="Arial" w:hAnsi="Arial" w:cs="Arial"/>
          <w:color w:val="000000"/>
          <w:sz w:val="28"/>
          <w:szCs w:val="28"/>
          <w:lang w:val="es-ES" w:eastAsia="es-ES" w:bidi="es-ES"/>
        </w:rPr>
        <w:t xml:space="preserve">del diverso </w:t>
      </w:r>
      <w:r w:rsidRPr="004105DC">
        <w:rPr>
          <w:rFonts w:ascii="Arial" w:hAnsi="Arial" w:cs="Arial"/>
          <w:color w:val="000000"/>
          <w:sz w:val="28"/>
          <w:szCs w:val="28"/>
          <w:lang w:val="es-ES" w:eastAsia="es-ES" w:bidi="es-ES"/>
        </w:rPr>
        <w:t xml:space="preserve">acto impugnado </w:t>
      </w:r>
      <w:r>
        <w:rPr>
          <w:rFonts w:ascii="Arial" w:hAnsi="Arial" w:cs="Arial"/>
          <w:color w:val="000000"/>
          <w:sz w:val="28"/>
          <w:szCs w:val="28"/>
          <w:lang w:val="es-ES" w:eastAsia="es-ES" w:bidi="es-ES"/>
        </w:rPr>
        <w:t>consistente</w:t>
      </w:r>
      <w:r w:rsidRPr="004105DC">
        <w:rPr>
          <w:rFonts w:ascii="Arial" w:hAnsi="Arial" w:cs="Arial"/>
          <w:color w:val="000000"/>
          <w:sz w:val="28"/>
          <w:szCs w:val="28"/>
          <w:lang w:val="es-ES" w:eastAsia="es-ES" w:bidi="es-ES"/>
        </w:rPr>
        <w:t xml:space="preserve"> en la </w:t>
      </w:r>
      <w:r>
        <w:rPr>
          <w:rFonts w:ascii="Arial" w:hAnsi="Arial" w:cs="Arial"/>
          <w:color w:val="000000"/>
          <w:sz w:val="28"/>
          <w:szCs w:val="28"/>
          <w:lang w:val="es-ES" w:eastAsia="es-ES" w:bidi="es-ES"/>
        </w:rPr>
        <w:t>licencia de c</w:t>
      </w:r>
      <w:r w:rsidRPr="004105DC">
        <w:rPr>
          <w:rFonts w:ascii="Arial" w:hAnsi="Arial" w:cs="Arial"/>
          <w:color w:val="000000"/>
          <w:sz w:val="28"/>
          <w:szCs w:val="28"/>
          <w:lang w:val="es-ES" w:eastAsia="es-ES" w:bidi="es-ES"/>
        </w:rPr>
        <w:t xml:space="preserve">onstrucción con folio </w:t>
      </w:r>
      <w:r w:rsidR="00910BD5">
        <w:rPr>
          <w:rFonts w:ascii="Arial" w:hAnsi="Arial" w:cs="Arial"/>
          <w:color w:val="FF0000"/>
          <w:sz w:val="28"/>
          <w:szCs w:val="28"/>
          <w:lang w:val="es-ES" w:eastAsia="es-ES" w:bidi="es-ES"/>
        </w:rPr>
        <w:t>**********</w:t>
      </w:r>
      <w:r>
        <w:rPr>
          <w:rFonts w:ascii="Arial" w:hAnsi="Arial" w:cs="Arial"/>
          <w:color w:val="000000"/>
          <w:sz w:val="28"/>
          <w:szCs w:val="28"/>
          <w:lang w:val="es-ES" w:eastAsia="es-ES" w:bidi="es-ES"/>
        </w:rPr>
        <w:t xml:space="preserve">, la </w:t>
      </w:r>
      <w:r w:rsidRPr="004105DC">
        <w:rPr>
          <w:rFonts w:ascii="Arial" w:hAnsi="Arial" w:cs="Arial"/>
          <w:i/>
          <w:color w:val="000000"/>
          <w:sz w:val="28"/>
          <w:szCs w:val="28"/>
          <w:lang w:val="es-ES" w:eastAsia="es-ES" w:bidi="es-ES"/>
        </w:rPr>
        <w:t>A quo</w:t>
      </w:r>
      <w:r>
        <w:rPr>
          <w:rFonts w:ascii="Arial" w:hAnsi="Arial" w:cs="Arial"/>
          <w:color w:val="000000"/>
          <w:sz w:val="28"/>
          <w:szCs w:val="28"/>
          <w:lang w:val="es-ES" w:eastAsia="es-ES" w:bidi="es-ES"/>
        </w:rPr>
        <w:t xml:space="preserve"> precisó</w:t>
      </w:r>
      <w:r w:rsidRPr="004105DC">
        <w:rPr>
          <w:rFonts w:ascii="Arial" w:hAnsi="Arial" w:cs="Arial"/>
          <w:color w:val="000000"/>
          <w:sz w:val="28"/>
          <w:szCs w:val="28"/>
          <w:lang w:val="es-ES" w:eastAsia="es-ES" w:bidi="es-ES"/>
        </w:rPr>
        <w:t xml:space="preserve"> que el</w:t>
      </w:r>
      <w:r>
        <w:rPr>
          <w:rFonts w:ascii="Arial" w:hAnsi="Arial" w:cs="Arial"/>
          <w:color w:val="000000"/>
          <w:sz w:val="28"/>
          <w:szCs w:val="28"/>
          <w:lang w:val="es-ES" w:eastAsia="es-ES" w:bidi="es-ES"/>
        </w:rPr>
        <w:t xml:space="preserve"> estudio correspondiente </w:t>
      </w:r>
      <w:r w:rsidR="004C2178">
        <w:rPr>
          <w:rFonts w:ascii="Arial" w:hAnsi="Arial" w:cs="Arial"/>
          <w:color w:val="000000"/>
          <w:sz w:val="28"/>
          <w:szCs w:val="28"/>
          <w:lang w:val="es-ES" w:eastAsia="es-ES" w:bidi="es-ES"/>
        </w:rPr>
        <w:t xml:space="preserve">lo </w:t>
      </w:r>
      <w:r>
        <w:rPr>
          <w:rFonts w:ascii="Arial" w:hAnsi="Arial" w:cs="Arial"/>
          <w:color w:val="000000"/>
          <w:sz w:val="28"/>
          <w:szCs w:val="28"/>
          <w:lang w:val="es-ES" w:eastAsia="es-ES" w:bidi="es-ES"/>
        </w:rPr>
        <w:t>haría</w:t>
      </w:r>
      <w:r w:rsidRPr="004105DC">
        <w:rPr>
          <w:rFonts w:ascii="Arial" w:hAnsi="Arial" w:cs="Arial"/>
          <w:color w:val="000000"/>
          <w:sz w:val="28"/>
          <w:szCs w:val="28"/>
          <w:lang w:val="es-ES" w:eastAsia="es-ES" w:bidi="es-ES"/>
        </w:rPr>
        <w:t xml:space="preserve"> de estricto derecho y en función de los argumentos hechos valer por la parte actora, por lo que previo el análisis del escrito de demanda inicial, no </w:t>
      </w:r>
      <w:r w:rsidR="00514A2B">
        <w:rPr>
          <w:rFonts w:ascii="Arial" w:hAnsi="Arial" w:cs="Arial"/>
          <w:color w:val="000000"/>
          <w:sz w:val="28"/>
          <w:szCs w:val="28"/>
          <w:lang w:val="es-ES" w:eastAsia="es-ES" w:bidi="es-ES"/>
        </w:rPr>
        <w:t>advirtió</w:t>
      </w:r>
      <w:r w:rsidRPr="004105DC">
        <w:rPr>
          <w:rFonts w:ascii="Arial" w:hAnsi="Arial" w:cs="Arial"/>
          <w:color w:val="000000"/>
          <w:sz w:val="28"/>
          <w:szCs w:val="28"/>
          <w:lang w:val="es-ES" w:eastAsia="es-ES" w:bidi="es-ES"/>
        </w:rPr>
        <w:t xml:space="preserve"> la exposición de motivos esenciales de la causa de pedir, con la finalidad de resolver la pretensión efectivamente planteada por el actor.</w:t>
      </w:r>
    </w:p>
    <w:p w14:paraId="2B44DF41" w14:textId="77777777" w:rsidR="00514A2B" w:rsidRDefault="00514A2B" w:rsidP="004105DC">
      <w:pPr>
        <w:spacing w:after="0" w:line="360" w:lineRule="auto"/>
        <w:ind w:firstLine="851"/>
        <w:jc w:val="both"/>
        <w:rPr>
          <w:rFonts w:ascii="Arial" w:hAnsi="Arial" w:cs="Arial"/>
          <w:color w:val="000000"/>
          <w:sz w:val="28"/>
          <w:szCs w:val="28"/>
          <w:lang w:val="es-ES" w:eastAsia="es-ES" w:bidi="es-ES"/>
        </w:rPr>
      </w:pPr>
    </w:p>
    <w:p w14:paraId="5AFF349D" w14:textId="5B87528D" w:rsidR="00205F54" w:rsidRDefault="00514A2B" w:rsidP="004105DC">
      <w:pPr>
        <w:spacing w:after="0" w:line="360" w:lineRule="auto"/>
        <w:ind w:firstLine="851"/>
        <w:jc w:val="both"/>
        <w:rPr>
          <w:rFonts w:ascii="Arial" w:hAnsi="Arial" w:cs="Arial"/>
          <w:color w:val="000000"/>
          <w:sz w:val="28"/>
          <w:szCs w:val="28"/>
          <w:lang w:val="es-ES" w:eastAsia="es-ES" w:bidi="es-ES"/>
        </w:rPr>
      </w:pPr>
      <w:r w:rsidRPr="00514A2B">
        <w:rPr>
          <w:rFonts w:ascii="Arial" w:hAnsi="Arial" w:cs="Arial"/>
          <w:color w:val="000000"/>
          <w:sz w:val="28"/>
          <w:szCs w:val="28"/>
          <w:lang w:val="es-ES" w:eastAsia="es-ES" w:bidi="es-ES"/>
        </w:rPr>
        <w:t>Lo anterior,</w:t>
      </w:r>
      <w:r>
        <w:rPr>
          <w:rFonts w:ascii="Arial" w:hAnsi="Arial" w:cs="Arial"/>
          <w:color w:val="000000"/>
          <w:sz w:val="28"/>
          <w:szCs w:val="28"/>
          <w:lang w:val="es-ES" w:eastAsia="es-ES" w:bidi="es-ES"/>
        </w:rPr>
        <w:t xml:space="preserve"> pues señaló que</w:t>
      </w:r>
      <w:r w:rsidRPr="00514A2B">
        <w:rPr>
          <w:rFonts w:ascii="Arial" w:hAnsi="Arial" w:cs="Arial"/>
          <w:color w:val="000000"/>
          <w:sz w:val="28"/>
          <w:szCs w:val="28"/>
          <w:lang w:val="es-ES" w:eastAsia="es-ES" w:bidi="es-ES"/>
        </w:rPr>
        <w:t xml:space="preserve"> de un análisis integral</w:t>
      </w:r>
      <w:r>
        <w:rPr>
          <w:rFonts w:ascii="Arial" w:hAnsi="Arial" w:cs="Arial"/>
          <w:color w:val="000000"/>
          <w:sz w:val="28"/>
          <w:szCs w:val="28"/>
          <w:lang w:val="es-ES" w:eastAsia="es-ES" w:bidi="es-ES"/>
        </w:rPr>
        <w:t xml:space="preserve"> de la demanda</w:t>
      </w:r>
      <w:r w:rsidRPr="00514A2B">
        <w:rPr>
          <w:rFonts w:ascii="Arial" w:hAnsi="Arial" w:cs="Arial"/>
          <w:color w:val="000000"/>
          <w:sz w:val="28"/>
          <w:szCs w:val="28"/>
          <w:lang w:val="es-ES" w:eastAsia="es-ES" w:bidi="es-ES"/>
        </w:rPr>
        <w:t xml:space="preserve">, no </w:t>
      </w:r>
      <w:r w:rsidR="00205F54">
        <w:rPr>
          <w:rFonts w:ascii="Arial" w:hAnsi="Arial" w:cs="Arial"/>
          <w:color w:val="000000"/>
          <w:sz w:val="28"/>
          <w:szCs w:val="28"/>
          <w:lang w:val="es-ES" w:eastAsia="es-ES" w:bidi="es-ES"/>
        </w:rPr>
        <w:t>expuso</w:t>
      </w:r>
      <w:r w:rsidRPr="00514A2B">
        <w:rPr>
          <w:rFonts w:ascii="Arial" w:hAnsi="Arial" w:cs="Arial"/>
          <w:color w:val="000000"/>
          <w:sz w:val="28"/>
          <w:szCs w:val="28"/>
          <w:lang w:val="es-ES" w:eastAsia="es-ES" w:bidi="es-ES"/>
        </w:rPr>
        <w:t xml:space="preserve"> concepto de impugnación </w:t>
      </w:r>
      <w:r>
        <w:rPr>
          <w:rFonts w:ascii="Arial" w:hAnsi="Arial" w:cs="Arial"/>
          <w:color w:val="000000"/>
          <w:sz w:val="28"/>
          <w:szCs w:val="28"/>
          <w:lang w:val="es-ES" w:eastAsia="es-ES" w:bidi="es-ES"/>
        </w:rPr>
        <w:t xml:space="preserve">que se </w:t>
      </w:r>
      <w:r w:rsidR="007A1888">
        <w:rPr>
          <w:rFonts w:ascii="Arial" w:hAnsi="Arial" w:cs="Arial"/>
          <w:color w:val="000000"/>
          <w:sz w:val="28"/>
          <w:szCs w:val="28"/>
          <w:lang w:val="es-ES" w:eastAsia="es-ES" w:bidi="es-ES"/>
        </w:rPr>
        <w:t>encaminara</w:t>
      </w:r>
      <w:r w:rsidRPr="00514A2B">
        <w:rPr>
          <w:rFonts w:ascii="Arial" w:hAnsi="Arial" w:cs="Arial"/>
          <w:color w:val="000000"/>
          <w:sz w:val="28"/>
          <w:szCs w:val="28"/>
          <w:lang w:val="es-ES" w:eastAsia="es-ES" w:bidi="es-ES"/>
        </w:rPr>
        <w:t xml:space="preserve"> a controvertir la licencia de construcción en comento, toda vez que</w:t>
      </w:r>
      <w:r w:rsidR="00205F54">
        <w:rPr>
          <w:rFonts w:ascii="Arial" w:hAnsi="Arial" w:cs="Arial"/>
          <w:color w:val="000000"/>
          <w:sz w:val="28"/>
          <w:szCs w:val="28"/>
          <w:lang w:val="es-ES" w:eastAsia="es-ES" w:bidi="es-ES"/>
        </w:rPr>
        <w:t>,</w:t>
      </w:r>
      <w:r w:rsidRPr="00514A2B">
        <w:rPr>
          <w:rFonts w:ascii="Arial" w:hAnsi="Arial" w:cs="Arial"/>
          <w:color w:val="000000"/>
          <w:sz w:val="28"/>
          <w:szCs w:val="28"/>
          <w:lang w:val="es-ES" w:eastAsia="es-ES" w:bidi="es-ES"/>
        </w:rPr>
        <w:t xml:space="preserve"> </w:t>
      </w:r>
      <w:r w:rsidR="00205F54">
        <w:rPr>
          <w:rFonts w:ascii="Arial" w:hAnsi="Arial" w:cs="Arial"/>
          <w:color w:val="000000"/>
          <w:sz w:val="28"/>
          <w:szCs w:val="28"/>
          <w:lang w:val="es-ES" w:eastAsia="es-ES" w:bidi="es-ES"/>
        </w:rPr>
        <w:t>éstos tendían</w:t>
      </w:r>
      <w:r w:rsidRPr="00514A2B">
        <w:rPr>
          <w:rFonts w:ascii="Arial" w:hAnsi="Arial" w:cs="Arial"/>
          <w:color w:val="000000"/>
          <w:sz w:val="28"/>
          <w:szCs w:val="28"/>
          <w:lang w:val="es-ES" w:eastAsia="es-ES" w:bidi="es-ES"/>
        </w:rPr>
        <w:t xml:space="preserve"> a combatir el diverso acto impugnado consistente en el oficio </w:t>
      </w:r>
      <w:r w:rsidR="00910BD5">
        <w:rPr>
          <w:rFonts w:ascii="Arial" w:hAnsi="Arial" w:cs="Arial"/>
          <w:color w:val="FF0000"/>
          <w:sz w:val="28"/>
          <w:szCs w:val="28"/>
          <w:lang w:val="es-ES" w:eastAsia="es-ES" w:bidi="es-ES"/>
        </w:rPr>
        <w:t>**********</w:t>
      </w:r>
      <w:r w:rsidRPr="00514A2B">
        <w:rPr>
          <w:rFonts w:ascii="Arial" w:hAnsi="Arial" w:cs="Arial"/>
          <w:color w:val="000000"/>
          <w:sz w:val="28"/>
          <w:szCs w:val="28"/>
          <w:lang w:val="es-ES" w:eastAsia="es-ES" w:bidi="es-ES"/>
        </w:rPr>
        <w:t xml:space="preserve"> </w:t>
      </w:r>
      <w:r w:rsidR="00205F54">
        <w:rPr>
          <w:rFonts w:ascii="Arial" w:hAnsi="Arial" w:cs="Arial"/>
          <w:color w:val="000000"/>
          <w:sz w:val="28"/>
          <w:szCs w:val="28"/>
          <w:lang w:val="es-ES" w:eastAsia="es-ES" w:bidi="es-ES"/>
        </w:rPr>
        <w:t>ya que la parte actora realizó</w:t>
      </w:r>
      <w:r w:rsidR="007A1888">
        <w:rPr>
          <w:rFonts w:ascii="Arial" w:hAnsi="Arial" w:cs="Arial"/>
          <w:color w:val="000000"/>
          <w:sz w:val="28"/>
          <w:szCs w:val="28"/>
          <w:lang w:val="es-ES" w:eastAsia="es-ES" w:bidi="es-ES"/>
        </w:rPr>
        <w:t xml:space="preserve"> un reclamo respecto</w:t>
      </w:r>
      <w:r w:rsidR="00205F54" w:rsidRPr="00205F54">
        <w:rPr>
          <w:rFonts w:ascii="Arial" w:hAnsi="Arial" w:cs="Arial"/>
          <w:color w:val="000000"/>
          <w:sz w:val="28"/>
          <w:szCs w:val="28"/>
          <w:lang w:val="es-ES" w:eastAsia="es-ES" w:bidi="es-ES"/>
        </w:rPr>
        <w:t xml:space="preserve"> la </w:t>
      </w:r>
      <w:r w:rsidR="00205F54">
        <w:rPr>
          <w:rFonts w:ascii="Arial" w:hAnsi="Arial" w:cs="Arial"/>
          <w:color w:val="000000"/>
          <w:sz w:val="28"/>
          <w:szCs w:val="28"/>
          <w:lang w:val="es-ES" w:eastAsia="es-ES" w:bidi="es-ES"/>
        </w:rPr>
        <w:t>licencia de c</w:t>
      </w:r>
      <w:r w:rsidR="00205F54" w:rsidRPr="004105DC">
        <w:rPr>
          <w:rFonts w:ascii="Arial" w:hAnsi="Arial" w:cs="Arial"/>
          <w:color w:val="000000"/>
          <w:sz w:val="28"/>
          <w:szCs w:val="28"/>
          <w:lang w:val="es-ES" w:eastAsia="es-ES" w:bidi="es-ES"/>
        </w:rPr>
        <w:t xml:space="preserve">onstrucción con folio </w:t>
      </w:r>
      <w:r w:rsidR="00910BD5">
        <w:rPr>
          <w:rFonts w:ascii="Arial" w:hAnsi="Arial" w:cs="Arial"/>
          <w:color w:val="FF0000"/>
          <w:sz w:val="28"/>
          <w:szCs w:val="28"/>
          <w:lang w:val="es-ES" w:eastAsia="es-ES" w:bidi="es-ES"/>
        </w:rPr>
        <w:t>**********</w:t>
      </w:r>
      <w:r w:rsidR="00205F54" w:rsidRPr="00205F54">
        <w:rPr>
          <w:rFonts w:ascii="Arial" w:hAnsi="Arial" w:cs="Arial"/>
          <w:color w:val="000000"/>
          <w:sz w:val="28"/>
          <w:szCs w:val="28"/>
          <w:lang w:val="es-ES" w:eastAsia="es-ES" w:bidi="es-ES"/>
        </w:rPr>
        <w:t xml:space="preserve">, como consecuencia de su pretensión que se deduce en juicio, es decir de la nulidad parcial del oficio </w:t>
      </w:r>
      <w:r w:rsidR="00910BD5">
        <w:rPr>
          <w:rFonts w:ascii="Arial" w:hAnsi="Arial" w:cs="Arial"/>
          <w:color w:val="FF0000"/>
          <w:sz w:val="28"/>
          <w:szCs w:val="28"/>
          <w:lang w:val="es-ES" w:eastAsia="es-ES" w:bidi="es-ES"/>
        </w:rPr>
        <w:t>**********</w:t>
      </w:r>
      <w:r w:rsidR="00205F54" w:rsidRPr="00205F54">
        <w:rPr>
          <w:rFonts w:ascii="Arial" w:hAnsi="Arial" w:cs="Arial"/>
          <w:color w:val="000000"/>
          <w:sz w:val="28"/>
          <w:szCs w:val="28"/>
          <w:lang w:val="es-ES" w:eastAsia="es-ES" w:bidi="es-ES"/>
        </w:rPr>
        <w:t>.</w:t>
      </w:r>
    </w:p>
    <w:p w14:paraId="11D04F09" w14:textId="77777777" w:rsidR="00205F54" w:rsidRDefault="00205F54" w:rsidP="004105DC">
      <w:pPr>
        <w:spacing w:after="0" w:line="360" w:lineRule="auto"/>
        <w:ind w:firstLine="851"/>
        <w:jc w:val="both"/>
        <w:rPr>
          <w:rFonts w:ascii="Arial" w:hAnsi="Arial" w:cs="Arial"/>
          <w:color w:val="000000"/>
          <w:sz w:val="28"/>
          <w:szCs w:val="28"/>
          <w:lang w:val="es-ES" w:eastAsia="es-ES" w:bidi="es-ES"/>
        </w:rPr>
      </w:pPr>
    </w:p>
    <w:p w14:paraId="7F74D3E6" w14:textId="77D121AF" w:rsidR="00205F54" w:rsidRDefault="00205F54" w:rsidP="004105DC">
      <w:pPr>
        <w:spacing w:after="0" w:line="360" w:lineRule="auto"/>
        <w:ind w:firstLine="851"/>
        <w:jc w:val="both"/>
        <w:rPr>
          <w:rFonts w:ascii="Arial" w:hAnsi="Arial" w:cs="Arial"/>
          <w:color w:val="000000"/>
          <w:sz w:val="28"/>
          <w:szCs w:val="28"/>
          <w:lang w:val="es-ES" w:eastAsia="es-ES" w:bidi="es-ES"/>
        </w:rPr>
      </w:pPr>
      <w:r w:rsidRPr="00205F54">
        <w:rPr>
          <w:rFonts w:ascii="Arial" w:hAnsi="Arial" w:cs="Arial"/>
          <w:color w:val="000000"/>
          <w:sz w:val="28"/>
          <w:szCs w:val="28"/>
          <w:lang w:val="es-ES" w:eastAsia="es-ES" w:bidi="es-ES"/>
        </w:rPr>
        <w:t xml:space="preserve">Por tanto, </w:t>
      </w:r>
      <w:r w:rsidR="00B9466A">
        <w:rPr>
          <w:rFonts w:ascii="Arial" w:hAnsi="Arial" w:cs="Arial"/>
          <w:color w:val="000000"/>
          <w:sz w:val="28"/>
          <w:szCs w:val="28"/>
          <w:lang w:val="es-ES" w:eastAsia="es-ES" w:bidi="es-ES"/>
        </w:rPr>
        <w:t>determinó</w:t>
      </w:r>
      <w:r w:rsidRPr="00205F54">
        <w:rPr>
          <w:rFonts w:ascii="Arial" w:hAnsi="Arial" w:cs="Arial"/>
          <w:color w:val="000000"/>
          <w:sz w:val="28"/>
          <w:szCs w:val="28"/>
          <w:lang w:val="es-ES" w:eastAsia="es-ES" w:bidi="es-ES"/>
        </w:rPr>
        <w:t xml:space="preserve"> que el actor no est</w:t>
      </w:r>
      <w:r w:rsidR="00B9466A">
        <w:rPr>
          <w:rFonts w:ascii="Arial" w:hAnsi="Arial" w:cs="Arial"/>
          <w:color w:val="000000"/>
          <w:sz w:val="28"/>
          <w:szCs w:val="28"/>
          <w:lang w:val="es-ES" w:eastAsia="es-ES" w:bidi="es-ES"/>
        </w:rPr>
        <w:t xml:space="preserve">aba </w:t>
      </w:r>
      <w:r w:rsidRPr="00205F54">
        <w:rPr>
          <w:rFonts w:ascii="Arial" w:hAnsi="Arial" w:cs="Arial"/>
          <w:color w:val="000000"/>
          <w:sz w:val="28"/>
          <w:szCs w:val="28"/>
          <w:lang w:val="es-ES" w:eastAsia="es-ES" w:bidi="es-ES"/>
        </w:rPr>
        <w:t xml:space="preserve">combatiendo el acto administrativo por vicios propios, </w:t>
      </w:r>
      <w:r w:rsidR="00B9466A">
        <w:rPr>
          <w:rFonts w:ascii="Arial" w:hAnsi="Arial" w:cs="Arial"/>
          <w:color w:val="000000"/>
          <w:sz w:val="28"/>
          <w:szCs w:val="28"/>
          <w:lang w:val="es-ES" w:eastAsia="es-ES" w:bidi="es-ES"/>
        </w:rPr>
        <w:t>sino que sus argumentos los hacia</w:t>
      </w:r>
      <w:r w:rsidRPr="00205F54">
        <w:rPr>
          <w:rFonts w:ascii="Arial" w:hAnsi="Arial" w:cs="Arial"/>
          <w:color w:val="000000"/>
          <w:sz w:val="28"/>
          <w:szCs w:val="28"/>
          <w:lang w:val="es-ES" w:eastAsia="es-ES" w:bidi="es-ES"/>
        </w:rPr>
        <w:t xml:space="preserve"> descansar sobre la pretensión de nulidad parcial del diverso </w:t>
      </w:r>
      <w:r w:rsidR="00B9466A">
        <w:rPr>
          <w:rFonts w:ascii="Arial" w:hAnsi="Arial" w:cs="Arial"/>
          <w:color w:val="000000"/>
          <w:sz w:val="28"/>
          <w:szCs w:val="28"/>
          <w:lang w:val="es-ES" w:eastAsia="es-ES" w:bidi="es-ES"/>
        </w:rPr>
        <w:t xml:space="preserve">oficio </w:t>
      </w:r>
      <w:r w:rsidR="00910BD5">
        <w:rPr>
          <w:rFonts w:ascii="Arial" w:hAnsi="Arial" w:cs="Arial"/>
          <w:color w:val="FF0000"/>
          <w:sz w:val="28"/>
          <w:szCs w:val="28"/>
          <w:lang w:val="es-ES" w:eastAsia="es-ES" w:bidi="es-ES"/>
        </w:rPr>
        <w:t>**********</w:t>
      </w:r>
      <w:r w:rsidRPr="00205F54">
        <w:rPr>
          <w:rFonts w:ascii="Arial" w:hAnsi="Arial" w:cs="Arial"/>
          <w:color w:val="000000"/>
          <w:sz w:val="28"/>
          <w:szCs w:val="28"/>
          <w:lang w:val="es-ES" w:eastAsia="es-ES" w:bidi="es-ES"/>
        </w:rPr>
        <w:t xml:space="preserve">, en relación al cual decretó </w:t>
      </w:r>
      <w:r w:rsidR="00B9466A">
        <w:rPr>
          <w:rFonts w:ascii="Arial" w:hAnsi="Arial" w:cs="Arial"/>
          <w:color w:val="000000"/>
          <w:sz w:val="28"/>
          <w:szCs w:val="28"/>
          <w:lang w:val="es-ES" w:eastAsia="es-ES" w:bidi="es-ES"/>
        </w:rPr>
        <w:t xml:space="preserve">el </w:t>
      </w:r>
      <w:r w:rsidRPr="00205F54">
        <w:rPr>
          <w:rFonts w:ascii="Arial" w:hAnsi="Arial" w:cs="Arial"/>
          <w:color w:val="000000"/>
          <w:sz w:val="28"/>
          <w:szCs w:val="28"/>
          <w:lang w:val="es-ES" w:eastAsia="es-ES" w:bidi="es-ES"/>
        </w:rPr>
        <w:t>sobreseimiento</w:t>
      </w:r>
      <w:r w:rsidR="0012293A">
        <w:rPr>
          <w:rFonts w:ascii="Arial" w:hAnsi="Arial" w:cs="Arial"/>
          <w:color w:val="000000"/>
          <w:sz w:val="28"/>
          <w:szCs w:val="28"/>
          <w:lang w:val="es-ES" w:eastAsia="es-ES" w:bidi="es-ES"/>
        </w:rPr>
        <w:t>, máxime que refirió que</w:t>
      </w:r>
      <w:r w:rsidRPr="00205F54">
        <w:rPr>
          <w:rFonts w:ascii="Arial" w:hAnsi="Arial" w:cs="Arial"/>
          <w:color w:val="000000"/>
          <w:sz w:val="28"/>
          <w:szCs w:val="28"/>
          <w:lang w:val="es-ES" w:eastAsia="es-ES" w:bidi="es-ES"/>
        </w:rPr>
        <w:t xml:space="preserve"> dicha pretensión en vía de consecuencia de un acto impugnado que resultó extemporánea su presentación.</w:t>
      </w:r>
    </w:p>
    <w:p w14:paraId="65BFC9D4" w14:textId="77777777" w:rsidR="0012293A" w:rsidRDefault="0012293A" w:rsidP="004105DC">
      <w:pPr>
        <w:spacing w:after="0" w:line="360" w:lineRule="auto"/>
        <w:ind w:firstLine="851"/>
        <w:jc w:val="both"/>
        <w:rPr>
          <w:rFonts w:ascii="Arial" w:hAnsi="Arial" w:cs="Arial"/>
          <w:color w:val="000000"/>
          <w:sz w:val="28"/>
          <w:szCs w:val="28"/>
          <w:lang w:val="es-ES" w:eastAsia="es-ES" w:bidi="es-ES"/>
        </w:rPr>
      </w:pPr>
    </w:p>
    <w:p w14:paraId="0B925D74" w14:textId="1331B0DE" w:rsidR="00205F54" w:rsidRDefault="007A1888" w:rsidP="004105DC">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D</w:t>
      </w:r>
      <w:r w:rsidR="0012293A">
        <w:rPr>
          <w:rFonts w:ascii="Arial" w:hAnsi="Arial" w:cs="Arial"/>
          <w:color w:val="000000"/>
          <w:sz w:val="28"/>
          <w:szCs w:val="28"/>
          <w:lang w:val="es-ES" w:eastAsia="es-ES" w:bidi="es-ES"/>
        </w:rPr>
        <w:t>estacó</w:t>
      </w:r>
      <w:r>
        <w:rPr>
          <w:rFonts w:ascii="Arial" w:hAnsi="Arial" w:cs="Arial"/>
          <w:color w:val="000000"/>
          <w:sz w:val="28"/>
          <w:szCs w:val="28"/>
          <w:lang w:val="es-ES" w:eastAsia="es-ES" w:bidi="es-ES"/>
        </w:rPr>
        <w:t>,</w:t>
      </w:r>
      <w:r w:rsidR="0012293A">
        <w:rPr>
          <w:rFonts w:ascii="Arial" w:hAnsi="Arial" w:cs="Arial"/>
          <w:color w:val="000000"/>
          <w:sz w:val="28"/>
          <w:szCs w:val="28"/>
          <w:lang w:val="es-ES" w:eastAsia="es-ES" w:bidi="es-ES"/>
        </w:rPr>
        <w:t xml:space="preserve"> que</w:t>
      </w:r>
      <w:r w:rsidR="0012293A" w:rsidRPr="0012293A">
        <w:rPr>
          <w:rFonts w:ascii="Arial" w:hAnsi="Arial" w:cs="Arial"/>
          <w:color w:val="000000"/>
          <w:sz w:val="28"/>
          <w:szCs w:val="28"/>
          <w:lang w:val="es-ES" w:eastAsia="es-ES" w:bidi="es-ES"/>
        </w:rPr>
        <w:t xml:space="preserve"> todo argumento que no combata los fundamentos y razones que sustentan el acto administrativo, o que no estén dirigidos a descalificar o evidenciar la ilegalidad de las consideraciones que</w:t>
      </w:r>
      <w:r w:rsidR="0012293A">
        <w:rPr>
          <w:rFonts w:ascii="Arial" w:hAnsi="Arial" w:cs="Arial"/>
          <w:color w:val="000000"/>
          <w:sz w:val="28"/>
          <w:szCs w:val="28"/>
          <w:lang w:val="es-ES" w:eastAsia="es-ES" w:bidi="es-ES"/>
        </w:rPr>
        <w:t xml:space="preserve"> lo sustentan, será inatendible; de conformidad con las siguientes tesis </w:t>
      </w:r>
      <w:r w:rsidR="0012293A" w:rsidRPr="0012293A">
        <w:rPr>
          <w:rFonts w:ascii="Arial" w:hAnsi="Arial" w:cs="Arial"/>
          <w:b/>
          <w:i/>
          <w:color w:val="000000"/>
          <w:sz w:val="28"/>
          <w:szCs w:val="28"/>
          <w:lang w:val="es-ES" w:eastAsia="es-ES" w:bidi="es-ES"/>
        </w:rPr>
        <w:t xml:space="preserve">“CONCEPTOS DE VIOLACIÓN O AGRAVIOS. AUN CUANDO PARA LA PROCEDENCIA DE SU ESTUDIO BASTA CON EXPRESAR LA CAUSA DE PEDIR, ELLO NO IMPLICA QUE LOS </w:t>
      </w:r>
      <w:r w:rsidR="0012293A" w:rsidRPr="0012293A">
        <w:rPr>
          <w:rFonts w:ascii="Arial" w:hAnsi="Arial" w:cs="Arial"/>
          <w:b/>
          <w:i/>
          <w:color w:val="000000"/>
          <w:sz w:val="28"/>
          <w:szCs w:val="28"/>
          <w:lang w:val="es-ES" w:eastAsia="es-ES" w:bidi="es-ES"/>
        </w:rPr>
        <w:lastRenderedPageBreak/>
        <w:t>QUEJOSOS O RECURRENTES SE LIMITEN A REALIZAR MERAS AFIRMACIONES SIN FUNDAMENTO.”</w:t>
      </w:r>
      <w:r w:rsidR="0012293A">
        <w:rPr>
          <w:rFonts w:ascii="Arial" w:hAnsi="Arial" w:cs="Arial"/>
          <w:color w:val="000000"/>
          <w:sz w:val="28"/>
          <w:szCs w:val="28"/>
          <w:lang w:val="es-ES" w:eastAsia="es-ES" w:bidi="es-ES"/>
        </w:rPr>
        <w:t xml:space="preserve"> y </w:t>
      </w:r>
      <w:r w:rsidR="0012293A" w:rsidRPr="0012293A">
        <w:rPr>
          <w:rFonts w:ascii="Arial" w:hAnsi="Arial" w:cs="Arial"/>
          <w:b/>
          <w:i/>
          <w:color w:val="000000"/>
          <w:sz w:val="28"/>
          <w:szCs w:val="28"/>
          <w:lang w:val="es-ES" w:eastAsia="es-ES" w:bidi="es-ES"/>
        </w:rPr>
        <w:t>“AGRAVIOS. NO LO SON LAS AFIRMACIONES QUE NO RAZONAN CONTRA LOS FUNDAMENTOS DEL FALLO QUE ATACAN.”</w:t>
      </w:r>
    </w:p>
    <w:p w14:paraId="6AB8F62B" w14:textId="77777777" w:rsidR="00430B40" w:rsidRDefault="00430B40" w:rsidP="00430B40">
      <w:pPr>
        <w:spacing w:after="0" w:line="360" w:lineRule="auto"/>
        <w:ind w:firstLine="851"/>
        <w:jc w:val="both"/>
        <w:rPr>
          <w:rFonts w:ascii="Arial" w:hAnsi="Arial" w:cs="Arial"/>
          <w:color w:val="000000"/>
          <w:sz w:val="28"/>
          <w:szCs w:val="28"/>
          <w:lang w:val="es-ES" w:eastAsia="es-ES" w:bidi="es-ES"/>
        </w:rPr>
      </w:pPr>
    </w:p>
    <w:p w14:paraId="0917ECA2" w14:textId="45BBBB3E" w:rsidR="00205F54" w:rsidRPr="00D422E9" w:rsidRDefault="000A0041" w:rsidP="000A0041">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val="es-ES" w:eastAsia="es-ES" w:bidi="es-ES"/>
        </w:rPr>
        <w:t xml:space="preserve">A continuación, afirmó que </w:t>
      </w:r>
      <w:r w:rsidR="00430B40" w:rsidRPr="00430B40">
        <w:rPr>
          <w:rFonts w:ascii="Arial" w:hAnsi="Arial" w:cs="Arial"/>
          <w:color w:val="000000"/>
          <w:sz w:val="28"/>
          <w:szCs w:val="28"/>
          <w:lang w:val="es-ES" w:eastAsia="es-ES" w:bidi="es-ES"/>
        </w:rPr>
        <w:t>el actor en vía de</w:t>
      </w:r>
      <w:r>
        <w:rPr>
          <w:rFonts w:ascii="Arial" w:hAnsi="Arial" w:cs="Arial"/>
          <w:color w:val="000000"/>
          <w:sz w:val="28"/>
          <w:szCs w:val="28"/>
          <w:lang w:val="es-ES" w:eastAsia="es-ES" w:bidi="es-ES"/>
        </w:rPr>
        <w:t xml:space="preserve"> ampliación de demanda, pretendió</w:t>
      </w:r>
      <w:r w:rsidR="00430B40" w:rsidRPr="00430B40">
        <w:rPr>
          <w:rFonts w:ascii="Arial" w:hAnsi="Arial" w:cs="Arial"/>
          <w:color w:val="000000"/>
          <w:sz w:val="28"/>
          <w:szCs w:val="28"/>
          <w:lang w:val="es-ES" w:eastAsia="es-ES" w:bidi="es-ES"/>
        </w:rPr>
        <w:t xml:space="preserve"> refutar el acto administrativo controvirtiendo las manifestaciones hechas por la autoridad en la contestación de demanda, sin embargo</w:t>
      </w:r>
      <w:r>
        <w:rPr>
          <w:rFonts w:ascii="Arial" w:hAnsi="Arial" w:cs="Arial"/>
          <w:color w:val="000000"/>
          <w:sz w:val="28"/>
          <w:szCs w:val="28"/>
          <w:lang w:val="es-ES" w:eastAsia="es-ES" w:bidi="es-ES"/>
        </w:rPr>
        <w:t>,</w:t>
      </w:r>
      <w:r w:rsidR="00430B40" w:rsidRPr="00430B40">
        <w:rPr>
          <w:rFonts w:ascii="Arial" w:hAnsi="Arial" w:cs="Arial"/>
          <w:color w:val="000000"/>
          <w:sz w:val="28"/>
          <w:szCs w:val="28"/>
          <w:lang w:val="es-ES" w:eastAsia="es-ES" w:bidi="es-ES"/>
        </w:rPr>
        <w:t xml:space="preserve"> no</w:t>
      </w:r>
      <w:r>
        <w:rPr>
          <w:rFonts w:ascii="Arial" w:hAnsi="Arial" w:cs="Arial"/>
          <w:color w:val="000000"/>
          <w:sz w:val="28"/>
          <w:szCs w:val="28"/>
          <w:lang w:val="es-ES" w:eastAsia="es-ES" w:bidi="es-ES"/>
        </w:rPr>
        <w:t xml:space="preserve"> resultaba</w:t>
      </w:r>
      <w:r w:rsidR="00430B40" w:rsidRPr="00430B40">
        <w:rPr>
          <w:rFonts w:ascii="Arial" w:hAnsi="Arial" w:cs="Arial"/>
          <w:color w:val="000000"/>
          <w:sz w:val="28"/>
          <w:szCs w:val="28"/>
          <w:lang w:val="es-ES" w:eastAsia="es-ES" w:bidi="es-ES"/>
        </w:rPr>
        <w:t xml:space="preserve"> factible analizar dichos argumentos porque la </w:t>
      </w:r>
      <w:proofErr w:type="spellStart"/>
      <w:r w:rsidRPr="000A0041">
        <w:rPr>
          <w:rFonts w:ascii="Arial" w:hAnsi="Arial" w:cs="Arial"/>
          <w:i/>
          <w:color w:val="000000"/>
          <w:sz w:val="28"/>
          <w:szCs w:val="28"/>
          <w:lang w:val="es-ES" w:eastAsia="es-ES" w:bidi="es-ES"/>
        </w:rPr>
        <w:t>l</w:t>
      </w:r>
      <w:r w:rsidR="00430B40" w:rsidRPr="000A0041">
        <w:rPr>
          <w:rFonts w:ascii="Arial" w:hAnsi="Arial" w:cs="Arial"/>
          <w:i/>
          <w:color w:val="000000"/>
          <w:sz w:val="28"/>
          <w:szCs w:val="28"/>
          <w:lang w:val="es-ES" w:eastAsia="es-ES" w:bidi="es-ES"/>
        </w:rPr>
        <w:t>itis</w:t>
      </w:r>
      <w:proofErr w:type="spellEnd"/>
      <w:r>
        <w:rPr>
          <w:rFonts w:ascii="Arial" w:hAnsi="Arial" w:cs="Arial"/>
          <w:color w:val="000000"/>
          <w:sz w:val="28"/>
          <w:szCs w:val="28"/>
          <w:lang w:val="es-ES" w:eastAsia="es-ES" w:bidi="es-ES"/>
        </w:rPr>
        <w:t xml:space="preserve"> se constituía</w:t>
      </w:r>
      <w:r w:rsidR="00430B40" w:rsidRPr="00430B40">
        <w:rPr>
          <w:rFonts w:ascii="Arial" w:hAnsi="Arial" w:cs="Arial"/>
          <w:color w:val="000000"/>
          <w:sz w:val="28"/>
          <w:szCs w:val="28"/>
          <w:lang w:val="es-ES" w:eastAsia="es-ES" w:bidi="es-ES"/>
        </w:rPr>
        <w:t xml:space="preserve"> por el acto administrativo, sus consideraciones vertidas en él, y en su caso los </w:t>
      </w:r>
      <w:r>
        <w:rPr>
          <w:rFonts w:ascii="Arial" w:hAnsi="Arial" w:cs="Arial"/>
          <w:color w:val="000000"/>
          <w:sz w:val="28"/>
          <w:szCs w:val="28"/>
          <w:lang w:val="es-ES" w:eastAsia="es-ES" w:bidi="es-ES"/>
        </w:rPr>
        <w:t>agravios que contra ellos vertía el actor, sin que resultara</w:t>
      </w:r>
      <w:r w:rsidR="00430B40" w:rsidRPr="00430B40">
        <w:rPr>
          <w:rFonts w:ascii="Arial" w:hAnsi="Arial" w:cs="Arial"/>
          <w:color w:val="000000"/>
          <w:sz w:val="28"/>
          <w:szCs w:val="28"/>
          <w:lang w:val="es-ES" w:eastAsia="es-ES" w:bidi="es-ES"/>
        </w:rPr>
        <w:t xml:space="preserve"> válido entrar a la confronta de las m</w:t>
      </w:r>
      <w:r>
        <w:rPr>
          <w:rFonts w:ascii="Arial" w:hAnsi="Arial" w:cs="Arial"/>
          <w:color w:val="000000"/>
          <w:sz w:val="28"/>
          <w:szCs w:val="28"/>
          <w:lang w:val="es-ES" w:eastAsia="es-ES" w:bidi="es-ES"/>
        </w:rPr>
        <w:t xml:space="preserve">anifestaciones de la autoridad, pues </w:t>
      </w:r>
      <w:r w:rsidR="00430B40" w:rsidRPr="00430B40">
        <w:rPr>
          <w:rFonts w:ascii="Arial" w:hAnsi="Arial" w:cs="Arial"/>
          <w:color w:val="000000"/>
          <w:sz w:val="28"/>
          <w:szCs w:val="28"/>
          <w:lang w:val="es-ES" w:eastAsia="es-ES" w:bidi="es-ES"/>
        </w:rPr>
        <w:t xml:space="preserve">los conceptos de impugnación deben estar dirigidos a controvertir de manera eficaz y directa las consideraciones en que se sustenta el acto impugnado, por lo </w:t>
      </w:r>
      <w:r w:rsidR="007A1888">
        <w:rPr>
          <w:rFonts w:ascii="Arial" w:hAnsi="Arial" w:cs="Arial"/>
          <w:color w:val="000000"/>
          <w:sz w:val="28"/>
          <w:szCs w:val="28"/>
          <w:lang w:val="es-ES" w:eastAsia="es-ES" w:bidi="es-ES"/>
        </w:rPr>
        <w:t>que al no ser así, ello traía</w:t>
      </w:r>
      <w:r w:rsidR="00430B40" w:rsidRPr="00430B40">
        <w:rPr>
          <w:rFonts w:ascii="Arial" w:hAnsi="Arial" w:cs="Arial"/>
          <w:color w:val="000000"/>
          <w:sz w:val="28"/>
          <w:szCs w:val="28"/>
          <w:lang w:val="es-ES" w:eastAsia="es-ES" w:bidi="es-ES"/>
        </w:rPr>
        <w:t xml:space="preserve"> c</w:t>
      </w:r>
      <w:r w:rsidR="007A1888">
        <w:rPr>
          <w:rFonts w:ascii="Arial" w:hAnsi="Arial" w:cs="Arial"/>
          <w:color w:val="000000"/>
          <w:sz w:val="28"/>
          <w:szCs w:val="28"/>
          <w:lang w:val="es-ES" w:eastAsia="es-ES" w:bidi="es-ES"/>
        </w:rPr>
        <w:t>o</w:t>
      </w:r>
      <w:r w:rsidR="00C14AF2">
        <w:rPr>
          <w:rFonts w:ascii="Arial" w:hAnsi="Arial" w:cs="Arial"/>
          <w:color w:val="000000"/>
          <w:sz w:val="28"/>
          <w:szCs w:val="28"/>
          <w:lang w:val="es-ES" w:eastAsia="es-ES" w:bidi="es-ES"/>
        </w:rPr>
        <w:t>mo consecuencia que permaneciere</w:t>
      </w:r>
      <w:r w:rsidR="007A1888">
        <w:rPr>
          <w:rFonts w:ascii="Arial" w:hAnsi="Arial" w:cs="Arial"/>
          <w:color w:val="000000"/>
          <w:sz w:val="28"/>
          <w:szCs w:val="28"/>
          <w:lang w:val="es-ES" w:eastAsia="es-ES" w:bidi="es-ES"/>
        </w:rPr>
        <w:t>n intocados y continuaran</w:t>
      </w:r>
      <w:r w:rsidR="00430B40" w:rsidRPr="00430B40">
        <w:rPr>
          <w:rFonts w:ascii="Arial" w:hAnsi="Arial" w:cs="Arial"/>
          <w:color w:val="000000"/>
          <w:sz w:val="28"/>
          <w:szCs w:val="28"/>
          <w:lang w:val="es-ES" w:eastAsia="es-ES" w:bidi="es-ES"/>
        </w:rPr>
        <w:t xml:space="preserve"> rigiendo el sentido de dicho acto.</w:t>
      </w:r>
    </w:p>
    <w:p w14:paraId="056A5433" w14:textId="77777777" w:rsidR="001B2B9F" w:rsidRDefault="001B2B9F" w:rsidP="001B2B9F">
      <w:pPr>
        <w:spacing w:after="0" w:line="360" w:lineRule="auto"/>
        <w:ind w:firstLine="851"/>
        <w:jc w:val="both"/>
        <w:rPr>
          <w:rFonts w:ascii="Arial" w:hAnsi="Arial" w:cs="Arial"/>
          <w:color w:val="000000"/>
          <w:sz w:val="28"/>
          <w:szCs w:val="28"/>
          <w:lang w:val="es-ES" w:eastAsia="es-ES" w:bidi="es-ES"/>
        </w:rPr>
      </w:pPr>
    </w:p>
    <w:p w14:paraId="7C8581B9" w14:textId="6117518F" w:rsidR="00E111F9" w:rsidRDefault="001B2B9F" w:rsidP="001B2B9F">
      <w:pPr>
        <w:spacing w:after="0" w:line="360" w:lineRule="auto"/>
        <w:ind w:firstLine="851"/>
        <w:jc w:val="both"/>
        <w:rPr>
          <w:rFonts w:ascii="Arial" w:hAnsi="Arial" w:cs="Arial"/>
          <w:bCs/>
          <w:color w:val="000000"/>
          <w:sz w:val="28"/>
          <w:szCs w:val="28"/>
        </w:rPr>
      </w:pPr>
      <w:r>
        <w:rPr>
          <w:rFonts w:ascii="Arial" w:hAnsi="Arial" w:cs="Arial"/>
          <w:sz w:val="28"/>
          <w:szCs w:val="28"/>
        </w:rPr>
        <w:t xml:space="preserve">Establecido lo anterior, la </w:t>
      </w:r>
      <w:r w:rsidRPr="00821767">
        <w:rPr>
          <w:rFonts w:ascii="Arial" w:hAnsi="Arial" w:cs="Arial"/>
          <w:i/>
          <w:sz w:val="28"/>
          <w:szCs w:val="28"/>
        </w:rPr>
        <w:t>A quo</w:t>
      </w:r>
      <w:r w:rsidRPr="00067B31">
        <w:rPr>
          <w:rFonts w:ascii="Arial" w:hAnsi="Arial" w:cs="Arial"/>
          <w:color w:val="000000"/>
          <w:sz w:val="28"/>
          <w:szCs w:val="28"/>
        </w:rPr>
        <w:t xml:space="preserve"> </w:t>
      </w:r>
      <w:r w:rsidR="000A0041">
        <w:rPr>
          <w:rFonts w:ascii="Arial" w:hAnsi="Arial" w:cs="Arial"/>
          <w:bCs/>
          <w:color w:val="000000"/>
          <w:sz w:val="28"/>
          <w:szCs w:val="28"/>
        </w:rPr>
        <w:t>determinó que</w:t>
      </w:r>
      <w:r w:rsidR="000A0041" w:rsidRPr="000A0041">
        <w:rPr>
          <w:rFonts w:ascii="Arial" w:hAnsi="Arial" w:cs="Arial"/>
          <w:bCs/>
          <w:color w:val="000000"/>
          <w:sz w:val="28"/>
          <w:szCs w:val="28"/>
        </w:rPr>
        <w:t xml:space="preserve"> el accionante </w:t>
      </w:r>
      <w:r w:rsidR="000A0041">
        <w:rPr>
          <w:rFonts w:ascii="Arial" w:hAnsi="Arial" w:cs="Arial"/>
          <w:bCs/>
          <w:color w:val="000000"/>
          <w:sz w:val="28"/>
          <w:szCs w:val="28"/>
        </w:rPr>
        <w:t>no acreditó que el</w:t>
      </w:r>
      <w:r w:rsidR="000A0041" w:rsidRPr="000A0041">
        <w:rPr>
          <w:rFonts w:ascii="Arial" w:hAnsi="Arial" w:cs="Arial"/>
          <w:bCs/>
          <w:color w:val="000000"/>
          <w:sz w:val="28"/>
          <w:szCs w:val="28"/>
        </w:rPr>
        <w:t xml:space="preserve"> acto impugnado consistente en la licencia de construcción </w:t>
      </w:r>
      <w:r w:rsidR="00910BD5">
        <w:rPr>
          <w:rFonts w:ascii="Arial" w:hAnsi="Arial" w:cs="Arial"/>
          <w:bCs/>
          <w:color w:val="FF0000"/>
          <w:sz w:val="28"/>
          <w:szCs w:val="28"/>
        </w:rPr>
        <w:t>**********</w:t>
      </w:r>
      <w:r w:rsidR="000A0041" w:rsidRPr="000A0041">
        <w:rPr>
          <w:rFonts w:ascii="Arial" w:hAnsi="Arial" w:cs="Arial"/>
          <w:bCs/>
          <w:color w:val="000000"/>
          <w:sz w:val="28"/>
          <w:szCs w:val="28"/>
        </w:rPr>
        <w:t xml:space="preserve">, se </w:t>
      </w:r>
      <w:r w:rsidR="000A0041">
        <w:rPr>
          <w:rFonts w:ascii="Arial" w:hAnsi="Arial" w:cs="Arial"/>
          <w:bCs/>
          <w:color w:val="000000"/>
          <w:sz w:val="28"/>
          <w:szCs w:val="28"/>
        </w:rPr>
        <w:t>ubicara en alguna de las</w:t>
      </w:r>
      <w:r w:rsidR="000A0041" w:rsidRPr="000A0041">
        <w:rPr>
          <w:rFonts w:ascii="Arial" w:hAnsi="Arial" w:cs="Arial"/>
          <w:bCs/>
          <w:color w:val="000000"/>
          <w:sz w:val="28"/>
          <w:szCs w:val="28"/>
        </w:rPr>
        <w:t xml:space="preserve"> hipótesis de ilegalidad previstas en el artículo 250 del Código Procesal Administrativo para el Estado de San Luis Potosí, </w:t>
      </w:r>
      <w:r w:rsidR="00E111F9">
        <w:rPr>
          <w:rFonts w:ascii="Arial" w:hAnsi="Arial" w:cs="Arial"/>
          <w:bCs/>
          <w:color w:val="000000"/>
          <w:sz w:val="28"/>
          <w:szCs w:val="28"/>
        </w:rPr>
        <w:t>por lo que, prevalecía</w:t>
      </w:r>
      <w:r w:rsidR="000A0041" w:rsidRPr="000A0041">
        <w:rPr>
          <w:rFonts w:ascii="Arial" w:hAnsi="Arial" w:cs="Arial"/>
          <w:bCs/>
          <w:color w:val="000000"/>
          <w:sz w:val="28"/>
          <w:szCs w:val="28"/>
        </w:rPr>
        <w:t xml:space="preserve"> la presunción de legalidad del referido acto controvertido, </w:t>
      </w:r>
      <w:r w:rsidR="00E111F9">
        <w:rPr>
          <w:rFonts w:ascii="Arial" w:hAnsi="Arial" w:cs="Arial"/>
          <w:bCs/>
          <w:color w:val="000000"/>
          <w:sz w:val="28"/>
          <w:szCs w:val="28"/>
        </w:rPr>
        <w:t>conforme al</w:t>
      </w:r>
      <w:r w:rsidR="000A0041" w:rsidRPr="000A0041">
        <w:rPr>
          <w:rFonts w:ascii="Arial" w:hAnsi="Arial" w:cs="Arial"/>
          <w:bCs/>
          <w:color w:val="000000"/>
          <w:sz w:val="28"/>
          <w:szCs w:val="28"/>
        </w:rPr>
        <w:t xml:space="preserve"> segundo párrafo del artículo 248, </w:t>
      </w:r>
      <w:r w:rsidR="00E111F9">
        <w:rPr>
          <w:rFonts w:ascii="Arial" w:hAnsi="Arial" w:cs="Arial"/>
          <w:bCs/>
          <w:color w:val="000000"/>
          <w:sz w:val="28"/>
          <w:szCs w:val="28"/>
        </w:rPr>
        <w:t>del citado Código, y en consecuencia reconoció</w:t>
      </w:r>
      <w:r w:rsidR="000A0041" w:rsidRPr="000A0041">
        <w:rPr>
          <w:rFonts w:ascii="Arial" w:hAnsi="Arial" w:cs="Arial"/>
          <w:bCs/>
          <w:color w:val="000000"/>
          <w:sz w:val="28"/>
          <w:szCs w:val="28"/>
        </w:rPr>
        <w:t xml:space="preserve"> </w:t>
      </w:r>
      <w:r w:rsidR="00E111F9">
        <w:rPr>
          <w:rFonts w:ascii="Arial" w:hAnsi="Arial" w:cs="Arial"/>
          <w:bCs/>
          <w:color w:val="000000"/>
          <w:sz w:val="28"/>
          <w:szCs w:val="28"/>
        </w:rPr>
        <w:t>su</w:t>
      </w:r>
      <w:r w:rsidR="000A0041" w:rsidRPr="000A0041">
        <w:rPr>
          <w:rFonts w:ascii="Arial" w:hAnsi="Arial" w:cs="Arial"/>
          <w:bCs/>
          <w:color w:val="000000"/>
          <w:sz w:val="28"/>
          <w:szCs w:val="28"/>
        </w:rPr>
        <w:t xml:space="preserve"> </w:t>
      </w:r>
      <w:r w:rsidR="00E111F9" w:rsidRPr="000A0041">
        <w:rPr>
          <w:rFonts w:ascii="Arial" w:hAnsi="Arial" w:cs="Arial"/>
          <w:bCs/>
          <w:color w:val="000000"/>
          <w:sz w:val="28"/>
          <w:szCs w:val="28"/>
        </w:rPr>
        <w:t xml:space="preserve">validez </w:t>
      </w:r>
      <w:r w:rsidR="00E111F9">
        <w:rPr>
          <w:rFonts w:ascii="Arial" w:hAnsi="Arial" w:cs="Arial"/>
          <w:bCs/>
          <w:color w:val="000000"/>
          <w:sz w:val="28"/>
          <w:szCs w:val="28"/>
        </w:rPr>
        <w:t>conforme al</w:t>
      </w:r>
      <w:r w:rsidR="000A0041" w:rsidRPr="000A0041">
        <w:rPr>
          <w:rFonts w:ascii="Arial" w:hAnsi="Arial" w:cs="Arial"/>
          <w:bCs/>
          <w:color w:val="000000"/>
          <w:sz w:val="28"/>
          <w:szCs w:val="28"/>
        </w:rPr>
        <w:t xml:space="preserve"> artículo 251 de</w:t>
      </w:r>
      <w:r w:rsidR="00E111F9">
        <w:rPr>
          <w:rFonts w:ascii="Arial" w:hAnsi="Arial" w:cs="Arial"/>
          <w:bCs/>
          <w:color w:val="000000"/>
          <w:sz w:val="28"/>
          <w:szCs w:val="28"/>
        </w:rPr>
        <w:t xml:space="preserve"> </w:t>
      </w:r>
      <w:r w:rsidR="000A0041" w:rsidRPr="000A0041">
        <w:rPr>
          <w:rFonts w:ascii="Arial" w:hAnsi="Arial" w:cs="Arial"/>
          <w:bCs/>
          <w:color w:val="000000"/>
          <w:sz w:val="28"/>
          <w:szCs w:val="28"/>
        </w:rPr>
        <w:t>l</w:t>
      </w:r>
      <w:r w:rsidR="00E111F9">
        <w:rPr>
          <w:rFonts w:ascii="Arial" w:hAnsi="Arial" w:cs="Arial"/>
          <w:bCs/>
          <w:color w:val="000000"/>
          <w:sz w:val="28"/>
          <w:szCs w:val="28"/>
        </w:rPr>
        <w:t>a misma ley.</w:t>
      </w:r>
    </w:p>
    <w:p w14:paraId="18280EFF" w14:textId="77777777" w:rsidR="00E111F9" w:rsidRDefault="00E111F9" w:rsidP="001B2B9F">
      <w:pPr>
        <w:spacing w:after="0" w:line="360" w:lineRule="auto"/>
        <w:ind w:firstLine="851"/>
        <w:jc w:val="both"/>
        <w:rPr>
          <w:rFonts w:ascii="Arial" w:hAnsi="Arial" w:cs="Arial"/>
          <w:bCs/>
          <w:color w:val="000000"/>
          <w:sz w:val="28"/>
          <w:szCs w:val="28"/>
        </w:rPr>
      </w:pPr>
    </w:p>
    <w:p w14:paraId="2D8BCC97" w14:textId="28CE949D" w:rsidR="001B2B9F" w:rsidRPr="006E6238" w:rsidRDefault="001B2B9F" w:rsidP="001B2B9F">
      <w:pPr>
        <w:spacing w:after="0" w:line="360" w:lineRule="auto"/>
        <w:ind w:firstLine="851"/>
        <w:jc w:val="both"/>
        <w:rPr>
          <w:rFonts w:ascii="Arial" w:hAnsi="Arial" w:cs="Arial"/>
          <w:sz w:val="28"/>
          <w:szCs w:val="28"/>
        </w:rPr>
      </w:pPr>
      <w:r w:rsidRPr="006E6238">
        <w:rPr>
          <w:rFonts w:ascii="Arial" w:hAnsi="Arial" w:cs="Arial"/>
          <w:b/>
          <w:sz w:val="28"/>
          <w:szCs w:val="28"/>
        </w:rPr>
        <w:t xml:space="preserve">Síntesis de agravios. </w:t>
      </w:r>
      <w:r w:rsidRPr="006E6238">
        <w:rPr>
          <w:rFonts w:ascii="Arial" w:hAnsi="Arial" w:cs="Arial"/>
          <w:sz w:val="28"/>
          <w:szCs w:val="28"/>
        </w:rPr>
        <w:t>En contra de la anterior determinación, la parte actora, ahora recurrente, esgrime en esencia los siguientes disensos.</w:t>
      </w:r>
    </w:p>
    <w:p w14:paraId="67348F59" w14:textId="77777777" w:rsidR="001B2B9F" w:rsidRPr="006E6238" w:rsidRDefault="001B2B9F" w:rsidP="001B2B9F">
      <w:pPr>
        <w:spacing w:after="0" w:line="360" w:lineRule="auto"/>
        <w:ind w:firstLine="851"/>
        <w:jc w:val="both"/>
        <w:rPr>
          <w:rFonts w:ascii="Arial" w:hAnsi="Arial" w:cs="Arial"/>
          <w:bCs/>
          <w:color w:val="000000"/>
          <w:sz w:val="28"/>
          <w:szCs w:val="28"/>
        </w:rPr>
      </w:pPr>
    </w:p>
    <w:p w14:paraId="7583EB86" w14:textId="2B5DA2DB" w:rsidR="007E67BC" w:rsidRDefault="005253F4" w:rsidP="001B2B9F">
      <w:pPr>
        <w:spacing w:after="0" w:line="360" w:lineRule="auto"/>
        <w:ind w:firstLine="851"/>
        <w:jc w:val="both"/>
        <w:rPr>
          <w:rFonts w:ascii="Arial" w:hAnsi="Arial" w:cs="Arial"/>
          <w:sz w:val="28"/>
          <w:szCs w:val="28"/>
        </w:rPr>
      </w:pPr>
      <w:r w:rsidRPr="003742E5">
        <w:rPr>
          <w:rFonts w:ascii="Arial" w:hAnsi="Arial" w:cs="Arial"/>
          <w:b/>
          <w:sz w:val="28"/>
          <w:szCs w:val="28"/>
        </w:rPr>
        <w:t>1.-</w:t>
      </w:r>
      <w:r>
        <w:rPr>
          <w:rFonts w:ascii="Arial" w:hAnsi="Arial" w:cs="Arial"/>
          <w:sz w:val="28"/>
          <w:szCs w:val="28"/>
        </w:rPr>
        <w:t xml:space="preserve"> </w:t>
      </w:r>
      <w:r w:rsidR="007E67BC">
        <w:rPr>
          <w:rFonts w:ascii="Arial" w:hAnsi="Arial" w:cs="Arial"/>
          <w:sz w:val="28"/>
          <w:szCs w:val="28"/>
        </w:rPr>
        <w:t>E</w:t>
      </w:r>
      <w:r>
        <w:rPr>
          <w:rFonts w:ascii="Arial" w:hAnsi="Arial" w:cs="Arial"/>
          <w:sz w:val="28"/>
          <w:szCs w:val="28"/>
        </w:rPr>
        <w:t xml:space="preserve">n </w:t>
      </w:r>
      <w:r w:rsidR="00D4779A">
        <w:rPr>
          <w:rFonts w:ascii="Arial" w:hAnsi="Arial" w:cs="Arial"/>
          <w:sz w:val="28"/>
          <w:szCs w:val="28"/>
        </w:rPr>
        <w:t>c</w:t>
      </w:r>
      <w:r>
        <w:rPr>
          <w:rFonts w:ascii="Arial" w:hAnsi="Arial" w:cs="Arial"/>
          <w:sz w:val="28"/>
          <w:szCs w:val="28"/>
        </w:rPr>
        <w:t xml:space="preserve">ontra de lo </w:t>
      </w:r>
      <w:r w:rsidR="007E67BC">
        <w:rPr>
          <w:rFonts w:ascii="Arial" w:hAnsi="Arial" w:cs="Arial"/>
          <w:sz w:val="28"/>
          <w:szCs w:val="28"/>
        </w:rPr>
        <w:t>determinado</w:t>
      </w:r>
      <w:r>
        <w:rPr>
          <w:rFonts w:ascii="Arial" w:hAnsi="Arial" w:cs="Arial"/>
          <w:sz w:val="28"/>
          <w:szCs w:val="28"/>
        </w:rPr>
        <w:t xml:space="preserve"> en el considerando cuarto de la </w:t>
      </w:r>
      <w:r w:rsidR="007E67BC">
        <w:rPr>
          <w:rFonts w:ascii="Arial" w:hAnsi="Arial" w:cs="Arial"/>
          <w:sz w:val="28"/>
          <w:szCs w:val="28"/>
        </w:rPr>
        <w:t>sentencia</w:t>
      </w:r>
      <w:r>
        <w:rPr>
          <w:rFonts w:ascii="Arial" w:hAnsi="Arial" w:cs="Arial"/>
          <w:sz w:val="28"/>
          <w:szCs w:val="28"/>
        </w:rPr>
        <w:t xml:space="preserve"> apelada, el recurrente señal</w:t>
      </w:r>
      <w:r w:rsidR="007E67BC">
        <w:rPr>
          <w:rFonts w:ascii="Arial" w:hAnsi="Arial" w:cs="Arial"/>
          <w:sz w:val="28"/>
          <w:szCs w:val="28"/>
        </w:rPr>
        <w:t>ó</w:t>
      </w:r>
      <w:r>
        <w:rPr>
          <w:rFonts w:ascii="Arial" w:hAnsi="Arial" w:cs="Arial"/>
          <w:sz w:val="28"/>
          <w:szCs w:val="28"/>
        </w:rPr>
        <w:t xml:space="preserve"> que </w:t>
      </w:r>
      <w:r w:rsidR="007E67BC">
        <w:rPr>
          <w:rFonts w:ascii="Arial" w:hAnsi="Arial" w:cs="Arial"/>
          <w:sz w:val="28"/>
          <w:szCs w:val="28"/>
        </w:rPr>
        <w:t>la forma de contabilizar los términos en el juicio de nulidad no es a libre elección de la autoridad jurisdiccional, sino que se establece en el artículo 24 del Código Procesal Administrativo del Estado,  que toda norma debe ser interpretada en la forma que resulte eficiente para los fines perseguidos, si el legislador estableció un plazo de treinta días en diversos incisos, es porque se trata de supuestos distintos.</w:t>
      </w:r>
    </w:p>
    <w:p w14:paraId="75156712" w14:textId="77777777" w:rsidR="000D35EB" w:rsidRDefault="000D35EB" w:rsidP="007E67BC">
      <w:pPr>
        <w:spacing w:after="0" w:line="360" w:lineRule="auto"/>
        <w:jc w:val="both"/>
        <w:rPr>
          <w:rFonts w:ascii="Arial" w:hAnsi="Arial" w:cs="Arial"/>
          <w:sz w:val="28"/>
          <w:szCs w:val="28"/>
        </w:rPr>
      </w:pPr>
    </w:p>
    <w:p w14:paraId="47C460FB" w14:textId="2C30C583" w:rsidR="007E67BC" w:rsidRDefault="001B2B9F" w:rsidP="006E4455">
      <w:pPr>
        <w:spacing w:after="0" w:line="360" w:lineRule="auto"/>
        <w:ind w:firstLine="851"/>
        <w:jc w:val="both"/>
        <w:rPr>
          <w:rFonts w:ascii="Arial" w:hAnsi="Arial" w:cs="Arial"/>
          <w:sz w:val="28"/>
          <w:szCs w:val="28"/>
        </w:rPr>
      </w:pPr>
      <w:r>
        <w:rPr>
          <w:rFonts w:ascii="Arial" w:hAnsi="Arial" w:cs="Arial"/>
          <w:sz w:val="28"/>
          <w:szCs w:val="28"/>
        </w:rPr>
        <w:t xml:space="preserve">Destacó, que </w:t>
      </w:r>
      <w:r w:rsidR="007E67BC">
        <w:rPr>
          <w:rFonts w:ascii="Arial" w:hAnsi="Arial" w:cs="Arial"/>
          <w:sz w:val="28"/>
          <w:szCs w:val="28"/>
        </w:rPr>
        <w:t>de conformidad</w:t>
      </w:r>
      <w:r w:rsidR="00BF0303">
        <w:rPr>
          <w:rFonts w:ascii="Arial" w:hAnsi="Arial" w:cs="Arial"/>
          <w:sz w:val="28"/>
          <w:szCs w:val="28"/>
        </w:rPr>
        <w:t xml:space="preserve"> con el Código</w:t>
      </w:r>
      <w:r w:rsidR="006E4455">
        <w:rPr>
          <w:rFonts w:ascii="Arial" w:hAnsi="Arial" w:cs="Arial"/>
          <w:sz w:val="28"/>
          <w:szCs w:val="28"/>
        </w:rPr>
        <w:t xml:space="preserve"> </w:t>
      </w:r>
      <w:r w:rsidR="00BF0303">
        <w:rPr>
          <w:rFonts w:ascii="Arial" w:hAnsi="Arial" w:cs="Arial"/>
          <w:sz w:val="28"/>
          <w:szCs w:val="28"/>
        </w:rPr>
        <w:t>de la materia</w:t>
      </w:r>
      <w:r w:rsidR="007A1888">
        <w:rPr>
          <w:rFonts w:ascii="Arial" w:hAnsi="Arial" w:cs="Arial"/>
          <w:sz w:val="28"/>
          <w:szCs w:val="28"/>
        </w:rPr>
        <w:t xml:space="preserve"> y fuero</w:t>
      </w:r>
      <w:r w:rsidR="00BF0303">
        <w:rPr>
          <w:rFonts w:ascii="Arial" w:hAnsi="Arial" w:cs="Arial"/>
          <w:sz w:val="28"/>
          <w:szCs w:val="28"/>
        </w:rPr>
        <w:t>, existe la regla general de que los actos administrativos deben ser notificados a sus destinatarios y, por tanto, se debe dar oportunidad que éstos tengan conocimiento pleno de lo que se trata en el acto admin</w:t>
      </w:r>
      <w:r w:rsidR="006E4455">
        <w:rPr>
          <w:rFonts w:ascii="Arial" w:hAnsi="Arial" w:cs="Arial"/>
          <w:sz w:val="28"/>
          <w:szCs w:val="28"/>
        </w:rPr>
        <w:t>istrativo que les es notificado, la cual</w:t>
      </w:r>
      <w:r w:rsidR="006E4455" w:rsidRPr="006E4455">
        <w:rPr>
          <w:rFonts w:ascii="Arial" w:hAnsi="Arial" w:cs="Arial"/>
          <w:sz w:val="28"/>
          <w:szCs w:val="28"/>
        </w:rPr>
        <w:t xml:space="preserve"> surte efectos al día siguiente, ju</w:t>
      </w:r>
      <w:r w:rsidR="00CA12EF">
        <w:rPr>
          <w:rFonts w:ascii="Arial" w:hAnsi="Arial" w:cs="Arial"/>
          <w:sz w:val="28"/>
          <w:szCs w:val="28"/>
        </w:rPr>
        <w:t>stamente con ese fin, púes,</w:t>
      </w:r>
      <w:r w:rsidR="006E4455" w:rsidRPr="006E4455">
        <w:rPr>
          <w:rFonts w:ascii="Arial" w:hAnsi="Arial" w:cs="Arial"/>
          <w:sz w:val="28"/>
          <w:szCs w:val="28"/>
        </w:rPr>
        <w:t xml:space="preserve"> existe otro supuesto en el cual comienza a correr el plazo a partir de que se tiene conocimiento del acto reclamado, lo que </w:t>
      </w:r>
      <w:r w:rsidR="00CA12EF">
        <w:rPr>
          <w:rFonts w:ascii="Arial" w:hAnsi="Arial" w:cs="Arial"/>
          <w:sz w:val="28"/>
          <w:szCs w:val="28"/>
        </w:rPr>
        <w:t xml:space="preserve">considera </w:t>
      </w:r>
      <w:r w:rsidR="006E4455" w:rsidRPr="006E4455">
        <w:rPr>
          <w:rFonts w:ascii="Arial" w:hAnsi="Arial" w:cs="Arial"/>
          <w:sz w:val="28"/>
          <w:szCs w:val="28"/>
        </w:rPr>
        <w:t xml:space="preserve">no se pueden interpretar de manera aislada ni </w:t>
      </w:r>
      <w:r w:rsidR="00CA12EF">
        <w:rPr>
          <w:rFonts w:ascii="Arial" w:hAnsi="Arial" w:cs="Arial"/>
          <w:sz w:val="28"/>
          <w:szCs w:val="28"/>
        </w:rPr>
        <w:t>restrictiva, ya que esas</w:t>
      </w:r>
      <w:r w:rsidR="006E4455" w:rsidRPr="006E4455">
        <w:rPr>
          <w:rFonts w:ascii="Arial" w:hAnsi="Arial" w:cs="Arial"/>
          <w:sz w:val="28"/>
          <w:szCs w:val="28"/>
        </w:rPr>
        <w:t xml:space="preserve"> disposiciones se refieren a hipótesis distintas, pues solo así se explica que el legislador haya establecido una distinción.</w:t>
      </w:r>
    </w:p>
    <w:p w14:paraId="609281DB" w14:textId="77777777" w:rsidR="001B2B9F" w:rsidRDefault="001B2B9F" w:rsidP="00E4245C">
      <w:pPr>
        <w:spacing w:after="0" w:line="360" w:lineRule="auto"/>
        <w:jc w:val="both"/>
        <w:rPr>
          <w:rFonts w:ascii="Arial" w:hAnsi="Arial" w:cs="Arial"/>
          <w:sz w:val="28"/>
          <w:szCs w:val="28"/>
        </w:rPr>
      </w:pPr>
    </w:p>
    <w:p w14:paraId="7EEED07D" w14:textId="1FC6B096" w:rsidR="001B2B9F" w:rsidRDefault="001B2B9F" w:rsidP="00CA12EF">
      <w:pPr>
        <w:spacing w:after="0" w:line="360" w:lineRule="auto"/>
        <w:ind w:firstLine="851"/>
        <w:jc w:val="both"/>
        <w:rPr>
          <w:rFonts w:ascii="Arial" w:hAnsi="Arial" w:cs="Arial"/>
          <w:sz w:val="28"/>
          <w:szCs w:val="28"/>
        </w:rPr>
      </w:pPr>
      <w:r>
        <w:rPr>
          <w:rFonts w:ascii="Arial" w:hAnsi="Arial" w:cs="Arial"/>
          <w:sz w:val="28"/>
          <w:szCs w:val="28"/>
        </w:rPr>
        <w:t xml:space="preserve">Asimismo menciona, que </w:t>
      </w:r>
      <w:r w:rsidR="00CA12EF">
        <w:rPr>
          <w:rFonts w:ascii="Arial" w:hAnsi="Arial" w:cs="Arial"/>
          <w:sz w:val="28"/>
          <w:szCs w:val="28"/>
        </w:rPr>
        <w:t>e</w:t>
      </w:r>
      <w:r w:rsidR="00CA12EF" w:rsidRPr="00CA12EF">
        <w:rPr>
          <w:rFonts w:ascii="Arial" w:hAnsi="Arial" w:cs="Arial"/>
          <w:sz w:val="28"/>
          <w:szCs w:val="28"/>
        </w:rPr>
        <w:t xml:space="preserve">l artículo 38 </w:t>
      </w:r>
      <w:r w:rsidR="00CA12EF">
        <w:rPr>
          <w:rFonts w:ascii="Arial" w:hAnsi="Arial" w:cs="Arial"/>
          <w:sz w:val="28"/>
          <w:szCs w:val="28"/>
        </w:rPr>
        <w:t>fracción l inciso</w:t>
      </w:r>
      <w:r w:rsidR="00D26E76">
        <w:rPr>
          <w:rFonts w:ascii="Arial" w:hAnsi="Arial" w:cs="Arial"/>
          <w:sz w:val="28"/>
          <w:szCs w:val="28"/>
        </w:rPr>
        <w:t xml:space="preserve"> a</w:t>
      </w:r>
      <w:r w:rsidR="00CA12EF" w:rsidRPr="00CA12EF">
        <w:rPr>
          <w:rFonts w:ascii="Arial" w:hAnsi="Arial" w:cs="Arial"/>
          <w:sz w:val="28"/>
          <w:szCs w:val="28"/>
        </w:rPr>
        <w:t>) del Código Procesal Administrativo señala que, en el acto de la notificación, quien la practique entregará copia autorizada del citatorio, acuerdo o</w:t>
      </w:r>
      <w:r w:rsidR="00D26E76">
        <w:rPr>
          <w:rFonts w:ascii="Arial" w:hAnsi="Arial" w:cs="Arial"/>
          <w:sz w:val="28"/>
          <w:szCs w:val="28"/>
        </w:rPr>
        <w:t xml:space="preserve"> la resolución que se notifica, y </w:t>
      </w:r>
      <w:r w:rsidR="00CA12EF" w:rsidRPr="00CA12EF">
        <w:rPr>
          <w:rFonts w:ascii="Arial" w:hAnsi="Arial" w:cs="Arial"/>
          <w:sz w:val="28"/>
          <w:szCs w:val="28"/>
        </w:rPr>
        <w:t>el artículo 40 del mismo ordenamiento señala que las notificaciones personales surten efecto al día siguiente en que se practiquen.</w:t>
      </w:r>
    </w:p>
    <w:p w14:paraId="520C3995" w14:textId="77777777" w:rsidR="00CA12EF" w:rsidRPr="00BE2370" w:rsidRDefault="00CA12EF" w:rsidP="00CA12EF">
      <w:pPr>
        <w:spacing w:after="0" w:line="360" w:lineRule="auto"/>
        <w:ind w:firstLine="851"/>
        <w:jc w:val="both"/>
        <w:rPr>
          <w:rFonts w:ascii="Arial" w:hAnsi="Arial" w:cs="Arial"/>
          <w:sz w:val="28"/>
          <w:szCs w:val="28"/>
        </w:rPr>
      </w:pPr>
    </w:p>
    <w:p w14:paraId="70580195" w14:textId="234F1DEC" w:rsidR="000E3827" w:rsidRDefault="00AB5712" w:rsidP="00AB5712">
      <w:pPr>
        <w:spacing w:after="0" w:line="360" w:lineRule="auto"/>
        <w:ind w:firstLine="851"/>
        <w:jc w:val="both"/>
        <w:rPr>
          <w:rFonts w:ascii="Arial" w:hAnsi="Arial" w:cs="Arial"/>
          <w:sz w:val="28"/>
          <w:szCs w:val="28"/>
        </w:rPr>
      </w:pPr>
      <w:r w:rsidRPr="00F1653B">
        <w:rPr>
          <w:rFonts w:ascii="Arial" w:hAnsi="Arial" w:cs="Arial"/>
          <w:sz w:val="28"/>
          <w:szCs w:val="28"/>
        </w:rPr>
        <w:lastRenderedPageBreak/>
        <w:t xml:space="preserve">Por otra parte, refiere el recurrente que la A quo le dio un sentido </w:t>
      </w:r>
      <w:r w:rsidR="007A1888">
        <w:rPr>
          <w:rFonts w:ascii="Arial" w:hAnsi="Arial" w:cs="Arial"/>
          <w:sz w:val="28"/>
          <w:szCs w:val="28"/>
        </w:rPr>
        <w:t>equivocado a la jurisprudencia que invocó</w:t>
      </w:r>
      <w:r w:rsidRPr="00F1653B">
        <w:rPr>
          <w:rFonts w:ascii="Arial" w:hAnsi="Arial" w:cs="Arial"/>
          <w:sz w:val="28"/>
          <w:szCs w:val="28"/>
        </w:rPr>
        <w:t xml:space="preserve"> de rubro</w:t>
      </w:r>
      <w:r w:rsidR="007A1888">
        <w:rPr>
          <w:rFonts w:ascii="Arial" w:hAnsi="Arial" w:cs="Arial"/>
          <w:sz w:val="28"/>
          <w:szCs w:val="28"/>
        </w:rPr>
        <w:t>:</w:t>
      </w:r>
      <w:r w:rsidRPr="00F1653B">
        <w:rPr>
          <w:rFonts w:ascii="Arial" w:hAnsi="Arial" w:cs="Arial"/>
          <w:sz w:val="28"/>
          <w:szCs w:val="28"/>
        </w:rPr>
        <w:t xml:space="preserve"> </w:t>
      </w:r>
      <w:r w:rsidRPr="00F1653B">
        <w:rPr>
          <w:rFonts w:ascii="Arial" w:hAnsi="Arial" w:cs="Arial"/>
          <w:b/>
          <w:i/>
          <w:sz w:val="28"/>
          <w:szCs w:val="28"/>
        </w:rPr>
        <w:t>"ACTO RECLAMADO, DEBE TENERSE POR CONOCIDO DESDE EL MOMENTO EN QUE SE RECIBEN LAS COPIAS SOLICITADAS A LA AUTORIDAD RESPONSABLE”,</w:t>
      </w:r>
      <w:r w:rsidRPr="00F1653B">
        <w:rPr>
          <w:rFonts w:ascii="Arial" w:hAnsi="Arial" w:cs="Arial"/>
          <w:sz w:val="28"/>
          <w:szCs w:val="28"/>
        </w:rPr>
        <w:t xml:space="preserve"> ya que dicho criterio corresponde a una hipótesis muy particular, es decir, cuando no exista notificación, pues de otra manera sería una norma inútil la que señala que las notificaciones surten efectos al día siguiente en que se realicen si, de cualquier manera, al realizarse el acto </w:t>
      </w:r>
      <w:proofErr w:type="spellStart"/>
      <w:r w:rsidRPr="00F1653B">
        <w:rPr>
          <w:rFonts w:ascii="Arial" w:hAnsi="Arial" w:cs="Arial"/>
          <w:sz w:val="28"/>
          <w:szCs w:val="28"/>
        </w:rPr>
        <w:t>notificatorio</w:t>
      </w:r>
      <w:proofErr w:type="spellEnd"/>
      <w:r w:rsidRPr="00F1653B">
        <w:rPr>
          <w:rFonts w:ascii="Arial" w:hAnsi="Arial" w:cs="Arial"/>
          <w:sz w:val="28"/>
          <w:szCs w:val="28"/>
        </w:rPr>
        <w:t xml:space="preserve"> se entrega el documento donde conste la determinación a notificar, porque entonces no sería necesario que surtiera efectos.</w:t>
      </w:r>
    </w:p>
    <w:p w14:paraId="688AC84B" w14:textId="6D3403B0" w:rsidR="00AB5712" w:rsidRDefault="00AB5712" w:rsidP="00F1653B">
      <w:pPr>
        <w:tabs>
          <w:tab w:val="left" w:pos="6174"/>
        </w:tabs>
        <w:spacing w:after="0" w:line="360" w:lineRule="auto"/>
        <w:jc w:val="both"/>
        <w:rPr>
          <w:rFonts w:ascii="Arial" w:hAnsi="Arial" w:cs="Arial"/>
          <w:sz w:val="28"/>
          <w:szCs w:val="28"/>
        </w:rPr>
      </w:pPr>
    </w:p>
    <w:p w14:paraId="2F32CFA5" w14:textId="25AD80FD" w:rsidR="00AB5712" w:rsidRDefault="00AB5712" w:rsidP="00AB5712">
      <w:pPr>
        <w:spacing w:after="0" w:line="360" w:lineRule="auto"/>
        <w:ind w:firstLine="851"/>
        <w:jc w:val="both"/>
        <w:rPr>
          <w:rFonts w:ascii="Arial" w:hAnsi="Arial" w:cs="Arial"/>
          <w:sz w:val="28"/>
          <w:szCs w:val="28"/>
        </w:rPr>
      </w:pPr>
      <w:r w:rsidRPr="008A2187">
        <w:rPr>
          <w:rFonts w:ascii="Arial" w:hAnsi="Arial" w:cs="Arial"/>
          <w:sz w:val="28"/>
          <w:szCs w:val="28"/>
        </w:rPr>
        <w:t xml:space="preserve">Por lo que insiste, </w:t>
      </w:r>
      <w:r>
        <w:rPr>
          <w:rFonts w:ascii="Arial" w:hAnsi="Arial" w:cs="Arial"/>
          <w:sz w:val="28"/>
          <w:szCs w:val="28"/>
        </w:rPr>
        <w:t>que basta con</w:t>
      </w:r>
      <w:r w:rsidRPr="00AB5712">
        <w:rPr>
          <w:rFonts w:ascii="Arial" w:hAnsi="Arial" w:cs="Arial"/>
          <w:sz w:val="28"/>
          <w:szCs w:val="28"/>
        </w:rPr>
        <w:t xml:space="preserve"> ver lo que dice el artículo 13 del Código Procesal Administrativo, respecto a que </w:t>
      </w:r>
      <w:r>
        <w:rPr>
          <w:rFonts w:ascii="Arial" w:hAnsi="Arial" w:cs="Arial"/>
          <w:sz w:val="28"/>
          <w:szCs w:val="28"/>
        </w:rPr>
        <w:t>l</w:t>
      </w:r>
      <w:r w:rsidRPr="00AB5712">
        <w:rPr>
          <w:rFonts w:ascii="Arial" w:hAnsi="Arial" w:cs="Arial"/>
          <w:sz w:val="28"/>
          <w:szCs w:val="28"/>
        </w:rPr>
        <w:t>os plazos y términos comienzan a correr a partir del día siguiente a aquél en que surta efectos la notificación y se incluirá en ellos el día del vencimien</w:t>
      </w:r>
      <w:r w:rsidR="00C8375D">
        <w:rPr>
          <w:rFonts w:ascii="Arial" w:hAnsi="Arial" w:cs="Arial"/>
          <w:sz w:val="28"/>
          <w:szCs w:val="28"/>
        </w:rPr>
        <w:t>to, por lo que considera, no tendría</w:t>
      </w:r>
      <w:r w:rsidRPr="00AB5712">
        <w:rPr>
          <w:rFonts w:ascii="Arial" w:hAnsi="Arial" w:cs="Arial"/>
          <w:sz w:val="28"/>
          <w:szCs w:val="28"/>
        </w:rPr>
        <w:t xml:space="preserve"> sentido una norma que establece esto, cuando siempre que el particular reciba un documento con eso se tiene por conocido</w:t>
      </w:r>
      <w:r w:rsidR="00C8375D">
        <w:rPr>
          <w:rFonts w:ascii="Arial" w:hAnsi="Arial" w:cs="Arial"/>
          <w:sz w:val="28"/>
          <w:szCs w:val="28"/>
        </w:rPr>
        <w:t xml:space="preserve"> el acto reclamado, es decir, que l</w:t>
      </w:r>
      <w:r w:rsidRPr="00AB5712">
        <w:rPr>
          <w:rFonts w:ascii="Arial" w:hAnsi="Arial" w:cs="Arial"/>
          <w:sz w:val="28"/>
          <w:szCs w:val="28"/>
        </w:rPr>
        <w:t>a sistemática de surtimiento de efectos de una notificación sería inútil, tratándose de notificaciones personales.</w:t>
      </w:r>
    </w:p>
    <w:p w14:paraId="6985ECE8" w14:textId="77777777" w:rsidR="00F9747B" w:rsidRPr="00773500" w:rsidRDefault="00F9747B" w:rsidP="0098398C">
      <w:pPr>
        <w:spacing w:after="0" w:line="360" w:lineRule="auto"/>
        <w:jc w:val="both"/>
        <w:rPr>
          <w:rFonts w:ascii="Arial" w:hAnsi="Arial" w:cs="Arial"/>
          <w:bCs/>
          <w:sz w:val="28"/>
          <w:szCs w:val="28"/>
        </w:rPr>
      </w:pPr>
    </w:p>
    <w:p w14:paraId="30CE7DD4" w14:textId="1D283330" w:rsidR="0098398C" w:rsidRDefault="001B2B9F" w:rsidP="001B2B9F">
      <w:pPr>
        <w:spacing w:after="0" w:line="360" w:lineRule="auto"/>
        <w:ind w:firstLine="851"/>
        <w:jc w:val="both"/>
        <w:rPr>
          <w:rFonts w:ascii="Arial" w:hAnsi="Arial" w:cs="Arial"/>
          <w:bCs/>
          <w:sz w:val="28"/>
          <w:szCs w:val="28"/>
        </w:rPr>
      </w:pPr>
      <w:r w:rsidRPr="00773500">
        <w:rPr>
          <w:rFonts w:ascii="Arial" w:hAnsi="Arial" w:cs="Arial"/>
          <w:bCs/>
          <w:sz w:val="28"/>
          <w:szCs w:val="28"/>
        </w:rPr>
        <w:t xml:space="preserve">Señala adicionalmente, que </w:t>
      </w:r>
      <w:r w:rsidR="00C8375D">
        <w:rPr>
          <w:rFonts w:ascii="Arial" w:hAnsi="Arial" w:cs="Arial"/>
          <w:bCs/>
          <w:sz w:val="28"/>
          <w:szCs w:val="28"/>
        </w:rPr>
        <w:t>e</w:t>
      </w:r>
      <w:r w:rsidR="00C8375D" w:rsidRPr="00C8375D">
        <w:rPr>
          <w:rFonts w:ascii="Arial" w:hAnsi="Arial" w:cs="Arial"/>
          <w:bCs/>
          <w:sz w:val="28"/>
          <w:szCs w:val="28"/>
        </w:rPr>
        <w:t xml:space="preserve">l Código de Procedimientos Civiles del Estado, a guisa de ejemplo, </w:t>
      </w:r>
      <w:r w:rsidR="00C8375D">
        <w:rPr>
          <w:rFonts w:ascii="Arial" w:hAnsi="Arial" w:cs="Arial"/>
          <w:bCs/>
          <w:sz w:val="28"/>
          <w:szCs w:val="28"/>
        </w:rPr>
        <w:t>establece</w:t>
      </w:r>
      <w:r w:rsidR="00C8375D" w:rsidRPr="00C8375D">
        <w:rPr>
          <w:rFonts w:ascii="Arial" w:hAnsi="Arial" w:cs="Arial"/>
          <w:bCs/>
          <w:sz w:val="28"/>
          <w:szCs w:val="28"/>
        </w:rPr>
        <w:t xml:space="preserve"> que las notificaciones personales surten efectos en el mismo momento en que se realizan, en tanto que establece reglas diferentes p</w:t>
      </w:r>
      <w:r w:rsidR="00C8375D">
        <w:rPr>
          <w:rFonts w:ascii="Arial" w:hAnsi="Arial" w:cs="Arial"/>
          <w:bCs/>
          <w:sz w:val="28"/>
          <w:szCs w:val="28"/>
        </w:rPr>
        <w:t xml:space="preserve">ara otro tipo de notificaciones, que entonces, </w:t>
      </w:r>
      <w:r w:rsidR="00C8375D" w:rsidRPr="00C8375D">
        <w:rPr>
          <w:rFonts w:ascii="Arial" w:hAnsi="Arial" w:cs="Arial"/>
          <w:bCs/>
          <w:sz w:val="28"/>
          <w:szCs w:val="28"/>
        </w:rPr>
        <w:t xml:space="preserve">el Código Procesal Administrativo no sigue ese mismo camino y, por </w:t>
      </w:r>
      <w:r w:rsidR="00C8375D" w:rsidRPr="00C8375D">
        <w:rPr>
          <w:rFonts w:ascii="Arial" w:hAnsi="Arial" w:cs="Arial"/>
          <w:bCs/>
          <w:sz w:val="28"/>
          <w:szCs w:val="28"/>
        </w:rPr>
        <w:lastRenderedPageBreak/>
        <w:t>tanto, estableció que todas las notificaciones surten efectos al d</w:t>
      </w:r>
      <w:r w:rsidR="00C8375D">
        <w:rPr>
          <w:rFonts w:ascii="Arial" w:hAnsi="Arial" w:cs="Arial"/>
          <w:bCs/>
          <w:sz w:val="28"/>
          <w:szCs w:val="28"/>
        </w:rPr>
        <w:t>ía siguiente en que se realicen y que</w:t>
      </w:r>
      <w:r w:rsidR="00C8375D" w:rsidRPr="00C8375D">
        <w:rPr>
          <w:rFonts w:ascii="Arial" w:hAnsi="Arial" w:cs="Arial"/>
          <w:bCs/>
          <w:sz w:val="28"/>
          <w:szCs w:val="28"/>
        </w:rPr>
        <w:t xml:space="preserve"> </w:t>
      </w:r>
      <w:r w:rsidR="00C8375D">
        <w:rPr>
          <w:rFonts w:ascii="Arial" w:hAnsi="Arial" w:cs="Arial"/>
          <w:bCs/>
          <w:sz w:val="28"/>
          <w:szCs w:val="28"/>
        </w:rPr>
        <w:t>si</w:t>
      </w:r>
      <w:r w:rsidR="00C8375D" w:rsidRPr="00C8375D">
        <w:rPr>
          <w:rFonts w:ascii="Arial" w:hAnsi="Arial" w:cs="Arial"/>
          <w:bCs/>
          <w:sz w:val="28"/>
          <w:szCs w:val="28"/>
        </w:rPr>
        <w:t xml:space="preserve"> la notificación incluye la entrega del documento a notificar, </w:t>
      </w:r>
      <w:r w:rsidR="00C8375D">
        <w:rPr>
          <w:rFonts w:ascii="Arial" w:hAnsi="Arial" w:cs="Arial"/>
          <w:bCs/>
          <w:sz w:val="28"/>
          <w:szCs w:val="28"/>
        </w:rPr>
        <w:t>qué</w:t>
      </w:r>
      <w:r w:rsidR="00C8375D" w:rsidRPr="00C8375D">
        <w:rPr>
          <w:rFonts w:ascii="Arial" w:hAnsi="Arial" w:cs="Arial"/>
          <w:bCs/>
          <w:sz w:val="28"/>
          <w:szCs w:val="28"/>
        </w:rPr>
        <w:t xml:space="preserve"> caso tiene declarar que surte efectos al día siguiente si, con el ánimo de cerrar el acceso a la justicia se interpreta libremente el inciso b) de la fracción I del artículo 24</w:t>
      </w:r>
      <w:r w:rsidR="00EA19AB">
        <w:rPr>
          <w:rFonts w:ascii="Arial" w:hAnsi="Arial" w:cs="Arial"/>
          <w:bCs/>
          <w:sz w:val="28"/>
          <w:szCs w:val="28"/>
        </w:rPr>
        <w:t>,</w:t>
      </w:r>
      <w:r w:rsidR="00C8375D" w:rsidRPr="00C8375D">
        <w:rPr>
          <w:rFonts w:ascii="Arial" w:hAnsi="Arial" w:cs="Arial"/>
          <w:bCs/>
          <w:sz w:val="28"/>
          <w:szCs w:val="28"/>
        </w:rPr>
        <w:t xml:space="preserve"> del</w:t>
      </w:r>
      <w:r w:rsidR="00C8375D">
        <w:rPr>
          <w:rFonts w:ascii="Arial" w:hAnsi="Arial" w:cs="Arial"/>
          <w:bCs/>
          <w:sz w:val="28"/>
          <w:szCs w:val="28"/>
        </w:rPr>
        <w:t xml:space="preserve"> Código Procesal Administrativo.</w:t>
      </w:r>
    </w:p>
    <w:p w14:paraId="7DDBE048" w14:textId="77777777" w:rsidR="000322FB" w:rsidRDefault="000322FB" w:rsidP="00EA19AB">
      <w:pPr>
        <w:spacing w:after="0" w:line="360" w:lineRule="auto"/>
        <w:jc w:val="both"/>
        <w:rPr>
          <w:rFonts w:ascii="Arial" w:hAnsi="Arial" w:cs="Arial"/>
          <w:bCs/>
          <w:sz w:val="28"/>
          <w:szCs w:val="28"/>
        </w:rPr>
      </w:pPr>
    </w:p>
    <w:p w14:paraId="2A4071C2" w14:textId="08E63940" w:rsidR="00EA19AB" w:rsidRDefault="00274A9F" w:rsidP="00EA19AB">
      <w:pPr>
        <w:spacing w:after="0" w:line="360" w:lineRule="auto"/>
        <w:ind w:firstLine="851"/>
        <w:jc w:val="both"/>
        <w:rPr>
          <w:rFonts w:ascii="Arial" w:hAnsi="Arial" w:cs="Arial"/>
          <w:sz w:val="28"/>
          <w:szCs w:val="28"/>
        </w:rPr>
      </w:pPr>
      <w:r w:rsidRPr="00EA19AB">
        <w:rPr>
          <w:rFonts w:ascii="Arial" w:hAnsi="Arial" w:cs="Arial"/>
          <w:sz w:val="28"/>
          <w:szCs w:val="28"/>
        </w:rPr>
        <w:t>Por otra parte, refiere</w:t>
      </w:r>
      <w:r>
        <w:rPr>
          <w:rFonts w:ascii="Arial" w:hAnsi="Arial" w:cs="Arial"/>
          <w:sz w:val="28"/>
          <w:szCs w:val="28"/>
        </w:rPr>
        <w:t xml:space="preserve"> el recurrente</w:t>
      </w:r>
      <w:r w:rsidR="008D7D1D">
        <w:rPr>
          <w:rFonts w:ascii="Arial" w:hAnsi="Arial" w:cs="Arial"/>
          <w:sz w:val="28"/>
          <w:szCs w:val="28"/>
        </w:rPr>
        <w:t xml:space="preserve"> que </w:t>
      </w:r>
      <w:r w:rsidR="00EA19AB">
        <w:rPr>
          <w:rFonts w:ascii="Arial" w:hAnsi="Arial" w:cs="Arial"/>
          <w:sz w:val="28"/>
          <w:szCs w:val="28"/>
        </w:rPr>
        <w:t>e</w:t>
      </w:r>
      <w:r w:rsidR="00EA19AB" w:rsidRPr="00EA19AB">
        <w:rPr>
          <w:rFonts w:ascii="Arial" w:hAnsi="Arial" w:cs="Arial"/>
          <w:sz w:val="28"/>
          <w:szCs w:val="28"/>
        </w:rPr>
        <w:t xml:space="preserve">l concepto surtir efectos se incorpora </w:t>
      </w:r>
      <w:r w:rsidR="00EA19AB">
        <w:rPr>
          <w:rFonts w:ascii="Arial" w:hAnsi="Arial" w:cs="Arial"/>
          <w:sz w:val="28"/>
          <w:szCs w:val="28"/>
        </w:rPr>
        <w:t xml:space="preserve">a </w:t>
      </w:r>
      <w:r w:rsidR="00EA19AB" w:rsidRPr="00EA19AB">
        <w:rPr>
          <w:rFonts w:ascii="Arial" w:hAnsi="Arial" w:cs="Arial"/>
          <w:sz w:val="28"/>
          <w:szCs w:val="28"/>
        </w:rPr>
        <w:t xml:space="preserve">las normas procesales porque se entiende que es el tiempo suficiente y necesario para que pueda imponerse el contenido del acto quien recibe la notificación, </w:t>
      </w:r>
      <w:r w:rsidR="00EA19AB">
        <w:rPr>
          <w:rFonts w:ascii="Arial" w:hAnsi="Arial" w:cs="Arial"/>
          <w:sz w:val="28"/>
          <w:szCs w:val="28"/>
        </w:rPr>
        <w:t xml:space="preserve">y que </w:t>
      </w:r>
      <w:r w:rsidR="00EA19AB" w:rsidRPr="00EA19AB">
        <w:rPr>
          <w:rFonts w:ascii="Arial" w:hAnsi="Arial" w:cs="Arial"/>
          <w:sz w:val="28"/>
          <w:szCs w:val="28"/>
        </w:rPr>
        <w:t>determina cuando es posible ya afirmar el conocimiento completo del acto de que se trata, dado que puede no ser leído en el mismo instante en que se entrega y muchas otras circunstancias que podrían no llevar al pleno y cabal conocimiento y comprensión del acto notificado en ese instante.</w:t>
      </w:r>
    </w:p>
    <w:p w14:paraId="411F4D13" w14:textId="77777777" w:rsidR="00EA19AB" w:rsidRDefault="00EA19AB" w:rsidP="008D7D1D">
      <w:pPr>
        <w:spacing w:after="0" w:line="360" w:lineRule="auto"/>
        <w:ind w:firstLine="851"/>
        <w:jc w:val="both"/>
        <w:rPr>
          <w:rFonts w:ascii="Arial" w:hAnsi="Arial" w:cs="Arial"/>
          <w:sz w:val="28"/>
          <w:szCs w:val="28"/>
        </w:rPr>
      </w:pPr>
    </w:p>
    <w:p w14:paraId="71992D84" w14:textId="681B3BCA" w:rsidR="00EA19AB" w:rsidRDefault="009C4B87" w:rsidP="008D7D1D">
      <w:pPr>
        <w:spacing w:after="0" w:line="360" w:lineRule="auto"/>
        <w:ind w:firstLine="851"/>
        <w:jc w:val="both"/>
        <w:rPr>
          <w:rFonts w:ascii="Arial" w:hAnsi="Arial" w:cs="Arial"/>
          <w:sz w:val="28"/>
          <w:szCs w:val="28"/>
        </w:rPr>
      </w:pPr>
      <w:r>
        <w:rPr>
          <w:rFonts w:ascii="Arial" w:hAnsi="Arial" w:cs="Arial"/>
          <w:sz w:val="28"/>
          <w:szCs w:val="28"/>
        </w:rPr>
        <w:t>Que entonces, s</w:t>
      </w:r>
      <w:r w:rsidR="00674C67">
        <w:rPr>
          <w:rFonts w:ascii="Arial" w:hAnsi="Arial" w:cs="Arial"/>
          <w:sz w:val="28"/>
          <w:szCs w:val="28"/>
        </w:rPr>
        <w:t>i se interpreta</w:t>
      </w:r>
      <w:r w:rsidRPr="009C4B87">
        <w:rPr>
          <w:rFonts w:ascii="Arial" w:hAnsi="Arial" w:cs="Arial"/>
          <w:sz w:val="28"/>
          <w:szCs w:val="28"/>
        </w:rPr>
        <w:t xml:space="preserve">, como lo dice la Primera Sala Unitaria en el sentido de que se tuvo conocimiento el </w:t>
      </w:r>
      <w:r w:rsidRPr="009C4B87">
        <w:rPr>
          <w:rFonts w:ascii="Arial" w:hAnsi="Arial" w:cs="Arial"/>
          <w:color w:val="0000FF"/>
          <w:sz w:val="28"/>
          <w:szCs w:val="28"/>
        </w:rPr>
        <w:t xml:space="preserve">veintiséis de enero de dos mil veintiuno </w:t>
      </w:r>
      <w:r w:rsidRPr="009C4B87">
        <w:rPr>
          <w:rFonts w:ascii="Arial" w:hAnsi="Arial" w:cs="Arial"/>
          <w:sz w:val="28"/>
          <w:szCs w:val="28"/>
        </w:rPr>
        <w:t xml:space="preserve">porque ese día le fue entregado el oficio, esto significa que fue notificado en esa </w:t>
      </w:r>
      <w:r w:rsidR="00054A52">
        <w:rPr>
          <w:rFonts w:ascii="Arial" w:hAnsi="Arial" w:cs="Arial"/>
          <w:sz w:val="28"/>
          <w:szCs w:val="28"/>
        </w:rPr>
        <w:t xml:space="preserve">misma </w:t>
      </w:r>
      <w:r w:rsidRPr="009C4B87">
        <w:rPr>
          <w:rFonts w:ascii="Arial" w:hAnsi="Arial" w:cs="Arial"/>
          <w:sz w:val="28"/>
          <w:szCs w:val="28"/>
        </w:rPr>
        <w:t>fecha, como se manifestó bajo protesta de decir verdad y como lo asumió la misma Sala cuándo admitió la demanda en el a</w:t>
      </w:r>
      <w:r w:rsidR="00054A52">
        <w:rPr>
          <w:rFonts w:ascii="Arial" w:hAnsi="Arial" w:cs="Arial"/>
          <w:sz w:val="28"/>
          <w:szCs w:val="28"/>
        </w:rPr>
        <w:t xml:space="preserve">uto de </w:t>
      </w:r>
      <w:r w:rsidR="00054A52" w:rsidRPr="00054A52">
        <w:rPr>
          <w:rFonts w:ascii="Arial" w:hAnsi="Arial" w:cs="Arial"/>
          <w:color w:val="0000FF"/>
          <w:sz w:val="28"/>
          <w:szCs w:val="28"/>
        </w:rPr>
        <w:t>dos de septiembre de dos mil veintiuno</w:t>
      </w:r>
      <w:r w:rsidR="00054A52" w:rsidRPr="00054A52">
        <w:rPr>
          <w:rFonts w:ascii="Arial" w:hAnsi="Arial" w:cs="Arial"/>
          <w:sz w:val="28"/>
          <w:szCs w:val="28"/>
        </w:rPr>
        <w:t>, y que además,</w:t>
      </w:r>
      <w:r w:rsidRPr="00054A52">
        <w:rPr>
          <w:rFonts w:ascii="Arial" w:hAnsi="Arial" w:cs="Arial"/>
          <w:sz w:val="28"/>
          <w:szCs w:val="28"/>
        </w:rPr>
        <w:t xml:space="preserve"> </w:t>
      </w:r>
      <w:r w:rsidR="00054A52" w:rsidRPr="00054A52">
        <w:rPr>
          <w:rFonts w:ascii="Arial" w:hAnsi="Arial" w:cs="Arial"/>
          <w:sz w:val="28"/>
          <w:szCs w:val="28"/>
        </w:rPr>
        <w:t xml:space="preserve">la autoridad demandada acompañó </w:t>
      </w:r>
      <w:r w:rsidR="00054A52">
        <w:rPr>
          <w:rFonts w:ascii="Arial" w:hAnsi="Arial" w:cs="Arial"/>
          <w:sz w:val="28"/>
          <w:szCs w:val="28"/>
        </w:rPr>
        <w:t>dicha</w:t>
      </w:r>
      <w:r w:rsidR="00054A52" w:rsidRPr="00054A52">
        <w:rPr>
          <w:rFonts w:ascii="Arial" w:hAnsi="Arial" w:cs="Arial"/>
          <w:sz w:val="28"/>
          <w:szCs w:val="28"/>
        </w:rPr>
        <w:t xml:space="preserve"> constancia donde aparece la firma donde se recibió la noti</w:t>
      </w:r>
      <w:r w:rsidR="00054A52">
        <w:rPr>
          <w:rFonts w:ascii="Arial" w:hAnsi="Arial" w:cs="Arial"/>
          <w:sz w:val="28"/>
          <w:szCs w:val="28"/>
        </w:rPr>
        <w:t>ficación del oficio, por lo que considera</w:t>
      </w:r>
      <w:r w:rsidR="00674C67">
        <w:rPr>
          <w:rFonts w:ascii="Arial" w:hAnsi="Arial" w:cs="Arial"/>
          <w:sz w:val="28"/>
          <w:szCs w:val="28"/>
        </w:rPr>
        <w:t>,</w:t>
      </w:r>
      <w:r w:rsidR="00054A52">
        <w:rPr>
          <w:rFonts w:ascii="Arial" w:hAnsi="Arial" w:cs="Arial"/>
          <w:sz w:val="28"/>
          <w:szCs w:val="28"/>
        </w:rPr>
        <w:t xml:space="preserve"> que se ubica </w:t>
      </w:r>
      <w:r w:rsidR="00054A52" w:rsidRPr="00054A52">
        <w:rPr>
          <w:rFonts w:ascii="Arial" w:hAnsi="Arial" w:cs="Arial"/>
          <w:sz w:val="28"/>
          <w:szCs w:val="28"/>
        </w:rPr>
        <w:t>en el supuesto que hubo un acto de la autoridad que se notificó al particular y, consecuentemente, el caso del inciso a)</w:t>
      </w:r>
      <w:r w:rsidR="007A1888">
        <w:rPr>
          <w:rFonts w:ascii="Arial" w:hAnsi="Arial" w:cs="Arial"/>
          <w:sz w:val="28"/>
          <w:szCs w:val="28"/>
        </w:rPr>
        <w:t>,</w:t>
      </w:r>
      <w:r w:rsidR="00054A52" w:rsidRPr="00054A52">
        <w:rPr>
          <w:rFonts w:ascii="Arial" w:hAnsi="Arial" w:cs="Arial"/>
          <w:sz w:val="28"/>
          <w:szCs w:val="28"/>
        </w:rPr>
        <w:t xml:space="preserve"> de la fracción </w:t>
      </w:r>
      <w:r w:rsidR="00674C67">
        <w:rPr>
          <w:rFonts w:ascii="Arial" w:hAnsi="Arial" w:cs="Arial"/>
          <w:sz w:val="28"/>
          <w:szCs w:val="28"/>
        </w:rPr>
        <w:t>I</w:t>
      </w:r>
      <w:r w:rsidR="007A1888">
        <w:rPr>
          <w:rFonts w:ascii="Arial" w:hAnsi="Arial" w:cs="Arial"/>
          <w:sz w:val="28"/>
          <w:szCs w:val="28"/>
        </w:rPr>
        <w:t>,</w:t>
      </w:r>
      <w:r w:rsidR="00054A52" w:rsidRPr="00054A52">
        <w:rPr>
          <w:rFonts w:ascii="Arial" w:hAnsi="Arial" w:cs="Arial"/>
          <w:sz w:val="28"/>
          <w:szCs w:val="28"/>
        </w:rPr>
        <w:t xml:space="preserve"> del artículo 24</w:t>
      </w:r>
      <w:r w:rsidR="00674C67">
        <w:rPr>
          <w:rFonts w:ascii="Arial" w:hAnsi="Arial" w:cs="Arial"/>
          <w:sz w:val="28"/>
          <w:szCs w:val="28"/>
        </w:rPr>
        <w:t>,</w:t>
      </w:r>
      <w:r w:rsidR="00054A52" w:rsidRPr="00054A52">
        <w:rPr>
          <w:rFonts w:ascii="Arial" w:hAnsi="Arial" w:cs="Arial"/>
          <w:sz w:val="28"/>
          <w:szCs w:val="28"/>
        </w:rPr>
        <w:t xml:space="preserve"> del </w:t>
      </w:r>
      <w:r w:rsidR="00054A52">
        <w:rPr>
          <w:rFonts w:ascii="Arial" w:hAnsi="Arial" w:cs="Arial"/>
          <w:sz w:val="28"/>
          <w:szCs w:val="28"/>
        </w:rPr>
        <w:t>Código Procesal Administrativo.</w:t>
      </w:r>
    </w:p>
    <w:p w14:paraId="1C741758" w14:textId="77777777" w:rsidR="00EA19AB" w:rsidRDefault="00EA19AB" w:rsidP="008D7D1D">
      <w:pPr>
        <w:spacing w:after="0" w:line="360" w:lineRule="auto"/>
        <w:ind w:firstLine="851"/>
        <w:jc w:val="both"/>
        <w:rPr>
          <w:rFonts w:ascii="Arial" w:hAnsi="Arial" w:cs="Arial"/>
          <w:sz w:val="28"/>
          <w:szCs w:val="28"/>
        </w:rPr>
      </w:pPr>
    </w:p>
    <w:p w14:paraId="2533497A" w14:textId="49487EA0" w:rsidR="00054A52" w:rsidRPr="00054A52" w:rsidRDefault="00054A52" w:rsidP="00054A52">
      <w:pPr>
        <w:spacing w:after="0" w:line="360" w:lineRule="auto"/>
        <w:ind w:firstLine="851"/>
        <w:jc w:val="both"/>
        <w:rPr>
          <w:rFonts w:ascii="Arial" w:hAnsi="Arial" w:cs="Arial"/>
          <w:bCs/>
          <w:sz w:val="28"/>
          <w:szCs w:val="28"/>
        </w:rPr>
      </w:pPr>
      <w:r>
        <w:rPr>
          <w:rFonts w:ascii="Arial" w:hAnsi="Arial" w:cs="Arial"/>
          <w:bCs/>
          <w:sz w:val="28"/>
          <w:szCs w:val="28"/>
        </w:rPr>
        <w:t>Explicó el apelante, que</w:t>
      </w:r>
      <w:r w:rsidRPr="00054A52">
        <w:rPr>
          <w:rFonts w:ascii="Arial" w:hAnsi="Arial" w:cs="Arial"/>
          <w:bCs/>
          <w:sz w:val="28"/>
          <w:szCs w:val="28"/>
        </w:rPr>
        <w:t xml:space="preserve"> la regla general de todo acto administrativo es que sea notificado, entonces el supuesto del conocimiento del acto reclamado es para los casos en los que </w:t>
      </w:r>
      <w:r w:rsidRPr="00054A52">
        <w:rPr>
          <w:rFonts w:ascii="Arial" w:hAnsi="Arial" w:cs="Arial"/>
          <w:bCs/>
          <w:sz w:val="28"/>
          <w:szCs w:val="28"/>
        </w:rPr>
        <w:lastRenderedPageBreak/>
        <w:t>esto no ocurre, sino que el conocimiento llega de una forma distinta que la comunicación directa por parte de la autoridad, que eso es l</w:t>
      </w:r>
      <w:r>
        <w:rPr>
          <w:rFonts w:ascii="Arial" w:hAnsi="Arial" w:cs="Arial"/>
          <w:bCs/>
          <w:sz w:val="28"/>
          <w:szCs w:val="28"/>
        </w:rPr>
        <w:t xml:space="preserve">o que significa ser notificado, y que </w:t>
      </w:r>
      <w:r w:rsidRPr="00054A52">
        <w:rPr>
          <w:rFonts w:ascii="Arial" w:hAnsi="Arial" w:cs="Arial"/>
          <w:bCs/>
          <w:sz w:val="28"/>
          <w:szCs w:val="28"/>
        </w:rPr>
        <w:t xml:space="preserve">de seguirse el criterio sentado en la sentencia </w:t>
      </w:r>
      <w:r>
        <w:rPr>
          <w:rFonts w:ascii="Arial" w:hAnsi="Arial" w:cs="Arial"/>
          <w:bCs/>
          <w:sz w:val="28"/>
          <w:szCs w:val="28"/>
        </w:rPr>
        <w:t>impugnada</w:t>
      </w:r>
      <w:r w:rsidRPr="00054A52">
        <w:rPr>
          <w:rFonts w:ascii="Arial" w:hAnsi="Arial" w:cs="Arial"/>
          <w:bCs/>
          <w:sz w:val="28"/>
          <w:szCs w:val="28"/>
        </w:rPr>
        <w:t>, cualquier notificación personal implicaría conocimiento previo a la fecha de surtimiento de efectos y permitiría que el tribunal desestimara como extemporáneas todas las demandas por el solo hecho de argumentar que se conoció cuando se recibió materialmente el oficio y no con el transcurso del tiempo</w:t>
      </w:r>
      <w:r w:rsidR="00674C67">
        <w:rPr>
          <w:rFonts w:ascii="Arial" w:hAnsi="Arial" w:cs="Arial"/>
          <w:bCs/>
          <w:sz w:val="28"/>
          <w:szCs w:val="28"/>
        </w:rPr>
        <w:t>.</w:t>
      </w:r>
    </w:p>
    <w:p w14:paraId="3B969AB9" w14:textId="77777777" w:rsidR="00054A52" w:rsidRPr="00054A52" w:rsidRDefault="00054A52" w:rsidP="00054A52">
      <w:pPr>
        <w:spacing w:after="0" w:line="360" w:lineRule="auto"/>
        <w:ind w:firstLine="851"/>
        <w:jc w:val="both"/>
        <w:rPr>
          <w:rFonts w:ascii="Arial" w:hAnsi="Arial" w:cs="Arial"/>
          <w:bCs/>
          <w:sz w:val="28"/>
          <w:szCs w:val="28"/>
        </w:rPr>
      </w:pPr>
    </w:p>
    <w:p w14:paraId="7D2E9085" w14:textId="52174327" w:rsidR="00674C67" w:rsidRDefault="00674C67" w:rsidP="00674C67">
      <w:pPr>
        <w:spacing w:after="0" w:line="360" w:lineRule="auto"/>
        <w:ind w:firstLine="851"/>
        <w:jc w:val="both"/>
        <w:rPr>
          <w:rFonts w:ascii="Arial" w:hAnsi="Arial" w:cs="Arial"/>
          <w:bCs/>
          <w:sz w:val="28"/>
          <w:szCs w:val="28"/>
        </w:rPr>
      </w:pPr>
      <w:r>
        <w:rPr>
          <w:rFonts w:ascii="Arial" w:hAnsi="Arial" w:cs="Arial"/>
          <w:sz w:val="28"/>
          <w:szCs w:val="28"/>
        </w:rPr>
        <w:t xml:space="preserve">Por lo tanto afirma, que </w:t>
      </w:r>
      <w:r w:rsidRPr="00674C67">
        <w:rPr>
          <w:rFonts w:ascii="Arial" w:hAnsi="Arial" w:cs="Arial"/>
          <w:sz w:val="28"/>
          <w:szCs w:val="28"/>
        </w:rPr>
        <w:t xml:space="preserve">la sentencia </w:t>
      </w:r>
      <w:r>
        <w:rPr>
          <w:rFonts w:ascii="Arial" w:hAnsi="Arial" w:cs="Arial"/>
          <w:sz w:val="28"/>
          <w:szCs w:val="28"/>
        </w:rPr>
        <w:t xml:space="preserve">recurrida </w:t>
      </w:r>
      <w:r w:rsidRPr="00674C67">
        <w:rPr>
          <w:rFonts w:ascii="Arial" w:hAnsi="Arial" w:cs="Arial"/>
          <w:sz w:val="28"/>
          <w:szCs w:val="28"/>
        </w:rPr>
        <w:t xml:space="preserve">se aparta de lo dispuesto por los artículos 1° y 14 </w:t>
      </w:r>
      <w:r w:rsidRPr="00674C67">
        <w:rPr>
          <w:rFonts w:ascii="Arial" w:hAnsi="Arial" w:cs="Arial"/>
          <w:i/>
          <w:sz w:val="28"/>
          <w:szCs w:val="28"/>
        </w:rPr>
        <w:t>in fine</w:t>
      </w:r>
      <w:r w:rsidRPr="00674C67">
        <w:rPr>
          <w:rFonts w:ascii="Arial" w:hAnsi="Arial" w:cs="Arial"/>
          <w:sz w:val="28"/>
          <w:szCs w:val="28"/>
        </w:rPr>
        <w:t xml:space="preserve"> de la Constitución Política de los Estados Unidos Mexicanos,</w:t>
      </w:r>
      <w:r>
        <w:rPr>
          <w:rFonts w:ascii="Arial" w:hAnsi="Arial" w:cs="Arial"/>
          <w:sz w:val="28"/>
          <w:szCs w:val="28"/>
        </w:rPr>
        <w:t xml:space="preserve"> así como </w:t>
      </w:r>
      <w:r w:rsidRPr="00674C67">
        <w:rPr>
          <w:rFonts w:ascii="Arial" w:hAnsi="Arial" w:cs="Arial"/>
          <w:sz w:val="28"/>
          <w:szCs w:val="28"/>
        </w:rPr>
        <w:t>el 25 de la Convención Americana sobre Derechos Humanos</w:t>
      </w:r>
      <w:r>
        <w:rPr>
          <w:rFonts w:ascii="Arial" w:hAnsi="Arial" w:cs="Arial"/>
          <w:sz w:val="28"/>
          <w:szCs w:val="28"/>
        </w:rPr>
        <w:t>,</w:t>
      </w:r>
      <w:r w:rsidRPr="00674C67">
        <w:rPr>
          <w:rFonts w:ascii="Arial" w:hAnsi="Arial" w:cs="Arial"/>
          <w:sz w:val="28"/>
          <w:szCs w:val="28"/>
        </w:rPr>
        <w:t xml:space="preserve"> </w:t>
      </w:r>
      <w:r w:rsidR="007A1888">
        <w:rPr>
          <w:rFonts w:ascii="Arial" w:hAnsi="Arial" w:cs="Arial"/>
          <w:sz w:val="28"/>
          <w:szCs w:val="28"/>
        </w:rPr>
        <w:t>en tanto</w:t>
      </w:r>
      <w:r w:rsidRPr="00674C67">
        <w:rPr>
          <w:rFonts w:ascii="Arial" w:hAnsi="Arial" w:cs="Arial"/>
          <w:sz w:val="28"/>
          <w:szCs w:val="28"/>
        </w:rPr>
        <w:t xml:space="preserve"> no se apega a la letra o interpretación jurídica de la ley, </w:t>
      </w:r>
      <w:r>
        <w:rPr>
          <w:rFonts w:ascii="Arial" w:hAnsi="Arial" w:cs="Arial"/>
          <w:sz w:val="28"/>
          <w:szCs w:val="28"/>
        </w:rPr>
        <w:t>al hacer</w:t>
      </w:r>
      <w:r w:rsidRPr="00674C67">
        <w:rPr>
          <w:rFonts w:ascii="Arial" w:hAnsi="Arial" w:cs="Arial"/>
          <w:sz w:val="28"/>
          <w:szCs w:val="28"/>
        </w:rPr>
        <w:t xml:space="preserve"> una interpretación restrictiva del artículo 24 del Código Procesal Administrativo y negándo</w:t>
      </w:r>
      <w:r>
        <w:rPr>
          <w:rFonts w:ascii="Arial" w:hAnsi="Arial" w:cs="Arial"/>
          <w:sz w:val="28"/>
          <w:szCs w:val="28"/>
        </w:rPr>
        <w:t>le</w:t>
      </w:r>
      <w:r w:rsidRPr="00674C67">
        <w:rPr>
          <w:rFonts w:ascii="Arial" w:hAnsi="Arial" w:cs="Arial"/>
          <w:sz w:val="28"/>
          <w:szCs w:val="28"/>
        </w:rPr>
        <w:t xml:space="preserve"> la posibilidad de contar con un recurso sencillo para la defensa de </w:t>
      </w:r>
      <w:r>
        <w:rPr>
          <w:rFonts w:ascii="Arial" w:hAnsi="Arial" w:cs="Arial"/>
          <w:sz w:val="28"/>
          <w:szCs w:val="28"/>
        </w:rPr>
        <w:t>sus</w:t>
      </w:r>
      <w:r w:rsidRPr="00674C67">
        <w:rPr>
          <w:rFonts w:ascii="Arial" w:hAnsi="Arial" w:cs="Arial"/>
          <w:sz w:val="28"/>
          <w:szCs w:val="28"/>
        </w:rPr>
        <w:t xml:space="preserve"> derechos, </w:t>
      </w:r>
      <w:r>
        <w:rPr>
          <w:rFonts w:ascii="Arial" w:hAnsi="Arial" w:cs="Arial"/>
          <w:sz w:val="28"/>
          <w:szCs w:val="28"/>
        </w:rPr>
        <w:t>además de incurrir</w:t>
      </w:r>
      <w:r w:rsidRPr="00674C67">
        <w:rPr>
          <w:rFonts w:ascii="Arial" w:hAnsi="Arial" w:cs="Arial"/>
          <w:sz w:val="28"/>
          <w:szCs w:val="28"/>
        </w:rPr>
        <w:t xml:space="preserve"> en una indebida motivación y fundamentación, en contravención a la fracción </w:t>
      </w:r>
      <w:r>
        <w:rPr>
          <w:rFonts w:ascii="Arial" w:hAnsi="Arial" w:cs="Arial"/>
          <w:sz w:val="28"/>
          <w:szCs w:val="28"/>
        </w:rPr>
        <w:t xml:space="preserve">II, </w:t>
      </w:r>
      <w:r w:rsidRPr="00674C67">
        <w:rPr>
          <w:rFonts w:ascii="Arial" w:hAnsi="Arial" w:cs="Arial"/>
          <w:sz w:val="28"/>
          <w:szCs w:val="28"/>
        </w:rPr>
        <w:t>del artículo 249</w:t>
      </w:r>
      <w:r>
        <w:rPr>
          <w:rFonts w:ascii="Arial" w:hAnsi="Arial" w:cs="Arial"/>
          <w:sz w:val="28"/>
          <w:szCs w:val="28"/>
        </w:rPr>
        <w:t xml:space="preserve"> </w:t>
      </w:r>
      <w:r w:rsidRPr="00674C67">
        <w:rPr>
          <w:rFonts w:ascii="Arial" w:hAnsi="Arial" w:cs="Arial"/>
          <w:sz w:val="28"/>
          <w:szCs w:val="28"/>
        </w:rPr>
        <w:t>del Código Procesal Administrativo.</w:t>
      </w:r>
    </w:p>
    <w:p w14:paraId="7E6B3AB2" w14:textId="77777777" w:rsidR="00674C67" w:rsidRDefault="00674C67" w:rsidP="00054A52">
      <w:pPr>
        <w:spacing w:after="0" w:line="360" w:lineRule="auto"/>
        <w:ind w:firstLine="851"/>
        <w:jc w:val="both"/>
        <w:rPr>
          <w:rFonts w:ascii="Arial" w:hAnsi="Arial" w:cs="Arial"/>
          <w:bCs/>
          <w:sz w:val="28"/>
          <w:szCs w:val="28"/>
        </w:rPr>
      </w:pPr>
    </w:p>
    <w:p w14:paraId="5F488564" w14:textId="35C69368" w:rsidR="00674C67" w:rsidRDefault="00674C67" w:rsidP="00054A52">
      <w:pPr>
        <w:spacing w:after="0" w:line="360" w:lineRule="auto"/>
        <w:ind w:firstLine="851"/>
        <w:jc w:val="both"/>
        <w:rPr>
          <w:rFonts w:ascii="Arial" w:hAnsi="Arial" w:cs="Arial"/>
          <w:bCs/>
          <w:sz w:val="28"/>
          <w:szCs w:val="28"/>
        </w:rPr>
      </w:pPr>
      <w:r>
        <w:rPr>
          <w:rFonts w:ascii="Arial" w:hAnsi="Arial" w:cs="Arial"/>
          <w:bCs/>
          <w:sz w:val="28"/>
          <w:szCs w:val="28"/>
        </w:rPr>
        <w:t xml:space="preserve">Por otro lado, señala el recurrente que </w:t>
      </w:r>
      <w:r w:rsidR="00FC1676">
        <w:rPr>
          <w:rFonts w:ascii="Arial" w:hAnsi="Arial" w:cs="Arial"/>
          <w:color w:val="000000"/>
          <w:sz w:val="28"/>
          <w:szCs w:val="28"/>
          <w:lang w:val="es-ES" w:eastAsia="es-ES" w:bidi="es-ES"/>
        </w:rPr>
        <w:t>en su</w:t>
      </w:r>
      <w:r w:rsidRPr="00674C67">
        <w:rPr>
          <w:rFonts w:ascii="Arial" w:hAnsi="Arial" w:cs="Arial"/>
          <w:bCs/>
          <w:sz w:val="28"/>
          <w:szCs w:val="28"/>
        </w:rPr>
        <w:t xml:space="preserve"> demanda hizo valer que en términos del artículo 165 del Código Procesal</w:t>
      </w:r>
      <w:r w:rsidR="00FC1676">
        <w:rPr>
          <w:rFonts w:ascii="Arial" w:hAnsi="Arial" w:cs="Arial"/>
          <w:bCs/>
          <w:sz w:val="28"/>
          <w:szCs w:val="28"/>
        </w:rPr>
        <w:t xml:space="preserve"> </w:t>
      </w:r>
      <w:r w:rsidRPr="00674C67">
        <w:rPr>
          <w:rFonts w:ascii="Arial" w:hAnsi="Arial" w:cs="Arial"/>
          <w:bCs/>
          <w:sz w:val="28"/>
          <w:szCs w:val="28"/>
        </w:rPr>
        <w:t>Administrativo para el Estado, es obligación de la autoridad mencionar el recurso que proceda y el término con que se cuenta para interponerlo, y que de omitir dicha obligación, el impugnante contará con el doble de plazo que establezcan las disposiciones legales,</w:t>
      </w:r>
      <w:r w:rsidR="00FC1676">
        <w:rPr>
          <w:rFonts w:ascii="Arial" w:hAnsi="Arial" w:cs="Arial"/>
          <w:bCs/>
          <w:sz w:val="28"/>
          <w:szCs w:val="28"/>
        </w:rPr>
        <w:t xml:space="preserve"> por lo que, su demanda fue presentada dentro del plazo legal,</w:t>
      </w:r>
      <w:r w:rsidRPr="00674C67">
        <w:rPr>
          <w:rFonts w:ascii="Arial" w:hAnsi="Arial" w:cs="Arial"/>
          <w:bCs/>
          <w:sz w:val="28"/>
          <w:szCs w:val="28"/>
        </w:rPr>
        <w:t xml:space="preserve"> </w:t>
      </w:r>
      <w:r w:rsidR="00FC1676">
        <w:rPr>
          <w:rFonts w:ascii="Arial" w:hAnsi="Arial" w:cs="Arial"/>
          <w:bCs/>
          <w:sz w:val="28"/>
          <w:szCs w:val="28"/>
        </w:rPr>
        <w:t>y que al respecto l</w:t>
      </w:r>
      <w:r w:rsidR="00FC1676" w:rsidRPr="00FC1676">
        <w:rPr>
          <w:rFonts w:ascii="Arial" w:hAnsi="Arial" w:cs="Arial"/>
          <w:bCs/>
          <w:sz w:val="28"/>
          <w:szCs w:val="28"/>
        </w:rPr>
        <w:t xml:space="preserve">a </w:t>
      </w:r>
      <w:r w:rsidR="00FC1676" w:rsidRPr="00FC1676">
        <w:rPr>
          <w:rFonts w:ascii="Arial" w:hAnsi="Arial" w:cs="Arial"/>
          <w:bCs/>
          <w:i/>
          <w:sz w:val="28"/>
          <w:szCs w:val="28"/>
        </w:rPr>
        <w:t>A quo</w:t>
      </w:r>
      <w:r w:rsidR="00FC1676">
        <w:rPr>
          <w:rFonts w:ascii="Arial" w:hAnsi="Arial" w:cs="Arial"/>
          <w:bCs/>
          <w:sz w:val="28"/>
          <w:szCs w:val="28"/>
        </w:rPr>
        <w:t xml:space="preserve"> determinó</w:t>
      </w:r>
      <w:r w:rsidR="00FC1676" w:rsidRPr="00FC1676">
        <w:rPr>
          <w:rFonts w:ascii="Arial" w:hAnsi="Arial" w:cs="Arial"/>
          <w:bCs/>
          <w:sz w:val="28"/>
          <w:szCs w:val="28"/>
        </w:rPr>
        <w:t xml:space="preserve"> </w:t>
      </w:r>
      <w:r w:rsidR="00FC1676">
        <w:rPr>
          <w:rFonts w:ascii="Arial" w:hAnsi="Arial" w:cs="Arial"/>
          <w:bCs/>
          <w:sz w:val="28"/>
          <w:szCs w:val="28"/>
        </w:rPr>
        <w:t xml:space="preserve">que </w:t>
      </w:r>
      <w:r w:rsidR="00FC1676">
        <w:rPr>
          <w:rFonts w:ascii="Arial" w:hAnsi="Arial" w:cs="Arial"/>
          <w:bCs/>
          <w:sz w:val="28"/>
          <w:szCs w:val="28"/>
        </w:rPr>
        <w:lastRenderedPageBreak/>
        <w:t xml:space="preserve">el </w:t>
      </w:r>
      <w:r w:rsidR="00FC1676" w:rsidRPr="00FC1676">
        <w:rPr>
          <w:rFonts w:ascii="Arial" w:hAnsi="Arial" w:cs="Arial"/>
          <w:bCs/>
          <w:sz w:val="28"/>
          <w:szCs w:val="28"/>
        </w:rPr>
        <w:t>derecho de acceso a la justicia es limitado y que para su ejercicio se debió de cumplir con el requisito de temporalidad para la presentación de la demanda que señala el artículo 24 fracción I, del Código Procesal Administrativo par</w:t>
      </w:r>
      <w:r w:rsidR="00FC1676">
        <w:rPr>
          <w:rFonts w:ascii="Arial" w:hAnsi="Arial" w:cs="Arial"/>
          <w:bCs/>
          <w:sz w:val="28"/>
          <w:szCs w:val="28"/>
        </w:rPr>
        <w:t xml:space="preserve">a el Estado, lo que considera vulnera en su prejuicio </w:t>
      </w:r>
      <w:r w:rsidR="00FC1676" w:rsidRPr="00FC1676">
        <w:rPr>
          <w:rFonts w:ascii="Arial" w:hAnsi="Arial" w:cs="Arial"/>
          <w:bCs/>
          <w:sz w:val="28"/>
          <w:szCs w:val="28"/>
        </w:rPr>
        <w:t>el principio de tutela jurisdiccional efectiva.</w:t>
      </w:r>
    </w:p>
    <w:p w14:paraId="7C32485B" w14:textId="77777777" w:rsidR="00674C67" w:rsidRDefault="00674C67" w:rsidP="00054A52">
      <w:pPr>
        <w:spacing w:after="0" w:line="360" w:lineRule="auto"/>
        <w:ind w:firstLine="851"/>
        <w:jc w:val="both"/>
        <w:rPr>
          <w:rFonts w:ascii="Arial" w:hAnsi="Arial" w:cs="Arial"/>
          <w:bCs/>
          <w:sz w:val="28"/>
          <w:szCs w:val="28"/>
        </w:rPr>
      </w:pPr>
    </w:p>
    <w:p w14:paraId="56FEBA2D" w14:textId="1AFE2984" w:rsidR="00FC1676" w:rsidRPr="00FC1676" w:rsidRDefault="00FC1676" w:rsidP="00FC1676">
      <w:pPr>
        <w:spacing w:after="0" w:line="360" w:lineRule="auto"/>
        <w:ind w:firstLine="851"/>
        <w:jc w:val="both"/>
        <w:rPr>
          <w:rFonts w:ascii="Arial" w:hAnsi="Arial" w:cs="Arial"/>
          <w:bCs/>
          <w:sz w:val="28"/>
          <w:szCs w:val="28"/>
        </w:rPr>
      </w:pPr>
      <w:r>
        <w:rPr>
          <w:rFonts w:ascii="Arial" w:hAnsi="Arial" w:cs="Arial"/>
          <w:bCs/>
          <w:sz w:val="28"/>
          <w:szCs w:val="28"/>
        </w:rPr>
        <w:t>En ese contexto explicó el apelante, que l</w:t>
      </w:r>
      <w:r w:rsidRPr="00FC1676">
        <w:rPr>
          <w:rFonts w:ascii="Arial" w:hAnsi="Arial" w:cs="Arial"/>
          <w:bCs/>
          <w:sz w:val="28"/>
          <w:szCs w:val="28"/>
        </w:rPr>
        <w:t>a tutela juri</w:t>
      </w:r>
      <w:r>
        <w:rPr>
          <w:rFonts w:ascii="Arial" w:hAnsi="Arial" w:cs="Arial"/>
          <w:bCs/>
          <w:sz w:val="28"/>
          <w:szCs w:val="28"/>
        </w:rPr>
        <w:t>sdiccional efectiva, implica lo siguiente</w:t>
      </w:r>
      <w:r w:rsidRPr="00FC1676">
        <w:rPr>
          <w:rFonts w:ascii="Arial" w:hAnsi="Arial" w:cs="Arial"/>
          <w:bCs/>
          <w:sz w:val="28"/>
          <w:szCs w:val="28"/>
        </w:rPr>
        <w:t>:</w:t>
      </w:r>
    </w:p>
    <w:p w14:paraId="79EC8547" w14:textId="77777777" w:rsidR="00FC1676" w:rsidRPr="00FC1676" w:rsidRDefault="00FC1676" w:rsidP="00FC1676">
      <w:pPr>
        <w:spacing w:after="0" w:line="360" w:lineRule="auto"/>
        <w:jc w:val="both"/>
        <w:rPr>
          <w:rFonts w:ascii="Arial" w:hAnsi="Arial" w:cs="Arial"/>
          <w:bCs/>
          <w:sz w:val="28"/>
          <w:szCs w:val="28"/>
        </w:rPr>
      </w:pPr>
    </w:p>
    <w:p w14:paraId="01C1F4B3" w14:textId="606862B5" w:rsidR="00FC1676" w:rsidRPr="00F80757" w:rsidRDefault="00FC1676" w:rsidP="00F80757">
      <w:pPr>
        <w:spacing w:after="0" w:line="240" w:lineRule="auto"/>
        <w:ind w:left="567" w:right="618"/>
        <w:jc w:val="both"/>
        <w:rPr>
          <w:rFonts w:ascii="Arial Narrow" w:hAnsi="Arial Narrow" w:cs="Arial"/>
          <w:bCs/>
          <w:i/>
          <w:sz w:val="24"/>
          <w:szCs w:val="24"/>
        </w:rPr>
      </w:pPr>
      <w:r w:rsidRPr="00F80757">
        <w:rPr>
          <w:rFonts w:ascii="Arial Narrow" w:hAnsi="Arial Narrow" w:cs="Arial"/>
          <w:bCs/>
          <w:i/>
          <w:sz w:val="24"/>
          <w:szCs w:val="24"/>
        </w:rPr>
        <w:t xml:space="preserve">“a) El derecho a la administración de justicia o garantía de tutela </w:t>
      </w:r>
      <w:proofErr w:type="spellStart"/>
      <w:r w:rsidRPr="00F80757">
        <w:rPr>
          <w:rFonts w:ascii="Arial Narrow" w:hAnsi="Arial Narrow" w:cs="Arial"/>
          <w:bCs/>
          <w:i/>
          <w:sz w:val="24"/>
          <w:szCs w:val="24"/>
        </w:rPr>
        <w:t>jurisdicciona</w:t>
      </w:r>
      <w:proofErr w:type="spellEnd"/>
      <w:r w:rsidRPr="00F80757">
        <w:rPr>
          <w:rFonts w:ascii="Arial Narrow" w:hAnsi="Arial Narrow" w:cs="Arial"/>
          <w:bCs/>
          <w:i/>
          <w:sz w:val="24"/>
          <w:szCs w:val="24"/>
        </w:rPr>
        <w:t xml:space="preserve"> derecho público subjetivo incorporado en la esfera jurídica de todo gobernado para que dentro de los plazos previstos en la legislación aplicable, pueda acceder a tribunales independientes e imparciales a plantear su pretensión o defenderse de la deman</w:t>
      </w:r>
      <w:r w:rsidR="00F80757" w:rsidRPr="00F80757">
        <w:rPr>
          <w:rFonts w:ascii="Arial Narrow" w:hAnsi="Arial Narrow" w:cs="Arial"/>
          <w:bCs/>
          <w:i/>
          <w:sz w:val="24"/>
          <w:szCs w:val="24"/>
        </w:rPr>
        <w:t>da en su</w:t>
      </w:r>
      <w:r w:rsidRPr="00F80757">
        <w:rPr>
          <w:rFonts w:ascii="Arial Narrow" w:hAnsi="Arial Narrow" w:cs="Arial"/>
          <w:bCs/>
          <w:i/>
          <w:sz w:val="24"/>
          <w:szCs w:val="24"/>
        </w:rPr>
        <w:t xml:space="preserve"> contra;</w:t>
      </w:r>
    </w:p>
    <w:p w14:paraId="29A07CA8" w14:textId="77777777" w:rsidR="00FC1676" w:rsidRPr="00F80757" w:rsidRDefault="00FC1676" w:rsidP="00F80757">
      <w:pPr>
        <w:spacing w:after="0" w:line="240" w:lineRule="auto"/>
        <w:ind w:left="567" w:right="618"/>
        <w:jc w:val="both"/>
        <w:rPr>
          <w:rFonts w:ascii="Arial Narrow" w:hAnsi="Arial Narrow" w:cs="Arial"/>
          <w:bCs/>
          <w:i/>
          <w:sz w:val="24"/>
          <w:szCs w:val="24"/>
        </w:rPr>
      </w:pPr>
    </w:p>
    <w:p w14:paraId="0CDAFB0C" w14:textId="1C5E23C0" w:rsidR="00FC1676" w:rsidRPr="00F80757" w:rsidRDefault="00FC1676" w:rsidP="00F80757">
      <w:pPr>
        <w:spacing w:after="0" w:line="240" w:lineRule="auto"/>
        <w:ind w:left="567" w:right="618"/>
        <w:jc w:val="both"/>
        <w:rPr>
          <w:rFonts w:ascii="Arial Narrow" w:hAnsi="Arial Narrow" w:cs="Arial"/>
          <w:bCs/>
          <w:i/>
          <w:sz w:val="24"/>
          <w:szCs w:val="24"/>
        </w:rPr>
      </w:pPr>
      <w:r w:rsidRPr="00F80757">
        <w:rPr>
          <w:rFonts w:ascii="Arial Narrow" w:hAnsi="Arial Narrow" w:cs="Arial"/>
          <w:bCs/>
          <w:i/>
          <w:sz w:val="24"/>
          <w:szCs w:val="24"/>
        </w:rPr>
        <w:t>b) Debe garantizarse al gobernado el acceso ante la autoridad jurisdiccional con atribuciones legales para resolver una cuestión concreta prevista en el sistema legal, es decir, todo aquel que tenga necesidad de que se le administre justicia tendrá plena seguridad de recibirla por los órganos jurisdiccionales permanentemente estatuidos, con antelación al conflicto, sin más condición que las formalidades necesarias, razonables y proporcionales al caso para lograr su trámite y resolución; y,</w:t>
      </w:r>
    </w:p>
    <w:p w14:paraId="2634317A" w14:textId="77777777" w:rsidR="00FC1676" w:rsidRPr="00F80757" w:rsidRDefault="00FC1676" w:rsidP="00F80757">
      <w:pPr>
        <w:spacing w:after="0" w:line="240" w:lineRule="auto"/>
        <w:ind w:left="567" w:right="618"/>
        <w:jc w:val="both"/>
        <w:rPr>
          <w:rFonts w:ascii="Arial Narrow" w:hAnsi="Arial Narrow" w:cs="Arial"/>
          <w:bCs/>
          <w:i/>
          <w:sz w:val="24"/>
          <w:szCs w:val="24"/>
        </w:rPr>
      </w:pPr>
    </w:p>
    <w:p w14:paraId="2FB4A0A3" w14:textId="11295797" w:rsidR="00FC1676" w:rsidRPr="00F80757" w:rsidRDefault="00FC1676" w:rsidP="00F80757">
      <w:pPr>
        <w:spacing w:after="0" w:line="240" w:lineRule="auto"/>
        <w:ind w:left="567" w:right="618"/>
        <w:jc w:val="both"/>
        <w:rPr>
          <w:rFonts w:ascii="Arial Narrow" w:hAnsi="Arial Narrow" w:cs="Arial"/>
          <w:bCs/>
          <w:i/>
          <w:sz w:val="24"/>
          <w:szCs w:val="24"/>
        </w:rPr>
      </w:pPr>
      <w:r w:rsidRPr="00F80757">
        <w:rPr>
          <w:rFonts w:ascii="Arial Narrow" w:hAnsi="Arial Narrow" w:cs="Arial"/>
          <w:bCs/>
          <w:i/>
          <w:sz w:val="24"/>
          <w:szCs w:val="24"/>
        </w:rPr>
        <w:t>c) La implementación de los mecanismos necesarios y eficaces para desarrollar la</w:t>
      </w:r>
      <w:r w:rsidR="00F80757" w:rsidRPr="00F80757">
        <w:rPr>
          <w:rFonts w:ascii="Arial Narrow" w:hAnsi="Arial Narrow" w:cs="Arial"/>
          <w:bCs/>
          <w:i/>
          <w:sz w:val="24"/>
          <w:szCs w:val="24"/>
        </w:rPr>
        <w:t xml:space="preserve"> </w:t>
      </w:r>
      <w:r w:rsidRPr="00F80757">
        <w:rPr>
          <w:rFonts w:ascii="Arial Narrow" w:hAnsi="Arial Narrow" w:cs="Arial"/>
          <w:bCs/>
          <w:i/>
          <w:sz w:val="24"/>
          <w:szCs w:val="24"/>
        </w:rPr>
        <w:t>posibilidad del recurso judicial que permita cristalizar la prerrogativa de defensa.</w:t>
      </w:r>
      <w:r w:rsidR="00F80757" w:rsidRPr="00F80757">
        <w:rPr>
          <w:rFonts w:ascii="Arial Narrow" w:hAnsi="Arial Narrow" w:cs="Arial"/>
          <w:bCs/>
          <w:i/>
          <w:sz w:val="24"/>
          <w:szCs w:val="24"/>
        </w:rPr>
        <w:t>”</w:t>
      </w:r>
    </w:p>
    <w:p w14:paraId="3F8358BE" w14:textId="77777777" w:rsidR="00FC1676" w:rsidRDefault="00FC1676" w:rsidP="00054A52">
      <w:pPr>
        <w:spacing w:after="0" w:line="360" w:lineRule="auto"/>
        <w:ind w:firstLine="851"/>
        <w:jc w:val="both"/>
        <w:rPr>
          <w:rFonts w:ascii="Arial" w:hAnsi="Arial" w:cs="Arial"/>
          <w:bCs/>
          <w:sz w:val="28"/>
          <w:szCs w:val="28"/>
        </w:rPr>
      </w:pPr>
    </w:p>
    <w:p w14:paraId="2CF04E76" w14:textId="5EB09330" w:rsidR="00FC1676" w:rsidRDefault="00F80757" w:rsidP="00054A52">
      <w:pPr>
        <w:spacing w:after="0" w:line="360" w:lineRule="auto"/>
        <w:ind w:firstLine="851"/>
        <w:jc w:val="both"/>
        <w:rPr>
          <w:rFonts w:ascii="Arial" w:hAnsi="Arial" w:cs="Arial"/>
          <w:bCs/>
          <w:sz w:val="28"/>
          <w:szCs w:val="28"/>
        </w:rPr>
      </w:pPr>
      <w:r>
        <w:rPr>
          <w:rFonts w:ascii="Arial" w:hAnsi="Arial" w:cs="Arial"/>
          <w:bCs/>
          <w:sz w:val="28"/>
          <w:szCs w:val="28"/>
        </w:rPr>
        <w:t xml:space="preserve">Por lo que, sostiene que </w:t>
      </w:r>
      <w:r w:rsidRPr="00F80757">
        <w:rPr>
          <w:rFonts w:ascii="Arial" w:hAnsi="Arial" w:cs="Arial"/>
          <w:bCs/>
          <w:sz w:val="28"/>
          <w:szCs w:val="28"/>
        </w:rPr>
        <w:t>el derecho a la justicia que se tutela por</w:t>
      </w:r>
      <w:r>
        <w:rPr>
          <w:rFonts w:ascii="Arial" w:hAnsi="Arial" w:cs="Arial"/>
          <w:bCs/>
          <w:sz w:val="28"/>
          <w:szCs w:val="28"/>
        </w:rPr>
        <w:t xml:space="preserve"> el artículo 17 Constitucional</w:t>
      </w:r>
      <w:r w:rsidRPr="00F80757">
        <w:rPr>
          <w:rFonts w:ascii="Arial" w:hAnsi="Arial" w:cs="Arial"/>
          <w:bCs/>
          <w:sz w:val="28"/>
          <w:szCs w:val="28"/>
        </w:rPr>
        <w:t>, no es sólo limitado por las formalidades que se previenen por las leyes, sino que se constituye como un ejercicio complejo en el que se establecen las formalidades para poder ejercer ese derecho humano, pero también las garantías para poderlo ejercer, como es el principio</w:t>
      </w:r>
      <w:r>
        <w:rPr>
          <w:rFonts w:ascii="Arial" w:hAnsi="Arial" w:cs="Arial"/>
          <w:bCs/>
          <w:sz w:val="28"/>
          <w:szCs w:val="28"/>
        </w:rPr>
        <w:t xml:space="preserve"> que se desprende del mencionado artículo 165 del Código de la materia</w:t>
      </w:r>
      <w:r w:rsidR="007A1888">
        <w:rPr>
          <w:rFonts w:ascii="Arial" w:hAnsi="Arial" w:cs="Arial"/>
          <w:bCs/>
          <w:sz w:val="28"/>
          <w:szCs w:val="28"/>
        </w:rPr>
        <w:t xml:space="preserve"> y fuero</w:t>
      </w:r>
      <w:r>
        <w:rPr>
          <w:rFonts w:ascii="Arial" w:hAnsi="Arial" w:cs="Arial"/>
          <w:bCs/>
          <w:sz w:val="28"/>
          <w:szCs w:val="28"/>
        </w:rPr>
        <w:t>.</w:t>
      </w:r>
    </w:p>
    <w:p w14:paraId="78A02DB5" w14:textId="77777777" w:rsidR="00F80757" w:rsidRDefault="00F80757" w:rsidP="00F80757">
      <w:pPr>
        <w:spacing w:after="0" w:line="360" w:lineRule="auto"/>
        <w:jc w:val="both"/>
        <w:rPr>
          <w:rFonts w:ascii="Arial" w:hAnsi="Arial" w:cs="Arial"/>
          <w:sz w:val="28"/>
          <w:szCs w:val="28"/>
        </w:rPr>
      </w:pPr>
    </w:p>
    <w:p w14:paraId="205C5CE8" w14:textId="0B36B645" w:rsidR="008D02DB" w:rsidRDefault="008D02DB" w:rsidP="008D02DB">
      <w:pPr>
        <w:spacing w:after="0" w:line="360" w:lineRule="auto"/>
        <w:ind w:firstLine="851"/>
        <w:jc w:val="both"/>
        <w:rPr>
          <w:rFonts w:ascii="Arial" w:hAnsi="Arial" w:cs="Arial"/>
          <w:sz w:val="28"/>
          <w:szCs w:val="28"/>
        </w:rPr>
      </w:pPr>
      <w:r>
        <w:rPr>
          <w:rFonts w:ascii="Arial" w:hAnsi="Arial" w:cs="Arial"/>
          <w:sz w:val="28"/>
          <w:szCs w:val="28"/>
        </w:rPr>
        <w:t xml:space="preserve">Consideración que apoyo en la tesis de rubro: </w:t>
      </w:r>
      <w:r w:rsidRPr="005F329A">
        <w:rPr>
          <w:rFonts w:ascii="Arial" w:hAnsi="Arial" w:cs="Arial"/>
          <w:b/>
          <w:i/>
          <w:sz w:val="28"/>
          <w:szCs w:val="28"/>
        </w:rPr>
        <w:t>“</w:t>
      </w:r>
      <w:r w:rsidR="00F80757" w:rsidRPr="00F80757">
        <w:rPr>
          <w:rFonts w:ascii="Arial" w:hAnsi="Arial" w:cs="Arial"/>
          <w:b/>
          <w:i/>
          <w:sz w:val="28"/>
          <w:szCs w:val="28"/>
        </w:rPr>
        <w:t>TUTELA JURISDICCIONAL EFECTIVA. PARA LOGRAR LA EFICACIA DE ESE DERECHO HUMANO LOS JUZGADORES DEBEN DESARROLLAR LA POSIBILIDAD DEL RECURSO JUDICIAL.</w:t>
      </w:r>
      <w:r w:rsidR="00F80757">
        <w:rPr>
          <w:rFonts w:ascii="Arial" w:hAnsi="Arial" w:cs="Arial"/>
          <w:b/>
          <w:i/>
          <w:sz w:val="28"/>
          <w:szCs w:val="28"/>
        </w:rPr>
        <w:t>”</w:t>
      </w:r>
    </w:p>
    <w:p w14:paraId="43DAB756" w14:textId="77777777" w:rsidR="001B2B9F" w:rsidRDefault="001B2B9F" w:rsidP="001B2B9F">
      <w:pPr>
        <w:spacing w:after="0" w:line="360" w:lineRule="auto"/>
        <w:ind w:firstLine="851"/>
        <w:jc w:val="both"/>
        <w:rPr>
          <w:rFonts w:ascii="Arial" w:hAnsi="Arial" w:cs="Arial"/>
          <w:bCs/>
          <w:sz w:val="28"/>
          <w:szCs w:val="28"/>
        </w:rPr>
      </w:pPr>
    </w:p>
    <w:p w14:paraId="601B7851" w14:textId="516D4E73" w:rsidR="002F3983" w:rsidRDefault="002F3983" w:rsidP="001B2B9F">
      <w:pPr>
        <w:spacing w:after="0" w:line="360" w:lineRule="auto"/>
        <w:ind w:firstLine="851"/>
        <w:jc w:val="both"/>
        <w:rPr>
          <w:rFonts w:ascii="Arial" w:hAnsi="Arial" w:cs="Arial"/>
          <w:bCs/>
          <w:sz w:val="28"/>
          <w:szCs w:val="28"/>
        </w:rPr>
      </w:pPr>
      <w:r>
        <w:rPr>
          <w:rFonts w:ascii="Arial" w:hAnsi="Arial" w:cs="Arial"/>
          <w:bCs/>
          <w:sz w:val="28"/>
          <w:szCs w:val="28"/>
        </w:rPr>
        <w:t xml:space="preserve">Por lo que insiste, que </w:t>
      </w:r>
      <w:r w:rsidRPr="002F3983">
        <w:rPr>
          <w:rFonts w:ascii="Arial" w:hAnsi="Arial" w:cs="Arial"/>
          <w:bCs/>
          <w:sz w:val="28"/>
          <w:szCs w:val="28"/>
        </w:rPr>
        <w:t>la Primera Sala Unitaria debió de tener en cuenta todos los elementos formales y no formales, que rigen la natura</w:t>
      </w:r>
      <w:r>
        <w:rPr>
          <w:rFonts w:ascii="Arial" w:hAnsi="Arial" w:cs="Arial"/>
          <w:bCs/>
          <w:sz w:val="28"/>
          <w:szCs w:val="28"/>
        </w:rPr>
        <w:t>leza del procedimiento bajo el p</w:t>
      </w:r>
      <w:r w:rsidRPr="002F3983">
        <w:rPr>
          <w:rFonts w:ascii="Arial" w:hAnsi="Arial" w:cs="Arial"/>
          <w:bCs/>
          <w:sz w:val="28"/>
          <w:szCs w:val="28"/>
        </w:rPr>
        <w:t xml:space="preserve">rincipio </w:t>
      </w:r>
      <w:r>
        <w:rPr>
          <w:rFonts w:ascii="Arial" w:hAnsi="Arial" w:cs="Arial"/>
          <w:bCs/>
          <w:sz w:val="28"/>
          <w:szCs w:val="28"/>
        </w:rPr>
        <w:t xml:space="preserve">de la tutela judicial efectiva, en el sentido, de </w:t>
      </w:r>
      <w:r w:rsidRPr="002F3983">
        <w:rPr>
          <w:rFonts w:ascii="Arial" w:hAnsi="Arial" w:cs="Arial"/>
          <w:bCs/>
          <w:sz w:val="28"/>
          <w:szCs w:val="28"/>
        </w:rPr>
        <w:t>no ceñirse de mane</w:t>
      </w:r>
      <w:r w:rsidR="007A1888">
        <w:rPr>
          <w:rFonts w:ascii="Arial" w:hAnsi="Arial" w:cs="Arial"/>
          <w:bCs/>
          <w:sz w:val="28"/>
          <w:szCs w:val="28"/>
        </w:rPr>
        <w:t>r</w:t>
      </w:r>
      <w:r w:rsidRPr="002F3983">
        <w:rPr>
          <w:rFonts w:ascii="Arial" w:hAnsi="Arial" w:cs="Arial"/>
          <w:bCs/>
          <w:sz w:val="28"/>
          <w:szCs w:val="28"/>
        </w:rPr>
        <w:t>a metódica</w:t>
      </w:r>
      <w:r>
        <w:rPr>
          <w:rFonts w:ascii="Arial" w:hAnsi="Arial" w:cs="Arial"/>
          <w:bCs/>
          <w:sz w:val="28"/>
          <w:szCs w:val="28"/>
        </w:rPr>
        <w:t xml:space="preserve"> </w:t>
      </w:r>
      <w:r w:rsidRPr="002F3983">
        <w:rPr>
          <w:rFonts w:ascii="Arial" w:hAnsi="Arial" w:cs="Arial"/>
          <w:bCs/>
          <w:sz w:val="28"/>
          <w:szCs w:val="28"/>
        </w:rPr>
        <w:t>exclusivamente a lo que dispone la ley, sino de interpretar las disposiciones que</w:t>
      </w:r>
      <w:r>
        <w:rPr>
          <w:rFonts w:ascii="Arial" w:hAnsi="Arial" w:cs="Arial"/>
          <w:bCs/>
          <w:sz w:val="28"/>
          <w:szCs w:val="28"/>
        </w:rPr>
        <w:t xml:space="preserve"> </w:t>
      </w:r>
      <w:r w:rsidRPr="002F3983">
        <w:rPr>
          <w:rFonts w:ascii="Arial" w:hAnsi="Arial" w:cs="Arial"/>
          <w:bCs/>
          <w:sz w:val="28"/>
          <w:szCs w:val="28"/>
        </w:rPr>
        <w:t>son aplicable</w:t>
      </w:r>
      <w:r w:rsidR="002A7AB9">
        <w:rPr>
          <w:rFonts w:ascii="Arial" w:hAnsi="Arial" w:cs="Arial"/>
          <w:bCs/>
          <w:sz w:val="28"/>
          <w:szCs w:val="28"/>
        </w:rPr>
        <w:t xml:space="preserve">s, que no solo debió atenderse </w:t>
      </w:r>
      <w:r w:rsidR="002A7AB9" w:rsidRPr="002A7AB9">
        <w:rPr>
          <w:rFonts w:ascii="Arial" w:hAnsi="Arial" w:cs="Arial"/>
          <w:bCs/>
          <w:sz w:val="28"/>
          <w:szCs w:val="28"/>
        </w:rPr>
        <w:t>al plazo que prevé el artículo 24 de</w:t>
      </w:r>
      <w:r w:rsidR="002A7AB9">
        <w:rPr>
          <w:rFonts w:ascii="Arial" w:hAnsi="Arial" w:cs="Arial"/>
          <w:bCs/>
          <w:sz w:val="28"/>
          <w:szCs w:val="28"/>
        </w:rPr>
        <w:t xml:space="preserve">l multicitado código, </w:t>
      </w:r>
      <w:r w:rsidR="002A7AB9" w:rsidRPr="002A7AB9">
        <w:rPr>
          <w:rFonts w:ascii="Arial" w:hAnsi="Arial" w:cs="Arial"/>
          <w:bCs/>
          <w:sz w:val="28"/>
          <w:szCs w:val="28"/>
        </w:rPr>
        <w:t>sino relacionar dicha disposición, con el contenido de</w:t>
      </w:r>
      <w:r w:rsidR="002A7AB9">
        <w:rPr>
          <w:rFonts w:ascii="Arial" w:hAnsi="Arial" w:cs="Arial"/>
          <w:bCs/>
          <w:sz w:val="28"/>
          <w:szCs w:val="28"/>
        </w:rPr>
        <w:t xml:space="preserve"> </w:t>
      </w:r>
      <w:r w:rsidR="002A7AB9" w:rsidRPr="002A7AB9">
        <w:rPr>
          <w:rFonts w:ascii="Arial" w:hAnsi="Arial" w:cs="Arial"/>
          <w:bCs/>
          <w:sz w:val="28"/>
          <w:szCs w:val="28"/>
        </w:rPr>
        <w:t>l</w:t>
      </w:r>
      <w:r w:rsidR="002A7AB9">
        <w:rPr>
          <w:rFonts w:ascii="Arial" w:hAnsi="Arial" w:cs="Arial"/>
          <w:bCs/>
          <w:sz w:val="28"/>
          <w:szCs w:val="28"/>
        </w:rPr>
        <w:t>os</w:t>
      </w:r>
      <w:r w:rsidR="002A7AB9" w:rsidRPr="002A7AB9">
        <w:rPr>
          <w:rFonts w:ascii="Arial" w:hAnsi="Arial" w:cs="Arial"/>
          <w:bCs/>
          <w:sz w:val="28"/>
          <w:szCs w:val="28"/>
        </w:rPr>
        <w:t xml:space="preserve"> artículo</w:t>
      </w:r>
      <w:r w:rsidR="002A7AB9">
        <w:rPr>
          <w:rFonts w:ascii="Arial" w:hAnsi="Arial" w:cs="Arial"/>
          <w:bCs/>
          <w:sz w:val="28"/>
          <w:szCs w:val="28"/>
        </w:rPr>
        <w:t xml:space="preserve">s 165 y 223 de la misma ley, </w:t>
      </w:r>
      <w:r w:rsidR="002A7AB9" w:rsidRPr="002A7AB9">
        <w:rPr>
          <w:rFonts w:ascii="Arial" w:hAnsi="Arial" w:cs="Arial"/>
          <w:bCs/>
          <w:sz w:val="28"/>
          <w:szCs w:val="28"/>
        </w:rPr>
        <w:t xml:space="preserve">pues </w:t>
      </w:r>
      <w:r w:rsidR="002A7AB9">
        <w:rPr>
          <w:rFonts w:ascii="Arial" w:hAnsi="Arial" w:cs="Arial"/>
          <w:bCs/>
          <w:sz w:val="28"/>
          <w:szCs w:val="28"/>
        </w:rPr>
        <w:t xml:space="preserve">ahí se </w:t>
      </w:r>
      <w:r w:rsidR="002A7AB9" w:rsidRPr="002A7AB9">
        <w:rPr>
          <w:rFonts w:ascii="Arial" w:hAnsi="Arial" w:cs="Arial"/>
          <w:bCs/>
          <w:sz w:val="28"/>
          <w:szCs w:val="28"/>
        </w:rPr>
        <w:t>impone la obligación a la autoridad de orientar al particular sobre los medios de defensa que le son aplicables, sin perjuicio que en la norma se refiera sólo a "los recursos", ya que el segundo de los numerales citados, relaciona la interposición de "los recursos" con la interposición optativa en vez de éstos del juicio de nulidad, lo que los asimila para efectos del acceso a la justicia efectiva.</w:t>
      </w:r>
    </w:p>
    <w:p w14:paraId="7CBC2BEC" w14:textId="77777777" w:rsidR="00D819A5" w:rsidRDefault="00D819A5" w:rsidP="00BD5C44">
      <w:pPr>
        <w:spacing w:after="0" w:line="360" w:lineRule="auto"/>
        <w:jc w:val="both"/>
        <w:rPr>
          <w:rFonts w:ascii="Arial" w:hAnsi="Arial" w:cs="Arial"/>
          <w:bCs/>
          <w:sz w:val="28"/>
          <w:szCs w:val="28"/>
        </w:rPr>
      </w:pPr>
    </w:p>
    <w:p w14:paraId="3507E79F" w14:textId="05C14E56" w:rsidR="00C9320C" w:rsidRPr="00D819A5" w:rsidRDefault="00D819A5" w:rsidP="001B2B9F">
      <w:pPr>
        <w:spacing w:after="0" w:line="360" w:lineRule="auto"/>
        <w:ind w:firstLine="851"/>
        <w:jc w:val="both"/>
        <w:rPr>
          <w:rFonts w:ascii="Arial" w:hAnsi="Arial" w:cs="Arial"/>
          <w:b/>
          <w:bCs/>
          <w:i/>
          <w:sz w:val="28"/>
          <w:szCs w:val="28"/>
        </w:rPr>
      </w:pPr>
      <w:r>
        <w:rPr>
          <w:rFonts w:ascii="Arial" w:hAnsi="Arial" w:cs="Arial"/>
          <w:bCs/>
          <w:color w:val="000000"/>
          <w:sz w:val="28"/>
          <w:szCs w:val="28"/>
        </w:rPr>
        <w:t xml:space="preserve">Aseveración que respaldo con la </w:t>
      </w:r>
      <w:r w:rsidR="00BD5C44">
        <w:rPr>
          <w:rFonts w:ascii="Arial" w:hAnsi="Arial" w:cs="Arial"/>
          <w:bCs/>
          <w:color w:val="000000"/>
          <w:sz w:val="28"/>
          <w:szCs w:val="28"/>
        </w:rPr>
        <w:t>tesis</w:t>
      </w:r>
      <w:r>
        <w:rPr>
          <w:rFonts w:ascii="Arial" w:hAnsi="Arial" w:cs="Arial"/>
          <w:bCs/>
          <w:color w:val="000000"/>
          <w:sz w:val="28"/>
          <w:szCs w:val="28"/>
        </w:rPr>
        <w:t xml:space="preserve"> de rubro</w:t>
      </w:r>
      <w:r>
        <w:rPr>
          <w:rFonts w:ascii="Arial" w:hAnsi="Arial" w:cs="Arial"/>
          <w:b/>
          <w:bCs/>
          <w:i/>
          <w:color w:val="000000"/>
          <w:sz w:val="28"/>
          <w:szCs w:val="28"/>
        </w:rPr>
        <w:t xml:space="preserve">: </w:t>
      </w:r>
      <w:r w:rsidRPr="00D819A5">
        <w:rPr>
          <w:rFonts w:ascii="Arial" w:hAnsi="Arial" w:cs="Arial"/>
          <w:b/>
          <w:bCs/>
          <w:i/>
          <w:color w:val="000000"/>
          <w:sz w:val="28"/>
          <w:szCs w:val="28"/>
        </w:rPr>
        <w:t>“</w:t>
      </w:r>
      <w:r w:rsidR="00BD5C44" w:rsidRPr="00BD5C44">
        <w:rPr>
          <w:rFonts w:ascii="Arial" w:hAnsi="Arial" w:cs="Arial"/>
          <w:b/>
          <w:bCs/>
          <w:i/>
          <w:sz w:val="28"/>
          <w:szCs w:val="28"/>
        </w:rPr>
        <w:t>TUTELA JUDICIAL EFECTIVA. LOS ÓRGANOS ENCARGADOS DE ADMINISTRAR JUSTICIA, AL INTERPRETAR LOS REQUISITOS Y LAS FORMALIDADES ESTABLECIDOS EN LA LEY PARA LA ADMISIBILIDAD Y PROCEDENCIA DE LOS JUICIOS, DEBEN TENER PRESENTE LA RATIO DE LA NORMA PARA EVITAR FORMALISMOS QUE IMPIDAN UN ENJUI</w:t>
      </w:r>
      <w:r w:rsidR="00BD5C44">
        <w:rPr>
          <w:rFonts w:ascii="Arial" w:hAnsi="Arial" w:cs="Arial"/>
          <w:b/>
          <w:bCs/>
          <w:i/>
          <w:sz w:val="28"/>
          <w:szCs w:val="28"/>
        </w:rPr>
        <w:t>CIAMIENTO DE FONDO DEL ASUNTO</w:t>
      </w:r>
      <w:r w:rsidRPr="00D819A5">
        <w:rPr>
          <w:rFonts w:ascii="Arial" w:hAnsi="Arial" w:cs="Arial"/>
          <w:b/>
          <w:bCs/>
          <w:i/>
          <w:sz w:val="28"/>
          <w:szCs w:val="28"/>
        </w:rPr>
        <w:t>.”</w:t>
      </w:r>
    </w:p>
    <w:p w14:paraId="0B4D8D25" w14:textId="77777777" w:rsidR="00C9320C" w:rsidRDefault="00C9320C" w:rsidP="001B2B9F">
      <w:pPr>
        <w:spacing w:after="0" w:line="360" w:lineRule="auto"/>
        <w:ind w:firstLine="851"/>
        <w:jc w:val="both"/>
        <w:rPr>
          <w:rFonts w:ascii="Arial" w:hAnsi="Arial" w:cs="Arial"/>
          <w:bCs/>
          <w:sz w:val="28"/>
          <w:szCs w:val="28"/>
        </w:rPr>
      </w:pPr>
    </w:p>
    <w:p w14:paraId="10F0BA25" w14:textId="77777777" w:rsidR="00EF31E7" w:rsidRDefault="00BD5C44" w:rsidP="00EF31E7">
      <w:pPr>
        <w:spacing w:after="0" w:line="360" w:lineRule="auto"/>
        <w:ind w:firstLine="851"/>
        <w:jc w:val="both"/>
        <w:rPr>
          <w:rFonts w:ascii="Arial" w:hAnsi="Arial" w:cs="Arial"/>
          <w:bCs/>
          <w:sz w:val="28"/>
          <w:szCs w:val="28"/>
        </w:rPr>
      </w:pPr>
      <w:r>
        <w:rPr>
          <w:rFonts w:ascii="Arial" w:hAnsi="Arial" w:cs="Arial"/>
          <w:bCs/>
          <w:sz w:val="28"/>
          <w:szCs w:val="28"/>
        </w:rPr>
        <w:t xml:space="preserve">Refiere además, que </w:t>
      </w:r>
      <w:r w:rsidRPr="00BD5C44">
        <w:rPr>
          <w:rFonts w:ascii="Arial" w:hAnsi="Arial" w:cs="Arial"/>
          <w:bCs/>
          <w:sz w:val="28"/>
          <w:szCs w:val="28"/>
        </w:rPr>
        <w:t xml:space="preserve">la palabra "recursos", bajo una interpretación conforme, goza de una comprensión general </w:t>
      </w:r>
      <w:r w:rsidRPr="00BD5C44">
        <w:rPr>
          <w:rFonts w:ascii="Arial" w:hAnsi="Arial" w:cs="Arial"/>
          <w:bCs/>
          <w:sz w:val="28"/>
          <w:szCs w:val="28"/>
        </w:rPr>
        <w:lastRenderedPageBreak/>
        <w:t>referida a cualquier medio de defensa, pues lo que se busca garantizar, son derechos mínimos en su contenido en igualdad de condiciones, y a pesar de que, se ha restringido la aplicación de los principios que rigen el derecho de acceso a la justicia, se establece un estándar mínimo de protección que debe s</w:t>
      </w:r>
      <w:r w:rsidR="00D45525">
        <w:rPr>
          <w:rFonts w:ascii="Arial" w:hAnsi="Arial" w:cs="Arial"/>
          <w:bCs/>
          <w:sz w:val="28"/>
          <w:szCs w:val="28"/>
        </w:rPr>
        <w:t>er asegurado, por lo que, l</w:t>
      </w:r>
      <w:r w:rsidRPr="00BD5C44">
        <w:rPr>
          <w:rFonts w:ascii="Arial" w:hAnsi="Arial" w:cs="Arial"/>
          <w:bCs/>
          <w:sz w:val="28"/>
          <w:szCs w:val="28"/>
        </w:rPr>
        <w:t>a Suprema Corte ha resuelto que, es posible sostener que el mismo interés que tiene para el gobernado conocer el recurso administrativo procedente en contra de un acto administrativo, surge de igual manera con la vía proc</w:t>
      </w:r>
      <w:r w:rsidR="00D45525">
        <w:rPr>
          <w:rFonts w:ascii="Arial" w:hAnsi="Arial" w:cs="Arial"/>
          <w:bCs/>
          <w:sz w:val="28"/>
          <w:szCs w:val="28"/>
        </w:rPr>
        <w:t xml:space="preserve">edente en el juicio de nulidad, y ante </w:t>
      </w:r>
      <w:r w:rsidRPr="00BD5C44">
        <w:rPr>
          <w:rFonts w:ascii="Arial" w:hAnsi="Arial" w:cs="Arial"/>
          <w:bCs/>
          <w:sz w:val="28"/>
          <w:szCs w:val="28"/>
        </w:rPr>
        <w:t>la posibilidad de elegir entre alguna de las dos vías mencionadas, es factible interpretar la palabra "recursos" para incorporar dentro de la obligación de las autoridades administrativas la vía procedente en el juicio de nulidad, y garantizar el principio de certeza jurídica al gobernado.</w:t>
      </w:r>
    </w:p>
    <w:p w14:paraId="714A6532" w14:textId="77777777" w:rsidR="00EF31E7" w:rsidRDefault="00EF31E7" w:rsidP="00EF31E7">
      <w:pPr>
        <w:spacing w:after="0" w:line="360" w:lineRule="auto"/>
        <w:ind w:firstLine="851"/>
        <w:jc w:val="both"/>
        <w:rPr>
          <w:rFonts w:ascii="Arial" w:hAnsi="Arial" w:cs="Arial"/>
          <w:bCs/>
          <w:sz w:val="28"/>
          <w:szCs w:val="28"/>
        </w:rPr>
      </w:pPr>
    </w:p>
    <w:p w14:paraId="40B64003" w14:textId="4E1932AA" w:rsidR="00191FDB" w:rsidRPr="00191FDB" w:rsidRDefault="00191FDB" w:rsidP="00EF31E7">
      <w:pPr>
        <w:spacing w:after="0" w:line="360" w:lineRule="auto"/>
        <w:ind w:firstLine="851"/>
        <w:jc w:val="both"/>
        <w:rPr>
          <w:rFonts w:ascii="Arial" w:hAnsi="Arial" w:cs="Arial"/>
          <w:b/>
          <w:bCs/>
          <w:sz w:val="28"/>
          <w:szCs w:val="28"/>
        </w:rPr>
      </w:pPr>
      <w:r>
        <w:rPr>
          <w:rFonts w:ascii="Arial" w:hAnsi="Arial" w:cs="Arial"/>
          <w:bCs/>
          <w:sz w:val="28"/>
          <w:szCs w:val="28"/>
        </w:rPr>
        <w:t xml:space="preserve">Argumentos que respaldo con los siguientes criterios: </w:t>
      </w:r>
      <w:r w:rsidRPr="007A1888">
        <w:rPr>
          <w:rFonts w:ascii="Arial" w:hAnsi="Arial" w:cs="Arial"/>
          <w:bCs/>
          <w:i/>
          <w:sz w:val="28"/>
          <w:szCs w:val="28"/>
        </w:rPr>
        <w:t>“</w:t>
      </w:r>
      <w:r w:rsidRPr="007A1888">
        <w:rPr>
          <w:rFonts w:ascii="Arial" w:hAnsi="Arial" w:cs="Arial"/>
          <w:b/>
          <w:bCs/>
          <w:i/>
          <w:sz w:val="28"/>
          <w:szCs w:val="28"/>
        </w:rPr>
        <w:t xml:space="preserve">ACTO ADMINISTRATIVO. LA CONSECUENCIA DE QUE LA AUTORIDAD NO MENCIONE EN ÉSTE LA PROCEDENCIA DEL JUICIO CONTENCIOSO ADMINISTRATIVO EN LA VÍA ORDINARIA O SUMARIA EN SU CONTRA, ES QUE EL ADMINISTRADO GOCE DEL PLAZO DE 45 DÍAS PARA PRESENTAR SU DEMANDA (INTERPRETACIÓN CONFORME A LA CONSTITUCIÓN Y CONVENCIONAL DEL ARTÍCULO 3, FRACCIÓN XV, DE LA LEY FEDERAL DE PROCEDIMIENTO ADMINISTRATIVO.”, “DERECHOS DEL CONTRIBUYENTE. PROCEDE LA DUPLICIDAD DEL PLAZO PARA PROMOVER EL JUICIO DE NULIDAD CONFORME AL ARTÍCULO 23 DE LA LEY FEDERAL RELATIVA, SI LA RESOLUCIÓN CARECE DE LA PRECISIÓN EN CUANTO A LA VÍA, EL PLAZO Y EL ÓRGANO ANTE QUIEN DEBA FORMULARSE SU IMPUGNACIÓN.”, “DERECHOS DEL CONTRIBUYENTE. PARA CUMPLIR CON LA OBLIGACIÓN PREVISTA EN EL ARTÍCULO 23 DE LA LEY FEDERAL RELATIVA, ES NECESARIO QUE LA AUTORIDAD FISCAL </w:t>
      </w:r>
      <w:r w:rsidRPr="007A1888">
        <w:rPr>
          <w:rFonts w:ascii="Arial" w:hAnsi="Arial" w:cs="Arial"/>
          <w:b/>
          <w:bCs/>
          <w:i/>
          <w:sz w:val="28"/>
          <w:szCs w:val="28"/>
        </w:rPr>
        <w:lastRenderedPageBreak/>
        <w:t>SEÑALE CON PRECISIÓN Y EXACTITUD CUÁL ES LA VÍA Y EL PLAZO PARA PROMOVER EL JUICIO CONTENCIOSO ADMINISTRATIVO.”</w:t>
      </w:r>
      <w:r w:rsidR="00EF31E7" w:rsidRPr="007A1888">
        <w:rPr>
          <w:rFonts w:ascii="Arial" w:hAnsi="Arial" w:cs="Arial"/>
          <w:b/>
          <w:bCs/>
          <w:i/>
          <w:sz w:val="28"/>
          <w:szCs w:val="28"/>
        </w:rPr>
        <w:t xml:space="preserve"> </w:t>
      </w:r>
      <w:r w:rsidRPr="007A1888">
        <w:rPr>
          <w:rFonts w:ascii="Arial" w:hAnsi="Arial" w:cs="Arial"/>
          <w:b/>
          <w:bCs/>
          <w:i/>
          <w:sz w:val="28"/>
          <w:szCs w:val="28"/>
        </w:rPr>
        <w:t>y “JUICIO CONTENCIOSO ADMINISTRATIVO FEDERAL. PROCEDE TRAMITARLO EN LA VÍA SUMARIA, CUANDO ÉSTA CORRESPONDA, A PESAR DE QUE LA DEMANDA SE HUBIERE PRESENTADO FUERA DEL PLAZO LEGAL DE QUINCE DÍAS, SI EN LA RESOLUCIÓN IMPUGNADA LA AUTORIDAD FISCAL SEÑALÓ, ADEMÁS DE ÉSTE, EL DE CUARENTA Y CINCO PARA CONTROVERTIRLA, CON LO CUAL INDUJO AL CONTRIBUYENTE AL ERROR.”</w:t>
      </w:r>
    </w:p>
    <w:p w14:paraId="38E2600B" w14:textId="77777777" w:rsidR="00BD5C44" w:rsidRDefault="00BD5C44" w:rsidP="00EF31E7">
      <w:pPr>
        <w:spacing w:after="0" w:line="360" w:lineRule="auto"/>
        <w:jc w:val="both"/>
        <w:rPr>
          <w:rFonts w:ascii="Arial" w:hAnsi="Arial" w:cs="Arial"/>
          <w:bCs/>
          <w:sz w:val="28"/>
          <w:szCs w:val="28"/>
        </w:rPr>
      </w:pPr>
    </w:p>
    <w:p w14:paraId="0438504B" w14:textId="5B6011DD" w:rsidR="00EF31E7" w:rsidRDefault="003F4F32" w:rsidP="00B104CA">
      <w:pPr>
        <w:spacing w:after="0" w:line="360" w:lineRule="auto"/>
        <w:ind w:firstLine="851"/>
        <w:jc w:val="both"/>
        <w:rPr>
          <w:rFonts w:ascii="Arial" w:hAnsi="Arial" w:cs="Arial"/>
          <w:bCs/>
          <w:sz w:val="28"/>
          <w:szCs w:val="28"/>
        </w:rPr>
      </w:pPr>
      <w:r>
        <w:rPr>
          <w:rFonts w:ascii="Arial" w:hAnsi="Arial" w:cs="Arial"/>
          <w:bCs/>
          <w:sz w:val="28"/>
          <w:szCs w:val="28"/>
        </w:rPr>
        <w:t xml:space="preserve">Por lo que </w:t>
      </w:r>
      <w:r w:rsidR="00EF31E7">
        <w:rPr>
          <w:rFonts w:ascii="Arial" w:hAnsi="Arial" w:cs="Arial"/>
          <w:bCs/>
          <w:sz w:val="28"/>
          <w:szCs w:val="28"/>
        </w:rPr>
        <w:t>reitera</w:t>
      </w:r>
      <w:r>
        <w:rPr>
          <w:rFonts w:ascii="Arial" w:hAnsi="Arial" w:cs="Arial"/>
          <w:bCs/>
          <w:sz w:val="28"/>
          <w:szCs w:val="28"/>
        </w:rPr>
        <w:t xml:space="preserve">, que </w:t>
      </w:r>
      <w:r w:rsidR="00B104CA">
        <w:rPr>
          <w:rFonts w:ascii="Arial" w:hAnsi="Arial" w:cs="Arial"/>
          <w:bCs/>
          <w:sz w:val="28"/>
          <w:szCs w:val="28"/>
        </w:rPr>
        <w:t xml:space="preserve">el respeto </w:t>
      </w:r>
      <w:r w:rsidR="00EF31E7" w:rsidRPr="00EF31E7">
        <w:rPr>
          <w:rFonts w:ascii="Arial" w:hAnsi="Arial" w:cs="Arial"/>
          <w:bCs/>
          <w:sz w:val="28"/>
          <w:szCs w:val="28"/>
        </w:rPr>
        <w:t>al derecho a la tutela judicial efectiva, implica la orientación sobre el plazo con que cuenta el particular para impugnar el acto de autoridad o ante su incumplimiento la duplicidad</w:t>
      </w:r>
      <w:r w:rsidR="00B104CA">
        <w:rPr>
          <w:rFonts w:ascii="Arial" w:hAnsi="Arial" w:cs="Arial"/>
          <w:bCs/>
          <w:sz w:val="28"/>
          <w:szCs w:val="28"/>
        </w:rPr>
        <w:t>, pues de esa</w:t>
      </w:r>
      <w:r w:rsidR="00EF31E7" w:rsidRPr="00EF31E7">
        <w:rPr>
          <w:rFonts w:ascii="Arial" w:hAnsi="Arial" w:cs="Arial"/>
          <w:bCs/>
          <w:sz w:val="28"/>
          <w:szCs w:val="28"/>
        </w:rPr>
        <w:t xml:space="preserve"> manera </w:t>
      </w:r>
      <w:r w:rsidR="00B104CA">
        <w:rPr>
          <w:rFonts w:ascii="Arial" w:hAnsi="Arial" w:cs="Arial"/>
          <w:bCs/>
          <w:sz w:val="28"/>
          <w:szCs w:val="28"/>
        </w:rPr>
        <w:t xml:space="preserve">considera </w:t>
      </w:r>
      <w:r w:rsidR="00EF31E7" w:rsidRPr="00EF31E7">
        <w:rPr>
          <w:rFonts w:ascii="Arial" w:hAnsi="Arial" w:cs="Arial"/>
          <w:bCs/>
          <w:sz w:val="28"/>
          <w:szCs w:val="28"/>
        </w:rPr>
        <w:t xml:space="preserve">se asegura que se respeten los derechos de </w:t>
      </w:r>
      <w:r w:rsidR="00B37301">
        <w:rPr>
          <w:rFonts w:ascii="Arial" w:hAnsi="Arial" w:cs="Arial"/>
          <w:bCs/>
          <w:sz w:val="28"/>
          <w:szCs w:val="28"/>
        </w:rPr>
        <w:t>audiencia y el de</w:t>
      </w:r>
      <w:r w:rsidR="00EF31E7" w:rsidRPr="00EF31E7">
        <w:rPr>
          <w:rFonts w:ascii="Arial" w:hAnsi="Arial" w:cs="Arial"/>
          <w:bCs/>
          <w:sz w:val="28"/>
          <w:szCs w:val="28"/>
        </w:rPr>
        <w:t xml:space="preserve"> debido proceso, </w:t>
      </w:r>
      <w:r w:rsidR="00B104CA">
        <w:rPr>
          <w:rFonts w:ascii="Arial" w:hAnsi="Arial" w:cs="Arial"/>
          <w:bCs/>
          <w:sz w:val="28"/>
          <w:szCs w:val="28"/>
        </w:rPr>
        <w:t>y por ende, ante la</w:t>
      </w:r>
      <w:r w:rsidR="00EF31E7" w:rsidRPr="00EF31E7">
        <w:rPr>
          <w:rFonts w:ascii="Arial" w:hAnsi="Arial" w:cs="Arial"/>
          <w:bCs/>
          <w:sz w:val="28"/>
          <w:szCs w:val="28"/>
        </w:rPr>
        <w:t xml:space="preserve"> ausencia de orientación, encuentre reparación con la aplicación de la duplicación del término prevista en el artículo 165</w:t>
      </w:r>
      <w:r w:rsidR="00B37301">
        <w:rPr>
          <w:rFonts w:ascii="Arial" w:hAnsi="Arial" w:cs="Arial"/>
          <w:bCs/>
          <w:sz w:val="28"/>
          <w:szCs w:val="28"/>
        </w:rPr>
        <w:t>,</w:t>
      </w:r>
      <w:r w:rsidR="00EF31E7" w:rsidRPr="00EF31E7">
        <w:rPr>
          <w:rFonts w:ascii="Arial" w:hAnsi="Arial" w:cs="Arial"/>
          <w:bCs/>
          <w:sz w:val="28"/>
          <w:szCs w:val="28"/>
        </w:rPr>
        <w:t xml:space="preserve"> fracción VI</w:t>
      </w:r>
      <w:r w:rsidR="00B37301">
        <w:rPr>
          <w:rFonts w:ascii="Arial" w:hAnsi="Arial" w:cs="Arial"/>
          <w:bCs/>
          <w:sz w:val="28"/>
          <w:szCs w:val="28"/>
        </w:rPr>
        <w:t>,</w:t>
      </w:r>
      <w:r w:rsidR="00EF31E7" w:rsidRPr="00EF31E7">
        <w:rPr>
          <w:rFonts w:ascii="Arial" w:hAnsi="Arial" w:cs="Arial"/>
          <w:bCs/>
          <w:sz w:val="28"/>
          <w:szCs w:val="28"/>
        </w:rPr>
        <w:t xml:space="preserve"> y segundo párrafo del Código Procesal Administrativo para el Estado</w:t>
      </w:r>
      <w:r w:rsidR="00B104CA">
        <w:rPr>
          <w:rFonts w:ascii="Arial" w:hAnsi="Arial" w:cs="Arial"/>
          <w:bCs/>
          <w:sz w:val="28"/>
          <w:szCs w:val="28"/>
        </w:rPr>
        <w:t>.</w:t>
      </w:r>
    </w:p>
    <w:p w14:paraId="52FF399A" w14:textId="77777777" w:rsidR="00B104CA" w:rsidRDefault="00B104CA" w:rsidP="00B104CA">
      <w:pPr>
        <w:spacing w:after="0" w:line="360" w:lineRule="auto"/>
        <w:ind w:firstLine="851"/>
        <w:jc w:val="both"/>
        <w:rPr>
          <w:rFonts w:ascii="Arial" w:hAnsi="Arial" w:cs="Arial"/>
          <w:bCs/>
          <w:sz w:val="28"/>
          <w:szCs w:val="28"/>
        </w:rPr>
      </w:pPr>
    </w:p>
    <w:p w14:paraId="2451B8AA" w14:textId="73FE1823" w:rsidR="00B104CA" w:rsidRDefault="00B104CA" w:rsidP="00B104CA">
      <w:pPr>
        <w:spacing w:after="0" w:line="360" w:lineRule="auto"/>
        <w:ind w:firstLine="851"/>
        <w:jc w:val="both"/>
        <w:rPr>
          <w:rFonts w:ascii="Arial" w:hAnsi="Arial" w:cs="Arial"/>
          <w:bCs/>
          <w:sz w:val="28"/>
          <w:szCs w:val="28"/>
        </w:rPr>
      </w:pPr>
      <w:r>
        <w:rPr>
          <w:rFonts w:ascii="Arial" w:hAnsi="Arial" w:cs="Arial"/>
          <w:bCs/>
          <w:sz w:val="28"/>
          <w:szCs w:val="28"/>
        </w:rPr>
        <w:t xml:space="preserve">Aseveración que el recurrente considera encuentra apoyo en la siguiente jurisprudencia: </w:t>
      </w:r>
      <w:r w:rsidRPr="00B37301">
        <w:rPr>
          <w:rFonts w:ascii="Arial" w:hAnsi="Arial" w:cs="Arial"/>
          <w:bCs/>
          <w:i/>
          <w:sz w:val="28"/>
          <w:szCs w:val="28"/>
        </w:rPr>
        <w:t>“</w:t>
      </w:r>
      <w:r w:rsidRPr="00B37301">
        <w:rPr>
          <w:rFonts w:ascii="Arial" w:hAnsi="Arial" w:cs="Arial"/>
          <w:b/>
          <w:bCs/>
          <w:i/>
          <w:sz w:val="28"/>
          <w:szCs w:val="28"/>
        </w:rPr>
        <w:t xml:space="preserve">ACTO ADMINISTRATIVO. PARA GARANTIZAR EL DERECHO DE ACCESO A LA JUSTICIA DEBE MENCIONAR, TANTO LOS RECURSOS EN SEDE ADMINISTRATIVA QUE PROCEDAN EN SU CONTRA, COMO EL JUICIO DE NULIDAD ANTE EL TRIBUNAL FEDERAL DE JUSTICIA FISCAL Y ADMINISTRATIVA, YA SEA EN LA VÍA SUMARIA U </w:t>
      </w:r>
      <w:r w:rsidRPr="00B37301">
        <w:rPr>
          <w:rFonts w:ascii="Arial" w:hAnsi="Arial" w:cs="Arial"/>
          <w:b/>
          <w:bCs/>
          <w:i/>
          <w:sz w:val="28"/>
          <w:szCs w:val="28"/>
        </w:rPr>
        <w:lastRenderedPageBreak/>
        <w:t>ORDINARIA PUES, DE LO CONTRARIO, EL PARTICULAR QUEDA SUJETO AL PLAZO MÁS AMPLIO PARA ACUDIR A ÉSTE.”</w:t>
      </w:r>
    </w:p>
    <w:p w14:paraId="155118E8" w14:textId="77777777" w:rsidR="00EF31E7" w:rsidRDefault="00EF31E7" w:rsidP="001B2B9F">
      <w:pPr>
        <w:spacing w:after="0" w:line="360" w:lineRule="auto"/>
        <w:ind w:firstLine="851"/>
        <w:jc w:val="both"/>
        <w:rPr>
          <w:rFonts w:ascii="Arial" w:hAnsi="Arial" w:cs="Arial"/>
          <w:bCs/>
          <w:sz w:val="28"/>
          <w:szCs w:val="28"/>
        </w:rPr>
      </w:pPr>
    </w:p>
    <w:p w14:paraId="0ACC3346" w14:textId="2489DA00" w:rsidR="00EF31E7" w:rsidRDefault="00B104CA" w:rsidP="001B2B9F">
      <w:pPr>
        <w:spacing w:after="0" w:line="360" w:lineRule="auto"/>
        <w:ind w:firstLine="851"/>
        <w:jc w:val="both"/>
        <w:rPr>
          <w:rFonts w:ascii="Arial" w:hAnsi="Arial" w:cs="Arial"/>
          <w:bCs/>
          <w:sz w:val="28"/>
          <w:szCs w:val="28"/>
        </w:rPr>
      </w:pPr>
      <w:r>
        <w:rPr>
          <w:rFonts w:ascii="Arial" w:hAnsi="Arial" w:cs="Arial"/>
          <w:bCs/>
          <w:sz w:val="28"/>
          <w:szCs w:val="28"/>
        </w:rPr>
        <w:t xml:space="preserve">En otro aspecto, el actor señala que le causa agravio la parte de la sentencia en la que la </w:t>
      </w:r>
      <w:proofErr w:type="spellStart"/>
      <w:r>
        <w:rPr>
          <w:rFonts w:ascii="Arial" w:hAnsi="Arial" w:cs="Arial"/>
          <w:bCs/>
          <w:sz w:val="28"/>
          <w:szCs w:val="28"/>
        </w:rPr>
        <w:t>Resolutora</w:t>
      </w:r>
      <w:proofErr w:type="spellEnd"/>
      <w:r>
        <w:rPr>
          <w:rFonts w:ascii="Arial" w:hAnsi="Arial" w:cs="Arial"/>
          <w:bCs/>
          <w:sz w:val="28"/>
          <w:szCs w:val="28"/>
        </w:rPr>
        <w:t xml:space="preserve"> señaló que no era obstáculo a su determinación que se hubiera admitido previamente la demanda, pues dicha </w:t>
      </w:r>
      <w:r w:rsidRPr="00B104CA">
        <w:rPr>
          <w:rFonts w:ascii="Arial" w:hAnsi="Arial" w:cs="Arial"/>
          <w:bCs/>
          <w:sz w:val="28"/>
          <w:szCs w:val="28"/>
        </w:rPr>
        <w:t xml:space="preserve">determinación </w:t>
      </w:r>
      <w:r>
        <w:rPr>
          <w:rFonts w:ascii="Arial" w:hAnsi="Arial" w:cs="Arial"/>
          <w:bCs/>
          <w:sz w:val="28"/>
          <w:szCs w:val="28"/>
        </w:rPr>
        <w:t>al ser de</w:t>
      </w:r>
      <w:r w:rsidRPr="00B104CA">
        <w:rPr>
          <w:rFonts w:ascii="Arial" w:hAnsi="Arial" w:cs="Arial"/>
          <w:bCs/>
          <w:sz w:val="28"/>
          <w:szCs w:val="28"/>
        </w:rPr>
        <w:t xml:space="preserve"> trámite </w:t>
      </w:r>
      <w:r w:rsidR="00B37301">
        <w:rPr>
          <w:rFonts w:ascii="Arial" w:hAnsi="Arial" w:cs="Arial"/>
          <w:bCs/>
          <w:sz w:val="28"/>
          <w:szCs w:val="28"/>
        </w:rPr>
        <w:t>no causó</w:t>
      </w:r>
      <w:r>
        <w:rPr>
          <w:rFonts w:ascii="Arial" w:hAnsi="Arial" w:cs="Arial"/>
          <w:bCs/>
          <w:sz w:val="28"/>
          <w:szCs w:val="28"/>
        </w:rPr>
        <w:t xml:space="preserve"> estado y fue </w:t>
      </w:r>
      <w:r w:rsidRPr="00B104CA">
        <w:rPr>
          <w:rFonts w:ascii="Arial" w:hAnsi="Arial" w:cs="Arial"/>
          <w:bCs/>
          <w:sz w:val="28"/>
          <w:szCs w:val="28"/>
        </w:rPr>
        <w:t>producto de un examen preliminar</w:t>
      </w:r>
      <w:r>
        <w:rPr>
          <w:rFonts w:ascii="Arial" w:hAnsi="Arial" w:cs="Arial"/>
          <w:bCs/>
          <w:sz w:val="28"/>
          <w:szCs w:val="28"/>
        </w:rPr>
        <w:t xml:space="preserve">, pues afirma, con ello se </w:t>
      </w:r>
      <w:r w:rsidRPr="00B104CA">
        <w:rPr>
          <w:rFonts w:ascii="Arial" w:hAnsi="Arial" w:cs="Arial"/>
          <w:bCs/>
          <w:sz w:val="28"/>
          <w:szCs w:val="28"/>
        </w:rPr>
        <w:t xml:space="preserve">contraviene el artículos 14 Constitucional, 8.2 de la Convención </w:t>
      </w:r>
      <w:r>
        <w:rPr>
          <w:rFonts w:ascii="Arial" w:hAnsi="Arial" w:cs="Arial"/>
          <w:bCs/>
          <w:sz w:val="28"/>
          <w:szCs w:val="28"/>
        </w:rPr>
        <w:t>A</w:t>
      </w:r>
      <w:r w:rsidRPr="00B104CA">
        <w:rPr>
          <w:rFonts w:ascii="Arial" w:hAnsi="Arial" w:cs="Arial"/>
          <w:bCs/>
          <w:sz w:val="28"/>
          <w:szCs w:val="28"/>
        </w:rPr>
        <w:t>mericana sobre De</w:t>
      </w:r>
      <w:r>
        <w:rPr>
          <w:rFonts w:ascii="Arial" w:hAnsi="Arial" w:cs="Arial"/>
          <w:bCs/>
          <w:sz w:val="28"/>
          <w:szCs w:val="28"/>
        </w:rPr>
        <w:t xml:space="preserve">rechos Humanos y 249 fracción II, </w:t>
      </w:r>
      <w:r w:rsidRPr="00B104CA">
        <w:rPr>
          <w:rFonts w:ascii="Arial" w:hAnsi="Arial" w:cs="Arial"/>
          <w:bCs/>
          <w:sz w:val="28"/>
          <w:szCs w:val="28"/>
        </w:rPr>
        <w:t xml:space="preserve">del Código Procesal Administrativo, </w:t>
      </w:r>
      <w:r>
        <w:rPr>
          <w:rFonts w:ascii="Arial" w:hAnsi="Arial" w:cs="Arial"/>
          <w:bCs/>
          <w:sz w:val="28"/>
          <w:szCs w:val="28"/>
        </w:rPr>
        <w:t>al apartarse</w:t>
      </w:r>
      <w:r w:rsidRPr="00B104CA">
        <w:rPr>
          <w:rFonts w:ascii="Arial" w:hAnsi="Arial" w:cs="Arial"/>
          <w:bCs/>
          <w:sz w:val="28"/>
          <w:szCs w:val="28"/>
        </w:rPr>
        <w:t xml:space="preserve"> de un debido razonamiento que sirva de fundamento legal eficaz y </w:t>
      </w:r>
      <w:r>
        <w:rPr>
          <w:rFonts w:ascii="Arial" w:hAnsi="Arial" w:cs="Arial"/>
          <w:bCs/>
          <w:sz w:val="28"/>
          <w:szCs w:val="28"/>
        </w:rPr>
        <w:t>ef</w:t>
      </w:r>
      <w:r w:rsidRPr="00B104CA">
        <w:rPr>
          <w:rFonts w:ascii="Arial" w:hAnsi="Arial" w:cs="Arial"/>
          <w:bCs/>
          <w:sz w:val="28"/>
          <w:szCs w:val="28"/>
        </w:rPr>
        <w:t>iciente.</w:t>
      </w:r>
    </w:p>
    <w:p w14:paraId="7DF24206" w14:textId="77777777" w:rsidR="00B104CA" w:rsidRDefault="00B104CA" w:rsidP="001B2B9F">
      <w:pPr>
        <w:spacing w:after="0" w:line="360" w:lineRule="auto"/>
        <w:ind w:firstLine="851"/>
        <w:jc w:val="both"/>
        <w:rPr>
          <w:rFonts w:ascii="Arial" w:hAnsi="Arial" w:cs="Arial"/>
          <w:bCs/>
          <w:sz w:val="28"/>
          <w:szCs w:val="28"/>
        </w:rPr>
      </w:pPr>
    </w:p>
    <w:p w14:paraId="47C734AB" w14:textId="7278B705" w:rsidR="00FD5157" w:rsidRDefault="00FD5157" w:rsidP="00FD5157">
      <w:pPr>
        <w:spacing w:after="0" w:line="360" w:lineRule="auto"/>
        <w:ind w:firstLine="851"/>
        <w:jc w:val="both"/>
        <w:rPr>
          <w:rFonts w:ascii="Arial" w:hAnsi="Arial" w:cs="Arial"/>
          <w:bCs/>
          <w:sz w:val="28"/>
          <w:szCs w:val="28"/>
        </w:rPr>
      </w:pPr>
      <w:r>
        <w:rPr>
          <w:rFonts w:ascii="Arial" w:hAnsi="Arial" w:cs="Arial"/>
          <w:bCs/>
          <w:sz w:val="28"/>
          <w:szCs w:val="28"/>
        </w:rPr>
        <w:t xml:space="preserve">Lo anterior, en virtud de que </w:t>
      </w:r>
      <w:r w:rsidR="00B37301">
        <w:rPr>
          <w:rFonts w:ascii="Arial" w:hAnsi="Arial" w:cs="Arial"/>
          <w:bCs/>
          <w:sz w:val="28"/>
          <w:szCs w:val="28"/>
        </w:rPr>
        <w:t>estima</w:t>
      </w:r>
      <w:r>
        <w:rPr>
          <w:rFonts w:ascii="Arial" w:hAnsi="Arial" w:cs="Arial"/>
          <w:bCs/>
          <w:sz w:val="28"/>
          <w:szCs w:val="28"/>
        </w:rPr>
        <w:t xml:space="preserve"> que el criterio en el que la </w:t>
      </w:r>
      <w:r w:rsidRPr="00FD5157">
        <w:rPr>
          <w:rFonts w:ascii="Arial" w:hAnsi="Arial" w:cs="Arial"/>
          <w:bCs/>
          <w:i/>
          <w:sz w:val="28"/>
          <w:szCs w:val="28"/>
        </w:rPr>
        <w:t>A quo</w:t>
      </w:r>
      <w:r>
        <w:rPr>
          <w:rFonts w:ascii="Arial" w:hAnsi="Arial" w:cs="Arial"/>
          <w:bCs/>
          <w:sz w:val="28"/>
          <w:szCs w:val="28"/>
        </w:rPr>
        <w:t xml:space="preserve"> se apoyó se refiere a una hipótesis distinta y por ende resulta inaplicable al caso, es decir, que es respecto de </w:t>
      </w:r>
      <w:r w:rsidRPr="00FD5157">
        <w:rPr>
          <w:rFonts w:ascii="Arial" w:hAnsi="Arial" w:cs="Arial"/>
          <w:bCs/>
          <w:sz w:val="28"/>
          <w:szCs w:val="28"/>
        </w:rPr>
        <w:t xml:space="preserve">un sobreseimiento </w:t>
      </w:r>
      <w:r>
        <w:rPr>
          <w:rFonts w:ascii="Arial" w:hAnsi="Arial" w:cs="Arial"/>
          <w:bCs/>
          <w:sz w:val="28"/>
          <w:szCs w:val="28"/>
        </w:rPr>
        <w:t xml:space="preserve">decretado </w:t>
      </w:r>
      <w:r w:rsidRPr="00FD5157">
        <w:rPr>
          <w:rFonts w:ascii="Arial" w:hAnsi="Arial" w:cs="Arial"/>
          <w:bCs/>
          <w:sz w:val="28"/>
          <w:szCs w:val="28"/>
        </w:rPr>
        <w:t>por un cuerpo colegiado luego que la presidenci</w:t>
      </w:r>
      <w:r>
        <w:rPr>
          <w:rFonts w:ascii="Arial" w:hAnsi="Arial" w:cs="Arial"/>
          <w:bCs/>
          <w:sz w:val="28"/>
          <w:szCs w:val="28"/>
        </w:rPr>
        <w:t xml:space="preserve">a del mismo admitió la demanda, y que en la caso, si </w:t>
      </w:r>
      <w:r w:rsidRPr="00FD5157">
        <w:rPr>
          <w:rFonts w:ascii="Arial" w:hAnsi="Arial" w:cs="Arial"/>
          <w:bCs/>
          <w:sz w:val="28"/>
          <w:szCs w:val="28"/>
        </w:rPr>
        <w:t>hubo una determinación expresa que fue más allá del mero trámite por parte de la Primera Sala Unitaria.</w:t>
      </w:r>
      <w:r>
        <w:rPr>
          <w:rFonts w:ascii="Arial" w:hAnsi="Arial" w:cs="Arial"/>
          <w:bCs/>
          <w:sz w:val="28"/>
          <w:szCs w:val="28"/>
        </w:rPr>
        <w:t xml:space="preserve"> </w:t>
      </w:r>
    </w:p>
    <w:p w14:paraId="77EA6BDA" w14:textId="77777777" w:rsidR="00FD5157" w:rsidRDefault="00FD5157" w:rsidP="001B2B9F">
      <w:pPr>
        <w:spacing w:after="0" w:line="360" w:lineRule="auto"/>
        <w:ind w:firstLine="851"/>
        <w:jc w:val="both"/>
        <w:rPr>
          <w:rFonts w:ascii="Arial" w:hAnsi="Arial" w:cs="Arial"/>
          <w:bCs/>
          <w:sz w:val="28"/>
          <w:szCs w:val="28"/>
        </w:rPr>
      </w:pPr>
    </w:p>
    <w:p w14:paraId="1F3DFBB9" w14:textId="6CC46447" w:rsidR="00FD5157" w:rsidRPr="00FD5157" w:rsidRDefault="00FD5157" w:rsidP="00FD5157">
      <w:pPr>
        <w:spacing w:after="0" w:line="360" w:lineRule="auto"/>
        <w:ind w:firstLine="851"/>
        <w:jc w:val="both"/>
        <w:rPr>
          <w:rFonts w:ascii="Arial" w:hAnsi="Arial" w:cs="Arial"/>
          <w:bCs/>
          <w:sz w:val="28"/>
          <w:szCs w:val="28"/>
        </w:rPr>
      </w:pPr>
      <w:r>
        <w:rPr>
          <w:rFonts w:ascii="Arial" w:hAnsi="Arial" w:cs="Arial"/>
          <w:bCs/>
          <w:sz w:val="28"/>
          <w:szCs w:val="28"/>
        </w:rPr>
        <w:t xml:space="preserve">Sigue diciendo, que ante </w:t>
      </w:r>
      <w:r w:rsidR="00B37301">
        <w:rPr>
          <w:rFonts w:ascii="Arial" w:hAnsi="Arial" w:cs="Arial"/>
          <w:bCs/>
          <w:sz w:val="28"/>
          <w:szCs w:val="28"/>
        </w:rPr>
        <w:t>lo no previsto</w:t>
      </w:r>
      <w:r w:rsidRPr="00FD5157">
        <w:rPr>
          <w:rFonts w:ascii="Arial" w:hAnsi="Arial" w:cs="Arial"/>
          <w:bCs/>
          <w:sz w:val="28"/>
          <w:szCs w:val="28"/>
        </w:rPr>
        <w:t xml:space="preserve"> en el Código Procesal Administrativo, la </w:t>
      </w:r>
      <w:r>
        <w:rPr>
          <w:rFonts w:ascii="Arial" w:hAnsi="Arial" w:cs="Arial"/>
          <w:bCs/>
          <w:sz w:val="28"/>
          <w:szCs w:val="28"/>
        </w:rPr>
        <w:t>ley supletoria, el Código</w:t>
      </w:r>
      <w:r w:rsidRPr="00FD5157">
        <w:rPr>
          <w:rFonts w:ascii="Arial" w:hAnsi="Arial" w:cs="Arial"/>
          <w:bCs/>
          <w:sz w:val="28"/>
          <w:szCs w:val="28"/>
        </w:rPr>
        <w:t xml:space="preserve"> Procedimientos Civiles del Estado, reconoce en su artículo 78 la existencia de tres ti</w:t>
      </w:r>
      <w:r>
        <w:rPr>
          <w:rFonts w:ascii="Arial" w:hAnsi="Arial" w:cs="Arial"/>
          <w:bCs/>
          <w:sz w:val="28"/>
          <w:szCs w:val="28"/>
        </w:rPr>
        <w:t>pos de</w:t>
      </w:r>
      <w:r w:rsidRPr="00FD5157">
        <w:rPr>
          <w:rFonts w:ascii="Arial" w:hAnsi="Arial" w:cs="Arial"/>
          <w:bCs/>
          <w:sz w:val="28"/>
          <w:szCs w:val="28"/>
        </w:rPr>
        <w:t xml:space="preserve"> resoluciones</w:t>
      </w:r>
      <w:r>
        <w:rPr>
          <w:rFonts w:ascii="Arial" w:hAnsi="Arial" w:cs="Arial"/>
          <w:bCs/>
          <w:sz w:val="28"/>
          <w:szCs w:val="28"/>
        </w:rPr>
        <w:t xml:space="preserve"> a saber</w:t>
      </w:r>
      <w:r w:rsidRPr="00FD5157">
        <w:rPr>
          <w:rFonts w:ascii="Arial" w:hAnsi="Arial" w:cs="Arial"/>
          <w:bCs/>
          <w:sz w:val="28"/>
          <w:szCs w:val="28"/>
        </w:rPr>
        <w:t>: sim</w:t>
      </w:r>
      <w:r>
        <w:rPr>
          <w:rFonts w:ascii="Arial" w:hAnsi="Arial" w:cs="Arial"/>
          <w:bCs/>
          <w:sz w:val="28"/>
          <w:szCs w:val="28"/>
        </w:rPr>
        <w:t xml:space="preserve">ples determinaciones de trámite, llamados </w:t>
      </w:r>
      <w:r w:rsidRPr="00FD5157">
        <w:rPr>
          <w:rFonts w:ascii="Arial" w:hAnsi="Arial" w:cs="Arial"/>
          <w:bCs/>
          <w:sz w:val="28"/>
          <w:szCs w:val="28"/>
        </w:rPr>
        <w:t>decretos; decisiones sobre materia que no sea de puro</w:t>
      </w:r>
      <w:r>
        <w:rPr>
          <w:rFonts w:ascii="Arial" w:hAnsi="Arial" w:cs="Arial"/>
          <w:bCs/>
          <w:sz w:val="28"/>
          <w:szCs w:val="28"/>
        </w:rPr>
        <w:t xml:space="preserve"> trámite, llamados </w:t>
      </w:r>
      <w:r w:rsidRPr="00FD5157">
        <w:rPr>
          <w:rFonts w:ascii="Arial" w:hAnsi="Arial" w:cs="Arial"/>
          <w:bCs/>
          <w:sz w:val="28"/>
          <w:szCs w:val="28"/>
        </w:rPr>
        <w:t>autos y sentencias definitivas o interlocutorias, según que decidan el negocio principal o que decidan un incidente, un artículo sobre excepciones dilatorias o una competencia</w:t>
      </w:r>
      <w:r>
        <w:rPr>
          <w:rFonts w:ascii="Arial" w:hAnsi="Arial" w:cs="Arial"/>
          <w:bCs/>
          <w:sz w:val="28"/>
          <w:szCs w:val="28"/>
        </w:rPr>
        <w:t>, y que en el presente asunto, n</w:t>
      </w:r>
      <w:r w:rsidRPr="00FD5157">
        <w:rPr>
          <w:rFonts w:ascii="Arial" w:hAnsi="Arial" w:cs="Arial"/>
          <w:bCs/>
          <w:sz w:val="28"/>
          <w:szCs w:val="28"/>
        </w:rPr>
        <w:t>o se trató de una admisió</w:t>
      </w:r>
      <w:r>
        <w:rPr>
          <w:rFonts w:ascii="Arial" w:hAnsi="Arial" w:cs="Arial"/>
          <w:bCs/>
          <w:sz w:val="28"/>
          <w:szCs w:val="28"/>
        </w:rPr>
        <w:t>n directa y sin mayor reflexión, al ser</w:t>
      </w:r>
      <w:r w:rsidRPr="00FD5157">
        <w:rPr>
          <w:rFonts w:ascii="Arial" w:hAnsi="Arial" w:cs="Arial"/>
          <w:bCs/>
          <w:sz w:val="28"/>
          <w:szCs w:val="28"/>
        </w:rPr>
        <w:t xml:space="preserve"> materia de un análisis primario, un </w:t>
      </w:r>
      <w:proofErr w:type="spellStart"/>
      <w:r w:rsidRPr="00FD5157">
        <w:rPr>
          <w:rFonts w:ascii="Arial" w:hAnsi="Arial" w:cs="Arial"/>
          <w:bCs/>
          <w:sz w:val="28"/>
          <w:szCs w:val="28"/>
        </w:rPr>
        <w:lastRenderedPageBreak/>
        <w:t>desechamiento</w:t>
      </w:r>
      <w:proofErr w:type="spellEnd"/>
      <w:r w:rsidRPr="00FD5157">
        <w:rPr>
          <w:rFonts w:ascii="Arial" w:hAnsi="Arial" w:cs="Arial"/>
          <w:bCs/>
          <w:sz w:val="28"/>
          <w:szCs w:val="28"/>
        </w:rPr>
        <w:t>, una reclamación, una prevención y un aut</w:t>
      </w:r>
      <w:r>
        <w:rPr>
          <w:rFonts w:ascii="Arial" w:hAnsi="Arial" w:cs="Arial"/>
          <w:bCs/>
          <w:sz w:val="28"/>
          <w:szCs w:val="28"/>
        </w:rPr>
        <w:t>o</w:t>
      </w:r>
      <w:r w:rsidRPr="00FD5157">
        <w:rPr>
          <w:rFonts w:ascii="Arial" w:hAnsi="Arial" w:cs="Arial"/>
          <w:bCs/>
          <w:sz w:val="28"/>
          <w:szCs w:val="28"/>
        </w:rPr>
        <w:t xml:space="preserve"> </w:t>
      </w:r>
      <w:proofErr w:type="spellStart"/>
      <w:r w:rsidRPr="00FD5157">
        <w:rPr>
          <w:rFonts w:ascii="Arial" w:hAnsi="Arial" w:cs="Arial"/>
          <w:bCs/>
          <w:sz w:val="28"/>
          <w:szCs w:val="28"/>
        </w:rPr>
        <w:t>admisorio</w:t>
      </w:r>
      <w:proofErr w:type="spellEnd"/>
      <w:r w:rsidRPr="00FD5157">
        <w:rPr>
          <w:rFonts w:ascii="Arial" w:hAnsi="Arial" w:cs="Arial"/>
          <w:bCs/>
          <w:sz w:val="28"/>
          <w:szCs w:val="28"/>
        </w:rPr>
        <w:t xml:space="preserve"> donde confirmó que la demanda estaba en tiempo. </w:t>
      </w:r>
    </w:p>
    <w:p w14:paraId="27EE99A9" w14:textId="77777777" w:rsidR="00FD5157" w:rsidRPr="00FD5157" w:rsidRDefault="00FD5157" w:rsidP="00FD5157">
      <w:pPr>
        <w:spacing w:after="0" w:line="360" w:lineRule="auto"/>
        <w:ind w:firstLine="851"/>
        <w:jc w:val="both"/>
        <w:rPr>
          <w:rFonts w:ascii="Arial" w:hAnsi="Arial" w:cs="Arial"/>
          <w:bCs/>
          <w:sz w:val="28"/>
          <w:szCs w:val="28"/>
        </w:rPr>
      </w:pPr>
    </w:p>
    <w:p w14:paraId="10A33372" w14:textId="54D9134A" w:rsidR="00FD5157" w:rsidRDefault="00160379" w:rsidP="00872085">
      <w:pPr>
        <w:spacing w:after="0" w:line="360" w:lineRule="auto"/>
        <w:ind w:firstLine="851"/>
        <w:jc w:val="both"/>
        <w:rPr>
          <w:rFonts w:ascii="Arial" w:hAnsi="Arial" w:cs="Arial"/>
          <w:bCs/>
          <w:sz w:val="28"/>
          <w:szCs w:val="28"/>
        </w:rPr>
      </w:pPr>
      <w:r w:rsidRPr="00160379">
        <w:rPr>
          <w:rFonts w:ascii="Arial" w:hAnsi="Arial" w:cs="Arial"/>
          <w:b/>
          <w:bCs/>
          <w:sz w:val="28"/>
          <w:szCs w:val="28"/>
        </w:rPr>
        <w:t>2.-</w:t>
      </w:r>
      <w:r>
        <w:rPr>
          <w:rFonts w:ascii="Arial" w:hAnsi="Arial" w:cs="Arial"/>
          <w:bCs/>
          <w:sz w:val="28"/>
          <w:szCs w:val="28"/>
        </w:rPr>
        <w:t xml:space="preserve"> </w:t>
      </w:r>
      <w:r w:rsidRPr="00160379">
        <w:rPr>
          <w:rFonts w:ascii="Arial" w:hAnsi="Arial" w:cs="Arial"/>
          <w:bCs/>
          <w:sz w:val="28"/>
          <w:szCs w:val="28"/>
        </w:rPr>
        <w:t xml:space="preserve">En el </w:t>
      </w:r>
      <w:r>
        <w:rPr>
          <w:rFonts w:ascii="Arial" w:hAnsi="Arial" w:cs="Arial"/>
          <w:bCs/>
          <w:sz w:val="28"/>
          <w:szCs w:val="28"/>
        </w:rPr>
        <w:t xml:space="preserve">segundo agravio el apelante señala que en el </w:t>
      </w:r>
      <w:r w:rsidRPr="00160379">
        <w:rPr>
          <w:rFonts w:ascii="Arial" w:hAnsi="Arial" w:cs="Arial"/>
          <w:bCs/>
          <w:sz w:val="28"/>
          <w:szCs w:val="28"/>
        </w:rPr>
        <w:t>considerando quinto de la sentencia solo se asume la necesidad de analizar la demanda en su totalidad y no entraña pronunciamiento que pueda ser materia de controversia.</w:t>
      </w:r>
    </w:p>
    <w:p w14:paraId="20F45917" w14:textId="77777777" w:rsidR="00797CCC" w:rsidRDefault="00797CCC" w:rsidP="00160379">
      <w:pPr>
        <w:spacing w:after="0" w:line="360" w:lineRule="auto"/>
        <w:jc w:val="both"/>
        <w:rPr>
          <w:rFonts w:ascii="Arial" w:hAnsi="Arial" w:cs="Arial"/>
          <w:sz w:val="28"/>
          <w:szCs w:val="28"/>
        </w:rPr>
      </w:pPr>
    </w:p>
    <w:p w14:paraId="2EB9063C" w14:textId="77777777" w:rsidR="006C2360" w:rsidRDefault="00160379" w:rsidP="006C2360">
      <w:pPr>
        <w:spacing w:after="0" w:line="360" w:lineRule="auto"/>
        <w:ind w:firstLine="851"/>
        <w:jc w:val="both"/>
        <w:rPr>
          <w:rFonts w:ascii="Arial" w:hAnsi="Arial" w:cs="Arial"/>
          <w:sz w:val="28"/>
          <w:szCs w:val="28"/>
        </w:rPr>
      </w:pPr>
      <w:r w:rsidRPr="004D676D">
        <w:rPr>
          <w:rFonts w:ascii="Arial" w:hAnsi="Arial" w:cs="Arial"/>
          <w:b/>
          <w:sz w:val="28"/>
          <w:szCs w:val="28"/>
        </w:rPr>
        <w:t>3.-</w:t>
      </w:r>
      <w:r>
        <w:rPr>
          <w:rFonts w:ascii="Arial" w:hAnsi="Arial" w:cs="Arial"/>
          <w:sz w:val="28"/>
          <w:szCs w:val="28"/>
        </w:rPr>
        <w:t xml:space="preserve"> </w:t>
      </w:r>
      <w:r w:rsidR="00DB1E15">
        <w:rPr>
          <w:rFonts w:ascii="Arial" w:hAnsi="Arial" w:cs="Arial"/>
          <w:sz w:val="28"/>
          <w:szCs w:val="28"/>
        </w:rPr>
        <w:t>Finalmente</w:t>
      </w:r>
      <w:r w:rsidR="00DB1E15" w:rsidRPr="00A8081D">
        <w:rPr>
          <w:rFonts w:ascii="Arial" w:hAnsi="Arial" w:cs="Arial"/>
          <w:sz w:val="28"/>
          <w:szCs w:val="28"/>
        </w:rPr>
        <w:t>,</w:t>
      </w:r>
      <w:r w:rsidR="00DB1E15">
        <w:rPr>
          <w:rFonts w:ascii="Arial" w:hAnsi="Arial" w:cs="Arial"/>
          <w:sz w:val="28"/>
          <w:szCs w:val="28"/>
        </w:rPr>
        <w:t xml:space="preserve"> la parte accionante, aquí recurrente, </w:t>
      </w:r>
      <w:r>
        <w:rPr>
          <w:rFonts w:ascii="Arial" w:hAnsi="Arial" w:cs="Arial"/>
          <w:sz w:val="28"/>
          <w:szCs w:val="28"/>
        </w:rPr>
        <w:t xml:space="preserve">en su último disenso </w:t>
      </w:r>
      <w:r w:rsidR="00DB1E15">
        <w:rPr>
          <w:rFonts w:ascii="Arial" w:hAnsi="Arial" w:cs="Arial"/>
          <w:sz w:val="28"/>
          <w:szCs w:val="28"/>
        </w:rPr>
        <w:t xml:space="preserve">señala que </w:t>
      </w:r>
      <w:r w:rsidR="006C2360">
        <w:rPr>
          <w:rFonts w:ascii="Arial" w:hAnsi="Arial" w:cs="Arial"/>
          <w:sz w:val="28"/>
          <w:szCs w:val="28"/>
        </w:rPr>
        <w:t>e</w:t>
      </w:r>
      <w:r w:rsidR="006C2360" w:rsidRPr="006C2360">
        <w:rPr>
          <w:rFonts w:ascii="Arial" w:hAnsi="Arial" w:cs="Arial"/>
          <w:sz w:val="28"/>
          <w:szCs w:val="28"/>
        </w:rPr>
        <w:t xml:space="preserve">l considerando sexto de la sentencia </w:t>
      </w:r>
      <w:r w:rsidR="006C2360">
        <w:rPr>
          <w:rFonts w:ascii="Arial" w:hAnsi="Arial" w:cs="Arial"/>
          <w:sz w:val="28"/>
          <w:szCs w:val="28"/>
        </w:rPr>
        <w:t xml:space="preserve">impugnada </w:t>
      </w:r>
      <w:r w:rsidR="006C2360" w:rsidRPr="006C2360">
        <w:rPr>
          <w:rFonts w:ascii="Arial" w:hAnsi="Arial" w:cs="Arial"/>
          <w:sz w:val="28"/>
          <w:szCs w:val="28"/>
        </w:rPr>
        <w:t>es violatorio de los artículos 14 y 17</w:t>
      </w:r>
      <w:r w:rsidR="006C2360">
        <w:rPr>
          <w:rFonts w:ascii="Arial" w:hAnsi="Arial" w:cs="Arial"/>
          <w:sz w:val="28"/>
          <w:szCs w:val="28"/>
        </w:rPr>
        <w:t xml:space="preserve"> </w:t>
      </w:r>
      <w:r w:rsidR="006C2360" w:rsidRPr="006C2360">
        <w:rPr>
          <w:rFonts w:ascii="Arial" w:hAnsi="Arial" w:cs="Arial"/>
          <w:sz w:val="28"/>
          <w:szCs w:val="28"/>
        </w:rPr>
        <w:t>Constitucionales en relación</w:t>
      </w:r>
      <w:r w:rsidR="006C2360">
        <w:rPr>
          <w:rFonts w:ascii="Arial" w:hAnsi="Arial" w:cs="Arial"/>
          <w:sz w:val="28"/>
          <w:szCs w:val="28"/>
        </w:rPr>
        <w:t xml:space="preserve"> con el diverso 249 fracción II, </w:t>
      </w:r>
      <w:r w:rsidR="006C2360" w:rsidRPr="006C2360">
        <w:rPr>
          <w:rFonts w:ascii="Arial" w:hAnsi="Arial" w:cs="Arial"/>
          <w:sz w:val="28"/>
          <w:szCs w:val="28"/>
        </w:rPr>
        <w:t>del Código Procesal</w:t>
      </w:r>
      <w:r w:rsidR="006C2360">
        <w:rPr>
          <w:rFonts w:ascii="Arial" w:hAnsi="Arial" w:cs="Arial"/>
          <w:sz w:val="28"/>
          <w:szCs w:val="28"/>
        </w:rPr>
        <w:t xml:space="preserve"> </w:t>
      </w:r>
      <w:r w:rsidR="006C2360" w:rsidRPr="006C2360">
        <w:rPr>
          <w:rFonts w:ascii="Arial" w:hAnsi="Arial" w:cs="Arial"/>
          <w:sz w:val="28"/>
          <w:szCs w:val="28"/>
        </w:rPr>
        <w:t xml:space="preserve">Administrativo y 81 del Código de Procedimientos Civiles del Estado de aplicación supletoria, que dispone que las sentencias deben ser claras, precisas y congruentes con las demandas y las contestaciones y con las demás pretensiones deducidas oportunamente en el pleito, condenando o absolviendo al demandado, y decidiendo todos los puntos litigiosos que hayan sido objeto del debate. </w:t>
      </w:r>
    </w:p>
    <w:p w14:paraId="6ECC9CC3" w14:textId="77777777" w:rsidR="006C2360" w:rsidRDefault="006C2360" w:rsidP="006C2360">
      <w:pPr>
        <w:spacing w:after="0" w:line="360" w:lineRule="auto"/>
        <w:ind w:firstLine="851"/>
        <w:jc w:val="both"/>
        <w:rPr>
          <w:rFonts w:ascii="Arial" w:hAnsi="Arial" w:cs="Arial"/>
          <w:sz w:val="28"/>
          <w:szCs w:val="28"/>
        </w:rPr>
      </w:pPr>
    </w:p>
    <w:p w14:paraId="15AEA311" w14:textId="6E9D970B" w:rsidR="004D676D" w:rsidRPr="004D676D" w:rsidRDefault="004D676D" w:rsidP="006C2360">
      <w:pPr>
        <w:spacing w:after="0" w:line="360" w:lineRule="auto"/>
        <w:ind w:firstLine="851"/>
        <w:jc w:val="both"/>
        <w:rPr>
          <w:rFonts w:ascii="Arial" w:hAnsi="Arial" w:cs="Arial"/>
          <w:sz w:val="28"/>
          <w:szCs w:val="28"/>
        </w:rPr>
      </w:pPr>
      <w:r>
        <w:rPr>
          <w:rFonts w:ascii="Arial" w:hAnsi="Arial" w:cs="Arial"/>
          <w:sz w:val="28"/>
          <w:szCs w:val="28"/>
        </w:rPr>
        <w:t xml:space="preserve">Lo anterior, en virtud de que afirma que la Primera Sala Unitaria no analizó su ampliación de demanda y </w:t>
      </w:r>
      <w:r w:rsidR="00F1653B">
        <w:rPr>
          <w:rFonts w:ascii="Arial" w:hAnsi="Arial" w:cs="Arial"/>
          <w:sz w:val="28"/>
          <w:szCs w:val="28"/>
        </w:rPr>
        <w:t xml:space="preserve">la </w:t>
      </w:r>
      <w:r>
        <w:rPr>
          <w:rFonts w:ascii="Arial" w:hAnsi="Arial" w:cs="Arial"/>
          <w:sz w:val="28"/>
          <w:szCs w:val="28"/>
        </w:rPr>
        <w:t xml:space="preserve">desestimó con señalamientos dogmáticos, no obstante que </w:t>
      </w:r>
      <w:r w:rsidR="00F1653B">
        <w:rPr>
          <w:rFonts w:ascii="Arial" w:hAnsi="Arial" w:cs="Arial"/>
          <w:sz w:val="28"/>
          <w:szCs w:val="28"/>
        </w:rPr>
        <w:t xml:space="preserve">refiere </w:t>
      </w:r>
      <w:r>
        <w:rPr>
          <w:rFonts w:ascii="Arial" w:hAnsi="Arial" w:cs="Arial"/>
          <w:sz w:val="28"/>
          <w:szCs w:val="28"/>
        </w:rPr>
        <w:t xml:space="preserve">se trata de cuestiones que fueron expuestas en razón de lo establecido en la contestación de demanda y en ejercicio de la atribución que le confiere la norma, que si bien, demandó la nulidad de la </w:t>
      </w:r>
      <w:r w:rsidRPr="000A0041">
        <w:rPr>
          <w:rFonts w:ascii="Arial" w:hAnsi="Arial" w:cs="Arial"/>
          <w:bCs/>
          <w:color w:val="000000"/>
          <w:sz w:val="28"/>
          <w:szCs w:val="28"/>
        </w:rPr>
        <w:t xml:space="preserve">licencia de construcción </w:t>
      </w:r>
      <w:r w:rsidR="00910BD5">
        <w:rPr>
          <w:rFonts w:ascii="Arial" w:hAnsi="Arial" w:cs="Arial"/>
          <w:bCs/>
          <w:color w:val="FF0000"/>
          <w:sz w:val="28"/>
          <w:szCs w:val="28"/>
        </w:rPr>
        <w:t>**********</w:t>
      </w:r>
      <w:r w:rsidRPr="004D676D">
        <w:rPr>
          <w:rFonts w:ascii="Arial" w:hAnsi="Arial" w:cs="Arial"/>
          <w:bCs/>
          <w:sz w:val="28"/>
          <w:szCs w:val="28"/>
        </w:rPr>
        <w:t xml:space="preserve">solo en vía de consecuencia, también lo es que al contestar la demanda la autoridad introdujo argumentos que fueron materia de ampliación, </w:t>
      </w:r>
      <w:r w:rsidR="00F1653B">
        <w:rPr>
          <w:rFonts w:ascii="Arial" w:hAnsi="Arial" w:cs="Arial"/>
          <w:bCs/>
          <w:sz w:val="28"/>
          <w:szCs w:val="28"/>
        </w:rPr>
        <w:t>y por tanto, debieron ser analizadas.</w:t>
      </w:r>
    </w:p>
    <w:p w14:paraId="221FF932" w14:textId="77777777" w:rsidR="00D54C52" w:rsidRPr="00F1653B" w:rsidRDefault="00D54C52" w:rsidP="00F1653B">
      <w:pPr>
        <w:widowControl w:val="0"/>
        <w:spacing w:after="0" w:line="360" w:lineRule="auto"/>
        <w:jc w:val="both"/>
        <w:rPr>
          <w:rFonts w:ascii="Arial" w:hAnsi="Arial" w:cs="Arial"/>
          <w:sz w:val="28"/>
          <w:szCs w:val="28"/>
        </w:rPr>
      </w:pPr>
    </w:p>
    <w:p w14:paraId="6C76D23B" w14:textId="0495C644" w:rsidR="00BA56D7" w:rsidRDefault="00D4779A" w:rsidP="00BA56D7">
      <w:pPr>
        <w:pStyle w:val="Prrafodelista"/>
        <w:widowControl w:val="0"/>
        <w:spacing w:after="0" w:line="360" w:lineRule="auto"/>
        <w:ind w:left="0" w:firstLine="851"/>
        <w:jc w:val="both"/>
        <w:rPr>
          <w:rFonts w:ascii="Arial" w:hAnsi="Arial" w:cs="Arial"/>
          <w:sz w:val="28"/>
          <w:szCs w:val="28"/>
        </w:rPr>
      </w:pPr>
      <w:r w:rsidRPr="008347FA">
        <w:rPr>
          <w:rFonts w:ascii="Arial" w:hAnsi="Arial" w:cs="Arial"/>
          <w:b/>
          <w:sz w:val="28"/>
          <w:szCs w:val="28"/>
          <w:lang w:eastAsia="es-MX"/>
        </w:rPr>
        <w:t>Estudio y calificación de</w:t>
      </w:r>
      <w:r>
        <w:rPr>
          <w:rFonts w:ascii="Arial" w:hAnsi="Arial" w:cs="Arial"/>
          <w:b/>
          <w:sz w:val="28"/>
          <w:szCs w:val="28"/>
          <w:lang w:eastAsia="es-MX"/>
        </w:rPr>
        <w:t xml:space="preserve"> </w:t>
      </w:r>
      <w:r w:rsidRPr="008347FA">
        <w:rPr>
          <w:rFonts w:ascii="Arial" w:hAnsi="Arial" w:cs="Arial"/>
          <w:b/>
          <w:sz w:val="28"/>
          <w:szCs w:val="28"/>
          <w:lang w:eastAsia="es-MX"/>
        </w:rPr>
        <w:t>l</w:t>
      </w:r>
      <w:r>
        <w:rPr>
          <w:rFonts w:ascii="Arial" w:hAnsi="Arial" w:cs="Arial"/>
          <w:b/>
          <w:sz w:val="28"/>
          <w:szCs w:val="28"/>
          <w:lang w:eastAsia="es-MX"/>
        </w:rPr>
        <w:t>os</w:t>
      </w:r>
      <w:r w:rsidRPr="008347FA">
        <w:rPr>
          <w:rFonts w:ascii="Arial" w:hAnsi="Arial" w:cs="Arial"/>
          <w:b/>
          <w:sz w:val="28"/>
          <w:szCs w:val="28"/>
          <w:lang w:eastAsia="es-MX"/>
        </w:rPr>
        <w:t xml:space="preserve"> agravio</w:t>
      </w:r>
      <w:r>
        <w:rPr>
          <w:rFonts w:ascii="Arial" w:hAnsi="Arial" w:cs="Arial"/>
          <w:b/>
          <w:sz w:val="28"/>
          <w:szCs w:val="28"/>
          <w:lang w:eastAsia="es-MX"/>
        </w:rPr>
        <w:t>s</w:t>
      </w:r>
      <w:r w:rsidRPr="008347FA">
        <w:rPr>
          <w:rFonts w:ascii="Arial" w:hAnsi="Arial" w:cs="Arial"/>
          <w:b/>
          <w:sz w:val="28"/>
          <w:szCs w:val="28"/>
          <w:lang w:eastAsia="es-MX"/>
        </w:rPr>
        <w:t xml:space="preserve"> </w:t>
      </w:r>
      <w:r>
        <w:rPr>
          <w:rFonts w:ascii="Arial" w:hAnsi="Arial" w:cs="Arial"/>
          <w:b/>
          <w:sz w:val="28"/>
          <w:szCs w:val="28"/>
          <w:lang w:eastAsia="es-MX"/>
        </w:rPr>
        <w:t xml:space="preserve">en contra del </w:t>
      </w:r>
      <w:r w:rsidRPr="00D4779A">
        <w:rPr>
          <w:rFonts w:ascii="Arial" w:hAnsi="Arial" w:cs="Arial"/>
          <w:b/>
          <w:sz w:val="28"/>
          <w:szCs w:val="28"/>
          <w:lang w:eastAsia="es-MX"/>
        </w:rPr>
        <w:t xml:space="preserve">sobreseimiento </w:t>
      </w:r>
      <w:r w:rsidR="00F1653B">
        <w:rPr>
          <w:rFonts w:ascii="Arial" w:hAnsi="Arial" w:cs="Arial"/>
          <w:b/>
          <w:sz w:val="28"/>
          <w:szCs w:val="28"/>
          <w:lang w:eastAsia="es-MX"/>
        </w:rPr>
        <w:t xml:space="preserve">decretado </w:t>
      </w:r>
      <w:r w:rsidR="008115C5">
        <w:rPr>
          <w:rFonts w:ascii="Arial" w:hAnsi="Arial" w:cs="Arial"/>
          <w:b/>
          <w:sz w:val="28"/>
          <w:szCs w:val="28"/>
          <w:lang w:eastAsia="es-MX"/>
        </w:rPr>
        <w:t xml:space="preserve">por la Sala </w:t>
      </w:r>
      <w:proofErr w:type="spellStart"/>
      <w:r w:rsidR="008115C5">
        <w:rPr>
          <w:rFonts w:ascii="Arial" w:hAnsi="Arial" w:cs="Arial"/>
          <w:b/>
          <w:sz w:val="28"/>
          <w:szCs w:val="28"/>
          <w:lang w:eastAsia="es-MX"/>
        </w:rPr>
        <w:t>Resolutora</w:t>
      </w:r>
      <w:proofErr w:type="spellEnd"/>
      <w:r w:rsidR="008115C5">
        <w:rPr>
          <w:rFonts w:ascii="Arial" w:hAnsi="Arial" w:cs="Arial"/>
          <w:b/>
          <w:sz w:val="28"/>
          <w:szCs w:val="28"/>
          <w:lang w:eastAsia="es-MX"/>
        </w:rPr>
        <w:t xml:space="preserve"> </w:t>
      </w:r>
      <w:r w:rsidRPr="00D4779A">
        <w:rPr>
          <w:rFonts w:ascii="Arial" w:hAnsi="Arial" w:cs="Arial"/>
          <w:b/>
          <w:sz w:val="28"/>
          <w:szCs w:val="28"/>
          <w:lang w:eastAsia="es-MX"/>
        </w:rPr>
        <w:t xml:space="preserve">respecto del acto impugnado consistente en el oficio </w:t>
      </w:r>
      <w:r w:rsidR="00910BD5">
        <w:rPr>
          <w:rFonts w:ascii="Arial" w:hAnsi="Arial" w:cs="Arial"/>
          <w:b/>
          <w:color w:val="FF0000"/>
          <w:sz w:val="28"/>
          <w:szCs w:val="28"/>
          <w:lang w:eastAsia="es-MX"/>
        </w:rPr>
        <w:t>**********</w:t>
      </w:r>
      <w:r w:rsidR="00F1653B">
        <w:rPr>
          <w:rFonts w:ascii="Arial" w:hAnsi="Arial" w:cs="Arial"/>
          <w:sz w:val="28"/>
          <w:szCs w:val="28"/>
        </w:rPr>
        <w:t xml:space="preserve">Los agravios identificados con el número </w:t>
      </w:r>
      <w:r w:rsidR="00F1653B" w:rsidRPr="00F1653B">
        <w:rPr>
          <w:rFonts w:ascii="Arial" w:hAnsi="Arial" w:cs="Arial"/>
          <w:b/>
          <w:sz w:val="28"/>
          <w:szCs w:val="28"/>
        </w:rPr>
        <w:t>1</w:t>
      </w:r>
      <w:r w:rsidR="00F1653B">
        <w:rPr>
          <w:rFonts w:ascii="Arial" w:hAnsi="Arial" w:cs="Arial"/>
          <w:sz w:val="28"/>
          <w:szCs w:val="28"/>
        </w:rPr>
        <w:t xml:space="preserve"> que hace valer el recurrente, s</w:t>
      </w:r>
      <w:r w:rsidR="00F1653B" w:rsidRPr="00200B7C">
        <w:rPr>
          <w:rFonts w:ascii="Arial" w:hAnsi="Arial" w:cs="Arial"/>
          <w:sz w:val="28"/>
          <w:szCs w:val="28"/>
        </w:rPr>
        <w:t>on</w:t>
      </w:r>
      <w:r w:rsidR="00F1653B">
        <w:rPr>
          <w:rFonts w:ascii="Arial" w:hAnsi="Arial" w:cs="Arial"/>
          <w:sz w:val="28"/>
          <w:szCs w:val="28"/>
        </w:rPr>
        <w:t xml:space="preserve"> esencialmente </w:t>
      </w:r>
      <w:r w:rsidR="00F1653B" w:rsidRPr="00D43C14">
        <w:rPr>
          <w:rFonts w:ascii="Arial" w:hAnsi="Arial" w:cs="Arial"/>
          <w:b/>
          <w:sz w:val="28"/>
          <w:szCs w:val="28"/>
        </w:rPr>
        <w:t>f</w:t>
      </w:r>
      <w:r w:rsidR="00F1653B">
        <w:rPr>
          <w:rFonts w:ascii="Arial" w:hAnsi="Arial" w:cs="Arial"/>
          <w:b/>
          <w:sz w:val="28"/>
          <w:szCs w:val="28"/>
        </w:rPr>
        <w:t xml:space="preserve">undados </w:t>
      </w:r>
      <w:r w:rsidR="00F1653B" w:rsidRPr="00994F9F">
        <w:rPr>
          <w:rFonts w:ascii="Arial" w:hAnsi="Arial" w:cs="Arial"/>
          <w:sz w:val="28"/>
          <w:szCs w:val="28"/>
        </w:rPr>
        <w:t>aunque suplidos en su deficiencia</w:t>
      </w:r>
      <w:r w:rsidR="00E5239A">
        <w:rPr>
          <w:rStyle w:val="Refdenotaalpie"/>
          <w:rFonts w:ascii="Arial" w:hAnsi="Arial" w:cs="Arial"/>
          <w:sz w:val="28"/>
          <w:szCs w:val="28"/>
        </w:rPr>
        <w:footnoteReference w:id="16"/>
      </w:r>
      <w:r w:rsidR="00F1653B" w:rsidRPr="00994F9F">
        <w:rPr>
          <w:rFonts w:ascii="Arial" w:hAnsi="Arial" w:cs="Arial"/>
          <w:sz w:val="28"/>
          <w:szCs w:val="28"/>
        </w:rPr>
        <w:t>, suficientes para</w:t>
      </w:r>
      <w:r w:rsidR="00F1653B" w:rsidRPr="0061606D">
        <w:rPr>
          <w:rFonts w:ascii="Arial" w:hAnsi="Arial" w:cs="Arial"/>
          <w:sz w:val="28"/>
          <w:szCs w:val="28"/>
        </w:rPr>
        <w:t xml:space="preserve"> </w:t>
      </w:r>
      <w:r w:rsidR="00F1653B" w:rsidRPr="00E405C3">
        <w:rPr>
          <w:rFonts w:ascii="Arial" w:hAnsi="Arial" w:cs="Arial"/>
          <w:b/>
          <w:sz w:val="28"/>
          <w:szCs w:val="28"/>
        </w:rPr>
        <w:t>revocar</w:t>
      </w:r>
      <w:r w:rsidR="00F1653B">
        <w:rPr>
          <w:rFonts w:ascii="Arial" w:hAnsi="Arial" w:cs="Arial"/>
          <w:sz w:val="28"/>
          <w:szCs w:val="28"/>
        </w:rPr>
        <w:t xml:space="preserve"> </w:t>
      </w:r>
      <w:r w:rsidR="00F1653B" w:rsidRPr="00F1653B">
        <w:rPr>
          <w:rFonts w:ascii="Arial" w:hAnsi="Arial" w:cs="Arial"/>
          <w:sz w:val="28"/>
          <w:szCs w:val="28"/>
        </w:rPr>
        <w:t>el sobreseimiento decretado</w:t>
      </w:r>
      <w:r w:rsidR="002C468F">
        <w:rPr>
          <w:rFonts w:ascii="Arial" w:hAnsi="Arial" w:cs="Arial"/>
          <w:sz w:val="28"/>
          <w:szCs w:val="28"/>
        </w:rPr>
        <w:t xml:space="preserve"> </w:t>
      </w:r>
      <w:r w:rsidR="008115C5">
        <w:rPr>
          <w:rFonts w:ascii="Arial" w:hAnsi="Arial" w:cs="Arial"/>
          <w:sz w:val="28"/>
          <w:szCs w:val="28"/>
        </w:rPr>
        <w:t xml:space="preserve">por la Sala de Origen </w:t>
      </w:r>
      <w:r w:rsidR="002C468F" w:rsidRPr="002C468F">
        <w:rPr>
          <w:rFonts w:ascii="Arial" w:hAnsi="Arial" w:cs="Arial"/>
          <w:sz w:val="28"/>
          <w:szCs w:val="28"/>
        </w:rPr>
        <w:t xml:space="preserve">respecto del acto impugnado consistente en el oficio </w:t>
      </w:r>
      <w:r w:rsidR="00910BD5">
        <w:rPr>
          <w:rFonts w:ascii="Arial" w:hAnsi="Arial" w:cs="Arial"/>
          <w:color w:val="FF0000"/>
          <w:sz w:val="28"/>
          <w:szCs w:val="28"/>
        </w:rPr>
        <w:t>**********</w:t>
      </w:r>
      <w:r w:rsidR="00BA56D7">
        <w:rPr>
          <w:rFonts w:ascii="Arial" w:hAnsi="Arial" w:cs="Arial"/>
          <w:sz w:val="28"/>
          <w:szCs w:val="28"/>
        </w:rPr>
        <w:t>.</w:t>
      </w:r>
    </w:p>
    <w:p w14:paraId="3BC9F036" w14:textId="77777777" w:rsidR="00BA56D7" w:rsidRDefault="00BA56D7" w:rsidP="00BA56D7">
      <w:pPr>
        <w:pStyle w:val="Prrafodelista"/>
        <w:widowControl w:val="0"/>
        <w:spacing w:after="0" w:line="360" w:lineRule="auto"/>
        <w:ind w:left="0" w:firstLine="851"/>
        <w:jc w:val="both"/>
        <w:rPr>
          <w:rFonts w:ascii="Arial" w:hAnsi="Arial" w:cs="Arial"/>
          <w:sz w:val="28"/>
          <w:szCs w:val="28"/>
        </w:rPr>
      </w:pPr>
    </w:p>
    <w:p w14:paraId="6CB9F96C" w14:textId="26900A94" w:rsidR="00BA56D7" w:rsidRDefault="00BE6B7C" w:rsidP="00BA56D7">
      <w:pPr>
        <w:pStyle w:val="Prrafodelista"/>
        <w:widowControl w:val="0"/>
        <w:spacing w:after="0" w:line="360" w:lineRule="auto"/>
        <w:ind w:left="0" w:firstLine="851"/>
        <w:jc w:val="both"/>
        <w:rPr>
          <w:rFonts w:ascii="Arial" w:hAnsi="Arial" w:cs="Arial"/>
          <w:sz w:val="28"/>
          <w:szCs w:val="28"/>
        </w:rPr>
      </w:pPr>
      <w:r w:rsidRPr="00BE6B7C">
        <w:rPr>
          <w:rFonts w:ascii="Arial" w:hAnsi="Arial" w:cs="Arial"/>
          <w:sz w:val="28"/>
          <w:szCs w:val="28"/>
        </w:rPr>
        <w:t xml:space="preserve">A fin de dilucidar lo anterior, conviene </w:t>
      </w:r>
      <w:r w:rsidR="00B37301">
        <w:rPr>
          <w:rFonts w:ascii="Arial" w:hAnsi="Arial" w:cs="Arial"/>
          <w:sz w:val="28"/>
          <w:szCs w:val="28"/>
        </w:rPr>
        <w:t>citar</w:t>
      </w:r>
      <w:r w:rsidRPr="00BE6B7C">
        <w:rPr>
          <w:rFonts w:ascii="Arial" w:hAnsi="Arial" w:cs="Arial"/>
          <w:sz w:val="28"/>
          <w:szCs w:val="28"/>
        </w:rPr>
        <w:t xml:space="preserve"> lo que</w:t>
      </w:r>
      <w:r w:rsidR="00BA56D7">
        <w:rPr>
          <w:rFonts w:ascii="Arial" w:hAnsi="Arial" w:cs="Arial"/>
          <w:sz w:val="28"/>
          <w:szCs w:val="28"/>
        </w:rPr>
        <w:t xml:space="preserve"> </w:t>
      </w:r>
      <w:r w:rsidRPr="00BE6B7C">
        <w:rPr>
          <w:rFonts w:ascii="Arial" w:hAnsi="Arial" w:cs="Arial"/>
          <w:sz w:val="28"/>
          <w:szCs w:val="28"/>
        </w:rPr>
        <w:t>estatuye el artículo 16 Constitucional, el cual es del tenor</w:t>
      </w:r>
      <w:r w:rsidR="00BA56D7">
        <w:rPr>
          <w:rFonts w:ascii="Arial" w:hAnsi="Arial" w:cs="Arial"/>
          <w:sz w:val="28"/>
          <w:szCs w:val="28"/>
        </w:rPr>
        <w:t xml:space="preserve"> </w:t>
      </w:r>
      <w:r w:rsidRPr="00BE6B7C">
        <w:rPr>
          <w:rFonts w:ascii="Arial" w:hAnsi="Arial" w:cs="Arial"/>
          <w:sz w:val="28"/>
          <w:szCs w:val="28"/>
        </w:rPr>
        <w:t>sigui</w:t>
      </w:r>
      <w:r w:rsidR="00BA56D7">
        <w:rPr>
          <w:rFonts w:ascii="Arial" w:hAnsi="Arial" w:cs="Arial"/>
          <w:sz w:val="28"/>
          <w:szCs w:val="28"/>
        </w:rPr>
        <w:t>ente:</w:t>
      </w:r>
    </w:p>
    <w:p w14:paraId="24F088A5" w14:textId="77777777" w:rsidR="00BA56D7" w:rsidRDefault="00BA56D7" w:rsidP="00BA56D7">
      <w:pPr>
        <w:pStyle w:val="Prrafodelista"/>
        <w:widowControl w:val="0"/>
        <w:spacing w:after="0" w:line="360" w:lineRule="auto"/>
        <w:ind w:left="0" w:firstLine="851"/>
        <w:jc w:val="both"/>
        <w:rPr>
          <w:rFonts w:ascii="Arial" w:hAnsi="Arial" w:cs="Arial"/>
          <w:sz w:val="28"/>
          <w:szCs w:val="28"/>
        </w:rPr>
      </w:pPr>
    </w:p>
    <w:p w14:paraId="2C7386BF" w14:textId="77777777" w:rsidR="00BA56D7" w:rsidRPr="00BA56D7" w:rsidRDefault="00BE6B7C" w:rsidP="00BA56D7">
      <w:pPr>
        <w:pStyle w:val="Prrafodelista"/>
        <w:widowControl w:val="0"/>
        <w:spacing w:after="0" w:line="240" w:lineRule="auto"/>
        <w:ind w:left="567" w:right="618"/>
        <w:jc w:val="both"/>
        <w:rPr>
          <w:rFonts w:ascii="Arial Narrow" w:hAnsi="Arial Narrow" w:cs="Arial"/>
          <w:i/>
          <w:sz w:val="24"/>
          <w:szCs w:val="24"/>
        </w:rPr>
      </w:pPr>
      <w:r w:rsidRPr="00BA56D7">
        <w:rPr>
          <w:rFonts w:ascii="Arial Narrow" w:hAnsi="Arial Narrow" w:cs="Arial"/>
          <w:i/>
          <w:sz w:val="24"/>
          <w:szCs w:val="24"/>
        </w:rPr>
        <w:t>“</w:t>
      </w:r>
      <w:r w:rsidRPr="00BA56D7">
        <w:rPr>
          <w:rFonts w:ascii="Arial Narrow" w:hAnsi="Arial Narrow" w:cs="Arial"/>
          <w:b/>
          <w:i/>
          <w:sz w:val="24"/>
          <w:szCs w:val="24"/>
        </w:rPr>
        <w:t>Artículo 16.</w:t>
      </w:r>
      <w:r w:rsidRPr="00BA56D7">
        <w:rPr>
          <w:rFonts w:ascii="Arial Narrow" w:hAnsi="Arial Narrow" w:cs="Arial"/>
          <w:i/>
          <w:sz w:val="24"/>
          <w:szCs w:val="24"/>
        </w:rPr>
        <w:t xml:space="preserve"> Nadie puede ser molestado en su persona,</w:t>
      </w:r>
      <w:r w:rsidR="00BA56D7" w:rsidRPr="00BA56D7">
        <w:rPr>
          <w:rFonts w:ascii="Arial Narrow" w:hAnsi="Arial Narrow" w:cs="Arial"/>
          <w:i/>
          <w:sz w:val="24"/>
          <w:szCs w:val="24"/>
        </w:rPr>
        <w:t xml:space="preserve"> </w:t>
      </w:r>
      <w:r w:rsidRPr="00BA56D7">
        <w:rPr>
          <w:rFonts w:ascii="Arial Narrow" w:hAnsi="Arial Narrow" w:cs="Arial"/>
          <w:i/>
          <w:sz w:val="24"/>
          <w:szCs w:val="24"/>
        </w:rPr>
        <w:t>familia, domicilio, papeles o posesiones, sino en virtud de</w:t>
      </w:r>
      <w:r w:rsidR="00BA56D7" w:rsidRPr="00BA56D7">
        <w:rPr>
          <w:rFonts w:ascii="Arial Narrow" w:hAnsi="Arial Narrow" w:cs="Arial"/>
          <w:i/>
          <w:sz w:val="24"/>
          <w:szCs w:val="24"/>
        </w:rPr>
        <w:t xml:space="preserve"> </w:t>
      </w:r>
      <w:r w:rsidRPr="00BA56D7">
        <w:rPr>
          <w:rFonts w:ascii="Arial Narrow" w:hAnsi="Arial Narrow" w:cs="Arial"/>
          <w:i/>
          <w:sz w:val="24"/>
          <w:szCs w:val="24"/>
        </w:rPr>
        <w:t>un mandamiento escrito de la autoridad competente que</w:t>
      </w:r>
      <w:r w:rsidR="00BA56D7" w:rsidRPr="00BA56D7">
        <w:rPr>
          <w:rFonts w:ascii="Arial Narrow" w:hAnsi="Arial Narrow" w:cs="Arial"/>
          <w:i/>
          <w:sz w:val="24"/>
          <w:szCs w:val="24"/>
        </w:rPr>
        <w:t xml:space="preserve"> </w:t>
      </w:r>
      <w:r w:rsidRPr="00BA56D7">
        <w:rPr>
          <w:rFonts w:ascii="Arial Narrow" w:hAnsi="Arial Narrow" w:cs="Arial"/>
          <w:i/>
          <w:sz w:val="24"/>
          <w:szCs w:val="24"/>
        </w:rPr>
        <w:t>funde y motive la causa legal del procedimiento.</w:t>
      </w:r>
    </w:p>
    <w:p w14:paraId="0D01DE9F" w14:textId="77777777" w:rsidR="00BA56D7" w:rsidRPr="00BA56D7" w:rsidRDefault="00BA56D7" w:rsidP="00BA56D7">
      <w:pPr>
        <w:pStyle w:val="Prrafodelista"/>
        <w:widowControl w:val="0"/>
        <w:spacing w:after="0" w:line="240" w:lineRule="auto"/>
        <w:ind w:left="567" w:right="618"/>
        <w:jc w:val="both"/>
        <w:rPr>
          <w:rFonts w:ascii="Arial Narrow" w:hAnsi="Arial Narrow" w:cs="Arial"/>
          <w:i/>
          <w:sz w:val="24"/>
          <w:szCs w:val="24"/>
        </w:rPr>
      </w:pPr>
      <w:r w:rsidRPr="00BA56D7">
        <w:rPr>
          <w:rFonts w:ascii="Arial Narrow" w:hAnsi="Arial Narrow" w:cs="Arial"/>
          <w:i/>
          <w:sz w:val="24"/>
          <w:szCs w:val="24"/>
        </w:rPr>
        <w:t>(…)”</w:t>
      </w:r>
    </w:p>
    <w:p w14:paraId="0B6B6425" w14:textId="77777777" w:rsidR="00BA56D7" w:rsidRDefault="00BA56D7" w:rsidP="00BA56D7">
      <w:pPr>
        <w:pStyle w:val="Prrafodelista"/>
        <w:widowControl w:val="0"/>
        <w:spacing w:after="0" w:line="360" w:lineRule="auto"/>
        <w:ind w:left="0" w:firstLine="851"/>
        <w:jc w:val="both"/>
        <w:rPr>
          <w:rFonts w:ascii="Arial" w:hAnsi="Arial" w:cs="Arial"/>
          <w:sz w:val="28"/>
          <w:szCs w:val="28"/>
        </w:rPr>
      </w:pPr>
    </w:p>
    <w:p w14:paraId="31CF6979" w14:textId="77777777" w:rsidR="00BA56D7" w:rsidRDefault="00BE6B7C" w:rsidP="00BA56D7">
      <w:pPr>
        <w:pStyle w:val="Prrafodelista"/>
        <w:widowControl w:val="0"/>
        <w:spacing w:after="0" w:line="360" w:lineRule="auto"/>
        <w:ind w:left="0" w:firstLine="851"/>
        <w:jc w:val="both"/>
        <w:rPr>
          <w:rFonts w:ascii="Arial" w:hAnsi="Arial" w:cs="Arial"/>
          <w:sz w:val="28"/>
          <w:szCs w:val="28"/>
        </w:rPr>
      </w:pPr>
      <w:r w:rsidRPr="00BA56D7">
        <w:rPr>
          <w:rFonts w:ascii="Arial" w:hAnsi="Arial" w:cs="Arial"/>
          <w:sz w:val="28"/>
          <w:szCs w:val="28"/>
        </w:rPr>
        <w:t xml:space="preserve">El citado precepto consagra el </w:t>
      </w:r>
      <w:r w:rsidRPr="00CE629A">
        <w:rPr>
          <w:rFonts w:ascii="Arial" w:hAnsi="Arial" w:cs="Arial"/>
          <w:b/>
          <w:sz w:val="28"/>
          <w:szCs w:val="28"/>
        </w:rPr>
        <w:t>principio de legalidad</w:t>
      </w:r>
      <w:r w:rsidRPr="00BA56D7">
        <w:rPr>
          <w:rFonts w:ascii="Arial" w:hAnsi="Arial" w:cs="Arial"/>
          <w:sz w:val="28"/>
          <w:szCs w:val="28"/>
        </w:rPr>
        <w:t>, el</w:t>
      </w:r>
      <w:r w:rsidR="00BA56D7">
        <w:rPr>
          <w:rFonts w:ascii="Arial" w:hAnsi="Arial" w:cs="Arial"/>
          <w:sz w:val="28"/>
          <w:szCs w:val="28"/>
        </w:rPr>
        <w:t xml:space="preserve"> </w:t>
      </w:r>
      <w:r w:rsidRPr="00BE6B7C">
        <w:rPr>
          <w:rFonts w:ascii="Arial" w:hAnsi="Arial" w:cs="Arial"/>
          <w:sz w:val="28"/>
          <w:szCs w:val="28"/>
        </w:rPr>
        <w:t>cual consiste en que las autoridades sólo pueden actuar</w:t>
      </w:r>
      <w:r w:rsidR="00BA56D7">
        <w:rPr>
          <w:rFonts w:ascii="Arial" w:hAnsi="Arial" w:cs="Arial"/>
          <w:sz w:val="28"/>
          <w:szCs w:val="28"/>
        </w:rPr>
        <w:t xml:space="preserve"> </w:t>
      </w:r>
      <w:r w:rsidRPr="00BE6B7C">
        <w:rPr>
          <w:rFonts w:ascii="Arial" w:hAnsi="Arial" w:cs="Arial"/>
          <w:sz w:val="28"/>
          <w:szCs w:val="28"/>
        </w:rPr>
        <w:t>cuando la ley se los permite, en la forma y los términos</w:t>
      </w:r>
      <w:r w:rsidR="00BA56D7">
        <w:rPr>
          <w:rFonts w:ascii="Arial" w:hAnsi="Arial" w:cs="Arial"/>
          <w:sz w:val="28"/>
          <w:szCs w:val="28"/>
        </w:rPr>
        <w:t xml:space="preserve"> </w:t>
      </w:r>
      <w:r w:rsidRPr="00BE6B7C">
        <w:rPr>
          <w:rFonts w:ascii="Arial" w:hAnsi="Arial" w:cs="Arial"/>
          <w:sz w:val="28"/>
          <w:szCs w:val="28"/>
        </w:rPr>
        <w:t>determinados por ella, lo que, traducido a su aspecto</w:t>
      </w:r>
      <w:r w:rsidR="00BA56D7">
        <w:rPr>
          <w:rFonts w:ascii="Arial" w:hAnsi="Arial" w:cs="Arial"/>
          <w:sz w:val="28"/>
          <w:szCs w:val="28"/>
        </w:rPr>
        <w:t xml:space="preserve"> </w:t>
      </w:r>
      <w:r w:rsidRPr="00BE6B7C">
        <w:rPr>
          <w:rFonts w:ascii="Arial" w:hAnsi="Arial" w:cs="Arial"/>
          <w:sz w:val="28"/>
          <w:szCs w:val="28"/>
        </w:rPr>
        <w:t>imperativo, radica en que sólo pueden hacer lo que la ley les</w:t>
      </w:r>
      <w:r w:rsidR="00BA56D7">
        <w:rPr>
          <w:rFonts w:ascii="Arial" w:hAnsi="Arial" w:cs="Arial"/>
          <w:sz w:val="28"/>
          <w:szCs w:val="28"/>
        </w:rPr>
        <w:t xml:space="preserve"> </w:t>
      </w:r>
      <w:r w:rsidRPr="00BE6B7C">
        <w:rPr>
          <w:rFonts w:ascii="Arial" w:hAnsi="Arial" w:cs="Arial"/>
          <w:sz w:val="28"/>
          <w:szCs w:val="28"/>
        </w:rPr>
        <w:t>permite.</w:t>
      </w:r>
    </w:p>
    <w:p w14:paraId="1DA9165A" w14:textId="77777777" w:rsidR="00BA56D7" w:rsidRDefault="00BA56D7" w:rsidP="00BA56D7">
      <w:pPr>
        <w:pStyle w:val="Prrafodelista"/>
        <w:widowControl w:val="0"/>
        <w:spacing w:after="0" w:line="360" w:lineRule="auto"/>
        <w:ind w:left="0" w:firstLine="851"/>
        <w:jc w:val="both"/>
        <w:rPr>
          <w:rFonts w:ascii="Arial" w:hAnsi="Arial" w:cs="Arial"/>
          <w:sz w:val="28"/>
          <w:szCs w:val="28"/>
        </w:rPr>
      </w:pPr>
    </w:p>
    <w:p w14:paraId="562CA202" w14:textId="77777777" w:rsidR="00BA56D7" w:rsidRDefault="00BE6B7C" w:rsidP="00BA56D7">
      <w:pPr>
        <w:pStyle w:val="Prrafodelista"/>
        <w:widowControl w:val="0"/>
        <w:spacing w:after="0" w:line="360" w:lineRule="auto"/>
        <w:ind w:left="0" w:firstLine="851"/>
        <w:jc w:val="both"/>
        <w:rPr>
          <w:rFonts w:ascii="Arial" w:hAnsi="Arial" w:cs="Arial"/>
          <w:sz w:val="28"/>
          <w:szCs w:val="28"/>
        </w:rPr>
      </w:pPr>
      <w:r w:rsidRPr="00BA56D7">
        <w:rPr>
          <w:rFonts w:ascii="Arial" w:hAnsi="Arial" w:cs="Arial"/>
          <w:sz w:val="28"/>
          <w:szCs w:val="28"/>
        </w:rPr>
        <w:t>En efecto, es válido concluir que el derecho de legalidad</w:t>
      </w:r>
      <w:r w:rsidR="00BA56D7" w:rsidRPr="00BA56D7">
        <w:rPr>
          <w:rFonts w:ascii="Arial" w:hAnsi="Arial" w:cs="Arial"/>
          <w:sz w:val="28"/>
          <w:szCs w:val="28"/>
        </w:rPr>
        <w:t xml:space="preserve"> </w:t>
      </w:r>
      <w:r w:rsidRPr="00BA56D7">
        <w:rPr>
          <w:rFonts w:ascii="Arial" w:hAnsi="Arial" w:cs="Arial"/>
          <w:sz w:val="28"/>
          <w:szCs w:val="28"/>
        </w:rPr>
        <w:t>constituye un mandamiento supremo para que toda autoridad al</w:t>
      </w:r>
      <w:r w:rsidR="00BA56D7" w:rsidRPr="00BA56D7">
        <w:rPr>
          <w:rFonts w:ascii="Arial" w:hAnsi="Arial" w:cs="Arial"/>
          <w:sz w:val="28"/>
          <w:szCs w:val="28"/>
        </w:rPr>
        <w:t xml:space="preserve"> </w:t>
      </w:r>
      <w:r w:rsidRPr="00BA56D7">
        <w:rPr>
          <w:rFonts w:ascii="Arial" w:hAnsi="Arial" w:cs="Arial"/>
          <w:sz w:val="28"/>
          <w:szCs w:val="28"/>
        </w:rPr>
        <w:t>emitir los actos que trasciendan a la esfera jurídica de los</w:t>
      </w:r>
      <w:r w:rsidR="00BA56D7" w:rsidRPr="00BA56D7">
        <w:rPr>
          <w:rFonts w:ascii="Arial" w:hAnsi="Arial" w:cs="Arial"/>
          <w:sz w:val="28"/>
          <w:szCs w:val="28"/>
        </w:rPr>
        <w:t xml:space="preserve"> particulares los funde y motive suficientemente.</w:t>
      </w:r>
    </w:p>
    <w:p w14:paraId="5D522AEC" w14:textId="77777777" w:rsidR="00BA56D7" w:rsidRDefault="00BA56D7" w:rsidP="00BA56D7">
      <w:pPr>
        <w:pStyle w:val="Prrafodelista"/>
        <w:widowControl w:val="0"/>
        <w:spacing w:after="0" w:line="360" w:lineRule="auto"/>
        <w:ind w:left="0" w:firstLine="851"/>
        <w:jc w:val="both"/>
        <w:rPr>
          <w:rFonts w:ascii="Arial" w:hAnsi="Arial" w:cs="Arial"/>
          <w:sz w:val="28"/>
          <w:szCs w:val="28"/>
        </w:rPr>
      </w:pPr>
    </w:p>
    <w:p w14:paraId="702B5012" w14:textId="77777777" w:rsidR="00CE629A" w:rsidRDefault="00BA56D7" w:rsidP="00CE629A">
      <w:pPr>
        <w:pStyle w:val="Prrafodelista"/>
        <w:widowControl w:val="0"/>
        <w:spacing w:after="0" w:line="360" w:lineRule="auto"/>
        <w:ind w:left="0" w:firstLine="851"/>
        <w:jc w:val="both"/>
        <w:rPr>
          <w:rFonts w:ascii="Arial" w:hAnsi="Arial" w:cs="Arial"/>
          <w:sz w:val="28"/>
          <w:szCs w:val="28"/>
        </w:rPr>
      </w:pPr>
      <w:r w:rsidRPr="00BA56D7">
        <w:rPr>
          <w:rFonts w:ascii="Arial" w:hAnsi="Arial" w:cs="Arial"/>
          <w:sz w:val="28"/>
          <w:szCs w:val="28"/>
        </w:rPr>
        <w:t>Sobre el particular, la Suprema Corte de Justicia de la</w:t>
      </w:r>
      <w:r>
        <w:rPr>
          <w:rFonts w:ascii="Arial" w:hAnsi="Arial" w:cs="Arial"/>
          <w:sz w:val="28"/>
          <w:szCs w:val="28"/>
        </w:rPr>
        <w:t xml:space="preserve">  </w:t>
      </w:r>
      <w:r w:rsidRPr="00BA56D7">
        <w:rPr>
          <w:rFonts w:ascii="Arial" w:hAnsi="Arial" w:cs="Arial"/>
          <w:sz w:val="28"/>
          <w:szCs w:val="28"/>
        </w:rPr>
        <w:t>Nación ha establecido en forma reiterada que por</w:t>
      </w:r>
      <w:r>
        <w:rPr>
          <w:rFonts w:ascii="Arial" w:hAnsi="Arial" w:cs="Arial"/>
          <w:sz w:val="28"/>
          <w:szCs w:val="28"/>
        </w:rPr>
        <w:t xml:space="preserve"> </w:t>
      </w:r>
      <w:r w:rsidRPr="00CE629A">
        <w:rPr>
          <w:rFonts w:ascii="Arial" w:hAnsi="Arial" w:cs="Arial"/>
          <w:b/>
          <w:sz w:val="28"/>
          <w:szCs w:val="28"/>
        </w:rPr>
        <w:t>fundamentación</w:t>
      </w:r>
      <w:r w:rsidRPr="00BA56D7">
        <w:rPr>
          <w:rFonts w:ascii="Arial" w:hAnsi="Arial" w:cs="Arial"/>
          <w:sz w:val="28"/>
          <w:szCs w:val="28"/>
        </w:rPr>
        <w:t xml:space="preserve"> del acto de autoridad se entiende que éste</w:t>
      </w:r>
      <w:r w:rsidR="00CE629A">
        <w:rPr>
          <w:rFonts w:ascii="Arial" w:hAnsi="Arial" w:cs="Arial"/>
          <w:sz w:val="28"/>
          <w:szCs w:val="28"/>
        </w:rPr>
        <w:t xml:space="preserve"> </w:t>
      </w:r>
      <w:r w:rsidRPr="00BA56D7">
        <w:rPr>
          <w:rFonts w:ascii="Arial" w:hAnsi="Arial" w:cs="Arial"/>
          <w:sz w:val="28"/>
          <w:szCs w:val="28"/>
        </w:rPr>
        <w:lastRenderedPageBreak/>
        <w:t>debe sustentarse en una disposición normativa de carácter</w:t>
      </w:r>
      <w:r w:rsidR="00CE629A">
        <w:rPr>
          <w:rFonts w:ascii="Arial" w:hAnsi="Arial" w:cs="Arial"/>
          <w:sz w:val="28"/>
          <w:szCs w:val="28"/>
        </w:rPr>
        <w:t xml:space="preserve"> </w:t>
      </w:r>
      <w:r w:rsidRPr="00BA56D7">
        <w:rPr>
          <w:rFonts w:ascii="Arial" w:hAnsi="Arial" w:cs="Arial"/>
          <w:sz w:val="28"/>
          <w:szCs w:val="28"/>
        </w:rPr>
        <w:t>general, es decir, que se cite la ley que prevea una situación</w:t>
      </w:r>
      <w:r w:rsidR="00CE629A">
        <w:rPr>
          <w:rFonts w:ascii="Arial" w:hAnsi="Arial" w:cs="Arial"/>
          <w:sz w:val="28"/>
          <w:szCs w:val="28"/>
        </w:rPr>
        <w:t xml:space="preserve"> </w:t>
      </w:r>
      <w:r w:rsidRPr="00BA56D7">
        <w:rPr>
          <w:rFonts w:ascii="Arial" w:hAnsi="Arial" w:cs="Arial"/>
          <w:sz w:val="28"/>
          <w:szCs w:val="28"/>
        </w:rPr>
        <w:t>concreta para la cual resulte procedente realizar el acto de</w:t>
      </w:r>
      <w:r w:rsidR="00CE629A">
        <w:rPr>
          <w:rFonts w:ascii="Arial" w:hAnsi="Arial" w:cs="Arial"/>
          <w:sz w:val="28"/>
          <w:szCs w:val="28"/>
        </w:rPr>
        <w:t xml:space="preserve"> </w:t>
      </w:r>
      <w:r w:rsidRPr="00BA56D7">
        <w:rPr>
          <w:rFonts w:ascii="Arial" w:hAnsi="Arial" w:cs="Arial"/>
          <w:sz w:val="28"/>
          <w:szCs w:val="28"/>
        </w:rPr>
        <w:t>autoridad.</w:t>
      </w:r>
    </w:p>
    <w:p w14:paraId="00B9A06F"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6D6AEA93" w14:textId="77777777" w:rsidR="00CE629A" w:rsidRDefault="00BA56D7" w:rsidP="00CE629A">
      <w:pPr>
        <w:pStyle w:val="Prrafodelista"/>
        <w:widowControl w:val="0"/>
        <w:spacing w:after="0" w:line="360" w:lineRule="auto"/>
        <w:ind w:left="0" w:firstLine="851"/>
        <w:jc w:val="both"/>
        <w:rPr>
          <w:rFonts w:ascii="Arial" w:hAnsi="Arial" w:cs="Arial"/>
          <w:sz w:val="28"/>
          <w:szCs w:val="28"/>
        </w:rPr>
      </w:pPr>
      <w:r w:rsidRPr="00CE629A">
        <w:rPr>
          <w:rFonts w:ascii="Arial" w:hAnsi="Arial" w:cs="Arial"/>
          <w:sz w:val="28"/>
          <w:szCs w:val="28"/>
        </w:rPr>
        <w:t xml:space="preserve">En cambio, por </w:t>
      </w:r>
      <w:r w:rsidRPr="00CE629A">
        <w:rPr>
          <w:rFonts w:ascii="Arial" w:hAnsi="Arial" w:cs="Arial"/>
          <w:b/>
          <w:sz w:val="28"/>
          <w:szCs w:val="28"/>
        </w:rPr>
        <w:t>motivación</w:t>
      </w:r>
      <w:r w:rsidRPr="00CE629A">
        <w:rPr>
          <w:rFonts w:ascii="Arial" w:hAnsi="Arial" w:cs="Arial"/>
          <w:sz w:val="28"/>
          <w:szCs w:val="28"/>
        </w:rPr>
        <w:t>, debe entenderse en el</w:t>
      </w:r>
      <w:r w:rsidR="00CE629A">
        <w:rPr>
          <w:rFonts w:ascii="Arial" w:hAnsi="Arial" w:cs="Arial"/>
          <w:sz w:val="28"/>
          <w:szCs w:val="28"/>
        </w:rPr>
        <w:t xml:space="preserve"> </w:t>
      </w:r>
      <w:r w:rsidRPr="00BA56D7">
        <w:rPr>
          <w:rFonts w:ascii="Arial" w:hAnsi="Arial" w:cs="Arial"/>
          <w:sz w:val="28"/>
          <w:szCs w:val="28"/>
        </w:rPr>
        <w:t>sentido de exponer las razones de hecho que actualizan la</w:t>
      </w:r>
      <w:r w:rsidR="00CE629A">
        <w:rPr>
          <w:rFonts w:ascii="Arial" w:hAnsi="Arial" w:cs="Arial"/>
          <w:sz w:val="28"/>
          <w:szCs w:val="28"/>
        </w:rPr>
        <w:t xml:space="preserve"> </w:t>
      </w:r>
      <w:r w:rsidRPr="00BA56D7">
        <w:rPr>
          <w:rFonts w:ascii="Arial" w:hAnsi="Arial" w:cs="Arial"/>
          <w:sz w:val="28"/>
          <w:szCs w:val="28"/>
        </w:rPr>
        <w:t>hipótesis normativa; de tal suerte que la motivación implica que</w:t>
      </w:r>
      <w:r w:rsidR="00CE629A">
        <w:rPr>
          <w:rFonts w:ascii="Arial" w:hAnsi="Arial" w:cs="Arial"/>
          <w:sz w:val="28"/>
          <w:szCs w:val="28"/>
        </w:rPr>
        <w:t xml:space="preserve"> </w:t>
      </w:r>
      <w:r w:rsidRPr="00BA56D7">
        <w:rPr>
          <w:rFonts w:ascii="Arial" w:hAnsi="Arial" w:cs="Arial"/>
          <w:sz w:val="28"/>
          <w:szCs w:val="28"/>
        </w:rPr>
        <w:t>se citen las circunstancias y modalidades del caso particular</w:t>
      </w:r>
      <w:r w:rsidR="00CE629A">
        <w:rPr>
          <w:rFonts w:ascii="Arial" w:hAnsi="Arial" w:cs="Arial"/>
          <w:sz w:val="28"/>
          <w:szCs w:val="28"/>
        </w:rPr>
        <w:t xml:space="preserve"> </w:t>
      </w:r>
      <w:r w:rsidRPr="00BA56D7">
        <w:rPr>
          <w:rFonts w:ascii="Arial" w:hAnsi="Arial" w:cs="Arial"/>
          <w:sz w:val="28"/>
          <w:szCs w:val="28"/>
        </w:rPr>
        <w:t>que encuadren dentro del marco general correspondiente; por</w:t>
      </w:r>
      <w:r w:rsidR="00CE629A">
        <w:rPr>
          <w:rFonts w:ascii="Arial" w:hAnsi="Arial" w:cs="Arial"/>
          <w:sz w:val="28"/>
          <w:szCs w:val="28"/>
        </w:rPr>
        <w:t xml:space="preserve"> </w:t>
      </w:r>
      <w:r w:rsidRPr="00BA56D7">
        <w:rPr>
          <w:rFonts w:ascii="Arial" w:hAnsi="Arial" w:cs="Arial"/>
          <w:sz w:val="28"/>
          <w:szCs w:val="28"/>
        </w:rPr>
        <w:t>tanto, si una determinada conducta no corresponde o no</w:t>
      </w:r>
      <w:r w:rsidR="00CE629A">
        <w:rPr>
          <w:rFonts w:ascii="Arial" w:hAnsi="Arial" w:cs="Arial"/>
          <w:sz w:val="28"/>
          <w:szCs w:val="28"/>
        </w:rPr>
        <w:t xml:space="preserve"> </w:t>
      </w:r>
      <w:r w:rsidRPr="00BA56D7">
        <w:rPr>
          <w:rFonts w:ascii="Arial" w:hAnsi="Arial" w:cs="Arial"/>
          <w:sz w:val="28"/>
          <w:szCs w:val="28"/>
        </w:rPr>
        <w:t>encuadra en el supuesto específico previsto en la norma, el</w:t>
      </w:r>
      <w:r w:rsidR="00CE629A">
        <w:rPr>
          <w:rFonts w:ascii="Arial" w:hAnsi="Arial" w:cs="Arial"/>
          <w:sz w:val="28"/>
          <w:szCs w:val="28"/>
        </w:rPr>
        <w:t xml:space="preserve"> </w:t>
      </w:r>
      <w:r w:rsidRPr="00BA56D7">
        <w:rPr>
          <w:rFonts w:ascii="Arial" w:hAnsi="Arial" w:cs="Arial"/>
          <w:sz w:val="28"/>
          <w:szCs w:val="28"/>
        </w:rPr>
        <w:t>acto de autoridad respectivo violará la exigencia de la</w:t>
      </w:r>
      <w:r w:rsidR="00CE629A">
        <w:rPr>
          <w:rFonts w:ascii="Arial" w:hAnsi="Arial" w:cs="Arial"/>
          <w:sz w:val="28"/>
          <w:szCs w:val="28"/>
        </w:rPr>
        <w:t xml:space="preserve"> </w:t>
      </w:r>
      <w:r w:rsidRPr="00BA56D7">
        <w:rPr>
          <w:rFonts w:ascii="Arial" w:hAnsi="Arial" w:cs="Arial"/>
          <w:sz w:val="28"/>
          <w:szCs w:val="28"/>
        </w:rPr>
        <w:t>motivación legal, por más que se hubiese previsto en una</w:t>
      </w:r>
      <w:r w:rsidR="00CE629A">
        <w:rPr>
          <w:rFonts w:ascii="Arial" w:hAnsi="Arial" w:cs="Arial"/>
          <w:sz w:val="28"/>
          <w:szCs w:val="28"/>
        </w:rPr>
        <w:t xml:space="preserve"> </w:t>
      </w:r>
      <w:r w:rsidRPr="00BA56D7">
        <w:rPr>
          <w:rFonts w:ascii="Arial" w:hAnsi="Arial" w:cs="Arial"/>
          <w:sz w:val="28"/>
          <w:szCs w:val="28"/>
        </w:rPr>
        <w:t>norma, es decir, aunque esté debidamente fundado.</w:t>
      </w:r>
    </w:p>
    <w:p w14:paraId="16AF9BAA"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0DB1A2A7" w14:textId="77777777" w:rsidR="00CE629A" w:rsidRDefault="00BA56D7" w:rsidP="00CE629A">
      <w:pPr>
        <w:pStyle w:val="Prrafodelista"/>
        <w:widowControl w:val="0"/>
        <w:spacing w:after="0" w:line="360" w:lineRule="auto"/>
        <w:ind w:left="0" w:firstLine="851"/>
        <w:jc w:val="both"/>
        <w:rPr>
          <w:rFonts w:ascii="Arial" w:hAnsi="Arial" w:cs="Arial"/>
          <w:sz w:val="28"/>
          <w:szCs w:val="28"/>
        </w:rPr>
      </w:pPr>
      <w:r w:rsidRPr="00BA56D7">
        <w:rPr>
          <w:rFonts w:ascii="Arial" w:hAnsi="Arial" w:cs="Arial"/>
          <w:sz w:val="28"/>
          <w:szCs w:val="28"/>
        </w:rPr>
        <w:t>En síntesis, la motivación legal implica la necesaria</w:t>
      </w:r>
      <w:r w:rsidR="00CE629A">
        <w:rPr>
          <w:rFonts w:ascii="Arial" w:hAnsi="Arial" w:cs="Arial"/>
          <w:sz w:val="28"/>
          <w:szCs w:val="28"/>
        </w:rPr>
        <w:t xml:space="preserve"> </w:t>
      </w:r>
      <w:r w:rsidRPr="00BA56D7">
        <w:rPr>
          <w:rFonts w:ascii="Arial" w:hAnsi="Arial" w:cs="Arial"/>
          <w:sz w:val="28"/>
          <w:szCs w:val="28"/>
        </w:rPr>
        <w:t>adecuación que debe hacer la autoridad entre la norma general</w:t>
      </w:r>
      <w:r w:rsidR="00CE629A">
        <w:rPr>
          <w:rFonts w:ascii="Arial" w:hAnsi="Arial" w:cs="Arial"/>
          <w:sz w:val="28"/>
          <w:szCs w:val="28"/>
        </w:rPr>
        <w:t xml:space="preserve"> </w:t>
      </w:r>
      <w:r w:rsidRPr="00BA56D7">
        <w:rPr>
          <w:rFonts w:ascii="Arial" w:hAnsi="Arial" w:cs="Arial"/>
          <w:sz w:val="28"/>
          <w:szCs w:val="28"/>
        </w:rPr>
        <w:t>que funda el acto de molestia y el caso específico en el que</w:t>
      </w:r>
      <w:r w:rsidR="00CE629A">
        <w:rPr>
          <w:rFonts w:ascii="Arial" w:hAnsi="Arial" w:cs="Arial"/>
          <w:sz w:val="28"/>
          <w:szCs w:val="28"/>
        </w:rPr>
        <w:t xml:space="preserve"> </w:t>
      </w:r>
      <w:r w:rsidRPr="00BA56D7">
        <w:rPr>
          <w:rFonts w:ascii="Arial" w:hAnsi="Arial" w:cs="Arial"/>
          <w:sz w:val="28"/>
          <w:szCs w:val="28"/>
        </w:rPr>
        <w:t>éste va a operar o surtir sus efectos.</w:t>
      </w:r>
    </w:p>
    <w:p w14:paraId="55A5D367"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79D4B6FC" w14:textId="77777777" w:rsidR="00CE629A" w:rsidRDefault="00BA56D7" w:rsidP="00CE629A">
      <w:pPr>
        <w:pStyle w:val="Prrafodelista"/>
        <w:widowControl w:val="0"/>
        <w:spacing w:after="0" w:line="360" w:lineRule="auto"/>
        <w:ind w:left="0" w:firstLine="851"/>
        <w:jc w:val="both"/>
        <w:rPr>
          <w:rFonts w:ascii="Arial" w:hAnsi="Arial" w:cs="Arial"/>
          <w:sz w:val="28"/>
          <w:szCs w:val="28"/>
        </w:rPr>
      </w:pPr>
      <w:r w:rsidRPr="00CE629A">
        <w:rPr>
          <w:rFonts w:ascii="Arial" w:hAnsi="Arial" w:cs="Arial"/>
          <w:sz w:val="28"/>
          <w:szCs w:val="28"/>
        </w:rPr>
        <w:t>Entonces, para que una autoridad cumpla con el derecho</w:t>
      </w:r>
      <w:r w:rsidR="00CE629A">
        <w:rPr>
          <w:rFonts w:ascii="Arial" w:hAnsi="Arial" w:cs="Arial"/>
          <w:sz w:val="28"/>
          <w:szCs w:val="28"/>
        </w:rPr>
        <w:t xml:space="preserve"> </w:t>
      </w:r>
      <w:r w:rsidRPr="00BA56D7">
        <w:rPr>
          <w:rFonts w:ascii="Arial" w:hAnsi="Arial" w:cs="Arial"/>
          <w:sz w:val="28"/>
          <w:szCs w:val="28"/>
        </w:rPr>
        <w:t>de legalidad a que se refiere el artículo 16 constitucional, es</w:t>
      </w:r>
      <w:r w:rsidR="00CE629A">
        <w:rPr>
          <w:rFonts w:ascii="Arial" w:hAnsi="Arial" w:cs="Arial"/>
          <w:sz w:val="28"/>
          <w:szCs w:val="28"/>
        </w:rPr>
        <w:t xml:space="preserve"> </w:t>
      </w:r>
      <w:r w:rsidRPr="00BA56D7">
        <w:rPr>
          <w:rFonts w:ascii="Arial" w:hAnsi="Arial" w:cs="Arial"/>
          <w:sz w:val="28"/>
          <w:szCs w:val="28"/>
        </w:rPr>
        <w:t>necesario que en sus determinaciones cite los preceptos</w:t>
      </w:r>
      <w:r w:rsidR="00CE629A">
        <w:rPr>
          <w:rFonts w:ascii="Arial" w:hAnsi="Arial" w:cs="Arial"/>
          <w:sz w:val="28"/>
          <w:szCs w:val="28"/>
        </w:rPr>
        <w:t xml:space="preserve"> </w:t>
      </w:r>
      <w:r w:rsidRPr="00BA56D7">
        <w:rPr>
          <w:rFonts w:ascii="Arial" w:hAnsi="Arial" w:cs="Arial"/>
          <w:sz w:val="28"/>
          <w:szCs w:val="28"/>
        </w:rPr>
        <w:t>legales que le sirvan de apoyo y, además, precise los</w:t>
      </w:r>
      <w:r w:rsidR="00CE629A">
        <w:rPr>
          <w:rFonts w:ascii="Arial" w:hAnsi="Arial" w:cs="Arial"/>
          <w:sz w:val="28"/>
          <w:szCs w:val="28"/>
        </w:rPr>
        <w:t xml:space="preserve"> </w:t>
      </w:r>
      <w:r w:rsidRPr="00BA56D7">
        <w:rPr>
          <w:rFonts w:ascii="Arial" w:hAnsi="Arial" w:cs="Arial"/>
          <w:sz w:val="28"/>
          <w:szCs w:val="28"/>
        </w:rPr>
        <w:t>razonamientos jurídicos que la condujeron a la adecuación de</w:t>
      </w:r>
      <w:r w:rsidR="00CE629A">
        <w:rPr>
          <w:rFonts w:ascii="Arial" w:hAnsi="Arial" w:cs="Arial"/>
          <w:sz w:val="28"/>
          <w:szCs w:val="28"/>
        </w:rPr>
        <w:t xml:space="preserve"> </w:t>
      </w:r>
      <w:r w:rsidRPr="00BA56D7">
        <w:rPr>
          <w:rFonts w:ascii="Arial" w:hAnsi="Arial" w:cs="Arial"/>
          <w:sz w:val="28"/>
          <w:szCs w:val="28"/>
        </w:rPr>
        <w:t>los hechos sometidos a su conocimiento en la específica</w:t>
      </w:r>
      <w:r w:rsidR="00CE629A">
        <w:rPr>
          <w:rFonts w:ascii="Arial" w:hAnsi="Arial" w:cs="Arial"/>
          <w:sz w:val="28"/>
          <w:szCs w:val="28"/>
        </w:rPr>
        <w:t xml:space="preserve"> </w:t>
      </w:r>
      <w:r w:rsidRPr="00BA56D7">
        <w:rPr>
          <w:rFonts w:ascii="Arial" w:hAnsi="Arial" w:cs="Arial"/>
          <w:sz w:val="28"/>
          <w:szCs w:val="28"/>
        </w:rPr>
        <w:t>hipót</w:t>
      </w:r>
      <w:r w:rsidR="00CE629A">
        <w:rPr>
          <w:rFonts w:ascii="Arial" w:hAnsi="Arial" w:cs="Arial"/>
          <w:sz w:val="28"/>
          <w:szCs w:val="28"/>
        </w:rPr>
        <w:t>esis normativa de que se trate.</w:t>
      </w:r>
    </w:p>
    <w:p w14:paraId="03014816"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2B3CABAE"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r w:rsidRPr="00CE629A">
        <w:rPr>
          <w:rFonts w:ascii="Arial" w:hAnsi="Arial" w:cs="Arial"/>
          <w:sz w:val="28"/>
          <w:szCs w:val="28"/>
        </w:rPr>
        <w:t>Ahora bien, la fundamentación y motivación de una</w:t>
      </w:r>
      <w:r>
        <w:rPr>
          <w:rFonts w:ascii="Arial" w:hAnsi="Arial" w:cs="Arial"/>
          <w:sz w:val="28"/>
          <w:szCs w:val="28"/>
        </w:rPr>
        <w:t xml:space="preserve"> </w:t>
      </w:r>
      <w:r w:rsidRPr="00CE629A">
        <w:rPr>
          <w:rFonts w:ascii="Arial" w:hAnsi="Arial" w:cs="Arial"/>
          <w:sz w:val="28"/>
          <w:szCs w:val="28"/>
        </w:rPr>
        <w:lastRenderedPageBreak/>
        <w:t>resolución jurisdiccional, se encuentra en el análisis exhaustivo</w:t>
      </w:r>
      <w:r>
        <w:rPr>
          <w:rFonts w:ascii="Arial" w:hAnsi="Arial" w:cs="Arial"/>
          <w:sz w:val="28"/>
          <w:szCs w:val="28"/>
        </w:rPr>
        <w:t xml:space="preserve"> </w:t>
      </w:r>
      <w:r w:rsidRPr="00CE629A">
        <w:rPr>
          <w:rFonts w:ascii="Arial" w:hAnsi="Arial" w:cs="Arial"/>
          <w:sz w:val="28"/>
          <w:szCs w:val="28"/>
        </w:rPr>
        <w:t xml:space="preserve">que integra la </w:t>
      </w:r>
      <w:proofErr w:type="spellStart"/>
      <w:r w:rsidRPr="00CE629A">
        <w:rPr>
          <w:rFonts w:ascii="Arial" w:hAnsi="Arial" w:cs="Arial"/>
          <w:sz w:val="28"/>
          <w:szCs w:val="28"/>
        </w:rPr>
        <w:t>litis</w:t>
      </w:r>
      <w:proofErr w:type="spellEnd"/>
      <w:r w:rsidRPr="00CE629A">
        <w:rPr>
          <w:rFonts w:ascii="Arial" w:hAnsi="Arial" w:cs="Arial"/>
          <w:sz w:val="28"/>
          <w:szCs w:val="28"/>
        </w:rPr>
        <w:t>, teniendo como apoyo los preceptos jurídicos</w:t>
      </w:r>
      <w:r>
        <w:rPr>
          <w:rFonts w:ascii="Arial" w:hAnsi="Arial" w:cs="Arial"/>
          <w:sz w:val="28"/>
          <w:szCs w:val="28"/>
        </w:rPr>
        <w:t xml:space="preserve"> </w:t>
      </w:r>
      <w:r w:rsidRPr="00CE629A">
        <w:rPr>
          <w:rFonts w:ascii="Arial" w:hAnsi="Arial" w:cs="Arial"/>
          <w:sz w:val="28"/>
          <w:szCs w:val="28"/>
        </w:rPr>
        <w:t>que permitan expedirla y que establezcan la hipótesis que</w:t>
      </w:r>
      <w:r>
        <w:rPr>
          <w:rFonts w:ascii="Arial" w:hAnsi="Arial" w:cs="Arial"/>
          <w:sz w:val="28"/>
          <w:szCs w:val="28"/>
        </w:rPr>
        <w:t xml:space="preserve"> </w:t>
      </w:r>
      <w:r w:rsidRPr="00CE629A">
        <w:rPr>
          <w:rFonts w:ascii="Arial" w:hAnsi="Arial" w:cs="Arial"/>
          <w:sz w:val="28"/>
          <w:szCs w:val="28"/>
        </w:rPr>
        <w:t>genere su emisión, así como la exposición concreta de las</w:t>
      </w:r>
      <w:r>
        <w:rPr>
          <w:rFonts w:ascii="Arial" w:hAnsi="Arial" w:cs="Arial"/>
          <w:sz w:val="28"/>
          <w:szCs w:val="28"/>
        </w:rPr>
        <w:t xml:space="preserve"> </w:t>
      </w:r>
      <w:r w:rsidRPr="00CE629A">
        <w:rPr>
          <w:rFonts w:ascii="Arial" w:hAnsi="Arial" w:cs="Arial"/>
          <w:sz w:val="28"/>
          <w:szCs w:val="28"/>
        </w:rPr>
        <w:t>circunstancias especiales, razones particulares o causas</w:t>
      </w:r>
      <w:r>
        <w:rPr>
          <w:rFonts w:ascii="Arial" w:hAnsi="Arial" w:cs="Arial"/>
          <w:sz w:val="28"/>
          <w:szCs w:val="28"/>
        </w:rPr>
        <w:t xml:space="preserve"> </w:t>
      </w:r>
      <w:r w:rsidRPr="00CE629A">
        <w:rPr>
          <w:rFonts w:ascii="Arial" w:hAnsi="Arial" w:cs="Arial"/>
          <w:sz w:val="28"/>
          <w:szCs w:val="28"/>
        </w:rPr>
        <w:t>inmediatas que se hayan tenido en consideración para la</w:t>
      </w:r>
      <w:r>
        <w:rPr>
          <w:rFonts w:ascii="Arial" w:hAnsi="Arial" w:cs="Arial"/>
          <w:sz w:val="28"/>
          <w:szCs w:val="28"/>
        </w:rPr>
        <w:t xml:space="preserve"> </w:t>
      </w:r>
      <w:r w:rsidRPr="00CE629A">
        <w:rPr>
          <w:rFonts w:ascii="Arial" w:hAnsi="Arial" w:cs="Arial"/>
          <w:sz w:val="28"/>
          <w:szCs w:val="28"/>
        </w:rPr>
        <w:t>emisión del acto, siendo necesario, además, que exista</w:t>
      </w:r>
      <w:r>
        <w:rPr>
          <w:rFonts w:ascii="Arial" w:hAnsi="Arial" w:cs="Arial"/>
          <w:sz w:val="28"/>
          <w:szCs w:val="28"/>
        </w:rPr>
        <w:t xml:space="preserve"> </w:t>
      </w:r>
      <w:r w:rsidRPr="00CE629A">
        <w:rPr>
          <w:rFonts w:ascii="Arial" w:hAnsi="Arial" w:cs="Arial"/>
          <w:sz w:val="28"/>
          <w:szCs w:val="28"/>
        </w:rPr>
        <w:t>adecuación entre los motivos aducidos y las normas aplicables</w:t>
      </w:r>
      <w:r>
        <w:rPr>
          <w:rFonts w:ascii="Arial" w:hAnsi="Arial" w:cs="Arial"/>
          <w:sz w:val="28"/>
          <w:szCs w:val="28"/>
        </w:rPr>
        <w:t xml:space="preserve"> </w:t>
      </w:r>
      <w:r w:rsidRPr="00CE629A">
        <w:rPr>
          <w:rFonts w:ascii="Arial" w:hAnsi="Arial" w:cs="Arial"/>
          <w:sz w:val="28"/>
          <w:szCs w:val="28"/>
        </w:rPr>
        <w:t>al caso concreto.</w:t>
      </w:r>
    </w:p>
    <w:p w14:paraId="0F289895"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09BC2E84"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r w:rsidRPr="00CE629A">
        <w:rPr>
          <w:rFonts w:ascii="Arial" w:hAnsi="Arial" w:cs="Arial"/>
          <w:sz w:val="28"/>
          <w:szCs w:val="28"/>
        </w:rPr>
        <w:t>Por lo que el derecho fundamental de legalidad, en</w:t>
      </w:r>
      <w:r>
        <w:rPr>
          <w:rFonts w:ascii="Arial" w:hAnsi="Arial" w:cs="Arial"/>
          <w:sz w:val="28"/>
          <w:szCs w:val="28"/>
        </w:rPr>
        <w:t xml:space="preserve"> </w:t>
      </w:r>
      <w:r w:rsidRPr="00CE629A">
        <w:rPr>
          <w:rFonts w:ascii="Arial" w:hAnsi="Arial" w:cs="Arial"/>
          <w:sz w:val="28"/>
          <w:szCs w:val="28"/>
        </w:rPr>
        <w:t>tratándose de resoluciones jurisdiccionales, tiene por objeto que</w:t>
      </w:r>
      <w:r>
        <w:rPr>
          <w:rFonts w:ascii="Arial" w:hAnsi="Arial" w:cs="Arial"/>
          <w:sz w:val="28"/>
          <w:szCs w:val="28"/>
        </w:rPr>
        <w:t xml:space="preserve"> </w:t>
      </w:r>
      <w:r w:rsidRPr="00CE629A">
        <w:rPr>
          <w:rFonts w:ascii="Arial" w:hAnsi="Arial" w:cs="Arial"/>
          <w:sz w:val="28"/>
          <w:szCs w:val="28"/>
        </w:rPr>
        <w:t>el juzgador no las dicte de forma arbitraria, sino ajustadas al</w:t>
      </w:r>
      <w:r>
        <w:rPr>
          <w:rFonts w:ascii="Arial" w:hAnsi="Arial" w:cs="Arial"/>
          <w:sz w:val="28"/>
          <w:szCs w:val="28"/>
        </w:rPr>
        <w:t xml:space="preserve"> </w:t>
      </w:r>
      <w:r w:rsidRPr="00CE629A">
        <w:rPr>
          <w:rFonts w:ascii="Arial" w:hAnsi="Arial" w:cs="Arial"/>
          <w:sz w:val="28"/>
          <w:szCs w:val="28"/>
        </w:rPr>
        <w:t>ordenamiento legal, a efecto de que el gobernado pueda</w:t>
      </w:r>
      <w:r>
        <w:rPr>
          <w:rFonts w:ascii="Arial" w:hAnsi="Arial" w:cs="Arial"/>
          <w:sz w:val="28"/>
          <w:szCs w:val="28"/>
        </w:rPr>
        <w:t xml:space="preserve"> </w:t>
      </w:r>
      <w:r w:rsidRPr="00CE629A">
        <w:rPr>
          <w:rFonts w:ascii="Arial" w:hAnsi="Arial" w:cs="Arial"/>
          <w:sz w:val="28"/>
          <w:szCs w:val="28"/>
        </w:rPr>
        <w:t>establecer si se respetaron de manera cabal las normas que</w:t>
      </w:r>
      <w:r>
        <w:rPr>
          <w:rFonts w:ascii="Arial" w:hAnsi="Arial" w:cs="Arial"/>
          <w:sz w:val="28"/>
          <w:szCs w:val="28"/>
        </w:rPr>
        <w:t xml:space="preserve"> </w:t>
      </w:r>
      <w:r w:rsidRPr="00CE629A">
        <w:rPr>
          <w:rFonts w:ascii="Arial" w:hAnsi="Arial" w:cs="Arial"/>
          <w:sz w:val="28"/>
          <w:szCs w:val="28"/>
        </w:rPr>
        <w:t>dicho juzgador consideró para resolver el debate, lo cual no</w:t>
      </w:r>
      <w:r>
        <w:rPr>
          <w:rFonts w:ascii="Arial" w:hAnsi="Arial" w:cs="Arial"/>
          <w:sz w:val="28"/>
          <w:szCs w:val="28"/>
        </w:rPr>
        <w:t xml:space="preserve"> </w:t>
      </w:r>
      <w:r w:rsidRPr="00CE629A">
        <w:rPr>
          <w:rFonts w:ascii="Arial" w:hAnsi="Arial" w:cs="Arial"/>
          <w:sz w:val="28"/>
          <w:szCs w:val="28"/>
        </w:rPr>
        <w:t>requiere precisamente la cita del precepto, pues dentro del</w:t>
      </w:r>
      <w:r>
        <w:rPr>
          <w:rFonts w:ascii="Arial" w:hAnsi="Arial" w:cs="Arial"/>
          <w:sz w:val="28"/>
          <w:szCs w:val="28"/>
        </w:rPr>
        <w:t xml:space="preserve"> </w:t>
      </w:r>
      <w:r w:rsidRPr="00CE629A">
        <w:rPr>
          <w:rFonts w:ascii="Arial" w:hAnsi="Arial" w:cs="Arial"/>
          <w:sz w:val="28"/>
          <w:szCs w:val="28"/>
        </w:rPr>
        <w:t xml:space="preserve">examen de la </w:t>
      </w:r>
      <w:proofErr w:type="spellStart"/>
      <w:r w:rsidRPr="00CE629A">
        <w:rPr>
          <w:rFonts w:ascii="Arial" w:hAnsi="Arial" w:cs="Arial"/>
          <w:i/>
          <w:sz w:val="28"/>
          <w:szCs w:val="28"/>
        </w:rPr>
        <w:t>litis</w:t>
      </w:r>
      <w:proofErr w:type="spellEnd"/>
      <w:r w:rsidRPr="00CE629A">
        <w:rPr>
          <w:rFonts w:ascii="Arial" w:hAnsi="Arial" w:cs="Arial"/>
          <w:sz w:val="28"/>
          <w:szCs w:val="28"/>
        </w:rPr>
        <w:t xml:space="preserve"> deberán darse los razonamientos que</w:t>
      </w:r>
      <w:r>
        <w:rPr>
          <w:rFonts w:ascii="Arial" w:hAnsi="Arial" w:cs="Arial"/>
          <w:sz w:val="28"/>
          <w:szCs w:val="28"/>
        </w:rPr>
        <w:t xml:space="preserve"> </w:t>
      </w:r>
      <w:r w:rsidRPr="00CE629A">
        <w:rPr>
          <w:rFonts w:ascii="Arial" w:hAnsi="Arial" w:cs="Arial"/>
          <w:sz w:val="28"/>
          <w:szCs w:val="28"/>
        </w:rPr>
        <w:t>involucran aquellas disposiciones en que se funda la resolución.</w:t>
      </w:r>
    </w:p>
    <w:p w14:paraId="2BD106EC"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462CA19D"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r w:rsidRPr="00CE629A">
        <w:rPr>
          <w:rFonts w:ascii="Arial" w:hAnsi="Arial" w:cs="Arial"/>
          <w:sz w:val="28"/>
          <w:szCs w:val="28"/>
        </w:rPr>
        <w:t>Sirve de apoyo la jurisprudencia de rubro y texto</w:t>
      </w:r>
      <w:r>
        <w:rPr>
          <w:rFonts w:ascii="Arial" w:hAnsi="Arial" w:cs="Arial"/>
          <w:sz w:val="28"/>
          <w:szCs w:val="28"/>
        </w:rPr>
        <w:t xml:space="preserve">  </w:t>
      </w:r>
      <w:r w:rsidRPr="00CE629A">
        <w:rPr>
          <w:rFonts w:ascii="Arial" w:hAnsi="Arial" w:cs="Arial"/>
          <w:sz w:val="28"/>
          <w:szCs w:val="28"/>
        </w:rPr>
        <w:t>siguientes:</w:t>
      </w:r>
    </w:p>
    <w:p w14:paraId="0A66F6B6" w14:textId="77777777" w:rsidR="00CE629A" w:rsidRDefault="00CE629A" w:rsidP="00CE629A">
      <w:pPr>
        <w:pStyle w:val="Prrafodelista"/>
        <w:widowControl w:val="0"/>
        <w:spacing w:after="0" w:line="360" w:lineRule="auto"/>
        <w:ind w:left="0" w:firstLine="851"/>
        <w:jc w:val="both"/>
        <w:rPr>
          <w:rFonts w:ascii="Arial" w:hAnsi="Arial" w:cs="Arial"/>
          <w:sz w:val="28"/>
          <w:szCs w:val="28"/>
        </w:rPr>
      </w:pPr>
    </w:p>
    <w:p w14:paraId="2C11ADF1" w14:textId="77777777" w:rsidR="00CE629A" w:rsidRDefault="00CE629A" w:rsidP="00CE629A">
      <w:pPr>
        <w:pStyle w:val="Prrafodelista"/>
        <w:widowControl w:val="0"/>
        <w:spacing w:after="0" w:line="240" w:lineRule="auto"/>
        <w:ind w:left="567" w:right="618"/>
        <w:jc w:val="both"/>
        <w:rPr>
          <w:rFonts w:ascii="Arial Narrow" w:hAnsi="Arial Narrow" w:cs="Arial"/>
          <w:i/>
          <w:sz w:val="24"/>
          <w:szCs w:val="24"/>
        </w:rPr>
      </w:pPr>
      <w:r w:rsidRPr="00CE629A">
        <w:rPr>
          <w:rFonts w:ascii="Arial Narrow" w:hAnsi="Arial Narrow" w:cs="Arial"/>
          <w:b/>
          <w:i/>
          <w:sz w:val="24"/>
          <w:szCs w:val="24"/>
        </w:rPr>
        <w:t>“FUNDAMENTACIÓN Y MOTIVACIÓN DE LAS RESOLUCIONES JURISDICCIONALES, DEBEN ANALIZARSE A LA LUZ DE LOS ARTÍCULOS 14 Y 16 DE LA CONSTITUCIÓN POLÍTICA DE LOS ESTADOS UNIDOS MEXICANOS, RESPECTIVAMENTE.</w:t>
      </w:r>
      <w:r w:rsidRPr="00CE629A">
        <w:rPr>
          <w:rFonts w:ascii="Arial Narrow" w:hAnsi="Arial Narrow" w:cs="Arial"/>
          <w:i/>
          <w:sz w:val="24"/>
          <w:szCs w:val="24"/>
        </w:rPr>
        <w:t xml:space="preserve"> Entre las diversas garantías contenidas en el segundo párrafo del artículo 14 de la Constitución Política de los Estados Unidos Mexicanos, sustento de la garantía de audiencia, está la relativa al respeto de las formalidades esenciales del procedimiento, también conocida como de debido proceso legal, la cual se refiere al cumplimiento de las condiciones fundamentales que deben satisfacerse en el procedimiento jurisdiccional que concluye con el dictado de una resolución que dirime las cuestiones debatidas. Esta garantía obliga al juzgador a decidir las controversias sometidas a su conocimiento, considerando todos y cada uno de los argumentos aducidos en la demanda, en su contestación, así como las demás pretensiones deducidas oportunamente en el pleito, de tal forma que se condene o absuelva al demandado, resolviendo sobre todos los puntos litigiosos materia del debate. Sin embargo, esta determinación del juzgador no debe desvincularse de lo dispuesto por el primer párrafo del artículo 16 constitucional, que impone a las autoridades la obligación de fundar y motivar debidamente los actos que emitan, esto es, que se expresen las razones de derecho y los motivos de hecho considerados para su dictado, los cuales deberán ser reales, ciertos e </w:t>
      </w:r>
      <w:r w:rsidRPr="00CE629A">
        <w:rPr>
          <w:rFonts w:ascii="Arial Narrow" w:hAnsi="Arial Narrow" w:cs="Arial"/>
          <w:i/>
          <w:sz w:val="24"/>
          <w:szCs w:val="24"/>
        </w:rPr>
        <w:lastRenderedPageBreak/>
        <w:t xml:space="preserve">investidos de la fuerza legal suficiente para provocar el acto de autoridad. Ahora bien, como a las garantías individuales previstas en la Carta Magna les son aplicables las consideraciones sobre la supremacía constitucional en términos de su artículo 133, es indudable que las resoluciones que emitan deben cumplir con las garantías de debido proceso legal y de legalidad contenidas en los artículos 14 y 16 de la Constitución Política de los Estados Unidos Mexicanos. Así, la fundamentación y motivación de una resolución jurisdiccional se encuentra en el análisis exhaustivo de los puntos que integran la </w:t>
      </w:r>
      <w:proofErr w:type="spellStart"/>
      <w:r w:rsidRPr="00CE629A">
        <w:rPr>
          <w:rFonts w:ascii="Arial Narrow" w:hAnsi="Arial Narrow" w:cs="Arial"/>
          <w:i/>
          <w:sz w:val="24"/>
          <w:szCs w:val="24"/>
        </w:rPr>
        <w:t>litis</w:t>
      </w:r>
      <w:proofErr w:type="spellEnd"/>
      <w:r w:rsidRPr="00CE629A">
        <w:rPr>
          <w:rFonts w:ascii="Arial Narrow" w:hAnsi="Arial Narrow" w:cs="Arial"/>
          <w:i/>
          <w:sz w:val="24"/>
          <w:szCs w:val="24"/>
        </w:rPr>
        <w:t>, es decir, en el estudio de las acciones y excepciones del debate, apoyándose en el o los preceptos jurídicos que permiten expedirla y que establezcan la hipótesis que genere su emisión, así como en la exposición concreta de las circunstancias especiales, razones particulares o causas inmediatas tomadas en consideración para la emisión del acto, siendo necesario, además, que exista adecuación entre los motivos aducidos y las normas aplicables al caso.”</w:t>
      </w:r>
      <w:r w:rsidRPr="00CE629A">
        <w:rPr>
          <w:rStyle w:val="Refdenotaalpie"/>
          <w:rFonts w:ascii="Arial Narrow" w:hAnsi="Arial Narrow" w:cs="Arial"/>
          <w:i/>
          <w:sz w:val="24"/>
          <w:szCs w:val="24"/>
        </w:rPr>
        <w:footnoteReference w:id="17"/>
      </w:r>
    </w:p>
    <w:p w14:paraId="761F247F" w14:textId="77777777" w:rsidR="0017645D" w:rsidRDefault="0017645D" w:rsidP="0017645D">
      <w:pPr>
        <w:widowControl w:val="0"/>
        <w:spacing w:after="0" w:line="360" w:lineRule="auto"/>
        <w:ind w:right="618"/>
        <w:jc w:val="both"/>
        <w:rPr>
          <w:rFonts w:ascii="Arial" w:hAnsi="Arial" w:cs="Arial"/>
          <w:sz w:val="28"/>
          <w:szCs w:val="28"/>
        </w:rPr>
      </w:pPr>
    </w:p>
    <w:p w14:paraId="252460B6" w14:textId="393D3AB7" w:rsidR="0017645D" w:rsidRDefault="00CE629A" w:rsidP="0017645D">
      <w:pPr>
        <w:widowControl w:val="0"/>
        <w:spacing w:after="0" w:line="360" w:lineRule="auto"/>
        <w:ind w:right="618" w:firstLine="851"/>
        <w:jc w:val="both"/>
        <w:rPr>
          <w:rFonts w:ascii="Arial" w:hAnsi="Arial" w:cs="Arial"/>
          <w:sz w:val="28"/>
          <w:szCs w:val="28"/>
        </w:rPr>
      </w:pPr>
      <w:r w:rsidRPr="0017645D">
        <w:rPr>
          <w:rFonts w:ascii="Arial" w:hAnsi="Arial" w:cs="Arial"/>
          <w:sz w:val="28"/>
          <w:szCs w:val="28"/>
        </w:rPr>
        <w:t xml:space="preserve">En correlación con lo anterior, el artículo </w:t>
      </w:r>
      <w:r w:rsidR="0017645D" w:rsidRPr="0017645D">
        <w:rPr>
          <w:rFonts w:ascii="Arial" w:hAnsi="Arial" w:cs="Arial"/>
          <w:sz w:val="28"/>
          <w:szCs w:val="28"/>
        </w:rPr>
        <w:t>249</w:t>
      </w:r>
      <w:r w:rsidRPr="0017645D">
        <w:rPr>
          <w:rFonts w:ascii="Arial" w:hAnsi="Arial" w:cs="Arial"/>
          <w:sz w:val="28"/>
          <w:szCs w:val="28"/>
        </w:rPr>
        <w:t xml:space="preserve"> de</w:t>
      </w:r>
      <w:r w:rsidR="0017645D" w:rsidRPr="0017645D">
        <w:rPr>
          <w:rFonts w:ascii="Arial" w:hAnsi="Arial" w:cs="Arial"/>
          <w:sz w:val="28"/>
          <w:szCs w:val="28"/>
        </w:rPr>
        <w:t>l</w:t>
      </w:r>
      <w:r w:rsidRPr="0017645D">
        <w:rPr>
          <w:rFonts w:ascii="Arial" w:hAnsi="Arial" w:cs="Arial"/>
          <w:sz w:val="28"/>
          <w:szCs w:val="28"/>
        </w:rPr>
        <w:t xml:space="preserve"> </w:t>
      </w:r>
      <w:r w:rsidR="0017645D" w:rsidRPr="0017645D">
        <w:rPr>
          <w:rFonts w:ascii="Arial" w:hAnsi="Arial" w:cs="Arial"/>
          <w:bCs/>
          <w:sz w:val="28"/>
          <w:szCs w:val="28"/>
        </w:rPr>
        <w:t>Código Procesal Administrativo del Estado de San Luis Potosí</w:t>
      </w:r>
      <w:r w:rsidRPr="0017645D">
        <w:rPr>
          <w:rFonts w:ascii="Arial" w:hAnsi="Arial" w:cs="Arial"/>
          <w:sz w:val="28"/>
          <w:szCs w:val="28"/>
        </w:rPr>
        <w:t xml:space="preserve">, establece que, las sentencias </w:t>
      </w:r>
      <w:r w:rsidR="0017645D" w:rsidRPr="0017645D">
        <w:rPr>
          <w:rFonts w:ascii="Arial" w:hAnsi="Arial" w:cs="Arial"/>
          <w:sz w:val="28"/>
          <w:szCs w:val="28"/>
        </w:rPr>
        <w:t>que emitan las</w:t>
      </w:r>
      <w:r w:rsidRPr="0017645D">
        <w:rPr>
          <w:rFonts w:ascii="Arial" w:hAnsi="Arial" w:cs="Arial"/>
          <w:sz w:val="28"/>
          <w:szCs w:val="28"/>
        </w:rPr>
        <w:t xml:space="preserve"> Sala</w:t>
      </w:r>
      <w:r w:rsidR="0017645D" w:rsidRPr="0017645D">
        <w:rPr>
          <w:rFonts w:ascii="Arial" w:hAnsi="Arial" w:cs="Arial"/>
          <w:sz w:val="28"/>
          <w:szCs w:val="28"/>
        </w:rPr>
        <w:t>s</w:t>
      </w:r>
      <w:r w:rsidRPr="0017645D">
        <w:rPr>
          <w:rFonts w:ascii="Arial" w:hAnsi="Arial" w:cs="Arial"/>
          <w:sz w:val="28"/>
          <w:szCs w:val="28"/>
        </w:rPr>
        <w:t xml:space="preserve"> </w:t>
      </w:r>
      <w:r w:rsidR="0017645D" w:rsidRPr="0017645D">
        <w:rPr>
          <w:rFonts w:ascii="Arial" w:hAnsi="Arial" w:cs="Arial"/>
          <w:sz w:val="28"/>
          <w:szCs w:val="28"/>
        </w:rPr>
        <w:t xml:space="preserve">deberán contener </w:t>
      </w:r>
      <w:r w:rsidR="0017645D">
        <w:rPr>
          <w:rFonts w:ascii="Arial" w:hAnsi="Arial" w:cs="Arial"/>
          <w:sz w:val="28"/>
          <w:szCs w:val="28"/>
        </w:rPr>
        <w:t xml:space="preserve">la </w:t>
      </w:r>
      <w:r w:rsidR="0017645D" w:rsidRPr="0017645D">
        <w:rPr>
          <w:rFonts w:ascii="Arial" w:hAnsi="Arial" w:cs="Arial"/>
          <w:sz w:val="28"/>
          <w:szCs w:val="28"/>
        </w:rPr>
        <w:t>fijación clara y precisa de los puntos controvertidos, así como el examen y valoración de l</w:t>
      </w:r>
      <w:r w:rsidR="0017645D">
        <w:rPr>
          <w:rFonts w:ascii="Arial" w:hAnsi="Arial" w:cs="Arial"/>
          <w:sz w:val="28"/>
          <w:szCs w:val="28"/>
        </w:rPr>
        <w:t>as pruebas que se hayan rendido y l</w:t>
      </w:r>
      <w:r w:rsidR="0017645D" w:rsidRPr="0017645D">
        <w:rPr>
          <w:rFonts w:ascii="Arial" w:hAnsi="Arial" w:cs="Arial"/>
          <w:sz w:val="28"/>
          <w:szCs w:val="28"/>
        </w:rPr>
        <w:t>a exposición debidamente fundada y motivada de las consideraciones</w:t>
      </w:r>
      <w:r w:rsidR="0017645D">
        <w:rPr>
          <w:rFonts w:ascii="Arial" w:hAnsi="Arial" w:cs="Arial"/>
          <w:sz w:val="28"/>
          <w:szCs w:val="28"/>
        </w:rPr>
        <w:t xml:space="preserve"> en que se basa la resolución</w:t>
      </w:r>
      <w:r w:rsidRPr="00CE629A">
        <w:rPr>
          <w:rFonts w:ascii="Arial" w:hAnsi="Arial" w:cs="Arial"/>
          <w:sz w:val="28"/>
          <w:szCs w:val="28"/>
        </w:rPr>
        <w:t>. Dicho numeral a la letra d</w:t>
      </w:r>
      <w:r w:rsidR="0017645D">
        <w:rPr>
          <w:rFonts w:ascii="Arial" w:hAnsi="Arial" w:cs="Arial"/>
          <w:sz w:val="28"/>
          <w:szCs w:val="28"/>
        </w:rPr>
        <w:t>ice:</w:t>
      </w:r>
    </w:p>
    <w:p w14:paraId="0EEE4CC9" w14:textId="77777777" w:rsidR="0017645D" w:rsidRDefault="0017645D" w:rsidP="0017645D">
      <w:pPr>
        <w:pStyle w:val="Prrafodelista"/>
        <w:widowControl w:val="0"/>
        <w:spacing w:after="0" w:line="360" w:lineRule="auto"/>
        <w:ind w:left="0" w:right="618" w:firstLine="567"/>
        <w:jc w:val="both"/>
        <w:rPr>
          <w:rFonts w:ascii="Arial" w:hAnsi="Arial" w:cs="Arial"/>
          <w:sz w:val="28"/>
          <w:szCs w:val="28"/>
        </w:rPr>
      </w:pPr>
    </w:p>
    <w:p w14:paraId="76F44E08" w14:textId="2F1587C2" w:rsidR="0017645D" w:rsidRPr="0017645D" w:rsidRDefault="0017645D" w:rsidP="0017645D">
      <w:pPr>
        <w:pStyle w:val="Prrafodelista"/>
        <w:widowControl w:val="0"/>
        <w:spacing w:after="0" w:line="240" w:lineRule="auto"/>
        <w:ind w:left="567" w:right="1185"/>
        <w:jc w:val="both"/>
        <w:rPr>
          <w:rFonts w:ascii="Arial Narrow" w:hAnsi="Arial Narrow" w:cs="Arial"/>
          <w:i/>
          <w:sz w:val="24"/>
          <w:szCs w:val="24"/>
        </w:rPr>
      </w:pPr>
      <w:r w:rsidRPr="0017645D">
        <w:rPr>
          <w:rFonts w:ascii="Arial Narrow" w:hAnsi="Arial Narrow" w:cs="Arial"/>
          <w:i/>
          <w:sz w:val="24"/>
          <w:szCs w:val="24"/>
        </w:rPr>
        <w:t>“</w:t>
      </w:r>
      <w:r w:rsidRPr="0017645D">
        <w:rPr>
          <w:rFonts w:ascii="Arial Narrow" w:hAnsi="Arial Narrow" w:cs="Arial"/>
          <w:b/>
          <w:i/>
          <w:sz w:val="24"/>
          <w:szCs w:val="24"/>
        </w:rPr>
        <w:t>ARTÍCULO 249.</w:t>
      </w:r>
      <w:r w:rsidRPr="0017645D">
        <w:rPr>
          <w:rFonts w:ascii="Arial Narrow" w:hAnsi="Arial Narrow" w:cs="Arial"/>
          <w:i/>
          <w:sz w:val="24"/>
          <w:szCs w:val="24"/>
        </w:rPr>
        <w:t xml:space="preserve"> Las sentencias que emitan las Salas, deberán de contener: </w:t>
      </w:r>
    </w:p>
    <w:p w14:paraId="1B976101" w14:textId="77777777" w:rsidR="0017645D" w:rsidRPr="0017645D" w:rsidRDefault="0017645D" w:rsidP="0017645D">
      <w:pPr>
        <w:pStyle w:val="Prrafodelista"/>
        <w:widowControl w:val="0"/>
        <w:spacing w:after="0" w:line="240" w:lineRule="auto"/>
        <w:ind w:left="567" w:right="1185"/>
        <w:jc w:val="both"/>
        <w:rPr>
          <w:rFonts w:ascii="Arial Narrow" w:hAnsi="Arial Narrow" w:cs="Arial"/>
          <w:i/>
          <w:sz w:val="24"/>
          <w:szCs w:val="24"/>
        </w:rPr>
      </w:pPr>
      <w:r w:rsidRPr="0017645D">
        <w:rPr>
          <w:rFonts w:ascii="Arial Narrow" w:hAnsi="Arial Narrow" w:cs="Arial"/>
          <w:i/>
          <w:sz w:val="24"/>
          <w:szCs w:val="24"/>
        </w:rPr>
        <w:t>I. La fijación clara y precisa de los puntos controvertidos, la exposición de las razones por las que, en su caso, se haga uso de la facultad para suplir la deficiencia de la queja, así como el examen y valoración de las pruebas que se hayan rendido;</w:t>
      </w:r>
    </w:p>
    <w:p w14:paraId="7DE6C307" w14:textId="77777777" w:rsidR="0017645D" w:rsidRPr="0017645D" w:rsidRDefault="0017645D" w:rsidP="0017645D">
      <w:pPr>
        <w:pStyle w:val="Prrafodelista"/>
        <w:widowControl w:val="0"/>
        <w:spacing w:after="0" w:line="240" w:lineRule="auto"/>
        <w:ind w:left="567" w:right="1185"/>
        <w:jc w:val="both"/>
        <w:rPr>
          <w:rFonts w:ascii="Arial Narrow" w:hAnsi="Arial Narrow" w:cs="Arial"/>
          <w:i/>
          <w:sz w:val="24"/>
          <w:szCs w:val="24"/>
        </w:rPr>
      </w:pPr>
      <w:r w:rsidRPr="0017645D">
        <w:rPr>
          <w:rFonts w:ascii="Arial Narrow" w:hAnsi="Arial Narrow" w:cs="Arial"/>
          <w:i/>
          <w:sz w:val="24"/>
          <w:szCs w:val="24"/>
        </w:rPr>
        <w:t>II. La exposición debidamente fundada y motivada de las consideraciones en que se basa la resolución, y</w:t>
      </w:r>
    </w:p>
    <w:p w14:paraId="2EAE4E6A" w14:textId="1ACB955A" w:rsidR="000C0F89" w:rsidRPr="0017645D" w:rsidRDefault="0017645D" w:rsidP="0017645D">
      <w:pPr>
        <w:pStyle w:val="Prrafodelista"/>
        <w:widowControl w:val="0"/>
        <w:spacing w:after="0" w:line="240" w:lineRule="auto"/>
        <w:ind w:left="567" w:right="1185"/>
        <w:jc w:val="both"/>
        <w:rPr>
          <w:rFonts w:ascii="Arial Narrow" w:hAnsi="Arial Narrow" w:cs="Arial"/>
          <w:i/>
          <w:sz w:val="24"/>
          <w:szCs w:val="24"/>
        </w:rPr>
      </w:pPr>
      <w:r w:rsidRPr="0017645D">
        <w:rPr>
          <w:rFonts w:ascii="Arial Narrow" w:hAnsi="Arial Narrow" w:cs="Arial"/>
          <w:i/>
          <w:sz w:val="24"/>
          <w:szCs w:val="24"/>
        </w:rPr>
        <w:t>III. Los puntos resolutivos, los que expresarán los actos o resoluciones cuya validez se reconozca o cuya nulidad se declare.”</w:t>
      </w:r>
    </w:p>
    <w:p w14:paraId="38409E95" w14:textId="77777777" w:rsidR="0017645D" w:rsidRDefault="0017645D" w:rsidP="0017645D">
      <w:pPr>
        <w:pStyle w:val="Prrafodelista"/>
        <w:widowControl w:val="0"/>
        <w:spacing w:after="0" w:line="360" w:lineRule="auto"/>
        <w:ind w:left="0" w:right="618" w:firstLine="567"/>
        <w:jc w:val="both"/>
        <w:rPr>
          <w:rFonts w:ascii="Arial" w:hAnsi="Arial" w:cs="Arial"/>
          <w:sz w:val="28"/>
          <w:szCs w:val="28"/>
        </w:rPr>
      </w:pPr>
    </w:p>
    <w:p w14:paraId="49DADC6D" w14:textId="6A2744E0" w:rsidR="0017645D" w:rsidRDefault="0017645D" w:rsidP="0017645D">
      <w:pPr>
        <w:widowControl w:val="0"/>
        <w:spacing w:after="0" w:line="360" w:lineRule="auto"/>
        <w:ind w:firstLine="851"/>
        <w:jc w:val="both"/>
        <w:rPr>
          <w:rFonts w:ascii="Arial" w:hAnsi="Arial" w:cs="Arial"/>
          <w:sz w:val="28"/>
          <w:szCs w:val="28"/>
          <w:lang w:eastAsia="es-MX"/>
        </w:rPr>
      </w:pPr>
      <w:r w:rsidRPr="0017645D">
        <w:rPr>
          <w:rFonts w:ascii="Arial" w:hAnsi="Arial" w:cs="Arial"/>
          <w:sz w:val="28"/>
          <w:szCs w:val="28"/>
          <w:lang w:eastAsia="es-MX"/>
        </w:rPr>
        <w:t>El artículo transcrito obliga a que en las sentencias que</w:t>
      </w:r>
      <w:r>
        <w:rPr>
          <w:rFonts w:ascii="Arial" w:hAnsi="Arial" w:cs="Arial"/>
          <w:sz w:val="28"/>
          <w:szCs w:val="28"/>
          <w:lang w:eastAsia="es-MX"/>
        </w:rPr>
        <w:t xml:space="preserve"> </w:t>
      </w:r>
      <w:r w:rsidRPr="0017645D">
        <w:rPr>
          <w:rFonts w:ascii="Arial" w:hAnsi="Arial" w:cs="Arial"/>
          <w:sz w:val="28"/>
          <w:szCs w:val="28"/>
          <w:lang w:eastAsia="es-MX"/>
        </w:rPr>
        <w:t>emita el Tribunal de Justicia Administrativa del Estado de</w:t>
      </w:r>
      <w:r>
        <w:rPr>
          <w:rFonts w:ascii="Arial" w:hAnsi="Arial" w:cs="Arial"/>
          <w:sz w:val="28"/>
          <w:szCs w:val="28"/>
          <w:lang w:eastAsia="es-MX"/>
        </w:rPr>
        <w:t xml:space="preserve"> San </w:t>
      </w:r>
      <w:r>
        <w:rPr>
          <w:rFonts w:ascii="Arial" w:hAnsi="Arial" w:cs="Arial"/>
          <w:sz w:val="28"/>
          <w:szCs w:val="28"/>
          <w:lang w:eastAsia="es-MX"/>
        </w:rPr>
        <w:lastRenderedPageBreak/>
        <w:t>Luis Potosí</w:t>
      </w:r>
      <w:r w:rsidRPr="0017645D">
        <w:rPr>
          <w:rFonts w:ascii="Arial" w:hAnsi="Arial" w:cs="Arial"/>
          <w:sz w:val="28"/>
          <w:szCs w:val="28"/>
          <w:lang w:eastAsia="es-MX"/>
        </w:rPr>
        <w:t>, se examinen el total de argumentos hechos valer,</w:t>
      </w:r>
      <w:r>
        <w:rPr>
          <w:rFonts w:ascii="Arial" w:hAnsi="Arial" w:cs="Arial"/>
          <w:sz w:val="28"/>
          <w:szCs w:val="28"/>
          <w:lang w:eastAsia="es-MX"/>
        </w:rPr>
        <w:t xml:space="preserve"> </w:t>
      </w:r>
      <w:r w:rsidRPr="0017645D">
        <w:rPr>
          <w:rFonts w:ascii="Arial" w:hAnsi="Arial" w:cs="Arial"/>
          <w:sz w:val="28"/>
          <w:szCs w:val="28"/>
          <w:lang w:eastAsia="es-MX"/>
        </w:rPr>
        <w:t>a fin de resolver la cuestión efectivamente planteada. Esto es,</w:t>
      </w:r>
      <w:r>
        <w:rPr>
          <w:rFonts w:ascii="Arial" w:hAnsi="Arial" w:cs="Arial"/>
          <w:sz w:val="28"/>
          <w:szCs w:val="28"/>
          <w:lang w:eastAsia="es-MX"/>
        </w:rPr>
        <w:t xml:space="preserve"> </w:t>
      </w:r>
      <w:r w:rsidRPr="0017645D">
        <w:rPr>
          <w:rFonts w:ascii="Arial" w:hAnsi="Arial" w:cs="Arial"/>
          <w:sz w:val="28"/>
          <w:szCs w:val="28"/>
          <w:lang w:eastAsia="es-MX"/>
        </w:rPr>
        <w:t>la citada disposición legal implica una obligación a cargo de la</w:t>
      </w:r>
      <w:r>
        <w:rPr>
          <w:rFonts w:ascii="Arial" w:hAnsi="Arial" w:cs="Arial"/>
          <w:sz w:val="28"/>
          <w:szCs w:val="28"/>
          <w:lang w:eastAsia="es-MX"/>
        </w:rPr>
        <w:t xml:space="preserve"> </w:t>
      </w:r>
      <w:r w:rsidRPr="0017645D">
        <w:rPr>
          <w:rFonts w:ascii="Arial" w:hAnsi="Arial" w:cs="Arial"/>
          <w:sz w:val="28"/>
          <w:szCs w:val="28"/>
          <w:lang w:eastAsia="es-MX"/>
        </w:rPr>
        <w:t>autoridad responsable, consistente en ocuparse de todos los</w:t>
      </w:r>
      <w:r>
        <w:rPr>
          <w:rFonts w:ascii="Arial" w:hAnsi="Arial" w:cs="Arial"/>
          <w:sz w:val="28"/>
          <w:szCs w:val="28"/>
          <w:lang w:eastAsia="es-MX"/>
        </w:rPr>
        <w:t xml:space="preserve"> </w:t>
      </w:r>
      <w:r w:rsidRPr="0017645D">
        <w:rPr>
          <w:rFonts w:ascii="Arial" w:hAnsi="Arial" w:cs="Arial"/>
          <w:sz w:val="28"/>
          <w:szCs w:val="28"/>
          <w:lang w:eastAsia="es-MX"/>
        </w:rPr>
        <w:t>puntos puestos a su consideración, de conformidad con el</w:t>
      </w:r>
      <w:r>
        <w:rPr>
          <w:rFonts w:ascii="Arial" w:hAnsi="Arial" w:cs="Arial"/>
          <w:sz w:val="28"/>
          <w:szCs w:val="28"/>
          <w:lang w:eastAsia="es-MX"/>
        </w:rPr>
        <w:t xml:space="preserve"> </w:t>
      </w:r>
      <w:r w:rsidRPr="0017645D">
        <w:rPr>
          <w:rFonts w:ascii="Arial" w:hAnsi="Arial" w:cs="Arial"/>
          <w:sz w:val="28"/>
          <w:szCs w:val="28"/>
          <w:lang w:eastAsia="es-MX"/>
        </w:rPr>
        <w:t>principio de congruencia procesal.</w:t>
      </w:r>
    </w:p>
    <w:p w14:paraId="21802696" w14:textId="77777777" w:rsidR="0017645D" w:rsidRDefault="0017645D" w:rsidP="0017645D">
      <w:pPr>
        <w:widowControl w:val="0"/>
        <w:spacing w:after="0" w:line="360" w:lineRule="auto"/>
        <w:jc w:val="both"/>
        <w:rPr>
          <w:rFonts w:ascii="Arial" w:hAnsi="Arial" w:cs="Arial"/>
          <w:sz w:val="28"/>
          <w:szCs w:val="28"/>
          <w:lang w:eastAsia="es-MX"/>
        </w:rPr>
      </w:pPr>
    </w:p>
    <w:p w14:paraId="60418174" w14:textId="77777777" w:rsidR="00A56565" w:rsidRDefault="0017645D" w:rsidP="00A56565">
      <w:pPr>
        <w:widowControl w:val="0"/>
        <w:spacing w:after="0" w:line="360" w:lineRule="auto"/>
        <w:ind w:firstLine="851"/>
        <w:jc w:val="both"/>
        <w:rPr>
          <w:rFonts w:ascii="Arial" w:hAnsi="Arial" w:cs="Arial"/>
          <w:sz w:val="28"/>
          <w:szCs w:val="28"/>
          <w:lang w:eastAsia="es-MX"/>
        </w:rPr>
      </w:pPr>
      <w:r w:rsidRPr="0017645D">
        <w:rPr>
          <w:rFonts w:ascii="Arial" w:hAnsi="Arial" w:cs="Arial"/>
          <w:sz w:val="28"/>
          <w:szCs w:val="28"/>
          <w:lang w:eastAsia="es-MX"/>
        </w:rPr>
        <w:t xml:space="preserve">El mencionado </w:t>
      </w:r>
      <w:r w:rsidRPr="0017645D">
        <w:rPr>
          <w:rFonts w:ascii="Arial" w:hAnsi="Arial" w:cs="Arial"/>
          <w:b/>
          <w:sz w:val="28"/>
          <w:szCs w:val="28"/>
          <w:lang w:eastAsia="es-MX"/>
        </w:rPr>
        <w:t>principio de congruencia</w:t>
      </w:r>
      <w:r w:rsidRPr="0017645D">
        <w:rPr>
          <w:rFonts w:ascii="Arial" w:hAnsi="Arial" w:cs="Arial"/>
          <w:sz w:val="28"/>
          <w:szCs w:val="28"/>
          <w:lang w:eastAsia="es-MX"/>
        </w:rPr>
        <w:t xml:space="preserve"> impone la</w:t>
      </w:r>
      <w:r>
        <w:rPr>
          <w:rFonts w:ascii="Arial" w:hAnsi="Arial" w:cs="Arial"/>
          <w:sz w:val="28"/>
          <w:szCs w:val="28"/>
          <w:lang w:eastAsia="es-MX"/>
        </w:rPr>
        <w:t xml:space="preserve"> </w:t>
      </w:r>
      <w:r w:rsidRPr="0017645D">
        <w:rPr>
          <w:rFonts w:ascii="Arial" w:hAnsi="Arial" w:cs="Arial"/>
          <w:sz w:val="28"/>
          <w:szCs w:val="28"/>
          <w:lang w:eastAsia="es-MX"/>
        </w:rPr>
        <w:t>carga a los órganos encargados de administrar justicia de emitir</w:t>
      </w:r>
      <w:r>
        <w:rPr>
          <w:rFonts w:ascii="Arial" w:hAnsi="Arial" w:cs="Arial"/>
          <w:sz w:val="28"/>
          <w:szCs w:val="28"/>
          <w:lang w:eastAsia="es-MX"/>
        </w:rPr>
        <w:t xml:space="preserve"> </w:t>
      </w:r>
      <w:r w:rsidRPr="0017645D">
        <w:rPr>
          <w:rFonts w:ascii="Arial" w:hAnsi="Arial" w:cs="Arial"/>
          <w:sz w:val="28"/>
          <w:szCs w:val="28"/>
          <w:lang w:eastAsia="es-MX"/>
        </w:rPr>
        <w:t>resoluciones que concuerden con lo planteado por las partes</w:t>
      </w:r>
      <w:r>
        <w:rPr>
          <w:rFonts w:ascii="Arial" w:hAnsi="Arial" w:cs="Arial"/>
          <w:sz w:val="28"/>
          <w:szCs w:val="28"/>
          <w:lang w:eastAsia="es-MX"/>
        </w:rPr>
        <w:t xml:space="preserve"> </w:t>
      </w:r>
      <w:r w:rsidRPr="0017645D">
        <w:rPr>
          <w:rFonts w:ascii="Arial" w:hAnsi="Arial" w:cs="Arial"/>
          <w:sz w:val="28"/>
          <w:szCs w:val="28"/>
          <w:lang w:eastAsia="es-MX"/>
        </w:rPr>
        <w:t>analizando el total de sus argumentos e implica, además, que</w:t>
      </w:r>
      <w:r w:rsidR="0005581A">
        <w:rPr>
          <w:rFonts w:ascii="Arial" w:hAnsi="Arial" w:cs="Arial"/>
          <w:sz w:val="28"/>
          <w:szCs w:val="28"/>
          <w:lang w:eastAsia="es-MX"/>
        </w:rPr>
        <w:t xml:space="preserve"> </w:t>
      </w:r>
      <w:r w:rsidRPr="0017645D">
        <w:rPr>
          <w:rFonts w:ascii="Arial" w:hAnsi="Arial" w:cs="Arial"/>
          <w:sz w:val="28"/>
          <w:szCs w:val="28"/>
          <w:lang w:eastAsia="es-MX"/>
        </w:rPr>
        <w:t>los fallos no contengan negaciones o afirmaciones</w:t>
      </w:r>
      <w:r w:rsidR="0005581A">
        <w:rPr>
          <w:rFonts w:ascii="Arial" w:hAnsi="Arial" w:cs="Arial"/>
          <w:sz w:val="28"/>
          <w:szCs w:val="28"/>
          <w:lang w:eastAsia="es-MX"/>
        </w:rPr>
        <w:t xml:space="preserve"> </w:t>
      </w:r>
      <w:r w:rsidRPr="0017645D">
        <w:rPr>
          <w:rFonts w:ascii="Arial" w:hAnsi="Arial" w:cs="Arial"/>
          <w:sz w:val="28"/>
          <w:szCs w:val="28"/>
          <w:lang w:eastAsia="es-MX"/>
        </w:rPr>
        <w:t>contradictorias entre sí. Al primer aspecto se le denomina</w:t>
      </w:r>
      <w:r w:rsidR="0005581A">
        <w:rPr>
          <w:rFonts w:ascii="Arial" w:hAnsi="Arial" w:cs="Arial"/>
          <w:sz w:val="28"/>
          <w:szCs w:val="28"/>
          <w:lang w:eastAsia="es-MX"/>
        </w:rPr>
        <w:t xml:space="preserve"> </w:t>
      </w:r>
      <w:r w:rsidRPr="0017645D">
        <w:rPr>
          <w:rFonts w:ascii="Arial" w:hAnsi="Arial" w:cs="Arial"/>
          <w:sz w:val="28"/>
          <w:szCs w:val="28"/>
          <w:lang w:eastAsia="es-MX"/>
        </w:rPr>
        <w:t>congruencia externa y</w:t>
      </w:r>
      <w:r w:rsidR="0005581A">
        <w:rPr>
          <w:rFonts w:ascii="Arial" w:hAnsi="Arial" w:cs="Arial"/>
          <w:sz w:val="28"/>
          <w:szCs w:val="28"/>
          <w:lang w:eastAsia="es-MX"/>
        </w:rPr>
        <w:t xml:space="preserve"> al segundo congruencia interna; y, d</w:t>
      </w:r>
      <w:r w:rsidRPr="0017645D">
        <w:rPr>
          <w:rFonts w:ascii="Arial" w:hAnsi="Arial" w:cs="Arial"/>
          <w:sz w:val="28"/>
          <w:szCs w:val="28"/>
          <w:lang w:eastAsia="es-MX"/>
        </w:rPr>
        <w:t>e no cumplirse con el mandato legal de mérito, se</w:t>
      </w:r>
      <w:r w:rsidR="0005581A">
        <w:rPr>
          <w:rFonts w:ascii="Arial" w:hAnsi="Arial" w:cs="Arial"/>
          <w:sz w:val="28"/>
          <w:szCs w:val="28"/>
          <w:lang w:eastAsia="es-MX"/>
        </w:rPr>
        <w:t xml:space="preserve"> </w:t>
      </w:r>
      <w:r w:rsidR="00A56565">
        <w:rPr>
          <w:rFonts w:ascii="Arial" w:hAnsi="Arial" w:cs="Arial"/>
          <w:sz w:val="28"/>
          <w:szCs w:val="28"/>
          <w:lang w:eastAsia="es-MX"/>
        </w:rPr>
        <w:t>vulnera el derecho</w:t>
      </w:r>
      <w:r w:rsidRPr="0017645D">
        <w:rPr>
          <w:rFonts w:ascii="Arial" w:hAnsi="Arial" w:cs="Arial"/>
          <w:sz w:val="28"/>
          <w:szCs w:val="28"/>
          <w:lang w:eastAsia="es-MX"/>
        </w:rPr>
        <w:t xml:space="preserve"> de legalidad del</w:t>
      </w:r>
      <w:r w:rsidR="0005581A">
        <w:rPr>
          <w:rFonts w:ascii="Arial" w:hAnsi="Arial" w:cs="Arial"/>
          <w:sz w:val="28"/>
          <w:szCs w:val="28"/>
          <w:lang w:eastAsia="es-MX"/>
        </w:rPr>
        <w:t xml:space="preserve"> </w:t>
      </w:r>
      <w:r w:rsidR="00A56565">
        <w:rPr>
          <w:rFonts w:ascii="Arial" w:hAnsi="Arial" w:cs="Arial"/>
          <w:sz w:val="28"/>
          <w:szCs w:val="28"/>
          <w:lang w:eastAsia="es-MX"/>
        </w:rPr>
        <w:t>particular</w:t>
      </w:r>
      <w:r w:rsidRPr="0017645D">
        <w:rPr>
          <w:rFonts w:ascii="Arial" w:hAnsi="Arial" w:cs="Arial"/>
          <w:sz w:val="28"/>
          <w:szCs w:val="28"/>
          <w:lang w:eastAsia="es-MX"/>
        </w:rPr>
        <w:t>.</w:t>
      </w:r>
    </w:p>
    <w:p w14:paraId="23138A68" w14:textId="77777777" w:rsidR="00A56565" w:rsidRDefault="00A56565" w:rsidP="00A56565">
      <w:pPr>
        <w:widowControl w:val="0"/>
        <w:spacing w:after="0" w:line="360" w:lineRule="auto"/>
        <w:ind w:firstLine="851"/>
        <w:jc w:val="both"/>
        <w:rPr>
          <w:rFonts w:ascii="Arial" w:hAnsi="Arial" w:cs="Arial"/>
          <w:sz w:val="28"/>
          <w:szCs w:val="28"/>
          <w:lang w:eastAsia="es-MX"/>
        </w:rPr>
      </w:pPr>
    </w:p>
    <w:p w14:paraId="567700C0" w14:textId="3F5C1C60" w:rsidR="008B58DF" w:rsidRDefault="0017645D" w:rsidP="008B58DF">
      <w:pPr>
        <w:spacing w:after="0" w:line="360" w:lineRule="auto"/>
        <w:ind w:firstLine="851"/>
        <w:jc w:val="both"/>
        <w:rPr>
          <w:rFonts w:ascii="Arial" w:hAnsi="Arial" w:cs="Arial"/>
          <w:sz w:val="28"/>
          <w:szCs w:val="28"/>
        </w:rPr>
      </w:pPr>
      <w:r w:rsidRPr="00A56565">
        <w:rPr>
          <w:rFonts w:ascii="Arial" w:hAnsi="Arial" w:cs="Arial"/>
          <w:sz w:val="28"/>
          <w:szCs w:val="28"/>
          <w:lang w:eastAsia="es-MX"/>
        </w:rPr>
        <w:t xml:space="preserve">Precisado lo anterior, </w:t>
      </w:r>
      <w:r w:rsidR="00A56565" w:rsidRPr="00A56565">
        <w:rPr>
          <w:rFonts w:ascii="Arial" w:hAnsi="Arial" w:cs="Arial"/>
          <w:sz w:val="28"/>
          <w:szCs w:val="28"/>
          <w:lang w:eastAsia="es-MX"/>
        </w:rPr>
        <w:t xml:space="preserve">cabe destacar que la causa de improcedencia por la que la </w:t>
      </w:r>
      <w:r w:rsidR="00A56565">
        <w:rPr>
          <w:rFonts w:ascii="Arial" w:hAnsi="Arial" w:cs="Arial"/>
          <w:sz w:val="28"/>
          <w:szCs w:val="28"/>
          <w:lang w:eastAsia="es-MX"/>
        </w:rPr>
        <w:t>Sala de Origen</w:t>
      </w:r>
      <w:r w:rsidR="00A56565" w:rsidRPr="00A56565">
        <w:rPr>
          <w:rFonts w:ascii="Arial" w:hAnsi="Arial" w:cs="Arial"/>
          <w:sz w:val="28"/>
          <w:szCs w:val="28"/>
          <w:lang w:eastAsia="es-MX"/>
        </w:rPr>
        <w:t xml:space="preserve"> sobreseyó el juicio </w:t>
      </w:r>
      <w:r w:rsidR="00A56565" w:rsidRPr="002C468F">
        <w:rPr>
          <w:rFonts w:ascii="Arial" w:hAnsi="Arial" w:cs="Arial"/>
          <w:sz w:val="28"/>
          <w:szCs w:val="28"/>
        </w:rPr>
        <w:t xml:space="preserve">respecto del acto impugnado consistente en el oficio </w:t>
      </w:r>
      <w:r w:rsidR="00910BD5">
        <w:rPr>
          <w:rFonts w:ascii="Arial" w:hAnsi="Arial" w:cs="Arial"/>
          <w:color w:val="FF0000"/>
          <w:sz w:val="28"/>
          <w:szCs w:val="28"/>
        </w:rPr>
        <w:t>**********</w:t>
      </w:r>
      <w:r w:rsidR="00A56565">
        <w:rPr>
          <w:rFonts w:ascii="Arial" w:hAnsi="Arial" w:cs="Arial"/>
          <w:sz w:val="28"/>
          <w:szCs w:val="28"/>
        </w:rPr>
        <w:t xml:space="preserve">, </w:t>
      </w:r>
      <w:r w:rsidR="00A56565" w:rsidRPr="00A56565">
        <w:rPr>
          <w:rFonts w:ascii="Arial" w:hAnsi="Arial" w:cs="Arial"/>
          <w:sz w:val="28"/>
          <w:szCs w:val="28"/>
          <w:lang w:eastAsia="es-MX"/>
        </w:rPr>
        <w:t xml:space="preserve">es la relativa a la extemporaneidad de la demanda, toda vez que, </w:t>
      </w:r>
      <w:r w:rsidR="00A56565">
        <w:rPr>
          <w:rFonts w:ascii="Arial" w:hAnsi="Arial" w:cs="Arial"/>
          <w:sz w:val="28"/>
          <w:szCs w:val="28"/>
          <w:lang w:eastAsia="es-MX"/>
        </w:rPr>
        <w:t xml:space="preserve">el actor manifestó conocer </w:t>
      </w:r>
      <w:r w:rsidR="00A56565">
        <w:rPr>
          <w:rFonts w:ascii="Arial" w:hAnsi="Arial" w:cs="Arial"/>
          <w:sz w:val="28"/>
          <w:szCs w:val="28"/>
        </w:rPr>
        <w:t xml:space="preserve">dicho </w:t>
      </w:r>
      <w:r w:rsidR="00AD50A7">
        <w:rPr>
          <w:rFonts w:ascii="Arial" w:hAnsi="Arial" w:cs="Arial"/>
          <w:sz w:val="28"/>
          <w:szCs w:val="28"/>
        </w:rPr>
        <w:t xml:space="preserve">acto </w:t>
      </w:r>
      <w:r w:rsidR="00A56565">
        <w:rPr>
          <w:rFonts w:ascii="Arial" w:hAnsi="Arial" w:cs="Arial"/>
          <w:sz w:val="28"/>
          <w:szCs w:val="28"/>
        </w:rPr>
        <w:t xml:space="preserve">el </w:t>
      </w:r>
      <w:r w:rsidR="00A56565" w:rsidRPr="00E84661">
        <w:rPr>
          <w:rFonts w:ascii="Arial" w:hAnsi="Arial" w:cs="Arial"/>
          <w:color w:val="0000FF"/>
          <w:sz w:val="28"/>
          <w:szCs w:val="28"/>
        </w:rPr>
        <w:t>veintiséis de enero de dos mil veintiuno</w:t>
      </w:r>
      <w:r w:rsidR="00A56565" w:rsidRPr="0031366A">
        <w:rPr>
          <w:rFonts w:ascii="Arial" w:hAnsi="Arial" w:cs="Arial"/>
          <w:sz w:val="28"/>
          <w:szCs w:val="28"/>
        </w:rPr>
        <w:t>, por lo cual</w:t>
      </w:r>
      <w:r w:rsidR="00A56565">
        <w:rPr>
          <w:rFonts w:ascii="Arial" w:hAnsi="Arial" w:cs="Arial"/>
          <w:sz w:val="28"/>
          <w:szCs w:val="28"/>
        </w:rPr>
        <w:t xml:space="preserve"> consideró que</w:t>
      </w:r>
      <w:r w:rsidR="00A56565" w:rsidRPr="0031366A">
        <w:rPr>
          <w:rFonts w:ascii="Arial" w:hAnsi="Arial" w:cs="Arial"/>
          <w:sz w:val="28"/>
          <w:szCs w:val="28"/>
        </w:rPr>
        <w:t xml:space="preserve"> </w:t>
      </w:r>
      <w:r w:rsidR="00A56565">
        <w:rPr>
          <w:rFonts w:ascii="Arial" w:hAnsi="Arial" w:cs="Arial"/>
          <w:sz w:val="28"/>
          <w:szCs w:val="28"/>
        </w:rPr>
        <w:t xml:space="preserve">la demanda </w:t>
      </w:r>
      <w:r w:rsidR="00A56565" w:rsidRPr="0031366A">
        <w:rPr>
          <w:rFonts w:ascii="Arial" w:hAnsi="Arial" w:cs="Arial"/>
          <w:sz w:val="28"/>
          <w:szCs w:val="28"/>
        </w:rPr>
        <w:t>fue presentada fuera de</w:t>
      </w:r>
      <w:r w:rsidR="00DC69C3">
        <w:rPr>
          <w:rFonts w:ascii="Arial" w:hAnsi="Arial" w:cs="Arial"/>
          <w:sz w:val="28"/>
          <w:szCs w:val="28"/>
        </w:rPr>
        <w:t xml:space="preserve">l plazo de los 30 días hábiles </w:t>
      </w:r>
      <w:r w:rsidR="008B58DF">
        <w:rPr>
          <w:rFonts w:ascii="Arial" w:hAnsi="Arial" w:cs="Arial"/>
          <w:sz w:val="28"/>
          <w:szCs w:val="28"/>
        </w:rPr>
        <w:t>al ubicarlo en el supuesto d</w:t>
      </w:r>
      <w:r w:rsidR="00DC69C3">
        <w:rPr>
          <w:rFonts w:ascii="Arial" w:hAnsi="Arial" w:cs="Arial"/>
          <w:sz w:val="28"/>
          <w:szCs w:val="28"/>
        </w:rPr>
        <w:t xml:space="preserve">el </w:t>
      </w:r>
      <w:r w:rsidR="00DC69C3" w:rsidRPr="001226DE">
        <w:rPr>
          <w:rFonts w:ascii="Arial" w:hAnsi="Arial" w:cs="Arial"/>
          <w:color w:val="000000"/>
          <w:sz w:val="28"/>
          <w:szCs w:val="28"/>
          <w:lang w:val="es-ES" w:eastAsia="es-ES" w:bidi="es-ES"/>
        </w:rPr>
        <w:t>artículo 24 fracción I, inciso b)</w:t>
      </w:r>
      <w:r w:rsidR="008B58DF">
        <w:rPr>
          <w:rFonts w:ascii="Arial" w:hAnsi="Arial" w:cs="Arial"/>
          <w:color w:val="000000"/>
          <w:sz w:val="28"/>
          <w:szCs w:val="28"/>
          <w:lang w:val="es-ES" w:eastAsia="es-ES" w:bidi="es-ES"/>
        </w:rPr>
        <w:t>,</w:t>
      </w:r>
      <w:r w:rsidR="00DC69C3" w:rsidRPr="001226DE">
        <w:rPr>
          <w:rFonts w:ascii="Arial" w:hAnsi="Arial" w:cs="Arial"/>
          <w:color w:val="000000"/>
          <w:sz w:val="28"/>
          <w:szCs w:val="28"/>
          <w:lang w:val="es-ES" w:eastAsia="es-ES" w:bidi="es-ES"/>
        </w:rPr>
        <w:t xml:space="preserve"> del Código Procesal Administrativo pa</w:t>
      </w:r>
      <w:r w:rsidR="00DC69C3">
        <w:rPr>
          <w:rFonts w:ascii="Arial" w:hAnsi="Arial" w:cs="Arial"/>
          <w:color w:val="000000"/>
          <w:sz w:val="28"/>
          <w:szCs w:val="28"/>
          <w:lang w:val="es-ES" w:eastAsia="es-ES" w:bidi="es-ES"/>
        </w:rPr>
        <w:t>ra el Estado</w:t>
      </w:r>
      <w:r w:rsidR="008B58DF">
        <w:rPr>
          <w:rFonts w:ascii="Arial" w:hAnsi="Arial" w:cs="Arial"/>
          <w:color w:val="000000"/>
          <w:sz w:val="28"/>
          <w:szCs w:val="28"/>
          <w:lang w:val="es-ES" w:eastAsia="es-ES" w:bidi="es-ES"/>
        </w:rPr>
        <w:t>, e</w:t>
      </w:r>
      <w:r w:rsidR="008B58DF">
        <w:rPr>
          <w:rFonts w:ascii="Arial" w:hAnsi="Arial" w:cs="Arial"/>
          <w:sz w:val="28"/>
          <w:szCs w:val="28"/>
        </w:rPr>
        <w:t xml:space="preserve">l cual dispone </w:t>
      </w:r>
      <w:r w:rsidR="00DC69C3">
        <w:rPr>
          <w:rFonts w:ascii="Arial" w:hAnsi="Arial" w:cs="Arial"/>
          <w:sz w:val="28"/>
          <w:szCs w:val="28"/>
        </w:rPr>
        <w:t>que l</w:t>
      </w:r>
      <w:r w:rsidR="00A56565">
        <w:rPr>
          <w:rFonts w:ascii="Arial" w:hAnsi="Arial" w:cs="Arial"/>
          <w:sz w:val="28"/>
          <w:szCs w:val="28"/>
        </w:rPr>
        <w:t>a demanda debe</w:t>
      </w:r>
      <w:r w:rsidR="00A56565" w:rsidRPr="00E84661">
        <w:rPr>
          <w:rFonts w:ascii="Arial" w:hAnsi="Arial" w:cs="Arial"/>
          <w:sz w:val="28"/>
          <w:szCs w:val="28"/>
        </w:rPr>
        <w:t xml:space="preserve"> presentarse ante </w:t>
      </w:r>
      <w:r w:rsidR="00A56565">
        <w:rPr>
          <w:rFonts w:ascii="Arial" w:hAnsi="Arial" w:cs="Arial"/>
          <w:sz w:val="28"/>
          <w:szCs w:val="28"/>
        </w:rPr>
        <w:t>el</w:t>
      </w:r>
      <w:r w:rsidR="00A56565" w:rsidRPr="00E84661">
        <w:rPr>
          <w:rFonts w:ascii="Arial" w:hAnsi="Arial" w:cs="Arial"/>
          <w:sz w:val="28"/>
          <w:szCs w:val="28"/>
        </w:rPr>
        <w:t xml:space="preserve"> Tribunal, dentro de los treinta días hábiles siguientes, al en que el afectado ha</w:t>
      </w:r>
      <w:r w:rsidR="008B58DF">
        <w:rPr>
          <w:rFonts w:ascii="Arial" w:hAnsi="Arial" w:cs="Arial"/>
          <w:sz w:val="28"/>
          <w:szCs w:val="28"/>
        </w:rPr>
        <w:t>ya tenido conocimiento de ellos</w:t>
      </w:r>
      <w:r w:rsidR="00A56565" w:rsidRPr="00E84661">
        <w:rPr>
          <w:rFonts w:ascii="Arial" w:hAnsi="Arial" w:cs="Arial"/>
          <w:sz w:val="28"/>
          <w:szCs w:val="28"/>
        </w:rPr>
        <w:t>.</w:t>
      </w:r>
    </w:p>
    <w:p w14:paraId="686491D5" w14:textId="77777777" w:rsidR="008B58DF" w:rsidRDefault="008B58DF" w:rsidP="008B58DF">
      <w:pPr>
        <w:spacing w:after="0" w:line="360" w:lineRule="auto"/>
        <w:ind w:firstLine="851"/>
        <w:jc w:val="both"/>
        <w:rPr>
          <w:rFonts w:ascii="Arial" w:hAnsi="Arial" w:cs="Arial"/>
          <w:sz w:val="28"/>
          <w:szCs w:val="28"/>
        </w:rPr>
      </w:pPr>
    </w:p>
    <w:p w14:paraId="443439F7" w14:textId="77777777" w:rsidR="008B58DF" w:rsidRDefault="008B58DF" w:rsidP="008B58DF">
      <w:pPr>
        <w:spacing w:after="0" w:line="360" w:lineRule="auto"/>
        <w:ind w:firstLine="851"/>
        <w:jc w:val="both"/>
        <w:rPr>
          <w:rFonts w:ascii="Arial" w:hAnsi="Arial" w:cs="Arial"/>
          <w:sz w:val="28"/>
          <w:szCs w:val="28"/>
          <w:lang w:eastAsia="es-MX"/>
        </w:rPr>
      </w:pPr>
      <w:r w:rsidRPr="008B58DF">
        <w:rPr>
          <w:rFonts w:ascii="Arial" w:hAnsi="Arial" w:cs="Arial"/>
          <w:sz w:val="28"/>
          <w:szCs w:val="28"/>
          <w:lang w:eastAsia="es-MX"/>
        </w:rPr>
        <w:t xml:space="preserve">Contrario a lo afirmado por </w:t>
      </w:r>
      <w:r>
        <w:rPr>
          <w:rFonts w:ascii="Arial" w:hAnsi="Arial" w:cs="Arial"/>
          <w:sz w:val="28"/>
          <w:szCs w:val="28"/>
          <w:lang w:eastAsia="es-MX"/>
        </w:rPr>
        <w:t>la Primera Sala Unitaria del Tribunal Estatal de Justicia Administrativa de San Luis Potosí</w:t>
      </w:r>
      <w:r w:rsidRPr="008B58DF">
        <w:rPr>
          <w:rFonts w:ascii="Arial" w:hAnsi="Arial" w:cs="Arial"/>
          <w:sz w:val="28"/>
          <w:szCs w:val="28"/>
          <w:lang w:eastAsia="es-MX"/>
        </w:rPr>
        <w:t>, la causa de improcedencia que se invocó en el</w:t>
      </w:r>
      <w:r>
        <w:rPr>
          <w:rFonts w:ascii="Arial" w:hAnsi="Arial" w:cs="Arial"/>
          <w:sz w:val="28"/>
          <w:szCs w:val="28"/>
          <w:lang w:eastAsia="es-MX"/>
        </w:rPr>
        <w:t xml:space="preserve"> </w:t>
      </w:r>
      <w:r w:rsidRPr="008B58DF">
        <w:rPr>
          <w:rFonts w:ascii="Arial" w:hAnsi="Arial" w:cs="Arial"/>
          <w:sz w:val="28"/>
          <w:szCs w:val="28"/>
          <w:lang w:eastAsia="es-MX"/>
        </w:rPr>
        <w:t>jui</w:t>
      </w:r>
      <w:r>
        <w:rPr>
          <w:rFonts w:ascii="Arial" w:hAnsi="Arial" w:cs="Arial"/>
          <w:sz w:val="28"/>
          <w:szCs w:val="28"/>
          <w:lang w:eastAsia="es-MX"/>
        </w:rPr>
        <w:t>cio contencioso no se actualiza.</w:t>
      </w:r>
    </w:p>
    <w:p w14:paraId="05743918" w14:textId="77777777" w:rsidR="008B58DF" w:rsidRDefault="008B58DF" w:rsidP="008B58DF">
      <w:pPr>
        <w:spacing w:after="0" w:line="360" w:lineRule="auto"/>
        <w:ind w:firstLine="851"/>
        <w:jc w:val="both"/>
        <w:rPr>
          <w:rFonts w:ascii="Arial" w:hAnsi="Arial" w:cs="Arial"/>
          <w:sz w:val="28"/>
          <w:szCs w:val="28"/>
          <w:lang w:eastAsia="es-MX"/>
        </w:rPr>
      </w:pPr>
    </w:p>
    <w:p w14:paraId="198ED057" w14:textId="23E829EA" w:rsidR="00A56565" w:rsidRDefault="008B58DF" w:rsidP="008B58DF">
      <w:pPr>
        <w:spacing w:after="0" w:line="360" w:lineRule="auto"/>
        <w:ind w:firstLine="851"/>
        <w:jc w:val="both"/>
        <w:rPr>
          <w:rFonts w:ascii="Arial" w:hAnsi="Arial" w:cs="Arial"/>
          <w:sz w:val="28"/>
          <w:szCs w:val="28"/>
          <w:lang w:eastAsia="es-MX"/>
        </w:rPr>
      </w:pPr>
      <w:r w:rsidRPr="008B58DF">
        <w:rPr>
          <w:rFonts w:ascii="Arial" w:hAnsi="Arial" w:cs="Arial"/>
          <w:sz w:val="28"/>
          <w:szCs w:val="28"/>
          <w:lang w:eastAsia="es-MX"/>
        </w:rPr>
        <w:lastRenderedPageBreak/>
        <w:t>Al respecto, resulta conveniente traer a colación lo que</w:t>
      </w:r>
      <w:r>
        <w:rPr>
          <w:rFonts w:ascii="Arial" w:hAnsi="Arial" w:cs="Arial"/>
          <w:sz w:val="28"/>
          <w:szCs w:val="28"/>
          <w:lang w:eastAsia="es-MX"/>
        </w:rPr>
        <w:t xml:space="preserve"> dispone la fracción </w:t>
      </w:r>
      <w:r w:rsidRPr="008B58DF">
        <w:rPr>
          <w:rFonts w:ascii="Arial" w:hAnsi="Arial" w:cs="Arial"/>
          <w:sz w:val="28"/>
          <w:szCs w:val="28"/>
          <w:lang w:eastAsia="es-MX"/>
        </w:rPr>
        <w:t>V</w:t>
      </w:r>
      <w:r>
        <w:rPr>
          <w:rFonts w:ascii="Arial" w:hAnsi="Arial" w:cs="Arial"/>
          <w:sz w:val="28"/>
          <w:szCs w:val="28"/>
          <w:lang w:eastAsia="es-MX"/>
        </w:rPr>
        <w:t>I del artículo 228</w:t>
      </w:r>
      <w:r w:rsidRPr="008B58DF">
        <w:rPr>
          <w:rFonts w:ascii="Arial" w:hAnsi="Arial" w:cs="Arial"/>
          <w:sz w:val="28"/>
          <w:szCs w:val="28"/>
          <w:lang w:eastAsia="es-MX"/>
        </w:rPr>
        <w:t xml:space="preserve"> </w:t>
      </w:r>
      <w:r w:rsidRPr="001226DE">
        <w:rPr>
          <w:rFonts w:ascii="Arial" w:hAnsi="Arial" w:cs="Arial"/>
          <w:color w:val="000000"/>
          <w:sz w:val="28"/>
          <w:szCs w:val="28"/>
          <w:lang w:val="es-ES" w:eastAsia="es-ES" w:bidi="es-ES"/>
        </w:rPr>
        <w:t>del Código Procesal Administrativo pa</w:t>
      </w:r>
      <w:r>
        <w:rPr>
          <w:rFonts w:ascii="Arial" w:hAnsi="Arial" w:cs="Arial"/>
          <w:color w:val="000000"/>
          <w:sz w:val="28"/>
          <w:szCs w:val="28"/>
          <w:lang w:val="es-ES" w:eastAsia="es-ES" w:bidi="es-ES"/>
        </w:rPr>
        <w:t>ra el Estado de San Luis Potosí</w:t>
      </w:r>
      <w:r w:rsidRPr="008B58DF">
        <w:rPr>
          <w:rFonts w:ascii="Arial" w:hAnsi="Arial" w:cs="Arial"/>
          <w:sz w:val="28"/>
          <w:szCs w:val="28"/>
          <w:lang w:eastAsia="es-MX"/>
        </w:rPr>
        <w:t>, de contenido siguiente:</w:t>
      </w:r>
    </w:p>
    <w:p w14:paraId="11C9658E" w14:textId="77777777" w:rsidR="00A254F7" w:rsidRDefault="00A254F7" w:rsidP="008B58DF">
      <w:pPr>
        <w:spacing w:after="0" w:line="360" w:lineRule="auto"/>
        <w:ind w:firstLine="851"/>
        <w:jc w:val="both"/>
        <w:rPr>
          <w:rFonts w:ascii="Arial" w:hAnsi="Arial" w:cs="Arial"/>
          <w:sz w:val="28"/>
          <w:szCs w:val="28"/>
          <w:lang w:eastAsia="es-MX"/>
        </w:rPr>
      </w:pPr>
    </w:p>
    <w:p w14:paraId="7A0E636C" w14:textId="2D2D30D3" w:rsidR="00A56565" w:rsidRPr="00A254F7" w:rsidRDefault="00A254F7" w:rsidP="00A254F7">
      <w:pPr>
        <w:pStyle w:val="Prrafodelista"/>
        <w:widowControl w:val="0"/>
        <w:spacing w:after="0" w:line="240" w:lineRule="auto"/>
        <w:ind w:left="567" w:right="618"/>
        <w:jc w:val="both"/>
        <w:rPr>
          <w:rFonts w:ascii="Arial Narrow" w:hAnsi="Arial Narrow" w:cs="Arial"/>
          <w:i/>
          <w:sz w:val="24"/>
          <w:szCs w:val="24"/>
          <w:lang w:eastAsia="es-MX"/>
        </w:rPr>
      </w:pPr>
      <w:r w:rsidRPr="00A254F7">
        <w:rPr>
          <w:rFonts w:ascii="Arial Narrow" w:hAnsi="Arial Narrow" w:cs="Arial"/>
          <w:i/>
          <w:sz w:val="24"/>
          <w:szCs w:val="24"/>
          <w:lang w:eastAsia="es-MX"/>
        </w:rPr>
        <w:t>“</w:t>
      </w:r>
      <w:r w:rsidRPr="00A254F7">
        <w:rPr>
          <w:rFonts w:ascii="Arial Narrow" w:hAnsi="Arial Narrow" w:cs="Arial"/>
          <w:b/>
          <w:i/>
          <w:sz w:val="24"/>
          <w:szCs w:val="24"/>
          <w:lang w:eastAsia="es-MX"/>
        </w:rPr>
        <w:t>ARTÍCULO 228.</w:t>
      </w:r>
      <w:r w:rsidRPr="00A254F7">
        <w:rPr>
          <w:rFonts w:ascii="Arial Narrow" w:hAnsi="Arial Narrow" w:cs="Arial"/>
          <w:i/>
          <w:sz w:val="24"/>
          <w:szCs w:val="24"/>
          <w:lang w:eastAsia="es-MX"/>
        </w:rPr>
        <w:t xml:space="preserve"> Es improcedente el juicio ante el Tribunal contra actos:</w:t>
      </w:r>
      <w:r w:rsidR="002C14E8">
        <w:rPr>
          <w:rFonts w:ascii="Arial Narrow" w:hAnsi="Arial Narrow" w:cs="Arial"/>
          <w:i/>
          <w:sz w:val="24"/>
          <w:szCs w:val="24"/>
          <w:lang w:eastAsia="es-MX"/>
        </w:rPr>
        <w:t xml:space="preserve"> …</w:t>
      </w:r>
    </w:p>
    <w:p w14:paraId="15091B6D" w14:textId="00B6D9C1" w:rsidR="00A56565" w:rsidRPr="00A254F7" w:rsidRDefault="00A254F7" w:rsidP="00A254F7">
      <w:pPr>
        <w:pStyle w:val="Prrafodelista"/>
        <w:widowControl w:val="0"/>
        <w:spacing w:after="0" w:line="240" w:lineRule="auto"/>
        <w:ind w:left="567" w:right="618"/>
        <w:jc w:val="both"/>
        <w:rPr>
          <w:rFonts w:ascii="Arial Narrow" w:hAnsi="Arial Narrow" w:cs="Arial"/>
          <w:i/>
          <w:sz w:val="24"/>
          <w:szCs w:val="24"/>
          <w:lang w:eastAsia="es-MX"/>
        </w:rPr>
      </w:pPr>
      <w:r w:rsidRPr="00A254F7">
        <w:rPr>
          <w:rFonts w:ascii="Arial Narrow" w:hAnsi="Arial Narrow" w:cs="Arial"/>
          <w:i/>
          <w:sz w:val="24"/>
          <w:szCs w:val="24"/>
          <w:lang w:eastAsia="es-MX"/>
        </w:rPr>
        <w:t>V</w:t>
      </w:r>
      <w:r w:rsidR="008B58DF" w:rsidRPr="00A254F7">
        <w:rPr>
          <w:rFonts w:ascii="Arial Narrow" w:hAnsi="Arial Narrow" w:cs="Arial"/>
          <w:i/>
          <w:sz w:val="24"/>
          <w:szCs w:val="24"/>
          <w:lang w:eastAsia="es-MX"/>
        </w:rPr>
        <w:t>I. Contra acto</w:t>
      </w:r>
      <w:r w:rsidR="002C14E8">
        <w:rPr>
          <w:rFonts w:ascii="Arial Narrow" w:hAnsi="Arial Narrow" w:cs="Arial"/>
          <w:i/>
          <w:sz w:val="24"/>
          <w:szCs w:val="24"/>
          <w:lang w:eastAsia="es-MX"/>
        </w:rPr>
        <w:t>s consentidos expresamente o po</w:t>
      </w:r>
      <w:r w:rsidR="008B58DF" w:rsidRPr="00A254F7">
        <w:rPr>
          <w:rFonts w:ascii="Arial Narrow" w:hAnsi="Arial Narrow" w:cs="Arial"/>
          <w:i/>
          <w:sz w:val="24"/>
          <w:szCs w:val="24"/>
          <w:lang w:eastAsia="es-MX"/>
        </w:rPr>
        <w:t>r manifestacio</w:t>
      </w:r>
      <w:r w:rsidR="002C14E8">
        <w:rPr>
          <w:rFonts w:ascii="Arial Narrow" w:hAnsi="Arial Narrow" w:cs="Arial"/>
          <w:i/>
          <w:sz w:val="24"/>
          <w:szCs w:val="24"/>
          <w:lang w:eastAsia="es-MX"/>
        </w:rPr>
        <w:t>nes de voluntad que entrañen es</w:t>
      </w:r>
      <w:r w:rsidR="008B58DF" w:rsidRPr="00A254F7">
        <w:rPr>
          <w:rFonts w:ascii="Arial Narrow" w:hAnsi="Arial Narrow" w:cs="Arial"/>
          <w:i/>
          <w:sz w:val="24"/>
          <w:szCs w:val="24"/>
          <w:lang w:eastAsia="es-MX"/>
        </w:rPr>
        <w:t xml:space="preserve">e consentimiento, entendiéndose por éstos últimos, aquéllos en contra de los cuales </w:t>
      </w:r>
      <w:r w:rsidR="008B58DF" w:rsidRPr="002C14E8">
        <w:rPr>
          <w:rFonts w:ascii="Arial Narrow" w:hAnsi="Arial Narrow" w:cs="Arial"/>
          <w:b/>
          <w:i/>
          <w:sz w:val="24"/>
          <w:szCs w:val="24"/>
          <w:lang w:eastAsia="es-MX"/>
        </w:rPr>
        <w:t>no se promueva el juicio dentro de los plazos que para tal efecto señala este Libro</w:t>
      </w:r>
      <w:r w:rsidR="008B58DF" w:rsidRPr="00A254F7">
        <w:rPr>
          <w:rFonts w:ascii="Arial Narrow" w:hAnsi="Arial Narrow" w:cs="Arial"/>
          <w:i/>
          <w:sz w:val="24"/>
          <w:szCs w:val="24"/>
          <w:lang w:eastAsia="es-MX"/>
        </w:rPr>
        <w:t>;</w:t>
      </w:r>
      <w:r w:rsidRPr="00A254F7">
        <w:rPr>
          <w:rFonts w:ascii="Arial Narrow" w:hAnsi="Arial Narrow" w:cs="Arial"/>
          <w:i/>
          <w:sz w:val="24"/>
          <w:szCs w:val="24"/>
          <w:lang w:eastAsia="es-MX"/>
        </w:rPr>
        <w:t xml:space="preserve"> …”</w:t>
      </w:r>
    </w:p>
    <w:p w14:paraId="4D723DB7" w14:textId="77777777" w:rsidR="00A254F7" w:rsidRDefault="00A254F7" w:rsidP="00A56565">
      <w:pPr>
        <w:pStyle w:val="Prrafodelista"/>
        <w:widowControl w:val="0"/>
        <w:spacing w:after="0" w:line="360" w:lineRule="auto"/>
        <w:ind w:left="0" w:firstLine="851"/>
        <w:jc w:val="both"/>
        <w:rPr>
          <w:rFonts w:ascii="Arial" w:hAnsi="Arial" w:cs="Arial"/>
          <w:sz w:val="28"/>
          <w:szCs w:val="28"/>
          <w:lang w:eastAsia="es-MX"/>
        </w:rPr>
      </w:pPr>
    </w:p>
    <w:p w14:paraId="56063B56" w14:textId="77777777" w:rsidR="002C14E8" w:rsidRDefault="002C14E8" w:rsidP="002C14E8">
      <w:pPr>
        <w:widowControl w:val="0"/>
        <w:spacing w:after="0" w:line="360" w:lineRule="auto"/>
        <w:ind w:firstLine="851"/>
        <w:jc w:val="both"/>
        <w:rPr>
          <w:rFonts w:ascii="Arial" w:hAnsi="Arial" w:cs="Arial"/>
          <w:sz w:val="28"/>
          <w:szCs w:val="28"/>
          <w:lang w:eastAsia="es-MX"/>
        </w:rPr>
      </w:pPr>
      <w:r w:rsidRPr="002C14E8">
        <w:rPr>
          <w:rFonts w:ascii="Arial" w:hAnsi="Arial" w:cs="Arial"/>
          <w:sz w:val="28"/>
          <w:szCs w:val="28"/>
          <w:lang w:eastAsia="es-MX"/>
        </w:rPr>
        <w:t>En el precepto transcrito se establece la causa por la cual</w:t>
      </w:r>
      <w:r>
        <w:rPr>
          <w:rFonts w:ascii="Arial" w:hAnsi="Arial" w:cs="Arial"/>
          <w:sz w:val="28"/>
          <w:szCs w:val="28"/>
          <w:lang w:eastAsia="es-MX"/>
        </w:rPr>
        <w:t xml:space="preserve"> </w:t>
      </w:r>
      <w:r w:rsidRPr="002C14E8">
        <w:rPr>
          <w:rFonts w:ascii="Arial" w:hAnsi="Arial" w:cs="Arial"/>
          <w:sz w:val="28"/>
          <w:szCs w:val="28"/>
          <w:lang w:eastAsia="es-MX"/>
        </w:rPr>
        <w:t>el juicio de nulidad es improcedente, esto es, contempla el</w:t>
      </w:r>
      <w:r>
        <w:rPr>
          <w:rFonts w:ascii="Arial" w:hAnsi="Arial" w:cs="Arial"/>
          <w:sz w:val="28"/>
          <w:szCs w:val="28"/>
          <w:lang w:eastAsia="es-MX"/>
        </w:rPr>
        <w:t xml:space="preserve"> </w:t>
      </w:r>
      <w:r w:rsidRPr="002C14E8">
        <w:rPr>
          <w:rFonts w:ascii="Arial" w:hAnsi="Arial" w:cs="Arial"/>
          <w:sz w:val="28"/>
          <w:szCs w:val="28"/>
          <w:lang w:eastAsia="es-MX"/>
        </w:rPr>
        <w:t>supuesto jurídico que constituye un obstáculo procesal que</w:t>
      </w:r>
      <w:r>
        <w:rPr>
          <w:rFonts w:ascii="Arial" w:hAnsi="Arial" w:cs="Arial"/>
          <w:sz w:val="28"/>
          <w:szCs w:val="28"/>
          <w:lang w:eastAsia="es-MX"/>
        </w:rPr>
        <w:t xml:space="preserve"> </w:t>
      </w:r>
      <w:r w:rsidRPr="002C14E8">
        <w:rPr>
          <w:rFonts w:ascii="Arial" w:hAnsi="Arial" w:cs="Arial"/>
          <w:sz w:val="28"/>
          <w:szCs w:val="28"/>
          <w:lang w:eastAsia="es-MX"/>
        </w:rPr>
        <w:t xml:space="preserve">impide al Tribunal </w:t>
      </w:r>
      <w:r>
        <w:rPr>
          <w:rFonts w:ascii="Arial" w:hAnsi="Arial" w:cs="Arial"/>
          <w:sz w:val="28"/>
          <w:szCs w:val="28"/>
          <w:lang w:eastAsia="es-MX"/>
        </w:rPr>
        <w:t xml:space="preserve">Estatal </w:t>
      </w:r>
      <w:r w:rsidRPr="002C14E8">
        <w:rPr>
          <w:rFonts w:ascii="Arial" w:hAnsi="Arial" w:cs="Arial"/>
          <w:sz w:val="28"/>
          <w:szCs w:val="28"/>
          <w:lang w:eastAsia="es-MX"/>
        </w:rPr>
        <w:t xml:space="preserve">de Justicia Administrativa </w:t>
      </w:r>
      <w:r>
        <w:rPr>
          <w:rFonts w:ascii="Arial" w:hAnsi="Arial" w:cs="Arial"/>
          <w:sz w:val="28"/>
          <w:szCs w:val="28"/>
          <w:lang w:eastAsia="es-MX"/>
        </w:rPr>
        <w:t>de San Luis Potosí</w:t>
      </w:r>
      <w:r w:rsidRPr="002C14E8">
        <w:rPr>
          <w:rFonts w:ascii="Arial" w:hAnsi="Arial" w:cs="Arial"/>
          <w:sz w:val="28"/>
          <w:szCs w:val="28"/>
          <w:lang w:eastAsia="es-MX"/>
        </w:rPr>
        <w:t xml:space="preserve"> entrar al estudio y análisis del fondo del negocio; de</w:t>
      </w:r>
      <w:r>
        <w:rPr>
          <w:rFonts w:ascii="Arial" w:hAnsi="Arial" w:cs="Arial"/>
          <w:sz w:val="28"/>
          <w:szCs w:val="28"/>
          <w:lang w:eastAsia="es-MX"/>
        </w:rPr>
        <w:t xml:space="preserve"> </w:t>
      </w:r>
      <w:r w:rsidRPr="002C14E8">
        <w:rPr>
          <w:rFonts w:ascii="Arial" w:hAnsi="Arial" w:cs="Arial"/>
          <w:sz w:val="28"/>
          <w:szCs w:val="28"/>
          <w:lang w:eastAsia="es-MX"/>
        </w:rPr>
        <w:t xml:space="preserve">forma específica, cuando hubiere consentimiento </w:t>
      </w:r>
      <w:r>
        <w:rPr>
          <w:rFonts w:ascii="Arial" w:hAnsi="Arial" w:cs="Arial"/>
          <w:sz w:val="28"/>
          <w:szCs w:val="28"/>
          <w:lang w:eastAsia="es-MX"/>
        </w:rPr>
        <w:t xml:space="preserve">expresamente </w:t>
      </w:r>
      <w:r w:rsidRPr="002C14E8">
        <w:rPr>
          <w:rFonts w:ascii="Arial" w:hAnsi="Arial" w:cs="Arial"/>
          <w:sz w:val="28"/>
          <w:szCs w:val="28"/>
          <w:lang w:eastAsia="es-MX"/>
        </w:rPr>
        <w:t>o</w:t>
      </w:r>
      <w:r>
        <w:rPr>
          <w:rFonts w:ascii="Arial" w:hAnsi="Arial" w:cs="Arial"/>
          <w:sz w:val="28"/>
          <w:szCs w:val="28"/>
          <w:lang w:eastAsia="es-MX"/>
        </w:rPr>
        <w:t xml:space="preserve"> </w:t>
      </w:r>
      <w:r w:rsidRPr="002C14E8">
        <w:rPr>
          <w:rFonts w:ascii="Arial" w:hAnsi="Arial" w:cs="Arial"/>
          <w:sz w:val="28"/>
          <w:szCs w:val="28"/>
          <w:lang w:eastAsia="es-MX"/>
        </w:rPr>
        <w:t>manifestaciones de voluntad que entrañen ese consentimiento,</w:t>
      </w:r>
      <w:r>
        <w:rPr>
          <w:rFonts w:ascii="Arial" w:hAnsi="Arial" w:cs="Arial"/>
          <w:sz w:val="28"/>
          <w:szCs w:val="28"/>
          <w:lang w:eastAsia="es-MX"/>
        </w:rPr>
        <w:t xml:space="preserve"> </w:t>
      </w:r>
      <w:r w:rsidRPr="002C14E8">
        <w:rPr>
          <w:rFonts w:ascii="Arial" w:hAnsi="Arial" w:cs="Arial"/>
          <w:sz w:val="28"/>
          <w:szCs w:val="28"/>
          <w:lang w:eastAsia="es-MX"/>
        </w:rPr>
        <w:t>entendiéndose que hay consentimiento si no se promovió</w:t>
      </w:r>
      <w:r>
        <w:rPr>
          <w:rFonts w:ascii="Arial" w:hAnsi="Arial" w:cs="Arial"/>
          <w:sz w:val="28"/>
          <w:szCs w:val="28"/>
          <w:lang w:eastAsia="es-MX"/>
        </w:rPr>
        <w:t xml:space="preserve"> el</w:t>
      </w:r>
      <w:r w:rsidRPr="002C14E8">
        <w:rPr>
          <w:rFonts w:ascii="Arial" w:hAnsi="Arial" w:cs="Arial"/>
          <w:sz w:val="28"/>
          <w:szCs w:val="28"/>
          <w:lang w:eastAsia="es-MX"/>
        </w:rPr>
        <w:t xml:space="preserve"> juicio ante el Tribunal, en los plazos legales.</w:t>
      </w:r>
    </w:p>
    <w:p w14:paraId="70974007" w14:textId="77777777" w:rsidR="002C14E8" w:rsidRDefault="002C14E8" w:rsidP="002C14E8">
      <w:pPr>
        <w:widowControl w:val="0"/>
        <w:spacing w:after="0" w:line="360" w:lineRule="auto"/>
        <w:ind w:firstLine="851"/>
        <w:jc w:val="both"/>
        <w:rPr>
          <w:rFonts w:ascii="Arial" w:hAnsi="Arial" w:cs="Arial"/>
          <w:sz w:val="28"/>
          <w:szCs w:val="28"/>
          <w:lang w:eastAsia="es-MX"/>
        </w:rPr>
      </w:pPr>
    </w:p>
    <w:p w14:paraId="5BB55A5A" w14:textId="77777777" w:rsidR="002C14E8" w:rsidRDefault="002C14E8" w:rsidP="002C14E8">
      <w:pPr>
        <w:widowControl w:val="0"/>
        <w:spacing w:after="0" w:line="360" w:lineRule="auto"/>
        <w:ind w:firstLine="851"/>
        <w:jc w:val="both"/>
        <w:rPr>
          <w:rFonts w:ascii="Arial" w:hAnsi="Arial" w:cs="Arial"/>
          <w:sz w:val="28"/>
          <w:szCs w:val="28"/>
          <w:lang w:eastAsia="es-MX"/>
        </w:rPr>
      </w:pPr>
      <w:r w:rsidRPr="002C14E8">
        <w:rPr>
          <w:rFonts w:ascii="Arial" w:hAnsi="Arial" w:cs="Arial"/>
          <w:sz w:val="28"/>
          <w:szCs w:val="28"/>
          <w:lang w:eastAsia="es-MX"/>
        </w:rPr>
        <w:t>Sobre las causas de improcedencia, la Segunda Sala de</w:t>
      </w:r>
      <w:r>
        <w:rPr>
          <w:rFonts w:ascii="Arial" w:hAnsi="Arial" w:cs="Arial"/>
          <w:sz w:val="28"/>
          <w:szCs w:val="28"/>
          <w:lang w:eastAsia="es-MX"/>
        </w:rPr>
        <w:t xml:space="preserve">  </w:t>
      </w:r>
      <w:r w:rsidRPr="002C14E8">
        <w:rPr>
          <w:rFonts w:ascii="Arial" w:hAnsi="Arial" w:cs="Arial"/>
          <w:sz w:val="28"/>
          <w:szCs w:val="28"/>
          <w:lang w:eastAsia="es-MX"/>
        </w:rPr>
        <w:t>la Suprema Corte de Justicia de la Nación ha señalado que</w:t>
      </w:r>
      <w:r>
        <w:rPr>
          <w:rFonts w:ascii="Arial" w:hAnsi="Arial" w:cs="Arial"/>
          <w:sz w:val="28"/>
          <w:szCs w:val="28"/>
          <w:lang w:eastAsia="es-MX"/>
        </w:rPr>
        <w:t xml:space="preserve"> </w:t>
      </w:r>
      <w:r w:rsidRPr="002C14E8">
        <w:rPr>
          <w:rFonts w:ascii="Arial" w:hAnsi="Arial" w:cs="Arial"/>
          <w:sz w:val="28"/>
          <w:szCs w:val="28"/>
          <w:lang w:eastAsia="es-MX"/>
        </w:rPr>
        <w:t>éstas deben interpretarse de manera estricta, de modo que</w:t>
      </w:r>
      <w:r>
        <w:rPr>
          <w:rFonts w:ascii="Arial" w:hAnsi="Arial" w:cs="Arial"/>
          <w:sz w:val="28"/>
          <w:szCs w:val="28"/>
          <w:lang w:eastAsia="es-MX"/>
        </w:rPr>
        <w:t xml:space="preserve"> </w:t>
      </w:r>
      <w:r w:rsidRPr="002C14E8">
        <w:rPr>
          <w:rFonts w:ascii="Arial" w:hAnsi="Arial" w:cs="Arial"/>
          <w:sz w:val="28"/>
          <w:szCs w:val="28"/>
          <w:lang w:eastAsia="es-MX"/>
        </w:rPr>
        <w:t>el juzgador debe acoger únicamente aquella que se haya</w:t>
      </w:r>
      <w:r>
        <w:rPr>
          <w:rFonts w:ascii="Arial" w:hAnsi="Arial" w:cs="Arial"/>
          <w:sz w:val="28"/>
          <w:szCs w:val="28"/>
          <w:lang w:eastAsia="es-MX"/>
        </w:rPr>
        <w:t xml:space="preserve"> </w:t>
      </w:r>
      <w:r w:rsidRPr="002C14E8">
        <w:rPr>
          <w:rFonts w:ascii="Arial" w:hAnsi="Arial" w:cs="Arial"/>
          <w:sz w:val="28"/>
          <w:szCs w:val="28"/>
          <w:lang w:eastAsia="es-MX"/>
        </w:rPr>
        <w:t>acreditado fehacientemente, evitando dejar, con base en</w:t>
      </w:r>
      <w:r>
        <w:rPr>
          <w:rFonts w:ascii="Arial" w:hAnsi="Arial" w:cs="Arial"/>
          <w:sz w:val="28"/>
          <w:szCs w:val="28"/>
          <w:lang w:eastAsia="es-MX"/>
        </w:rPr>
        <w:t xml:space="preserve"> </w:t>
      </w:r>
      <w:r w:rsidRPr="002C14E8">
        <w:rPr>
          <w:rFonts w:ascii="Arial" w:hAnsi="Arial" w:cs="Arial"/>
          <w:sz w:val="28"/>
          <w:szCs w:val="28"/>
          <w:lang w:eastAsia="es-MX"/>
        </w:rPr>
        <w:t xml:space="preserve">presunciones, en estado de indefensión al </w:t>
      </w:r>
      <w:proofErr w:type="spellStart"/>
      <w:r w:rsidRPr="002C14E8">
        <w:rPr>
          <w:rFonts w:ascii="Arial" w:hAnsi="Arial" w:cs="Arial"/>
          <w:sz w:val="28"/>
          <w:szCs w:val="28"/>
          <w:lang w:eastAsia="es-MX"/>
        </w:rPr>
        <w:t>promovente</w:t>
      </w:r>
      <w:proofErr w:type="spellEnd"/>
      <w:r w:rsidRPr="002C14E8">
        <w:rPr>
          <w:rFonts w:ascii="Arial" w:hAnsi="Arial" w:cs="Arial"/>
          <w:sz w:val="28"/>
          <w:szCs w:val="28"/>
          <w:lang w:eastAsia="es-MX"/>
        </w:rPr>
        <w:t>.</w:t>
      </w:r>
    </w:p>
    <w:p w14:paraId="6A1DC0FA" w14:textId="77777777" w:rsidR="002C14E8" w:rsidRDefault="002C14E8" w:rsidP="002C14E8">
      <w:pPr>
        <w:widowControl w:val="0"/>
        <w:spacing w:after="0" w:line="360" w:lineRule="auto"/>
        <w:ind w:firstLine="851"/>
        <w:jc w:val="both"/>
        <w:rPr>
          <w:rFonts w:ascii="Arial" w:hAnsi="Arial" w:cs="Arial"/>
          <w:sz w:val="28"/>
          <w:szCs w:val="28"/>
          <w:lang w:eastAsia="es-MX"/>
        </w:rPr>
      </w:pPr>
    </w:p>
    <w:p w14:paraId="1A7D9E1D" w14:textId="47DFA732" w:rsidR="00A254F7" w:rsidRDefault="002C14E8" w:rsidP="00E368D3">
      <w:pPr>
        <w:widowControl w:val="0"/>
        <w:spacing w:after="0" w:line="360" w:lineRule="auto"/>
        <w:ind w:firstLine="851"/>
        <w:jc w:val="both"/>
        <w:rPr>
          <w:rFonts w:ascii="Arial" w:hAnsi="Arial" w:cs="Arial"/>
          <w:sz w:val="28"/>
          <w:szCs w:val="28"/>
          <w:lang w:eastAsia="es-MX"/>
        </w:rPr>
      </w:pPr>
      <w:r w:rsidRPr="002C14E8">
        <w:rPr>
          <w:rFonts w:ascii="Arial" w:hAnsi="Arial" w:cs="Arial"/>
          <w:sz w:val="28"/>
          <w:szCs w:val="28"/>
          <w:lang w:eastAsia="es-MX"/>
        </w:rPr>
        <w:t>Lo anterior, se desprende de la tesis de rubro y texto</w:t>
      </w:r>
      <w:r>
        <w:rPr>
          <w:rFonts w:ascii="Arial" w:hAnsi="Arial" w:cs="Arial"/>
          <w:sz w:val="28"/>
          <w:szCs w:val="28"/>
          <w:lang w:eastAsia="es-MX"/>
        </w:rPr>
        <w:t xml:space="preserve"> </w:t>
      </w:r>
      <w:r w:rsidR="00E368D3">
        <w:rPr>
          <w:rFonts w:ascii="Arial" w:hAnsi="Arial" w:cs="Arial"/>
          <w:sz w:val="28"/>
          <w:szCs w:val="28"/>
          <w:lang w:eastAsia="es-MX"/>
        </w:rPr>
        <w:t>siguiente</w:t>
      </w:r>
      <w:r>
        <w:rPr>
          <w:rFonts w:ascii="Arial" w:hAnsi="Arial" w:cs="Arial"/>
          <w:sz w:val="28"/>
          <w:szCs w:val="28"/>
          <w:lang w:eastAsia="es-MX"/>
        </w:rPr>
        <w:t xml:space="preserve">, </w:t>
      </w:r>
      <w:r w:rsidR="00E368D3">
        <w:rPr>
          <w:rFonts w:ascii="Arial" w:hAnsi="Arial" w:cs="Arial"/>
          <w:sz w:val="28"/>
          <w:szCs w:val="28"/>
          <w:lang w:eastAsia="es-MX"/>
        </w:rPr>
        <w:t>en la cual si bien se refiere al juicio</w:t>
      </w:r>
      <w:r w:rsidR="00E368D3" w:rsidRPr="00E368D3">
        <w:rPr>
          <w:rFonts w:ascii="Arial" w:hAnsi="Arial" w:cs="Arial"/>
          <w:sz w:val="28"/>
          <w:szCs w:val="28"/>
          <w:lang w:eastAsia="es-MX"/>
        </w:rPr>
        <w:t xml:space="preserve"> de </w:t>
      </w:r>
      <w:r w:rsidR="00E368D3">
        <w:rPr>
          <w:rFonts w:ascii="Arial" w:hAnsi="Arial" w:cs="Arial"/>
          <w:sz w:val="28"/>
          <w:szCs w:val="28"/>
          <w:lang w:eastAsia="es-MX"/>
        </w:rPr>
        <w:t>a</w:t>
      </w:r>
      <w:r w:rsidR="00E368D3" w:rsidRPr="00E368D3">
        <w:rPr>
          <w:rFonts w:ascii="Arial" w:hAnsi="Arial" w:cs="Arial"/>
          <w:sz w:val="28"/>
          <w:szCs w:val="28"/>
          <w:lang w:eastAsia="es-MX"/>
        </w:rPr>
        <w:t>mparo; no obstante,</w:t>
      </w:r>
      <w:r w:rsidR="00E368D3">
        <w:rPr>
          <w:rFonts w:ascii="Arial" w:hAnsi="Arial" w:cs="Arial"/>
          <w:sz w:val="28"/>
          <w:szCs w:val="28"/>
          <w:lang w:eastAsia="es-MX"/>
        </w:rPr>
        <w:t xml:space="preserve"> </w:t>
      </w:r>
      <w:r w:rsidR="00E368D3" w:rsidRPr="00E368D3">
        <w:rPr>
          <w:rFonts w:ascii="Arial" w:hAnsi="Arial" w:cs="Arial"/>
          <w:sz w:val="28"/>
          <w:szCs w:val="28"/>
          <w:lang w:eastAsia="es-MX"/>
        </w:rPr>
        <w:t>debido a los razonamientos expresados en ella se considera que, de</w:t>
      </w:r>
      <w:r w:rsidR="00E368D3">
        <w:rPr>
          <w:rFonts w:ascii="Arial" w:hAnsi="Arial" w:cs="Arial"/>
          <w:sz w:val="28"/>
          <w:szCs w:val="28"/>
          <w:lang w:eastAsia="es-MX"/>
        </w:rPr>
        <w:t xml:space="preserve"> </w:t>
      </w:r>
      <w:r w:rsidR="00E368D3" w:rsidRPr="00E368D3">
        <w:rPr>
          <w:rFonts w:ascii="Arial" w:hAnsi="Arial" w:cs="Arial"/>
          <w:sz w:val="28"/>
          <w:szCs w:val="28"/>
          <w:lang w:eastAsia="es-MX"/>
        </w:rPr>
        <w:t xml:space="preserve">forma analógica, el criterio respectivo es </w:t>
      </w:r>
      <w:r w:rsidR="00E368D3" w:rsidRPr="00E368D3">
        <w:rPr>
          <w:rFonts w:ascii="Arial" w:hAnsi="Arial" w:cs="Arial"/>
          <w:sz w:val="28"/>
          <w:szCs w:val="28"/>
          <w:lang w:eastAsia="es-MX"/>
        </w:rPr>
        <w:lastRenderedPageBreak/>
        <w:t>aplicable en el presente</w:t>
      </w:r>
      <w:r w:rsidR="00E368D3">
        <w:rPr>
          <w:rFonts w:ascii="Arial" w:hAnsi="Arial" w:cs="Arial"/>
          <w:sz w:val="28"/>
          <w:szCs w:val="28"/>
          <w:lang w:eastAsia="es-MX"/>
        </w:rPr>
        <w:t xml:space="preserve"> </w:t>
      </w:r>
      <w:r w:rsidR="00E368D3" w:rsidRPr="00E368D3">
        <w:rPr>
          <w:rFonts w:ascii="Arial" w:hAnsi="Arial" w:cs="Arial"/>
          <w:sz w:val="28"/>
          <w:szCs w:val="28"/>
          <w:lang w:eastAsia="es-MX"/>
        </w:rPr>
        <w:t>asunto.</w:t>
      </w:r>
    </w:p>
    <w:p w14:paraId="5BFD304B" w14:textId="77777777" w:rsidR="00E368D3" w:rsidRPr="00E368D3" w:rsidRDefault="00E368D3" w:rsidP="00E368D3">
      <w:pPr>
        <w:pStyle w:val="Prrafodelista"/>
        <w:widowControl w:val="0"/>
        <w:spacing w:after="0" w:line="360" w:lineRule="auto"/>
        <w:ind w:firstLine="851"/>
        <w:jc w:val="both"/>
        <w:rPr>
          <w:rFonts w:ascii="Arial" w:hAnsi="Arial" w:cs="Arial"/>
          <w:sz w:val="28"/>
          <w:szCs w:val="28"/>
          <w:lang w:eastAsia="es-MX"/>
        </w:rPr>
      </w:pPr>
    </w:p>
    <w:p w14:paraId="75FDBBA4" w14:textId="36368B94" w:rsidR="00E368D3" w:rsidRPr="00E368D3" w:rsidRDefault="00E368D3" w:rsidP="00E368D3">
      <w:pPr>
        <w:pStyle w:val="Prrafodelista"/>
        <w:widowControl w:val="0"/>
        <w:spacing w:after="0" w:line="240" w:lineRule="auto"/>
        <w:ind w:left="567" w:right="618"/>
        <w:jc w:val="both"/>
        <w:rPr>
          <w:rFonts w:ascii="Arial Narrow" w:hAnsi="Arial Narrow" w:cs="Arial"/>
          <w:i/>
          <w:sz w:val="24"/>
          <w:szCs w:val="24"/>
          <w:lang w:eastAsia="es-MX"/>
        </w:rPr>
      </w:pPr>
      <w:r w:rsidRPr="00E368D3">
        <w:rPr>
          <w:rFonts w:ascii="Arial Narrow" w:hAnsi="Arial Narrow" w:cs="Arial"/>
          <w:b/>
          <w:i/>
          <w:sz w:val="24"/>
          <w:szCs w:val="24"/>
          <w:lang w:eastAsia="es-MX"/>
        </w:rPr>
        <w:t>“IMPROCEDENCIA DEL JUICIO DE AMPARO. LAS CAUSALES QUE LA PREVÉN DEBEN INTERPRETARSE DE MANERA ESTRICTA, A FIN DE EVITAR OBSTACULIZAR INJUSTIFICADAMENTE EL ACCESO DE LOS INDIVIDUOS A DICHO MEDIO DE DEFENSA.</w:t>
      </w:r>
      <w:r w:rsidRPr="00E368D3">
        <w:rPr>
          <w:rFonts w:ascii="Arial Narrow" w:hAnsi="Arial Narrow" w:cs="Arial"/>
          <w:i/>
          <w:sz w:val="24"/>
          <w:szCs w:val="24"/>
          <w:lang w:eastAsia="es-MX"/>
        </w:rPr>
        <w:t xml:space="preserve"> Las causales de improcedencia del juicio de garantías deben interpretarse de manera estricta, de manera que la salvaguarda de la Constitución y de las garantías individuales a través de dicho proceso sea efectiva, de lo cual deriva que ante distintas posibles interpretaciones de las fracciones que componen el artículo 73 de la Ley de Amparo, el juez debe acoger únicamente aquella que se haya acreditado fehacientemente, evitando dejar, con base en presunciones, en estado de indefensión al </w:t>
      </w:r>
      <w:proofErr w:type="spellStart"/>
      <w:r w:rsidRPr="00E368D3">
        <w:rPr>
          <w:rFonts w:ascii="Arial Narrow" w:hAnsi="Arial Narrow" w:cs="Arial"/>
          <w:i/>
          <w:sz w:val="24"/>
          <w:szCs w:val="24"/>
          <w:lang w:eastAsia="es-MX"/>
        </w:rPr>
        <w:t>promovente</w:t>
      </w:r>
      <w:proofErr w:type="spellEnd"/>
      <w:r w:rsidRPr="00E368D3">
        <w:rPr>
          <w:rFonts w:ascii="Arial Narrow" w:hAnsi="Arial Narrow" w:cs="Arial"/>
          <w:i/>
          <w:sz w:val="24"/>
          <w:szCs w:val="24"/>
          <w:lang w:eastAsia="es-MX"/>
        </w:rPr>
        <w:t>, lo que es acorde al derecho a la tutela judicial efectiva previsto en los artículos 14, 16 y 17 de la Constitución Federal, que condicionan la actuación de todos los poderes públicos, incluido el juez de amparo.”</w:t>
      </w:r>
      <w:r w:rsidRPr="00E368D3">
        <w:rPr>
          <w:rStyle w:val="Refdenotaalpie"/>
          <w:rFonts w:ascii="Arial Narrow" w:hAnsi="Arial Narrow" w:cs="Arial"/>
          <w:i/>
          <w:sz w:val="24"/>
          <w:szCs w:val="24"/>
          <w:lang w:eastAsia="es-MX"/>
        </w:rPr>
        <w:footnoteReference w:id="18"/>
      </w:r>
    </w:p>
    <w:p w14:paraId="22148495" w14:textId="77777777" w:rsidR="00E368D3" w:rsidRPr="00E368D3" w:rsidRDefault="00E368D3" w:rsidP="00E368D3">
      <w:pPr>
        <w:pStyle w:val="Prrafodelista"/>
        <w:widowControl w:val="0"/>
        <w:spacing w:after="0" w:line="360" w:lineRule="auto"/>
        <w:ind w:firstLine="851"/>
        <w:jc w:val="both"/>
        <w:rPr>
          <w:rFonts w:ascii="Arial" w:hAnsi="Arial" w:cs="Arial"/>
          <w:sz w:val="28"/>
          <w:szCs w:val="28"/>
          <w:lang w:eastAsia="es-MX"/>
        </w:rPr>
      </w:pPr>
    </w:p>
    <w:p w14:paraId="29C5FC21" w14:textId="5E9177C2" w:rsidR="002C14E8" w:rsidRDefault="00E368D3" w:rsidP="00311C29">
      <w:pPr>
        <w:widowControl w:val="0"/>
        <w:spacing w:after="0" w:line="360" w:lineRule="auto"/>
        <w:ind w:firstLine="851"/>
        <w:jc w:val="both"/>
        <w:rPr>
          <w:rFonts w:ascii="Arial" w:hAnsi="Arial" w:cs="Arial"/>
          <w:sz w:val="28"/>
          <w:szCs w:val="28"/>
          <w:lang w:eastAsia="es-MX"/>
        </w:rPr>
      </w:pPr>
      <w:r w:rsidRPr="00E368D3">
        <w:rPr>
          <w:rFonts w:ascii="Arial" w:hAnsi="Arial" w:cs="Arial"/>
          <w:sz w:val="28"/>
          <w:szCs w:val="28"/>
          <w:lang w:eastAsia="es-MX"/>
        </w:rPr>
        <w:t>Bajo esas premisas, la acreditación de una causa de</w:t>
      </w:r>
      <w:r>
        <w:rPr>
          <w:rFonts w:ascii="Arial" w:hAnsi="Arial" w:cs="Arial"/>
          <w:sz w:val="28"/>
          <w:szCs w:val="28"/>
          <w:lang w:eastAsia="es-MX"/>
        </w:rPr>
        <w:t xml:space="preserve"> </w:t>
      </w:r>
      <w:r w:rsidRPr="00E368D3">
        <w:rPr>
          <w:rFonts w:ascii="Arial" w:hAnsi="Arial" w:cs="Arial"/>
          <w:sz w:val="28"/>
          <w:szCs w:val="28"/>
          <w:lang w:eastAsia="es-MX"/>
        </w:rPr>
        <w:t>improcedencia en el juicio contencioso administrativo debe</w:t>
      </w:r>
      <w:r w:rsidR="00311C29">
        <w:rPr>
          <w:rFonts w:ascii="Arial" w:hAnsi="Arial" w:cs="Arial"/>
          <w:sz w:val="28"/>
          <w:szCs w:val="28"/>
          <w:lang w:eastAsia="es-MX"/>
        </w:rPr>
        <w:t xml:space="preserve"> </w:t>
      </w:r>
      <w:r w:rsidRPr="00E368D3">
        <w:rPr>
          <w:rFonts w:ascii="Arial" w:hAnsi="Arial" w:cs="Arial"/>
          <w:sz w:val="28"/>
          <w:szCs w:val="28"/>
          <w:lang w:eastAsia="es-MX"/>
        </w:rPr>
        <w:t>quedar probada de manera fehaciente, es decir, que no</w:t>
      </w:r>
      <w:r w:rsidR="00311C29">
        <w:rPr>
          <w:rFonts w:ascii="Arial" w:hAnsi="Arial" w:cs="Arial"/>
          <w:sz w:val="28"/>
          <w:szCs w:val="28"/>
          <w:lang w:eastAsia="es-MX"/>
        </w:rPr>
        <w:t xml:space="preserve"> </w:t>
      </w:r>
      <w:r w:rsidRPr="00E368D3">
        <w:rPr>
          <w:rFonts w:ascii="Arial" w:hAnsi="Arial" w:cs="Arial"/>
          <w:sz w:val="28"/>
          <w:szCs w:val="28"/>
          <w:lang w:eastAsia="es-MX"/>
        </w:rPr>
        <w:t>exista duda de su actualización</w:t>
      </w:r>
      <w:r w:rsidR="00311C29">
        <w:rPr>
          <w:rFonts w:ascii="Arial" w:hAnsi="Arial" w:cs="Arial"/>
          <w:sz w:val="28"/>
          <w:szCs w:val="28"/>
          <w:lang w:eastAsia="es-MX"/>
        </w:rPr>
        <w:t>.</w:t>
      </w:r>
    </w:p>
    <w:p w14:paraId="351EC51C" w14:textId="77777777" w:rsidR="009F0F18" w:rsidRDefault="009F0F18" w:rsidP="00311C29">
      <w:pPr>
        <w:widowControl w:val="0"/>
        <w:spacing w:after="0" w:line="360" w:lineRule="auto"/>
        <w:ind w:firstLine="851"/>
        <w:jc w:val="both"/>
        <w:rPr>
          <w:rFonts w:ascii="Arial" w:hAnsi="Arial" w:cs="Arial"/>
          <w:sz w:val="28"/>
          <w:szCs w:val="28"/>
          <w:lang w:eastAsia="es-MX"/>
        </w:rPr>
      </w:pPr>
    </w:p>
    <w:p w14:paraId="787C9404" w14:textId="3445CE9C" w:rsidR="009F0F18" w:rsidRDefault="009F0F18" w:rsidP="009F0F18">
      <w:pPr>
        <w:widowControl w:val="0"/>
        <w:spacing w:after="0" w:line="360" w:lineRule="auto"/>
        <w:ind w:firstLine="851"/>
        <w:jc w:val="both"/>
        <w:rPr>
          <w:rFonts w:ascii="Arial" w:hAnsi="Arial" w:cs="Arial"/>
          <w:sz w:val="28"/>
          <w:szCs w:val="28"/>
          <w:lang w:eastAsia="es-MX"/>
        </w:rPr>
      </w:pPr>
      <w:r w:rsidRPr="009F0F18">
        <w:rPr>
          <w:rFonts w:ascii="Arial" w:hAnsi="Arial" w:cs="Arial"/>
          <w:sz w:val="28"/>
          <w:szCs w:val="28"/>
          <w:lang w:eastAsia="es-MX"/>
        </w:rPr>
        <w:t xml:space="preserve">En relación con lo anterior, debe tenerse en cuenta que </w:t>
      </w:r>
      <w:r w:rsidR="00BD01B3" w:rsidRPr="009F0F18">
        <w:rPr>
          <w:rFonts w:ascii="Arial" w:hAnsi="Arial" w:cs="Arial"/>
          <w:sz w:val="28"/>
          <w:szCs w:val="28"/>
          <w:lang w:eastAsia="es-MX"/>
        </w:rPr>
        <w:t>en</w:t>
      </w:r>
      <w:r w:rsidR="00BD01B3">
        <w:rPr>
          <w:rFonts w:ascii="Arial" w:hAnsi="Arial" w:cs="Arial"/>
          <w:sz w:val="28"/>
          <w:szCs w:val="28"/>
          <w:lang w:eastAsia="es-MX"/>
        </w:rPr>
        <w:t xml:space="preserve"> la fracción I, del </w:t>
      </w:r>
      <w:r>
        <w:rPr>
          <w:rFonts w:ascii="Arial" w:hAnsi="Arial" w:cs="Arial"/>
          <w:sz w:val="28"/>
          <w:szCs w:val="28"/>
          <w:lang w:eastAsia="es-MX"/>
        </w:rPr>
        <w:t>artículo 24</w:t>
      </w:r>
      <w:r w:rsidRPr="009F0F18">
        <w:rPr>
          <w:rFonts w:ascii="Arial" w:hAnsi="Arial" w:cs="Arial"/>
          <w:sz w:val="28"/>
          <w:szCs w:val="28"/>
          <w:lang w:eastAsia="es-MX"/>
        </w:rPr>
        <w:t xml:space="preserve"> </w:t>
      </w:r>
      <w:r w:rsidRPr="001226DE">
        <w:rPr>
          <w:rFonts w:ascii="Arial" w:hAnsi="Arial" w:cs="Arial"/>
          <w:color w:val="000000"/>
          <w:sz w:val="28"/>
          <w:szCs w:val="28"/>
          <w:lang w:val="es-ES" w:eastAsia="es-ES" w:bidi="es-ES"/>
        </w:rPr>
        <w:t>del Código Procesal Administrativo pa</w:t>
      </w:r>
      <w:r>
        <w:rPr>
          <w:rFonts w:ascii="Arial" w:hAnsi="Arial" w:cs="Arial"/>
          <w:color w:val="000000"/>
          <w:sz w:val="28"/>
          <w:szCs w:val="28"/>
          <w:lang w:val="es-ES" w:eastAsia="es-ES" w:bidi="es-ES"/>
        </w:rPr>
        <w:t>ra el Estado de San Luis Potosí</w:t>
      </w:r>
      <w:r>
        <w:rPr>
          <w:rFonts w:ascii="Arial" w:hAnsi="Arial" w:cs="Arial"/>
          <w:sz w:val="28"/>
          <w:szCs w:val="28"/>
          <w:lang w:eastAsia="es-MX"/>
        </w:rPr>
        <w:t xml:space="preserve">, </w:t>
      </w:r>
      <w:r w:rsidRPr="009F0F18">
        <w:rPr>
          <w:rFonts w:ascii="Arial" w:hAnsi="Arial" w:cs="Arial"/>
          <w:sz w:val="28"/>
          <w:szCs w:val="28"/>
          <w:lang w:eastAsia="es-MX"/>
        </w:rPr>
        <w:t>estatuye lo</w:t>
      </w:r>
      <w:r>
        <w:rPr>
          <w:rFonts w:ascii="Arial" w:hAnsi="Arial" w:cs="Arial"/>
          <w:sz w:val="28"/>
          <w:szCs w:val="28"/>
          <w:lang w:eastAsia="es-MX"/>
        </w:rPr>
        <w:t xml:space="preserve"> </w:t>
      </w:r>
      <w:r w:rsidRPr="009F0F18">
        <w:rPr>
          <w:rFonts w:ascii="Arial" w:hAnsi="Arial" w:cs="Arial"/>
          <w:sz w:val="28"/>
          <w:szCs w:val="28"/>
          <w:lang w:eastAsia="es-MX"/>
        </w:rPr>
        <w:t>siguiente:</w:t>
      </w:r>
    </w:p>
    <w:p w14:paraId="289F498F" w14:textId="77777777" w:rsidR="009F0F18" w:rsidRDefault="009F0F18" w:rsidP="009F0F18">
      <w:pPr>
        <w:widowControl w:val="0"/>
        <w:spacing w:after="0" w:line="360" w:lineRule="auto"/>
        <w:ind w:firstLine="851"/>
        <w:jc w:val="both"/>
        <w:rPr>
          <w:rFonts w:ascii="Arial" w:hAnsi="Arial" w:cs="Arial"/>
          <w:sz w:val="28"/>
          <w:szCs w:val="28"/>
          <w:lang w:eastAsia="es-MX"/>
        </w:rPr>
      </w:pPr>
    </w:p>
    <w:p w14:paraId="53E72EF5" w14:textId="180D3744" w:rsidR="009F0F18" w:rsidRPr="009F0F18" w:rsidRDefault="009F0F18" w:rsidP="009F0F18">
      <w:pPr>
        <w:widowControl w:val="0"/>
        <w:spacing w:after="0" w:line="240" w:lineRule="auto"/>
        <w:ind w:left="567" w:right="618"/>
        <w:jc w:val="both"/>
        <w:rPr>
          <w:rFonts w:ascii="Arial Narrow" w:hAnsi="Arial Narrow" w:cs="Arial"/>
          <w:i/>
          <w:sz w:val="24"/>
          <w:szCs w:val="24"/>
          <w:lang w:eastAsia="es-MX"/>
        </w:rPr>
      </w:pPr>
      <w:r w:rsidRPr="009F0F18">
        <w:rPr>
          <w:rFonts w:ascii="Arial Narrow" w:hAnsi="Arial Narrow" w:cs="Arial"/>
          <w:i/>
          <w:sz w:val="24"/>
          <w:szCs w:val="24"/>
          <w:lang w:eastAsia="es-MX"/>
        </w:rPr>
        <w:t>“</w:t>
      </w:r>
      <w:r w:rsidRPr="009F0F18">
        <w:rPr>
          <w:rFonts w:ascii="Arial Narrow" w:hAnsi="Arial Narrow" w:cs="Arial"/>
          <w:b/>
          <w:i/>
          <w:sz w:val="24"/>
          <w:szCs w:val="24"/>
          <w:lang w:eastAsia="es-MX"/>
        </w:rPr>
        <w:t>ARTÍCULO 24.</w:t>
      </w:r>
      <w:r w:rsidRPr="009F0F18">
        <w:rPr>
          <w:rFonts w:ascii="Arial Narrow" w:hAnsi="Arial Narrow" w:cs="Arial"/>
          <w:i/>
          <w:sz w:val="24"/>
          <w:szCs w:val="24"/>
          <w:lang w:eastAsia="es-MX"/>
        </w:rPr>
        <w:t xml:space="preserve"> El plazo para presentar la demanda ante el Tribunal será:</w:t>
      </w:r>
    </w:p>
    <w:p w14:paraId="670153A7" w14:textId="77777777" w:rsidR="009F0F18" w:rsidRPr="00DD7F25" w:rsidRDefault="009F0F18" w:rsidP="009F0F18">
      <w:pPr>
        <w:widowControl w:val="0"/>
        <w:spacing w:after="0" w:line="240" w:lineRule="auto"/>
        <w:ind w:left="567" w:right="618"/>
        <w:jc w:val="both"/>
        <w:rPr>
          <w:rFonts w:ascii="Arial Narrow" w:hAnsi="Arial Narrow" w:cs="Arial"/>
          <w:i/>
          <w:sz w:val="24"/>
          <w:szCs w:val="24"/>
          <w:lang w:eastAsia="es-MX"/>
        </w:rPr>
      </w:pPr>
      <w:r w:rsidRPr="00DD7F25">
        <w:rPr>
          <w:rFonts w:ascii="Arial Narrow" w:hAnsi="Arial Narrow" w:cs="Arial"/>
          <w:i/>
          <w:sz w:val="24"/>
          <w:szCs w:val="24"/>
          <w:lang w:eastAsia="es-MX"/>
        </w:rPr>
        <w:t>I. De treinta días hábiles siguientes al en que se actualice alguno de los supuestos siguientes:</w:t>
      </w:r>
    </w:p>
    <w:p w14:paraId="38F32807" w14:textId="77777777" w:rsidR="009F0F18" w:rsidRPr="00DD7F25" w:rsidRDefault="009F0F18" w:rsidP="009F0F18">
      <w:pPr>
        <w:widowControl w:val="0"/>
        <w:spacing w:after="0" w:line="240" w:lineRule="auto"/>
        <w:ind w:left="567" w:right="618"/>
        <w:jc w:val="both"/>
        <w:rPr>
          <w:rFonts w:ascii="Arial Narrow" w:hAnsi="Arial Narrow" w:cs="Arial"/>
          <w:i/>
          <w:sz w:val="24"/>
          <w:szCs w:val="24"/>
          <w:lang w:eastAsia="es-MX"/>
        </w:rPr>
      </w:pPr>
      <w:r w:rsidRPr="00DD7F25">
        <w:rPr>
          <w:rFonts w:ascii="Arial Narrow" w:hAnsi="Arial Narrow" w:cs="Arial"/>
          <w:i/>
          <w:sz w:val="24"/>
          <w:szCs w:val="24"/>
          <w:lang w:eastAsia="es-MX"/>
        </w:rPr>
        <w:t>a) Al en que surta efectos, conforme a la ley del acto, la notificación de la resolución o acto que se combata, inclusive cuando se controvierta simultáneamente como primer acto de aplicación una regla administrativa de carácter general.</w:t>
      </w:r>
    </w:p>
    <w:p w14:paraId="63535FC5" w14:textId="77777777" w:rsidR="009F0F18" w:rsidRPr="00DD7F25" w:rsidRDefault="009F0F18" w:rsidP="009F0F18">
      <w:pPr>
        <w:widowControl w:val="0"/>
        <w:spacing w:after="0" w:line="240" w:lineRule="auto"/>
        <w:ind w:left="567" w:right="618"/>
        <w:jc w:val="both"/>
        <w:rPr>
          <w:rFonts w:ascii="Arial Narrow" w:hAnsi="Arial Narrow" w:cs="Arial"/>
          <w:i/>
          <w:sz w:val="24"/>
          <w:szCs w:val="24"/>
          <w:lang w:eastAsia="es-MX"/>
        </w:rPr>
      </w:pPr>
      <w:r w:rsidRPr="00DD7F25">
        <w:rPr>
          <w:rFonts w:ascii="Arial Narrow" w:hAnsi="Arial Narrow" w:cs="Arial"/>
          <w:i/>
          <w:sz w:val="24"/>
          <w:szCs w:val="24"/>
          <w:lang w:eastAsia="es-MX"/>
        </w:rPr>
        <w:t>b) Al en que el afectado haya tenido conocimiento de ellos.</w:t>
      </w:r>
    </w:p>
    <w:p w14:paraId="108DF07F" w14:textId="77777777" w:rsidR="009F0F18" w:rsidRPr="009F0F18" w:rsidRDefault="009F0F18" w:rsidP="009F0F18">
      <w:pPr>
        <w:widowControl w:val="0"/>
        <w:spacing w:after="0" w:line="240" w:lineRule="auto"/>
        <w:ind w:left="567" w:right="618"/>
        <w:jc w:val="both"/>
        <w:rPr>
          <w:rFonts w:ascii="Arial Narrow" w:hAnsi="Arial Narrow" w:cs="Arial"/>
          <w:i/>
          <w:sz w:val="24"/>
          <w:szCs w:val="24"/>
          <w:lang w:eastAsia="es-MX"/>
        </w:rPr>
      </w:pPr>
      <w:r w:rsidRPr="009F0F18">
        <w:rPr>
          <w:rFonts w:ascii="Arial Narrow" w:hAnsi="Arial Narrow" w:cs="Arial"/>
          <w:i/>
          <w:sz w:val="24"/>
          <w:szCs w:val="24"/>
          <w:lang w:eastAsia="es-MX"/>
        </w:rPr>
        <w:t>c) Al en que se hubiese ostentado sabedor de los mismos, cuando no exista notificación legalmente hecha.</w:t>
      </w:r>
    </w:p>
    <w:p w14:paraId="6996CDC0" w14:textId="450FBDCF" w:rsidR="009F0F18" w:rsidRPr="009F0F18" w:rsidRDefault="009F0F18" w:rsidP="00BD01B3">
      <w:pPr>
        <w:widowControl w:val="0"/>
        <w:spacing w:after="0" w:line="240" w:lineRule="auto"/>
        <w:ind w:left="567" w:right="618"/>
        <w:jc w:val="both"/>
        <w:rPr>
          <w:rFonts w:ascii="Arial Narrow" w:hAnsi="Arial Narrow" w:cs="Arial"/>
          <w:i/>
          <w:sz w:val="24"/>
          <w:szCs w:val="24"/>
          <w:lang w:eastAsia="es-MX"/>
        </w:rPr>
      </w:pPr>
      <w:r>
        <w:rPr>
          <w:rFonts w:ascii="Arial Narrow" w:hAnsi="Arial Narrow" w:cs="Arial"/>
          <w:i/>
          <w:sz w:val="24"/>
          <w:szCs w:val="24"/>
          <w:lang w:eastAsia="es-MX"/>
        </w:rPr>
        <w:t>d) Al en que haya s</w:t>
      </w:r>
      <w:r w:rsidRPr="009F0F18">
        <w:rPr>
          <w:rFonts w:ascii="Arial Narrow" w:hAnsi="Arial Narrow" w:cs="Arial"/>
          <w:i/>
          <w:sz w:val="24"/>
          <w:szCs w:val="24"/>
          <w:lang w:eastAsia="es-MX"/>
        </w:rPr>
        <w:t>u</w:t>
      </w:r>
      <w:r>
        <w:rPr>
          <w:rFonts w:ascii="Arial Narrow" w:hAnsi="Arial Narrow" w:cs="Arial"/>
          <w:i/>
          <w:sz w:val="24"/>
          <w:szCs w:val="24"/>
          <w:lang w:eastAsia="es-MX"/>
        </w:rPr>
        <w:t>rtido efectos la notificación d</w:t>
      </w:r>
      <w:r w:rsidRPr="009F0F18">
        <w:rPr>
          <w:rFonts w:ascii="Arial Narrow" w:hAnsi="Arial Narrow" w:cs="Arial"/>
          <w:i/>
          <w:sz w:val="24"/>
          <w:szCs w:val="24"/>
          <w:lang w:eastAsia="es-MX"/>
        </w:rPr>
        <w:t>e la resolución del Tribunal que habiendo conocido un recurso de queja, decid</w:t>
      </w:r>
      <w:r w:rsidR="00BD01B3">
        <w:rPr>
          <w:rFonts w:ascii="Arial Narrow" w:hAnsi="Arial Narrow" w:cs="Arial"/>
          <w:i/>
          <w:sz w:val="24"/>
          <w:szCs w:val="24"/>
          <w:lang w:eastAsia="es-MX"/>
        </w:rPr>
        <w:t>a que el mismo es improcedente;..</w:t>
      </w:r>
      <w:r w:rsidRPr="009F0F18">
        <w:rPr>
          <w:rFonts w:ascii="Arial Narrow" w:hAnsi="Arial Narrow" w:cs="Arial"/>
          <w:i/>
          <w:sz w:val="24"/>
          <w:szCs w:val="24"/>
          <w:lang w:eastAsia="es-MX"/>
        </w:rPr>
        <w:t>.”</w:t>
      </w:r>
    </w:p>
    <w:p w14:paraId="7CCE9039" w14:textId="77777777" w:rsidR="009F0F18" w:rsidRDefault="009F0F18" w:rsidP="009F0F18">
      <w:pPr>
        <w:widowControl w:val="0"/>
        <w:spacing w:after="0" w:line="360" w:lineRule="auto"/>
        <w:ind w:firstLine="851"/>
        <w:jc w:val="both"/>
        <w:rPr>
          <w:rFonts w:ascii="Arial" w:hAnsi="Arial" w:cs="Arial"/>
          <w:sz w:val="28"/>
          <w:szCs w:val="28"/>
          <w:lang w:eastAsia="es-MX"/>
        </w:rPr>
      </w:pPr>
    </w:p>
    <w:p w14:paraId="47828E6F" w14:textId="63FC30BF" w:rsidR="00C22275" w:rsidRDefault="00C22275" w:rsidP="00C22275">
      <w:pPr>
        <w:widowControl w:val="0"/>
        <w:spacing w:after="0" w:line="360" w:lineRule="auto"/>
        <w:ind w:firstLine="851"/>
        <w:jc w:val="both"/>
        <w:rPr>
          <w:rFonts w:ascii="Arial" w:hAnsi="Arial" w:cs="Arial"/>
          <w:sz w:val="28"/>
          <w:szCs w:val="28"/>
          <w:lang w:eastAsia="es-MX"/>
        </w:rPr>
      </w:pPr>
      <w:r w:rsidRPr="00C22275">
        <w:rPr>
          <w:rFonts w:ascii="Arial" w:hAnsi="Arial" w:cs="Arial"/>
          <w:sz w:val="28"/>
          <w:szCs w:val="28"/>
          <w:lang w:eastAsia="es-MX"/>
        </w:rPr>
        <w:t>Como puede advertirse, del texto del precepto legal antes transcrito, se desprende que el término</w:t>
      </w:r>
      <w:r w:rsidR="00DD7F25">
        <w:rPr>
          <w:rFonts w:ascii="Arial" w:hAnsi="Arial" w:cs="Arial"/>
          <w:sz w:val="28"/>
          <w:szCs w:val="28"/>
          <w:lang w:eastAsia="es-MX"/>
        </w:rPr>
        <w:t xml:space="preserve"> de los</w:t>
      </w:r>
      <w:r>
        <w:rPr>
          <w:rFonts w:ascii="Arial" w:hAnsi="Arial" w:cs="Arial"/>
          <w:sz w:val="28"/>
          <w:szCs w:val="28"/>
          <w:lang w:eastAsia="es-MX"/>
        </w:rPr>
        <w:t xml:space="preserve"> </w:t>
      </w:r>
      <w:r w:rsidR="00DD7F25" w:rsidRPr="00DD7F25">
        <w:rPr>
          <w:rFonts w:ascii="Arial" w:hAnsi="Arial" w:cs="Arial"/>
          <w:sz w:val="28"/>
          <w:szCs w:val="28"/>
          <w:lang w:eastAsia="es-MX"/>
        </w:rPr>
        <w:t xml:space="preserve">treinta días hábiles </w:t>
      </w:r>
      <w:r w:rsidRPr="00C22275">
        <w:rPr>
          <w:rFonts w:ascii="Arial" w:hAnsi="Arial" w:cs="Arial"/>
          <w:sz w:val="28"/>
          <w:szCs w:val="28"/>
          <w:lang w:eastAsia="es-MX"/>
        </w:rPr>
        <w:t xml:space="preserve">para la presentación de la demanda, correrá a partir del </w:t>
      </w:r>
      <w:r w:rsidRPr="00C22275">
        <w:rPr>
          <w:rFonts w:ascii="Arial" w:hAnsi="Arial" w:cs="Arial"/>
          <w:sz w:val="28"/>
          <w:szCs w:val="28"/>
          <w:lang w:eastAsia="es-MX"/>
        </w:rPr>
        <w:lastRenderedPageBreak/>
        <w:t>día siguiente de que se</w:t>
      </w:r>
      <w:r w:rsidR="00BD01B3">
        <w:rPr>
          <w:rFonts w:ascii="Arial" w:hAnsi="Arial" w:cs="Arial"/>
          <w:sz w:val="28"/>
          <w:szCs w:val="28"/>
          <w:lang w:eastAsia="es-MX"/>
        </w:rPr>
        <w:t xml:space="preserve"> </w:t>
      </w:r>
      <w:r w:rsidRPr="00C22275">
        <w:rPr>
          <w:rFonts w:ascii="Arial" w:hAnsi="Arial" w:cs="Arial"/>
          <w:sz w:val="28"/>
          <w:szCs w:val="28"/>
          <w:lang w:eastAsia="es-MX"/>
        </w:rPr>
        <w:t>actualice cualquiera de los supuestos siguientes:</w:t>
      </w:r>
    </w:p>
    <w:p w14:paraId="5A53ED49" w14:textId="77777777" w:rsidR="00BD01B3" w:rsidRPr="00C22275" w:rsidRDefault="00BD01B3" w:rsidP="00C22275">
      <w:pPr>
        <w:widowControl w:val="0"/>
        <w:spacing w:after="0" w:line="360" w:lineRule="auto"/>
        <w:ind w:firstLine="851"/>
        <w:jc w:val="both"/>
        <w:rPr>
          <w:rFonts w:ascii="Arial" w:hAnsi="Arial" w:cs="Arial"/>
          <w:sz w:val="28"/>
          <w:szCs w:val="28"/>
          <w:lang w:eastAsia="es-MX"/>
        </w:rPr>
      </w:pPr>
    </w:p>
    <w:p w14:paraId="52010A7A" w14:textId="373C7675" w:rsidR="00C22275" w:rsidRPr="00C22275" w:rsidRDefault="00C22275" w:rsidP="00C22275">
      <w:pPr>
        <w:widowControl w:val="0"/>
        <w:spacing w:after="0" w:line="360" w:lineRule="auto"/>
        <w:ind w:firstLine="851"/>
        <w:jc w:val="both"/>
        <w:rPr>
          <w:rFonts w:ascii="Arial" w:hAnsi="Arial" w:cs="Arial"/>
          <w:sz w:val="28"/>
          <w:szCs w:val="28"/>
          <w:lang w:eastAsia="es-MX"/>
        </w:rPr>
      </w:pPr>
      <w:r w:rsidRPr="00C22275">
        <w:rPr>
          <w:rFonts w:ascii="Arial" w:hAnsi="Arial" w:cs="Arial"/>
          <w:sz w:val="28"/>
          <w:szCs w:val="28"/>
          <w:lang w:eastAsia="es-MX"/>
        </w:rPr>
        <w:t>a) Que haya surtido efectos, conforme a la ley del acto, la notificación de la resolución o</w:t>
      </w:r>
      <w:r w:rsidR="00BD01B3">
        <w:rPr>
          <w:rFonts w:ascii="Arial" w:hAnsi="Arial" w:cs="Arial"/>
          <w:sz w:val="28"/>
          <w:szCs w:val="28"/>
          <w:lang w:eastAsia="es-MX"/>
        </w:rPr>
        <w:t xml:space="preserve"> acto</w:t>
      </w:r>
      <w:r w:rsidRPr="00C22275">
        <w:rPr>
          <w:rFonts w:ascii="Arial" w:hAnsi="Arial" w:cs="Arial"/>
          <w:sz w:val="28"/>
          <w:szCs w:val="28"/>
          <w:lang w:eastAsia="es-MX"/>
        </w:rPr>
        <w:t xml:space="preserve"> que </w:t>
      </w:r>
      <w:r w:rsidR="00BD01B3">
        <w:rPr>
          <w:rFonts w:ascii="Arial" w:hAnsi="Arial" w:cs="Arial"/>
          <w:sz w:val="28"/>
          <w:szCs w:val="28"/>
          <w:lang w:eastAsia="es-MX"/>
        </w:rPr>
        <w:t>se combata</w:t>
      </w:r>
      <w:r w:rsidRPr="00C22275">
        <w:rPr>
          <w:rFonts w:ascii="Arial" w:hAnsi="Arial" w:cs="Arial"/>
          <w:sz w:val="28"/>
          <w:szCs w:val="28"/>
          <w:lang w:eastAsia="es-MX"/>
        </w:rPr>
        <w:t>;</w:t>
      </w:r>
    </w:p>
    <w:p w14:paraId="0CFBD1F3" w14:textId="54BE6E96" w:rsidR="00C22275" w:rsidRPr="00C22275" w:rsidRDefault="00C22275" w:rsidP="00C22275">
      <w:pPr>
        <w:widowControl w:val="0"/>
        <w:spacing w:after="0" w:line="360" w:lineRule="auto"/>
        <w:ind w:firstLine="851"/>
        <w:jc w:val="both"/>
        <w:rPr>
          <w:rFonts w:ascii="Arial" w:hAnsi="Arial" w:cs="Arial"/>
          <w:sz w:val="28"/>
          <w:szCs w:val="28"/>
          <w:lang w:eastAsia="es-MX"/>
        </w:rPr>
      </w:pPr>
      <w:r w:rsidRPr="00C22275">
        <w:rPr>
          <w:rFonts w:ascii="Arial" w:hAnsi="Arial" w:cs="Arial"/>
          <w:sz w:val="28"/>
          <w:szCs w:val="28"/>
          <w:lang w:eastAsia="es-MX"/>
        </w:rPr>
        <w:t xml:space="preserve">b) Que el </w:t>
      </w:r>
      <w:r w:rsidR="00BD01B3">
        <w:rPr>
          <w:rFonts w:ascii="Arial" w:hAnsi="Arial" w:cs="Arial"/>
          <w:sz w:val="28"/>
          <w:szCs w:val="28"/>
          <w:lang w:eastAsia="es-MX"/>
        </w:rPr>
        <w:t xml:space="preserve">afectado </w:t>
      </w:r>
      <w:r w:rsidRPr="00C22275">
        <w:rPr>
          <w:rFonts w:ascii="Arial" w:hAnsi="Arial" w:cs="Arial"/>
          <w:sz w:val="28"/>
          <w:szCs w:val="28"/>
          <w:lang w:eastAsia="es-MX"/>
        </w:rPr>
        <w:t xml:space="preserve">haya tenido conocimiento de los actos; </w:t>
      </w:r>
    </w:p>
    <w:p w14:paraId="66A8E17E" w14:textId="77DF7AEF" w:rsidR="00BD01B3" w:rsidRPr="00C22275" w:rsidRDefault="00C22275" w:rsidP="00BD01B3">
      <w:pPr>
        <w:widowControl w:val="0"/>
        <w:spacing w:after="0" w:line="360" w:lineRule="auto"/>
        <w:ind w:firstLine="851"/>
        <w:jc w:val="both"/>
        <w:rPr>
          <w:rFonts w:ascii="Arial" w:hAnsi="Arial" w:cs="Arial"/>
          <w:sz w:val="28"/>
          <w:szCs w:val="28"/>
          <w:lang w:eastAsia="es-MX"/>
        </w:rPr>
      </w:pPr>
      <w:r w:rsidRPr="00C22275">
        <w:rPr>
          <w:rFonts w:ascii="Arial" w:hAnsi="Arial" w:cs="Arial"/>
          <w:sz w:val="28"/>
          <w:szCs w:val="28"/>
          <w:lang w:eastAsia="es-MX"/>
        </w:rPr>
        <w:t>c) Que el afectado se hubiera ostentado sabedor de los mismos</w:t>
      </w:r>
      <w:r w:rsidR="00BD01B3" w:rsidRPr="00BD01B3">
        <w:rPr>
          <w:rFonts w:ascii="Arial" w:hAnsi="Arial" w:cs="Arial"/>
          <w:sz w:val="28"/>
          <w:szCs w:val="28"/>
          <w:lang w:eastAsia="es-MX"/>
        </w:rPr>
        <w:t xml:space="preserve"> </w:t>
      </w:r>
      <w:r w:rsidR="00BD01B3" w:rsidRPr="00C22275">
        <w:rPr>
          <w:rFonts w:ascii="Arial" w:hAnsi="Arial" w:cs="Arial"/>
          <w:sz w:val="28"/>
          <w:szCs w:val="28"/>
          <w:lang w:eastAsia="es-MX"/>
        </w:rPr>
        <w:t>o,</w:t>
      </w:r>
    </w:p>
    <w:p w14:paraId="1B7FD332" w14:textId="411B41FB" w:rsidR="009F0F18" w:rsidRDefault="00BD01B3" w:rsidP="00C22275">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 xml:space="preserve">d) Que </w:t>
      </w:r>
      <w:r w:rsidRPr="00BD01B3">
        <w:rPr>
          <w:rFonts w:ascii="Arial" w:hAnsi="Arial" w:cs="Arial"/>
          <w:sz w:val="28"/>
          <w:szCs w:val="28"/>
          <w:lang w:eastAsia="es-MX"/>
        </w:rPr>
        <w:t>haya surtido efectos la notificación de la resolución del Tribunal que habiendo conocido un recurso de queja</w:t>
      </w:r>
      <w:r>
        <w:rPr>
          <w:rFonts w:ascii="Arial" w:hAnsi="Arial" w:cs="Arial"/>
          <w:sz w:val="28"/>
          <w:szCs w:val="28"/>
          <w:lang w:eastAsia="es-MX"/>
        </w:rPr>
        <w:t xml:space="preserve">, </w:t>
      </w:r>
      <w:r w:rsidRPr="00BD01B3">
        <w:rPr>
          <w:rFonts w:ascii="Arial" w:hAnsi="Arial" w:cs="Arial"/>
          <w:sz w:val="28"/>
          <w:szCs w:val="28"/>
          <w:lang w:eastAsia="es-MX"/>
        </w:rPr>
        <w:t>decida que el mismo es improcedente</w:t>
      </w:r>
      <w:r>
        <w:rPr>
          <w:rFonts w:ascii="Arial" w:hAnsi="Arial" w:cs="Arial"/>
          <w:sz w:val="28"/>
          <w:szCs w:val="28"/>
          <w:lang w:eastAsia="es-MX"/>
        </w:rPr>
        <w:t>.</w:t>
      </w:r>
    </w:p>
    <w:p w14:paraId="3ABC495D" w14:textId="77777777" w:rsidR="00782954" w:rsidRDefault="00782954" w:rsidP="00C22275">
      <w:pPr>
        <w:widowControl w:val="0"/>
        <w:spacing w:after="0" w:line="360" w:lineRule="auto"/>
        <w:ind w:firstLine="851"/>
        <w:jc w:val="both"/>
        <w:rPr>
          <w:rFonts w:ascii="Arial" w:hAnsi="Arial" w:cs="Arial"/>
          <w:sz w:val="28"/>
          <w:szCs w:val="28"/>
          <w:lang w:eastAsia="es-MX"/>
        </w:rPr>
      </w:pPr>
    </w:p>
    <w:p w14:paraId="6CC53145" w14:textId="77777777" w:rsidR="00D66DFC" w:rsidRDefault="00782954" w:rsidP="00A53B19">
      <w:pPr>
        <w:widowControl w:val="0"/>
        <w:spacing w:after="0" w:line="360" w:lineRule="auto"/>
        <w:ind w:firstLine="851"/>
        <w:jc w:val="both"/>
        <w:rPr>
          <w:rFonts w:ascii="Arial" w:hAnsi="Arial" w:cs="Arial"/>
          <w:sz w:val="28"/>
          <w:szCs w:val="28"/>
          <w:lang w:eastAsia="es-MX"/>
        </w:rPr>
      </w:pPr>
      <w:r w:rsidRPr="00782954">
        <w:rPr>
          <w:rFonts w:ascii="Arial" w:hAnsi="Arial" w:cs="Arial"/>
          <w:sz w:val="28"/>
          <w:szCs w:val="28"/>
          <w:lang w:eastAsia="es-MX"/>
        </w:rPr>
        <w:t xml:space="preserve">De la interpretación del indicado artículo, puede advertirse que en su texto se hacen distinciones para el cómputo del término de </w:t>
      </w:r>
      <w:r w:rsidR="00DD7F25">
        <w:rPr>
          <w:rFonts w:ascii="Arial" w:hAnsi="Arial" w:cs="Arial"/>
          <w:sz w:val="28"/>
          <w:szCs w:val="28"/>
          <w:lang w:eastAsia="es-MX"/>
        </w:rPr>
        <w:t>treinta</w:t>
      </w:r>
      <w:r w:rsidRPr="00782954">
        <w:rPr>
          <w:rFonts w:ascii="Arial" w:hAnsi="Arial" w:cs="Arial"/>
          <w:sz w:val="28"/>
          <w:szCs w:val="28"/>
          <w:lang w:eastAsia="es-MX"/>
        </w:rPr>
        <w:t xml:space="preserve"> días dentro de los cuales se debe presentar la</w:t>
      </w:r>
      <w:r>
        <w:rPr>
          <w:rFonts w:ascii="Arial" w:hAnsi="Arial" w:cs="Arial"/>
          <w:sz w:val="28"/>
          <w:szCs w:val="28"/>
          <w:lang w:eastAsia="es-MX"/>
        </w:rPr>
        <w:t xml:space="preserve"> </w:t>
      </w:r>
      <w:r w:rsidRPr="00782954">
        <w:rPr>
          <w:rFonts w:ascii="Arial" w:hAnsi="Arial" w:cs="Arial"/>
          <w:sz w:val="28"/>
          <w:szCs w:val="28"/>
          <w:lang w:eastAsia="es-MX"/>
        </w:rPr>
        <w:t>demanda; además, los supuestos mencionados, son excluyentes entre sí y no guardan</w:t>
      </w:r>
      <w:r>
        <w:rPr>
          <w:rFonts w:ascii="Arial" w:hAnsi="Arial" w:cs="Arial"/>
          <w:sz w:val="28"/>
          <w:szCs w:val="28"/>
          <w:lang w:eastAsia="es-MX"/>
        </w:rPr>
        <w:t xml:space="preserve"> </w:t>
      </w:r>
      <w:r w:rsidRPr="00782954">
        <w:rPr>
          <w:rFonts w:ascii="Arial" w:hAnsi="Arial" w:cs="Arial"/>
          <w:sz w:val="28"/>
          <w:szCs w:val="28"/>
          <w:lang w:eastAsia="es-MX"/>
        </w:rPr>
        <w:t>orden de prelación alguno y, por tanto, es claro que la intención del legislador, fue la de establecer</w:t>
      </w:r>
      <w:r>
        <w:rPr>
          <w:rFonts w:ascii="Arial" w:hAnsi="Arial" w:cs="Arial"/>
          <w:sz w:val="28"/>
          <w:szCs w:val="28"/>
          <w:lang w:eastAsia="es-MX"/>
        </w:rPr>
        <w:t xml:space="preserve"> </w:t>
      </w:r>
      <w:r w:rsidRPr="00782954">
        <w:rPr>
          <w:rFonts w:ascii="Arial" w:hAnsi="Arial" w:cs="Arial"/>
          <w:sz w:val="28"/>
          <w:szCs w:val="28"/>
          <w:lang w:eastAsia="es-MX"/>
        </w:rPr>
        <w:t xml:space="preserve">que el inicio del cómputo para la promoción del juicio de </w:t>
      </w:r>
      <w:r w:rsidR="00A53B19">
        <w:rPr>
          <w:rFonts w:ascii="Arial" w:hAnsi="Arial" w:cs="Arial"/>
          <w:sz w:val="28"/>
          <w:szCs w:val="28"/>
          <w:lang w:eastAsia="es-MX"/>
        </w:rPr>
        <w:t>nulidad</w:t>
      </w:r>
      <w:r w:rsidRPr="00782954">
        <w:rPr>
          <w:rFonts w:ascii="Arial" w:hAnsi="Arial" w:cs="Arial"/>
          <w:sz w:val="28"/>
          <w:szCs w:val="28"/>
          <w:lang w:eastAsia="es-MX"/>
        </w:rPr>
        <w:t>, fuera a partir del día siguiente al</w:t>
      </w:r>
      <w:r>
        <w:rPr>
          <w:rFonts w:ascii="Arial" w:hAnsi="Arial" w:cs="Arial"/>
          <w:sz w:val="28"/>
          <w:szCs w:val="28"/>
          <w:lang w:eastAsia="es-MX"/>
        </w:rPr>
        <w:t xml:space="preserve"> </w:t>
      </w:r>
      <w:r w:rsidRPr="00782954">
        <w:rPr>
          <w:rFonts w:ascii="Arial" w:hAnsi="Arial" w:cs="Arial"/>
          <w:sz w:val="28"/>
          <w:szCs w:val="28"/>
          <w:lang w:eastAsia="es-MX"/>
        </w:rPr>
        <w:t>en que se verifique c</w:t>
      </w:r>
      <w:r w:rsidR="00D66DFC">
        <w:rPr>
          <w:rFonts w:ascii="Arial" w:hAnsi="Arial" w:cs="Arial"/>
          <w:sz w:val="28"/>
          <w:szCs w:val="28"/>
          <w:lang w:eastAsia="es-MX"/>
        </w:rPr>
        <w:t>ualquiera de aquellos supuestos.</w:t>
      </w:r>
    </w:p>
    <w:p w14:paraId="74FD96EA" w14:textId="77777777" w:rsidR="00D66DFC" w:rsidRDefault="00D66DFC" w:rsidP="00A53B19">
      <w:pPr>
        <w:widowControl w:val="0"/>
        <w:spacing w:after="0" w:line="360" w:lineRule="auto"/>
        <w:ind w:firstLine="851"/>
        <w:jc w:val="both"/>
        <w:rPr>
          <w:rFonts w:ascii="Arial" w:hAnsi="Arial" w:cs="Arial"/>
          <w:sz w:val="28"/>
          <w:szCs w:val="28"/>
          <w:lang w:eastAsia="es-MX"/>
        </w:rPr>
      </w:pPr>
    </w:p>
    <w:p w14:paraId="3D061770" w14:textId="59252AD2" w:rsidR="00782954" w:rsidRDefault="00D66DFC" w:rsidP="00A53B19">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N</w:t>
      </w:r>
      <w:r w:rsidR="00782954" w:rsidRPr="00782954">
        <w:rPr>
          <w:rFonts w:ascii="Arial" w:hAnsi="Arial" w:cs="Arial"/>
          <w:sz w:val="28"/>
          <w:szCs w:val="28"/>
          <w:lang w:eastAsia="es-MX"/>
        </w:rPr>
        <w:t xml:space="preserve">o obstante, no por ello debe soslayarse </w:t>
      </w:r>
      <w:r w:rsidR="00782954" w:rsidRPr="00D66DFC">
        <w:rPr>
          <w:rFonts w:ascii="Arial" w:hAnsi="Arial" w:cs="Arial"/>
          <w:b/>
          <w:sz w:val="28"/>
          <w:szCs w:val="28"/>
          <w:lang w:eastAsia="es-MX"/>
        </w:rPr>
        <w:t xml:space="preserve">la idoneidad de cada supuesto y la posición del </w:t>
      </w:r>
      <w:r w:rsidR="00A53B19" w:rsidRPr="00D66DFC">
        <w:rPr>
          <w:rFonts w:ascii="Arial" w:hAnsi="Arial" w:cs="Arial"/>
          <w:b/>
          <w:sz w:val="28"/>
          <w:szCs w:val="28"/>
          <w:lang w:eastAsia="es-MX"/>
        </w:rPr>
        <w:t xml:space="preserve">afectado respecto del acto </w:t>
      </w:r>
      <w:r w:rsidRPr="00D66DFC">
        <w:rPr>
          <w:rFonts w:ascii="Arial" w:hAnsi="Arial" w:cs="Arial"/>
          <w:b/>
          <w:sz w:val="28"/>
          <w:szCs w:val="28"/>
          <w:lang w:eastAsia="es-MX"/>
        </w:rPr>
        <w:t>impugnado</w:t>
      </w:r>
      <w:r w:rsidR="00A53B19">
        <w:rPr>
          <w:rFonts w:ascii="Arial" w:hAnsi="Arial" w:cs="Arial"/>
          <w:sz w:val="28"/>
          <w:szCs w:val="28"/>
          <w:lang w:eastAsia="es-MX"/>
        </w:rPr>
        <w:t xml:space="preserve">, es decir, </w:t>
      </w:r>
      <w:r>
        <w:rPr>
          <w:rFonts w:ascii="Arial" w:hAnsi="Arial" w:cs="Arial"/>
          <w:sz w:val="28"/>
          <w:szCs w:val="28"/>
          <w:lang w:eastAsia="es-MX"/>
        </w:rPr>
        <w:t xml:space="preserve">por ello </w:t>
      </w:r>
      <w:r w:rsidR="00A53B19">
        <w:rPr>
          <w:rFonts w:ascii="Arial" w:hAnsi="Arial" w:cs="Arial"/>
          <w:sz w:val="28"/>
          <w:szCs w:val="28"/>
          <w:lang w:eastAsia="es-MX"/>
        </w:rPr>
        <w:t xml:space="preserve">se </w:t>
      </w:r>
      <w:r w:rsidR="00A53B19" w:rsidRPr="00A53B19">
        <w:rPr>
          <w:rFonts w:ascii="Arial" w:hAnsi="Arial" w:cs="Arial"/>
          <w:sz w:val="28"/>
          <w:szCs w:val="28"/>
          <w:lang w:eastAsia="es-MX"/>
        </w:rPr>
        <w:t>distinguió entre un supuesto y otro,</w:t>
      </w:r>
      <w:r w:rsidR="00A53B19">
        <w:rPr>
          <w:rFonts w:ascii="Arial" w:hAnsi="Arial" w:cs="Arial"/>
          <w:sz w:val="28"/>
          <w:szCs w:val="28"/>
          <w:lang w:eastAsia="es-MX"/>
        </w:rPr>
        <w:t xml:space="preserve"> </w:t>
      </w:r>
      <w:r w:rsidR="00A53B19" w:rsidRPr="00A53B19">
        <w:rPr>
          <w:rFonts w:ascii="Arial" w:hAnsi="Arial" w:cs="Arial"/>
          <w:sz w:val="28"/>
          <w:szCs w:val="28"/>
          <w:lang w:eastAsia="es-MX"/>
        </w:rPr>
        <w:t>porque de lo contrario habría bastado con que señalara que el término empezaría a contar a partir</w:t>
      </w:r>
      <w:r w:rsidR="00A53B19">
        <w:rPr>
          <w:rFonts w:ascii="Arial" w:hAnsi="Arial" w:cs="Arial"/>
          <w:sz w:val="28"/>
          <w:szCs w:val="28"/>
          <w:lang w:eastAsia="es-MX"/>
        </w:rPr>
        <w:t xml:space="preserve"> </w:t>
      </w:r>
      <w:r w:rsidR="00A53B19" w:rsidRPr="00A53B19">
        <w:rPr>
          <w:rFonts w:ascii="Arial" w:hAnsi="Arial" w:cs="Arial"/>
          <w:sz w:val="28"/>
          <w:szCs w:val="28"/>
          <w:lang w:eastAsia="es-MX"/>
        </w:rPr>
        <w:t xml:space="preserve">del día siguiente al en que el </w:t>
      </w:r>
      <w:r w:rsidR="00A53B19">
        <w:rPr>
          <w:rFonts w:ascii="Arial" w:hAnsi="Arial" w:cs="Arial"/>
          <w:sz w:val="28"/>
          <w:szCs w:val="28"/>
          <w:lang w:eastAsia="es-MX"/>
        </w:rPr>
        <w:t>afectado</w:t>
      </w:r>
      <w:r w:rsidR="00A53B19" w:rsidRPr="00A53B19">
        <w:rPr>
          <w:rFonts w:ascii="Arial" w:hAnsi="Arial" w:cs="Arial"/>
          <w:sz w:val="28"/>
          <w:szCs w:val="28"/>
          <w:lang w:eastAsia="es-MX"/>
        </w:rPr>
        <w:t xml:space="preserve"> se enterara, por cualquier medio, del acto </w:t>
      </w:r>
      <w:r w:rsidR="00A53B19">
        <w:rPr>
          <w:rFonts w:ascii="Arial" w:hAnsi="Arial" w:cs="Arial"/>
          <w:sz w:val="28"/>
          <w:szCs w:val="28"/>
          <w:lang w:eastAsia="es-MX"/>
        </w:rPr>
        <w:t>impugnado</w:t>
      </w:r>
      <w:r w:rsidR="00A53B19" w:rsidRPr="00A53B19">
        <w:rPr>
          <w:rFonts w:ascii="Arial" w:hAnsi="Arial" w:cs="Arial"/>
          <w:sz w:val="28"/>
          <w:szCs w:val="28"/>
          <w:lang w:eastAsia="es-MX"/>
        </w:rPr>
        <w:t>.</w:t>
      </w:r>
    </w:p>
    <w:p w14:paraId="3E041ADA" w14:textId="77777777" w:rsidR="006C4A01" w:rsidRDefault="006C4A01" w:rsidP="00A53B19">
      <w:pPr>
        <w:widowControl w:val="0"/>
        <w:spacing w:after="0" w:line="360" w:lineRule="auto"/>
        <w:ind w:firstLine="851"/>
        <w:jc w:val="both"/>
        <w:rPr>
          <w:rFonts w:ascii="Arial" w:hAnsi="Arial" w:cs="Arial"/>
          <w:sz w:val="28"/>
          <w:szCs w:val="28"/>
          <w:lang w:eastAsia="es-MX"/>
        </w:rPr>
      </w:pPr>
    </w:p>
    <w:p w14:paraId="55EB667B" w14:textId="7EF29C30" w:rsidR="006C4A01" w:rsidRDefault="006C4A01" w:rsidP="006C4A01">
      <w:pPr>
        <w:widowControl w:val="0"/>
        <w:spacing w:after="0" w:line="360" w:lineRule="auto"/>
        <w:ind w:firstLine="851"/>
        <w:jc w:val="both"/>
        <w:rPr>
          <w:rFonts w:ascii="Arial" w:hAnsi="Arial" w:cs="Arial"/>
          <w:sz w:val="28"/>
          <w:szCs w:val="28"/>
          <w:lang w:eastAsia="es-MX"/>
        </w:rPr>
      </w:pPr>
      <w:r w:rsidRPr="006C4A01">
        <w:rPr>
          <w:rFonts w:ascii="Arial" w:hAnsi="Arial" w:cs="Arial"/>
          <w:sz w:val="28"/>
          <w:szCs w:val="28"/>
          <w:lang w:eastAsia="es-MX"/>
        </w:rPr>
        <w:t>Por tanto</w:t>
      </w:r>
      <w:r w:rsidR="00B37301">
        <w:rPr>
          <w:rFonts w:ascii="Arial" w:hAnsi="Arial" w:cs="Arial"/>
          <w:sz w:val="28"/>
          <w:szCs w:val="28"/>
          <w:lang w:eastAsia="es-MX"/>
        </w:rPr>
        <w:t>,</w:t>
      </w:r>
      <w:r w:rsidRPr="006C4A01">
        <w:rPr>
          <w:rFonts w:ascii="Arial" w:hAnsi="Arial" w:cs="Arial"/>
          <w:sz w:val="28"/>
          <w:szCs w:val="28"/>
          <w:lang w:eastAsia="es-MX"/>
        </w:rPr>
        <w:t xml:space="preserve"> como se establecen distintas hipótesis, siempre debe tomarse en consideración, para</w:t>
      </w:r>
      <w:r>
        <w:rPr>
          <w:rFonts w:ascii="Arial" w:hAnsi="Arial" w:cs="Arial"/>
          <w:sz w:val="28"/>
          <w:szCs w:val="28"/>
          <w:lang w:eastAsia="es-MX"/>
        </w:rPr>
        <w:t xml:space="preserve"> </w:t>
      </w:r>
      <w:r w:rsidRPr="006C4A01">
        <w:rPr>
          <w:rFonts w:ascii="Arial" w:hAnsi="Arial" w:cs="Arial"/>
          <w:sz w:val="28"/>
          <w:szCs w:val="28"/>
          <w:lang w:eastAsia="es-MX"/>
        </w:rPr>
        <w:t xml:space="preserve">estimar a partir de cuándo empieza a correr el término para la presentación de la demanda, la posición del </w:t>
      </w:r>
      <w:r>
        <w:rPr>
          <w:rFonts w:ascii="Arial" w:hAnsi="Arial" w:cs="Arial"/>
          <w:sz w:val="28"/>
          <w:szCs w:val="28"/>
          <w:lang w:eastAsia="es-MX"/>
        </w:rPr>
        <w:t>afectado</w:t>
      </w:r>
      <w:r w:rsidRPr="006C4A01">
        <w:rPr>
          <w:rFonts w:ascii="Arial" w:hAnsi="Arial" w:cs="Arial"/>
          <w:sz w:val="28"/>
          <w:szCs w:val="28"/>
          <w:lang w:eastAsia="es-MX"/>
        </w:rPr>
        <w:t xml:space="preserve"> respecto del acto que reclame, toda vez que puede darse el caso</w:t>
      </w:r>
      <w:r>
        <w:rPr>
          <w:rFonts w:ascii="Arial" w:hAnsi="Arial" w:cs="Arial"/>
          <w:sz w:val="28"/>
          <w:szCs w:val="28"/>
          <w:lang w:eastAsia="es-MX"/>
        </w:rPr>
        <w:t xml:space="preserve"> </w:t>
      </w:r>
      <w:r w:rsidRPr="006C4A01">
        <w:rPr>
          <w:rFonts w:ascii="Arial" w:hAnsi="Arial" w:cs="Arial"/>
          <w:sz w:val="28"/>
          <w:szCs w:val="28"/>
          <w:lang w:eastAsia="es-MX"/>
        </w:rPr>
        <w:t>de que se actualice la notificación, el conocimiento o la confesión, para que el agraviado se haga</w:t>
      </w:r>
      <w:r>
        <w:rPr>
          <w:rFonts w:ascii="Arial" w:hAnsi="Arial" w:cs="Arial"/>
          <w:sz w:val="28"/>
          <w:szCs w:val="28"/>
          <w:lang w:eastAsia="es-MX"/>
        </w:rPr>
        <w:t xml:space="preserve"> </w:t>
      </w:r>
      <w:r w:rsidRPr="006C4A01">
        <w:rPr>
          <w:rFonts w:ascii="Arial" w:hAnsi="Arial" w:cs="Arial"/>
          <w:sz w:val="28"/>
          <w:szCs w:val="28"/>
          <w:lang w:eastAsia="es-MX"/>
        </w:rPr>
        <w:t>sabedor del acto reclamado</w:t>
      </w:r>
      <w:r w:rsidR="00CA5D33">
        <w:rPr>
          <w:rFonts w:ascii="Arial" w:hAnsi="Arial" w:cs="Arial"/>
          <w:sz w:val="28"/>
          <w:szCs w:val="28"/>
          <w:lang w:eastAsia="es-MX"/>
        </w:rPr>
        <w:t>.</w:t>
      </w:r>
    </w:p>
    <w:p w14:paraId="76D02782" w14:textId="77777777" w:rsidR="006C4A01" w:rsidRDefault="006C4A01" w:rsidP="006C4A01">
      <w:pPr>
        <w:widowControl w:val="0"/>
        <w:spacing w:after="0" w:line="360" w:lineRule="auto"/>
        <w:ind w:firstLine="851"/>
        <w:jc w:val="both"/>
        <w:rPr>
          <w:rFonts w:ascii="Arial" w:hAnsi="Arial" w:cs="Arial"/>
          <w:sz w:val="28"/>
          <w:szCs w:val="28"/>
          <w:lang w:eastAsia="es-MX"/>
        </w:rPr>
      </w:pPr>
    </w:p>
    <w:p w14:paraId="3E86E760" w14:textId="3C5EE821" w:rsidR="006C4A01" w:rsidRDefault="00CA5D33" w:rsidP="006C4A01">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Pues</w:t>
      </w:r>
      <w:r w:rsidR="006C4A01" w:rsidRPr="006C4A01">
        <w:rPr>
          <w:rFonts w:ascii="Arial" w:hAnsi="Arial" w:cs="Arial"/>
          <w:sz w:val="28"/>
          <w:szCs w:val="28"/>
          <w:lang w:eastAsia="es-MX"/>
        </w:rPr>
        <w:t xml:space="preserve"> no es lo mismo la notificación de un acto</w:t>
      </w:r>
      <w:r w:rsidR="00B37301">
        <w:rPr>
          <w:rFonts w:ascii="Arial" w:hAnsi="Arial" w:cs="Arial"/>
          <w:sz w:val="28"/>
          <w:szCs w:val="28"/>
          <w:lang w:eastAsia="es-MX"/>
        </w:rPr>
        <w:t>,</w:t>
      </w:r>
      <w:r w:rsidR="006C4A01" w:rsidRPr="006C4A01">
        <w:rPr>
          <w:rFonts w:ascii="Arial" w:hAnsi="Arial" w:cs="Arial"/>
          <w:sz w:val="28"/>
          <w:szCs w:val="28"/>
          <w:lang w:eastAsia="es-MX"/>
        </w:rPr>
        <w:t xml:space="preserve"> que el tener conocimiento</w:t>
      </w:r>
      <w:r w:rsidR="006C4A01">
        <w:rPr>
          <w:rFonts w:ascii="Arial" w:hAnsi="Arial" w:cs="Arial"/>
          <w:sz w:val="28"/>
          <w:szCs w:val="28"/>
          <w:lang w:eastAsia="es-MX"/>
        </w:rPr>
        <w:t xml:space="preserve"> </w:t>
      </w:r>
      <w:r w:rsidR="006C4A01" w:rsidRPr="006C4A01">
        <w:rPr>
          <w:rFonts w:ascii="Arial" w:hAnsi="Arial" w:cs="Arial"/>
          <w:sz w:val="28"/>
          <w:szCs w:val="28"/>
          <w:lang w:eastAsia="es-MX"/>
        </w:rPr>
        <w:t>de él, en virtud de que aquélla es una actuación procesal que requiere formalidades y produce el</w:t>
      </w:r>
      <w:r w:rsidR="006C4A01">
        <w:rPr>
          <w:rFonts w:ascii="Arial" w:hAnsi="Arial" w:cs="Arial"/>
          <w:sz w:val="28"/>
          <w:szCs w:val="28"/>
          <w:lang w:eastAsia="es-MX"/>
        </w:rPr>
        <w:t xml:space="preserve"> </w:t>
      </w:r>
      <w:r w:rsidR="006C4A01" w:rsidRPr="006C4A01">
        <w:rPr>
          <w:rFonts w:ascii="Arial" w:hAnsi="Arial" w:cs="Arial"/>
          <w:sz w:val="28"/>
          <w:szCs w:val="28"/>
          <w:lang w:eastAsia="es-MX"/>
        </w:rPr>
        <w:t>conocimiento del acto, mientras que el propio conocimiento, no siempre proviene de una</w:t>
      </w:r>
      <w:r w:rsidR="006C4A01">
        <w:rPr>
          <w:rFonts w:ascii="Arial" w:hAnsi="Arial" w:cs="Arial"/>
          <w:sz w:val="28"/>
          <w:szCs w:val="28"/>
          <w:lang w:eastAsia="es-MX"/>
        </w:rPr>
        <w:t xml:space="preserve"> </w:t>
      </w:r>
      <w:r w:rsidR="006C4A01" w:rsidRPr="00CA5D33">
        <w:rPr>
          <w:rFonts w:ascii="Arial" w:hAnsi="Arial" w:cs="Arial"/>
          <w:sz w:val="28"/>
          <w:szCs w:val="28"/>
          <w:lang w:eastAsia="es-MX"/>
        </w:rPr>
        <w:t>notificación,</w:t>
      </w:r>
      <w:r w:rsidR="006C4A01" w:rsidRPr="006C4A01">
        <w:rPr>
          <w:rFonts w:ascii="Arial" w:hAnsi="Arial" w:cs="Arial"/>
          <w:sz w:val="28"/>
          <w:szCs w:val="28"/>
          <w:lang w:eastAsia="es-MX"/>
        </w:rPr>
        <w:t xml:space="preserve"> por lo que se está en casos diversos, pues al establecerse la </w:t>
      </w:r>
      <w:r w:rsidR="006C4A01" w:rsidRPr="00CA5D33">
        <w:rPr>
          <w:rFonts w:ascii="Arial" w:hAnsi="Arial" w:cs="Arial"/>
          <w:b/>
          <w:sz w:val="28"/>
          <w:szCs w:val="28"/>
          <w:lang w:eastAsia="es-MX"/>
        </w:rPr>
        <w:t>notificación</w:t>
      </w:r>
      <w:r w:rsidR="006C4A01" w:rsidRPr="006C4A01">
        <w:rPr>
          <w:rFonts w:ascii="Arial" w:hAnsi="Arial" w:cs="Arial"/>
          <w:sz w:val="28"/>
          <w:szCs w:val="28"/>
          <w:lang w:eastAsia="es-MX"/>
        </w:rPr>
        <w:t xml:space="preserve">, la ley </w:t>
      </w:r>
      <w:r w:rsidR="006C4A01" w:rsidRPr="00F7088D">
        <w:rPr>
          <w:rFonts w:ascii="Arial" w:hAnsi="Arial" w:cs="Arial"/>
          <w:b/>
          <w:sz w:val="28"/>
          <w:szCs w:val="28"/>
          <w:lang w:eastAsia="es-MX"/>
        </w:rPr>
        <w:t>se refiere a los procedimientos en que existe ese medio legal de dar a conocer determinada resolución, así como a las personas que siendo partes en tales procedimientos pueden ser notificadas.</w:t>
      </w:r>
    </w:p>
    <w:p w14:paraId="31DBDA7B" w14:textId="77777777" w:rsidR="00F7088D" w:rsidRDefault="00F7088D" w:rsidP="006C4A01">
      <w:pPr>
        <w:widowControl w:val="0"/>
        <w:spacing w:after="0" w:line="360" w:lineRule="auto"/>
        <w:ind w:firstLine="851"/>
        <w:jc w:val="both"/>
        <w:rPr>
          <w:rFonts w:ascii="Arial" w:hAnsi="Arial" w:cs="Arial"/>
          <w:sz w:val="28"/>
          <w:szCs w:val="28"/>
          <w:lang w:eastAsia="es-MX"/>
        </w:rPr>
      </w:pPr>
    </w:p>
    <w:p w14:paraId="11D5F2B8" w14:textId="3EC13E94" w:rsidR="009F0F18" w:rsidRDefault="00F7088D" w:rsidP="00CA5D33">
      <w:pPr>
        <w:widowControl w:val="0"/>
        <w:spacing w:after="0" w:line="360" w:lineRule="auto"/>
        <w:ind w:firstLine="851"/>
        <w:jc w:val="both"/>
        <w:rPr>
          <w:rFonts w:ascii="Arial" w:hAnsi="Arial" w:cs="Arial"/>
          <w:sz w:val="28"/>
          <w:szCs w:val="28"/>
          <w:lang w:eastAsia="es-MX"/>
        </w:rPr>
      </w:pPr>
      <w:r w:rsidRPr="00F7088D">
        <w:rPr>
          <w:rFonts w:ascii="Arial" w:hAnsi="Arial" w:cs="Arial"/>
          <w:sz w:val="28"/>
          <w:szCs w:val="28"/>
          <w:lang w:eastAsia="es-MX"/>
        </w:rPr>
        <w:t xml:space="preserve">En cambio, el </w:t>
      </w:r>
      <w:r w:rsidRPr="00F7088D">
        <w:rPr>
          <w:rFonts w:ascii="Arial" w:hAnsi="Arial" w:cs="Arial"/>
          <w:b/>
          <w:sz w:val="28"/>
          <w:szCs w:val="28"/>
          <w:lang w:eastAsia="es-MX"/>
        </w:rPr>
        <w:t>conocimiento</w:t>
      </w:r>
      <w:r w:rsidRPr="00F7088D">
        <w:rPr>
          <w:rFonts w:ascii="Arial" w:hAnsi="Arial" w:cs="Arial"/>
          <w:sz w:val="28"/>
          <w:szCs w:val="28"/>
          <w:lang w:eastAsia="es-MX"/>
        </w:rPr>
        <w:t xml:space="preserve"> de la resolución, </w:t>
      </w:r>
      <w:r w:rsidRPr="00F7088D">
        <w:rPr>
          <w:rFonts w:ascii="Arial" w:hAnsi="Arial" w:cs="Arial"/>
          <w:b/>
          <w:sz w:val="28"/>
          <w:szCs w:val="28"/>
          <w:lang w:eastAsia="es-MX"/>
        </w:rPr>
        <w:t>se refiere a los diversos procedimientos en donde no se establece la notificación, así como a las personas que no hayan sido partes en un procedimiento</w:t>
      </w:r>
      <w:r w:rsidRPr="00F7088D">
        <w:rPr>
          <w:rFonts w:ascii="Arial" w:hAnsi="Arial" w:cs="Arial"/>
          <w:sz w:val="28"/>
          <w:szCs w:val="28"/>
          <w:lang w:eastAsia="es-MX"/>
        </w:rPr>
        <w:t>, porque aun cuando lo previera la ley, al no haber sido partes, por esa sola</w:t>
      </w:r>
      <w:r>
        <w:rPr>
          <w:rFonts w:ascii="Arial" w:hAnsi="Arial" w:cs="Arial"/>
          <w:sz w:val="28"/>
          <w:szCs w:val="28"/>
          <w:lang w:eastAsia="es-MX"/>
        </w:rPr>
        <w:t xml:space="preserve"> </w:t>
      </w:r>
      <w:r w:rsidRPr="00F7088D">
        <w:rPr>
          <w:rFonts w:ascii="Arial" w:hAnsi="Arial" w:cs="Arial"/>
          <w:sz w:val="28"/>
          <w:szCs w:val="28"/>
          <w:lang w:eastAsia="es-MX"/>
        </w:rPr>
        <w:t>circunstancia, no podrían ser notificadas.</w:t>
      </w:r>
    </w:p>
    <w:p w14:paraId="461E4E37" w14:textId="77777777" w:rsidR="00CA5D33" w:rsidRDefault="00CA5D33" w:rsidP="00CA5D33">
      <w:pPr>
        <w:widowControl w:val="0"/>
        <w:spacing w:after="0" w:line="360" w:lineRule="auto"/>
        <w:ind w:firstLine="851"/>
        <w:jc w:val="both"/>
        <w:rPr>
          <w:rFonts w:ascii="Arial" w:hAnsi="Arial" w:cs="Arial"/>
          <w:sz w:val="28"/>
          <w:szCs w:val="28"/>
          <w:lang w:eastAsia="es-MX"/>
        </w:rPr>
      </w:pPr>
    </w:p>
    <w:p w14:paraId="168A8750" w14:textId="067E7D59" w:rsidR="00CA5D33" w:rsidRDefault="00CA5D33" w:rsidP="005E0031">
      <w:pPr>
        <w:widowControl w:val="0"/>
        <w:spacing w:after="0" w:line="360" w:lineRule="auto"/>
        <w:ind w:firstLine="851"/>
        <w:jc w:val="both"/>
        <w:rPr>
          <w:rFonts w:ascii="Arial" w:hAnsi="Arial" w:cs="Arial"/>
          <w:sz w:val="28"/>
          <w:szCs w:val="28"/>
          <w:lang w:eastAsia="es-MX"/>
        </w:rPr>
      </w:pPr>
      <w:r w:rsidRPr="00CA5D33">
        <w:rPr>
          <w:rFonts w:ascii="Arial" w:hAnsi="Arial" w:cs="Arial"/>
          <w:sz w:val="28"/>
          <w:szCs w:val="28"/>
          <w:lang w:eastAsia="es-MX"/>
        </w:rPr>
        <w:t xml:space="preserve">Lo anterior, encuentra sustento en que la Ley </w:t>
      </w:r>
      <w:r w:rsidR="00C14AF2">
        <w:rPr>
          <w:rFonts w:ascii="Arial" w:hAnsi="Arial" w:cs="Arial"/>
          <w:sz w:val="28"/>
          <w:szCs w:val="28"/>
          <w:lang w:eastAsia="es-MX"/>
        </w:rPr>
        <w:t>aplicable</w:t>
      </w:r>
      <w:r w:rsidR="00B37301">
        <w:rPr>
          <w:rFonts w:ascii="Arial" w:hAnsi="Arial" w:cs="Arial"/>
          <w:sz w:val="28"/>
          <w:szCs w:val="28"/>
          <w:lang w:eastAsia="es-MX"/>
        </w:rPr>
        <w:t xml:space="preserve"> </w:t>
      </w:r>
      <w:r w:rsidRPr="00CA5D33">
        <w:rPr>
          <w:rFonts w:ascii="Arial" w:hAnsi="Arial" w:cs="Arial"/>
          <w:sz w:val="28"/>
          <w:szCs w:val="28"/>
          <w:lang w:eastAsia="es-MX"/>
        </w:rPr>
        <w:t>prevé las diversas situaciones que</w:t>
      </w:r>
      <w:r>
        <w:rPr>
          <w:rFonts w:ascii="Arial" w:hAnsi="Arial" w:cs="Arial"/>
          <w:sz w:val="28"/>
          <w:szCs w:val="28"/>
          <w:lang w:eastAsia="es-MX"/>
        </w:rPr>
        <w:t xml:space="preserve"> </w:t>
      </w:r>
      <w:r w:rsidRPr="00CA5D33">
        <w:rPr>
          <w:rFonts w:ascii="Arial" w:hAnsi="Arial" w:cs="Arial"/>
          <w:sz w:val="28"/>
          <w:szCs w:val="28"/>
          <w:lang w:eastAsia="es-MX"/>
        </w:rPr>
        <w:t>pueden presentarse, según la pluralidad de casos y procesos de los que pueden provenir los actos</w:t>
      </w:r>
      <w:r w:rsidR="006C232C">
        <w:rPr>
          <w:rFonts w:ascii="Arial" w:hAnsi="Arial" w:cs="Arial"/>
          <w:sz w:val="28"/>
          <w:szCs w:val="28"/>
          <w:lang w:eastAsia="es-MX"/>
        </w:rPr>
        <w:t xml:space="preserve"> impugnados</w:t>
      </w:r>
      <w:r w:rsidRPr="00CA5D33">
        <w:rPr>
          <w:rFonts w:ascii="Arial" w:hAnsi="Arial" w:cs="Arial"/>
          <w:sz w:val="28"/>
          <w:szCs w:val="28"/>
          <w:lang w:eastAsia="es-MX"/>
        </w:rPr>
        <w:t xml:space="preserve"> ante los que se puede solicitar la </w:t>
      </w:r>
      <w:r w:rsidR="006C232C">
        <w:rPr>
          <w:rFonts w:ascii="Arial" w:hAnsi="Arial" w:cs="Arial"/>
          <w:sz w:val="28"/>
          <w:szCs w:val="28"/>
          <w:lang w:eastAsia="es-MX"/>
        </w:rPr>
        <w:t>nulidad</w:t>
      </w:r>
      <w:r w:rsidRPr="00CA5D33">
        <w:rPr>
          <w:rFonts w:ascii="Arial" w:hAnsi="Arial" w:cs="Arial"/>
          <w:sz w:val="28"/>
          <w:szCs w:val="28"/>
          <w:lang w:eastAsia="es-MX"/>
        </w:rPr>
        <w:t>, porque, tal solicitud no</w:t>
      </w:r>
      <w:r w:rsidR="006C232C">
        <w:rPr>
          <w:rFonts w:ascii="Arial" w:hAnsi="Arial" w:cs="Arial"/>
          <w:sz w:val="28"/>
          <w:szCs w:val="28"/>
          <w:lang w:eastAsia="es-MX"/>
        </w:rPr>
        <w:t xml:space="preserve"> </w:t>
      </w:r>
      <w:r w:rsidRPr="00CA5D33">
        <w:rPr>
          <w:rFonts w:ascii="Arial" w:hAnsi="Arial" w:cs="Arial"/>
          <w:sz w:val="28"/>
          <w:szCs w:val="28"/>
          <w:lang w:eastAsia="es-MX"/>
        </w:rPr>
        <w:t>puede estimarse que sólo proceda en contra de resoluciones dictadas en un procedimiento</w:t>
      </w:r>
      <w:r w:rsidR="006C232C">
        <w:rPr>
          <w:rFonts w:ascii="Arial" w:hAnsi="Arial" w:cs="Arial"/>
          <w:sz w:val="28"/>
          <w:szCs w:val="28"/>
          <w:lang w:eastAsia="es-MX"/>
        </w:rPr>
        <w:t xml:space="preserve"> </w:t>
      </w:r>
      <w:r w:rsidRPr="00CA5D33">
        <w:rPr>
          <w:rFonts w:ascii="Arial" w:hAnsi="Arial" w:cs="Arial"/>
          <w:sz w:val="28"/>
          <w:szCs w:val="28"/>
          <w:lang w:eastAsia="es-MX"/>
        </w:rPr>
        <w:t>y sólo respecto de las personas q</w:t>
      </w:r>
      <w:r w:rsidR="006C232C">
        <w:rPr>
          <w:rFonts w:ascii="Arial" w:hAnsi="Arial" w:cs="Arial"/>
          <w:sz w:val="28"/>
          <w:szCs w:val="28"/>
          <w:lang w:eastAsia="es-MX"/>
        </w:rPr>
        <w:t>ue hubiesen intervenido en el</w:t>
      </w:r>
      <w:r w:rsidRPr="00CA5D33">
        <w:rPr>
          <w:rFonts w:ascii="Arial" w:hAnsi="Arial" w:cs="Arial"/>
          <w:sz w:val="28"/>
          <w:szCs w:val="28"/>
          <w:lang w:eastAsia="es-MX"/>
        </w:rPr>
        <w:t xml:space="preserve"> </w:t>
      </w:r>
      <w:r w:rsidR="006C232C" w:rsidRPr="00CA5D33">
        <w:rPr>
          <w:rFonts w:ascii="Arial" w:hAnsi="Arial" w:cs="Arial"/>
          <w:sz w:val="28"/>
          <w:szCs w:val="28"/>
          <w:lang w:eastAsia="es-MX"/>
        </w:rPr>
        <w:t>cómo</w:t>
      </w:r>
      <w:r w:rsidRPr="00CA5D33">
        <w:rPr>
          <w:rFonts w:ascii="Arial" w:hAnsi="Arial" w:cs="Arial"/>
          <w:sz w:val="28"/>
          <w:szCs w:val="28"/>
          <w:lang w:eastAsia="es-MX"/>
        </w:rPr>
        <w:t xml:space="preserve"> partes,</w:t>
      </w:r>
      <w:r w:rsidR="006C232C">
        <w:rPr>
          <w:rFonts w:ascii="Arial" w:hAnsi="Arial" w:cs="Arial"/>
          <w:sz w:val="28"/>
          <w:szCs w:val="28"/>
          <w:lang w:eastAsia="es-MX"/>
        </w:rPr>
        <w:t xml:space="preserve"> </w:t>
      </w:r>
      <w:r w:rsidRPr="00CA5D33">
        <w:rPr>
          <w:rFonts w:ascii="Arial" w:hAnsi="Arial" w:cs="Arial"/>
          <w:sz w:val="28"/>
          <w:szCs w:val="28"/>
          <w:lang w:eastAsia="es-MX"/>
        </w:rPr>
        <w:t>pues en</w:t>
      </w:r>
      <w:r w:rsidR="006C232C">
        <w:rPr>
          <w:rFonts w:ascii="Arial" w:hAnsi="Arial" w:cs="Arial"/>
          <w:sz w:val="28"/>
          <w:szCs w:val="28"/>
          <w:lang w:eastAsia="es-MX"/>
        </w:rPr>
        <w:t xml:space="preserve"> tal caso, el artículo 24</w:t>
      </w:r>
      <w:r w:rsidRPr="00CA5D33">
        <w:rPr>
          <w:rFonts w:ascii="Arial" w:hAnsi="Arial" w:cs="Arial"/>
          <w:sz w:val="28"/>
          <w:szCs w:val="28"/>
          <w:lang w:eastAsia="es-MX"/>
        </w:rPr>
        <w:t xml:space="preserve"> se limitaría a la hipótesis </w:t>
      </w:r>
      <w:r w:rsidRPr="00CA5D33">
        <w:rPr>
          <w:rFonts w:ascii="Arial" w:hAnsi="Arial" w:cs="Arial"/>
          <w:sz w:val="28"/>
          <w:szCs w:val="28"/>
          <w:lang w:eastAsia="es-MX"/>
        </w:rPr>
        <w:lastRenderedPageBreak/>
        <w:t>de las</w:t>
      </w:r>
      <w:r w:rsidR="006C232C">
        <w:rPr>
          <w:rFonts w:ascii="Arial" w:hAnsi="Arial" w:cs="Arial"/>
          <w:sz w:val="28"/>
          <w:szCs w:val="28"/>
          <w:lang w:eastAsia="es-MX"/>
        </w:rPr>
        <w:t xml:space="preserve"> </w:t>
      </w:r>
      <w:r w:rsidR="005E0031">
        <w:rPr>
          <w:rFonts w:ascii="Arial" w:hAnsi="Arial" w:cs="Arial"/>
          <w:sz w:val="28"/>
          <w:szCs w:val="28"/>
          <w:lang w:eastAsia="es-MX"/>
        </w:rPr>
        <w:t xml:space="preserve">notificaciones de </w:t>
      </w:r>
      <w:r w:rsidRPr="00CA5D33">
        <w:rPr>
          <w:rFonts w:ascii="Arial" w:hAnsi="Arial" w:cs="Arial"/>
          <w:sz w:val="28"/>
          <w:szCs w:val="28"/>
          <w:lang w:eastAsia="es-MX"/>
        </w:rPr>
        <w:t>acuerdo a la ley de</w:t>
      </w:r>
      <w:r w:rsidR="006C232C">
        <w:rPr>
          <w:rFonts w:ascii="Arial" w:hAnsi="Arial" w:cs="Arial"/>
          <w:sz w:val="28"/>
          <w:szCs w:val="28"/>
          <w:lang w:eastAsia="es-MX"/>
        </w:rPr>
        <w:t>l</w:t>
      </w:r>
      <w:r w:rsidRPr="00CA5D33">
        <w:rPr>
          <w:rFonts w:ascii="Arial" w:hAnsi="Arial" w:cs="Arial"/>
          <w:sz w:val="28"/>
          <w:szCs w:val="28"/>
          <w:lang w:eastAsia="es-MX"/>
        </w:rPr>
        <w:t xml:space="preserve"> acto; sino que </w:t>
      </w:r>
      <w:r w:rsidR="005E0031">
        <w:rPr>
          <w:rFonts w:ascii="Arial" w:hAnsi="Arial" w:cs="Arial"/>
          <w:sz w:val="28"/>
          <w:szCs w:val="28"/>
          <w:lang w:eastAsia="es-MX"/>
        </w:rPr>
        <w:t>el juicio</w:t>
      </w:r>
      <w:r w:rsidRPr="00CA5D33">
        <w:rPr>
          <w:rFonts w:ascii="Arial" w:hAnsi="Arial" w:cs="Arial"/>
          <w:sz w:val="28"/>
          <w:szCs w:val="28"/>
          <w:lang w:eastAsia="es-MX"/>
        </w:rPr>
        <w:t xml:space="preserve"> de </w:t>
      </w:r>
      <w:r w:rsidR="005E0031">
        <w:rPr>
          <w:rFonts w:ascii="Arial" w:hAnsi="Arial" w:cs="Arial"/>
          <w:sz w:val="28"/>
          <w:szCs w:val="28"/>
          <w:lang w:eastAsia="es-MX"/>
        </w:rPr>
        <w:t>nulidad</w:t>
      </w:r>
      <w:r w:rsidRPr="00CA5D33">
        <w:rPr>
          <w:rFonts w:ascii="Arial" w:hAnsi="Arial" w:cs="Arial"/>
          <w:sz w:val="28"/>
          <w:szCs w:val="28"/>
          <w:lang w:eastAsia="es-MX"/>
        </w:rPr>
        <w:t xml:space="preserve"> procede contra actos</w:t>
      </w:r>
      <w:r w:rsidR="005E0031">
        <w:rPr>
          <w:rFonts w:ascii="Arial" w:hAnsi="Arial" w:cs="Arial"/>
          <w:sz w:val="28"/>
          <w:szCs w:val="28"/>
          <w:lang w:eastAsia="es-MX"/>
        </w:rPr>
        <w:t xml:space="preserve"> </w:t>
      </w:r>
      <w:r w:rsidRPr="00CA5D33">
        <w:rPr>
          <w:rFonts w:ascii="Arial" w:hAnsi="Arial" w:cs="Arial"/>
          <w:sz w:val="28"/>
          <w:szCs w:val="28"/>
          <w:lang w:eastAsia="es-MX"/>
        </w:rPr>
        <w:t xml:space="preserve">que pueden </w:t>
      </w:r>
      <w:r w:rsidR="005E0031">
        <w:rPr>
          <w:rFonts w:ascii="Arial" w:hAnsi="Arial" w:cs="Arial"/>
          <w:sz w:val="28"/>
          <w:szCs w:val="28"/>
          <w:lang w:eastAsia="es-MX"/>
        </w:rPr>
        <w:t xml:space="preserve">no </w:t>
      </w:r>
      <w:r w:rsidRPr="00CA5D33">
        <w:rPr>
          <w:rFonts w:ascii="Arial" w:hAnsi="Arial" w:cs="Arial"/>
          <w:sz w:val="28"/>
          <w:szCs w:val="28"/>
          <w:lang w:eastAsia="es-MX"/>
        </w:rPr>
        <w:t xml:space="preserve">provenir de procedimientos o por personas que no sean parte, </w:t>
      </w:r>
      <w:r w:rsidR="005E0031">
        <w:rPr>
          <w:rFonts w:ascii="Arial" w:hAnsi="Arial" w:cs="Arial"/>
          <w:sz w:val="28"/>
          <w:szCs w:val="28"/>
          <w:lang w:eastAsia="es-MX"/>
        </w:rPr>
        <w:t>de ahí los</w:t>
      </w:r>
      <w:r w:rsidRPr="00CA5D33">
        <w:rPr>
          <w:rFonts w:ascii="Arial" w:hAnsi="Arial" w:cs="Arial"/>
          <w:sz w:val="28"/>
          <w:szCs w:val="28"/>
          <w:lang w:eastAsia="es-MX"/>
        </w:rPr>
        <w:t xml:space="preserve"> diversos puntos de partida para la interposición de la demanda.</w:t>
      </w:r>
    </w:p>
    <w:p w14:paraId="2F50A6C9" w14:textId="77777777" w:rsidR="00433227" w:rsidRDefault="00433227" w:rsidP="005E0031">
      <w:pPr>
        <w:widowControl w:val="0"/>
        <w:spacing w:after="0" w:line="360" w:lineRule="auto"/>
        <w:ind w:firstLine="851"/>
        <w:jc w:val="both"/>
        <w:rPr>
          <w:rFonts w:ascii="Arial" w:hAnsi="Arial" w:cs="Arial"/>
          <w:sz w:val="28"/>
          <w:szCs w:val="28"/>
          <w:lang w:eastAsia="es-MX"/>
        </w:rPr>
      </w:pPr>
    </w:p>
    <w:p w14:paraId="441B2D9C" w14:textId="293B75AF" w:rsidR="00433227" w:rsidRDefault="00433227" w:rsidP="00433227">
      <w:pPr>
        <w:widowControl w:val="0"/>
        <w:spacing w:after="0" w:line="360" w:lineRule="auto"/>
        <w:ind w:firstLine="851"/>
        <w:jc w:val="both"/>
        <w:rPr>
          <w:rFonts w:ascii="Arial" w:hAnsi="Arial" w:cs="Arial"/>
          <w:sz w:val="28"/>
          <w:szCs w:val="28"/>
          <w:lang w:eastAsia="es-MX"/>
        </w:rPr>
      </w:pPr>
      <w:r w:rsidRPr="00433227">
        <w:rPr>
          <w:rFonts w:ascii="Arial" w:hAnsi="Arial" w:cs="Arial"/>
          <w:sz w:val="28"/>
          <w:szCs w:val="28"/>
          <w:lang w:eastAsia="es-MX"/>
        </w:rPr>
        <w:t>Por tanto, la primera hipótesis referida en el inciso a), deberá considerarse idónea para los casos en</w:t>
      </w:r>
      <w:r>
        <w:rPr>
          <w:rFonts w:ascii="Arial" w:hAnsi="Arial" w:cs="Arial"/>
          <w:sz w:val="28"/>
          <w:szCs w:val="28"/>
          <w:lang w:eastAsia="es-MX"/>
        </w:rPr>
        <w:t xml:space="preserve"> </w:t>
      </w:r>
      <w:r w:rsidRPr="00433227">
        <w:rPr>
          <w:rFonts w:ascii="Arial" w:hAnsi="Arial" w:cs="Arial"/>
          <w:sz w:val="28"/>
          <w:szCs w:val="28"/>
          <w:lang w:eastAsia="es-MX"/>
        </w:rPr>
        <w:t xml:space="preserve">que el acto </w:t>
      </w:r>
      <w:r>
        <w:rPr>
          <w:rFonts w:ascii="Arial" w:hAnsi="Arial" w:cs="Arial"/>
          <w:sz w:val="28"/>
          <w:szCs w:val="28"/>
          <w:lang w:eastAsia="es-MX"/>
        </w:rPr>
        <w:t>impugnado</w:t>
      </w:r>
      <w:r w:rsidRPr="00433227">
        <w:rPr>
          <w:rFonts w:ascii="Arial" w:hAnsi="Arial" w:cs="Arial"/>
          <w:sz w:val="28"/>
          <w:szCs w:val="28"/>
          <w:lang w:eastAsia="es-MX"/>
        </w:rPr>
        <w:t xml:space="preserve"> derive de procedimientos que contemplen el medio de la</w:t>
      </w:r>
      <w:r>
        <w:rPr>
          <w:rFonts w:ascii="Arial" w:hAnsi="Arial" w:cs="Arial"/>
          <w:sz w:val="28"/>
          <w:szCs w:val="28"/>
          <w:lang w:eastAsia="es-MX"/>
        </w:rPr>
        <w:t xml:space="preserve"> </w:t>
      </w:r>
      <w:r w:rsidRPr="00433227">
        <w:rPr>
          <w:rFonts w:ascii="Arial" w:hAnsi="Arial" w:cs="Arial"/>
          <w:sz w:val="28"/>
          <w:szCs w:val="28"/>
          <w:lang w:eastAsia="es-MX"/>
        </w:rPr>
        <w:t>notificación, en relación con l</w:t>
      </w:r>
      <w:r>
        <w:rPr>
          <w:rFonts w:ascii="Arial" w:hAnsi="Arial" w:cs="Arial"/>
          <w:sz w:val="28"/>
          <w:szCs w:val="28"/>
          <w:lang w:eastAsia="es-MX"/>
        </w:rPr>
        <w:t>as partes que intervienen en él, e</w:t>
      </w:r>
      <w:r w:rsidRPr="00433227">
        <w:rPr>
          <w:rFonts w:ascii="Arial" w:hAnsi="Arial" w:cs="Arial"/>
          <w:sz w:val="28"/>
          <w:szCs w:val="28"/>
          <w:lang w:eastAsia="es-MX"/>
        </w:rPr>
        <w:t>n cambio, tratándose de la segunda hipótesis, se debe aplicar generalmente a los procedimientos</w:t>
      </w:r>
      <w:r>
        <w:rPr>
          <w:rFonts w:ascii="Arial" w:hAnsi="Arial" w:cs="Arial"/>
          <w:sz w:val="28"/>
          <w:szCs w:val="28"/>
          <w:lang w:eastAsia="es-MX"/>
        </w:rPr>
        <w:t xml:space="preserve"> </w:t>
      </w:r>
      <w:r w:rsidRPr="00433227">
        <w:rPr>
          <w:rFonts w:ascii="Arial" w:hAnsi="Arial" w:cs="Arial"/>
          <w:sz w:val="28"/>
          <w:szCs w:val="28"/>
          <w:lang w:eastAsia="es-MX"/>
        </w:rPr>
        <w:t>en que no existe ese medio legal de comunicación procesal</w:t>
      </w:r>
      <w:r>
        <w:rPr>
          <w:rFonts w:ascii="Arial" w:hAnsi="Arial" w:cs="Arial"/>
          <w:sz w:val="28"/>
          <w:szCs w:val="28"/>
          <w:lang w:eastAsia="es-MX"/>
        </w:rPr>
        <w:t xml:space="preserve"> </w:t>
      </w:r>
      <w:r w:rsidRPr="00433227">
        <w:rPr>
          <w:rFonts w:ascii="Arial" w:hAnsi="Arial" w:cs="Arial"/>
          <w:sz w:val="28"/>
          <w:szCs w:val="28"/>
          <w:lang w:eastAsia="es-MX"/>
        </w:rPr>
        <w:t>y también a las personas que no siendo partes en un procedimiento, aunque lo establezca, no pueden ser noti</w:t>
      </w:r>
      <w:r>
        <w:rPr>
          <w:rFonts w:ascii="Arial" w:hAnsi="Arial" w:cs="Arial"/>
          <w:sz w:val="28"/>
          <w:szCs w:val="28"/>
          <w:lang w:eastAsia="es-MX"/>
        </w:rPr>
        <w:t>ficadas por dicha circunstancia.</w:t>
      </w:r>
    </w:p>
    <w:p w14:paraId="64579F0E" w14:textId="77777777" w:rsidR="00DF799A" w:rsidRDefault="00DF799A" w:rsidP="00433227">
      <w:pPr>
        <w:widowControl w:val="0"/>
        <w:spacing w:after="0" w:line="360" w:lineRule="auto"/>
        <w:ind w:firstLine="851"/>
        <w:jc w:val="both"/>
        <w:rPr>
          <w:rFonts w:ascii="Arial" w:hAnsi="Arial" w:cs="Arial"/>
          <w:sz w:val="28"/>
          <w:szCs w:val="28"/>
          <w:lang w:eastAsia="es-MX"/>
        </w:rPr>
      </w:pPr>
    </w:p>
    <w:p w14:paraId="45F1E625" w14:textId="251188A2" w:rsidR="00DF799A" w:rsidRDefault="00DF799A" w:rsidP="00433227">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Lo expuesto</w:t>
      </w:r>
      <w:r w:rsidR="00075080">
        <w:rPr>
          <w:rFonts w:ascii="Arial" w:hAnsi="Arial" w:cs="Arial"/>
          <w:sz w:val="28"/>
          <w:szCs w:val="28"/>
          <w:lang w:eastAsia="es-MX"/>
        </w:rPr>
        <w:t>, por analogía</w:t>
      </w:r>
      <w:r>
        <w:rPr>
          <w:rFonts w:ascii="Arial" w:hAnsi="Arial" w:cs="Arial"/>
          <w:sz w:val="28"/>
          <w:szCs w:val="28"/>
          <w:lang w:eastAsia="es-MX"/>
        </w:rPr>
        <w:t xml:space="preserve"> encuentra </w:t>
      </w:r>
      <w:r w:rsidR="00075080">
        <w:rPr>
          <w:rFonts w:ascii="Arial" w:hAnsi="Arial" w:cs="Arial"/>
          <w:sz w:val="28"/>
          <w:szCs w:val="28"/>
          <w:lang w:eastAsia="es-MX"/>
        </w:rPr>
        <w:t>apoyo</w:t>
      </w:r>
      <w:r>
        <w:rPr>
          <w:rFonts w:ascii="Arial" w:hAnsi="Arial" w:cs="Arial"/>
          <w:sz w:val="28"/>
          <w:szCs w:val="28"/>
          <w:lang w:eastAsia="es-MX"/>
        </w:rPr>
        <w:t xml:space="preserve"> en la jurisprudencia </w:t>
      </w:r>
      <w:r w:rsidRPr="00DF799A">
        <w:rPr>
          <w:rFonts w:ascii="Arial" w:hAnsi="Arial" w:cs="Arial"/>
          <w:sz w:val="28"/>
          <w:szCs w:val="28"/>
          <w:lang w:eastAsia="es-MX"/>
        </w:rPr>
        <w:t>1a</w:t>
      </w:r>
      <w:proofErr w:type="gramStart"/>
      <w:r w:rsidRPr="00DF799A">
        <w:rPr>
          <w:rFonts w:ascii="Arial" w:hAnsi="Arial" w:cs="Arial"/>
          <w:sz w:val="28"/>
          <w:szCs w:val="28"/>
          <w:lang w:eastAsia="es-MX"/>
        </w:rPr>
        <w:t>./</w:t>
      </w:r>
      <w:proofErr w:type="gramEnd"/>
      <w:r w:rsidRPr="00DF799A">
        <w:rPr>
          <w:rFonts w:ascii="Arial" w:hAnsi="Arial" w:cs="Arial"/>
          <w:sz w:val="28"/>
          <w:szCs w:val="28"/>
          <w:lang w:eastAsia="es-MX"/>
        </w:rPr>
        <w:t>J. 30/2007</w:t>
      </w:r>
      <w:r>
        <w:rPr>
          <w:rFonts w:ascii="Arial" w:hAnsi="Arial" w:cs="Arial"/>
          <w:sz w:val="28"/>
          <w:szCs w:val="28"/>
          <w:lang w:eastAsia="es-MX"/>
        </w:rPr>
        <w:t>, emitida por la Primera Sala de la Suprema Corte de Justicia de la Nación, de rubro y texto siguiente:</w:t>
      </w:r>
    </w:p>
    <w:p w14:paraId="46CF8F8C" w14:textId="77777777" w:rsidR="00DF799A" w:rsidRPr="00075080" w:rsidRDefault="00DF799A" w:rsidP="00075080">
      <w:pPr>
        <w:widowControl w:val="0"/>
        <w:spacing w:after="0" w:line="240" w:lineRule="auto"/>
        <w:ind w:left="567" w:right="618"/>
        <w:jc w:val="both"/>
        <w:rPr>
          <w:rFonts w:ascii="Arial Narrow" w:hAnsi="Arial Narrow" w:cs="Arial"/>
          <w:i/>
          <w:sz w:val="24"/>
          <w:szCs w:val="24"/>
          <w:lang w:eastAsia="es-MX"/>
        </w:rPr>
      </w:pPr>
    </w:p>
    <w:p w14:paraId="63BB2120" w14:textId="38DFBA5B" w:rsidR="00DF799A" w:rsidRPr="00075080" w:rsidRDefault="00075080" w:rsidP="00075080">
      <w:pPr>
        <w:widowControl w:val="0"/>
        <w:spacing w:after="0" w:line="240" w:lineRule="auto"/>
        <w:ind w:left="567" w:right="618"/>
        <w:jc w:val="both"/>
        <w:rPr>
          <w:rFonts w:ascii="Arial Narrow" w:hAnsi="Arial Narrow" w:cs="Arial"/>
          <w:i/>
          <w:sz w:val="24"/>
          <w:szCs w:val="24"/>
          <w:lang w:eastAsia="es-MX"/>
        </w:rPr>
      </w:pPr>
      <w:r w:rsidRPr="00075080">
        <w:rPr>
          <w:rFonts w:ascii="Arial Narrow" w:hAnsi="Arial Narrow" w:cs="Arial"/>
          <w:b/>
          <w:i/>
          <w:sz w:val="24"/>
          <w:szCs w:val="24"/>
          <w:lang w:eastAsia="es-MX"/>
        </w:rPr>
        <w:t>“</w:t>
      </w:r>
      <w:r w:rsidR="00DF799A" w:rsidRPr="00075080">
        <w:rPr>
          <w:rFonts w:ascii="Arial Narrow" w:hAnsi="Arial Narrow" w:cs="Arial"/>
          <w:b/>
          <w:i/>
          <w:sz w:val="24"/>
          <w:szCs w:val="24"/>
          <w:lang w:eastAsia="es-MX"/>
        </w:rPr>
        <w:t>DEMANDA DE AMPARO. CÓMPUTO DEL TÉRMINO PARA PROMOVERLA EN LAS DISTINTAS HIPÓTESIS QUE ESTABLECE EL ARTÍCULO 21 DE LA LEY DE AMPARO, RESPECTO DEL CONOCIMIENTO DEL ACTO RECLAMADO</w:t>
      </w:r>
      <w:r w:rsidR="00DF799A" w:rsidRPr="00075080">
        <w:rPr>
          <w:rFonts w:ascii="Arial Narrow" w:hAnsi="Arial Narrow" w:cs="Arial"/>
          <w:i/>
          <w:sz w:val="24"/>
          <w:szCs w:val="24"/>
          <w:lang w:eastAsia="es-MX"/>
        </w:rPr>
        <w:t>.</w:t>
      </w:r>
      <w:r w:rsidRPr="00075080">
        <w:rPr>
          <w:rFonts w:ascii="Arial Narrow" w:hAnsi="Arial Narrow" w:cs="Arial"/>
          <w:i/>
          <w:sz w:val="24"/>
          <w:szCs w:val="24"/>
          <w:lang w:eastAsia="es-MX"/>
        </w:rPr>
        <w:t xml:space="preserve"> </w:t>
      </w:r>
      <w:r w:rsidR="00DF799A" w:rsidRPr="00075080">
        <w:rPr>
          <w:rFonts w:ascii="Arial Narrow" w:hAnsi="Arial Narrow" w:cs="Arial"/>
          <w:i/>
          <w:sz w:val="24"/>
          <w:szCs w:val="24"/>
          <w:lang w:eastAsia="es-MX"/>
        </w:rPr>
        <w:t xml:space="preserve">El citado artículo dispone que el término para la interposición de la demanda de amparo será de quince días, el cual se computará desde el día siguiente al en que haya surtido efectos la notificación al quejoso de la resolución o acuerdo reclamado; al en que haya tenido conocimiento de ellos o de su ejecución o al en que se hubiese ostentado sabedor de los mismos. Así, el indicado artículo hace tres distinciones para el cómputo aludido, y los supuestos que menciona son excluyentes entre sí y no guardan orden de prelación; por tanto, es claro que la intención del legislador fue establecer que el inicio del cómputo del término para promover el juicio de garantías fuera a partir del día siguiente al en que se verifique cualquiera de las señaladas hipótesis. Sin embargo, no debe soslayarse la idoneidad de cada supuesto y la posición del quejoso respecto del acto reclamado, toda vez que para que éste se haga sabedor de dicho acto puede actualizarse la notificación, el conocimiento o la confesión, que al </w:t>
      </w:r>
      <w:r w:rsidR="00DF799A" w:rsidRPr="00075080">
        <w:rPr>
          <w:rFonts w:ascii="Arial Narrow" w:hAnsi="Arial Narrow" w:cs="Arial"/>
          <w:i/>
          <w:sz w:val="24"/>
          <w:szCs w:val="24"/>
          <w:lang w:eastAsia="es-MX"/>
        </w:rPr>
        <w:lastRenderedPageBreak/>
        <w:t>ser medios distintos que sirven de punto de partida para el cómputo respectivo, obviamente deben ser idóneos para cada caso determinado, porque no es lo mismo la notificación de un acto que tener conocimiento de él, en virtud de que aquélla es una actuación procesal que requiere formalidades y produce el conocimiento del acto, mientras que tal conocimiento no siempre proviene de una notificación. Esto es, tratándose de la notificación, la Ley se refiere a los procedimientos en que existe ese medio legal de dar a conocer determinada resolución, así como a las personas que siendo partes en tales procedimientos pueden ser notificadas; en cambio, el conocimiento de la resolución se refiere a los diversos procedimientos en donde no se establece la notificación, así como a las personas que no hayan sido partes en un procedimiento contencioso, porque aun cuando lo previera la Ley, por la sola circunstancia de no haber sido partes, no podrían ser notificadas. En cambio, cuando en una misma fecha se notifique el acto reclamado por Boletín Judicial y se obtengan las copias que lo contienen, el término para el cómputo de la presentación de la demanda de garantías debe iniciarse desde el día siguiente al en que haya surtido efectos la notificación, conforme a la ley del acto.</w:t>
      </w:r>
      <w:r w:rsidRPr="00075080">
        <w:rPr>
          <w:rFonts w:ascii="Arial Narrow" w:hAnsi="Arial Narrow" w:cs="Arial"/>
          <w:i/>
          <w:sz w:val="24"/>
          <w:szCs w:val="24"/>
          <w:lang w:eastAsia="es-MX"/>
        </w:rPr>
        <w:t>”</w:t>
      </w:r>
      <w:r w:rsidRPr="00075080">
        <w:rPr>
          <w:rStyle w:val="Refdenotaalpie"/>
          <w:rFonts w:ascii="Arial Narrow" w:hAnsi="Arial Narrow" w:cs="Arial"/>
          <w:i/>
          <w:sz w:val="24"/>
          <w:szCs w:val="24"/>
          <w:lang w:eastAsia="es-MX"/>
        </w:rPr>
        <w:footnoteReference w:id="19"/>
      </w:r>
    </w:p>
    <w:p w14:paraId="1CF2A850" w14:textId="77777777" w:rsidR="00DF799A" w:rsidRDefault="00DF799A" w:rsidP="00DF799A">
      <w:pPr>
        <w:widowControl w:val="0"/>
        <w:spacing w:after="0" w:line="360" w:lineRule="auto"/>
        <w:ind w:firstLine="851"/>
        <w:jc w:val="both"/>
        <w:rPr>
          <w:rFonts w:ascii="Arial" w:hAnsi="Arial" w:cs="Arial"/>
          <w:sz w:val="28"/>
          <w:szCs w:val="28"/>
          <w:lang w:eastAsia="es-MX"/>
        </w:rPr>
      </w:pPr>
    </w:p>
    <w:p w14:paraId="4D5084AF" w14:textId="20FC0840" w:rsidR="00824034" w:rsidRDefault="00824034" w:rsidP="00824034">
      <w:pPr>
        <w:widowControl w:val="0"/>
        <w:spacing w:after="0" w:line="360" w:lineRule="auto"/>
        <w:ind w:firstLine="851"/>
        <w:jc w:val="both"/>
        <w:rPr>
          <w:rFonts w:ascii="Arial" w:hAnsi="Arial" w:cs="Arial"/>
          <w:sz w:val="28"/>
          <w:szCs w:val="28"/>
        </w:rPr>
      </w:pPr>
      <w:r>
        <w:rPr>
          <w:rFonts w:ascii="Arial" w:hAnsi="Arial" w:cs="Arial"/>
          <w:sz w:val="28"/>
          <w:szCs w:val="28"/>
          <w:lang w:eastAsia="es-MX"/>
        </w:rPr>
        <w:t xml:space="preserve">Ahora bien, de un análisis al acto impugnado consistente en </w:t>
      </w:r>
      <w:r w:rsidRPr="002C468F">
        <w:rPr>
          <w:rFonts w:ascii="Arial" w:hAnsi="Arial" w:cs="Arial"/>
          <w:sz w:val="28"/>
          <w:szCs w:val="28"/>
        </w:rPr>
        <w:t xml:space="preserve">el oficio </w:t>
      </w:r>
      <w:r w:rsidR="00910BD5">
        <w:rPr>
          <w:rFonts w:ascii="Arial" w:hAnsi="Arial" w:cs="Arial"/>
          <w:color w:val="FF0000"/>
          <w:sz w:val="28"/>
          <w:szCs w:val="28"/>
        </w:rPr>
        <w:t>**********</w:t>
      </w:r>
      <w:r>
        <w:rPr>
          <w:rFonts w:ascii="Arial" w:hAnsi="Arial" w:cs="Arial"/>
          <w:sz w:val="28"/>
          <w:szCs w:val="28"/>
        </w:rPr>
        <w:t>, emitido por la Dirección de Administración y Desarrollo Urbano del Municipio de San Luis Potosí, en respuesta a la solicitud de la parte actora de licencia de construcción, se advierte que la ley que reglamenta el acto en cuestión es la Ley de Ordenamiento Territorial y Desarrollo Urbano del Estado de San Luis Potosí.</w:t>
      </w:r>
    </w:p>
    <w:p w14:paraId="24FF05B1" w14:textId="77777777" w:rsidR="00824034" w:rsidRDefault="00824034" w:rsidP="00824034">
      <w:pPr>
        <w:widowControl w:val="0"/>
        <w:spacing w:after="0" w:line="360" w:lineRule="auto"/>
        <w:ind w:firstLine="851"/>
        <w:jc w:val="both"/>
        <w:rPr>
          <w:rFonts w:ascii="Arial" w:hAnsi="Arial" w:cs="Arial"/>
          <w:sz w:val="28"/>
          <w:szCs w:val="28"/>
        </w:rPr>
      </w:pPr>
    </w:p>
    <w:p w14:paraId="668A2227" w14:textId="5CF48F05" w:rsidR="00824034" w:rsidRPr="00FF06A6" w:rsidRDefault="00824034" w:rsidP="00824034">
      <w:pPr>
        <w:widowControl w:val="0"/>
        <w:spacing w:after="0" w:line="360" w:lineRule="auto"/>
        <w:ind w:firstLine="851"/>
        <w:jc w:val="both"/>
        <w:rPr>
          <w:rFonts w:ascii="Arial" w:hAnsi="Arial" w:cs="Arial"/>
          <w:sz w:val="28"/>
          <w:szCs w:val="28"/>
        </w:rPr>
      </w:pPr>
      <w:r>
        <w:rPr>
          <w:rFonts w:ascii="Arial" w:hAnsi="Arial" w:cs="Arial"/>
          <w:sz w:val="28"/>
          <w:szCs w:val="28"/>
        </w:rPr>
        <w:t>En ese contexto, el segundo párrafo del artículo 527</w:t>
      </w:r>
      <w:r>
        <w:rPr>
          <w:rStyle w:val="Refdenotaalpie"/>
          <w:rFonts w:ascii="Arial" w:hAnsi="Arial" w:cs="Arial"/>
          <w:sz w:val="28"/>
          <w:szCs w:val="28"/>
        </w:rPr>
        <w:footnoteReference w:id="20"/>
      </w:r>
      <w:r>
        <w:rPr>
          <w:rFonts w:ascii="Arial" w:hAnsi="Arial" w:cs="Arial"/>
          <w:sz w:val="28"/>
          <w:szCs w:val="28"/>
        </w:rPr>
        <w:t xml:space="preserve">, de la citada norma, respecto a las notificaciones que deban practicarse derivado de los procedimientos que ahí se regulan, establece que deberán ajustarse a lo dispuesto por el </w:t>
      </w:r>
      <w:r w:rsidRPr="003A13F8">
        <w:rPr>
          <w:rFonts w:ascii="Arial" w:hAnsi="Arial" w:cs="Arial"/>
          <w:sz w:val="28"/>
          <w:szCs w:val="28"/>
        </w:rPr>
        <w:t>Código Procesal Administrativo para el Estado de San Luis Potosí</w:t>
      </w:r>
      <w:r>
        <w:rPr>
          <w:rFonts w:ascii="Arial" w:hAnsi="Arial" w:cs="Arial"/>
          <w:sz w:val="28"/>
          <w:szCs w:val="28"/>
        </w:rPr>
        <w:t xml:space="preserve">, de donde se obtiene la regla general de que los actos administrativos deben ser notificados a sus destinatarios, por lo </w:t>
      </w:r>
      <w:r w:rsidR="00CB14BC">
        <w:rPr>
          <w:rFonts w:ascii="Arial" w:hAnsi="Arial" w:cs="Arial"/>
          <w:sz w:val="28"/>
          <w:szCs w:val="28"/>
        </w:rPr>
        <w:t xml:space="preserve">que </w:t>
      </w:r>
      <w:r w:rsidR="00CB14BC" w:rsidRPr="00FF06A6">
        <w:rPr>
          <w:rFonts w:ascii="Arial" w:hAnsi="Arial" w:cs="Arial"/>
          <w:sz w:val="28"/>
          <w:szCs w:val="28"/>
        </w:rPr>
        <w:t>es evidente</w:t>
      </w:r>
      <w:r w:rsidRPr="00FF06A6">
        <w:rPr>
          <w:rFonts w:ascii="Arial" w:hAnsi="Arial" w:cs="Arial"/>
          <w:sz w:val="28"/>
          <w:szCs w:val="28"/>
        </w:rPr>
        <w:t xml:space="preserve">, </w:t>
      </w:r>
      <w:r w:rsidR="00CB14BC" w:rsidRPr="00FF06A6">
        <w:rPr>
          <w:rFonts w:ascii="Arial" w:hAnsi="Arial" w:cs="Arial"/>
          <w:sz w:val="28"/>
          <w:szCs w:val="28"/>
        </w:rPr>
        <w:t xml:space="preserve">que </w:t>
      </w:r>
      <w:r w:rsidRPr="00FF06A6">
        <w:rPr>
          <w:rFonts w:ascii="Arial" w:hAnsi="Arial" w:cs="Arial"/>
          <w:sz w:val="28"/>
          <w:szCs w:val="28"/>
        </w:rPr>
        <w:t xml:space="preserve">la </w:t>
      </w:r>
      <w:r w:rsidRPr="00FF06A6">
        <w:rPr>
          <w:rFonts w:ascii="Arial" w:hAnsi="Arial" w:cs="Arial"/>
          <w:sz w:val="28"/>
          <w:szCs w:val="28"/>
          <w:lang w:eastAsia="es-MX"/>
        </w:rPr>
        <w:t>ley que regula el acto que nos ocupa sí contempla ese medio legal de comunicación procesal.</w:t>
      </w:r>
    </w:p>
    <w:p w14:paraId="120D11B9" w14:textId="77777777" w:rsidR="00824034" w:rsidRPr="00FF06A6" w:rsidRDefault="00824034" w:rsidP="00DF799A">
      <w:pPr>
        <w:widowControl w:val="0"/>
        <w:spacing w:after="0" w:line="360" w:lineRule="auto"/>
        <w:ind w:firstLine="851"/>
        <w:jc w:val="both"/>
        <w:rPr>
          <w:rFonts w:ascii="Arial" w:hAnsi="Arial" w:cs="Arial"/>
          <w:sz w:val="28"/>
          <w:szCs w:val="28"/>
          <w:lang w:eastAsia="es-MX"/>
        </w:rPr>
      </w:pPr>
    </w:p>
    <w:p w14:paraId="0A41BE8B" w14:textId="345AB4F6" w:rsidR="002C2F90" w:rsidRDefault="00115103" w:rsidP="00BF1062">
      <w:pPr>
        <w:widowControl w:val="0"/>
        <w:spacing w:after="0" w:line="360" w:lineRule="auto"/>
        <w:ind w:firstLine="851"/>
        <w:jc w:val="both"/>
        <w:rPr>
          <w:rFonts w:ascii="Arial" w:hAnsi="Arial" w:cs="Arial"/>
          <w:sz w:val="28"/>
          <w:szCs w:val="28"/>
        </w:rPr>
      </w:pPr>
      <w:r w:rsidRPr="00FF06A6">
        <w:rPr>
          <w:rFonts w:ascii="Arial" w:hAnsi="Arial" w:cs="Arial"/>
          <w:sz w:val="28"/>
          <w:szCs w:val="28"/>
          <w:lang w:eastAsia="es-MX"/>
        </w:rPr>
        <w:lastRenderedPageBreak/>
        <w:t>Por otra parte</w:t>
      </w:r>
      <w:r w:rsidR="00991E89" w:rsidRPr="00FF06A6">
        <w:rPr>
          <w:rFonts w:ascii="Arial" w:hAnsi="Arial" w:cs="Arial"/>
          <w:sz w:val="28"/>
          <w:szCs w:val="28"/>
          <w:lang w:eastAsia="es-MX"/>
        </w:rPr>
        <w:t xml:space="preserve">, la actora al respecto manifestó </w:t>
      </w:r>
      <w:r w:rsidR="00B3562F" w:rsidRPr="00FF06A6">
        <w:rPr>
          <w:rFonts w:ascii="Arial" w:hAnsi="Arial" w:cs="Arial"/>
          <w:sz w:val="28"/>
          <w:szCs w:val="28"/>
          <w:lang w:eastAsia="es-MX"/>
        </w:rPr>
        <w:t xml:space="preserve">que el </w:t>
      </w:r>
      <w:r w:rsidR="00B3562F" w:rsidRPr="00FF06A6">
        <w:rPr>
          <w:rFonts w:ascii="Arial" w:hAnsi="Arial" w:cs="Arial"/>
          <w:color w:val="0000FF"/>
          <w:sz w:val="28"/>
          <w:szCs w:val="28"/>
          <w:lang w:eastAsia="es-MX"/>
        </w:rPr>
        <w:t xml:space="preserve">veintiséis de enero de dos mil veintiuno </w:t>
      </w:r>
      <w:r w:rsidR="00B3562F" w:rsidRPr="00FF06A6">
        <w:rPr>
          <w:rFonts w:ascii="Arial" w:hAnsi="Arial" w:cs="Arial"/>
          <w:sz w:val="28"/>
          <w:szCs w:val="28"/>
          <w:lang w:eastAsia="es-MX"/>
        </w:rPr>
        <w:t xml:space="preserve">recibió de la autoridad </w:t>
      </w:r>
      <w:r w:rsidR="00CA0158" w:rsidRPr="00FF06A6">
        <w:rPr>
          <w:rFonts w:ascii="Arial" w:hAnsi="Arial" w:cs="Arial"/>
          <w:sz w:val="28"/>
          <w:szCs w:val="28"/>
          <w:lang w:eastAsia="es-MX"/>
        </w:rPr>
        <w:t>el</w:t>
      </w:r>
      <w:r w:rsidR="00B3562F" w:rsidRPr="00FF06A6">
        <w:rPr>
          <w:rFonts w:ascii="Arial" w:hAnsi="Arial" w:cs="Arial"/>
          <w:sz w:val="28"/>
          <w:szCs w:val="28"/>
        </w:rPr>
        <w:t xml:space="preserve"> oficio </w:t>
      </w:r>
      <w:r w:rsidR="00910BD5">
        <w:rPr>
          <w:rFonts w:ascii="Arial" w:hAnsi="Arial" w:cs="Arial"/>
          <w:color w:val="FF0000"/>
          <w:sz w:val="28"/>
          <w:szCs w:val="28"/>
        </w:rPr>
        <w:t>**********</w:t>
      </w:r>
      <w:r w:rsidR="00A52E26" w:rsidRPr="00FF06A6">
        <w:rPr>
          <w:rFonts w:ascii="Arial" w:hAnsi="Arial" w:cs="Arial"/>
          <w:sz w:val="28"/>
          <w:szCs w:val="28"/>
        </w:rPr>
        <w:t>sin que se</w:t>
      </w:r>
      <w:r w:rsidR="00B3562F" w:rsidRPr="00FF06A6">
        <w:rPr>
          <w:rFonts w:ascii="Arial" w:hAnsi="Arial" w:cs="Arial"/>
          <w:sz w:val="28"/>
          <w:szCs w:val="28"/>
          <w:lang w:eastAsia="es-MX"/>
        </w:rPr>
        <w:t xml:space="preserve"> l</w:t>
      </w:r>
      <w:r w:rsidR="00A52E26" w:rsidRPr="00FF06A6">
        <w:rPr>
          <w:rFonts w:ascii="Arial" w:hAnsi="Arial" w:cs="Arial"/>
          <w:sz w:val="28"/>
          <w:szCs w:val="28"/>
          <w:lang w:eastAsia="es-MX"/>
        </w:rPr>
        <w:t>e entregara</w:t>
      </w:r>
      <w:r w:rsidR="00B3562F" w:rsidRPr="00FF06A6">
        <w:rPr>
          <w:rFonts w:ascii="Arial" w:hAnsi="Arial" w:cs="Arial"/>
          <w:sz w:val="28"/>
          <w:szCs w:val="28"/>
          <w:lang w:eastAsia="es-MX"/>
        </w:rPr>
        <w:t xml:space="preserve"> constancia de </w:t>
      </w:r>
      <w:r w:rsidR="00BB695F" w:rsidRPr="00FF06A6">
        <w:rPr>
          <w:rFonts w:ascii="Arial" w:hAnsi="Arial" w:cs="Arial"/>
          <w:sz w:val="28"/>
          <w:szCs w:val="28"/>
          <w:lang w:eastAsia="es-MX"/>
        </w:rPr>
        <w:t xml:space="preserve">dicha </w:t>
      </w:r>
      <w:r w:rsidR="00B3562F" w:rsidRPr="00FF06A6">
        <w:rPr>
          <w:rFonts w:ascii="Arial" w:hAnsi="Arial" w:cs="Arial"/>
          <w:sz w:val="28"/>
          <w:szCs w:val="28"/>
          <w:lang w:eastAsia="es-MX"/>
        </w:rPr>
        <w:t>notificación</w:t>
      </w:r>
      <w:r w:rsidR="00A52E26" w:rsidRPr="00FF06A6">
        <w:rPr>
          <w:rFonts w:ascii="Arial" w:hAnsi="Arial" w:cs="Arial"/>
          <w:sz w:val="28"/>
          <w:szCs w:val="28"/>
          <w:lang w:eastAsia="es-MX"/>
        </w:rPr>
        <w:t xml:space="preserve">, circunstancia que fue corroborada por la autoridad demandada, quien al producir su contestación </w:t>
      </w:r>
      <w:r w:rsidR="00A52E26" w:rsidRPr="00FF06A6">
        <w:rPr>
          <w:rFonts w:ascii="Arial" w:hAnsi="Arial" w:cs="Arial"/>
          <w:sz w:val="28"/>
          <w:szCs w:val="28"/>
        </w:rPr>
        <w:t xml:space="preserve">acompañó </w:t>
      </w:r>
      <w:r w:rsidR="00BB695F" w:rsidRPr="00FF06A6">
        <w:rPr>
          <w:rFonts w:ascii="Arial" w:hAnsi="Arial" w:cs="Arial"/>
          <w:sz w:val="28"/>
          <w:szCs w:val="28"/>
        </w:rPr>
        <w:t>el</w:t>
      </w:r>
      <w:r w:rsidRPr="00FF06A6">
        <w:rPr>
          <w:rFonts w:ascii="Arial" w:hAnsi="Arial" w:cs="Arial"/>
          <w:sz w:val="28"/>
          <w:szCs w:val="28"/>
        </w:rPr>
        <w:t xml:space="preserve"> </w:t>
      </w:r>
      <w:r w:rsidRPr="00872085">
        <w:rPr>
          <w:rFonts w:ascii="Arial" w:hAnsi="Arial" w:cs="Arial"/>
          <w:sz w:val="28"/>
          <w:szCs w:val="28"/>
        </w:rPr>
        <w:t>documento</w:t>
      </w:r>
      <w:r w:rsidR="00BF1062" w:rsidRPr="00872085">
        <w:rPr>
          <w:rStyle w:val="Refdenotaalpie"/>
          <w:rFonts w:ascii="Arial" w:hAnsi="Arial" w:cs="Arial"/>
          <w:sz w:val="28"/>
          <w:szCs w:val="28"/>
        </w:rPr>
        <w:footnoteReference w:id="21"/>
      </w:r>
      <w:r w:rsidR="00CA0158" w:rsidRPr="00872085">
        <w:rPr>
          <w:rFonts w:ascii="Arial" w:hAnsi="Arial" w:cs="Arial"/>
          <w:sz w:val="28"/>
          <w:szCs w:val="28"/>
        </w:rPr>
        <w:t xml:space="preserve"> donde</w:t>
      </w:r>
      <w:r w:rsidR="00CA0158" w:rsidRPr="00FF06A6">
        <w:rPr>
          <w:rFonts w:ascii="Arial" w:hAnsi="Arial" w:cs="Arial"/>
          <w:sz w:val="28"/>
          <w:szCs w:val="28"/>
        </w:rPr>
        <w:t xml:space="preserve"> consta la firma de recibido de la parte actora</w:t>
      </w:r>
      <w:r w:rsidR="00A52E26" w:rsidRPr="00FF06A6">
        <w:rPr>
          <w:rFonts w:ascii="Arial" w:hAnsi="Arial" w:cs="Arial"/>
          <w:sz w:val="28"/>
          <w:szCs w:val="28"/>
        </w:rPr>
        <w:t>,</w:t>
      </w:r>
      <w:r w:rsidRPr="00FF06A6">
        <w:rPr>
          <w:rFonts w:ascii="Arial" w:hAnsi="Arial" w:cs="Arial"/>
          <w:sz w:val="28"/>
          <w:szCs w:val="28"/>
        </w:rPr>
        <w:t xml:space="preserve"> </w:t>
      </w:r>
      <w:r w:rsidR="002C2F90">
        <w:rPr>
          <w:rFonts w:ascii="Arial" w:hAnsi="Arial" w:cs="Arial"/>
          <w:sz w:val="28"/>
          <w:szCs w:val="28"/>
        </w:rPr>
        <w:t>al cual</w:t>
      </w:r>
      <w:r w:rsidR="002C2F90" w:rsidRPr="002C2F90">
        <w:rPr>
          <w:rFonts w:ascii="Arial" w:hAnsi="Arial" w:cs="Arial"/>
          <w:sz w:val="28"/>
          <w:szCs w:val="28"/>
        </w:rPr>
        <w:t xml:space="preserve"> se le concede valor probatorio pleno en términos del numeral 72 fracción I, del Código Procesal Administrativo para el Estado de San Luis Poto</w:t>
      </w:r>
      <w:r w:rsidR="002C2F90">
        <w:rPr>
          <w:rFonts w:ascii="Arial" w:hAnsi="Arial" w:cs="Arial"/>
          <w:sz w:val="28"/>
          <w:szCs w:val="28"/>
        </w:rPr>
        <w:t>sí, mismo que no fue objetado.</w:t>
      </w:r>
    </w:p>
    <w:p w14:paraId="49DB34CB" w14:textId="77777777" w:rsidR="002C2F90" w:rsidRDefault="002C2F90" w:rsidP="00BF1062">
      <w:pPr>
        <w:widowControl w:val="0"/>
        <w:spacing w:after="0" w:line="360" w:lineRule="auto"/>
        <w:ind w:firstLine="851"/>
        <w:jc w:val="both"/>
        <w:rPr>
          <w:rFonts w:ascii="Arial" w:hAnsi="Arial" w:cs="Arial"/>
          <w:sz w:val="28"/>
          <w:szCs w:val="28"/>
        </w:rPr>
      </w:pPr>
    </w:p>
    <w:p w14:paraId="035322D1" w14:textId="3C8904FE" w:rsidR="00991E89" w:rsidRPr="001B6485" w:rsidRDefault="00B2617C" w:rsidP="00BF1062">
      <w:pPr>
        <w:widowControl w:val="0"/>
        <w:spacing w:after="0" w:line="360" w:lineRule="auto"/>
        <w:ind w:firstLine="851"/>
        <w:jc w:val="both"/>
        <w:rPr>
          <w:rFonts w:ascii="Arial" w:hAnsi="Arial" w:cs="Arial"/>
          <w:sz w:val="28"/>
          <w:szCs w:val="28"/>
        </w:rPr>
      </w:pPr>
      <w:r>
        <w:rPr>
          <w:rFonts w:ascii="Arial" w:hAnsi="Arial" w:cs="Arial"/>
          <w:sz w:val="28"/>
          <w:szCs w:val="28"/>
        </w:rPr>
        <w:t>Entonces</w:t>
      </w:r>
      <w:r w:rsidR="002C2F90">
        <w:rPr>
          <w:rFonts w:ascii="Arial" w:hAnsi="Arial" w:cs="Arial"/>
          <w:sz w:val="28"/>
          <w:szCs w:val="28"/>
        </w:rPr>
        <w:t>,</w:t>
      </w:r>
      <w:r w:rsidR="00BF1062" w:rsidRPr="00FF06A6">
        <w:rPr>
          <w:rFonts w:ascii="Arial" w:hAnsi="Arial" w:cs="Arial"/>
          <w:sz w:val="28"/>
          <w:szCs w:val="28"/>
        </w:rPr>
        <w:t xml:space="preserve"> </w:t>
      </w:r>
      <w:r w:rsidR="002C2F90">
        <w:rPr>
          <w:rFonts w:ascii="Arial" w:hAnsi="Arial" w:cs="Arial"/>
          <w:sz w:val="28"/>
          <w:szCs w:val="28"/>
        </w:rPr>
        <w:t xml:space="preserve">se </w:t>
      </w:r>
      <w:r w:rsidR="00687330">
        <w:rPr>
          <w:rFonts w:ascii="Arial" w:hAnsi="Arial" w:cs="Arial"/>
          <w:sz w:val="28"/>
          <w:szCs w:val="28"/>
        </w:rPr>
        <w:t>patentiza</w:t>
      </w:r>
      <w:r w:rsidR="00BF1062" w:rsidRPr="00FF06A6">
        <w:rPr>
          <w:rFonts w:ascii="Arial" w:hAnsi="Arial" w:cs="Arial"/>
          <w:sz w:val="28"/>
          <w:szCs w:val="28"/>
        </w:rPr>
        <w:t xml:space="preserve"> que</w:t>
      </w:r>
      <w:r w:rsidR="00115103" w:rsidRPr="00FF06A6">
        <w:rPr>
          <w:rFonts w:ascii="Arial" w:hAnsi="Arial" w:cs="Arial"/>
          <w:sz w:val="28"/>
          <w:szCs w:val="28"/>
        </w:rPr>
        <w:t xml:space="preserve"> </w:t>
      </w:r>
      <w:r w:rsidR="002C2F90" w:rsidRPr="00FF06A6">
        <w:rPr>
          <w:rFonts w:ascii="Arial" w:hAnsi="Arial" w:cs="Arial"/>
          <w:sz w:val="28"/>
          <w:szCs w:val="28"/>
          <w:lang w:eastAsia="es-MX"/>
        </w:rPr>
        <w:t>el</w:t>
      </w:r>
      <w:r w:rsidR="002C2F90" w:rsidRPr="00FF06A6">
        <w:rPr>
          <w:rFonts w:ascii="Arial" w:hAnsi="Arial" w:cs="Arial"/>
          <w:sz w:val="28"/>
          <w:szCs w:val="28"/>
        </w:rPr>
        <w:t xml:space="preserve"> oficio </w:t>
      </w:r>
      <w:r w:rsidR="00910BD5">
        <w:rPr>
          <w:rFonts w:ascii="Arial" w:hAnsi="Arial" w:cs="Arial"/>
          <w:color w:val="FF0000"/>
          <w:sz w:val="28"/>
          <w:szCs w:val="28"/>
        </w:rPr>
        <w:t>**********</w:t>
      </w:r>
      <w:r w:rsidR="00115103" w:rsidRPr="00FF06A6">
        <w:rPr>
          <w:rFonts w:ascii="Arial" w:hAnsi="Arial" w:cs="Arial"/>
          <w:sz w:val="28"/>
          <w:szCs w:val="28"/>
        </w:rPr>
        <w:t>fue notificado al afectado</w:t>
      </w:r>
      <w:r w:rsidR="002C2F90">
        <w:rPr>
          <w:rFonts w:ascii="Arial" w:hAnsi="Arial" w:cs="Arial"/>
          <w:sz w:val="28"/>
          <w:szCs w:val="28"/>
        </w:rPr>
        <w:t xml:space="preserve"> </w:t>
      </w:r>
      <w:r w:rsidR="002C2F90" w:rsidRPr="00FF06A6">
        <w:rPr>
          <w:rFonts w:ascii="Arial" w:hAnsi="Arial" w:cs="Arial"/>
          <w:sz w:val="28"/>
          <w:szCs w:val="28"/>
          <w:lang w:eastAsia="es-MX"/>
        </w:rPr>
        <w:t xml:space="preserve">el </w:t>
      </w:r>
      <w:r w:rsidR="002C2F90" w:rsidRPr="00FF06A6">
        <w:rPr>
          <w:rFonts w:ascii="Arial" w:hAnsi="Arial" w:cs="Arial"/>
          <w:color w:val="0000FF"/>
          <w:sz w:val="28"/>
          <w:szCs w:val="28"/>
          <w:lang w:eastAsia="es-MX"/>
        </w:rPr>
        <w:t>veintiséis de enero de dos mil veintiuno</w:t>
      </w:r>
      <w:r w:rsidR="00115103" w:rsidRPr="00FF06A6">
        <w:rPr>
          <w:rFonts w:ascii="Arial" w:hAnsi="Arial" w:cs="Arial"/>
          <w:sz w:val="28"/>
          <w:szCs w:val="28"/>
        </w:rPr>
        <w:t xml:space="preserve">, con independencia </w:t>
      </w:r>
      <w:r w:rsidR="00CA0158" w:rsidRPr="00FF06A6">
        <w:rPr>
          <w:rFonts w:ascii="Arial" w:hAnsi="Arial" w:cs="Arial"/>
          <w:sz w:val="28"/>
          <w:szCs w:val="28"/>
        </w:rPr>
        <w:t xml:space="preserve">a </w:t>
      </w:r>
      <w:r w:rsidR="00BF1062" w:rsidRPr="00FF06A6">
        <w:rPr>
          <w:rFonts w:ascii="Arial" w:hAnsi="Arial" w:cs="Arial"/>
          <w:sz w:val="28"/>
          <w:szCs w:val="28"/>
        </w:rPr>
        <w:t xml:space="preserve">si </w:t>
      </w:r>
      <w:r w:rsidR="002C2F90">
        <w:rPr>
          <w:rFonts w:ascii="Arial" w:hAnsi="Arial" w:cs="Arial"/>
          <w:sz w:val="28"/>
          <w:szCs w:val="28"/>
        </w:rPr>
        <w:t xml:space="preserve">dicha notificación se efectuó </w:t>
      </w:r>
      <w:r w:rsidR="00687330">
        <w:rPr>
          <w:rFonts w:ascii="Arial" w:hAnsi="Arial" w:cs="Arial"/>
          <w:sz w:val="28"/>
          <w:szCs w:val="28"/>
        </w:rPr>
        <w:t>conforme</w:t>
      </w:r>
      <w:r w:rsidR="002C2F90">
        <w:rPr>
          <w:rFonts w:ascii="Arial" w:hAnsi="Arial" w:cs="Arial"/>
          <w:sz w:val="28"/>
          <w:szCs w:val="28"/>
        </w:rPr>
        <w:t xml:space="preserve"> a </w:t>
      </w:r>
      <w:r w:rsidR="00BF1062" w:rsidRPr="00FF06A6">
        <w:rPr>
          <w:rFonts w:ascii="Arial" w:hAnsi="Arial" w:cs="Arial"/>
          <w:sz w:val="28"/>
          <w:szCs w:val="28"/>
        </w:rPr>
        <w:t xml:space="preserve">las formalidades </w:t>
      </w:r>
      <w:r w:rsidR="00096742" w:rsidRPr="00FF06A6">
        <w:rPr>
          <w:rFonts w:ascii="Arial" w:hAnsi="Arial" w:cs="Arial"/>
          <w:sz w:val="28"/>
          <w:szCs w:val="28"/>
        </w:rPr>
        <w:t>legales</w:t>
      </w:r>
      <w:r w:rsidR="00F324FE">
        <w:rPr>
          <w:rFonts w:ascii="Arial" w:hAnsi="Arial" w:cs="Arial"/>
          <w:sz w:val="28"/>
          <w:szCs w:val="28"/>
        </w:rPr>
        <w:t xml:space="preserve"> establecidas</w:t>
      </w:r>
      <w:r w:rsidR="00CA0158" w:rsidRPr="00FF06A6">
        <w:rPr>
          <w:rFonts w:ascii="Arial" w:hAnsi="Arial" w:cs="Arial"/>
          <w:sz w:val="28"/>
          <w:szCs w:val="28"/>
        </w:rPr>
        <w:t xml:space="preserve">, </w:t>
      </w:r>
      <w:r w:rsidR="00BB695F" w:rsidRPr="00FF06A6">
        <w:rPr>
          <w:rFonts w:ascii="Arial" w:hAnsi="Arial" w:cs="Arial"/>
          <w:sz w:val="28"/>
          <w:szCs w:val="28"/>
        </w:rPr>
        <w:t xml:space="preserve">pues </w:t>
      </w:r>
      <w:r w:rsidR="00CA0158" w:rsidRPr="00FF06A6">
        <w:rPr>
          <w:rFonts w:ascii="Arial" w:hAnsi="Arial" w:cs="Arial"/>
          <w:sz w:val="28"/>
          <w:szCs w:val="28"/>
        </w:rPr>
        <w:t xml:space="preserve">dicha </w:t>
      </w:r>
      <w:r w:rsidR="00CA0158" w:rsidRPr="001B6485">
        <w:rPr>
          <w:rFonts w:ascii="Arial" w:hAnsi="Arial" w:cs="Arial"/>
          <w:sz w:val="28"/>
          <w:szCs w:val="28"/>
        </w:rPr>
        <w:t>circunstancia</w:t>
      </w:r>
      <w:r w:rsidR="00BB695F" w:rsidRPr="001B6485">
        <w:rPr>
          <w:rFonts w:ascii="Arial" w:hAnsi="Arial" w:cs="Arial"/>
          <w:sz w:val="28"/>
          <w:szCs w:val="28"/>
        </w:rPr>
        <w:t xml:space="preserve"> no </w:t>
      </w:r>
      <w:r w:rsidR="00FF06A6" w:rsidRPr="001B6485">
        <w:rPr>
          <w:rFonts w:ascii="Arial" w:hAnsi="Arial" w:cs="Arial"/>
          <w:sz w:val="28"/>
          <w:szCs w:val="28"/>
        </w:rPr>
        <w:t>es</w:t>
      </w:r>
      <w:r w:rsidR="00BB695F" w:rsidRPr="001B6485">
        <w:rPr>
          <w:rFonts w:ascii="Arial" w:hAnsi="Arial" w:cs="Arial"/>
          <w:sz w:val="28"/>
          <w:szCs w:val="28"/>
        </w:rPr>
        <w:t xml:space="preserve"> imputable al actor</w:t>
      </w:r>
      <w:r w:rsidR="00096742" w:rsidRPr="001B6485">
        <w:rPr>
          <w:rFonts w:ascii="Arial" w:hAnsi="Arial" w:cs="Arial"/>
          <w:sz w:val="28"/>
          <w:szCs w:val="28"/>
        </w:rPr>
        <w:t>.</w:t>
      </w:r>
    </w:p>
    <w:p w14:paraId="0C2920F4" w14:textId="77777777" w:rsidR="00587AE4" w:rsidRPr="001B6485" w:rsidRDefault="00587AE4" w:rsidP="00FF06A6">
      <w:pPr>
        <w:widowControl w:val="0"/>
        <w:spacing w:after="0" w:line="360" w:lineRule="auto"/>
        <w:jc w:val="both"/>
        <w:rPr>
          <w:rFonts w:ascii="Arial" w:hAnsi="Arial" w:cs="Arial"/>
          <w:b/>
          <w:sz w:val="28"/>
          <w:szCs w:val="28"/>
          <w:lang w:eastAsia="es-MX"/>
        </w:rPr>
      </w:pPr>
    </w:p>
    <w:p w14:paraId="188F50FA" w14:textId="4CB21DC9" w:rsidR="00FB5A97" w:rsidRDefault="00396F77" w:rsidP="00FB5A97">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Establecido lo anterior, podemos concluir</w:t>
      </w:r>
      <w:r w:rsidR="00390D67" w:rsidRPr="001B6485">
        <w:rPr>
          <w:rFonts w:ascii="Arial" w:hAnsi="Arial" w:cs="Arial"/>
          <w:sz w:val="28"/>
          <w:szCs w:val="28"/>
          <w:lang w:eastAsia="es-MX"/>
        </w:rPr>
        <w:t xml:space="preserve"> </w:t>
      </w:r>
      <w:r w:rsidR="00F324FE" w:rsidRPr="001B6485">
        <w:rPr>
          <w:rFonts w:ascii="Arial" w:hAnsi="Arial" w:cs="Arial"/>
          <w:sz w:val="28"/>
          <w:szCs w:val="28"/>
          <w:lang w:eastAsia="es-MX"/>
        </w:rPr>
        <w:t xml:space="preserve">por una parte, </w:t>
      </w:r>
      <w:r w:rsidR="00390D67" w:rsidRPr="001B6485">
        <w:rPr>
          <w:rFonts w:ascii="Arial" w:hAnsi="Arial" w:cs="Arial"/>
          <w:sz w:val="28"/>
          <w:szCs w:val="28"/>
          <w:lang w:eastAsia="es-MX"/>
        </w:rPr>
        <w:t xml:space="preserve">que </w:t>
      </w:r>
      <w:r w:rsidR="00587AE4" w:rsidRPr="001B6485">
        <w:rPr>
          <w:rFonts w:ascii="Arial" w:hAnsi="Arial" w:cs="Arial"/>
          <w:sz w:val="28"/>
          <w:szCs w:val="28"/>
          <w:lang w:eastAsia="es-MX"/>
        </w:rPr>
        <w:t xml:space="preserve">el actor fue parte en el procedimiento origen del acto impugnado, </w:t>
      </w:r>
      <w:r w:rsidR="00687330" w:rsidRPr="001B6485">
        <w:rPr>
          <w:rFonts w:ascii="Arial" w:hAnsi="Arial" w:cs="Arial"/>
          <w:sz w:val="28"/>
          <w:szCs w:val="28"/>
          <w:lang w:eastAsia="es-MX"/>
        </w:rPr>
        <w:t xml:space="preserve">pues el mismo deriva </w:t>
      </w:r>
      <w:r w:rsidR="00974697" w:rsidRPr="001B6485">
        <w:rPr>
          <w:rFonts w:ascii="Arial" w:hAnsi="Arial" w:cs="Arial"/>
          <w:sz w:val="28"/>
          <w:szCs w:val="28"/>
          <w:lang w:eastAsia="es-MX"/>
        </w:rPr>
        <w:t>de la solicitud del demandante para la expedición de</w:t>
      </w:r>
      <w:r w:rsidR="00C631D8" w:rsidRPr="001B6485">
        <w:rPr>
          <w:rFonts w:ascii="Arial" w:hAnsi="Arial" w:cs="Arial"/>
          <w:sz w:val="28"/>
          <w:szCs w:val="28"/>
          <w:lang w:eastAsia="es-MX"/>
        </w:rPr>
        <w:t xml:space="preserve"> la</w:t>
      </w:r>
      <w:r w:rsidR="00F324FE" w:rsidRPr="001B6485">
        <w:rPr>
          <w:rFonts w:ascii="Arial" w:hAnsi="Arial" w:cs="Arial"/>
          <w:sz w:val="28"/>
          <w:szCs w:val="28"/>
          <w:lang w:eastAsia="es-MX"/>
        </w:rPr>
        <w:t xml:space="preserve"> </w:t>
      </w:r>
      <w:r w:rsidR="00687330" w:rsidRPr="001B6485">
        <w:rPr>
          <w:rFonts w:ascii="Arial" w:hAnsi="Arial" w:cs="Arial"/>
          <w:sz w:val="28"/>
          <w:szCs w:val="28"/>
          <w:lang w:eastAsia="es-MX"/>
        </w:rPr>
        <w:t xml:space="preserve">licencia de </w:t>
      </w:r>
      <w:r w:rsidR="00F324FE" w:rsidRPr="001B6485">
        <w:rPr>
          <w:rFonts w:ascii="Arial" w:hAnsi="Arial" w:cs="Arial"/>
          <w:sz w:val="28"/>
          <w:szCs w:val="28"/>
          <w:lang w:eastAsia="es-MX"/>
        </w:rPr>
        <w:t>construcción;</w:t>
      </w:r>
      <w:r w:rsidR="00687330" w:rsidRPr="001B6485">
        <w:rPr>
          <w:rFonts w:ascii="Arial" w:hAnsi="Arial" w:cs="Arial"/>
          <w:sz w:val="28"/>
          <w:szCs w:val="28"/>
          <w:lang w:eastAsia="es-MX"/>
        </w:rPr>
        <w:t xml:space="preserve"> </w:t>
      </w:r>
      <w:r w:rsidR="00587AE4" w:rsidRPr="001B6485">
        <w:rPr>
          <w:rFonts w:ascii="Arial" w:hAnsi="Arial" w:cs="Arial"/>
          <w:sz w:val="28"/>
          <w:szCs w:val="28"/>
          <w:lang w:eastAsia="es-MX"/>
        </w:rPr>
        <w:t xml:space="preserve">y </w:t>
      </w:r>
      <w:r w:rsidR="00F324FE" w:rsidRPr="001B6485">
        <w:rPr>
          <w:rFonts w:ascii="Arial" w:hAnsi="Arial" w:cs="Arial"/>
          <w:sz w:val="28"/>
          <w:szCs w:val="28"/>
          <w:lang w:eastAsia="es-MX"/>
        </w:rPr>
        <w:t>por</w:t>
      </w:r>
      <w:r w:rsidR="00F324FE">
        <w:rPr>
          <w:rFonts w:ascii="Arial" w:hAnsi="Arial" w:cs="Arial"/>
          <w:sz w:val="28"/>
          <w:szCs w:val="28"/>
          <w:lang w:eastAsia="es-MX"/>
        </w:rPr>
        <w:t xml:space="preserve"> otra, que </w:t>
      </w:r>
      <w:r w:rsidR="00587AE4">
        <w:rPr>
          <w:rFonts w:ascii="Arial" w:hAnsi="Arial" w:cs="Arial"/>
          <w:sz w:val="28"/>
          <w:szCs w:val="28"/>
          <w:lang w:eastAsia="es-MX"/>
        </w:rPr>
        <w:t>la ley que r</w:t>
      </w:r>
      <w:r w:rsidR="00F75457">
        <w:rPr>
          <w:rFonts w:ascii="Arial" w:hAnsi="Arial" w:cs="Arial"/>
          <w:sz w:val="28"/>
          <w:szCs w:val="28"/>
          <w:lang w:eastAsia="es-MX"/>
        </w:rPr>
        <w:t>egula</w:t>
      </w:r>
      <w:r w:rsidR="00587AE4">
        <w:rPr>
          <w:rFonts w:ascii="Arial" w:hAnsi="Arial" w:cs="Arial"/>
          <w:sz w:val="28"/>
          <w:szCs w:val="28"/>
          <w:lang w:eastAsia="es-MX"/>
        </w:rPr>
        <w:t xml:space="preserve"> </w:t>
      </w:r>
      <w:r w:rsidR="0085116D">
        <w:rPr>
          <w:rFonts w:ascii="Arial" w:hAnsi="Arial" w:cs="Arial"/>
          <w:sz w:val="28"/>
          <w:szCs w:val="28"/>
          <w:lang w:eastAsia="es-MX"/>
        </w:rPr>
        <w:t>el acto</w:t>
      </w:r>
      <w:r w:rsidR="00F324FE">
        <w:rPr>
          <w:rFonts w:ascii="Arial" w:hAnsi="Arial" w:cs="Arial"/>
          <w:sz w:val="28"/>
          <w:szCs w:val="28"/>
          <w:lang w:eastAsia="es-MX"/>
        </w:rPr>
        <w:t xml:space="preserve">, es decir, </w:t>
      </w:r>
      <w:r w:rsidR="00F324FE">
        <w:rPr>
          <w:rFonts w:ascii="Arial" w:hAnsi="Arial" w:cs="Arial"/>
          <w:sz w:val="28"/>
          <w:szCs w:val="28"/>
        </w:rPr>
        <w:t xml:space="preserve">la Ley de Ordenamiento Territorial y Desarrollo Urbano del Estado de San Luis Potosí en correlación con el </w:t>
      </w:r>
      <w:r w:rsidR="00F324FE" w:rsidRPr="003A13F8">
        <w:rPr>
          <w:rFonts w:ascii="Arial" w:hAnsi="Arial" w:cs="Arial"/>
          <w:sz w:val="28"/>
          <w:szCs w:val="28"/>
        </w:rPr>
        <w:t>Código Procesal Administrativo para el Estado de San Luis Potosí</w:t>
      </w:r>
      <w:r w:rsidR="00F324FE">
        <w:rPr>
          <w:rFonts w:ascii="Arial" w:hAnsi="Arial" w:cs="Arial"/>
          <w:sz w:val="28"/>
          <w:szCs w:val="28"/>
        </w:rPr>
        <w:t>,</w:t>
      </w:r>
      <w:r w:rsidR="0085116D">
        <w:rPr>
          <w:rFonts w:ascii="Arial" w:hAnsi="Arial" w:cs="Arial"/>
          <w:sz w:val="28"/>
          <w:szCs w:val="28"/>
          <w:lang w:eastAsia="es-MX"/>
        </w:rPr>
        <w:t xml:space="preserve"> </w:t>
      </w:r>
      <w:r w:rsidR="00587AE4">
        <w:rPr>
          <w:rFonts w:ascii="Arial" w:hAnsi="Arial" w:cs="Arial"/>
          <w:sz w:val="28"/>
          <w:szCs w:val="28"/>
          <w:lang w:eastAsia="es-MX"/>
        </w:rPr>
        <w:t xml:space="preserve">contempla </w:t>
      </w:r>
      <w:r w:rsidR="00F324FE">
        <w:rPr>
          <w:rFonts w:ascii="Arial" w:hAnsi="Arial" w:cs="Arial"/>
          <w:sz w:val="28"/>
          <w:szCs w:val="28"/>
        </w:rPr>
        <w:t>la regla general de que los actos administrativos deben ser n</w:t>
      </w:r>
      <w:r w:rsidR="00FB5A97">
        <w:rPr>
          <w:rFonts w:ascii="Arial" w:hAnsi="Arial" w:cs="Arial"/>
          <w:sz w:val="28"/>
          <w:szCs w:val="28"/>
        </w:rPr>
        <w:t>otificados a sus destinatarios; a</w:t>
      </w:r>
      <w:r w:rsidR="00F324FE">
        <w:rPr>
          <w:rFonts w:ascii="Arial" w:hAnsi="Arial" w:cs="Arial"/>
          <w:sz w:val="28"/>
          <w:szCs w:val="28"/>
          <w:lang w:eastAsia="es-MX"/>
        </w:rPr>
        <w:t>demás</w:t>
      </w:r>
      <w:r w:rsidR="00587AE4">
        <w:rPr>
          <w:rFonts w:ascii="Arial" w:hAnsi="Arial" w:cs="Arial"/>
          <w:sz w:val="28"/>
          <w:szCs w:val="28"/>
          <w:lang w:eastAsia="es-MX"/>
        </w:rPr>
        <w:t xml:space="preserve">, </w:t>
      </w:r>
      <w:r w:rsidR="00F324FE">
        <w:rPr>
          <w:rFonts w:ascii="Arial" w:hAnsi="Arial" w:cs="Arial"/>
          <w:sz w:val="28"/>
          <w:szCs w:val="28"/>
          <w:lang w:eastAsia="es-MX"/>
        </w:rPr>
        <w:t xml:space="preserve">de que la autoridad demandada </w:t>
      </w:r>
      <w:r w:rsidR="00F324FE" w:rsidRPr="00FF06A6">
        <w:rPr>
          <w:rFonts w:ascii="Arial" w:hAnsi="Arial" w:cs="Arial"/>
          <w:sz w:val="28"/>
          <w:szCs w:val="28"/>
          <w:lang w:eastAsia="es-MX"/>
        </w:rPr>
        <w:t xml:space="preserve">al producir su contestación </w:t>
      </w:r>
      <w:r w:rsidR="00F324FE" w:rsidRPr="00FF06A6">
        <w:rPr>
          <w:rFonts w:ascii="Arial" w:hAnsi="Arial" w:cs="Arial"/>
          <w:sz w:val="28"/>
          <w:szCs w:val="28"/>
        </w:rPr>
        <w:t xml:space="preserve">acompañó </w:t>
      </w:r>
      <w:r w:rsidR="00F324FE">
        <w:rPr>
          <w:rFonts w:ascii="Arial" w:hAnsi="Arial" w:cs="Arial"/>
          <w:sz w:val="28"/>
          <w:szCs w:val="28"/>
        </w:rPr>
        <w:t>la constancia de notificación en comento</w:t>
      </w:r>
      <w:r w:rsidR="00FB5A97">
        <w:rPr>
          <w:rFonts w:ascii="Arial" w:hAnsi="Arial" w:cs="Arial"/>
          <w:sz w:val="28"/>
          <w:szCs w:val="28"/>
          <w:lang w:eastAsia="es-MX"/>
        </w:rPr>
        <w:t>.</w:t>
      </w:r>
    </w:p>
    <w:p w14:paraId="36B2D54E" w14:textId="77777777" w:rsidR="00FB5A97" w:rsidRDefault="00FB5A97" w:rsidP="00FB5A97">
      <w:pPr>
        <w:widowControl w:val="0"/>
        <w:spacing w:after="0" w:line="360" w:lineRule="auto"/>
        <w:ind w:firstLine="851"/>
        <w:jc w:val="both"/>
        <w:rPr>
          <w:rFonts w:ascii="Arial" w:hAnsi="Arial" w:cs="Arial"/>
          <w:sz w:val="28"/>
          <w:szCs w:val="28"/>
          <w:lang w:eastAsia="es-MX"/>
        </w:rPr>
      </w:pPr>
    </w:p>
    <w:p w14:paraId="59F433CB" w14:textId="383E7FEA" w:rsidR="00587AE4" w:rsidRPr="00FB5A97" w:rsidRDefault="00FB5A97" w:rsidP="00FB5A97">
      <w:pPr>
        <w:widowControl w:val="0"/>
        <w:spacing w:after="0" w:line="360" w:lineRule="auto"/>
        <w:ind w:firstLine="851"/>
        <w:jc w:val="both"/>
        <w:rPr>
          <w:rFonts w:ascii="Arial" w:hAnsi="Arial" w:cs="Arial"/>
          <w:sz w:val="28"/>
          <w:szCs w:val="28"/>
        </w:rPr>
      </w:pPr>
      <w:r>
        <w:rPr>
          <w:rFonts w:ascii="Arial" w:hAnsi="Arial" w:cs="Arial"/>
          <w:sz w:val="28"/>
          <w:szCs w:val="28"/>
          <w:lang w:eastAsia="es-MX"/>
        </w:rPr>
        <w:t>P</w:t>
      </w:r>
      <w:r w:rsidR="00F324FE">
        <w:rPr>
          <w:rFonts w:ascii="Arial" w:hAnsi="Arial" w:cs="Arial"/>
          <w:sz w:val="28"/>
          <w:szCs w:val="28"/>
          <w:lang w:eastAsia="es-MX"/>
        </w:rPr>
        <w:t xml:space="preserve">or ende, </w:t>
      </w:r>
      <w:r w:rsidR="00396F77">
        <w:rPr>
          <w:rFonts w:ascii="Arial" w:hAnsi="Arial" w:cs="Arial"/>
          <w:sz w:val="28"/>
          <w:szCs w:val="28"/>
          <w:lang w:eastAsia="es-MX"/>
        </w:rPr>
        <w:t xml:space="preserve">contrario a lo determinado por la </w:t>
      </w:r>
      <w:proofErr w:type="spellStart"/>
      <w:r w:rsidR="00396F77">
        <w:rPr>
          <w:rFonts w:ascii="Arial" w:hAnsi="Arial" w:cs="Arial"/>
          <w:sz w:val="28"/>
          <w:szCs w:val="28"/>
          <w:lang w:eastAsia="es-MX"/>
        </w:rPr>
        <w:t>Resolutora</w:t>
      </w:r>
      <w:proofErr w:type="spellEnd"/>
      <w:r w:rsidR="00396F77">
        <w:rPr>
          <w:rFonts w:ascii="Arial" w:hAnsi="Arial" w:cs="Arial"/>
          <w:sz w:val="28"/>
          <w:szCs w:val="28"/>
          <w:lang w:eastAsia="es-MX"/>
        </w:rPr>
        <w:t xml:space="preserve">, </w:t>
      </w:r>
      <w:r>
        <w:rPr>
          <w:rFonts w:ascii="Arial" w:hAnsi="Arial" w:cs="Arial"/>
          <w:sz w:val="28"/>
          <w:szCs w:val="28"/>
          <w:lang w:eastAsia="es-MX"/>
        </w:rPr>
        <w:t xml:space="preserve">para efectos del cómputo de los </w:t>
      </w:r>
      <w:r w:rsidRPr="00DD7F25">
        <w:rPr>
          <w:rFonts w:ascii="Arial" w:hAnsi="Arial" w:cs="Arial"/>
          <w:sz w:val="28"/>
          <w:szCs w:val="28"/>
          <w:lang w:eastAsia="es-MX"/>
        </w:rPr>
        <w:t xml:space="preserve">treinta días hábiles </w:t>
      </w:r>
      <w:r w:rsidRPr="00C22275">
        <w:rPr>
          <w:rFonts w:ascii="Arial" w:hAnsi="Arial" w:cs="Arial"/>
          <w:sz w:val="28"/>
          <w:szCs w:val="28"/>
          <w:lang w:eastAsia="es-MX"/>
        </w:rPr>
        <w:t>para</w:t>
      </w:r>
      <w:r>
        <w:rPr>
          <w:rFonts w:ascii="Arial" w:hAnsi="Arial" w:cs="Arial"/>
          <w:sz w:val="28"/>
          <w:szCs w:val="28"/>
          <w:lang w:eastAsia="es-MX"/>
        </w:rPr>
        <w:t xml:space="preserve"> la presentación de la demanda</w:t>
      </w:r>
      <w:r w:rsidR="00396F77">
        <w:rPr>
          <w:rFonts w:ascii="Arial" w:hAnsi="Arial" w:cs="Arial"/>
          <w:sz w:val="28"/>
          <w:szCs w:val="28"/>
          <w:lang w:eastAsia="es-MX"/>
        </w:rPr>
        <w:t xml:space="preserve"> respecto del acto impugnado consistente en </w:t>
      </w:r>
      <w:r w:rsidR="00396F77" w:rsidRPr="00FF06A6">
        <w:rPr>
          <w:rFonts w:ascii="Arial" w:hAnsi="Arial" w:cs="Arial"/>
          <w:sz w:val="28"/>
          <w:szCs w:val="28"/>
          <w:lang w:eastAsia="es-MX"/>
        </w:rPr>
        <w:t>el</w:t>
      </w:r>
      <w:r w:rsidR="00396F77" w:rsidRPr="00FF06A6">
        <w:rPr>
          <w:rFonts w:ascii="Arial" w:hAnsi="Arial" w:cs="Arial"/>
          <w:sz w:val="28"/>
          <w:szCs w:val="28"/>
        </w:rPr>
        <w:t xml:space="preserve"> oficio </w:t>
      </w:r>
      <w:r w:rsidR="00910BD5">
        <w:rPr>
          <w:rFonts w:ascii="Arial" w:hAnsi="Arial" w:cs="Arial"/>
          <w:color w:val="FF0000"/>
          <w:sz w:val="28"/>
          <w:szCs w:val="28"/>
        </w:rPr>
        <w:t>**********</w:t>
      </w:r>
      <w:r>
        <w:rPr>
          <w:rFonts w:ascii="Arial" w:hAnsi="Arial" w:cs="Arial"/>
          <w:sz w:val="28"/>
          <w:szCs w:val="28"/>
          <w:lang w:eastAsia="es-MX"/>
        </w:rPr>
        <w:t>,</w:t>
      </w:r>
      <w:r w:rsidR="00C631D8">
        <w:rPr>
          <w:rFonts w:ascii="Arial" w:hAnsi="Arial" w:cs="Arial"/>
          <w:sz w:val="28"/>
          <w:szCs w:val="28"/>
          <w:lang w:eastAsia="es-MX"/>
        </w:rPr>
        <w:t xml:space="preserve"> dada </w:t>
      </w:r>
      <w:r w:rsidR="00C631D8" w:rsidRPr="00FB5A97">
        <w:rPr>
          <w:rFonts w:ascii="Arial" w:hAnsi="Arial" w:cs="Arial"/>
          <w:color w:val="000000"/>
          <w:sz w:val="28"/>
          <w:szCs w:val="28"/>
          <w:lang w:val="es-ES" w:eastAsia="es-ES" w:bidi="es-ES"/>
        </w:rPr>
        <w:t>la idoneidad de</w:t>
      </w:r>
      <w:r w:rsidR="00C631D8">
        <w:rPr>
          <w:rFonts w:ascii="Arial" w:hAnsi="Arial" w:cs="Arial"/>
          <w:color w:val="000000"/>
          <w:sz w:val="28"/>
          <w:szCs w:val="28"/>
          <w:lang w:val="es-ES" w:eastAsia="es-ES" w:bidi="es-ES"/>
        </w:rPr>
        <w:t xml:space="preserve">l supuesto </w:t>
      </w:r>
      <w:r w:rsidR="00C631D8" w:rsidRPr="00FB5A97">
        <w:rPr>
          <w:rFonts w:ascii="Arial" w:hAnsi="Arial" w:cs="Arial"/>
          <w:color w:val="000000"/>
          <w:sz w:val="28"/>
          <w:szCs w:val="28"/>
          <w:lang w:val="es-ES" w:eastAsia="es-ES" w:bidi="es-ES"/>
        </w:rPr>
        <w:t>y la posición del afectado respecto del acto impugnado,</w:t>
      </w:r>
      <w:r w:rsidR="00C631D8">
        <w:rPr>
          <w:rFonts w:ascii="Arial" w:hAnsi="Arial" w:cs="Arial"/>
          <w:color w:val="000000"/>
          <w:sz w:val="28"/>
          <w:szCs w:val="28"/>
          <w:lang w:val="es-ES" w:eastAsia="es-ES" w:bidi="es-ES"/>
        </w:rPr>
        <w:t xml:space="preserve"> </w:t>
      </w:r>
      <w:r w:rsidR="00587AE4">
        <w:rPr>
          <w:rFonts w:ascii="Arial" w:hAnsi="Arial" w:cs="Arial"/>
          <w:sz w:val="28"/>
          <w:szCs w:val="28"/>
          <w:lang w:eastAsia="es-MX"/>
        </w:rPr>
        <w:t>se actualiza la hipótesis del inciso a), fracción I, del artículo 24</w:t>
      </w:r>
      <w:r w:rsidR="00587AE4" w:rsidRPr="009F0F18">
        <w:rPr>
          <w:rFonts w:ascii="Arial" w:hAnsi="Arial" w:cs="Arial"/>
          <w:sz w:val="28"/>
          <w:szCs w:val="28"/>
          <w:lang w:eastAsia="es-MX"/>
        </w:rPr>
        <w:t xml:space="preserve"> </w:t>
      </w:r>
      <w:r w:rsidR="00587AE4" w:rsidRPr="001226DE">
        <w:rPr>
          <w:rFonts w:ascii="Arial" w:hAnsi="Arial" w:cs="Arial"/>
          <w:color w:val="000000"/>
          <w:sz w:val="28"/>
          <w:szCs w:val="28"/>
          <w:lang w:val="es-ES" w:eastAsia="es-ES" w:bidi="es-ES"/>
        </w:rPr>
        <w:t>del Código Procesal Administrativo pa</w:t>
      </w:r>
      <w:r w:rsidR="00587AE4">
        <w:rPr>
          <w:rFonts w:ascii="Arial" w:hAnsi="Arial" w:cs="Arial"/>
          <w:color w:val="000000"/>
          <w:sz w:val="28"/>
          <w:szCs w:val="28"/>
          <w:lang w:val="es-ES" w:eastAsia="es-ES" w:bidi="es-ES"/>
        </w:rPr>
        <w:t>ra el Estado de San Luis Potosí</w:t>
      </w:r>
      <w:r w:rsidR="00C631D8">
        <w:rPr>
          <w:rFonts w:ascii="Arial" w:hAnsi="Arial" w:cs="Arial"/>
          <w:color w:val="000000"/>
          <w:sz w:val="28"/>
          <w:szCs w:val="28"/>
          <w:lang w:val="es-ES" w:eastAsia="es-ES" w:bidi="es-ES"/>
        </w:rPr>
        <w:t>.</w:t>
      </w:r>
    </w:p>
    <w:p w14:paraId="2BEF9172" w14:textId="77777777" w:rsidR="0085116D" w:rsidRDefault="0085116D" w:rsidP="00587AE4">
      <w:pPr>
        <w:widowControl w:val="0"/>
        <w:spacing w:after="0" w:line="360" w:lineRule="auto"/>
        <w:ind w:firstLine="851"/>
        <w:jc w:val="both"/>
        <w:rPr>
          <w:rFonts w:ascii="Arial" w:hAnsi="Arial" w:cs="Arial"/>
          <w:color w:val="000000"/>
          <w:sz w:val="28"/>
          <w:szCs w:val="28"/>
          <w:lang w:val="es-ES" w:eastAsia="es-ES" w:bidi="es-ES"/>
        </w:rPr>
      </w:pPr>
    </w:p>
    <w:p w14:paraId="20AB8F84" w14:textId="23D2CBDF" w:rsidR="0085116D" w:rsidRPr="0085116D" w:rsidRDefault="0085116D" w:rsidP="0085116D">
      <w:pPr>
        <w:widowControl w:val="0"/>
        <w:spacing w:after="0" w:line="360" w:lineRule="auto"/>
        <w:ind w:firstLine="851"/>
        <w:jc w:val="both"/>
        <w:rPr>
          <w:rFonts w:ascii="Arial" w:hAnsi="Arial" w:cs="Arial"/>
          <w:sz w:val="28"/>
          <w:szCs w:val="28"/>
          <w:lang w:eastAsia="es-MX"/>
        </w:rPr>
      </w:pPr>
      <w:r>
        <w:rPr>
          <w:rFonts w:ascii="Arial" w:hAnsi="Arial" w:cs="Arial"/>
          <w:sz w:val="28"/>
          <w:szCs w:val="28"/>
          <w:lang w:eastAsia="es-MX"/>
        </w:rPr>
        <w:t>Máxime, que en el present</w:t>
      </w:r>
      <w:r w:rsidR="0054316C">
        <w:rPr>
          <w:rFonts w:ascii="Arial" w:hAnsi="Arial" w:cs="Arial"/>
          <w:sz w:val="28"/>
          <w:szCs w:val="28"/>
          <w:lang w:eastAsia="es-MX"/>
        </w:rPr>
        <w:t>e</w:t>
      </w:r>
      <w:r>
        <w:rPr>
          <w:rFonts w:ascii="Arial" w:hAnsi="Arial" w:cs="Arial"/>
          <w:sz w:val="28"/>
          <w:szCs w:val="28"/>
          <w:lang w:eastAsia="es-MX"/>
        </w:rPr>
        <w:t xml:space="preserve"> caso resulta ser la regla </w:t>
      </w:r>
      <w:r w:rsidRPr="0085116D">
        <w:rPr>
          <w:rFonts w:ascii="Arial" w:hAnsi="Arial" w:cs="Arial"/>
          <w:sz w:val="28"/>
          <w:szCs w:val="28"/>
          <w:lang w:eastAsia="es-MX"/>
        </w:rPr>
        <w:t xml:space="preserve">más benéfica para </w:t>
      </w:r>
      <w:r>
        <w:rPr>
          <w:rFonts w:ascii="Arial" w:hAnsi="Arial" w:cs="Arial"/>
          <w:sz w:val="28"/>
          <w:szCs w:val="28"/>
          <w:lang w:eastAsia="es-MX"/>
        </w:rPr>
        <w:t xml:space="preserve">el </w:t>
      </w:r>
      <w:r w:rsidRPr="0085116D">
        <w:rPr>
          <w:rFonts w:ascii="Arial" w:hAnsi="Arial" w:cs="Arial"/>
          <w:sz w:val="28"/>
          <w:szCs w:val="28"/>
          <w:lang w:eastAsia="es-MX"/>
        </w:rPr>
        <w:t>particular, pues de esta manera se fija el punto de</w:t>
      </w:r>
      <w:r>
        <w:rPr>
          <w:rFonts w:ascii="Arial" w:hAnsi="Arial" w:cs="Arial"/>
          <w:sz w:val="28"/>
          <w:szCs w:val="28"/>
          <w:lang w:eastAsia="es-MX"/>
        </w:rPr>
        <w:t xml:space="preserve"> </w:t>
      </w:r>
      <w:r w:rsidRPr="0085116D">
        <w:rPr>
          <w:rFonts w:ascii="Arial" w:hAnsi="Arial" w:cs="Arial"/>
          <w:sz w:val="28"/>
          <w:szCs w:val="28"/>
          <w:lang w:eastAsia="es-MX"/>
        </w:rPr>
        <w:t xml:space="preserve">partida para efectuar el referido cómputo, en aras del </w:t>
      </w:r>
      <w:r>
        <w:rPr>
          <w:rFonts w:ascii="Arial" w:hAnsi="Arial" w:cs="Arial"/>
          <w:sz w:val="28"/>
          <w:szCs w:val="28"/>
          <w:lang w:eastAsia="es-MX"/>
        </w:rPr>
        <w:t>principio de seguridad jurídica</w:t>
      </w:r>
      <w:r w:rsidRPr="0085116D">
        <w:rPr>
          <w:rFonts w:ascii="Arial" w:hAnsi="Arial" w:cs="Arial"/>
          <w:sz w:val="28"/>
          <w:szCs w:val="28"/>
          <w:lang w:eastAsia="es-MX"/>
        </w:rPr>
        <w:t xml:space="preserve"> </w:t>
      </w:r>
      <w:r>
        <w:rPr>
          <w:rFonts w:ascii="Arial" w:hAnsi="Arial" w:cs="Arial"/>
          <w:sz w:val="28"/>
          <w:szCs w:val="28"/>
          <w:lang w:eastAsia="es-MX"/>
        </w:rPr>
        <w:t>que</w:t>
      </w:r>
      <w:r w:rsidRPr="0085116D">
        <w:rPr>
          <w:rFonts w:ascii="Arial" w:hAnsi="Arial" w:cs="Arial"/>
          <w:sz w:val="28"/>
          <w:szCs w:val="28"/>
          <w:lang w:eastAsia="es-MX"/>
        </w:rPr>
        <w:t xml:space="preserve"> busca privilegiar el principio de un efectivo acceso a la</w:t>
      </w:r>
      <w:r>
        <w:rPr>
          <w:rFonts w:ascii="Arial" w:hAnsi="Arial" w:cs="Arial"/>
          <w:sz w:val="28"/>
          <w:szCs w:val="28"/>
          <w:lang w:eastAsia="es-MX"/>
        </w:rPr>
        <w:t xml:space="preserve"> </w:t>
      </w:r>
      <w:r w:rsidRPr="0085116D">
        <w:rPr>
          <w:rFonts w:ascii="Arial" w:hAnsi="Arial" w:cs="Arial"/>
          <w:sz w:val="28"/>
          <w:szCs w:val="28"/>
          <w:lang w:eastAsia="es-MX"/>
        </w:rPr>
        <w:t xml:space="preserve">justicia consagrado en el artículo 17 de la Constitución Política </w:t>
      </w:r>
      <w:r>
        <w:rPr>
          <w:rFonts w:ascii="Arial" w:hAnsi="Arial" w:cs="Arial"/>
          <w:sz w:val="28"/>
          <w:szCs w:val="28"/>
          <w:lang w:eastAsia="es-MX"/>
        </w:rPr>
        <w:t>de los Estados Unidos Mexicanos</w:t>
      </w:r>
      <w:r w:rsidRPr="0085116D">
        <w:rPr>
          <w:rFonts w:ascii="Arial" w:hAnsi="Arial" w:cs="Arial"/>
          <w:sz w:val="28"/>
          <w:szCs w:val="28"/>
          <w:lang w:eastAsia="es-MX"/>
        </w:rPr>
        <w:t>, que puede definirse como el</w:t>
      </w:r>
      <w:r>
        <w:rPr>
          <w:rFonts w:ascii="Arial" w:hAnsi="Arial" w:cs="Arial"/>
          <w:sz w:val="28"/>
          <w:szCs w:val="28"/>
          <w:lang w:eastAsia="es-MX"/>
        </w:rPr>
        <w:t xml:space="preserve"> </w:t>
      </w:r>
      <w:r w:rsidRPr="0085116D">
        <w:rPr>
          <w:rFonts w:ascii="Arial" w:hAnsi="Arial" w:cs="Arial"/>
          <w:sz w:val="28"/>
          <w:szCs w:val="28"/>
          <w:lang w:eastAsia="es-MX"/>
        </w:rPr>
        <w:t>derecho público subjetivo que toda persona tiene, dentro de los plazos y términos que fijen las</w:t>
      </w:r>
      <w:r>
        <w:rPr>
          <w:rFonts w:ascii="Arial" w:hAnsi="Arial" w:cs="Arial"/>
          <w:sz w:val="28"/>
          <w:szCs w:val="28"/>
          <w:lang w:eastAsia="es-MX"/>
        </w:rPr>
        <w:t xml:space="preserve"> </w:t>
      </w:r>
      <w:r w:rsidRPr="0085116D">
        <w:rPr>
          <w:rFonts w:ascii="Arial" w:hAnsi="Arial" w:cs="Arial"/>
          <w:sz w:val="28"/>
          <w:szCs w:val="28"/>
          <w:lang w:eastAsia="es-MX"/>
        </w:rPr>
        <w:t>leyes, para acceder de manera expedita a tribunales independientes e imparciales, a plantear una</w:t>
      </w:r>
      <w:r>
        <w:rPr>
          <w:rFonts w:ascii="Arial" w:hAnsi="Arial" w:cs="Arial"/>
          <w:sz w:val="28"/>
          <w:szCs w:val="28"/>
          <w:lang w:eastAsia="es-MX"/>
        </w:rPr>
        <w:t xml:space="preserve"> </w:t>
      </w:r>
      <w:r w:rsidRPr="0085116D">
        <w:rPr>
          <w:rFonts w:ascii="Arial" w:hAnsi="Arial" w:cs="Arial"/>
          <w:sz w:val="28"/>
          <w:szCs w:val="28"/>
          <w:lang w:eastAsia="es-MX"/>
        </w:rPr>
        <w:t>pretensión o defenderse de ella, con el fin de que a través de un proceso en el que se respeten</w:t>
      </w:r>
      <w:r>
        <w:rPr>
          <w:rFonts w:ascii="Arial" w:hAnsi="Arial" w:cs="Arial"/>
          <w:sz w:val="28"/>
          <w:szCs w:val="28"/>
          <w:lang w:eastAsia="es-MX"/>
        </w:rPr>
        <w:t xml:space="preserve"> </w:t>
      </w:r>
      <w:r w:rsidRPr="0085116D">
        <w:rPr>
          <w:rFonts w:ascii="Arial" w:hAnsi="Arial" w:cs="Arial"/>
          <w:sz w:val="28"/>
          <w:szCs w:val="28"/>
          <w:lang w:eastAsia="es-MX"/>
        </w:rPr>
        <w:t>ciertas formalidades, se decida sobre la pretensión o la defensa y, en su caso, se ejecute esa</w:t>
      </w:r>
      <w:r>
        <w:rPr>
          <w:rFonts w:ascii="Arial" w:hAnsi="Arial" w:cs="Arial"/>
          <w:sz w:val="28"/>
          <w:szCs w:val="28"/>
          <w:lang w:eastAsia="es-MX"/>
        </w:rPr>
        <w:t xml:space="preserve"> </w:t>
      </w:r>
      <w:r w:rsidRPr="0085116D">
        <w:rPr>
          <w:rFonts w:ascii="Arial" w:hAnsi="Arial" w:cs="Arial"/>
          <w:sz w:val="28"/>
          <w:szCs w:val="28"/>
          <w:lang w:eastAsia="es-MX"/>
        </w:rPr>
        <w:t>decisión.</w:t>
      </w:r>
    </w:p>
    <w:p w14:paraId="6869F049" w14:textId="77777777" w:rsidR="00D8254A" w:rsidRPr="0085116D" w:rsidRDefault="00D8254A" w:rsidP="0017645D">
      <w:pPr>
        <w:pStyle w:val="Prrafodelista"/>
        <w:widowControl w:val="0"/>
        <w:spacing w:after="0" w:line="360" w:lineRule="auto"/>
        <w:ind w:left="0" w:firstLine="851"/>
        <w:jc w:val="both"/>
        <w:rPr>
          <w:rFonts w:ascii="Arial" w:hAnsi="Arial" w:cs="Arial"/>
          <w:b/>
          <w:sz w:val="28"/>
          <w:szCs w:val="28"/>
          <w:lang w:eastAsia="es-MX"/>
        </w:rPr>
      </w:pPr>
    </w:p>
    <w:p w14:paraId="6A2F5972" w14:textId="5ECA1B05" w:rsidR="00315C05" w:rsidRPr="00FB5A97" w:rsidRDefault="00396F77" w:rsidP="00315C05">
      <w:pPr>
        <w:widowControl w:val="0"/>
        <w:spacing w:after="0" w:line="360" w:lineRule="auto"/>
        <w:ind w:firstLine="851"/>
        <w:jc w:val="both"/>
        <w:rPr>
          <w:rFonts w:ascii="Arial" w:hAnsi="Arial" w:cs="Arial"/>
          <w:sz w:val="28"/>
          <w:szCs w:val="28"/>
        </w:rPr>
      </w:pPr>
      <w:r w:rsidRPr="00396F77">
        <w:rPr>
          <w:rFonts w:ascii="Arial" w:hAnsi="Arial" w:cs="Arial"/>
          <w:sz w:val="28"/>
          <w:szCs w:val="28"/>
          <w:lang w:eastAsia="es-MX"/>
        </w:rPr>
        <w:t xml:space="preserve">Por </w:t>
      </w:r>
      <w:r w:rsidR="004E588D">
        <w:rPr>
          <w:rFonts w:ascii="Arial" w:hAnsi="Arial" w:cs="Arial"/>
          <w:sz w:val="28"/>
          <w:szCs w:val="28"/>
          <w:lang w:eastAsia="es-MX"/>
        </w:rPr>
        <w:t>otro lado</w:t>
      </w:r>
      <w:r w:rsidRPr="00396F77">
        <w:rPr>
          <w:rFonts w:ascii="Arial" w:hAnsi="Arial" w:cs="Arial"/>
          <w:sz w:val="28"/>
          <w:szCs w:val="28"/>
          <w:lang w:eastAsia="es-MX"/>
        </w:rPr>
        <w:t>, respecto a</w:t>
      </w:r>
      <w:r>
        <w:rPr>
          <w:rFonts w:ascii="Arial" w:hAnsi="Arial" w:cs="Arial"/>
          <w:sz w:val="28"/>
          <w:szCs w:val="28"/>
          <w:lang w:eastAsia="es-MX"/>
        </w:rPr>
        <w:t>l criterio que invoco la Primera Sala Unitaria d</w:t>
      </w:r>
      <w:r w:rsidRPr="00396F77">
        <w:rPr>
          <w:rFonts w:ascii="Arial" w:hAnsi="Arial" w:cs="Arial"/>
          <w:sz w:val="28"/>
          <w:szCs w:val="28"/>
        </w:rPr>
        <w:t xml:space="preserve">e rubro </w:t>
      </w:r>
      <w:r w:rsidRPr="00F1653B">
        <w:rPr>
          <w:rFonts w:ascii="Arial" w:hAnsi="Arial" w:cs="Arial"/>
          <w:b/>
          <w:i/>
          <w:sz w:val="28"/>
          <w:szCs w:val="28"/>
        </w:rPr>
        <w:t>"ACTO RECLAMADO, DEBE TENERSE POR CONOCIDO DESDE EL MOMENTO EN QUE SE RECIBEN LAS COPIAS SOLICITADAS A LA AUTORIDAD RESPONSABLE”,</w:t>
      </w:r>
      <w:r w:rsidRPr="00F1653B">
        <w:rPr>
          <w:rFonts w:ascii="Arial" w:hAnsi="Arial" w:cs="Arial"/>
          <w:sz w:val="28"/>
          <w:szCs w:val="28"/>
        </w:rPr>
        <w:t xml:space="preserve"> </w:t>
      </w:r>
      <w:r w:rsidR="00315C05">
        <w:rPr>
          <w:rFonts w:ascii="Arial" w:hAnsi="Arial" w:cs="Arial"/>
          <w:sz w:val="28"/>
          <w:szCs w:val="28"/>
        </w:rPr>
        <w:t>debe decirse que no resulta aplicable al caso en concreto, pues en dicha jurisprudencia la Primera Sala de la Suprema Corte de</w:t>
      </w:r>
      <w:r w:rsidR="003363C5">
        <w:rPr>
          <w:rFonts w:ascii="Arial" w:hAnsi="Arial" w:cs="Arial"/>
          <w:sz w:val="28"/>
          <w:szCs w:val="28"/>
        </w:rPr>
        <w:t xml:space="preserve"> Justicia de la Nación, dilucidó</w:t>
      </w:r>
      <w:r w:rsidR="00315C05">
        <w:rPr>
          <w:rFonts w:ascii="Arial" w:hAnsi="Arial" w:cs="Arial"/>
          <w:sz w:val="28"/>
          <w:szCs w:val="28"/>
        </w:rPr>
        <w:t xml:space="preserve"> en que momento el particular tiene </w:t>
      </w:r>
      <w:r w:rsidR="00315C05" w:rsidRPr="00315C05">
        <w:rPr>
          <w:rFonts w:ascii="Arial" w:hAnsi="Arial" w:cs="Arial"/>
          <w:sz w:val="28"/>
          <w:szCs w:val="28"/>
        </w:rPr>
        <w:t>conocimiento directo, exacto y completo del acto reclamado</w:t>
      </w:r>
      <w:r w:rsidR="00315C05">
        <w:rPr>
          <w:rFonts w:ascii="Arial" w:hAnsi="Arial" w:cs="Arial"/>
          <w:sz w:val="28"/>
          <w:szCs w:val="28"/>
        </w:rPr>
        <w:t xml:space="preserve"> cuando éste solicita copias a la autoridad responsable, lo cual no aconteció en el presente asunto, donde ya quedó establecido</w:t>
      </w:r>
      <w:r w:rsidR="00315C05" w:rsidRPr="00315C05">
        <w:rPr>
          <w:rFonts w:ascii="Arial" w:hAnsi="Arial" w:cs="Arial"/>
          <w:sz w:val="28"/>
          <w:szCs w:val="28"/>
          <w:lang w:eastAsia="es-MX"/>
        </w:rPr>
        <w:t xml:space="preserve"> </w:t>
      </w:r>
      <w:r w:rsidR="00315C05">
        <w:rPr>
          <w:rFonts w:ascii="Arial" w:hAnsi="Arial" w:cs="Arial"/>
          <w:sz w:val="28"/>
          <w:szCs w:val="28"/>
          <w:lang w:eastAsia="es-MX"/>
        </w:rPr>
        <w:t xml:space="preserve">que dada </w:t>
      </w:r>
      <w:r w:rsidR="00315C05" w:rsidRPr="00FB5A97">
        <w:rPr>
          <w:rFonts w:ascii="Arial" w:hAnsi="Arial" w:cs="Arial"/>
          <w:color w:val="000000"/>
          <w:sz w:val="28"/>
          <w:szCs w:val="28"/>
          <w:lang w:val="es-ES" w:eastAsia="es-ES" w:bidi="es-ES"/>
        </w:rPr>
        <w:t>la idoneidad de</w:t>
      </w:r>
      <w:r w:rsidR="00315C05">
        <w:rPr>
          <w:rFonts w:ascii="Arial" w:hAnsi="Arial" w:cs="Arial"/>
          <w:color w:val="000000"/>
          <w:sz w:val="28"/>
          <w:szCs w:val="28"/>
          <w:lang w:val="es-ES" w:eastAsia="es-ES" w:bidi="es-ES"/>
        </w:rPr>
        <w:t xml:space="preserve">l </w:t>
      </w:r>
      <w:r w:rsidR="00315C05">
        <w:rPr>
          <w:rFonts w:ascii="Arial" w:hAnsi="Arial" w:cs="Arial"/>
          <w:color w:val="000000"/>
          <w:sz w:val="28"/>
          <w:szCs w:val="28"/>
          <w:lang w:val="es-ES" w:eastAsia="es-ES" w:bidi="es-ES"/>
        </w:rPr>
        <w:lastRenderedPageBreak/>
        <w:t xml:space="preserve">supuesto </w:t>
      </w:r>
      <w:r w:rsidR="00315C05" w:rsidRPr="00FB5A97">
        <w:rPr>
          <w:rFonts w:ascii="Arial" w:hAnsi="Arial" w:cs="Arial"/>
          <w:color w:val="000000"/>
          <w:sz w:val="28"/>
          <w:szCs w:val="28"/>
          <w:lang w:val="es-ES" w:eastAsia="es-ES" w:bidi="es-ES"/>
        </w:rPr>
        <w:t>y la posición del afectado respecto del acto impugnado,</w:t>
      </w:r>
      <w:r w:rsidR="00315C05">
        <w:rPr>
          <w:rFonts w:ascii="Arial" w:hAnsi="Arial" w:cs="Arial"/>
          <w:color w:val="000000"/>
          <w:sz w:val="28"/>
          <w:szCs w:val="28"/>
          <w:lang w:val="es-ES" w:eastAsia="es-ES" w:bidi="es-ES"/>
        </w:rPr>
        <w:t xml:space="preserve"> </w:t>
      </w:r>
      <w:r w:rsidR="00315C05">
        <w:rPr>
          <w:rFonts w:ascii="Arial" w:hAnsi="Arial" w:cs="Arial"/>
          <w:sz w:val="28"/>
          <w:szCs w:val="28"/>
          <w:lang w:eastAsia="es-MX"/>
        </w:rPr>
        <w:t xml:space="preserve">para efectos del cómputo de los </w:t>
      </w:r>
      <w:r w:rsidR="00315C05" w:rsidRPr="00DD7F25">
        <w:rPr>
          <w:rFonts w:ascii="Arial" w:hAnsi="Arial" w:cs="Arial"/>
          <w:sz w:val="28"/>
          <w:szCs w:val="28"/>
          <w:lang w:eastAsia="es-MX"/>
        </w:rPr>
        <w:t xml:space="preserve">treinta días hábiles </w:t>
      </w:r>
      <w:r w:rsidR="00315C05" w:rsidRPr="00C22275">
        <w:rPr>
          <w:rFonts w:ascii="Arial" w:hAnsi="Arial" w:cs="Arial"/>
          <w:sz w:val="28"/>
          <w:szCs w:val="28"/>
          <w:lang w:eastAsia="es-MX"/>
        </w:rPr>
        <w:t>para</w:t>
      </w:r>
      <w:r w:rsidR="00315C05">
        <w:rPr>
          <w:rFonts w:ascii="Arial" w:hAnsi="Arial" w:cs="Arial"/>
          <w:sz w:val="28"/>
          <w:szCs w:val="28"/>
          <w:lang w:eastAsia="es-MX"/>
        </w:rPr>
        <w:t xml:space="preserve"> la presentación de la demanda se actualiz</w:t>
      </w:r>
      <w:r w:rsidR="00E35C6A">
        <w:rPr>
          <w:rFonts w:ascii="Arial" w:hAnsi="Arial" w:cs="Arial"/>
          <w:sz w:val="28"/>
          <w:szCs w:val="28"/>
          <w:lang w:eastAsia="es-MX"/>
        </w:rPr>
        <w:t>ó</w:t>
      </w:r>
      <w:r w:rsidR="00315C05">
        <w:rPr>
          <w:rFonts w:ascii="Arial" w:hAnsi="Arial" w:cs="Arial"/>
          <w:sz w:val="28"/>
          <w:szCs w:val="28"/>
          <w:lang w:eastAsia="es-MX"/>
        </w:rPr>
        <w:t xml:space="preserve"> la hipótesis de la notificación del acto que se combate</w:t>
      </w:r>
      <w:r w:rsidR="00315C05">
        <w:rPr>
          <w:rFonts w:ascii="Arial" w:hAnsi="Arial" w:cs="Arial"/>
          <w:color w:val="000000"/>
          <w:sz w:val="28"/>
          <w:szCs w:val="28"/>
          <w:lang w:val="es-ES" w:eastAsia="es-ES" w:bidi="es-ES"/>
        </w:rPr>
        <w:t>.</w:t>
      </w:r>
    </w:p>
    <w:p w14:paraId="498B11DD" w14:textId="4438F95E" w:rsidR="00396F77" w:rsidRPr="004E588D" w:rsidRDefault="00396F77" w:rsidP="004E588D">
      <w:pPr>
        <w:spacing w:after="0" w:line="360" w:lineRule="auto"/>
        <w:ind w:firstLine="851"/>
        <w:jc w:val="both"/>
        <w:rPr>
          <w:rFonts w:ascii="Arial" w:hAnsi="Arial" w:cs="Arial"/>
          <w:sz w:val="28"/>
          <w:szCs w:val="28"/>
        </w:rPr>
      </w:pPr>
    </w:p>
    <w:p w14:paraId="43340141" w14:textId="230133B8" w:rsidR="00D8254A" w:rsidRDefault="004E588D" w:rsidP="00CF0D20">
      <w:pPr>
        <w:spacing w:after="0" w:line="360" w:lineRule="auto"/>
        <w:ind w:firstLine="851"/>
        <w:jc w:val="both"/>
        <w:rPr>
          <w:rFonts w:ascii="Arial" w:hAnsi="Arial" w:cs="Arial"/>
          <w:sz w:val="28"/>
          <w:szCs w:val="28"/>
          <w:lang w:eastAsia="es-MX"/>
        </w:rPr>
      </w:pPr>
      <w:r w:rsidRPr="004E588D">
        <w:rPr>
          <w:rFonts w:ascii="Arial" w:hAnsi="Arial" w:cs="Arial"/>
          <w:sz w:val="28"/>
          <w:szCs w:val="28"/>
          <w:lang w:eastAsia="es-MX"/>
        </w:rPr>
        <w:t xml:space="preserve">En razón de lo expuesto, esta Sala </w:t>
      </w:r>
      <w:r>
        <w:rPr>
          <w:rFonts w:ascii="Arial" w:hAnsi="Arial" w:cs="Arial"/>
          <w:sz w:val="28"/>
          <w:szCs w:val="28"/>
          <w:lang w:eastAsia="es-MX"/>
        </w:rPr>
        <w:t xml:space="preserve">considera </w:t>
      </w:r>
      <w:r w:rsidRPr="004E588D">
        <w:rPr>
          <w:rFonts w:ascii="Arial" w:hAnsi="Arial" w:cs="Arial"/>
          <w:sz w:val="28"/>
          <w:szCs w:val="28"/>
          <w:lang w:eastAsia="es-MX"/>
        </w:rPr>
        <w:t xml:space="preserve">que en el presente caso, no se actualizó la causal de improcedencia contenida en el numeral </w:t>
      </w:r>
      <w:r w:rsidRPr="00827868">
        <w:rPr>
          <w:rFonts w:ascii="Arial" w:hAnsi="Arial" w:cs="Arial"/>
          <w:sz w:val="28"/>
          <w:szCs w:val="28"/>
        </w:rPr>
        <w:t xml:space="preserve">228 fracción VI, del Código Procesal Administrativo para el Estado de San Luis Potosí, </w:t>
      </w:r>
      <w:r>
        <w:rPr>
          <w:rFonts w:ascii="Arial" w:hAnsi="Arial" w:cs="Arial"/>
          <w:sz w:val="28"/>
          <w:szCs w:val="28"/>
        </w:rPr>
        <w:t>respecto del</w:t>
      </w:r>
      <w:r w:rsidRPr="00827868">
        <w:rPr>
          <w:rFonts w:ascii="Arial" w:hAnsi="Arial" w:cs="Arial"/>
          <w:sz w:val="28"/>
          <w:szCs w:val="28"/>
        </w:rPr>
        <w:t xml:space="preserve"> acto impugnado </w:t>
      </w:r>
      <w:r>
        <w:rPr>
          <w:rFonts w:ascii="Arial" w:hAnsi="Arial" w:cs="Arial"/>
          <w:sz w:val="28"/>
          <w:szCs w:val="28"/>
        </w:rPr>
        <w:t>consistente en el</w:t>
      </w:r>
      <w:r w:rsidRPr="00827868">
        <w:rPr>
          <w:rFonts w:ascii="Arial" w:hAnsi="Arial" w:cs="Arial"/>
          <w:sz w:val="28"/>
          <w:szCs w:val="28"/>
        </w:rPr>
        <w:t xml:space="preserve"> oficio </w:t>
      </w:r>
      <w:r w:rsidR="00910BD5">
        <w:rPr>
          <w:rFonts w:ascii="Arial" w:hAnsi="Arial" w:cs="Arial"/>
          <w:color w:val="FF0000"/>
          <w:sz w:val="28"/>
          <w:szCs w:val="28"/>
        </w:rPr>
        <w:t>**********</w:t>
      </w:r>
      <w:r>
        <w:rPr>
          <w:rFonts w:ascii="Arial" w:hAnsi="Arial" w:cs="Arial"/>
          <w:sz w:val="28"/>
          <w:szCs w:val="28"/>
        </w:rPr>
        <w:t xml:space="preserve">, </w:t>
      </w:r>
      <w:r w:rsidRPr="004E588D">
        <w:rPr>
          <w:rFonts w:ascii="Arial" w:hAnsi="Arial" w:cs="Arial"/>
          <w:sz w:val="28"/>
          <w:szCs w:val="28"/>
          <w:lang w:eastAsia="es-MX"/>
        </w:rPr>
        <w:t xml:space="preserve">ya que resulta oportuna la interposición de la demanda de nulidad promovida por la actora, en virtud de que se encontraba dentro del plazo que establece </w:t>
      </w:r>
      <w:r w:rsidR="00CF0D20">
        <w:rPr>
          <w:rFonts w:ascii="Arial" w:hAnsi="Arial" w:cs="Arial"/>
          <w:sz w:val="28"/>
          <w:szCs w:val="28"/>
          <w:lang w:eastAsia="es-MX"/>
        </w:rPr>
        <w:t>el artículo 24, fracción I,  inciso a), del mencionado código.</w:t>
      </w:r>
    </w:p>
    <w:p w14:paraId="5D7054A4" w14:textId="77777777" w:rsidR="00CF0D20" w:rsidRDefault="00CF0D20" w:rsidP="00CF0D20">
      <w:pPr>
        <w:spacing w:after="0" w:line="360" w:lineRule="auto"/>
        <w:ind w:firstLine="851"/>
        <w:jc w:val="both"/>
        <w:rPr>
          <w:rFonts w:ascii="Arial" w:hAnsi="Arial" w:cs="Arial"/>
          <w:sz w:val="28"/>
          <w:szCs w:val="28"/>
          <w:lang w:eastAsia="es-MX"/>
        </w:rPr>
      </w:pPr>
    </w:p>
    <w:p w14:paraId="71D82B6F" w14:textId="5F185010" w:rsidR="005857C5" w:rsidRDefault="00CF0D20" w:rsidP="005857C5">
      <w:pPr>
        <w:spacing w:after="0" w:line="360" w:lineRule="auto"/>
        <w:ind w:firstLine="851"/>
        <w:jc w:val="both"/>
        <w:rPr>
          <w:rFonts w:ascii="Arial" w:hAnsi="Arial" w:cs="Arial"/>
          <w:sz w:val="28"/>
          <w:szCs w:val="28"/>
          <w:lang w:eastAsia="es-MX"/>
        </w:rPr>
      </w:pPr>
      <w:r>
        <w:rPr>
          <w:rFonts w:ascii="Arial" w:hAnsi="Arial" w:cs="Arial"/>
          <w:sz w:val="28"/>
          <w:szCs w:val="28"/>
          <w:lang w:eastAsia="es-MX"/>
        </w:rPr>
        <w:t xml:space="preserve">Se sostiene lo anterior, en razón de que </w:t>
      </w:r>
      <w:r w:rsidR="0062473C">
        <w:rPr>
          <w:rFonts w:ascii="Arial" w:hAnsi="Arial" w:cs="Arial"/>
          <w:sz w:val="28"/>
          <w:szCs w:val="28"/>
        </w:rPr>
        <w:t>el</w:t>
      </w:r>
      <w:r w:rsidR="0062473C" w:rsidRPr="00827868">
        <w:rPr>
          <w:rFonts w:ascii="Arial" w:hAnsi="Arial" w:cs="Arial"/>
          <w:sz w:val="28"/>
          <w:szCs w:val="28"/>
        </w:rPr>
        <w:t xml:space="preserve"> oficio </w:t>
      </w:r>
      <w:r w:rsidR="00910BD5">
        <w:rPr>
          <w:rFonts w:ascii="Arial" w:hAnsi="Arial" w:cs="Arial"/>
          <w:color w:val="FF0000"/>
          <w:sz w:val="28"/>
          <w:szCs w:val="28"/>
        </w:rPr>
        <w:t>**********</w:t>
      </w:r>
      <w:r w:rsidR="0062473C">
        <w:rPr>
          <w:rFonts w:ascii="Arial" w:hAnsi="Arial" w:cs="Arial"/>
          <w:sz w:val="28"/>
          <w:szCs w:val="28"/>
        </w:rPr>
        <w:t xml:space="preserve">, </w:t>
      </w:r>
      <w:r w:rsidR="0062473C">
        <w:rPr>
          <w:rFonts w:ascii="Arial" w:hAnsi="Arial" w:cs="Arial"/>
          <w:sz w:val="28"/>
          <w:szCs w:val="28"/>
          <w:lang w:eastAsia="es-MX"/>
        </w:rPr>
        <w:t>fue notificado a</w:t>
      </w:r>
      <w:r w:rsidR="0062473C" w:rsidRPr="0062473C">
        <w:rPr>
          <w:rFonts w:ascii="Arial" w:hAnsi="Arial" w:cs="Arial"/>
          <w:sz w:val="28"/>
          <w:szCs w:val="28"/>
          <w:lang w:eastAsia="es-MX"/>
        </w:rPr>
        <w:t xml:space="preserve"> la parte actora </w:t>
      </w:r>
      <w:r w:rsidR="0062473C" w:rsidRPr="00FF06A6">
        <w:rPr>
          <w:rFonts w:ascii="Arial" w:hAnsi="Arial" w:cs="Arial"/>
          <w:sz w:val="28"/>
          <w:szCs w:val="28"/>
          <w:lang w:eastAsia="es-MX"/>
        </w:rPr>
        <w:t xml:space="preserve">el </w:t>
      </w:r>
      <w:r w:rsidR="0062473C" w:rsidRPr="00FF06A6">
        <w:rPr>
          <w:rFonts w:ascii="Arial" w:hAnsi="Arial" w:cs="Arial"/>
          <w:color w:val="0000FF"/>
          <w:sz w:val="28"/>
          <w:szCs w:val="28"/>
          <w:lang w:eastAsia="es-MX"/>
        </w:rPr>
        <w:t>veintiséis de enero de dos mil veintiuno</w:t>
      </w:r>
      <w:r w:rsidR="0062473C" w:rsidRPr="0062473C">
        <w:rPr>
          <w:rFonts w:ascii="Arial" w:hAnsi="Arial" w:cs="Arial"/>
          <w:sz w:val="28"/>
          <w:szCs w:val="28"/>
          <w:lang w:eastAsia="es-MX"/>
        </w:rPr>
        <w:t xml:space="preserve">, </w:t>
      </w:r>
      <w:r w:rsidR="0062473C">
        <w:rPr>
          <w:rFonts w:ascii="Arial" w:hAnsi="Arial" w:cs="Arial"/>
          <w:sz w:val="28"/>
          <w:szCs w:val="28"/>
          <w:lang w:eastAsia="es-MX"/>
        </w:rPr>
        <w:t xml:space="preserve">por lo que de conformidad con el artículo 40 del </w:t>
      </w:r>
      <w:r w:rsidR="0062473C" w:rsidRPr="00827868">
        <w:rPr>
          <w:rFonts w:ascii="Arial" w:hAnsi="Arial" w:cs="Arial"/>
          <w:sz w:val="28"/>
          <w:szCs w:val="28"/>
        </w:rPr>
        <w:t xml:space="preserve">Código Procesal Administrativo para el Estado de San Luis Potosí, </w:t>
      </w:r>
      <w:r w:rsidR="0062473C">
        <w:rPr>
          <w:rFonts w:ascii="Arial" w:hAnsi="Arial" w:cs="Arial"/>
          <w:sz w:val="28"/>
          <w:szCs w:val="28"/>
        </w:rPr>
        <w:t xml:space="preserve">dicha notificación surtió efectos el </w:t>
      </w:r>
      <w:r w:rsidR="0062473C" w:rsidRPr="0062473C">
        <w:rPr>
          <w:rFonts w:ascii="Arial" w:hAnsi="Arial" w:cs="Arial"/>
          <w:color w:val="0000FF"/>
          <w:sz w:val="28"/>
          <w:szCs w:val="28"/>
        </w:rPr>
        <w:t>veintidós de febrero siguiente</w:t>
      </w:r>
      <w:r w:rsidR="0062473C">
        <w:rPr>
          <w:rFonts w:ascii="Arial" w:hAnsi="Arial" w:cs="Arial"/>
          <w:sz w:val="28"/>
          <w:szCs w:val="28"/>
        </w:rPr>
        <w:t xml:space="preserve">, de manera que </w:t>
      </w:r>
      <w:r w:rsidR="0062473C" w:rsidRPr="0062473C">
        <w:rPr>
          <w:rFonts w:ascii="Arial" w:hAnsi="Arial" w:cs="Arial"/>
          <w:sz w:val="28"/>
          <w:szCs w:val="28"/>
          <w:lang w:eastAsia="es-MX"/>
        </w:rPr>
        <w:t>el término de p</w:t>
      </w:r>
      <w:r w:rsidR="0062473C">
        <w:rPr>
          <w:rFonts w:ascii="Arial" w:hAnsi="Arial" w:cs="Arial"/>
          <w:sz w:val="28"/>
          <w:szCs w:val="28"/>
          <w:lang w:eastAsia="es-MX"/>
        </w:rPr>
        <w:t>resentación de la demanda inició</w:t>
      </w:r>
      <w:r w:rsidR="0062473C" w:rsidRPr="0062473C">
        <w:rPr>
          <w:rFonts w:ascii="Arial" w:hAnsi="Arial" w:cs="Arial"/>
          <w:sz w:val="28"/>
          <w:szCs w:val="28"/>
          <w:lang w:eastAsia="es-MX"/>
        </w:rPr>
        <w:t xml:space="preserve"> al día siguie</w:t>
      </w:r>
      <w:r w:rsidR="0062473C">
        <w:rPr>
          <w:rFonts w:ascii="Arial" w:hAnsi="Arial" w:cs="Arial"/>
          <w:sz w:val="28"/>
          <w:szCs w:val="28"/>
          <w:lang w:eastAsia="es-MX"/>
        </w:rPr>
        <w:t>nte hábil</w:t>
      </w:r>
      <w:r w:rsidR="003363C5">
        <w:rPr>
          <w:rFonts w:ascii="Arial" w:hAnsi="Arial" w:cs="Arial"/>
          <w:sz w:val="28"/>
          <w:szCs w:val="28"/>
          <w:lang w:eastAsia="es-MX"/>
        </w:rPr>
        <w:t>;</w:t>
      </w:r>
      <w:r w:rsidR="0062473C">
        <w:rPr>
          <w:rFonts w:ascii="Arial" w:hAnsi="Arial" w:cs="Arial"/>
          <w:sz w:val="28"/>
          <w:szCs w:val="28"/>
          <w:lang w:eastAsia="es-MX"/>
        </w:rPr>
        <w:t xml:space="preserve"> es decir, el </w:t>
      </w:r>
      <w:r w:rsidR="0062473C" w:rsidRPr="0062473C">
        <w:rPr>
          <w:rFonts w:ascii="Arial" w:hAnsi="Arial" w:cs="Arial"/>
          <w:color w:val="0000FF"/>
          <w:sz w:val="28"/>
          <w:szCs w:val="28"/>
          <w:lang w:eastAsia="es-MX"/>
        </w:rPr>
        <w:t>veintitrés de febrero de dos  mil veintiuno</w:t>
      </w:r>
      <w:r w:rsidR="0062473C" w:rsidRPr="0062473C">
        <w:rPr>
          <w:rFonts w:ascii="Arial" w:hAnsi="Arial" w:cs="Arial"/>
          <w:sz w:val="28"/>
          <w:szCs w:val="28"/>
          <w:lang w:eastAsia="es-MX"/>
        </w:rPr>
        <w:t xml:space="preserve"> </w:t>
      </w:r>
      <w:r w:rsidR="0062473C">
        <w:rPr>
          <w:rFonts w:ascii="Arial" w:hAnsi="Arial" w:cs="Arial"/>
          <w:sz w:val="28"/>
          <w:szCs w:val="28"/>
          <w:lang w:eastAsia="es-MX"/>
        </w:rPr>
        <w:t xml:space="preserve">y feneció el </w:t>
      </w:r>
      <w:r w:rsidR="0062473C" w:rsidRPr="0062473C">
        <w:rPr>
          <w:rFonts w:ascii="Arial" w:hAnsi="Arial" w:cs="Arial"/>
          <w:color w:val="0000FF"/>
          <w:sz w:val="28"/>
          <w:szCs w:val="28"/>
          <w:lang w:eastAsia="es-MX"/>
        </w:rPr>
        <w:t>nueve de abril del mismo año</w:t>
      </w:r>
      <w:r w:rsidR="0062473C">
        <w:rPr>
          <w:rFonts w:ascii="Arial" w:hAnsi="Arial" w:cs="Arial"/>
          <w:sz w:val="28"/>
          <w:szCs w:val="28"/>
          <w:lang w:eastAsia="es-MX"/>
        </w:rPr>
        <w:t xml:space="preserve">; sin contar del </w:t>
      </w:r>
      <w:r w:rsidR="0062473C" w:rsidRPr="0062473C">
        <w:rPr>
          <w:rFonts w:ascii="Arial" w:hAnsi="Arial" w:cs="Arial"/>
          <w:color w:val="0000FF"/>
          <w:sz w:val="28"/>
          <w:szCs w:val="28"/>
          <w:lang w:eastAsia="es-MX"/>
        </w:rPr>
        <w:t>veintisiete de enero al diecinueve de febrero de dos mil veintiuno</w:t>
      </w:r>
      <w:r w:rsidR="0062473C" w:rsidRPr="0062473C">
        <w:rPr>
          <w:rFonts w:ascii="Arial" w:hAnsi="Arial" w:cs="Arial"/>
          <w:sz w:val="28"/>
          <w:szCs w:val="28"/>
          <w:lang w:eastAsia="es-MX"/>
        </w:rPr>
        <w:t xml:space="preserve">, </w:t>
      </w:r>
      <w:r w:rsidR="0062473C">
        <w:rPr>
          <w:rFonts w:ascii="Arial" w:hAnsi="Arial" w:cs="Arial"/>
          <w:sz w:val="28"/>
          <w:szCs w:val="28"/>
          <w:lang w:eastAsia="es-MX"/>
        </w:rPr>
        <w:t xml:space="preserve">por haber sido declarados días inhábiles por el Pleno de este Tribunal </w:t>
      </w:r>
      <w:r w:rsidR="0062473C" w:rsidRPr="0062473C">
        <w:rPr>
          <w:rFonts w:ascii="Arial" w:hAnsi="Arial" w:cs="Arial"/>
          <w:sz w:val="28"/>
          <w:szCs w:val="28"/>
          <w:lang w:eastAsia="es-MX"/>
        </w:rPr>
        <w:t>con motivo de la emergencia sanitaria generada po</w:t>
      </w:r>
      <w:r w:rsidR="0062473C">
        <w:rPr>
          <w:rFonts w:ascii="Arial" w:hAnsi="Arial" w:cs="Arial"/>
          <w:sz w:val="28"/>
          <w:szCs w:val="28"/>
          <w:lang w:eastAsia="es-MX"/>
        </w:rPr>
        <w:t xml:space="preserve">r el virus SARS-CoV2 (COVID-19); así como, el </w:t>
      </w:r>
      <w:r w:rsidR="0062473C" w:rsidRPr="0062473C">
        <w:rPr>
          <w:rFonts w:ascii="Arial" w:hAnsi="Arial" w:cs="Arial"/>
          <w:color w:val="0000FF"/>
          <w:sz w:val="28"/>
          <w:szCs w:val="28"/>
          <w:lang w:eastAsia="es-MX"/>
        </w:rPr>
        <w:t>quince y treinta y uno de marzo, uno y dos de abril de dos mil veintiuno</w:t>
      </w:r>
      <w:r w:rsidR="0062473C" w:rsidRPr="0062473C">
        <w:rPr>
          <w:rFonts w:ascii="Arial" w:hAnsi="Arial" w:cs="Arial"/>
          <w:sz w:val="28"/>
          <w:szCs w:val="28"/>
          <w:lang w:eastAsia="es-MX"/>
        </w:rPr>
        <w:t>, con fundamento en el artículo 15 del Código Procesal Administrativo pa</w:t>
      </w:r>
      <w:r w:rsidR="0062473C">
        <w:rPr>
          <w:rFonts w:ascii="Arial" w:hAnsi="Arial" w:cs="Arial"/>
          <w:sz w:val="28"/>
          <w:szCs w:val="28"/>
          <w:lang w:eastAsia="es-MX"/>
        </w:rPr>
        <w:t xml:space="preserve">ra el Estado de San </w:t>
      </w:r>
      <w:r w:rsidR="0062473C">
        <w:rPr>
          <w:rFonts w:ascii="Arial" w:hAnsi="Arial" w:cs="Arial"/>
          <w:sz w:val="28"/>
          <w:szCs w:val="28"/>
          <w:lang w:eastAsia="es-MX"/>
        </w:rPr>
        <w:lastRenderedPageBreak/>
        <w:t xml:space="preserve">Luis Potosí, y </w:t>
      </w:r>
      <w:r w:rsidR="0062473C" w:rsidRPr="00FA0AD1">
        <w:rPr>
          <w:rFonts w:ascii="Arial" w:hAnsi="Arial" w:cs="Arial"/>
          <w:color w:val="0000FF"/>
          <w:sz w:val="28"/>
          <w:szCs w:val="28"/>
          <w:lang w:eastAsia="es-MX"/>
        </w:rPr>
        <w:t>veintisiete y veintiocho de febrero, seis,</w:t>
      </w:r>
      <w:r w:rsidR="00FA0AD1" w:rsidRPr="00FA0AD1">
        <w:rPr>
          <w:rFonts w:ascii="Arial" w:hAnsi="Arial" w:cs="Arial"/>
          <w:color w:val="0000FF"/>
          <w:sz w:val="28"/>
          <w:szCs w:val="28"/>
          <w:lang w:eastAsia="es-MX"/>
        </w:rPr>
        <w:t xml:space="preserve"> siete, trece., catorce, veinte, veintiuno, veintisiete, veintiocho de marzo, tres y cuatro de abril del mismo año</w:t>
      </w:r>
      <w:r w:rsidR="00FA0AD1">
        <w:rPr>
          <w:rFonts w:ascii="Arial" w:hAnsi="Arial" w:cs="Arial"/>
          <w:sz w:val="28"/>
          <w:szCs w:val="28"/>
          <w:lang w:eastAsia="es-MX"/>
        </w:rPr>
        <w:t xml:space="preserve"> por ser sábados y domingos</w:t>
      </w:r>
      <w:r w:rsidR="00625010">
        <w:rPr>
          <w:rFonts w:ascii="Arial" w:hAnsi="Arial" w:cs="Arial"/>
          <w:sz w:val="28"/>
          <w:szCs w:val="28"/>
          <w:lang w:eastAsia="es-MX"/>
        </w:rPr>
        <w:t xml:space="preserve">; por lo que, si la demanda se presentó el </w:t>
      </w:r>
      <w:r w:rsidR="00625010" w:rsidRPr="008A7B96">
        <w:rPr>
          <w:rFonts w:ascii="Arial" w:hAnsi="Arial" w:cs="Arial"/>
          <w:b/>
          <w:color w:val="0000FF"/>
          <w:sz w:val="28"/>
          <w:szCs w:val="28"/>
          <w:lang w:eastAsia="es-MX"/>
        </w:rPr>
        <w:t>nueve de abril de dos mil veintiuno</w:t>
      </w:r>
      <w:r w:rsidR="00625010">
        <w:rPr>
          <w:rFonts w:ascii="Arial" w:hAnsi="Arial" w:cs="Arial"/>
          <w:sz w:val="28"/>
          <w:szCs w:val="28"/>
          <w:lang w:eastAsia="es-MX"/>
        </w:rPr>
        <w:t>, se patentiza se interpuso con la debida oportunidad.</w:t>
      </w:r>
    </w:p>
    <w:p w14:paraId="0D072D99" w14:textId="428A7E62" w:rsidR="005857C5" w:rsidRPr="004E588D" w:rsidRDefault="00625010" w:rsidP="005857C5">
      <w:pPr>
        <w:spacing w:after="0" w:line="360" w:lineRule="auto"/>
        <w:ind w:firstLine="851"/>
        <w:jc w:val="both"/>
        <w:rPr>
          <w:rFonts w:ascii="Arial" w:hAnsi="Arial" w:cs="Arial"/>
          <w:sz w:val="28"/>
          <w:szCs w:val="28"/>
          <w:lang w:eastAsia="es-MX"/>
        </w:rPr>
      </w:pPr>
      <w:r>
        <w:rPr>
          <w:rFonts w:ascii="Arial" w:hAnsi="Arial" w:cs="Arial"/>
          <w:sz w:val="28"/>
          <w:szCs w:val="28"/>
          <w:lang w:eastAsia="es-MX"/>
        </w:rPr>
        <w:t xml:space="preserve">Lo anterior </w:t>
      </w:r>
      <w:r w:rsidR="00FA0AD1">
        <w:rPr>
          <w:rFonts w:ascii="Arial" w:hAnsi="Arial" w:cs="Arial"/>
          <w:sz w:val="28"/>
          <w:szCs w:val="28"/>
          <w:lang w:eastAsia="es-MX"/>
        </w:rPr>
        <w:t>se ilustra con la siguiente tabla.</w:t>
      </w:r>
    </w:p>
    <w:tbl>
      <w:tblPr>
        <w:tblStyle w:val="Tablaconcuadrcula"/>
        <w:tblpPr w:leftFromText="142" w:rightFromText="142" w:vertAnchor="text" w:horzAnchor="margin" w:tblpXSpec="center" w:tblpY="432"/>
        <w:tblW w:w="5000" w:type="pct"/>
        <w:tblLook w:val="01E0" w:firstRow="1" w:lastRow="1" w:firstColumn="1" w:lastColumn="1" w:noHBand="0" w:noVBand="0"/>
      </w:tblPr>
      <w:tblGrid>
        <w:gridCol w:w="1197"/>
        <w:gridCol w:w="1235"/>
        <w:gridCol w:w="1235"/>
        <w:gridCol w:w="1180"/>
        <w:gridCol w:w="1290"/>
        <w:gridCol w:w="998"/>
        <w:gridCol w:w="1070"/>
      </w:tblGrid>
      <w:tr w:rsidR="008A7B96" w:rsidRPr="00BB3766" w14:paraId="0739D044" w14:textId="77777777" w:rsidTr="008A7B96">
        <w:trPr>
          <w:trHeight w:val="569"/>
        </w:trPr>
        <w:tc>
          <w:tcPr>
            <w:tcW w:w="729" w:type="pct"/>
          </w:tcPr>
          <w:p w14:paraId="3DCBBB45" w14:textId="3B8DFD0E" w:rsidR="008A7B96" w:rsidRPr="00BB3766" w:rsidRDefault="008A7B96" w:rsidP="005613BE">
            <w:pPr>
              <w:widowControl w:val="0"/>
              <w:ind w:right="56"/>
              <w:jc w:val="center"/>
              <w:rPr>
                <w:rFonts w:ascii="Arial" w:hAnsi="Arial" w:cs="Arial"/>
                <w:b/>
                <w:sz w:val="18"/>
                <w:szCs w:val="18"/>
              </w:rPr>
            </w:pPr>
            <w:r w:rsidRPr="00BB3766">
              <w:rPr>
                <w:rFonts w:ascii="Arial" w:hAnsi="Arial" w:cs="Arial"/>
                <w:b/>
                <w:sz w:val="18"/>
                <w:szCs w:val="18"/>
              </w:rPr>
              <w:t>Emisión del acto impugnado</w:t>
            </w:r>
            <w:r>
              <w:rPr>
                <w:rFonts w:ascii="Arial" w:hAnsi="Arial" w:cs="Arial"/>
                <w:b/>
                <w:sz w:val="18"/>
                <w:szCs w:val="18"/>
              </w:rPr>
              <w:t>.</w:t>
            </w:r>
          </w:p>
        </w:tc>
        <w:tc>
          <w:tcPr>
            <w:tcW w:w="753" w:type="pct"/>
          </w:tcPr>
          <w:p w14:paraId="4BDC2D8B" w14:textId="3D9C985D" w:rsidR="008A7B96" w:rsidRPr="00BB3766" w:rsidRDefault="008A7B96" w:rsidP="008A7B96">
            <w:pPr>
              <w:widowControl w:val="0"/>
              <w:ind w:right="56"/>
              <w:jc w:val="center"/>
              <w:rPr>
                <w:rFonts w:ascii="Arial" w:hAnsi="Arial" w:cs="Arial"/>
                <w:b/>
                <w:sz w:val="18"/>
                <w:szCs w:val="18"/>
              </w:rPr>
            </w:pPr>
            <w:r w:rsidRPr="00BB3766">
              <w:rPr>
                <w:rFonts w:ascii="Arial" w:hAnsi="Arial" w:cs="Arial"/>
                <w:b/>
                <w:sz w:val="18"/>
                <w:szCs w:val="18"/>
              </w:rPr>
              <w:t xml:space="preserve">Fecha de </w:t>
            </w:r>
            <w:r>
              <w:rPr>
                <w:rFonts w:ascii="Arial" w:hAnsi="Arial" w:cs="Arial"/>
                <w:b/>
                <w:sz w:val="18"/>
                <w:szCs w:val="18"/>
              </w:rPr>
              <w:t>notificación.</w:t>
            </w:r>
          </w:p>
        </w:tc>
        <w:tc>
          <w:tcPr>
            <w:tcW w:w="753" w:type="pct"/>
          </w:tcPr>
          <w:p w14:paraId="40F38114" w14:textId="2FD5864C" w:rsidR="008A7B96" w:rsidRPr="00BB3766" w:rsidRDefault="008A7B96" w:rsidP="005613BE">
            <w:pPr>
              <w:widowControl w:val="0"/>
              <w:ind w:right="56"/>
              <w:jc w:val="center"/>
              <w:rPr>
                <w:rFonts w:ascii="Arial" w:hAnsi="Arial" w:cs="Arial"/>
                <w:b/>
                <w:sz w:val="18"/>
                <w:szCs w:val="18"/>
              </w:rPr>
            </w:pPr>
            <w:r>
              <w:rPr>
                <w:rFonts w:ascii="Arial" w:hAnsi="Arial" w:cs="Arial"/>
                <w:b/>
                <w:sz w:val="18"/>
                <w:szCs w:val="18"/>
              </w:rPr>
              <w:t>Surtió efectos notificación.</w:t>
            </w:r>
          </w:p>
        </w:tc>
        <w:tc>
          <w:tcPr>
            <w:tcW w:w="719" w:type="pct"/>
          </w:tcPr>
          <w:p w14:paraId="58CC016A" w14:textId="60232FF4" w:rsidR="008A7B96" w:rsidRPr="00BB3766" w:rsidRDefault="008A7B96" w:rsidP="005613BE">
            <w:pPr>
              <w:widowControl w:val="0"/>
              <w:ind w:right="56"/>
              <w:jc w:val="center"/>
              <w:rPr>
                <w:rFonts w:ascii="Arial" w:hAnsi="Arial" w:cs="Arial"/>
                <w:b/>
                <w:sz w:val="18"/>
                <w:szCs w:val="18"/>
              </w:rPr>
            </w:pPr>
            <w:r w:rsidRPr="00BB3766">
              <w:rPr>
                <w:rFonts w:ascii="Arial" w:hAnsi="Arial" w:cs="Arial"/>
                <w:b/>
                <w:sz w:val="18"/>
                <w:szCs w:val="18"/>
              </w:rPr>
              <w:t>Plazo de 30 días transcurrió</w:t>
            </w:r>
            <w:r>
              <w:rPr>
                <w:rFonts w:ascii="Arial" w:hAnsi="Arial" w:cs="Arial"/>
                <w:b/>
                <w:sz w:val="18"/>
                <w:szCs w:val="18"/>
              </w:rPr>
              <w:t>.</w:t>
            </w:r>
          </w:p>
        </w:tc>
        <w:tc>
          <w:tcPr>
            <w:tcW w:w="786" w:type="pct"/>
          </w:tcPr>
          <w:p w14:paraId="255F2A22" w14:textId="7F1FB82A" w:rsidR="008A7B96" w:rsidRPr="00BB3766" w:rsidRDefault="008A7B96" w:rsidP="005613BE">
            <w:pPr>
              <w:widowControl w:val="0"/>
              <w:ind w:right="56"/>
              <w:jc w:val="center"/>
              <w:rPr>
                <w:rFonts w:ascii="Arial" w:hAnsi="Arial" w:cs="Arial"/>
                <w:b/>
                <w:sz w:val="18"/>
                <w:szCs w:val="18"/>
              </w:rPr>
            </w:pPr>
            <w:r w:rsidRPr="00BB3766">
              <w:rPr>
                <w:rFonts w:ascii="Arial" w:hAnsi="Arial" w:cs="Arial"/>
                <w:b/>
                <w:sz w:val="18"/>
                <w:szCs w:val="18"/>
              </w:rPr>
              <w:t>Fecha de presentación de la demanda</w:t>
            </w:r>
            <w:r>
              <w:rPr>
                <w:rFonts w:ascii="Arial" w:hAnsi="Arial" w:cs="Arial"/>
                <w:b/>
                <w:sz w:val="18"/>
                <w:szCs w:val="18"/>
              </w:rPr>
              <w:t>.</w:t>
            </w:r>
          </w:p>
        </w:tc>
        <w:tc>
          <w:tcPr>
            <w:tcW w:w="1260" w:type="pct"/>
            <w:gridSpan w:val="2"/>
          </w:tcPr>
          <w:p w14:paraId="4EE02009" w14:textId="7EE9275A" w:rsidR="008A7B96" w:rsidRPr="00BB3766" w:rsidRDefault="008A7B96" w:rsidP="005613BE">
            <w:pPr>
              <w:widowControl w:val="0"/>
              <w:ind w:right="56"/>
              <w:jc w:val="center"/>
              <w:rPr>
                <w:rFonts w:ascii="Arial" w:hAnsi="Arial" w:cs="Arial"/>
                <w:b/>
                <w:sz w:val="18"/>
                <w:szCs w:val="18"/>
              </w:rPr>
            </w:pPr>
            <w:r w:rsidRPr="00BB3766">
              <w:rPr>
                <w:rFonts w:ascii="Arial" w:hAnsi="Arial" w:cs="Arial"/>
                <w:b/>
                <w:sz w:val="18"/>
                <w:szCs w:val="18"/>
              </w:rPr>
              <w:t>Días inhábiles</w:t>
            </w:r>
            <w:r>
              <w:rPr>
                <w:rFonts w:ascii="Arial" w:hAnsi="Arial" w:cs="Arial"/>
                <w:b/>
                <w:sz w:val="18"/>
                <w:szCs w:val="18"/>
              </w:rPr>
              <w:t>.</w:t>
            </w:r>
          </w:p>
        </w:tc>
      </w:tr>
      <w:tr w:rsidR="008A7B96" w:rsidRPr="00BB3766" w14:paraId="71C65CEB" w14:textId="77777777" w:rsidTr="008A7B96">
        <w:trPr>
          <w:trHeight w:val="180"/>
        </w:trPr>
        <w:tc>
          <w:tcPr>
            <w:tcW w:w="729" w:type="pct"/>
            <w:vMerge w:val="restart"/>
          </w:tcPr>
          <w:p w14:paraId="4FF76FC2"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sz w:val="18"/>
                <w:szCs w:val="18"/>
              </w:rPr>
              <w:t>26 de noviembre de 2020.</w:t>
            </w:r>
          </w:p>
        </w:tc>
        <w:tc>
          <w:tcPr>
            <w:tcW w:w="753" w:type="pct"/>
            <w:vMerge w:val="restart"/>
          </w:tcPr>
          <w:p w14:paraId="62874203"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sz w:val="18"/>
                <w:szCs w:val="18"/>
              </w:rPr>
              <w:t>26 de enero de 2021.</w:t>
            </w:r>
          </w:p>
        </w:tc>
        <w:tc>
          <w:tcPr>
            <w:tcW w:w="753" w:type="pct"/>
            <w:vMerge w:val="restart"/>
          </w:tcPr>
          <w:p w14:paraId="4B9EBC33" w14:textId="0E8DC3C7" w:rsidR="008A7B96" w:rsidRPr="00BB3766" w:rsidRDefault="008A7B96" w:rsidP="005613BE">
            <w:pPr>
              <w:widowControl w:val="0"/>
              <w:ind w:right="56"/>
              <w:jc w:val="both"/>
              <w:rPr>
                <w:rFonts w:ascii="Arial" w:hAnsi="Arial" w:cs="Arial"/>
                <w:sz w:val="18"/>
                <w:szCs w:val="18"/>
              </w:rPr>
            </w:pPr>
            <w:r>
              <w:rPr>
                <w:rFonts w:ascii="Arial" w:hAnsi="Arial" w:cs="Arial"/>
                <w:sz w:val="18"/>
                <w:szCs w:val="18"/>
              </w:rPr>
              <w:t>22 de febrero de 2021.</w:t>
            </w:r>
          </w:p>
        </w:tc>
        <w:tc>
          <w:tcPr>
            <w:tcW w:w="719" w:type="pct"/>
            <w:vMerge w:val="restart"/>
          </w:tcPr>
          <w:p w14:paraId="79FC5370" w14:textId="58ABA326" w:rsidR="008A7B96" w:rsidRPr="00BB3766" w:rsidRDefault="008A7B96" w:rsidP="005613BE">
            <w:pPr>
              <w:widowControl w:val="0"/>
              <w:ind w:right="56"/>
              <w:jc w:val="both"/>
              <w:rPr>
                <w:rFonts w:ascii="Arial" w:hAnsi="Arial" w:cs="Arial"/>
                <w:sz w:val="18"/>
                <w:szCs w:val="18"/>
              </w:rPr>
            </w:pPr>
            <w:r w:rsidRPr="00BB3766">
              <w:rPr>
                <w:rFonts w:ascii="Arial" w:hAnsi="Arial" w:cs="Arial"/>
                <w:sz w:val="18"/>
                <w:szCs w:val="18"/>
              </w:rPr>
              <w:t>23 de febrero al 9 de abril de 2021.</w:t>
            </w:r>
          </w:p>
          <w:p w14:paraId="6019F489" w14:textId="77777777" w:rsidR="008A7B96" w:rsidRPr="00BB3766" w:rsidRDefault="008A7B96" w:rsidP="005613BE">
            <w:pPr>
              <w:widowControl w:val="0"/>
              <w:ind w:right="56"/>
              <w:jc w:val="both"/>
              <w:rPr>
                <w:rFonts w:ascii="Arial" w:hAnsi="Arial" w:cs="Arial"/>
                <w:sz w:val="18"/>
                <w:szCs w:val="18"/>
              </w:rPr>
            </w:pPr>
          </w:p>
        </w:tc>
        <w:tc>
          <w:tcPr>
            <w:tcW w:w="786" w:type="pct"/>
            <w:vMerge w:val="restart"/>
          </w:tcPr>
          <w:p w14:paraId="5EC7078E" w14:textId="77777777" w:rsidR="008A7B96" w:rsidRPr="00BB3766" w:rsidRDefault="008A7B96" w:rsidP="005613BE">
            <w:pPr>
              <w:widowControl w:val="0"/>
              <w:ind w:right="-86"/>
              <w:jc w:val="both"/>
              <w:rPr>
                <w:rFonts w:ascii="Arial" w:hAnsi="Arial" w:cs="Arial"/>
                <w:sz w:val="18"/>
                <w:szCs w:val="18"/>
              </w:rPr>
            </w:pPr>
            <w:r w:rsidRPr="00BB3766">
              <w:rPr>
                <w:rFonts w:ascii="Arial" w:hAnsi="Arial" w:cs="Arial"/>
                <w:sz w:val="18"/>
                <w:szCs w:val="18"/>
              </w:rPr>
              <w:t>9 de abril de 2021.</w:t>
            </w:r>
          </w:p>
        </w:tc>
        <w:tc>
          <w:tcPr>
            <w:tcW w:w="608" w:type="pct"/>
          </w:tcPr>
          <w:p w14:paraId="1479BFFC"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b/>
                <w:sz w:val="18"/>
                <w:szCs w:val="18"/>
              </w:rPr>
              <w:t>Sábados</w:t>
            </w:r>
            <w:r w:rsidRPr="00BB3766">
              <w:rPr>
                <w:rFonts w:ascii="Arial" w:hAnsi="Arial" w:cs="Arial"/>
                <w:sz w:val="18"/>
                <w:szCs w:val="18"/>
              </w:rPr>
              <w:t xml:space="preserve">: </w:t>
            </w:r>
          </w:p>
        </w:tc>
        <w:tc>
          <w:tcPr>
            <w:tcW w:w="652" w:type="pct"/>
          </w:tcPr>
          <w:p w14:paraId="1DC6E185"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b/>
                <w:sz w:val="18"/>
                <w:szCs w:val="18"/>
              </w:rPr>
              <w:t>Domingos</w:t>
            </w:r>
          </w:p>
        </w:tc>
      </w:tr>
      <w:tr w:rsidR="008A7B96" w:rsidRPr="00BB3766" w14:paraId="42D4F8E3" w14:textId="77777777" w:rsidTr="008A7B96">
        <w:trPr>
          <w:trHeight w:val="998"/>
        </w:trPr>
        <w:tc>
          <w:tcPr>
            <w:tcW w:w="729" w:type="pct"/>
            <w:vMerge/>
          </w:tcPr>
          <w:p w14:paraId="61E786A6" w14:textId="77777777" w:rsidR="008A7B96" w:rsidRPr="00BB3766" w:rsidRDefault="008A7B96" w:rsidP="005613BE">
            <w:pPr>
              <w:ind w:right="56"/>
              <w:jc w:val="both"/>
              <w:rPr>
                <w:rFonts w:ascii="Arial" w:hAnsi="Arial" w:cs="Arial"/>
                <w:sz w:val="18"/>
                <w:szCs w:val="18"/>
              </w:rPr>
            </w:pPr>
          </w:p>
        </w:tc>
        <w:tc>
          <w:tcPr>
            <w:tcW w:w="753" w:type="pct"/>
            <w:vMerge/>
          </w:tcPr>
          <w:p w14:paraId="0A258213" w14:textId="77777777" w:rsidR="008A7B96" w:rsidRPr="00BB3766" w:rsidRDefault="008A7B96" w:rsidP="005613BE">
            <w:pPr>
              <w:ind w:right="56"/>
              <w:jc w:val="both"/>
              <w:rPr>
                <w:rFonts w:ascii="Arial" w:hAnsi="Arial" w:cs="Arial"/>
                <w:sz w:val="18"/>
                <w:szCs w:val="18"/>
              </w:rPr>
            </w:pPr>
          </w:p>
        </w:tc>
        <w:tc>
          <w:tcPr>
            <w:tcW w:w="753" w:type="pct"/>
            <w:vMerge/>
          </w:tcPr>
          <w:p w14:paraId="51A29ED4" w14:textId="77777777" w:rsidR="008A7B96" w:rsidRPr="00BB3766" w:rsidRDefault="008A7B96" w:rsidP="005613BE">
            <w:pPr>
              <w:ind w:right="56"/>
              <w:jc w:val="both"/>
              <w:rPr>
                <w:rFonts w:ascii="Arial" w:hAnsi="Arial" w:cs="Arial"/>
                <w:sz w:val="18"/>
                <w:szCs w:val="18"/>
              </w:rPr>
            </w:pPr>
          </w:p>
        </w:tc>
        <w:tc>
          <w:tcPr>
            <w:tcW w:w="719" w:type="pct"/>
            <w:vMerge/>
          </w:tcPr>
          <w:p w14:paraId="5BFBB85D" w14:textId="23A6D0BD" w:rsidR="008A7B96" w:rsidRPr="00BB3766" w:rsidRDefault="008A7B96" w:rsidP="005613BE">
            <w:pPr>
              <w:ind w:right="56"/>
              <w:jc w:val="both"/>
              <w:rPr>
                <w:rFonts w:ascii="Arial" w:hAnsi="Arial" w:cs="Arial"/>
                <w:sz w:val="18"/>
                <w:szCs w:val="18"/>
              </w:rPr>
            </w:pPr>
          </w:p>
        </w:tc>
        <w:tc>
          <w:tcPr>
            <w:tcW w:w="786" w:type="pct"/>
            <w:vMerge/>
          </w:tcPr>
          <w:p w14:paraId="62DCC118" w14:textId="77777777" w:rsidR="008A7B96" w:rsidRPr="00BB3766" w:rsidRDefault="008A7B96" w:rsidP="005613BE">
            <w:pPr>
              <w:ind w:right="56"/>
              <w:jc w:val="both"/>
              <w:rPr>
                <w:rFonts w:ascii="Arial" w:hAnsi="Arial" w:cs="Arial"/>
                <w:sz w:val="18"/>
                <w:szCs w:val="18"/>
              </w:rPr>
            </w:pPr>
          </w:p>
        </w:tc>
        <w:tc>
          <w:tcPr>
            <w:tcW w:w="608" w:type="pct"/>
            <w:vMerge w:val="restart"/>
          </w:tcPr>
          <w:p w14:paraId="49E8927B"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sz w:val="18"/>
                <w:szCs w:val="18"/>
              </w:rPr>
              <w:t>27 de febrero; 6, 12, 20 y 27 de marzo de 2021.</w:t>
            </w:r>
          </w:p>
        </w:tc>
        <w:tc>
          <w:tcPr>
            <w:tcW w:w="652" w:type="pct"/>
            <w:vMerge w:val="restart"/>
          </w:tcPr>
          <w:p w14:paraId="7A484D93" w14:textId="77777777" w:rsidR="008A7B96" w:rsidRPr="00BB3766" w:rsidRDefault="008A7B96" w:rsidP="005613BE">
            <w:pPr>
              <w:widowControl w:val="0"/>
              <w:ind w:right="56"/>
              <w:jc w:val="both"/>
              <w:rPr>
                <w:rFonts w:ascii="Arial" w:hAnsi="Arial" w:cs="Arial"/>
                <w:sz w:val="18"/>
                <w:szCs w:val="18"/>
              </w:rPr>
            </w:pPr>
            <w:r w:rsidRPr="00BB3766">
              <w:rPr>
                <w:rFonts w:ascii="Arial" w:hAnsi="Arial" w:cs="Arial"/>
                <w:sz w:val="18"/>
                <w:szCs w:val="18"/>
              </w:rPr>
              <w:t>28 de febrero; 7, 14, 21 y 28 de marzo; 4 de abril de 2021.</w:t>
            </w:r>
          </w:p>
        </w:tc>
      </w:tr>
      <w:tr w:rsidR="008A7B96" w:rsidRPr="00BB3766" w14:paraId="6798FE8F" w14:textId="77777777" w:rsidTr="008A7B96">
        <w:trPr>
          <w:trHeight w:val="571"/>
        </w:trPr>
        <w:tc>
          <w:tcPr>
            <w:tcW w:w="729" w:type="pct"/>
            <w:vMerge w:val="restart"/>
          </w:tcPr>
          <w:p w14:paraId="7F5CF94C" w14:textId="77777777" w:rsidR="008A7B96" w:rsidRPr="00BB3766" w:rsidRDefault="008A7B96" w:rsidP="005613BE">
            <w:pPr>
              <w:widowControl w:val="0"/>
              <w:ind w:right="56"/>
              <w:jc w:val="both"/>
              <w:rPr>
                <w:rFonts w:ascii="Arial" w:hAnsi="Arial" w:cs="Arial"/>
                <w:sz w:val="18"/>
                <w:szCs w:val="18"/>
              </w:rPr>
            </w:pPr>
          </w:p>
        </w:tc>
        <w:tc>
          <w:tcPr>
            <w:tcW w:w="753" w:type="pct"/>
            <w:vMerge w:val="restart"/>
          </w:tcPr>
          <w:p w14:paraId="2CD4DAD6" w14:textId="77777777" w:rsidR="008A7B96" w:rsidRPr="00BB3766" w:rsidRDefault="008A7B96" w:rsidP="005613BE">
            <w:pPr>
              <w:widowControl w:val="0"/>
              <w:ind w:right="56"/>
              <w:jc w:val="both"/>
              <w:rPr>
                <w:rFonts w:ascii="Arial" w:hAnsi="Arial" w:cs="Arial"/>
                <w:sz w:val="18"/>
                <w:szCs w:val="18"/>
              </w:rPr>
            </w:pPr>
          </w:p>
        </w:tc>
        <w:tc>
          <w:tcPr>
            <w:tcW w:w="753" w:type="pct"/>
            <w:vMerge w:val="restart"/>
          </w:tcPr>
          <w:p w14:paraId="225940AC" w14:textId="77777777" w:rsidR="008A7B96" w:rsidRPr="00BB3766" w:rsidRDefault="008A7B96" w:rsidP="005613BE">
            <w:pPr>
              <w:widowControl w:val="0"/>
              <w:ind w:right="56"/>
              <w:jc w:val="both"/>
              <w:rPr>
                <w:rFonts w:ascii="Arial" w:hAnsi="Arial" w:cs="Arial"/>
                <w:sz w:val="18"/>
                <w:szCs w:val="18"/>
              </w:rPr>
            </w:pPr>
          </w:p>
        </w:tc>
        <w:tc>
          <w:tcPr>
            <w:tcW w:w="719" w:type="pct"/>
            <w:vMerge w:val="restart"/>
          </w:tcPr>
          <w:p w14:paraId="7CDC11E4" w14:textId="66B3FF62" w:rsidR="008A7B96" w:rsidRPr="00BB3766" w:rsidRDefault="008A7B96" w:rsidP="005613BE">
            <w:pPr>
              <w:widowControl w:val="0"/>
              <w:ind w:right="56"/>
              <w:jc w:val="both"/>
              <w:rPr>
                <w:rFonts w:ascii="Arial" w:hAnsi="Arial" w:cs="Arial"/>
                <w:sz w:val="18"/>
                <w:szCs w:val="18"/>
              </w:rPr>
            </w:pPr>
          </w:p>
        </w:tc>
        <w:tc>
          <w:tcPr>
            <w:tcW w:w="786" w:type="pct"/>
            <w:vMerge w:val="restart"/>
          </w:tcPr>
          <w:p w14:paraId="21A742FA" w14:textId="77777777" w:rsidR="008A7B96" w:rsidRPr="00BB3766" w:rsidRDefault="008A7B96" w:rsidP="005613BE">
            <w:pPr>
              <w:widowControl w:val="0"/>
              <w:ind w:right="-86"/>
              <w:jc w:val="both"/>
              <w:rPr>
                <w:rFonts w:ascii="Arial" w:hAnsi="Arial" w:cs="Arial"/>
                <w:sz w:val="18"/>
                <w:szCs w:val="18"/>
              </w:rPr>
            </w:pPr>
          </w:p>
        </w:tc>
        <w:tc>
          <w:tcPr>
            <w:tcW w:w="608" w:type="pct"/>
            <w:vMerge/>
          </w:tcPr>
          <w:p w14:paraId="28C14112" w14:textId="77777777" w:rsidR="008A7B96" w:rsidRPr="00BB3766" w:rsidRDefault="008A7B96" w:rsidP="005613BE">
            <w:pPr>
              <w:widowControl w:val="0"/>
              <w:ind w:right="56"/>
              <w:jc w:val="both"/>
              <w:rPr>
                <w:rFonts w:ascii="Arial" w:hAnsi="Arial" w:cs="Arial"/>
                <w:sz w:val="18"/>
                <w:szCs w:val="18"/>
              </w:rPr>
            </w:pPr>
          </w:p>
        </w:tc>
        <w:tc>
          <w:tcPr>
            <w:tcW w:w="652" w:type="pct"/>
            <w:vMerge/>
          </w:tcPr>
          <w:p w14:paraId="18EA179F" w14:textId="77777777" w:rsidR="008A7B96" w:rsidRPr="00BB3766" w:rsidRDefault="008A7B96" w:rsidP="005613BE">
            <w:pPr>
              <w:widowControl w:val="0"/>
              <w:ind w:right="56"/>
              <w:jc w:val="both"/>
              <w:rPr>
                <w:rFonts w:ascii="Arial" w:hAnsi="Arial" w:cs="Arial"/>
                <w:sz w:val="18"/>
                <w:szCs w:val="18"/>
              </w:rPr>
            </w:pPr>
          </w:p>
        </w:tc>
      </w:tr>
      <w:tr w:rsidR="008A7B96" w:rsidRPr="00BB3766" w14:paraId="67397A88" w14:textId="77777777" w:rsidTr="008A7B96">
        <w:trPr>
          <w:trHeight w:val="241"/>
        </w:trPr>
        <w:tc>
          <w:tcPr>
            <w:tcW w:w="729" w:type="pct"/>
            <w:vMerge/>
          </w:tcPr>
          <w:p w14:paraId="736A9EF2" w14:textId="77777777" w:rsidR="008A7B96" w:rsidRPr="00BB3766" w:rsidRDefault="008A7B96" w:rsidP="005613BE">
            <w:pPr>
              <w:ind w:right="56"/>
              <w:jc w:val="both"/>
              <w:rPr>
                <w:rFonts w:ascii="Arial" w:hAnsi="Arial" w:cs="Arial"/>
                <w:sz w:val="18"/>
                <w:szCs w:val="18"/>
              </w:rPr>
            </w:pPr>
          </w:p>
        </w:tc>
        <w:tc>
          <w:tcPr>
            <w:tcW w:w="753" w:type="pct"/>
            <w:vMerge/>
          </w:tcPr>
          <w:p w14:paraId="5C609270" w14:textId="77777777" w:rsidR="008A7B96" w:rsidRPr="00BB3766" w:rsidRDefault="008A7B96" w:rsidP="005613BE">
            <w:pPr>
              <w:ind w:right="56"/>
              <w:jc w:val="both"/>
              <w:rPr>
                <w:rFonts w:ascii="Arial" w:hAnsi="Arial" w:cs="Arial"/>
                <w:sz w:val="18"/>
                <w:szCs w:val="18"/>
              </w:rPr>
            </w:pPr>
          </w:p>
        </w:tc>
        <w:tc>
          <w:tcPr>
            <w:tcW w:w="753" w:type="pct"/>
            <w:vMerge/>
          </w:tcPr>
          <w:p w14:paraId="4F3A8D13" w14:textId="77777777" w:rsidR="008A7B96" w:rsidRPr="00BB3766" w:rsidRDefault="008A7B96" w:rsidP="005613BE">
            <w:pPr>
              <w:ind w:right="56"/>
              <w:jc w:val="both"/>
              <w:rPr>
                <w:rFonts w:ascii="Arial" w:hAnsi="Arial" w:cs="Arial"/>
                <w:sz w:val="18"/>
                <w:szCs w:val="18"/>
              </w:rPr>
            </w:pPr>
          </w:p>
        </w:tc>
        <w:tc>
          <w:tcPr>
            <w:tcW w:w="719" w:type="pct"/>
            <w:vMerge/>
          </w:tcPr>
          <w:p w14:paraId="7FDEBB82" w14:textId="5512D9CE" w:rsidR="008A7B96" w:rsidRPr="00BB3766" w:rsidRDefault="008A7B96" w:rsidP="005613BE">
            <w:pPr>
              <w:ind w:right="56"/>
              <w:jc w:val="both"/>
              <w:rPr>
                <w:rFonts w:ascii="Arial" w:hAnsi="Arial" w:cs="Arial"/>
                <w:sz w:val="18"/>
                <w:szCs w:val="18"/>
              </w:rPr>
            </w:pPr>
          </w:p>
        </w:tc>
        <w:tc>
          <w:tcPr>
            <w:tcW w:w="786" w:type="pct"/>
            <w:vMerge/>
          </w:tcPr>
          <w:p w14:paraId="1ECC6EDA" w14:textId="77777777" w:rsidR="008A7B96" w:rsidRPr="00BB3766" w:rsidRDefault="008A7B96" w:rsidP="005613BE">
            <w:pPr>
              <w:ind w:right="56"/>
              <w:jc w:val="both"/>
              <w:rPr>
                <w:rFonts w:ascii="Arial" w:hAnsi="Arial" w:cs="Arial"/>
                <w:sz w:val="18"/>
                <w:szCs w:val="18"/>
              </w:rPr>
            </w:pPr>
          </w:p>
        </w:tc>
        <w:tc>
          <w:tcPr>
            <w:tcW w:w="1260" w:type="pct"/>
            <w:gridSpan w:val="2"/>
          </w:tcPr>
          <w:p w14:paraId="18B43BE3" w14:textId="77777777" w:rsidR="008A7B96" w:rsidRPr="00BB3766" w:rsidRDefault="008A7B96" w:rsidP="005613BE">
            <w:pPr>
              <w:jc w:val="both"/>
              <w:rPr>
                <w:rFonts w:ascii="Arial" w:hAnsi="Arial" w:cs="Arial"/>
                <w:sz w:val="18"/>
                <w:szCs w:val="18"/>
              </w:rPr>
            </w:pPr>
            <w:r w:rsidRPr="00BB3766">
              <w:rPr>
                <w:rFonts w:ascii="Arial" w:hAnsi="Arial" w:cs="Arial"/>
                <w:sz w:val="18"/>
                <w:szCs w:val="18"/>
              </w:rPr>
              <w:t>Con motivo de la emergencia sanitaria generada por el virus SARS-CoV2 (COVID-19) del 27 de enero al 5 de febrero; y, del 8 al 12 de febrero de 2021.</w:t>
            </w:r>
          </w:p>
          <w:p w14:paraId="23C56828" w14:textId="556A3DB8" w:rsidR="008A7B96" w:rsidRPr="00BB3766" w:rsidRDefault="008A7B96" w:rsidP="005613BE">
            <w:pPr>
              <w:jc w:val="both"/>
              <w:rPr>
                <w:rFonts w:ascii="Arial" w:hAnsi="Arial" w:cs="Arial"/>
                <w:sz w:val="18"/>
                <w:szCs w:val="18"/>
              </w:rPr>
            </w:pPr>
            <w:r w:rsidRPr="00BB3766">
              <w:rPr>
                <w:rFonts w:ascii="Arial" w:hAnsi="Arial" w:cs="Arial"/>
                <w:sz w:val="18"/>
                <w:szCs w:val="18"/>
              </w:rPr>
              <w:t xml:space="preserve"> Además, por resultar inhábiles conforme a las disposiciones aplicables: 15 y 31 de marzo; 1 y 2 de abril de 2021.</w:t>
            </w:r>
          </w:p>
        </w:tc>
      </w:tr>
    </w:tbl>
    <w:p w14:paraId="43B3DCE1" w14:textId="77777777" w:rsidR="00F975A7" w:rsidRDefault="00F975A7" w:rsidP="008773EB">
      <w:pPr>
        <w:pStyle w:val="CORTE4NORMAL"/>
        <w:ind w:firstLine="0"/>
        <w:rPr>
          <w:szCs w:val="28"/>
        </w:rPr>
      </w:pPr>
    </w:p>
    <w:p w14:paraId="14515DF2" w14:textId="5E8D268E" w:rsidR="005C3867" w:rsidRPr="00B43566" w:rsidRDefault="005C3867" w:rsidP="005C3867">
      <w:pPr>
        <w:autoSpaceDE w:val="0"/>
        <w:autoSpaceDN w:val="0"/>
        <w:adjustRightInd w:val="0"/>
        <w:spacing w:after="0" w:line="360" w:lineRule="auto"/>
        <w:ind w:firstLine="708"/>
        <w:contextualSpacing/>
        <w:jc w:val="both"/>
        <w:rPr>
          <w:rFonts w:ascii="Arial" w:hAnsi="Arial" w:cs="Arial"/>
          <w:b/>
          <w:sz w:val="28"/>
          <w:szCs w:val="28"/>
        </w:rPr>
      </w:pPr>
      <w:r w:rsidRPr="00FD06BA">
        <w:rPr>
          <w:rFonts w:ascii="Arial" w:hAnsi="Arial" w:cs="Arial"/>
          <w:sz w:val="28"/>
          <w:szCs w:val="28"/>
        </w:rPr>
        <w:t>Consecuentemente, al haber resultado fundado el agravio</w:t>
      </w:r>
      <w:r>
        <w:rPr>
          <w:rFonts w:ascii="Arial" w:hAnsi="Arial" w:cs="Arial"/>
          <w:sz w:val="28"/>
          <w:szCs w:val="28"/>
        </w:rPr>
        <w:t xml:space="preserve"> en estudio hecho valer por el </w:t>
      </w:r>
      <w:r w:rsidRPr="00FD06BA">
        <w:rPr>
          <w:rFonts w:ascii="Arial" w:hAnsi="Arial" w:cs="Arial"/>
          <w:sz w:val="28"/>
          <w:szCs w:val="28"/>
        </w:rPr>
        <w:t>apelante</w:t>
      </w:r>
      <w:r>
        <w:rPr>
          <w:rFonts w:ascii="Arial" w:hAnsi="Arial" w:cs="Arial"/>
          <w:sz w:val="28"/>
          <w:szCs w:val="28"/>
        </w:rPr>
        <w:t xml:space="preserve">, resulta innecesario analizar los argumentos restantes en contra del sobreseimiento decretado por la Sala de Origen, </w:t>
      </w:r>
      <w:r w:rsidRPr="00554631">
        <w:rPr>
          <w:rFonts w:ascii="Arial" w:hAnsi="Arial" w:cs="Arial"/>
          <w:sz w:val="28"/>
          <w:szCs w:val="28"/>
        </w:rPr>
        <w:t>pues no mejorarían el beneficio alcanzado por el recurrente</w:t>
      </w:r>
      <w:r>
        <w:rPr>
          <w:rFonts w:ascii="Arial" w:hAnsi="Arial" w:cs="Arial"/>
          <w:sz w:val="28"/>
          <w:szCs w:val="28"/>
        </w:rPr>
        <w:t>; toda vez que, ha sido</w:t>
      </w:r>
      <w:r w:rsidRPr="00FD06BA">
        <w:rPr>
          <w:rFonts w:ascii="Arial" w:hAnsi="Arial" w:cs="Arial"/>
          <w:sz w:val="28"/>
          <w:szCs w:val="28"/>
        </w:rPr>
        <w:t xml:space="preserve"> criterio del Poder Judicial de la</w:t>
      </w:r>
      <w:r>
        <w:rPr>
          <w:rFonts w:ascii="Arial" w:hAnsi="Arial" w:cs="Arial"/>
          <w:sz w:val="28"/>
          <w:szCs w:val="28"/>
        </w:rPr>
        <w:t xml:space="preserve"> </w:t>
      </w:r>
      <w:r w:rsidRPr="00FD06BA">
        <w:rPr>
          <w:rFonts w:ascii="Arial" w:hAnsi="Arial" w:cs="Arial"/>
          <w:sz w:val="28"/>
          <w:szCs w:val="28"/>
        </w:rPr>
        <w:t>Federación, sustenta</w:t>
      </w:r>
      <w:r>
        <w:rPr>
          <w:rFonts w:ascii="Arial" w:hAnsi="Arial" w:cs="Arial"/>
          <w:sz w:val="28"/>
          <w:szCs w:val="28"/>
        </w:rPr>
        <w:t xml:space="preserve">do en Jurisprudencia, </w:t>
      </w:r>
      <w:r w:rsidRPr="00FD06BA">
        <w:rPr>
          <w:rFonts w:ascii="Arial" w:hAnsi="Arial" w:cs="Arial"/>
          <w:sz w:val="28"/>
          <w:szCs w:val="28"/>
        </w:rPr>
        <w:t>que si del análisis de uno</w:t>
      </w:r>
      <w:r>
        <w:rPr>
          <w:rFonts w:ascii="Arial" w:hAnsi="Arial" w:cs="Arial"/>
          <w:sz w:val="28"/>
          <w:szCs w:val="28"/>
        </w:rPr>
        <w:t xml:space="preserve"> </w:t>
      </w:r>
      <w:r w:rsidRPr="00FD06BA">
        <w:rPr>
          <w:rFonts w:ascii="Arial" w:hAnsi="Arial" w:cs="Arial"/>
          <w:sz w:val="28"/>
          <w:szCs w:val="28"/>
        </w:rPr>
        <w:t>de los agravios se advierte que éste es fundado y suficiente para</w:t>
      </w:r>
      <w:r>
        <w:rPr>
          <w:rFonts w:ascii="Arial" w:hAnsi="Arial" w:cs="Arial"/>
          <w:sz w:val="28"/>
          <w:szCs w:val="28"/>
        </w:rPr>
        <w:t xml:space="preserve"> </w:t>
      </w:r>
      <w:r w:rsidRPr="00FD06BA">
        <w:rPr>
          <w:rFonts w:ascii="Arial" w:hAnsi="Arial" w:cs="Arial"/>
          <w:sz w:val="28"/>
          <w:szCs w:val="28"/>
        </w:rPr>
        <w:t xml:space="preserve">revocar la </w:t>
      </w:r>
      <w:r>
        <w:rPr>
          <w:rFonts w:ascii="Arial" w:hAnsi="Arial" w:cs="Arial"/>
          <w:sz w:val="28"/>
          <w:szCs w:val="28"/>
        </w:rPr>
        <w:t>determinación</w:t>
      </w:r>
      <w:r w:rsidRPr="00FD06BA">
        <w:rPr>
          <w:rFonts w:ascii="Arial" w:hAnsi="Arial" w:cs="Arial"/>
          <w:sz w:val="28"/>
          <w:szCs w:val="28"/>
        </w:rPr>
        <w:t xml:space="preserve"> dictada por la Sala primigenia, es innecesario</w:t>
      </w:r>
      <w:r>
        <w:rPr>
          <w:rFonts w:ascii="Arial" w:hAnsi="Arial" w:cs="Arial"/>
          <w:sz w:val="28"/>
          <w:szCs w:val="28"/>
        </w:rPr>
        <w:t xml:space="preserve"> </w:t>
      </w:r>
      <w:r w:rsidRPr="00FD06BA">
        <w:rPr>
          <w:rFonts w:ascii="Arial" w:hAnsi="Arial" w:cs="Arial"/>
          <w:sz w:val="28"/>
          <w:szCs w:val="28"/>
        </w:rPr>
        <w:t>que en la ejecutoria correspondiente se analicen los restantes</w:t>
      </w:r>
      <w:r>
        <w:rPr>
          <w:rFonts w:ascii="Arial" w:hAnsi="Arial" w:cs="Arial"/>
          <w:sz w:val="28"/>
          <w:szCs w:val="28"/>
        </w:rPr>
        <w:t xml:space="preserve"> </w:t>
      </w:r>
      <w:r w:rsidRPr="00FD06BA">
        <w:rPr>
          <w:rFonts w:ascii="Arial" w:hAnsi="Arial" w:cs="Arial"/>
          <w:sz w:val="28"/>
          <w:szCs w:val="28"/>
        </w:rPr>
        <w:t>agravios, pues ello a nada práctico conduciría si de cualquier manera</w:t>
      </w:r>
      <w:r>
        <w:rPr>
          <w:rFonts w:ascii="Arial" w:hAnsi="Arial" w:cs="Arial"/>
          <w:sz w:val="28"/>
          <w:szCs w:val="28"/>
        </w:rPr>
        <w:t xml:space="preserve"> </w:t>
      </w:r>
      <w:r w:rsidRPr="00FD06BA">
        <w:rPr>
          <w:rFonts w:ascii="Arial" w:hAnsi="Arial" w:cs="Arial"/>
          <w:sz w:val="28"/>
          <w:szCs w:val="28"/>
        </w:rPr>
        <w:t>el fallo recurrido ha de quedar insubsistente en virtud del agravio</w:t>
      </w:r>
      <w:r>
        <w:rPr>
          <w:rFonts w:ascii="Arial" w:hAnsi="Arial" w:cs="Arial"/>
          <w:sz w:val="28"/>
          <w:szCs w:val="28"/>
        </w:rPr>
        <w:t xml:space="preserve"> </w:t>
      </w:r>
      <w:r w:rsidRPr="00FD06BA">
        <w:rPr>
          <w:rFonts w:ascii="Arial" w:hAnsi="Arial" w:cs="Arial"/>
          <w:sz w:val="28"/>
          <w:szCs w:val="28"/>
        </w:rPr>
        <w:t>que resultó fundado.</w:t>
      </w:r>
    </w:p>
    <w:p w14:paraId="108DC257" w14:textId="77777777" w:rsidR="005C3867" w:rsidRDefault="005C3867" w:rsidP="005C3867">
      <w:pPr>
        <w:spacing w:after="0" w:line="360" w:lineRule="auto"/>
        <w:ind w:firstLine="851"/>
        <w:jc w:val="both"/>
        <w:rPr>
          <w:rFonts w:ascii="Arial" w:hAnsi="Arial" w:cs="Arial"/>
          <w:bCs/>
          <w:sz w:val="28"/>
          <w:szCs w:val="28"/>
          <w:lang w:val="es-ES"/>
        </w:rPr>
      </w:pPr>
    </w:p>
    <w:p w14:paraId="29654AA4" w14:textId="77777777" w:rsidR="005C3867" w:rsidRPr="00B43566" w:rsidRDefault="005C3867" w:rsidP="005C3867">
      <w:pPr>
        <w:spacing w:after="0" w:line="360" w:lineRule="auto"/>
        <w:ind w:firstLine="709"/>
        <w:jc w:val="both"/>
        <w:rPr>
          <w:rFonts w:ascii="Arial" w:hAnsi="Arial" w:cs="Arial"/>
          <w:bCs/>
          <w:sz w:val="28"/>
          <w:szCs w:val="28"/>
          <w:lang w:val="es-ES"/>
        </w:rPr>
      </w:pPr>
      <w:r w:rsidRPr="00B43566">
        <w:rPr>
          <w:rFonts w:ascii="Arial" w:hAnsi="Arial" w:cs="Arial"/>
          <w:bCs/>
          <w:sz w:val="28"/>
          <w:szCs w:val="28"/>
          <w:lang w:val="es-ES"/>
        </w:rPr>
        <w:lastRenderedPageBreak/>
        <w:t>En efecto, el criterio anterior se encuentra sustentado en la</w:t>
      </w:r>
      <w:r>
        <w:rPr>
          <w:rFonts w:ascii="Arial" w:hAnsi="Arial" w:cs="Arial"/>
          <w:bCs/>
          <w:sz w:val="28"/>
          <w:szCs w:val="28"/>
          <w:lang w:val="es-ES"/>
        </w:rPr>
        <w:t xml:space="preserve"> </w:t>
      </w:r>
      <w:r w:rsidRPr="00B43566">
        <w:rPr>
          <w:rFonts w:ascii="Arial" w:hAnsi="Arial" w:cs="Arial"/>
          <w:bCs/>
          <w:sz w:val="28"/>
          <w:szCs w:val="28"/>
          <w:lang w:val="es-ES"/>
        </w:rPr>
        <w:t>Jurisprudencia VI.20.A. J/9, proveniente de la reiteración de</w:t>
      </w:r>
      <w:r>
        <w:rPr>
          <w:rFonts w:ascii="Arial" w:hAnsi="Arial" w:cs="Arial"/>
          <w:bCs/>
          <w:sz w:val="28"/>
          <w:szCs w:val="28"/>
          <w:lang w:val="es-ES"/>
        </w:rPr>
        <w:t xml:space="preserve"> </w:t>
      </w:r>
      <w:r w:rsidRPr="00B43566">
        <w:rPr>
          <w:rFonts w:ascii="Arial" w:hAnsi="Arial" w:cs="Arial"/>
          <w:bCs/>
          <w:sz w:val="28"/>
          <w:szCs w:val="28"/>
          <w:lang w:val="es-ES"/>
        </w:rPr>
        <w:t>criterios de los Tri</w:t>
      </w:r>
      <w:r>
        <w:rPr>
          <w:rFonts w:ascii="Arial" w:hAnsi="Arial" w:cs="Arial"/>
          <w:bCs/>
          <w:sz w:val="28"/>
          <w:szCs w:val="28"/>
          <w:lang w:val="es-ES"/>
        </w:rPr>
        <w:t>bunales Colegiados de Circuito</w:t>
      </w:r>
      <w:r w:rsidRPr="00B43566">
        <w:rPr>
          <w:rFonts w:ascii="Arial" w:hAnsi="Arial" w:cs="Arial"/>
          <w:bCs/>
          <w:sz w:val="28"/>
          <w:szCs w:val="28"/>
          <w:lang w:val="es-ES"/>
        </w:rPr>
        <w:t>, misma que se trascribe a continuación:</w:t>
      </w:r>
    </w:p>
    <w:p w14:paraId="2DED308C" w14:textId="77777777" w:rsidR="005C3867" w:rsidRPr="00B43566" w:rsidRDefault="005C3867" w:rsidP="005C3867">
      <w:pPr>
        <w:spacing w:after="0" w:line="360" w:lineRule="auto"/>
        <w:ind w:firstLine="851"/>
        <w:jc w:val="both"/>
        <w:rPr>
          <w:rFonts w:ascii="Arial" w:hAnsi="Arial" w:cs="Arial"/>
          <w:bCs/>
          <w:sz w:val="28"/>
          <w:szCs w:val="28"/>
          <w:lang w:val="es-ES"/>
        </w:rPr>
      </w:pPr>
    </w:p>
    <w:p w14:paraId="7F6C42D2" w14:textId="77777777" w:rsidR="005C3867" w:rsidRPr="00953FD5" w:rsidRDefault="005C3867" w:rsidP="005C3867">
      <w:pPr>
        <w:spacing w:after="0" w:line="240" w:lineRule="auto"/>
        <w:ind w:left="567" w:right="618"/>
        <w:jc w:val="both"/>
        <w:rPr>
          <w:rFonts w:ascii="Arial Narrow" w:hAnsi="Arial Narrow" w:cs="Arial"/>
          <w:bCs/>
          <w:i/>
          <w:sz w:val="24"/>
          <w:szCs w:val="24"/>
          <w:lang w:val="es-ES"/>
        </w:rPr>
      </w:pPr>
      <w:r w:rsidRPr="00953FD5">
        <w:rPr>
          <w:rFonts w:ascii="Arial Narrow" w:hAnsi="Arial Narrow" w:cs="Arial"/>
          <w:bCs/>
          <w:i/>
          <w:sz w:val="24"/>
          <w:szCs w:val="24"/>
          <w:lang w:val="es-ES"/>
        </w:rPr>
        <w:t>“</w:t>
      </w:r>
      <w:r w:rsidRPr="00953FD5">
        <w:rPr>
          <w:rFonts w:ascii="Arial Narrow" w:hAnsi="Arial Narrow" w:cs="Arial"/>
          <w:b/>
          <w:bCs/>
          <w:i/>
          <w:sz w:val="24"/>
          <w:szCs w:val="24"/>
          <w:lang w:val="es-ES"/>
        </w:rPr>
        <w:t>AGRAVIOS EN LA REVISIÓN FISCAL. CUÁNDO SU ESTUDIO ES INNECESARIO</w:t>
      </w:r>
      <w:r w:rsidRPr="00953FD5">
        <w:rPr>
          <w:rFonts w:ascii="Arial Narrow" w:hAnsi="Arial Narrow" w:cs="Arial"/>
          <w:bCs/>
          <w:i/>
          <w:sz w:val="24"/>
          <w:szCs w:val="24"/>
          <w:lang w:val="es-ES"/>
        </w:rPr>
        <w:t>. Si del análisis de uno de los agravios se advierte que éste es fundado y suficiente para revocar la sentencia dictada por la Sala a quo, es innecesario que en la ejecutoria correspondiente se analicen los restantes agravios que se hicieron valer en el escrito de revisión, pues ello a nada práctico conduciría si de cualquier manera el fallo recurrido ha de quedar insubsistente en virtud del agravio que resultó fundado. SEGUNDO TRIBUNAL COLEGIADO EN MATERIA ADMINISTRATIVA DEL SEXTO CIRCUITO.”</w:t>
      </w:r>
      <w:r w:rsidRPr="00953FD5">
        <w:rPr>
          <w:rStyle w:val="Refdenotaalpie"/>
          <w:rFonts w:ascii="Arial Narrow" w:hAnsi="Arial Narrow" w:cs="Arial"/>
          <w:bCs/>
          <w:sz w:val="24"/>
          <w:szCs w:val="24"/>
          <w:lang w:val="es-ES"/>
        </w:rPr>
        <w:footnoteReference w:id="22"/>
      </w:r>
    </w:p>
    <w:p w14:paraId="692039AC" w14:textId="77777777" w:rsidR="005C3867" w:rsidRDefault="005C3867" w:rsidP="00F975A7">
      <w:pPr>
        <w:pStyle w:val="CORTE4NORMAL"/>
        <w:rPr>
          <w:szCs w:val="28"/>
        </w:rPr>
      </w:pPr>
    </w:p>
    <w:p w14:paraId="662D740F" w14:textId="68F78FBF" w:rsidR="00F975A7" w:rsidRDefault="00F975A7" w:rsidP="00F975A7">
      <w:pPr>
        <w:pStyle w:val="CORTE4NORMAL"/>
        <w:rPr>
          <w:szCs w:val="28"/>
        </w:rPr>
      </w:pPr>
      <w:r w:rsidRPr="00E00946">
        <w:rPr>
          <w:szCs w:val="28"/>
        </w:rPr>
        <w:t>Motivo por el cual</w:t>
      </w:r>
      <w:r>
        <w:rPr>
          <w:szCs w:val="28"/>
        </w:rPr>
        <w:t xml:space="preserve">, </w:t>
      </w:r>
      <w:r w:rsidRPr="00B623B0">
        <w:rPr>
          <w:szCs w:val="28"/>
        </w:rPr>
        <w:t xml:space="preserve">con fundamento en el artículo </w:t>
      </w:r>
      <w:r>
        <w:rPr>
          <w:szCs w:val="28"/>
        </w:rPr>
        <w:t>156, del Código Procesal Administrativo para el Estado de San Luis Potosí,</w:t>
      </w:r>
      <w:r w:rsidRPr="00E00946">
        <w:rPr>
          <w:szCs w:val="28"/>
        </w:rPr>
        <w:t xml:space="preserve"> se </w:t>
      </w:r>
      <w:r w:rsidRPr="00E00946">
        <w:rPr>
          <w:b/>
          <w:szCs w:val="28"/>
        </w:rPr>
        <w:t>revoca</w:t>
      </w:r>
      <w:r w:rsidRPr="00E00946">
        <w:rPr>
          <w:szCs w:val="28"/>
        </w:rPr>
        <w:t xml:space="preserve"> el sobreseimiento decretado </w:t>
      </w:r>
      <w:r>
        <w:rPr>
          <w:szCs w:val="28"/>
        </w:rPr>
        <w:t xml:space="preserve">por la Sala </w:t>
      </w:r>
      <w:proofErr w:type="spellStart"/>
      <w:r>
        <w:rPr>
          <w:szCs w:val="28"/>
        </w:rPr>
        <w:t>Resolutora</w:t>
      </w:r>
      <w:proofErr w:type="spellEnd"/>
      <w:r>
        <w:rPr>
          <w:szCs w:val="28"/>
        </w:rPr>
        <w:t xml:space="preserve"> </w:t>
      </w:r>
      <w:r w:rsidRPr="00E00946">
        <w:rPr>
          <w:szCs w:val="28"/>
        </w:rPr>
        <w:t>en el</w:t>
      </w:r>
      <w:r>
        <w:rPr>
          <w:szCs w:val="28"/>
        </w:rPr>
        <w:t xml:space="preserve"> </w:t>
      </w:r>
      <w:r w:rsidRPr="00E00946">
        <w:rPr>
          <w:szCs w:val="28"/>
        </w:rPr>
        <w:t xml:space="preserve">juicio </w:t>
      </w:r>
      <w:r>
        <w:rPr>
          <w:szCs w:val="28"/>
        </w:rPr>
        <w:t xml:space="preserve">contencioso </w:t>
      </w:r>
      <w:r w:rsidRPr="00E00946">
        <w:rPr>
          <w:szCs w:val="28"/>
        </w:rPr>
        <w:t>ad</w:t>
      </w:r>
      <w:r>
        <w:rPr>
          <w:szCs w:val="28"/>
        </w:rPr>
        <w:t xml:space="preserve">ministrativo </w:t>
      </w:r>
      <w:r w:rsidR="00910BD5">
        <w:rPr>
          <w:color w:val="FF0000"/>
          <w:szCs w:val="28"/>
        </w:rPr>
        <w:t>**********</w:t>
      </w:r>
      <w:r w:rsidR="008773EB">
        <w:rPr>
          <w:szCs w:val="28"/>
        </w:rPr>
        <w:t>/1</w:t>
      </w:r>
      <w:r>
        <w:rPr>
          <w:szCs w:val="28"/>
        </w:rPr>
        <w:t xml:space="preserve"> </w:t>
      </w:r>
      <w:r w:rsidR="008773EB">
        <w:rPr>
          <w:szCs w:val="28"/>
        </w:rPr>
        <w:t>respecto del</w:t>
      </w:r>
      <w:r w:rsidR="008773EB" w:rsidRPr="00827868">
        <w:rPr>
          <w:szCs w:val="28"/>
        </w:rPr>
        <w:t xml:space="preserve"> acto impugnado </w:t>
      </w:r>
      <w:r w:rsidR="008773EB">
        <w:rPr>
          <w:szCs w:val="28"/>
        </w:rPr>
        <w:t>consistente en el</w:t>
      </w:r>
      <w:r w:rsidR="008773EB" w:rsidRPr="00827868">
        <w:rPr>
          <w:szCs w:val="28"/>
        </w:rPr>
        <w:t xml:space="preserve"> oficio </w:t>
      </w:r>
      <w:r w:rsidR="00910BD5">
        <w:rPr>
          <w:color w:val="FF0000"/>
          <w:szCs w:val="28"/>
        </w:rPr>
        <w:t>**********</w:t>
      </w:r>
      <w:r w:rsidR="008773EB">
        <w:rPr>
          <w:szCs w:val="28"/>
        </w:rPr>
        <w:t xml:space="preserve"> </w:t>
      </w:r>
      <w:r>
        <w:rPr>
          <w:szCs w:val="28"/>
        </w:rPr>
        <w:t>y e</w:t>
      </w:r>
      <w:r w:rsidRPr="00B623B0">
        <w:rPr>
          <w:szCs w:val="28"/>
        </w:rPr>
        <w:t xml:space="preserve">n virtud de la inexistencia de reenvío, esta Sala Superior </w:t>
      </w:r>
      <w:r>
        <w:rPr>
          <w:szCs w:val="28"/>
        </w:rPr>
        <w:t>reasume la jurisdicción del presente juicio y procede a emitir el fallo correspondiente.</w:t>
      </w:r>
    </w:p>
    <w:p w14:paraId="78CA58DC" w14:textId="77777777" w:rsidR="00F975A7" w:rsidRDefault="00F975A7" w:rsidP="00F975A7">
      <w:pPr>
        <w:spacing w:after="0" w:line="360" w:lineRule="auto"/>
        <w:ind w:firstLine="851"/>
        <w:jc w:val="both"/>
        <w:rPr>
          <w:rFonts w:ascii="Arial" w:hAnsi="Arial" w:cs="Arial"/>
          <w:sz w:val="28"/>
          <w:szCs w:val="28"/>
        </w:rPr>
      </w:pPr>
    </w:p>
    <w:p w14:paraId="05BFE1F7" w14:textId="77777777" w:rsidR="00F975A7" w:rsidRPr="00B623B0" w:rsidRDefault="00F975A7" w:rsidP="00F975A7">
      <w:pPr>
        <w:spacing w:after="0" w:line="360" w:lineRule="auto"/>
        <w:ind w:firstLine="851"/>
        <w:jc w:val="both"/>
        <w:rPr>
          <w:rFonts w:ascii="Arial" w:hAnsi="Arial" w:cs="Arial"/>
          <w:sz w:val="28"/>
          <w:szCs w:val="28"/>
        </w:rPr>
      </w:pPr>
      <w:r w:rsidRPr="00B623B0">
        <w:rPr>
          <w:rFonts w:ascii="Arial" w:hAnsi="Arial" w:cs="Arial"/>
          <w:sz w:val="28"/>
          <w:szCs w:val="28"/>
        </w:rPr>
        <w:t>Encuentra aplicación analógica a la presente decisión, la siguiente jurisprudencia aprobada por el Quinto Tribunal Colegiado en Materia Civil del Primer Circuito.</w:t>
      </w:r>
    </w:p>
    <w:p w14:paraId="2D4C85E4" w14:textId="77777777" w:rsidR="00F975A7" w:rsidRDefault="00F975A7" w:rsidP="00F975A7">
      <w:pPr>
        <w:spacing w:after="0" w:line="360" w:lineRule="auto"/>
        <w:ind w:firstLine="851"/>
        <w:jc w:val="both"/>
        <w:rPr>
          <w:rFonts w:ascii="Arial" w:hAnsi="Arial" w:cs="Arial"/>
          <w:sz w:val="28"/>
          <w:szCs w:val="28"/>
          <w:highlight w:val="yellow"/>
        </w:rPr>
      </w:pPr>
    </w:p>
    <w:p w14:paraId="6BB94867" w14:textId="77777777" w:rsidR="00F975A7" w:rsidRPr="00220A76" w:rsidRDefault="00F975A7" w:rsidP="00F975A7">
      <w:pPr>
        <w:spacing w:after="0" w:line="240" w:lineRule="auto"/>
        <w:ind w:left="567" w:right="616"/>
        <w:jc w:val="both"/>
        <w:rPr>
          <w:rFonts w:ascii="Arial" w:hAnsi="Arial" w:cs="Arial"/>
          <w:i/>
          <w:sz w:val="24"/>
          <w:szCs w:val="28"/>
          <w:highlight w:val="yellow"/>
        </w:rPr>
      </w:pPr>
      <w:r w:rsidRPr="00220A76">
        <w:rPr>
          <w:rFonts w:ascii="Arial" w:hAnsi="Arial" w:cs="Arial"/>
          <w:b/>
          <w:i/>
          <w:sz w:val="24"/>
          <w:szCs w:val="28"/>
        </w:rPr>
        <w:t>“APELACION. CUANDO EL TRIBUNAL DECIDE REVOCAR O MODIFICAR LA SENTENCIA DE PRIMER GRADO, DEBE EXAMINAR OFICIOSAMENTE LA LITIS DEL JUICIO A EFECTO DE NO DEJAR INAUDITA A LA PARTE QUE OBTUVO EN PRIMERA INSTANCIA</w:t>
      </w:r>
      <w:r w:rsidRPr="00220A76">
        <w:rPr>
          <w:rFonts w:ascii="Arial" w:hAnsi="Arial" w:cs="Arial"/>
          <w:i/>
          <w:sz w:val="24"/>
          <w:szCs w:val="28"/>
        </w:rPr>
        <w:t xml:space="preserve">. No existiendo reenvío en la apelación, si con motivo de la interposición de dicho recurso </w:t>
      </w:r>
      <w:r w:rsidRPr="00220A76">
        <w:rPr>
          <w:rFonts w:ascii="Arial" w:hAnsi="Arial" w:cs="Arial"/>
          <w:i/>
          <w:sz w:val="24"/>
          <w:szCs w:val="28"/>
        </w:rPr>
        <w:lastRenderedPageBreak/>
        <w:t xml:space="preserve">el tribunal de alzada decide revocar o modificar la sentencia de primer grado, además de los agravios expresados por el apelante, debe examinar oficiosamente la totalidad de los puntos que constituyen la </w:t>
      </w:r>
      <w:proofErr w:type="spellStart"/>
      <w:r w:rsidRPr="00220A76">
        <w:rPr>
          <w:rFonts w:ascii="Arial" w:hAnsi="Arial" w:cs="Arial"/>
          <w:i/>
          <w:sz w:val="24"/>
          <w:szCs w:val="28"/>
        </w:rPr>
        <w:t>litis</w:t>
      </w:r>
      <w:proofErr w:type="spellEnd"/>
      <w:r w:rsidRPr="00220A76">
        <w:rPr>
          <w:rFonts w:ascii="Arial" w:hAnsi="Arial" w:cs="Arial"/>
          <w:i/>
          <w:sz w:val="24"/>
          <w:szCs w:val="28"/>
        </w:rPr>
        <w:t xml:space="preserve"> del juicio y apreciar las pruebas que en él se hubiesen rendido que, de no tenerse en cuenta, pudieran dejar inaudita a la parte que careció de la oportunidad de plantearlos por haber obtenido todo lo que pidió, ya que al haberle resultado favorable el fallo que decidió la controversia en primera instancia, no tenía por qué recurrir esa sentencia que sólo le beneficiaba, de conformidad con lo dispuesto en el segundo párrafo del artículo 689 del Código de Procedimientos Civiles para el Distrito Federal. Consecuentemente, si no se suple la falta de agravios de dicha parte, se transgrede la garantía de audiencia que consagra el artículo 14 constitucional.”</w:t>
      </w:r>
      <w:r w:rsidRPr="00220A76">
        <w:rPr>
          <w:rStyle w:val="Refdenotaalpie"/>
          <w:rFonts w:ascii="Arial" w:hAnsi="Arial" w:cs="Arial"/>
          <w:i/>
          <w:sz w:val="24"/>
          <w:szCs w:val="28"/>
        </w:rPr>
        <w:footnoteReference w:id="23"/>
      </w:r>
    </w:p>
    <w:p w14:paraId="3E1B89AF" w14:textId="77777777" w:rsidR="00F975A7" w:rsidRDefault="00F975A7" w:rsidP="00F975A7">
      <w:pPr>
        <w:spacing w:after="0" w:line="360" w:lineRule="auto"/>
        <w:ind w:firstLine="851"/>
        <w:jc w:val="both"/>
        <w:rPr>
          <w:rFonts w:ascii="Arial" w:hAnsi="Arial" w:cs="Arial"/>
          <w:sz w:val="28"/>
          <w:szCs w:val="28"/>
          <w:highlight w:val="yellow"/>
        </w:rPr>
      </w:pPr>
    </w:p>
    <w:p w14:paraId="13E9EBED" w14:textId="321EB40F" w:rsidR="00F975A7" w:rsidRPr="001D5C15" w:rsidRDefault="00F975A7" w:rsidP="00F975A7">
      <w:pPr>
        <w:pStyle w:val="CORTE4NORMAL"/>
        <w:rPr>
          <w:szCs w:val="28"/>
        </w:rPr>
      </w:pPr>
      <w:r w:rsidRPr="00AC6B68">
        <w:rPr>
          <w:szCs w:val="28"/>
        </w:rPr>
        <w:t xml:space="preserve">Ahora bien, se procede a fijar la </w:t>
      </w:r>
      <w:proofErr w:type="spellStart"/>
      <w:r w:rsidRPr="00AC6B68">
        <w:rPr>
          <w:i/>
          <w:szCs w:val="28"/>
        </w:rPr>
        <w:t>litis</w:t>
      </w:r>
      <w:proofErr w:type="spellEnd"/>
      <w:r w:rsidRPr="00AC6B68">
        <w:rPr>
          <w:szCs w:val="28"/>
        </w:rPr>
        <w:t xml:space="preserve"> en el juicio la cual se circunscribe a reconocer la validez o</w:t>
      </w:r>
      <w:r w:rsidRPr="00AC6B68">
        <w:t xml:space="preserve"> </w:t>
      </w:r>
      <w:r w:rsidRPr="00AC6B68">
        <w:rPr>
          <w:szCs w:val="28"/>
        </w:rPr>
        <w:t>en su defecto a declarar la invalidez de</w:t>
      </w:r>
      <w:r w:rsidR="008773EB">
        <w:rPr>
          <w:szCs w:val="28"/>
        </w:rPr>
        <w:t>l</w:t>
      </w:r>
      <w:r w:rsidR="008773EB" w:rsidRPr="00827868">
        <w:rPr>
          <w:szCs w:val="28"/>
        </w:rPr>
        <w:t xml:space="preserve"> oficio </w:t>
      </w:r>
      <w:r w:rsidR="00910BD5">
        <w:rPr>
          <w:color w:val="FF0000"/>
          <w:szCs w:val="28"/>
        </w:rPr>
        <w:t>**********</w:t>
      </w:r>
      <w:r w:rsidR="008773EB" w:rsidRPr="008773EB">
        <w:rPr>
          <w:szCs w:val="28"/>
        </w:rPr>
        <w:t xml:space="preserve">de </w:t>
      </w:r>
      <w:r w:rsidR="008773EB" w:rsidRPr="00F22938">
        <w:rPr>
          <w:color w:val="0000FF"/>
          <w:szCs w:val="28"/>
        </w:rPr>
        <w:t>veintiséis de noviembre de dos mil veinte</w:t>
      </w:r>
      <w:r w:rsidR="008773EB" w:rsidRPr="008773EB">
        <w:rPr>
          <w:szCs w:val="28"/>
        </w:rPr>
        <w:t xml:space="preserve">, emitido por la Dirección de Administración  y Desarrollo Urbano del Municipio de San Luis Potosí, </w:t>
      </w:r>
      <w:r w:rsidR="00F22938">
        <w:rPr>
          <w:szCs w:val="28"/>
        </w:rPr>
        <w:t xml:space="preserve">mediante el cual se dio respuesta a la solicitud del actor </w:t>
      </w:r>
      <w:r w:rsidR="00F22938" w:rsidRPr="001D5C15">
        <w:rPr>
          <w:szCs w:val="28"/>
        </w:rPr>
        <w:t xml:space="preserve">de licencia de construcción con relación al proyecto de departamentos en el </w:t>
      </w:r>
      <w:r w:rsidR="00910BD5">
        <w:rPr>
          <w:color w:val="FF0000"/>
          <w:szCs w:val="28"/>
        </w:rPr>
        <w:t>**********</w:t>
      </w:r>
      <w:proofErr w:type="gramStart"/>
      <w:r w:rsidRPr="001D5C15">
        <w:rPr>
          <w:szCs w:val="28"/>
          <w:lang w:val="es-ES"/>
        </w:rPr>
        <w:t>.</w:t>
      </w:r>
      <w:r w:rsidR="00910BD5">
        <w:rPr>
          <w:color w:val="FF0000"/>
          <w:szCs w:val="28"/>
        </w:rPr>
        <w:t>*</w:t>
      </w:r>
      <w:proofErr w:type="gramEnd"/>
      <w:r w:rsidR="00910BD5">
        <w:rPr>
          <w:color w:val="FF0000"/>
          <w:szCs w:val="28"/>
        </w:rPr>
        <w:t>*********</w:t>
      </w:r>
    </w:p>
    <w:p w14:paraId="100C8DE3" w14:textId="7E774F7B" w:rsidR="00F975A7" w:rsidRDefault="00F975A7" w:rsidP="00F975A7">
      <w:pPr>
        <w:pStyle w:val="CORTE4NORMAL"/>
        <w:rPr>
          <w:szCs w:val="28"/>
        </w:rPr>
      </w:pPr>
      <w:r w:rsidRPr="001D5C15">
        <w:rPr>
          <w:szCs w:val="28"/>
        </w:rPr>
        <w:t>En ese sentido, la parte actora</w:t>
      </w:r>
      <w:r w:rsidR="00067F9C">
        <w:rPr>
          <w:szCs w:val="28"/>
        </w:rPr>
        <w:t xml:space="preserve"> </w:t>
      </w:r>
      <w:r w:rsidR="00E51320">
        <w:rPr>
          <w:szCs w:val="28"/>
        </w:rPr>
        <w:t xml:space="preserve">en su demanda </w:t>
      </w:r>
      <w:r w:rsidRPr="001D5C15">
        <w:rPr>
          <w:szCs w:val="28"/>
        </w:rPr>
        <w:t>esgrimió los siguientes conceptos de impugnación</w:t>
      </w:r>
      <w:r w:rsidR="00E51320">
        <w:rPr>
          <w:szCs w:val="28"/>
        </w:rPr>
        <w:t xml:space="preserve"> en contra </w:t>
      </w:r>
      <w:r w:rsidR="00E51320" w:rsidRPr="00AC6B68">
        <w:rPr>
          <w:szCs w:val="28"/>
        </w:rPr>
        <w:t>de</w:t>
      </w:r>
      <w:r w:rsidR="00E51320">
        <w:rPr>
          <w:szCs w:val="28"/>
        </w:rPr>
        <w:t>l</w:t>
      </w:r>
      <w:r w:rsidR="00E51320" w:rsidRPr="00827868">
        <w:rPr>
          <w:szCs w:val="28"/>
        </w:rPr>
        <w:t xml:space="preserve"> oficio </w:t>
      </w:r>
      <w:r w:rsidR="00910BD5">
        <w:rPr>
          <w:color w:val="FF0000"/>
          <w:szCs w:val="28"/>
        </w:rPr>
        <w:t>**********</w:t>
      </w:r>
      <w:r w:rsidRPr="001D5C15">
        <w:rPr>
          <w:szCs w:val="28"/>
        </w:rPr>
        <w:t>:</w:t>
      </w:r>
    </w:p>
    <w:p w14:paraId="7D9D1BD3" w14:textId="77777777" w:rsidR="001D5C15" w:rsidRDefault="001D5C15" w:rsidP="00F975A7">
      <w:pPr>
        <w:pStyle w:val="CORTE4NORMAL"/>
        <w:rPr>
          <w:szCs w:val="28"/>
        </w:rPr>
      </w:pPr>
    </w:p>
    <w:p w14:paraId="0017DC6D" w14:textId="3F479A37" w:rsidR="009E7FC4" w:rsidRDefault="00C516C9" w:rsidP="009E7FC4">
      <w:pPr>
        <w:pStyle w:val="CORTE4NORMAL"/>
        <w:rPr>
          <w:szCs w:val="28"/>
        </w:rPr>
      </w:pPr>
      <w:r w:rsidRPr="00C516C9">
        <w:rPr>
          <w:b/>
          <w:szCs w:val="28"/>
        </w:rPr>
        <w:t>a.-</w:t>
      </w:r>
      <w:r>
        <w:rPr>
          <w:szCs w:val="28"/>
        </w:rPr>
        <w:t xml:space="preserve"> </w:t>
      </w:r>
      <w:r w:rsidR="004A1EF4">
        <w:rPr>
          <w:szCs w:val="28"/>
        </w:rPr>
        <w:t>S</w:t>
      </w:r>
      <w:r w:rsidR="009E7FC4">
        <w:rPr>
          <w:szCs w:val="28"/>
        </w:rPr>
        <w:t>eñala que del primer párrafo del artículo 16 de la Constitución Política de los Estados Unidos Mexicanos</w:t>
      </w:r>
      <w:r w:rsidR="003363C5">
        <w:rPr>
          <w:szCs w:val="28"/>
        </w:rPr>
        <w:t>,</w:t>
      </w:r>
      <w:r w:rsidR="009E7FC4">
        <w:rPr>
          <w:szCs w:val="28"/>
        </w:rPr>
        <w:t xml:space="preserve"> se desprende que toda autoridad debe fundar y motivar la causa legal del procedimiento, que la fundamentación es la expresión del precepto legal aplicable, en tanto que la motivación consiste en la expresión de las circunstancias de hecho que actualizan la hipótesis normativa que se invoca de fundamento.</w:t>
      </w:r>
    </w:p>
    <w:p w14:paraId="747CC9E4" w14:textId="77777777" w:rsidR="009E7FC4" w:rsidRDefault="009E7FC4" w:rsidP="009E7FC4">
      <w:pPr>
        <w:pStyle w:val="CORTE4NORMAL"/>
        <w:rPr>
          <w:szCs w:val="28"/>
        </w:rPr>
      </w:pPr>
    </w:p>
    <w:p w14:paraId="1BEE4725" w14:textId="10DF20C2" w:rsidR="00513C00" w:rsidRDefault="009E7FC4" w:rsidP="00513C00">
      <w:pPr>
        <w:pStyle w:val="CORTE4NORMAL"/>
        <w:rPr>
          <w:szCs w:val="28"/>
        </w:rPr>
      </w:pPr>
      <w:r w:rsidRPr="009E7FC4">
        <w:rPr>
          <w:szCs w:val="28"/>
        </w:rPr>
        <w:t>Consideración que apoyo en la</w:t>
      </w:r>
      <w:r>
        <w:rPr>
          <w:szCs w:val="28"/>
        </w:rPr>
        <w:t>s</w:t>
      </w:r>
      <w:r w:rsidRPr="009E7FC4">
        <w:rPr>
          <w:szCs w:val="28"/>
        </w:rPr>
        <w:t xml:space="preserve"> tesis de rubro: </w:t>
      </w:r>
      <w:r w:rsidRPr="00513C00">
        <w:rPr>
          <w:b/>
          <w:i/>
          <w:szCs w:val="28"/>
        </w:rPr>
        <w:t xml:space="preserve">“SEGURIDAD JURÍDICA. ALCANCE DE LAS GARANTÍAS INSTRUMENTALES DE MANDAMIENTO ESCRITO, </w:t>
      </w:r>
      <w:r w:rsidRPr="00513C00">
        <w:rPr>
          <w:b/>
          <w:i/>
          <w:szCs w:val="28"/>
        </w:rPr>
        <w:lastRenderedPageBreak/>
        <w:t xml:space="preserve">AUTORIDAD COMPETENTE Y FUNDAMENTACIÓN Y MOTIVACIÓN, PREVISTAS EN EL ARTÍCULO 16, PRIMER PÁRRAFO, DE LA CONSTITUCIÓN FEDERAL, PARA ASEGURAR EL RESPETO A DICHO DERECHO HUMANO.”, </w:t>
      </w:r>
      <w:r w:rsidR="00CA6365" w:rsidRPr="00513C00">
        <w:rPr>
          <w:b/>
          <w:i/>
          <w:szCs w:val="28"/>
        </w:rPr>
        <w:t>“</w:t>
      </w:r>
      <w:r w:rsidRPr="00513C00">
        <w:rPr>
          <w:b/>
          <w:i/>
          <w:szCs w:val="28"/>
        </w:rPr>
        <w:t>FUNDAMENTACION Y MOTIVACION.</w:t>
      </w:r>
      <w:r w:rsidR="00CA6365" w:rsidRPr="00513C00">
        <w:rPr>
          <w:b/>
          <w:i/>
          <w:szCs w:val="28"/>
        </w:rPr>
        <w:t>”, “FUNDAMENTACIÓN Y MOTIVACIÓN. SU DISTINCIÓN ENTRE SU FALTA Y CUANDO ES INDEBIDA.”</w:t>
      </w:r>
      <w:r w:rsidR="00513C00" w:rsidRPr="00513C00">
        <w:rPr>
          <w:b/>
          <w:i/>
          <w:szCs w:val="28"/>
        </w:rPr>
        <w:t xml:space="preserve"> y</w:t>
      </w:r>
      <w:r w:rsidR="00CA6365" w:rsidRPr="00513C00">
        <w:rPr>
          <w:b/>
          <w:i/>
          <w:szCs w:val="28"/>
        </w:rPr>
        <w:t xml:space="preserve"> “FUNDAMENTACION Y MOTIVACION.”</w:t>
      </w:r>
      <w:r w:rsidR="00513C00" w:rsidRPr="00513C00">
        <w:rPr>
          <w:b/>
          <w:i/>
          <w:szCs w:val="28"/>
        </w:rPr>
        <w:t>.</w:t>
      </w:r>
    </w:p>
    <w:p w14:paraId="725A2D7B" w14:textId="708E3E05" w:rsidR="009E7FC4" w:rsidRDefault="009E7FC4" w:rsidP="009E7FC4">
      <w:pPr>
        <w:pStyle w:val="CORTE4NORMAL"/>
        <w:rPr>
          <w:szCs w:val="28"/>
        </w:rPr>
      </w:pPr>
    </w:p>
    <w:p w14:paraId="152E5D9B" w14:textId="737A815D" w:rsidR="00513C00" w:rsidRDefault="00513C00" w:rsidP="009B2EE0">
      <w:pPr>
        <w:pStyle w:val="CORTE4NORMAL"/>
        <w:rPr>
          <w:szCs w:val="28"/>
        </w:rPr>
      </w:pPr>
      <w:r>
        <w:rPr>
          <w:color w:val="000000"/>
          <w:szCs w:val="28"/>
          <w:lang w:eastAsia="es-MX"/>
        </w:rPr>
        <w:t xml:space="preserve">En ese sentido, indica que dejo de atenderse dicho marco legal </w:t>
      </w:r>
      <w:r>
        <w:rPr>
          <w:szCs w:val="28"/>
        </w:rPr>
        <w:t>en el</w:t>
      </w:r>
      <w:r w:rsidRPr="00827868">
        <w:rPr>
          <w:szCs w:val="28"/>
        </w:rPr>
        <w:t xml:space="preserve"> oficio </w:t>
      </w:r>
      <w:r w:rsidR="00910BD5">
        <w:rPr>
          <w:color w:val="FF0000"/>
          <w:szCs w:val="28"/>
        </w:rPr>
        <w:t>**********</w:t>
      </w:r>
      <w:r w:rsidR="009B2EE0" w:rsidRPr="009B2EE0">
        <w:rPr>
          <w:szCs w:val="28"/>
        </w:rPr>
        <w:t xml:space="preserve">, pues afirma que se hizo una división del predio de su representada sin fundamento y motivo, </w:t>
      </w:r>
      <w:r w:rsidR="00ED4C7D">
        <w:rPr>
          <w:szCs w:val="28"/>
        </w:rPr>
        <w:t xml:space="preserve">es decir, que se estableció dos tipos distintos de uso de suelo sin explicación ni fundamento legal, lo que considera incorrecto, </w:t>
      </w:r>
      <w:r w:rsidR="009B2EE0" w:rsidRPr="009B2EE0">
        <w:rPr>
          <w:szCs w:val="28"/>
        </w:rPr>
        <w:t xml:space="preserve">dado que </w:t>
      </w:r>
      <w:r w:rsidR="00ED4C7D">
        <w:rPr>
          <w:szCs w:val="28"/>
        </w:rPr>
        <w:t xml:space="preserve">afirma que </w:t>
      </w:r>
      <w:r w:rsidR="009B2EE0" w:rsidRPr="009B2EE0">
        <w:rPr>
          <w:szCs w:val="28"/>
        </w:rPr>
        <w:t xml:space="preserve">se trata de un inmueble que constituye una unidad y al cual se le </w:t>
      </w:r>
      <w:r w:rsidR="009B2EE0">
        <w:rPr>
          <w:szCs w:val="28"/>
        </w:rPr>
        <w:t>asignó</w:t>
      </w:r>
      <w:r w:rsidR="009B2EE0" w:rsidRPr="009B2EE0">
        <w:rPr>
          <w:szCs w:val="28"/>
        </w:rPr>
        <w:t xml:space="preserve"> un único número </w:t>
      </w:r>
      <w:r w:rsidR="009B2EE0">
        <w:rPr>
          <w:szCs w:val="28"/>
        </w:rPr>
        <w:t>ofi</w:t>
      </w:r>
      <w:r w:rsidR="009B2EE0" w:rsidRPr="009B2EE0">
        <w:rPr>
          <w:szCs w:val="28"/>
        </w:rPr>
        <w:t xml:space="preserve">cial, por lo que no tiene usos de suelo diferenciados, </w:t>
      </w:r>
      <w:r w:rsidR="00AC0808">
        <w:rPr>
          <w:szCs w:val="28"/>
        </w:rPr>
        <w:t xml:space="preserve">y que además, la expresión resto del predio resulta ambigua </w:t>
      </w:r>
      <w:r w:rsidR="00D62E6B">
        <w:rPr>
          <w:szCs w:val="28"/>
        </w:rPr>
        <w:t>al no delimitar superficie o porción de terreno que permita identificar a que se refiere.</w:t>
      </w:r>
    </w:p>
    <w:p w14:paraId="145C6EC0" w14:textId="77777777" w:rsidR="00ED4C7D" w:rsidRPr="009B2EE0" w:rsidRDefault="00ED4C7D" w:rsidP="009B2EE0">
      <w:pPr>
        <w:pStyle w:val="CORTE4NORMAL"/>
        <w:rPr>
          <w:szCs w:val="28"/>
          <w:lang w:eastAsia="es-MX"/>
        </w:rPr>
      </w:pPr>
    </w:p>
    <w:p w14:paraId="03DC0A26" w14:textId="66CBA28B" w:rsidR="00317478" w:rsidRDefault="00ED4C7D" w:rsidP="00F975A7">
      <w:pPr>
        <w:pStyle w:val="CORTE4NORMAL"/>
        <w:rPr>
          <w:szCs w:val="28"/>
        </w:rPr>
      </w:pPr>
      <w:r>
        <w:rPr>
          <w:szCs w:val="28"/>
        </w:rPr>
        <w:t xml:space="preserve">Asimismo refiere, que la abrogada Ley de Desarrollo Urbano </w:t>
      </w:r>
      <w:r w:rsidR="007856DF">
        <w:rPr>
          <w:szCs w:val="28"/>
        </w:rPr>
        <w:t xml:space="preserve">y Ley de Ordenamiento Territorial y Desarrollo Urbano ambas del Estado de San Luis Potosí, </w:t>
      </w:r>
      <w:r>
        <w:rPr>
          <w:szCs w:val="28"/>
        </w:rPr>
        <w:t>vigente</w:t>
      </w:r>
      <w:r w:rsidR="007856DF">
        <w:rPr>
          <w:szCs w:val="28"/>
        </w:rPr>
        <w:t>s</w:t>
      </w:r>
      <w:r>
        <w:rPr>
          <w:szCs w:val="28"/>
        </w:rPr>
        <w:t xml:space="preserve"> al momento en que adquirió el predio y se expidió el alineamiento y número oficial, </w:t>
      </w:r>
      <w:r w:rsidR="00A23F72">
        <w:rPr>
          <w:szCs w:val="28"/>
        </w:rPr>
        <w:t xml:space="preserve">no fragmentan el inmueble ni establecen condiciones o características diferencias entre toda su superficie, por lo que considera, que el acto impugnado carece de la debida fundamentación y motivación para considerar un uso de suelo diferenciado, </w:t>
      </w:r>
      <w:r w:rsidR="00E7096D">
        <w:rPr>
          <w:szCs w:val="28"/>
        </w:rPr>
        <w:t>quebrantando</w:t>
      </w:r>
      <w:r w:rsidR="00A23F72">
        <w:rPr>
          <w:szCs w:val="28"/>
        </w:rPr>
        <w:t xml:space="preserve"> la unidad del predio y </w:t>
      </w:r>
      <w:r w:rsidR="00E7096D">
        <w:rPr>
          <w:szCs w:val="28"/>
        </w:rPr>
        <w:lastRenderedPageBreak/>
        <w:t>desconociendo</w:t>
      </w:r>
      <w:r w:rsidR="00A23F72">
        <w:rPr>
          <w:szCs w:val="28"/>
        </w:rPr>
        <w:t xml:space="preserve"> que la propia autoridad demandada ha </w:t>
      </w:r>
      <w:r w:rsidR="00E7096D">
        <w:rPr>
          <w:szCs w:val="28"/>
        </w:rPr>
        <w:t>reconocido</w:t>
      </w:r>
      <w:r w:rsidR="00A23F72">
        <w:rPr>
          <w:szCs w:val="28"/>
        </w:rPr>
        <w:t xml:space="preserve"> dicha unidad del inmueble, lo que vulnera </w:t>
      </w:r>
      <w:r w:rsidR="00E7096D">
        <w:rPr>
          <w:szCs w:val="28"/>
        </w:rPr>
        <w:t>lo dispuesto por los artículos 164 fracciones III, V y VI, 165 fracciones I, II, V y VI del Código Procesal Administrativo del Estado.</w:t>
      </w:r>
    </w:p>
    <w:p w14:paraId="73253C01" w14:textId="77777777" w:rsidR="00A23F72" w:rsidRDefault="00A23F72" w:rsidP="00F975A7">
      <w:pPr>
        <w:pStyle w:val="CORTE4NORMAL"/>
        <w:rPr>
          <w:szCs w:val="28"/>
        </w:rPr>
      </w:pPr>
    </w:p>
    <w:p w14:paraId="130907BD" w14:textId="72C5F09D" w:rsidR="00F53D3A" w:rsidRDefault="00C516C9" w:rsidP="00F975A7">
      <w:pPr>
        <w:pStyle w:val="CORTE4NORMAL"/>
        <w:rPr>
          <w:color w:val="000000"/>
          <w:szCs w:val="28"/>
          <w:lang w:eastAsia="es-MX"/>
        </w:rPr>
      </w:pPr>
      <w:r w:rsidRPr="00C516C9">
        <w:rPr>
          <w:b/>
          <w:color w:val="000000"/>
          <w:szCs w:val="28"/>
          <w:lang w:eastAsia="es-MX"/>
        </w:rPr>
        <w:t>b.-</w:t>
      </w:r>
      <w:r>
        <w:rPr>
          <w:color w:val="000000"/>
          <w:szCs w:val="28"/>
          <w:lang w:eastAsia="es-MX"/>
        </w:rPr>
        <w:t xml:space="preserve"> </w:t>
      </w:r>
      <w:r w:rsidR="0074297C">
        <w:rPr>
          <w:color w:val="000000"/>
          <w:szCs w:val="28"/>
          <w:lang w:eastAsia="es-MX"/>
        </w:rPr>
        <w:t xml:space="preserve">Adiciona la impetrante que </w:t>
      </w:r>
      <w:r w:rsidR="00A33848">
        <w:rPr>
          <w:color w:val="000000"/>
          <w:szCs w:val="28"/>
          <w:lang w:eastAsia="es-MX"/>
        </w:rPr>
        <w:t>en cuanto a las normas derivadas del Plan del Centro de Población Estratégico para las Ciudades de San Luis Potosí y Soledad de Graciano Sánchez, f</w:t>
      </w:r>
      <w:r w:rsidR="00A57A1B">
        <w:rPr>
          <w:color w:val="000000"/>
          <w:szCs w:val="28"/>
          <w:lang w:eastAsia="es-MX"/>
        </w:rPr>
        <w:t>u</w:t>
      </w:r>
      <w:r w:rsidR="00A33848">
        <w:rPr>
          <w:color w:val="000000"/>
          <w:szCs w:val="28"/>
          <w:lang w:eastAsia="es-MX"/>
        </w:rPr>
        <w:t xml:space="preserve">e declarado inconstitucional en el juicio de amparo </w:t>
      </w:r>
      <w:r w:rsidR="00910BD5">
        <w:rPr>
          <w:color w:val="FF0000"/>
          <w:szCs w:val="28"/>
          <w:lang w:eastAsia="es-MX"/>
        </w:rPr>
        <w:t>**********</w:t>
      </w:r>
      <w:r w:rsidR="00A33848">
        <w:rPr>
          <w:color w:val="000000"/>
          <w:szCs w:val="28"/>
          <w:lang w:eastAsia="es-MX"/>
        </w:rPr>
        <w:t xml:space="preserve">del índice del Juzgado Tercero de Distrito en el Estado, lo cual constituye un hecho notorio para este tribunal por así constar en el juicio de nulidad </w:t>
      </w:r>
      <w:r w:rsidR="00910BD5">
        <w:rPr>
          <w:color w:val="FF0000"/>
          <w:szCs w:val="28"/>
          <w:lang w:eastAsia="es-MX"/>
        </w:rPr>
        <w:t>**********</w:t>
      </w:r>
      <w:r w:rsidR="00A33848">
        <w:rPr>
          <w:color w:val="000000"/>
          <w:szCs w:val="28"/>
          <w:lang w:eastAsia="es-MX"/>
        </w:rPr>
        <w:t>M-3 del entonces Tribunal de lo Contencioso Administrativo, por lo que solicita se verifique si el fundamente es eficaz para sostener el acto al tratarse de la posibilidad de inaplicación de una norma en términos del artículo 1° Constitucional.</w:t>
      </w:r>
    </w:p>
    <w:p w14:paraId="3064CE17" w14:textId="77777777" w:rsidR="00A33848" w:rsidRDefault="00A33848" w:rsidP="00F975A7">
      <w:pPr>
        <w:pStyle w:val="CORTE4NORMAL"/>
        <w:rPr>
          <w:color w:val="000000"/>
          <w:szCs w:val="28"/>
          <w:lang w:eastAsia="es-MX"/>
        </w:rPr>
      </w:pPr>
    </w:p>
    <w:p w14:paraId="26431FF3" w14:textId="48B1AABB" w:rsidR="00A33848" w:rsidRDefault="00A57A1B" w:rsidP="00F975A7">
      <w:pPr>
        <w:pStyle w:val="CORTE4NORMAL"/>
        <w:rPr>
          <w:szCs w:val="28"/>
        </w:rPr>
      </w:pPr>
      <w:r>
        <w:rPr>
          <w:szCs w:val="28"/>
        </w:rPr>
        <w:t>Que si acaso la ejecutoria que determinó la inconstitucionalidad se ejecutó plenamente, se debe considerar los impactos que tuvo en relación con dicho instrumento legal y sus consecuencias, dado que afirma, que en dicha sentencia de amparo se ordenó que se dejara sin efecto todo lo actuado en relación con mencionado Plan y se repusiera el procedimiento a partir de la etapa mencionada en la fracción II del artículo 68 de la Ley de Desarrollo Urbano del Estado.</w:t>
      </w:r>
    </w:p>
    <w:p w14:paraId="2AD9FAF1" w14:textId="77777777" w:rsidR="00430F72" w:rsidRDefault="00430F72" w:rsidP="00F975A7">
      <w:pPr>
        <w:pStyle w:val="CORTE4NORMAL"/>
        <w:rPr>
          <w:szCs w:val="28"/>
        </w:rPr>
      </w:pPr>
    </w:p>
    <w:p w14:paraId="0601921B" w14:textId="53961BF7" w:rsidR="003546D1" w:rsidRDefault="00095210" w:rsidP="00F975A7">
      <w:pPr>
        <w:pStyle w:val="CORTE4NORMAL"/>
        <w:rPr>
          <w:szCs w:val="28"/>
        </w:rPr>
      </w:pPr>
      <w:r>
        <w:rPr>
          <w:szCs w:val="28"/>
        </w:rPr>
        <w:t xml:space="preserve">En ese sentido insiste, que debe considerarse la forma en que se cumplimentó la reposición del procedimiento y como impactó en la modificación de la publicación original del veintiuno de agosto de dos mil tres y si solo fue para el caso del ahí quejoso o subsiste la inconstitucionalidad para su representada, y debe </w:t>
      </w:r>
      <w:proofErr w:type="spellStart"/>
      <w:r>
        <w:rPr>
          <w:szCs w:val="28"/>
        </w:rPr>
        <w:t>inaplicarse</w:t>
      </w:r>
      <w:proofErr w:type="spellEnd"/>
      <w:r>
        <w:rPr>
          <w:szCs w:val="28"/>
        </w:rPr>
        <w:t xml:space="preserve"> dicho ordenamiento en cuanto le cause prejuicio, en específico, en cuanto a los coeficientes de ocupación del suelo y de utilización del suelo y demás </w:t>
      </w:r>
      <w:r>
        <w:rPr>
          <w:szCs w:val="28"/>
        </w:rPr>
        <w:lastRenderedPageBreak/>
        <w:t>cuestiones derivadas de ese instrumente que pretende aplicar la demandada.</w:t>
      </w:r>
    </w:p>
    <w:p w14:paraId="40BBAE5E" w14:textId="77777777" w:rsidR="00095210" w:rsidRDefault="00095210" w:rsidP="00F975A7">
      <w:pPr>
        <w:pStyle w:val="CORTE4NORMAL"/>
        <w:rPr>
          <w:szCs w:val="28"/>
        </w:rPr>
      </w:pPr>
    </w:p>
    <w:p w14:paraId="7B1D2B9B" w14:textId="2DF2DCDF" w:rsidR="00095210" w:rsidRDefault="00096394" w:rsidP="00F975A7">
      <w:pPr>
        <w:pStyle w:val="CORTE4NORMAL"/>
        <w:rPr>
          <w:szCs w:val="28"/>
        </w:rPr>
      </w:pPr>
      <w:r w:rsidRPr="00096394">
        <w:rPr>
          <w:b/>
          <w:szCs w:val="28"/>
        </w:rPr>
        <w:t>c.-</w:t>
      </w:r>
      <w:r>
        <w:rPr>
          <w:szCs w:val="28"/>
        </w:rPr>
        <w:t xml:space="preserve"> </w:t>
      </w:r>
      <w:r w:rsidR="00601584">
        <w:rPr>
          <w:szCs w:val="28"/>
        </w:rPr>
        <w:t>Por otra parte alega el</w:t>
      </w:r>
      <w:r w:rsidR="00877B9D">
        <w:rPr>
          <w:szCs w:val="28"/>
        </w:rPr>
        <w:t xml:space="preserve"> accionante, que el oficio que impugna contiene dos tablas con diversas cantidades, expresiones y abreviaturas, las cuales no son explicadas, por tanto no resultan suficientes para considerar como una debida motivación, que el empleo de abreviaturas cuando no se demuestra que su significado es conocido plenamente por su destinatario, ni tampoco esta aclarado en el documento que lo contiene, se aparta de las aspiraciones que en materia de seguridad jurídica deben prevalecer por no estar sufi</w:t>
      </w:r>
      <w:r w:rsidR="00601584">
        <w:rPr>
          <w:szCs w:val="28"/>
        </w:rPr>
        <w:t>cientemente motivado y fundado, lo que le impide conocer las razones por las cuales el proyecto de su representada a solo dos torres y a la necesidad de ajuste a los 15, 836.70 m2 de construcción restante.</w:t>
      </w:r>
    </w:p>
    <w:p w14:paraId="0CAB19E0" w14:textId="77777777" w:rsidR="00103BA6" w:rsidRDefault="00103BA6" w:rsidP="00F975A7">
      <w:pPr>
        <w:pStyle w:val="CORTE4NORMAL"/>
        <w:rPr>
          <w:szCs w:val="28"/>
        </w:rPr>
      </w:pPr>
    </w:p>
    <w:p w14:paraId="6B6C46AE" w14:textId="6B4359E1" w:rsidR="00ED4C7D" w:rsidRDefault="00877B9D" w:rsidP="00F975A7">
      <w:pPr>
        <w:pStyle w:val="CORTE4NORMAL"/>
        <w:rPr>
          <w:szCs w:val="28"/>
        </w:rPr>
      </w:pPr>
      <w:r>
        <w:rPr>
          <w:bCs/>
          <w:color w:val="000000"/>
          <w:szCs w:val="28"/>
        </w:rPr>
        <w:t xml:space="preserve">Aseveración que respaldo con el </w:t>
      </w:r>
      <w:r w:rsidR="00AA0391">
        <w:rPr>
          <w:bCs/>
          <w:color w:val="000000"/>
          <w:szCs w:val="28"/>
        </w:rPr>
        <w:t>criterio</w:t>
      </w:r>
      <w:r>
        <w:rPr>
          <w:bCs/>
          <w:color w:val="000000"/>
          <w:szCs w:val="28"/>
        </w:rPr>
        <w:t xml:space="preserve"> de rubro</w:t>
      </w:r>
      <w:r>
        <w:rPr>
          <w:b/>
          <w:bCs/>
          <w:i/>
          <w:color w:val="000000"/>
          <w:szCs w:val="28"/>
        </w:rPr>
        <w:t xml:space="preserve">: </w:t>
      </w:r>
      <w:r w:rsidRPr="00D819A5">
        <w:rPr>
          <w:b/>
          <w:bCs/>
          <w:i/>
          <w:color w:val="000000"/>
          <w:szCs w:val="28"/>
        </w:rPr>
        <w:t>“</w:t>
      </w:r>
      <w:r w:rsidRPr="00877B9D">
        <w:rPr>
          <w:b/>
          <w:bCs/>
          <w:i/>
          <w:szCs w:val="28"/>
        </w:rPr>
        <w:t>RESOLUCIÓN DETERMINANTE DE UN CRÉDITO FISCAL. REQUISITOS QUE DEBE CONTENER PARA CUMPLIR CON LA GARANTÍA DE LEGALIDAD EN RELACIÓN CON LOS RECARGOS.</w:t>
      </w:r>
      <w:r>
        <w:rPr>
          <w:b/>
          <w:bCs/>
          <w:i/>
          <w:szCs w:val="28"/>
        </w:rPr>
        <w:t>”</w:t>
      </w:r>
    </w:p>
    <w:p w14:paraId="54843D79" w14:textId="185C555C" w:rsidR="00877B9D" w:rsidRDefault="00877B9D" w:rsidP="00F975A7">
      <w:pPr>
        <w:pStyle w:val="CORTE4NORMAL"/>
        <w:rPr>
          <w:szCs w:val="28"/>
        </w:rPr>
      </w:pPr>
    </w:p>
    <w:p w14:paraId="41FD81AD" w14:textId="70DF5C2B" w:rsidR="004F7B3E" w:rsidRDefault="00096394" w:rsidP="00F975A7">
      <w:pPr>
        <w:pStyle w:val="CORTE4NORMAL"/>
        <w:rPr>
          <w:szCs w:val="28"/>
        </w:rPr>
      </w:pPr>
      <w:r w:rsidRPr="00096394">
        <w:rPr>
          <w:b/>
          <w:szCs w:val="28"/>
        </w:rPr>
        <w:t>d.-</w:t>
      </w:r>
      <w:r>
        <w:rPr>
          <w:szCs w:val="28"/>
        </w:rPr>
        <w:t xml:space="preserve"> </w:t>
      </w:r>
      <w:r w:rsidR="004F7B3E">
        <w:rPr>
          <w:szCs w:val="28"/>
        </w:rPr>
        <w:t xml:space="preserve">Destacó además, que en la primera tabla se señala que el proyecto de su representada cuenta con veintiún niveles de torres de departamentos, catorce niveles de hotel, ocho niveles de oficinas y dos de comercio, lo que no es congruente con lo que </w:t>
      </w:r>
      <w:r w:rsidR="00215CEA">
        <w:rPr>
          <w:szCs w:val="28"/>
        </w:rPr>
        <w:t>le presentó a la autoridad</w:t>
      </w:r>
      <w:r w:rsidR="004F7B3E">
        <w:rPr>
          <w:szCs w:val="28"/>
        </w:rPr>
        <w:t xml:space="preserve">, dado que </w:t>
      </w:r>
      <w:r w:rsidR="00CF1A1F">
        <w:rPr>
          <w:szCs w:val="28"/>
        </w:rPr>
        <w:t>tomó</w:t>
      </w:r>
      <w:r w:rsidR="004F7B3E">
        <w:rPr>
          <w:szCs w:val="28"/>
        </w:rPr>
        <w:t xml:space="preserve"> en cuenta como parte de la altura de los </w:t>
      </w:r>
      <w:r w:rsidR="00CF1A1F">
        <w:rPr>
          <w:szCs w:val="28"/>
        </w:rPr>
        <w:t>edificios</w:t>
      </w:r>
      <w:r w:rsidR="004F7B3E">
        <w:rPr>
          <w:szCs w:val="28"/>
        </w:rPr>
        <w:t xml:space="preserve"> </w:t>
      </w:r>
      <w:r w:rsidR="00CF1A1F">
        <w:rPr>
          <w:szCs w:val="28"/>
        </w:rPr>
        <w:t xml:space="preserve">niveles que son </w:t>
      </w:r>
      <w:r w:rsidR="00215CEA">
        <w:rPr>
          <w:szCs w:val="28"/>
        </w:rPr>
        <w:t xml:space="preserve">subterráneos, y que la altura debe contarse a partir de la </w:t>
      </w:r>
      <w:r w:rsidR="00215CEA">
        <w:rPr>
          <w:szCs w:val="28"/>
        </w:rPr>
        <w:lastRenderedPageBreak/>
        <w:t>superficie de la acera y no los niveles que se encuentran por debajo de la misma.</w:t>
      </w:r>
      <w:r w:rsidR="004F7B3E">
        <w:rPr>
          <w:szCs w:val="28"/>
        </w:rPr>
        <w:t xml:space="preserve"> </w:t>
      </w:r>
    </w:p>
    <w:p w14:paraId="356492FB" w14:textId="77777777" w:rsidR="004F7B3E" w:rsidRDefault="004F7B3E" w:rsidP="00F975A7">
      <w:pPr>
        <w:pStyle w:val="CORTE4NORMAL"/>
        <w:rPr>
          <w:szCs w:val="28"/>
        </w:rPr>
      </w:pPr>
    </w:p>
    <w:p w14:paraId="24D3F754" w14:textId="2F77D984" w:rsidR="004572EB" w:rsidRDefault="00096394" w:rsidP="00F975A7">
      <w:pPr>
        <w:pStyle w:val="CORTE4NORMAL"/>
        <w:rPr>
          <w:szCs w:val="28"/>
        </w:rPr>
      </w:pPr>
      <w:proofErr w:type="spellStart"/>
      <w:r w:rsidRPr="00096394">
        <w:rPr>
          <w:b/>
          <w:bCs/>
          <w:szCs w:val="28"/>
        </w:rPr>
        <w:t>e</w:t>
      </w:r>
      <w:proofErr w:type="spellEnd"/>
      <w:r w:rsidRPr="00096394">
        <w:rPr>
          <w:b/>
          <w:bCs/>
          <w:szCs w:val="28"/>
        </w:rPr>
        <w:t>.-</w:t>
      </w:r>
      <w:r>
        <w:rPr>
          <w:bCs/>
          <w:szCs w:val="28"/>
        </w:rPr>
        <w:t xml:space="preserve"> </w:t>
      </w:r>
      <w:r w:rsidR="0082720C">
        <w:rPr>
          <w:bCs/>
          <w:szCs w:val="28"/>
        </w:rPr>
        <w:t>Q</w:t>
      </w:r>
      <w:r w:rsidR="009003D1" w:rsidRPr="00773500">
        <w:rPr>
          <w:bCs/>
          <w:szCs w:val="28"/>
        </w:rPr>
        <w:t>ue</w:t>
      </w:r>
      <w:r w:rsidR="009003D1">
        <w:rPr>
          <w:bCs/>
          <w:szCs w:val="28"/>
        </w:rPr>
        <w:t xml:space="preserve"> tampoco tom</w:t>
      </w:r>
      <w:r w:rsidR="003363C5">
        <w:rPr>
          <w:bCs/>
          <w:szCs w:val="28"/>
        </w:rPr>
        <w:t>ó</w:t>
      </w:r>
      <w:r w:rsidR="009003D1">
        <w:rPr>
          <w:bCs/>
          <w:szCs w:val="28"/>
        </w:rPr>
        <w:t xml:space="preserve"> en cuenta </w:t>
      </w:r>
      <w:r w:rsidR="0082720C">
        <w:rPr>
          <w:bCs/>
          <w:szCs w:val="28"/>
        </w:rPr>
        <w:t xml:space="preserve">la autoridad demandada </w:t>
      </w:r>
      <w:r w:rsidR="009003D1">
        <w:rPr>
          <w:bCs/>
          <w:szCs w:val="28"/>
        </w:rPr>
        <w:t>que a partir de la expedición del Plan</w:t>
      </w:r>
      <w:r w:rsidR="009003D1">
        <w:rPr>
          <w:color w:val="000000"/>
          <w:szCs w:val="28"/>
          <w:lang w:eastAsia="es-MX"/>
        </w:rPr>
        <w:t xml:space="preserve"> del Centro de Población Estratégico para las Ciudades de San Luis Potosí y Soledad de Graciano Sánchez hasta el año dos mil quince se tomaron diversos acuerdos por parte del Ayuntamiento de San Luis Potosí que modificaron las reglas de dicho Plan, al igual que acuerdos posteriores que autorizaron en la zona donde se ubica el proyecto de su representada, que superan los seis niveles que refiere el oficio </w:t>
      </w:r>
      <w:r w:rsidR="00910BD5">
        <w:rPr>
          <w:color w:val="FF0000"/>
          <w:szCs w:val="28"/>
        </w:rPr>
        <w:t>**********</w:t>
      </w:r>
      <w:r w:rsidR="009003D1" w:rsidRPr="009B2EE0">
        <w:rPr>
          <w:szCs w:val="28"/>
        </w:rPr>
        <w:t>,</w:t>
      </w:r>
      <w:r w:rsidR="00B66F78">
        <w:rPr>
          <w:szCs w:val="28"/>
        </w:rPr>
        <w:t xml:space="preserve"> </w:t>
      </w:r>
      <w:r w:rsidR="0082720C">
        <w:rPr>
          <w:szCs w:val="28"/>
        </w:rPr>
        <w:t>y que en esas edificaciones no se contabilizaban como niveles los que corresponden a una ubicación por debajo de la acera, además de diversos acuerdos que impactan y varían el sentido de los normas derivadas del mencionado Plan</w:t>
      </w:r>
      <w:r w:rsidR="004572EB">
        <w:rPr>
          <w:szCs w:val="28"/>
        </w:rPr>
        <w:t>.</w:t>
      </w:r>
    </w:p>
    <w:p w14:paraId="693085B4" w14:textId="77777777" w:rsidR="004572EB" w:rsidRDefault="004572EB" w:rsidP="00F975A7">
      <w:pPr>
        <w:pStyle w:val="CORTE4NORMAL"/>
        <w:rPr>
          <w:szCs w:val="28"/>
        </w:rPr>
      </w:pPr>
    </w:p>
    <w:p w14:paraId="76A2F5D3" w14:textId="0360C700" w:rsidR="003108F8" w:rsidRDefault="004572EB" w:rsidP="003108F8">
      <w:pPr>
        <w:pStyle w:val="CORTE4NORMAL"/>
        <w:rPr>
          <w:szCs w:val="28"/>
        </w:rPr>
      </w:pPr>
      <w:r>
        <w:rPr>
          <w:szCs w:val="28"/>
        </w:rPr>
        <w:t xml:space="preserve">Por ello considera que las tablas en mención resultan incompletas e </w:t>
      </w:r>
      <w:r w:rsidRPr="00A1243D">
        <w:rPr>
          <w:szCs w:val="28"/>
        </w:rPr>
        <w:t>incomprensibles,</w:t>
      </w:r>
      <w:r w:rsidR="0082720C" w:rsidRPr="00A1243D">
        <w:rPr>
          <w:szCs w:val="28"/>
        </w:rPr>
        <w:t xml:space="preserve"> </w:t>
      </w:r>
      <w:r w:rsidRPr="00A1243D">
        <w:rPr>
          <w:szCs w:val="28"/>
        </w:rPr>
        <w:t xml:space="preserve">además de </w:t>
      </w:r>
      <w:r w:rsidR="00F25E9C">
        <w:rPr>
          <w:szCs w:val="28"/>
        </w:rPr>
        <w:t>que se parte de situaciones fals</w:t>
      </w:r>
      <w:r w:rsidRPr="00A1243D">
        <w:rPr>
          <w:szCs w:val="28"/>
        </w:rPr>
        <w:t>as y afirmaciones inexactas por cuanto hace a las características del proyecto presentado por su mandante</w:t>
      </w:r>
      <w:r w:rsidR="003108F8" w:rsidRPr="00A1243D">
        <w:rPr>
          <w:szCs w:val="28"/>
        </w:rPr>
        <w:t>, y</w:t>
      </w:r>
      <w:r w:rsidR="003108F8">
        <w:rPr>
          <w:szCs w:val="28"/>
        </w:rPr>
        <w:t xml:space="preserve"> se señala que el predio está totalmente saturado en su capacidad de desarrollo constructivo sin que se den razones suficientes y claras así como fundamento legal para sostener tal afirmación, lo que vulnera lo dispuesto por los artículos 164 fracciones III, V y VI, 165 fracciones I, II, V y VI del Código Procesal Administrativo del Estado.</w:t>
      </w:r>
    </w:p>
    <w:p w14:paraId="08DB7492" w14:textId="467A011E" w:rsidR="006C43EE" w:rsidRDefault="006C43EE" w:rsidP="00F975A7">
      <w:pPr>
        <w:pStyle w:val="CORTE4NORMAL"/>
        <w:rPr>
          <w:szCs w:val="28"/>
        </w:rPr>
      </w:pPr>
    </w:p>
    <w:p w14:paraId="0D1517BE" w14:textId="2B7B2B60" w:rsidR="007768FB" w:rsidRDefault="00096394" w:rsidP="007768FB">
      <w:pPr>
        <w:pStyle w:val="CORTE4NORMAL"/>
        <w:rPr>
          <w:szCs w:val="28"/>
        </w:rPr>
      </w:pPr>
      <w:r>
        <w:rPr>
          <w:b/>
          <w:szCs w:val="28"/>
        </w:rPr>
        <w:t xml:space="preserve">f.- </w:t>
      </w:r>
      <w:r w:rsidR="007768FB">
        <w:rPr>
          <w:color w:val="000000"/>
          <w:szCs w:val="28"/>
          <w:lang w:eastAsia="es-MX"/>
        </w:rPr>
        <w:t xml:space="preserve">Adiciona a su argumento que en el oficio </w:t>
      </w:r>
      <w:r w:rsidR="00910BD5">
        <w:rPr>
          <w:color w:val="FF0000"/>
          <w:szCs w:val="28"/>
        </w:rPr>
        <w:t>**********</w:t>
      </w:r>
      <w:r w:rsidR="007768FB" w:rsidRPr="009B2EE0">
        <w:rPr>
          <w:szCs w:val="28"/>
        </w:rPr>
        <w:t>,</w:t>
      </w:r>
      <w:r w:rsidR="007768FB">
        <w:rPr>
          <w:szCs w:val="28"/>
        </w:rPr>
        <w:t xml:space="preserve"> se hace mención de los oficios </w:t>
      </w:r>
      <w:r w:rsidR="00910BD5">
        <w:rPr>
          <w:color w:val="FF0000"/>
          <w:szCs w:val="28"/>
        </w:rPr>
        <w:t>**********</w:t>
      </w:r>
      <w:r w:rsidR="007768FB">
        <w:rPr>
          <w:szCs w:val="28"/>
        </w:rPr>
        <w:t xml:space="preserve">, sin que conste que alguno de esos tres documentos hubiera sido notificado en los términos de los artículos 37 y 38 del Código Procesal Administrativo del Estado, ni se hace mención de la supuesta forma en que se notificó a su representada, pues afirma </w:t>
      </w:r>
      <w:r w:rsidR="007768FB">
        <w:rPr>
          <w:szCs w:val="28"/>
        </w:rPr>
        <w:lastRenderedPageBreak/>
        <w:t>desconocerlos, por ende, considera que no deben ser tomados en cuenta como fundamento y motivo del acto que impugna.</w:t>
      </w:r>
    </w:p>
    <w:p w14:paraId="1DCE440B" w14:textId="77777777" w:rsidR="007768FB" w:rsidRDefault="007768FB" w:rsidP="007665C1">
      <w:pPr>
        <w:pStyle w:val="CORTE4NORMAL"/>
        <w:ind w:firstLine="0"/>
        <w:rPr>
          <w:szCs w:val="28"/>
        </w:rPr>
      </w:pPr>
    </w:p>
    <w:p w14:paraId="501C5918" w14:textId="151DF620" w:rsidR="000D071E" w:rsidRDefault="00096394" w:rsidP="00190940">
      <w:pPr>
        <w:pStyle w:val="CORTE4NORMAL"/>
        <w:rPr>
          <w:szCs w:val="28"/>
        </w:rPr>
      </w:pPr>
      <w:r w:rsidRPr="00096394">
        <w:rPr>
          <w:b/>
          <w:color w:val="000000"/>
          <w:szCs w:val="28"/>
          <w:lang w:eastAsia="es-MX"/>
        </w:rPr>
        <w:t>g.-</w:t>
      </w:r>
      <w:r>
        <w:rPr>
          <w:color w:val="000000"/>
          <w:szCs w:val="28"/>
          <w:lang w:eastAsia="es-MX"/>
        </w:rPr>
        <w:t xml:space="preserve"> </w:t>
      </w:r>
      <w:r w:rsidR="00A17C78">
        <w:rPr>
          <w:color w:val="000000"/>
          <w:szCs w:val="28"/>
          <w:lang w:eastAsia="es-MX"/>
        </w:rPr>
        <w:t xml:space="preserve">Concluye diciendo </w:t>
      </w:r>
      <w:r w:rsidR="00AD5B93">
        <w:rPr>
          <w:color w:val="000000"/>
          <w:szCs w:val="28"/>
          <w:lang w:eastAsia="es-MX"/>
        </w:rPr>
        <w:t xml:space="preserve">que existe una afectación a su representada dado que si bien le fue autorizado el proyecto de manera parcial, no se dan las razones y fundamentos legales suficientes para no aprobarlo en su totalidad, </w:t>
      </w:r>
      <w:r w:rsidR="008409DA">
        <w:rPr>
          <w:color w:val="000000"/>
          <w:szCs w:val="28"/>
          <w:lang w:eastAsia="es-MX"/>
        </w:rPr>
        <w:t xml:space="preserve">pues afirma, </w:t>
      </w:r>
      <w:r w:rsidR="00EE6845">
        <w:rPr>
          <w:color w:val="000000"/>
          <w:szCs w:val="28"/>
          <w:lang w:eastAsia="es-MX"/>
        </w:rPr>
        <w:t xml:space="preserve">que la autoridad </w:t>
      </w:r>
      <w:r w:rsidR="00AD5B93">
        <w:rPr>
          <w:color w:val="000000"/>
          <w:szCs w:val="28"/>
          <w:lang w:eastAsia="es-MX"/>
        </w:rPr>
        <w:t>parte de supuestos incorrectos respecto del proyecto que present</w:t>
      </w:r>
      <w:r w:rsidR="008409DA">
        <w:rPr>
          <w:color w:val="000000"/>
          <w:szCs w:val="28"/>
          <w:lang w:eastAsia="es-MX"/>
        </w:rPr>
        <w:t>ó</w:t>
      </w:r>
      <w:r w:rsidR="00AD5B93">
        <w:rPr>
          <w:color w:val="000000"/>
          <w:szCs w:val="28"/>
          <w:lang w:eastAsia="es-MX"/>
        </w:rPr>
        <w:t>, se recurre a documentos</w:t>
      </w:r>
      <w:r w:rsidR="008409DA">
        <w:rPr>
          <w:color w:val="000000"/>
          <w:szCs w:val="28"/>
          <w:lang w:eastAsia="es-MX"/>
        </w:rPr>
        <w:t xml:space="preserve"> no notificados de forma legal y </w:t>
      </w:r>
      <w:r w:rsidR="00AD5B93">
        <w:rPr>
          <w:color w:val="000000"/>
          <w:szCs w:val="28"/>
          <w:lang w:eastAsia="es-MX"/>
        </w:rPr>
        <w:t>se estiman dos usos de suelo distintos en un solo predio, sin fundamen</w:t>
      </w:r>
      <w:r w:rsidR="008409DA">
        <w:rPr>
          <w:color w:val="000000"/>
          <w:szCs w:val="28"/>
          <w:lang w:eastAsia="es-MX"/>
        </w:rPr>
        <w:t>to y motivación debida</w:t>
      </w:r>
      <w:r w:rsidR="00AD5B93">
        <w:rPr>
          <w:color w:val="000000"/>
          <w:szCs w:val="28"/>
          <w:lang w:eastAsia="es-MX"/>
        </w:rPr>
        <w:t xml:space="preserve">, </w:t>
      </w:r>
      <w:r w:rsidR="00AD5B93">
        <w:rPr>
          <w:szCs w:val="28"/>
        </w:rPr>
        <w:t>lo que insiste, vulnera lo dispuesto por los artículos 164 fracciones III, V y VI, 165 fracciones I, II, V y VI del Código Proc</w:t>
      </w:r>
      <w:r w:rsidR="000D071E">
        <w:rPr>
          <w:szCs w:val="28"/>
        </w:rPr>
        <w:t>esal Administrativo del Estado.</w:t>
      </w:r>
    </w:p>
    <w:p w14:paraId="5C575D63" w14:textId="77777777" w:rsidR="00E51320" w:rsidRDefault="00E51320" w:rsidP="00190940">
      <w:pPr>
        <w:pStyle w:val="CORTE4NORMAL"/>
        <w:rPr>
          <w:szCs w:val="28"/>
        </w:rPr>
      </w:pPr>
    </w:p>
    <w:p w14:paraId="3DA14695" w14:textId="197DA3EE" w:rsidR="00E51320" w:rsidRDefault="00E51320" w:rsidP="00E51320">
      <w:pPr>
        <w:pStyle w:val="CORTE4NORMAL"/>
        <w:rPr>
          <w:szCs w:val="28"/>
        </w:rPr>
      </w:pPr>
      <w:r>
        <w:rPr>
          <w:szCs w:val="28"/>
        </w:rPr>
        <w:t>Además</w:t>
      </w:r>
      <w:r w:rsidRPr="001D5C15">
        <w:rPr>
          <w:szCs w:val="28"/>
        </w:rPr>
        <w:t xml:space="preserve">, </w:t>
      </w:r>
      <w:r w:rsidR="00242602">
        <w:rPr>
          <w:szCs w:val="28"/>
        </w:rPr>
        <w:t>el</w:t>
      </w:r>
      <w:r w:rsidRPr="001D5C15">
        <w:rPr>
          <w:szCs w:val="28"/>
        </w:rPr>
        <w:t xml:space="preserve"> </w:t>
      </w:r>
      <w:r w:rsidR="00242602">
        <w:rPr>
          <w:szCs w:val="28"/>
        </w:rPr>
        <w:t>accionante</w:t>
      </w:r>
      <w:r>
        <w:rPr>
          <w:szCs w:val="28"/>
        </w:rPr>
        <w:t xml:space="preserve"> </w:t>
      </w:r>
      <w:r w:rsidR="00885D84">
        <w:rPr>
          <w:szCs w:val="28"/>
        </w:rPr>
        <w:t xml:space="preserve">en </w:t>
      </w:r>
      <w:r>
        <w:rPr>
          <w:szCs w:val="28"/>
        </w:rPr>
        <w:t>la ampliación de demanda</w:t>
      </w:r>
      <w:r w:rsidR="00885D84">
        <w:rPr>
          <w:szCs w:val="28"/>
        </w:rPr>
        <w:t xml:space="preserve"> señala </w:t>
      </w:r>
      <w:r w:rsidR="00042FAE">
        <w:rPr>
          <w:szCs w:val="28"/>
        </w:rPr>
        <w:t xml:space="preserve">en esencia </w:t>
      </w:r>
      <w:r w:rsidR="00885D84">
        <w:rPr>
          <w:szCs w:val="28"/>
        </w:rPr>
        <w:t>que la autoridad demandada al producir su contestación h</w:t>
      </w:r>
      <w:r w:rsidR="00042FAE">
        <w:rPr>
          <w:szCs w:val="28"/>
        </w:rPr>
        <w:t>izo</w:t>
      </w:r>
      <w:r w:rsidR="00885D84">
        <w:rPr>
          <w:szCs w:val="28"/>
        </w:rPr>
        <w:t xml:space="preserve"> referencia a dos escritos </w:t>
      </w:r>
      <w:r w:rsidR="005E5921">
        <w:rPr>
          <w:szCs w:val="28"/>
        </w:rPr>
        <w:t xml:space="preserve">presentados </w:t>
      </w:r>
      <w:r w:rsidR="00885D84">
        <w:rPr>
          <w:szCs w:val="28"/>
        </w:rPr>
        <w:t xml:space="preserve">por su mandante </w:t>
      </w:r>
      <w:r w:rsidR="005E5921">
        <w:rPr>
          <w:szCs w:val="28"/>
        </w:rPr>
        <w:t xml:space="preserve">el </w:t>
      </w:r>
      <w:r w:rsidR="00885D84">
        <w:rPr>
          <w:szCs w:val="28"/>
        </w:rPr>
        <w:t>dos y cinco de febrero de dos mil veintiuno</w:t>
      </w:r>
      <w:r w:rsidR="00242602">
        <w:rPr>
          <w:szCs w:val="28"/>
        </w:rPr>
        <w:t xml:space="preserve">, los que considera no </w:t>
      </w:r>
      <w:r w:rsidR="005E5921">
        <w:rPr>
          <w:szCs w:val="28"/>
        </w:rPr>
        <w:t>deben</w:t>
      </w:r>
      <w:r w:rsidR="00242602">
        <w:rPr>
          <w:szCs w:val="28"/>
        </w:rPr>
        <w:t xml:space="preserve"> tomarse en cuanta como parte de la motivación de los actos impugnados</w:t>
      </w:r>
      <w:r w:rsidR="00C3739A">
        <w:rPr>
          <w:szCs w:val="28"/>
        </w:rPr>
        <w:t xml:space="preserve"> por ser novedoso a lo expuesto previamente.</w:t>
      </w:r>
    </w:p>
    <w:p w14:paraId="4752AB86" w14:textId="77777777" w:rsidR="00396F77" w:rsidRPr="00E82FC7" w:rsidRDefault="00396F77" w:rsidP="00190940">
      <w:pPr>
        <w:pStyle w:val="Prrafodelista"/>
        <w:widowControl w:val="0"/>
        <w:spacing w:after="0" w:line="360" w:lineRule="auto"/>
        <w:ind w:left="0" w:firstLine="851"/>
        <w:jc w:val="both"/>
        <w:rPr>
          <w:rFonts w:ascii="Arial" w:hAnsi="Arial" w:cs="Arial"/>
          <w:sz w:val="28"/>
          <w:szCs w:val="28"/>
          <w:lang w:eastAsia="es-MX"/>
        </w:rPr>
      </w:pPr>
    </w:p>
    <w:p w14:paraId="69AB964C" w14:textId="77777777" w:rsidR="00096394" w:rsidRDefault="00E82FC7" w:rsidP="00396CD7">
      <w:pPr>
        <w:spacing w:after="0" w:line="360" w:lineRule="auto"/>
        <w:ind w:right="-93" w:firstLine="851"/>
        <w:jc w:val="both"/>
        <w:rPr>
          <w:rFonts w:ascii="Arial" w:hAnsi="Arial" w:cs="Arial"/>
          <w:sz w:val="28"/>
          <w:szCs w:val="28"/>
          <w:lang w:eastAsia="es-MX"/>
        </w:rPr>
      </w:pPr>
      <w:r>
        <w:rPr>
          <w:rFonts w:ascii="Arial" w:hAnsi="Arial" w:cs="Arial"/>
          <w:sz w:val="28"/>
          <w:szCs w:val="28"/>
        </w:rPr>
        <w:t>Esta Sala Superior estima que</w:t>
      </w:r>
      <w:r w:rsidRPr="00E82FC7">
        <w:rPr>
          <w:rFonts w:ascii="Arial" w:hAnsi="Arial" w:cs="Arial"/>
          <w:sz w:val="28"/>
          <w:szCs w:val="28"/>
          <w:lang w:eastAsia="es-MX"/>
        </w:rPr>
        <w:t xml:space="preserve"> los </w:t>
      </w:r>
      <w:r>
        <w:rPr>
          <w:rFonts w:ascii="Arial" w:hAnsi="Arial" w:cs="Arial"/>
          <w:sz w:val="28"/>
          <w:szCs w:val="28"/>
          <w:lang w:eastAsia="es-MX"/>
        </w:rPr>
        <w:t xml:space="preserve">resumidos </w:t>
      </w:r>
      <w:r w:rsidRPr="00E82FC7">
        <w:rPr>
          <w:rFonts w:ascii="Arial" w:hAnsi="Arial" w:cs="Arial"/>
          <w:sz w:val="28"/>
          <w:szCs w:val="28"/>
          <w:lang w:eastAsia="es-MX"/>
        </w:rPr>
        <w:t xml:space="preserve">conceptos de impugnación resultan </w:t>
      </w:r>
      <w:r w:rsidRPr="00E82FC7">
        <w:rPr>
          <w:rFonts w:ascii="Arial" w:hAnsi="Arial" w:cs="Arial"/>
          <w:b/>
          <w:sz w:val="28"/>
          <w:szCs w:val="28"/>
          <w:lang w:eastAsia="es-MX"/>
        </w:rPr>
        <w:t>infundados</w:t>
      </w:r>
      <w:r>
        <w:rPr>
          <w:rFonts w:ascii="Arial" w:hAnsi="Arial" w:cs="Arial"/>
          <w:sz w:val="28"/>
          <w:szCs w:val="28"/>
          <w:lang w:eastAsia="es-MX"/>
        </w:rPr>
        <w:t xml:space="preserve"> </w:t>
      </w:r>
      <w:r w:rsidRPr="00E82FC7">
        <w:rPr>
          <w:rFonts w:ascii="Arial" w:hAnsi="Arial" w:cs="Arial"/>
          <w:sz w:val="28"/>
          <w:szCs w:val="28"/>
          <w:lang w:eastAsia="es-MX"/>
        </w:rPr>
        <w:t>para declarar</w:t>
      </w:r>
      <w:r w:rsidR="002D3BBA" w:rsidRPr="002D3BBA">
        <w:t xml:space="preserve"> </w:t>
      </w:r>
      <w:r w:rsidR="002D3BBA" w:rsidRPr="002D3BBA">
        <w:rPr>
          <w:rFonts w:ascii="Arial" w:hAnsi="Arial" w:cs="Arial"/>
          <w:sz w:val="28"/>
          <w:szCs w:val="28"/>
          <w:lang w:eastAsia="es-MX"/>
        </w:rPr>
        <w:t>la ilegalidad</w:t>
      </w:r>
      <w:r w:rsidRPr="00E82FC7">
        <w:rPr>
          <w:rFonts w:ascii="Arial" w:hAnsi="Arial" w:cs="Arial"/>
          <w:sz w:val="28"/>
          <w:szCs w:val="28"/>
          <w:lang w:eastAsia="es-MX"/>
        </w:rPr>
        <w:t xml:space="preserve"> </w:t>
      </w:r>
      <w:r w:rsidR="002D3BBA">
        <w:rPr>
          <w:rFonts w:ascii="Arial" w:hAnsi="Arial" w:cs="Arial"/>
          <w:sz w:val="28"/>
          <w:szCs w:val="28"/>
          <w:lang w:eastAsia="es-MX"/>
        </w:rPr>
        <w:t>y</w:t>
      </w:r>
      <w:r w:rsidRPr="00E82FC7">
        <w:rPr>
          <w:rFonts w:ascii="Arial" w:hAnsi="Arial" w:cs="Arial"/>
          <w:sz w:val="28"/>
          <w:szCs w:val="28"/>
          <w:lang w:eastAsia="es-MX"/>
        </w:rPr>
        <w:t xml:space="preserve"> nul</w:t>
      </w:r>
      <w:r w:rsidR="00096394">
        <w:rPr>
          <w:rFonts w:ascii="Arial" w:hAnsi="Arial" w:cs="Arial"/>
          <w:sz w:val="28"/>
          <w:szCs w:val="28"/>
          <w:lang w:eastAsia="es-MX"/>
        </w:rPr>
        <w:t>idad de la resolución impugnada.</w:t>
      </w:r>
    </w:p>
    <w:p w14:paraId="1E569B16" w14:textId="77777777" w:rsidR="00096394" w:rsidRDefault="00096394" w:rsidP="00396CD7">
      <w:pPr>
        <w:spacing w:after="0" w:line="360" w:lineRule="auto"/>
        <w:ind w:right="-93" w:firstLine="851"/>
        <w:jc w:val="both"/>
        <w:rPr>
          <w:rFonts w:ascii="Arial" w:hAnsi="Arial" w:cs="Arial"/>
          <w:sz w:val="28"/>
          <w:szCs w:val="28"/>
          <w:lang w:eastAsia="es-MX"/>
        </w:rPr>
      </w:pPr>
    </w:p>
    <w:p w14:paraId="3E7EAF95" w14:textId="686F2434" w:rsidR="00C90529" w:rsidRPr="00EF25E8" w:rsidRDefault="00096394" w:rsidP="00EF25E8">
      <w:pPr>
        <w:spacing w:after="0" w:line="360" w:lineRule="auto"/>
        <w:ind w:right="-93" w:firstLine="851"/>
        <w:jc w:val="both"/>
        <w:rPr>
          <w:rFonts w:ascii="Arial" w:eastAsia="Times New Roman" w:hAnsi="Arial" w:cs="Arial"/>
          <w:kern w:val="28"/>
          <w:sz w:val="28"/>
          <w:szCs w:val="28"/>
          <w:lang w:val="es-ES_tradnl" w:eastAsia="es-ES"/>
        </w:rPr>
      </w:pPr>
      <w:r w:rsidRPr="000D620A">
        <w:rPr>
          <w:rFonts w:ascii="Arial" w:eastAsia="Times New Roman" w:hAnsi="Arial" w:cs="Arial"/>
          <w:kern w:val="28"/>
          <w:sz w:val="28"/>
          <w:szCs w:val="28"/>
          <w:lang w:eastAsia="es-ES"/>
        </w:rPr>
        <w:lastRenderedPageBreak/>
        <w:t xml:space="preserve">Por cuestión de </w:t>
      </w:r>
      <w:r>
        <w:rPr>
          <w:rFonts w:ascii="Arial" w:eastAsia="Times New Roman" w:hAnsi="Arial" w:cs="Arial"/>
          <w:kern w:val="28"/>
          <w:sz w:val="28"/>
          <w:szCs w:val="28"/>
          <w:lang w:eastAsia="es-ES"/>
        </w:rPr>
        <w:t>método, este Tribunal de Alzada procede a analizar</w:t>
      </w:r>
      <w:r w:rsidRPr="000D620A">
        <w:rPr>
          <w:rFonts w:ascii="Arial" w:eastAsia="Times New Roman" w:hAnsi="Arial" w:cs="Arial"/>
          <w:kern w:val="28"/>
          <w:sz w:val="28"/>
          <w:szCs w:val="28"/>
          <w:lang w:eastAsia="es-ES"/>
        </w:rPr>
        <w:t xml:space="preserve"> en primer término los </w:t>
      </w:r>
      <w:r>
        <w:rPr>
          <w:rFonts w:ascii="Arial" w:hAnsi="Arial" w:cs="Arial"/>
          <w:sz w:val="28"/>
          <w:szCs w:val="28"/>
          <w:lang w:eastAsia="es-MX"/>
        </w:rPr>
        <w:t>conceptos de impugnación</w:t>
      </w:r>
      <w:r w:rsidRPr="00452657">
        <w:rPr>
          <w:rStyle w:val="Refdenotaalpie"/>
          <w:rFonts w:ascii="Arial" w:hAnsi="Arial" w:cs="Arial"/>
          <w:sz w:val="28"/>
          <w:szCs w:val="28"/>
        </w:rPr>
        <w:footnoteReference w:id="24"/>
      </w:r>
      <w:r>
        <w:rPr>
          <w:rFonts w:ascii="Arial" w:eastAsia="Times New Roman" w:hAnsi="Arial" w:cs="Arial"/>
          <w:kern w:val="28"/>
          <w:sz w:val="28"/>
          <w:szCs w:val="28"/>
          <w:lang w:val="es-ES_tradnl" w:eastAsia="es-ES"/>
        </w:rPr>
        <w:t xml:space="preserve"> identificados con las letras </w:t>
      </w:r>
      <w:r>
        <w:rPr>
          <w:rFonts w:ascii="Arial" w:eastAsia="Times New Roman" w:hAnsi="Arial" w:cs="Arial"/>
          <w:b/>
          <w:kern w:val="28"/>
          <w:sz w:val="28"/>
          <w:szCs w:val="28"/>
          <w:lang w:val="es-ES_tradnl" w:eastAsia="es-ES"/>
        </w:rPr>
        <w:t>a, c</w:t>
      </w:r>
      <w:r w:rsidRPr="009E6265">
        <w:rPr>
          <w:rFonts w:ascii="Arial" w:eastAsia="Times New Roman" w:hAnsi="Arial" w:cs="Arial"/>
          <w:b/>
          <w:kern w:val="28"/>
          <w:sz w:val="28"/>
          <w:szCs w:val="28"/>
          <w:lang w:val="es-ES_tradnl" w:eastAsia="es-ES"/>
        </w:rPr>
        <w:t>,</w:t>
      </w:r>
      <w:r>
        <w:rPr>
          <w:rFonts w:ascii="Arial" w:eastAsia="Times New Roman" w:hAnsi="Arial" w:cs="Arial"/>
          <w:b/>
          <w:kern w:val="28"/>
          <w:sz w:val="28"/>
          <w:szCs w:val="28"/>
          <w:lang w:val="es-ES_tradnl" w:eastAsia="es-ES"/>
        </w:rPr>
        <w:t xml:space="preserve"> d, f</w:t>
      </w:r>
      <w:r w:rsidRPr="009E6265">
        <w:rPr>
          <w:rFonts w:ascii="Arial" w:eastAsia="Times New Roman" w:hAnsi="Arial" w:cs="Arial"/>
          <w:b/>
          <w:kern w:val="28"/>
          <w:sz w:val="28"/>
          <w:szCs w:val="28"/>
          <w:lang w:val="es-ES_tradnl" w:eastAsia="es-ES"/>
        </w:rPr>
        <w:t xml:space="preserve"> </w:t>
      </w:r>
      <w:r w:rsidRPr="00D66126">
        <w:rPr>
          <w:rFonts w:ascii="Arial" w:eastAsia="Times New Roman" w:hAnsi="Arial" w:cs="Arial"/>
          <w:kern w:val="28"/>
          <w:sz w:val="28"/>
          <w:szCs w:val="28"/>
          <w:lang w:val="es-ES_tradnl" w:eastAsia="es-ES"/>
        </w:rPr>
        <w:t>y</w:t>
      </w:r>
      <w:r>
        <w:rPr>
          <w:rFonts w:ascii="Arial" w:eastAsia="Times New Roman" w:hAnsi="Arial" w:cs="Arial"/>
          <w:b/>
          <w:kern w:val="28"/>
          <w:sz w:val="28"/>
          <w:szCs w:val="28"/>
          <w:lang w:val="es-ES_tradnl" w:eastAsia="es-ES"/>
        </w:rPr>
        <w:t xml:space="preserve"> g</w:t>
      </w:r>
      <w:r w:rsidRPr="00452657">
        <w:rPr>
          <w:rFonts w:ascii="Arial" w:eastAsia="Times New Roman" w:hAnsi="Arial" w:cs="Arial"/>
          <w:kern w:val="28"/>
          <w:sz w:val="28"/>
          <w:szCs w:val="28"/>
          <w:lang w:val="es-ES_tradnl" w:eastAsia="es-ES"/>
        </w:rPr>
        <w:t xml:space="preserve">, en </w:t>
      </w:r>
      <w:r>
        <w:rPr>
          <w:rFonts w:ascii="Arial" w:eastAsia="Times New Roman" w:hAnsi="Arial" w:cs="Arial"/>
          <w:kern w:val="28"/>
          <w:sz w:val="28"/>
          <w:szCs w:val="28"/>
          <w:lang w:val="es-ES_tradnl" w:eastAsia="es-ES"/>
        </w:rPr>
        <w:t xml:space="preserve">donde el accionante sostiene </w:t>
      </w:r>
      <w:r w:rsidR="00E82FC7">
        <w:rPr>
          <w:rFonts w:ascii="Arial" w:hAnsi="Arial" w:cs="Arial"/>
          <w:color w:val="000000"/>
          <w:sz w:val="28"/>
          <w:szCs w:val="28"/>
        </w:rPr>
        <w:t>que el acto debatido se encuentra i</w:t>
      </w:r>
      <w:r w:rsidR="00190940">
        <w:rPr>
          <w:rFonts w:ascii="Arial" w:hAnsi="Arial" w:cs="Arial"/>
          <w:color w:val="000000"/>
          <w:sz w:val="28"/>
          <w:szCs w:val="28"/>
        </w:rPr>
        <w:t>ndebidamente fundado y motivado</w:t>
      </w:r>
      <w:r w:rsidR="00C90529">
        <w:rPr>
          <w:rFonts w:ascii="Arial" w:hAnsi="Arial" w:cs="Arial"/>
          <w:color w:val="000000"/>
          <w:sz w:val="28"/>
          <w:szCs w:val="28"/>
        </w:rPr>
        <w:t xml:space="preserve">, pues considera que </w:t>
      </w:r>
      <w:r w:rsidR="00CD4510">
        <w:rPr>
          <w:rFonts w:ascii="Arial" w:hAnsi="Arial" w:cs="Arial"/>
          <w:color w:val="000000"/>
          <w:sz w:val="28"/>
          <w:szCs w:val="28"/>
        </w:rPr>
        <w:t>no l</w:t>
      </w:r>
      <w:r w:rsidR="00C90529">
        <w:rPr>
          <w:rFonts w:ascii="Arial" w:hAnsi="Arial" w:cs="Arial"/>
          <w:color w:val="000000"/>
          <w:sz w:val="28"/>
          <w:szCs w:val="28"/>
        </w:rPr>
        <w:t>e dieron</w:t>
      </w:r>
      <w:r w:rsidR="00C90529" w:rsidRPr="00C90529">
        <w:rPr>
          <w:rFonts w:ascii="Arial" w:hAnsi="Arial" w:cs="Arial"/>
          <w:color w:val="000000"/>
          <w:sz w:val="28"/>
          <w:szCs w:val="28"/>
        </w:rPr>
        <w:t xml:space="preserve"> las razones y fundamentos legal</w:t>
      </w:r>
      <w:r w:rsidR="00C90529">
        <w:rPr>
          <w:rFonts w:ascii="Arial" w:hAnsi="Arial" w:cs="Arial"/>
          <w:color w:val="000000"/>
          <w:sz w:val="28"/>
          <w:szCs w:val="28"/>
        </w:rPr>
        <w:t xml:space="preserve">es suficientes para no aprobar </w:t>
      </w:r>
      <w:r w:rsidR="00C90529" w:rsidRPr="00C90529">
        <w:rPr>
          <w:rFonts w:ascii="Arial" w:hAnsi="Arial" w:cs="Arial"/>
          <w:color w:val="000000"/>
          <w:sz w:val="28"/>
          <w:szCs w:val="28"/>
        </w:rPr>
        <w:t>en su totalidad</w:t>
      </w:r>
      <w:r w:rsidR="00C90529">
        <w:rPr>
          <w:rFonts w:ascii="Arial" w:hAnsi="Arial" w:cs="Arial"/>
          <w:color w:val="000000"/>
          <w:sz w:val="28"/>
          <w:szCs w:val="28"/>
        </w:rPr>
        <w:t xml:space="preserve"> el proyecto presentado respecto de la licencia de construcción solicitada.</w:t>
      </w:r>
    </w:p>
    <w:p w14:paraId="577A50F9" w14:textId="77777777" w:rsidR="00C90529" w:rsidRDefault="00C90529" w:rsidP="00190940">
      <w:pPr>
        <w:spacing w:after="0" w:line="360" w:lineRule="auto"/>
        <w:ind w:firstLine="708"/>
        <w:jc w:val="both"/>
        <w:rPr>
          <w:rFonts w:ascii="Arial" w:hAnsi="Arial" w:cs="Arial"/>
          <w:color w:val="000000"/>
          <w:sz w:val="28"/>
          <w:szCs w:val="28"/>
        </w:rPr>
      </w:pPr>
    </w:p>
    <w:p w14:paraId="6F8511A7" w14:textId="3697D1F4" w:rsidR="00190940" w:rsidRDefault="00C90529" w:rsidP="00190940">
      <w:pPr>
        <w:spacing w:after="0" w:line="360" w:lineRule="auto"/>
        <w:ind w:firstLine="708"/>
        <w:jc w:val="both"/>
        <w:rPr>
          <w:rFonts w:ascii="Arial" w:hAnsi="Arial" w:cs="Arial"/>
          <w:sz w:val="28"/>
          <w:szCs w:val="28"/>
        </w:rPr>
      </w:pPr>
      <w:r>
        <w:rPr>
          <w:rFonts w:ascii="Arial" w:hAnsi="Arial" w:cs="Arial"/>
          <w:color w:val="000000"/>
          <w:sz w:val="28"/>
          <w:szCs w:val="28"/>
        </w:rPr>
        <w:t xml:space="preserve">En ese sentido, </w:t>
      </w:r>
      <w:r w:rsidR="00E82FC7">
        <w:rPr>
          <w:rFonts w:ascii="Arial" w:hAnsi="Arial" w:cs="Arial"/>
          <w:sz w:val="28"/>
          <w:szCs w:val="28"/>
        </w:rPr>
        <w:t xml:space="preserve">es necesario precisar que todas las autoridades tienen la obligación de fundar y motivar los actos de molestia que afecten la esfera jurídica de los particulares en </w:t>
      </w:r>
      <w:r w:rsidR="00E82FC7" w:rsidRPr="0098452C">
        <w:rPr>
          <w:rFonts w:ascii="Arial" w:hAnsi="Arial" w:cs="Arial"/>
          <w:sz w:val="28"/>
          <w:szCs w:val="28"/>
          <w:lang w:val="es-ES"/>
        </w:rPr>
        <w:t>términos</w:t>
      </w:r>
      <w:r w:rsidR="00E82FC7">
        <w:rPr>
          <w:rFonts w:ascii="Arial" w:hAnsi="Arial" w:cs="Arial"/>
          <w:sz w:val="28"/>
          <w:szCs w:val="28"/>
        </w:rPr>
        <w:t xml:space="preserve"> del artículo 16, de la Constitución Política de los Estados Unidos Mexicanos</w:t>
      </w:r>
      <w:r w:rsidR="00E82FC7">
        <w:rPr>
          <w:rStyle w:val="Refdenotaalpie"/>
          <w:rFonts w:ascii="Arial" w:hAnsi="Arial" w:cs="Arial"/>
          <w:sz w:val="28"/>
          <w:szCs w:val="28"/>
        </w:rPr>
        <w:footnoteReference w:id="25"/>
      </w:r>
      <w:r w:rsidR="00190940">
        <w:rPr>
          <w:rFonts w:ascii="Arial" w:hAnsi="Arial" w:cs="Arial"/>
          <w:sz w:val="28"/>
          <w:szCs w:val="28"/>
        </w:rPr>
        <w:t>.</w:t>
      </w:r>
    </w:p>
    <w:p w14:paraId="180C6DCB" w14:textId="77777777" w:rsidR="00190940" w:rsidRDefault="00190940" w:rsidP="00190940">
      <w:pPr>
        <w:spacing w:after="0" w:line="360" w:lineRule="auto"/>
        <w:ind w:firstLine="708"/>
        <w:jc w:val="both"/>
        <w:rPr>
          <w:rFonts w:ascii="Arial" w:hAnsi="Arial" w:cs="Arial"/>
          <w:sz w:val="28"/>
          <w:szCs w:val="28"/>
        </w:rPr>
      </w:pPr>
    </w:p>
    <w:p w14:paraId="07BC8CA0" w14:textId="013AD88A" w:rsidR="00E82FC7" w:rsidRDefault="00190940" w:rsidP="00FD105A">
      <w:pPr>
        <w:spacing w:after="0" w:line="360" w:lineRule="auto"/>
        <w:ind w:firstLine="708"/>
        <w:jc w:val="both"/>
        <w:rPr>
          <w:rFonts w:ascii="Arial" w:hAnsi="Arial" w:cs="Arial"/>
          <w:sz w:val="28"/>
          <w:szCs w:val="28"/>
        </w:rPr>
      </w:pPr>
      <w:r>
        <w:rPr>
          <w:rFonts w:ascii="Arial" w:hAnsi="Arial" w:cs="Arial"/>
          <w:sz w:val="28"/>
          <w:szCs w:val="28"/>
        </w:rPr>
        <w:t>Asimismo, los artículos 164, fracción V y</w:t>
      </w:r>
      <w:r w:rsidR="00E82FC7">
        <w:rPr>
          <w:rFonts w:ascii="Arial" w:hAnsi="Arial" w:cs="Arial"/>
          <w:sz w:val="28"/>
          <w:szCs w:val="28"/>
        </w:rPr>
        <w:t xml:space="preserve"> 165,</w:t>
      </w:r>
      <w:r>
        <w:rPr>
          <w:rFonts w:ascii="Arial" w:hAnsi="Arial" w:cs="Arial"/>
          <w:sz w:val="28"/>
          <w:szCs w:val="28"/>
        </w:rPr>
        <w:t xml:space="preserve">  fracción</w:t>
      </w:r>
      <w:r w:rsidR="00E82FC7">
        <w:rPr>
          <w:rFonts w:ascii="Arial" w:hAnsi="Arial" w:cs="Arial"/>
          <w:sz w:val="28"/>
          <w:szCs w:val="28"/>
        </w:rPr>
        <w:t xml:space="preserve"> II, del Código Procesal Administrativo para el Estado de San Luis Potosí</w:t>
      </w:r>
      <w:r w:rsidR="00E82FC7">
        <w:rPr>
          <w:rStyle w:val="Refdenotaalpie"/>
          <w:rFonts w:ascii="Arial" w:hAnsi="Arial" w:cs="Arial"/>
          <w:sz w:val="28"/>
          <w:szCs w:val="28"/>
        </w:rPr>
        <w:footnoteReference w:id="26"/>
      </w:r>
      <w:r w:rsidR="00E82FC7">
        <w:rPr>
          <w:rFonts w:ascii="Arial" w:hAnsi="Arial" w:cs="Arial"/>
          <w:sz w:val="28"/>
          <w:szCs w:val="28"/>
        </w:rPr>
        <w:t xml:space="preserve">, </w:t>
      </w:r>
      <w:r w:rsidR="00FD105A">
        <w:rPr>
          <w:rFonts w:ascii="Arial" w:hAnsi="Arial" w:cs="Arial"/>
          <w:sz w:val="28"/>
          <w:szCs w:val="28"/>
        </w:rPr>
        <w:t xml:space="preserve">al respecto </w:t>
      </w:r>
      <w:r>
        <w:rPr>
          <w:rFonts w:ascii="Arial" w:hAnsi="Arial" w:cs="Arial"/>
          <w:sz w:val="28"/>
          <w:szCs w:val="28"/>
        </w:rPr>
        <w:t>señalan</w:t>
      </w:r>
      <w:r w:rsidR="00E82FC7">
        <w:rPr>
          <w:rFonts w:ascii="Arial" w:hAnsi="Arial" w:cs="Arial"/>
          <w:sz w:val="28"/>
          <w:szCs w:val="28"/>
        </w:rPr>
        <w:t xml:space="preserve"> que </w:t>
      </w:r>
      <w:r w:rsidR="00E82FC7" w:rsidRPr="00046B26">
        <w:rPr>
          <w:rFonts w:ascii="Arial" w:hAnsi="Arial" w:cs="Arial"/>
          <w:sz w:val="28"/>
          <w:szCs w:val="28"/>
        </w:rPr>
        <w:t>es un elemento y requisito del acto administrativo el</w:t>
      </w:r>
      <w:r w:rsidR="00E82FC7" w:rsidRPr="00A06E42">
        <w:rPr>
          <w:rFonts w:ascii="Arial" w:hAnsi="Arial" w:cs="Arial"/>
          <w:b/>
          <w:sz w:val="28"/>
          <w:szCs w:val="28"/>
        </w:rPr>
        <w:t xml:space="preserve"> </w:t>
      </w:r>
      <w:r w:rsidR="00E82FC7" w:rsidRPr="00CC475A">
        <w:rPr>
          <w:rFonts w:ascii="Arial" w:hAnsi="Arial" w:cs="Arial"/>
          <w:sz w:val="28"/>
          <w:szCs w:val="28"/>
        </w:rPr>
        <w:t>estar adecuadamente fundado y motivado</w:t>
      </w:r>
      <w:r w:rsidR="00FD105A">
        <w:rPr>
          <w:rFonts w:ascii="Arial" w:hAnsi="Arial" w:cs="Arial"/>
          <w:sz w:val="28"/>
          <w:szCs w:val="28"/>
        </w:rPr>
        <w:t xml:space="preserve">, por lo que, </w:t>
      </w:r>
      <w:r w:rsidR="00E82FC7">
        <w:rPr>
          <w:rFonts w:ascii="Arial" w:hAnsi="Arial" w:cs="Arial"/>
          <w:sz w:val="28"/>
          <w:szCs w:val="28"/>
          <w:lang w:eastAsia="es-MX"/>
        </w:rPr>
        <w:t xml:space="preserve">las autoridades están obligadas a plasmar </w:t>
      </w:r>
      <w:r w:rsidR="00E82FC7">
        <w:rPr>
          <w:rFonts w:ascii="Arial" w:hAnsi="Arial" w:cs="Arial"/>
          <w:sz w:val="28"/>
          <w:szCs w:val="28"/>
          <w:lang w:eastAsia="es-MX"/>
        </w:rPr>
        <w:lastRenderedPageBreak/>
        <w:t>en sus resoluciones, la correspondiente relación e ilación lógica de las razones especiales o causas inmediatas por las cuales arriban a determinada conclusión.</w:t>
      </w:r>
    </w:p>
    <w:p w14:paraId="0CEA8F96" w14:textId="77777777" w:rsidR="00FD105A" w:rsidRDefault="00FD105A" w:rsidP="00190940">
      <w:pPr>
        <w:autoSpaceDE w:val="0"/>
        <w:autoSpaceDN w:val="0"/>
        <w:adjustRightInd w:val="0"/>
        <w:spacing w:after="0" w:line="360" w:lineRule="auto"/>
        <w:ind w:firstLine="708"/>
        <w:jc w:val="both"/>
        <w:rPr>
          <w:rFonts w:ascii="Arial" w:hAnsi="Arial" w:cs="Arial"/>
          <w:sz w:val="28"/>
          <w:szCs w:val="28"/>
        </w:rPr>
      </w:pPr>
    </w:p>
    <w:p w14:paraId="676B9331" w14:textId="77777777" w:rsidR="00E82FC7" w:rsidRDefault="00E82FC7" w:rsidP="00190940">
      <w:pPr>
        <w:autoSpaceDE w:val="0"/>
        <w:autoSpaceDN w:val="0"/>
        <w:adjustRightInd w:val="0"/>
        <w:spacing w:after="0" w:line="360" w:lineRule="auto"/>
        <w:ind w:firstLine="708"/>
        <w:jc w:val="both"/>
        <w:rPr>
          <w:rFonts w:ascii="Arial" w:hAnsi="Arial" w:cs="Arial"/>
          <w:sz w:val="28"/>
          <w:szCs w:val="28"/>
          <w:lang w:eastAsia="es-MX"/>
        </w:rPr>
      </w:pPr>
      <w:r>
        <w:rPr>
          <w:rFonts w:ascii="Arial" w:hAnsi="Arial" w:cs="Arial"/>
          <w:sz w:val="28"/>
          <w:szCs w:val="28"/>
        </w:rPr>
        <w:t>Es por ello, que al señalar</w:t>
      </w:r>
      <w:r>
        <w:rPr>
          <w:rFonts w:ascii="Arial" w:hAnsi="Arial" w:cs="Arial"/>
          <w:sz w:val="28"/>
          <w:szCs w:val="28"/>
          <w:lang w:eastAsia="es-MX"/>
        </w:rPr>
        <w:t xml:space="preserve">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14:paraId="4991E107" w14:textId="77777777" w:rsidR="00FD105A" w:rsidRDefault="00FD105A" w:rsidP="00190940">
      <w:pPr>
        <w:autoSpaceDE w:val="0"/>
        <w:autoSpaceDN w:val="0"/>
        <w:adjustRightInd w:val="0"/>
        <w:spacing w:after="0" w:line="360" w:lineRule="auto"/>
        <w:ind w:firstLine="708"/>
        <w:jc w:val="both"/>
        <w:rPr>
          <w:rFonts w:ascii="Arial" w:hAnsi="Arial" w:cs="Arial"/>
          <w:sz w:val="28"/>
          <w:szCs w:val="28"/>
          <w:lang w:eastAsia="es-MX"/>
        </w:rPr>
      </w:pPr>
    </w:p>
    <w:p w14:paraId="24FA9A11" w14:textId="77777777" w:rsidR="00E82FC7" w:rsidRDefault="00E82FC7" w:rsidP="00190940">
      <w:pPr>
        <w:autoSpaceDE w:val="0"/>
        <w:autoSpaceDN w:val="0"/>
        <w:adjustRightInd w:val="0"/>
        <w:spacing w:after="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w:t>
      </w:r>
      <w:r w:rsidRPr="00CC4BBC">
        <w:rPr>
          <w:rFonts w:ascii="Arial" w:hAnsi="Arial" w:cs="Arial"/>
          <w:sz w:val="28"/>
          <w:szCs w:val="28"/>
          <w:lang w:eastAsia="es-MX"/>
        </w:rPr>
        <w:t>congruente</w:t>
      </w:r>
      <w:r>
        <w:rPr>
          <w:rFonts w:ascii="Arial" w:hAnsi="Arial" w:cs="Arial"/>
          <w:sz w:val="28"/>
          <w:szCs w:val="28"/>
          <w:lang w:eastAsia="es-MX"/>
        </w:rPr>
        <w:t xml:space="preserve"> todas aquellas circunstancias especiales, razones particulares o causas en forma pormenorizada, que se hayan tenido en consideración para tener por acreditados dichos extremos. </w:t>
      </w:r>
    </w:p>
    <w:p w14:paraId="4751D4DF" w14:textId="77777777" w:rsidR="0026003D" w:rsidRDefault="0026003D" w:rsidP="00190940">
      <w:pPr>
        <w:autoSpaceDE w:val="0"/>
        <w:autoSpaceDN w:val="0"/>
        <w:adjustRightInd w:val="0"/>
        <w:spacing w:after="0" w:line="360" w:lineRule="auto"/>
        <w:ind w:firstLine="708"/>
        <w:jc w:val="both"/>
        <w:rPr>
          <w:rFonts w:ascii="Arial" w:hAnsi="Arial" w:cs="Arial"/>
          <w:sz w:val="28"/>
          <w:szCs w:val="28"/>
          <w:lang w:eastAsia="es-MX"/>
        </w:rPr>
      </w:pPr>
    </w:p>
    <w:p w14:paraId="3CF53ACB" w14:textId="2C2AA763" w:rsidR="00E82FC7" w:rsidRDefault="00E82FC7" w:rsidP="00226CE8">
      <w:pPr>
        <w:autoSpaceDE w:val="0"/>
        <w:autoSpaceDN w:val="0"/>
        <w:adjustRightInd w:val="0"/>
        <w:spacing w:after="0" w:line="360" w:lineRule="auto"/>
        <w:ind w:firstLine="851"/>
        <w:jc w:val="both"/>
        <w:rPr>
          <w:rFonts w:ascii="Arial" w:hAnsi="Arial" w:cs="Arial"/>
          <w:sz w:val="28"/>
          <w:szCs w:val="28"/>
        </w:rPr>
      </w:pPr>
      <w:r>
        <w:rPr>
          <w:rFonts w:ascii="Arial" w:hAnsi="Arial" w:cs="Arial"/>
          <w:sz w:val="28"/>
          <w:szCs w:val="28"/>
        </w:rPr>
        <w:t xml:space="preserve">Tales exigencias tienen como propósito que en todo acto de autoridad, el afectado conozca la esencia de los argumentos legales y de hecho en que se apoyó la autoridad, para rendir prueba en contrario de los hechos aducidos por la autoridad, y para alegar en contra de su argumentación jurídica. </w:t>
      </w:r>
    </w:p>
    <w:p w14:paraId="29603CCA" w14:textId="77777777" w:rsidR="0026003D" w:rsidRDefault="0026003D" w:rsidP="00226CE8">
      <w:pPr>
        <w:autoSpaceDE w:val="0"/>
        <w:autoSpaceDN w:val="0"/>
        <w:adjustRightInd w:val="0"/>
        <w:spacing w:after="0" w:line="360" w:lineRule="auto"/>
        <w:ind w:firstLine="708"/>
        <w:jc w:val="both"/>
        <w:rPr>
          <w:rFonts w:ascii="Arial" w:hAnsi="Arial" w:cs="Arial"/>
          <w:sz w:val="28"/>
          <w:szCs w:val="28"/>
          <w:lang w:eastAsia="es-MX"/>
        </w:rPr>
      </w:pPr>
    </w:p>
    <w:p w14:paraId="7B64393C" w14:textId="39429486" w:rsidR="00226CE8" w:rsidRDefault="00E82FC7" w:rsidP="00505807">
      <w:pPr>
        <w:autoSpaceDE w:val="0"/>
        <w:autoSpaceDN w:val="0"/>
        <w:adjustRightInd w:val="0"/>
        <w:spacing w:after="0" w:line="360" w:lineRule="auto"/>
        <w:ind w:firstLine="851"/>
        <w:jc w:val="both"/>
        <w:rPr>
          <w:rFonts w:ascii="Arial" w:hAnsi="Arial" w:cs="Arial"/>
          <w:color w:val="000000"/>
          <w:sz w:val="28"/>
          <w:szCs w:val="28"/>
        </w:rPr>
      </w:pPr>
      <w:r>
        <w:rPr>
          <w:rFonts w:ascii="Arial" w:hAnsi="Arial" w:cs="Arial"/>
          <w:sz w:val="28"/>
          <w:szCs w:val="28"/>
          <w:lang w:eastAsia="es-MX"/>
        </w:rPr>
        <w:lastRenderedPageBreak/>
        <w:t>Sirve de apoyo a lo anterior el</w:t>
      </w:r>
      <w:r>
        <w:rPr>
          <w:rFonts w:ascii="Arial" w:hAnsi="Arial" w:cs="Arial"/>
          <w:sz w:val="28"/>
          <w:szCs w:val="28"/>
        </w:rPr>
        <w:t xml:space="preserve"> criterio sustenta</w:t>
      </w:r>
      <w:r w:rsidR="00C01516">
        <w:rPr>
          <w:rFonts w:ascii="Arial" w:hAnsi="Arial" w:cs="Arial"/>
          <w:sz w:val="28"/>
          <w:szCs w:val="28"/>
        </w:rPr>
        <w:t>do por la</w:t>
      </w:r>
      <w:r>
        <w:rPr>
          <w:rFonts w:ascii="Arial" w:hAnsi="Arial" w:cs="Arial"/>
          <w:sz w:val="28"/>
          <w:szCs w:val="28"/>
        </w:rPr>
        <w:t xml:space="preserve"> Segund</w:t>
      </w:r>
      <w:r w:rsidR="00C01516">
        <w:rPr>
          <w:rFonts w:ascii="Arial" w:hAnsi="Arial" w:cs="Arial"/>
          <w:sz w:val="28"/>
          <w:szCs w:val="28"/>
        </w:rPr>
        <w:t>a Sala de la Suprema Corte de Justicia de la Nación</w:t>
      </w:r>
      <w:r>
        <w:rPr>
          <w:rFonts w:ascii="Arial" w:hAnsi="Arial" w:cs="Arial"/>
          <w:sz w:val="28"/>
          <w:szCs w:val="28"/>
        </w:rPr>
        <w:t xml:space="preserve">, </w:t>
      </w:r>
      <w:r w:rsidR="00505807">
        <w:rPr>
          <w:rFonts w:ascii="Arial" w:hAnsi="Arial" w:cs="Arial"/>
          <w:color w:val="000000"/>
          <w:sz w:val="28"/>
          <w:szCs w:val="28"/>
        </w:rPr>
        <w:t>criterios cuyos datos de localización y contenido se reproducen a continuación:</w:t>
      </w:r>
    </w:p>
    <w:p w14:paraId="4A48AB2D" w14:textId="77777777" w:rsidR="00505807" w:rsidRPr="00226CE8" w:rsidRDefault="00505807" w:rsidP="00505807">
      <w:pPr>
        <w:autoSpaceDE w:val="0"/>
        <w:autoSpaceDN w:val="0"/>
        <w:adjustRightInd w:val="0"/>
        <w:spacing w:after="0" w:line="360" w:lineRule="auto"/>
        <w:ind w:firstLine="851"/>
        <w:jc w:val="both"/>
        <w:rPr>
          <w:rFonts w:ascii="Arial" w:hAnsi="Arial" w:cs="Arial"/>
          <w:b/>
          <w:i/>
          <w:sz w:val="24"/>
          <w:szCs w:val="24"/>
        </w:rPr>
      </w:pPr>
    </w:p>
    <w:p w14:paraId="03AA3C54" w14:textId="0CD668B4" w:rsidR="00C01516" w:rsidRPr="00C01516" w:rsidRDefault="00E82FC7" w:rsidP="00226CE8">
      <w:pPr>
        <w:tabs>
          <w:tab w:val="left" w:pos="567"/>
        </w:tabs>
        <w:spacing w:line="240" w:lineRule="auto"/>
        <w:ind w:left="567" w:right="618"/>
        <w:contextualSpacing/>
        <w:jc w:val="both"/>
        <w:rPr>
          <w:rFonts w:ascii="Arial Narrow" w:hAnsi="Arial Narrow"/>
          <w:i/>
          <w:sz w:val="24"/>
          <w:szCs w:val="24"/>
        </w:rPr>
      </w:pPr>
      <w:r w:rsidRPr="00226CE8">
        <w:rPr>
          <w:rFonts w:ascii="Arial Narrow" w:hAnsi="Arial Narrow"/>
          <w:b/>
          <w:i/>
          <w:sz w:val="24"/>
          <w:szCs w:val="24"/>
        </w:rPr>
        <w:t>“</w:t>
      </w:r>
      <w:r w:rsidR="00C01516" w:rsidRPr="00C01516">
        <w:rPr>
          <w:rFonts w:ascii="Arial Narrow" w:hAnsi="Arial Narrow"/>
          <w:b/>
          <w:i/>
          <w:sz w:val="24"/>
          <w:szCs w:val="24"/>
        </w:rPr>
        <w:t xml:space="preserve">FUNDAMENTACIÓN Y MOTIVACIÓN. </w:t>
      </w:r>
      <w:r w:rsidR="00C01516" w:rsidRPr="00C01516">
        <w:rPr>
          <w:rFonts w:ascii="Arial Narrow" w:hAnsi="Arial Narrow"/>
          <w:i/>
          <w:sz w:val="24"/>
          <w:szCs w:val="24"/>
        </w:rPr>
        <w:t>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00C01516">
        <w:rPr>
          <w:rStyle w:val="Refdenotaalpie"/>
          <w:rFonts w:ascii="Arial Narrow" w:hAnsi="Arial Narrow"/>
          <w:i/>
          <w:sz w:val="24"/>
          <w:szCs w:val="24"/>
        </w:rPr>
        <w:footnoteReference w:id="27"/>
      </w:r>
    </w:p>
    <w:p w14:paraId="68C4E499" w14:textId="77777777" w:rsidR="00E82FC7" w:rsidRDefault="00E82FC7" w:rsidP="00690AB3">
      <w:pPr>
        <w:spacing w:after="0" w:line="360" w:lineRule="auto"/>
        <w:jc w:val="both"/>
        <w:rPr>
          <w:rFonts w:ascii="Arial" w:hAnsi="Arial" w:cs="Arial"/>
          <w:sz w:val="28"/>
          <w:szCs w:val="28"/>
          <w:lang w:eastAsia="es-MX"/>
        </w:rPr>
      </w:pPr>
    </w:p>
    <w:p w14:paraId="104BA723" w14:textId="14B19754" w:rsidR="00505807" w:rsidRDefault="00E82FC7" w:rsidP="00505807">
      <w:pPr>
        <w:autoSpaceDE w:val="0"/>
        <w:autoSpaceDN w:val="0"/>
        <w:adjustRightInd w:val="0"/>
        <w:spacing w:after="0" w:line="360" w:lineRule="auto"/>
        <w:ind w:firstLine="851"/>
        <w:jc w:val="both"/>
        <w:rPr>
          <w:rFonts w:ascii="Arial" w:hAnsi="Arial" w:cs="Arial"/>
          <w:sz w:val="28"/>
          <w:szCs w:val="28"/>
        </w:rPr>
      </w:pPr>
      <w:r>
        <w:rPr>
          <w:rFonts w:ascii="Arial" w:hAnsi="Arial" w:cs="Arial"/>
          <w:color w:val="000000"/>
          <w:sz w:val="28"/>
          <w:szCs w:val="28"/>
        </w:rPr>
        <w:t xml:space="preserve">De igual manera, refuerza lo anterior </w:t>
      </w:r>
      <w:r w:rsidR="00C01516">
        <w:rPr>
          <w:rFonts w:ascii="Arial" w:hAnsi="Arial" w:cs="Arial"/>
          <w:color w:val="000000"/>
          <w:sz w:val="28"/>
          <w:szCs w:val="28"/>
        </w:rPr>
        <w:t>la siguiente jurisprudencia del</w:t>
      </w:r>
      <w:r>
        <w:rPr>
          <w:rFonts w:ascii="Arial" w:hAnsi="Arial" w:cs="Arial"/>
          <w:color w:val="000000"/>
          <w:sz w:val="28"/>
          <w:szCs w:val="28"/>
        </w:rPr>
        <w:t xml:space="preserve"> </w:t>
      </w:r>
      <w:r w:rsidR="00C01516">
        <w:rPr>
          <w:rFonts w:ascii="Arial" w:hAnsi="Arial" w:cs="Arial"/>
          <w:sz w:val="28"/>
          <w:szCs w:val="28"/>
        </w:rPr>
        <w:t xml:space="preserve">Segundo Tribunal Colegiado del Sexto Circuito, publicado en la Gaceta del Semanario Judicial de la Federación, Tomo 64, Abril de 1993, Tesis VI.2º. J/248, Página 43, Octava Época, </w:t>
      </w:r>
      <w:r w:rsidR="00505807">
        <w:rPr>
          <w:rFonts w:ascii="Arial" w:hAnsi="Arial" w:cs="Arial"/>
          <w:sz w:val="28"/>
          <w:szCs w:val="28"/>
        </w:rPr>
        <w:t xml:space="preserve">el cual a la </w:t>
      </w:r>
      <w:r w:rsidR="00505807" w:rsidRPr="005C7DE2">
        <w:rPr>
          <w:rFonts w:ascii="Arial" w:hAnsi="Arial" w:cs="Arial"/>
          <w:sz w:val="28"/>
          <w:szCs w:val="28"/>
        </w:rPr>
        <w:t>letra dice lo siguiente:</w:t>
      </w:r>
    </w:p>
    <w:p w14:paraId="040F7333" w14:textId="77777777" w:rsidR="00E82FC7" w:rsidRDefault="00E82FC7" w:rsidP="00505807">
      <w:pPr>
        <w:spacing w:after="0" w:line="360" w:lineRule="auto"/>
        <w:jc w:val="both"/>
        <w:rPr>
          <w:rFonts w:ascii="Arial" w:hAnsi="Arial" w:cs="Arial"/>
          <w:color w:val="000000"/>
          <w:sz w:val="28"/>
          <w:szCs w:val="28"/>
        </w:rPr>
      </w:pPr>
    </w:p>
    <w:p w14:paraId="653442CC" w14:textId="7EC8584E" w:rsidR="00C01516" w:rsidRPr="00C01516" w:rsidRDefault="00C01516" w:rsidP="00C01516">
      <w:pPr>
        <w:spacing w:after="0" w:line="240" w:lineRule="auto"/>
        <w:ind w:left="567" w:right="618"/>
        <w:contextualSpacing/>
        <w:jc w:val="both"/>
        <w:rPr>
          <w:rFonts w:ascii="Arial Narrow" w:hAnsi="Arial Narrow" w:cs="Arial"/>
          <w:i/>
          <w:color w:val="000000"/>
        </w:rPr>
      </w:pPr>
      <w:r w:rsidRPr="00C01516">
        <w:rPr>
          <w:rFonts w:ascii="Arial Narrow" w:hAnsi="Arial Narrow" w:cs="Arial"/>
          <w:b/>
          <w:i/>
          <w:color w:val="000000"/>
        </w:rPr>
        <w:t>“FUNDAMENTACIÓN Y MOTIVACIÓN DE LOS ACTOS ADMINISTRATIVOS</w:t>
      </w:r>
      <w:r w:rsidRPr="00C01516">
        <w:rPr>
          <w:rFonts w:ascii="Arial Narrow" w:hAnsi="Arial Narrow" w:cs="Arial"/>
          <w:i/>
          <w:color w:val="000000"/>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C01516">
        <w:rPr>
          <w:rFonts w:ascii="Arial Narrow" w:hAnsi="Arial Narrow" w:cs="Arial"/>
          <w:i/>
          <w:color w:val="000000"/>
        </w:rPr>
        <w:t>subincisos</w:t>
      </w:r>
      <w:proofErr w:type="spellEnd"/>
      <w:r w:rsidRPr="00C01516">
        <w:rPr>
          <w:rFonts w:ascii="Arial Narrow" w:hAnsi="Arial Narrow" w:cs="Arial"/>
          <w:i/>
          <w:color w:val="000000"/>
        </w:rPr>
        <w:t xml:space="preserve">, fracciones y preceptos aplicables, y b).- Los cuerpos legales, y preceptos que otorgan competencia o facultades a las autoridades para emitir el acto en agravio del gobernado.- SEGUNDO TRIBUNAL COLEGI|ADO DEL SEXTO CIRCUITO.” </w:t>
      </w:r>
    </w:p>
    <w:p w14:paraId="392CD850" w14:textId="77777777" w:rsidR="00C01516" w:rsidRPr="00C01516" w:rsidRDefault="00C01516" w:rsidP="00C01516">
      <w:pPr>
        <w:spacing w:after="0" w:line="240" w:lineRule="auto"/>
        <w:ind w:left="567" w:right="618"/>
        <w:contextualSpacing/>
        <w:jc w:val="both"/>
        <w:rPr>
          <w:rFonts w:ascii="Arial Narrow" w:hAnsi="Arial Narrow" w:cs="Arial"/>
          <w:i/>
          <w:color w:val="000000"/>
        </w:rPr>
      </w:pPr>
    </w:p>
    <w:p w14:paraId="55887232" w14:textId="77777777" w:rsidR="00E82FC7" w:rsidRDefault="00E82FC7" w:rsidP="00505807">
      <w:pPr>
        <w:spacing w:after="0" w:line="240" w:lineRule="auto"/>
        <w:contextualSpacing/>
        <w:jc w:val="both"/>
        <w:rPr>
          <w:rFonts w:ascii="Arial Narrow" w:hAnsi="Arial Narrow" w:cs="Arial"/>
          <w:color w:val="000000"/>
        </w:rPr>
      </w:pPr>
    </w:p>
    <w:p w14:paraId="0AEDB0E0" w14:textId="248E827E" w:rsidR="008564E5" w:rsidRDefault="00505807"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sidRPr="00505807">
        <w:rPr>
          <w:rFonts w:ascii="Arial" w:eastAsia="Times New Roman" w:hAnsi="Arial" w:cs="Arial"/>
          <w:bCs/>
          <w:color w:val="000000"/>
          <w:sz w:val="28"/>
          <w:szCs w:val="28"/>
          <w:lang w:eastAsia="es-ES"/>
        </w:rPr>
        <w:t xml:space="preserve">Establecido lo anterior, debe precisarse que en el expediente del juicio </w:t>
      </w:r>
      <w:r>
        <w:rPr>
          <w:rFonts w:ascii="Arial" w:eastAsia="Times New Roman" w:hAnsi="Arial" w:cs="Arial"/>
          <w:bCs/>
          <w:color w:val="000000"/>
          <w:sz w:val="28"/>
          <w:szCs w:val="28"/>
          <w:lang w:eastAsia="es-ES"/>
        </w:rPr>
        <w:t xml:space="preserve">de origen </w:t>
      </w:r>
      <w:r w:rsidRPr="00505807">
        <w:rPr>
          <w:rFonts w:ascii="Arial" w:eastAsia="Times New Roman" w:hAnsi="Arial" w:cs="Arial"/>
          <w:bCs/>
          <w:color w:val="000000"/>
          <w:sz w:val="28"/>
          <w:szCs w:val="28"/>
          <w:lang w:eastAsia="es-ES"/>
        </w:rPr>
        <w:t>obr</w:t>
      </w:r>
      <w:r>
        <w:rPr>
          <w:rFonts w:ascii="Arial" w:eastAsia="Times New Roman" w:hAnsi="Arial" w:cs="Arial"/>
          <w:bCs/>
          <w:color w:val="000000"/>
          <w:sz w:val="28"/>
          <w:szCs w:val="28"/>
          <w:lang w:eastAsia="es-ES"/>
        </w:rPr>
        <w:t>a agregada copia certificada de</w:t>
      </w:r>
      <w:r w:rsidRPr="00505807">
        <w:rPr>
          <w:rFonts w:ascii="Arial" w:eastAsia="Times New Roman" w:hAnsi="Arial" w:cs="Arial"/>
          <w:bCs/>
          <w:color w:val="000000"/>
          <w:sz w:val="28"/>
          <w:szCs w:val="28"/>
          <w:lang w:eastAsia="es-ES"/>
        </w:rPr>
        <w:t xml:space="preserve">l oficio </w:t>
      </w:r>
      <w:r w:rsidR="00910BD5">
        <w:rPr>
          <w:rFonts w:ascii="Arial" w:eastAsia="Times New Roman" w:hAnsi="Arial" w:cs="Arial"/>
          <w:bCs/>
          <w:color w:val="FF0000"/>
          <w:sz w:val="28"/>
          <w:szCs w:val="28"/>
          <w:lang w:eastAsia="es-ES"/>
        </w:rPr>
        <w:t>**********</w:t>
      </w:r>
      <w:r w:rsidRPr="00505807">
        <w:rPr>
          <w:rFonts w:ascii="Arial" w:eastAsia="Times New Roman" w:hAnsi="Arial" w:cs="Arial"/>
          <w:bCs/>
          <w:color w:val="000000"/>
          <w:sz w:val="28"/>
          <w:szCs w:val="28"/>
          <w:lang w:eastAsia="es-ES"/>
        </w:rPr>
        <w:t>,</w:t>
      </w:r>
      <w:r>
        <w:rPr>
          <w:rFonts w:ascii="Arial" w:eastAsia="Times New Roman" w:hAnsi="Arial" w:cs="Arial"/>
          <w:bCs/>
          <w:color w:val="000000"/>
          <w:sz w:val="28"/>
          <w:szCs w:val="28"/>
          <w:lang w:eastAsia="es-ES"/>
        </w:rPr>
        <w:t xml:space="preserve"> </w:t>
      </w:r>
      <w:r w:rsidRPr="00505807">
        <w:rPr>
          <w:rFonts w:ascii="Arial" w:eastAsia="Times New Roman" w:hAnsi="Arial" w:cs="Arial"/>
          <w:bCs/>
          <w:color w:val="000000"/>
          <w:sz w:val="28"/>
          <w:szCs w:val="28"/>
          <w:lang w:eastAsia="es-ES"/>
        </w:rPr>
        <w:t xml:space="preserve">mediante la cual el Director de </w:t>
      </w:r>
      <w:r w:rsidR="00010113">
        <w:rPr>
          <w:rFonts w:ascii="Arial" w:eastAsia="Times New Roman" w:hAnsi="Arial" w:cs="Arial"/>
          <w:bCs/>
          <w:color w:val="000000"/>
          <w:sz w:val="28"/>
          <w:szCs w:val="28"/>
          <w:lang w:eastAsia="es-ES"/>
        </w:rPr>
        <w:t>Administración</w:t>
      </w:r>
      <w:r>
        <w:rPr>
          <w:rFonts w:ascii="Arial" w:eastAsia="Times New Roman" w:hAnsi="Arial" w:cs="Arial"/>
          <w:bCs/>
          <w:color w:val="000000"/>
          <w:sz w:val="28"/>
          <w:szCs w:val="28"/>
          <w:lang w:eastAsia="es-ES"/>
        </w:rPr>
        <w:t xml:space="preserve"> y Desarrollo Urbano del Municipio</w:t>
      </w:r>
      <w:r w:rsidRPr="00505807">
        <w:rPr>
          <w:rFonts w:ascii="Arial" w:eastAsia="Times New Roman" w:hAnsi="Arial" w:cs="Arial"/>
          <w:bCs/>
          <w:color w:val="000000"/>
          <w:sz w:val="28"/>
          <w:szCs w:val="28"/>
          <w:lang w:eastAsia="es-ES"/>
        </w:rPr>
        <w:t xml:space="preserve"> de San Luis </w:t>
      </w:r>
      <w:r w:rsidRPr="00505807">
        <w:rPr>
          <w:rFonts w:ascii="Arial" w:eastAsia="Times New Roman" w:hAnsi="Arial" w:cs="Arial"/>
          <w:bCs/>
          <w:color w:val="000000"/>
          <w:sz w:val="28"/>
          <w:szCs w:val="28"/>
          <w:lang w:eastAsia="es-ES"/>
        </w:rPr>
        <w:lastRenderedPageBreak/>
        <w:t>Potosí, estableció, en su parte conducente, lo siguiente:</w:t>
      </w:r>
    </w:p>
    <w:p w14:paraId="44A92AB6" w14:textId="77777777" w:rsidR="00505807" w:rsidRDefault="00505807"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060A7CDD" w14:textId="11A4CCB9" w:rsidR="007E05C3" w:rsidRPr="007E05C3" w:rsidRDefault="00B24D7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w:eastAsia="Times New Roman" w:hAnsi="Arial" w:cs="Arial"/>
          <w:bCs/>
          <w:color w:val="000000"/>
          <w:sz w:val="28"/>
          <w:szCs w:val="28"/>
          <w:lang w:eastAsia="es-ES"/>
        </w:rPr>
        <w:t>“</w:t>
      </w:r>
      <w:r w:rsidR="007E05C3" w:rsidRPr="007E05C3">
        <w:rPr>
          <w:rFonts w:ascii="Arial Narrow" w:eastAsia="Times New Roman" w:hAnsi="Arial Narrow" w:cs="Arial"/>
          <w:bCs/>
          <w:i/>
          <w:color w:val="000000"/>
          <w:sz w:val="24"/>
          <w:szCs w:val="24"/>
          <w:lang w:eastAsia="es-ES"/>
        </w:rPr>
        <w:t xml:space="preserve">Sirva el presente para dar contestación su escrito de fecha 25 de noviembre de 2020, a través del cual se desiste de cualquier trámite o solicitud presentada ante esta autoridad a partir del mes de julio de 2020, peticionando se considere como último trámite, el iniciado el pasado 10 de octubre de 2019, y se acuerde lo conducente en relación son su solicitud y proyecto presentado, por lo que de conformidad con lo descrito y tomando en consideración que la actuación administrativa en el procedimiento se desarrollará con arreglo a los principios de economía, celeridad, eficacia, legalidad, publicidad, audiencia, igualdad y buena fe y la manifestaciones, informes o declaraciones rendidas por los interesados a la autoridad competente, se presumirán ciertas salvo prueba en contrario...(sic), (artículo 175 del Código Procesal Administrativo para el Estado de San Luis Potosí), se emite el siguiente pronunciamiento en la respuesta a su solicitud de licencia de construcción respecto a su reingreso de fecha 10 de octubre de 2019, con relación al proyecto de departamentos, en el lote urbano </w:t>
      </w:r>
      <w:r w:rsidR="00910BD5">
        <w:rPr>
          <w:rFonts w:ascii="Arial Narrow" w:eastAsia="Times New Roman" w:hAnsi="Arial Narrow" w:cs="Arial"/>
          <w:bCs/>
          <w:i/>
          <w:color w:val="FF0000"/>
          <w:sz w:val="24"/>
          <w:szCs w:val="24"/>
          <w:lang w:eastAsia="es-ES"/>
        </w:rPr>
        <w:t>**********</w:t>
      </w:r>
      <w:r w:rsidR="007E05C3" w:rsidRPr="007E05C3">
        <w:rPr>
          <w:rFonts w:ascii="Arial Narrow" w:eastAsia="Times New Roman" w:hAnsi="Arial Narrow" w:cs="Arial"/>
          <w:bCs/>
          <w:i/>
          <w:color w:val="000000"/>
          <w:sz w:val="24"/>
          <w:szCs w:val="24"/>
          <w:lang w:eastAsia="es-ES"/>
        </w:rPr>
        <w:t xml:space="preserve"> haciéndole sabedor de lo siguiente:</w:t>
      </w:r>
    </w:p>
    <w:p w14:paraId="5B64E481"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89F07DF" w14:textId="7459748D" w:rsidR="007E05C3" w:rsidRDefault="00B34A02"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 xml:space="preserve">Primeramente, de acuerdo con la propuesta presentada por Usted, me permito plasmar las atribuciones de esta autoridad para la emisión del presente acto, contenidas en los numerales 162, fracción XXIII del Reglamento Interno del Municipio </w:t>
      </w:r>
      <w:r w:rsidR="00087D58">
        <w:rPr>
          <w:rFonts w:ascii="Arial Narrow" w:eastAsia="Times New Roman" w:hAnsi="Arial Narrow" w:cs="Arial"/>
          <w:bCs/>
          <w:i/>
          <w:color w:val="000000"/>
          <w:sz w:val="24"/>
          <w:szCs w:val="24"/>
          <w:lang w:eastAsia="es-ES"/>
        </w:rPr>
        <w:t xml:space="preserve">Libre </w:t>
      </w:r>
      <w:r>
        <w:rPr>
          <w:rFonts w:ascii="Arial Narrow" w:eastAsia="Times New Roman" w:hAnsi="Arial Narrow" w:cs="Arial"/>
          <w:bCs/>
          <w:i/>
          <w:color w:val="000000"/>
          <w:sz w:val="24"/>
          <w:szCs w:val="24"/>
          <w:lang w:eastAsia="es-ES"/>
        </w:rPr>
        <w:t>de San Luis Potosí, que citan: …</w:t>
      </w:r>
    </w:p>
    <w:p w14:paraId="70E64910" w14:textId="77777777" w:rsidR="00B34A02" w:rsidRDefault="00B34A02"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D8DCBD8" w14:textId="0456B89C" w:rsidR="00B34A02" w:rsidRPr="007E05C3" w:rsidRDefault="00B34A02"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 xml:space="preserve">Por su parte los artículos 13 fracción III y 18 </w:t>
      </w:r>
      <w:proofErr w:type="gramStart"/>
      <w:r>
        <w:rPr>
          <w:rFonts w:ascii="Arial Narrow" w:eastAsia="Times New Roman" w:hAnsi="Arial Narrow" w:cs="Arial"/>
          <w:bCs/>
          <w:i/>
          <w:color w:val="000000"/>
          <w:sz w:val="24"/>
          <w:szCs w:val="24"/>
          <w:lang w:eastAsia="es-ES"/>
        </w:rPr>
        <w:t>fracción</w:t>
      </w:r>
      <w:proofErr w:type="gramEnd"/>
      <w:r>
        <w:rPr>
          <w:rFonts w:ascii="Arial Narrow" w:eastAsia="Times New Roman" w:hAnsi="Arial Narrow" w:cs="Arial"/>
          <w:bCs/>
          <w:i/>
          <w:color w:val="000000"/>
          <w:sz w:val="24"/>
          <w:szCs w:val="24"/>
          <w:lang w:eastAsia="es-ES"/>
        </w:rPr>
        <w:t xml:space="preserve"> XXXIV, de la Ley de Ordenamiento Territorial y Desarrollo Urbano del Estado de San Luis Potosí, establecen: …</w:t>
      </w:r>
    </w:p>
    <w:p w14:paraId="17FDDC24"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3E15FC1D" w14:textId="4345026C"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El predio se localiza de acuerdo con el Plano CPE-14 de Zonificación de Uso de Suelo contenido en el Plan Centro de Población Estratégico para las Ciudades de San Luis Potosí-Soledad de Graciano Sánchez, publicado en el Periódico Oficial del Estado el día 21 de agosto de 2003, con dirección SURESTE: </w:t>
      </w:r>
      <w:r w:rsidRPr="00B34A02">
        <w:rPr>
          <w:rFonts w:ascii="Arial Narrow" w:eastAsia="Times New Roman" w:hAnsi="Arial Narrow" w:cs="Arial"/>
          <w:b/>
          <w:bCs/>
          <w:i/>
          <w:color w:val="000000"/>
          <w:sz w:val="24"/>
          <w:szCs w:val="24"/>
          <w:lang w:eastAsia="es-ES"/>
        </w:rPr>
        <w:t>COMERCIO Y SERVICIOS CENTRAL CLAVE CC</w:t>
      </w:r>
      <w:r w:rsidR="00B34A02">
        <w:rPr>
          <w:rFonts w:ascii="Arial Narrow" w:eastAsia="Times New Roman" w:hAnsi="Arial Narrow" w:cs="Arial"/>
          <w:bCs/>
          <w:i/>
          <w:color w:val="000000"/>
          <w:sz w:val="24"/>
          <w:szCs w:val="24"/>
          <w:lang w:eastAsia="es-ES"/>
        </w:rPr>
        <w:t xml:space="preserve"> </w:t>
      </w:r>
      <w:r w:rsidRPr="007E05C3">
        <w:rPr>
          <w:rFonts w:ascii="Arial Narrow" w:eastAsia="Times New Roman" w:hAnsi="Arial Narrow" w:cs="Arial"/>
          <w:bCs/>
          <w:i/>
          <w:color w:val="000000"/>
          <w:sz w:val="24"/>
          <w:szCs w:val="24"/>
          <w:lang w:eastAsia="es-ES"/>
        </w:rPr>
        <w:t>correspondiéndole según sus normas de uso de suelo:</w:t>
      </w:r>
    </w:p>
    <w:p w14:paraId="69447C2A" w14:textId="77777777" w:rsidR="007E05C3" w:rsidRPr="00B34A02" w:rsidRDefault="007E05C3" w:rsidP="00B34A02">
      <w:pPr>
        <w:widowControl w:val="0"/>
        <w:spacing w:after="0" w:line="240" w:lineRule="auto"/>
        <w:ind w:right="618"/>
        <w:jc w:val="both"/>
        <w:rPr>
          <w:rFonts w:ascii="Arial Narrow" w:eastAsia="Times New Roman" w:hAnsi="Arial Narrow" w:cs="Arial"/>
          <w:bCs/>
          <w:i/>
          <w:color w:val="000000"/>
          <w:sz w:val="24"/>
          <w:szCs w:val="24"/>
          <w:lang w:eastAsia="es-ES"/>
        </w:rPr>
      </w:pPr>
    </w:p>
    <w:p w14:paraId="07FEA245" w14:textId="75DE287A" w:rsidR="007E05C3" w:rsidRPr="00B34A02" w:rsidRDefault="007E05C3" w:rsidP="00B34A0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COEFICIENTE DE U</w:t>
      </w:r>
      <w:r w:rsidR="00B34A02">
        <w:rPr>
          <w:rFonts w:ascii="Arial Narrow" w:eastAsia="Times New Roman" w:hAnsi="Arial Narrow" w:cs="Arial"/>
          <w:bCs/>
          <w:i/>
          <w:color w:val="000000"/>
          <w:sz w:val="24"/>
          <w:szCs w:val="24"/>
          <w:lang w:eastAsia="es-ES"/>
        </w:rPr>
        <w:t>TILIZACION DEL SUELO: 4.2 veces</w:t>
      </w:r>
    </w:p>
    <w:p w14:paraId="7E10D65C" w14:textId="4E09AF97" w:rsidR="007E05C3" w:rsidRPr="00B34A02" w:rsidRDefault="007E05C3" w:rsidP="00B34A0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COEFICIE</w:t>
      </w:r>
      <w:r w:rsidR="00B34A02">
        <w:rPr>
          <w:rFonts w:ascii="Arial Narrow" w:eastAsia="Times New Roman" w:hAnsi="Arial Narrow" w:cs="Arial"/>
          <w:bCs/>
          <w:i/>
          <w:color w:val="000000"/>
          <w:sz w:val="24"/>
          <w:szCs w:val="24"/>
          <w:lang w:eastAsia="es-ES"/>
        </w:rPr>
        <w:t>NTE DE OCUPACION DEL SUELO: 70%</w:t>
      </w:r>
    </w:p>
    <w:p w14:paraId="66FC70D8"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ALTURA MAXIMA PERMITIDA: 6 NIVELES, 18 </w:t>
      </w:r>
      <w:proofErr w:type="spellStart"/>
      <w:r w:rsidRPr="007E05C3">
        <w:rPr>
          <w:rFonts w:ascii="Arial Narrow" w:eastAsia="Times New Roman" w:hAnsi="Arial Narrow" w:cs="Arial"/>
          <w:bCs/>
          <w:i/>
          <w:color w:val="000000"/>
          <w:sz w:val="24"/>
          <w:szCs w:val="24"/>
          <w:lang w:eastAsia="es-ES"/>
        </w:rPr>
        <w:t>Mts</w:t>
      </w:r>
      <w:proofErr w:type="spellEnd"/>
      <w:r w:rsidRPr="007E05C3">
        <w:rPr>
          <w:rFonts w:ascii="Arial Narrow" w:eastAsia="Times New Roman" w:hAnsi="Arial Narrow" w:cs="Arial"/>
          <w:bCs/>
          <w:i/>
          <w:color w:val="000000"/>
          <w:sz w:val="24"/>
          <w:szCs w:val="24"/>
          <w:lang w:eastAsia="es-ES"/>
        </w:rPr>
        <w:t>.</w:t>
      </w:r>
    </w:p>
    <w:p w14:paraId="6F980E1F" w14:textId="77777777" w:rsidR="007E05C3" w:rsidRPr="00B34A02" w:rsidRDefault="007E05C3" w:rsidP="00B34A02">
      <w:pPr>
        <w:widowControl w:val="0"/>
        <w:spacing w:after="0" w:line="240" w:lineRule="auto"/>
        <w:ind w:right="618"/>
        <w:jc w:val="both"/>
        <w:rPr>
          <w:rFonts w:ascii="Arial Narrow" w:eastAsia="Times New Roman" w:hAnsi="Arial Narrow" w:cs="Arial"/>
          <w:bCs/>
          <w:i/>
          <w:color w:val="000000"/>
          <w:sz w:val="24"/>
          <w:szCs w:val="24"/>
          <w:lang w:eastAsia="es-ES"/>
        </w:rPr>
      </w:pPr>
    </w:p>
    <w:p w14:paraId="3762B82B"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9D2C0A">
        <w:rPr>
          <w:rFonts w:ascii="Arial Narrow" w:eastAsia="Times New Roman" w:hAnsi="Arial Narrow" w:cs="Arial"/>
          <w:b/>
          <w:bCs/>
          <w:i/>
          <w:color w:val="000000"/>
          <w:sz w:val="24"/>
          <w:szCs w:val="24"/>
          <w:lang w:eastAsia="es-ES"/>
        </w:rPr>
        <w:t>Resto del Predio- AREA URBANIZABLE-HABITACIONAL DENSIDAD MEDIA: CLAVE AU-H2,</w:t>
      </w:r>
      <w:r w:rsidRPr="007E05C3">
        <w:rPr>
          <w:rFonts w:ascii="Arial Narrow" w:eastAsia="Times New Roman" w:hAnsi="Arial Narrow" w:cs="Arial"/>
          <w:bCs/>
          <w:i/>
          <w:color w:val="000000"/>
          <w:sz w:val="24"/>
          <w:szCs w:val="24"/>
          <w:lang w:eastAsia="es-ES"/>
        </w:rPr>
        <w:t xml:space="preserve"> correspondiéndole según sus normas de uso de suelo:</w:t>
      </w:r>
    </w:p>
    <w:p w14:paraId="01CD7DE6" w14:textId="77777777" w:rsidR="007E05C3" w:rsidRPr="009D2C0A" w:rsidRDefault="007E05C3" w:rsidP="009D2C0A">
      <w:pPr>
        <w:widowControl w:val="0"/>
        <w:spacing w:after="0" w:line="240" w:lineRule="auto"/>
        <w:ind w:right="618"/>
        <w:jc w:val="both"/>
        <w:rPr>
          <w:rFonts w:ascii="Arial Narrow" w:eastAsia="Times New Roman" w:hAnsi="Arial Narrow" w:cs="Arial"/>
          <w:bCs/>
          <w:i/>
          <w:color w:val="000000"/>
          <w:sz w:val="24"/>
          <w:szCs w:val="24"/>
          <w:lang w:eastAsia="es-ES"/>
        </w:rPr>
      </w:pPr>
    </w:p>
    <w:p w14:paraId="5C611D88" w14:textId="38E1BBEB" w:rsidR="007E05C3" w:rsidRPr="009D2C0A" w:rsidRDefault="007E05C3" w:rsidP="009D2C0A">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COEFICIENTE DE U</w:t>
      </w:r>
      <w:r w:rsidR="009D2C0A">
        <w:rPr>
          <w:rFonts w:ascii="Arial Narrow" w:eastAsia="Times New Roman" w:hAnsi="Arial Narrow" w:cs="Arial"/>
          <w:bCs/>
          <w:i/>
          <w:color w:val="000000"/>
          <w:sz w:val="24"/>
          <w:szCs w:val="24"/>
          <w:lang w:eastAsia="es-ES"/>
        </w:rPr>
        <w:t>TILIZACION DEL SUELO: 1.7 veces</w:t>
      </w:r>
    </w:p>
    <w:p w14:paraId="42851735" w14:textId="308AA9A5" w:rsidR="007E05C3" w:rsidRPr="009D2C0A" w:rsidRDefault="007E05C3" w:rsidP="009D2C0A">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COEFICIE</w:t>
      </w:r>
      <w:r w:rsidR="009D2C0A">
        <w:rPr>
          <w:rFonts w:ascii="Arial Narrow" w:eastAsia="Times New Roman" w:hAnsi="Arial Narrow" w:cs="Arial"/>
          <w:bCs/>
          <w:i/>
          <w:color w:val="000000"/>
          <w:sz w:val="24"/>
          <w:szCs w:val="24"/>
          <w:lang w:eastAsia="es-ES"/>
        </w:rPr>
        <w:t>NTE DE OCUPACION DEL SUELO: 65%</w:t>
      </w:r>
    </w:p>
    <w:p w14:paraId="06D813E4" w14:textId="6DC9C3F5" w:rsid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ALTURA MAXIMA PERMITIDA: 9 </w:t>
      </w:r>
      <w:proofErr w:type="spellStart"/>
      <w:r w:rsidRPr="007E05C3">
        <w:rPr>
          <w:rFonts w:ascii="Arial Narrow" w:eastAsia="Times New Roman" w:hAnsi="Arial Narrow" w:cs="Arial"/>
          <w:bCs/>
          <w:i/>
          <w:color w:val="000000"/>
          <w:sz w:val="24"/>
          <w:szCs w:val="24"/>
          <w:lang w:eastAsia="es-ES"/>
        </w:rPr>
        <w:t>mts</w:t>
      </w:r>
      <w:proofErr w:type="spellEnd"/>
      <w:r w:rsidRPr="007E05C3">
        <w:rPr>
          <w:rFonts w:ascii="Arial Narrow" w:eastAsia="Times New Roman" w:hAnsi="Arial Narrow" w:cs="Arial"/>
          <w:bCs/>
          <w:i/>
          <w:color w:val="000000"/>
          <w:sz w:val="24"/>
          <w:szCs w:val="24"/>
          <w:lang w:eastAsia="es-ES"/>
        </w:rPr>
        <w:t>.</w:t>
      </w:r>
    </w:p>
    <w:p w14:paraId="2CE41197" w14:textId="77777777" w:rsidR="009D2C0A" w:rsidRDefault="009D2C0A"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4839AA8" w14:textId="536937C8" w:rsidR="009D2C0A" w:rsidRDefault="009D2C0A"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Sirviendo de premisa lo antes descrito, y una vez realizado el análisis a la propuesta presentada por Usted, me permito indicar lo siguiente:</w:t>
      </w:r>
    </w:p>
    <w:p w14:paraId="3A8098CC" w14:textId="77777777" w:rsidR="007E05C3" w:rsidRPr="009D2C0A" w:rsidRDefault="007E05C3" w:rsidP="009D2C0A">
      <w:pPr>
        <w:widowControl w:val="0"/>
        <w:spacing w:after="0" w:line="240" w:lineRule="auto"/>
        <w:ind w:right="618"/>
        <w:jc w:val="both"/>
        <w:rPr>
          <w:rFonts w:ascii="Arial Narrow" w:eastAsia="Times New Roman" w:hAnsi="Arial Narrow" w:cs="Arial"/>
          <w:bCs/>
          <w:i/>
          <w:color w:val="000000"/>
          <w:sz w:val="24"/>
          <w:szCs w:val="24"/>
          <w:lang w:eastAsia="es-ES"/>
        </w:rPr>
      </w:pPr>
    </w:p>
    <w:p w14:paraId="0D5FA746" w14:textId="3099A1DC" w:rsid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lastRenderedPageBreak/>
        <w:t xml:space="preserve">En relación con el reingreso de octubre de 2019, previo su estudio, se da cuenta, que el proyecto continúa, respecto de la primera revisión efectuada y cuyo resultado se hizo de su conocimiento a través del oficio </w:t>
      </w:r>
      <w:r w:rsidR="00910BD5">
        <w:rPr>
          <w:rFonts w:ascii="Arial Narrow" w:eastAsia="Times New Roman" w:hAnsi="Arial Narrow" w:cs="Arial"/>
          <w:bCs/>
          <w:i/>
          <w:color w:val="FF0000"/>
          <w:sz w:val="24"/>
          <w:szCs w:val="24"/>
          <w:lang w:eastAsia="es-ES"/>
        </w:rPr>
        <w:t>**********</w:t>
      </w:r>
      <w:r w:rsidRPr="007E05C3">
        <w:rPr>
          <w:rFonts w:ascii="Arial Narrow" w:eastAsia="Times New Roman" w:hAnsi="Arial Narrow" w:cs="Arial"/>
          <w:bCs/>
          <w:i/>
          <w:color w:val="000000"/>
          <w:sz w:val="24"/>
          <w:szCs w:val="24"/>
          <w:lang w:eastAsia="es-ES"/>
        </w:rPr>
        <w:t xml:space="preserve"> de fecha 03 de septiembre de 201% sin cumplir con coeficientes de ocupación de suelo, de utilización de suelo y altura, como a</w:t>
      </w:r>
      <w:r w:rsidR="009D2C0A">
        <w:rPr>
          <w:rFonts w:ascii="Arial Narrow" w:eastAsia="Times New Roman" w:hAnsi="Arial Narrow" w:cs="Arial"/>
          <w:bCs/>
          <w:i/>
          <w:color w:val="000000"/>
          <w:sz w:val="24"/>
          <w:szCs w:val="24"/>
          <w:lang w:eastAsia="es-ES"/>
        </w:rPr>
        <w:t xml:space="preserve"> </w:t>
      </w:r>
      <w:r w:rsidRPr="007E05C3">
        <w:rPr>
          <w:rFonts w:ascii="Arial Narrow" w:eastAsia="Times New Roman" w:hAnsi="Arial Narrow" w:cs="Arial"/>
          <w:bCs/>
          <w:i/>
          <w:color w:val="000000"/>
          <w:sz w:val="24"/>
          <w:szCs w:val="24"/>
          <w:lang w:eastAsia="es-ES"/>
        </w:rPr>
        <w:t>continuación se indica:</w:t>
      </w:r>
    </w:p>
    <w:p w14:paraId="78E54878" w14:textId="1DC682D2" w:rsidR="009D2C0A" w:rsidRPr="007E05C3" w:rsidRDefault="009D2C0A"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w:t>
      </w:r>
    </w:p>
    <w:p w14:paraId="55CCCE53" w14:textId="77777777" w:rsidR="007E05C3" w:rsidRPr="009D2C0A" w:rsidRDefault="007E05C3" w:rsidP="009D2C0A">
      <w:pPr>
        <w:widowControl w:val="0"/>
        <w:spacing w:after="0" w:line="240" w:lineRule="auto"/>
        <w:ind w:right="618"/>
        <w:jc w:val="both"/>
        <w:rPr>
          <w:rFonts w:ascii="Arial Narrow" w:eastAsia="Times New Roman" w:hAnsi="Arial Narrow" w:cs="Arial"/>
          <w:bCs/>
          <w:i/>
          <w:color w:val="000000"/>
          <w:sz w:val="24"/>
          <w:szCs w:val="24"/>
          <w:lang w:eastAsia="es-ES"/>
        </w:rPr>
      </w:pPr>
    </w:p>
    <w:p w14:paraId="2D1432E0" w14:textId="69D2B23B" w:rsidR="007E05C3" w:rsidRPr="007E05C3" w:rsidRDefault="009D2C0A"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 xml:space="preserve">La </w:t>
      </w:r>
      <w:r w:rsidR="007E05C3" w:rsidRPr="007E05C3">
        <w:rPr>
          <w:rFonts w:ascii="Arial Narrow" w:eastAsia="Times New Roman" w:hAnsi="Arial Narrow" w:cs="Arial"/>
          <w:bCs/>
          <w:i/>
          <w:color w:val="000000"/>
          <w:sz w:val="24"/>
          <w:szCs w:val="24"/>
          <w:lang w:eastAsia="es-ES"/>
        </w:rPr>
        <w:t xml:space="preserve">suma de las torres 1 y 2 con sus especificaciones de proyecto cumplen en su </w:t>
      </w:r>
      <w:proofErr w:type="spellStart"/>
      <w:r w:rsidR="007E05C3" w:rsidRPr="007E05C3">
        <w:rPr>
          <w:rFonts w:ascii="Arial Narrow" w:eastAsia="Times New Roman" w:hAnsi="Arial Narrow" w:cs="Arial"/>
          <w:bCs/>
          <w:i/>
          <w:color w:val="000000"/>
          <w:sz w:val="24"/>
          <w:szCs w:val="24"/>
          <w:lang w:eastAsia="es-ES"/>
        </w:rPr>
        <w:t>cos</w:t>
      </w:r>
      <w:proofErr w:type="spellEnd"/>
      <w:r w:rsidR="007E05C3" w:rsidRPr="007E05C3">
        <w:rPr>
          <w:rFonts w:ascii="Arial Narrow" w:eastAsia="Times New Roman" w:hAnsi="Arial Narrow" w:cs="Arial"/>
          <w:bCs/>
          <w:i/>
          <w:color w:val="000000"/>
          <w:sz w:val="24"/>
          <w:szCs w:val="24"/>
          <w:lang w:eastAsia="es-ES"/>
        </w:rPr>
        <w:t xml:space="preserve"> eficiente de ocupación de suelo) y </w:t>
      </w:r>
      <w:proofErr w:type="spellStart"/>
      <w:r w:rsidR="007E05C3" w:rsidRPr="007E05C3">
        <w:rPr>
          <w:rFonts w:ascii="Arial Narrow" w:eastAsia="Times New Roman" w:hAnsi="Arial Narrow" w:cs="Arial"/>
          <w:bCs/>
          <w:i/>
          <w:color w:val="000000"/>
          <w:sz w:val="24"/>
          <w:szCs w:val="24"/>
          <w:lang w:eastAsia="es-ES"/>
        </w:rPr>
        <w:t>cus</w:t>
      </w:r>
      <w:proofErr w:type="spellEnd"/>
      <w:r w:rsidR="007E05C3" w:rsidRPr="007E05C3">
        <w:rPr>
          <w:rFonts w:ascii="Arial Narrow" w:eastAsia="Times New Roman" w:hAnsi="Arial Narrow" w:cs="Arial"/>
          <w:bCs/>
          <w:i/>
          <w:color w:val="000000"/>
          <w:sz w:val="24"/>
          <w:szCs w:val="24"/>
          <w:lang w:eastAsia="es-ES"/>
        </w:rPr>
        <w:t xml:space="preserve"> (coeficiente de utilización del suelo) de 50,842.5 por lo que las siguientes torres proyectadas deberán ajustarse a los 15,836.7 m2 de </w:t>
      </w:r>
      <w:r w:rsidR="00EA410B">
        <w:rPr>
          <w:rFonts w:ascii="Arial Narrow" w:eastAsia="Times New Roman" w:hAnsi="Arial Narrow" w:cs="Arial"/>
          <w:bCs/>
          <w:i/>
          <w:color w:val="000000"/>
          <w:sz w:val="24"/>
          <w:szCs w:val="24"/>
          <w:lang w:eastAsia="es-ES"/>
        </w:rPr>
        <w:t>con</w:t>
      </w:r>
      <w:r w:rsidR="007E05C3" w:rsidRPr="007E05C3">
        <w:rPr>
          <w:rFonts w:ascii="Arial Narrow" w:eastAsia="Times New Roman" w:hAnsi="Arial Narrow" w:cs="Arial"/>
          <w:bCs/>
          <w:i/>
          <w:color w:val="000000"/>
          <w:sz w:val="24"/>
          <w:szCs w:val="24"/>
          <w:lang w:eastAsia="es-ES"/>
        </w:rPr>
        <w:t>strucción restante del parámetro permitido.</w:t>
      </w:r>
    </w:p>
    <w:p w14:paraId="7AF0845A"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B17F953" w14:textId="2124D0AC" w:rsidR="007E05C3" w:rsidRDefault="00EA410B" w:rsidP="0059456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 xml:space="preserve">El </w:t>
      </w:r>
      <w:r w:rsidR="007E05C3" w:rsidRPr="007E05C3">
        <w:rPr>
          <w:rFonts w:ascii="Arial Narrow" w:eastAsia="Times New Roman" w:hAnsi="Arial Narrow" w:cs="Arial"/>
          <w:bCs/>
          <w:i/>
          <w:color w:val="000000"/>
          <w:sz w:val="24"/>
          <w:szCs w:val="24"/>
          <w:lang w:eastAsia="es-ES"/>
        </w:rPr>
        <w:t xml:space="preserve">Proyecto total del Condominio Mixto Vertical, pretende albergar diversos usos: uso </w:t>
      </w:r>
      <w:r>
        <w:rPr>
          <w:rFonts w:ascii="Arial Narrow" w:eastAsia="Times New Roman" w:hAnsi="Arial Narrow" w:cs="Arial"/>
          <w:bCs/>
          <w:i/>
          <w:color w:val="000000"/>
          <w:sz w:val="24"/>
          <w:szCs w:val="24"/>
          <w:lang w:eastAsia="es-ES"/>
        </w:rPr>
        <w:t>ha</w:t>
      </w:r>
      <w:r w:rsidRPr="007E05C3">
        <w:rPr>
          <w:rFonts w:ascii="Arial Narrow" w:eastAsia="Times New Roman" w:hAnsi="Arial Narrow" w:cs="Arial"/>
          <w:bCs/>
          <w:i/>
          <w:color w:val="000000"/>
          <w:sz w:val="24"/>
          <w:szCs w:val="24"/>
          <w:lang w:eastAsia="es-ES"/>
        </w:rPr>
        <w:t>bitacional</w:t>
      </w:r>
      <w:r w:rsidR="007E05C3" w:rsidRPr="007E05C3">
        <w:rPr>
          <w:rFonts w:ascii="Arial Narrow" w:eastAsia="Times New Roman" w:hAnsi="Arial Narrow" w:cs="Arial"/>
          <w:bCs/>
          <w:i/>
          <w:color w:val="000000"/>
          <w:sz w:val="24"/>
          <w:szCs w:val="24"/>
          <w:lang w:eastAsia="es-ES"/>
        </w:rPr>
        <w:t>, uso comercial y de servicios distribuido en 6 torres, con las si</w:t>
      </w:r>
      <w:r w:rsidR="00594562">
        <w:rPr>
          <w:rFonts w:ascii="Arial Narrow" w:eastAsia="Times New Roman" w:hAnsi="Arial Narrow" w:cs="Arial"/>
          <w:bCs/>
          <w:i/>
          <w:color w:val="000000"/>
          <w:sz w:val="24"/>
          <w:szCs w:val="24"/>
          <w:lang w:eastAsia="es-ES"/>
        </w:rPr>
        <w:t>guientes áreas:</w:t>
      </w:r>
    </w:p>
    <w:p w14:paraId="1C662A08" w14:textId="77777777" w:rsidR="00594562" w:rsidRPr="00594562" w:rsidRDefault="00594562" w:rsidP="0059456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26D3E5EF" w14:textId="1C95F400" w:rsidR="007E05C3" w:rsidRPr="00D127E8" w:rsidRDefault="00D127E8" w:rsidP="00D127E8">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Pr>
          <w:rFonts w:ascii="Arial Narrow" w:eastAsia="Times New Roman" w:hAnsi="Arial Narrow" w:cs="Arial"/>
          <w:bCs/>
          <w:i/>
          <w:color w:val="000000"/>
          <w:sz w:val="24"/>
          <w:szCs w:val="24"/>
          <w:lang w:eastAsia="es-ES"/>
        </w:rPr>
        <w:t xml:space="preserve">- Desplante: </w:t>
      </w:r>
      <w:r w:rsidRPr="00D127E8">
        <w:rPr>
          <w:rFonts w:ascii="Arial Narrow" w:eastAsia="Times New Roman" w:hAnsi="Arial Narrow" w:cs="Arial"/>
          <w:b/>
          <w:bCs/>
          <w:i/>
          <w:color w:val="000000"/>
          <w:sz w:val="24"/>
          <w:szCs w:val="24"/>
          <w:lang w:eastAsia="es-ES"/>
        </w:rPr>
        <w:t>6,572.68 M2</w:t>
      </w:r>
    </w:p>
    <w:p w14:paraId="2A28D1A0" w14:textId="77777777" w:rsidR="007E05C3" w:rsidRPr="00D127E8" w:rsidRDefault="007E05C3" w:rsidP="007E05C3">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 Altura: </w:t>
      </w:r>
      <w:r w:rsidRPr="00D127E8">
        <w:rPr>
          <w:rFonts w:ascii="Arial Narrow" w:eastAsia="Times New Roman" w:hAnsi="Arial Narrow" w:cs="Arial"/>
          <w:b/>
          <w:bCs/>
          <w:i/>
          <w:color w:val="000000"/>
          <w:sz w:val="24"/>
          <w:szCs w:val="24"/>
          <w:lang w:eastAsia="es-ES"/>
        </w:rPr>
        <w:t>21 Niveles en 4 TORRES de DEPARTAMENTOS</w:t>
      </w:r>
    </w:p>
    <w:p w14:paraId="7AFEABC2"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7101A01" w14:textId="21E48F1D" w:rsidR="007E05C3" w:rsidRDefault="007E05C3" w:rsidP="007E05C3">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 Con Superficie total de construcción en 4 torres (con 19 niveles de uso habitacional, un nivel de amenidades y 3 niveles de sótanos de estacionamiento de </w:t>
      </w:r>
      <w:r w:rsidRPr="00814CAD">
        <w:rPr>
          <w:rFonts w:ascii="Arial Narrow" w:eastAsia="Times New Roman" w:hAnsi="Arial Narrow" w:cs="Arial"/>
          <w:b/>
          <w:bCs/>
          <w:i/>
          <w:color w:val="000000"/>
          <w:sz w:val="24"/>
          <w:szCs w:val="24"/>
          <w:lang w:eastAsia="es-ES"/>
        </w:rPr>
        <w:t>104,055.74/M2.</w:t>
      </w:r>
    </w:p>
    <w:p w14:paraId="585301EF" w14:textId="7BBDDD2E" w:rsidR="00814CAD" w:rsidRPr="00814CAD" w:rsidRDefault="00814CAD" w:rsidP="007E05C3">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Pr>
          <w:rFonts w:ascii="Arial Narrow" w:eastAsia="Times New Roman" w:hAnsi="Arial Narrow" w:cs="Arial"/>
          <w:bCs/>
          <w:i/>
          <w:color w:val="000000"/>
          <w:sz w:val="24"/>
          <w:szCs w:val="24"/>
          <w:lang w:eastAsia="es-ES"/>
        </w:rPr>
        <w:t xml:space="preserve">- Superficie comercial y de servicios (dos torres y un área comercial) con una superficie de construcción de </w:t>
      </w:r>
      <w:r w:rsidRPr="00814CAD">
        <w:rPr>
          <w:rFonts w:ascii="Arial Narrow" w:eastAsia="Times New Roman" w:hAnsi="Arial Narrow" w:cs="Arial"/>
          <w:b/>
          <w:bCs/>
          <w:i/>
          <w:color w:val="000000"/>
          <w:sz w:val="24"/>
          <w:szCs w:val="24"/>
          <w:lang w:eastAsia="es-ES"/>
        </w:rPr>
        <w:t>7,996.51 M2.</w:t>
      </w:r>
    </w:p>
    <w:p w14:paraId="66CB8DD0" w14:textId="77777777" w:rsidR="007E05C3" w:rsidRPr="00EF3612" w:rsidRDefault="007E05C3" w:rsidP="00EF3612">
      <w:pPr>
        <w:widowControl w:val="0"/>
        <w:spacing w:after="0" w:line="240" w:lineRule="auto"/>
        <w:ind w:right="618"/>
        <w:jc w:val="both"/>
        <w:rPr>
          <w:rFonts w:ascii="Arial Narrow" w:eastAsia="Times New Roman" w:hAnsi="Arial Narrow" w:cs="Arial"/>
          <w:bCs/>
          <w:i/>
          <w:color w:val="000000"/>
          <w:sz w:val="24"/>
          <w:szCs w:val="24"/>
          <w:lang w:eastAsia="es-ES"/>
        </w:rPr>
      </w:pPr>
    </w:p>
    <w:p w14:paraId="2A0C575B"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Es decir, el predio está totalmente saturado en su capacidad de desarrollo constructivo.</w:t>
      </w:r>
    </w:p>
    <w:p w14:paraId="367FFC06"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6F45455" w14:textId="288BCADE"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Además, por tratarse de un desarrollo inmobiliario especial esta autoridad envió el expediente conformado para su revisión en mesa colegiada de revisión de fraccionamientos, condominios y desarrollos inmobiliarios especiales, la que una vez efectuada emitió pronunciamiento a esta autoridad, del cual se hizo sabedor al peticionario a través de los oficios </w:t>
      </w:r>
      <w:r w:rsidR="00910BD5">
        <w:rPr>
          <w:rFonts w:ascii="Arial Narrow" w:eastAsia="Times New Roman" w:hAnsi="Arial Narrow" w:cs="Arial"/>
          <w:bCs/>
          <w:i/>
          <w:color w:val="FF0000"/>
          <w:sz w:val="24"/>
          <w:szCs w:val="24"/>
          <w:lang w:eastAsia="es-ES"/>
        </w:rPr>
        <w:t>**********</w:t>
      </w:r>
      <w:r w:rsidRPr="007E05C3">
        <w:rPr>
          <w:rFonts w:ascii="Arial Narrow" w:eastAsia="Times New Roman" w:hAnsi="Arial Narrow" w:cs="Arial"/>
          <w:bCs/>
          <w:i/>
          <w:color w:val="000000"/>
          <w:sz w:val="24"/>
          <w:szCs w:val="24"/>
          <w:lang w:eastAsia="es-ES"/>
        </w:rPr>
        <w:t xml:space="preserve">, de fecha 09 de diciembre de 2019 y </w:t>
      </w:r>
      <w:r w:rsidR="00910BD5">
        <w:rPr>
          <w:rFonts w:ascii="Arial Narrow" w:eastAsia="Times New Roman" w:hAnsi="Arial Narrow" w:cs="Arial"/>
          <w:bCs/>
          <w:i/>
          <w:color w:val="FF0000"/>
          <w:sz w:val="24"/>
          <w:szCs w:val="24"/>
          <w:lang w:eastAsia="es-ES"/>
        </w:rPr>
        <w:t>**********</w:t>
      </w:r>
      <w:r w:rsidRPr="007E05C3">
        <w:rPr>
          <w:rFonts w:ascii="Arial Narrow" w:eastAsia="Times New Roman" w:hAnsi="Arial Narrow" w:cs="Arial"/>
          <w:bCs/>
          <w:i/>
          <w:color w:val="000000"/>
          <w:sz w:val="24"/>
          <w:szCs w:val="24"/>
          <w:lang w:eastAsia="es-ES"/>
        </w:rPr>
        <w:t>, de fecha 16 de diciembre de 2019, en los que se le conmino primeramente a la presentación de su propuesta, así como a las siguientes:</w:t>
      </w:r>
    </w:p>
    <w:p w14:paraId="46543F22"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68C6635" w14:textId="2445970E" w:rsidR="007E05C3" w:rsidRPr="00EF3612" w:rsidRDefault="007E05C3" w:rsidP="00EF361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 Presentar el proyecto ejecutivo con todas las obras a desarrollar en su totalidad, así como el análisis </w:t>
      </w:r>
      <w:r w:rsidR="00EF3612">
        <w:rPr>
          <w:rFonts w:ascii="Arial Narrow" w:eastAsia="Times New Roman" w:hAnsi="Arial Narrow" w:cs="Arial"/>
          <w:bCs/>
          <w:i/>
          <w:color w:val="000000"/>
          <w:sz w:val="24"/>
          <w:szCs w:val="24"/>
          <w:lang w:eastAsia="es-ES"/>
        </w:rPr>
        <w:t>de COS y CUS con la resultante.</w:t>
      </w:r>
    </w:p>
    <w:p w14:paraId="6A17043F" w14:textId="07ABC7C1" w:rsidR="007E05C3" w:rsidRPr="00EF3612" w:rsidRDefault="007E05C3" w:rsidP="00EF361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Los planos deberán de presentar las tablas del régimen e</w:t>
      </w:r>
      <w:r w:rsidR="00EF3612">
        <w:rPr>
          <w:rFonts w:ascii="Arial Narrow" w:eastAsia="Times New Roman" w:hAnsi="Arial Narrow" w:cs="Arial"/>
          <w:bCs/>
          <w:i/>
          <w:color w:val="000000"/>
          <w:sz w:val="24"/>
          <w:szCs w:val="24"/>
          <w:lang w:eastAsia="es-ES"/>
        </w:rPr>
        <w:t>n condominio, y</w:t>
      </w:r>
    </w:p>
    <w:p w14:paraId="66D76F20" w14:textId="4754C401"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A presentar los estudios de Impacto Urbano, Imagen Urbana, Vial e Impacto Ambiental</w:t>
      </w:r>
      <w:r w:rsidR="00EF3612">
        <w:rPr>
          <w:rFonts w:ascii="Arial Narrow" w:eastAsia="Times New Roman" w:hAnsi="Arial Narrow" w:cs="Arial"/>
          <w:bCs/>
          <w:i/>
          <w:color w:val="000000"/>
          <w:sz w:val="24"/>
          <w:szCs w:val="24"/>
          <w:lang w:eastAsia="es-ES"/>
        </w:rPr>
        <w:t xml:space="preserve"> </w:t>
      </w:r>
      <w:r w:rsidRPr="007E05C3">
        <w:rPr>
          <w:rFonts w:ascii="Arial Narrow" w:eastAsia="Times New Roman" w:hAnsi="Arial Narrow" w:cs="Arial"/>
          <w:bCs/>
          <w:i/>
          <w:color w:val="000000"/>
          <w:sz w:val="24"/>
          <w:szCs w:val="24"/>
          <w:lang w:eastAsia="es-ES"/>
        </w:rPr>
        <w:t>debiendo estar de acuerdo con el proyecto ejecutivo.</w:t>
      </w:r>
    </w:p>
    <w:p w14:paraId="5B39E14A" w14:textId="77777777" w:rsidR="007E05C3" w:rsidRPr="00EF3612" w:rsidRDefault="007E05C3" w:rsidP="00EF3612">
      <w:pPr>
        <w:widowControl w:val="0"/>
        <w:spacing w:after="0" w:line="240" w:lineRule="auto"/>
        <w:ind w:right="618"/>
        <w:jc w:val="both"/>
        <w:rPr>
          <w:rFonts w:ascii="Arial Narrow" w:eastAsia="Times New Roman" w:hAnsi="Arial Narrow" w:cs="Arial"/>
          <w:bCs/>
          <w:i/>
          <w:color w:val="000000"/>
          <w:sz w:val="24"/>
          <w:szCs w:val="24"/>
          <w:lang w:eastAsia="es-ES"/>
        </w:rPr>
      </w:pPr>
    </w:p>
    <w:p w14:paraId="5684B823"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Lo anteriormente descrito al tenor del contenido de los artículos 427 y 428 de la Ley de Ordenamiento Territorial y Desarrollo Urbano del Estado de San Luis Potosí.</w:t>
      </w:r>
    </w:p>
    <w:p w14:paraId="3C98F1E7"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29808206" w14:textId="11D0BD40"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No pasa inadvertido que, revisada la documentación de propiedad, deberá anexar el Instrumento Notarial en copia debidamente certificada del documento de fecha 18 de enero de 2019, consistente en el Acta de Asamblea General Extraordinaria, en la que se resuelve la aportación del inmueble ubicado al </w:t>
      </w:r>
      <w:r w:rsidR="00910BD5">
        <w:rPr>
          <w:rFonts w:ascii="Arial Narrow" w:eastAsia="Times New Roman" w:hAnsi="Arial Narrow" w:cs="Arial"/>
          <w:bCs/>
          <w:i/>
          <w:color w:val="FF0000"/>
          <w:sz w:val="24"/>
          <w:szCs w:val="24"/>
          <w:lang w:eastAsia="es-ES"/>
        </w:rPr>
        <w:t>**********</w:t>
      </w:r>
      <w:r w:rsidRPr="007E05C3">
        <w:rPr>
          <w:rFonts w:ascii="Arial Narrow" w:eastAsia="Times New Roman" w:hAnsi="Arial Narrow" w:cs="Arial"/>
          <w:bCs/>
          <w:i/>
          <w:color w:val="000000"/>
          <w:sz w:val="24"/>
          <w:szCs w:val="24"/>
          <w:lang w:eastAsia="es-ES"/>
        </w:rPr>
        <w:t>predio motivo de su solicitud.</w:t>
      </w:r>
    </w:p>
    <w:p w14:paraId="237168E5" w14:textId="77777777" w:rsidR="007E05C3" w:rsidRPr="00EF3612" w:rsidRDefault="007E05C3" w:rsidP="00EF3612">
      <w:pPr>
        <w:widowControl w:val="0"/>
        <w:spacing w:after="0" w:line="240" w:lineRule="auto"/>
        <w:ind w:right="618"/>
        <w:jc w:val="both"/>
        <w:rPr>
          <w:rFonts w:ascii="Arial Narrow" w:eastAsia="Times New Roman" w:hAnsi="Arial Narrow" w:cs="Arial"/>
          <w:bCs/>
          <w:i/>
          <w:color w:val="000000"/>
          <w:sz w:val="24"/>
          <w:szCs w:val="24"/>
          <w:lang w:eastAsia="es-ES"/>
        </w:rPr>
      </w:pPr>
    </w:p>
    <w:p w14:paraId="65F4E475" w14:textId="784FEDF6"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Observaciones las que se plasmaron, que no satisfacen los requisitos establecidos por los numerales 303, 304, 305 fracción I de la Ley de Ordenami</w:t>
      </w:r>
      <w:r w:rsidR="00EF3612">
        <w:rPr>
          <w:rFonts w:ascii="Arial Narrow" w:eastAsia="Times New Roman" w:hAnsi="Arial Narrow" w:cs="Arial"/>
          <w:bCs/>
          <w:i/>
          <w:color w:val="000000"/>
          <w:sz w:val="24"/>
          <w:szCs w:val="24"/>
          <w:lang w:eastAsia="es-ES"/>
        </w:rPr>
        <w:t>ento Territorial y Desarrollo Ur</w:t>
      </w:r>
      <w:r w:rsidRPr="007E05C3">
        <w:rPr>
          <w:rFonts w:ascii="Arial Narrow" w:eastAsia="Times New Roman" w:hAnsi="Arial Narrow" w:cs="Arial"/>
          <w:bCs/>
          <w:i/>
          <w:color w:val="000000"/>
          <w:sz w:val="24"/>
          <w:szCs w:val="24"/>
          <w:lang w:eastAsia="es-ES"/>
        </w:rPr>
        <w:t xml:space="preserve">bano del Estado de San Luis Potosí, que se refieren a la expedición de la correspondiente Licencia de Construcción para la ejecución de construcción nueva, así como de conformidad con lo establecido por las condicionantes establecidas en el citado Plan de Centro de Población Estratégico que líneas arriba se ha </w:t>
      </w:r>
      <w:r w:rsidRPr="007E05C3">
        <w:rPr>
          <w:rFonts w:ascii="Arial Narrow" w:eastAsia="Times New Roman" w:hAnsi="Arial Narrow" w:cs="Arial"/>
          <w:bCs/>
          <w:i/>
          <w:color w:val="000000"/>
          <w:sz w:val="24"/>
          <w:szCs w:val="24"/>
          <w:lang w:eastAsia="es-ES"/>
        </w:rPr>
        <w:lastRenderedPageBreak/>
        <w:t>descrito sobre las que le corresponden al</w:t>
      </w:r>
      <w:r w:rsidR="00EF3612">
        <w:rPr>
          <w:rFonts w:ascii="Arial Narrow" w:eastAsia="Times New Roman" w:hAnsi="Arial Narrow" w:cs="Arial"/>
          <w:bCs/>
          <w:i/>
          <w:color w:val="000000"/>
          <w:sz w:val="24"/>
          <w:szCs w:val="24"/>
          <w:lang w:eastAsia="es-ES"/>
        </w:rPr>
        <w:t xml:space="preserve"> </w:t>
      </w:r>
      <w:r w:rsidRPr="007E05C3">
        <w:rPr>
          <w:rFonts w:ascii="Arial Narrow" w:eastAsia="Times New Roman" w:hAnsi="Arial Narrow" w:cs="Arial"/>
          <w:bCs/>
          <w:i/>
          <w:color w:val="000000"/>
          <w:sz w:val="24"/>
          <w:szCs w:val="24"/>
          <w:lang w:eastAsia="es-ES"/>
        </w:rPr>
        <w:t>predio motivo de su petición.</w:t>
      </w:r>
    </w:p>
    <w:p w14:paraId="7EED5163"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346C0477" w14:textId="2AF1418D"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Entonces, de acuerdo a lo anteriormente puntualizado, no pasa desapercibido que el </w:t>
      </w:r>
      <w:r w:rsidR="00EF3612" w:rsidRPr="007E05C3">
        <w:rPr>
          <w:rFonts w:ascii="Arial Narrow" w:eastAsia="Times New Roman" w:hAnsi="Arial Narrow" w:cs="Arial"/>
          <w:bCs/>
          <w:i/>
          <w:color w:val="000000"/>
          <w:sz w:val="24"/>
          <w:szCs w:val="24"/>
          <w:lang w:eastAsia="es-ES"/>
        </w:rPr>
        <w:t>documento</w:t>
      </w:r>
      <w:r w:rsidRPr="007E05C3">
        <w:rPr>
          <w:rFonts w:ascii="Arial Narrow" w:eastAsia="Times New Roman" w:hAnsi="Arial Narrow" w:cs="Arial"/>
          <w:bCs/>
          <w:i/>
          <w:color w:val="000000"/>
          <w:sz w:val="24"/>
          <w:szCs w:val="24"/>
          <w:lang w:eastAsia="es-ES"/>
        </w:rPr>
        <w:t xml:space="preserve"> denominado licencia de uso de suelo que expide esta autoridad Municipal, previo a la autorización de construcción que expide, con base en lo dispuesto en la Ley de Ordenamiento Territorial y Desarrollo Urbano del Estado de San Luis Potosí, y demás disposiciones jurídicas, </w:t>
      </w:r>
      <w:r w:rsidRPr="00B21BCE">
        <w:rPr>
          <w:rFonts w:ascii="Arial Narrow" w:eastAsia="Times New Roman" w:hAnsi="Arial Narrow" w:cs="Arial"/>
          <w:b/>
          <w:bCs/>
          <w:i/>
          <w:color w:val="000000"/>
          <w:sz w:val="24"/>
          <w:szCs w:val="24"/>
          <w:u w:val="single"/>
          <w:lang w:eastAsia="es-ES"/>
        </w:rPr>
        <w:t>se establece que la propuesta de edificación, presentada a solicitud del peticionario sea compatible con la legislación y los programas de ordenamiento territorial y desarrollo urbano, marcando las limitaciones, restricciones, afectaciones, características y aprovechamientos de las áreas o predio materia de la misma, las que deberán acatarse por el solicitante</w:t>
      </w:r>
      <w:r w:rsidRPr="007E05C3">
        <w:rPr>
          <w:rFonts w:ascii="Arial Narrow" w:eastAsia="Times New Roman" w:hAnsi="Arial Narrow" w:cs="Arial"/>
          <w:bCs/>
          <w:i/>
          <w:color w:val="000000"/>
          <w:sz w:val="24"/>
          <w:szCs w:val="24"/>
          <w:lang w:eastAsia="es-ES"/>
        </w:rPr>
        <w:t xml:space="preserve">. (ART. 270 Ley de Ordenamiento Territorial y Desarrollo Urbano del Estado de San Luis Potosí.) Puesto que es obligación de las autoridades estatales y municipales asegurarse, del cumplimiento de las leyes y planes o programas de ordenamiento, previamente a la expedición de </w:t>
      </w:r>
      <w:r w:rsidR="00EF3612" w:rsidRPr="007E05C3">
        <w:rPr>
          <w:rFonts w:ascii="Arial Narrow" w:eastAsia="Times New Roman" w:hAnsi="Arial Narrow" w:cs="Arial"/>
          <w:bCs/>
          <w:i/>
          <w:color w:val="000000"/>
          <w:sz w:val="24"/>
          <w:szCs w:val="24"/>
          <w:lang w:eastAsia="es-ES"/>
        </w:rPr>
        <w:t>autorizaciones</w:t>
      </w:r>
      <w:r w:rsidRPr="007E05C3">
        <w:rPr>
          <w:rFonts w:ascii="Arial Narrow" w:eastAsia="Times New Roman" w:hAnsi="Arial Narrow" w:cs="Arial"/>
          <w:bCs/>
          <w:i/>
          <w:color w:val="000000"/>
          <w:sz w:val="24"/>
          <w:szCs w:val="24"/>
          <w:lang w:eastAsia="es-ES"/>
        </w:rPr>
        <w:t xml:space="preserve"> de licencia de construcción</w:t>
      </w:r>
      <w:r w:rsidR="00EF3612">
        <w:rPr>
          <w:rFonts w:ascii="Arial Narrow" w:eastAsia="Times New Roman" w:hAnsi="Arial Narrow" w:cs="Arial"/>
          <w:bCs/>
          <w:i/>
          <w:color w:val="000000"/>
          <w:sz w:val="24"/>
          <w:szCs w:val="24"/>
          <w:lang w:eastAsia="es-ES"/>
        </w:rPr>
        <w:t xml:space="preserve"> como en el caso nos ocupa.</w:t>
      </w:r>
    </w:p>
    <w:p w14:paraId="430CF62C" w14:textId="77777777" w:rsidR="007E05C3" w:rsidRPr="00B21BCE" w:rsidRDefault="007E05C3" w:rsidP="00B21BCE">
      <w:pPr>
        <w:widowControl w:val="0"/>
        <w:spacing w:after="0" w:line="240" w:lineRule="auto"/>
        <w:ind w:right="618"/>
        <w:jc w:val="both"/>
        <w:rPr>
          <w:rFonts w:ascii="Arial Narrow" w:eastAsia="Times New Roman" w:hAnsi="Arial Narrow" w:cs="Arial"/>
          <w:bCs/>
          <w:i/>
          <w:color w:val="000000"/>
          <w:sz w:val="24"/>
          <w:szCs w:val="24"/>
          <w:lang w:eastAsia="es-ES"/>
        </w:rPr>
      </w:pPr>
    </w:p>
    <w:p w14:paraId="634CBE23" w14:textId="021BF26E" w:rsidR="007E05C3" w:rsidRPr="007E05C3" w:rsidRDefault="00B21BCE"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Con</w:t>
      </w:r>
      <w:r w:rsidR="007E05C3" w:rsidRPr="007E05C3">
        <w:rPr>
          <w:rFonts w:ascii="Arial Narrow" w:eastAsia="Times New Roman" w:hAnsi="Arial Narrow" w:cs="Arial"/>
          <w:bCs/>
          <w:i/>
          <w:color w:val="000000"/>
          <w:sz w:val="24"/>
          <w:szCs w:val="24"/>
          <w:lang w:eastAsia="es-ES"/>
        </w:rPr>
        <w:t xml:space="preserve">cluyendo entonces, que la propuesta contenida en el expediente en revisión no es </w:t>
      </w:r>
      <w:r>
        <w:rPr>
          <w:rFonts w:ascii="Arial Narrow" w:eastAsia="Times New Roman" w:hAnsi="Arial Narrow" w:cs="Arial"/>
          <w:bCs/>
          <w:i/>
          <w:color w:val="000000"/>
          <w:sz w:val="24"/>
          <w:szCs w:val="24"/>
          <w:lang w:eastAsia="es-ES"/>
        </w:rPr>
        <w:t>facti</w:t>
      </w:r>
      <w:r w:rsidR="007E05C3" w:rsidRPr="007E05C3">
        <w:rPr>
          <w:rFonts w:ascii="Arial Narrow" w:eastAsia="Times New Roman" w:hAnsi="Arial Narrow" w:cs="Arial"/>
          <w:bCs/>
          <w:i/>
          <w:color w:val="000000"/>
          <w:sz w:val="24"/>
          <w:szCs w:val="24"/>
          <w:lang w:eastAsia="es-ES"/>
        </w:rPr>
        <w:t xml:space="preserve">ble, debiéndose sujetar a las observaciones y disposiciones, que al efecto se han </w:t>
      </w:r>
      <w:r>
        <w:rPr>
          <w:rFonts w:ascii="Arial Narrow" w:eastAsia="Times New Roman" w:hAnsi="Arial Narrow" w:cs="Arial"/>
          <w:bCs/>
          <w:i/>
          <w:color w:val="000000"/>
          <w:sz w:val="24"/>
          <w:szCs w:val="24"/>
          <w:lang w:eastAsia="es-ES"/>
        </w:rPr>
        <w:t>pron</w:t>
      </w:r>
      <w:r w:rsidR="007E05C3" w:rsidRPr="007E05C3">
        <w:rPr>
          <w:rFonts w:ascii="Arial Narrow" w:eastAsia="Times New Roman" w:hAnsi="Arial Narrow" w:cs="Arial"/>
          <w:bCs/>
          <w:i/>
          <w:color w:val="000000"/>
          <w:sz w:val="24"/>
          <w:szCs w:val="24"/>
          <w:lang w:eastAsia="es-ES"/>
        </w:rPr>
        <w:t xml:space="preserve">unciado, sirviendo de sustento el contenido del artículo 303 de la Ley de Ordenamiento </w:t>
      </w:r>
      <w:r>
        <w:rPr>
          <w:rFonts w:ascii="Arial Narrow" w:eastAsia="Times New Roman" w:hAnsi="Arial Narrow" w:cs="Arial"/>
          <w:bCs/>
          <w:i/>
          <w:color w:val="000000"/>
          <w:sz w:val="24"/>
          <w:szCs w:val="24"/>
          <w:lang w:eastAsia="es-ES"/>
        </w:rPr>
        <w:t>terri</w:t>
      </w:r>
      <w:r w:rsidR="007E05C3" w:rsidRPr="007E05C3">
        <w:rPr>
          <w:rFonts w:ascii="Arial Narrow" w:eastAsia="Times New Roman" w:hAnsi="Arial Narrow" w:cs="Arial"/>
          <w:bCs/>
          <w:i/>
          <w:color w:val="000000"/>
          <w:sz w:val="24"/>
          <w:szCs w:val="24"/>
          <w:lang w:eastAsia="es-ES"/>
        </w:rPr>
        <w:t>torial y Desarrollo Urbano del Estado de San Luis Potosí, el cual cita:</w:t>
      </w:r>
      <w:r>
        <w:rPr>
          <w:rFonts w:ascii="Arial Narrow" w:eastAsia="Times New Roman" w:hAnsi="Arial Narrow" w:cs="Arial"/>
          <w:bCs/>
          <w:i/>
          <w:color w:val="000000"/>
          <w:sz w:val="24"/>
          <w:szCs w:val="24"/>
          <w:lang w:eastAsia="es-ES"/>
        </w:rPr>
        <w:t xml:space="preserve"> …</w:t>
      </w:r>
    </w:p>
    <w:p w14:paraId="6D9932DE" w14:textId="77777777" w:rsidR="007E05C3" w:rsidRPr="00B21BCE" w:rsidRDefault="007E05C3" w:rsidP="00B21BCE">
      <w:pPr>
        <w:widowControl w:val="0"/>
        <w:spacing w:after="0" w:line="240" w:lineRule="auto"/>
        <w:ind w:right="618"/>
        <w:jc w:val="both"/>
        <w:rPr>
          <w:rFonts w:ascii="Arial Narrow" w:eastAsia="Times New Roman" w:hAnsi="Arial Narrow" w:cs="Arial"/>
          <w:bCs/>
          <w:i/>
          <w:color w:val="000000"/>
          <w:sz w:val="24"/>
          <w:szCs w:val="24"/>
          <w:lang w:eastAsia="es-ES"/>
        </w:rPr>
      </w:pPr>
    </w:p>
    <w:p w14:paraId="6CAF7F44" w14:textId="19745399"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 xml:space="preserve">En consecuencia, informo a usted que, de acuerdo con el proyecto de edificación presentado de </w:t>
      </w:r>
      <w:r w:rsidRPr="00B21BCE">
        <w:rPr>
          <w:rFonts w:ascii="Arial Narrow" w:eastAsia="Times New Roman" w:hAnsi="Arial Narrow" w:cs="Arial"/>
          <w:b/>
          <w:bCs/>
          <w:i/>
          <w:color w:val="000000"/>
          <w:sz w:val="24"/>
          <w:szCs w:val="24"/>
          <w:lang w:eastAsia="es-ES"/>
        </w:rPr>
        <w:t>NO ES PROCEDENTE para la expedición de licencia de uso de suelo y de construcción, en razón de las inconsistencias contenidas en el proyecto analizado, y que se han expuesto de forma definida en el cuerpo del pres</w:t>
      </w:r>
      <w:r w:rsidR="00B21BCE">
        <w:rPr>
          <w:rFonts w:ascii="Arial Narrow" w:eastAsia="Times New Roman" w:hAnsi="Arial Narrow" w:cs="Arial"/>
          <w:b/>
          <w:bCs/>
          <w:i/>
          <w:color w:val="000000"/>
          <w:sz w:val="24"/>
          <w:szCs w:val="24"/>
          <w:lang w:eastAsia="es-ES"/>
        </w:rPr>
        <w:t xml:space="preserve">ente libelo, y que encuentra </w:t>
      </w:r>
      <w:r w:rsidRPr="00B21BCE">
        <w:rPr>
          <w:rFonts w:ascii="Arial Narrow" w:eastAsia="Times New Roman" w:hAnsi="Arial Narrow" w:cs="Arial"/>
          <w:b/>
          <w:bCs/>
          <w:i/>
          <w:color w:val="000000"/>
          <w:sz w:val="24"/>
          <w:szCs w:val="24"/>
          <w:lang w:eastAsia="es-ES"/>
        </w:rPr>
        <w:t>sustento en preceptos legales vigentes,</w:t>
      </w:r>
      <w:r w:rsidRPr="007E05C3">
        <w:rPr>
          <w:rFonts w:ascii="Arial Narrow" w:eastAsia="Times New Roman" w:hAnsi="Arial Narrow" w:cs="Arial"/>
          <w:bCs/>
          <w:i/>
          <w:color w:val="000000"/>
          <w:sz w:val="24"/>
          <w:szCs w:val="24"/>
          <w:lang w:eastAsia="es-ES"/>
        </w:rPr>
        <w:t xml:space="preserve"> conminándole por ultimo a que lleve a cabo las adecuaciones pertinentes al propósito pretendido de acuerdo con las especificaciones que al uso de suelo le corresponde al predio motivo de su petitoria, allegando el reingreso para tal efecto del expediente de licencia de construcción debidamente integrado por el proyecto ejecutivo, así como la adecuación a los estudios </w:t>
      </w:r>
      <w:r w:rsidR="00B21BCE">
        <w:rPr>
          <w:rFonts w:ascii="Arial Narrow" w:eastAsia="Times New Roman" w:hAnsi="Arial Narrow" w:cs="Arial"/>
          <w:bCs/>
          <w:i/>
          <w:color w:val="000000"/>
          <w:sz w:val="24"/>
          <w:szCs w:val="24"/>
          <w:lang w:eastAsia="es-ES"/>
        </w:rPr>
        <w:t xml:space="preserve">de dicho proyecto y dictámenes </w:t>
      </w:r>
      <w:r w:rsidRPr="007E05C3">
        <w:rPr>
          <w:rFonts w:ascii="Arial Narrow" w:eastAsia="Times New Roman" w:hAnsi="Arial Narrow" w:cs="Arial"/>
          <w:bCs/>
          <w:i/>
          <w:color w:val="000000"/>
          <w:sz w:val="24"/>
          <w:szCs w:val="24"/>
          <w:lang w:eastAsia="es-ES"/>
        </w:rPr>
        <w:t xml:space="preserve">en sentido positivo, requeridos por la Ley de Ordenamiento Territorial y </w:t>
      </w:r>
      <w:r w:rsidR="00B21BCE" w:rsidRPr="007E05C3">
        <w:rPr>
          <w:rFonts w:ascii="Arial Narrow" w:eastAsia="Times New Roman" w:hAnsi="Arial Narrow" w:cs="Arial"/>
          <w:bCs/>
          <w:i/>
          <w:color w:val="000000"/>
          <w:sz w:val="24"/>
          <w:szCs w:val="24"/>
          <w:lang w:eastAsia="es-ES"/>
        </w:rPr>
        <w:t>Desarrollo</w:t>
      </w:r>
      <w:r w:rsidRPr="007E05C3">
        <w:rPr>
          <w:rFonts w:ascii="Arial Narrow" w:eastAsia="Times New Roman" w:hAnsi="Arial Narrow" w:cs="Arial"/>
          <w:bCs/>
          <w:i/>
          <w:color w:val="000000"/>
          <w:sz w:val="24"/>
          <w:szCs w:val="24"/>
          <w:lang w:eastAsia="es-ES"/>
        </w:rPr>
        <w:t xml:space="preserve"> Urbano-</w:t>
      </w:r>
    </w:p>
    <w:p w14:paraId="23B256C1" w14:textId="77777777" w:rsidR="007E05C3"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3077FAE" w14:textId="34D96F54" w:rsidR="00E34C17" w:rsidRPr="007E05C3" w:rsidRDefault="007E05C3" w:rsidP="007E05C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E05C3">
        <w:rPr>
          <w:rFonts w:ascii="Arial Narrow" w:eastAsia="Times New Roman" w:hAnsi="Arial Narrow" w:cs="Arial"/>
          <w:bCs/>
          <w:i/>
          <w:color w:val="000000"/>
          <w:sz w:val="24"/>
          <w:szCs w:val="24"/>
          <w:lang w:eastAsia="es-ES"/>
        </w:rPr>
        <w:t>Lo antes expuesto de conformidad con los numerales 8, 115 fracción V de la Constitución política de los Estados Unidos Mexicanos, 114 de la Constitución Política del Estado de san Luis Potosí, Art. 18, 303, 304 305, 371 de la Ley de Ordenamiento Territorial y Desarrollo Urbano 133 fracción I, 161, 162 fracción XXIII del Reglamento Interno del Municipio Libre de San Luis Potosí.”</w:t>
      </w:r>
    </w:p>
    <w:p w14:paraId="14892538" w14:textId="77777777" w:rsidR="0021462E" w:rsidRPr="005857C5" w:rsidRDefault="0021462E" w:rsidP="005857C5">
      <w:pPr>
        <w:widowControl w:val="0"/>
        <w:spacing w:after="0" w:line="360" w:lineRule="auto"/>
        <w:jc w:val="both"/>
        <w:rPr>
          <w:rFonts w:ascii="Arial" w:eastAsia="Times New Roman" w:hAnsi="Arial" w:cs="Arial"/>
          <w:bCs/>
          <w:color w:val="000000"/>
          <w:sz w:val="28"/>
          <w:szCs w:val="28"/>
          <w:lang w:eastAsia="es-ES"/>
        </w:rPr>
      </w:pPr>
    </w:p>
    <w:p w14:paraId="5C0185C9" w14:textId="11BA12E6" w:rsidR="00B24D73" w:rsidRDefault="00B24D73"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sidRPr="00B24D73">
        <w:rPr>
          <w:rFonts w:ascii="Arial" w:eastAsia="Times New Roman" w:hAnsi="Arial" w:cs="Arial"/>
          <w:bCs/>
          <w:color w:val="000000"/>
          <w:sz w:val="28"/>
          <w:szCs w:val="28"/>
          <w:lang w:eastAsia="es-ES"/>
        </w:rPr>
        <w:t>Los artículos antes citados, son del tenor literal siguiente:</w:t>
      </w:r>
      <w:r w:rsidRPr="00B24D73">
        <w:rPr>
          <w:rFonts w:ascii="Arial" w:eastAsia="Times New Roman" w:hAnsi="Arial" w:cs="Arial"/>
          <w:bCs/>
          <w:color w:val="000000"/>
          <w:sz w:val="28"/>
          <w:szCs w:val="28"/>
          <w:lang w:eastAsia="es-ES"/>
        </w:rPr>
        <w:cr/>
      </w:r>
    </w:p>
    <w:p w14:paraId="3738F627" w14:textId="66EAA78E" w:rsidR="00C222B3" w:rsidRDefault="00A758DD" w:rsidP="00C222B3">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Pr>
          <w:rFonts w:ascii="Arial Narrow" w:eastAsia="Times New Roman" w:hAnsi="Arial Narrow" w:cs="Arial"/>
          <w:bCs/>
          <w:i/>
          <w:color w:val="000000"/>
          <w:sz w:val="24"/>
          <w:szCs w:val="24"/>
          <w:lang w:eastAsia="es-ES"/>
        </w:rPr>
        <w:t>“</w:t>
      </w:r>
      <w:r w:rsidR="00C222B3" w:rsidRPr="00C222B3">
        <w:rPr>
          <w:rFonts w:ascii="Arial Narrow" w:eastAsia="Times New Roman" w:hAnsi="Arial Narrow" w:cs="Arial"/>
          <w:b/>
          <w:bCs/>
          <w:i/>
          <w:color w:val="000000"/>
          <w:sz w:val="24"/>
          <w:szCs w:val="24"/>
          <w:lang w:eastAsia="es-ES"/>
        </w:rPr>
        <w:t>Constitución política de los Estados Unidos Mexicanos.</w:t>
      </w:r>
    </w:p>
    <w:p w14:paraId="2A79CFB0" w14:textId="77777777" w:rsidR="00007B49" w:rsidRDefault="00007B49"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3C54DD6B" w14:textId="1F47F556"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
          <w:bCs/>
          <w:i/>
          <w:color w:val="000000"/>
          <w:sz w:val="24"/>
          <w:szCs w:val="24"/>
          <w:lang w:eastAsia="es-ES"/>
        </w:rPr>
        <w:t>Artículo 8o.</w:t>
      </w:r>
      <w:r w:rsidRPr="00C222B3">
        <w:rPr>
          <w:rFonts w:ascii="Arial Narrow" w:eastAsia="Times New Roman" w:hAnsi="Arial Narrow" w:cs="Arial"/>
          <w:bCs/>
          <w:i/>
          <w:color w:val="000000"/>
          <w:sz w:val="24"/>
          <w:szCs w:val="24"/>
          <w:lang w:eastAsia="es-ES"/>
        </w:rPr>
        <w:t xml:space="preserve"> Los funcionarios y empleados públicos respetarán el ejercicio del derecho de petición,</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siempre que ésta se formule por escrito, de manera pacífica y respetuosa; pero en materia política sólo</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podrán hacer uso de ese derecho los ciudadanos de la República.</w:t>
      </w:r>
    </w:p>
    <w:p w14:paraId="40AA5DDA" w14:textId="77777777" w:rsidR="00007B49" w:rsidRPr="00C222B3" w:rsidRDefault="00007B49"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4634DEC" w14:textId="558F24B9"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A toda petición deberá recaer un acuerdo escrito de la autoridad a quien se haya dirigido, la cual tiene</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obligación de hacerlo conocer en breve término al peticionario.</w:t>
      </w:r>
    </w:p>
    <w:p w14:paraId="44F6A1B2" w14:textId="77777777"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2EB18396" w14:textId="7BEAF265"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
          <w:bCs/>
          <w:i/>
          <w:color w:val="000000"/>
          <w:sz w:val="24"/>
          <w:szCs w:val="24"/>
          <w:lang w:eastAsia="es-ES"/>
        </w:rPr>
        <w:t>Artículo 115.</w:t>
      </w:r>
      <w:r w:rsidRPr="00C222B3">
        <w:rPr>
          <w:rFonts w:ascii="Arial Narrow" w:eastAsia="Times New Roman" w:hAnsi="Arial Narrow" w:cs="Arial"/>
          <w:bCs/>
          <w:i/>
          <w:color w:val="000000"/>
          <w:sz w:val="24"/>
          <w:szCs w:val="24"/>
          <w:lang w:eastAsia="es-ES"/>
        </w:rPr>
        <w:t xml:space="preserve"> Los estados adoptarán, para su régimen interior, la forma de gobierno republicano,</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representativo, democrático, laico y popular, teniendo como base de su división territorial y de su</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organización política y administrativa, el municipio libre, conforme a las bases siguientes:</w:t>
      </w:r>
      <w:r w:rsidRPr="00C222B3">
        <w:rPr>
          <w:rFonts w:ascii="Arial Narrow" w:eastAsia="Times New Roman" w:hAnsi="Arial Narrow" w:cs="Arial"/>
          <w:bCs/>
          <w:i/>
          <w:color w:val="000000"/>
          <w:sz w:val="24"/>
          <w:szCs w:val="24"/>
          <w:lang w:eastAsia="es-ES"/>
        </w:rPr>
        <w:cr/>
      </w:r>
      <w:r>
        <w:rPr>
          <w:rFonts w:ascii="Arial Narrow" w:eastAsia="Times New Roman" w:hAnsi="Arial Narrow" w:cs="Arial"/>
          <w:bCs/>
          <w:i/>
          <w:color w:val="000000"/>
          <w:sz w:val="24"/>
          <w:szCs w:val="24"/>
          <w:lang w:eastAsia="es-ES"/>
        </w:rPr>
        <w:t>…</w:t>
      </w:r>
    </w:p>
    <w:p w14:paraId="1E214F68" w14:textId="77777777" w:rsidR="00007B49" w:rsidRDefault="00007B49"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8797E8C" w14:textId="6FC09D12"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V. Los Municipios, en los términos de las leyes federales y Estatales relativas, estarán facultados</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para:</w:t>
      </w:r>
    </w:p>
    <w:p w14:paraId="3AE88D72" w14:textId="57F1CAD7"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a) Formular, aprobar y administrar la zonificación y planes de desarrollo urbano municipal,</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así como los planes en materia de movilidad y seguridad vial;</w:t>
      </w:r>
    </w:p>
    <w:p w14:paraId="088509C8" w14:textId="77777777"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b) Participar en la creación y administración de sus reservas territoriales;</w:t>
      </w:r>
    </w:p>
    <w:p w14:paraId="161D7582" w14:textId="518F8664"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c) Participar en la formulación de planes de desarrollo regional, los cuales deberán estar en</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concordancia con los planes generales de la materia. Cuando la Federación o los Estados</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elaboren proyectos de desarrollo regional deberán asegurar la participación de los</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municipios;</w:t>
      </w:r>
    </w:p>
    <w:p w14:paraId="25C3ABD4" w14:textId="0EA961C6"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d) Autorizar, controlar y vigilar la utilización del suelo, en el ámbito de su competencia, en</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sus jurisdicciones territoriales;</w:t>
      </w:r>
    </w:p>
    <w:p w14:paraId="5EA3B7C9" w14:textId="77777777"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e) Intervenir en la regularización de la tenencia de la tierra urbana;</w:t>
      </w:r>
    </w:p>
    <w:p w14:paraId="44A5F8B7" w14:textId="49CE8DB5"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f) Otorgar licencias y permisos para construcciones;</w:t>
      </w:r>
    </w:p>
    <w:p w14:paraId="0725D815" w14:textId="553EE3AF"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g) Participar en la creación y administración de zonas de reservas ecológicas y en la</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elaboración y aplicación de programas de ordenamiento en esta materia;</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h) Intervenir en la formulación y aplicación de programas de transporte público de pasajeros</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cuando aquellos afecten su ámbito territorial; e</w:t>
      </w:r>
    </w:p>
    <w:p w14:paraId="51DF5646" w14:textId="77777777" w:rsidR="00C222B3" w:rsidRP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i) Celebrar convenios para la administración y custodia de las zonas federales.</w:t>
      </w:r>
    </w:p>
    <w:p w14:paraId="1318907F" w14:textId="15BBCDF6" w:rsidR="00C222B3" w:rsidRDefault="00C222B3"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C222B3">
        <w:rPr>
          <w:rFonts w:ascii="Arial Narrow" w:eastAsia="Times New Roman" w:hAnsi="Arial Narrow" w:cs="Arial"/>
          <w:bCs/>
          <w:i/>
          <w:color w:val="000000"/>
          <w:sz w:val="24"/>
          <w:szCs w:val="24"/>
          <w:lang w:eastAsia="es-ES"/>
        </w:rPr>
        <w:t>En lo conducente y de conformidad a los fines señalados en el párrafo tercero del artículo 27 de</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esta Constitución, expedirán los reglamentos y disposiciones administrativas que fueren</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necesarios. Los bienes inmuebles de la Federación ubicados en los Municipios estarán</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exclusivamente bajo la jurisdicción de los poderes federales, sin perjuicio de los convenios que</w:t>
      </w:r>
      <w:r>
        <w:rPr>
          <w:rFonts w:ascii="Arial Narrow" w:eastAsia="Times New Roman" w:hAnsi="Arial Narrow" w:cs="Arial"/>
          <w:bCs/>
          <w:i/>
          <w:color w:val="000000"/>
          <w:sz w:val="24"/>
          <w:szCs w:val="24"/>
          <w:lang w:eastAsia="es-ES"/>
        </w:rPr>
        <w:t xml:space="preserve"> </w:t>
      </w:r>
      <w:r w:rsidRPr="00C222B3">
        <w:rPr>
          <w:rFonts w:ascii="Arial Narrow" w:eastAsia="Times New Roman" w:hAnsi="Arial Narrow" w:cs="Arial"/>
          <w:bCs/>
          <w:i/>
          <w:color w:val="000000"/>
          <w:sz w:val="24"/>
          <w:szCs w:val="24"/>
          <w:lang w:eastAsia="es-ES"/>
        </w:rPr>
        <w:t>puedan celebrar en términos del inciso i) de esta fracción;</w:t>
      </w:r>
    </w:p>
    <w:p w14:paraId="71F5872B" w14:textId="77777777" w:rsidR="00A82D67" w:rsidRDefault="00A82D67" w:rsidP="00C222B3">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7CE2BC7F" w14:textId="77AA283B" w:rsidR="00491D38" w:rsidRDefault="00491D38" w:rsidP="00A82D67">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491D38">
        <w:rPr>
          <w:rFonts w:ascii="Arial Narrow" w:eastAsia="Times New Roman" w:hAnsi="Arial Narrow" w:cs="Arial"/>
          <w:b/>
          <w:bCs/>
          <w:i/>
          <w:color w:val="000000"/>
          <w:sz w:val="24"/>
          <w:szCs w:val="24"/>
          <w:lang w:eastAsia="es-ES"/>
        </w:rPr>
        <w:t>Const</w:t>
      </w:r>
      <w:r>
        <w:rPr>
          <w:rFonts w:ascii="Arial Narrow" w:eastAsia="Times New Roman" w:hAnsi="Arial Narrow" w:cs="Arial"/>
          <w:b/>
          <w:bCs/>
          <w:i/>
          <w:color w:val="000000"/>
          <w:sz w:val="24"/>
          <w:szCs w:val="24"/>
          <w:lang w:eastAsia="es-ES"/>
        </w:rPr>
        <w:t>itución Política del Estado de S</w:t>
      </w:r>
      <w:r w:rsidRPr="00491D38">
        <w:rPr>
          <w:rFonts w:ascii="Arial Narrow" w:eastAsia="Times New Roman" w:hAnsi="Arial Narrow" w:cs="Arial"/>
          <w:b/>
          <w:bCs/>
          <w:i/>
          <w:color w:val="000000"/>
          <w:sz w:val="24"/>
          <w:szCs w:val="24"/>
          <w:lang w:eastAsia="es-ES"/>
        </w:rPr>
        <w:t>an Luis Potosí</w:t>
      </w:r>
      <w:r>
        <w:rPr>
          <w:rFonts w:ascii="Arial Narrow" w:eastAsia="Times New Roman" w:hAnsi="Arial Narrow" w:cs="Arial"/>
          <w:b/>
          <w:bCs/>
          <w:i/>
          <w:color w:val="000000"/>
          <w:sz w:val="24"/>
          <w:szCs w:val="24"/>
          <w:lang w:eastAsia="es-ES"/>
        </w:rPr>
        <w:t>.</w:t>
      </w:r>
    </w:p>
    <w:p w14:paraId="7EF012A8" w14:textId="77777777" w:rsidR="00007B49" w:rsidRDefault="00007B49" w:rsidP="00A82D67">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p>
    <w:p w14:paraId="734F7C25" w14:textId="1FDEB6BA"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
          <w:bCs/>
          <w:i/>
          <w:color w:val="000000"/>
          <w:sz w:val="24"/>
          <w:szCs w:val="24"/>
          <w:lang w:eastAsia="es-ES"/>
        </w:rPr>
        <w:t>ARTÍCULO 114.-</w:t>
      </w:r>
      <w:r w:rsidRPr="00A82D67">
        <w:rPr>
          <w:rFonts w:ascii="Arial Narrow" w:eastAsia="Times New Roman" w:hAnsi="Arial Narrow" w:cs="Arial"/>
          <w:bCs/>
          <w:i/>
          <w:color w:val="000000"/>
          <w:sz w:val="24"/>
          <w:szCs w:val="24"/>
          <w:lang w:eastAsia="es-ES"/>
        </w:rPr>
        <w:t xml:space="preserve"> El Municipio Libre constituye la base de la división territorial y de la organización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política y administrativa del Estado y tendrá a su cargo la administración y gobierno de los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intereses municipales, conforme a las bases siguientes:</w:t>
      </w:r>
    </w:p>
    <w:p w14:paraId="5B08BAFB" w14:textId="77777777" w:rsidR="00007B49" w:rsidRDefault="00007B49"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76A2FAC" w14:textId="40374759"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I. Cada Municipio será gobernado por un Ayuntamiento de elección popular directa. La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competencia del gobierno municipal se ejercerá por el Ayuntamiento de manera exclusiva, y no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habrá ninguna autoridad intermedia entre éste y el Gobierno del Estado. Los ayuntamientos se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compondrán por un presidente municipal y el número de regidores y síndicos que la ley determine,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electos popularmente por votación directa, quienes podrán reelegirse por un período adicional por</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el mismo cargo. La postulación sólo podrá ser realizada por el mismo partido o por cualquiera de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los partidos integrantes de la coalición que los hubiere postulado, salvo que hayan renunciado 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 xml:space="preserve">perdido su militancia antes de la mitad de su mandato. Cuando </w:t>
      </w:r>
      <w:r w:rsidRPr="00A82D67">
        <w:rPr>
          <w:rFonts w:ascii="Arial Narrow" w:eastAsia="Times New Roman" w:hAnsi="Arial Narrow" w:cs="Arial"/>
          <w:bCs/>
          <w:i/>
          <w:color w:val="000000"/>
          <w:sz w:val="24"/>
          <w:szCs w:val="24"/>
          <w:lang w:eastAsia="es-ES"/>
        </w:rPr>
        <w:lastRenderedPageBreak/>
        <w:t>se trate de Presidentes Municipales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y los integrantes de la planilla electos como candidatos independientes, sólo podrán ser reelectos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 esta misma calidad. Las personas que, por elección indirecta o por nombramiento 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designación de alguna autoridad, desempeñen la función propia de sus cargos, cualquiera que sea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la denominación que se les dé, podrán ser reelectas para el período inmediato siguiente.</w:t>
      </w:r>
    </w:p>
    <w:p w14:paraId="78FA0413" w14:textId="77777777" w:rsidR="00007B49" w:rsidRPr="00A82D67" w:rsidRDefault="00007B49"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C105A4A" w14:textId="5314B90F"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En el caso de los funcionarios suplentes podrán ser electos para el período inmediato siguiente sin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ser considerado como reelección, siempre que no hayan ejercido funciones u ostentado el carácter</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 propietarios en el Ayuntamiento respectivo. Para poder ser candidatos al mismo cargo, los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integrantes de los ayuntamientos deberán separarse de su cargo noventa días antes de la elección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solicitando licencia respectiva, pudiendo reincorporarse el día posterior de la elección;</w:t>
      </w:r>
    </w:p>
    <w:p w14:paraId="3E14BC70" w14:textId="3F68B8EC"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II.- Los Municipios estarán investidos de personalidad jurídica y manejarán su patrimonio conforme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 la ley.</w:t>
      </w:r>
    </w:p>
    <w:p w14:paraId="08B861F0" w14:textId="2F6876C2"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Los ayuntamientos tendrán facultades para aprobar, de acuerdo con las leyes en materia municipal</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que deberá expedir la Legislatura del Estado, los bandos de policía y gobierno, los reglamentos,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circulares y disposiciones administrativas de observancia general dentro de sus respectivas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jurisdicciones, que organicen la administración pública municipal, regulen las materias,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procedimientos, funciones y servicios públicos de su competencia, y aseguren la participación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ciudadana y vecinal.</w:t>
      </w:r>
    </w:p>
    <w:p w14:paraId="0F53F532"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El objeto de las leyes a que se refiere el párrafo anterior será establecer:</w:t>
      </w:r>
    </w:p>
    <w:p w14:paraId="2D73AF8B" w14:textId="0D93101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a) Las bases generales de la administración pública municipal y del procedimiento administrativo,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incluyendo los medios de impugnación y los órganos para dirimir las controversias entre dicha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administración y los particulares, con sujeción a los principios de igualdad, publicidad, audiencia y</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legalidad;</w:t>
      </w:r>
    </w:p>
    <w:p w14:paraId="08EB2F76" w14:textId="066D771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b) Los casos en que se requiera el acuerdo de las dos terceras partes de los miembros de los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ayuntamientos, para dictar resoluciones que afecten el patrimonio inmobiliario municipal o para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celebrar actos o convenios que comprometan al Municipio por un plazo mayor al período del</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Ayuntamiento;</w:t>
      </w:r>
    </w:p>
    <w:p w14:paraId="5377899E" w14:textId="0A11111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c) Las normas de aplicación general para celebrar los convenios a que se refieren tanto las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fracciones III y IV de este artículo, como el segundo párrafo de la fracción VII del artículo 116 de la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Constitución Política de los Estados Unidos Mexicanos;</w:t>
      </w:r>
    </w:p>
    <w:p w14:paraId="486CF4EC" w14:textId="2049FEF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d) El procedimiento y condiciones para que el gobierno estatal asuma una función o servicio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municipal, cuando al no existir el convenio correspondiente, la Legislatura estatal, previa solicitud</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que le sea presentada por el Ayuntamiento respectivo aprobada por cuando menos las dos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terceras partes de sus integrantes, considere que el municipio de que se trate esté imposibilitado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para ejercerlos o prestarlos, y</w:t>
      </w:r>
    </w:p>
    <w:p w14:paraId="4323B5D2" w14:textId="1D2DF2D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 Las disposiciones aplicables en aquellos municipios que no cuenten con los bandos o</w:t>
      </w:r>
      <w:r>
        <w:rPr>
          <w:rFonts w:ascii="Arial Narrow" w:eastAsia="Times New Roman" w:hAnsi="Arial Narrow" w:cs="Arial"/>
          <w:bCs/>
          <w:i/>
          <w:color w:val="000000"/>
          <w:sz w:val="24"/>
          <w:szCs w:val="24"/>
          <w:lang w:eastAsia="es-ES"/>
        </w:rPr>
        <w:t xml:space="preserve"> reglamentos correspondientes.</w:t>
      </w:r>
    </w:p>
    <w:p w14:paraId="2FB2B23B" w14:textId="1395DA9C"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La Legislatura estatal emitirá las normas que establezcan los procedimientos, mediante los cuales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se resolverán los conflictos que se presenten entre los municipios y el gobierno del Estado, o entre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aquéllos, con motivo de los actos derivados de los incisos c) y d) anteriores;</w:t>
      </w:r>
    </w:p>
    <w:p w14:paraId="770D7AD4" w14:textId="77777777" w:rsidR="00007B49" w:rsidRPr="00A82D67" w:rsidRDefault="00007B49"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AC8090B" w14:textId="480DF116"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III. Los municipios tendrán a su cargo las funciones y servicios públicos siguientes:</w:t>
      </w:r>
    </w:p>
    <w:p w14:paraId="370FB361"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lastRenderedPageBreak/>
        <w:t>a) Agua potable, drenaje, alcantarillado, tratamiento y disposición de sus aguas residuales;</w:t>
      </w:r>
    </w:p>
    <w:p w14:paraId="7061558B"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b).- Alumbrado público;</w:t>
      </w:r>
    </w:p>
    <w:p w14:paraId="2F8B0529" w14:textId="7F304488"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c) Limpia, recolección, traslado, tratamiento y disposición final de residuos;</w:t>
      </w:r>
    </w:p>
    <w:p w14:paraId="677BCC93"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d).- Mercados y centrales de abasto;</w:t>
      </w:r>
    </w:p>
    <w:p w14:paraId="136403D7"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 Panteones;</w:t>
      </w:r>
    </w:p>
    <w:p w14:paraId="7EF3F9D0"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f).- Rastro;</w:t>
      </w:r>
    </w:p>
    <w:p w14:paraId="194F2FBB"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g) Calles, parques, jardines y su equipamiento;</w:t>
      </w:r>
    </w:p>
    <w:p w14:paraId="0843EAFD" w14:textId="4C5616C6"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h) Seguridad pública, en los términos del artículo 21 de la Constitución Política de los Estados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Unidos Mexicanos, policía preventiva municipal y tránsito;</w:t>
      </w:r>
    </w:p>
    <w:p w14:paraId="309AAE5F"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i).- Cultura y recreación; y</w:t>
      </w:r>
    </w:p>
    <w:p w14:paraId="2BEF5917" w14:textId="3057A3E3"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j).- Los demás que el Congreso del Estado determine, según las condiciones territoriales y</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socioeconómicas de los municipios, pudiendo tener el concurso del Estado respecto de los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mismos, cuando así fuere necesario y lo determinen las leyes secundarias.</w:t>
      </w:r>
    </w:p>
    <w:p w14:paraId="3E8DE639" w14:textId="4576734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Sin perjuicio de su competencia constitucional, en el desempeño de las funciones o la prestación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 los servicios a su cargo, los municipios observarán lo dispuesto por las leyes federales y</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estatales.</w:t>
      </w:r>
    </w:p>
    <w:p w14:paraId="2E42647C" w14:textId="35F713D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Cuando un Municipio, por causas excepcionales, no pueda proporcionar los servicios que esta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Constitución y las leyes secundarias señalen, el Ejecutivo del Estado podrá asumir la prestación de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los mismos total o parcialmente, según sea el caso, previa la aprobación del Congreso y por el</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tiempo estrictamente necesario.</w:t>
      </w:r>
    </w:p>
    <w:p w14:paraId="3E9279DC" w14:textId="5882C450"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Los municipios del Estado, previo el acuerdo entre sus ayuntamientos y con sujeción a la ley,</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podrán coordinarse y asociarse para la más eficaz prestación de los servicios públicos o el mejor</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ejercicio de las funciones que les correspondan. En este caso y tratándose de la asociación de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municipios de dos o más Estados, deberán contar con la aprobación de las respectivas legislaturas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 los Estados. Asimismo, cuando a juicio de los ayuntamientos sea necesario, podrán celebrar</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convenios con el Estado para que éste, de manera directa o través (sic) del organismo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correspondiente, se haga cargo en forma temporal de algunos de ellos, o bien se presten o ejerzan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coordinadamente por e</w:t>
      </w:r>
      <w:r>
        <w:rPr>
          <w:rFonts w:ascii="Arial Narrow" w:eastAsia="Times New Roman" w:hAnsi="Arial Narrow" w:cs="Arial"/>
          <w:bCs/>
          <w:i/>
          <w:color w:val="000000"/>
          <w:sz w:val="24"/>
          <w:szCs w:val="24"/>
          <w:lang w:eastAsia="es-ES"/>
        </w:rPr>
        <w:t>l Estado y el propio Municipio.</w:t>
      </w:r>
    </w:p>
    <w:p w14:paraId="670D3E54" w14:textId="204B7056"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La policía preventiva municipal estará al mando del Presidente Municipal, en los términos del</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reglamento correspondiente. Aquélla acatará las órdenes que el Gobernador del Estado le</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transmita en aquellos casos que éste juzgue como de fuerza mayor o alteración grave del orden</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público;</w:t>
      </w:r>
    </w:p>
    <w:p w14:paraId="5B2E084E" w14:textId="77777777" w:rsidR="00007B49" w:rsidRPr="00A82D67" w:rsidRDefault="00007B49"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8F5E816" w14:textId="0AB3F59B"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IV.- Los Municipios administrarán libremente su hacienda, la cual se formará de los rendimientos</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 los bienes que les pertenezcan, así como de las contribuciones y otros ingresos que el</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Congreso establezca a su favor y, en todo caso:</w:t>
      </w:r>
    </w:p>
    <w:p w14:paraId="59E6AFFC" w14:textId="093044FA"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a).- Percibirán las contribuciones, incluyendo tasas adicionales, que establezca el Estado sobre la</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propiedad inmobiliaria, de su fraccionamiento, división, consolidación, traslación y mejora, así como</w:t>
      </w:r>
      <w:r>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las que tengan por base el cambio del valor de los inmuebles.</w:t>
      </w:r>
    </w:p>
    <w:p w14:paraId="10C250DE" w14:textId="741076C9"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Los Municipios podrán celebrar convenios con el Estado para que éste se haga cargo de alguna de</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las funciones relacionadas con la administración de esas contribuciones;</w:t>
      </w:r>
    </w:p>
    <w:p w14:paraId="1B1BA677" w14:textId="332D7C6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b).- Las participaciones federales, que serán cubiertas por la Federación a los Municipios, con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arreglo a las bases, montos y plazos que anualmente determine el Congreso del Estado;</w:t>
      </w:r>
    </w:p>
    <w:p w14:paraId="0ECDD4FC"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c).- Los ingresos derivados de la prestación de servicios públicos a su cargo.</w:t>
      </w:r>
    </w:p>
    <w:p w14:paraId="158BCC5F" w14:textId="002C9ACF"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Las leyes locales no establecerán exenciones o subsidios respecto a los ingresos a que se refieren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los incisos a) y c), en favor de persona ni de institución alguna. Sólo los bienes del dominio público</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de la Federación, de los Estados o de los municipios estarán exentos de dichas contribuciones,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salvo que tales bienes sean utilizados por entidades paraestatales o por particulares, bajo</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cualquier título, para fines administrativos o propósitos distintos a los de su objeto público.</w:t>
      </w:r>
    </w:p>
    <w:p w14:paraId="1CB0EC5E" w14:textId="1B0E57F4"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lastRenderedPageBreak/>
        <w:t>Los ayuntamientos en el ámbito de su competencia, propondrán a la Legislatura del Estado las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cuotas y tarifas aplicables a impuestos, derechos, contribuciones de mejoras y las tablas de valores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unitarios de suelo y construcciones, que sirvan de base para el cobro de las contribuciones sobre</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la propiedad inmobiliaria.</w:t>
      </w:r>
    </w:p>
    <w:p w14:paraId="30431967" w14:textId="40AC212F"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El Congreso del Estado aprobará las leyes de ingresos de los municipios a más tardar el quince de</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diciembre de cada año; revisará y fiscalizará sus cuentas públicas. Los presupuestos de egresos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serán aprobados por los ayuntamientos con base en sus ingresos disponibles, y deberán incluir en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los mismos, los tabuladores desglosados de las remuneraciones que percibirán los servidores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públicos municipales, sujetándose a lo dispuesto por el artículo 133 de ésta constitución.</w:t>
      </w:r>
    </w:p>
    <w:p w14:paraId="0D3E0548" w14:textId="5FCD3F4A"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Los recursos que integran la hacienda municipal serán ejercidos en forma directa por los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ayuntamientos, o bien, por quien ellos autoricen, conforme a la ley.</w:t>
      </w:r>
    </w:p>
    <w:p w14:paraId="3A07CDFD" w14:textId="44F865C7"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Las remuneraciones de los miembros de los ayuntamientos serán determinadas por el Cabildo en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sus respectivos presupuestos de egresos;</w:t>
      </w:r>
    </w:p>
    <w:p w14:paraId="10018AC1" w14:textId="77777777" w:rsidR="00007B49" w:rsidRPr="00A82D67" w:rsidRDefault="00007B49"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2D0E3C2E" w14:textId="35C0BB5C"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V. Los municipios en los términos de las leyes federales y estatales relativas, estarán facultados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para:</w:t>
      </w:r>
    </w:p>
    <w:p w14:paraId="1627853C"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a) Formular, aprobar y administrar la zonificación y planes de desarrollo urbano municipal;</w:t>
      </w:r>
    </w:p>
    <w:p w14:paraId="052EFE15" w14:textId="77777777"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b) Participar en la creación y administración de sus reservas territoriales;</w:t>
      </w:r>
    </w:p>
    <w:p w14:paraId="18DF6BB1" w14:textId="2629409E" w:rsidR="00A82D67" w:rsidRPr="00491D38" w:rsidRDefault="00A82D67"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c) Participar en la formulación de planes de desarrollo regional, los cuales deberán estar en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concordancia con los planes generales de la materia. Cuando la Federación</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o el Estado elaboren</w:t>
      </w:r>
      <w:r w:rsidR="00491D38">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proyectos de desarrollo regional, deberán asegurar la participación de los municipios;</w:t>
      </w:r>
    </w:p>
    <w:p w14:paraId="19083EF1" w14:textId="0C30D60C" w:rsidR="00A82D67" w:rsidRP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d) Autorizar, controlar y vigilar la utilización del suelo en el ámbito de su competencia, en sus</w:t>
      </w:r>
      <w:r w:rsidR="00491D38">
        <w:rPr>
          <w:rFonts w:ascii="Arial Narrow" w:eastAsia="Times New Roman" w:hAnsi="Arial Narrow" w:cs="Arial"/>
          <w:bCs/>
          <w:i/>
          <w:color w:val="000000"/>
          <w:sz w:val="24"/>
          <w:szCs w:val="24"/>
          <w:lang w:eastAsia="es-ES"/>
        </w:rPr>
        <w:t xml:space="preserve"> </w:t>
      </w:r>
      <w:r w:rsidRPr="00A82D67">
        <w:rPr>
          <w:rFonts w:ascii="Arial Narrow" w:eastAsia="Times New Roman" w:hAnsi="Arial Narrow" w:cs="Arial"/>
          <w:bCs/>
          <w:i/>
          <w:color w:val="000000"/>
          <w:sz w:val="24"/>
          <w:szCs w:val="24"/>
          <w:lang w:eastAsia="es-ES"/>
        </w:rPr>
        <w:t>jurisdicciones territoriales;</w:t>
      </w:r>
    </w:p>
    <w:p w14:paraId="1BD2DE00" w14:textId="6C6368A2" w:rsidR="00A82D67" w:rsidRDefault="00A82D67" w:rsidP="00A82D6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82D67">
        <w:rPr>
          <w:rFonts w:ascii="Arial Narrow" w:eastAsia="Times New Roman" w:hAnsi="Arial Narrow" w:cs="Arial"/>
          <w:bCs/>
          <w:i/>
          <w:color w:val="000000"/>
          <w:sz w:val="24"/>
          <w:szCs w:val="24"/>
          <w:lang w:eastAsia="es-ES"/>
        </w:rPr>
        <w:t>e) Intervenir en la regularización de la tenencia de la tierra urbana;</w:t>
      </w:r>
    </w:p>
    <w:p w14:paraId="452CE950" w14:textId="77777777"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f) Otorgar licencias y permisos para construcciones;</w:t>
      </w:r>
    </w:p>
    <w:p w14:paraId="74046A48" w14:textId="775DF3CA"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g) Participar en la creación y administración de zonas de reservas ecológicas, y en la elaboración y</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aplicación de programas de ordenamiento en esta materia;</w:t>
      </w:r>
    </w:p>
    <w:p w14:paraId="6B294F18" w14:textId="4946DC99"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h) Intervenir en la formulación y aplicación de programas de transporte público de pasajeros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cuando aquellos afecten su ámbito territorial; e</w:t>
      </w:r>
    </w:p>
    <w:p w14:paraId="2ACC3BF7" w14:textId="77777777" w:rsid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i) Celebrar convenios para la administración y custodia de las zonas federales.</w:t>
      </w:r>
    </w:p>
    <w:p w14:paraId="2634CF9A" w14:textId="77777777" w:rsidR="00007B49" w:rsidRPr="00491D38"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90D2FF5" w14:textId="64AAA0D2" w:rsid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En lo conducente y de conformidad con los fines señalados en el párrafo tercero del artículo 27 de</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la Constitución Política de los Estados Unidos Mexicanos, expedirán los reglamentos y</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disposiciones administrativas que fueren necesarios;</w:t>
      </w:r>
    </w:p>
    <w:p w14:paraId="530D1758" w14:textId="77777777" w:rsidR="00007B49" w:rsidRPr="00491D38"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39808A31" w14:textId="228DE9A0" w:rsid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VI.- Cuando dos o más centros urbanos situados en territorios municipales de dos o más entidades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federativas, formen o tiendan a formar una continuidad demográfica, los Municipios intervendrán en</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la planeación de dichos centros, en forma conjunta y coordinada con la Federación, entidades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federativas y demás municipios interesados, con apego a la ley federal de la materia;</w:t>
      </w:r>
    </w:p>
    <w:p w14:paraId="384560FD" w14:textId="77777777" w:rsidR="00007B49" w:rsidRPr="00491D38"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5EBD571F" w14:textId="40764777"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VII.- El Estado estará facultado para celebrar convenios con los Municipios, a efecto de que éstos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 xml:space="preserve">asuman la prestación de los servicios o la atención de las </w:t>
      </w:r>
      <w:r w:rsidRPr="00491D38">
        <w:rPr>
          <w:rFonts w:ascii="Arial Narrow" w:eastAsia="Times New Roman" w:hAnsi="Arial Narrow" w:cs="Arial"/>
          <w:bCs/>
          <w:i/>
          <w:color w:val="000000"/>
          <w:sz w:val="24"/>
          <w:szCs w:val="24"/>
          <w:lang w:eastAsia="es-ES"/>
        </w:rPr>
        <w:lastRenderedPageBreak/>
        <w:t>funciones a que se refiere el artículo 80</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fracción XVII de esta Constitución;</w:t>
      </w:r>
    </w:p>
    <w:p w14:paraId="58A69177" w14:textId="77777777" w:rsidR="00007B49"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FDF1576" w14:textId="6C7A8A92"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VIII.- Los Municipios estarán facultados para celebrar convenios con el Gobierno del Estado a</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efecto de que éste asuma la prestación de servicios públicos de su competencia.</w:t>
      </w:r>
    </w:p>
    <w:p w14:paraId="76ADF402" w14:textId="3C081F24"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Asimismo podrán concesionar, con autorización del Congreso del Estado, de manera parcial o</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total, los servicios públicos a su cargo, a excepción de los de seguridad pública y tránsito, en los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términos previstos en la Ley Orgánica del Municipio Libre;</w:t>
      </w:r>
    </w:p>
    <w:p w14:paraId="09276DFB" w14:textId="77777777" w:rsidR="00007B49"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5668C397" w14:textId="6D954267"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IX.- Cada Municipio deberá llevar y mantener actualizado el catastro de propiedad, industria,</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profesión o trabajo de sus habitantes, en los términos del artículo 36, fracción I, de la Constitución</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Política de los Estados Unidos Mexicanos;</w:t>
      </w:r>
    </w:p>
    <w:p w14:paraId="48B2F14D" w14:textId="77777777" w:rsidR="00007B49"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5B07352C" w14:textId="50B1D3E8" w:rsidR="00491D38" w:rsidRP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X.- Los Ayuntamientos sólo tendrán las atribuciones que expresamente les confieren esta</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Constitución y las leyes que de ella emanen. La ley definirá las responsabilidades en que incurran</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con motivo del ejercicio de sus cargos; y</w:t>
      </w:r>
    </w:p>
    <w:p w14:paraId="13DFFCE1" w14:textId="77777777" w:rsidR="00007B49" w:rsidRDefault="00007B49"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8902EB3" w14:textId="29F785A6" w:rsidR="00491D38" w:rsidRDefault="00491D38" w:rsidP="00491D38">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91D38">
        <w:rPr>
          <w:rFonts w:ascii="Arial Narrow" w:eastAsia="Times New Roman" w:hAnsi="Arial Narrow" w:cs="Arial"/>
          <w:bCs/>
          <w:i/>
          <w:color w:val="000000"/>
          <w:sz w:val="24"/>
          <w:szCs w:val="24"/>
          <w:lang w:eastAsia="es-ES"/>
        </w:rPr>
        <w:t>XI.- Los Ayuntamientos serán electos cada tres años. Se integrarán con un Presidente, hasta con</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dos Síndicos y con Regidores de mayoría relativa y de representación proporcional en los términos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del artículo 115, fracción VIII, de la Constitución Política de los Estados Unidos Mexicanos, quienes</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tendrán las mismas facultades y obligaciones que los Regidores de mayoría relativa, conforme lo</w:t>
      </w:r>
      <w:r>
        <w:rPr>
          <w:rFonts w:ascii="Arial Narrow" w:eastAsia="Times New Roman" w:hAnsi="Arial Narrow" w:cs="Arial"/>
          <w:bCs/>
          <w:i/>
          <w:color w:val="000000"/>
          <w:sz w:val="24"/>
          <w:szCs w:val="24"/>
          <w:lang w:eastAsia="es-ES"/>
        </w:rPr>
        <w:t xml:space="preserve"> </w:t>
      </w:r>
      <w:r w:rsidRPr="00491D38">
        <w:rPr>
          <w:rFonts w:ascii="Arial Narrow" w:eastAsia="Times New Roman" w:hAnsi="Arial Narrow" w:cs="Arial"/>
          <w:bCs/>
          <w:i/>
          <w:color w:val="000000"/>
          <w:sz w:val="24"/>
          <w:szCs w:val="24"/>
          <w:lang w:eastAsia="es-ES"/>
        </w:rPr>
        <w:t>disponga la ley de la materia.</w:t>
      </w:r>
    </w:p>
    <w:p w14:paraId="3CD73894" w14:textId="77777777" w:rsidR="00C222B3" w:rsidRDefault="00C222B3"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B7DEDDC" w14:textId="50B14CAC" w:rsidR="00F13A07" w:rsidRDefault="00087D58" w:rsidP="00F13A07">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6805F1">
        <w:rPr>
          <w:rFonts w:ascii="Arial Narrow" w:eastAsia="Times New Roman" w:hAnsi="Arial Narrow" w:cs="Arial"/>
          <w:b/>
          <w:bCs/>
          <w:i/>
          <w:color w:val="000000"/>
          <w:sz w:val="24"/>
          <w:szCs w:val="24"/>
          <w:lang w:eastAsia="es-ES"/>
        </w:rPr>
        <w:t>Reglamento Interno del Municipio Libre de San Luis Potosí.</w:t>
      </w:r>
    </w:p>
    <w:p w14:paraId="12F4F86A" w14:textId="77777777" w:rsidR="00007B49" w:rsidRDefault="00007B49" w:rsidP="00F13A07">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p>
    <w:p w14:paraId="5295F852" w14:textId="41C1BB0C" w:rsid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
          <w:bCs/>
          <w:i/>
          <w:color w:val="000000"/>
          <w:sz w:val="24"/>
          <w:szCs w:val="24"/>
          <w:lang w:eastAsia="es-ES"/>
        </w:rPr>
        <w:t>Artículo 133.-</w:t>
      </w:r>
      <w:r w:rsidRPr="00774975">
        <w:rPr>
          <w:rFonts w:ascii="Arial Narrow" w:eastAsia="Times New Roman" w:hAnsi="Arial Narrow" w:cs="Arial"/>
          <w:bCs/>
          <w:i/>
          <w:color w:val="000000"/>
          <w:sz w:val="24"/>
          <w:szCs w:val="24"/>
          <w:lang w:eastAsia="es-ES"/>
        </w:rPr>
        <w:t xml:space="preserve"> Para la Prestación de los servicios municipales y el adecuado desempeño de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su actividad, la Administración Municipal cuenta con las siguientes Áreas:</w:t>
      </w:r>
    </w:p>
    <w:p w14:paraId="47DCA6B8" w14:textId="2D8F5AF2" w:rsid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Cs/>
          <w:i/>
          <w:color w:val="000000"/>
          <w:sz w:val="24"/>
          <w:szCs w:val="24"/>
          <w:lang w:eastAsia="es-ES"/>
        </w:rPr>
        <w:t>I. Dirección General de Catastro Desarrollo urbano y nuevos proyectos.</w:t>
      </w:r>
      <w:r>
        <w:rPr>
          <w:rFonts w:ascii="Arial Narrow" w:eastAsia="Times New Roman" w:hAnsi="Arial Narrow" w:cs="Arial"/>
          <w:bCs/>
          <w:i/>
          <w:color w:val="000000"/>
          <w:sz w:val="24"/>
          <w:szCs w:val="24"/>
          <w:lang w:eastAsia="es-ES"/>
        </w:rPr>
        <w:t xml:space="preserve"> …</w:t>
      </w:r>
    </w:p>
    <w:p w14:paraId="6CCF3B67" w14:textId="77777777" w:rsid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C3463B4" w14:textId="5F0A581C" w:rsid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
          <w:bCs/>
          <w:i/>
          <w:color w:val="000000"/>
          <w:sz w:val="24"/>
          <w:szCs w:val="24"/>
          <w:lang w:eastAsia="es-ES"/>
        </w:rPr>
        <w:t>Artículo 161.-</w:t>
      </w:r>
      <w:r w:rsidRPr="00774975">
        <w:rPr>
          <w:rFonts w:ascii="Arial Narrow" w:eastAsia="Times New Roman" w:hAnsi="Arial Narrow" w:cs="Arial"/>
          <w:bCs/>
          <w:i/>
          <w:color w:val="000000"/>
          <w:sz w:val="24"/>
          <w:szCs w:val="24"/>
          <w:lang w:eastAsia="es-ES"/>
        </w:rPr>
        <w:t xml:space="preserve"> Para el mejor y eficaz desempeño en la prestación de los servicios públicos,</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así como para el desahogo de los asuntos de su competencia, la Dirección General de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Catastro, Desarrollo Urbano y Nuevos Proyectos, estará integrada por la Dirección de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Catastro, la Dirección de Desarrollo Urbano y la Dirección de Nuevos Proyectos. Asimismo,</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las funciones de las Direcciones que integran la Dirección General estarán contenidas en el</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manual de organización respectivo, sin perjuicio de las establecidas en el presente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reglamento.</w:t>
      </w:r>
    </w:p>
    <w:p w14:paraId="40318C35" w14:textId="77777777" w:rsidR="00774975" w:rsidRPr="00F13A07"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1765DDD" w14:textId="63D49D3B" w:rsidR="00B24D73" w:rsidRPr="00A758DD" w:rsidRDefault="00A758DD" w:rsidP="00A758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758DD">
        <w:rPr>
          <w:rFonts w:ascii="Arial Narrow" w:eastAsia="Times New Roman" w:hAnsi="Arial Narrow" w:cs="Arial"/>
          <w:b/>
          <w:bCs/>
          <w:i/>
          <w:color w:val="000000"/>
          <w:sz w:val="24"/>
          <w:szCs w:val="24"/>
          <w:lang w:eastAsia="es-ES"/>
        </w:rPr>
        <w:t>Artículo 162.-</w:t>
      </w:r>
      <w:r w:rsidRPr="00A758DD">
        <w:rPr>
          <w:rFonts w:ascii="Arial Narrow" w:eastAsia="Times New Roman" w:hAnsi="Arial Narrow" w:cs="Arial"/>
          <w:bCs/>
          <w:i/>
          <w:color w:val="000000"/>
          <w:sz w:val="24"/>
          <w:szCs w:val="24"/>
          <w:lang w:eastAsia="es-ES"/>
        </w:rPr>
        <w:t xml:space="preserve"> La Dirección General de Catastro, Desarrollo Urbano y Nuevos Proyectos tendrá a su cargo las atribuciones y facultades siguientes:…</w:t>
      </w:r>
    </w:p>
    <w:p w14:paraId="3B7CB70D" w14:textId="54ACCC62" w:rsidR="00A758DD" w:rsidRPr="00A758DD" w:rsidRDefault="00A758DD" w:rsidP="00A758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
          <w:bCs/>
          <w:i/>
          <w:color w:val="000000"/>
          <w:sz w:val="24"/>
          <w:szCs w:val="24"/>
          <w:lang w:eastAsia="es-ES"/>
        </w:rPr>
        <w:t xml:space="preserve">XXIII. </w:t>
      </w:r>
      <w:r w:rsidRPr="00A758DD">
        <w:rPr>
          <w:rFonts w:ascii="Arial Narrow" w:eastAsia="Times New Roman" w:hAnsi="Arial Narrow" w:cs="Arial"/>
          <w:bCs/>
          <w:i/>
          <w:color w:val="000000"/>
          <w:sz w:val="24"/>
          <w:szCs w:val="24"/>
          <w:lang w:eastAsia="es-ES"/>
        </w:rPr>
        <w:t>Por conducto de la Dirección de Administración y Desarrollo Urbano, realizará las funciones siguientes:</w:t>
      </w:r>
    </w:p>
    <w:p w14:paraId="3A8746D0" w14:textId="7B67D970" w:rsidR="00A758DD" w:rsidRDefault="00A758DD" w:rsidP="00A758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A758DD">
        <w:rPr>
          <w:rFonts w:ascii="Arial Narrow" w:eastAsia="Times New Roman" w:hAnsi="Arial Narrow" w:cs="Arial"/>
          <w:bCs/>
          <w:i/>
          <w:color w:val="000000"/>
          <w:sz w:val="24"/>
          <w:szCs w:val="24"/>
          <w:lang w:eastAsia="es-ES"/>
        </w:rPr>
        <w:t>b. Tramitar y en su caso otorgar, vigilar y verificar la emisión de licencias o permisos</w:t>
      </w:r>
      <w:r>
        <w:rPr>
          <w:rFonts w:ascii="Arial Narrow" w:eastAsia="Times New Roman" w:hAnsi="Arial Narrow" w:cs="Arial"/>
          <w:bCs/>
          <w:i/>
          <w:color w:val="000000"/>
          <w:sz w:val="24"/>
          <w:szCs w:val="24"/>
          <w:lang w:eastAsia="es-ES"/>
        </w:rPr>
        <w:t xml:space="preserve"> </w:t>
      </w:r>
      <w:r w:rsidRPr="00A758DD">
        <w:rPr>
          <w:rFonts w:ascii="Arial Narrow" w:eastAsia="Times New Roman" w:hAnsi="Arial Narrow" w:cs="Arial"/>
          <w:bCs/>
          <w:i/>
          <w:color w:val="000000"/>
          <w:sz w:val="24"/>
          <w:szCs w:val="24"/>
          <w:lang w:eastAsia="es-ES"/>
        </w:rPr>
        <w:t>de construcción, reparación y demolición de fincas u obras públicas; y en su caso, aplicar las</w:t>
      </w:r>
      <w:r>
        <w:rPr>
          <w:rFonts w:ascii="Arial Narrow" w:eastAsia="Times New Roman" w:hAnsi="Arial Narrow" w:cs="Arial"/>
          <w:bCs/>
          <w:i/>
          <w:color w:val="000000"/>
          <w:sz w:val="24"/>
          <w:szCs w:val="24"/>
          <w:lang w:eastAsia="es-ES"/>
        </w:rPr>
        <w:t xml:space="preserve"> </w:t>
      </w:r>
      <w:r w:rsidRPr="00A758DD">
        <w:rPr>
          <w:rFonts w:ascii="Arial Narrow" w:eastAsia="Times New Roman" w:hAnsi="Arial Narrow" w:cs="Arial"/>
          <w:bCs/>
          <w:i/>
          <w:color w:val="000000"/>
          <w:sz w:val="24"/>
          <w:szCs w:val="24"/>
          <w:lang w:eastAsia="es-ES"/>
        </w:rPr>
        <w:t>sanciones con base en la normatividad vigente en la materia.</w:t>
      </w:r>
    </w:p>
    <w:p w14:paraId="2D8068FD" w14:textId="77777777" w:rsidR="008713A2" w:rsidRDefault="008713A2" w:rsidP="00A758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A102153" w14:textId="307943B8" w:rsidR="0013274E" w:rsidRDefault="008713A2" w:rsidP="00A758DD">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6805F1">
        <w:rPr>
          <w:rFonts w:ascii="Arial Narrow" w:eastAsia="Times New Roman" w:hAnsi="Arial Narrow" w:cs="Arial"/>
          <w:b/>
          <w:bCs/>
          <w:i/>
          <w:color w:val="000000"/>
          <w:sz w:val="24"/>
          <w:szCs w:val="24"/>
          <w:lang w:eastAsia="es-ES"/>
        </w:rPr>
        <w:t>Ley de Ordenamiento Territorial y Desarrollo Urbano del Estado de San Luis Potosí</w:t>
      </w:r>
      <w:r w:rsidR="00F13A07" w:rsidRPr="006805F1">
        <w:rPr>
          <w:rFonts w:ascii="Arial Narrow" w:eastAsia="Times New Roman" w:hAnsi="Arial Narrow" w:cs="Arial"/>
          <w:b/>
          <w:bCs/>
          <w:i/>
          <w:color w:val="000000"/>
          <w:sz w:val="24"/>
          <w:szCs w:val="24"/>
          <w:lang w:eastAsia="es-ES"/>
        </w:rPr>
        <w:t>.</w:t>
      </w:r>
    </w:p>
    <w:p w14:paraId="5AEAC895" w14:textId="77777777" w:rsidR="00007B49" w:rsidRPr="006805F1" w:rsidRDefault="00007B49" w:rsidP="00A758DD">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p>
    <w:p w14:paraId="52A035FF" w14:textId="77777777"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3B09DD">
        <w:rPr>
          <w:rFonts w:ascii="Arial Narrow" w:eastAsia="Times New Roman" w:hAnsi="Arial Narrow" w:cs="Arial"/>
          <w:b/>
          <w:bCs/>
          <w:i/>
          <w:color w:val="000000"/>
          <w:sz w:val="24"/>
          <w:szCs w:val="24"/>
          <w:lang w:eastAsia="es-ES"/>
        </w:rPr>
        <w:t>ARTÍCULO 13.</w:t>
      </w:r>
      <w:r w:rsidRPr="0013274E">
        <w:rPr>
          <w:rFonts w:ascii="Arial Narrow" w:eastAsia="Times New Roman" w:hAnsi="Arial Narrow" w:cs="Arial"/>
          <w:bCs/>
          <w:i/>
          <w:color w:val="000000"/>
          <w:sz w:val="24"/>
          <w:szCs w:val="24"/>
          <w:lang w:eastAsia="es-ES"/>
        </w:rPr>
        <w:t xml:space="preserve"> Son autoridades competentes, para la</w:t>
      </w:r>
      <w:r>
        <w:rPr>
          <w:rFonts w:ascii="Arial Narrow" w:eastAsia="Times New Roman" w:hAnsi="Arial Narrow" w:cs="Arial"/>
          <w:bCs/>
          <w:i/>
          <w:color w:val="000000"/>
          <w:sz w:val="24"/>
          <w:szCs w:val="24"/>
          <w:lang w:eastAsia="es-ES"/>
        </w:rPr>
        <w:t xml:space="preserve"> aplicación de la presente Ley: …</w:t>
      </w:r>
    </w:p>
    <w:p w14:paraId="385E2248" w14:textId="77777777"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b/>
        </w:rPr>
        <w:t xml:space="preserve"> </w:t>
      </w:r>
      <w:r w:rsidRPr="00774975">
        <w:rPr>
          <w:rFonts w:ascii="Arial Narrow" w:eastAsia="Times New Roman" w:hAnsi="Arial Narrow" w:cs="Arial"/>
          <w:b/>
          <w:bCs/>
          <w:i/>
          <w:color w:val="000000"/>
          <w:sz w:val="24"/>
          <w:szCs w:val="24"/>
          <w:lang w:eastAsia="es-ES"/>
        </w:rPr>
        <w:t>III.</w:t>
      </w:r>
      <w:r w:rsidRPr="0013274E">
        <w:rPr>
          <w:rFonts w:ascii="Arial Narrow" w:eastAsia="Times New Roman" w:hAnsi="Arial Narrow" w:cs="Arial"/>
          <w:bCs/>
          <w:i/>
          <w:color w:val="000000"/>
          <w:sz w:val="24"/>
          <w:szCs w:val="24"/>
          <w:lang w:eastAsia="es-ES"/>
        </w:rPr>
        <w:t xml:space="preserve"> Los ayuntamientos y autoridades en materia de desarrollo urbano y/</w:t>
      </w:r>
      <w:proofErr w:type="spellStart"/>
      <w:r w:rsidRPr="0013274E">
        <w:rPr>
          <w:rFonts w:ascii="Arial Narrow" w:eastAsia="Times New Roman" w:hAnsi="Arial Narrow" w:cs="Arial"/>
          <w:bCs/>
          <w:i/>
          <w:color w:val="000000"/>
          <w:sz w:val="24"/>
          <w:szCs w:val="24"/>
          <w:lang w:eastAsia="es-ES"/>
        </w:rPr>
        <w:t>o</w:t>
      </w:r>
      <w:proofErr w:type="spellEnd"/>
      <w:r w:rsidRPr="0013274E">
        <w:rPr>
          <w:rFonts w:ascii="Arial Narrow" w:eastAsia="Times New Roman" w:hAnsi="Arial Narrow" w:cs="Arial"/>
          <w:bCs/>
          <w:i/>
          <w:color w:val="000000"/>
          <w:sz w:val="24"/>
          <w:szCs w:val="24"/>
          <w:lang w:eastAsia="es-ES"/>
        </w:rPr>
        <w:t xml:space="preserve"> obras públicas o su</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equivalente, que de ellos dependan.</w:t>
      </w:r>
      <w:r w:rsidRPr="0013274E">
        <w:rPr>
          <w:rFonts w:ascii="Arial Narrow" w:eastAsia="Times New Roman" w:hAnsi="Arial Narrow" w:cs="Arial"/>
          <w:bCs/>
          <w:i/>
          <w:color w:val="000000"/>
          <w:sz w:val="24"/>
          <w:szCs w:val="24"/>
          <w:lang w:eastAsia="es-ES"/>
        </w:rPr>
        <w:cr/>
      </w:r>
    </w:p>
    <w:p w14:paraId="77DB3F7F" w14:textId="37CA1FDC"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3B09DD">
        <w:rPr>
          <w:b/>
        </w:rPr>
        <w:t xml:space="preserve"> </w:t>
      </w:r>
      <w:r w:rsidRPr="003B09DD">
        <w:rPr>
          <w:rFonts w:ascii="Arial Narrow" w:eastAsia="Times New Roman" w:hAnsi="Arial Narrow" w:cs="Arial"/>
          <w:b/>
          <w:bCs/>
          <w:i/>
          <w:color w:val="000000"/>
          <w:sz w:val="24"/>
          <w:szCs w:val="24"/>
          <w:lang w:eastAsia="es-ES"/>
        </w:rPr>
        <w:t>ARTÍCULO 18.</w:t>
      </w:r>
      <w:r w:rsidRPr="0013274E">
        <w:rPr>
          <w:rFonts w:ascii="Arial Narrow" w:eastAsia="Times New Roman" w:hAnsi="Arial Narrow" w:cs="Arial"/>
          <w:bCs/>
          <w:i/>
          <w:color w:val="000000"/>
          <w:sz w:val="24"/>
          <w:szCs w:val="24"/>
          <w:lang w:eastAsia="es-ES"/>
        </w:rPr>
        <w:t xml:space="preserve"> Corresponde a los municipios:</w:t>
      </w:r>
      <w:r>
        <w:rPr>
          <w:rFonts w:ascii="Arial Narrow" w:eastAsia="Times New Roman" w:hAnsi="Arial Narrow" w:cs="Arial"/>
          <w:bCs/>
          <w:i/>
          <w:color w:val="000000"/>
          <w:sz w:val="24"/>
          <w:szCs w:val="24"/>
          <w:lang w:eastAsia="es-ES"/>
        </w:rPr>
        <w:t xml:space="preserve"> …</w:t>
      </w:r>
    </w:p>
    <w:p w14:paraId="1523241F" w14:textId="39CAB7A3"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
          <w:bCs/>
          <w:i/>
          <w:color w:val="000000"/>
          <w:sz w:val="24"/>
          <w:szCs w:val="24"/>
          <w:lang w:eastAsia="es-ES"/>
        </w:rPr>
        <w:t>XXXIV.</w:t>
      </w:r>
      <w:r w:rsidRPr="0013274E">
        <w:rPr>
          <w:rFonts w:ascii="Arial Narrow" w:eastAsia="Times New Roman" w:hAnsi="Arial Narrow" w:cs="Arial"/>
          <w:bCs/>
          <w:i/>
          <w:color w:val="000000"/>
          <w:sz w:val="24"/>
          <w:szCs w:val="24"/>
          <w:lang w:eastAsia="es-ES"/>
        </w:rPr>
        <w:t xml:space="preserve"> Controlar y vigilar la utilización del suelo en su jurisdicción territorial, y </w:t>
      </w:r>
      <w:r w:rsidRPr="0013274E">
        <w:rPr>
          <w:rFonts w:ascii="Arial Narrow" w:eastAsia="Times New Roman" w:hAnsi="Arial Narrow" w:cs="Arial"/>
          <w:bCs/>
          <w:i/>
          <w:color w:val="000000"/>
          <w:sz w:val="24"/>
          <w:szCs w:val="24"/>
          <w:lang w:eastAsia="es-ES"/>
        </w:rPr>
        <w:lastRenderedPageBreak/>
        <w:t>expedir las</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autorizaciones, licencias o permisos de las diversas acciones urbanísticas, con estricto apego a las</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disposiciones de la presente Ley y demás aplicables, así como a los programas de Desarrollo</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Urbano y sus correspondientes reservas, usos del suelo y destinos de áreas y predios; y revocarlas</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en los casos que establece la presente Ley</w:t>
      </w:r>
      <w:proofErr w:type="gramStart"/>
      <w:r w:rsidRPr="0013274E">
        <w:rPr>
          <w:rFonts w:ascii="Arial Narrow" w:eastAsia="Times New Roman" w:hAnsi="Arial Narrow" w:cs="Arial"/>
          <w:bCs/>
          <w:i/>
          <w:color w:val="000000"/>
          <w:sz w:val="24"/>
          <w:szCs w:val="24"/>
          <w:lang w:eastAsia="es-ES"/>
        </w:rPr>
        <w:t>;</w:t>
      </w:r>
      <w:r>
        <w:rPr>
          <w:rFonts w:ascii="Arial Narrow" w:eastAsia="Times New Roman" w:hAnsi="Arial Narrow" w:cs="Arial"/>
          <w:bCs/>
          <w:i/>
          <w:color w:val="000000"/>
          <w:sz w:val="24"/>
          <w:szCs w:val="24"/>
          <w:lang w:eastAsia="es-ES"/>
        </w:rPr>
        <w:t xml:space="preserve"> …</w:t>
      </w:r>
      <w:proofErr w:type="gramEnd"/>
    </w:p>
    <w:p w14:paraId="30F3ADF9" w14:textId="77777777"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A94FA80" w14:textId="09C018B9" w:rsidR="006805F1" w:rsidRDefault="006805F1" w:rsidP="006805F1">
      <w:pPr>
        <w:pStyle w:val="Prrafodelista"/>
        <w:widowControl w:val="0"/>
        <w:spacing w:after="0" w:line="240" w:lineRule="auto"/>
        <w:ind w:left="567" w:right="618"/>
        <w:jc w:val="both"/>
        <w:rPr>
          <w:rFonts w:ascii="Arial Narrow" w:eastAsia="Times New Roman" w:hAnsi="Arial Narrow" w:cs="Arial"/>
          <w:b/>
          <w:bCs/>
          <w:i/>
          <w:color w:val="000000"/>
          <w:sz w:val="24"/>
          <w:szCs w:val="24"/>
          <w:lang w:eastAsia="es-ES"/>
        </w:rPr>
      </w:pPr>
      <w:r w:rsidRPr="006805F1">
        <w:rPr>
          <w:rFonts w:ascii="Arial Narrow" w:eastAsia="Times New Roman" w:hAnsi="Arial Narrow" w:cs="Arial"/>
          <w:b/>
          <w:bCs/>
          <w:i/>
          <w:color w:val="000000"/>
          <w:sz w:val="24"/>
          <w:szCs w:val="24"/>
          <w:lang w:eastAsia="es-ES"/>
        </w:rPr>
        <w:t xml:space="preserve">ARTÍCULO 270. </w:t>
      </w:r>
      <w:r w:rsidRPr="006805F1">
        <w:rPr>
          <w:rFonts w:ascii="Arial Narrow" w:eastAsia="Times New Roman" w:hAnsi="Arial Narrow" w:cs="Arial"/>
          <w:bCs/>
          <w:i/>
          <w:color w:val="000000"/>
          <w:sz w:val="24"/>
          <w:szCs w:val="24"/>
          <w:lang w:eastAsia="es-ES"/>
        </w:rPr>
        <w:t>La licencia de uso de suelo es el documento expedido por la Dirección Municipal correspondiente, con base en lo dispuesto en esta Ley y demás disposiciones jurídicas aplicables, a solicitud de una persona física o moral, pública o privada, en el cual se certifica que la acción, obra, inversión o servicio que se pretenda realizar es compatible con la legislación y los programas de ordenamiento territorial y desarrollo urbano, señalando las limitaciones, restricciones, afectaciones, características y aprovechamientos de las áreas o predio materia de la misma, las que deberán acatarse por el solicitante.</w:t>
      </w:r>
      <w:r w:rsidRPr="006805F1">
        <w:rPr>
          <w:rFonts w:ascii="Arial Narrow" w:eastAsia="Times New Roman" w:hAnsi="Arial Narrow" w:cs="Arial"/>
          <w:bCs/>
          <w:i/>
          <w:color w:val="000000"/>
          <w:sz w:val="24"/>
          <w:szCs w:val="24"/>
          <w:lang w:eastAsia="es-ES"/>
        </w:rPr>
        <w:cr/>
      </w:r>
    </w:p>
    <w:p w14:paraId="450BF8EE" w14:textId="201D4016" w:rsidR="00F13A07" w:rsidRDefault="00F13A07"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F13A07">
        <w:rPr>
          <w:rFonts w:ascii="Arial Narrow" w:eastAsia="Times New Roman" w:hAnsi="Arial Narrow" w:cs="Arial"/>
          <w:b/>
          <w:bCs/>
          <w:i/>
          <w:color w:val="000000"/>
          <w:sz w:val="24"/>
          <w:szCs w:val="24"/>
          <w:lang w:eastAsia="es-ES"/>
        </w:rPr>
        <w:t>ARTÍCULO 303.</w:t>
      </w:r>
      <w:r w:rsidRPr="00F13A07">
        <w:rPr>
          <w:rFonts w:ascii="Arial Narrow" w:eastAsia="Times New Roman" w:hAnsi="Arial Narrow" w:cs="Arial"/>
          <w:bCs/>
          <w:i/>
          <w:color w:val="000000"/>
          <w:sz w:val="24"/>
          <w:szCs w:val="24"/>
          <w:lang w:eastAsia="es-ES"/>
        </w:rPr>
        <w:t xml:space="preserve"> Los ayuntamientos no emitirán licencias municipales de construcción o de</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funcionamiento de establecimientos comerciales, industriales y de servicios, con infracción a lo</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contemplado en la respectiva licencia de uso de suelo.</w:t>
      </w:r>
    </w:p>
    <w:p w14:paraId="4A873934" w14:textId="77777777" w:rsidR="00007B49" w:rsidRPr="00F13A07" w:rsidRDefault="00007B49"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854C73D" w14:textId="61B2052F" w:rsidR="00F13A07" w:rsidRDefault="00F13A07"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F13A07">
        <w:rPr>
          <w:rFonts w:ascii="Arial Narrow" w:eastAsia="Times New Roman" w:hAnsi="Arial Narrow" w:cs="Arial"/>
          <w:bCs/>
          <w:i/>
          <w:color w:val="000000"/>
          <w:sz w:val="24"/>
          <w:szCs w:val="24"/>
          <w:lang w:eastAsia="es-ES"/>
        </w:rPr>
        <w:t>Serán nulas de pleno derecho y no surtirán ningún efecto jurídico las licencias que se expidan en</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contravención a los programas de ordenamiento territorial y desarrollo urbano, las licencias de uso</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de suelo y demás disposiciones jurídicas aplicables.</w:t>
      </w:r>
    </w:p>
    <w:p w14:paraId="057DBA6A" w14:textId="77777777" w:rsidR="00F13A07" w:rsidRDefault="00F13A07"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2A31A5D4" w14:textId="7AA25FCA" w:rsidR="00F13A07" w:rsidRDefault="00F13A07"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
          <w:bCs/>
          <w:i/>
          <w:color w:val="000000"/>
          <w:sz w:val="24"/>
          <w:szCs w:val="24"/>
          <w:lang w:eastAsia="es-ES"/>
        </w:rPr>
        <w:t>ARTÍCULO 304.</w:t>
      </w:r>
      <w:r w:rsidRPr="00F13A07">
        <w:rPr>
          <w:rFonts w:ascii="Arial Narrow" w:eastAsia="Times New Roman" w:hAnsi="Arial Narrow" w:cs="Arial"/>
          <w:bCs/>
          <w:i/>
          <w:color w:val="000000"/>
          <w:sz w:val="24"/>
          <w:szCs w:val="24"/>
          <w:lang w:eastAsia="es-ES"/>
        </w:rPr>
        <w:t xml:space="preserve"> La licencia municipal de construcción se requerirá para la ejecución de construcción</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nueva, ampliación, modificación o reparación de la existente, excavación y demolición, así como</w:t>
      </w:r>
      <w:r w:rsidR="0009408A">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para modificaciones estructurales a la misma o el cambio de la construcción al régimen de propiedad</w:t>
      </w:r>
      <w:r>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en condominio.</w:t>
      </w:r>
    </w:p>
    <w:p w14:paraId="130BE61A" w14:textId="77777777" w:rsidR="00007B49" w:rsidRPr="00F13A07" w:rsidRDefault="00007B49"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3651BEC" w14:textId="3ED5A9B3" w:rsidR="00F13A07" w:rsidRDefault="00F13A07"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F13A07">
        <w:rPr>
          <w:rFonts w:ascii="Arial Narrow" w:eastAsia="Times New Roman" w:hAnsi="Arial Narrow" w:cs="Arial"/>
          <w:bCs/>
          <w:i/>
          <w:color w:val="000000"/>
          <w:sz w:val="24"/>
          <w:szCs w:val="24"/>
          <w:lang w:eastAsia="es-ES"/>
        </w:rPr>
        <w:t>La licencia municipal de construcción en los casos de obra nueva, podrá también comprender el</w:t>
      </w:r>
      <w:r w:rsidR="006805F1">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permiso de ocupación de la vía pública, demolición y conexiones de agua potable y drenaje, de</w:t>
      </w:r>
      <w:r w:rsidR="006805F1">
        <w:rPr>
          <w:rFonts w:ascii="Arial Narrow" w:eastAsia="Times New Roman" w:hAnsi="Arial Narrow" w:cs="Arial"/>
          <w:bCs/>
          <w:i/>
          <w:color w:val="000000"/>
          <w:sz w:val="24"/>
          <w:szCs w:val="24"/>
          <w:lang w:eastAsia="es-ES"/>
        </w:rPr>
        <w:t xml:space="preserve"> </w:t>
      </w:r>
      <w:r w:rsidRPr="00F13A07">
        <w:rPr>
          <w:rFonts w:ascii="Arial Narrow" w:eastAsia="Times New Roman" w:hAnsi="Arial Narrow" w:cs="Arial"/>
          <w:bCs/>
          <w:i/>
          <w:color w:val="000000"/>
          <w:sz w:val="24"/>
          <w:szCs w:val="24"/>
          <w:lang w:eastAsia="es-ES"/>
        </w:rPr>
        <w:t>conformidad con la licencia de uso de suelo respectiva.</w:t>
      </w:r>
    </w:p>
    <w:p w14:paraId="606D58E5" w14:textId="77777777" w:rsidR="006805F1" w:rsidRDefault="006805F1" w:rsidP="00F13A07">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12354145" w14:textId="270D9735"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
          <w:bCs/>
          <w:i/>
          <w:color w:val="000000"/>
          <w:sz w:val="24"/>
          <w:szCs w:val="24"/>
          <w:lang w:eastAsia="es-ES"/>
        </w:rPr>
        <w:t>ARTÍCULO 305.</w:t>
      </w:r>
      <w:r w:rsidRPr="006805F1">
        <w:rPr>
          <w:rFonts w:ascii="Arial Narrow" w:eastAsia="Times New Roman" w:hAnsi="Arial Narrow" w:cs="Arial"/>
          <w:bCs/>
          <w:i/>
          <w:color w:val="000000"/>
          <w:sz w:val="24"/>
          <w:szCs w:val="24"/>
          <w:lang w:eastAsia="es-ES"/>
        </w:rPr>
        <w:t xml:space="preserve"> A la solicitud de la licencia municipal de construcción, se deberán acompañar como</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mínimo los documentos que a continuación se indican, segú</w:t>
      </w:r>
      <w:r>
        <w:rPr>
          <w:rFonts w:ascii="Arial Narrow" w:eastAsia="Times New Roman" w:hAnsi="Arial Narrow" w:cs="Arial"/>
          <w:bCs/>
          <w:i/>
          <w:color w:val="000000"/>
          <w:sz w:val="24"/>
          <w:szCs w:val="24"/>
          <w:lang w:eastAsia="es-ES"/>
        </w:rPr>
        <w:t>n el tipo de obra por ejecutar:</w:t>
      </w:r>
    </w:p>
    <w:p w14:paraId="4F574823" w14:textId="77777777"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I. Para obra nueva:</w:t>
      </w:r>
    </w:p>
    <w:p w14:paraId="14F42DC0" w14:textId="6259DEBA"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a. Licencia de uso de suelo vigente, tratándose de vivienda en fraccionamientos, podrá presentarse</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la licencia que ampare la totalidad del polígono del fraccionamiento autorizado.</w:t>
      </w:r>
    </w:p>
    <w:p w14:paraId="7554048A" w14:textId="49828ACF"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b. Autorización de impacto ambiental, de la Secretaría de Ecología y Gestión Ambiental o en su</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caso del Ayuntamiento respectivo, en los casos de obras y actividades señaladas en el artículo 118</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de la Ley Ambiental del Estado.</w:t>
      </w:r>
    </w:p>
    <w:p w14:paraId="0D5FA334" w14:textId="0CB24C47"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c. En su caso, autorización de la autoridad competente de cambios de uso de terrenos forestales o</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de aptitud preferentemente forestal, aprovechamientos forestales o cambios de uso del suelo y</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aprovechamiento del mismo, de acuerdo a lo previsto en la Ley General del Equilibrio Ecológico y la</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 xml:space="preserve">Protección al Ambiente y de la Ley General de Desarrollo Forestal </w:t>
      </w:r>
      <w:r w:rsidRPr="006805F1">
        <w:rPr>
          <w:rFonts w:ascii="Arial Narrow" w:eastAsia="Times New Roman" w:hAnsi="Arial Narrow" w:cs="Arial"/>
          <w:bCs/>
          <w:i/>
          <w:color w:val="000000"/>
          <w:sz w:val="24"/>
          <w:szCs w:val="24"/>
          <w:lang w:eastAsia="es-ES"/>
        </w:rPr>
        <w:lastRenderedPageBreak/>
        <w:t>Sustentable.</w:t>
      </w:r>
    </w:p>
    <w:p w14:paraId="064E937E" w14:textId="29934DA0"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d. Constancia de no adeudo del impuesto predial del inmueble o inmuebles; Tratándose de</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fraccionamientos, podrá presentarse el pago del impuesto predial que ampare la totalidad del</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polígono del fraccionamiento autorizado, si el mismo se encuentra lotificado y el lote o lotes sobre</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los que se solicita la licencia, aún no se transmiten o individualizan a favor de terceros distintos al</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promotor del mismo.</w:t>
      </w:r>
    </w:p>
    <w:p w14:paraId="4653B28A" w14:textId="46483E32" w:rsidR="006805F1" w:rsidRP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e. Proyecto arquitectónico, estructural y de instalaciones, con las memorias de cálculo</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correspondientes.</w:t>
      </w:r>
    </w:p>
    <w:p w14:paraId="2015A4D9" w14:textId="022E7040" w:rsidR="006805F1" w:rsidRDefault="006805F1"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6805F1">
        <w:rPr>
          <w:rFonts w:ascii="Arial Narrow" w:eastAsia="Times New Roman" w:hAnsi="Arial Narrow" w:cs="Arial"/>
          <w:bCs/>
          <w:i/>
          <w:color w:val="000000"/>
          <w:sz w:val="24"/>
          <w:szCs w:val="24"/>
          <w:lang w:eastAsia="es-ES"/>
        </w:rPr>
        <w:t>f. Los demás que establezcan esta Ley, su reglamentación y otras disposiciones jurídicas</w:t>
      </w:r>
      <w:r>
        <w:rPr>
          <w:rFonts w:ascii="Arial Narrow" w:eastAsia="Times New Roman" w:hAnsi="Arial Narrow" w:cs="Arial"/>
          <w:bCs/>
          <w:i/>
          <w:color w:val="000000"/>
          <w:sz w:val="24"/>
          <w:szCs w:val="24"/>
          <w:lang w:eastAsia="es-ES"/>
        </w:rPr>
        <w:t xml:space="preserve"> </w:t>
      </w:r>
      <w:r w:rsidRPr="006805F1">
        <w:rPr>
          <w:rFonts w:ascii="Arial Narrow" w:eastAsia="Times New Roman" w:hAnsi="Arial Narrow" w:cs="Arial"/>
          <w:bCs/>
          <w:i/>
          <w:color w:val="000000"/>
          <w:sz w:val="24"/>
          <w:szCs w:val="24"/>
          <w:lang w:eastAsia="es-ES"/>
        </w:rPr>
        <w:t>aplicables, según sea el caso</w:t>
      </w:r>
      <w:proofErr w:type="gramStart"/>
      <w:r w:rsidRPr="006805F1">
        <w:rPr>
          <w:rFonts w:ascii="Arial Narrow" w:eastAsia="Times New Roman" w:hAnsi="Arial Narrow" w:cs="Arial"/>
          <w:bCs/>
          <w:i/>
          <w:color w:val="000000"/>
          <w:sz w:val="24"/>
          <w:szCs w:val="24"/>
          <w:lang w:eastAsia="es-ES"/>
        </w:rPr>
        <w:t>;</w:t>
      </w:r>
      <w:r>
        <w:rPr>
          <w:rFonts w:ascii="Arial Narrow" w:eastAsia="Times New Roman" w:hAnsi="Arial Narrow" w:cs="Arial"/>
          <w:bCs/>
          <w:i/>
          <w:color w:val="000000"/>
          <w:sz w:val="24"/>
          <w:szCs w:val="24"/>
          <w:lang w:eastAsia="es-ES"/>
        </w:rPr>
        <w:t xml:space="preserve"> …</w:t>
      </w:r>
      <w:proofErr w:type="gramEnd"/>
    </w:p>
    <w:p w14:paraId="51FB7C02" w14:textId="77777777" w:rsidR="00774975" w:rsidRDefault="00774975" w:rsidP="006805F1">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7FF9D061" w14:textId="1F07DBC3" w:rsidR="00774975" w:rsidRP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
          <w:bCs/>
          <w:i/>
          <w:color w:val="000000"/>
          <w:sz w:val="24"/>
          <w:szCs w:val="24"/>
          <w:lang w:eastAsia="es-ES"/>
        </w:rPr>
        <w:t>ARTÍCULO 371.</w:t>
      </w:r>
      <w:r w:rsidRPr="00774975">
        <w:rPr>
          <w:rFonts w:ascii="Arial Narrow" w:eastAsia="Times New Roman" w:hAnsi="Arial Narrow" w:cs="Arial"/>
          <w:bCs/>
          <w:i/>
          <w:color w:val="000000"/>
          <w:sz w:val="24"/>
          <w:szCs w:val="24"/>
          <w:lang w:eastAsia="es-ES"/>
        </w:rPr>
        <w:t xml:space="preserve"> Las densidades de población, los coeficientes de ocupación y utilización del suelo,</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los usos o destinos compatibles y la construcción de vivienda multifamiliar o edificios habitacionales</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en su caso, dentro de los fraccionamientos, condominios y desarrollos inmobiliarios especiales, se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autorizarán por el Ayuntamiento a través de la Dirección Municipal, en las zonas y porcentajes que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para tal efecto hayan sido determinadas y establecidas en los programas de ordenamiento territorial</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y desarrollo urbano y en la licencia de uso de suelo respectiva, con base en esta Ley, y demás</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normatividad aplicables.</w:t>
      </w:r>
    </w:p>
    <w:p w14:paraId="2D82EEB2" w14:textId="77777777" w:rsidR="00007B49" w:rsidRDefault="00007B49"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37D138B6" w14:textId="525CF0FD" w:rsidR="00774975" w:rsidRDefault="00774975" w:rsidP="007749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774975">
        <w:rPr>
          <w:rFonts w:ascii="Arial Narrow" w:eastAsia="Times New Roman" w:hAnsi="Arial Narrow" w:cs="Arial"/>
          <w:bCs/>
          <w:i/>
          <w:color w:val="000000"/>
          <w:sz w:val="24"/>
          <w:szCs w:val="24"/>
          <w:lang w:eastAsia="es-ES"/>
        </w:rPr>
        <w:t>Los proyectos de condominios horizontales habitacionales de tipo unifamiliar, deberán considerar</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 xml:space="preserve">para el diseño de los predios </w:t>
      </w:r>
      <w:proofErr w:type="spellStart"/>
      <w:r w:rsidRPr="00774975">
        <w:rPr>
          <w:rFonts w:ascii="Arial Narrow" w:eastAsia="Times New Roman" w:hAnsi="Arial Narrow" w:cs="Arial"/>
          <w:bCs/>
          <w:i/>
          <w:color w:val="000000"/>
          <w:sz w:val="24"/>
          <w:szCs w:val="24"/>
          <w:lang w:eastAsia="es-ES"/>
        </w:rPr>
        <w:t>condominales</w:t>
      </w:r>
      <w:proofErr w:type="spellEnd"/>
      <w:r w:rsidRPr="00774975">
        <w:rPr>
          <w:rFonts w:ascii="Arial Narrow" w:eastAsia="Times New Roman" w:hAnsi="Arial Narrow" w:cs="Arial"/>
          <w:bCs/>
          <w:i/>
          <w:color w:val="000000"/>
          <w:sz w:val="24"/>
          <w:szCs w:val="24"/>
          <w:lang w:eastAsia="es-ES"/>
        </w:rPr>
        <w:t>, las características de lotificación de los fraccionamientos</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habitacionales urbanos que establece esta Ley, salvo lo que dispongan los programas de</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ordenamiento territorial y desarrollo urbano, los reglamentos de construcción y demás disposiciones</w:t>
      </w:r>
      <w:r>
        <w:rPr>
          <w:rFonts w:ascii="Arial Narrow" w:eastAsia="Times New Roman" w:hAnsi="Arial Narrow" w:cs="Arial"/>
          <w:bCs/>
          <w:i/>
          <w:color w:val="000000"/>
          <w:sz w:val="24"/>
          <w:szCs w:val="24"/>
          <w:lang w:eastAsia="es-ES"/>
        </w:rPr>
        <w:t xml:space="preserve"> </w:t>
      </w:r>
      <w:r w:rsidRPr="00774975">
        <w:rPr>
          <w:rFonts w:ascii="Arial Narrow" w:eastAsia="Times New Roman" w:hAnsi="Arial Narrow" w:cs="Arial"/>
          <w:bCs/>
          <w:i/>
          <w:color w:val="000000"/>
          <w:sz w:val="24"/>
          <w:szCs w:val="24"/>
          <w:lang w:eastAsia="es-ES"/>
        </w:rPr>
        <w:t>jurídicas aplicables.</w:t>
      </w:r>
    </w:p>
    <w:p w14:paraId="6E87D4B1" w14:textId="77777777" w:rsidR="006805F1" w:rsidRPr="006805F1" w:rsidRDefault="006805F1" w:rsidP="006805F1">
      <w:pPr>
        <w:widowControl w:val="0"/>
        <w:spacing w:after="0" w:line="240" w:lineRule="auto"/>
        <w:ind w:right="618"/>
        <w:jc w:val="both"/>
        <w:rPr>
          <w:rFonts w:ascii="Arial Narrow" w:eastAsia="Times New Roman" w:hAnsi="Arial Narrow" w:cs="Arial"/>
          <w:bCs/>
          <w:i/>
          <w:color w:val="000000"/>
          <w:sz w:val="24"/>
          <w:szCs w:val="24"/>
          <w:lang w:eastAsia="es-ES"/>
        </w:rPr>
      </w:pPr>
    </w:p>
    <w:p w14:paraId="014A3EF0" w14:textId="67AE5541"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3B09DD">
        <w:rPr>
          <w:rFonts w:ascii="Arial Narrow" w:eastAsia="Times New Roman" w:hAnsi="Arial Narrow" w:cs="Arial"/>
          <w:b/>
          <w:bCs/>
          <w:i/>
          <w:color w:val="000000"/>
          <w:sz w:val="24"/>
          <w:szCs w:val="24"/>
          <w:lang w:eastAsia="es-ES"/>
        </w:rPr>
        <w:t>ARTÍCULO 427.</w:t>
      </w:r>
      <w:r w:rsidRPr="0013274E">
        <w:rPr>
          <w:rFonts w:ascii="Arial Narrow" w:eastAsia="Times New Roman" w:hAnsi="Arial Narrow" w:cs="Arial"/>
          <w:bCs/>
          <w:i/>
          <w:color w:val="000000"/>
          <w:sz w:val="24"/>
          <w:szCs w:val="24"/>
          <w:lang w:eastAsia="es-ES"/>
        </w:rPr>
        <w:t xml:space="preserve"> La mesa colegiada o su equivalente, es un grupo de revisión de proyectos de</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fraccionamientos, condominios y desarrollos inmobiliarios especiales o su equivalente que deberá</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constituirse en cada Municipio; se integrará por un representante de:</w:t>
      </w:r>
    </w:p>
    <w:p w14:paraId="185D39BB"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I. La Dirección Municipal del Ayuntamiento respectivo, quien la coordinará;</w:t>
      </w:r>
    </w:p>
    <w:p w14:paraId="4B7C8BC8"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II. La dependencia de ingeniería de tránsito municipal o su equivalente;</w:t>
      </w:r>
    </w:p>
    <w:p w14:paraId="040B5CA0"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III. El organismo operador de agua potable o su equivalente;</w:t>
      </w:r>
    </w:p>
    <w:p w14:paraId="42ED2391"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IV. La dependencia de servicios públicos municipales o su equivalente;</w:t>
      </w:r>
    </w:p>
    <w:p w14:paraId="1E7A496B"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V. El área encargada de ecología y medio ambiente;</w:t>
      </w:r>
    </w:p>
    <w:p w14:paraId="545F5C3F"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VI. La Unidad de Protección Civil municipal o su equivalente;</w:t>
      </w:r>
    </w:p>
    <w:p w14:paraId="6962B693"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VII. El Instituto Municipal de Planeación o su equivalente;</w:t>
      </w:r>
    </w:p>
    <w:p w14:paraId="0F768323"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VIII. El H. Cuerpo de Bomberos, y</w:t>
      </w:r>
    </w:p>
    <w:p w14:paraId="5B668019" w14:textId="23EA17E4"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IX. Del fraccionador a través de la Cámara Mexicana de la Industria y la Construcción (CMIC) y/o</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la Cámara Nacional de la Industria de Desarrollo y Promoción de Vivienda (CANADEVI), quien</w:t>
      </w:r>
      <w:r>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fungirá como testigo de la transparencia y cumplimiento de los términos que establece este Título y</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contará con voz, pero no con voto.</w:t>
      </w:r>
    </w:p>
    <w:p w14:paraId="4796648C" w14:textId="1A596753"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Cuando se trate de proyectos en zonas de valor histórico y cultural, la Mesa Colegiada invitará al</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INHA o y en su caso al Consejo de Centro Histórico respectivo, a fin de que emita su opinión sobre</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el mismo; los participantes podrán intervenir en las sesiones con voz, pero sin voto.</w:t>
      </w:r>
    </w:p>
    <w:p w14:paraId="575D3339" w14:textId="77777777" w:rsidR="00007B49" w:rsidRPr="0013274E" w:rsidRDefault="00007B49"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F9C191C" w14:textId="77777777" w:rsidR="0013274E" w:rsidRP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La mesa colegiada contará con un Secretario de Actas que levantará una minuta de cada sesión.</w:t>
      </w:r>
    </w:p>
    <w:p w14:paraId="04D39F50" w14:textId="3B16ECBE"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Cada área integrante de la mesa colegiada estará representada en la misma por su titular, el que</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podrá designar a un suplente para asistir a las sesiones de trabajo.</w:t>
      </w:r>
    </w:p>
    <w:p w14:paraId="28EE41C0" w14:textId="77777777" w:rsidR="00007B49" w:rsidRPr="0013274E" w:rsidRDefault="00007B49"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F66076C" w14:textId="111CF3FD" w:rsidR="0013274E" w:rsidRDefault="0013274E"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3274E">
        <w:rPr>
          <w:rFonts w:ascii="Arial Narrow" w:eastAsia="Times New Roman" w:hAnsi="Arial Narrow" w:cs="Arial"/>
          <w:bCs/>
          <w:i/>
          <w:color w:val="000000"/>
          <w:sz w:val="24"/>
          <w:szCs w:val="24"/>
          <w:lang w:eastAsia="es-ES"/>
        </w:rPr>
        <w:t>Los integrantes de la mesa colegiada o su equivalente, a que se refiere este artículo, coadyuvarán</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con la Dirección Municipal, para asegurar la transparencia y cumplimiento de los requisitos,</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procedimientos, tiempos, normas técnicas y disposiciones jurídicas aplicables, en la revisión de</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lastRenderedPageBreak/>
        <w:t>solicitudes de autorización de proyectos de fraccionamientos, condominios y desarrollos</w:t>
      </w:r>
      <w:r w:rsidR="003F33E9">
        <w:rPr>
          <w:rFonts w:ascii="Arial Narrow" w:eastAsia="Times New Roman" w:hAnsi="Arial Narrow" w:cs="Arial"/>
          <w:bCs/>
          <w:i/>
          <w:color w:val="000000"/>
          <w:sz w:val="24"/>
          <w:szCs w:val="24"/>
          <w:lang w:eastAsia="es-ES"/>
        </w:rPr>
        <w:t xml:space="preserve"> </w:t>
      </w:r>
      <w:r w:rsidRPr="0013274E">
        <w:rPr>
          <w:rFonts w:ascii="Arial Narrow" w:eastAsia="Times New Roman" w:hAnsi="Arial Narrow" w:cs="Arial"/>
          <w:bCs/>
          <w:i/>
          <w:color w:val="000000"/>
          <w:sz w:val="24"/>
          <w:szCs w:val="24"/>
          <w:lang w:eastAsia="es-ES"/>
        </w:rPr>
        <w:t>inmobiliarios especiales.</w:t>
      </w:r>
    </w:p>
    <w:p w14:paraId="02A67689" w14:textId="77777777" w:rsidR="003B09DD" w:rsidRDefault="003B09DD" w:rsidP="0013274E">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7540FB96" w14:textId="0AE401A8" w:rsidR="003B09DD" w:rsidRDefault="003B09DD" w:rsidP="003B09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3B09DD">
        <w:rPr>
          <w:rFonts w:ascii="Arial Narrow" w:eastAsia="Times New Roman" w:hAnsi="Arial Narrow" w:cs="Arial"/>
          <w:b/>
          <w:bCs/>
          <w:i/>
          <w:color w:val="000000"/>
          <w:sz w:val="24"/>
          <w:szCs w:val="24"/>
          <w:lang w:eastAsia="es-ES"/>
        </w:rPr>
        <w:t>ARTÍCULO 428.</w:t>
      </w:r>
      <w:r w:rsidRPr="003B09DD">
        <w:rPr>
          <w:rFonts w:ascii="Arial Narrow" w:eastAsia="Times New Roman" w:hAnsi="Arial Narrow" w:cs="Arial"/>
          <w:bCs/>
          <w:i/>
          <w:color w:val="000000"/>
          <w:sz w:val="24"/>
          <w:szCs w:val="24"/>
          <w:lang w:eastAsia="es-ES"/>
        </w:rPr>
        <w:t xml:space="preserve"> La revisión del proyecto de fraccionamiento, condominio o desarrollo inmobiliario</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especial, tendrá por objeto establecer su congruencia con las normas técnicas del proyecto que</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establece esta Ley y demás disposiciones jurídicas aplicables; la zonificación de los usos y destinos</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del suelo; las factibilidades de dotación y descarga de agua potable y alcantarillado sanitario y</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pluvial, así como de suministro de energía eléctrica y el alumbrado público; la seguridad del suelo y</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la preservación y protección de los elementos naturales; la integración al contexto y a la imagen</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urbana; la incorporación a la traza urbana, estructura vial, de equipamiento e infraestructura y</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servicios urbanos, y los aspectos de protección civil y prevención de desastres.</w:t>
      </w:r>
    </w:p>
    <w:p w14:paraId="0B96880E" w14:textId="77777777" w:rsidR="00007B49" w:rsidRPr="003B09DD" w:rsidRDefault="00007B49" w:rsidP="003B09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471E10A1" w14:textId="13194114" w:rsidR="003B09DD" w:rsidRPr="00A758DD" w:rsidRDefault="003B09DD" w:rsidP="003B09D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3B09DD">
        <w:rPr>
          <w:rFonts w:ascii="Arial Narrow" w:eastAsia="Times New Roman" w:hAnsi="Arial Narrow" w:cs="Arial"/>
          <w:bCs/>
          <w:i/>
          <w:color w:val="000000"/>
          <w:sz w:val="24"/>
          <w:szCs w:val="24"/>
          <w:lang w:eastAsia="es-ES"/>
        </w:rPr>
        <w:t>Las observaciones que surjan de la revisión de los puntos anteriores deberán ser remitidas a la</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Dirección Municipal por los integrantes de la Mesa Colegiada dentro de los cinco días hábiles</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siguientes a la recepción del expediente; para que sean analizadas y evaluadas por ésta</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directamente, para que en su caso se realicen las aclaraciones o rectificaciones al proyecto</w:t>
      </w:r>
      <w:r>
        <w:rPr>
          <w:rFonts w:ascii="Arial Narrow" w:eastAsia="Times New Roman" w:hAnsi="Arial Narrow" w:cs="Arial"/>
          <w:bCs/>
          <w:i/>
          <w:color w:val="000000"/>
          <w:sz w:val="24"/>
          <w:szCs w:val="24"/>
          <w:lang w:eastAsia="es-ES"/>
        </w:rPr>
        <w:t xml:space="preserve"> </w:t>
      </w:r>
      <w:r w:rsidRPr="003B09DD">
        <w:rPr>
          <w:rFonts w:ascii="Arial Narrow" w:eastAsia="Times New Roman" w:hAnsi="Arial Narrow" w:cs="Arial"/>
          <w:bCs/>
          <w:i/>
          <w:color w:val="000000"/>
          <w:sz w:val="24"/>
          <w:szCs w:val="24"/>
          <w:lang w:eastAsia="es-ES"/>
        </w:rPr>
        <w:t>respectivo.</w:t>
      </w:r>
    </w:p>
    <w:p w14:paraId="456EFF76" w14:textId="77777777" w:rsidR="00A758DD" w:rsidRPr="009A199C" w:rsidRDefault="00A758DD" w:rsidP="009A199C">
      <w:pPr>
        <w:widowControl w:val="0"/>
        <w:spacing w:after="0" w:line="360" w:lineRule="auto"/>
        <w:jc w:val="both"/>
        <w:rPr>
          <w:rFonts w:ascii="Arial" w:eastAsia="Times New Roman" w:hAnsi="Arial" w:cs="Arial"/>
          <w:bCs/>
          <w:color w:val="000000"/>
          <w:sz w:val="28"/>
          <w:szCs w:val="28"/>
          <w:lang w:eastAsia="es-ES"/>
        </w:rPr>
      </w:pPr>
    </w:p>
    <w:p w14:paraId="792C0A39" w14:textId="64823F20" w:rsidR="00C777BD" w:rsidRDefault="00C777BD" w:rsidP="00C777BD">
      <w:pPr>
        <w:spacing w:after="0" w:line="360" w:lineRule="auto"/>
        <w:ind w:firstLine="851"/>
        <w:jc w:val="both"/>
        <w:rPr>
          <w:rFonts w:ascii="Arial" w:hAnsi="Arial" w:cs="Arial"/>
          <w:sz w:val="28"/>
          <w:szCs w:val="28"/>
        </w:rPr>
      </w:pPr>
      <w:r w:rsidRPr="00754724">
        <w:rPr>
          <w:rFonts w:ascii="Arial" w:hAnsi="Arial" w:cs="Arial"/>
          <w:sz w:val="28"/>
          <w:szCs w:val="28"/>
        </w:rPr>
        <w:t>Los preceptos transcritos disponen sustancialmente</w:t>
      </w:r>
      <w:r w:rsidR="001B7431">
        <w:rPr>
          <w:rFonts w:ascii="Arial" w:hAnsi="Arial" w:cs="Arial"/>
          <w:sz w:val="28"/>
          <w:szCs w:val="28"/>
        </w:rPr>
        <w:t xml:space="preserve"> lo siguiente:</w:t>
      </w:r>
    </w:p>
    <w:p w14:paraId="2991359A" w14:textId="77777777" w:rsidR="00C777BD" w:rsidRDefault="00C777BD" w:rsidP="00C777BD">
      <w:pPr>
        <w:spacing w:after="0" w:line="360" w:lineRule="auto"/>
        <w:jc w:val="both"/>
        <w:rPr>
          <w:rFonts w:ascii="Arial" w:hAnsi="Arial" w:cs="Arial"/>
          <w:sz w:val="28"/>
          <w:szCs w:val="28"/>
        </w:rPr>
      </w:pPr>
    </w:p>
    <w:p w14:paraId="1451B9A0"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la Dirección General de Catastro, Desarrollo Urbano y Nuevos Proyectos, por conducto de la Dirección de Administración y Desarrollo Urbano tramitara y en su caso otorgara, vigilara y verificara la emisión de licencias o permisos de construcción, reparación y demolición de fincas u obras públicas; y en su caso, aplicara las sanciones con base en la normatividad vigente en la materia.</w:t>
      </w:r>
    </w:p>
    <w:p w14:paraId="38F28A7B" w14:textId="77777777" w:rsidR="001B7431" w:rsidRDefault="001B7431" w:rsidP="001B7431">
      <w:pPr>
        <w:pStyle w:val="Prrafodelista"/>
        <w:spacing w:after="0" w:line="360" w:lineRule="auto"/>
        <w:jc w:val="both"/>
        <w:rPr>
          <w:rFonts w:ascii="Arial" w:hAnsi="Arial" w:cs="Arial"/>
          <w:sz w:val="28"/>
          <w:szCs w:val="28"/>
        </w:rPr>
      </w:pPr>
    </w:p>
    <w:p w14:paraId="6942A942"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 xml:space="preserve">Que corresponde a los municipios controlar y vigilar la utilización del suelo en su jurisdicción territorial, y expedir las autorizaciones, licencias o permisos de las diversas acciones urbanísticas, con estricto apego a las </w:t>
      </w:r>
      <w:r w:rsidRPr="001B7431">
        <w:rPr>
          <w:rFonts w:ascii="Arial" w:hAnsi="Arial" w:cs="Arial"/>
          <w:sz w:val="28"/>
          <w:szCs w:val="28"/>
        </w:rPr>
        <w:lastRenderedPageBreak/>
        <w:t>disposiciones aplicables, así como a los programas de Desarrollo Urbano y sus correspondientes reservas, usos del suelo y destinos de áreas y predios; y revocarlas en los casos que establece la Ley.</w:t>
      </w:r>
    </w:p>
    <w:p w14:paraId="467E7340" w14:textId="77777777" w:rsidR="001B7431" w:rsidRPr="001B7431" w:rsidRDefault="001B7431" w:rsidP="001B7431">
      <w:pPr>
        <w:pStyle w:val="Prrafodelista"/>
        <w:rPr>
          <w:rFonts w:ascii="Arial" w:hAnsi="Arial" w:cs="Arial"/>
          <w:sz w:val="28"/>
          <w:szCs w:val="28"/>
        </w:rPr>
      </w:pPr>
    </w:p>
    <w:p w14:paraId="56E5440C"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la licencia de uso de suelo es el documento expedido por la Dirección Municipal correspondiente, a solicitud de una persona física o moral, pública o privada, en el cual se certifica que la acción, obra, inversión o servicio que se pretenda realizar es compatible con la legislación y los programas de ordenamiento territorial y desarrollo urbano, señalando las limitaciones, restricciones, afectaciones, características y aprovechamientos de las áreas o predio materia de la misma, las que deberán acatarse por el solicitante.</w:t>
      </w:r>
    </w:p>
    <w:p w14:paraId="55E220F5" w14:textId="77777777" w:rsidR="001B7431" w:rsidRPr="001B7431" w:rsidRDefault="001B7431" w:rsidP="001B7431">
      <w:pPr>
        <w:pStyle w:val="Prrafodelista"/>
        <w:rPr>
          <w:rFonts w:ascii="Arial" w:hAnsi="Arial" w:cs="Arial"/>
          <w:sz w:val="28"/>
          <w:szCs w:val="28"/>
        </w:rPr>
      </w:pPr>
    </w:p>
    <w:p w14:paraId="142AB257"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los ayuntamientos no emitirán licencias municipales de construcción o de funcionamiento de establecimientos comerciales, industriales y de servicios, con infracción a lo contemplado en la respectiva licencia de uso de suelo, las cuales serán nulas de pleno derecho y no surtirán ningún efecto jurídico si se expidan en contravención a los programas de ordenamiento territorial y desarrollo urbano, las licencias de uso de suelo y demás disposiciones jurídicas aplicables.</w:t>
      </w:r>
    </w:p>
    <w:p w14:paraId="70E58596" w14:textId="77777777" w:rsidR="001B7431" w:rsidRPr="001B7431" w:rsidRDefault="001B7431" w:rsidP="001B7431">
      <w:pPr>
        <w:pStyle w:val="Prrafodelista"/>
        <w:rPr>
          <w:rFonts w:ascii="Arial" w:hAnsi="Arial" w:cs="Arial"/>
          <w:sz w:val="28"/>
          <w:szCs w:val="28"/>
        </w:rPr>
      </w:pPr>
    </w:p>
    <w:p w14:paraId="152E9F9F"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 xml:space="preserve">Que la licencia municipal de construcción se requerirá para la ejecución de construcción nueva, ampliación, modificación o reparación de la existente, excavación y demolición, así como para modificaciones estructurales a la misma o el cambio de la construcción al régimen de propiedad en condominio y en los casos de obra nueva, podrá también comprender el permiso de ocupación de la vía pública, demolición y conexiones de agua potable y </w:t>
      </w:r>
      <w:r w:rsidRPr="001B7431">
        <w:rPr>
          <w:rFonts w:ascii="Arial" w:hAnsi="Arial" w:cs="Arial"/>
          <w:sz w:val="28"/>
          <w:szCs w:val="28"/>
        </w:rPr>
        <w:lastRenderedPageBreak/>
        <w:t>drenaje, de conformidad con la licencia de uso de suelo respectiva.</w:t>
      </w:r>
    </w:p>
    <w:p w14:paraId="140387F1" w14:textId="77777777" w:rsidR="001B7431" w:rsidRPr="001B7431" w:rsidRDefault="001B7431" w:rsidP="001B7431">
      <w:pPr>
        <w:pStyle w:val="Prrafodelista"/>
        <w:rPr>
          <w:rFonts w:ascii="Arial" w:hAnsi="Arial" w:cs="Arial"/>
          <w:sz w:val="28"/>
          <w:szCs w:val="28"/>
        </w:rPr>
      </w:pPr>
    </w:p>
    <w:p w14:paraId="47900269"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a la solicitud de la licencia municipal de construcción para obra nueva, se deberán acompañar la licencia de uso de suelo vigente, autorización de impacto ambiental, en su caso, autorización de la autoridad competente de cambios de uso de terrenos forestales o de aptitud preferentemente forestal, aprovechamientos forestales o cambios de uso del suelo y aprovechamiento del mismo, constancia de no adeudo del impuesto predial del inmueble, proyecto arquitectónico, estructural y de instalaciones, con las memorias de cálculo.</w:t>
      </w:r>
    </w:p>
    <w:p w14:paraId="32F63FF1" w14:textId="77777777" w:rsidR="001B7431" w:rsidRPr="001B7431" w:rsidRDefault="001B7431" w:rsidP="001B7431">
      <w:pPr>
        <w:pStyle w:val="Prrafodelista"/>
        <w:rPr>
          <w:rFonts w:ascii="Arial" w:hAnsi="Arial" w:cs="Arial"/>
          <w:sz w:val="28"/>
          <w:szCs w:val="28"/>
        </w:rPr>
      </w:pPr>
    </w:p>
    <w:p w14:paraId="00D948E7"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las densidades de población, los coeficientes de ocupación y utilización del suelo, los usos o destinos compatibles y la construcción de vivienda multifamiliar o edificios habitacionales en su caso, dentro de los fraccionamientos, condominios y desarrollos inmobiliarios especiales, se autorizarán por el Ayuntamiento a través de la Dirección Municipal, en las zonas y porcentajes que para tal efecto hayan sido determinadas y establecidas en los programas de ordenamiento territorial y desarrollo urbano y en la licencia de uso de suelo respectiva y, los proyectos de condominios horizontales habitacionales de tipo unifamiliar, deberán considerar para las características de lotificación de los fraccionamientos habitacionales urbanos las disposiciones jurídicas aplicables.</w:t>
      </w:r>
    </w:p>
    <w:p w14:paraId="4D6A50FF" w14:textId="77777777" w:rsidR="001B7431" w:rsidRPr="001B7431" w:rsidRDefault="001B7431" w:rsidP="001B7431">
      <w:pPr>
        <w:pStyle w:val="Prrafodelista"/>
        <w:rPr>
          <w:rFonts w:ascii="Arial" w:hAnsi="Arial" w:cs="Arial"/>
          <w:sz w:val="28"/>
          <w:szCs w:val="28"/>
        </w:rPr>
      </w:pPr>
    </w:p>
    <w:p w14:paraId="267A6A16" w14:textId="77777777" w:rsid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lastRenderedPageBreak/>
        <w:t>Que la mesa colegiada o su equivalente, es un grupo de revisión de proyectos de fraccionamientos, condominios y desarrollos inmobiliarios especiales o su equivalente que deberá constituirse en cada Municipio que coadyuva con la Dirección Municipal, para asegurar la transparencia y cumplimiento de los requisitos, procedimientos, tiempos, normas técnicas y disposiciones jurídicas aplicables, en la revisión de solicitudes de autorización de proyectos de fraccionamientos, condominios y desarrollos inmobiliarios especiales.</w:t>
      </w:r>
    </w:p>
    <w:p w14:paraId="7E862EF9" w14:textId="77777777" w:rsidR="001B7431" w:rsidRPr="001B7431" w:rsidRDefault="001B7431" w:rsidP="001B7431">
      <w:pPr>
        <w:pStyle w:val="Prrafodelista"/>
        <w:rPr>
          <w:rFonts w:ascii="Arial" w:hAnsi="Arial" w:cs="Arial"/>
          <w:sz w:val="28"/>
          <w:szCs w:val="28"/>
        </w:rPr>
      </w:pPr>
    </w:p>
    <w:p w14:paraId="1D01A29F" w14:textId="0B22689F" w:rsidR="00C777BD" w:rsidRPr="001B7431" w:rsidRDefault="00C777BD" w:rsidP="00C777BD">
      <w:pPr>
        <w:pStyle w:val="Prrafodelista"/>
        <w:numPr>
          <w:ilvl w:val="0"/>
          <w:numId w:val="26"/>
        </w:numPr>
        <w:spacing w:after="0" w:line="360" w:lineRule="auto"/>
        <w:jc w:val="both"/>
        <w:rPr>
          <w:rFonts w:ascii="Arial" w:hAnsi="Arial" w:cs="Arial"/>
          <w:sz w:val="28"/>
          <w:szCs w:val="28"/>
        </w:rPr>
      </w:pPr>
      <w:r w:rsidRPr="001B7431">
        <w:rPr>
          <w:rFonts w:ascii="Arial" w:hAnsi="Arial" w:cs="Arial"/>
          <w:sz w:val="28"/>
          <w:szCs w:val="28"/>
        </w:rPr>
        <w:t>Que la revisión del proyecto de fraccionamiento, condominio o desarrollo inmobiliario especial, tendrá por objeto establecer su congruencia con las normas técnicas del proyecto que establece las disposiciones jurídicas aplicables; la zonificación de los usos y destinos del suelo; las factibilidades de dotación y descarga de agua potable y alcantarillado sanitario y pluvial, así como de suministro de energía eléctrica y el alumbrado público; la seguridad del suelo y la preservación y protección de los elementos naturales; la integración al contexto y a la imagen urbana; la incorporación a la traza urbana, estructura vial, de equipamiento e infraestructura y servicios urbanos, y los aspectos de protección civil y prevención de desastres, por lo que, las observaciones que surjan de la revisión de los puntos anteriores deberán ser remitidas a la Dirección Municipal por los integrantes de la Mesa Colegiada; para que sean analizadas y evaluadas por ésta directamente.</w:t>
      </w:r>
    </w:p>
    <w:p w14:paraId="6EE9D878" w14:textId="77777777" w:rsidR="00680721" w:rsidRDefault="00680721" w:rsidP="009A199C">
      <w:pPr>
        <w:spacing w:after="0" w:line="360" w:lineRule="auto"/>
        <w:ind w:firstLine="851"/>
        <w:jc w:val="both"/>
        <w:rPr>
          <w:rFonts w:ascii="Arial" w:eastAsia="Times New Roman" w:hAnsi="Arial" w:cs="Arial"/>
          <w:bCs/>
          <w:color w:val="000000"/>
          <w:sz w:val="28"/>
          <w:szCs w:val="28"/>
          <w:lang w:eastAsia="es-ES"/>
        </w:rPr>
      </w:pPr>
    </w:p>
    <w:p w14:paraId="60606ADE" w14:textId="5F0F3CB2" w:rsidR="00E34C17" w:rsidRDefault="00B24D73" w:rsidP="009A199C">
      <w:pPr>
        <w:spacing w:after="0" w:line="360" w:lineRule="auto"/>
        <w:ind w:firstLine="851"/>
        <w:jc w:val="both"/>
        <w:rPr>
          <w:rFonts w:ascii="Arial" w:hAnsi="Arial" w:cs="Arial"/>
          <w:color w:val="000000"/>
          <w:sz w:val="28"/>
          <w:szCs w:val="28"/>
        </w:rPr>
      </w:pPr>
      <w:r w:rsidRPr="00B24D73">
        <w:rPr>
          <w:rFonts w:ascii="Arial" w:eastAsia="Times New Roman" w:hAnsi="Arial" w:cs="Arial"/>
          <w:bCs/>
          <w:color w:val="000000"/>
          <w:sz w:val="28"/>
          <w:szCs w:val="28"/>
          <w:lang w:eastAsia="es-ES"/>
        </w:rPr>
        <w:t xml:space="preserve">Visto lo anterior, se </w:t>
      </w:r>
      <w:r w:rsidRPr="001B7431">
        <w:rPr>
          <w:rFonts w:ascii="Arial" w:eastAsia="Times New Roman" w:hAnsi="Arial" w:cs="Arial"/>
          <w:bCs/>
          <w:color w:val="000000"/>
          <w:sz w:val="28"/>
          <w:szCs w:val="28"/>
          <w:lang w:eastAsia="es-ES"/>
        </w:rPr>
        <w:t xml:space="preserve">determina que no le asiste la razón a la parte actora por lo que ve a la falta de fundamentación y motivación alegada, respecto </w:t>
      </w:r>
      <w:r w:rsidR="00E34C17" w:rsidRPr="001B7431">
        <w:rPr>
          <w:rFonts w:ascii="Arial" w:eastAsia="Times New Roman" w:hAnsi="Arial" w:cs="Arial"/>
          <w:bCs/>
          <w:color w:val="000000"/>
          <w:sz w:val="28"/>
          <w:szCs w:val="28"/>
          <w:lang w:eastAsia="es-ES"/>
        </w:rPr>
        <w:t xml:space="preserve">del oficio </w:t>
      </w:r>
      <w:r w:rsidR="00910BD5">
        <w:rPr>
          <w:rFonts w:ascii="Arial" w:eastAsia="Times New Roman" w:hAnsi="Arial" w:cs="Arial"/>
          <w:bCs/>
          <w:color w:val="FF0000"/>
          <w:sz w:val="28"/>
          <w:szCs w:val="28"/>
          <w:lang w:eastAsia="es-ES"/>
        </w:rPr>
        <w:t>**********</w:t>
      </w:r>
      <w:r w:rsidR="00E34C17" w:rsidRPr="001B7431">
        <w:rPr>
          <w:rFonts w:ascii="Arial" w:eastAsia="Times New Roman" w:hAnsi="Arial" w:cs="Arial"/>
          <w:bCs/>
          <w:color w:val="000000"/>
          <w:sz w:val="28"/>
          <w:szCs w:val="28"/>
          <w:lang w:eastAsia="es-ES"/>
        </w:rPr>
        <w:t>emitido</w:t>
      </w:r>
      <w:r w:rsidRPr="001B7431">
        <w:rPr>
          <w:rFonts w:ascii="Arial" w:eastAsia="Times New Roman" w:hAnsi="Arial" w:cs="Arial"/>
          <w:bCs/>
          <w:color w:val="000000"/>
          <w:sz w:val="28"/>
          <w:szCs w:val="28"/>
          <w:lang w:eastAsia="es-ES"/>
        </w:rPr>
        <w:t xml:space="preserve"> el </w:t>
      </w:r>
      <w:r w:rsidR="00E34C17" w:rsidRPr="001B7431">
        <w:rPr>
          <w:rFonts w:ascii="Arial" w:eastAsia="Times New Roman" w:hAnsi="Arial" w:cs="Arial"/>
          <w:bCs/>
          <w:color w:val="0000FF"/>
          <w:sz w:val="28"/>
          <w:szCs w:val="28"/>
          <w:lang w:eastAsia="es-ES"/>
        </w:rPr>
        <w:t>veintiséis de noviembre de d</w:t>
      </w:r>
      <w:r w:rsidR="00E34C17" w:rsidRPr="00E34C17">
        <w:rPr>
          <w:rFonts w:ascii="Arial" w:eastAsia="Times New Roman" w:hAnsi="Arial" w:cs="Arial"/>
          <w:bCs/>
          <w:color w:val="0000FF"/>
          <w:sz w:val="28"/>
          <w:szCs w:val="28"/>
          <w:lang w:eastAsia="es-ES"/>
        </w:rPr>
        <w:t>os mil veinte</w:t>
      </w:r>
      <w:r w:rsidRPr="00B24D73">
        <w:rPr>
          <w:rFonts w:ascii="Arial" w:eastAsia="Times New Roman" w:hAnsi="Arial" w:cs="Arial"/>
          <w:bCs/>
          <w:color w:val="000000"/>
          <w:sz w:val="28"/>
          <w:szCs w:val="28"/>
          <w:lang w:eastAsia="es-ES"/>
        </w:rPr>
        <w:t xml:space="preserve">, dado que contrario a lo argumentado, la autoridad sí </w:t>
      </w:r>
      <w:r w:rsidR="00E34C17">
        <w:rPr>
          <w:rFonts w:ascii="Arial" w:hAnsi="Arial" w:cs="Arial"/>
          <w:color w:val="000000"/>
          <w:sz w:val="28"/>
          <w:szCs w:val="28"/>
        </w:rPr>
        <w:t>expuso en el acto</w:t>
      </w:r>
      <w:r w:rsidR="00E34C17" w:rsidRPr="00C90529">
        <w:rPr>
          <w:rFonts w:ascii="Arial" w:hAnsi="Arial" w:cs="Arial"/>
          <w:color w:val="000000"/>
          <w:sz w:val="28"/>
          <w:szCs w:val="28"/>
        </w:rPr>
        <w:t xml:space="preserve"> las razones y fundamentos legal</w:t>
      </w:r>
      <w:r w:rsidR="00E34C17">
        <w:rPr>
          <w:rFonts w:ascii="Arial" w:hAnsi="Arial" w:cs="Arial"/>
          <w:color w:val="000000"/>
          <w:sz w:val="28"/>
          <w:szCs w:val="28"/>
        </w:rPr>
        <w:t xml:space="preserve">es suficientes para no aprobar </w:t>
      </w:r>
      <w:r w:rsidR="00E34C17" w:rsidRPr="00C90529">
        <w:rPr>
          <w:rFonts w:ascii="Arial" w:hAnsi="Arial" w:cs="Arial"/>
          <w:color w:val="000000"/>
          <w:sz w:val="28"/>
          <w:szCs w:val="28"/>
        </w:rPr>
        <w:t>en su totalidad</w:t>
      </w:r>
      <w:r w:rsidR="00E34C17">
        <w:rPr>
          <w:rFonts w:ascii="Arial" w:hAnsi="Arial" w:cs="Arial"/>
          <w:color w:val="000000"/>
          <w:sz w:val="28"/>
          <w:szCs w:val="28"/>
        </w:rPr>
        <w:t xml:space="preserve"> </w:t>
      </w:r>
      <w:r w:rsidR="00E34C17">
        <w:rPr>
          <w:rFonts w:ascii="Arial" w:hAnsi="Arial" w:cs="Arial"/>
          <w:color w:val="000000"/>
          <w:sz w:val="28"/>
          <w:szCs w:val="28"/>
        </w:rPr>
        <w:lastRenderedPageBreak/>
        <w:t xml:space="preserve">el proyecto </w:t>
      </w:r>
      <w:r w:rsidR="00321DC9">
        <w:rPr>
          <w:rFonts w:ascii="Arial" w:hAnsi="Arial" w:cs="Arial"/>
          <w:color w:val="000000"/>
          <w:sz w:val="28"/>
          <w:szCs w:val="28"/>
        </w:rPr>
        <w:t xml:space="preserve">de edificación </w:t>
      </w:r>
      <w:r w:rsidR="00E34C17">
        <w:rPr>
          <w:rFonts w:ascii="Arial" w:hAnsi="Arial" w:cs="Arial"/>
          <w:color w:val="000000"/>
          <w:sz w:val="28"/>
          <w:szCs w:val="28"/>
        </w:rPr>
        <w:t>respecto de la licencia de construcción solicitada por el accionante.</w:t>
      </w:r>
    </w:p>
    <w:p w14:paraId="6D026C9B" w14:textId="77777777" w:rsidR="00E34C17" w:rsidRDefault="00E34C17"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320698A2" w14:textId="6742FCD6" w:rsidR="00321DC9" w:rsidRDefault="00E34C17"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Pues explicó</w:t>
      </w:r>
      <w:r w:rsidR="00856C8E">
        <w:rPr>
          <w:rFonts w:ascii="Arial" w:eastAsia="Times New Roman" w:hAnsi="Arial" w:cs="Arial"/>
          <w:bCs/>
          <w:color w:val="000000"/>
          <w:sz w:val="28"/>
          <w:szCs w:val="28"/>
          <w:lang w:eastAsia="es-ES"/>
        </w:rPr>
        <w:t xml:space="preserve"> en esencia</w:t>
      </w:r>
      <w:r w:rsidR="00A03788">
        <w:rPr>
          <w:rFonts w:ascii="Arial" w:eastAsia="Times New Roman" w:hAnsi="Arial" w:cs="Arial"/>
          <w:bCs/>
          <w:color w:val="000000"/>
          <w:sz w:val="28"/>
          <w:szCs w:val="28"/>
          <w:lang w:eastAsia="es-ES"/>
        </w:rPr>
        <w:t>,</w:t>
      </w:r>
      <w:r>
        <w:rPr>
          <w:rFonts w:ascii="Arial" w:eastAsia="Times New Roman" w:hAnsi="Arial" w:cs="Arial"/>
          <w:bCs/>
          <w:color w:val="000000"/>
          <w:sz w:val="28"/>
          <w:szCs w:val="28"/>
          <w:lang w:eastAsia="es-ES"/>
        </w:rPr>
        <w:t xml:space="preserve"> </w:t>
      </w:r>
      <w:r w:rsidR="00755D61">
        <w:rPr>
          <w:rFonts w:ascii="Arial" w:eastAsia="Times New Roman" w:hAnsi="Arial" w:cs="Arial"/>
          <w:bCs/>
          <w:color w:val="000000"/>
          <w:sz w:val="28"/>
          <w:szCs w:val="28"/>
          <w:lang w:eastAsia="es-ES"/>
        </w:rPr>
        <w:t xml:space="preserve">que </w:t>
      </w:r>
      <w:r w:rsidR="00A03788" w:rsidRPr="00A03788">
        <w:rPr>
          <w:rFonts w:ascii="Arial" w:eastAsia="Times New Roman" w:hAnsi="Arial" w:cs="Arial"/>
          <w:bCs/>
          <w:color w:val="000000"/>
          <w:sz w:val="28"/>
          <w:szCs w:val="28"/>
          <w:lang w:eastAsia="es-ES"/>
        </w:rPr>
        <w:t xml:space="preserve">de acuerdo con el Plano CPE-14 de Zonificación de Uso de Suelo contenido en el Plan Centro de Población Estratégico para las Ciudades de San Luis Potosí-Soledad de Graciano Sánchez, publicado en el Periódico Oficial del Estado el </w:t>
      </w:r>
      <w:r w:rsidR="00A03788">
        <w:rPr>
          <w:rFonts w:ascii="Arial" w:eastAsia="Times New Roman" w:hAnsi="Arial" w:cs="Arial"/>
          <w:bCs/>
          <w:color w:val="000000"/>
          <w:sz w:val="28"/>
          <w:szCs w:val="28"/>
          <w:lang w:eastAsia="es-ES"/>
        </w:rPr>
        <w:t>veintiuno de agosto de dos mil tres</w:t>
      </w:r>
      <w:r w:rsidR="00110252">
        <w:rPr>
          <w:rFonts w:ascii="Arial" w:eastAsia="Times New Roman" w:hAnsi="Arial" w:cs="Arial"/>
          <w:bCs/>
          <w:color w:val="000000"/>
          <w:sz w:val="28"/>
          <w:szCs w:val="28"/>
          <w:lang w:eastAsia="es-ES"/>
        </w:rPr>
        <w:t>,</w:t>
      </w:r>
      <w:r w:rsidR="00A03788">
        <w:rPr>
          <w:rFonts w:ascii="Arial" w:eastAsia="Times New Roman" w:hAnsi="Arial" w:cs="Arial"/>
          <w:bCs/>
          <w:color w:val="000000"/>
          <w:sz w:val="28"/>
          <w:szCs w:val="28"/>
          <w:lang w:eastAsia="es-ES"/>
        </w:rPr>
        <w:t xml:space="preserve"> el predio se </w:t>
      </w:r>
      <w:r w:rsidR="00110252">
        <w:rPr>
          <w:rFonts w:ascii="Arial" w:eastAsia="Times New Roman" w:hAnsi="Arial" w:cs="Arial"/>
          <w:bCs/>
          <w:color w:val="000000"/>
          <w:sz w:val="28"/>
          <w:szCs w:val="28"/>
          <w:lang w:eastAsia="es-ES"/>
        </w:rPr>
        <w:t>localiza</w:t>
      </w:r>
      <w:r w:rsidR="00A03788">
        <w:rPr>
          <w:rFonts w:ascii="Arial" w:eastAsia="Times New Roman" w:hAnsi="Arial" w:cs="Arial"/>
          <w:bCs/>
          <w:color w:val="000000"/>
          <w:sz w:val="28"/>
          <w:szCs w:val="28"/>
          <w:lang w:eastAsia="es-ES"/>
        </w:rPr>
        <w:t xml:space="preserve"> en una zona en la que</w:t>
      </w:r>
      <w:r w:rsidR="005E28A5">
        <w:rPr>
          <w:rFonts w:ascii="Arial" w:eastAsia="Times New Roman" w:hAnsi="Arial" w:cs="Arial"/>
          <w:bCs/>
          <w:color w:val="000000"/>
          <w:sz w:val="28"/>
          <w:szCs w:val="28"/>
          <w:lang w:eastAsia="es-ES"/>
        </w:rPr>
        <w:t xml:space="preserve"> en una parte</w:t>
      </w:r>
      <w:r w:rsidR="00A03788">
        <w:rPr>
          <w:rFonts w:ascii="Arial" w:eastAsia="Times New Roman" w:hAnsi="Arial" w:cs="Arial"/>
          <w:bCs/>
          <w:color w:val="000000"/>
          <w:sz w:val="28"/>
          <w:szCs w:val="28"/>
          <w:lang w:eastAsia="es-ES"/>
        </w:rPr>
        <w:t xml:space="preserve"> corresponde </w:t>
      </w:r>
      <w:r w:rsidR="00110252">
        <w:rPr>
          <w:rFonts w:ascii="Arial" w:eastAsia="Times New Roman" w:hAnsi="Arial" w:cs="Arial"/>
          <w:bCs/>
          <w:color w:val="000000"/>
          <w:sz w:val="28"/>
          <w:szCs w:val="28"/>
          <w:lang w:eastAsia="es-ES"/>
        </w:rPr>
        <w:t xml:space="preserve">un </w:t>
      </w:r>
      <w:r w:rsidR="00A03788">
        <w:rPr>
          <w:rFonts w:ascii="Arial" w:eastAsia="Times New Roman" w:hAnsi="Arial" w:cs="Arial"/>
          <w:bCs/>
          <w:color w:val="000000"/>
          <w:sz w:val="28"/>
          <w:szCs w:val="28"/>
          <w:lang w:eastAsia="es-ES"/>
        </w:rPr>
        <w:t xml:space="preserve">tipo de </w:t>
      </w:r>
      <w:r w:rsidR="005F00C8" w:rsidRPr="00321DC9">
        <w:rPr>
          <w:rFonts w:ascii="Arial" w:eastAsia="Times New Roman" w:hAnsi="Arial" w:cs="Arial"/>
          <w:bCs/>
          <w:color w:val="000000"/>
          <w:sz w:val="28"/>
          <w:szCs w:val="28"/>
          <w:lang w:eastAsia="es-ES"/>
        </w:rPr>
        <w:t xml:space="preserve">uso de </w:t>
      </w:r>
      <w:r w:rsidR="00A03788" w:rsidRPr="00321DC9">
        <w:rPr>
          <w:rFonts w:ascii="Arial" w:eastAsia="Times New Roman" w:hAnsi="Arial" w:cs="Arial"/>
          <w:bCs/>
          <w:color w:val="000000"/>
          <w:sz w:val="28"/>
          <w:szCs w:val="28"/>
          <w:lang w:eastAsia="es-ES"/>
        </w:rPr>
        <w:t>suelo</w:t>
      </w:r>
      <w:r w:rsidR="005F00C8" w:rsidRPr="00321DC9">
        <w:rPr>
          <w:rFonts w:ascii="Arial" w:eastAsia="Times New Roman" w:hAnsi="Arial" w:cs="Arial"/>
          <w:bCs/>
          <w:color w:val="000000"/>
          <w:sz w:val="28"/>
          <w:szCs w:val="28"/>
          <w:lang w:eastAsia="es-ES"/>
        </w:rPr>
        <w:t xml:space="preserve"> de</w:t>
      </w:r>
      <w:r w:rsidR="00A03788" w:rsidRPr="00321DC9">
        <w:rPr>
          <w:rFonts w:ascii="Arial" w:eastAsia="Times New Roman" w:hAnsi="Arial" w:cs="Arial"/>
          <w:bCs/>
          <w:color w:val="000000"/>
          <w:sz w:val="28"/>
          <w:szCs w:val="28"/>
          <w:lang w:eastAsia="es-ES"/>
        </w:rPr>
        <w:t xml:space="preserve"> comercio y servicios central con clave CC</w:t>
      </w:r>
      <w:r w:rsidR="00321DC9" w:rsidRPr="00321DC9">
        <w:rPr>
          <w:rFonts w:ascii="Arial" w:eastAsia="Times New Roman" w:hAnsi="Arial" w:cs="Arial"/>
          <w:bCs/>
          <w:color w:val="000000"/>
          <w:sz w:val="28"/>
          <w:szCs w:val="28"/>
          <w:lang w:eastAsia="es-ES"/>
        </w:rPr>
        <w:t>, coeficiente de utilización del suelo: 4.2 veces</w:t>
      </w:r>
      <w:r w:rsidR="00321DC9">
        <w:rPr>
          <w:rFonts w:ascii="Arial" w:eastAsia="Times New Roman" w:hAnsi="Arial" w:cs="Arial"/>
          <w:bCs/>
          <w:color w:val="000000"/>
          <w:sz w:val="28"/>
          <w:szCs w:val="28"/>
          <w:lang w:eastAsia="es-ES"/>
        </w:rPr>
        <w:t xml:space="preserve">, </w:t>
      </w:r>
      <w:r w:rsidR="00321DC9" w:rsidRPr="00321DC9">
        <w:rPr>
          <w:rFonts w:ascii="Arial" w:eastAsia="Times New Roman" w:hAnsi="Arial" w:cs="Arial"/>
          <w:bCs/>
          <w:color w:val="000000"/>
          <w:sz w:val="28"/>
          <w:szCs w:val="28"/>
          <w:lang w:eastAsia="es-ES"/>
        </w:rPr>
        <w:t>coeficiente de ocupación del suelo: 70%</w:t>
      </w:r>
      <w:r w:rsidR="00321DC9">
        <w:rPr>
          <w:rFonts w:ascii="Arial" w:eastAsia="Times New Roman" w:hAnsi="Arial" w:cs="Arial"/>
          <w:bCs/>
          <w:color w:val="000000"/>
          <w:sz w:val="28"/>
          <w:szCs w:val="28"/>
          <w:lang w:eastAsia="es-ES"/>
        </w:rPr>
        <w:t xml:space="preserve">, </w:t>
      </w:r>
      <w:r w:rsidR="00321DC9" w:rsidRPr="00321DC9">
        <w:rPr>
          <w:rFonts w:ascii="Arial" w:eastAsia="Times New Roman" w:hAnsi="Arial" w:cs="Arial"/>
          <w:bCs/>
          <w:color w:val="000000"/>
          <w:sz w:val="28"/>
          <w:szCs w:val="28"/>
          <w:lang w:eastAsia="es-ES"/>
        </w:rPr>
        <w:t>altura máxima</w:t>
      </w:r>
      <w:r w:rsidR="00321DC9">
        <w:rPr>
          <w:rFonts w:ascii="Arial" w:eastAsia="Times New Roman" w:hAnsi="Arial" w:cs="Arial"/>
          <w:bCs/>
          <w:color w:val="000000"/>
          <w:sz w:val="28"/>
          <w:szCs w:val="28"/>
          <w:lang w:eastAsia="es-ES"/>
        </w:rPr>
        <w:t xml:space="preserve"> permitida: 6 niveles</w:t>
      </w:r>
      <w:r w:rsidR="005E28A5">
        <w:rPr>
          <w:rFonts w:ascii="Arial" w:eastAsia="Times New Roman" w:hAnsi="Arial" w:cs="Arial"/>
          <w:bCs/>
          <w:color w:val="000000"/>
          <w:sz w:val="28"/>
          <w:szCs w:val="28"/>
          <w:lang w:eastAsia="es-ES"/>
        </w:rPr>
        <w:t xml:space="preserve"> 18 metros</w:t>
      </w:r>
      <w:r w:rsidR="00321DC9">
        <w:rPr>
          <w:rFonts w:ascii="Arial" w:eastAsia="Times New Roman" w:hAnsi="Arial" w:cs="Arial"/>
          <w:bCs/>
          <w:color w:val="000000"/>
          <w:sz w:val="28"/>
          <w:szCs w:val="28"/>
          <w:lang w:eastAsia="es-ES"/>
        </w:rPr>
        <w:t xml:space="preserve">; </w:t>
      </w:r>
      <w:r w:rsidR="00A03788">
        <w:rPr>
          <w:rFonts w:ascii="Arial" w:eastAsia="Times New Roman" w:hAnsi="Arial" w:cs="Arial"/>
          <w:bCs/>
          <w:color w:val="000000"/>
          <w:sz w:val="28"/>
          <w:szCs w:val="28"/>
          <w:lang w:eastAsia="es-ES"/>
        </w:rPr>
        <w:t>y</w:t>
      </w:r>
      <w:r w:rsidR="005E28A5">
        <w:rPr>
          <w:rFonts w:ascii="Arial" w:eastAsia="Times New Roman" w:hAnsi="Arial" w:cs="Arial"/>
          <w:bCs/>
          <w:color w:val="000000"/>
          <w:sz w:val="28"/>
          <w:szCs w:val="28"/>
          <w:lang w:eastAsia="es-ES"/>
        </w:rPr>
        <w:t xml:space="preserve"> en otra</w:t>
      </w:r>
      <w:r w:rsidR="00321DC9">
        <w:rPr>
          <w:rFonts w:ascii="Arial" w:eastAsia="Times New Roman" w:hAnsi="Arial" w:cs="Arial"/>
          <w:bCs/>
          <w:color w:val="000000"/>
          <w:sz w:val="28"/>
          <w:szCs w:val="28"/>
          <w:lang w:eastAsia="es-ES"/>
        </w:rPr>
        <w:t>,</w:t>
      </w:r>
      <w:r w:rsidR="00A03788">
        <w:rPr>
          <w:rFonts w:ascii="Arial" w:eastAsia="Times New Roman" w:hAnsi="Arial" w:cs="Arial"/>
          <w:bCs/>
          <w:color w:val="000000"/>
          <w:sz w:val="28"/>
          <w:szCs w:val="28"/>
          <w:lang w:eastAsia="es-ES"/>
        </w:rPr>
        <w:t xml:space="preserve"> </w:t>
      </w:r>
      <w:r w:rsidR="00A03788" w:rsidRPr="00A03788">
        <w:rPr>
          <w:rFonts w:ascii="Arial" w:eastAsia="Times New Roman" w:hAnsi="Arial" w:cs="Arial"/>
          <w:bCs/>
          <w:color w:val="000000"/>
          <w:sz w:val="28"/>
          <w:szCs w:val="28"/>
          <w:lang w:eastAsia="es-ES"/>
        </w:rPr>
        <w:t>urbaniza</w:t>
      </w:r>
      <w:r w:rsidR="00E22320">
        <w:rPr>
          <w:rFonts w:ascii="Arial" w:eastAsia="Times New Roman" w:hAnsi="Arial" w:cs="Arial"/>
          <w:bCs/>
          <w:color w:val="000000"/>
          <w:sz w:val="28"/>
          <w:szCs w:val="28"/>
          <w:lang w:eastAsia="es-ES"/>
        </w:rPr>
        <w:t>ble-habitacional densidad media con</w:t>
      </w:r>
      <w:r w:rsidR="00A03788" w:rsidRPr="00A03788">
        <w:rPr>
          <w:rFonts w:ascii="Arial" w:eastAsia="Times New Roman" w:hAnsi="Arial" w:cs="Arial"/>
          <w:bCs/>
          <w:color w:val="000000"/>
          <w:sz w:val="28"/>
          <w:szCs w:val="28"/>
          <w:lang w:eastAsia="es-ES"/>
        </w:rPr>
        <w:t xml:space="preserve"> clave AU-H2,</w:t>
      </w:r>
      <w:r w:rsidR="00E22320">
        <w:rPr>
          <w:rFonts w:ascii="Arial" w:eastAsia="Times New Roman" w:hAnsi="Arial" w:cs="Arial"/>
          <w:bCs/>
          <w:color w:val="000000"/>
          <w:sz w:val="28"/>
          <w:szCs w:val="28"/>
          <w:lang w:eastAsia="es-ES"/>
        </w:rPr>
        <w:t xml:space="preserve"> </w:t>
      </w:r>
      <w:r w:rsidR="005E28A5" w:rsidRPr="00321DC9">
        <w:rPr>
          <w:rFonts w:ascii="Arial" w:eastAsia="Times New Roman" w:hAnsi="Arial" w:cs="Arial"/>
          <w:bCs/>
          <w:color w:val="000000"/>
          <w:sz w:val="28"/>
          <w:szCs w:val="28"/>
          <w:lang w:eastAsia="es-ES"/>
        </w:rPr>
        <w:t xml:space="preserve">coeficiente de utilización del suelo: </w:t>
      </w:r>
      <w:r w:rsidR="005E28A5">
        <w:rPr>
          <w:rFonts w:ascii="Arial" w:eastAsia="Times New Roman" w:hAnsi="Arial" w:cs="Arial"/>
          <w:bCs/>
          <w:color w:val="000000"/>
          <w:sz w:val="28"/>
          <w:szCs w:val="28"/>
          <w:lang w:eastAsia="es-ES"/>
        </w:rPr>
        <w:t>1.7</w:t>
      </w:r>
      <w:r w:rsidR="005E28A5" w:rsidRPr="00321DC9">
        <w:rPr>
          <w:rFonts w:ascii="Arial" w:eastAsia="Times New Roman" w:hAnsi="Arial" w:cs="Arial"/>
          <w:bCs/>
          <w:color w:val="000000"/>
          <w:sz w:val="28"/>
          <w:szCs w:val="28"/>
          <w:lang w:eastAsia="es-ES"/>
        </w:rPr>
        <w:t xml:space="preserve"> veces</w:t>
      </w:r>
      <w:r w:rsidR="005E28A5">
        <w:rPr>
          <w:rFonts w:ascii="Arial" w:eastAsia="Times New Roman" w:hAnsi="Arial" w:cs="Arial"/>
          <w:bCs/>
          <w:color w:val="000000"/>
          <w:sz w:val="28"/>
          <w:szCs w:val="28"/>
          <w:lang w:eastAsia="es-ES"/>
        </w:rPr>
        <w:t xml:space="preserve">, </w:t>
      </w:r>
      <w:r w:rsidR="005E28A5" w:rsidRPr="00321DC9">
        <w:rPr>
          <w:rFonts w:ascii="Arial" w:eastAsia="Times New Roman" w:hAnsi="Arial" w:cs="Arial"/>
          <w:bCs/>
          <w:color w:val="000000"/>
          <w:sz w:val="28"/>
          <w:szCs w:val="28"/>
          <w:lang w:eastAsia="es-ES"/>
        </w:rPr>
        <w:t>coeficiente de ocupación</w:t>
      </w:r>
      <w:r w:rsidR="005E28A5">
        <w:rPr>
          <w:rFonts w:ascii="Arial" w:eastAsia="Times New Roman" w:hAnsi="Arial" w:cs="Arial"/>
          <w:bCs/>
          <w:color w:val="000000"/>
          <w:sz w:val="28"/>
          <w:szCs w:val="28"/>
          <w:lang w:eastAsia="es-ES"/>
        </w:rPr>
        <w:t xml:space="preserve"> del suelo: 65</w:t>
      </w:r>
      <w:r w:rsidR="005E28A5" w:rsidRPr="00321DC9">
        <w:rPr>
          <w:rFonts w:ascii="Arial" w:eastAsia="Times New Roman" w:hAnsi="Arial" w:cs="Arial"/>
          <w:bCs/>
          <w:color w:val="000000"/>
          <w:sz w:val="28"/>
          <w:szCs w:val="28"/>
          <w:lang w:eastAsia="es-ES"/>
        </w:rPr>
        <w:t>%</w:t>
      </w:r>
      <w:r w:rsidR="005E28A5">
        <w:rPr>
          <w:rFonts w:ascii="Arial" w:eastAsia="Times New Roman" w:hAnsi="Arial" w:cs="Arial"/>
          <w:bCs/>
          <w:color w:val="000000"/>
          <w:sz w:val="28"/>
          <w:szCs w:val="28"/>
          <w:lang w:eastAsia="es-ES"/>
        </w:rPr>
        <w:t xml:space="preserve">, </w:t>
      </w:r>
      <w:r w:rsidR="005E28A5" w:rsidRPr="00321DC9">
        <w:rPr>
          <w:rFonts w:ascii="Arial" w:eastAsia="Times New Roman" w:hAnsi="Arial" w:cs="Arial"/>
          <w:bCs/>
          <w:color w:val="000000"/>
          <w:sz w:val="28"/>
          <w:szCs w:val="28"/>
          <w:lang w:eastAsia="es-ES"/>
        </w:rPr>
        <w:t>altura máxima</w:t>
      </w:r>
      <w:r w:rsidR="005E28A5">
        <w:rPr>
          <w:rFonts w:ascii="Arial" w:eastAsia="Times New Roman" w:hAnsi="Arial" w:cs="Arial"/>
          <w:bCs/>
          <w:color w:val="000000"/>
          <w:sz w:val="28"/>
          <w:szCs w:val="28"/>
          <w:lang w:eastAsia="es-ES"/>
        </w:rPr>
        <w:t xml:space="preserve"> permitida: 9 metros.</w:t>
      </w:r>
    </w:p>
    <w:p w14:paraId="4F5237CD" w14:textId="77777777" w:rsidR="00011187" w:rsidRPr="005E28A5" w:rsidRDefault="00011187" w:rsidP="005E28A5">
      <w:pPr>
        <w:widowControl w:val="0"/>
        <w:spacing w:after="0" w:line="360" w:lineRule="auto"/>
        <w:jc w:val="both"/>
        <w:rPr>
          <w:rFonts w:ascii="Arial" w:eastAsia="Times New Roman" w:hAnsi="Arial" w:cs="Arial"/>
          <w:bCs/>
          <w:color w:val="000000"/>
          <w:sz w:val="28"/>
          <w:szCs w:val="28"/>
          <w:lang w:eastAsia="es-ES"/>
        </w:rPr>
      </w:pPr>
    </w:p>
    <w:p w14:paraId="4361F4CB" w14:textId="758C7BE3" w:rsidR="005F00C8" w:rsidRDefault="005F00C8" w:rsidP="005F00C8">
      <w:pPr>
        <w:pStyle w:val="Prrafodelista"/>
        <w:widowControl w:val="0"/>
        <w:spacing w:after="0" w:line="360" w:lineRule="auto"/>
        <w:ind w:left="0" w:firstLine="851"/>
        <w:jc w:val="both"/>
        <w:rPr>
          <w:rFonts w:ascii="Arial" w:eastAsia="Times New Roman" w:hAnsi="Arial" w:cs="Arial"/>
          <w:bCs/>
          <w:i/>
          <w:color w:val="000000"/>
          <w:sz w:val="28"/>
          <w:szCs w:val="28"/>
          <w:lang w:eastAsia="es-ES"/>
        </w:rPr>
      </w:pPr>
      <w:r>
        <w:rPr>
          <w:rFonts w:ascii="Arial" w:eastAsia="Times New Roman" w:hAnsi="Arial" w:cs="Arial"/>
          <w:bCs/>
          <w:color w:val="000000"/>
          <w:sz w:val="28"/>
          <w:szCs w:val="28"/>
          <w:lang w:eastAsia="es-ES"/>
        </w:rPr>
        <w:t>Por lo que</w:t>
      </w:r>
      <w:r w:rsidR="00011187">
        <w:rPr>
          <w:rFonts w:ascii="Arial" w:eastAsia="Times New Roman" w:hAnsi="Arial" w:cs="Arial"/>
          <w:bCs/>
          <w:color w:val="000000"/>
          <w:sz w:val="28"/>
          <w:szCs w:val="28"/>
          <w:lang w:eastAsia="es-ES"/>
        </w:rPr>
        <w:t xml:space="preserve"> señaló, que </w:t>
      </w:r>
      <w:r w:rsidR="00011187" w:rsidRPr="00011187">
        <w:rPr>
          <w:rFonts w:ascii="Arial" w:eastAsia="Times New Roman" w:hAnsi="Arial" w:cs="Arial"/>
          <w:bCs/>
          <w:color w:val="000000"/>
          <w:sz w:val="28"/>
          <w:szCs w:val="28"/>
          <w:lang w:eastAsia="es-ES"/>
        </w:rPr>
        <w:t>de acuerdo con las especificaciones qu</w:t>
      </w:r>
      <w:r w:rsidR="00011187">
        <w:rPr>
          <w:rFonts w:ascii="Arial" w:eastAsia="Times New Roman" w:hAnsi="Arial" w:cs="Arial"/>
          <w:bCs/>
          <w:color w:val="000000"/>
          <w:sz w:val="28"/>
          <w:szCs w:val="28"/>
          <w:lang w:eastAsia="es-ES"/>
        </w:rPr>
        <w:t xml:space="preserve">e al uso de suelo le </w:t>
      </w:r>
      <w:r>
        <w:rPr>
          <w:rFonts w:ascii="Arial" w:eastAsia="Times New Roman" w:hAnsi="Arial" w:cs="Arial"/>
          <w:bCs/>
          <w:color w:val="000000"/>
          <w:sz w:val="28"/>
          <w:szCs w:val="28"/>
          <w:lang w:eastAsia="es-ES"/>
        </w:rPr>
        <w:t>corresponde</w:t>
      </w:r>
      <w:r w:rsidR="00011187" w:rsidRPr="00011187">
        <w:rPr>
          <w:rFonts w:ascii="Arial" w:eastAsia="Times New Roman" w:hAnsi="Arial" w:cs="Arial"/>
          <w:bCs/>
          <w:color w:val="000000"/>
          <w:sz w:val="28"/>
          <w:szCs w:val="28"/>
          <w:lang w:eastAsia="es-ES"/>
        </w:rPr>
        <w:t xml:space="preserve"> al predio </w:t>
      </w:r>
      <w:r w:rsidR="00602340">
        <w:rPr>
          <w:rFonts w:ascii="Arial" w:eastAsia="Times New Roman" w:hAnsi="Arial" w:cs="Arial"/>
          <w:bCs/>
          <w:color w:val="000000"/>
          <w:sz w:val="28"/>
          <w:szCs w:val="28"/>
          <w:lang w:eastAsia="es-ES"/>
        </w:rPr>
        <w:t>conforme a</w:t>
      </w:r>
      <w:r w:rsidRPr="005F00C8">
        <w:rPr>
          <w:rFonts w:ascii="Arial" w:eastAsia="Times New Roman" w:hAnsi="Arial" w:cs="Arial"/>
          <w:bCs/>
          <w:color w:val="000000"/>
          <w:sz w:val="28"/>
          <w:szCs w:val="28"/>
          <w:lang w:eastAsia="es-ES"/>
        </w:rPr>
        <w:t xml:space="preserve"> la legislación y los programas de ordenamiento t</w:t>
      </w:r>
      <w:r w:rsidR="00602340">
        <w:rPr>
          <w:rFonts w:ascii="Arial" w:eastAsia="Times New Roman" w:hAnsi="Arial" w:cs="Arial"/>
          <w:bCs/>
          <w:color w:val="000000"/>
          <w:sz w:val="28"/>
          <w:szCs w:val="28"/>
          <w:lang w:eastAsia="es-ES"/>
        </w:rPr>
        <w:t>erritorial y desarrollo urbano</w:t>
      </w:r>
      <w:r w:rsidR="0006215D">
        <w:rPr>
          <w:rFonts w:ascii="Arial" w:eastAsia="Times New Roman" w:hAnsi="Arial" w:cs="Arial"/>
          <w:bCs/>
          <w:color w:val="000000"/>
          <w:sz w:val="28"/>
          <w:szCs w:val="28"/>
          <w:lang w:eastAsia="es-ES"/>
        </w:rPr>
        <w:t xml:space="preserve"> citados</w:t>
      </w:r>
      <w:r w:rsidR="00602340">
        <w:rPr>
          <w:rFonts w:ascii="Arial" w:eastAsia="Times New Roman" w:hAnsi="Arial" w:cs="Arial"/>
          <w:bCs/>
          <w:color w:val="000000"/>
          <w:sz w:val="28"/>
          <w:szCs w:val="28"/>
          <w:lang w:eastAsia="es-ES"/>
        </w:rPr>
        <w:t>,</w:t>
      </w:r>
      <w:r w:rsidR="00011187" w:rsidRPr="00011187">
        <w:rPr>
          <w:rFonts w:ascii="Arial" w:eastAsia="Times New Roman" w:hAnsi="Arial" w:cs="Arial"/>
          <w:bCs/>
          <w:color w:val="000000"/>
          <w:sz w:val="28"/>
          <w:szCs w:val="28"/>
          <w:lang w:eastAsia="es-ES"/>
        </w:rPr>
        <w:t xml:space="preserve"> </w:t>
      </w:r>
      <w:r w:rsidR="00011187">
        <w:rPr>
          <w:rFonts w:ascii="Arial" w:eastAsia="Times New Roman" w:hAnsi="Arial" w:cs="Arial"/>
          <w:bCs/>
          <w:color w:val="000000"/>
          <w:sz w:val="28"/>
          <w:szCs w:val="28"/>
          <w:lang w:eastAsia="es-ES"/>
        </w:rPr>
        <w:t xml:space="preserve">el proyecto de edificación presentado por la parte interesada </w:t>
      </w:r>
      <w:r w:rsidR="00602340">
        <w:rPr>
          <w:rFonts w:ascii="Arial" w:eastAsia="Times New Roman" w:hAnsi="Arial" w:cs="Arial"/>
          <w:bCs/>
          <w:color w:val="000000"/>
          <w:sz w:val="28"/>
          <w:szCs w:val="28"/>
          <w:lang w:eastAsia="es-ES"/>
        </w:rPr>
        <w:t xml:space="preserve">se encontraba saturado en su capacidad de desarrollo constructivo, pues </w:t>
      </w:r>
      <w:r w:rsidR="00011187">
        <w:rPr>
          <w:rFonts w:ascii="Arial" w:eastAsia="Times New Roman" w:hAnsi="Arial" w:cs="Arial"/>
          <w:bCs/>
          <w:color w:val="000000"/>
          <w:sz w:val="28"/>
          <w:szCs w:val="28"/>
          <w:lang w:eastAsia="es-ES"/>
        </w:rPr>
        <w:t xml:space="preserve">no cumplía con los </w:t>
      </w:r>
      <w:r w:rsidR="00011187" w:rsidRPr="00011187">
        <w:rPr>
          <w:rFonts w:ascii="Arial" w:eastAsia="Times New Roman" w:hAnsi="Arial" w:cs="Arial"/>
          <w:bCs/>
          <w:color w:val="000000"/>
          <w:sz w:val="28"/>
          <w:szCs w:val="28"/>
          <w:lang w:eastAsia="es-ES"/>
        </w:rPr>
        <w:t>coeficientes de ocupación de suelo, de utilización de suelo y altura,</w:t>
      </w:r>
      <w:r>
        <w:rPr>
          <w:rFonts w:ascii="Arial" w:eastAsia="Times New Roman" w:hAnsi="Arial" w:cs="Arial"/>
          <w:bCs/>
          <w:color w:val="000000"/>
          <w:sz w:val="28"/>
          <w:szCs w:val="28"/>
          <w:lang w:eastAsia="es-ES"/>
        </w:rPr>
        <w:t xml:space="preserve"> </w:t>
      </w:r>
      <w:r w:rsidR="00602340">
        <w:rPr>
          <w:rFonts w:ascii="Arial" w:eastAsia="Times New Roman" w:hAnsi="Arial" w:cs="Arial"/>
          <w:bCs/>
          <w:color w:val="000000"/>
          <w:sz w:val="28"/>
          <w:szCs w:val="28"/>
          <w:lang w:eastAsia="es-ES"/>
        </w:rPr>
        <w:t>y por ende, no resultaba viable otorgar la licencia solicitada</w:t>
      </w:r>
      <w:r w:rsidRPr="005F00C8">
        <w:rPr>
          <w:rFonts w:ascii="Arial" w:eastAsia="Times New Roman" w:hAnsi="Arial" w:cs="Arial"/>
          <w:bCs/>
          <w:i/>
          <w:color w:val="000000"/>
          <w:sz w:val="28"/>
          <w:szCs w:val="28"/>
          <w:lang w:eastAsia="es-ES"/>
        </w:rPr>
        <w:t>.</w:t>
      </w:r>
    </w:p>
    <w:p w14:paraId="3824BE7F" w14:textId="77777777" w:rsidR="00650976" w:rsidRPr="005F00C8" w:rsidRDefault="00650976" w:rsidP="005F00C8">
      <w:pPr>
        <w:pStyle w:val="Prrafodelista"/>
        <w:widowControl w:val="0"/>
        <w:spacing w:after="0" w:line="360" w:lineRule="auto"/>
        <w:ind w:left="0" w:firstLine="851"/>
        <w:jc w:val="both"/>
        <w:rPr>
          <w:rFonts w:ascii="Arial" w:eastAsia="Times New Roman" w:hAnsi="Arial" w:cs="Arial"/>
          <w:bCs/>
          <w:i/>
          <w:color w:val="000000"/>
          <w:sz w:val="28"/>
          <w:szCs w:val="28"/>
          <w:lang w:eastAsia="es-ES"/>
        </w:rPr>
      </w:pPr>
    </w:p>
    <w:p w14:paraId="0600E768" w14:textId="1E57C089" w:rsidR="005E28A5" w:rsidRDefault="005E28A5" w:rsidP="005E28A5">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Es decir, contrario a lo señalado por la actora, la autoridad emisora del acto no determinó por </w:t>
      </w:r>
      <w:r w:rsidRPr="00E22320">
        <w:rPr>
          <w:rFonts w:ascii="Arial" w:eastAsia="Times New Roman" w:hAnsi="Arial" w:cs="Arial"/>
          <w:bCs/>
          <w:i/>
          <w:color w:val="000000"/>
          <w:sz w:val="28"/>
          <w:szCs w:val="28"/>
          <w:lang w:eastAsia="es-ES"/>
        </w:rPr>
        <w:t>mutuo propio</w:t>
      </w:r>
      <w:r>
        <w:rPr>
          <w:rFonts w:ascii="Arial" w:eastAsia="Times New Roman" w:hAnsi="Arial" w:cs="Arial"/>
          <w:bCs/>
          <w:color w:val="000000"/>
          <w:sz w:val="28"/>
          <w:szCs w:val="28"/>
          <w:lang w:eastAsia="es-ES"/>
        </w:rPr>
        <w:t xml:space="preserve"> </w:t>
      </w:r>
      <w:r w:rsidR="00D103BD">
        <w:rPr>
          <w:rFonts w:ascii="Arial" w:eastAsia="Times New Roman" w:hAnsi="Arial" w:cs="Arial"/>
          <w:bCs/>
          <w:color w:val="000000"/>
          <w:sz w:val="28"/>
          <w:szCs w:val="28"/>
          <w:lang w:eastAsia="es-ES"/>
        </w:rPr>
        <w:t>el</w:t>
      </w:r>
      <w:r w:rsidR="00650976">
        <w:rPr>
          <w:rFonts w:ascii="Arial" w:eastAsia="Times New Roman" w:hAnsi="Arial" w:cs="Arial"/>
          <w:bCs/>
          <w:color w:val="000000"/>
          <w:sz w:val="28"/>
          <w:szCs w:val="28"/>
          <w:lang w:eastAsia="es-ES"/>
        </w:rPr>
        <w:t xml:space="preserve"> uso de suelo</w:t>
      </w:r>
      <w:r w:rsidR="00D103BD">
        <w:rPr>
          <w:rFonts w:ascii="Arial" w:eastAsia="Times New Roman" w:hAnsi="Arial" w:cs="Arial"/>
          <w:bCs/>
          <w:color w:val="000000"/>
          <w:sz w:val="28"/>
          <w:szCs w:val="28"/>
          <w:lang w:eastAsia="es-ES"/>
        </w:rPr>
        <w:t xml:space="preserve"> que</w:t>
      </w:r>
      <w:r w:rsidR="00650976">
        <w:rPr>
          <w:rFonts w:ascii="Arial" w:eastAsia="Times New Roman" w:hAnsi="Arial" w:cs="Arial"/>
          <w:bCs/>
          <w:color w:val="000000"/>
          <w:sz w:val="28"/>
          <w:szCs w:val="28"/>
          <w:lang w:eastAsia="es-ES"/>
        </w:rPr>
        <w:t xml:space="preserve"> le corresponde</w:t>
      </w:r>
      <w:r w:rsidR="00650976" w:rsidRPr="00011187">
        <w:rPr>
          <w:rFonts w:ascii="Arial" w:eastAsia="Times New Roman" w:hAnsi="Arial" w:cs="Arial"/>
          <w:bCs/>
          <w:color w:val="000000"/>
          <w:sz w:val="28"/>
          <w:szCs w:val="28"/>
          <w:lang w:eastAsia="es-ES"/>
        </w:rPr>
        <w:t xml:space="preserve"> al predio</w:t>
      </w:r>
      <w:r>
        <w:rPr>
          <w:rFonts w:ascii="Arial" w:eastAsia="Times New Roman" w:hAnsi="Arial" w:cs="Arial"/>
          <w:bCs/>
          <w:color w:val="000000"/>
          <w:sz w:val="28"/>
          <w:szCs w:val="28"/>
          <w:lang w:eastAsia="es-ES"/>
        </w:rPr>
        <w:t xml:space="preserve">, sino que </w:t>
      </w:r>
      <w:r w:rsidR="00D103BD">
        <w:rPr>
          <w:rFonts w:ascii="Arial" w:eastAsia="Times New Roman" w:hAnsi="Arial" w:cs="Arial"/>
          <w:bCs/>
          <w:color w:val="000000"/>
          <w:sz w:val="28"/>
          <w:szCs w:val="28"/>
          <w:lang w:eastAsia="es-ES"/>
        </w:rPr>
        <w:t xml:space="preserve">éste se </w:t>
      </w:r>
      <w:r w:rsidR="00D103BD">
        <w:rPr>
          <w:rFonts w:ascii="Arial" w:eastAsia="Times New Roman" w:hAnsi="Arial" w:cs="Arial"/>
          <w:bCs/>
          <w:color w:val="000000"/>
          <w:sz w:val="28"/>
          <w:szCs w:val="28"/>
          <w:lang w:eastAsia="es-ES"/>
        </w:rPr>
        <w:lastRenderedPageBreak/>
        <w:t xml:space="preserve">encuentra establecido </w:t>
      </w:r>
      <w:r>
        <w:rPr>
          <w:rFonts w:ascii="Arial" w:eastAsia="Times New Roman" w:hAnsi="Arial" w:cs="Arial"/>
          <w:bCs/>
          <w:color w:val="000000"/>
          <w:sz w:val="28"/>
          <w:szCs w:val="28"/>
          <w:lang w:eastAsia="es-ES"/>
        </w:rPr>
        <w:t xml:space="preserve">en el </w:t>
      </w:r>
      <w:r w:rsidRPr="00A03788">
        <w:rPr>
          <w:rFonts w:ascii="Arial" w:eastAsia="Times New Roman" w:hAnsi="Arial" w:cs="Arial"/>
          <w:bCs/>
          <w:color w:val="000000"/>
          <w:sz w:val="28"/>
          <w:szCs w:val="28"/>
          <w:lang w:eastAsia="es-ES"/>
        </w:rPr>
        <w:t>Plano CPE-14 de Zonificación de Uso de Suelo contenido en el Plan Centro de Población Estratégico para las Ciudades de San Luis Pot</w:t>
      </w:r>
      <w:r>
        <w:rPr>
          <w:rFonts w:ascii="Arial" w:eastAsia="Times New Roman" w:hAnsi="Arial" w:cs="Arial"/>
          <w:bCs/>
          <w:color w:val="000000"/>
          <w:sz w:val="28"/>
          <w:szCs w:val="28"/>
          <w:lang w:eastAsia="es-ES"/>
        </w:rPr>
        <w:t xml:space="preserve">osí-Soledad de Graciano Sánchez, </w:t>
      </w:r>
      <w:r w:rsidR="00650976" w:rsidRPr="00A03788">
        <w:rPr>
          <w:rFonts w:ascii="Arial" w:eastAsia="Times New Roman" w:hAnsi="Arial" w:cs="Arial"/>
          <w:bCs/>
          <w:color w:val="000000"/>
          <w:sz w:val="28"/>
          <w:szCs w:val="28"/>
          <w:lang w:eastAsia="es-ES"/>
        </w:rPr>
        <w:t xml:space="preserve">publicado en el Periódico Oficial del Estado el </w:t>
      </w:r>
      <w:r w:rsidR="00650976">
        <w:rPr>
          <w:rFonts w:ascii="Arial" w:eastAsia="Times New Roman" w:hAnsi="Arial" w:cs="Arial"/>
          <w:bCs/>
          <w:color w:val="000000"/>
          <w:sz w:val="28"/>
          <w:szCs w:val="28"/>
          <w:lang w:eastAsia="es-ES"/>
        </w:rPr>
        <w:t>veintiuno de agosto de dos mil tres</w:t>
      </w:r>
      <w:r w:rsidR="003E6757">
        <w:rPr>
          <w:rFonts w:ascii="Arial" w:eastAsia="Times New Roman" w:hAnsi="Arial" w:cs="Arial"/>
          <w:bCs/>
          <w:color w:val="000000"/>
          <w:sz w:val="28"/>
          <w:szCs w:val="28"/>
          <w:lang w:eastAsia="es-ES"/>
        </w:rPr>
        <w:t xml:space="preserve"> como lo señaló</w:t>
      </w:r>
      <w:r w:rsidR="00650976">
        <w:rPr>
          <w:rFonts w:ascii="Arial" w:eastAsia="Times New Roman" w:hAnsi="Arial" w:cs="Arial"/>
          <w:bCs/>
          <w:color w:val="000000"/>
          <w:sz w:val="28"/>
          <w:szCs w:val="28"/>
          <w:lang w:eastAsia="es-ES"/>
        </w:rPr>
        <w:t xml:space="preserve">, </w:t>
      </w:r>
      <w:r w:rsidR="00835598">
        <w:rPr>
          <w:rFonts w:ascii="Arial" w:eastAsia="Times New Roman" w:hAnsi="Arial" w:cs="Arial"/>
          <w:bCs/>
          <w:color w:val="000000"/>
          <w:sz w:val="28"/>
          <w:szCs w:val="28"/>
          <w:lang w:eastAsia="es-ES"/>
        </w:rPr>
        <w:t>pues con independencia de que la licencia de</w:t>
      </w:r>
      <w:r w:rsidR="00835598" w:rsidRPr="00835598">
        <w:rPr>
          <w:rFonts w:ascii="Arial" w:eastAsia="Times New Roman" w:hAnsi="Arial" w:cs="Arial"/>
          <w:bCs/>
          <w:color w:val="000000"/>
          <w:sz w:val="28"/>
          <w:szCs w:val="28"/>
          <w:lang w:eastAsia="es-ES"/>
        </w:rPr>
        <w:t xml:space="preserve"> alineamiento y número oficial </w:t>
      </w:r>
      <w:r w:rsidR="00835598">
        <w:rPr>
          <w:rFonts w:ascii="Arial" w:eastAsia="Times New Roman" w:hAnsi="Arial" w:cs="Arial"/>
          <w:bCs/>
          <w:color w:val="000000"/>
          <w:sz w:val="28"/>
          <w:szCs w:val="28"/>
          <w:lang w:eastAsia="es-ES"/>
        </w:rPr>
        <w:t>d</w:t>
      </w:r>
      <w:r>
        <w:rPr>
          <w:rFonts w:ascii="Arial" w:eastAsia="Times New Roman" w:hAnsi="Arial" w:cs="Arial"/>
          <w:bCs/>
          <w:color w:val="000000"/>
          <w:sz w:val="28"/>
          <w:szCs w:val="28"/>
          <w:lang w:eastAsia="es-ES"/>
        </w:rPr>
        <w:t>el inmueble</w:t>
      </w:r>
      <w:r w:rsidR="00835598">
        <w:rPr>
          <w:rFonts w:ascii="Arial" w:eastAsia="Times New Roman" w:hAnsi="Arial" w:cs="Arial"/>
          <w:bCs/>
          <w:color w:val="000000"/>
          <w:sz w:val="28"/>
          <w:szCs w:val="28"/>
          <w:lang w:eastAsia="es-ES"/>
        </w:rPr>
        <w:t xml:space="preserve"> no fragmente</w:t>
      </w:r>
      <w:r w:rsidR="00835598" w:rsidRPr="00835598">
        <w:rPr>
          <w:rFonts w:ascii="Arial" w:eastAsia="Times New Roman" w:hAnsi="Arial" w:cs="Arial"/>
          <w:bCs/>
          <w:color w:val="000000"/>
          <w:sz w:val="28"/>
          <w:szCs w:val="28"/>
          <w:lang w:eastAsia="es-ES"/>
        </w:rPr>
        <w:t xml:space="preserve"> </w:t>
      </w:r>
      <w:r w:rsidR="00835598">
        <w:rPr>
          <w:rFonts w:ascii="Arial" w:eastAsia="Times New Roman" w:hAnsi="Arial" w:cs="Arial"/>
          <w:bCs/>
          <w:color w:val="000000"/>
          <w:sz w:val="28"/>
          <w:szCs w:val="28"/>
          <w:lang w:eastAsia="es-ES"/>
        </w:rPr>
        <w:t>ni establezca</w:t>
      </w:r>
      <w:r w:rsidR="00835598" w:rsidRPr="00835598">
        <w:rPr>
          <w:rFonts w:ascii="Arial" w:eastAsia="Times New Roman" w:hAnsi="Arial" w:cs="Arial"/>
          <w:bCs/>
          <w:color w:val="000000"/>
          <w:sz w:val="28"/>
          <w:szCs w:val="28"/>
          <w:lang w:eastAsia="es-ES"/>
        </w:rPr>
        <w:t xml:space="preserve"> condiciones o características diferencias entre toda su superficie</w:t>
      </w:r>
      <w:r w:rsidR="005148EC">
        <w:rPr>
          <w:rFonts w:ascii="Arial" w:eastAsia="Times New Roman" w:hAnsi="Arial" w:cs="Arial"/>
          <w:bCs/>
          <w:color w:val="000000"/>
          <w:sz w:val="28"/>
          <w:szCs w:val="28"/>
          <w:lang w:eastAsia="es-ES"/>
        </w:rPr>
        <w:t xml:space="preserve">, </w:t>
      </w:r>
      <w:r w:rsidR="00835598">
        <w:rPr>
          <w:rFonts w:ascii="Arial" w:eastAsia="Times New Roman" w:hAnsi="Arial" w:cs="Arial"/>
          <w:bCs/>
          <w:color w:val="000000"/>
          <w:sz w:val="28"/>
          <w:szCs w:val="28"/>
          <w:lang w:eastAsia="es-ES"/>
        </w:rPr>
        <w:t xml:space="preserve">el uso de suelo se </w:t>
      </w:r>
      <w:r w:rsidR="003E6757">
        <w:rPr>
          <w:rFonts w:ascii="Arial" w:eastAsia="Times New Roman" w:hAnsi="Arial" w:cs="Arial"/>
          <w:bCs/>
          <w:color w:val="000000"/>
          <w:sz w:val="28"/>
          <w:szCs w:val="28"/>
          <w:lang w:eastAsia="es-ES"/>
        </w:rPr>
        <w:t>determina</w:t>
      </w:r>
      <w:r w:rsidR="00835598">
        <w:rPr>
          <w:rFonts w:ascii="Arial" w:eastAsia="Times New Roman" w:hAnsi="Arial" w:cs="Arial"/>
          <w:bCs/>
          <w:color w:val="000000"/>
          <w:sz w:val="28"/>
          <w:szCs w:val="28"/>
          <w:lang w:eastAsia="es-ES"/>
        </w:rPr>
        <w:t xml:space="preserve"> en la legislación y </w:t>
      </w:r>
      <w:r w:rsidR="00835598" w:rsidRPr="00835598">
        <w:rPr>
          <w:rFonts w:ascii="Arial" w:eastAsia="Times New Roman" w:hAnsi="Arial" w:cs="Arial"/>
          <w:bCs/>
          <w:color w:val="000000"/>
          <w:sz w:val="28"/>
          <w:szCs w:val="28"/>
          <w:lang w:eastAsia="es-ES"/>
        </w:rPr>
        <w:t>programas de ordenamiento territorial y desarrollo urbano</w:t>
      </w:r>
      <w:r w:rsidR="00835598">
        <w:rPr>
          <w:rFonts w:ascii="Arial" w:eastAsia="Times New Roman" w:hAnsi="Arial" w:cs="Arial"/>
          <w:bCs/>
          <w:color w:val="000000"/>
          <w:sz w:val="28"/>
          <w:szCs w:val="28"/>
          <w:lang w:eastAsia="es-ES"/>
        </w:rPr>
        <w:t xml:space="preserve"> correspondientes</w:t>
      </w:r>
      <w:r w:rsidR="00A776C2">
        <w:rPr>
          <w:rFonts w:ascii="Arial" w:eastAsia="Times New Roman" w:hAnsi="Arial" w:cs="Arial"/>
          <w:bCs/>
          <w:color w:val="000000"/>
          <w:sz w:val="28"/>
          <w:szCs w:val="28"/>
          <w:lang w:eastAsia="es-ES"/>
        </w:rPr>
        <w:t>;</w:t>
      </w:r>
      <w:r w:rsidR="00835598" w:rsidRPr="00835598">
        <w:rPr>
          <w:rFonts w:ascii="Arial" w:eastAsia="Times New Roman" w:hAnsi="Arial" w:cs="Arial"/>
          <w:bCs/>
          <w:color w:val="000000"/>
          <w:sz w:val="28"/>
          <w:szCs w:val="28"/>
          <w:lang w:eastAsia="es-ES"/>
        </w:rPr>
        <w:t xml:space="preserve"> </w:t>
      </w:r>
      <w:r w:rsidR="00D103BD">
        <w:rPr>
          <w:rFonts w:ascii="Arial" w:eastAsia="Times New Roman" w:hAnsi="Arial" w:cs="Arial"/>
          <w:bCs/>
          <w:color w:val="000000"/>
          <w:sz w:val="28"/>
          <w:szCs w:val="28"/>
          <w:lang w:eastAsia="es-ES"/>
        </w:rPr>
        <w:t xml:space="preserve">por lo </w:t>
      </w:r>
      <w:r w:rsidR="00A776C2">
        <w:rPr>
          <w:rFonts w:ascii="Arial" w:eastAsia="Times New Roman" w:hAnsi="Arial" w:cs="Arial"/>
          <w:bCs/>
          <w:color w:val="000000"/>
          <w:sz w:val="28"/>
          <w:szCs w:val="28"/>
          <w:lang w:eastAsia="es-ES"/>
        </w:rPr>
        <w:t>tanto, la demandada</w:t>
      </w:r>
      <w:r w:rsidR="00D103BD">
        <w:rPr>
          <w:rFonts w:ascii="Arial" w:eastAsia="Times New Roman" w:hAnsi="Arial" w:cs="Arial"/>
          <w:bCs/>
          <w:color w:val="000000"/>
          <w:sz w:val="28"/>
          <w:szCs w:val="28"/>
          <w:lang w:eastAsia="es-ES"/>
        </w:rPr>
        <w:t xml:space="preserve"> s</w:t>
      </w:r>
      <w:r w:rsidR="00A776C2">
        <w:rPr>
          <w:rFonts w:ascii="Arial" w:eastAsia="Times New Roman" w:hAnsi="Arial" w:cs="Arial"/>
          <w:bCs/>
          <w:color w:val="000000"/>
          <w:sz w:val="28"/>
          <w:szCs w:val="28"/>
          <w:lang w:eastAsia="es-ES"/>
        </w:rPr>
        <w:t>í</w:t>
      </w:r>
      <w:r w:rsidR="005148EC">
        <w:rPr>
          <w:rFonts w:ascii="Arial" w:eastAsia="Times New Roman" w:hAnsi="Arial" w:cs="Arial"/>
          <w:bCs/>
          <w:color w:val="000000"/>
          <w:sz w:val="28"/>
          <w:szCs w:val="28"/>
          <w:lang w:eastAsia="es-ES"/>
        </w:rPr>
        <w:t xml:space="preserve"> </w:t>
      </w:r>
      <w:r w:rsidR="00D103BD">
        <w:rPr>
          <w:rFonts w:ascii="Arial" w:eastAsia="Times New Roman" w:hAnsi="Arial" w:cs="Arial"/>
          <w:bCs/>
          <w:color w:val="000000"/>
          <w:sz w:val="28"/>
          <w:szCs w:val="28"/>
          <w:lang w:eastAsia="es-ES"/>
        </w:rPr>
        <w:t>citó en el acto impugnado</w:t>
      </w:r>
      <w:r w:rsidR="005148EC">
        <w:rPr>
          <w:rFonts w:ascii="Arial" w:eastAsia="Times New Roman" w:hAnsi="Arial" w:cs="Arial"/>
          <w:bCs/>
          <w:color w:val="000000"/>
          <w:sz w:val="28"/>
          <w:szCs w:val="28"/>
          <w:lang w:eastAsia="es-ES"/>
        </w:rPr>
        <w:t xml:space="preserve"> el fundamento legal d</w:t>
      </w:r>
      <w:r w:rsidR="00D103BD">
        <w:rPr>
          <w:rFonts w:ascii="Arial" w:eastAsia="Times New Roman" w:hAnsi="Arial" w:cs="Arial"/>
          <w:bCs/>
          <w:color w:val="000000"/>
          <w:sz w:val="28"/>
          <w:szCs w:val="28"/>
          <w:lang w:eastAsia="es-ES"/>
        </w:rPr>
        <w:t xml:space="preserve">onde se contempla </w:t>
      </w:r>
      <w:r w:rsidR="005148EC">
        <w:rPr>
          <w:rFonts w:ascii="Arial" w:eastAsia="Times New Roman" w:hAnsi="Arial" w:cs="Arial"/>
          <w:bCs/>
          <w:color w:val="000000"/>
          <w:sz w:val="28"/>
          <w:szCs w:val="28"/>
          <w:lang w:eastAsia="es-ES"/>
        </w:rPr>
        <w:t xml:space="preserve"> </w:t>
      </w:r>
      <w:r w:rsidR="005148EC" w:rsidRPr="00011187">
        <w:rPr>
          <w:rFonts w:ascii="Arial" w:eastAsia="Times New Roman" w:hAnsi="Arial" w:cs="Arial"/>
          <w:bCs/>
          <w:color w:val="000000"/>
          <w:sz w:val="28"/>
          <w:szCs w:val="28"/>
          <w:lang w:eastAsia="es-ES"/>
        </w:rPr>
        <w:t>las especificaciones qu</w:t>
      </w:r>
      <w:r w:rsidR="005148EC">
        <w:rPr>
          <w:rFonts w:ascii="Arial" w:eastAsia="Times New Roman" w:hAnsi="Arial" w:cs="Arial"/>
          <w:bCs/>
          <w:color w:val="000000"/>
          <w:sz w:val="28"/>
          <w:szCs w:val="28"/>
          <w:lang w:eastAsia="es-ES"/>
        </w:rPr>
        <w:t>e al uso de suelo le corresponde</w:t>
      </w:r>
      <w:r w:rsidR="005148EC" w:rsidRPr="00011187">
        <w:rPr>
          <w:rFonts w:ascii="Arial" w:eastAsia="Times New Roman" w:hAnsi="Arial" w:cs="Arial"/>
          <w:bCs/>
          <w:color w:val="000000"/>
          <w:sz w:val="28"/>
          <w:szCs w:val="28"/>
          <w:lang w:eastAsia="es-ES"/>
        </w:rPr>
        <w:t xml:space="preserve"> al predio</w:t>
      </w:r>
      <w:r>
        <w:rPr>
          <w:rFonts w:ascii="Arial" w:eastAsia="Times New Roman" w:hAnsi="Arial" w:cs="Arial"/>
          <w:bCs/>
          <w:color w:val="000000"/>
          <w:sz w:val="28"/>
          <w:szCs w:val="28"/>
          <w:lang w:eastAsia="es-ES"/>
        </w:rPr>
        <w:t>.</w:t>
      </w:r>
    </w:p>
    <w:p w14:paraId="58833E7B" w14:textId="77777777" w:rsidR="00E34C17" w:rsidRDefault="00E34C17"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79EAAE3E" w14:textId="7D40096B" w:rsidR="00102017" w:rsidRDefault="007F6EB2" w:rsidP="00755D61">
      <w:pPr>
        <w:pStyle w:val="CORTE4NORMAL"/>
        <w:rPr>
          <w:rFonts w:eastAsia="Times New Roman"/>
          <w:bCs/>
          <w:color w:val="000000"/>
          <w:szCs w:val="28"/>
          <w:lang w:eastAsia="es-ES"/>
        </w:rPr>
      </w:pPr>
      <w:r>
        <w:rPr>
          <w:rFonts w:eastAsia="Times New Roman"/>
          <w:bCs/>
          <w:color w:val="000000"/>
          <w:szCs w:val="28"/>
          <w:lang w:eastAsia="es-ES"/>
        </w:rPr>
        <w:t xml:space="preserve">Asimismo, resulta desatinado el argumento de la parte actora en el sentido de que la autoridad no </w:t>
      </w:r>
      <w:r w:rsidR="00E47939">
        <w:rPr>
          <w:rFonts w:eastAsia="Times New Roman"/>
          <w:bCs/>
          <w:color w:val="000000"/>
          <w:szCs w:val="28"/>
          <w:lang w:eastAsia="es-ES"/>
        </w:rPr>
        <w:t xml:space="preserve">explicó </w:t>
      </w:r>
      <w:r>
        <w:rPr>
          <w:rFonts w:eastAsia="Times New Roman"/>
          <w:bCs/>
          <w:color w:val="000000"/>
          <w:szCs w:val="28"/>
          <w:lang w:eastAsia="es-ES"/>
        </w:rPr>
        <w:t>el contenido de las dos tablas que insertó en el</w:t>
      </w:r>
      <w:r w:rsidRPr="007F6EB2">
        <w:rPr>
          <w:rFonts w:eastAsia="Times New Roman"/>
          <w:bCs/>
          <w:color w:val="000000"/>
          <w:szCs w:val="28"/>
          <w:lang w:eastAsia="es-ES"/>
        </w:rPr>
        <w:t xml:space="preserve"> </w:t>
      </w:r>
      <w:r w:rsidRPr="001B7431">
        <w:rPr>
          <w:rFonts w:eastAsia="Times New Roman"/>
          <w:bCs/>
          <w:color w:val="000000"/>
          <w:szCs w:val="28"/>
          <w:lang w:eastAsia="es-ES"/>
        </w:rPr>
        <w:t xml:space="preserve">oficio </w:t>
      </w:r>
      <w:r w:rsidR="00910BD5">
        <w:rPr>
          <w:rFonts w:eastAsia="Times New Roman"/>
          <w:bCs/>
          <w:color w:val="FF0000"/>
          <w:szCs w:val="28"/>
          <w:lang w:eastAsia="es-ES"/>
        </w:rPr>
        <w:t>**********</w:t>
      </w:r>
      <w:r>
        <w:rPr>
          <w:rFonts w:eastAsia="Times New Roman"/>
          <w:bCs/>
          <w:color w:val="000000"/>
          <w:szCs w:val="28"/>
          <w:lang w:eastAsia="es-ES"/>
        </w:rPr>
        <w:t xml:space="preserve"> pues en el acto señaló que</w:t>
      </w:r>
      <w:r w:rsidR="00143D61">
        <w:rPr>
          <w:rFonts w:eastAsia="Times New Roman"/>
          <w:bCs/>
          <w:color w:val="000000"/>
          <w:szCs w:val="28"/>
          <w:lang w:eastAsia="es-ES"/>
        </w:rPr>
        <w:t xml:space="preserve"> </w:t>
      </w:r>
      <w:r w:rsidR="00063F51">
        <w:rPr>
          <w:rFonts w:eastAsia="Times New Roman"/>
          <w:bCs/>
          <w:color w:val="000000"/>
          <w:szCs w:val="28"/>
          <w:lang w:eastAsia="es-ES"/>
        </w:rPr>
        <w:t>estas se referían a los coeficientes</w:t>
      </w:r>
      <w:r w:rsidR="00063F51" w:rsidRPr="00011187">
        <w:rPr>
          <w:rFonts w:eastAsia="Times New Roman"/>
          <w:bCs/>
          <w:color w:val="000000"/>
          <w:szCs w:val="28"/>
          <w:lang w:eastAsia="es-ES"/>
        </w:rPr>
        <w:t xml:space="preserve"> de ocupación de suelo, </w:t>
      </w:r>
      <w:r w:rsidR="00063F51">
        <w:rPr>
          <w:rFonts w:eastAsia="Times New Roman"/>
          <w:bCs/>
          <w:color w:val="000000"/>
          <w:szCs w:val="28"/>
          <w:lang w:eastAsia="es-ES"/>
        </w:rPr>
        <w:t>de utilización de suelo y altura respecto del proyecto de edificación presentado por el solicitante</w:t>
      </w:r>
      <w:r w:rsidR="00E47939">
        <w:rPr>
          <w:rFonts w:eastAsia="Times New Roman"/>
          <w:bCs/>
          <w:color w:val="000000"/>
          <w:szCs w:val="28"/>
          <w:lang w:eastAsia="es-ES"/>
        </w:rPr>
        <w:t xml:space="preserve">, </w:t>
      </w:r>
      <w:r w:rsidR="00E47939" w:rsidRPr="00A03788">
        <w:rPr>
          <w:rFonts w:eastAsia="Times New Roman"/>
          <w:bCs/>
          <w:color w:val="000000"/>
          <w:szCs w:val="28"/>
          <w:lang w:eastAsia="es-ES"/>
        </w:rPr>
        <w:t xml:space="preserve">de acuerdo con el Plano CPE-14 de Zonificación de Uso de Suelo contenido en el Plan Centro de Población Estratégico para las Ciudades de San Luis Potosí-Soledad de Graciano Sánchez, publicado en el Periódico Oficial del Estado el </w:t>
      </w:r>
      <w:r w:rsidR="00E47939">
        <w:rPr>
          <w:rFonts w:eastAsia="Times New Roman"/>
          <w:bCs/>
          <w:color w:val="000000"/>
          <w:szCs w:val="28"/>
          <w:lang w:eastAsia="es-ES"/>
        </w:rPr>
        <w:t>veintiuno de agosto de dos mil tres</w:t>
      </w:r>
      <w:r w:rsidR="00063F51">
        <w:rPr>
          <w:rFonts w:eastAsia="Times New Roman"/>
          <w:bCs/>
          <w:color w:val="000000"/>
          <w:szCs w:val="28"/>
          <w:lang w:eastAsia="es-ES"/>
        </w:rPr>
        <w:t>.</w:t>
      </w:r>
    </w:p>
    <w:p w14:paraId="3B2B7D81" w14:textId="77777777" w:rsidR="00102017" w:rsidRDefault="00102017" w:rsidP="00755D61">
      <w:pPr>
        <w:pStyle w:val="CORTE4NORMAL"/>
        <w:rPr>
          <w:rFonts w:eastAsia="Times New Roman"/>
          <w:bCs/>
          <w:color w:val="000000"/>
          <w:szCs w:val="28"/>
          <w:lang w:eastAsia="es-ES"/>
        </w:rPr>
      </w:pPr>
    </w:p>
    <w:p w14:paraId="2496AE70" w14:textId="3EA778E0" w:rsidR="00755D61" w:rsidRDefault="00063F51" w:rsidP="00755D61">
      <w:pPr>
        <w:pStyle w:val="CORTE4NORMAL"/>
        <w:rPr>
          <w:szCs w:val="28"/>
        </w:rPr>
      </w:pPr>
      <w:r>
        <w:rPr>
          <w:rFonts w:eastAsia="Times New Roman"/>
          <w:bCs/>
          <w:color w:val="000000"/>
          <w:szCs w:val="28"/>
          <w:lang w:eastAsia="es-ES"/>
        </w:rPr>
        <w:t xml:space="preserve">Por otra parte, </w:t>
      </w:r>
      <w:r w:rsidR="00AD1F88">
        <w:rPr>
          <w:rFonts w:eastAsia="Times New Roman"/>
          <w:bCs/>
          <w:color w:val="000000"/>
          <w:szCs w:val="28"/>
          <w:lang w:eastAsia="es-ES"/>
        </w:rPr>
        <w:t>en cuanto</w:t>
      </w:r>
      <w:r w:rsidR="00755D61">
        <w:rPr>
          <w:rFonts w:eastAsia="Times New Roman"/>
          <w:bCs/>
          <w:color w:val="000000"/>
          <w:szCs w:val="28"/>
          <w:lang w:eastAsia="es-ES"/>
        </w:rPr>
        <w:t xml:space="preserve"> a </w:t>
      </w:r>
      <w:r w:rsidR="00E34C17">
        <w:rPr>
          <w:rFonts w:eastAsia="Times New Roman"/>
          <w:bCs/>
          <w:color w:val="000000"/>
          <w:szCs w:val="28"/>
          <w:lang w:eastAsia="es-ES"/>
        </w:rPr>
        <w:t xml:space="preserve">los disensos en los que el demandante señala </w:t>
      </w:r>
      <w:r w:rsidR="00E34C17" w:rsidRPr="00755D61">
        <w:rPr>
          <w:rFonts w:eastAsia="Times New Roman"/>
          <w:bCs/>
          <w:color w:val="000000"/>
          <w:szCs w:val="28"/>
          <w:lang w:eastAsia="es-ES"/>
        </w:rPr>
        <w:t xml:space="preserve">que </w:t>
      </w:r>
      <w:r w:rsidR="00755D61">
        <w:rPr>
          <w:rFonts w:eastAsia="Times New Roman"/>
          <w:bCs/>
          <w:color w:val="000000"/>
          <w:szCs w:val="28"/>
          <w:lang w:eastAsia="es-ES"/>
        </w:rPr>
        <w:t xml:space="preserve">la autoridad enjuiciada </w:t>
      </w:r>
      <w:r w:rsidR="00590AF5">
        <w:rPr>
          <w:rFonts w:eastAsia="Times New Roman"/>
          <w:bCs/>
          <w:color w:val="000000"/>
          <w:szCs w:val="28"/>
          <w:lang w:eastAsia="es-ES"/>
        </w:rPr>
        <w:t xml:space="preserve">al emitir el acto impugnado </w:t>
      </w:r>
      <w:r w:rsidR="00755D61">
        <w:rPr>
          <w:rFonts w:eastAsia="Times New Roman"/>
          <w:bCs/>
          <w:color w:val="000000"/>
          <w:szCs w:val="28"/>
          <w:lang w:eastAsia="es-ES"/>
        </w:rPr>
        <w:t>no fue</w:t>
      </w:r>
      <w:r w:rsidR="00755D61" w:rsidRPr="00755D61">
        <w:rPr>
          <w:szCs w:val="28"/>
        </w:rPr>
        <w:t xml:space="preserve"> congruente con </w:t>
      </w:r>
      <w:r w:rsidR="00755D61">
        <w:rPr>
          <w:szCs w:val="28"/>
        </w:rPr>
        <w:t xml:space="preserve">las </w:t>
      </w:r>
      <w:r w:rsidR="00755D61" w:rsidRPr="00755D61">
        <w:rPr>
          <w:szCs w:val="28"/>
        </w:rPr>
        <w:t xml:space="preserve">características del proyecto </w:t>
      </w:r>
      <w:r w:rsidR="007F44E0">
        <w:rPr>
          <w:szCs w:val="28"/>
        </w:rPr>
        <w:t xml:space="preserve">de edificación que </w:t>
      </w:r>
      <w:r w:rsidR="00755D61">
        <w:rPr>
          <w:szCs w:val="28"/>
        </w:rPr>
        <w:t>presentó</w:t>
      </w:r>
      <w:r w:rsidR="00755D61" w:rsidRPr="00755D61">
        <w:rPr>
          <w:szCs w:val="28"/>
        </w:rPr>
        <w:t>, dado que</w:t>
      </w:r>
      <w:r w:rsidR="00755D61">
        <w:rPr>
          <w:szCs w:val="28"/>
        </w:rPr>
        <w:t xml:space="preserve"> </w:t>
      </w:r>
      <w:r w:rsidR="004D0BAD" w:rsidRPr="004D0BAD">
        <w:rPr>
          <w:szCs w:val="28"/>
        </w:rPr>
        <w:t xml:space="preserve">estableció dos tipos distintos de uso de suelo </w:t>
      </w:r>
      <w:r w:rsidR="004D0BAD">
        <w:rPr>
          <w:szCs w:val="28"/>
        </w:rPr>
        <w:t xml:space="preserve">y </w:t>
      </w:r>
      <w:r w:rsidR="00755D61">
        <w:rPr>
          <w:szCs w:val="28"/>
        </w:rPr>
        <w:t>tomó en cuenta como parte de la altura de los edificios niveles que son subterráneos, y que la altura debe contarse a partir de la superficie de la acera y no los niveles que se en</w:t>
      </w:r>
      <w:r w:rsidR="004D0BAD">
        <w:rPr>
          <w:szCs w:val="28"/>
        </w:rPr>
        <w:t>cuentran por debajo de la misma</w:t>
      </w:r>
      <w:r w:rsidR="00E76CAC">
        <w:rPr>
          <w:szCs w:val="28"/>
        </w:rPr>
        <w:t>;</w:t>
      </w:r>
      <w:r w:rsidR="004D0BAD">
        <w:rPr>
          <w:szCs w:val="28"/>
        </w:rPr>
        <w:t xml:space="preserve"> análoga calificación merecen</w:t>
      </w:r>
      <w:r w:rsidR="008E4AF5">
        <w:rPr>
          <w:szCs w:val="28"/>
        </w:rPr>
        <w:t xml:space="preserve">, toda vez que </w:t>
      </w:r>
      <w:r w:rsidR="000B2DA1">
        <w:rPr>
          <w:szCs w:val="28"/>
        </w:rPr>
        <w:t>n</w:t>
      </w:r>
      <w:r w:rsidR="008E4AF5">
        <w:rPr>
          <w:szCs w:val="28"/>
        </w:rPr>
        <w:t>o acreditó</w:t>
      </w:r>
      <w:r w:rsidR="00990E42">
        <w:rPr>
          <w:szCs w:val="28"/>
        </w:rPr>
        <w:t xml:space="preserve"> dicho extremo</w:t>
      </w:r>
      <w:r w:rsidR="008E4AF5">
        <w:rPr>
          <w:szCs w:val="28"/>
        </w:rPr>
        <w:t>.</w:t>
      </w:r>
    </w:p>
    <w:p w14:paraId="6BA45DD6" w14:textId="77777777" w:rsidR="00E76CAC" w:rsidRDefault="00E76CAC" w:rsidP="00755D61">
      <w:pPr>
        <w:pStyle w:val="CORTE4NORMAL"/>
        <w:rPr>
          <w:szCs w:val="28"/>
        </w:rPr>
      </w:pPr>
    </w:p>
    <w:p w14:paraId="373DCBD9" w14:textId="646BF8BC" w:rsidR="000B2DA1" w:rsidRPr="00BE03B5" w:rsidRDefault="00E76CAC" w:rsidP="00E76CAC">
      <w:pPr>
        <w:spacing w:after="0" w:line="360" w:lineRule="auto"/>
        <w:ind w:firstLine="708"/>
        <w:jc w:val="both"/>
        <w:rPr>
          <w:rFonts w:ascii="Arial" w:hAnsi="Arial" w:cs="Arial"/>
          <w:sz w:val="28"/>
          <w:szCs w:val="28"/>
        </w:rPr>
      </w:pPr>
      <w:r>
        <w:rPr>
          <w:rFonts w:ascii="Arial" w:hAnsi="Arial" w:cs="Arial"/>
          <w:sz w:val="28"/>
          <w:szCs w:val="28"/>
        </w:rPr>
        <w:t xml:space="preserve">En soporte a lo anterior, es preciso </w:t>
      </w:r>
      <w:r w:rsidR="000B2DA1">
        <w:rPr>
          <w:rFonts w:ascii="Arial" w:hAnsi="Arial" w:cs="Arial"/>
          <w:sz w:val="28"/>
          <w:szCs w:val="28"/>
        </w:rPr>
        <w:t>destacar</w:t>
      </w:r>
      <w:r>
        <w:rPr>
          <w:rFonts w:ascii="Arial" w:hAnsi="Arial" w:cs="Arial"/>
          <w:sz w:val="28"/>
          <w:szCs w:val="28"/>
        </w:rPr>
        <w:t xml:space="preserve"> que en materia procesal, conforme al artículo 273 del Código de Procedimientos Civiles del Estado</w:t>
      </w:r>
      <w:r>
        <w:rPr>
          <w:rStyle w:val="Refdenotaalpie"/>
          <w:rFonts w:ascii="Arial" w:hAnsi="Arial" w:cs="Arial"/>
          <w:sz w:val="28"/>
          <w:szCs w:val="28"/>
        </w:rPr>
        <w:footnoteReference w:id="28"/>
      </w:r>
      <w:r>
        <w:rPr>
          <w:rFonts w:ascii="Arial" w:hAnsi="Arial" w:cs="Arial"/>
          <w:sz w:val="28"/>
          <w:szCs w:val="28"/>
        </w:rPr>
        <w:t xml:space="preserve">, de aplicación supletoria a la materia conforme al segundo párrafo del artículo 217 del Código Procesal Administrativo del Estado, tratándose de la carga de la prueba, es principio general de </w:t>
      </w:r>
      <w:r w:rsidRPr="00BE03B5">
        <w:rPr>
          <w:rFonts w:ascii="Arial" w:hAnsi="Arial" w:cs="Arial"/>
          <w:sz w:val="28"/>
          <w:szCs w:val="28"/>
        </w:rPr>
        <w:t>derecho que quien afirma está obligado a probar y</w:t>
      </w:r>
      <w:r w:rsidR="003363C5">
        <w:rPr>
          <w:rFonts w:ascii="Arial" w:hAnsi="Arial" w:cs="Arial"/>
          <w:sz w:val="28"/>
          <w:szCs w:val="28"/>
        </w:rPr>
        <w:t>, por ello,</w:t>
      </w:r>
      <w:r w:rsidRPr="00BE03B5">
        <w:rPr>
          <w:rFonts w:ascii="Arial" w:hAnsi="Arial" w:cs="Arial"/>
          <w:sz w:val="28"/>
          <w:szCs w:val="28"/>
        </w:rPr>
        <w:t xml:space="preserve"> es que las partes asumirán la carga de la prueba de los hechos constitutivos de sus pretensiones.</w:t>
      </w:r>
    </w:p>
    <w:p w14:paraId="268988BB" w14:textId="77777777" w:rsidR="000B2DA1" w:rsidRDefault="000B2DA1" w:rsidP="00E76CAC">
      <w:pPr>
        <w:spacing w:after="0" w:line="360" w:lineRule="auto"/>
        <w:ind w:firstLine="708"/>
        <w:jc w:val="both"/>
        <w:rPr>
          <w:rFonts w:ascii="Arial" w:hAnsi="Arial" w:cs="Arial"/>
          <w:sz w:val="28"/>
          <w:szCs w:val="28"/>
        </w:rPr>
      </w:pPr>
    </w:p>
    <w:p w14:paraId="47F6FDB7" w14:textId="009F7CE4" w:rsidR="00E76CAC" w:rsidRDefault="00E76CAC" w:rsidP="00990E42">
      <w:pPr>
        <w:spacing w:after="0" w:line="360" w:lineRule="auto"/>
        <w:ind w:firstLine="851"/>
        <w:jc w:val="both"/>
        <w:rPr>
          <w:rFonts w:ascii="Arial" w:hAnsi="Arial" w:cs="Arial"/>
          <w:sz w:val="28"/>
          <w:szCs w:val="28"/>
        </w:rPr>
      </w:pPr>
      <w:r>
        <w:rPr>
          <w:rFonts w:ascii="Arial" w:hAnsi="Arial" w:cs="Arial"/>
          <w:sz w:val="28"/>
          <w:szCs w:val="28"/>
        </w:rPr>
        <w:t xml:space="preserve">Así, el </w:t>
      </w:r>
      <w:r w:rsidRPr="00F0658C">
        <w:rPr>
          <w:rFonts w:ascii="Arial" w:hAnsi="Arial" w:cs="Arial"/>
          <w:sz w:val="28"/>
          <w:szCs w:val="28"/>
        </w:rPr>
        <w:t>actor deberá demostrar los hechos en que funde sus pretensiones y</w:t>
      </w:r>
      <w:r>
        <w:rPr>
          <w:rFonts w:ascii="Arial" w:hAnsi="Arial" w:cs="Arial"/>
          <w:sz w:val="28"/>
          <w:szCs w:val="28"/>
        </w:rPr>
        <w:t>, por su parte, el demandado deberá probar los hechos en que base su resistencia a la procedencia de las pretensiones del actor.</w:t>
      </w:r>
    </w:p>
    <w:p w14:paraId="1BB0C9F0" w14:textId="1D6ECC65" w:rsidR="00E76CAC" w:rsidRDefault="00E76CAC" w:rsidP="00755D61">
      <w:pPr>
        <w:pStyle w:val="CORTE4NORMAL"/>
        <w:rPr>
          <w:szCs w:val="28"/>
        </w:rPr>
      </w:pPr>
    </w:p>
    <w:p w14:paraId="3E00CDD9" w14:textId="1953DB46" w:rsidR="00E34C17" w:rsidRDefault="00657905"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ese sentido</w:t>
      </w:r>
      <w:r w:rsidRPr="00BE03B5">
        <w:rPr>
          <w:rFonts w:ascii="Arial" w:eastAsia="Times New Roman" w:hAnsi="Arial" w:cs="Arial"/>
          <w:bCs/>
          <w:color w:val="000000"/>
          <w:sz w:val="28"/>
          <w:szCs w:val="28"/>
          <w:lang w:eastAsia="es-ES"/>
        </w:rPr>
        <w:t>, si el actor sostuvo que la autoridad demandada</w:t>
      </w:r>
      <w:r w:rsidR="00990E42" w:rsidRPr="00BE03B5">
        <w:rPr>
          <w:rFonts w:ascii="Arial" w:eastAsia="Times New Roman" w:hAnsi="Arial" w:cs="Arial"/>
          <w:bCs/>
          <w:color w:val="000000"/>
          <w:sz w:val="28"/>
          <w:szCs w:val="28"/>
          <w:lang w:eastAsia="es-ES"/>
        </w:rPr>
        <w:t xml:space="preserve"> </w:t>
      </w:r>
      <w:r w:rsidR="00786810">
        <w:rPr>
          <w:rFonts w:ascii="Arial" w:eastAsia="Times New Roman" w:hAnsi="Arial" w:cs="Arial"/>
          <w:bCs/>
          <w:color w:val="000000"/>
          <w:sz w:val="28"/>
          <w:szCs w:val="28"/>
          <w:lang w:eastAsia="es-ES"/>
        </w:rPr>
        <w:t xml:space="preserve">en </w:t>
      </w:r>
      <w:r w:rsidR="00786810" w:rsidRPr="001B7431">
        <w:rPr>
          <w:rFonts w:ascii="Arial" w:eastAsia="Times New Roman" w:hAnsi="Arial" w:cs="Arial"/>
          <w:bCs/>
          <w:color w:val="000000"/>
          <w:sz w:val="28"/>
          <w:szCs w:val="28"/>
          <w:lang w:eastAsia="es-ES"/>
        </w:rPr>
        <w:t xml:space="preserve">el oficio </w:t>
      </w:r>
      <w:r w:rsidR="00910BD5">
        <w:rPr>
          <w:rFonts w:ascii="Arial" w:eastAsia="Times New Roman" w:hAnsi="Arial" w:cs="Arial"/>
          <w:bCs/>
          <w:color w:val="FF0000"/>
          <w:sz w:val="28"/>
          <w:szCs w:val="28"/>
          <w:lang w:eastAsia="es-ES"/>
        </w:rPr>
        <w:t>**********</w:t>
      </w:r>
      <w:r w:rsidRPr="00BE03B5">
        <w:rPr>
          <w:rFonts w:ascii="Arial" w:eastAsia="Times New Roman" w:hAnsi="Arial" w:cs="Arial"/>
          <w:bCs/>
          <w:color w:val="000000"/>
          <w:sz w:val="28"/>
          <w:szCs w:val="28"/>
          <w:lang w:eastAsia="es-ES"/>
        </w:rPr>
        <w:t xml:space="preserve">no fue congruente con las características del proyecto </w:t>
      </w:r>
      <w:r w:rsidR="007F44E0" w:rsidRPr="00BE03B5">
        <w:rPr>
          <w:rFonts w:ascii="Arial" w:eastAsia="Times New Roman" w:hAnsi="Arial" w:cs="Arial"/>
          <w:bCs/>
          <w:color w:val="000000"/>
          <w:sz w:val="28"/>
          <w:szCs w:val="28"/>
          <w:lang w:eastAsia="es-ES"/>
        </w:rPr>
        <w:t xml:space="preserve">de edificación que </w:t>
      </w:r>
      <w:r w:rsidR="00786810">
        <w:rPr>
          <w:rFonts w:ascii="Arial" w:eastAsia="Times New Roman" w:hAnsi="Arial" w:cs="Arial"/>
          <w:bCs/>
          <w:color w:val="000000"/>
          <w:sz w:val="28"/>
          <w:szCs w:val="28"/>
          <w:lang w:eastAsia="es-ES"/>
        </w:rPr>
        <w:t xml:space="preserve">le </w:t>
      </w:r>
      <w:r w:rsidRPr="00BE03B5">
        <w:rPr>
          <w:rFonts w:ascii="Arial" w:eastAsia="Times New Roman" w:hAnsi="Arial" w:cs="Arial"/>
          <w:bCs/>
          <w:color w:val="000000"/>
          <w:sz w:val="28"/>
          <w:szCs w:val="28"/>
          <w:lang w:eastAsia="es-ES"/>
        </w:rPr>
        <w:t xml:space="preserve">presentó, </w:t>
      </w:r>
      <w:r w:rsidR="002D3BBA" w:rsidRPr="00BE03B5">
        <w:rPr>
          <w:rFonts w:ascii="Arial" w:eastAsia="Times New Roman" w:hAnsi="Arial" w:cs="Arial"/>
          <w:bCs/>
          <w:color w:val="000000"/>
          <w:sz w:val="28"/>
          <w:szCs w:val="28"/>
          <w:lang w:eastAsia="es-ES"/>
        </w:rPr>
        <w:t xml:space="preserve">se encontraba obligado a </w:t>
      </w:r>
      <w:r w:rsidR="00786810">
        <w:rPr>
          <w:rFonts w:ascii="Arial" w:eastAsia="Times New Roman" w:hAnsi="Arial" w:cs="Arial"/>
          <w:bCs/>
          <w:color w:val="000000"/>
          <w:sz w:val="28"/>
          <w:szCs w:val="28"/>
          <w:lang w:eastAsia="es-ES"/>
        </w:rPr>
        <w:t xml:space="preserve">allegar </w:t>
      </w:r>
      <w:r w:rsidR="00F0658C" w:rsidRPr="00BE03B5">
        <w:rPr>
          <w:rFonts w:ascii="Arial" w:eastAsia="Times New Roman" w:hAnsi="Arial" w:cs="Arial"/>
          <w:bCs/>
          <w:color w:val="000000"/>
          <w:sz w:val="28"/>
          <w:szCs w:val="28"/>
          <w:lang w:eastAsia="es-ES"/>
        </w:rPr>
        <w:t>en el juicio</w:t>
      </w:r>
      <w:r w:rsidR="00786810">
        <w:rPr>
          <w:rFonts w:ascii="Arial" w:eastAsia="Times New Roman" w:hAnsi="Arial" w:cs="Arial"/>
          <w:bCs/>
          <w:color w:val="000000"/>
          <w:sz w:val="28"/>
          <w:szCs w:val="28"/>
          <w:lang w:eastAsia="es-ES"/>
        </w:rPr>
        <w:t xml:space="preserve"> las pruebas suficientes para acreditar</w:t>
      </w:r>
      <w:r w:rsidR="00F0658C" w:rsidRPr="00BE03B5">
        <w:rPr>
          <w:rFonts w:ascii="Arial" w:eastAsia="Times New Roman" w:hAnsi="Arial" w:cs="Arial"/>
          <w:bCs/>
          <w:color w:val="000000"/>
          <w:sz w:val="28"/>
          <w:szCs w:val="28"/>
          <w:lang w:eastAsia="es-ES"/>
        </w:rPr>
        <w:t xml:space="preserve"> </w:t>
      </w:r>
      <w:r w:rsidR="002D3BBA" w:rsidRPr="00BE03B5">
        <w:rPr>
          <w:rFonts w:ascii="Arial" w:eastAsia="Times New Roman" w:hAnsi="Arial" w:cs="Arial"/>
          <w:bCs/>
          <w:color w:val="000000"/>
          <w:sz w:val="28"/>
          <w:szCs w:val="28"/>
          <w:lang w:eastAsia="es-ES"/>
        </w:rPr>
        <w:t>dicho extremo,</w:t>
      </w:r>
      <w:r w:rsidR="003B4118" w:rsidRPr="00BE03B5">
        <w:rPr>
          <w:rFonts w:ascii="Arial" w:eastAsia="Times New Roman" w:hAnsi="Arial" w:cs="Arial"/>
          <w:bCs/>
          <w:color w:val="000000"/>
          <w:sz w:val="28"/>
          <w:szCs w:val="28"/>
          <w:lang w:eastAsia="es-ES"/>
        </w:rPr>
        <w:t xml:space="preserve"> </w:t>
      </w:r>
      <w:r w:rsidR="00616F27">
        <w:rPr>
          <w:rFonts w:ascii="Arial" w:eastAsia="Times New Roman" w:hAnsi="Arial" w:cs="Arial"/>
          <w:bCs/>
          <w:color w:val="000000"/>
          <w:sz w:val="28"/>
          <w:szCs w:val="28"/>
          <w:lang w:eastAsia="es-ES"/>
        </w:rPr>
        <w:t>o en su caso, explicar y justificar la imposibilidad jurídica para realizarlo,  t</w:t>
      </w:r>
      <w:r w:rsidR="002D3BBA">
        <w:rPr>
          <w:rFonts w:ascii="Arial" w:eastAsia="Times New Roman" w:hAnsi="Arial" w:cs="Arial"/>
          <w:bCs/>
          <w:color w:val="000000"/>
          <w:sz w:val="28"/>
          <w:szCs w:val="28"/>
          <w:lang w:eastAsia="es-ES"/>
        </w:rPr>
        <w:t xml:space="preserve">oda vez que, de conformidad con </w:t>
      </w:r>
      <w:r w:rsidR="002D3BBA">
        <w:rPr>
          <w:rFonts w:ascii="Arial" w:hAnsi="Arial" w:cs="Arial"/>
          <w:color w:val="212529"/>
          <w:sz w:val="28"/>
          <w:szCs w:val="28"/>
          <w:shd w:val="clear" w:color="auto" w:fill="FFFFFF"/>
        </w:rPr>
        <w:t xml:space="preserve">la distribución de las cargas probatorias en el juicio contencioso administrativo explicada con antelación, </w:t>
      </w:r>
      <w:r w:rsidR="002438DE">
        <w:rPr>
          <w:rFonts w:ascii="Arial" w:hAnsi="Arial" w:cs="Arial"/>
          <w:color w:val="212529"/>
          <w:sz w:val="28"/>
          <w:szCs w:val="28"/>
          <w:shd w:val="clear" w:color="auto" w:fill="FFFFFF"/>
        </w:rPr>
        <w:t xml:space="preserve">en </w:t>
      </w:r>
      <w:r w:rsidR="002D3BBA">
        <w:rPr>
          <w:rFonts w:ascii="Arial" w:hAnsi="Arial" w:cs="Arial"/>
          <w:color w:val="212529"/>
          <w:sz w:val="28"/>
          <w:szCs w:val="28"/>
          <w:shd w:val="clear" w:color="auto" w:fill="FFFFFF"/>
        </w:rPr>
        <w:t xml:space="preserve">el sentido de que </w:t>
      </w:r>
      <w:r w:rsidR="002D3BBA" w:rsidRPr="001E1DAD">
        <w:rPr>
          <w:rFonts w:ascii="Arial" w:hAnsi="Arial" w:cs="Arial"/>
          <w:color w:val="000000"/>
          <w:sz w:val="28"/>
          <w:szCs w:val="28"/>
          <w:lang w:val="es-ES" w:eastAsia="es-ES" w:bidi="es-ES"/>
        </w:rPr>
        <w:t>quien afirma está obligado a probar</w:t>
      </w:r>
      <w:r w:rsidR="00820E79">
        <w:rPr>
          <w:rFonts w:ascii="Arial" w:hAnsi="Arial" w:cs="Arial"/>
          <w:color w:val="000000"/>
          <w:sz w:val="28"/>
          <w:szCs w:val="28"/>
          <w:lang w:val="es-ES" w:eastAsia="es-ES" w:bidi="es-ES"/>
        </w:rPr>
        <w:t xml:space="preserve"> y </w:t>
      </w:r>
      <w:r w:rsidR="00820E79" w:rsidRPr="00820E79">
        <w:rPr>
          <w:rFonts w:ascii="Arial" w:hAnsi="Arial" w:cs="Arial"/>
          <w:color w:val="000000"/>
          <w:sz w:val="28"/>
          <w:szCs w:val="28"/>
          <w:lang w:val="es-ES" w:eastAsia="es-ES" w:bidi="es-ES"/>
        </w:rPr>
        <w:t>las partes asumirán la carga de la prueba de los hechos co</w:t>
      </w:r>
      <w:r w:rsidR="00820E79">
        <w:rPr>
          <w:rFonts w:ascii="Arial" w:hAnsi="Arial" w:cs="Arial"/>
          <w:color w:val="000000"/>
          <w:sz w:val="28"/>
          <w:szCs w:val="28"/>
          <w:lang w:val="es-ES" w:eastAsia="es-ES" w:bidi="es-ES"/>
        </w:rPr>
        <w:t>nstitutivos de sus pretensiones</w:t>
      </w:r>
      <w:r w:rsidR="00C50E57">
        <w:rPr>
          <w:rFonts w:ascii="Arial" w:hAnsi="Arial" w:cs="Arial"/>
          <w:color w:val="000000"/>
          <w:sz w:val="28"/>
          <w:szCs w:val="28"/>
          <w:lang w:val="es-ES" w:eastAsia="es-ES" w:bidi="es-ES"/>
        </w:rPr>
        <w:t>.</w:t>
      </w:r>
    </w:p>
    <w:p w14:paraId="0C8626DC" w14:textId="77777777" w:rsidR="002862A8" w:rsidRDefault="002862A8"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2126CAD3" w14:textId="64065722" w:rsidR="00CF317C" w:rsidRDefault="00CF317C" w:rsidP="00CF317C">
      <w:pPr>
        <w:spacing w:after="0" w:line="360" w:lineRule="auto"/>
        <w:ind w:firstLine="708"/>
        <w:jc w:val="both"/>
        <w:rPr>
          <w:rFonts w:ascii="Arial" w:hAnsi="Arial" w:cs="Arial"/>
          <w:sz w:val="28"/>
          <w:szCs w:val="28"/>
        </w:rPr>
      </w:pPr>
      <w:r w:rsidRPr="0099582C">
        <w:rPr>
          <w:rFonts w:ascii="Arial" w:hAnsi="Arial" w:cs="Arial"/>
          <w:sz w:val="28"/>
          <w:szCs w:val="28"/>
        </w:rPr>
        <w:lastRenderedPageBreak/>
        <w:t xml:space="preserve">Por tanto, esta Alzada procede a la valoración de las pruebas que fueron ofrecidas por la parte actora </w:t>
      </w:r>
      <w:r w:rsidR="0069173B">
        <w:rPr>
          <w:rFonts w:ascii="Arial" w:hAnsi="Arial" w:cs="Arial"/>
          <w:sz w:val="28"/>
          <w:szCs w:val="28"/>
        </w:rPr>
        <w:t xml:space="preserve">y admitidas </w:t>
      </w:r>
      <w:r w:rsidRPr="0099582C">
        <w:rPr>
          <w:rFonts w:ascii="Arial" w:hAnsi="Arial" w:cs="Arial"/>
          <w:sz w:val="28"/>
          <w:szCs w:val="28"/>
        </w:rPr>
        <w:t xml:space="preserve">en el juicio de origen, de conformidad con las reglas de la lógica y sana </w:t>
      </w:r>
      <w:r w:rsidR="00BE03B5" w:rsidRPr="0099582C">
        <w:rPr>
          <w:rFonts w:ascii="Arial" w:hAnsi="Arial" w:cs="Arial"/>
          <w:sz w:val="28"/>
          <w:szCs w:val="28"/>
        </w:rPr>
        <w:t>crítica</w:t>
      </w:r>
      <w:r w:rsidRPr="0099582C">
        <w:rPr>
          <w:rFonts w:ascii="Arial" w:hAnsi="Arial" w:cs="Arial"/>
          <w:sz w:val="28"/>
          <w:szCs w:val="28"/>
        </w:rPr>
        <w:t xml:space="preserve"> de acuerdo a lo previsto por el por el artículo</w:t>
      </w:r>
      <w:r w:rsidRPr="00B40153">
        <w:rPr>
          <w:rFonts w:ascii="Arial" w:hAnsi="Arial" w:cs="Arial"/>
          <w:sz w:val="28"/>
          <w:szCs w:val="28"/>
        </w:rPr>
        <w:t xml:space="preserve"> 72 del Código Procesal Administrativo para el Estado</w:t>
      </w:r>
      <w:r w:rsidRPr="00B40153">
        <w:rPr>
          <w:rStyle w:val="Refdenotaalpie"/>
          <w:rFonts w:ascii="Arial" w:hAnsi="Arial" w:cs="Arial"/>
          <w:sz w:val="28"/>
          <w:szCs w:val="28"/>
        </w:rPr>
        <w:footnoteReference w:id="29"/>
      </w:r>
      <w:r>
        <w:rPr>
          <w:rFonts w:ascii="Arial" w:hAnsi="Arial" w:cs="Arial"/>
          <w:sz w:val="28"/>
          <w:szCs w:val="28"/>
        </w:rPr>
        <w:t>, mismas que se hacen consistir en:</w:t>
      </w:r>
    </w:p>
    <w:p w14:paraId="3956F60E" w14:textId="77777777" w:rsidR="006F0645" w:rsidRPr="00B41F4E" w:rsidRDefault="006F0645" w:rsidP="00CF317C">
      <w:pPr>
        <w:spacing w:after="0" w:line="360" w:lineRule="auto"/>
        <w:ind w:firstLine="708"/>
        <w:jc w:val="both"/>
        <w:rPr>
          <w:rFonts w:ascii="Arial" w:hAnsi="Arial" w:cs="Arial"/>
          <w:sz w:val="28"/>
          <w:szCs w:val="28"/>
        </w:rPr>
      </w:pPr>
    </w:p>
    <w:p w14:paraId="0D2CA4CE" w14:textId="77777777"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BE03B5">
        <w:rPr>
          <w:rFonts w:ascii="Arial Narrow" w:eastAsia="Times New Roman" w:hAnsi="Arial Narrow" w:cs="Arial"/>
          <w:bCs/>
          <w:i/>
          <w:color w:val="000000"/>
          <w:sz w:val="24"/>
          <w:szCs w:val="24"/>
          <w:lang w:eastAsia="es-ES"/>
        </w:rPr>
        <w:t>“PRUEBAS: Se ofrece como pruebas para acreditar los antecedentes de los hechos y los conceptos de impugnación, lo siguiente:</w:t>
      </w:r>
    </w:p>
    <w:p w14:paraId="04BB31B4" w14:textId="77777777"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E7F1BE5" w14:textId="02F2C42A" w:rsidR="00A4383D" w:rsidRDefault="00A4383D"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Pr>
          <w:rFonts w:ascii="Arial Narrow" w:eastAsia="Times New Roman" w:hAnsi="Arial Narrow" w:cs="Arial"/>
          <w:bCs/>
          <w:i/>
          <w:color w:val="000000"/>
          <w:sz w:val="24"/>
          <w:szCs w:val="24"/>
          <w:lang w:eastAsia="es-ES"/>
        </w:rPr>
        <w:t xml:space="preserve">PRIMERA.- Prueba documental, en términos del artículo 90 del Código Procesal Administrativo, las que corresponden a los anexos dos, tres, cuatro, cinco y seis que se agregan a este escrito </w:t>
      </w:r>
      <w:r w:rsidR="00D025B9">
        <w:rPr>
          <w:rFonts w:ascii="Arial Narrow" w:eastAsia="Times New Roman" w:hAnsi="Arial Narrow" w:cs="Arial"/>
          <w:bCs/>
          <w:i/>
          <w:color w:val="000000"/>
          <w:sz w:val="24"/>
          <w:szCs w:val="24"/>
          <w:lang w:eastAsia="es-ES"/>
        </w:rPr>
        <w:t>Y</w:t>
      </w:r>
      <w:r>
        <w:rPr>
          <w:rFonts w:ascii="Arial Narrow" w:eastAsia="Times New Roman" w:hAnsi="Arial Narrow" w:cs="Arial"/>
          <w:bCs/>
          <w:i/>
          <w:color w:val="000000"/>
          <w:sz w:val="24"/>
          <w:szCs w:val="24"/>
          <w:lang w:eastAsia="es-ES"/>
        </w:rPr>
        <w:t xml:space="preserve"> que en la parte conducente del mismo han sido ya  descritas.</w:t>
      </w:r>
    </w:p>
    <w:p w14:paraId="52034B80" w14:textId="77777777" w:rsidR="00A4383D" w:rsidRPr="00BE03B5" w:rsidRDefault="00A4383D"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5D8E6ED" w14:textId="46512A75"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BE03B5">
        <w:rPr>
          <w:rFonts w:ascii="Arial Narrow" w:eastAsia="Times New Roman" w:hAnsi="Arial Narrow" w:cs="Arial"/>
          <w:bCs/>
          <w:i/>
          <w:color w:val="000000"/>
          <w:sz w:val="24"/>
          <w:szCs w:val="24"/>
          <w:lang w:eastAsia="es-ES"/>
        </w:rPr>
        <w:t>SEGUNDA.- Instrumental de Actuaciones, consistente en todas y cada una de las actuaciones y documentos que conforman o llegaren a conformar hasta el momento</w:t>
      </w:r>
      <w:r w:rsidR="00A4383D">
        <w:rPr>
          <w:rFonts w:ascii="Arial Narrow" w:eastAsia="Times New Roman" w:hAnsi="Arial Narrow" w:cs="Arial"/>
          <w:bCs/>
          <w:i/>
          <w:color w:val="000000"/>
          <w:sz w:val="24"/>
          <w:szCs w:val="24"/>
          <w:lang w:eastAsia="es-ES"/>
        </w:rPr>
        <w:t xml:space="preserve"> </w:t>
      </w:r>
      <w:r w:rsidRPr="00BE03B5">
        <w:rPr>
          <w:rFonts w:ascii="Arial Narrow" w:eastAsia="Times New Roman" w:hAnsi="Arial Narrow" w:cs="Arial"/>
          <w:bCs/>
          <w:i/>
          <w:color w:val="000000"/>
          <w:sz w:val="24"/>
          <w:szCs w:val="24"/>
          <w:lang w:eastAsia="es-ES"/>
        </w:rPr>
        <w:t>de ser puesto en estado de resolución el expediente en que se actúa y en todo lo</w:t>
      </w:r>
      <w:r w:rsidR="00A4383D">
        <w:rPr>
          <w:rFonts w:ascii="Arial Narrow" w:eastAsia="Times New Roman" w:hAnsi="Arial Narrow" w:cs="Arial"/>
          <w:bCs/>
          <w:i/>
          <w:color w:val="000000"/>
          <w:sz w:val="24"/>
          <w:szCs w:val="24"/>
          <w:lang w:eastAsia="es-ES"/>
        </w:rPr>
        <w:t xml:space="preserve"> que beneficie a los intereses de mi mandante.</w:t>
      </w:r>
    </w:p>
    <w:p w14:paraId="5F705740" w14:textId="77777777"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73D00F62" w14:textId="77777777"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BE03B5">
        <w:rPr>
          <w:rFonts w:ascii="Arial Narrow" w:eastAsia="Times New Roman" w:hAnsi="Arial Narrow" w:cs="Arial"/>
          <w:bCs/>
          <w:i/>
          <w:color w:val="000000"/>
          <w:sz w:val="24"/>
          <w:szCs w:val="24"/>
          <w:lang w:eastAsia="es-ES"/>
        </w:rPr>
        <w:t xml:space="preserve">TERCERA.- La </w:t>
      </w:r>
      <w:proofErr w:type="spellStart"/>
      <w:r w:rsidRPr="00BE03B5">
        <w:rPr>
          <w:rFonts w:ascii="Arial Narrow" w:eastAsia="Times New Roman" w:hAnsi="Arial Narrow" w:cs="Arial"/>
          <w:bCs/>
          <w:i/>
          <w:color w:val="000000"/>
          <w:sz w:val="24"/>
          <w:szCs w:val="24"/>
          <w:lang w:eastAsia="es-ES"/>
        </w:rPr>
        <w:t>Presuncional</w:t>
      </w:r>
      <w:proofErr w:type="spellEnd"/>
      <w:r w:rsidRPr="00BE03B5">
        <w:rPr>
          <w:rFonts w:ascii="Arial Narrow" w:eastAsia="Times New Roman" w:hAnsi="Arial Narrow" w:cs="Arial"/>
          <w:bCs/>
          <w:i/>
          <w:color w:val="000000"/>
          <w:sz w:val="24"/>
          <w:szCs w:val="24"/>
          <w:lang w:eastAsia="es-ES"/>
        </w:rPr>
        <w:t>, en su doble aspecto, humana y legal, derivada de los hechos probados en autos como consecuencia lógica necesaria de los mismos, en todo lo que beneficie a los intereses de mi mandante.</w:t>
      </w:r>
    </w:p>
    <w:p w14:paraId="3EC7F8B6" w14:textId="77777777" w:rsidR="00BE03B5" w:rsidRPr="00A4383D" w:rsidRDefault="00BE03B5" w:rsidP="00A4383D">
      <w:pPr>
        <w:widowControl w:val="0"/>
        <w:spacing w:after="0" w:line="240" w:lineRule="auto"/>
        <w:ind w:right="618"/>
        <w:jc w:val="both"/>
        <w:rPr>
          <w:rFonts w:ascii="Arial Narrow" w:eastAsia="Times New Roman" w:hAnsi="Arial Narrow" w:cs="Arial"/>
          <w:bCs/>
          <w:i/>
          <w:color w:val="000000"/>
          <w:sz w:val="24"/>
          <w:szCs w:val="24"/>
          <w:lang w:eastAsia="es-ES"/>
        </w:rPr>
      </w:pPr>
    </w:p>
    <w:p w14:paraId="189D467F" w14:textId="77777777" w:rsidR="00BE03B5" w:rsidRPr="00BE03B5" w:rsidRDefault="00BE03B5" w:rsidP="00BE03B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BE03B5">
        <w:rPr>
          <w:rFonts w:ascii="Arial Narrow" w:eastAsia="Times New Roman" w:hAnsi="Arial Narrow" w:cs="Arial"/>
          <w:bCs/>
          <w:i/>
          <w:color w:val="000000"/>
          <w:sz w:val="24"/>
          <w:szCs w:val="24"/>
          <w:lang w:eastAsia="es-ES"/>
        </w:rPr>
        <w:t>CUARTA: Inspección, a realizarse en el domicilio indicado de mi mandante, con el fin de verificar la existencia de edificaciones cercanas en la zona que cuentan con más de seis niveles de altura a partir de la acera. Esta prueba se relaciona con todo lo expresado en esta demanda.</w:t>
      </w:r>
    </w:p>
    <w:p w14:paraId="7C7B6A95" w14:textId="77777777" w:rsidR="00BE03B5" w:rsidRPr="00A4383D" w:rsidRDefault="00BE03B5" w:rsidP="00A4383D">
      <w:pPr>
        <w:widowControl w:val="0"/>
        <w:spacing w:after="0" w:line="240" w:lineRule="auto"/>
        <w:ind w:right="618"/>
        <w:jc w:val="both"/>
        <w:rPr>
          <w:rFonts w:ascii="Arial Narrow" w:eastAsia="Times New Roman" w:hAnsi="Arial Narrow" w:cs="Arial"/>
          <w:bCs/>
          <w:i/>
          <w:color w:val="000000"/>
          <w:sz w:val="24"/>
          <w:szCs w:val="24"/>
          <w:lang w:eastAsia="es-ES"/>
        </w:rPr>
      </w:pPr>
    </w:p>
    <w:p w14:paraId="5FC0E8D8" w14:textId="179D724A" w:rsidR="00BE03B5" w:rsidRPr="00BE03B5" w:rsidRDefault="00BE03B5" w:rsidP="00BE03B5">
      <w:pPr>
        <w:pStyle w:val="Prrafodelista"/>
        <w:widowControl w:val="0"/>
        <w:spacing w:after="0" w:line="240" w:lineRule="auto"/>
        <w:ind w:left="567" w:right="618"/>
        <w:jc w:val="both"/>
        <w:rPr>
          <w:rFonts w:ascii="Arial" w:eastAsia="Times New Roman" w:hAnsi="Arial" w:cs="Arial"/>
          <w:bCs/>
          <w:color w:val="000000"/>
          <w:sz w:val="28"/>
          <w:szCs w:val="28"/>
          <w:lang w:eastAsia="es-ES"/>
        </w:rPr>
      </w:pPr>
      <w:r w:rsidRPr="00BE03B5">
        <w:rPr>
          <w:rFonts w:ascii="Arial Narrow" w:eastAsia="Times New Roman" w:hAnsi="Arial Narrow" w:cs="Arial"/>
          <w:bCs/>
          <w:i/>
          <w:color w:val="000000"/>
          <w:sz w:val="24"/>
          <w:szCs w:val="24"/>
          <w:lang w:eastAsia="es-ES"/>
        </w:rPr>
        <w:t>QUINTA: Informe que deberá rendir el Secretari</w:t>
      </w:r>
      <w:r w:rsidR="00A4383D">
        <w:rPr>
          <w:rFonts w:ascii="Arial Narrow" w:eastAsia="Times New Roman" w:hAnsi="Arial Narrow" w:cs="Arial"/>
          <w:bCs/>
          <w:i/>
          <w:color w:val="000000"/>
          <w:sz w:val="24"/>
          <w:szCs w:val="24"/>
          <w:lang w:eastAsia="es-ES"/>
        </w:rPr>
        <w:t xml:space="preserve">o del Ayuntamiento de San Luis </w:t>
      </w:r>
      <w:r w:rsidRPr="00BE03B5">
        <w:rPr>
          <w:rFonts w:ascii="Arial Narrow" w:eastAsia="Times New Roman" w:hAnsi="Arial Narrow" w:cs="Arial"/>
          <w:bCs/>
          <w:i/>
          <w:color w:val="000000"/>
          <w:sz w:val="24"/>
          <w:szCs w:val="24"/>
          <w:lang w:eastAsia="es-ES"/>
        </w:rPr>
        <w:t>Potosí S.L.P. en el que informe de los acuerdos tomados por el pleno del</w:t>
      </w:r>
      <w:r w:rsidR="00A4383D">
        <w:rPr>
          <w:rFonts w:ascii="Arial Narrow" w:eastAsia="Times New Roman" w:hAnsi="Arial Narrow" w:cs="Arial"/>
          <w:bCs/>
          <w:i/>
          <w:color w:val="000000"/>
          <w:sz w:val="24"/>
          <w:szCs w:val="24"/>
          <w:lang w:eastAsia="es-ES"/>
        </w:rPr>
        <w:t xml:space="preserve"> Ayuntamiento del Municipio de San Luis Potosí S.L.P. a partir del mes de septiembre de 2003 y hasta la fecha de presentación de este escrito que se </w:t>
      </w:r>
      <w:r w:rsidRPr="00BE03B5">
        <w:rPr>
          <w:rFonts w:ascii="Arial Narrow" w:eastAsia="Times New Roman" w:hAnsi="Arial Narrow" w:cs="Arial"/>
          <w:bCs/>
          <w:i/>
          <w:color w:val="000000"/>
          <w:sz w:val="24"/>
          <w:szCs w:val="24"/>
          <w:lang w:eastAsia="es-ES"/>
        </w:rPr>
        <w:t xml:space="preserve">vinculen de manera directa o indirecta con la interpretación, modificación, adición o restricción interpretativa respecto del Plan del Centro de Población Estratégico para las Ciudades de San Luis Potosí y Soledad de Graciano Sánchez, publicado en el Periódico Oficial del Estado el 21 de agosto de 2003, por cuanto constituyen normas internas obligatorias para las autoridades que integran la administración pública municipal; particularmente deberá informar sobre todo el proceso de la ejecución de la sentencia de amparo dictada en el juicio </w:t>
      </w:r>
      <w:r w:rsidR="00910BD5">
        <w:rPr>
          <w:rFonts w:ascii="Arial Narrow" w:eastAsia="Times New Roman" w:hAnsi="Arial Narrow" w:cs="Arial"/>
          <w:bCs/>
          <w:i/>
          <w:color w:val="FF0000"/>
          <w:sz w:val="24"/>
          <w:szCs w:val="24"/>
          <w:lang w:eastAsia="es-ES"/>
        </w:rPr>
        <w:t>**********</w:t>
      </w:r>
      <w:r w:rsidRPr="00BE03B5">
        <w:rPr>
          <w:rFonts w:ascii="Arial Narrow" w:eastAsia="Times New Roman" w:hAnsi="Arial Narrow" w:cs="Arial"/>
          <w:bCs/>
          <w:i/>
          <w:color w:val="000000"/>
          <w:sz w:val="24"/>
          <w:szCs w:val="24"/>
          <w:lang w:eastAsia="es-ES"/>
        </w:rPr>
        <w:t>por el Juez Tercero de Distrito. A su informe deberá acompañar copia certificada, de los documen</w:t>
      </w:r>
      <w:r w:rsidR="00A4383D">
        <w:rPr>
          <w:rFonts w:ascii="Arial Narrow" w:eastAsia="Times New Roman" w:hAnsi="Arial Narrow" w:cs="Arial"/>
          <w:bCs/>
          <w:i/>
          <w:color w:val="000000"/>
          <w:sz w:val="24"/>
          <w:szCs w:val="24"/>
          <w:lang w:eastAsia="es-ES"/>
        </w:rPr>
        <w:t>tos que lo sustenten. Esta prueba se relaciona con todo lo expresado en esta demanda.</w:t>
      </w:r>
      <w:r>
        <w:rPr>
          <w:rFonts w:ascii="Arial" w:eastAsia="Times New Roman" w:hAnsi="Arial" w:cs="Arial"/>
          <w:bCs/>
          <w:color w:val="000000"/>
          <w:sz w:val="28"/>
          <w:szCs w:val="28"/>
          <w:lang w:eastAsia="es-ES"/>
        </w:rPr>
        <w:t>”</w:t>
      </w:r>
    </w:p>
    <w:p w14:paraId="4C62383A" w14:textId="77777777" w:rsidR="00BE03B5" w:rsidRPr="00966E54" w:rsidRDefault="00BE03B5" w:rsidP="00966E54">
      <w:pPr>
        <w:widowControl w:val="0"/>
        <w:spacing w:after="0" w:line="360" w:lineRule="auto"/>
        <w:jc w:val="both"/>
        <w:rPr>
          <w:rFonts w:ascii="Arial" w:eastAsia="Times New Roman" w:hAnsi="Arial" w:cs="Arial"/>
          <w:bCs/>
          <w:color w:val="000000"/>
          <w:sz w:val="28"/>
          <w:szCs w:val="28"/>
          <w:lang w:eastAsia="es-ES"/>
        </w:rPr>
      </w:pPr>
    </w:p>
    <w:p w14:paraId="0B7C1BA5" w14:textId="77777777" w:rsidR="00F42528" w:rsidRDefault="00F42528" w:rsidP="00F42528">
      <w:pPr>
        <w:spacing w:after="0" w:line="360" w:lineRule="auto"/>
        <w:ind w:firstLine="709"/>
        <w:jc w:val="both"/>
        <w:rPr>
          <w:rFonts w:ascii="Arial" w:hAnsi="Arial" w:cs="Arial"/>
          <w:sz w:val="28"/>
          <w:szCs w:val="28"/>
          <w:lang w:eastAsia="es-MX"/>
        </w:rPr>
      </w:pPr>
      <w:r>
        <w:rPr>
          <w:rFonts w:ascii="Arial" w:hAnsi="Arial" w:cs="Arial"/>
          <w:sz w:val="28"/>
          <w:szCs w:val="28"/>
          <w:lang w:eastAsia="es-MX"/>
        </w:rPr>
        <w:lastRenderedPageBreak/>
        <w:t>Corolario a lo anterior</w:t>
      </w:r>
      <w:r w:rsidRPr="00DC4527">
        <w:rPr>
          <w:rFonts w:ascii="Arial" w:hAnsi="Arial" w:cs="Arial"/>
          <w:sz w:val="28"/>
          <w:szCs w:val="28"/>
          <w:lang w:eastAsia="es-MX"/>
        </w:rPr>
        <w:t>, encontramos que</w:t>
      </w:r>
      <w:r>
        <w:rPr>
          <w:rFonts w:ascii="Arial" w:hAnsi="Arial" w:cs="Arial"/>
          <w:sz w:val="28"/>
          <w:szCs w:val="28"/>
          <w:lang w:eastAsia="es-MX"/>
        </w:rPr>
        <w:t xml:space="preserve"> la prueba desde el enfoque de su continente tiene el propósito de definir qué autoridad formal tiene el respectivo elemento de juicio para la demostración de hechos en general ello se logra al conocer que tipo de prueba está valorándose pues la legislación asigna a los objetos demostrativos un valor probatorio pleno o relativo previa su clasificación en diversas especial. Como lo son documentos públicos, privados, testimoniales, dictámenes periciales, entre otros, deriva de aspectos adjetivos de aquellos, tales como su procedimiento y condiciones de elaboración, su autos y en general lo atinente a su génesis.</w:t>
      </w:r>
    </w:p>
    <w:p w14:paraId="333D34C7" w14:textId="77777777" w:rsidR="00F42528" w:rsidRDefault="00F42528" w:rsidP="00F42528">
      <w:pPr>
        <w:spacing w:after="0" w:line="360" w:lineRule="auto"/>
        <w:ind w:firstLine="709"/>
        <w:jc w:val="both"/>
        <w:rPr>
          <w:rFonts w:ascii="Arial" w:hAnsi="Arial" w:cs="Arial"/>
          <w:sz w:val="28"/>
          <w:szCs w:val="28"/>
          <w:lang w:eastAsia="es-MX"/>
        </w:rPr>
      </w:pPr>
    </w:p>
    <w:p w14:paraId="4E1E73BC" w14:textId="77777777" w:rsidR="00F42528" w:rsidRPr="00B41F4E" w:rsidRDefault="00F42528" w:rsidP="00F42528">
      <w:pPr>
        <w:spacing w:after="0" w:line="360" w:lineRule="auto"/>
        <w:ind w:firstLine="709"/>
        <w:jc w:val="both"/>
        <w:rPr>
          <w:rFonts w:ascii="Arial" w:hAnsi="Arial" w:cs="Arial"/>
          <w:sz w:val="28"/>
          <w:szCs w:val="28"/>
        </w:rPr>
      </w:pPr>
      <w:r>
        <w:rPr>
          <w:rFonts w:ascii="Arial" w:hAnsi="Arial" w:cs="Arial"/>
          <w:sz w:val="28"/>
          <w:szCs w:val="28"/>
          <w:lang w:eastAsia="es-MX"/>
        </w:rPr>
        <w:t>En relación al contenido, la valoración se vincula con la capacidad de la correspondiente prueba, como medio para acreditar la realización de hechos particulares, concretamente los afirmados por las partes, en la que buscará establecer cuales hechos quedan demostrados mediante la prueba de que se trate, lo que se conseguirá al examinar el contenido de la misma, reconociéndose así su alcance probatorio.</w:t>
      </w:r>
    </w:p>
    <w:p w14:paraId="014ACB0B" w14:textId="77777777" w:rsidR="00F42528" w:rsidRDefault="00F42528" w:rsidP="00F42528">
      <w:pPr>
        <w:spacing w:after="0" w:line="360" w:lineRule="auto"/>
        <w:ind w:firstLine="708"/>
        <w:jc w:val="both"/>
        <w:rPr>
          <w:rFonts w:ascii="Arial" w:hAnsi="Arial" w:cs="Arial"/>
          <w:sz w:val="28"/>
          <w:szCs w:val="28"/>
        </w:rPr>
      </w:pPr>
    </w:p>
    <w:p w14:paraId="2D5C0D02" w14:textId="77777777" w:rsidR="00F42528" w:rsidRDefault="00F42528" w:rsidP="00F42528">
      <w:pPr>
        <w:spacing w:after="0" w:line="360" w:lineRule="auto"/>
        <w:ind w:firstLine="708"/>
        <w:jc w:val="both"/>
        <w:rPr>
          <w:rFonts w:ascii="Arial" w:hAnsi="Arial" w:cs="Arial"/>
          <w:sz w:val="28"/>
          <w:szCs w:val="28"/>
        </w:rPr>
      </w:pPr>
      <w:r>
        <w:rPr>
          <w:rFonts w:ascii="Arial" w:hAnsi="Arial" w:cs="Arial"/>
          <w:sz w:val="28"/>
          <w:szCs w:val="28"/>
        </w:rPr>
        <w:t>En ese sentido, cuando un medio de convicción tenga pleno valor probatorio no necesariamente conducirá a concluir que demuestra los hechos afirmados, pues aquél resultará ineficaz en la misma medida en que lo sea su contenido.</w:t>
      </w:r>
    </w:p>
    <w:p w14:paraId="3F6BDF6B" w14:textId="77777777" w:rsidR="00F42528" w:rsidRDefault="00F42528" w:rsidP="00F42528">
      <w:pPr>
        <w:spacing w:after="0" w:line="360" w:lineRule="auto"/>
        <w:ind w:firstLine="708"/>
        <w:jc w:val="both"/>
        <w:rPr>
          <w:rFonts w:ascii="Arial" w:hAnsi="Arial" w:cs="Arial"/>
          <w:sz w:val="28"/>
          <w:szCs w:val="28"/>
        </w:rPr>
      </w:pPr>
    </w:p>
    <w:p w14:paraId="2866DB1C" w14:textId="77777777" w:rsidR="00F42528" w:rsidRDefault="00F42528" w:rsidP="00F42528">
      <w:pPr>
        <w:spacing w:after="0" w:line="360" w:lineRule="auto"/>
        <w:ind w:firstLine="708"/>
        <w:jc w:val="both"/>
        <w:rPr>
          <w:rFonts w:ascii="Arial" w:hAnsi="Arial" w:cs="Arial"/>
          <w:sz w:val="28"/>
          <w:szCs w:val="28"/>
        </w:rPr>
      </w:pPr>
      <w:r>
        <w:rPr>
          <w:rFonts w:ascii="Arial" w:hAnsi="Arial" w:cs="Arial"/>
          <w:sz w:val="28"/>
          <w:szCs w:val="28"/>
        </w:rPr>
        <w:t xml:space="preserve">Se apoya lo anterior, con la tesis: I. 3o. A. 145 K, del </w:t>
      </w:r>
      <w:r w:rsidRPr="000B6F0D">
        <w:rPr>
          <w:rFonts w:ascii="Arial" w:hAnsi="Arial" w:cs="Arial"/>
          <w:sz w:val="28"/>
          <w:szCs w:val="28"/>
        </w:rPr>
        <w:t xml:space="preserve">Tercer Tribunal Colegiado </w:t>
      </w:r>
      <w:r>
        <w:rPr>
          <w:rFonts w:ascii="Arial" w:hAnsi="Arial" w:cs="Arial"/>
          <w:sz w:val="28"/>
          <w:szCs w:val="28"/>
        </w:rPr>
        <w:t>en Materia Administrativa d</w:t>
      </w:r>
      <w:r w:rsidRPr="000B6F0D">
        <w:rPr>
          <w:rFonts w:ascii="Arial" w:hAnsi="Arial" w:cs="Arial"/>
          <w:sz w:val="28"/>
          <w:szCs w:val="28"/>
        </w:rPr>
        <w:t>el Primer Circuito</w:t>
      </w:r>
      <w:r>
        <w:rPr>
          <w:rFonts w:ascii="Arial" w:hAnsi="Arial" w:cs="Arial"/>
          <w:sz w:val="28"/>
          <w:szCs w:val="28"/>
        </w:rPr>
        <w:t>, de rubro y contenido es el siguiente:</w:t>
      </w:r>
    </w:p>
    <w:p w14:paraId="0CF08B0E" w14:textId="77777777" w:rsidR="00F42528" w:rsidRPr="00B41F4E" w:rsidRDefault="00F42528" w:rsidP="00F42528">
      <w:pPr>
        <w:spacing w:after="0" w:line="360" w:lineRule="auto"/>
        <w:ind w:firstLine="708"/>
        <w:jc w:val="both"/>
        <w:rPr>
          <w:rFonts w:ascii="Arial" w:hAnsi="Arial" w:cs="Arial"/>
          <w:sz w:val="28"/>
          <w:szCs w:val="28"/>
        </w:rPr>
      </w:pPr>
    </w:p>
    <w:p w14:paraId="03134F50" w14:textId="77777777" w:rsidR="00F42528" w:rsidRPr="000B6F0D" w:rsidRDefault="00F42528" w:rsidP="00F42528">
      <w:pPr>
        <w:spacing w:after="0" w:line="240" w:lineRule="auto"/>
        <w:ind w:left="567" w:right="618"/>
        <w:jc w:val="both"/>
        <w:rPr>
          <w:rFonts w:ascii="Arial Narrow" w:hAnsi="Arial Narrow" w:cs="Arial"/>
          <w:i/>
          <w:sz w:val="24"/>
          <w:szCs w:val="24"/>
        </w:rPr>
      </w:pPr>
      <w:r w:rsidRPr="000B6F0D">
        <w:rPr>
          <w:rFonts w:ascii="Arial Narrow" w:hAnsi="Arial Narrow" w:cs="Arial"/>
          <w:i/>
          <w:sz w:val="24"/>
          <w:szCs w:val="24"/>
        </w:rPr>
        <w:lastRenderedPageBreak/>
        <w:t xml:space="preserve"> “</w:t>
      </w:r>
      <w:r w:rsidRPr="000B6F0D">
        <w:rPr>
          <w:rFonts w:ascii="Arial Narrow" w:hAnsi="Arial Narrow" w:cs="Arial"/>
          <w:b/>
          <w:i/>
          <w:sz w:val="24"/>
          <w:szCs w:val="24"/>
        </w:rPr>
        <w:t xml:space="preserve">VALOR Y ALCANCE PROBATORIOS.  DISTINCION CONCEPTUAL. AUNQUE UN ELEMENTO DE CONVICCION TENGA PLENO VALOR </w:t>
      </w:r>
      <w:r w:rsidRPr="006F0645">
        <w:rPr>
          <w:rFonts w:ascii="Arial Narrow" w:hAnsi="Arial Narrow" w:cs="Arial"/>
          <w:b/>
          <w:i/>
          <w:sz w:val="24"/>
          <w:szCs w:val="24"/>
        </w:rPr>
        <w:t xml:space="preserve">PROBATORIO, NO NECESARIAMENTE TENDRA EL ALCANCE DE ACREDITAR LOS HECHOS QUE A TRAVES SUYO PRETENDA DEMOSTRAR EL INTERESADO. </w:t>
      </w:r>
      <w:r w:rsidRPr="006F0645">
        <w:rPr>
          <w:rFonts w:ascii="Arial Narrow" w:hAnsi="Arial Narrow" w:cs="Arial"/>
          <w:i/>
          <w:sz w:val="24"/>
          <w:szCs w:val="24"/>
        </w:rPr>
        <w:t>La valoración</w:t>
      </w:r>
      <w:r w:rsidRPr="000B6F0D">
        <w:rPr>
          <w:rFonts w:ascii="Arial Narrow" w:hAnsi="Arial Narrow" w:cs="Arial"/>
          <w:i/>
          <w:sz w:val="24"/>
          <w:szCs w:val="24"/>
        </w:rPr>
        <w:t xml:space="preserve"> de los medios de prueba es una actividad que el juzgador puede realizar a partir de cuando menos dos enfoques; uno relacionado con el continente y el otro con el contenido, el primero de los cuales tiene como propósito definir qué autoridad formal tiene el respectivo elemento de juicio para la demostración de hechos en general. Esto se logrará al conocerse qué tipo de prueba está valorándose, pues la ley asigna a los objetos demostrativos un valor probatorio pleno o relativo, previa su clasificación en diversas especies (documentos públicos, privados, testimoniales, dictámenes periciales, etcétera. Código Federal de Procedimientos Civiles, Libro Primero, Título Cuarto), derivada de aspectos adjetivos de aquéllos, tales como su procedimiento y condiciones de elaboración, su autor y en general lo atinente a su génesis.  El segundo de los enfoques en alusión está vinculado con la capacidad de la correspondiente probanza, como medio para acreditar la realización de hechos particulares, concretamente los afirmados por las partes. A través de aquél el juzgador buscará establecer cuáles hechos quedan demostrados mediante la prueba de que se trate, lo que se conseguirá al examinar el contenido de la misma, reconociéndose así su alcance probatorio. De todo lo anterior se deduce que el valor probatorio es un concepto concerniente a la autoridad formal de la probanza que corresponda, para la demostración de hechos en general, derivada de sus características de elaboración; a diferencia del alcance probatorio, que únicamente se relaciona con el contenido del elemento demostrativo correspondiente, a fin de corroborar la realización de los hechos que a </w:t>
      </w:r>
      <w:proofErr w:type="spellStart"/>
      <w:r w:rsidRPr="000B6F0D">
        <w:rPr>
          <w:rFonts w:ascii="Arial Narrow" w:hAnsi="Arial Narrow" w:cs="Arial"/>
          <w:i/>
          <w:sz w:val="24"/>
          <w:szCs w:val="24"/>
        </w:rPr>
        <w:t>tráves</w:t>
      </w:r>
      <w:proofErr w:type="spellEnd"/>
      <w:r w:rsidRPr="000B6F0D">
        <w:rPr>
          <w:rFonts w:ascii="Arial Narrow" w:hAnsi="Arial Narrow" w:cs="Arial"/>
          <w:i/>
          <w:sz w:val="24"/>
          <w:szCs w:val="24"/>
        </w:rPr>
        <w:t xml:space="preserve"> suyo han quedado plasmados. Ante la referida distinción conceptual, debe decirse que la circunstancia de que un medio de convicción tenga pleno valor probatorio no necesariamente conducirá a concluir que demuestra los hechos afirmados por su oferente, pues aquél resultará ineficaz en la misma medida en que lo sea su contenido; de ahí que si éste es completamente ilegible, entonces nada demuestra, sin importar a quién sea imputable tal deficiencia o aquélla de que se trate.</w:t>
      </w:r>
    </w:p>
    <w:p w14:paraId="16D65E85" w14:textId="77777777" w:rsidR="00F42528" w:rsidRPr="000B6F0D" w:rsidRDefault="00F42528" w:rsidP="00F42528">
      <w:pPr>
        <w:spacing w:after="0" w:line="240" w:lineRule="auto"/>
        <w:ind w:left="567" w:right="618"/>
        <w:jc w:val="both"/>
        <w:rPr>
          <w:rFonts w:ascii="Arial Narrow" w:hAnsi="Arial Narrow" w:cs="Arial"/>
          <w:i/>
          <w:sz w:val="24"/>
          <w:szCs w:val="24"/>
        </w:rPr>
      </w:pPr>
      <w:r w:rsidRPr="000B6F0D">
        <w:rPr>
          <w:rFonts w:ascii="Arial Narrow" w:hAnsi="Arial Narrow" w:cs="Arial"/>
          <w:i/>
          <w:sz w:val="24"/>
          <w:szCs w:val="24"/>
        </w:rPr>
        <w:t>TERCER TRIBUNAL COLEGIADO EN MATERIA ADMINISTRATIVA DEL PRIMER CIRCUITO.”</w:t>
      </w:r>
      <w:r w:rsidRPr="000B6F0D">
        <w:rPr>
          <w:rStyle w:val="Refdenotaalpie"/>
          <w:rFonts w:ascii="Arial Narrow" w:hAnsi="Arial Narrow" w:cs="Arial"/>
          <w:i/>
          <w:sz w:val="24"/>
          <w:szCs w:val="24"/>
        </w:rPr>
        <w:footnoteReference w:id="30"/>
      </w:r>
    </w:p>
    <w:p w14:paraId="38F4DF79" w14:textId="77777777" w:rsidR="00F42528" w:rsidRPr="000B6F0D" w:rsidRDefault="00F42528" w:rsidP="00F42528">
      <w:pPr>
        <w:spacing w:after="0" w:line="360" w:lineRule="auto"/>
        <w:ind w:firstLine="708"/>
        <w:jc w:val="both"/>
        <w:rPr>
          <w:rFonts w:ascii="Arial" w:hAnsi="Arial" w:cs="Arial"/>
          <w:sz w:val="28"/>
          <w:szCs w:val="28"/>
        </w:rPr>
      </w:pPr>
    </w:p>
    <w:p w14:paraId="252DF68E" w14:textId="10FF23D1" w:rsidR="00F42528" w:rsidRDefault="00F42528" w:rsidP="004D2799">
      <w:pPr>
        <w:spacing w:after="0" w:line="360" w:lineRule="auto"/>
        <w:ind w:firstLine="708"/>
        <w:jc w:val="both"/>
        <w:rPr>
          <w:rFonts w:ascii="Arial" w:hAnsi="Arial" w:cs="Arial"/>
          <w:sz w:val="28"/>
          <w:szCs w:val="28"/>
        </w:rPr>
      </w:pPr>
      <w:r>
        <w:rPr>
          <w:rFonts w:ascii="Arial" w:hAnsi="Arial" w:cs="Arial"/>
          <w:sz w:val="28"/>
          <w:szCs w:val="28"/>
        </w:rPr>
        <w:t>Hecha la anterior acotación, respecto a las documen</w:t>
      </w:r>
      <w:r w:rsidR="00931ABD">
        <w:rPr>
          <w:rFonts w:ascii="Arial" w:hAnsi="Arial" w:cs="Arial"/>
          <w:sz w:val="28"/>
          <w:szCs w:val="28"/>
        </w:rPr>
        <w:t xml:space="preserve">tales públicas identificadas como </w:t>
      </w:r>
      <w:r w:rsidR="00931ABD" w:rsidRPr="008A13D3">
        <w:rPr>
          <w:rFonts w:ascii="Arial" w:hAnsi="Arial" w:cs="Arial"/>
          <w:sz w:val="28"/>
          <w:szCs w:val="28"/>
        </w:rPr>
        <w:t xml:space="preserve">anexos </w:t>
      </w:r>
      <w:r w:rsidR="00C97A8D" w:rsidRPr="00C97A8D">
        <w:rPr>
          <w:rFonts w:ascii="Arial" w:hAnsi="Arial" w:cs="Arial"/>
          <w:b/>
          <w:sz w:val="28"/>
          <w:szCs w:val="28"/>
        </w:rPr>
        <w:t>uno,</w:t>
      </w:r>
      <w:r w:rsidR="00C97A8D">
        <w:rPr>
          <w:rFonts w:ascii="Arial" w:hAnsi="Arial" w:cs="Arial"/>
          <w:sz w:val="28"/>
          <w:szCs w:val="28"/>
        </w:rPr>
        <w:t xml:space="preserve"> </w:t>
      </w:r>
      <w:r w:rsidR="00931ABD" w:rsidRPr="00C97A8D">
        <w:rPr>
          <w:rFonts w:ascii="Arial" w:hAnsi="Arial" w:cs="Arial"/>
          <w:b/>
          <w:sz w:val="28"/>
          <w:szCs w:val="28"/>
        </w:rPr>
        <w:t>dos</w:t>
      </w:r>
      <w:r w:rsidR="004D2799" w:rsidRPr="008A13D3">
        <w:rPr>
          <w:rFonts w:ascii="Arial" w:hAnsi="Arial" w:cs="Arial"/>
          <w:sz w:val="28"/>
          <w:szCs w:val="28"/>
        </w:rPr>
        <w:t xml:space="preserve"> y </w:t>
      </w:r>
      <w:r w:rsidR="00931ABD" w:rsidRPr="00C97A8D">
        <w:rPr>
          <w:rFonts w:ascii="Arial" w:hAnsi="Arial" w:cs="Arial"/>
          <w:b/>
          <w:sz w:val="28"/>
          <w:szCs w:val="28"/>
        </w:rPr>
        <w:t>tres</w:t>
      </w:r>
      <w:r w:rsidR="00931ABD" w:rsidRPr="008A13D3">
        <w:rPr>
          <w:rFonts w:ascii="Arial" w:hAnsi="Arial" w:cs="Arial"/>
          <w:sz w:val="28"/>
          <w:szCs w:val="28"/>
        </w:rPr>
        <w:t xml:space="preserve"> </w:t>
      </w:r>
      <w:r w:rsidR="004D2799" w:rsidRPr="008A13D3">
        <w:rPr>
          <w:rFonts w:ascii="Arial" w:hAnsi="Arial" w:cs="Arial"/>
          <w:sz w:val="28"/>
          <w:szCs w:val="28"/>
        </w:rPr>
        <w:t>consistentes</w:t>
      </w:r>
      <w:r w:rsidR="004D2799">
        <w:rPr>
          <w:rFonts w:ascii="Arial" w:hAnsi="Arial" w:cs="Arial"/>
          <w:sz w:val="28"/>
          <w:szCs w:val="28"/>
        </w:rPr>
        <w:t xml:space="preserve"> en </w:t>
      </w:r>
      <w:r w:rsidR="005A3820">
        <w:rPr>
          <w:rFonts w:ascii="Arial" w:hAnsi="Arial" w:cs="Arial"/>
          <w:sz w:val="28"/>
          <w:szCs w:val="28"/>
        </w:rPr>
        <w:t xml:space="preserve">las </w:t>
      </w:r>
      <w:r w:rsidR="005A3820" w:rsidRPr="005A3820">
        <w:rPr>
          <w:rFonts w:ascii="Arial" w:hAnsi="Arial" w:cs="Arial"/>
          <w:sz w:val="28"/>
          <w:szCs w:val="28"/>
        </w:rPr>
        <w:t>copia</w:t>
      </w:r>
      <w:r w:rsidR="005A3820">
        <w:rPr>
          <w:rFonts w:ascii="Arial" w:hAnsi="Arial" w:cs="Arial"/>
          <w:sz w:val="28"/>
          <w:szCs w:val="28"/>
        </w:rPr>
        <w:t>s</w:t>
      </w:r>
      <w:r w:rsidR="005A3820" w:rsidRPr="005A3820">
        <w:rPr>
          <w:rFonts w:ascii="Arial" w:hAnsi="Arial" w:cs="Arial"/>
          <w:sz w:val="28"/>
          <w:szCs w:val="28"/>
        </w:rPr>
        <w:t xml:space="preserve"> certificada</w:t>
      </w:r>
      <w:r w:rsidR="005A3820">
        <w:rPr>
          <w:rFonts w:ascii="Arial" w:hAnsi="Arial" w:cs="Arial"/>
          <w:sz w:val="28"/>
          <w:szCs w:val="28"/>
        </w:rPr>
        <w:t>s de la p</w:t>
      </w:r>
      <w:r w:rsidR="005A3820" w:rsidRPr="005A3820">
        <w:rPr>
          <w:rFonts w:ascii="Arial" w:hAnsi="Arial" w:cs="Arial"/>
          <w:sz w:val="28"/>
          <w:szCs w:val="28"/>
        </w:rPr>
        <w:t xml:space="preserve">óliza </w:t>
      </w:r>
      <w:r w:rsidR="005A3820">
        <w:rPr>
          <w:rFonts w:ascii="Arial" w:hAnsi="Arial" w:cs="Arial"/>
          <w:sz w:val="28"/>
          <w:szCs w:val="28"/>
        </w:rPr>
        <w:t>número un mil ochenta y nueve, l</w:t>
      </w:r>
      <w:r w:rsidR="005A3820" w:rsidRPr="005A3820">
        <w:rPr>
          <w:rFonts w:ascii="Arial" w:hAnsi="Arial" w:cs="Arial"/>
          <w:sz w:val="28"/>
          <w:szCs w:val="28"/>
        </w:rPr>
        <w:t>ibro dos de registro ante el Corredor Público número seis con ejercicio en esta Ciudad</w:t>
      </w:r>
      <w:r w:rsidR="005A3820">
        <w:rPr>
          <w:rFonts w:ascii="Arial" w:hAnsi="Arial" w:cs="Arial"/>
          <w:sz w:val="28"/>
          <w:szCs w:val="28"/>
        </w:rPr>
        <w:t>,</w:t>
      </w:r>
      <w:r w:rsidR="005A3820" w:rsidRPr="005A3820">
        <w:rPr>
          <w:rFonts w:ascii="Arial" w:hAnsi="Arial" w:cs="Arial"/>
          <w:sz w:val="28"/>
          <w:szCs w:val="28"/>
        </w:rPr>
        <w:t xml:space="preserve"> </w:t>
      </w:r>
      <w:r w:rsidR="004D2799">
        <w:rPr>
          <w:rFonts w:ascii="Arial" w:hAnsi="Arial" w:cs="Arial"/>
          <w:sz w:val="28"/>
          <w:szCs w:val="28"/>
        </w:rPr>
        <w:t>d</w:t>
      </w:r>
      <w:r w:rsidR="004D2799">
        <w:rPr>
          <w:rFonts w:ascii="Arial" w:eastAsia="Times New Roman" w:hAnsi="Arial" w:cs="Arial"/>
          <w:bCs/>
          <w:color w:val="000000"/>
          <w:sz w:val="28"/>
          <w:szCs w:val="28"/>
          <w:lang w:eastAsia="es-ES"/>
        </w:rPr>
        <w:t xml:space="preserve">el </w:t>
      </w:r>
      <w:r w:rsidR="004D2799" w:rsidRPr="00505807">
        <w:rPr>
          <w:rFonts w:ascii="Arial" w:eastAsia="Times New Roman" w:hAnsi="Arial" w:cs="Arial"/>
          <w:bCs/>
          <w:color w:val="000000"/>
          <w:sz w:val="28"/>
          <w:szCs w:val="28"/>
          <w:lang w:eastAsia="es-ES"/>
        </w:rPr>
        <w:t>oficio</w:t>
      </w:r>
      <w:r w:rsidR="004D2799">
        <w:rPr>
          <w:rFonts w:ascii="Arial" w:eastAsia="Times New Roman" w:hAnsi="Arial" w:cs="Arial"/>
          <w:bCs/>
          <w:color w:val="000000"/>
          <w:sz w:val="28"/>
          <w:szCs w:val="28"/>
          <w:lang w:eastAsia="es-ES"/>
        </w:rPr>
        <w:t xml:space="preserve"> </w:t>
      </w:r>
      <w:r w:rsidR="00910BD5">
        <w:rPr>
          <w:rFonts w:ascii="Arial" w:eastAsia="Times New Roman" w:hAnsi="Arial" w:cs="Arial"/>
          <w:bCs/>
          <w:color w:val="FF0000"/>
          <w:sz w:val="28"/>
          <w:szCs w:val="28"/>
          <w:lang w:eastAsia="es-ES"/>
        </w:rPr>
        <w:t>**********</w:t>
      </w:r>
      <w:r w:rsidR="004D2799" w:rsidRPr="001209C0">
        <w:rPr>
          <w:rStyle w:val="Refdenotaalpie"/>
          <w:rFonts w:ascii="Arial" w:hAnsi="Arial" w:cs="Arial"/>
          <w:b/>
          <w:sz w:val="28"/>
          <w:szCs w:val="28"/>
        </w:rPr>
        <w:footnoteReference w:id="31"/>
      </w:r>
      <w:r w:rsidR="004D2799" w:rsidRPr="001209C0">
        <w:rPr>
          <w:rFonts w:ascii="Arial" w:eastAsia="Times New Roman" w:hAnsi="Arial" w:cs="Arial"/>
          <w:bCs/>
          <w:sz w:val="28"/>
          <w:szCs w:val="28"/>
          <w:lang w:eastAsia="es-ES"/>
        </w:rPr>
        <w:t xml:space="preserve"> y</w:t>
      </w:r>
      <w:r w:rsidR="001209C0" w:rsidRPr="001209C0">
        <w:rPr>
          <w:rFonts w:ascii="Arial" w:eastAsia="Times New Roman" w:hAnsi="Arial" w:cs="Arial"/>
          <w:bCs/>
          <w:sz w:val="28"/>
          <w:szCs w:val="28"/>
          <w:lang w:eastAsia="es-ES"/>
        </w:rPr>
        <w:t xml:space="preserve"> de </w:t>
      </w:r>
      <w:r w:rsidR="004D2799" w:rsidRPr="002C468F">
        <w:rPr>
          <w:rFonts w:ascii="Arial" w:hAnsi="Arial" w:cs="Arial"/>
          <w:sz w:val="28"/>
          <w:szCs w:val="28"/>
        </w:rPr>
        <w:t xml:space="preserve">la licencia de construcción con folio </w:t>
      </w:r>
      <w:r w:rsidR="00910BD5">
        <w:rPr>
          <w:rFonts w:ascii="Arial" w:hAnsi="Arial" w:cs="Arial"/>
          <w:color w:val="FF0000"/>
          <w:sz w:val="28"/>
          <w:szCs w:val="28"/>
        </w:rPr>
        <w:t>**********</w:t>
      </w:r>
      <w:r w:rsidR="004D2799">
        <w:rPr>
          <w:rStyle w:val="Refdenotaalpie"/>
          <w:rFonts w:ascii="Arial" w:hAnsi="Arial" w:cs="Arial"/>
          <w:b/>
          <w:sz w:val="28"/>
          <w:szCs w:val="28"/>
        </w:rPr>
        <w:footnoteReference w:id="32"/>
      </w:r>
      <w:r>
        <w:rPr>
          <w:rFonts w:ascii="Arial" w:hAnsi="Arial" w:cs="Arial"/>
          <w:sz w:val="28"/>
          <w:szCs w:val="28"/>
        </w:rPr>
        <w:t>, se les concede pleno valor probatorio conforme al artículo 72, fracción I, de</w:t>
      </w:r>
      <w:r w:rsidR="005252C3">
        <w:rPr>
          <w:rFonts w:ascii="Arial" w:hAnsi="Arial" w:cs="Arial"/>
          <w:sz w:val="28"/>
          <w:szCs w:val="28"/>
        </w:rPr>
        <w:t>l C</w:t>
      </w:r>
      <w:r>
        <w:rPr>
          <w:rFonts w:ascii="Arial" w:hAnsi="Arial" w:cs="Arial"/>
          <w:sz w:val="28"/>
          <w:szCs w:val="28"/>
        </w:rPr>
        <w:t xml:space="preserve">ódigo </w:t>
      </w:r>
      <w:r w:rsidR="005252C3">
        <w:rPr>
          <w:rFonts w:ascii="Arial" w:hAnsi="Arial" w:cs="Arial"/>
          <w:sz w:val="28"/>
          <w:szCs w:val="28"/>
        </w:rPr>
        <w:t>Procesal Administrativo del Est</w:t>
      </w:r>
      <w:r>
        <w:rPr>
          <w:rFonts w:ascii="Arial" w:hAnsi="Arial" w:cs="Arial"/>
          <w:sz w:val="28"/>
          <w:szCs w:val="28"/>
        </w:rPr>
        <w:t>ado, con las cuales se acredita la</w:t>
      </w:r>
      <w:r w:rsidR="005A3820">
        <w:rPr>
          <w:rFonts w:ascii="Arial" w:hAnsi="Arial" w:cs="Arial"/>
          <w:sz w:val="28"/>
          <w:szCs w:val="28"/>
        </w:rPr>
        <w:t xml:space="preserve"> personalidad del representante legal de </w:t>
      </w:r>
      <w:r w:rsidR="005A3820">
        <w:rPr>
          <w:rFonts w:ascii="Arial" w:hAnsi="Arial" w:cs="Arial"/>
          <w:sz w:val="28"/>
          <w:szCs w:val="28"/>
        </w:rPr>
        <w:lastRenderedPageBreak/>
        <w:t>la persona moral ac</w:t>
      </w:r>
      <w:r w:rsidR="005252C3">
        <w:rPr>
          <w:rFonts w:ascii="Arial" w:hAnsi="Arial" w:cs="Arial"/>
          <w:sz w:val="28"/>
          <w:szCs w:val="28"/>
        </w:rPr>
        <w:t>tora con la que compareció a juic</w:t>
      </w:r>
      <w:r w:rsidR="005A3820">
        <w:rPr>
          <w:rFonts w:ascii="Arial" w:hAnsi="Arial" w:cs="Arial"/>
          <w:sz w:val="28"/>
          <w:szCs w:val="28"/>
        </w:rPr>
        <w:t xml:space="preserve">io y la </w:t>
      </w:r>
      <w:r>
        <w:rPr>
          <w:rFonts w:ascii="Arial" w:hAnsi="Arial" w:cs="Arial"/>
          <w:sz w:val="28"/>
          <w:szCs w:val="28"/>
        </w:rPr>
        <w:t>existencia de</w:t>
      </w:r>
      <w:r w:rsidR="008A13D3">
        <w:rPr>
          <w:rFonts w:ascii="Arial" w:hAnsi="Arial" w:cs="Arial"/>
          <w:sz w:val="28"/>
          <w:szCs w:val="28"/>
        </w:rPr>
        <w:t xml:space="preserve"> </w:t>
      </w:r>
      <w:r>
        <w:rPr>
          <w:rFonts w:ascii="Arial" w:hAnsi="Arial" w:cs="Arial"/>
          <w:sz w:val="28"/>
          <w:szCs w:val="28"/>
        </w:rPr>
        <w:t>l</w:t>
      </w:r>
      <w:r w:rsidR="008A13D3">
        <w:rPr>
          <w:rFonts w:ascii="Arial" w:hAnsi="Arial" w:cs="Arial"/>
          <w:sz w:val="28"/>
          <w:szCs w:val="28"/>
        </w:rPr>
        <w:t>os</w:t>
      </w:r>
      <w:r>
        <w:rPr>
          <w:rFonts w:ascii="Arial" w:hAnsi="Arial" w:cs="Arial"/>
          <w:sz w:val="28"/>
          <w:szCs w:val="28"/>
        </w:rPr>
        <w:t xml:space="preserve"> acto</w:t>
      </w:r>
      <w:r w:rsidR="008A13D3">
        <w:rPr>
          <w:rFonts w:ascii="Arial" w:hAnsi="Arial" w:cs="Arial"/>
          <w:sz w:val="28"/>
          <w:szCs w:val="28"/>
        </w:rPr>
        <w:t>s</w:t>
      </w:r>
      <w:r>
        <w:rPr>
          <w:rFonts w:ascii="Arial" w:hAnsi="Arial" w:cs="Arial"/>
          <w:sz w:val="28"/>
          <w:szCs w:val="28"/>
        </w:rPr>
        <w:t xml:space="preserve"> impugnado</w:t>
      </w:r>
      <w:r w:rsidR="008A13D3">
        <w:rPr>
          <w:rFonts w:ascii="Arial" w:hAnsi="Arial" w:cs="Arial"/>
          <w:sz w:val="28"/>
          <w:szCs w:val="28"/>
        </w:rPr>
        <w:t>s.</w:t>
      </w:r>
    </w:p>
    <w:p w14:paraId="656770D9" w14:textId="77777777" w:rsidR="007E05C3" w:rsidRDefault="007E05C3"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06B7EE3B" w14:textId="5EFC4806" w:rsidR="008A06CF" w:rsidRDefault="008A13D3" w:rsidP="008A13D3">
      <w:pPr>
        <w:spacing w:after="0" w:line="360" w:lineRule="auto"/>
        <w:ind w:firstLine="708"/>
        <w:jc w:val="both"/>
        <w:rPr>
          <w:rFonts w:ascii="Arial" w:hAnsi="Arial" w:cs="Arial"/>
          <w:sz w:val="28"/>
          <w:szCs w:val="28"/>
        </w:rPr>
      </w:pPr>
      <w:r>
        <w:rPr>
          <w:rFonts w:ascii="Arial" w:hAnsi="Arial" w:cs="Arial"/>
          <w:sz w:val="28"/>
          <w:szCs w:val="28"/>
        </w:rPr>
        <w:t>En cuanto a la</w:t>
      </w:r>
      <w:r w:rsidR="001209C0">
        <w:rPr>
          <w:rFonts w:ascii="Arial" w:hAnsi="Arial" w:cs="Arial"/>
          <w:sz w:val="28"/>
          <w:szCs w:val="28"/>
        </w:rPr>
        <w:t>s</w:t>
      </w:r>
      <w:r>
        <w:rPr>
          <w:rFonts w:ascii="Arial" w:hAnsi="Arial" w:cs="Arial"/>
          <w:sz w:val="28"/>
          <w:szCs w:val="28"/>
        </w:rPr>
        <w:t xml:space="preserve"> documental</w:t>
      </w:r>
      <w:r w:rsidR="001209C0">
        <w:rPr>
          <w:rFonts w:ascii="Arial" w:hAnsi="Arial" w:cs="Arial"/>
          <w:sz w:val="28"/>
          <w:szCs w:val="28"/>
        </w:rPr>
        <w:t>es</w:t>
      </w:r>
      <w:r>
        <w:rPr>
          <w:rFonts w:ascii="Arial" w:hAnsi="Arial" w:cs="Arial"/>
          <w:sz w:val="28"/>
          <w:szCs w:val="28"/>
        </w:rPr>
        <w:t xml:space="preserve"> pública</w:t>
      </w:r>
      <w:r w:rsidR="001209C0">
        <w:rPr>
          <w:rFonts w:ascii="Arial" w:hAnsi="Arial" w:cs="Arial"/>
          <w:sz w:val="28"/>
          <w:szCs w:val="28"/>
        </w:rPr>
        <w:t>s</w:t>
      </w:r>
      <w:r>
        <w:rPr>
          <w:rFonts w:ascii="Arial" w:hAnsi="Arial" w:cs="Arial"/>
          <w:sz w:val="28"/>
          <w:szCs w:val="28"/>
        </w:rPr>
        <w:t xml:space="preserve"> señalada</w:t>
      </w:r>
      <w:r w:rsidR="001209C0">
        <w:rPr>
          <w:rFonts w:ascii="Arial" w:hAnsi="Arial" w:cs="Arial"/>
          <w:sz w:val="28"/>
          <w:szCs w:val="28"/>
        </w:rPr>
        <w:t xml:space="preserve">s como anexos </w:t>
      </w:r>
      <w:r w:rsidR="001209C0" w:rsidRPr="00C97A8D">
        <w:rPr>
          <w:rFonts w:ascii="Arial" w:hAnsi="Arial" w:cs="Arial"/>
          <w:b/>
          <w:sz w:val="28"/>
          <w:szCs w:val="28"/>
        </w:rPr>
        <w:t>cuatro</w:t>
      </w:r>
      <w:r w:rsidR="001209C0">
        <w:rPr>
          <w:rFonts w:ascii="Arial" w:hAnsi="Arial" w:cs="Arial"/>
          <w:sz w:val="28"/>
          <w:szCs w:val="28"/>
        </w:rPr>
        <w:t xml:space="preserve"> y </w:t>
      </w:r>
      <w:r w:rsidR="001209C0" w:rsidRPr="00C97A8D">
        <w:rPr>
          <w:rFonts w:ascii="Arial" w:hAnsi="Arial" w:cs="Arial"/>
          <w:b/>
          <w:sz w:val="28"/>
          <w:szCs w:val="28"/>
        </w:rPr>
        <w:t>cinco</w:t>
      </w:r>
      <w:r w:rsidR="001209C0">
        <w:rPr>
          <w:rFonts w:ascii="Arial" w:hAnsi="Arial" w:cs="Arial"/>
          <w:sz w:val="28"/>
          <w:szCs w:val="28"/>
        </w:rPr>
        <w:t xml:space="preserve"> que consisten </w:t>
      </w:r>
      <w:r w:rsidR="00FC568B">
        <w:rPr>
          <w:rFonts w:ascii="Arial" w:hAnsi="Arial" w:cs="Arial"/>
          <w:sz w:val="28"/>
          <w:szCs w:val="28"/>
        </w:rPr>
        <w:t>en la</w:t>
      </w:r>
      <w:r w:rsidR="005A3820">
        <w:rPr>
          <w:rFonts w:ascii="Arial" w:hAnsi="Arial" w:cs="Arial"/>
          <w:sz w:val="28"/>
          <w:szCs w:val="28"/>
        </w:rPr>
        <w:t>s</w:t>
      </w:r>
      <w:r w:rsidR="00FC568B">
        <w:rPr>
          <w:rFonts w:ascii="Arial" w:hAnsi="Arial" w:cs="Arial"/>
          <w:sz w:val="28"/>
          <w:szCs w:val="28"/>
        </w:rPr>
        <w:t xml:space="preserve"> copia</w:t>
      </w:r>
      <w:r w:rsidR="005A3820">
        <w:rPr>
          <w:rFonts w:ascii="Arial" w:hAnsi="Arial" w:cs="Arial"/>
          <w:sz w:val="28"/>
          <w:szCs w:val="28"/>
        </w:rPr>
        <w:t>s</w:t>
      </w:r>
      <w:r w:rsidR="00FC568B">
        <w:rPr>
          <w:rFonts w:ascii="Arial" w:hAnsi="Arial" w:cs="Arial"/>
          <w:sz w:val="28"/>
          <w:szCs w:val="28"/>
        </w:rPr>
        <w:t xml:space="preserve"> certificada</w:t>
      </w:r>
      <w:r w:rsidR="005A3820">
        <w:rPr>
          <w:rFonts w:ascii="Arial" w:hAnsi="Arial" w:cs="Arial"/>
          <w:sz w:val="28"/>
          <w:szCs w:val="28"/>
        </w:rPr>
        <w:t>s</w:t>
      </w:r>
      <w:r w:rsidR="00FC568B">
        <w:rPr>
          <w:rFonts w:ascii="Arial" w:hAnsi="Arial" w:cs="Arial"/>
          <w:sz w:val="28"/>
          <w:szCs w:val="28"/>
        </w:rPr>
        <w:t xml:space="preserve"> del instrumento número setenta y nueve mil setecientos diecinueve del volumen tres mil seiscientos diecinueve, que contiene el contra</w:t>
      </w:r>
      <w:r w:rsidR="005A3820">
        <w:rPr>
          <w:rFonts w:ascii="Arial" w:hAnsi="Arial" w:cs="Arial"/>
          <w:sz w:val="28"/>
          <w:szCs w:val="28"/>
        </w:rPr>
        <w:t>to</w:t>
      </w:r>
      <w:r w:rsidR="00FC568B">
        <w:rPr>
          <w:rFonts w:ascii="Arial" w:hAnsi="Arial" w:cs="Arial"/>
          <w:sz w:val="28"/>
          <w:szCs w:val="28"/>
        </w:rPr>
        <w:t xml:space="preserve"> de compra venta que celebró por una parte la asociación civil “</w:t>
      </w:r>
      <w:r w:rsidR="00910BD5">
        <w:rPr>
          <w:rFonts w:ascii="Arial" w:hAnsi="Arial" w:cs="Arial"/>
          <w:color w:val="FF0000"/>
          <w:sz w:val="28"/>
          <w:szCs w:val="28"/>
        </w:rPr>
        <w:t>**********</w:t>
      </w:r>
      <w:r w:rsidR="00FC568B">
        <w:rPr>
          <w:rFonts w:ascii="Arial" w:hAnsi="Arial" w:cs="Arial"/>
          <w:sz w:val="28"/>
          <w:szCs w:val="28"/>
        </w:rPr>
        <w:t>”</w:t>
      </w:r>
      <w:r>
        <w:rPr>
          <w:rFonts w:ascii="Arial" w:hAnsi="Arial" w:cs="Arial"/>
          <w:sz w:val="28"/>
          <w:szCs w:val="28"/>
        </w:rPr>
        <w:t xml:space="preserve"> </w:t>
      </w:r>
      <w:r w:rsidR="00FC568B">
        <w:rPr>
          <w:rFonts w:ascii="Arial" w:hAnsi="Arial" w:cs="Arial"/>
          <w:sz w:val="28"/>
          <w:szCs w:val="28"/>
        </w:rPr>
        <w:t xml:space="preserve">como vendedora y como comprador </w:t>
      </w:r>
      <w:r w:rsidR="00910BD5">
        <w:rPr>
          <w:rFonts w:ascii="Arial" w:hAnsi="Arial" w:cs="Arial"/>
          <w:color w:val="FF0000"/>
          <w:sz w:val="28"/>
          <w:szCs w:val="28"/>
        </w:rPr>
        <w:t>**********</w:t>
      </w:r>
      <w:r w:rsidR="00FC568B" w:rsidRPr="00FC568B">
        <w:rPr>
          <w:rStyle w:val="Refdenotaalpie"/>
          <w:rFonts w:ascii="Arial" w:hAnsi="Arial" w:cs="Arial"/>
          <w:sz w:val="28"/>
          <w:szCs w:val="28"/>
        </w:rPr>
        <w:footnoteReference w:id="33"/>
      </w:r>
      <w:r w:rsidR="00FC568B">
        <w:rPr>
          <w:rFonts w:ascii="Arial" w:hAnsi="Arial" w:cs="Arial"/>
          <w:sz w:val="28"/>
          <w:szCs w:val="28"/>
        </w:rPr>
        <w:t xml:space="preserve"> </w:t>
      </w:r>
      <w:r w:rsidR="005A3820">
        <w:rPr>
          <w:rFonts w:ascii="Arial" w:hAnsi="Arial" w:cs="Arial"/>
          <w:sz w:val="28"/>
          <w:szCs w:val="28"/>
        </w:rPr>
        <w:t>e</w:t>
      </w:r>
      <w:r w:rsidR="00FC568B">
        <w:rPr>
          <w:rFonts w:ascii="Arial" w:hAnsi="Arial" w:cs="Arial"/>
          <w:sz w:val="28"/>
          <w:szCs w:val="28"/>
        </w:rPr>
        <w:t xml:space="preserve"> instrumento n</w:t>
      </w:r>
      <w:r w:rsidR="005A3820">
        <w:rPr>
          <w:rFonts w:ascii="Arial" w:hAnsi="Arial" w:cs="Arial"/>
          <w:sz w:val="28"/>
          <w:szCs w:val="28"/>
        </w:rPr>
        <w:t>ú</w:t>
      </w:r>
      <w:r w:rsidR="00FC568B">
        <w:rPr>
          <w:rFonts w:ascii="Arial" w:hAnsi="Arial" w:cs="Arial"/>
          <w:sz w:val="28"/>
          <w:szCs w:val="28"/>
        </w:rPr>
        <w:t>mero treinta y un mil cuatrocientos ochenta y cuatro libro ochocientos sesenta y dos que contiene el acta de asamblea general ordinaria de accionistas</w:t>
      </w:r>
      <w:r w:rsidR="00992A38">
        <w:rPr>
          <w:rFonts w:ascii="Arial" w:hAnsi="Arial" w:cs="Arial"/>
          <w:sz w:val="28"/>
          <w:szCs w:val="28"/>
        </w:rPr>
        <w:t xml:space="preserve"> </w:t>
      </w:r>
      <w:r w:rsidR="00FC568B">
        <w:rPr>
          <w:rFonts w:ascii="Arial" w:hAnsi="Arial" w:cs="Arial"/>
          <w:sz w:val="28"/>
          <w:szCs w:val="28"/>
        </w:rPr>
        <w:t>de la sociedad mercantil “</w:t>
      </w:r>
      <w:r w:rsidR="00910BD5">
        <w:rPr>
          <w:rFonts w:ascii="Arial" w:hAnsi="Arial" w:cs="Arial"/>
          <w:color w:val="FF0000"/>
          <w:sz w:val="28"/>
          <w:szCs w:val="28"/>
        </w:rPr>
        <w:t>**********</w:t>
      </w:r>
      <w:r w:rsidR="00FC568B">
        <w:rPr>
          <w:rFonts w:ascii="Arial" w:hAnsi="Arial" w:cs="Arial"/>
          <w:sz w:val="28"/>
          <w:szCs w:val="28"/>
        </w:rPr>
        <w:t>e</w:t>
      </w:r>
      <w:r w:rsidR="00FC568B" w:rsidRPr="00FC568B">
        <w:rPr>
          <w:rStyle w:val="Refdenotaalpie"/>
          <w:rFonts w:ascii="Arial" w:hAnsi="Arial" w:cs="Arial"/>
          <w:sz w:val="28"/>
          <w:szCs w:val="28"/>
        </w:rPr>
        <w:footnoteReference w:id="34"/>
      </w:r>
      <w:r w:rsidR="008A06CF">
        <w:rPr>
          <w:rFonts w:ascii="Arial" w:hAnsi="Arial" w:cs="Arial"/>
          <w:sz w:val="28"/>
          <w:szCs w:val="28"/>
        </w:rPr>
        <w:t>.</w:t>
      </w:r>
    </w:p>
    <w:p w14:paraId="451DB928" w14:textId="77777777" w:rsidR="008A06CF" w:rsidRDefault="008A06CF" w:rsidP="008A13D3">
      <w:pPr>
        <w:spacing w:after="0" w:line="360" w:lineRule="auto"/>
        <w:ind w:firstLine="708"/>
        <w:jc w:val="both"/>
        <w:rPr>
          <w:rFonts w:ascii="Arial" w:hAnsi="Arial" w:cs="Arial"/>
          <w:sz w:val="28"/>
          <w:szCs w:val="28"/>
        </w:rPr>
      </w:pPr>
    </w:p>
    <w:p w14:paraId="57B1E74B" w14:textId="0BAF8AC3" w:rsidR="005A3820" w:rsidRPr="005A3820" w:rsidRDefault="008A06CF" w:rsidP="00FF089D">
      <w:pPr>
        <w:spacing w:after="0" w:line="360" w:lineRule="auto"/>
        <w:ind w:firstLine="851"/>
        <w:jc w:val="both"/>
        <w:rPr>
          <w:rFonts w:ascii="Arial" w:hAnsi="Arial" w:cs="Arial"/>
          <w:sz w:val="28"/>
          <w:szCs w:val="28"/>
        </w:rPr>
      </w:pPr>
      <w:r>
        <w:rPr>
          <w:rFonts w:ascii="Arial" w:hAnsi="Arial" w:cs="Arial"/>
          <w:sz w:val="28"/>
          <w:szCs w:val="28"/>
        </w:rPr>
        <w:t>D</w:t>
      </w:r>
      <w:r w:rsidR="008A13D3">
        <w:rPr>
          <w:rFonts w:ascii="Arial" w:hAnsi="Arial" w:cs="Arial"/>
          <w:sz w:val="28"/>
          <w:szCs w:val="28"/>
        </w:rPr>
        <w:t>esde el enfoque de su continente obtiene</w:t>
      </w:r>
      <w:r w:rsidR="00FC568B">
        <w:rPr>
          <w:rFonts w:ascii="Arial" w:hAnsi="Arial" w:cs="Arial"/>
          <w:sz w:val="28"/>
          <w:szCs w:val="28"/>
        </w:rPr>
        <w:t>n</w:t>
      </w:r>
      <w:r w:rsidR="008A13D3">
        <w:rPr>
          <w:rFonts w:ascii="Arial" w:hAnsi="Arial" w:cs="Arial"/>
          <w:sz w:val="28"/>
          <w:szCs w:val="28"/>
        </w:rPr>
        <w:t xml:space="preserve"> valor probatorio pleno conforme a</w:t>
      </w:r>
      <w:r w:rsidR="005252C3">
        <w:rPr>
          <w:rFonts w:ascii="Arial" w:hAnsi="Arial" w:cs="Arial"/>
          <w:sz w:val="28"/>
          <w:szCs w:val="28"/>
        </w:rPr>
        <w:t>l artículo 72, fracción I, del C</w:t>
      </w:r>
      <w:r w:rsidR="008A13D3">
        <w:rPr>
          <w:rFonts w:ascii="Arial" w:hAnsi="Arial" w:cs="Arial"/>
          <w:sz w:val="28"/>
          <w:szCs w:val="28"/>
        </w:rPr>
        <w:t xml:space="preserve">ódigo Procesal Administrativo del Estado, para acreditar </w:t>
      </w:r>
      <w:r w:rsidR="005A3820">
        <w:rPr>
          <w:rFonts w:ascii="Arial" w:hAnsi="Arial" w:cs="Arial"/>
          <w:sz w:val="28"/>
          <w:szCs w:val="28"/>
        </w:rPr>
        <w:t>que la asociación civil “</w:t>
      </w:r>
      <w:r w:rsidR="00910BD5">
        <w:rPr>
          <w:rFonts w:ascii="Arial" w:hAnsi="Arial" w:cs="Arial"/>
          <w:color w:val="FF0000"/>
          <w:sz w:val="28"/>
          <w:szCs w:val="28"/>
        </w:rPr>
        <w:t>**********</w:t>
      </w:r>
      <w:r w:rsidR="005A3820">
        <w:rPr>
          <w:rFonts w:ascii="Arial" w:hAnsi="Arial" w:cs="Arial"/>
          <w:sz w:val="28"/>
          <w:szCs w:val="28"/>
        </w:rPr>
        <w:t xml:space="preserve">” y </w:t>
      </w:r>
      <w:r w:rsidR="00910BD5">
        <w:rPr>
          <w:rFonts w:ascii="Arial" w:hAnsi="Arial" w:cs="Arial"/>
          <w:color w:val="FF0000"/>
          <w:sz w:val="28"/>
          <w:szCs w:val="28"/>
        </w:rPr>
        <w:t>**********</w:t>
      </w:r>
      <w:r w:rsidR="005A3820" w:rsidRPr="005A3820">
        <w:rPr>
          <w:rFonts w:ascii="Arial" w:hAnsi="Arial" w:cs="Arial"/>
          <w:sz w:val="28"/>
          <w:szCs w:val="28"/>
        </w:rPr>
        <w:t>celebraron contrato de compraventa</w:t>
      </w:r>
      <w:r>
        <w:rPr>
          <w:rFonts w:ascii="Arial" w:hAnsi="Arial" w:cs="Arial"/>
          <w:sz w:val="28"/>
          <w:szCs w:val="28"/>
        </w:rPr>
        <w:t xml:space="preserve"> el treinta de mayo de dos mil cinco</w:t>
      </w:r>
      <w:r w:rsidR="005A3820" w:rsidRPr="005A3820">
        <w:rPr>
          <w:rFonts w:ascii="Arial" w:hAnsi="Arial" w:cs="Arial"/>
          <w:sz w:val="28"/>
          <w:szCs w:val="28"/>
        </w:rPr>
        <w:t xml:space="preserve"> respecto del </w:t>
      </w:r>
      <w:r w:rsidR="005A3820">
        <w:rPr>
          <w:rFonts w:ascii="Arial" w:hAnsi="Arial" w:cs="Arial"/>
          <w:sz w:val="28"/>
          <w:szCs w:val="28"/>
        </w:rPr>
        <w:t xml:space="preserve">predio rústico de tierras de uso común de terreno sinuoso y en breña sin construcción </w:t>
      </w:r>
      <w:r>
        <w:rPr>
          <w:rFonts w:ascii="Arial" w:hAnsi="Arial" w:cs="Arial"/>
          <w:sz w:val="28"/>
          <w:szCs w:val="28"/>
        </w:rPr>
        <w:t xml:space="preserve">ubicado </w:t>
      </w:r>
      <w:r w:rsidR="00910BD5">
        <w:rPr>
          <w:rFonts w:ascii="Arial" w:hAnsi="Arial" w:cs="Arial"/>
          <w:color w:val="FF0000"/>
          <w:sz w:val="28"/>
          <w:szCs w:val="28"/>
        </w:rPr>
        <w:t>**********</w:t>
      </w:r>
      <w:r>
        <w:rPr>
          <w:rFonts w:ascii="Arial" w:hAnsi="Arial" w:cs="Arial"/>
          <w:sz w:val="28"/>
          <w:szCs w:val="28"/>
        </w:rPr>
        <w:t xml:space="preserve"> metros cuadrados, </w:t>
      </w:r>
      <w:r w:rsidR="00992A38">
        <w:rPr>
          <w:rFonts w:ascii="Arial" w:hAnsi="Arial" w:cs="Arial"/>
          <w:sz w:val="28"/>
          <w:szCs w:val="28"/>
        </w:rPr>
        <w:t xml:space="preserve">y que el </w:t>
      </w:r>
      <w:r w:rsidR="00992A38" w:rsidRPr="00992A38">
        <w:rPr>
          <w:rFonts w:ascii="Arial" w:hAnsi="Arial" w:cs="Arial"/>
          <w:color w:val="0000FF"/>
          <w:sz w:val="28"/>
          <w:szCs w:val="28"/>
        </w:rPr>
        <w:t xml:space="preserve">uno de marzo de dos mil diecinueve </w:t>
      </w:r>
      <w:r w:rsidR="00992A38">
        <w:rPr>
          <w:rFonts w:ascii="Arial" w:hAnsi="Arial" w:cs="Arial"/>
          <w:sz w:val="28"/>
          <w:szCs w:val="28"/>
        </w:rPr>
        <w:t xml:space="preserve">ante el licenciado </w:t>
      </w:r>
      <w:r w:rsidR="00910BD5">
        <w:rPr>
          <w:rFonts w:ascii="Arial" w:hAnsi="Arial" w:cs="Arial"/>
          <w:color w:val="FF0000"/>
          <w:sz w:val="28"/>
          <w:szCs w:val="28"/>
        </w:rPr>
        <w:t>**********</w:t>
      </w:r>
      <w:r w:rsidR="00992A38">
        <w:rPr>
          <w:rFonts w:ascii="Arial" w:hAnsi="Arial" w:cs="Arial"/>
          <w:sz w:val="28"/>
          <w:szCs w:val="28"/>
        </w:rPr>
        <w:t xml:space="preserve"> Notario Público número veintiuno en ejercicio de esta Ciudad Capital se protocolizo el acta de asamblea general ordinaria de accionistas de la de la sociedad mercantil “</w:t>
      </w:r>
      <w:r w:rsidR="00910BD5">
        <w:rPr>
          <w:rFonts w:ascii="Arial" w:hAnsi="Arial" w:cs="Arial"/>
          <w:color w:val="FF0000"/>
          <w:sz w:val="28"/>
          <w:szCs w:val="28"/>
        </w:rPr>
        <w:t>**********</w:t>
      </w:r>
      <w:r w:rsidR="00992A38">
        <w:rPr>
          <w:rFonts w:ascii="Arial" w:hAnsi="Arial" w:cs="Arial"/>
          <w:sz w:val="28"/>
          <w:szCs w:val="28"/>
        </w:rPr>
        <w:t>.</w:t>
      </w:r>
    </w:p>
    <w:p w14:paraId="4B94347A" w14:textId="77777777" w:rsidR="008A13D3" w:rsidRDefault="008A13D3"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00FB48BC" w14:textId="64556F8D" w:rsidR="00CB3EAC" w:rsidRDefault="00C97A8D" w:rsidP="00FF089D">
      <w:pPr>
        <w:spacing w:after="0" w:line="360" w:lineRule="auto"/>
        <w:ind w:firstLine="851"/>
        <w:jc w:val="both"/>
        <w:rPr>
          <w:rFonts w:ascii="Arial" w:hAnsi="Arial" w:cs="Arial"/>
          <w:sz w:val="28"/>
          <w:szCs w:val="28"/>
        </w:rPr>
      </w:pPr>
      <w:r>
        <w:rPr>
          <w:rFonts w:ascii="Arial" w:hAnsi="Arial" w:cs="Arial"/>
          <w:sz w:val="28"/>
          <w:szCs w:val="28"/>
        </w:rPr>
        <w:lastRenderedPageBreak/>
        <w:t>Por lo que toca a la documental p</w:t>
      </w:r>
      <w:r w:rsidR="00B55D04">
        <w:rPr>
          <w:rFonts w:ascii="Arial" w:hAnsi="Arial" w:cs="Arial"/>
          <w:sz w:val="28"/>
          <w:szCs w:val="28"/>
        </w:rPr>
        <w:t>ú</w:t>
      </w:r>
      <w:r>
        <w:rPr>
          <w:rFonts w:ascii="Arial" w:hAnsi="Arial" w:cs="Arial"/>
          <w:sz w:val="28"/>
          <w:szCs w:val="28"/>
        </w:rPr>
        <w:t xml:space="preserve">blica identificada como </w:t>
      </w:r>
      <w:r w:rsidR="005A3820">
        <w:rPr>
          <w:rFonts w:ascii="Arial" w:hAnsi="Arial" w:cs="Arial"/>
          <w:sz w:val="28"/>
          <w:szCs w:val="28"/>
        </w:rPr>
        <w:t xml:space="preserve">anexo </w:t>
      </w:r>
      <w:r w:rsidR="005A3820" w:rsidRPr="00561C76">
        <w:rPr>
          <w:rFonts w:ascii="Arial" w:hAnsi="Arial" w:cs="Arial"/>
          <w:b/>
          <w:sz w:val="28"/>
          <w:szCs w:val="28"/>
        </w:rPr>
        <w:t>seis</w:t>
      </w:r>
      <w:r w:rsidR="005A3820">
        <w:rPr>
          <w:rFonts w:ascii="Arial" w:hAnsi="Arial" w:cs="Arial"/>
          <w:sz w:val="28"/>
          <w:szCs w:val="28"/>
        </w:rPr>
        <w:t xml:space="preserve">, consistente en </w:t>
      </w:r>
      <w:r w:rsidR="00B55D04">
        <w:rPr>
          <w:rFonts w:ascii="Arial" w:hAnsi="Arial" w:cs="Arial"/>
          <w:sz w:val="28"/>
          <w:szCs w:val="28"/>
        </w:rPr>
        <w:t xml:space="preserve">la copia certificada de la licencia de alineamiento </w:t>
      </w:r>
      <w:r w:rsidR="000B56CC">
        <w:rPr>
          <w:rFonts w:ascii="Arial" w:hAnsi="Arial" w:cs="Arial"/>
          <w:sz w:val="28"/>
          <w:szCs w:val="28"/>
        </w:rPr>
        <w:t xml:space="preserve">y </w:t>
      </w:r>
      <w:r w:rsidR="00B55D04">
        <w:rPr>
          <w:rFonts w:ascii="Arial" w:hAnsi="Arial" w:cs="Arial"/>
          <w:sz w:val="28"/>
          <w:szCs w:val="28"/>
        </w:rPr>
        <w:t xml:space="preserve">número oficial </w:t>
      </w:r>
      <w:r w:rsidR="00CB3EAC">
        <w:rPr>
          <w:rFonts w:ascii="Arial" w:hAnsi="Arial" w:cs="Arial"/>
          <w:sz w:val="28"/>
          <w:szCs w:val="28"/>
        </w:rPr>
        <w:t xml:space="preserve">folio </w:t>
      </w:r>
      <w:r w:rsidR="00910BD5">
        <w:rPr>
          <w:rFonts w:ascii="Arial" w:hAnsi="Arial" w:cs="Arial"/>
          <w:color w:val="FF0000"/>
          <w:sz w:val="28"/>
          <w:szCs w:val="28"/>
        </w:rPr>
        <w:t>**********</w:t>
      </w:r>
      <w:r w:rsidR="000B56CC" w:rsidRPr="00FC568B">
        <w:rPr>
          <w:rStyle w:val="Refdenotaalpie"/>
          <w:rFonts w:ascii="Arial" w:hAnsi="Arial" w:cs="Arial"/>
          <w:sz w:val="28"/>
          <w:szCs w:val="28"/>
        </w:rPr>
        <w:footnoteReference w:id="35"/>
      </w:r>
      <w:r w:rsidR="00CB3EAC">
        <w:rPr>
          <w:rFonts w:ascii="Arial" w:hAnsi="Arial" w:cs="Arial"/>
          <w:sz w:val="28"/>
          <w:szCs w:val="28"/>
        </w:rPr>
        <w:t xml:space="preserve">, se le concede pleno valor probatorio conforme al artículo 72, fracción I, del Código Procesal Administrativo del Estado, </w:t>
      </w:r>
      <w:r w:rsidR="00476755">
        <w:rPr>
          <w:rFonts w:ascii="Arial" w:hAnsi="Arial" w:cs="Arial"/>
          <w:sz w:val="28"/>
          <w:szCs w:val="28"/>
        </w:rPr>
        <w:t xml:space="preserve">y </w:t>
      </w:r>
      <w:r w:rsidR="005604AA">
        <w:rPr>
          <w:rFonts w:ascii="Arial" w:hAnsi="Arial" w:cs="Arial"/>
          <w:sz w:val="28"/>
          <w:szCs w:val="28"/>
        </w:rPr>
        <w:t xml:space="preserve">con ella </w:t>
      </w:r>
      <w:r w:rsidR="00476755">
        <w:rPr>
          <w:rFonts w:ascii="Arial" w:hAnsi="Arial" w:cs="Arial"/>
          <w:sz w:val="28"/>
          <w:szCs w:val="28"/>
        </w:rPr>
        <w:t>se</w:t>
      </w:r>
      <w:r w:rsidR="00CB3EAC">
        <w:rPr>
          <w:rFonts w:ascii="Arial" w:hAnsi="Arial" w:cs="Arial"/>
          <w:sz w:val="28"/>
          <w:szCs w:val="28"/>
        </w:rPr>
        <w:t xml:space="preserve"> </w:t>
      </w:r>
      <w:r w:rsidR="00476755">
        <w:rPr>
          <w:rFonts w:ascii="Arial" w:hAnsi="Arial" w:cs="Arial"/>
          <w:sz w:val="28"/>
          <w:szCs w:val="28"/>
        </w:rPr>
        <w:t xml:space="preserve">acredita que el </w:t>
      </w:r>
      <w:r w:rsidR="00476755" w:rsidRPr="000B56CC">
        <w:rPr>
          <w:rFonts w:ascii="Arial" w:hAnsi="Arial" w:cs="Arial"/>
          <w:color w:val="0000FF"/>
          <w:sz w:val="28"/>
          <w:szCs w:val="28"/>
        </w:rPr>
        <w:t xml:space="preserve">veintiséis de mayo de dos mil dieciséis </w:t>
      </w:r>
      <w:r w:rsidR="007E004A">
        <w:rPr>
          <w:rFonts w:ascii="Arial" w:hAnsi="Arial" w:cs="Arial"/>
          <w:sz w:val="28"/>
          <w:szCs w:val="28"/>
        </w:rPr>
        <w:t xml:space="preserve">se expidió licencia de alineamiento y número oficial a </w:t>
      </w:r>
      <w:r w:rsidR="00910BD5">
        <w:rPr>
          <w:rFonts w:ascii="Arial" w:hAnsi="Arial" w:cs="Arial"/>
          <w:color w:val="FF0000"/>
          <w:sz w:val="28"/>
          <w:szCs w:val="28"/>
        </w:rPr>
        <w:t>**********</w:t>
      </w:r>
      <w:r w:rsidR="007E004A">
        <w:rPr>
          <w:rFonts w:ascii="Arial" w:hAnsi="Arial" w:cs="Arial"/>
          <w:sz w:val="28"/>
          <w:szCs w:val="28"/>
        </w:rPr>
        <w:t xml:space="preserve">respecto del predio ubicado en </w:t>
      </w:r>
      <w:r w:rsidR="000B56CC">
        <w:rPr>
          <w:rFonts w:ascii="Arial" w:hAnsi="Arial" w:cs="Arial"/>
          <w:sz w:val="28"/>
          <w:szCs w:val="28"/>
        </w:rPr>
        <w:t xml:space="preserve">calle </w:t>
      </w:r>
      <w:r w:rsidR="00910BD5">
        <w:rPr>
          <w:rFonts w:ascii="Arial" w:hAnsi="Arial" w:cs="Arial"/>
          <w:color w:val="FF0000"/>
          <w:sz w:val="28"/>
          <w:szCs w:val="28"/>
        </w:rPr>
        <w:t>**********</w:t>
      </w:r>
      <w:r w:rsidR="000B56CC">
        <w:rPr>
          <w:rFonts w:ascii="Arial" w:hAnsi="Arial" w:cs="Arial"/>
          <w:sz w:val="28"/>
          <w:szCs w:val="28"/>
        </w:rPr>
        <w:t>metros cuadrados</w:t>
      </w:r>
      <w:r w:rsidR="00CB3EAC">
        <w:rPr>
          <w:rFonts w:ascii="Arial" w:hAnsi="Arial" w:cs="Arial"/>
          <w:sz w:val="28"/>
          <w:szCs w:val="28"/>
        </w:rPr>
        <w:t>.</w:t>
      </w:r>
    </w:p>
    <w:p w14:paraId="0FAE1380" w14:textId="63F51C43" w:rsidR="008A13D3" w:rsidRDefault="008A13D3"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37A29310" w14:textId="4B20A6FB" w:rsidR="00E04696" w:rsidRDefault="00C44B88" w:rsidP="008311A3">
      <w:pPr>
        <w:spacing w:after="0" w:line="360" w:lineRule="auto"/>
        <w:ind w:firstLine="708"/>
        <w:jc w:val="both"/>
        <w:rPr>
          <w:rFonts w:ascii="Arial" w:hAnsi="Arial" w:cs="Arial"/>
          <w:sz w:val="28"/>
          <w:szCs w:val="28"/>
        </w:rPr>
      </w:pPr>
      <w:r>
        <w:rPr>
          <w:rFonts w:ascii="Arial" w:hAnsi="Arial" w:cs="Arial"/>
          <w:sz w:val="28"/>
          <w:szCs w:val="28"/>
        </w:rPr>
        <w:t>En lo relativo a la inspección</w:t>
      </w:r>
      <w:r w:rsidR="000F5CC7">
        <w:rPr>
          <w:rFonts w:ascii="Arial" w:hAnsi="Arial" w:cs="Arial"/>
          <w:sz w:val="28"/>
          <w:szCs w:val="28"/>
        </w:rPr>
        <w:t xml:space="preserve"> ocular</w:t>
      </w:r>
      <w:r>
        <w:rPr>
          <w:rFonts w:ascii="Arial" w:hAnsi="Arial" w:cs="Arial"/>
          <w:sz w:val="28"/>
          <w:szCs w:val="28"/>
        </w:rPr>
        <w:t xml:space="preserve"> </w:t>
      </w:r>
      <w:r w:rsidR="000F5CC7">
        <w:rPr>
          <w:rFonts w:ascii="Arial" w:hAnsi="Arial" w:cs="Arial"/>
          <w:sz w:val="28"/>
          <w:szCs w:val="28"/>
        </w:rPr>
        <w:t>llevada</w:t>
      </w:r>
      <w:r w:rsidR="000F5CC7" w:rsidRPr="000F5CC7">
        <w:rPr>
          <w:rFonts w:ascii="Arial" w:hAnsi="Arial" w:cs="Arial"/>
          <w:sz w:val="28"/>
          <w:szCs w:val="28"/>
        </w:rPr>
        <w:t xml:space="preserve"> a cabo </w:t>
      </w:r>
      <w:r w:rsidR="000F5CC7">
        <w:rPr>
          <w:rFonts w:ascii="Arial" w:hAnsi="Arial" w:cs="Arial"/>
          <w:sz w:val="28"/>
          <w:szCs w:val="28"/>
        </w:rPr>
        <w:t xml:space="preserve">por </w:t>
      </w:r>
      <w:r w:rsidR="000F5CC7" w:rsidRPr="000F5CC7">
        <w:rPr>
          <w:rFonts w:ascii="Arial" w:hAnsi="Arial" w:cs="Arial"/>
          <w:sz w:val="28"/>
          <w:szCs w:val="28"/>
        </w:rPr>
        <w:t xml:space="preserve">personal de este Tribunal </w:t>
      </w:r>
      <w:r w:rsidR="000F5CC7">
        <w:rPr>
          <w:rFonts w:ascii="Arial" w:hAnsi="Arial" w:cs="Arial"/>
          <w:sz w:val="28"/>
          <w:szCs w:val="28"/>
        </w:rPr>
        <w:t xml:space="preserve">Estatal </w:t>
      </w:r>
      <w:r w:rsidR="000F5CC7" w:rsidRPr="000F5CC7">
        <w:rPr>
          <w:rFonts w:ascii="Arial" w:hAnsi="Arial" w:cs="Arial"/>
          <w:sz w:val="28"/>
          <w:szCs w:val="28"/>
        </w:rPr>
        <w:t>de Justicia</w:t>
      </w:r>
      <w:r w:rsidR="000F5CC7">
        <w:rPr>
          <w:rFonts w:ascii="Arial" w:hAnsi="Arial" w:cs="Arial"/>
          <w:sz w:val="28"/>
          <w:szCs w:val="28"/>
        </w:rPr>
        <w:t xml:space="preserve"> Administrativa el </w:t>
      </w:r>
      <w:r w:rsidR="000F5CC7" w:rsidRPr="00733B4E">
        <w:rPr>
          <w:rFonts w:ascii="Arial" w:hAnsi="Arial" w:cs="Arial"/>
          <w:color w:val="0000FF"/>
          <w:sz w:val="28"/>
          <w:szCs w:val="28"/>
        </w:rPr>
        <w:t>once de abril de dos mil veintitrés</w:t>
      </w:r>
      <w:r w:rsidR="000F5CC7">
        <w:rPr>
          <w:rStyle w:val="Refdenotaalpie"/>
          <w:rFonts w:ascii="Arial" w:hAnsi="Arial" w:cs="Arial"/>
          <w:sz w:val="28"/>
          <w:szCs w:val="28"/>
        </w:rPr>
        <w:footnoteReference w:id="36"/>
      </w:r>
      <w:r w:rsidR="000F5CC7">
        <w:rPr>
          <w:rFonts w:ascii="Arial" w:hAnsi="Arial" w:cs="Arial"/>
          <w:sz w:val="28"/>
          <w:szCs w:val="28"/>
        </w:rPr>
        <w:t xml:space="preserve">, </w:t>
      </w:r>
      <w:r w:rsidR="004F6ACA">
        <w:rPr>
          <w:rFonts w:ascii="Arial" w:hAnsi="Arial" w:cs="Arial"/>
          <w:sz w:val="28"/>
          <w:szCs w:val="28"/>
        </w:rPr>
        <w:t xml:space="preserve">se le otorga valor probatorio pleno conforme al artículo 72, fracción I, del Código </w:t>
      </w:r>
      <w:r>
        <w:rPr>
          <w:rFonts w:ascii="Arial" w:hAnsi="Arial" w:cs="Arial"/>
          <w:sz w:val="28"/>
          <w:szCs w:val="28"/>
        </w:rPr>
        <w:t xml:space="preserve">de la materia, </w:t>
      </w:r>
      <w:r w:rsidR="00E04696">
        <w:rPr>
          <w:rFonts w:ascii="Arial" w:hAnsi="Arial" w:cs="Arial"/>
          <w:sz w:val="28"/>
          <w:szCs w:val="28"/>
        </w:rPr>
        <w:t xml:space="preserve">y se advierte </w:t>
      </w:r>
      <w:r w:rsidR="008311A3">
        <w:rPr>
          <w:rFonts w:ascii="Arial" w:hAnsi="Arial" w:cs="Arial"/>
          <w:sz w:val="28"/>
          <w:szCs w:val="28"/>
        </w:rPr>
        <w:t xml:space="preserve">en esencia </w:t>
      </w:r>
      <w:r w:rsidR="00E04696">
        <w:rPr>
          <w:rFonts w:ascii="Arial" w:hAnsi="Arial" w:cs="Arial"/>
          <w:sz w:val="28"/>
          <w:szCs w:val="28"/>
        </w:rPr>
        <w:t xml:space="preserve">que en </w:t>
      </w:r>
      <w:r w:rsidR="00E04696" w:rsidRPr="004F6ACA">
        <w:rPr>
          <w:rFonts w:ascii="Arial" w:hAnsi="Arial" w:cs="Arial"/>
          <w:sz w:val="28"/>
          <w:szCs w:val="28"/>
        </w:rPr>
        <w:t xml:space="preserve">calle de </w:t>
      </w:r>
      <w:r w:rsidR="00910BD5">
        <w:rPr>
          <w:rFonts w:ascii="Arial" w:hAnsi="Arial" w:cs="Arial"/>
          <w:color w:val="FF0000"/>
          <w:sz w:val="28"/>
          <w:szCs w:val="28"/>
        </w:rPr>
        <w:t>**********</w:t>
      </w:r>
      <w:r w:rsidR="00E04696" w:rsidRPr="004F6ACA">
        <w:rPr>
          <w:rFonts w:ascii="Arial" w:hAnsi="Arial" w:cs="Arial"/>
          <w:sz w:val="28"/>
          <w:szCs w:val="28"/>
        </w:rPr>
        <w:t xml:space="preserve">, particularmente frente al </w:t>
      </w:r>
      <w:r w:rsidR="00910BD5">
        <w:rPr>
          <w:rFonts w:ascii="Arial" w:hAnsi="Arial" w:cs="Arial"/>
          <w:color w:val="FF0000"/>
          <w:sz w:val="28"/>
          <w:szCs w:val="28"/>
        </w:rPr>
        <w:t>**********</w:t>
      </w:r>
      <w:r w:rsidR="00E04696" w:rsidRPr="008311A3">
        <w:rPr>
          <w:rFonts w:ascii="Arial" w:hAnsi="Arial" w:cs="Arial"/>
          <w:sz w:val="28"/>
          <w:szCs w:val="28"/>
        </w:rPr>
        <w:t>existen seis inmuebles los cuales tienen más de seis pisos, denominados</w:t>
      </w:r>
      <w:r w:rsidR="00910BD5">
        <w:rPr>
          <w:rFonts w:ascii="Arial" w:hAnsi="Arial" w:cs="Arial"/>
          <w:color w:val="FF0000"/>
          <w:sz w:val="28"/>
          <w:szCs w:val="28"/>
        </w:rPr>
        <w:t>**********</w:t>
      </w:r>
      <w:r w:rsidR="00E04696" w:rsidRPr="008311A3">
        <w:rPr>
          <w:rFonts w:ascii="Arial" w:hAnsi="Arial" w:cs="Arial"/>
          <w:sz w:val="28"/>
          <w:szCs w:val="28"/>
        </w:rPr>
        <w:t xml:space="preserve">la vialidad es de circuito, calle con desnivel y/o inclinada que comienza en la calle </w:t>
      </w:r>
      <w:r w:rsidR="00910BD5">
        <w:rPr>
          <w:rFonts w:ascii="Arial" w:hAnsi="Arial" w:cs="Arial"/>
          <w:color w:val="FF0000"/>
          <w:sz w:val="28"/>
          <w:szCs w:val="28"/>
        </w:rPr>
        <w:t>**********</w:t>
      </w:r>
      <w:r w:rsidR="00E04696" w:rsidRPr="008311A3">
        <w:rPr>
          <w:rFonts w:ascii="Arial" w:hAnsi="Arial" w:cs="Arial"/>
          <w:sz w:val="28"/>
          <w:szCs w:val="28"/>
        </w:rPr>
        <w:t xml:space="preserve">hasta terminando el edificio del </w:t>
      </w:r>
      <w:r w:rsidR="00910BD5">
        <w:rPr>
          <w:rFonts w:ascii="Arial" w:hAnsi="Arial" w:cs="Arial"/>
          <w:color w:val="FF0000"/>
          <w:sz w:val="28"/>
          <w:szCs w:val="28"/>
        </w:rPr>
        <w:t>**********</w:t>
      </w:r>
      <w:r w:rsidR="00E04696" w:rsidRPr="008311A3">
        <w:rPr>
          <w:rFonts w:ascii="Arial" w:hAnsi="Arial" w:cs="Arial"/>
          <w:sz w:val="28"/>
          <w:szCs w:val="28"/>
        </w:rPr>
        <w:t xml:space="preserve">que los edificios que se encuentran situados en la </w:t>
      </w:r>
      <w:r w:rsidR="00910BD5">
        <w:rPr>
          <w:rFonts w:ascii="Arial" w:hAnsi="Arial" w:cs="Arial"/>
          <w:color w:val="FF0000"/>
          <w:sz w:val="28"/>
          <w:szCs w:val="28"/>
        </w:rPr>
        <w:t>**********</w:t>
      </w:r>
      <w:r w:rsidR="00E04696" w:rsidRPr="008311A3">
        <w:rPr>
          <w:rFonts w:ascii="Arial" w:hAnsi="Arial" w:cs="Arial"/>
          <w:sz w:val="28"/>
          <w:szCs w:val="28"/>
        </w:rPr>
        <w:t xml:space="preserve">que comienza en la esquina con la calle </w:t>
      </w:r>
      <w:r w:rsidR="00910BD5">
        <w:rPr>
          <w:rFonts w:ascii="Arial" w:hAnsi="Arial" w:cs="Arial"/>
          <w:color w:val="FF0000"/>
          <w:sz w:val="28"/>
          <w:szCs w:val="28"/>
        </w:rPr>
        <w:t>**********</w:t>
      </w:r>
      <w:r w:rsidR="008311A3" w:rsidRPr="008311A3">
        <w:rPr>
          <w:rFonts w:ascii="Arial" w:hAnsi="Arial" w:cs="Arial"/>
          <w:sz w:val="28"/>
          <w:szCs w:val="28"/>
        </w:rPr>
        <w:t>, sin que se precise</w:t>
      </w:r>
      <w:r w:rsidR="008311A3">
        <w:rPr>
          <w:rFonts w:ascii="Arial" w:hAnsi="Arial" w:cs="Arial"/>
          <w:sz w:val="28"/>
          <w:szCs w:val="28"/>
        </w:rPr>
        <w:t xml:space="preserve"> cuantos pisos tienen</w:t>
      </w:r>
      <w:r w:rsidR="008311A3" w:rsidRPr="008311A3">
        <w:rPr>
          <w:rFonts w:ascii="Arial" w:hAnsi="Arial" w:cs="Arial"/>
          <w:sz w:val="28"/>
          <w:szCs w:val="28"/>
        </w:rPr>
        <w:t>.</w:t>
      </w:r>
    </w:p>
    <w:p w14:paraId="0CA58E52" w14:textId="77777777" w:rsidR="00FF1375" w:rsidRDefault="00FF1375" w:rsidP="008311A3">
      <w:pPr>
        <w:spacing w:after="0" w:line="360" w:lineRule="auto"/>
        <w:ind w:firstLine="708"/>
        <w:jc w:val="both"/>
        <w:rPr>
          <w:rFonts w:ascii="Arial" w:hAnsi="Arial" w:cs="Arial"/>
          <w:sz w:val="28"/>
          <w:szCs w:val="28"/>
        </w:rPr>
      </w:pPr>
    </w:p>
    <w:p w14:paraId="63533096" w14:textId="6AECCC78" w:rsidR="00912828" w:rsidRDefault="00187196" w:rsidP="00187196">
      <w:pPr>
        <w:spacing w:after="0" w:line="360" w:lineRule="auto"/>
        <w:ind w:firstLine="709"/>
        <w:jc w:val="both"/>
        <w:rPr>
          <w:rFonts w:ascii="Arial" w:eastAsia="Times New Roman" w:hAnsi="Arial" w:cs="Arial"/>
          <w:bCs/>
          <w:color w:val="000000"/>
          <w:sz w:val="28"/>
          <w:szCs w:val="28"/>
          <w:lang w:eastAsia="es-ES"/>
        </w:rPr>
      </w:pPr>
      <w:r w:rsidRPr="00187196">
        <w:rPr>
          <w:rFonts w:ascii="Arial" w:hAnsi="Arial" w:cs="Arial"/>
          <w:sz w:val="28"/>
          <w:szCs w:val="28"/>
        </w:rPr>
        <w:t xml:space="preserve">Por lo que toca al informe rendido por </w:t>
      </w:r>
      <w:r w:rsidR="009224DA" w:rsidRPr="00187196">
        <w:rPr>
          <w:rFonts w:ascii="Arial" w:eastAsia="Times New Roman" w:hAnsi="Arial" w:cs="Arial"/>
          <w:bCs/>
          <w:color w:val="000000"/>
          <w:sz w:val="28"/>
          <w:szCs w:val="28"/>
          <w:lang w:eastAsia="es-ES"/>
        </w:rPr>
        <w:t xml:space="preserve">el Secretario del Ayuntamiento de San Luis Potosí </w:t>
      </w:r>
      <w:r w:rsidRPr="00187196">
        <w:rPr>
          <w:rFonts w:ascii="Arial" w:eastAsia="Times New Roman" w:hAnsi="Arial" w:cs="Arial"/>
          <w:bCs/>
          <w:color w:val="000000"/>
          <w:sz w:val="28"/>
          <w:szCs w:val="28"/>
          <w:lang w:eastAsia="es-ES"/>
        </w:rPr>
        <w:t xml:space="preserve">el </w:t>
      </w:r>
      <w:r w:rsidRPr="00187196">
        <w:rPr>
          <w:rFonts w:ascii="Arial" w:eastAsia="Times New Roman" w:hAnsi="Arial" w:cs="Arial"/>
          <w:bCs/>
          <w:color w:val="0000FF"/>
          <w:sz w:val="28"/>
          <w:szCs w:val="28"/>
          <w:lang w:eastAsia="es-ES"/>
        </w:rPr>
        <w:t>veinticinco de noviembre de dos mil veintidós</w:t>
      </w:r>
      <w:r w:rsidRPr="00FC568B">
        <w:rPr>
          <w:rStyle w:val="Refdenotaalpie"/>
          <w:rFonts w:ascii="Arial" w:hAnsi="Arial" w:cs="Arial"/>
          <w:sz w:val="28"/>
          <w:szCs w:val="28"/>
        </w:rPr>
        <w:footnoteReference w:id="37"/>
      </w:r>
      <w:r>
        <w:rPr>
          <w:rFonts w:ascii="Arial" w:eastAsia="Times New Roman" w:hAnsi="Arial" w:cs="Arial"/>
          <w:bCs/>
          <w:color w:val="000000"/>
          <w:sz w:val="28"/>
          <w:szCs w:val="28"/>
          <w:lang w:eastAsia="es-ES"/>
        </w:rPr>
        <w:t xml:space="preserve">, </w:t>
      </w:r>
      <w:r w:rsidR="00912828" w:rsidRPr="00187196">
        <w:rPr>
          <w:rFonts w:ascii="Arial" w:hAnsi="Arial" w:cs="Arial"/>
          <w:sz w:val="28"/>
          <w:szCs w:val="28"/>
        </w:rPr>
        <w:t>obtiene</w:t>
      </w:r>
      <w:r w:rsidR="00912828">
        <w:rPr>
          <w:rFonts w:ascii="Arial" w:hAnsi="Arial" w:cs="Arial"/>
          <w:sz w:val="28"/>
          <w:szCs w:val="28"/>
        </w:rPr>
        <w:t xml:space="preserve"> </w:t>
      </w:r>
      <w:r w:rsidR="00BB2057">
        <w:rPr>
          <w:rFonts w:ascii="Arial" w:hAnsi="Arial" w:cs="Arial"/>
          <w:sz w:val="28"/>
          <w:szCs w:val="28"/>
        </w:rPr>
        <w:t xml:space="preserve">valor probatorio </w:t>
      </w:r>
      <w:r w:rsidR="003363C5">
        <w:rPr>
          <w:rFonts w:ascii="Arial" w:hAnsi="Arial" w:cs="Arial"/>
          <w:sz w:val="28"/>
          <w:szCs w:val="28"/>
        </w:rPr>
        <w:t>de indicio</w:t>
      </w:r>
      <w:r w:rsidR="00BB2057">
        <w:rPr>
          <w:rFonts w:ascii="Arial" w:hAnsi="Arial" w:cs="Arial"/>
          <w:sz w:val="28"/>
          <w:szCs w:val="28"/>
        </w:rPr>
        <w:t xml:space="preserve"> de acuerdo con los dispuesto en el artículo 72, fracción II, del Código de la materia</w:t>
      </w:r>
      <w:r w:rsidR="00912828">
        <w:rPr>
          <w:rFonts w:ascii="Arial" w:hAnsi="Arial" w:cs="Arial"/>
          <w:sz w:val="28"/>
          <w:szCs w:val="28"/>
        </w:rPr>
        <w:t xml:space="preserve">, </w:t>
      </w:r>
      <w:r w:rsidR="00912828">
        <w:rPr>
          <w:rFonts w:ascii="Arial" w:eastAsia="Times New Roman" w:hAnsi="Arial" w:cs="Arial"/>
          <w:bCs/>
          <w:color w:val="000000"/>
          <w:sz w:val="28"/>
          <w:szCs w:val="28"/>
          <w:lang w:eastAsia="es-ES"/>
        </w:rPr>
        <w:t xml:space="preserve">al cual se </w:t>
      </w:r>
      <w:r w:rsidR="00DE35DD">
        <w:rPr>
          <w:rFonts w:ascii="Arial" w:eastAsia="Times New Roman" w:hAnsi="Arial" w:cs="Arial"/>
          <w:bCs/>
          <w:color w:val="000000"/>
          <w:sz w:val="28"/>
          <w:szCs w:val="28"/>
          <w:lang w:eastAsia="es-ES"/>
        </w:rPr>
        <w:t xml:space="preserve">adjuntó copia certificada de las constancias relativas a las modificaciones aprobadas por el Cabildo capitalino respecto del </w:t>
      </w:r>
      <w:r w:rsidR="00DE35DD" w:rsidRPr="00187196">
        <w:rPr>
          <w:rFonts w:ascii="Arial" w:eastAsia="Times New Roman" w:hAnsi="Arial" w:cs="Arial"/>
          <w:bCs/>
          <w:color w:val="000000"/>
          <w:sz w:val="28"/>
          <w:szCs w:val="28"/>
          <w:lang w:eastAsia="es-ES"/>
        </w:rPr>
        <w:t xml:space="preserve">Plan del Centro de Población Estratégico para las Ciudades de San Luis Potosí y Soledad de </w:t>
      </w:r>
      <w:r w:rsidR="00DE35DD" w:rsidRPr="00187196">
        <w:rPr>
          <w:rFonts w:ascii="Arial" w:eastAsia="Times New Roman" w:hAnsi="Arial" w:cs="Arial"/>
          <w:bCs/>
          <w:color w:val="000000"/>
          <w:sz w:val="28"/>
          <w:szCs w:val="28"/>
          <w:lang w:eastAsia="es-ES"/>
        </w:rPr>
        <w:lastRenderedPageBreak/>
        <w:t>Graciano Sánchez, publicado en el Periódico Oficial del Estado el 21 de agosto de 2003</w:t>
      </w:r>
      <w:r w:rsidR="00DE35DD">
        <w:rPr>
          <w:rFonts w:ascii="Arial" w:eastAsia="Times New Roman" w:hAnsi="Arial" w:cs="Arial"/>
          <w:bCs/>
          <w:color w:val="000000"/>
          <w:sz w:val="28"/>
          <w:szCs w:val="28"/>
          <w:lang w:eastAsia="es-ES"/>
        </w:rPr>
        <w:t xml:space="preserve">, el periodo de septiembre de dos mil tres a la fecha de presentación del oficio, </w:t>
      </w:r>
      <w:r w:rsidR="00912828">
        <w:rPr>
          <w:rFonts w:ascii="Arial" w:eastAsia="Times New Roman" w:hAnsi="Arial" w:cs="Arial"/>
          <w:bCs/>
          <w:color w:val="000000"/>
          <w:sz w:val="28"/>
          <w:szCs w:val="28"/>
          <w:lang w:eastAsia="es-ES"/>
        </w:rPr>
        <w:t xml:space="preserve">y se señaló que respecto del informe relativo al proceso de ejecución de la sentencia de amparo dictado en el juicio </w:t>
      </w:r>
      <w:r w:rsidR="00910BD5">
        <w:rPr>
          <w:rFonts w:ascii="Arial" w:eastAsia="Times New Roman" w:hAnsi="Arial" w:cs="Arial"/>
          <w:bCs/>
          <w:color w:val="FF0000"/>
          <w:sz w:val="28"/>
          <w:szCs w:val="28"/>
          <w:lang w:eastAsia="es-ES"/>
        </w:rPr>
        <w:t>**********</w:t>
      </w:r>
      <w:r w:rsidR="00912828">
        <w:rPr>
          <w:rFonts w:ascii="Arial" w:eastAsia="Times New Roman" w:hAnsi="Arial" w:cs="Arial"/>
          <w:bCs/>
          <w:color w:val="000000"/>
          <w:sz w:val="28"/>
          <w:szCs w:val="28"/>
          <w:lang w:eastAsia="es-ES"/>
        </w:rPr>
        <w:t>por el Juzgado Tercero de Distrito en el Estado no se localizó información alguna.</w:t>
      </w:r>
    </w:p>
    <w:p w14:paraId="7152070F" w14:textId="77777777" w:rsidR="00912828" w:rsidRDefault="00912828" w:rsidP="00187196">
      <w:pPr>
        <w:spacing w:after="0" w:line="360" w:lineRule="auto"/>
        <w:ind w:firstLine="709"/>
        <w:jc w:val="both"/>
        <w:rPr>
          <w:rFonts w:ascii="Arial" w:eastAsia="Times New Roman" w:hAnsi="Arial" w:cs="Arial"/>
          <w:bCs/>
          <w:color w:val="000000"/>
          <w:sz w:val="28"/>
          <w:szCs w:val="28"/>
          <w:lang w:eastAsia="es-ES"/>
        </w:rPr>
      </w:pPr>
    </w:p>
    <w:p w14:paraId="3D89FAE5" w14:textId="77777777" w:rsidR="00E052CD" w:rsidRDefault="00BB2057" w:rsidP="00B17CBF">
      <w:pPr>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ese sentido, s</w:t>
      </w:r>
      <w:r w:rsidR="00EA4CB4">
        <w:rPr>
          <w:rFonts w:ascii="Arial" w:eastAsia="Times New Roman" w:hAnsi="Arial" w:cs="Arial"/>
          <w:bCs/>
          <w:color w:val="000000"/>
          <w:sz w:val="28"/>
          <w:szCs w:val="28"/>
          <w:lang w:eastAsia="es-ES"/>
        </w:rPr>
        <w:t xml:space="preserve">e debe destacar que mediante auto de </w:t>
      </w:r>
      <w:r w:rsidR="00EA4CB4" w:rsidRPr="00EA4CB4">
        <w:rPr>
          <w:rFonts w:ascii="Arial" w:eastAsia="Times New Roman" w:hAnsi="Arial" w:cs="Arial"/>
          <w:bCs/>
          <w:color w:val="0000FF"/>
          <w:sz w:val="28"/>
          <w:szCs w:val="28"/>
          <w:lang w:eastAsia="es-ES"/>
        </w:rPr>
        <w:t xml:space="preserve">treinta de noviembre de dos mil veintidós </w:t>
      </w:r>
      <w:r w:rsidR="00EA4CB4">
        <w:rPr>
          <w:rFonts w:ascii="Arial" w:eastAsia="Times New Roman" w:hAnsi="Arial" w:cs="Arial"/>
          <w:bCs/>
          <w:color w:val="000000"/>
          <w:sz w:val="28"/>
          <w:szCs w:val="28"/>
          <w:lang w:eastAsia="es-ES"/>
        </w:rPr>
        <w:t xml:space="preserve">la Primera Sala Unitaria ordenó dar vista a las partes con el oficio y anexos de mérito a fin de que conocieran su contenido y manifestaran lo que a sus intereses conviniera, sin que </w:t>
      </w:r>
      <w:r w:rsidR="00490C1A">
        <w:rPr>
          <w:rFonts w:ascii="Arial" w:eastAsia="Times New Roman" w:hAnsi="Arial" w:cs="Arial"/>
          <w:bCs/>
          <w:color w:val="000000"/>
          <w:sz w:val="28"/>
          <w:szCs w:val="28"/>
          <w:lang w:eastAsia="es-ES"/>
        </w:rPr>
        <w:t>se</w:t>
      </w:r>
      <w:r w:rsidR="00EA4CB4">
        <w:rPr>
          <w:rFonts w:ascii="Arial" w:eastAsia="Times New Roman" w:hAnsi="Arial" w:cs="Arial"/>
          <w:bCs/>
          <w:color w:val="000000"/>
          <w:sz w:val="28"/>
          <w:szCs w:val="28"/>
          <w:lang w:eastAsia="es-ES"/>
        </w:rPr>
        <w:t xml:space="preserve"> realizara manifesta</w:t>
      </w:r>
      <w:r w:rsidR="00E052CD">
        <w:rPr>
          <w:rFonts w:ascii="Arial" w:eastAsia="Times New Roman" w:hAnsi="Arial" w:cs="Arial"/>
          <w:bCs/>
          <w:color w:val="000000"/>
          <w:sz w:val="28"/>
          <w:szCs w:val="28"/>
          <w:lang w:eastAsia="es-ES"/>
        </w:rPr>
        <w:t>ción alguna sobre el particular.</w:t>
      </w:r>
    </w:p>
    <w:p w14:paraId="30D30992" w14:textId="77777777" w:rsidR="00E052CD" w:rsidRDefault="00E052CD" w:rsidP="00B17CBF">
      <w:pPr>
        <w:spacing w:after="0" w:line="360" w:lineRule="auto"/>
        <w:ind w:firstLine="709"/>
        <w:jc w:val="both"/>
        <w:rPr>
          <w:rFonts w:ascii="Arial" w:eastAsia="Times New Roman" w:hAnsi="Arial" w:cs="Arial"/>
          <w:bCs/>
          <w:color w:val="000000"/>
          <w:sz w:val="28"/>
          <w:szCs w:val="28"/>
          <w:lang w:eastAsia="es-ES"/>
        </w:rPr>
      </w:pPr>
    </w:p>
    <w:p w14:paraId="5F78F5F7" w14:textId="09BFBABA" w:rsidR="00B17CBF" w:rsidRDefault="00E052CD" w:rsidP="00B17CBF">
      <w:pPr>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w:t>
      </w:r>
      <w:r w:rsidR="00490C1A">
        <w:rPr>
          <w:rFonts w:ascii="Arial" w:eastAsia="Times New Roman" w:hAnsi="Arial" w:cs="Arial"/>
          <w:bCs/>
          <w:color w:val="000000"/>
          <w:sz w:val="28"/>
          <w:szCs w:val="28"/>
          <w:lang w:eastAsia="es-ES"/>
        </w:rPr>
        <w:t>or lo que</w:t>
      </w:r>
      <w:r>
        <w:rPr>
          <w:rFonts w:ascii="Arial" w:eastAsia="Times New Roman" w:hAnsi="Arial" w:cs="Arial"/>
          <w:bCs/>
          <w:color w:val="000000"/>
          <w:sz w:val="28"/>
          <w:szCs w:val="28"/>
          <w:lang w:eastAsia="es-ES"/>
        </w:rPr>
        <w:t xml:space="preserve"> se considera</w:t>
      </w:r>
      <w:r w:rsidR="00490C1A">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que </w:t>
      </w:r>
      <w:r w:rsidR="00490C1A">
        <w:rPr>
          <w:rFonts w:ascii="Arial" w:eastAsia="Times New Roman" w:hAnsi="Arial" w:cs="Arial"/>
          <w:bCs/>
          <w:color w:val="000000"/>
          <w:sz w:val="28"/>
          <w:szCs w:val="28"/>
          <w:lang w:eastAsia="es-ES"/>
        </w:rPr>
        <w:t xml:space="preserve">el accionante fue omiso en </w:t>
      </w:r>
      <w:r w:rsidR="00490C1A" w:rsidRPr="00490C1A">
        <w:rPr>
          <w:rFonts w:ascii="Arial" w:eastAsia="Times New Roman" w:hAnsi="Arial" w:cs="Arial"/>
          <w:bCs/>
          <w:color w:val="000000"/>
          <w:sz w:val="28"/>
          <w:szCs w:val="28"/>
          <w:lang w:eastAsia="es-ES"/>
        </w:rPr>
        <w:t>precisar el</w:t>
      </w:r>
      <w:r w:rsidR="00490C1A">
        <w:rPr>
          <w:rFonts w:ascii="Arial" w:eastAsia="Times New Roman" w:hAnsi="Arial" w:cs="Arial"/>
          <w:bCs/>
          <w:color w:val="000000"/>
          <w:sz w:val="28"/>
          <w:szCs w:val="28"/>
          <w:lang w:eastAsia="es-ES"/>
        </w:rPr>
        <w:t xml:space="preserve"> alcance de la prueba que ofreció</w:t>
      </w:r>
      <w:r w:rsidR="00B17CBF">
        <w:rPr>
          <w:rFonts w:ascii="Arial" w:eastAsia="Times New Roman" w:hAnsi="Arial" w:cs="Arial"/>
          <w:bCs/>
          <w:color w:val="000000"/>
          <w:sz w:val="28"/>
          <w:szCs w:val="28"/>
          <w:lang w:eastAsia="es-ES"/>
        </w:rPr>
        <w:t xml:space="preserve">, </w:t>
      </w:r>
      <w:r w:rsidR="0036659E">
        <w:rPr>
          <w:rFonts w:ascii="Arial" w:eastAsia="Times New Roman" w:hAnsi="Arial" w:cs="Arial"/>
          <w:bCs/>
          <w:color w:val="000000"/>
          <w:sz w:val="28"/>
          <w:szCs w:val="28"/>
          <w:lang w:eastAsia="es-ES"/>
        </w:rPr>
        <w:t>toda vez que</w:t>
      </w:r>
      <w:r w:rsidR="00B17CBF">
        <w:rPr>
          <w:rFonts w:ascii="Arial" w:eastAsia="Times New Roman" w:hAnsi="Arial" w:cs="Arial"/>
          <w:bCs/>
          <w:color w:val="000000"/>
          <w:sz w:val="28"/>
          <w:szCs w:val="28"/>
          <w:lang w:eastAsia="es-ES"/>
        </w:rPr>
        <w:t xml:space="preserve">, no señalo </w:t>
      </w:r>
      <w:r w:rsidR="0036659E">
        <w:rPr>
          <w:rFonts w:ascii="Arial" w:eastAsia="Times New Roman" w:hAnsi="Arial" w:cs="Arial"/>
          <w:bCs/>
          <w:color w:val="000000"/>
          <w:sz w:val="28"/>
          <w:szCs w:val="28"/>
          <w:lang w:eastAsia="es-ES"/>
        </w:rPr>
        <w:t xml:space="preserve">su </w:t>
      </w:r>
      <w:r w:rsidR="00490C1A" w:rsidRPr="00490C1A">
        <w:rPr>
          <w:rFonts w:ascii="Arial" w:eastAsia="Times New Roman" w:hAnsi="Arial" w:cs="Arial"/>
          <w:bCs/>
          <w:color w:val="000000"/>
          <w:sz w:val="28"/>
          <w:szCs w:val="28"/>
          <w:lang w:eastAsia="es-ES"/>
        </w:rPr>
        <w:t>objetivo y cómo se relaciona</w:t>
      </w:r>
      <w:r w:rsidR="00B17CBF">
        <w:rPr>
          <w:rFonts w:ascii="Arial" w:eastAsia="Times New Roman" w:hAnsi="Arial" w:cs="Arial"/>
          <w:bCs/>
          <w:color w:val="000000"/>
          <w:sz w:val="28"/>
          <w:szCs w:val="28"/>
          <w:lang w:eastAsia="es-ES"/>
        </w:rPr>
        <w:t>ba</w:t>
      </w:r>
      <w:r w:rsidR="00490C1A" w:rsidRPr="00490C1A">
        <w:rPr>
          <w:rFonts w:ascii="Arial" w:eastAsia="Times New Roman" w:hAnsi="Arial" w:cs="Arial"/>
          <w:bCs/>
          <w:color w:val="000000"/>
          <w:sz w:val="28"/>
          <w:szCs w:val="28"/>
          <w:lang w:eastAsia="es-ES"/>
        </w:rPr>
        <w:t xml:space="preserve"> con los hechos que </w:t>
      </w:r>
      <w:r w:rsidR="00B17CBF">
        <w:rPr>
          <w:rFonts w:ascii="Arial" w:eastAsia="Times New Roman" w:hAnsi="Arial" w:cs="Arial"/>
          <w:bCs/>
          <w:color w:val="000000"/>
          <w:sz w:val="28"/>
          <w:szCs w:val="28"/>
          <w:lang w:eastAsia="es-ES"/>
        </w:rPr>
        <w:t>quería</w:t>
      </w:r>
      <w:r w:rsidR="00490C1A" w:rsidRPr="00490C1A">
        <w:rPr>
          <w:rFonts w:ascii="Arial" w:eastAsia="Times New Roman" w:hAnsi="Arial" w:cs="Arial"/>
          <w:bCs/>
          <w:color w:val="000000"/>
          <w:sz w:val="28"/>
          <w:szCs w:val="28"/>
          <w:lang w:eastAsia="es-ES"/>
        </w:rPr>
        <w:t xml:space="preserve"> demostrar</w:t>
      </w:r>
      <w:r w:rsidR="00B17CBF">
        <w:rPr>
          <w:rFonts w:ascii="Arial" w:eastAsia="Times New Roman" w:hAnsi="Arial" w:cs="Arial"/>
          <w:bCs/>
          <w:color w:val="000000"/>
          <w:sz w:val="28"/>
          <w:szCs w:val="28"/>
          <w:lang w:eastAsia="es-ES"/>
        </w:rPr>
        <w:t xml:space="preserve">, pues en su escrito de demanda </w:t>
      </w:r>
      <w:r w:rsidR="0036659E">
        <w:rPr>
          <w:rFonts w:ascii="Arial" w:eastAsia="Times New Roman" w:hAnsi="Arial" w:cs="Arial"/>
          <w:bCs/>
          <w:color w:val="000000"/>
          <w:sz w:val="28"/>
          <w:szCs w:val="28"/>
          <w:lang w:eastAsia="es-ES"/>
        </w:rPr>
        <w:t xml:space="preserve">al respecto </w:t>
      </w:r>
      <w:r w:rsidR="00B17CBF">
        <w:rPr>
          <w:rFonts w:ascii="Arial" w:eastAsia="Times New Roman" w:hAnsi="Arial" w:cs="Arial"/>
          <w:bCs/>
          <w:color w:val="000000"/>
          <w:sz w:val="28"/>
          <w:szCs w:val="28"/>
          <w:lang w:eastAsia="es-ES"/>
        </w:rPr>
        <w:t>señaló de forma general e imprecisa que dich</w:t>
      </w:r>
      <w:r w:rsidR="0036659E">
        <w:rPr>
          <w:rFonts w:ascii="Arial" w:eastAsia="Times New Roman" w:hAnsi="Arial" w:cs="Arial"/>
          <w:bCs/>
          <w:color w:val="000000"/>
          <w:sz w:val="28"/>
          <w:szCs w:val="28"/>
          <w:lang w:eastAsia="es-ES"/>
        </w:rPr>
        <w:t xml:space="preserve">o informe </w:t>
      </w:r>
      <w:r w:rsidR="00B17CBF" w:rsidRPr="00187196">
        <w:rPr>
          <w:rFonts w:ascii="Arial" w:eastAsia="Times New Roman" w:hAnsi="Arial" w:cs="Arial"/>
          <w:bCs/>
          <w:color w:val="000000"/>
          <w:sz w:val="28"/>
          <w:szCs w:val="28"/>
          <w:lang w:eastAsia="es-ES"/>
        </w:rPr>
        <w:t>se relaciona</w:t>
      </w:r>
      <w:r w:rsidR="00B17CBF">
        <w:rPr>
          <w:rFonts w:ascii="Arial" w:eastAsia="Times New Roman" w:hAnsi="Arial" w:cs="Arial"/>
          <w:bCs/>
          <w:color w:val="000000"/>
          <w:sz w:val="28"/>
          <w:szCs w:val="28"/>
          <w:lang w:eastAsia="es-ES"/>
        </w:rPr>
        <w:t>ba</w:t>
      </w:r>
      <w:r w:rsidR="00B17CBF" w:rsidRPr="00187196">
        <w:rPr>
          <w:rFonts w:ascii="Arial" w:eastAsia="Times New Roman" w:hAnsi="Arial" w:cs="Arial"/>
          <w:bCs/>
          <w:color w:val="000000"/>
          <w:sz w:val="28"/>
          <w:szCs w:val="28"/>
          <w:lang w:eastAsia="es-ES"/>
        </w:rPr>
        <w:t xml:space="preserve"> con todo lo expresado en </w:t>
      </w:r>
      <w:r w:rsidR="00B17CBF">
        <w:rPr>
          <w:rFonts w:ascii="Arial" w:eastAsia="Times New Roman" w:hAnsi="Arial" w:cs="Arial"/>
          <w:bCs/>
          <w:color w:val="000000"/>
          <w:sz w:val="28"/>
          <w:szCs w:val="28"/>
          <w:lang w:eastAsia="es-ES"/>
        </w:rPr>
        <w:t>la</w:t>
      </w:r>
      <w:r w:rsidR="00B17CBF" w:rsidRPr="00187196">
        <w:rPr>
          <w:rFonts w:ascii="Arial" w:eastAsia="Times New Roman" w:hAnsi="Arial" w:cs="Arial"/>
          <w:bCs/>
          <w:color w:val="000000"/>
          <w:sz w:val="28"/>
          <w:szCs w:val="28"/>
          <w:lang w:eastAsia="es-ES"/>
        </w:rPr>
        <w:t xml:space="preserve"> demanda</w:t>
      </w:r>
      <w:r w:rsidR="0036659E">
        <w:rPr>
          <w:rFonts w:ascii="Arial" w:eastAsia="Times New Roman" w:hAnsi="Arial" w:cs="Arial"/>
          <w:bCs/>
          <w:color w:val="000000"/>
          <w:sz w:val="28"/>
          <w:szCs w:val="28"/>
          <w:lang w:eastAsia="es-ES"/>
        </w:rPr>
        <w:t xml:space="preserve">, sin detallar lo que pretendía demostrar con la </w:t>
      </w:r>
      <w:r>
        <w:rPr>
          <w:rFonts w:ascii="Arial" w:eastAsia="Times New Roman" w:hAnsi="Arial" w:cs="Arial"/>
          <w:bCs/>
          <w:color w:val="000000"/>
          <w:sz w:val="28"/>
          <w:szCs w:val="28"/>
          <w:lang w:eastAsia="es-ES"/>
        </w:rPr>
        <w:t>misma</w:t>
      </w:r>
      <w:r w:rsidR="0036659E">
        <w:rPr>
          <w:rFonts w:ascii="Arial" w:eastAsia="Times New Roman" w:hAnsi="Arial" w:cs="Arial"/>
          <w:bCs/>
          <w:color w:val="000000"/>
          <w:sz w:val="28"/>
          <w:szCs w:val="28"/>
          <w:lang w:eastAsia="es-ES"/>
        </w:rPr>
        <w:t xml:space="preserve"> y de qué manera es que se relacionada con el caso</w:t>
      </w:r>
      <w:r w:rsidR="00B17CBF">
        <w:rPr>
          <w:rFonts w:ascii="Arial" w:eastAsia="Times New Roman" w:hAnsi="Arial" w:cs="Arial"/>
          <w:bCs/>
          <w:color w:val="000000"/>
          <w:sz w:val="28"/>
          <w:szCs w:val="28"/>
          <w:lang w:eastAsia="es-ES"/>
        </w:rPr>
        <w:t>.</w:t>
      </w:r>
    </w:p>
    <w:p w14:paraId="33CCB401" w14:textId="77777777" w:rsidR="00D356EE" w:rsidRDefault="00D356EE" w:rsidP="00E052CD">
      <w:pPr>
        <w:spacing w:after="0" w:line="360" w:lineRule="auto"/>
        <w:jc w:val="both"/>
        <w:rPr>
          <w:rFonts w:ascii="Arial" w:hAnsi="Arial" w:cs="Arial"/>
          <w:sz w:val="28"/>
          <w:szCs w:val="28"/>
        </w:rPr>
      </w:pPr>
    </w:p>
    <w:p w14:paraId="1EB3DE97" w14:textId="692DB4D2" w:rsidR="005701F7" w:rsidRDefault="00D356EE" w:rsidP="004973B2">
      <w:pPr>
        <w:spacing w:after="0" w:line="360" w:lineRule="auto"/>
        <w:ind w:firstLine="708"/>
        <w:jc w:val="both"/>
        <w:rPr>
          <w:rFonts w:ascii="Arial" w:eastAsia="Times New Roman" w:hAnsi="Arial" w:cs="Arial"/>
          <w:bCs/>
          <w:color w:val="000000"/>
          <w:sz w:val="28"/>
          <w:szCs w:val="28"/>
          <w:lang w:eastAsia="es-ES"/>
        </w:rPr>
      </w:pPr>
      <w:r>
        <w:rPr>
          <w:rFonts w:ascii="Arial" w:hAnsi="Arial" w:cs="Arial"/>
          <w:sz w:val="28"/>
          <w:szCs w:val="28"/>
        </w:rPr>
        <w:t xml:space="preserve">Por último, </w:t>
      </w:r>
      <w:r w:rsidR="00FF1375">
        <w:rPr>
          <w:rFonts w:ascii="Arial" w:hAnsi="Arial" w:cs="Arial"/>
          <w:sz w:val="28"/>
          <w:szCs w:val="28"/>
        </w:rPr>
        <w:t>r</w:t>
      </w:r>
      <w:r w:rsidRPr="00D356EE">
        <w:rPr>
          <w:rFonts w:ascii="Arial" w:hAnsi="Arial" w:cs="Arial"/>
          <w:sz w:val="28"/>
          <w:szCs w:val="28"/>
        </w:rPr>
        <w:t xml:space="preserve">especto de la </w:t>
      </w:r>
      <w:r w:rsidR="009224DA" w:rsidRPr="00D356EE">
        <w:rPr>
          <w:rFonts w:ascii="Arial" w:hAnsi="Arial" w:cs="Arial"/>
          <w:sz w:val="28"/>
          <w:szCs w:val="28"/>
        </w:rPr>
        <w:t xml:space="preserve">instrumental de actuaciones </w:t>
      </w:r>
      <w:r w:rsidR="009224DA">
        <w:rPr>
          <w:rFonts w:ascii="Arial" w:hAnsi="Arial" w:cs="Arial"/>
          <w:sz w:val="28"/>
          <w:szCs w:val="28"/>
        </w:rPr>
        <w:t xml:space="preserve">y </w:t>
      </w:r>
      <w:proofErr w:type="spellStart"/>
      <w:r w:rsidRPr="00D356EE">
        <w:rPr>
          <w:rFonts w:ascii="Arial" w:hAnsi="Arial" w:cs="Arial"/>
          <w:sz w:val="28"/>
          <w:szCs w:val="28"/>
        </w:rPr>
        <w:t>presuncional</w:t>
      </w:r>
      <w:proofErr w:type="spellEnd"/>
      <w:r w:rsidR="00A26C3D">
        <w:rPr>
          <w:rFonts w:ascii="Arial" w:hAnsi="Arial" w:cs="Arial"/>
          <w:sz w:val="28"/>
          <w:szCs w:val="28"/>
        </w:rPr>
        <w:t xml:space="preserve"> que ofrece</w:t>
      </w:r>
      <w:r w:rsidRPr="00D356EE">
        <w:rPr>
          <w:rFonts w:ascii="Arial" w:hAnsi="Arial" w:cs="Arial"/>
          <w:sz w:val="28"/>
          <w:szCs w:val="28"/>
        </w:rPr>
        <w:t xml:space="preserve">, </w:t>
      </w:r>
      <w:r w:rsidR="006F0645">
        <w:rPr>
          <w:rFonts w:ascii="Arial" w:hAnsi="Arial" w:cs="Arial"/>
          <w:sz w:val="28"/>
          <w:szCs w:val="28"/>
        </w:rPr>
        <w:t>no resultan favorables a los intereses del accionante, en virtud de que</w:t>
      </w:r>
      <w:r w:rsidR="00A26C3D">
        <w:rPr>
          <w:rFonts w:ascii="Arial" w:hAnsi="Arial" w:cs="Arial"/>
          <w:sz w:val="28"/>
          <w:szCs w:val="28"/>
        </w:rPr>
        <w:t>,</w:t>
      </w:r>
      <w:r w:rsidR="006F0645">
        <w:rPr>
          <w:rFonts w:ascii="Arial" w:hAnsi="Arial" w:cs="Arial"/>
          <w:sz w:val="28"/>
          <w:szCs w:val="28"/>
        </w:rPr>
        <w:t xml:space="preserve"> </w:t>
      </w:r>
      <w:r w:rsidR="00A26C3D">
        <w:rPr>
          <w:rFonts w:ascii="Arial" w:hAnsi="Arial" w:cs="Arial"/>
          <w:sz w:val="28"/>
          <w:szCs w:val="28"/>
        </w:rPr>
        <w:t xml:space="preserve">de </w:t>
      </w:r>
      <w:r w:rsidR="006F0645">
        <w:rPr>
          <w:rFonts w:ascii="Arial" w:hAnsi="Arial" w:cs="Arial"/>
          <w:sz w:val="28"/>
          <w:szCs w:val="28"/>
        </w:rPr>
        <w:t xml:space="preserve">la </w:t>
      </w:r>
      <w:r w:rsidR="006F0645" w:rsidRPr="006F0645">
        <w:rPr>
          <w:rFonts w:ascii="Arial" w:hAnsi="Arial" w:cs="Arial"/>
          <w:sz w:val="28"/>
          <w:szCs w:val="28"/>
        </w:rPr>
        <w:t xml:space="preserve">totalidad de las </w:t>
      </w:r>
      <w:r w:rsidR="00A26C3D">
        <w:rPr>
          <w:rFonts w:ascii="Arial" w:hAnsi="Arial" w:cs="Arial"/>
          <w:sz w:val="28"/>
          <w:szCs w:val="28"/>
        </w:rPr>
        <w:t xml:space="preserve">pruebas recabadas en el juicio y </w:t>
      </w:r>
      <w:r w:rsidR="006F0645" w:rsidRPr="006F0645">
        <w:rPr>
          <w:rFonts w:ascii="Arial" w:hAnsi="Arial" w:cs="Arial"/>
          <w:sz w:val="28"/>
          <w:szCs w:val="28"/>
        </w:rPr>
        <w:t>las constancias de autos</w:t>
      </w:r>
      <w:r w:rsidR="00A26C3D">
        <w:rPr>
          <w:rFonts w:ascii="Arial" w:hAnsi="Arial" w:cs="Arial"/>
          <w:sz w:val="28"/>
          <w:szCs w:val="28"/>
        </w:rPr>
        <w:t xml:space="preserve"> no se advierte el extremo que se pretende acreditar, esto es, </w:t>
      </w:r>
      <w:r w:rsidR="00A26C3D">
        <w:rPr>
          <w:rFonts w:ascii="Arial" w:eastAsia="Times New Roman" w:hAnsi="Arial" w:cs="Arial"/>
          <w:bCs/>
          <w:color w:val="000000"/>
          <w:sz w:val="28"/>
          <w:szCs w:val="28"/>
          <w:lang w:eastAsia="es-ES"/>
        </w:rPr>
        <w:t xml:space="preserve">las </w:t>
      </w:r>
      <w:r w:rsidR="00A26C3D">
        <w:rPr>
          <w:rFonts w:ascii="Arial" w:eastAsia="Times New Roman" w:hAnsi="Arial" w:cs="Arial"/>
          <w:bCs/>
          <w:color w:val="000000"/>
          <w:sz w:val="28"/>
          <w:szCs w:val="28"/>
          <w:lang w:eastAsia="es-ES"/>
        </w:rPr>
        <w:lastRenderedPageBreak/>
        <w:t>características d</w:t>
      </w:r>
      <w:r w:rsidR="00A26C3D" w:rsidRPr="00BE03B5">
        <w:rPr>
          <w:rFonts w:ascii="Arial" w:eastAsia="Times New Roman" w:hAnsi="Arial" w:cs="Arial"/>
          <w:bCs/>
          <w:color w:val="000000"/>
          <w:sz w:val="28"/>
          <w:szCs w:val="28"/>
          <w:lang w:eastAsia="es-ES"/>
        </w:rPr>
        <w:t>el proyecto de edificación que presentó</w:t>
      </w:r>
      <w:r w:rsidR="00E023A6">
        <w:rPr>
          <w:rFonts w:ascii="Arial" w:eastAsia="Times New Roman" w:hAnsi="Arial" w:cs="Arial"/>
          <w:bCs/>
          <w:color w:val="000000"/>
          <w:sz w:val="28"/>
          <w:szCs w:val="28"/>
          <w:lang w:eastAsia="es-ES"/>
        </w:rPr>
        <w:t xml:space="preserve"> ante la autoridad</w:t>
      </w:r>
      <w:r w:rsidR="005701F7">
        <w:rPr>
          <w:rFonts w:ascii="Arial" w:eastAsia="Times New Roman" w:hAnsi="Arial" w:cs="Arial"/>
          <w:bCs/>
          <w:color w:val="000000"/>
          <w:sz w:val="28"/>
          <w:szCs w:val="28"/>
          <w:lang w:eastAsia="es-ES"/>
        </w:rPr>
        <w:t>.</w:t>
      </w:r>
    </w:p>
    <w:p w14:paraId="40C23B4E" w14:textId="77777777" w:rsidR="005701F7" w:rsidRDefault="005701F7" w:rsidP="009224DA">
      <w:pPr>
        <w:spacing w:after="0" w:line="360" w:lineRule="auto"/>
        <w:ind w:firstLine="708"/>
        <w:jc w:val="both"/>
        <w:rPr>
          <w:rFonts w:ascii="Arial" w:eastAsia="Times New Roman" w:hAnsi="Arial" w:cs="Arial"/>
          <w:bCs/>
          <w:color w:val="000000"/>
          <w:sz w:val="28"/>
          <w:szCs w:val="28"/>
          <w:lang w:eastAsia="es-ES"/>
        </w:rPr>
      </w:pPr>
    </w:p>
    <w:p w14:paraId="7A04DDC0" w14:textId="0FC1E1E3" w:rsidR="009224DA" w:rsidRDefault="005701F7" w:rsidP="004973B2">
      <w:pPr>
        <w:spacing w:after="0" w:line="360" w:lineRule="auto"/>
        <w:ind w:firstLine="851"/>
        <w:jc w:val="both"/>
        <w:rPr>
          <w:rFonts w:ascii="Arial" w:hAnsi="Arial" w:cs="Arial"/>
          <w:sz w:val="28"/>
          <w:szCs w:val="28"/>
        </w:rPr>
      </w:pPr>
      <w:r>
        <w:rPr>
          <w:rFonts w:ascii="Arial" w:eastAsia="Times New Roman" w:hAnsi="Arial" w:cs="Arial"/>
          <w:bCs/>
          <w:color w:val="000000"/>
          <w:sz w:val="28"/>
          <w:szCs w:val="28"/>
          <w:lang w:eastAsia="es-ES"/>
        </w:rPr>
        <w:t>Se sustenta lo anterior, con</w:t>
      </w:r>
      <w:r w:rsidR="00D356EE" w:rsidRPr="00D356EE">
        <w:rPr>
          <w:rFonts w:ascii="Arial" w:hAnsi="Arial" w:cs="Arial"/>
          <w:sz w:val="28"/>
          <w:szCs w:val="28"/>
        </w:rPr>
        <w:t xml:space="preserve"> el criterio contenido en la</w:t>
      </w:r>
      <w:r w:rsidR="00D356EE">
        <w:rPr>
          <w:rFonts w:ascii="Arial" w:hAnsi="Arial" w:cs="Arial"/>
          <w:sz w:val="28"/>
          <w:szCs w:val="28"/>
        </w:rPr>
        <w:t xml:space="preserve"> </w:t>
      </w:r>
      <w:r w:rsidR="00D356EE" w:rsidRPr="00D356EE">
        <w:rPr>
          <w:rFonts w:ascii="Arial" w:hAnsi="Arial" w:cs="Arial"/>
          <w:sz w:val="28"/>
          <w:szCs w:val="28"/>
        </w:rPr>
        <w:t>tesis: XX. 305 K (8a)6, que sostiene el Tribunal Colegiado del Vigésimo</w:t>
      </w:r>
      <w:r w:rsidR="009224DA">
        <w:rPr>
          <w:rFonts w:ascii="Arial" w:hAnsi="Arial" w:cs="Arial"/>
          <w:sz w:val="28"/>
          <w:szCs w:val="28"/>
        </w:rPr>
        <w:t xml:space="preserve"> </w:t>
      </w:r>
      <w:r w:rsidR="00D356EE" w:rsidRPr="00D356EE">
        <w:rPr>
          <w:rFonts w:ascii="Arial" w:hAnsi="Arial" w:cs="Arial"/>
          <w:sz w:val="28"/>
          <w:szCs w:val="28"/>
        </w:rPr>
        <w:t>Circuito, cuyo epígrafe es el siguiente:</w:t>
      </w:r>
      <w:r w:rsidR="00D356EE" w:rsidRPr="00D356EE">
        <w:rPr>
          <w:rFonts w:ascii="Arial" w:hAnsi="Arial" w:cs="Arial"/>
          <w:sz w:val="28"/>
          <w:szCs w:val="28"/>
        </w:rPr>
        <w:cr/>
      </w:r>
    </w:p>
    <w:p w14:paraId="3BEF7062" w14:textId="60CCFF05" w:rsidR="009224DA" w:rsidRPr="009224DA" w:rsidRDefault="009224DA" w:rsidP="009224DA">
      <w:pPr>
        <w:spacing w:after="0" w:line="240" w:lineRule="auto"/>
        <w:ind w:left="567" w:right="618"/>
        <w:jc w:val="both"/>
        <w:rPr>
          <w:rFonts w:ascii="Arial Narrow" w:hAnsi="Arial Narrow" w:cs="Arial"/>
          <w:i/>
          <w:sz w:val="24"/>
          <w:szCs w:val="24"/>
        </w:rPr>
      </w:pPr>
      <w:r w:rsidRPr="009224DA">
        <w:rPr>
          <w:rFonts w:ascii="Arial Narrow" w:hAnsi="Arial Narrow"/>
          <w:i/>
          <w:sz w:val="24"/>
          <w:szCs w:val="24"/>
        </w:rPr>
        <w:t>“</w:t>
      </w:r>
      <w:r w:rsidRPr="009224DA">
        <w:rPr>
          <w:rFonts w:ascii="Arial Narrow" w:hAnsi="Arial Narrow" w:cs="Arial"/>
          <w:b/>
          <w:i/>
          <w:sz w:val="24"/>
          <w:szCs w:val="24"/>
        </w:rPr>
        <w:t>PRUEBAS INSTRUMENTAL DE ACTUACIONES Y PRESUNCIONAL LEGAL Y HUMANA. NO TIENEN VIDA PROPIA LAS.</w:t>
      </w:r>
      <w:r w:rsidRPr="009224DA">
        <w:rPr>
          <w:rFonts w:ascii="Arial Narrow" w:hAnsi="Arial Narrow" w:cs="Arial"/>
          <w:i/>
          <w:sz w:val="24"/>
          <w:szCs w:val="24"/>
        </w:rPr>
        <w:t xml:space="preserve"> Las pruebas instrumental de actuaciones y la </w:t>
      </w:r>
      <w:proofErr w:type="spellStart"/>
      <w:r w:rsidRPr="009224DA">
        <w:rPr>
          <w:rFonts w:ascii="Arial Narrow" w:hAnsi="Arial Narrow" w:cs="Arial"/>
          <w:i/>
          <w:sz w:val="24"/>
          <w:szCs w:val="24"/>
        </w:rPr>
        <w:t>presuncional</w:t>
      </w:r>
      <w:proofErr w:type="spellEnd"/>
      <w:r w:rsidRPr="009224DA">
        <w:rPr>
          <w:rFonts w:ascii="Arial Narrow" w:hAnsi="Arial Narrow" w:cs="Arial"/>
          <w:i/>
          <w:sz w:val="24"/>
          <w:szCs w:val="24"/>
        </w:rPr>
        <w:t xml:space="preserve"> legal y humana, prácticamente no tienen desahogo, es decir que no tienen vida propia, pues no es más que el nombre que en la práctica se ha dado a la totalidad de las pruebas recabadas en el juicio, por lo que respecta a la primera y por lo que corresponde a la segunda, ésta se deriva de las mismas pruebas que existen en las constancias de autos.”</w:t>
      </w:r>
      <w:r w:rsidRPr="009224DA">
        <w:rPr>
          <w:rStyle w:val="Refdenotaalpie"/>
          <w:rFonts w:ascii="Arial Narrow" w:hAnsi="Arial Narrow" w:cs="Arial"/>
          <w:i/>
          <w:sz w:val="24"/>
          <w:szCs w:val="24"/>
        </w:rPr>
        <w:footnoteReference w:id="38"/>
      </w:r>
    </w:p>
    <w:p w14:paraId="3290489B" w14:textId="77777777" w:rsidR="008A13D3" w:rsidRDefault="008A13D3" w:rsidP="0017645D">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68DD4FFB" w14:textId="0930FF1E" w:rsidR="00EE696C" w:rsidRDefault="00D00D82" w:rsidP="00143BA3">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hAnsi="Arial" w:cs="Arial"/>
          <w:sz w:val="28"/>
          <w:szCs w:val="28"/>
        </w:rPr>
        <w:t>Por lo tanto, una vez llevada</w:t>
      </w:r>
      <w:r w:rsidR="00EE696C">
        <w:rPr>
          <w:rFonts w:ascii="Arial" w:hAnsi="Arial" w:cs="Arial"/>
          <w:sz w:val="28"/>
          <w:szCs w:val="28"/>
        </w:rPr>
        <w:t xml:space="preserve"> a cabo la valoración de los medios de convicción a que se ha hecho referencia, de conformidad con el artículo 72 del Código Procesal Administrativo del Estado de San Luis Potosí, se concluye que </w:t>
      </w:r>
      <w:r w:rsidR="00187196" w:rsidRPr="00F74380">
        <w:rPr>
          <w:rFonts w:ascii="Arial" w:hAnsi="Arial" w:cs="Arial"/>
          <w:bCs/>
          <w:iCs/>
          <w:sz w:val="28"/>
          <w:szCs w:val="28"/>
          <w:lang w:val="es-ES"/>
        </w:rPr>
        <w:t xml:space="preserve">desde el enfoque de su contenido las mencionadas pruebas son </w:t>
      </w:r>
      <w:r w:rsidR="00187196" w:rsidRPr="00F74380">
        <w:rPr>
          <w:rFonts w:ascii="Arial" w:hAnsi="Arial" w:cs="Arial"/>
          <w:b/>
          <w:bCs/>
          <w:iCs/>
          <w:sz w:val="28"/>
          <w:szCs w:val="28"/>
          <w:lang w:val="es-ES"/>
        </w:rPr>
        <w:t>insuficientes</w:t>
      </w:r>
      <w:r w:rsidR="00187196" w:rsidRPr="00F74380">
        <w:rPr>
          <w:rFonts w:ascii="Arial" w:hAnsi="Arial" w:cs="Arial"/>
          <w:bCs/>
          <w:iCs/>
          <w:sz w:val="28"/>
          <w:szCs w:val="28"/>
          <w:lang w:val="es-ES"/>
        </w:rPr>
        <w:t xml:space="preserve"> para acreditar </w:t>
      </w:r>
      <w:r w:rsidR="00E112CB">
        <w:rPr>
          <w:rFonts w:ascii="Arial" w:hAnsi="Arial" w:cs="Arial"/>
          <w:bCs/>
          <w:iCs/>
          <w:sz w:val="28"/>
          <w:szCs w:val="28"/>
          <w:lang w:val="es-ES"/>
        </w:rPr>
        <w:t>el extremo consistente</w:t>
      </w:r>
      <w:r w:rsidR="00187196">
        <w:rPr>
          <w:rFonts w:ascii="Arial" w:hAnsi="Arial" w:cs="Arial"/>
          <w:bCs/>
          <w:iCs/>
          <w:sz w:val="28"/>
          <w:szCs w:val="28"/>
          <w:lang w:val="es-ES"/>
        </w:rPr>
        <w:t xml:space="preserve"> en </w:t>
      </w:r>
      <w:r w:rsidR="00187196" w:rsidRPr="00F74380">
        <w:rPr>
          <w:rFonts w:ascii="Arial" w:hAnsi="Arial" w:cs="Arial"/>
          <w:sz w:val="28"/>
          <w:szCs w:val="28"/>
        </w:rPr>
        <w:t>que</w:t>
      </w:r>
      <w:r w:rsidR="00187196">
        <w:rPr>
          <w:rFonts w:ascii="Arial" w:hAnsi="Arial" w:cs="Arial"/>
          <w:sz w:val="28"/>
          <w:szCs w:val="28"/>
        </w:rPr>
        <w:t xml:space="preserve"> </w:t>
      </w:r>
      <w:r w:rsidR="00187196" w:rsidRPr="00BE03B5">
        <w:rPr>
          <w:rFonts w:ascii="Arial" w:eastAsia="Times New Roman" w:hAnsi="Arial" w:cs="Arial"/>
          <w:bCs/>
          <w:color w:val="000000"/>
          <w:sz w:val="28"/>
          <w:szCs w:val="28"/>
          <w:lang w:eastAsia="es-ES"/>
        </w:rPr>
        <w:t xml:space="preserve">la autoridad demandada </w:t>
      </w:r>
      <w:r w:rsidR="00187196">
        <w:rPr>
          <w:rFonts w:ascii="Arial" w:eastAsia="Times New Roman" w:hAnsi="Arial" w:cs="Arial"/>
          <w:bCs/>
          <w:color w:val="000000"/>
          <w:sz w:val="28"/>
          <w:szCs w:val="28"/>
          <w:lang w:eastAsia="es-ES"/>
        </w:rPr>
        <w:t xml:space="preserve">en </w:t>
      </w:r>
      <w:r w:rsidR="00187196" w:rsidRPr="001B7431">
        <w:rPr>
          <w:rFonts w:ascii="Arial" w:eastAsia="Times New Roman" w:hAnsi="Arial" w:cs="Arial"/>
          <w:bCs/>
          <w:color w:val="000000"/>
          <w:sz w:val="28"/>
          <w:szCs w:val="28"/>
          <w:lang w:eastAsia="es-ES"/>
        </w:rPr>
        <w:t xml:space="preserve">el oficio </w:t>
      </w:r>
      <w:r w:rsidR="00E112CB">
        <w:rPr>
          <w:rFonts w:ascii="Arial" w:eastAsia="Times New Roman" w:hAnsi="Arial" w:cs="Arial"/>
          <w:bCs/>
          <w:color w:val="000000"/>
          <w:sz w:val="28"/>
          <w:szCs w:val="28"/>
          <w:lang w:eastAsia="es-ES"/>
        </w:rPr>
        <w:t xml:space="preserve">impugnado </w:t>
      </w:r>
      <w:r w:rsidR="00910BD5">
        <w:rPr>
          <w:rFonts w:ascii="Arial" w:eastAsia="Times New Roman" w:hAnsi="Arial" w:cs="Arial"/>
          <w:bCs/>
          <w:color w:val="FF0000"/>
          <w:sz w:val="28"/>
          <w:szCs w:val="28"/>
          <w:lang w:eastAsia="es-ES"/>
        </w:rPr>
        <w:t>**********</w:t>
      </w:r>
      <w:r w:rsidR="00E112CB" w:rsidRPr="00E112CB">
        <w:rPr>
          <w:rFonts w:ascii="Arial" w:eastAsia="Times New Roman" w:hAnsi="Arial" w:cs="Arial"/>
          <w:bCs/>
          <w:sz w:val="28"/>
          <w:szCs w:val="28"/>
          <w:lang w:eastAsia="es-ES"/>
        </w:rPr>
        <w:t xml:space="preserve">emitido </w:t>
      </w:r>
      <w:r w:rsidR="00E112CB">
        <w:rPr>
          <w:rFonts w:ascii="Arial" w:eastAsia="Times New Roman" w:hAnsi="Arial" w:cs="Arial"/>
          <w:bCs/>
          <w:sz w:val="28"/>
          <w:szCs w:val="28"/>
          <w:lang w:eastAsia="es-ES"/>
        </w:rPr>
        <w:t>en el</w:t>
      </w:r>
      <w:r w:rsidR="00187196" w:rsidRPr="00187196">
        <w:rPr>
          <w:rFonts w:ascii="Arial" w:eastAsia="Times New Roman" w:hAnsi="Arial" w:cs="Arial"/>
          <w:bCs/>
          <w:sz w:val="28"/>
          <w:szCs w:val="28"/>
          <w:lang w:eastAsia="es-ES"/>
        </w:rPr>
        <w:t xml:space="preserve"> trámite de solicitud de licencia de construcción, </w:t>
      </w:r>
      <w:r w:rsidR="00187196" w:rsidRPr="00BE03B5">
        <w:rPr>
          <w:rFonts w:ascii="Arial" w:eastAsia="Times New Roman" w:hAnsi="Arial" w:cs="Arial"/>
          <w:bCs/>
          <w:color w:val="000000"/>
          <w:sz w:val="28"/>
          <w:szCs w:val="28"/>
          <w:lang w:eastAsia="es-ES"/>
        </w:rPr>
        <w:t xml:space="preserve">fue </w:t>
      </w:r>
      <w:r w:rsidR="00E112CB">
        <w:rPr>
          <w:rFonts w:ascii="Arial" w:eastAsia="Times New Roman" w:hAnsi="Arial" w:cs="Arial"/>
          <w:bCs/>
          <w:color w:val="000000"/>
          <w:sz w:val="28"/>
          <w:szCs w:val="28"/>
          <w:lang w:eastAsia="es-ES"/>
        </w:rPr>
        <w:t>in</w:t>
      </w:r>
      <w:r w:rsidR="00187196" w:rsidRPr="00BE03B5">
        <w:rPr>
          <w:rFonts w:ascii="Arial" w:eastAsia="Times New Roman" w:hAnsi="Arial" w:cs="Arial"/>
          <w:bCs/>
          <w:color w:val="000000"/>
          <w:sz w:val="28"/>
          <w:szCs w:val="28"/>
          <w:lang w:eastAsia="es-ES"/>
        </w:rPr>
        <w:t xml:space="preserve">congruente con las características del proyecto de edificación que </w:t>
      </w:r>
      <w:r w:rsidR="00187196">
        <w:rPr>
          <w:rFonts w:ascii="Arial" w:eastAsia="Times New Roman" w:hAnsi="Arial" w:cs="Arial"/>
          <w:bCs/>
          <w:color w:val="000000"/>
          <w:sz w:val="28"/>
          <w:szCs w:val="28"/>
          <w:lang w:eastAsia="es-ES"/>
        </w:rPr>
        <w:t xml:space="preserve">le </w:t>
      </w:r>
      <w:r w:rsidR="00187196" w:rsidRPr="00BE03B5">
        <w:rPr>
          <w:rFonts w:ascii="Arial" w:eastAsia="Times New Roman" w:hAnsi="Arial" w:cs="Arial"/>
          <w:bCs/>
          <w:color w:val="000000"/>
          <w:sz w:val="28"/>
          <w:szCs w:val="28"/>
          <w:lang w:eastAsia="es-ES"/>
        </w:rPr>
        <w:t>presentó</w:t>
      </w:r>
      <w:r w:rsidR="00E112CB">
        <w:rPr>
          <w:rFonts w:ascii="Arial" w:eastAsia="Times New Roman" w:hAnsi="Arial" w:cs="Arial"/>
          <w:bCs/>
          <w:color w:val="000000"/>
          <w:sz w:val="28"/>
          <w:szCs w:val="28"/>
          <w:lang w:eastAsia="es-ES"/>
        </w:rPr>
        <w:t xml:space="preserve"> el actor</w:t>
      </w:r>
      <w:r w:rsidR="00143BA3">
        <w:rPr>
          <w:rFonts w:ascii="Arial" w:eastAsia="Times New Roman" w:hAnsi="Arial" w:cs="Arial"/>
          <w:bCs/>
          <w:color w:val="000000"/>
          <w:sz w:val="28"/>
          <w:szCs w:val="28"/>
          <w:lang w:eastAsia="es-ES"/>
        </w:rPr>
        <w:t>.</w:t>
      </w:r>
      <w:r w:rsidR="00E112CB">
        <w:rPr>
          <w:rFonts w:ascii="Arial" w:eastAsia="Times New Roman" w:hAnsi="Arial" w:cs="Arial"/>
          <w:bCs/>
          <w:color w:val="000000"/>
          <w:sz w:val="28"/>
          <w:szCs w:val="28"/>
          <w:lang w:eastAsia="es-ES"/>
        </w:rPr>
        <w:t xml:space="preserve"> </w:t>
      </w:r>
    </w:p>
    <w:p w14:paraId="658724BA" w14:textId="77777777" w:rsidR="00143BA3" w:rsidRPr="00143BA3" w:rsidRDefault="00143BA3" w:rsidP="00143BA3">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5634B068" w14:textId="24B7DC12" w:rsidR="0085553F" w:rsidRDefault="00143BA3" w:rsidP="00E112CB">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Pues</w:t>
      </w:r>
      <w:r w:rsidR="00E112CB">
        <w:rPr>
          <w:rFonts w:ascii="Arial" w:eastAsia="Times New Roman" w:hAnsi="Arial" w:cs="Arial"/>
          <w:bCs/>
          <w:color w:val="000000"/>
          <w:sz w:val="28"/>
          <w:szCs w:val="28"/>
          <w:lang w:eastAsia="es-ES"/>
        </w:rPr>
        <w:t xml:space="preserve"> </w:t>
      </w:r>
      <w:r w:rsidR="00E112CB" w:rsidRPr="00E112CB">
        <w:rPr>
          <w:rFonts w:ascii="Arial" w:eastAsia="Times New Roman" w:hAnsi="Arial" w:cs="Arial"/>
          <w:bCs/>
          <w:color w:val="000000"/>
          <w:sz w:val="28"/>
          <w:szCs w:val="28"/>
          <w:lang w:eastAsia="es-ES"/>
        </w:rPr>
        <w:t xml:space="preserve">en concordancia con el ordinal 273, del Código </w:t>
      </w:r>
      <w:r>
        <w:rPr>
          <w:rFonts w:ascii="Arial" w:eastAsia="Times New Roman" w:hAnsi="Arial" w:cs="Arial"/>
          <w:bCs/>
          <w:color w:val="000000"/>
          <w:sz w:val="28"/>
          <w:szCs w:val="28"/>
          <w:lang w:eastAsia="es-ES"/>
        </w:rPr>
        <w:t>de Procedimientos</w:t>
      </w:r>
      <w:r w:rsidR="00E112CB" w:rsidRPr="00E112CB">
        <w:rPr>
          <w:rFonts w:ascii="Arial" w:eastAsia="Times New Roman" w:hAnsi="Arial" w:cs="Arial"/>
          <w:bCs/>
          <w:color w:val="000000"/>
          <w:sz w:val="28"/>
          <w:szCs w:val="28"/>
          <w:lang w:eastAsia="es-ES"/>
        </w:rPr>
        <w:t xml:space="preserve"> Civil</w:t>
      </w:r>
      <w:r>
        <w:rPr>
          <w:rFonts w:ascii="Arial" w:eastAsia="Times New Roman" w:hAnsi="Arial" w:cs="Arial"/>
          <w:bCs/>
          <w:color w:val="000000"/>
          <w:sz w:val="28"/>
          <w:szCs w:val="28"/>
          <w:lang w:eastAsia="es-ES"/>
        </w:rPr>
        <w:t>es</w:t>
      </w:r>
      <w:r w:rsidR="00E112CB" w:rsidRPr="00E112CB">
        <w:rPr>
          <w:rFonts w:ascii="Arial" w:eastAsia="Times New Roman" w:hAnsi="Arial" w:cs="Arial"/>
          <w:bCs/>
          <w:color w:val="000000"/>
          <w:sz w:val="28"/>
          <w:szCs w:val="28"/>
          <w:lang w:eastAsia="es-ES"/>
        </w:rPr>
        <w:t xml:space="preserve"> del Estado, le correspondía </w:t>
      </w:r>
      <w:r w:rsidR="00E112CB">
        <w:rPr>
          <w:rFonts w:ascii="Arial" w:eastAsia="Times New Roman" w:hAnsi="Arial" w:cs="Arial"/>
          <w:bCs/>
          <w:color w:val="000000"/>
          <w:sz w:val="28"/>
          <w:szCs w:val="28"/>
          <w:lang w:eastAsia="es-ES"/>
        </w:rPr>
        <w:t xml:space="preserve">al demandante </w:t>
      </w:r>
      <w:r w:rsidR="00E112CB" w:rsidRPr="00E112CB">
        <w:rPr>
          <w:rFonts w:ascii="Arial" w:eastAsia="Times New Roman" w:hAnsi="Arial" w:cs="Arial"/>
          <w:bCs/>
          <w:color w:val="000000"/>
          <w:sz w:val="28"/>
          <w:szCs w:val="28"/>
          <w:lang w:eastAsia="es-ES"/>
        </w:rPr>
        <w:t xml:space="preserve">acreditar en </w:t>
      </w:r>
      <w:r w:rsidR="00E112CB">
        <w:rPr>
          <w:rFonts w:ascii="Arial" w:eastAsia="Times New Roman" w:hAnsi="Arial" w:cs="Arial"/>
          <w:bCs/>
          <w:color w:val="000000"/>
          <w:sz w:val="28"/>
          <w:szCs w:val="28"/>
          <w:lang w:eastAsia="es-ES"/>
        </w:rPr>
        <w:t xml:space="preserve">juicio </w:t>
      </w:r>
      <w:r w:rsidR="00E112CB" w:rsidRPr="00E112CB">
        <w:rPr>
          <w:rFonts w:ascii="Arial" w:eastAsia="Times New Roman" w:hAnsi="Arial" w:cs="Arial"/>
          <w:bCs/>
          <w:color w:val="000000"/>
          <w:sz w:val="28"/>
          <w:szCs w:val="28"/>
          <w:lang w:eastAsia="es-ES"/>
        </w:rPr>
        <w:t xml:space="preserve">a través del ofrecimiento y desahogo de pruebas idóneas, </w:t>
      </w:r>
      <w:r>
        <w:rPr>
          <w:rFonts w:ascii="Arial" w:eastAsia="Times New Roman" w:hAnsi="Arial" w:cs="Arial"/>
          <w:bCs/>
          <w:color w:val="000000"/>
          <w:sz w:val="28"/>
          <w:szCs w:val="28"/>
          <w:lang w:eastAsia="es-ES"/>
        </w:rPr>
        <w:t>las características d</w:t>
      </w:r>
      <w:r w:rsidR="00E112CB" w:rsidRPr="00BE03B5">
        <w:rPr>
          <w:rFonts w:ascii="Arial" w:eastAsia="Times New Roman" w:hAnsi="Arial" w:cs="Arial"/>
          <w:bCs/>
          <w:color w:val="000000"/>
          <w:sz w:val="28"/>
          <w:szCs w:val="28"/>
          <w:lang w:eastAsia="es-ES"/>
        </w:rPr>
        <w:t>el proyecto de edificación que presentó</w:t>
      </w:r>
      <w:r>
        <w:rPr>
          <w:rFonts w:ascii="Arial" w:eastAsia="Times New Roman" w:hAnsi="Arial" w:cs="Arial"/>
          <w:bCs/>
          <w:color w:val="000000"/>
          <w:sz w:val="28"/>
          <w:szCs w:val="28"/>
          <w:lang w:eastAsia="es-ES"/>
        </w:rPr>
        <w:t xml:space="preserve"> y así poder constatar </w:t>
      </w:r>
      <w:r w:rsidR="0085553F">
        <w:rPr>
          <w:rFonts w:ascii="Arial" w:eastAsia="Times New Roman" w:hAnsi="Arial" w:cs="Arial"/>
          <w:bCs/>
          <w:color w:val="000000"/>
          <w:sz w:val="28"/>
          <w:szCs w:val="28"/>
          <w:lang w:eastAsia="es-ES"/>
        </w:rPr>
        <w:t xml:space="preserve">cómo lo sostiene, </w:t>
      </w:r>
      <w:r>
        <w:rPr>
          <w:rFonts w:ascii="Arial" w:eastAsia="Times New Roman" w:hAnsi="Arial" w:cs="Arial"/>
          <w:bCs/>
          <w:color w:val="000000"/>
          <w:sz w:val="28"/>
          <w:szCs w:val="28"/>
          <w:lang w:eastAsia="es-ES"/>
        </w:rPr>
        <w:t xml:space="preserve">que la respuesta otorgada por la autoridad en </w:t>
      </w:r>
      <w:r w:rsidRPr="001B7431">
        <w:rPr>
          <w:rFonts w:ascii="Arial" w:eastAsia="Times New Roman" w:hAnsi="Arial" w:cs="Arial"/>
          <w:bCs/>
          <w:color w:val="000000"/>
          <w:sz w:val="28"/>
          <w:szCs w:val="28"/>
          <w:lang w:eastAsia="es-ES"/>
        </w:rPr>
        <w:t xml:space="preserve">el oficio </w:t>
      </w:r>
      <w:r w:rsidR="00910BD5">
        <w:rPr>
          <w:rFonts w:ascii="Arial" w:eastAsia="Times New Roman" w:hAnsi="Arial" w:cs="Arial"/>
          <w:bCs/>
          <w:color w:val="FF0000"/>
          <w:sz w:val="28"/>
          <w:szCs w:val="28"/>
          <w:lang w:eastAsia="es-ES"/>
        </w:rPr>
        <w:t>**********</w:t>
      </w:r>
      <w:r w:rsidR="00D00D82">
        <w:rPr>
          <w:rFonts w:ascii="Arial" w:eastAsia="Times New Roman" w:hAnsi="Arial" w:cs="Arial"/>
          <w:bCs/>
          <w:color w:val="000000"/>
          <w:sz w:val="28"/>
          <w:szCs w:val="28"/>
          <w:lang w:eastAsia="es-ES"/>
        </w:rPr>
        <w:t>no fue acorde</w:t>
      </w:r>
      <w:r>
        <w:rPr>
          <w:rFonts w:ascii="Arial" w:eastAsia="Times New Roman" w:hAnsi="Arial" w:cs="Arial"/>
          <w:bCs/>
          <w:color w:val="000000"/>
          <w:sz w:val="28"/>
          <w:szCs w:val="28"/>
          <w:lang w:eastAsia="es-ES"/>
        </w:rPr>
        <w:t xml:space="preserve"> con </w:t>
      </w:r>
      <w:r w:rsidR="0085553F">
        <w:rPr>
          <w:rFonts w:ascii="Arial" w:eastAsia="Times New Roman" w:hAnsi="Arial" w:cs="Arial"/>
          <w:bCs/>
          <w:color w:val="000000"/>
          <w:sz w:val="28"/>
          <w:szCs w:val="28"/>
          <w:lang w:eastAsia="es-ES"/>
        </w:rPr>
        <w:t>el proyecto</w:t>
      </w:r>
      <w:r>
        <w:rPr>
          <w:rFonts w:ascii="Arial" w:eastAsia="Times New Roman" w:hAnsi="Arial" w:cs="Arial"/>
          <w:bCs/>
          <w:color w:val="000000"/>
          <w:sz w:val="28"/>
          <w:szCs w:val="28"/>
          <w:lang w:eastAsia="es-ES"/>
        </w:rPr>
        <w:t xml:space="preserve"> presentado.</w:t>
      </w:r>
    </w:p>
    <w:p w14:paraId="75BB9F0D" w14:textId="77777777" w:rsidR="00E434B2" w:rsidRDefault="00E434B2" w:rsidP="00E112CB">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39D1BA92" w14:textId="73511E6B" w:rsidR="00E434B2" w:rsidRDefault="00E82CB7" w:rsidP="00E112CB">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lastRenderedPageBreak/>
        <w:t>Asimismo, resulta infundado el</w:t>
      </w:r>
      <w:r w:rsidR="00E434B2">
        <w:rPr>
          <w:rFonts w:ascii="Arial" w:eastAsia="Times New Roman" w:hAnsi="Arial" w:cs="Arial"/>
          <w:bCs/>
          <w:color w:val="000000"/>
          <w:sz w:val="28"/>
          <w:szCs w:val="28"/>
          <w:lang w:eastAsia="es-ES"/>
        </w:rPr>
        <w:t xml:space="preserve"> </w:t>
      </w:r>
      <w:r w:rsidR="00E434B2" w:rsidRPr="00E434B2">
        <w:rPr>
          <w:rFonts w:ascii="Arial" w:eastAsia="Times New Roman" w:hAnsi="Arial" w:cs="Arial"/>
          <w:bCs/>
          <w:color w:val="000000"/>
          <w:sz w:val="28"/>
          <w:szCs w:val="28"/>
          <w:lang w:eastAsia="es-ES"/>
        </w:rPr>
        <w:t xml:space="preserve">argumento </w:t>
      </w:r>
      <w:r>
        <w:rPr>
          <w:rFonts w:ascii="Arial" w:eastAsia="Times New Roman" w:hAnsi="Arial" w:cs="Arial"/>
          <w:bCs/>
          <w:color w:val="000000"/>
          <w:sz w:val="28"/>
          <w:szCs w:val="28"/>
          <w:lang w:eastAsia="es-ES"/>
        </w:rPr>
        <w:t xml:space="preserve">de la actora en el sentido de que </w:t>
      </w:r>
      <w:r w:rsidR="009D439F">
        <w:rPr>
          <w:rFonts w:ascii="Arial" w:eastAsia="Times New Roman" w:hAnsi="Arial" w:cs="Arial"/>
          <w:bCs/>
          <w:color w:val="000000"/>
          <w:sz w:val="28"/>
          <w:szCs w:val="28"/>
          <w:lang w:eastAsia="es-ES"/>
        </w:rPr>
        <w:t>no deben formar parte del</w:t>
      </w:r>
      <w:r w:rsidR="009D439F" w:rsidRPr="00E434B2">
        <w:rPr>
          <w:rFonts w:ascii="Arial" w:eastAsia="Times New Roman" w:hAnsi="Arial" w:cs="Arial"/>
          <w:bCs/>
          <w:color w:val="000000"/>
          <w:sz w:val="28"/>
          <w:szCs w:val="28"/>
          <w:lang w:eastAsia="es-ES"/>
        </w:rPr>
        <w:t xml:space="preserve"> fundamento y motivo del </w:t>
      </w:r>
      <w:r w:rsidR="009D439F">
        <w:rPr>
          <w:rFonts w:ascii="Arial" w:eastAsia="Times New Roman" w:hAnsi="Arial" w:cs="Arial"/>
          <w:bCs/>
          <w:color w:val="000000"/>
          <w:sz w:val="28"/>
          <w:szCs w:val="28"/>
          <w:lang w:eastAsia="es-ES"/>
        </w:rPr>
        <w:t xml:space="preserve">acto impugnado </w:t>
      </w:r>
      <w:r>
        <w:rPr>
          <w:rFonts w:ascii="Arial" w:eastAsia="Times New Roman" w:hAnsi="Arial" w:cs="Arial"/>
          <w:bCs/>
          <w:color w:val="000000"/>
          <w:sz w:val="28"/>
          <w:szCs w:val="28"/>
          <w:lang w:eastAsia="es-ES"/>
        </w:rPr>
        <w:t>los</w:t>
      </w:r>
      <w:r w:rsidR="00E434B2" w:rsidRPr="00E434B2">
        <w:rPr>
          <w:rFonts w:ascii="Arial" w:eastAsia="Times New Roman" w:hAnsi="Arial" w:cs="Arial"/>
          <w:bCs/>
          <w:color w:val="000000"/>
          <w:sz w:val="28"/>
          <w:szCs w:val="28"/>
          <w:lang w:eastAsia="es-ES"/>
        </w:rPr>
        <w:t xml:space="preserve"> oficio</w:t>
      </w:r>
      <w:r>
        <w:rPr>
          <w:rFonts w:ascii="Arial" w:eastAsia="Times New Roman" w:hAnsi="Arial" w:cs="Arial"/>
          <w:bCs/>
          <w:color w:val="000000"/>
          <w:sz w:val="28"/>
          <w:szCs w:val="28"/>
          <w:lang w:eastAsia="es-ES"/>
        </w:rPr>
        <w:t>s</w:t>
      </w:r>
      <w:r w:rsidR="00E434B2" w:rsidRPr="00E434B2">
        <w:rPr>
          <w:rFonts w:ascii="Arial" w:eastAsia="Times New Roman" w:hAnsi="Arial" w:cs="Arial"/>
          <w:bCs/>
          <w:color w:val="000000"/>
          <w:sz w:val="28"/>
          <w:szCs w:val="28"/>
          <w:lang w:eastAsia="es-ES"/>
        </w:rPr>
        <w:t xml:space="preserve"> </w:t>
      </w:r>
      <w:r w:rsidR="00910BD5">
        <w:rPr>
          <w:rFonts w:ascii="Arial" w:eastAsia="Times New Roman" w:hAnsi="Arial" w:cs="Arial"/>
          <w:bCs/>
          <w:color w:val="FF0000"/>
          <w:sz w:val="28"/>
          <w:szCs w:val="28"/>
          <w:lang w:eastAsia="es-ES"/>
        </w:rPr>
        <w:t>**********</w:t>
      </w:r>
      <w:r w:rsidR="00E434B2" w:rsidRPr="00E434B2">
        <w:rPr>
          <w:rFonts w:ascii="Arial" w:eastAsia="Times New Roman" w:hAnsi="Arial" w:cs="Arial"/>
          <w:bCs/>
          <w:color w:val="000000"/>
          <w:sz w:val="28"/>
          <w:szCs w:val="28"/>
          <w:lang w:eastAsia="es-ES"/>
        </w:rPr>
        <w:t xml:space="preserve"> </w:t>
      </w:r>
      <w:r w:rsidR="009D439F">
        <w:rPr>
          <w:rFonts w:ascii="Arial" w:eastAsia="Times New Roman" w:hAnsi="Arial" w:cs="Arial"/>
          <w:bCs/>
          <w:color w:val="000000"/>
          <w:sz w:val="28"/>
          <w:szCs w:val="28"/>
          <w:lang w:eastAsia="es-ES"/>
        </w:rPr>
        <w:t>por desconocerlos.</w:t>
      </w:r>
    </w:p>
    <w:p w14:paraId="3BEB8636" w14:textId="77777777" w:rsidR="00E82CB7" w:rsidRDefault="00E82CB7" w:rsidP="00E112CB">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15198EEE" w14:textId="20B2CAF4" w:rsidR="009554DE" w:rsidRDefault="00E82CB7" w:rsidP="004E2A75">
      <w:pPr>
        <w:pStyle w:val="Prrafodelista"/>
        <w:widowControl w:val="0"/>
        <w:spacing w:after="0" w:line="360" w:lineRule="auto"/>
        <w:ind w:left="0" w:firstLine="851"/>
        <w:jc w:val="both"/>
        <w:rPr>
          <w:rFonts w:ascii="Arial" w:hAnsi="Arial" w:cs="Arial"/>
          <w:sz w:val="28"/>
          <w:szCs w:val="28"/>
        </w:rPr>
      </w:pPr>
      <w:r>
        <w:rPr>
          <w:rFonts w:ascii="Arial" w:eastAsia="Times New Roman" w:hAnsi="Arial" w:cs="Arial"/>
          <w:bCs/>
          <w:color w:val="000000"/>
          <w:sz w:val="28"/>
          <w:szCs w:val="28"/>
          <w:lang w:eastAsia="es-ES"/>
        </w:rPr>
        <w:t xml:space="preserve">Lo anterior, </w:t>
      </w:r>
      <w:r w:rsidR="009554DE">
        <w:rPr>
          <w:rFonts w:ascii="Arial" w:eastAsia="Times New Roman" w:hAnsi="Arial" w:cs="Arial"/>
          <w:bCs/>
          <w:color w:val="000000"/>
          <w:sz w:val="28"/>
          <w:szCs w:val="28"/>
          <w:lang w:eastAsia="es-ES"/>
        </w:rPr>
        <w:t>toda vez que como quedó dilucidado en la valoración de pruebas</w:t>
      </w:r>
      <w:r w:rsidR="004E2A75">
        <w:rPr>
          <w:rFonts w:ascii="Arial" w:eastAsia="Times New Roman" w:hAnsi="Arial" w:cs="Arial"/>
          <w:bCs/>
          <w:color w:val="000000"/>
          <w:sz w:val="28"/>
          <w:szCs w:val="28"/>
          <w:lang w:eastAsia="es-ES"/>
        </w:rPr>
        <w:t xml:space="preserve"> realizada por esta Alzada</w:t>
      </w:r>
      <w:r w:rsidR="009554DE">
        <w:rPr>
          <w:rFonts w:ascii="Arial" w:eastAsia="Times New Roman" w:hAnsi="Arial" w:cs="Arial"/>
          <w:bCs/>
          <w:color w:val="000000"/>
          <w:sz w:val="28"/>
          <w:szCs w:val="28"/>
          <w:lang w:eastAsia="es-ES"/>
        </w:rPr>
        <w:t xml:space="preserve">, la accionante no ofreció dichos </w:t>
      </w:r>
      <w:r w:rsidR="00E809D2">
        <w:rPr>
          <w:rFonts w:ascii="Arial" w:eastAsia="Times New Roman" w:hAnsi="Arial" w:cs="Arial"/>
          <w:bCs/>
          <w:color w:val="000000"/>
          <w:sz w:val="28"/>
          <w:szCs w:val="28"/>
          <w:lang w:eastAsia="es-ES"/>
        </w:rPr>
        <w:t>medio de convicción,</w:t>
      </w:r>
      <w:r w:rsidR="009554DE">
        <w:rPr>
          <w:rFonts w:ascii="Arial" w:eastAsia="Times New Roman" w:hAnsi="Arial" w:cs="Arial"/>
          <w:bCs/>
          <w:color w:val="000000"/>
          <w:sz w:val="28"/>
          <w:szCs w:val="28"/>
          <w:lang w:eastAsia="es-ES"/>
        </w:rPr>
        <w:t xml:space="preserve"> o </w:t>
      </w:r>
      <w:r w:rsidR="009D439F">
        <w:rPr>
          <w:rFonts w:ascii="Arial" w:eastAsia="Times New Roman" w:hAnsi="Arial" w:cs="Arial"/>
          <w:bCs/>
          <w:color w:val="000000"/>
          <w:sz w:val="28"/>
          <w:szCs w:val="28"/>
          <w:lang w:eastAsia="es-ES"/>
        </w:rPr>
        <w:t xml:space="preserve">que </w:t>
      </w:r>
      <w:r w:rsidR="009554DE">
        <w:rPr>
          <w:rFonts w:ascii="Arial" w:eastAsia="Times New Roman" w:hAnsi="Arial" w:cs="Arial"/>
          <w:bCs/>
          <w:color w:val="000000"/>
          <w:sz w:val="28"/>
          <w:szCs w:val="28"/>
          <w:lang w:eastAsia="es-ES"/>
        </w:rPr>
        <w:t xml:space="preserve">en su caso, </w:t>
      </w:r>
      <w:r w:rsidR="00E809D2">
        <w:rPr>
          <w:rFonts w:ascii="Arial" w:eastAsia="Times New Roman" w:hAnsi="Arial" w:cs="Arial"/>
          <w:bCs/>
          <w:color w:val="000000"/>
          <w:sz w:val="28"/>
          <w:szCs w:val="28"/>
          <w:lang w:eastAsia="es-ES"/>
        </w:rPr>
        <w:t xml:space="preserve">hubiere </w:t>
      </w:r>
      <w:r w:rsidR="009554DE">
        <w:rPr>
          <w:rFonts w:ascii="Arial" w:eastAsia="Times New Roman" w:hAnsi="Arial" w:cs="Arial"/>
          <w:bCs/>
          <w:color w:val="000000"/>
          <w:sz w:val="28"/>
          <w:szCs w:val="28"/>
          <w:lang w:eastAsia="es-ES"/>
        </w:rPr>
        <w:t>solicitado</w:t>
      </w:r>
      <w:r>
        <w:rPr>
          <w:rFonts w:ascii="Arial" w:eastAsia="Times New Roman" w:hAnsi="Arial" w:cs="Arial"/>
          <w:bCs/>
          <w:color w:val="000000"/>
          <w:sz w:val="28"/>
          <w:szCs w:val="28"/>
          <w:lang w:eastAsia="es-ES"/>
        </w:rPr>
        <w:t xml:space="preserve"> </w:t>
      </w:r>
      <w:r w:rsidR="004E2A75">
        <w:rPr>
          <w:rFonts w:ascii="Arial" w:eastAsia="Times New Roman" w:hAnsi="Arial" w:cs="Arial"/>
          <w:bCs/>
          <w:color w:val="000000"/>
          <w:sz w:val="28"/>
          <w:szCs w:val="28"/>
          <w:lang w:eastAsia="es-ES"/>
        </w:rPr>
        <w:t xml:space="preserve">a la autoridad demandada </w:t>
      </w:r>
      <w:r w:rsidR="00E809D2">
        <w:rPr>
          <w:rFonts w:ascii="Arial" w:eastAsia="Times New Roman" w:hAnsi="Arial" w:cs="Arial"/>
          <w:bCs/>
          <w:color w:val="000000"/>
          <w:sz w:val="28"/>
          <w:szCs w:val="28"/>
          <w:lang w:eastAsia="es-ES"/>
        </w:rPr>
        <w:t xml:space="preserve">previo a la presentación de la demanda, </w:t>
      </w:r>
      <w:r w:rsidR="004E2A75">
        <w:rPr>
          <w:rFonts w:ascii="Arial" w:eastAsia="Times New Roman" w:hAnsi="Arial" w:cs="Arial"/>
          <w:bCs/>
          <w:color w:val="000000"/>
          <w:sz w:val="28"/>
          <w:szCs w:val="28"/>
          <w:lang w:eastAsia="es-ES"/>
        </w:rPr>
        <w:t xml:space="preserve">le expedición de las </w:t>
      </w:r>
      <w:r>
        <w:rPr>
          <w:rFonts w:ascii="Arial" w:eastAsia="Times New Roman" w:hAnsi="Arial" w:cs="Arial"/>
          <w:bCs/>
          <w:color w:val="000000"/>
          <w:sz w:val="28"/>
          <w:szCs w:val="28"/>
          <w:lang w:eastAsia="es-ES"/>
        </w:rPr>
        <w:t>copia</w:t>
      </w:r>
      <w:r w:rsidR="009554DE">
        <w:rPr>
          <w:rFonts w:ascii="Arial" w:eastAsia="Times New Roman" w:hAnsi="Arial" w:cs="Arial"/>
          <w:bCs/>
          <w:color w:val="000000"/>
          <w:sz w:val="28"/>
          <w:szCs w:val="28"/>
          <w:lang w:eastAsia="es-ES"/>
        </w:rPr>
        <w:t>s</w:t>
      </w:r>
      <w:r>
        <w:rPr>
          <w:rFonts w:ascii="Arial" w:eastAsia="Times New Roman" w:hAnsi="Arial" w:cs="Arial"/>
          <w:bCs/>
          <w:color w:val="000000"/>
          <w:sz w:val="28"/>
          <w:szCs w:val="28"/>
          <w:lang w:eastAsia="es-ES"/>
        </w:rPr>
        <w:t xml:space="preserve"> </w:t>
      </w:r>
      <w:r w:rsidR="009554DE">
        <w:rPr>
          <w:rFonts w:ascii="Arial" w:eastAsia="Times New Roman" w:hAnsi="Arial" w:cs="Arial"/>
          <w:bCs/>
          <w:color w:val="000000"/>
          <w:sz w:val="28"/>
          <w:szCs w:val="28"/>
          <w:lang w:eastAsia="es-ES"/>
        </w:rPr>
        <w:t xml:space="preserve">certificadas </w:t>
      </w:r>
      <w:r w:rsidR="004E2A75">
        <w:rPr>
          <w:rFonts w:ascii="Arial" w:eastAsia="Times New Roman" w:hAnsi="Arial" w:cs="Arial"/>
          <w:bCs/>
          <w:color w:val="000000"/>
          <w:sz w:val="28"/>
          <w:szCs w:val="28"/>
          <w:lang w:eastAsia="es-ES"/>
        </w:rPr>
        <w:t>de los mencionados documentos</w:t>
      </w:r>
      <w:r w:rsidR="009554DE">
        <w:rPr>
          <w:rFonts w:ascii="Arial" w:eastAsia="Times New Roman" w:hAnsi="Arial" w:cs="Arial"/>
          <w:bCs/>
          <w:color w:val="000000"/>
          <w:sz w:val="28"/>
          <w:szCs w:val="28"/>
          <w:lang w:eastAsia="es-ES"/>
        </w:rPr>
        <w:t xml:space="preserve">, </w:t>
      </w:r>
      <w:r w:rsidR="004E2A75">
        <w:rPr>
          <w:rFonts w:ascii="Arial" w:eastAsia="Times New Roman" w:hAnsi="Arial" w:cs="Arial"/>
          <w:bCs/>
          <w:color w:val="000000"/>
          <w:sz w:val="28"/>
          <w:szCs w:val="28"/>
          <w:lang w:eastAsia="es-ES"/>
        </w:rPr>
        <w:t xml:space="preserve">como lo dispone el artículo 98 del </w:t>
      </w:r>
      <w:r w:rsidR="004E2A75">
        <w:rPr>
          <w:rFonts w:ascii="Arial" w:hAnsi="Arial" w:cs="Arial"/>
          <w:sz w:val="28"/>
          <w:szCs w:val="28"/>
        </w:rPr>
        <w:t>Código Procesal Administrativo del Estado de San Luis Potosí, que a la letra dice:</w:t>
      </w:r>
    </w:p>
    <w:p w14:paraId="71AA510D" w14:textId="77777777" w:rsidR="004E2A75" w:rsidRDefault="004E2A75" w:rsidP="004E2A75">
      <w:pPr>
        <w:pStyle w:val="Prrafodelista"/>
        <w:widowControl w:val="0"/>
        <w:spacing w:after="0" w:line="360" w:lineRule="auto"/>
        <w:ind w:left="0" w:firstLine="851"/>
        <w:jc w:val="both"/>
        <w:rPr>
          <w:rFonts w:ascii="Arial" w:hAnsi="Arial" w:cs="Arial"/>
          <w:sz w:val="28"/>
          <w:szCs w:val="28"/>
        </w:rPr>
      </w:pPr>
    </w:p>
    <w:p w14:paraId="68069E5E" w14:textId="052FC971" w:rsidR="004E2A75" w:rsidRPr="004E2A75" w:rsidRDefault="004E2A75" w:rsidP="004E2A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E2A75">
        <w:rPr>
          <w:rFonts w:ascii="Arial Narrow" w:eastAsia="Times New Roman" w:hAnsi="Arial Narrow" w:cs="Arial"/>
          <w:bCs/>
          <w:i/>
          <w:color w:val="000000"/>
          <w:sz w:val="24"/>
          <w:szCs w:val="24"/>
          <w:lang w:eastAsia="es-ES"/>
        </w:rPr>
        <w:t>“</w:t>
      </w:r>
      <w:r w:rsidRPr="004E2A75">
        <w:rPr>
          <w:rFonts w:ascii="Arial Narrow" w:eastAsia="Times New Roman" w:hAnsi="Arial Narrow" w:cs="Arial"/>
          <w:b/>
          <w:bCs/>
          <w:i/>
          <w:color w:val="000000"/>
          <w:sz w:val="24"/>
          <w:szCs w:val="24"/>
          <w:lang w:eastAsia="es-ES"/>
        </w:rPr>
        <w:t>ARTÍCULO 98.</w:t>
      </w:r>
      <w:r w:rsidRPr="004E2A75">
        <w:rPr>
          <w:rFonts w:ascii="Arial Narrow" w:eastAsia="Times New Roman" w:hAnsi="Arial Narrow" w:cs="Arial"/>
          <w:bCs/>
          <w:i/>
          <w:color w:val="000000"/>
          <w:sz w:val="24"/>
          <w:szCs w:val="24"/>
          <w:lang w:eastAsia="es-ES"/>
        </w:rPr>
        <w:t xml:space="preserve"> Los funcionarios o autoridades tienen la obligación de expedir, a costa del solicitante, las copias de los documentos que les pidan las partes, a fin de que éstas puedan rendir sus pruebas; si no lo hicieran, la autoridad que conozca del asunto, a solicitud de la parte interesada y previa justificación de que se hizo la solicitud correspondiente antes de la presentación de la demanda, los requerirá para que las expidan.</w:t>
      </w:r>
    </w:p>
    <w:p w14:paraId="6276486E" w14:textId="77777777" w:rsidR="00077674" w:rsidRDefault="004E2A75" w:rsidP="004E2A75">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4E2A75">
        <w:rPr>
          <w:rFonts w:ascii="Arial Narrow" w:eastAsia="Times New Roman" w:hAnsi="Arial Narrow" w:cs="Arial"/>
          <w:bCs/>
          <w:i/>
          <w:color w:val="000000"/>
          <w:sz w:val="24"/>
          <w:szCs w:val="24"/>
          <w:lang w:eastAsia="es-ES"/>
        </w:rPr>
        <w:t>En caso de que, a pesar de haberse requerido, el funcionario o la autoridad no expidan las copias solicitadas, la autoridad que conozca del asunto, podrá hacer uso de los medios de apremio que establece el artículo 127 de este Código.</w:t>
      </w:r>
    </w:p>
    <w:p w14:paraId="2903A325" w14:textId="77777777" w:rsidR="00007B49" w:rsidRDefault="00007B49" w:rsidP="00077674">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60BD40F5" w14:textId="52E51D19" w:rsidR="004E2A75" w:rsidRPr="00077674" w:rsidRDefault="00077674" w:rsidP="00077674">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077674">
        <w:rPr>
          <w:rFonts w:ascii="Arial Narrow" w:eastAsia="Times New Roman" w:hAnsi="Arial Narrow" w:cs="Arial"/>
          <w:bCs/>
          <w:i/>
          <w:color w:val="000000"/>
          <w:sz w:val="24"/>
          <w:szCs w:val="24"/>
          <w:lang w:eastAsia="es-ES"/>
        </w:rPr>
        <w:t>Cuando sin causa justificada, la autoridad requerida no expida las copias de los documentos ofrecidos por el actor o por el tercero para p robar los actos imputados a aquélla, y los documentos solicitados hubieren sido identificados con toda precisión en sus características y contenido, se presumirán ciertos los actos que s e pretendan probar c o n es o s documentos.</w:t>
      </w:r>
      <w:r w:rsidR="004E2A75" w:rsidRPr="004E2A75">
        <w:rPr>
          <w:rFonts w:ascii="Arial Narrow" w:eastAsia="Times New Roman" w:hAnsi="Arial Narrow" w:cs="Arial"/>
          <w:bCs/>
          <w:i/>
          <w:color w:val="000000"/>
          <w:sz w:val="24"/>
          <w:szCs w:val="24"/>
          <w:lang w:eastAsia="es-ES"/>
        </w:rPr>
        <w:t>”</w:t>
      </w:r>
    </w:p>
    <w:p w14:paraId="5771E6B9" w14:textId="77777777" w:rsidR="004E2A75" w:rsidRPr="004E2A75" w:rsidRDefault="004E2A75" w:rsidP="00E86971">
      <w:pPr>
        <w:pStyle w:val="Prrafodelista"/>
        <w:widowControl w:val="0"/>
        <w:spacing w:after="0" w:line="360" w:lineRule="auto"/>
        <w:ind w:firstLine="851"/>
        <w:jc w:val="both"/>
        <w:rPr>
          <w:rFonts w:ascii="Arial" w:eastAsia="Times New Roman" w:hAnsi="Arial" w:cs="Arial"/>
          <w:bCs/>
          <w:color w:val="000000"/>
          <w:sz w:val="28"/>
          <w:szCs w:val="28"/>
          <w:lang w:eastAsia="es-ES"/>
        </w:rPr>
      </w:pPr>
    </w:p>
    <w:p w14:paraId="6FF32A7B" w14:textId="11307B74" w:rsidR="009D439F" w:rsidRDefault="009D439F" w:rsidP="00E86971">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De ahí es que </w:t>
      </w:r>
      <w:r w:rsidR="000D50A7">
        <w:rPr>
          <w:rFonts w:ascii="Arial" w:eastAsia="Times New Roman" w:hAnsi="Arial" w:cs="Arial"/>
          <w:bCs/>
          <w:color w:val="000000"/>
          <w:sz w:val="28"/>
          <w:szCs w:val="28"/>
          <w:lang w:eastAsia="es-ES"/>
        </w:rPr>
        <w:t xml:space="preserve">resulta </w:t>
      </w:r>
      <w:r w:rsidR="000D50A7" w:rsidRPr="00123012">
        <w:rPr>
          <w:rFonts w:ascii="Arial" w:eastAsia="Times New Roman" w:hAnsi="Arial" w:cs="Arial"/>
          <w:b/>
          <w:bCs/>
          <w:color w:val="000000"/>
          <w:sz w:val="28"/>
          <w:szCs w:val="28"/>
          <w:lang w:eastAsia="es-ES"/>
        </w:rPr>
        <w:t>infundado</w:t>
      </w:r>
      <w:r w:rsidR="000D50A7">
        <w:rPr>
          <w:rFonts w:ascii="Arial" w:eastAsia="Times New Roman" w:hAnsi="Arial" w:cs="Arial"/>
          <w:bCs/>
          <w:color w:val="000000"/>
          <w:sz w:val="28"/>
          <w:szCs w:val="28"/>
          <w:lang w:eastAsia="es-ES"/>
        </w:rPr>
        <w:t xml:space="preserve"> el agravio, </w:t>
      </w:r>
      <w:r>
        <w:rPr>
          <w:rFonts w:ascii="Arial" w:eastAsia="Times New Roman" w:hAnsi="Arial" w:cs="Arial"/>
          <w:bCs/>
          <w:color w:val="000000"/>
          <w:sz w:val="28"/>
          <w:szCs w:val="28"/>
          <w:lang w:eastAsia="es-ES"/>
        </w:rPr>
        <w:t xml:space="preserve">pues al no haber sido allegados </w:t>
      </w:r>
      <w:r w:rsidRPr="00BE03B5">
        <w:rPr>
          <w:rFonts w:ascii="Arial" w:eastAsia="Times New Roman" w:hAnsi="Arial" w:cs="Arial"/>
          <w:bCs/>
          <w:color w:val="000000"/>
          <w:sz w:val="28"/>
          <w:szCs w:val="28"/>
          <w:lang w:eastAsia="es-ES"/>
        </w:rPr>
        <w:t>en el juicio</w:t>
      </w:r>
      <w:r>
        <w:rPr>
          <w:rFonts w:ascii="Arial" w:eastAsia="Times New Roman" w:hAnsi="Arial" w:cs="Arial"/>
          <w:bCs/>
          <w:color w:val="000000"/>
          <w:sz w:val="28"/>
          <w:szCs w:val="28"/>
          <w:lang w:eastAsia="es-ES"/>
        </w:rPr>
        <w:t xml:space="preserve"> los</w:t>
      </w:r>
      <w:r w:rsidRPr="00E434B2">
        <w:rPr>
          <w:rFonts w:ascii="Arial" w:eastAsia="Times New Roman" w:hAnsi="Arial" w:cs="Arial"/>
          <w:bCs/>
          <w:color w:val="000000"/>
          <w:sz w:val="28"/>
          <w:szCs w:val="28"/>
          <w:lang w:eastAsia="es-ES"/>
        </w:rPr>
        <w:t xml:space="preserve"> oficio</w:t>
      </w:r>
      <w:r>
        <w:rPr>
          <w:rFonts w:ascii="Arial" w:eastAsia="Times New Roman" w:hAnsi="Arial" w:cs="Arial"/>
          <w:bCs/>
          <w:color w:val="000000"/>
          <w:sz w:val="28"/>
          <w:szCs w:val="28"/>
          <w:lang w:eastAsia="es-ES"/>
        </w:rPr>
        <w:t>s</w:t>
      </w:r>
      <w:r w:rsidRPr="00E434B2">
        <w:rPr>
          <w:rFonts w:ascii="Arial" w:eastAsia="Times New Roman" w:hAnsi="Arial" w:cs="Arial"/>
          <w:bCs/>
          <w:color w:val="000000"/>
          <w:sz w:val="28"/>
          <w:szCs w:val="28"/>
          <w:lang w:eastAsia="es-ES"/>
        </w:rPr>
        <w:t xml:space="preserve"> </w:t>
      </w:r>
      <w:r w:rsidR="00910BD5">
        <w:rPr>
          <w:rFonts w:ascii="Arial" w:eastAsia="Times New Roman" w:hAnsi="Arial" w:cs="Arial"/>
          <w:bCs/>
          <w:color w:val="FF0000"/>
          <w:sz w:val="28"/>
          <w:szCs w:val="28"/>
          <w:lang w:eastAsia="es-ES"/>
        </w:rPr>
        <w:t>**********</w:t>
      </w:r>
      <w:r>
        <w:rPr>
          <w:rFonts w:ascii="Arial" w:eastAsia="Times New Roman" w:hAnsi="Arial" w:cs="Arial"/>
          <w:bCs/>
          <w:color w:val="000000"/>
          <w:sz w:val="28"/>
          <w:szCs w:val="28"/>
          <w:lang w:eastAsia="es-ES"/>
        </w:rPr>
        <w:t>, o en su caso, justificado la imposibilidad jurídica para realizarlo, esta Sala se encuentra impedida para</w:t>
      </w:r>
      <w:r w:rsidRPr="009D439F">
        <w:rPr>
          <w:rFonts w:ascii="Arial" w:eastAsia="Times New Roman" w:hAnsi="Arial" w:cs="Arial"/>
          <w:bCs/>
          <w:color w:val="000000"/>
          <w:sz w:val="28"/>
          <w:szCs w:val="28"/>
          <w:lang w:eastAsia="es-ES"/>
        </w:rPr>
        <w:t xml:space="preserve"> cuestionar su legalidad.</w:t>
      </w:r>
    </w:p>
    <w:p w14:paraId="58F977A7" w14:textId="77777777" w:rsidR="0085553F" w:rsidRPr="00E86971" w:rsidRDefault="0085553F" w:rsidP="00E86971">
      <w:pPr>
        <w:widowControl w:val="0"/>
        <w:spacing w:after="0" w:line="360" w:lineRule="auto"/>
        <w:jc w:val="both"/>
        <w:rPr>
          <w:rFonts w:ascii="Arial" w:eastAsia="Times New Roman" w:hAnsi="Arial" w:cs="Arial"/>
          <w:bCs/>
          <w:color w:val="000000"/>
          <w:sz w:val="28"/>
          <w:szCs w:val="28"/>
          <w:lang w:eastAsia="es-ES"/>
        </w:rPr>
      </w:pPr>
    </w:p>
    <w:p w14:paraId="076FE286" w14:textId="34D6DE35" w:rsidR="00E86971" w:rsidRDefault="009A1514" w:rsidP="00E86971">
      <w:pPr>
        <w:pStyle w:val="CORTE4NORMAL"/>
        <w:rPr>
          <w:color w:val="000000"/>
          <w:szCs w:val="28"/>
          <w:lang w:eastAsia="es-MX"/>
        </w:rPr>
      </w:pPr>
      <w:r>
        <w:rPr>
          <w:szCs w:val="28"/>
          <w:lang w:eastAsia="es-MX"/>
        </w:rPr>
        <w:lastRenderedPageBreak/>
        <w:t xml:space="preserve">Ahora bien, en </w:t>
      </w:r>
      <w:r w:rsidR="00E86971">
        <w:rPr>
          <w:szCs w:val="28"/>
          <w:lang w:eastAsia="es-MX"/>
        </w:rPr>
        <w:t>cuant</w:t>
      </w:r>
      <w:r w:rsidRPr="00E86971">
        <w:rPr>
          <w:szCs w:val="28"/>
          <w:lang w:eastAsia="es-MX"/>
        </w:rPr>
        <w:t>o al concepto de impugnación</w:t>
      </w:r>
      <w:r w:rsidRPr="005A54BD">
        <w:rPr>
          <w:szCs w:val="28"/>
          <w:lang w:eastAsia="es-MX"/>
        </w:rPr>
        <w:t xml:space="preserve"> </w:t>
      </w:r>
      <w:r w:rsidR="00E86971">
        <w:rPr>
          <w:szCs w:val="28"/>
          <w:lang w:eastAsia="es-MX"/>
        </w:rPr>
        <w:t xml:space="preserve">identificado con la letra </w:t>
      </w:r>
      <w:r w:rsidR="00E86971" w:rsidRPr="00E86971">
        <w:rPr>
          <w:b/>
          <w:szCs w:val="28"/>
          <w:lang w:eastAsia="es-MX"/>
        </w:rPr>
        <w:t>b</w:t>
      </w:r>
      <w:r w:rsidR="00E86971">
        <w:rPr>
          <w:szCs w:val="28"/>
          <w:lang w:eastAsia="es-MX"/>
        </w:rPr>
        <w:t xml:space="preserve">, </w:t>
      </w:r>
      <w:r w:rsidRPr="005A54BD">
        <w:rPr>
          <w:szCs w:val="28"/>
          <w:lang w:eastAsia="es-MX"/>
        </w:rPr>
        <w:t xml:space="preserve">en el </w:t>
      </w:r>
      <w:r w:rsidRPr="009A1514">
        <w:rPr>
          <w:szCs w:val="28"/>
          <w:lang w:eastAsia="es-MX"/>
        </w:rPr>
        <w:t xml:space="preserve">cual la parte actora alega que </w:t>
      </w:r>
      <w:r w:rsidR="004973B2" w:rsidRPr="009A1514">
        <w:rPr>
          <w:color w:val="000000"/>
          <w:szCs w:val="28"/>
          <w:lang w:eastAsia="es-MX"/>
        </w:rPr>
        <w:t>las normas derivadas del Plan del Centro de Población Estratégico para las Ciudades de San Luis Potosí y Soledad de Graciano Sánchez, fue</w:t>
      </w:r>
      <w:r>
        <w:rPr>
          <w:color w:val="000000"/>
          <w:szCs w:val="28"/>
          <w:lang w:eastAsia="es-MX"/>
        </w:rPr>
        <w:t>ron declaradas</w:t>
      </w:r>
      <w:r w:rsidR="004973B2" w:rsidRPr="009A1514">
        <w:rPr>
          <w:color w:val="000000"/>
          <w:szCs w:val="28"/>
          <w:lang w:eastAsia="es-MX"/>
        </w:rPr>
        <w:t xml:space="preserve"> inconstitucional</w:t>
      </w:r>
      <w:r>
        <w:rPr>
          <w:color w:val="000000"/>
          <w:szCs w:val="28"/>
          <w:lang w:eastAsia="es-MX"/>
        </w:rPr>
        <w:t>es</w:t>
      </w:r>
      <w:r w:rsidR="004973B2" w:rsidRPr="009A1514">
        <w:rPr>
          <w:color w:val="000000"/>
          <w:szCs w:val="28"/>
          <w:lang w:eastAsia="es-MX"/>
        </w:rPr>
        <w:t xml:space="preserve"> en el juicio de amparo </w:t>
      </w:r>
      <w:r w:rsidR="00910BD5">
        <w:rPr>
          <w:color w:val="FF0000"/>
          <w:szCs w:val="28"/>
          <w:lang w:eastAsia="es-MX"/>
        </w:rPr>
        <w:t>**********</w:t>
      </w:r>
      <w:r w:rsidR="004973B2" w:rsidRPr="009A1514">
        <w:rPr>
          <w:color w:val="000000"/>
          <w:szCs w:val="28"/>
          <w:lang w:eastAsia="es-MX"/>
        </w:rPr>
        <w:t>del</w:t>
      </w:r>
      <w:r w:rsidR="004973B2">
        <w:rPr>
          <w:color w:val="000000"/>
          <w:szCs w:val="28"/>
          <w:lang w:eastAsia="es-MX"/>
        </w:rPr>
        <w:t xml:space="preserve"> índice del Juzgado Tercero de Distrito en </w:t>
      </w:r>
      <w:r>
        <w:rPr>
          <w:color w:val="000000"/>
          <w:szCs w:val="28"/>
          <w:lang w:eastAsia="es-MX"/>
        </w:rPr>
        <w:t xml:space="preserve">el Estado </w:t>
      </w:r>
      <w:r w:rsidR="00E86971">
        <w:rPr>
          <w:color w:val="000000"/>
          <w:szCs w:val="28"/>
          <w:lang w:eastAsia="es-MX"/>
        </w:rPr>
        <w:t xml:space="preserve">y que constituye un hecho notorio para este tribunal por así constar en el juicio de nulidad </w:t>
      </w:r>
      <w:r w:rsidR="00910BD5">
        <w:rPr>
          <w:color w:val="FF0000"/>
          <w:szCs w:val="28"/>
          <w:lang w:eastAsia="es-MX"/>
        </w:rPr>
        <w:t>**********</w:t>
      </w:r>
      <w:r w:rsidR="00E86971">
        <w:rPr>
          <w:color w:val="000000"/>
          <w:szCs w:val="28"/>
          <w:lang w:eastAsia="es-MX"/>
        </w:rPr>
        <w:t>del entonces Tribunal de lo Contencioso Administrativo, por lo que solicita se verifique si el fundamente es eficaz para sostener el acto al tratarse de la posibilidad de inaplicación de una norma en términos del artículo 1° Constitucional.</w:t>
      </w:r>
    </w:p>
    <w:p w14:paraId="7C04CD88" w14:textId="523647DE" w:rsidR="00F43E96" w:rsidRDefault="00F43E96" w:rsidP="00022224">
      <w:pPr>
        <w:pStyle w:val="CORTE4NORMAL"/>
        <w:rPr>
          <w:rFonts w:eastAsia="Times New Roman"/>
          <w:bCs/>
          <w:color w:val="000000"/>
          <w:szCs w:val="28"/>
          <w:lang w:eastAsia="es-ES"/>
        </w:rPr>
      </w:pPr>
    </w:p>
    <w:p w14:paraId="202FBE69" w14:textId="77777777" w:rsidR="00123012" w:rsidRDefault="00022224" w:rsidP="00123012">
      <w:pPr>
        <w:pStyle w:val="CORTE4NORMAL"/>
        <w:rPr>
          <w:rFonts w:eastAsia="Times New Roman"/>
          <w:bCs/>
          <w:color w:val="000000"/>
          <w:szCs w:val="28"/>
          <w:lang w:eastAsia="es-ES"/>
        </w:rPr>
      </w:pPr>
      <w:r w:rsidRPr="00022224">
        <w:rPr>
          <w:rFonts w:eastAsia="Times New Roman"/>
          <w:bCs/>
          <w:color w:val="000000"/>
          <w:szCs w:val="28"/>
          <w:lang w:eastAsia="es-ES"/>
        </w:rPr>
        <w:t xml:space="preserve">A juicio de esta </w:t>
      </w:r>
      <w:r>
        <w:rPr>
          <w:rFonts w:eastAsia="Times New Roman"/>
          <w:bCs/>
          <w:color w:val="000000"/>
          <w:szCs w:val="28"/>
          <w:lang w:eastAsia="es-ES"/>
        </w:rPr>
        <w:t>Alzada</w:t>
      </w:r>
      <w:r w:rsidRPr="00022224">
        <w:rPr>
          <w:rFonts w:eastAsia="Times New Roman"/>
          <w:bCs/>
          <w:color w:val="000000"/>
          <w:szCs w:val="28"/>
          <w:lang w:eastAsia="es-ES"/>
        </w:rPr>
        <w:t xml:space="preserve"> el concepto de impugnación en estudio resulta </w:t>
      </w:r>
      <w:r w:rsidRPr="00E30090">
        <w:rPr>
          <w:rFonts w:eastAsia="Times New Roman"/>
          <w:b/>
          <w:bCs/>
          <w:color w:val="000000"/>
          <w:szCs w:val="28"/>
          <w:lang w:eastAsia="es-ES"/>
        </w:rPr>
        <w:t>infundado</w:t>
      </w:r>
      <w:r w:rsidRPr="00022224">
        <w:rPr>
          <w:rFonts w:eastAsia="Times New Roman"/>
          <w:bCs/>
          <w:color w:val="000000"/>
          <w:szCs w:val="28"/>
          <w:lang w:eastAsia="es-ES"/>
        </w:rPr>
        <w:t xml:space="preserve"> con base en las consideraciones de hecho y de derecho que se exponen a continuación:</w:t>
      </w:r>
    </w:p>
    <w:p w14:paraId="76FF608A" w14:textId="77777777" w:rsidR="00123012" w:rsidRDefault="00123012" w:rsidP="00123012">
      <w:pPr>
        <w:pStyle w:val="CORTE4NORMAL"/>
        <w:rPr>
          <w:rFonts w:eastAsia="Times New Roman"/>
          <w:bCs/>
          <w:color w:val="000000"/>
          <w:szCs w:val="28"/>
          <w:lang w:eastAsia="es-ES"/>
        </w:rPr>
      </w:pPr>
    </w:p>
    <w:p w14:paraId="55DA2989" w14:textId="77777777" w:rsidR="00B9350D" w:rsidRDefault="00123012" w:rsidP="00123012">
      <w:pPr>
        <w:pStyle w:val="CORTE4NORMAL"/>
        <w:rPr>
          <w:szCs w:val="28"/>
        </w:rPr>
      </w:pPr>
      <w:r>
        <w:rPr>
          <w:rFonts w:eastAsia="Times New Roman"/>
          <w:bCs/>
          <w:color w:val="000000"/>
          <w:szCs w:val="28"/>
          <w:lang w:eastAsia="es-ES"/>
        </w:rPr>
        <w:t>En primer término, debe precisarse que</w:t>
      </w:r>
      <w:r w:rsidR="00B9350D">
        <w:rPr>
          <w:rFonts w:eastAsia="Times New Roman"/>
          <w:bCs/>
          <w:color w:val="000000"/>
          <w:szCs w:val="28"/>
          <w:lang w:eastAsia="es-ES"/>
        </w:rPr>
        <w:t xml:space="preserve"> el artículo 61 del </w:t>
      </w:r>
      <w:r w:rsidR="00B9350D">
        <w:rPr>
          <w:szCs w:val="28"/>
        </w:rPr>
        <w:t xml:space="preserve"> Código Procesal Administrativo del Estado de San Luis Potosí</w:t>
      </w:r>
      <w:r w:rsidR="00B9350D">
        <w:rPr>
          <w:rStyle w:val="Refdenotaalpie"/>
          <w:rFonts w:eastAsia="Times New Roman"/>
          <w:bCs/>
          <w:color w:val="000000"/>
          <w:szCs w:val="28"/>
          <w:lang w:eastAsia="es-ES"/>
        </w:rPr>
        <w:footnoteReference w:id="39"/>
      </w:r>
      <w:r w:rsidR="00B9350D">
        <w:rPr>
          <w:szCs w:val="28"/>
        </w:rPr>
        <w:t>, establece que l</w:t>
      </w:r>
      <w:r w:rsidR="00B9350D" w:rsidRPr="00B9350D">
        <w:rPr>
          <w:szCs w:val="28"/>
        </w:rPr>
        <w:t>os hechos notorios no serán objeto de prueba, pudiendo la autoridad que resuelva el asunto referirse a ellos aun cuando las pa</w:t>
      </w:r>
      <w:r w:rsidR="00B9350D">
        <w:rPr>
          <w:szCs w:val="28"/>
        </w:rPr>
        <w:t>rtes no los hubieren mencionado.</w:t>
      </w:r>
    </w:p>
    <w:p w14:paraId="7C89C5B3" w14:textId="77777777" w:rsidR="00B9350D" w:rsidRDefault="00B9350D" w:rsidP="00123012">
      <w:pPr>
        <w:pStyle w:val="CORTE4NORMAL"/>
        <w:rPr>
          <w:szCs w:val="28"/>
        </w:rPr>
      </w:pPr>
    </w:p>
    <w:p w14:paraId="7FF30099" w14:textId="77777777" w:rsidR="00B9350D" w:rsidRDefault="00B9350D" w:rsidP="00123012">
      <w:pPr>
        <w:pStyle w:val="CORTE4NORMAL"/>
        <w:rPr>
          <w:rFonts w:eastAsia="Times New Roman"/>
          <w:bCs/>
          <w:color w:val="000000"/>
          <w:szCs w:val="28"/>
          <w:lang w:eastAsia="es-ES"/>
        </w:rPr>
      </w:pPr>
      <w:r>
        <w:rPr>
          <w:szCs w:val="28"/>
        </w:rPr>
        <w:t xml:space="preserve">En ese sentido, tenemos  que </w:t>
      </w:r>
      <w:r w:rsidR="00123012" w:rsidRPr="00123012">
        <w:rPr>
          <w:rFonts w:eastAsia="Times New Roman"/>
          <w:bCs/>
          <w:color w:val="000000"/>
          <w:szCs w:val="28"/>
          <w:lang w:eastAsia="es-ES"/>
        </w:rPr>
        <w:t xml:space="preserve">nuestro máximo tribunal </w:t>
      </w:r>
      <w:r>
        <w:rPr>
          <w:rFonts w:eastAsia="Times New Roman"/>
          <w:bCs/>
          <w:color w:val="000000"/>
          <w:szCs w:val="28"/>
          <w:lang w:eastAsia="es-ES"/>
        </w:rPr>
        <w:t xml:space="preserve">en la jurisprudencia </w:t>
      </w:r>
      <w:r w:rsidRPr="00B9350D">
        <w:rPr>
          <w:rFonts w:eastAsia="Times New Roman"/>
          <w:bCs/>
          <w:color w:val="000000"/>
          <w:szCs w:val="28"/>
          <w:lang w:eastAsia="es-ES"/>
        </w:rPr>
        <w:t>P</w:t>
      </w:r>
      <w:proofErr w:type="gramStart"/>
      <w:r w:rsidRPr="00B9350D">
        <w:rPr>
          <w:rFonts w:eastAsia="Times New Roman"/>
          <w:bCs/>
          <w:color w:val="000000"/>
          <w:szCs w:val="28"/>
          <w:lang w:eastAsia="es-ES"/>
        </w:rPr>
        <w:t>./</w:t>
      </w:r>
      <w:proofErr w:type="gramEnd"/>
      <w:r w:rsidRPr="00B9350D">
        <w:rPr>
          <w:rFonts w:eastAsia="Times New Roman"/>
          <w:bCs/>
          <w:color w:val="000000"/>
          <w:szCs w:val="28"/>
          <w:lang w:eastAsia="es-ES"/>
        </w:rPr>
        <w:t>J. 74/2006</w:t>
      </w:r>
      <w:r>
        <w:rPr>
          <w:rFonts w:eastAsia="Times New Roman"/>
          <w:bCs/>
          <w:color w:val="000000"/>
          <w:szCs w:val="28"/>
          <w:lang w:eastAsia="es-ES"/>
        </w:rPr>
        <w:t>,</w:t>
      </w:r>
      <w:r w:rsidRPr="00B9350D">
        <w:rPr>
          <w:rFonts w:eastAsia="Times New Roman"/>
          <w:bCs/>
          <w:color w:val="000000"/>
          <w:szCs w:val="28"/>
          <w:lang w:eastAsia="es-ES"/>
        </w:rPr>
        <w:t xml:space="preserve"> </w:t>
      </w:r>
      <w:r>
        <w:rPr>
          <w:rFonts w:eastAsia="Times New Roman"/>
          <w:bCs/>
          <w:color w:val="000000"/>
          <w:szCs w:val="28"/>
          <w:lang w:eastAsia="es-ES"/>
        </w:rPr>
        <w:t xml:space="preserve">definió </w:t>
      </w:r>
      <w:r w:rsidR="00123012" w:rsidRPr="00123012">
        <w:rPr>
          <w:rFonts w:eastAsia="Times New Roman"/>
          <w:bCs/>
          <w:color w:val="000000"/>
          <w:szCs w:val="28"/>
          <w:lang w:eastAsia="es-ES"/>
        </w:rPr>
        <w:t xml:space="preserve">los hechos notorios </w:t>
      </w:r>
      <w:r>
        <w:rPr>
          <w:rFonts w:eastAsia="Times New Roman"/>
          <w:bCs/>
          <w:color w:val="000000"/>
          <w:szCs w:val="28"/>
          <w:lang w:eastAsia="es-ES"/>
        </w:rPr>
        <w:t xml:space="preserve">como </w:t>
      </w:r>
      <w:r w:rsidRPr="00B9350D">
        <w:rPr>
          <w:rFonts w:eastAsia="Times New Roman"/>
          <w:bCs/>
          <w:color w:val="000000"/>
          <w:szCs w:val="28"/>
          <w:lang w:eastAsia="es-ES"/>
        </w:rPr>
        <w:t>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w:t>
      </w:r>
      <w:r>
        <w:rPr>
          <w:rFonts w:eastAsia="Times New Roman"/>
          <w:bCs/>
          <w:color w:val="000000"/>
          <w:szCs w:val="28"/>
          <w:lang w:eastAsia="es-ES"/>
        </w:rPr>
        <w:t xml:space="preserve"> esté en condiciones de saberlo.</w:t>
      </w:r>
    </w:p>
    <w:p w14:paraId="2B75AFA5" w14:textId="77777777" w:rsidR="00B9350D" w:rsidRDefault="00B9350D" w:rsidP="00123012">
      <w:pPr>
        <w:pStyle w:val="CORTE4NORMAL"/>
        <w:rPr>
          <w:rFonts w:eastAsia="Times New Roman"/>
          <w:bCs/>
          <w:color w:val="000000"/>
          <w:szCs w:val="28"/>
          <w:lang w:eastAsia="es-ES"/>
        </w:rPr>
      </w:pPr>
    </w:p>
    <w:p w14:paraId="5FE59175" w14:textId="60F264BC" w:rsidR="00B9350D" w:rsidRDefault="00B9350D" w:rsidP="00123012">
      <w:pPr>
        <w:pStyle w:val="CORTE4NORMAL"/>
        <w:rPr>
          <w:rFonts w:eastAsia="Times New Roman"/>
          <w:bCs/>
          <w:color w:val="000000"/>
          <w:szCs w:val="28"/>
          <w:lang w:eastAsia="es-ES"/>
        </w:rPr>
      </w:pPr>
      <w:r>
        <w:rPr>
          <w:rFonts w:eastAsia="Times New Roman"/>
          <w:bCs/>
          <w:color w:val="000000"/>
          <w:szCs w:val="28"/>
          <w:lang w:eastAsia="es-ES"/>
        </w:rPr>
        <w:lastRenderedPageBreak/>
        <w:t>Y, que</w:t>
      </w:r>
      <w:r w:rsidRPr="00B9350D">
        <w:rPr>
          <w:rFonts w:eastAsia="Times New Roman"/>
          <w:bCs/>
          <w:color w:val="000000"/>
          <w:szCs w:val="28"/>
          <w:lang w:eastAsia="es-ES"/>
        </w:rPr>
        <w:t xml:space="preserve">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por ser del conocimiento público en el medio social donde ocurrió o donde se tramita el procedimiento</w:t>
      </w:r>
      <w:r>
        <w:rPr>
          <w:rFonts w:eastAsia="Times New Roman"/>
          <w:bCs/>
          <w:color w:val="000000"/>
          <w:szCs w:val="28"/>
          <w:lang w:eastAsia="es-ES"/>
        </w:rPr>
        <w:t>.</w:t>
      </w:r>
    </w:p>
    <w:p w14:paraId="4E0F6347" w14:textId="77777777" w:rsidR="00B9350D" w:rsidRDefault="00B9350D" w:rsidP="00123012">
      <w:pPr>
        <w:pStyle w:val="CORTE4NORMAL"/>
        <w:rPr>
          <w:rFonts w:eastAsia="Times New Roman"/>
          <w:bCs/>
          <w:color w:val="000000"/>
          <w:szCs w:val="28"/>
          <w:lang w:eastAsia="es-ES"/>
        </w:rPr>
      </w:pPr>
    </w:p>
    <w:p w14:paraId="3F60729C" w14:textId="18BB10BF" w:rsidR="00B9350D" w:rsidRDefault="00B9350D" w:rsidP="00123012">
      <w:pPr>
        <w:pStyle w:val="CORTE4NORMAL"/>
        <w:rPr>
          <w:rFonts w:eastAsia="Times New Roman"/>
          <w:bCs/>
          <w:color w:val="000000"/>
          <w:szCs w:val="28"/>
          <w:lang w:eastAsia="es-ES"/>
        </w:rPr>
      </w:pPr>
      <w:r>
        <w:rPr>
          <w:rFonts w:eastAsia="Times New Roman"/>
          <w:bCs/>
          <w:color w:val="000000"/>
          <w:szCs w:val="28"/>
          <w:lang w:eastAsia="es-ES"/>
        </w:rPr>
        <w:t>Dicho criterio es de rubro y texto siguiente:</w:t>
      </w:r>
    </w:p>
    <w:p w14:paraId="74B8C9A0" w14:textId="77777777" w:rsidR="00B9350D" w:rsidRPr="00B9350D" w:rsidRDefault="00B9350D" w:rsidP="00B9350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p>
    <w:p w14:paraId="09B1DBD6" w14:textId="647D89C4" w:rsidR="00B9350D" w:rsidRPr="00B9350D" w:rsidRDefault="00B9350D" w:rsidP="00B9350D">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B9350D">
        <w:rPr>
          <w:rFonts w:ascii="Arial Narrow" w:eastAsia="Times New Roman" w:hAnsi="Arial Narrow" w:cs="Arial"/>
          <w:b/>
          <w:bCs/>
          <w:i/>
          <w:color w:val="000000"/>
          <w:sz w:val="24"/>
          <w:szCs w:val="24"/>
          <w:lang w:eastAsia="es-ES"/>
        </w:rPr>
        <w:t xml:space="preserve">“HECHOS NOTORIOS. CONCEPTOS GENERAL Y JURÍDICO. </w:t>
      </w:r>
      <w:r w:rsidRPr="00B9350D">
        <w:rPr>
          <w:rFonts w:ascii="Arial Narrow" w:eastAsia="Times New Roman" w:hAnsi="Arial Narrow" w:cs="Arial"/>
          <w:bCs/>
          <w:i/>
          <w:color w:val="000000"/>
          <w:sz w:val="24"/>
          <w:szCs w:val="24"/>
          <w:lang w:eastAsia="es-ES"/>
        </w:rPr>
        <w:t>Conforme al artículo 88 del Código Federal de Procedimientos Civiles los tribunales pueden invocar hechos notorios aunque no hayan sido alegados ni probados por las partes. Por hechos notorios deben entenderse, en general, 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por ser del conocimiento público en el medio social donde ocurrió o donde se tramita el procedimiento.</w:t>
      </w:r>
      <w:r w:rsidRPr="00B9350D">
        <w:rPr>
          <w:rStyle w:val="Refdenotaalpie"/>
          <w:rFonts w:ascii="Arial Narrow" w:eastAsia="Times New Roman" w:hAnsi="Arial Narrow" w:cs="Arial"/>
          <w:bCs/>
          <w:i/>
          <w:color w:val="000000"/>
          <w:sz w:val="24"/>
          <w:szCs w:val="24"/>
          <w:lang w:eastAsia="es-ES"/>
        </w:rPr>
        <w:footnoteReference w:id="40"/>
      </w:r>
    </w:p>
    <w:p w14:paraId="074B4F6D" w14:textId="77777777" w:rsidR="00B9350D" w:rsidRPr="00B9350D" w:rsidRDefault="00B9350D" w:rsidP="00B9350D">
      <w:pPr>
        <w:pStyle w:val="Prrafodelista"/>
        <w:widowControl w:val="0"/>
        <w:spacing w:after="0" w:line="360" w:lineRule="auto"/>
        <w:ind w:firstLine="851"/>
        <w:jc w:val="both"/>
        <w:rPr>
          <w:rFonts w:ascii="Arial" w:eastAsia="Times New Roman" w:hAnsi="Arial" w:cs="Arial"/>
          <w:bCs/>
          <w:color w:val="000000"/>
          <w:sz w:val="28"/>
          <w:szCs w:val="28"/>
          <w:lang w:eastAsia="es-ES"/>
        </w:rPr>
      </w:pPr>
    </w:p>
    <w:p w14:paraId="0FEEF09C" w14:textId="172C1249" w:rsidR="00B9350D" w:rsidRDefault="00173FFA" w:rsidP="00173FFA">
      <w:pPr>
        <w:pStyle w:val="Prrafodelista"/>
        <w:widowControl w:val="0"/>
        <w:spacing w:after="0" w:line="360" w:lineRule="auto"/>
        <w:ind w:left="0"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ese orden de ideas, el Pleno de la </w:t>
      </w:r>
      <w:r w:rsidR="00B9350D" w:rsidRPr="00123012">
        <w:rPr>
          <w:rFonts w:ascii="Arial" w:eastAsia="Times New Roman" w:hAnsi="Arial" w:cs="Arial"/>
          <w:bCs/>
          <w:color w:val="000000"/>
          <w:sz w:val="28"/>
          <w:szCs w:val="28"/>
          <w:lang w:eastAsia="es-ES"/>
        </w:rPr>
        <w:t>Suprema Corte de Justicia de la Nación</w:t>
      </w:r>
      <w:r>
        <w:rPr>
          <w:rFonts w:ascii="Arial" w:eastAsia="Times New Roman" w:hAnsi="Arial" w:cs="Arial"/>
          <w:bCs/>
          <w:color w:val="000000"/>
          <w:sz w:val="28"/>
          <w:szCs w:val="28"/>
          <w:lang w:eastAsia="es-ES"/>
        </w:rPr>
        <w:t xml:space="preserve"> en la </w:t>
      </w:r>
      <w:r w:rsidRPr="00123012">
        <w:rPr>
          <w:rFonts w:ascii="Arial" w:eastAsia="Times New Roman" w:hAnsi="Arial" w:cs="Arial"/>
          <w:bCs/>
          <w:color w:val="000000"/>
          <w:sz w:val="28"/>
          <w:szCs w:val="28"/>
          <w:lang w:eastAsia="es-ES"/>
        </w:rPr>
        <w:t>Tesis: P./J. 16/2018 (10a.)</w:t>
      </w:r>
      <w:r>
        <w:rPr>
          <w:rFonts w:ascii="Arial" w:eastAsia="Times New Roman" w:hAnsi="Arial" w:cs="Arial"/>
          <w:bCs/>
          <w:color w:val="000000"/>
          <w:sz w:val="28"/>
          <w:szCs w:val="28"/>
          <w:lang w:eastAsia="es-ES"/>
        </w:rPr>
        <w:t xml:space="preserve">, determinó que </w:t>
      </w:r>
      <w:r w:rsidRPr="00173FFA">
        <w:rPr>
          <w:rFonts w:ascii="Arial" w:eastAsia="Times New Roman" w:hAnsi="Arial" w:cs="Arial"/>
          <w:bCs/>
          <w:color w:val="000000"/>
          <w:sz w:val="28"/>
          <w:szCs w:val="28"/>
          <w:lang w:eastAsia="es-ES"/>
        </w:rPr>
        <w:t>los órganos jurisdiccionales del Poder Judicial de la Federación</w:t>
      </w:r>
      <w:r>
        <w:rPr>
          <w:rFonts w:ascii="Arial" w:eastAsia="Times New Roman" w:hAnsi="Arial" w:cs="Arial"/>
          <w:bCs/>
          <w:color w:val="000000"/>
          <w:sz w:val="28"/>
          <w:szCs w:val="28"/>
          <w:lang w:eastAsia="es-ES"/>
        </w:rPr>
        <w:t xml:space="preserve"> pueden invocar como hechos notorios </w:t>
      </w:r>
      <w:r w:rsidRPr="00173FFA">
        <w:rPr>
          <w:rFonts w:ascii="Arial" w:eastAsia="Times New Roman" w:hAnsi="Arial" w:cs="Arial"/>
          <w:bCs/>
          <w:color w:val="000000"/>
          <w:sz w:val="28"/>
          <w:szCs w:val="28"/>
          <w:lang w:eastAsia="es-ES"/>
        </w:rPr>
        <w:t xml:space="preserve">las versiones electrónicas de las resoluciones emitidas por los Juzgados de Distrito y por los Tribunales de Circuito </w:t>
      </w:r>
      <w:r>
        <w:rPr>
          <w:rFonts w:ascii="Arial" w:eastAsia="Times New Roman" w:hAnsi="Arial" w:cs="Arial"/>
          <w:bCs/>
          <w:color w:val="000000"/>
          <w:sz w:val="28"/>
          <w:szCs w:val="28"/>
          <w:lang w:eastAsia="es-ES"/>
        </w:rPr>
        <w:t xml:space="preserve">capturadas en el </w:t>
      </w:r>
      <w:r w:rsidRPr="00173FFA">
        <w:rPr>
          <w:rFonts w:ascii="Arial" w:eastAsia="Times New Roman" w:hAnsi="Arial" w:cs="Arial"/>
          <w:bCs/>
          <w:color w:val="000000"/>
          <w:sz w:val="28"/>
          <w:szCs w:val="28"/>
          <w:lang w:eastAsia="es-ES"/>
        </w:rPr>
        <w:t xml:space="preserve">Sistema Integral de Seguimiento de Expedientes (SISE), con independencia de que la resolución invocada como hecho notorio haya sido emitida por un órgano jurisdiccional diferente </w:t>
      </w:r>
      <w:r w:rsidRPr="00173FFA">
        <w:rPr>
          <w:rFonts w:ascii="Arial" w:eastAsia="Times New Roman" w:hAnsi="Arial" w:cs="Arial"/>
          <w:bCs/>
          <w:color w:val="000000"/>
          <w:sz w:val="28"/>
          <w:szCs w:val="28"/>
          <w:lang w:eastAsia="es-ES"/>
        </w:rPr>
        <w:lastRenderedPageBreak/>
        <w:t>de aquel que resuelve, o que se trate o no de un órgano terminal, pues todos los Juzgados de Distrito y Tribunales de Circuito deben capturar en el módulo de sentencias del SISE, la versión electrónica de las resoluciones que emiten, las cuales pueden consultarse por cualquier otro órgano jurisdiccional, lo que genera certeza de lo resuelto en un expediente diferente.</w:t>
      </w:r>
    </w:p>
    <w:p w14:paraId="798EB45D" w14:textId="77777777" w:rsidR="00123012" w:rsidRPr="00960271" w:rsidRDefault="00123012" w:rsidP="00960271">
      <w:pPr>
        <w:widowControl w:val="0"/>
        <w:spacing w:after="0" w:line="360" w:lineRule="auto"/>
        <w:jc w:val="both"/>
        <w:rPr>
          <w:rFonts w:ascii="Arial" w:eastAsia="Times New Roman" w:hAnsi="Arial" w:cs="Arial"/>
          <w:bCs/>
          <w:color w:val="000000"/>
          <w:sz w:val="28"/>
          <w:szCs w:val="28"/>
          <w:lang w:eastAsia="es-ES"/>
        </w:rPr>
      </w:pPr>
    </w:p>
    <w:p w14:paraId="1DB26958" w14:textId="1010857A" w:rsidR="00123012" w:rsidRPr="00123012" w:rsidRDefault="00123012" w:rsidP="00123012">
      <w:pPr>
        <w:pStyle w:val="Prrafodelista"/>
        <w:widowControl w:val="0"/>
        <w:spacing w:after="0" w:line="240" w:lineRule="auto"/>
        <w:ind w:left="567" w:right="618"/>
        <w:jc w:val="both"/>
        <w:rPr>
          <w:rFonts w:ascii="Arial Narrow" w:eastAsia="Times New Roman" w:hAnsi="Arial Narrow" w:cs="Arial"/>
          <w:bCs/>
          <w:i/>
          <w:color w:val="000000"/>
          <w:sz w:val="24"/>
          <w:szCs w:val="24"/>
          <w:lang w:eastAsia="es-ES"/>
        </w:rPr>
      </w:pPr>
      <w:r w:rsidRPr="00123012">
        <w:rPr>
          <w:rFonts w:ascii="Arial Narrow" w:eastAsia="Times New Roman" w:hAnsi="Arial Narrow" w:cs="Arial"/>
          <w:bCs/>
          <w:i/>
          <w:color w:val="000000"/>
          <w:sz w:val="24"/>
          <w:szCs w:val="24"/>
          <w:lang w:eastAsia="es-ES"/>
        </w:rPr>
        <w:t>“</w:t>
      </w:r>
      <w:r w:rsidRPr="00123012">
        <w:rPr>
          <w:rFonts w:ascii="Arial Narrow" w:eastAsia="Times New Roman" w:hAnsi="Arial Narrow" w:cs="Arial"/>
          <w:b/>
          <w:bCs/>
          <w:i/>
          <w:color w:val="000000"/>
          <w:sz w:val="24"/>
          <w:szCs w:val="24"/>
          <w:lang w:eastAsia="es-ES"/>
        </w:rPr>
        <w:t>HECHOS NOTORIOS. TIENEN ESE CARÁCTER LAS VERSIONES ELECTRÓNICAS DE LAS SENTENCIAS ALMACENADAS Y CAPTURADAS EN EL SISTEMA INTEGRAL DE SEGUIMIENTO DE EXPEDIENTES (SISE).</w:t>
      </w:r>
      <w:r w:rsidRPr="00123012">
        <w:rPr>
          <w:rFonts w:ascii="Arial Narrow" w:eastAsia="Times New Roman" w:hAnsi="Arial Narrow" w:cs="Arial"/>
          <w:bCs/>
          <w:i/>
          <w:color w:val="000000"/>
          <w:sz w:val="24"/>
          <w:szCs w:val="24"/>
          <w:lang w:eastAsia="es-ES"/>
        </w:rPr>
        <w:t xml:space="preserve"> Jurídicamente, el concepto de hecho notorio se refiere a cualquier acontecimiento de dominio público conocido por todos o casi todos los miembros de un cierto círculo social en el momento en que va a pronunciarse la decisión judicial, respecto del cual no hay duda ni discusión alguna y, por tanto, conforme al artículo 88 del Código Federal de Procedimientos Civiles, los hechos notorios pueden invocarse por el tribunal, aunque no hayan sido alegados ni probados por las partes. Por otro lado, de los artículos 175, 176, 177 y 191 a 196 del Acuerdo General del Pleno del Consejo de la Judicatura Federal que establece las disposiciones en materia de actividad administrativa de los órganos jurisdiccionales, publicado en el Diario Oficial de la Federación el 15 de enero de 2015, se obtiene que es obligación de los Juzgados de Distrito y de los Tribunales de Circuito, capturar la información de los expedientes de su conocimiento y utilizar el módulo de sentencias del Sistema Integral de Seguimiento de Expedientes (SISE), en el cual deben capturar las versiones electrónicas de las resoluciones emitidas por ellos, a cuya consulta tienen acceso los restantes órganos jurisdiccionales del Poder Judicial de la Federación, lo cual otorga a las versiones electrónicas de las resoluciones emitidas por los Juzgados de Distrito y por los Tribunales de Circuito el carácter de hecho notorio para el órgano jurisdiccional </w:t>
      </w:r>
      <w:proofErr w:type="spellStart"/>
      <w:r w:rsidRPr="00123012">
        <w:rPr>
          <w:rFonts w:ascii="Arial Narrow" w:eastAsia="Times New Roman" w:hAnsi="Arial Narrow" w:cs="Arial"/>
          <w:bCs/>
          <w:i/>
          <w:color w:val="000000"/>
          <w:sz w:val="24"/>
          <w:szCs w:val="24"/>
          <w:lang w:eastAsia="es-ES"/>
        </w:rPr>
        <w:t>resolutor</w:t>
      </w:r>
      <w:proofErr w:type="spellEnd"/>
      <w:r w:rsidRPr="00123012">
        <w:rPr>
          <w:rFonts w:ascii="Arial Narrow" w:eastAsia="Times New Roman" w:hAnsi="Arial Narrow" w:cs="Arial"/>
          <w:bCs/>
          <w:i/>
          <w:color w:val="000000"/>
          <w:sz w:val="24"/>
          <w:szCs w:val="24"/>
          <w:lang w:eastAsia="es-ES"/>
        </w:rPr>
        <w:t xml:space="preserve"> y, por tanto, pueden invocarse como tales, sin necesidad de glosar al expediente correspondiente la copia certificada de la diversa resolución que constituye un hecho notorio, pues en términos del artículo 88 mencionado, es innecesario probar ese tipo de hechos. Lo anterior, con independencia de que la resolución invocada como hecho notorio haya sido emitida por un órgano jurisdiccional diferente de aquel que resuelve, o que se trate o no de un órgano terminal, pues todos los Juzgados de Distrito y Tribunales de Circuito deben capturar en el módulo de sentencias del SISE, la versión electrónica de las resoluciones que emiten, las cuales pueden consultarse por cualquier otro órgano jurisdiccional, lo que genera certeza de lo resuelto en un expediente diferente.</w:t>
      </w:r>
      <w:r w:rsidR="00960271">
        <w:rPr>
          <w:rFonts w:ascii="Arial Narrow" w:eastAsia="Times New Roman" w:hAnsi="Arial Narrow" w:cs="Arial"/>
          <w:bCs/>
          <w:i/>
          <w:color w:val="000000"/>
          <w:sz w:val="24"/>
          <w:szCs w:val="24"/>
          <w:lang w:eastAsia="es-ES"/>
        </w:rPr>
        <w:t>”</w:t>
      </w:r>
      <w:r w:rsidR="00960271">
        <w:rPr>
          <w:rStyle w:val="Refdenotaalpie"/>
          <w:rFonts w:ascii="Arial Narrow" w:eastAsia="Times New Roman" w:hAnsi="Arial Narrow" w:cs="Arial"/>
          <w:bCs/>
          <w:i/>
          <w:color w:val="000000"/>
          <w:sz w:val="24"/>
          <w:szCs w:val="24"/>
          <w:lang w:eastAsia="es-ES"/>
        </w:rPr>
        <w:footnoteReference w:id="41"/>
      </w:r>
    </w:p>
    <w:p w14:paraId="6C2A2B24" w14:textId="77777777" w:rsidR="00123012" w:rsidRDefault="00123012" w:rsidP="003A4631">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260553FC" w14:textId="47CD9DBA" w:rsidR="00C544F2" w:rsidRDefault="00C544F2" w:rsidP="00C544F2">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r w:rsidRPr="003A4631">
        <w:rPr>
          <w:rFonts w:ascii="Arial" w:eastAsia="Times New Roman" w:hAnsi="Arial" w:cs="Arial"/>
          <w:bCs/>
          <w:color w:val="000000"/>
          <w:sz w:val="28"/>
          <w:szCs w:val="28"/>
          <w:lang w:eastAsia="es-ES"/>
        </w:rPr>
        <w:t>En esas</w:t>
      </w:r>
      <w:r>
        <w:rPr>
          <w:rFonts w:ascii="Arial" w:eastAsia="Times New Roman" w:hAnsi="Arial" w:cs="Arial"/>
          <w:bCs/>
          <w:color w:val="000000"/>
          <w:sz w:val="28"/>
          <w:szCs w:val="28"/>
          <w:lang w:eastAsia="es-ES"/>
        </w:rPr>
        <w:t xml:space="preserve"> consideraciones, esta Alzada</w:t>
      </w:r>
      <w:r w:rsidRPr="003A4631">
        <w:rPr>
          <w:rFonts w:ascii="Arial" w:eastAsia="Times New Roman" w:hAnsi="Arial" w:cs="Arial"/>
          <w:bCs/>
          <w:color w:val="000000"/>
          <w:sz w:val="28"/>
          <w:szCs w:val="28"/>
          <w:lang w:eastAsia="es-ES"/>
        </w:rPr>
        <w:t xml:space="preserve"> estima que </w:t>
      </w:r>
      <w:r>
        <w:rPr>
          <w:rFonts w:ascii="Arial" w:eastAsia="Times New Roman" w:hAnsi="Arial" w:cs="Arial"/>
          <w:bCs/>
          <w:color w:val="000000"/>
          <w:sz w:val="28"/>
          <w:szCs w:val="28"/>
          <w:lang w:eastAsia="es-ES"/>
        </w:rPr>
        <w:t xml:space="preserve">lo resuelto en </w:t>
      </w:r>
      <w:r w:rsidRPr="003A4631">
        <w:rPr>
          <w:rFonts w:ascii="Arial" w:eastAsia="Times New Roman" w:hAnsi="Arial" w:cs="Arial"/>
          <w:bCs/>
          <w:color w:val="000000"/>
          <w:sz w:val="28"/>
          <w:szCs w:val="28"/>
          <w:lang w:eastAsia="es-ES"/>
        </w:rPr>
        <w:t xml:space="preserve">el juicio de amparo </w:t>
      </w:r>
      <w:r w:rsidR="00910BD5">
        <w:rPr>
          <w:rFonts w:ascii="Arial" w:eastAsia="Times New Roman" w:hAnsi="Arial" w:cs="Arial"/>
          <w:bCs/>
          <w:color w:val="FF0000"/>
          <w:sz w:val="28"/>
          <w:szCs w:val="28"/>
          <w:lang w:eastAsia="es-ES"/>
        </w:rPr>
        <w:t>**********</w:t>
      </w:r>
      <w:r w:rsidRPr="003A4631">
        <w:rPr>
          <w:rFonts w:ascii="Arial" w:eastAsia="Times New Roman" w:hAnsi="Arial" w:cs="Arial"/>
          <w:bCs/>
          <w:color w:val="000000"/>
          <w:sz w:val="28"/>
          <w:szCs w:val="28"/>
          <w:lang w:eastAsia="es-ES"/>
        </w:rPr>
        <w:t>del índice del Juzgado Tercero de Distrito en el Estado</w:t>
      </w:r>
      <w:r>
        <w:rPr>
          <w:rFonts w:ascii="Arial" w:eastAsia="Times New Roman" w:hAnsi="Arial" w:cs="Arial"/>
          <w:bCs/>
          <w:color w:val="000000"/>
          <w:sz w:val="28"/>
          <w:szCs w:val="28"/>
          <w:lang w:eastAsia="es-ES"/>
        </w:rPr>
        <w:t xml:space="preserve">, que invoca el demandante, no constituye un hecho notorio para este Tribunal Estatal de Justica Administrativa de San Luis Potosí, por no formar parte de </w:t>
      </w:r>
      <w:r w:rsidRPr="00173FFA">
        <w:rPr>
          <w:rFonts w:ascii="Arial" w:eastAsia="Times New Roman" w:hAnsi="Arial" w:cs="Arial"/>
          <w:bCs/>
          <w:color w:val="000000"/>
          <w:sz w:val="28"/>
          <w:szCs w:val="28"/>
          <w:lang w:eastAsia="es-ES"/>
        </w:rPr>
        <w:t xml:space="preserve">los órganos jurisdiccionales del Poder Judicial de la </w:t>
      </w:r>
      <w:r w:rsidRPr="00173FFA">
        <w:rPr>
          <w:rFonts w:ascii="Arial" w:eastAsia="Times New Roman" w:hAnsi="Arial" w:cs="Arial"/>
          <w:bCs/>
          <w:color w:val="000000"/>
          <w:sz w:val="28"/>
          <w:szCs w:val="28"/>
          <w:lang w:eastAsia="es-ES"/>
        </w:rPr>
        <w:lastRenderedPageBreak/>
        <w:t>Federación</w:t>
      </w:r>
      <w:r>
        <w:rPr>
          <w:rFonts w:ascii="Arial" w:eastAsia="Times New Roman" w:hAnsi="Arial" w:cs="Arial"/>
          <w:bCs/>
          <w:color w:val="000000"/>
          <w:sz w:val="28"/>
          <w:szCs w:val="28"/>
          <w:lang w:eastAsia="es-ES"/>
        </w:rPr>
        <w:t xml:space="preserve">, y por ende, del </w:t>
      </w:r>
      <w:r w:rsidRPr="00173FFA">
        <w:rPr>
          <w:rFonts w:ascii="Arial" w:eastAsia="Times New Roman" w:hAnsi="Arial" w:cs="Arial"/>
          <w:bCs/>
          <w:color w:val="000000"/>
          <w:sz w:val="28"/>
          <w:szCs w:val="28"/>
          <w:lang w:eastAsia="es-ES"/>
        </w:rPr>
        <w:t>Sistema Integral de Se</w:t>
      </w:r>
      <w:r>
        <w:rPr>
          <w:rFonts w:ascii="Arial" w:eastAsia="Times New Roman" w:hAnsi="Arial" w:cs="Arial"/>
          <w:bCs/>
          <w:color w:val="000000"/>
          <w:sz w:val="28"/>
          <w:szCs w:val="28"/>
          <w:lang w:eastAsia="es-ES"/>
        </w:rPr>
        <w:t xml:space="preserve">guimiento de Expedientes (SISE) en el que se capturan </w:t>
      </w:r>
      <w:r w:rsidRPr="00173FFA">
        <w:rPr>
          <w:rFonts w:ascii="Arial" w:eastAsia="Times New Roman" w:hAnsi="Arial" w:cs="Arial"/>
          <w:bCs/>
          <w:color w:val="000000"/>
          <w:sz w:val="28"/>
          <w:szCs w:val="28"/>
          <w:lang w:eastAsia="es-ES"/>
        </w:rPr>
        <w:t>la</w:t>
      </w:r>
      <w:r>
        <w:rPr>
          <w:rFonts w:ascii="Arial" w:eastAsia="Times New Roman" w:hAnsi="Arial" w:cs="Arial"/>
          <w:bCs/>
          <w:color w:val="000000"/>
          <w:sz w:val="28"/>
          <w:szCs w:val="28"/>
          <w:lang w:eastAsia="es-ES"/>
        </w:rPr>
        <w:t>s versiones</w:t>
      </w:r>
      <w:r w:rsidRPr="00173FFA">
        <w:rPr>
          <w:rFonts w:ascii="Arial" w:eastAsia="Times New Roman" w:hAnsi="Arial" w:cs="Arial"/>
          <w:bCs/>
          <w:color w:val="000000"/>
          <w:sz w:val="28"/>
          <w:szCs w:val="28"/>
          <w:lang w:eastAsia="es-ES"/>
        </w:rPr>
        <w:t xml:space="preserve"> electrónica</w:t>
      </w:r>
      <w:r>
        <w:rPr>
          <w:rFonts w:ascii="Arial" w:eastAsia="Times New Roman" w:hAnsi="Arial" w:cs="Arial"/>
          <w:bCs/>
          <w:color w:val="000000"/>
          <w:sz w:val="28"/>
          <w:szCs w:val="28"/>
          <w:lang w:eastAsia="es-ES"/>
        </w:rPr>
        <w:t>s</w:t>
      </w:r>
      <w:r w:rsidRPr="00173FFA">
        <w:rPr>
          <w:rFonts w:ascii="Arial" w:eastAsia="Times New Roman" w:hAnsi="Arial" w:cs="Arial"/>
          <w:bCs/>
          <w:color w:val="000000"/>
          <w:sz w:val="28"/>
          <w:szCs w:val="28"/>
          <w:lang w:eastAsia="es-ES"/>
        </w:rPr>
        <w:t xml:space="preserve"> de las resoluciones que emiten</w:t>
      </w:r>
      <w:r>
        <w:rPr>
          <w:rFonts w:ascii="Arial" w:eastAsia="Times New Roman" w:hAnsi="Arial" w:cs="Arial"/>
          <w:bCs/>
          <w:color w:val="000000"/>
          <w:sz w:val="28"/>
          <w:szCs w:val="28"/>
          <w:lang w:eastAsia="es-ES"/>
        </w:rPr>
        <w:t xml:space="preserve"> </w:t>
      </w:r>
      <w:r w:rsidRPr="00173FFA">
        <w:rPr>
          <w:rFonts w:ascii="Arial" w:eastAsia="Times New Roman" w:hAnsi="Arial" w:cs="Arial"/>
          <w:bCs/>
          <w:color w:val="000000"/>
          <w:sz w:val="28"/>
          <w:szCs w:val="28"/>
          <w:lang w:eastAsia="es-ES"/>
        </w:rPr>
        <w:t>los Juzgados de Distrito y por los Tribunales de Circuito</w:t>
      </w:r>
      <w:r>
        <w:rPr>
          <w:rFonts w:ascii="Arial" w:eastAsia="Times New Roman" w:hAnsi="Arial" w:cs="Arial"/>
          <w:bCs/>
          <w:color w:val="000000"/>
          <w:sz w:val="28"/>
          <w:szCs w:val="28"/>
          <w:lang w:eastAsia="es-ES"/>
        </w:rPr>
        <w:t>, conforme al criterio citado con antelación.</w:t>
      </w:r>
    </w:p>
    <w:p w14:paraId="3573A4B1" w14:textId="77777777" w:rsidR="00C544F2" w:rsidRDefault="00C544F2" w:rsidP="00C544F2">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p>
    <w:p w14:paraId="3081F258" w14:textId="5629D722" w:rsidR="00C544F2" w:rsidRDefault="00C544F2" w:rsidP="00C544F2">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Asimismo, no lo constituye lo resulto en el</w:t>
      </w:r>
      <w:r w:rsidRPr="003A4631">
        <w:rPr>
          <w:rFonts w:ascii="Arial" w:eastAsia="Times New Roman" w:hAnsi="Arial" w:cs="Arial"/>
          <w:bCs/>
          <w:color w:val="000000"/>
          <w:sz w:val="28"/>
          <w:szCs w:val="28"/>
          <w:lang w:eastAsia="es-ES"/>
        </w:rPr>
        <w:t xml:space="preserve"> juicio de nulidad </w:t>
      </w:r>
      <w:r w:rsidR="00910BD5">
        <w:rPr>
          <w:rFonts w:ascii="Arial" w:eastAsia="Times New Roman" w:hAnsi="Arial" w:cs="Arial"/>
          <w:bCs/>
          <w:color w:val="FF0000"/>
          <w:sz w:val="28"/>
          <w:szCs w:val="28"/>
          <w:lang w:eastAsia="es-ES"/>
        </w:rPr>
        <w:t>**********</w:t>
      </w:r>
      <w:r w:rsidRPr="003A4631">
        <w:rPr>
          <w:rFonts w:ascii="Arial" w:eastAsia="Times New Roman" w:hAnsi="Arial" w:cs="Arial"/>
          <w:bCs/>
          <w:color w:val="000000"/>
          <w:sz w:val="28"/>
          <w:szCs w:val="28"/>
          <w:lang w:eastAsia="es-ES"/>
        </w:rPr>
        <w:t xml:space="preserve"> del entonces Tribunal de lo Contencioso Administrativo</w:t>
      </w:r>
      <w:r>
        <w:rPr>
          <w:rFonts w:ascii="Arial" w:eastAsia="Times New Roman" w:hAnsi="Arial" w:cs="Arial"/>
          <w:bCs/>
          <w:color w:val="000000"/>
          <w:sz w:val="28"/>
          <w:szCs w:val="28"/>
          <w:lang w:eastAsia="es-ES"/>
        </w:rPr>
        <w:t xml:space="preserve"> que se invoca</w:t>
      </w:r>
      <w:r w:rsidRPr="003A4631">
        <w:rPr>
          <w:rFonts w:ascii="Arial" w:eastAsia="Times New Roman" w:hAnsi="Arial" w:cs="Arial"/>
          <w:bCs/>
          <w:color w:val="000000"/>
          <w:sz w:val="28"/>
          <w:szCs w:val="28"/>
          <w:lang w:eastAsia="es-ES"/>
        </w:rPr>
        <w:t>,</w:t>
      </w:r>
      <w:r>
        <w:rPr>
          <w:rFonts w:ascii="Arial" w:eastAsia="Times New Roman" w:hAnsi="Arial" w:cs="Arial"/>
          <w:bCs/>
          <w:color w:val="000000"/>
          <w:sz w:val="28"/>
          <w:szCs w:val="28"/>
          <w:lang w:eastAsia="es-ES"/>
        </w:rPr>
        <w:t xml:space="preserve"> por no ser una determinación emitida por esta Sala Superior Unitaria, porque si bien, se pudiera aplicar por analogía la jurisprudencia </w:t>
      </w:r>
      <w:r w:rsidRPr="00123012">
        <w:rPr>
          <w:rFonts w:ascii="Arial" w:eastAsia="Times New Roman" w:hAnsi="Arial" w:cs="Arial"/>
          <w:bCs/>
          <w:color w:val="000000"/>
          <w:sz w:val="28"/>
          <w:szCs w:val="28"/>
          <w:lang w:eastAsia="es-ES"/>
        </w:rPr>
        <w:t>P./J. 16/2018 (10a.)</w:t>
      </w:r>
      <w:r>
        <w:rPr>
          <w:rFonts w:ascii="Arial" w:eastAsia="Times New Roman" w:hAnsi="Arial" w:cs="Arial"/>
          <w:bCs/>
          <w:color w:val="000000"/>
          <w:sz w:val="28"/>
          <w:szCs w:val="28"/>
          <w:lang w:eastAsia="es-ES"/>
        </w:rPr>
        <w:t xml:space="preserve">, emitida por el Pleno de la </w:t>
      </w:r>
      <w:r w:rsidRPr="00123012">
        <w:rPr>
          <w:rFonts w:ascii="Arial" w:eastAsia="Times New Roman" w:hAnsi="Arial" w:cs="Arial"/>
          <w:bCs/>
          <w:color w:val="000000"/>
          <w:sz w:val="28"/>
          <w:szCs w:val="28"/>
          <w:lang w:eastAsia="es-ES"/>
        </w:rPr>
        <w:t>Suprema Corte de Justicia de la Nación</w:t>
      </w:r>
      <w:r>
        <w:rPr>
          <w:rFonts w:ascii="Arial" w:eastAsia="Times New Roman" w:hAnsi="Arial" w:cs="Arial"/>
          <w:bCs/>
          <w:color w:val="000000"/>
          <w:sz w:val="28"/>
          <w:szCs w:val="28"/>
          <w:lang w:eastAsia="es-ES"/>
        </w:rPr>
        <w:t xml:space="preserve">, y consultar en el </w:t>
      </w:r>
      <w:r w:rsidRPr="00426F33">
        <w:rPr>
          <w:rFonts w:ascii="Arial" w:eastAsia="Times New Roman" w:hAnsi="Arial" w:cs="Arial"/>
          <w:bCs/>
          <w:color w:val="000000"/>
          <w:sz w:val="28"/>
          <w:szCs w:val="28"/>
          <w:lang w:eastAsia="es-ES"/>
        </w:rPr>
        <w:t xml:space="preserve">Sistema </w:t>
      </w:r>
      <w:r>
        <w:rPr>
          <w:rFonts w:ascii="Arial" w:eastAsia="Times New Roman" w:hAnsi="Arial" w:cs="Arial"/>
          <w:bCs/>
          <w:color w:val="000000"/>
          <w:sz w:val="28"/>
          <w:szCs w:val="28"/>
          <w:lang w:eastAsia="es-ES"/>
        </w:rPr>
        <w:t xml:space="preserve">Institucional del Tribunal Estatal de Justica Administrativa de San Luis Potosí la información del expediente de mérito, conforme al acuerdo de creación </w:t>
      </w:r>
      <w:r w:rsidRPr="00426F33">
        <w:rPr>
          <w:rFonts w:ascii="Arial" w:eastAsia="Times New Roman" w:hAnsi="Arial" w:cs="Arial"/>
          <w:bCs/>
          <w:color w:val="000000"/>
          <w:sz w:val="28"/>
          <w:szCs w:val="28"/>
          <w:lang w:eastAsia="es-ES"/>
        </w:rPr>
        <w:t>de</w:t>
      </w:r>
      <w:r>
        <w:rPr>
          <w:rFonts w:ascii="Arial" w:eastAsia="Times New Roman" w:hAnsi="Arial" w:cs="Arial"/>
          <w:bCs/>
          <w:color w:val="000000"/>
          <w:sz w:val="28"/>
          <w:szCs w:val="28"/>
          <w:lang w:eastAsia="es-ES"/>
        </w:rPr>
        <w:t>l Sistema de</w:t>
      </w:r>
      <w:r w:rsidRPr="00426F33">
        <w:rPr>
          <w:rFonts w:ascii="Arial" w:eastAsia="Times New Roman" w:hAnsi="Arial" w:cs="Arial"/>
          <w:bCs/>
          <w:color w:val="000000"/>
          <w:sz w:val="28"/>
          <w:szCs w:val="28"/>
          <w:lang w:eastAsia="es-ES"/>
        </w:rPr>
        <w:t xml:space="preserve"> Control Electrónico de Expedientes Jurisdiccionales</w:t>
      </w:r>
      <w:r>
        <w:rPr>
          <w:rFonts w:ascii="Arial" w:eastAsia="Times New Roman" w:hAnsi="Arial" w:cs="Arial"/>
          <w:bCs/>
          <w:color w:val="000000"/>
          <w:sz w:val="28"/>
          <w:szCs w:val="28"/>
          <w:lang w:eastAsia="es-ES"/>
        </w:rPr>
        <w:t xml:space="preserve"> </w:t>
      </w:r>
      <w:r w:rsidRPr="00426F33">
        <w:rPr>
          <w:rFonts w:ascii="Arial" w:eastAsia="Times New Roman" w:hAnsi="Arial" w:cs="Arial"/>
          <w:bCs/>
          <w:color w:val="000000"/>
          <w:sz w:val="28"/>
          <w:szCs w:val="28"/>
          <w:lang w:eastAsia="es-ES"/>
        </w:rPr>
        <w:t>(SICEEJURIS)</w:t>
      </w:r>
      <w:r>
        <w:rPr>
          <w:rFonts w:ascii="Arial" w:eastAsia="Times New Roman" w:hAnsi="Arial" w:cs="Arial"/>
          <w:bCs/>
          <w:color w:val="000000"/>
          <w:sz w:val="28"/>
          <w:szCs w:val="28"/>
          <w:lang w:eastAsia="es-ES"/>
        </w:rPr>
        <w:t xml:space="preserve"> publicado en el Periódico Oficial del Estado el </w:t>
      </w:r>
      <w:r w:rsidRPr="00186B95">
        <w:rPr>
          <w:rFonts w:ascii="Arial" w:eastAsia="Times New Roman" w:hAnsi="Arial" w:cs="Arial"/>
          <w:bCs/>
          <w:color w:val="0000FF"/>
          <w:sz w:val="28"/>
          <w:szCs w:val="28"/>
          <w:lang w:eastAsia="es-ES"/>
        </w:rPr>
        <w:t>veintinueve de junio de dos mil diecinueve</w:t>
      </w:r>
      <w:r>
        <w:rPr>
          <w:rFonts w:ascii="Arial" w:eastAsia="Times New Roman" w:hAnsi="Arial" w:cs="Arial"/>
          <w:bCs/>
          <w:color w:val="000000"/>
          <w:sz w:val="28"/>
          <w:szCs w:val="28"/>
          <w:lang w:eastAsia="es-ES"/>
        </w:rPr>
        <w:t xml:space="preserve">, la captura de </w:t>
      </w:r>
      <w:r w:rsidRPr="00186B95">
        <w:rPr>
          <w:rFonts w:ascii="Arial" w:eastAsia="Times New Roman" w:hAnsi="Arial" w:cs="Arial"/>
          <w:bCs/>
          <w:color w:val="000000"/>
          <w:sz w:val="28"/>
          <w:szCs w:val="28"/>
          <w:lang w:eastAsia="es-ES"/>
        </w:rPr>
        <w:t>información de los expedientes</w:t>
      </w:r>
      <w:r>
        <w:rPr>
          <w:rFonts w:ascii="Arial" w:eastAsia="Times New Roman" w:hAnsi="Arial" w:cs="Arial"/>
          <w:bCs/>
          <w:color w:val="000000"/>
          <w:sz w:val="28"/>
          <w:szCs w:val="28"/>
          <w:lang w:eastAsia="es-ES"/>
        </w:rPr>
        <w:t xml:space="preserve"> de este Órgano Jurisdiccional</w:t>
      </w:r>
      <w:r w:rsidRPr="00186B95">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comenzó en </w:t>
      </w:r>
      <w:r w:rsidRPr="00186B95">
        <w:rPr>
          <w:rFonts w:ascii="Arial" w:eastAsia="Times New Roman" w:hAnsi="Arial" w:cs="Arial"/>
          <w:bCs/>
          <w:color w:val="0000FF"/>
          <w:sz w:val="28"/>
          <w:szCs w:val="28"/>
          <w:lang w:eastAsia="es-ES"/>
        </w:rPr>
        <w:t>octubre de dos mil dieciséis</w:t>
      </w:r>
      <w:r>
        <w:rPr>
          <w:rFonts w:ascii="Arial" w:eastAsia="Times New Roman" w:hAnsi="Arial" w:cs="Arial"/>
          <w:bCs/>
          <w:color w:val="000000"/>
          <w:sz w:val="28"/>
          <w:szCs w:val="28"/>
          <w:lang w:eastAsia="es-ES"/>
        </w:rPr>
        <w:t xml:space="preserve">. </w:t>
      </w:r>
    </w:p>
    <w:p w14:paraId="043ADDDC" w14:textId="77777777" w:rsidR="00C544F2" w:rsidRDefault="00C544F2" w:rsidP="00C544F2">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p>
    <w:p w14:paraId="615DE3C3" w14:textId="37C2C325" w:rsidR="00C544F2" w:rsidRDefault="00C544F2" w:rsidP="00C544F2">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Por lo que, si la parte actora consideraba que lo determinado  en </w:t>
      </w:r>
      <w:r w:rsidRPr="003A4631">
        <w:rPr>
          <w:rFonts w:ascii="Arial" w:eastAsia="Times New Roman" w:hAnsi="Arial" w:cs="Arial"/>
          <w:bCs/>
          <w:color w:val="000000"/>
          <w:sz w:val="28"/>
          <w:szCs w:val="28"/>
          <w:lang w:eastAsia="es-ES"/>
        </w:rPr>
        <w:t xml:space="preserve">el juicio de amparo </w:t>
      </w:r>
      <w:r w:rsidR="00910BD5">
        <w:rPr>
          <w:rFonts w:ascii="Arial" w:eastAsia="Times New Roman" w:hAnsi="Arial" w:cs="Arial"/>
          <w:bCs/>
          <w:color w:val="FF0000"/>
          <w:sz w:val="28"/>
          <w:szCs w:val="28"/>
          <w:lang w:eastAsia="es-ES"/>
        </w:rPr>
        <w:t>**********</w:t>
      </w:r>
      <w:r w:rsidRPr="003A4631">
        <w:rPr>
          <w:rFonts w:ascii="Arial" w:eastAsia="Times New Roman" w:hAnsi="Arial" w:cs="Arial"/>
          <w:bCs/>
          <w:color w:val="000000"/>
          <w:sz w:val="28"/>
          <w:szCs w:val="28"/>
          <w:lang w:eastAsia="es-ES"/>
        </w:rPr>
        <w:t>del índice del Juzgado Tercero de Distrito en el Estado</w:t>
      </w:r>
      <w:r>
        <w:rPr>
          <w:rFonts w:ascii="Arial" w:eastAsia="Times New Roman" w:hAnsi="Arial" w:cs="Arial"/>
          <w:bCs/>
          <w:color w:val="000000"/>
          <w:sz w:val="28"/>
          <w:szCs w:val="28"/>
          <w:lang w:eastAsia="es-ES"/>
        </w:rPr>
        <w:t xml:space="preserve"> y en el</w:t>
      </w:r>
      <w:r w:rsidRPr="003A4631">
        <w:rPr>
          <w:rFonts w:ascii="Arial" w:eastAsia="Times New Roman" w:hAnsi="Arial" w:cs="Arial"/>
          <w:bCs/>
          <w:color w:val="000000"/>
          <w:sz w:val="28"/>
          <w:szCs w:val="28"/>
          <w:lang w:eastAsia="es-ES"/>
        </w:rPr>
        <w:t xml:space="preserve"> juicio de nulidad </w:t>
      </w:r>
      <w:r w:rsidR="00910BD5">
        <w:rPr>
          <w:rFonts w:ascii="Arial" w:eastAsia="Times New Roman" w:hAnsi="Arial" w:cs="Arial"/>
          <w:bCs/>
          <w:color w:val="FF0000"/>
          <w:sz w:val="28"/>
          <w:szCs w:val="28"/>
          <w:lang w:eastAsia="es-ES"/>
        </w:rPr>
        <w:t>**********</w:t>
      </w:r>
      <w:r w:rsidRPr="003A4631">
        <w:rPr>
          <w:rFonts w:ascii="Arial" w:eastAsia="Times New Roman" w:hAnsi="Arial" w:cs="Arial"/>
          <w:bCs/>
          <w:color w:val="000000"/>
          <w:sz w:val="28"/>
          <w:szCs w:val="28"/>
          <w:lang w:eastAsia="es-ES"/>
        </w:rPr>
        <w:t xml:space="preserve"> del entonces Tribunal de lo Contencioso Administrativo</w:t>
      </w:r>
      <w:r>
        <w:rPr>
          <w:rFonts w:ascii="Arial" w:eastAsia="Times New Roman" w:hAnsi="Arial" w:cs="Arial"/>
          <w:bCs/>
          <w:color w:val="000000"/>
          <w:sz w:val="28"/>
          <w:szCs w:val="28"/>
          <w:lang w:eastAsia="es-ES"/>
        </w:rPr>
        <w:t xml:space="preserve">, resultaba vinculante con el presente asunto, debió allegar </w:t>
      </w:r>
      <w:r w:rsidRPr="00BE03B5">
        <w:rPr>
          <w:rFonts w:ascii="Arial" w:eastAsia="Times New Roman" w:hAnsi="Arial" w:cs="Arial"/>
          <w:bCs/>
          <w:color w:val="000000"/>
          <w:sz w:val="28"/>
          <w:szCs w:val="28"/>
          <w:lang w:eastAsia="es-ES"/>
        </w:rPr>
        <w:t>en el juicio</w:t>
      </w:r>
      <w:r>
        <w:rPr>
          <w:rFonts w:ascii="Arial" w:eastAsia="Times New Roman" w:hAnsi="Arial" w:cs="Arial"/>
          <w:bCs/>
          <w:color w:val="000000"/>
          <w:sz w:val="28"/>
          <w:szCs w:val="28"/>
          <w:lang w:eastAsia="es-ES"/>
        </w:rPr>
        <w:t xml:space="preserve"> los medios probatorios correspondientes. </w:t>
      </w:r>
    </w:p>
    <w:p w14:paraId="6C040FAC" w14:textId="77777777" w:rsidR="003A4631" w:rsidRDefault="003A4631" w:rsidP="00C544F2">
      <w:pPr>
        <w:autoSpaceDE w:val="0"/>
        <w:autoSpaceDN w:val="0"/>
        <w:adjustRightInd w:val="0"/>
        <w:spacing w:after="0" w:line="360" w:lineRule="auto"/>
        <w:jc w:val="both"/>
        <w:rPr>
          <w:rFonts w:ascii="Arial" w:eastAsia="Times New Roman" w:hAnsi="Arial" w:cs="Arial"/>
          <w:bCs/>
          <w:color w:val="000000"/>
          <w:sz w:val="28"/>
          <w:szCs w:val="28"/>
          <w:highlight w:val="yellow"/>
          <w:lang w:eastAsia="es-ES"/>
        </w:rPr>
      </w:pPr>
    </w:p>
    <w:p w14:paraId="3E10FD46" w14:textId="31DDE364" w:rsidR="008E528B" w:rsidRDefault="00C544F2" w:rsidP="00C544F2">
      <w:pPr>
        <w:autoSpaceDE w:val="0"/>
        <w:autoSpaceDN w:val="0"/>
        <w:adjustRightInd w:val="0"/>
        <w:spacing w:after="0" w:line="360" w:lineRule="auto"/>
        <w:ind w:firstLine="709"/>
        <w:jc w:val="both"/>
        <w:rPr>
          <w:rFonts w:ascii="Arial" w:eastAsia="Times New Roman" w:hAnsi="Arial" w:cs="Arial"/>
          <w:sz w:val="28"/>
          <w:szCs w:val="28"/>
          <w:lang w:val="es-ES" w:eastAsia="es-ES"/>
        </w:rPr>
      </w:pPr>
      <w:r w:rsidRPr="00C544F2">
        <w:rPr>
          <w:rFonts w:ascii="Arial" w:eastAsia="Times New Roman" w:hAnsi="Arial" w:cs="Arial"/>
          <w:bCs/>
          <w:color w:val="000000"/>
          <w:sz w:val="28"/>
          <w:szCs w:val="28"/>
          <w:lang w:eastAsia="es-ES"/>
        </w:rPr>
        <w:lastRenderedPageBreak/>
        <w:t>Por otro lado</w:t>
      </w:r>
      <w:r w:rsidR="00E30090" w:rsidRPr="00C544F2">
        <w:rPr>
          <w:rFonts w:ascii="Arial" w:eastAsia="Times New Roman" w:hAnsi="Arial" w:cs="Arial"/>
          <w:bCs/>
          <w:color w:val="000000"/>
          <w:sz w:val="28"/>
          <w:szCs w:val="28"/>
          <w:lang w:eastAsia="es-ES"/>
        </w:rPr>
        <w:t>, únicamente con la finalidad de evitar qu</w:t>
      </w:r>
      <w:r w:rsidRPr="00C544F2">
        <w:rPr>
          <w:rFonts w:ascii="Arial" w:eastAsia="Times New Roman" w:hAnsi="Arial" w:cs="Arial"/>
          <w:bCs/>
          <w:color w:val="000000"/>
          <w:sz w:val="28"/>
          <w:szCs w:val="28"/>
          <w:lang w:eastAsia="es-ES"/>
        </w:rPr>
        <w:t>e se pudiera argumentar falta de exhaustividad</w:t>
      </w:r>
      <w:r w:rsidR="00E30090" w:rsidRPr="00C544F2">
        <w:rPr>
          <w:rFonts w:ascii="Arial" w:eastAsia="Times New Roman" w:hAnsi="Arial" w:cs="Arial"/>
          <w:bCs/>
          <w:color w:val="000000"/>
          <w:sz w:val="28"/>
          <w:szCs w:val="28"/>
          <w:lang w:eastAsia="es-ES"/>
        </w:rPr>
        <w:t xml:space="preserve"> en el presente juicio y en virtud de que la impetrante pretende que se realice el ejercicio del control difuso respecto de la norma correspondiente</w:t>
      </w:r>
      <w:r w:rsidR="00E30090" w:rsidRPr="00C544F2">
        <w:rPr>
          <w:rFonts w:ascii="Arial" w:eastAsia="Times New Roman" w:hAnsi="Arial" w:cs="Arial"/>
          <w:bCs/>
          <w:sz w:val="28"/>
          <w:szCs w:val="28"/>
          <w:lang w:eastAsia="es-ES"/>
        </w:rPr>
        <w:t>; debe</w:t>
      </w:r>
      <w:r w:rsidR="00E30090" w:rsidRPr="00C544F2">
        <w:rPr>
          <w:rFonts w:ascii="Arial" w:eastAsia="Times New Roman" w:hAnsi="Arial" w:cs="Arial"/>
          <w:bCs/>
          <w:color w:val="000000"/>
          <w:sz w:val="28"/>
          <w:szCs w:val="28"/>
          <w:lang w:eastAsia="es-ES"/>
        </w:rPr>
        <w:t xml:space="preserve"> señalarse que </w:t>
      </w:r>
      <w:r w:rsidR="00E30090" w:rsidRPr="00C544F2">
        <w:rPr>
          <w:rFonts w:ascii="Arial" w:eastAsia="Times New Roman" w:hAnsi="Arial" w:cs="Arial"/>
          <w:sz w:val="28"/>
          <w:szCs w:val="28"/>
          <w:lang w:val="es-ES" w:eastAsia="es-ES"/>
        </w:rPr>
        <w:t xml:space="preserve">la Segunda Sala de la Suprema Corte de Justicia de la Nación, en la Tesis de Jurisprudencia de rubro: </w:t>
      </w:r>
      <w:r w:rsidR="00E30090" w:rsidRPr="00C544F2">
        <w:rPr>
          <w:rFonts w:ascii="Arial" w:eastAsia="Times New Roman" w:hAnsi="Arial" w:cs="Arial"/>
          <w:b/>
          <w:sz w:val="28"/>
          <w:szCs w:val="28"/>
          <w:lang w:val="es-ES" w:eastAsia="es-ES"/>
        </w:rPr>
        <w:t>“</w:t>
      </w:r>
      <w:r w:rsidR="00E30090" w:rsidRPr="00C544F2">
        <w:rPr>
          <w:rFonts w:ascii="Arial" w:eastAsia="Times New Roman" w:hAnsi="Arial" w:cs="Arial"/>
          <w:b/>
          <w:i/>
          <w:sz w:val="28"/>
          <w:szCs w:val="28"/>
          <w:lang w:val="es-ES" w:eastAsia="es-ES"/>
        </w:rPr>
        <w:t>CONTROL DIFUSO. SU EJERCICIO EN EL JUICIO CONTENCIOSO ADMINISTRATIVO</w:t>
      </w:r>
      <w:r w:rsidR="00E30090" w:rsidRPr="00C544F2">
        <w:rPr>
          <w:rFonts w:ascii="Arial" w:eastAsia="Times New Roman" w:hAnsi="Arial" w:cs="Arial"/>
          <w:b/>
          <w:sz w:val="28"/>
          <w:szCs w:val="28"/>
          <w:lang w:val="es-ES" w:eastAsia="es-ES"/>
        </w:rPr>
        <w:t>”</w:t>
      </w:r>
      <w:r w:rsidR="00E30090" w:rsidRPr="00C544F2">
        <w:rPr>
          <w:rFonts w:ascii="Arial" w:eastAsia="Times New Roman" w:hAnsi="Arial" w:cs="Arial"/>
          <w:sz w:val="28"/>
          <w:szCs w:val="28"/>
          <w:lang w:val="es-ES" w:eastAsia="es-ES"/>
        </w:rPr>
        <w:t xml:space="preserve">, estableció que cuando el actor formula conceptos de nulidad expresos, </w:t>
      </w:r>
      <w:r w:rsidR="00D00D82">
        <w:rPr>
          <w:rFonts w:ascii="Arial" w:eastAsia="Times New Roman" w:hAnsi="Arial" w:cs="Arial"/>
          <w:sz w:val="28"/>
          <w:szCs w:val="28"/>
          <w:lang w:val="es-ES" w:eastAsia="es-ES"/>
        </w:rPr>
        <w:t>solicitando al Tribunal A</w:t>
      </w:r>
      <w:r w:rsidR="00E30090" w:rsidRPr="00C544F2">
        <w:rPr>
          <w:rFonts w:ascii="Arial" w:eastAsia="Times New Roman" w:hAnsi="Arial" w:cs="Arial"/>
          <w:sz w:val="28"/>
          <w:szCs w:val="28"/>
          <w:lang w:val="es-ES" w:eastAsia="es-ES"/>
        </w:rPr>
        <w:t xml:space="preserve">dministrativo el ejercicio del control difuso respecto de determinada norma, de existir coincidencia entre lo expresado en el concepto de nulidad y el criterio del Tribunal, éste puede </w:t>
      </w:r>
      <w:proofErr w:type="spellStart"/>
      <w:r w:rsidR="00E30090" w:rsidRPr="00C544F2">
        <w:rPr>
          <w:rFonts w:ascii="Arial" w:eastAsia="Times New Roman" w:hAnsi="Arial" w:cs="Arial"/>
          <w:sz w:val="28"/>
          <w:szCs w:val="28"/>
          <w:lang w:val="es-ES" w:eastAsia="es-ES"/>
        </w:rPr>
        <w:t>inaplicar</w:t>
      </w:r>
      <w:proofErr w:type="spellEnd"/>
      <w:r w:rsidR="00E30090" w:rsidRPr="00C544F2">
        <w:rPr>
          <w:rFonts w:ascii="Arial" w:eastAsia="Times New Roman" w:hAnsi="Arial" w:cs="Arial"/>
          <w:sz w:val="28"/>
          <w:szCs w:val="28"/>
          <w:lang w:val="es-ES" w:eastAsia="es-ES"/>
        </w:rPr>
        <w:t xml:space="preserve"> la disposición respectiva, expresando las r</w:t>
      </w:r>
      <w:r w:rsidR="008E528B">
        <w:rPr>
          <w:rFonts w:ascii="Arial" w:eastAsia="Times New Roman" w:hAnsi="Arial" w:cs="Arial"/>
          <w:sz w:val="28"/>
          <w:szCs w:val="28"/>
          <w:lang w:val="es-ES" w:eastAsia="es-ES"/>
        </w:rPr>
        <w:t>azones jurídicas de su decisión.</w:t>
      </w:r>
    </w:p>
    <w:p w14:paraId="719014C3" w14:textId="77777777" w:rsidR="008E528B" w:rsidRDefault="008E528B" w:rsidP="00C544F2">
      <w:pPr>
        <w:autoSpaceDE w:val="0"/>
        <w:autoSpaceDN w:val="0"/>
        <w:adjustRightInd w:val="0"/>
        <w:spacing w:after="0" w:line="360" w:lineRule="auto"/>
        <w:ind w:firstLine="709"/>
        <w:jc w:val="both"/>
        <w:rPr>
          <w:rFonts w:ascii="Arial" w:eastAsia="Times New Roman" w:hAnsi="Arial" w:cs="Arial"/>
          <w:sz w:val="28"/>
          <w:szCs w:val="28"/>
          <w:lang w:val="es-ES" w:eastAsia="es-ES"/>
        </w:rPr>
      </w:pPr>
    </w:p>
    <w:p w14:paraId="7EEB6FEE" w14:textId="22B74CB7" w:rsidR="00E30090" w:rsidRDefault="008E528B" w:rsidP="008E528B">
      <w:pPr>
        <w:autoSpaceDE w:val="0"/>
        <w:autoSpaceDN w:val="0"/>
        <w:adjustRightInd w:val="0"/>
        <w:spacing w:after="0" w:line="360" w:lineRule="auto"/>
        <w:ind w:firstLine="709"/>
        <w:jc w:val="both"/>
        <w:rPr>
          <w:rFonts w:ascii="Arial" w:eastAsia="Times New Roman" w:hAnsi="Arial" w:cs="Arial"/>
          <w:sz w:val="28"/>
          <w:szCs w:val="28"/>
          <w:lang w:val="es-ES" w:eastAsia="es-ES"/>
        </w:rPr>
      </w:pPr>
      <w:r>
        <w:rPr>
          <w:rFonts w:ascii="Arial" w:eastAsia="Times New Roman" w:hAnsi="Arial" w:cs="Arial"/>
          <w:b/>
          <w:sz w:val="28"/>
          <w:szCs w:val="28"/>
          <w:lang w:val="es-ES" w:eastAsia="es-ES"/>
        </w:rPr>
        <w:t>P</w:t>
      </w:r>
      <w:r w:rsidR="00E30090" w:rsidRPr="00C544F2">
        <w:rPr>
          <w:rFonts w:ascii="Arial" w:eastAsia="Times New Roman" w:hAnsi="Arial" w:cs="Arial"/>
          <w:b/>
          <w:sz w:val="28"/>
          <w:szCs w:val="28"/>
          <w:lang w:val="es-ES" w:eastAsia="es-ES"/>
        </w:rPr>
        <w:t>ero si considera que la norma no tiene méritos para ser inaplicada, bastará con que mencione que no advirtió violación alguna de derechos humanos, para que se estime que realizó el control difuso y respetó el principio de exhaustividad que rige el dictado de sus sentencias,</w:t>
      </w:r>
      <w:r w:rsidR="00E30090" w:rsidRPr="00C544F2">
        <w:rPr>
          <w:rFonts w:ascii="Arial" w:eastAsia="Times New Roman" w:hAnsi="Arial" w:cs="Arial"/>
          <w:sz w:val="28"/>
          <w:szCs w:val="28"/>
          <w:lang w:val="es-ES" w:eastAsia="es-ES"/>
        </w:rPr>
        <w:t xml:space="preserve"> sin que sea necesario que desarrolle una justificación jurídica exhaustiva en ese sentido, dando respuesta a los argumentos de la actora, pues además de que el control difuso no forma parte de su </w:t>
      </w:r>
      <w:proofErr w:type="spellStart"/>
      <w:r w:rsidR="00E30090" w:rsidRPr="008E528B">
        <w:rPr>
          <w:rFonts w:ascii="Arial" w:eastAsia="Times New Roman" w:hAnsi="Arial" w:cs="Arial"/>
          <w:i/>
          <w:sz w:val="28"/>
          <w:szCs w:val="28"/>
          <w:lang w:val="es-ES" w:eastAsia="es-ES"/>
        </w:rPr>
        <w:t>litis</w:t>
      </w:r>
      <w:proofErr w:type="spellEnd"/>
      <w:r w:rsidR="00E30090" w:rsidRPr="00C544F2">
        <w:rPr>
          <w:rFonts w:ascii="Arial" w:eastAsia="Times New Roman" w:hAnsi="Arial" w:cs="Arial"/>
          <w:sz w:val="28"/>
          <w:szCs w:val="28"/>
          <w:lang w:val="es-ES" w:eastAsia="es-ES"/>
        </w:rPr>
        <w:t xml:space="preserve"> natural, </w:t>
      </w:r>
      <w:r w:rsidR="00E30090" w:rsidRPr="00C544F2">
        <w:rPr>
          <w:rFonts w:ascii="Arial" w:eastAsia="Times New Roman" w:hAnsi="Arial" w:cs="Arial"/>
          <w:b/>
          <w:sz w:val="28"/>
          <w:szCs w:val="28"/>
          <w:lang w:val="es-ES" w:eastAsia="es-ES"/>
        </w:rPr>
        <w:t>obligarlo a realizar el estudio respectivo convierte este control en concentrado o directo, y transforma la competencia genérica del tribunal administrativo en competencia específica</w:t>
      </w:r>
      <w:r w:rsidR="00E30090" w:rsidRPr="00C544F2">
        <w:rPr>
          <w:rFonts w:ascii="Arial" w:eastAsia="Times New Roman" w:hAnsi="Arial" w:cs="Arial"/>
          <w:sz w:val="28"/>
          <w:szCs w:val="28"/>
          <w:lang w:val="es-ES" w:eastAsia="es-ES"/>
        </w:rPr>
        <w:t xml:space="preserve">. </w:t>
      </w:r>
    </w:p>
    <w:p w14:paraId="6D06D295" w14:textId="77777777" w:rsidR="008E528B" w:rsidRPr="00C544F2" w:rsidRDefault="008E528B" w:rsidP="008E528B">
      <w:pPr>
        <w:autoSpaceDE w:val="0"/>
        <w:autoSpaceDN w:val="0"/>
        <w:adjustRightInd w:val="0"/>
        <w:spacing w:after="0" w:line="360" w:lineRule="auto"/>
        <w:ind w:firstLine="709"/>
        <w:jc w:val="both"/>
        <w:rPr>
          <w:rFonts w:ascii="Arial" w:eastAsia="Times New Roman" w:hAnsi="Arial" w:cs="Arial"/>
          <w:b/>
          <w:sz w:val="28"/>
          <w:szCs w:val="28"/>
          <w:lang w:val="es-ES" w:eastAsia="es-ES"/>
        </w:rPr>
      </w:pPr>
    </w:p>
    <w:p w14:paraId="293208D4" w14:textId="77777777" w:rsidR="00E30090" w:rsidRPr="00AC4793" w:rsidRDefault="00E30090" w:rsidP="008E528B">
      <w:pPr>
        <w:spacing w:after="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Para sustentar</w:t>
      </w:r>
      <w:r w:rsidRPr="009C4711">
        <w:rPr>
          <w:rFonts w:ascii="Arial" w:eastAsia="Times New Roman" w:hAnsi="Arial" w:cs="Arial"/>
          <w:sz w:val="28"/>
          <w:szCs w:val="28"/>
          <w:lang w:val="es-ES" w:eastAsia="es-ES"/>
        </w:rPr>
        <w:t xml:space="preserve"> lo anterior, a continuación se transcribe la Tesis de Jurisprudencia en comento:</w:t>
      </w:r>
    </w:p>
    <w:p w14:paraId="592CDB0F" w14:textId="77777777" w:rsidR="00E30090" w:rsidRPr="008232DF" w:rsidRDefault="00E30090" w:rsidP="00E30090">
      <w:pPr>
        <w:spacing w:before="240" w:after="240" w:line="240" w:lineRule="auto"/>
        <w:ind w:left="709"/>
        <w:contextualSpacing/>
        <w:jc w:val="both"/>
        <w:rPr>
          <w:rFonts w:ascii="Arial Narrow" w:eastAsia="Times New Roman" w:hAnsi="Arial Narrow" w:cs="Arial"/>
          <w:lang w:val="es-ES" w:eastAsia="es-ES"/>
        </w:rPr>
      </w:pPr>
    </w:p>
    <w:p w14:paraId="28DCAE49" w14:textId="237C3248" w:rsidR="00E30090" w:rsidRPr="008E528B" w:rsidRDefault="00E30090" w:rsidP="008E528B">
      <w:pPr>
        <w:spacing w:after="0" w:line="240" w:lineRule="auto"/>
        <w:ind w:left="567" w:right="618"/>
        <w:contextualSpacing/>
        <w:jc w:val="both"/>
        <w:rPr>
          <w:rFonts w:ascii="Arial Narrow" w:eastAsia="Times New Roman" w:hAnsi="Arial Narrow" w:cs="Arial"/>
          <w:i/>
          <w:sz w:val="24"/>
          <w:szCs w:val="24"/>
          <w:lang w:val="es-ES" w:eastAsia="es-ES"/>
        </w:rPr>
      </w:pPr>
      <w:r w:rsidRPr="008E528B">
        <w:rPr>
          <w:rFonts w:ascii="Arial Narrow" w:eastAsia="Times New Roman" w:hAnsi="Arial Narrow" w:cs="Arial"/>
          <w:i/>
          <w:sz w:val="24"/>
          <w:szCs w:val="24"/>
          <w:lang w:val="es-ES" w:eastAsia="es-ES"/>
        </w:rPr>
        <w:t>“</w:t>
      </w:r>
      <w:r w:rsidRPr="008E528B">
        <w:rPr>
          <w:rFonts w:ascii="Arial Narrow" w:eastAsia="Times New Roman" w:hAnsi="Arial Narrow" w:cs="Arial"/>
          <w:b/>
          <w:i/>
          <w:sz w:val="24"/>
          <w:szCs w:val="24"/>
          <w:lang w:val="es-ES" w:eastAsia="es-ES"/>
        </w:rPr>
        <w:t>CONTROL DIFUSO. SU EJERCICIO EN EL JUICIO CONTENCIOSO ADMINISTRATIVO</w:t>
      </w:r>
      <w:r w:rsidRPr="008E528B">
        <w:rPr>
          <w:rFonts w:ascii="Arial Narrow" w:eastAsia="Times New Roman" w:hAnsi="Arial Narrow" w:cs="Arial"/>
          <w:i/>
          <w:sz w:val="24"/>
          <w:szCs w:val="24"/>
          <w:lang w:val="es-ES" w:eastAsia="es-ES"/>
        </w:rPr>
        <w:t xml:space="preserve">.- Si bien es cierto que, acorde con los artículos 1o. y 133 de la Constitución Política de los Estados Unidos Mexicanos, las autoridades jurisdiccionales ordinarias, para hacer respetar los derechos humanos establecidos en la propia Constitución y en los tratados internacionales de los que el Estado Mexicano sea parte, pueden </w:t>
      </w:r>
      <w:proofErr w:type="spellStart"/>
      <w:r w:rsidRPr="008E528B">
        <w:rPr>
          <w:rFonts w:ascii="Arial Narrow" w:eastAsia="Times New Roman" w:hAnsi="Arial Narrow" w:cs="Arial"/>
          <w:i/>
          <w:sz w:val="24"/>
          <w:szCs w:val="24"/>
          <w:lang w:val="es-ES" w:eastAsia="es-ES"/>
        </w:rPr>
        <w:t>inaplicar</w:t>
      </w:r>
      <w:proofErr w:type="spellEnd"/>
      <w:r w:rsidRPr="008E528B">
        <w:rPr>
          <w:rFonts w:ascii="Arial Narrow" w:eastAsia="Times New Roman" w:hAnsi="Arial Narrow" w:cs="Arial"/>
          <w:i/>
          <w:sz w:val="24"/>
          <w:szCs w:val="24"/>
          <w:lang w:val="es-ES" w:eastAsia="es-ES"/>
        </w:rPr>
        <w:t xml:space="preserve"> leyes secundarias, lo que constituye un control difuso de su constitucionalidad y convencionalidad, </w:t>
      </w:r>
      <w:r w:rsidRPr="008E528B">
        <w:rPr>
          <w:rFonts w:ascii="Arial Narrow" w:eastAsia="Times New Roman" w:hAnsi="Arial Narrow" w:cs="Arial"/>
          <w:i/>
          <w:sz w:val="24"/>
          <w:szCs w:val="24"/>
          <w:lang w:val="es-ES" w:eastAsia="es-ES"/>
        </w:rPr>
        <w:lastRenderedPageBreak/>
        <w:t xml:space="preserve">también lo es que subsiste el control concentrado de constitucionalidad y convencionalidad de leyes, cuya competencia corresponde en exclusiva al Poder Judicial de la Federación, a través del juicio de amparo, las controversias constitucionales y las acciones de inconstitucionalidad. La diferencia entre ambos medios de control (concentrado y difuso), estriba en que, en el primero, la competencia específica de los órganos del Poder Judicial de la Federación encargados de su ejercicio es precisamente el análisis de constitucionalidad y convencionalidad de leyes, por tanto, la controversia consiste en determinar si la disposición de carácter general impugnada expresamente es o no contraria a la Constitución y a los tratados internacionales, existiendo la obligación de analizar los argumentos que al respecto se aduzcan por las partes; en cambio, en el segundo (control difuso) el tema de inconstitucionalidad o </w:t>
      </w:r>
      <w:proofErr w:type="spellStart"/>
      <w:r w:rsidRPr="008E528B">
        <w:rPr>
          <w:rFonts w:ascii="Arial Narrow" w:eastAsia="Times New Roman" w:hAnsi="Arial Narrow" w:cs="Arial"/>
          <w:i/>
          <w:sz w:val="24"/>
          <w:szCs w:val="24"/>
          <w:lang w:val="es-ES" w:eastAsia="es-ES"/>
        </w:rPr>
        <w:t>inconvencionalidad</w:t>
      </w:r>
      <w:proofErr w:type="spellEnd"/>
      <w:r w:rsidRPr="008E528B">
        <w:rPr>
          <w:rFonts w:ascii="Arial Narrow" w:eastAsia="Times New Roman" w:hAnsi="Arial Narrow" w:cs="Arial"/>
          <w:i/>
          <w:sz w:val="24"/>
          <w:szCs w:val="24"/>
          <w:lang w:val="es-ES" w:eastAsia="es-ES"/>
        </w:rPr>
        <w:t xml:space="preserve"> no integra la </w:t>
      </w:r>
      <w:proofErr w:type="spellStart"/>
      <w:r w:rsidRPr="008E528B">
        <w:rPr>
          <w:rFonts w:ascii="Arial Narrow" w:eastAsia="Times New Roman" w:hAnsi="Arial Narrow" w:cs="Arial"/>
          <w:i/>
          <w:sz w:val="24"/>
          <w:szCs w:val="24"/>
          <w:lang w:val="es-ES" w:eastAsia="es-ES"/>
        </w:rPr>
        <w:t>litis</w:t>
      </w:r>
      <w:proofErr w:type="spellEnd"/>
      <w:r w:rsidRPr="008E528B">
        <w:rPr>
          <w:rFonts w:ascii="Arial Narrow" w:eastAsia="Times New Roman" w:hAnsi="Arial Narrow" w:cs="Arial"/>
          <w:i/>
          <w:sz w:val="24"/>
          <w:szCs w:val="24"/>
          <w:lang w:val="es-ES" w:eastAsia="es-ES"/>
        </w:rPr>
        <w:t xml:space="preserve">, pues ésta se limita a la materia de legalidad y, por ello, el juzgador por razón de su función, prescindiendo de todo argumento de las partes, puede desaplicar la norma. Ahora bien, en el juicio contencioso administrativo, la competencia específica del Tribunal Federal de Justicia Fiscal y Administrativa es en materia de legalidad y, por razón de su función jurisdiccional, este tribunal puede ejercer control difuso; sin embargo, si el actor formula conceptos de nulidad expresos, solicitando al tribunal administrativo el ejercicio del control difuso respecto de determinada norma, de existir coincidencia entre lo expresado en el concepto de nulidad y el criterio del tribunal, éste puede </w:t>
      </w:r>
      <w:proofErr w:type="spellStart"/>
      <w:r w:rsidRPr="008E528B">
        <w:rPr>
          <w:rFonts w:ascii="Arial Narrow" w:eastAsia="Times New Roman" w:hAnsi="Arial Narrow" w:cs="Arial"/>
          <w:i/>
          <w:sz w:val="24"/>
          <w:szCs w:val="24"/>
          <w:lang w:val="es-ES" w:eastAsia="es-ES"/>
        </w:rPr>
        <w:t>inaplicar</w:t>
      </w:r>
      <w:proofErr w:type="spellEnd"/>
      <w:r w:rsidRPr="008E528B">
        <w:rPr>
          <w:rFonts w:ascii="Arial Narrow" w:eastAsia="Times New Roman" w:hAnsi="Arial Narrow" w:cs="Arial"/>
          <w:i/>
          <w:sz w:val="24"/>
          <w:szCs w:val="24"/>
          <w:lang w:val="es-ES" w:eastAsia="es-ES"/>
        </w:rPr>
        <w:t xml:space="preserve"> la disposición respectiva, expresando las razones jurídicas de su decisión, pero si considera que la norma no tiene méritos para ser inaplicada, bastará con que mencione que no advirtió violación alguna de derechos humanos, para que se estime que realizó el control difuso y respetó el principio de exhaustividad que rige el dictado de sus sentencias, sin que sea necesario que desarrolle una justificación jurídica exhaustiva en ese sentido, dando respuesta a los argumentos del actor, pues además de que el control difuso no forma parte de su </w:t>
      </w:r>
      <w:proofErr w:type="spellStart"/>
      <w:r w:rsidRPr="008E528B">
        <w:rPr>
          <w:rFonts w:ascii="Arial Narrow" w:eastAsia="Times New Roman" w:hAnsi="Arial Narrow" w:cs="Arial"/>
          <w:i/>
          <w:sz w:val="24"/>
          <w:szCs w:val="24"/>
          <w:lang w:val="es-ES" w:eastAsia="es-ES"/>
        </w:rPr>
        <w:t>litis</w:t>
      </w:r>
      <w:proofErr w:type="spellEnd"/>
      <w:r w:rsidRPr="008E528B">
        <w:rPr>
          <w:rFonts w:ascii="Arial Narrow" w:eastAsia="Times New Roman" w:hAnsi="Arial Narrow" w:cs="Arial"/>
          <w:i/>
          <w:sz w:val="24"/>
          <w:szCs w:val="24"/>
          <w:lang w:val="es-ES" w:eastAsia="es-ES"/>
        </w:rPr>
        <w:t xml:space="preserve"> natural, obligarlo a realizar el estudio respectivo convierte este control en concentrado o directo, y transforma la competencia genérica del tribunal administrativo en competencia específica. Así, si en el juicio de amparo se aduce la omisión de estudio del concepto de nulidad relativo al ejercicio de control difuso del tribunal ordinario, el juzgador debe declarar ineficaces los conceptos de violación respectivos, pues aun cuando sea cierto que la Sala responsable fue omisa, tal proceder no amerita que se conceda el amparo para que se dicte un nuevo fallo en el que se ocupe de dar respuesta a ese tema, debido a que el Poder Judicial de la Federación tiene competencia primigenia respecto del control de constitucionalidad de normas generales y, por ello, puede abordar su estudio al dictar sentencia. Si, además, en la demanda de amparo se aduce como concepto de violación la inconstitucionalidad o </w:t>
      </w:r>
      <w:proofErr w:type="spellStart"/>
      <w:r w:rsidRPr="008E528B">
        <w:rPr>
          <w:rFonts w:ascii="Arial Narrow" w:eastAsia="Times New Roman" w:hAnsi="Arial Narrow" w:cs="Arial"/>
          <w:i/>
          <w:sz w:val="24"/>
          <w:szCs w:val="24"/>
          <w:lang w:val="es-ES" w:eastAsia="es-ES"/>
        </w:rPr>
        <w:t>inconvencionalidad</w:t>
      </w:r>
      <w:proofErr w:type="spellEnd"/>
      <w:r w:rsidRPr="008E528B">
        <w:rPr>
          <w:rFonts w:ascii="Arial Narrow" w:eastAsia="Times New Roman" w:hAnsi="Arial Narrow" w:cs="Arial"/>
          <w:i/>
          <w:sz w:val="24"/>
          <w:szCs w:val="24"/>
          <w:lang w:val="es-ES" w:eastAsia="es-ES"/>
        </w:rPr>
        <w:t xml:space="preserve"> de la ley, el juzgador sopesará declarar inoperantes los conceptos de violación relacionados con el control difuso y analizar los conceptos de violación enderezados a combatir la constitucionalidad y convencionalidad del precepto en el sistema concentrado.” </w:t>
      </w:r>
      <w:r w:rsidR="008E528B" w:rsidRPr="008E528B">
        <w:rPr>
          <w:rStyle w:val="Refdenotaalpie"/>
          <w:rFonts w:ascii="Arial Narrow" w:eastAsia="Times New Roman" w:hAnsi="Arial Narrow" w:cs="Arial"/>
          <w:i/>
          <w:sz w:val="24"/>
          <w:szCs w:val="24"/>
          <w:lang w:val="es-ES" w:eastAsia="es-ES"/>
        </w:rPr>
        <w:footnoteReference w:id="42"/>
      </w:r>
    </w:p>
    <w:p w14:paraId="3516E636" w14:textId="77777777" w:rsidR="00E30090" w:rsidRPr="008E528B" w:rsidRDefault="00E30090" w:rsidP="008E528B">
      <w:pPr>
        <w:spacing w:after="0" w:line="240" w:lineRule="auto"/>
        <w:ind w:left="567" w:right="618"/>
        <w:contextualSpacing/>
        <w:jc w:val="both"/>
        <w:rPr>
          <w:rFonts w:ascii="Arial Narrow" w:eastAsia="Times New Roman" w:hAnsi="Arial Narrow" w:cs="Arial"/>
          <w:i/>
          <w:sz w:val="24"/>
          <w:szCs w:val="24"/>
          <w:lang w:val="es-ES" w:eastAsia="es-ES"/>
        </w:rPr>
      </w:pPr>
    </w:p>
    <w:p w14:paraId="3ACD6544" w14:textId="77777777" w:rsidR="00E30090" w:rsidRPr="008E528B" w:rsidRDefault="00E30090" w:rsidP="008E528B">
      <w:pPr>
        <w:spacing w:after="0" w:line="360" w:lineRule="auto"/>
        <w:contextualSpacing/>
        <w:jc w:val="both"/>
        <w:rPr>
          <w:rFonts w:ascii="Arial Narrow" w:eastAsia="Times New Roman" w:hAnsi="Arial Narrow" w:cs="Arial"/>
          <w:lang w:val="es-ES" w:eastAsia="es-ES"/>
        </w:rPr>
      </w:pPr>
    </w:p>
    <w:p w14:paraId="74B2C6A1" w14:textId="37AF89F9" w:rsidR="00E30090" w:rsidRPr="008E528B" w:rsidRDefault="00E30090" w:rsidP="008E528B">
      <w:pPr>
        <w:spacing w:after="0" w:line="360" w:lineRule="auto"/>
        <w:ind w:firstLine="709"/>
        <w:jc w:val="both"/>
        <w:rPr>
          <w:rFonts w:ascii="Arial" w:hAnsi="Arial" w:cs="Arial"/>
          <w:sz w:val="28"/>
          <w:szCs w:val="28"/>
          <w:lang w:eastAsia="es-MX"/>
        </w:rPr>
      </w:pPr>
      <w:r w:rsidRPr="008E528B">
        <w:rPr>
          <w:rFonts w:ascii="Arial" w:eastAsia="Times New Roman" w:hAnsi="Arial" w:cs="Arial"/>
          <w:sz w:val="28"/>
          <w:szCs w:val="28"/>
          <w:lang w:val="es-ES" w:eastAsia="es-ES"/>
        </w:rPr>
        <w:lastRenderedPageBreak/>
        <w:t xml:space="preserve">Por consiguiente, debe precisarse que </w:t>
      </w:r>
      <w:r w:rsidR="008E528B" w:rsidRPr="008E528B">
        <w:rPr>
          <w:rFonts w:ascii="Arial" w:eastAsia="Times New Roman" w:hAnsi="Arial" w:cs="Arial"/>
          <w:sz w:val="28"/>
          <w:szCs w:val="28"/>
          <w:lang w:val="es-ES" w:eastAsia="es-ES"/>
        </w:rPr>
        <w:t>Sala Superior</w:t>
      </w:r>
      <w:r w:rsidRPr="008E528B">
        <w:rPr>
          <w:rFonts w:ascii="Arial" w:eastAsia="Times New Roman" w:hAnsi="Arial" w:cs="Arial"/>
          <w:sz w:val="28"/>
          <w:szCs w:val="28"/>
          <w:lang w:val="es-ES" w:eastAsia="es-ES"/>
        </w:rPr>
        <w:t xml:space="preserve"> del Tribunal Estatal de Justicia Administrativa de San Luis Potosí, </w:t>
      </w:r>
      <w:r w:rsidRPr="008E528B">
        <w:rPr>
          <w:rFonts w:ascii="Arial" w:eastAsia="Times New Roman" w:hAnsi="Arial" w:cs="Arial"/>
          <w:b/>
          <w:sz w:val="28"/>
          <w:szCs w:val="28"/>
          <w:lang w:val="es-ES" w:eastAsia="es-ES"/>
        </w:rPr>
        <w:t>no advierte</w:t>
      </w:r>
      <w:r w:rsidRPr="008E528B">
        <w:rPr>
          <w:rFonts w:ascii="Arial" w:eastAsia="Times New Roman" w:hAnsi="Arial" w:cs="Arial"/>
          <w:sz w:val="28"/>
          <w:szCs w:val="28"/>
          <w:lang w:val="es-ES" w:eastAsia="es-ES"/>
        </w:rPr>
        <w:t xml:space="preserve"> </w:t>
      </w:r>
      <w:r w:rsidRPr="008E528B">
        <w:rPr>
          <w:rFonts w:ascii="Arial" w:eastAsia="Times New Roman" w:hAnsi="Arial" w:cs="Arial"/>
          <w:b/>
          <w:sz w:val="28"/>
          <w:szCs w:val="28"/>
          <w:lang w:val="es-ES" w:eastAsia="es-ES"/>
        </w:rPr>
        <w:t xml:space="preserve">violación alguna de derechos humanos a la parte </w:t>
      </w:r>
      <w:r w:rsidRPr="008E528B">
        <w:rPr>
          <w:rFonts w:ascii="Arial" w:eastAsia="Times New Roman" w:hAnsi="Arial" w:cs="Arial"/>
          <w:sz w:val="28"/>
          <w:szCs w:val="28"/>
          <w:lang w:val="es-ES" w:eastAsia="es-ES"/>
        </w:rPr>
        <w:t xml:space="preserve">actora </w:t>
      </w:r>
      <w:r w:rsidR="008E528B" w:rsidRPr="008E528B">
        <w:rPr>
          <w:rFonts w:ascii="Arial" w:eastAsia="Times New Roman" w:hAnsi="Arial" w:cs="Arial"/>
          <w:sz w:val="28"/>
          <w:szCs w:val="28"/>
          <w:lang w:val="es-ES" w:eastAsia="es-ES"/>
        </w:rPr>
        <w:t xml:space="preserve">en el oficio impugnado </w:t>
      </w:r>
      <w:r w:rsidR="00910BD5">
        <w:rPr>
          <w:rFonts w:ascii="Arial" w:eastAsia="Times New Roman" w:hAnsi="Arial" w:cs="Arial"/>
          <w:color w:val="FF0000"/>
          <w:sz w:val="28"/>
          <w:szCs w:val="28"/>
          <w:lang w:val="es-ES" w:eastAsia="es-ES"/>
        </w:rPr>
        <w:t>**********</w:t>
      </w:r>
      <w:r w:rsidR="008E528B" w:rsidRPr="008E528B">
        <w:rPr>
          <w:rFonts w:ascii="Arial" w:eastAsia="Times New Roman" w:hAnsi="Arial" w:cs="Arial"/>
          <w:sz w:val="28"/>
          <w:szCs w:val="28"/>
          <w:lang w:val="es-ES" w:eastAsia="es-ES"/>
        </w:rPr>
        <w:t>,</w:t>
      </w:r>
      <w:r w:rsidRPr="008E528B">
        <w:rPr>
          <w:rFonts w:ascii="Arial" w:eastAsia="Times New Roman" w:hAnsi="Arial" w:cs="Arial"/>
          <w:sz w:val="28"/>
          <w:szCs w:val="28"/>
          <w:lang w:val="es-ES" w:eastAsia="es-ES"/>
        </w:rPr>
        <w:t xml:space="preserve"> ni una aplicación de </w:t>
      </w:r>
      <w:r w:rsidR="008E528B" w:rsidRPr="008E528B">
        <w:rPr>
          <w:rFonts w:ascii="Arial" w:eastAsia="Times New Roman" w:hAnsi="Arial" w:cs="Arial"/>
          <w:sz w:val="28"/>
          <w:szCs w:val="28"/>
          <w:lang w:val="es-ES" w:eastAsia="es-ES"/>
        </w:rPr>
        <w:t>las disposiciones del Plan del Centro de Población Estratégico para las Ciudades de San Luis Potosí y Soledad de Graciano Sánchez,</w:t>
      </w:r>
      <w:r w:rsidRPr="008E528B">
        <w:rPr>
          <w:rFonts w:ascii="Arial" w:eastAsia="Times New Roman" w:hAnsi="Arial" w:cs="Arial"/>
          <w:bCs/>
          <w:sz w:val="28"/>
          <w:szCs w:val="28"/>
          <w:lang w:eastAsia="es-ES"/>
        </w:rPr>
        <w:t xml:space="preserve"> que constituya una violación a los derechos humanos.</w:t>
      </w:r>
    </w:p>
    <w:p w14:paraId="36974D71" w14:textId="77777777" w:rsidR="00E30090" w:rsidRPr="008E528B" w:rsidRDefault="00E30090" w:rsidP="008E528B">
      <w:pPr>
        <w:widowControl w:val="0"/>
        <w:spacing w:after="0" w:line="360" w:lineRule="auto"/>
        <w:jc w:val="both"/>
        <w:rPr>
          <w:rFonts w:ascii="Arial" w:eastAsia="Times New Roman" w:hAnsi="Arial" w:cs="Arial"/>
          <w:bCs/>
          <w:color w:val="000000"/>
          <w:sz w:val="28"/>
          <w:szCs w:val="28"/>
          <w:lang w:eastAsia="es-ES"/>
        </w:rPr>
      </w:pPr>
    </w:p>
    <w:p w14:paraId="68B1A5FF" w14:textId="42CFBCB1" w:rsidR="00090A34" w:rsidRDefault="008E528B" w:rsidP="00F56415">
      <w:pPr>
        <w:pStyle w:val="CORTE4NORMAL"/>
        <w:rPr>
          <w:szCs w:val="28"/>
        </w:rPr>
      </w:pPr>
      <w:r>
        <w:rPr>
          <w:szCs w:val="28"/>
        </w:rPr>
        <w:t>Ahora bien, e</w:t>
      </w:r>
      <w:r w:rsidR="00E30090" w:rsidRPr="005E4305">
        <w:rPr>
          <w:szCs w:val="28"/>
        </w:rPr>
        <w:t xml:space="preserve">n </w:t>
      </w:r>
      <w:r w:rsidR="00E30090">
        <w:rPr>
          <w:szCs w:val="28"/>
        </w:rPr>
        <w:t>lo relativo al concepto de impugnación enunciado</w:t>
      </w:r>
      <w:r w:rsidR="00E30090" w:rsidRPr="005E4305">
        <w:rPr>
          <w:szCs w:val="28"/>
        </w:rPr>
        <w:t xml:space="preserve"> </w:t>
      </w:r>
      <w:r w:rsidR="00E30090">
        <w:rPr>
          <w:szCs w:val="28"/>
        </w:rPr>
        <w:t xml:space="preserve">con la letra </w:t>
      </w:r>
      <w:r w:rsidR="00E30090" w:rsidRPr="00E30090">
        <w:rPr>
          <w:b/>
          <w:szCs w:val="28"/>
        </w:rPr>
        <w:t>e</w:t>
      </w:r>
      <w:r w:rsidR="00E30090">
        <w:rPr>
          <w:b/>
          <w:szCs w:val="28"/>
        </w:rPr>
        <w:t>,</w:t>
      </w:r>
      <w:r w:rsidR="00E30090">
        <w:rPr>
          <w:szCs w:val="28"/>
        </w:rPr>
        <w:t xml:space="preserve"> </w:t>
      </w:r>
      <w:r w:rsidR="00D00D82">
        <w:rPr>
          <w:szCs w:val="28"/>
        </w:rPr>
        <w:t xml:space="preserve">en </w:t>
      </w:r>
      <w:r w:rsidR="00F56415">
        <w:rPr>
          <w:rFonts w:eastAsia="Times New Roman"/>
          <w:bCs/>
          <w:color w:val="000000"/>
          <w:szCs w:val="28"/>
          <w:lang w:eastAsia="es-ES"/>
        </w:rPr>
        <w:t>el que sostiene</w:t>
      </w:r>
      <w:r w:rsidR="00090A34">
        <w:rPr>
          <w:rFonts w:eastAsia="Times New Roman"/>
          <w:bCs/>
          <w:color w:val="000000"/>
          <w:szCs w:val="28"/>
          <w:lang w:eastAsia="es-ES"/>
        </w:rPr>
        <w:t xml:space="preserve"> el actor </w:t>
      </w:r>
      <w:r w:rsidR="00F56415">
        <w:rPr>
          <w:bCs/>
          <w:szCs w:val="28"/>
        </w:rPr>
        <w:t xml:space="preserve">que a partir de la expedición </w:t>
      </w:r>
      <w:r w:rsidR="00F56415" w:rsidRPr="00F56415">
        <w:rPr>
          <w:bCs/>
          <w:szCs w:val="28"/>
        </w:rPr>
        <w:t>del Plan</w:t>
      </w:r>
      <w:r w:rsidR="00F56415" w:rsidRPr="00F56415">
        <w:rPr>
          <w:color w:val="000000"/>
          <w:szCs w:val="28"/>
          <w:lang w:eastAsia="es-MX"/>
        </w:rPr>
        <w:t xml:space="preserve"> del Centro de Población Estratégico para las Ciudades de San Luis Potosí y Soledad de Graciano Sánchez hasta el año dos mil quince se tomaron diversos acuerdos por parte del Ayuntamiento</w:t>
      </w:r>
      <w:r w:rsidR="00F56415">
        <w:rPr>
          <w:color w:val="000000"/>
          <w:szCs w:val="28"/>
          <w:lang w:eastAsia="es-MX"/>
        </w:rPr>
        <w:t xml:space="preserve"> de San Luis Potosí que modificaron las reglas de dicho Plan, que autorizaron en la zona donde se ubica el proyecto de su representada, construcciones que superan los seis</w:t>
      </w:r>
      <w:r w:rsidR="00171A96">
        <w:rPr>
          <w:color w:val="000000"/>
          <w:szCs w:val="28"/>
          <w:lang w:eastAsia="es-MX"/>
        </w:rPr>
        <w:t xml:space="preserve"> niveles</w:t>
      </w:r>
      <w:r w:rsidR="00F56415">
        <w:rPr>
          <w:color w:val="000000"/>
          <w:szCs w:val="28"/>
          <w:lang w:eastAsia="es-MX"/>
        </w:rPr>
        <w:t xml:space="preserve">, </w:t>
      </w:r>
      <w:r w:rsidR="00F56415">
        <w:rPr>
          <w:szCs w:val="28"/>
        </w:rPr>
        <w:t>que impactan y varían el sentido de los normas derivadas del mencionado Plan; análoga</w:t>
      </w:r>
      <w:r w:rsidR="00090A34">
        <w:rPr>
          <w:szCs w:val="28"/>
        </w:rPr>
        <w:t xml:space="preserve"> calificación merece.</w:t>
      </w:r>
    </w:p>
    <w:p w14:paraId="0800E3DB" w14:textId="77777777" w:rsidR="00090A34" w:rsidRDefault="00090A34" w:rsidP="00F56415">
      <w:pPr>
        <w:pStyle w:val="CORTE4NORMAL"/>
        <w:rPr>
          <w:szCs w:val="28"/>
        </w:rPr>
      </w:pPr>
    </w:p>
    <w:p w14:paraId="4B0FAA69" w14:textId="307C500B" w:rsidR="00511E36" w:rsidRDefault="00090A34" w:rsidP="00F56415">
      <w:pPr>
        <w:pStyle w:val="CORTE4NORMAL"/>
        <w:rPr>
          <w:color w:val="000000"/>
          <w:szCs w:val="28"/>
          <w:lang w:eastAsia="es-MX"/>
        </w:rPr>
      </w:pPr>
      <w:r>
        <w:rPr>
          <w:szCs w:val="28"/>
        </w:rPr>
        <w:t xml:space="preserve">Lo anterior, </w:t>
      </w:r>
      <w:r w:rsidR="00210C6E">
        <w:rPr>
          <w:szCs w:val="28"/>
        </w:rPr>
        <w:t>porque</w:t>
      </w:r>
      <w:r w:rsidR="007D2B97">
        <w:rPr>
          <w:szCs w:val="28"/>
        </w:rPr>
        <w:t xml:space="preserve"> </w:t>
      </w:r>
      <w:r w:rsidR="00171A96">
        <w:rPr>
          <w:szCs w:val="28"/>
        </w:rPr>
        <w:t>n</w:t>
      </w:r>
      <w:r w:rsidR="007D2B97">
        <w:rPr>
          <w:szCs w:val="28"/>
        </w:rPr>
        <w:t xml:space="preserve">o </w:t>
      </w:r>
      <w:r w:rsidR="00171A96">
        <w:rPr>
          <w:szCs w:val="28"/>
        </w:rPr>
        <w:t>especifica</w:t>
      </w:r>
      <w:r w:rsidR="007D2B97">
        <w:rPr>
          <w:szCs w:val="28"/>
        </w:rPr>
        <w:t xml:space="preserve"> </w:t>
      </w:r>
      <w:r w:rsidR="00417854">
        <w:rPr>
          <w:szCs w:val="28"/>
        </w:rPr>
        <w:t xml:space="preserve">a </w:t>
      </w:r>
      <w:r w:rsidR="009B7CA7">
        <w:rPr>
          <w:szCs w:val="28"/>
        </w:rPr>
        <w:t>qué acuerdo</w:t>
      </w:r>
      <w:r w:rsidR="00210C6E">
        <w:rPr>
          <w:szCs w:val="28"/>
        </w:rPr>
        <w:t>s</w:t>
      </w:r>
      <w:r w:rsidR="009B7CA7">
        <w:rPr>
          <w:szCs w:val="28"/>
        </w:rPr>
        <w:t xml:space="preserve"> del Cabildo </w:t>
      </w:r>
      <w:r w:rsidR="009B7CA7" w:rsidRPr="00F56415">
        <w:rPr>
          <w:color w:val="000000"/>
          <w:szCs w:val="28"/>
          <w:lang w:eastAsia="es-MX"/>
        </w:rPr>
        <w:t>del Ayuntamiento</w:t>
      </w:r>
      <w:r w:rsidR="009B7CA7">
        <w:rPr>
          <w:color w:val="000000"/>
          <w:szCs w:val="28"/>
          <w:lang w:eastAsia="es-MX"/>
        </w:rPr>
        <w:t xml:space="preserve"> de San Luis Potosí </w:t>
      </w:r>
      <w:r w:rsidR="00417854">
        <w:rPr>
          <w:color w:val="000000"/>
          <w:szCs w:val="28"/>
          <w:lang w:eastAsia="es-MX"/>
        </w:rPr>
        <w:t>se refiere,</w:t>
      </w:r>
      <w:r w:rsidR="009B7CA7">
        <w:rPr>
          <w:color w:val="000000"/>
          <w:szCs w:val="28"/>
          <w:lang w:eastAsia="es-MX"/>
        </w:rPr>
        <w:t xml:space="preserve"> que reglas de</w:t>
      </w:r>
      <w:r w:rsidR="001B691D">
        <w:rPr>
          <w:color w:val="000000"/>
          <w:szCs w:val="28"/>
          <w:lang w:eastAsia="es-MX"/>
        </w:rPr>
        <w:t xml:space="preserve">l </w:t>
      </w:r>
      <w:r w:rsidR="001B691D" w:rsidRPr="00F56415">
        <w:rPr>
          <w:bCs/>
          <w:szCs w:val="28"/>
        </w:rPr>
        <w:t>Plan</w:t>
      </w:r>
      <w:r w:rsidR="001B691D" w:rsidRPr="00F56415">
        <w:rPr>
          <w:color w:val="000000"/>
          <w:szCs w:val="28"/>
          <w:lang w:eastAsia="es-MX"/>
        </w:rPr>
        <w:t xml:space="preserve"> del Centro de Población Estratégico para las Ciudades de San Luis Potosí y Soledad de Graciano Sánchez</w:t>
      </w:r>
      <w:r w:rsidR="009B7CA7">
        <w:rPr>
          <w:color w:val="000000"/>
          <w:szCs w:val="28"/>
          <w:lang w:eastAsia="es-MX"/>
        </w:rPr>
        <w:t xml:space="preserve"> </w:t>
      </w:r>
      <w:r w:rsidR="00F42CE6">
        <w:rPr>
          <w:color w:val="000000"/>
          <w:szCs w:val="28"/>
          <w:lang w:eastAsia="es-MX"/>
        </w:rPr>
        <w:t xml:space="preserve">se </w:t>
      </w:r>
      <w:r w:rsidR="009B7CA7">
        <w:rPr>
          <w:color w:val="000000"/>
          <w:szCs w:val="28"/>
          <w:lang w:eastAsia="es-MX"/>
        </w:rPr>
        <w:t xml:space="preserve">modificaron </w:t>
      </w:r>
      <w:r w:rsidR="001B691D">
        <w:rPr>
          <w:color w:val="000000"/>
          <w:szCs w:val="28"/>
          <w:lang w:eastAsia="es-MX"/>
        </w:rPr>
        <w:t xml:space="preserve">y </w:t>
      </w:r>
      <w:r w:rsidR="009B7CA7">
        <w:rPr>
          <w:color w:val="000000"/>
          <w:szCs w:val="28"/>
          <w:lang w:eastAsia="es-MX"/>
        </w:rPr>
        <w:t>como es que</w:t>
      </w:r>
      <w:r w:rsidR="001B691D">
        <w:rPr>
          <w:color w:val="000000"/>
          <w:szCs w:val="28"/>
          <w:lang w:eastAsia="es-MX"/>
        </w:rPr>
        <w:t xml:space="preserve"> impactan al asunto </w:t>
      </w:r>
      <w:r w:rsidR="00F56415">
        <w:rPr>
          <w:szCs w:val="28"/>
        </w:rPr>
        <w:t xml:space="preserve">que nos ocupa, </w:t>
      </w:r>
      <w:r w:rsidR="00E860D1">
        <w:rPr>
          <w:szCs w:val="28"/>
        </w:rPr>
        <w:t xml:space="preserve">además, </w:t>
      </w:r>
      <w:r w:rsidR="00F42CE6">
        <w:rPr>
          <w:szCs w:val="28"/>
        </w:rPr>
        <w:t xml:space="preserve">de </w:t>
      </w:r>
      <w:r w:rsidR="00E860D1">
        <w:rPr>
          <w:szCs w:val="28"/>
        </w:rPr>
        <w:t xml:space="preserve">que </w:t>
      </w:r>
      <w:r w:rsidR="00F42CE6">
        <w:rPr>
          <w:szCs w:val="28"/>
        </w:rPr>
        <w:t xml:space="preserve">señala que </w:t>
      </w:r>
      <w:r w:rsidR="00E860D1">
        <w:rPr>
          <w:szCs w:val="28"/>
        </w:rPr>
        <w:t>dichos</w:t>
      </w:r>
      <w:r w:rsidR="009B7CA7">
        <w:rPr>
          <w:szCs w:val="28"/>
        </w:rPr>
        <w:t xml:space="preserve"> acuerdos </w:t>
      </w:r>
      <w:r w:rsidR="00417854">
        <w:rPr>
          <w:szCs w:val="28"/>
        </w:rPr>
        <w:t>se tomaron</w:t>
      </w:r>
      <w:r w:rsidR="009B7CA7">
        <w:rPr>
          <w:szCs w:val="28"/>
        </w:rPr>
        <w:t xml:space="preserve"> en el periodo </w:t>
      </w:r>
      <w:r w:rsidR="00DF49AD">
        <w:rPr>
          <w:szCs w:val="28"/>
        </w:rPr>
        <w:t xml:space="preserve">de </w:t>
      </w:r>
      <w:r w:rsidR="009B7CA7" w:rsidRPr="00210C6E">
        <w:rPr>
          <w:color w:val="0000FF"/>
          <w:szCs w:val="28"/>
        </w:rPr>
        <w:t xml:space="preserve">dos mil tres </w:t>
      </w:r>
      <w:r w:rsidR="00417854">
        <w:rPr>
          <w:color w:val="0000FF"/>
          <w:szCs w:val="28"/>
        </w:rPr>
        <w:t>al</w:t>
      </w:r>
      <w:r w:rsidR="009B7CA7" w:rsidRPr="00210C6E">
        <w:rPr>
          <w:color w:val="0000FF"/>
          <w:szCs w:val="28"/>
        </w:rPr>
        <w:t xml:space="preserve"> dos mil quince</w:t>
      </w:r>
      <w:r w:rsidR="009B7CA7">
        <w:rPr>
          <w:szCs w:val="28"/>
        </w:rPr>
        <w:t xml:space="preserve">, y el trámite de  solicitud de licencia de construcción como lo </w:t>
      </w:r>
      <w:r w:rsidR="00F42CE6">
        <w:rPr>
          <w:szCs w:val="28"/>
        </w:rPr>
        <w:t>sostuvo</w:t>
      </w:r>
      <w:r w:rsidR="009B7CA7">
        <w:rPr>
          <w:szCs w:val="28"/>
        </w:rPr>
        <w:t xml:space="preserve"> en los antecedentes de su demanda lo inici</w:t>
      </w:r>
      <w:r w:rsidR="00417854">
        <w:rPr>
          <w:szCs w:val="28"/>
        </w:rPr>
        <w:t>ó</w:t>
      </w:r>
      <w:r w:rsidR="009B7CA7">
        <w:rPr>
          <w:szCs w:val="28"/>
        </w:rPr>
        <w:t xml:space="preserve"> en </w:t>
      </w:r>
      <w:r w:rsidR="00210C6E" w:rsidRPr="00210C6E">
        <w:rPr>
          <w:color w:val="0000FF"/>
          <w:szCs w:val="28"/>
        </w:rPr>
        <w:t>dos mil diecinueve</w:t>
      </w:r>
      <w:r w:rsidR="000416AC">
        <w:rPr>
          <w:color w:val="000000"/>
          <w:szCs w:val="28"/>
          <w:lang w:eastAsia="es-MX"/>
        </w:rPr>
        <w:t>; por lo que,</w:t>
      </w:r>
      <w:r w:rsidR="00511E36">
        <w:rPr>
          <w:color w:val="000000"/>
          <w:szCs w:val="28"/>
          <w:lang w:eastAsia="es-MX"/>
        </w:rPr>
        <w:t xml:space="preserve"> </w:t>
      </w:r>
      <w:r w:rsidR="008F5CBE">
        <w:rPr>
          <w:color w:val="000000"/>
          <w:szCs w:val="28"/>
          <w:lang w:eastAsia="es-MX"/>
        </w:rPr>
        <w:t xml:space="preserve">no se advierte la relevancia en el negocio, ya que </w:t>
      </w:r>
      <w:r w:rsidR="00511E36">
        <w:rPr>
          <w:color w:val="000000"/>
          <w:szCs w:val="28"/>
          <w:lang w:eastAsia="es-MX"/>
        </w:rPr>
        <w:t xml:space="preserve">deben aplicarse las disposiciones </w:t>
      </w:r>
      <w:r w:rsidR="00511E36" w:rsidRPr="00835598">
        <w:rPr>
          <w:rFonts w:eastAsia="Times New Roman"/>
          <w:bCs/>
          <w:color w:val="000000"/>
          <w:szCs w:val="28"/>
          <w:lang w:eastAsia="es-ES"/>
        </w:rPr>
        <w:t>de ordenamiento territorial y desarrollo urbano</w:t>
      </w:r>
      <w:r w:rsidR="000416AC">
        <w:rPr>
          <w:color w:val="000000"/>
          <w:szCs w:val="28"/>
          <w:lang w:eastAsia="es-MX"/>
        </w:rPr>
        <w:t xml:space="preserve"> vigentes </w:t>
      </w:r>
      <w:r w:rsidR="00F42CE6">
        <w:rPr>
          <w:color w:val="000000"/>
          <w:szCs w:val="28"/>
          <w:lang w:eastAsia="es-MX"/>
        </w:rPr>
        <w:t>en el procedimiento</w:t>
      </w:r>
      <w:r w:rsidR="00511E36">
        <w:rPr>
          <w:color w:val="000000"/>
          <w:szCs w:val="28"/>
          <w:lang w:eastAsia="es-MX"/>
        </w:rPr>
        <w:t>.</w:t>
      </w:r>
    </w:p>
    <w:p w14:paraId="6793285C" w14:textId="77777777" w:rsidR="007D2B97" w:rsidRDefault="007D2B97" w:rsidP="00F56415">
      <w:pPr>
        <w:pStyle w:val="CORTE4NORMAL"/>
        <w:rPr>
          <w:szCs w:val="28"/>
        </w:rPr>
      </w:pPr>
    </w:p>
    <w:p w14:paraId="5DB43639" w14:textId="6460CDBD" w:rsidR="00E860D1" w:rsidRPr="00E860D1" w:rsidRDefault="00D00D82" w:rsidP="00E860D1">
      <w:pPr>
        <w:pStyle w:val="CORTE4NORMAL"/>
        <w:rPr>
          <w:szCs w:val="28"/>
        </w:rPr>
      </w:pPr>
      <w:r>
        <w:rPr>
          <w:szCs w:val="28"/>
        </w:rPr>
        <w:lastRenderedPageBreak/>
        <w:t>Máxime</w:t>
      </w:r>
      <w:r w:rsidR="001B691D">
        <w:rPr>
          <w:szCs w:val="28"/>
        </w:rPr>
        <w:t xml:space="preserve"> que</w:t>
      </w:r>
      <w:r>
        <w:rPr>
          <w:szCs w:val="28"/>
        </w:rPr>
        <w:t>,</w:t>
      </w:r>
      <w:r w:rsidR="001B691D">
        <w:rPr>
          <w:szCs w:val="28"/>
        </w:rPr>
        <w:t xml:space="preserve"> </w:t>
      </w:r>
      <w:r w:rsidR="00E860D1">
        <w:rPr>
          <w:szCs w:val="28"/>
        </w:rPr>
        <w:t xml:space="preserve">como quedó establecido párrafos arriba del presente fallo, </w:t>
      </w:r>
      <w:r w:rsidR="00E860D1" w:rsidRPr="00E860D1">
        <w:rPr>
          <w:szCs w:val="28"/>
        </w:rPr>
        <w:t xml:space="preserve">mediante auto de </w:t>
      </w:r>
      <w:r w:rsidR="00E860D1" w:rsidRPr="00E860D1">
        <w:rPr>
          <w:color w:val="0000FF"/>
          <w:szCs w:val="28"/>
        </w:rPr>
        <w:t>treinta de noviembre de dos mil veintidós</w:t>
      </w:r>
      <w:r w:rsidR="00E860D1" w:rsidRPr="00E860D1">
        <w:rPr>
          <w:szCs w:val="28"/>
        </w:rPr>
        <w:t xml:space="preserve"> la Primera Sala Unitaria ordenó dar vista </w:t>
      </w:r>
      <w:r w:rsidR="00E860D1">
        <w:rPr>
          <w:szCs w:val="28"/>
        </w:rPr>
        <w:t xml:space="preserve">al actor </w:t>
      </w:r>
      <w:r w:rsidR="00E860D1" w:rsidRPr="00E860D1">
        <w:rPr>
          <w:szCs w:val="28"/>
        </w:rPr>
        <w:t xml:space="preserve">con </w:t>
      </w:r>
      <w:r w:rsidR="00E860D1">
        <w:rPr>
          <w:szCs w:val="28"/>
        </w:rPr>
        <w:t xml:space="preserve">el informe solicitado al </w:t>
      </w:r>
      <w:r w:rsidR="00E860D1" w:rsidRPr="00187196">
        <w:rPr>
          <w:rFonts w:eastAsia="Times New Roman"/>
          <w:bCs/>
          <w:color w:val="000000"/>
          <w:szCs w:val="28"/>
          <w:lang w:eastAsia="es-ES"/>
        </w:rPr>
        <w:t>Secretario del Ayuntamiento de San Luis Potosí</w:t>
      </w:r>
      <w:r w:rsidR="00E860D1">
        <w:rPr>
          <w:rFonts w:eastAsia="Times New Roman"/>
          <w:bCs/>
          <w:color w:val="000000"/>
          <w:szCs w:val="28"/>
          <w:lang w:eastAsia="es-ES"/>
        </w:rPr>
        <w:t xml:space="preserve"> respecto de los </w:t>
      </w:r>
      <w:r w:rsidR="00E860D1">
        <w:rPr>
          <w:szCs w:val="28"/>
        </w:rPr>
        <w:t xml:space="preserve">acuerdos </w:t>
      </w:r>
      <w:r w:rsidR="00E32A25">
        <w:rPr>
          <w:szCs w:val="28"/>
        </w:rPr>
        <w:t>tomados por el</w:t>
      </w:r>
      <w:r w:rsidR="00E860D1">
        <w:rPr>
          <w:szCs w:val="28"/>
        </w:rPr>
        <w:t xml:space="preserve"> Cabildo </w:t>
      </w:r>
      <w:r w:rsidR="00E32A25">
        <w:rPr>
          <w:szCs w:val="28"/>
        </w:rPr>
        <w:t>en cuanto al</w:t>
      </w:r>
      <w:r w:rsidR="00E860D1">
        <w:rPr>
          <w:color w:val="000000"/>
          <w:szCs w:val="28"/>
          <w:lang w:eastAsia="es-MX"/>
        </w:rPr>
        <w:t xml:space="preserve"> </w:t>
      </w:r>
      <w:r w:rsidR="00E860D1" w:rsidRPr="00F56415">
        <w:rPr>
          <w:bCs/>
          <w:szCs w:val="28"/>
        </w:rPr>
        <w:t>Plan</w:t>
      </w:r>
      <w:r w:rsidR="00E860D1" w:rsidRPr="00F56415">
        <w:rPr>
          <w:color w:val="000000"/>
          <w:szCs w:val="28"/>
          <w:lang w:eastAsia="es-MX"/>
        </w:rPr>
        <w:t xml:space="preserve"> del Centro de Población Estratégico para las Ciudades de San Luis Potosí y Soledad de Graciano Sánchez</w:t>
      </w:r>
      <w:r w:rsidR="00E860D1">
        <w:rPr>
          <w:rFonts w:eastAsia="Times New Roman"/>
          <w:bCs/>
          <w:color w:val="000000"/>
          <w:szCs w:val="28"/>
          <w:lang w:eastAsia="es-ES"/>
        </w:rPr>
        <w:t>,</w:t>
      </w:r>
      <w:r w:rsidR="00E32A25">
        <w:rPr>
          <w:szCs w:val="28"/>
        </w:rPr>
        <w:t xml:space="preserve"> a fin de que conociera su contenido y manifestara</w:t>
      </w:r>
      <w:r w:rsidR="00E860D1" w:rsidRPr="00E860D1">
        <w:rPr>
          <w:szCs w:val="28"/>
        </w:rPr>
        <w:t xml:space="preserve"> lo que a sus intereses conviniera, sin </w:t>
      </w:r>
      <w:r w:rsidR="00E32A25">
        <w:rPr>
          <w:szCs w:val="28"/>
        </w:rPr>
        <w:t>que realizara</w:t>
      </w:r>
      <w:r w:rsidR="00E860D1" w:rsidRPr="00E860D1">
        <w:rPr>
          <w:szCs w:val="28"/>
        </w:rPr>
        <w:t xml:space="preserve"> manifestación alguna.</w:t>
      </w:r>
    </w:p>
    <w:p w14:paraId="23D5DE17" w14:textId="77777777" w:rsidR="00B05557" w:rsidRPr="009A1D8E" w:rsidRDefault="00B05557" w:rsidP="009A1D8E">
      <w:pPr>
        <w:widowControl w:val="0"/>
        <w:spacing w:after="0" w:line="360" w:lineRule="auto"/>
        <w:jc w:val="both"/>
        <w:rPr>
          <w:rFonts w:ascii="Arial" w:eastAsia="Times New Roman" w:hAnsi="Arial" w:cs="Arial"/>
          <w:bCs/>
          <w:color w:val="000000"/>
          <w:sz w:val="28"/>
          <w:szCs w:val="28"/>
          <w:lang w:eastAsia="es-ES"/>
        </w:rPr>
      </w:pPr>
    </w:p>
    <w:p w14:paraId="404BFD8C" w14:textId="64F508EE" w:rsidR="006660DE" w:rsidRDefault="006660DE" w:rsidP="006660DE">
      <w:pPr>
        <w:pStyle w:val="CORTE4NORMAL"/>
        <w:rPr>
          <w:szCs w:val="28"/>
        </w:rPr>
      </w:pPr>
      <w:r>
        <w:rPr>
          <w:szCs w:val="28"/>
        </w:rPr>
        <w:t xml:space="preserve">Por último, </w:t>
      </w:r>
      <w:r w:rsidR="00F638B0">
        <w:rPr>
          <w:szCs w:val="28"/>
        </w:rPr>
        <w:t>resultan inatendibles</w:t>
      </w:r>
      <w:r w:rsidR="00C202F0">
        <w:rPr>
          <w:rStyle w:val="Refdenotaalpie"/>
          <w:szCs w:val="28"/>
        </w:rPr>
        <w:footnoteReference w:id="43"/>
      </w:r>
      <w:r w:rsidR="00F638B0">
        <w:rPr>
          <w:szCs w:val="28"/>
        </w:rPr>
        <w:t xml:space="preserve"> </w:t>
      </w:r>
      <w:r>
        <w:rPr>
          <w:szCs w:val="28"/>
        </w:rPr>
        <w:t>los argumentos que expuso el</w:t>
      </w:r>
      <w:r w:rsidRPr="001D5C15">
        <w:rPr>
          <w:szCs w:val="28"/>
        </w:rPr>
        <w:t xml:space="preserve"> </w:t>
      </w:r>
      <w:r>
        <w:rPr>
          <w:szCs w:val="28"/>
        </w:rPr>
        <w:t xml:space="preserve">accionante en la ampliación de demanda donde señala que la autoridad demandada al producir su contestación hizo referencia a dos escritos presentados por su mandante el dos y cinco de febrero de dos mil veintiuno, los que considera no deben tomarse en cuanta como parte de la motivación de los actos impugnados por ser </w:t>
      </w:r>
      <w:r w:rsidR="00801759">
        <w:rPr>
          <w:szCs w:val="28"/>
        </w:rPr>
        <w:t xml:space="preserve">un hecho </w:t>
      </w:r>
      <w:r>
        <w:rPr>
          <w:szCs w:val="28"/>
        </w:rPr>
        <w:t>novedoso a lo</w:t>
      </w:r>
      <w:r w:rsidR="00801759">
        <w:rPr>
          <w:szCs w:val="28"/>
        </w:rPr>
        <w:t xml:space="preserve"> establecido </w:t>
      </w:r>
      <w:r>
        <w:rPr>
          <w:szCs w:val="28"/>
        </w:rPr>
        <w:t>previamente.</w:t>
      </w:r>
    </w:p>
    <w:p w14:paraId="2A111B33" w14:textId="77777777" w:rsidR="006660DE" w:rsidRDefault="006660DE" w:rsidP="00E112CB">
      <w:pPr>
        <w:pStyle w:val="Prrafodelista"/>
        <w:widowControl w:val="0"/>
        <w:spacing w:after="0" w:line="360" w:lineRule="auto"/>
        <w:ind w:left="0" w:firstLine="851"/>
        <w:jc w:val="both"/>
        <w:rPr>
          <w:rFonts w:ascii="Arial" w:eastAsia="Times New Roman" w:hAnsi="Arial" w:cs="Arial"/>
          <w:bCs/>
          <w:color w:val="000000"/>
          <w:sz w:val="28"/>
          <w:szCs w:val="28"/>
          <w:lang w:eastAsia="es-ES"/>
        </w:rPr>
      </w:pPr>
    </w:p>
    <w:p w14:paraId="1B30F2F2" w14:textId="72C4F379" w:rsidR="00F638B0" w:rsidRDefault="00F638B0" w:rsidP="00F638B0">
      <w:pPr>
        <w:spacing w:after="0" w:line="360" w:lineRule="auto"/>
        <w:ind w:firstLine="567"/>
        <w:jc w:val="both"/>
        <w:rPr>
          <w:rFonts w:ascii="Arial" w:hAnsi="Arial" w:cs="Arial"/>
          <w:bCs/>
          <w:sz w:val="28"/>
          <w:szCs w:val="28"/>
          <w:lang w:val="es-ES"/>
        </w:rPr>
      </w:pPr>
      <w:r>
        <w:rPr>
          <w:rFonts w:ascii="Arial" w:hAnsi="Arial" w:cs="Arial"/>
          <w:bCs/>
          <w:sz w:val="28"/>
          <w:szCs w:val="28"/>
          <w:lang w:val="es-ES"/>
        </w:rPr>
        <w:t>Lo anterior, pues como quedó establecido previamente</w:t>
      </w:r>
      <w:r w:rsidR="00C202F0">
        <w:rPr>
          <w:rFonts w:ascii="Arial" w:hAnsi="Arial" w:cs="Arial"/>
          <w:bCs/>
          <w:sz w:val="28"/>
          <w:szCs w:val="28"/>
          <w:lang w:val="es-ES"/>
        </w:rPr>
        <w:t xml:space="preserve"> en el presente fallo</w:t>
      </w:r>
      <w:r>
        <w:rPr>
          <w:rFonts w:ascii="Arial" w:hAnsi="Arial" w:cs="Arial"/>
          <w:bCs/>
          <w:sz w:val="28"/>
          <w:szCs w:val="28"/>
          <w:lang w:val="es-ES"/>
        </w:rPr>
        <w:t xml:space="preserve">, al analizar </w:t>
      </w:r>
      <w:r w:rsidRPr="008E528B">
        <w:rPr>
          <w:rFonts w:ascii="Arial" w:eastAsia="Times New Roman" w:hAnsi="Arial" w:cs="Arial"/>
          <w:sz w:val="28"/>
          <w:szCs w:val="28"/>
          <w:lang w:val="es-ES" w:eastAsia="es-ES"/>
        </w:rPr>
        <w:t xml:space="preserve">el oficio impugnado </w:t>
      </w:r>
      <w:r w:rsidR="00910BD5">
        <w:rPr>
          <w:rFonts w:ascii="Arial" w:eastAsia="Times New Roman" w:hAnsi="Arial" w:cs="Arial"/>
          <w:color w:val="FF0000"/>
          <w:sz w:val="28"/>
          <w:szCs w:val="28"/>
          <w:lang w:val="es-ES" w:eastAsia="es-ES"/>
        </w:rPr>
        <w:t>**********</w:t>
      </w:r>
      <w:r w:rsidRPr="008E528B">
        <w:rPr>
          <w:rFonts w:ascii="Arial" w:eastAsia="Times New Roman" w:hAnsi="Arial" w:cs="Arial"/>
          <w:sz w:val="28"/>
          <w:szCs w:val="28"/>
          <w:lang w:val="es-ES" w:eastAsia="es-ES"/>
        </w:rPr>
        <w:t xml:space="preserve">, </w:t>
      </w:r>
      <w:r>
        <w:rPr>
          <w:rFonts w:ascii="Arial" w:hAnsi="Arial" w:cs="Arial"/>
          <w:bCs/>
          <w:sz w:val="28"/>
          <w:szCs w:val="28"/>
          <w:lang w:val="es-ES"/>
        </w:rPr>
        <w:t>se atendió</w:t>
      </w:r>
      <w:r w:rsidRPr="006F2A97">
        <w:rPr>
          <w:rFonts w:ascii="Arial" w:hAnsi="Arial" w:cs="Arial"/>
          <w:bCs/>
          <w:sz w:val="28"/>
          <w:szCs w:val="28"/>
          <w:lang w:val="es-ES"/>
        </w:rPr>
        <w:t xml:space="preserve"> exclusivamente a la fundam</w:t>
      </w:r>
      <w:r w:rsidR="00C202F0">
        <w:rPr>
          <w:rFonts w:ascii="Arial" w:hAnsi="Arial" w:cs="Arial"/>
          <w:bCs/>
          <w:sz w:val="28"/>
          <w:szCs w:val="28"/>
          <w:lang w:val="es-ES"/>
        </w:rPr>
        <w:t>entación y motivación externada</w:t>
      </w:r>
      <w:r w:rsidRPr="006F2A97">
        <w:rPr>
          <w:rFonts w:ascii="Arial" w:hAnsi="Arial" w:cs="Arial"/>
          <w:bCs/>
          <w:sz w:val="28"/>
          <w:szCs w:val="28"/>
          <w:lang w:val="es-ES"/>
        </w:rPr>
        <w:t xml:space="preserve"> en</w:t>
      </w:r>
      <w:r>
        <w:rPr>
          <w:rFonts w:ascii="Arial" w:hAnsi="Arial" w:cs="Arial"/>
          <w:bCs/>
          <w:sz w:val="28"/>
          <w:szCs w:val="28"/>
          <w:lang w:val="es-ES"/>
        </w:rPr>
        <w:t xml:space="preserve"> él</w:t>
      </w:r>
      <w:r w:rsidRPr="006F2A97">
        <w:rPr>
          <w:rFonts w:ascii="Arial" w:hAnsi="Arial" w:cs="Arial"/>
          <w:bCs/>
          <w:sz w:val="28"/>
          <w:szCs w:val="28"/>
          <w:lang w:val="es-ES"/>
        </w:rPr>
        <w:t>, sin considerar los argumentos planteados en la contestación a la demanda tendientes a modificar o ampliar la f</w:t>
      </w:r>
      <w:r>
        <w:rPr>
          <w:rFonts w:ascii="Arial" w:hAnsi="Arial" w:cs="Arial"/>
          <w:bCs/>
          <w:sz w:val="28"/>
          <w:szCs w:val="28"/>
          <w:lang w:val="es-ES"/>
        </w:rPr>
        <w:t>undamentación y motivación dada</w:t>
      </w:r>
      <w:r w:rsidRPr="006F2A97">
        <w:rPr>
          <w:rFonts w:ascii="Arial" w:hAnsi="Arial" w:cs="Arial"/>
          <w:bCs/>
          <w:sz w:val="28"/>
          <w:szCs w:val="28"/>
          <w:lang w:val="es-ES"/>
        </w:rPr>
        <w:t xml:space="preserve"> en </w:t>
      </w:r>
      <w:r>
        <w:rPr>
          <w:rFonts w:ascii="Arial" w:hAnsi="Arial" w:cs="Arial"/>
          <w:bCs/>
          <w:sz w:val="28"/>
          <w:szCs w:val="28"/>
          <w:lang w:val="es-ES"/>
        </w:rPr>
        <w:t>el acto combatido</w:t>
      </w:r>
      <w:r w:rsidRPr="006F2A97">
        <w:rPr>
          <w:rFonts w:ascii="Arial" w:hAnsi="Arial" w:cs="Arial"/>
          <w:bCs/>
          <w:sz w:val="28"/>
          <w:szCs w:val="28"/>
          <w:lang w:val="es-ES"/>
        </w:rPr>
        <w:t>.</w:t>
      </w:r>
    </w:p>
    <w:p w14:paraId="44C5736D" w14:textId="77777777" w:rsidR="00F638B0" w:rsidRDefault="00F638B0" w:rsidP="00F638B0">
      <w:pPr>
        <w:spacing w:after="0" w:line="360" w:lineRule="auto"/>
        <w:ind w:firstLine="567"/>
        <w:jc w:val="both"/>
        <w:rPr>
          <w:rFonts w:ascii="Arial" w:hAnsi="Arial" w:cs="Arial"/>
          <w:bCs/>
          <w:sz w:val="28"/>
          <w:szCs w:val="28"/>
          <w:lang w:val="es-ES"/>
        </w:rPr>
      </w:pPr>
    </w:p>
    <w:p w14:paraId="5B2FDD67" w14:textId="10E2E26A" w:rsidR="00F638B0" w:rsidRDefault="00BB6791" w:rsidP="00F638B0">
      <w:pPr>
        <w:spacing w:after="0" w:line="360" w:lineRule="auto"/>
        <w:ind w:firstLine="567"/>
        <w:jc w:val="both"/>
        <w:rPr>
          <w:rFonts w:ascii="Arial" w:hAnsi="Arial" w:cs="Arial"/>
          <w:bCs/>
          <w:sz w:val="28"/>
          <w:szCs w:val="28"/>
          <w:lang w:val="es-ES"/>
        </w:rPr>
      </w:pPr>
      <w:r>
        <w:rPr>
          <w:rFonts w:ascii="Arial" w:hAnsi="Arial" w:cs="Arial"/>
          <w:sz w:val="28"/>
          <w:szCs w:val="28"/>
          <w:lang w:eastAsia="es-MX"/>
        </w:rPr>
        <w:t>Al respecto resulta ilustrativa por analogía al caso,</w:t>
      </w:r>
      <w:r w:rsidR="00F638B0" w:rsidRPr="006F2A97">
        <w:rPr>
          <w:rFonts w:ascii="Arial" w:hAnsi="Arial" w:cs="Arial"/>
          <w:bCs/>
          <w:sz w:val="28"/>
          <w:szCs w:val="28"/>
          <w:lang w:val="es-ES"/>
        </w:rPr>
        <w:t xml:space="preserve"> la jurisprudencia </w:t>
      </w:r>
      <w:r w:rsidR="00F638B0">
        <w:rPr>
          <w:rFonts w:ascii="Arial" w:hAnsi="Arial" w:cs="Arial"/>
          <w:bCs/>
          <w:sz w:val="28"/>
          <w:szCs w:val="28"/>
          <w:lang w:val="es-ES"/>
        </w:rPr>
        <w:t xml:space="preserve">de la </w:t>
      </w:r>
      <w:r w:rsidR="00F638B0" w:rsidRPr="00F22681">
        <w:rPr>
          <w:rFonts w:ascii="Arial" w:hAnsi="Arial" w:cs="Arial"/>
          <w:sz w:val="28"/>
          <w:szCs w:val="28"/>
        </w:rPr>
        <w:t>Segunda Sala</w:t>
      </w:r>
      <w:r w:rsidR="00F638B0" w:rsidRPr="006F2A97">
        <w:rPr>
          <w:rFonts w:ascii="Arial" w:hAnsi="Arial" w:cs="Arial"/>
          <w:bCs/>
          <w:sz w:val="28"/>
          <w:szCs w:val="28"/>
          <w:lang w:val="es-ES"/>
        </w:rPr>
        <w:t xml:space="preserve"> </w:t>
      </w:r>
      <w:r w:rsidR="00F638B0">
        <w:rPr>
          <w:rFonts w:ascii="Arial" w:hAnsi="Arial" w:cs="Arial"/>
          <w:bCs/>
          <w:sz w:val="28"/>
          <w:szCs w:val="28"/>
          <w:lang w:val="es-ES"/>
        </w:rPr>
        <w:t xml:space="preserve">de la Suprema Corte de </w:t>
      </w:r>
      <w:r w:rsidR="00F638B0">
        <w:rPr>
          <w:rFonts w:ascii="Arial" w:hAnsi="Arial" w:cs="Arial"/>
          <w:bCs/>
          <w:sz w:val="28"/>
          <w:szCs w:val="28"/>
          <w:lang w:val="es-ES"/>
        </w:rPr>
        <w:lastRenderedPageBreak/>
        <w:t xml:space="preserve">Justicia de la Nación, </w:t>
      </w:r>
      <w:r w:rsidR="00F638B0" w:rsidRPr="006F2A97">
        <w:rPr>
          <w:rFonts w:ascii="Arial" w:hAnsi="Arial" w:cs="Arial"/>
          <w:bCs/>
          <w:sz w:val="28"/>
          <w:szCs w:val="28"/>
          <w:lang w:val="es-ES"/>
        </w:rPr>
        <w:t>localizable bajo</w:t>
      </w:r>
      <w:r w:rsidR="00F638B0">
        <w:rPr>
          <w:rFonts w:ascii="Arial" w:hAnsi="Arial" w:cs="Arial"/>
          <w:bCs/>
          <w:sz w:val="28"/>
          <w:szCs w:val="28"/>
          <w:lang w:val="es-ES"/>
        </w:rPr>
        <w:t xml:space="preserve"> </w:t>
      </w:r>
      <w:r w:rsidR="00F638B0" w:rsidRPr="006F2A97">
        <w:rPr>
          <w:rFonts w:ascii="Arial" w:hAnsi="Arial" w:cs="Arial"/>
          <w:bCs/>
          <w:sz w:val="28"/>
          <w:szCs w:val="28"/>
          <w:lang w:val="es-ES"/>
        </w:rPr>
        <w:t xml:space="preserve">el número de registro </w:t>
      </w:r>
      <w:r w:rsidR="00F638B0">
        <w:rPr>
          <w:rFonts w:ascii="Arial" w:hAnsi="Arial" w:cs="Arial"/>
          <w:bCs/>
          <w:sz w:val="28"/>
          <w:szCs w:val="28"/>
          <w:lang w:val="es-ES"/>
        </w:rPr>
        <w:t>917740</w:t>
      </w:r>
      <w:r w:rsidR="00F638B0" w:rsidRPr="006F2A97">
        <w:rPr>
          <w:rFonts w:ascii="Arial" w:hAnsi="Arial" w:cs="Arial"/>
          <w:bCs/>
          <w:sz w:val="28"/>
          <w:szCs w:val="28"/>
          <w:lang w:val="es-ES"/>
        </w:rPr>
        <w:t>, 7ª Época, del rubro y texto</w:t>
      </w:r>
      <w:r w:rsidR="00F638B0">
        <w:rPr>
          <w:rFonts w:ascii="Arial" w:hAnsi="Arial" w:cs="Arial"/>
          <w:bCs/>
          <w:sz w:val="28"/>
          <w:szCs w:val="28"/>
          <w:lang w:val="es-ES"/>
        </w:rPr>
        <w:t xml:space="preserve"> </w:t>
      </w:r>
      <w:r w:rsidR="00F638B0" w:rsidRPr="006F2A97">
        <w:rPr>
          <w:rFonts w:ascii="Arial" w:hAnsi="Arial" w:cs="Arial"/>
          <w:bCs/>
          <w:sz w:val="28"/>
          <w:szCs w:val="28"/>
          <w:lang w:val="es-ES"/>
        </w:rPr>
        <w:t>siguiente:</w:t>
      </w:r>
    </w:p>
    <w:p w14:paraId="564D9913" w14:textId="77777777" w:rsidR="00F638B0" w:rsidRPr="00F22681" w:rsidRDefault="00F638B0" w:rsidP="00F638B0">
      <w:pPr>
        <w:spacing w:after="0" w:line="360" w:lineRule="auto"/>
        <w:jc w:val="both"/>
        <w:rPr>
          <w:rFonts w:ascii="Arial" w:hAnsi="Arial" w:cs="Arial"/>
          <w:sz w:val="28"/>
          <w:szCs w:val="28"/>
        </w:rPr>
      </w:pPr>
    </w:p>
    <w:p w14:paraId="79F653E0" w14:textId="77777777" w:rsidR="00F638B0" w:rsidRPr="00F22681" w:rsidRDefault="00F638B0" w:rsidP="00F638B0">
      <w:pPr>
        <w:spacing w:after="0" w:line="240" w:lineRule="auto"/>
        <w:ind w:left="567" w:right="616"/>
        <w:jc w:val="both"/>
        <w:rPr>
          <w:rFonts w:ascii="Arial Narrow" w:hAnsi="Arial Narrow" w:cs="Arial"/>
          <w:i/>
          <w:sz w:val="24"/>
          <w:szCs w:val="24"/>
        </w:rPr>
      </w:pPr>
      <w:r w:rsidRPr="00F22681">
        <w:rPr>
          <w:rFonts w:ascii="Arial Narrow" w:hAnsi="Arial Narrow" w:cs="Arial"/>
          <w:i/>
          <w:sz w:val="24"/>
          <w:szCs w:val="24"/>
        </w:rPr>
        <w:t>“</w:t>
      </w:r>
      <w:r w:rsidRPr="00F22681">
        <w:rPr>
          <w:rFonts w:ascii="Arial Narrow" w:hAnsi="Arial Narrow" w:cs="Arial"/>
          <w:b/>
          <w:i/>
          <w:sz w:val="24"/>
          <w:szCs w:val="24"/>
        </w:rPr>
        <w:t>FUNDAMENTACIÓN Y MOTIVACIÓN. DEBEN CONSTAR EN EL CUERPO DE LA RESOLUCIÓN Y NO EN DOCUMENTO DISTINTO</w:t>
      </w:r>
      <w:r w:rsidRPr="00F22681">
        <w:rPr>
          <w:rFonts w:ascii="Arial Narrow" w:hAnsi="Arial Narrow" w:cs="Arial"/>
          <w:i/>
          <w:sz w:val="24"/>
          <w:szCs w:val="24"/>
        </w:rPr>
        <w:t>.- Las autoridades responsables no cumplen con la obligación constitucional de fundar y motivar debidamente las resoluciones que pronuncian, expresando las razones de hecho y las consideraciones legales en que se apoyan, cuando éstas aparecen en documento distinto.”</w:t>
      </w:r>
      <w:r>
        <w:rPr>
          <w:rStyle w:val="Refdenotaalpie"/>
          <w:rFonts w:ascii="Arial Narrow" w:hAnsi="Arial Narrow" w:cs="Arial"/>
          <w:i/>
          <w:sz w:val="24"/>
          <w:szCs w:val="24"/>
        </w:rPr>
        <w:footnoteReference w:id="44"/>
      </w:r>
    </w:p>
    <w:p w14:paraId="79FCC0BE" w14:textId="77777777" w:rsidR="00F638B0" w:rsidRPr="00F22681" w:rsidRDefault="00F638B0" w:rsidP="00F638B0">
      <w:pPr>
        <w:spacing w:after="0" w:line="360" w:lineRule="auto"/>
        <w:jc w:val="both"/>
        <w:rPr>
          <w:rFonts w:ascii="Arial" w:hAnsi="Arial" w:cs="Arial"/>
          <w:sz w:val="28"/>
          <w:szCs w:val="28"/>
        </w:rPr>
      </w:pPr>
    </w:p>
    <w:p w14:paraId="707B2957" w14:textId="3642DBA5" w:rsidR="00F638B0" w:rsidRDefault="00F638B0" w:rsidP="00F638B0">
      <w:pPr>
        <w:spacing w:after="0" w:line="360" w:lineRule="auto"/>
        <w:ind w:firstLine="708"/>
        <w:jc w:val="both"/>
        <w:rPr>
          <w:rFonts w:ascii="Arial" w:hAnsi="Arial" w:cs="Arial"/>
          <w:sz w:val="28"/>
          <w:szCs w:val="28"/>
        </w:rPr>
      </w:pPr>
      <w:r w:rsidRPr="00D33915">
        <w:rPr>
          <w:rFonts w:ascii="Arial" w:hAnsi="Arial" w:cs="Arial"/>
          <w:sz w:val="28"/>
          <w:szCs w:val="28"/>
        </w:rPr>
        <w:t xml:space="preserve">De igual forma, </w:t>
      </w:r>
      <w:r>
        <w:rPr>
          <w:rFonts w:ascii="Arial" w:hAnsi="Arial" w:cs="Arial"/>
          <w:sz w:val="28"/>
          <w:szCs w:val="28"/>
        </w:rPr>
        <w:t xml:space="preserve">las </w:t>
      </w:r>
      <w:r w:rsidRPr="00F22681">
        <w:rPr>
          <w:rFonts w:ascii="Arial" w:hAnsi="Arial" w:cs="Arial"/>
          <w:sz w:val="28"/>
          <w:szCs w:val="28"/>
        </w:rPr>
        <w:t>Tesis:</w:t>
      </w:r>
      <w:r>
        <w:rPr>
          <w:rFonts w:ascii="Arial" w:hAnsi="Arial" w:cs="Arial"/>
          <w:sz w:val="28"/>
          <w:szCs w:val="28"/>
        </w:rPr>
        <w:t xml:space="preserve"> </w:t>
      </w:r>
      <w:r w:rsidRPr="00F22681">
        <w:rPr>
          <w:rFonts w:ascii="Arial" w:hAnsi="Arial" w:cs="Arial"/>
          <w:sz w:val="28"/>
          <w:szCs w:val="28"/>
        </w:rPr>
        <w:t>III.1o.A.163</w:t>
      </w:r>
      <w:r>
        <w:rPr>
          <w:rFonts w:ascii="Arial" w:hAnsi="Arial" w:cs="Arial"/>
          <w:sz w:val="28"/>
          <w:szCs w:val="28"/>
        </w:rPr>
        <w:t xml:space="preserve"> y</w:t>
      </w:r>
      <w:r w:rsidRPr="00F22681">
        <w:rPr>
          <w:rFonts w:ascii="Arial" w:hAnsi="Arial" w:cs="Arial"/>
          <w:sz w:val="28"/>
          <w:szCs w:val="28"/>
        </w:rPr>
        <w:t xml:space="preserve"> XXI.2o. J/4</w:t>
      </w:r>
      <w:r w:rsidRPr="00D33915">
        <w:rPr>
          <w:rFonts w:ascii="Arial" w:hAnsi="Arial" w:cs="Arial"/>
          <w:sz w:val="28"/>
          <w:szCs w:val="28"/>
        </w:rPr>
        <w:t xml:space="preserve">, </w:t>
      </w:r>
      <w:r>
        <w:rPr>
          <w:rFonts w:ascii="Arial" w:hAnsi="Arial" w:cs="Arial"/>
          <w:sz w:val="28"/>
          <w:szCs w:val="28"/>
        </w:rPr>
        <w:t>del Primer Tribunal Colegiado e</w:t>
      </w:r>
      <w:r w:rsidRPr="00835281">
        <w:rPr>
          <w:rFonts w:ascii="Arial" w:hAnsi="Arial" w:cs="Arial"/>
          <w:sz w:val="28"/>
          <w:szCs w:val="28"/>
        </w:rPr>
        <w:t>n Materia Adm</w:t>
      </w:r>
      <w:r>
        <w:rPr>
          <w:rFonts w:ascii="Arial" w:hAnsi="Arial" w:cs="Arial"/>
          <w:sz w:val="28"/>
          <w:szCs w:val="28"/>
        </w:rPr>
        <w:t>inistrativa del Tercer Circuito y Segundo Tribunal Colegiado d</w:t>
      </w:r>
      <w:r w:rsidRPr="00835281">
        <w:rPr>
          <w:rFonts w:ascii="Arial" w:hAnsi="Arial" w:cs="Arial"/>
          <w:sz w:val="28"/>
          <w:szCs w:val="28"/>
        </w:rPr>
        <w:t>el Vigésimo Primer Circuito</w:t>
      </w:r>
      <w:r>
        <w:rPr>
          <w:rFonts w:ascii="Arial" w:hAnsi="Arial" w:cs="Arial"/>
          <w:sz w:val="28"/>
          <w:szCs w:val="28"/>
        </w:rPr>
        <w:t xml:space="preserve">, respectivamente, </w:t>
      </w:r>
      <w:r w:rsidRPr="00D33915">
        <w:rPr>
          <w:rFonts w:ascii="Arial" w:hAnsi="Arial" w:cs="Arial"/>
          <w:sz w:val="28"/>
          <w:szCs w:val="28"/>
        </w:rPr>
        <w:t>del rubro y texto siguiente:</w:t>
      </w:r>
    </w:p>
    <w:p w14:paraId="3FEDD33C" w14:textId="77777777" w:rsidR="00F638B0" w:rsidRDefault="00F638B0" w:rsidP="00F638B0">
      <w:pPr>
        <w:spacing w:after="0" w:line="360" w:lineRule="auto"/>
        <w:ind w:firstLine="708"/>
        <w:jc w:val="both"/>
        <w:rPr>
          <w:rFonts w:ascii="Arial" w:hAnsi="Arial" w:cs="Arial"/>
          <w:sz w:val="28"/>
          <w:szCs w:val="28"/>
        </w:rPr>
      </w:pPr>
    </w:p>
    <w:p w14:paraId="21CD7C8A" w14:textId="77777777" w:rsidR="00F638B0" w:rsidRPr="00590505" w:rsidRDefault="00F638B0" w:rsidP="00F638B0">
      <w:pPr>
        <w:spacing w:after="0" w:line="240" w:lineRule="auto"/>
        <w:ind w:left="567" w:right="616"/>
        <w:jc w:val="both"/>
        <w:rPr>
          <w:rFonts w:ascii="Arial Narrow" w:hAnsi="Arial Narrow" w:cs="Arial"/>
          <w:i/>
          <w:sz w:val="24"/>
          <w:szCs w:val="24"/>
        </w:rPr>
      </w:pPr>
      <w:r w:rsidRPr="00590505">
        <w:rPr>
          <w:rFonts w:ascii="Arial Narrow" w:hAnsi="Arial Narrow" w:cs="Arial"/>
          <w:b/>
          <w:i/>
          <w:sz w:val="24"/>
          <w:szCs w:val="24"/>
        </w:rPr>
        <w:t>“RESOLUCIÓN IMPUGNADA EN EL JUICIO CONTENCIOSO ADMINISTRATIVO FEDERAL. AL EMITIR LA DETERMINACIÓN DEL RECURSO DE REVOCACIÓN O AL CONTESTAR LA DEMANDA, LA AUTORIDAD NO PUEDE CAMBIAR LA MOTIVACIÓN DE AQUÉLLA.</w:t>
      </w:r>
      <w:r w:rsidRPr="00590505">
        <w:rPr>
          <w:rFonts w:ascii="Arial Narrow" w:hAnsi="Arial Narrow" w:cs="Arial"/>
          <w:i/>
          <w:sz w:val="24"/>
          <w:szCs w:val="24"/>
        </w:rPr>
        <w:t xml:space="preserve"> El artículo 22, primer párrafo, de la Ley Federal de Procedimiento Contencioso Administrativo establece: "En la contestación de la demanda no podrán cambiarse los fundamentos de derecho de la resolución impugnada.". Ahora bien, no obstante que este precepto sólo alude a "los fundamentos de derecho", ello no debe llevarse al extremo de que no incluya la motivación, dado que ambos requisitos son exigibles para cumplir con los artículos 38, fracción IV, del Código Fiscal de la Federación y 16, párrafo primero, de la Constitución Política de los Estados Unidos Mexicanos. Asimismo, aun cuando el citado numeral 22 únicamente se refiere a la contestación de la demanda, también es aplicable a la resolución del recurso de revocación, porque no existe disposición que autorice a mejorar la indicada motivación en ese caso, por el contrario, </w:t>
      </w:r>
      <w:r w:rsidRPr="00835281">
        <w:rPr>
          <w:rFonts w:ascii="Arial Narrow" w:hAnsi="Arial Narrow" w:cs="Arial"/>
          <w:b/>
          <w:i/>
          <w:sz w:val="24"/>
          <w:szCs w:val="24"/>
        </w:rPr>
        <w:t>ambos requisitos (fundamentación y motivación), deben plasmarse en el documento que contiene el acto impugnado y no en otros,</w:t>
      </w:r>
      <w:r w:rsidRPr="00590505">
        <w:rPr>
          <w:rFonts w:ascii="Arial Narrow" w:hAnsi="Arial Narrow" w:cs="Arial"/>
          <w:i/>
          <w:sz w:val="24"/>
          <w:szCs w:val="24"/>
        </w:rPr>
        <w:t xml:space="preserve"> como lo manda la jurisprudencia 206 de la Segunda Sala del Máximo Tribunal de Justicia del País, visible en la página 168 del Tomo VI, Materia Común, Jurisprudencia, Suprema Corte de Justicia de la Nación, del Apéndice al Semanario Judicial de la Federación 1917-2000, de rubro: "FUNDAMENTACIÓN Y MOTIVACIÓN. DEBEN CONSTAR EN EL CUERPO DE LA RESOLUCIÓN Y NO EN DOCUMENTO DISTINTO." PRIMER TRIBUNAL COLEGIADO EN MATERIA ADMINISTRATIVA DEL TERCER CIRCUITO.</w:t>
      </w:r>
      <w:r>
        <w:rPr>
          <w:rFonts w:ascii="Arial Narrow" w:hAnsi="Arial Narrow" w:cs="Arial"/>
          <w:i/>
          <w:sz w:val="24"/>
          <w:szCs w:val="24"/>
        </w:rPr>
        <w:t>”</w:t>
      </w:r>
      <w:r>
        <w:rPr>
          <w:rStyle w:val="Refdenotaalpie"/>
          <w:rFonts w:ascii="Arial Narrow" w:hAnsi="Arial Narrow" w:cs="Arial"/>
          <w:i/>
          <w:sz w:val="24"/>
          <w:szCs w:val="24"/>
        </w:rPr>
        <w:footnoteReference w:id="45"/>
      </w:r>
    </w:p>
    <w:p w14:paraId="632F8882" w14:textId="77777777" w:rsidR="00F638B0" w:rsidRPr="00F22681" w:rsidRDefault="00F638B0" w:rsidP="00F638B0">
      <w:pPr>
        <w:spacing w:after="0" w:line="360" w:lineRule="auto"/>
        <w:jc w:val="both"/>
        <w:rPr>
          <w:rFonts w:ascii="Arial" w:hAnsi="Arial" w:cs="Arial"/>
          <w:sz w:val="28"/>
          <w:szCs w:val="28"/>
        </w:rPr>
      </w:pPr>
    </w:p>
    <w:p w14:paraId="3194BCEB" w14:textId="77777777" w:rsidR="00F638B0" w:rsidRPr="00F22681" w:rsidRDefault="00F638B0" w:rsidP="00F638B0">
      <w:pPr>
        <w:spacing w:after="0" w:line="240" w:lineRule="auto"/>
        <w:ind w:left="567" w:right="616"/>
        <w:jc w:val="both"/>
        <w:rPr>
          <w:rFonts w:ascii="Arial Narrow" w:hAnsi="Arial Narrow" w:cs="Arial"/>
          <w:i/>
          <w:sz w:val="24"/>
          <w:szCs w:val="24"/>
        </w:rPr>
      </w:pPr>
      <w:r w:rsidRPr="00F22681">
        <w:rPr>
          <w:rFonts w:ascii="Arial Narrow" w:hAnsi="Arial Narrow" w:cs="Arial"/>
          <w:i/>
          <w:sz w:val="24"/>
          <w:szCs w:val="24"/>
        </w:rPr>
        <w:t>“</w:t>
      </w:r>
      <w:r w:rsidRPr="00F22681">
        <w:rPr>
          <w:rFonts w:ascii="Arial Narrow" w:hAnsi="Arial Narrow" w:cs="Arial"/>
          <w:b/>
          <w:i/>
          <w:sz w:val="24"/>
          <w:szCs w:val="24"/>
        </w:rPr>
        <w:t>ACTO RECLAMADO, FUNDAMENTACION Y MOTIVACION DEL</w:t>
      </w:r>
      <w:r w:rsidRPr="00F22681">
        <w:rPr>
          <w:rFonts w:ascii="Arial Narrow" w:hAnsi="Arial Narrow" w:cs="Arial"/>
          <w:i/>
          <w:sz w:val="24"/>
          <w:szCs w:val="24"/>
        </w:rPr>
        <w:t xml:space="preserve">. No basta que en el documento señalado como acto reclamado, la autoridad hacendaria responsable alegue que citó preceptos relativos a su competencia para que cumpla con el requisito constitucional de fundamentación a su acto, </w:t>
      </w:r>
      <w:proofErr w:type="spellStart"/>
      <w:r w:rsidRPr="00F22681">
        <w:rPr>
          <w:rFonts w:ascii="Arial Narrow" w:hAnsi="Arial Narrow" w:cs="Arial"/>
          <w:i/>
          <w:sz w:val="24"/>
          <w:szCs w:val="24"/>
        </w:rPr>
        <w:t>si no</w:t>
      </w:r>
      <w:proofErr w:type="spellEnd"/>
      <w:r w:rsidRPr="00F22681">
        <w:rPr>
          <w:rFonts w:ascii="Arial Narrow" w:hAnsi="Arial Narrow" w:cs="Arial"/>
          <w:i/>
          <w:sz w:val="24"/>
          <w:szCs w:val="24"/>
        </w:rPr>
        <w:t xml:space="preserve"> que es necesario, además, que dicho documento contenga la expresión del precepto legal aplicable al caso que sirva de apoyo al mandamiento reclamado, cuyo presupuesto normativo revele que la conducta del </w:t>
      </w:r>
      <w:r w:rsidRPr="00F22681">
        <w:rPr>
          <w:rFonts w:ascii="Arial Narrow" w:hAnsi="Arial Narrow" w:cs="Arial"/>
          <w:i/>
          <w:sz w:val="24"/>
          <w:szCs w:val="24"/>
        </w:rPr>
        <w:lastRenderedPageBreak/>
        <w:t xml:space="preserve">gobernado encuadra en el mismo y, por ende, que se encuentra obligado al pago de la multa impugnada; igualmente, si de los propios argumentos de inconformidad se advierte que por cuanto hace a la motivación del acto reclamado, la autoridad hacendaria se remite a lo que ya había expuesto como argumento de esa motivación, en diverso oficio en el que también había negado al quejoso la condonación de multa solicitada, ello es insuficiente para que su mandamiento reúna el requisito de motivación del artículo 16 constitucional, </w:t>
      </w:r>
      <w:r w:rsidRPr="00F22681">
        <w:rPr>
          <w:rFonts w:ascii="Arial Narrow" w:hAnsi="Arial Narrow" w:cs="Arial"/>
          <w:b/>
          <w:i/>
          <w:sz w:val="24"/>
          <w:szCs w:val="24"/>
        </w:rPr>
        <w:t>toda vez que éste debe constar en el cuerpo mismo del documento constitutivo del acto de molestia y no en diverso</w:t>
      </w:r>
      <w:r w:rsidRPr="00F22681">
        <w:rPr>
          <w:rFonts w:ascii="Arial Narrow" w:hAnsi="Arial Narrow" w:cs="Arial"/>
          <w:i/>
          <w:sz w:val="24"/>
          <w:szCs w:val="24"/>
        </w:rPr>
        <w:t>. SEGUNDO TRIBUNAL COLEGIADO DEL VIGESIMO PRIMER CIRCUITO.”</w:t>
      </w:r>
      <w:r>
        <w:rPr>
          <w:rStyle w:val="Refdenotaalpie"/>
          <w:rFonts w:ascii="Arial Narrow" w:hAnsi="Arial Narrow" w:cs="Arial"/>
          <w:i/>
          <w:sz w:val="24"/>
          <w:szCs w:val="24"/>
        </w:rPr>
        <w:footnoteReference w:id="46"/>
      </w:r>
    </w:p>
    <w:p w14:paraId="40722448" w14:textId="77777777" w:rsidR="00C202F0" w:rsidRDefault="00C202F0" w:rsidP="00002FB3">
      <w:pPr>
        <w:widowControl w:val="0"/>
        <w:spacing w:after="0" w:line="360" w:lineRule="auto"/>
        <w:jc w:val="both"/>
        <w:rPr>
          <w:rFonts w:ascii="Arial" w:eastAsia="Times New Roman" w:hAnsi="Arial" w:cs="Arial"/>
          <w:bCs/>
          <w:color w:val="000000"/>
          <w:sz w:val="28"/>
          <w:szCs w:val="28"/>
          <w:lang w:eastAsia="es-ES"/>
        </w:rPr>
      </w:pPr>
    </w:p>
    <w:p w14:paraId="6D7D8E89" w14:textId="6E71ECA9" w:rsidR="00BB6791" w:rsidRDefault="00C202F0" w:rsidP="00DF6065">
      <w:pPr>
        <w:widowControl w:val="0"/>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De ahí la calificativa al </w:t>
      </w:r>
      <w:r w:rsidR="00C618EC">
        <w:rPr>
          <w:rFonts w:ascii="Arial" w:eastAsia="Times New Roman" w:hAnsi="Arial" w:cs="Arial"/>
          <w:bCs/>
          <w:color w:val="000000"/>
          <w:sz w:val="28"/>
          <w:szCs w:val="28"/>
          <w:lang w:eastAsia="es-ES"/>
        </w:rPr>
        <w:t>disenso en estudio, en virtud de que no se advierte</w:t>
      </w:r>
      <w:r w:rsidR="00BB6791" w:rsidRPr="00BB6791">
        <w:rPr>
          <w:rFonts w:ascii="Arial" w:eastAsia="Times New Roman" w:hAnsi="Arial" w:cs="Arial"/>
          <w:bCs/>
          <w:color w:val="000000"/>
          <w:sz w:val="28"/>
          <w:szCs w:val="28"/>
          <w:lang w:eastAsia="es-ES"/>
        </w:rPr>
        <w:t xml:space="preserve"> aspecto que perjudique</w:t>
      </w:r>
      <w:r w:rsidR="00C618EC">
        <w:rPr>
          <w:rFonts w:ascii="Arial" w:eastAsia="Times New Roman" w:hAnsi="Arial" w:cs="Arial"/>
          <w:bCs/>
          <w:color w:val="000000"/>
          <w:sz w:val="28"/>
          <w:szCs w:val="28"/>
          <w:lang w:eastAsia="es-ES"/>
        </w:rPr>
        <w:t xml:space="preserve"> al demandante, </w:t>
      </w:r>
      <w:r w:rsidR="00C618EC" w:rsidRPr="00C618EC">
        <w:rPr>
          <w:rFonts w:ascii="Arial" w:eastAsia="Times New Roman" w:hAnsi="Arial" w:cs="Arial"/>
          <w:bCs/>
          <w:color w:val="000000"/>
          <w:sz w:val="28"/>
          <w:szCs w:val="28"/>
          <w:lang w:eastAsia="es-ES"/>
        </w:rPr>
        <w:t>ya que las posibles infracciones que no le irroguen agravio n</w:t>
      </w:r>
      <w:r w:rsidR="00C618EC">
        <w:rPr>
          <w:rFonts w:ascii="Arial" w:eastAsia="Times New Roman" w:hAnsi="Arial" w:cs="Arial"/>
          <w:bCs/>
          <w:color w:val="000000"/>
          <w:sz w:val="28"/>
          <w:szCs w:val="28"/>
          <w:lang w:eastAsia="es-ES"/>
        </w:rPr>
        <w:t xml:space="preserve">o </w:t>
      </w:r>
      <w:proofErr w:type="gramStart"/>
      <w:r w:rsidR="00C618EC">
        <w:rPr>
          <w:rFonts w:ascii="Arial" w:eastAsia="Times New Roman" w:hAnsi="Arial" w:cs="Arial"/>
          <w:bCs/>
          <w:color w:val="000000"/>
          <w:sz w:val="28"/>
          <w:szCs w:val="28"/>
          <w:lang w:eastAsia="es-ES"/>
        </w:rPr>
        <w:t>pueden</w:t>
      </w:r>
      <w:proofErr w:type="gramEnd"/>
      <w:r w:rsidR="00C618EC">
        <w:rPr>
          <w:rFonts w:ascii="Arial" w:eastAsia="Times New Roman" w:hAnsi="Arial" w:cs="Arial"/>
          <w:bCs/>
          <w:color w:val="000000"/>
          <w:sz w:val="28"/>
          <w:szCs w:val="28"/>
          <w:lang w:eastAsia="es-ES"/>
        </w:rPr>
        <w:t xml:space="preserve"> fundar una impugnación.</w:t>
      </w:r>
    </w:p>
    <w:p w14:paraId="239110CC" w14:textId="77777777" w:rsidR="00C618EC" w:rsidRDefault="00C618EC" w:rsidP="00DF6065">
      <w:pPr>
        <w:widowControl w:val="0"/>
        <w:spacing w:after="0" w:line="360" w:lineRule="auto"/>
        <w:ind w:firstLine="709"/>
        <w:jc w:val="both"/>
        <w:rPr>
          <w:rFonts w:ascii="Arial" w:eastAsia="Times New Roman" w:hAnsi="Arial" w:cs="Arial"/>
          <w:bCs/>
          <w:color w:val="000000"/>
          <w:sz w:val="28"/>
          <w:szCs w:val="28"/>
          <w:lang w:eastAsia="es-ES"/>
        </w:rPr>
      </w:pPr>
    </w:p>
    <w:p w14:paraId="5FCE3F1F" w14:textId="643C5431" w:rsidR="00C618EC" w:rsidRPr="00127BFA" w:rsidRDefault="00C618EC" w:rsidP="00DF6065">
      <w:pPr>
        <w:autoSpaceDE w:val="0"/>
        <w:autoSpaceDN w:val="0"/>
        <w:adjustRightInd w:val="0"/>
        <w:spacing w:after="0" w:line="360" w:lineRule="auto"/>
        <w:ind w:firstLine="708"/>
        <w:jc w:val="both"/>
        <w:rPr>
          <w:rFonts w:ascii="Arial" w:hAnsi="Arial" w:cs="Arial"/>
          <w:color w:val="000000"/>
          <w:sz w:val="28"/>
          <w:szCs w:val="28"/>
          <w:lang w:eastAsia="es-MX"/>
        </w:rPr>
      </w:pPr>
      <w:r w:rsidRPr="00127BFA">
        <w:rPr>
          <w:rFonts w:ascii="Arial" w:hAnsi="Arial" w:cs="Arial"/>
          <w:color w:val="000000"/>
          <w:sz w:val="28"/>
          <w:szCs w:val="28"/>
          <w:lang w:eastAsia="es-MX"/>
        </w:rPr>
        <w:t xml:space="preserve">Resulta aplicable en lo conducente lo dispuesto </w:t>
      </w:r>
      <w:r>
        <w:rPr>
          <w:rFonts w:ascii="Arial" w:hAnsi="Arial" w:cs="Arial"/>
          <w:color w:val="000000"/>
          <w:sz w:val="28"/>
          <w:szCs w:val="28"/>
          <w:lang w:eastAsia="es-MX"/>
        </w:rPr>
        <w:t xml:space="preserve">en la jurisprudencia </w:t>
      </w:r>
      <w:r w:rsidRPr="00C618EC">
        <w:rPr>
          <w:rFonts w:ascii="Arial" w:hAnsi="Arial" w:cs="Arial"/>
          <w:color w:val="000000"/>
          <w:sz w:val="28"/>
          <w:szCs w:val="28"/>
          <w:lang w:eastAsia="es-MX"/>
        </w:rPr>
        <w:t>XVII.1o.C.T. J/10 (10a.)</w:t>
      </w:r>
      <w:r>
        <w:rPr>
          <w:rFonts w:ascii="Arial" w:hAnsi="Arial" w:cs="Arial"/>
          <w:color w:val="000000"/>
          <w:sz w:val="28"/>
          <w:szCs w:val="28"/>
          <w:lang w:eastAsia="es-MX"/>
        </w:rPr>
        <w:t xml:space="preserve">, </w:t>
      </w:r>
      <w:r w:rsidRPr="00127BFA">
        <w:rPr>
          <w:rFonts w:ascii="Arial" w:hAnsi="Arial" w:cs="Arial"/>
          <w:color w:val="000000"/>
          <w:sz w:val="28"/>
          <w:szCs w:val="28"/>
          <w:lang w:eastAsia="es-MX"/>
        </w:rPr>
        <w:t>cuyo rubro y contenido son los siguientes:</w:t>
      </w:r>
    </w:p>
    <w:p w14:paraId="602454A4" w14:textId="77777777" w:rsidR="00C202F0" w:rsidRPr="00C202F0" w:rsidRDefault="00C202F0" w:rsidP="00C202F0">
      <w:pPr>
        <w:widowControl w:val="0"/>
        <w:spacing w:after="0" w:line="360" w:lineRule="auto"/>
        <w:jc w:val="both"/>
        <w:rPr>
          <w:rFonts w:ascii="Arial" w:eastAsia="Times New Roman" w:hAnsi="Arial" w:cs="Arial"/>
          <w:bCs/>
          <w:color w:val="000000"/>
          <w:sz w:val="28"/>
          <w:szCs w:val="28"/>
          <w:lang w:eastAsia="es-ES"/>
        </w:rPr>
      </w:pPr>
    </w:p>
    <w:p w14:paraId="36E0681C" w14:textId="36CE5D3E" w:rsidR="00C202F0" w:rsidRPr="00C618EC" w:rsidRDefault="00C202F0" w:rsidP="00C618EC">
      <w:pPr>
        <w:widowControl w:val="0"/>
        <w:spacing w:after="0" w:line="240" w:lineRule="auto"/>
        <w:ind w:left="567" w:right="618"/>
        <w:jc w:val="both"/>
        <w:rPr>
          <w:rFonts w:ascii="Arial Narrow" w:eastAsia="Times New Roman" w:hAnsi="Arial Narrow" w:cs="Arial"/>
          <w:bCs/>
          <w:i/>
          <w:color w:val="000000"/>
          <w:sz w:val="24"/>
          <w:szCs w:val="24"/>
          <w:lang w:eastAsia="es-ES"/>
        </w:rPr>
      </w:pPr>
      <w:r w:rsidRPr="00DF6065">
        <w:rPr>
          <w:rFonts w:ascii="Arial Narrow" w:eastAsia="Times New Roman" w:hAnsi="Arial Narrow" w:cs="Arial"/>
          <w:b/>
          <w:bCs/>
          <w:i/>
          <w:color w:val="000000"/>
          <w:sz w:val="24"/>
          <w:szCs w:val="24"/>
          <w:lang w:eastAsia="es-ES"/>
        </w:rPr>
        <w:t>“CONCEPTOS DE VIOLACIÓN. SON INATENDIBLES AQUELLOS QUE COMBATEN CONSIDERACIONES O DETERMINACIONES QUE NO LE CAUSAN PERJUICIO AL QUEJOSO.</w:t>
      </w:r>
      <w:r w:rsidRPr="00C618EC">
        <w:rPr>
          <w:rFonts w:ascii="Arial Narrow" w:eastAsia="Times New Roman" w:hAnsi="Arial Narrow" w:cs="Arial"/>
          <w:bCs/>
          <w:i/>
          <w:color w:val="000000"/>
          <w:sz w:val="24"/>
          <w:szCs w:val="24"/>
          <w:lang w:eastAsia="es-ES"/>
        </w:rPr>
        <w:t xml:space="preserve"> El ejercicio de la acción constitucional está reservado únicamente a quien le afecte la norma general o el acto reclamado, en términos de la fracción I del artículo 5o. de la Ley de Amparo. Por tanto, la noción de perjuicio para que aquélla proceda, presupone la existencia de un derecho legítimamente tutelado, que cuando se transgrede por la actuación de una autoridad, faculta a su titular para acudir ante el órgano jurisdiccional federal demandando el cese de esa violación. Dicha prerrogativa, protegida por el ordenamiento legal objetivo, es lo que constituye el interés legítimo que la invocada legislación considera para la procedencia del juicio correspondiente. Sin embargo, aun cuando se tenga tal interés para impugnar un acto de autoridad (por ejemplo, una sentencia, resolución, laudo, etcétera), no procede en todos los casos, ya que si los conceptos de violación mediante los cuales pretenden impugnarse razonamientos o determinaciones que, aunque expresadas en ese tipo de actuaciones, resultan favorables al quejoso, deben considerarse inatendibles, pues si bien es cierto que el tener ese interés legitima, en principio, la promoción del amparo a fin de obtener la protección de la Justicia de la Unión, en el cual deben manifestarse los motivos de disenso que evidencien </w:t>
      </w:r>
      <w:r w:rsidRPr="00C618EC">
        <w:rPr>
          <w:rFonts w:ascii="Arial Narrow" w:eastAsia="Times New Roman" w:hAnsi="Arial Narrow" w:cs="Arial"/>
          <w:bCs/>
          <w:i/>
          <w:color w:val="000000"/>
          <w:sz w:val="24"/>
          <w:szCs w:val="24"/>
          <w:lang w:eastAsia="es-ES"/>
        </w:rPr>
        <w:lastRenderedPageBreak/>
        <w:t>la ilegalidad del acto reclamado, también lo es que deben centrarse o dirigirse por cuanto al aspecto en que perjudique al inconforme y no en el que le beneficie, ya que las posibles infracciones que no le irroguen agravio no pueden fundar una impugnación.</w:t>
      </w:r>
      <w:r w:rsidR="00C618EC" w:rsidRPr="00C618EC">
        <w:rPr>
          <w:rFonts w:ascii="Arial Narrow" w:eastAsia="Times New Roman" w:hAnsi="Arial Narrow" w:cs="Arial"/>
          <w:bCs/>
          <w:i/>
          <w:color w:val="000000"/>
          <w:sz w:val="24"/>
          <w:szCs w:val="24"/>
          <w:lang w:eastAsia="es-ES"/>
        </w:rPr>
        <w:t>”</w:t>
      </w:r>
      <w:r w:rsidR="00C618EC" w:rsidRPr="00C618EC">
        <w:rPr>
          <w:rStyle w:val="Refdenotaalpie"/>
          <w:rFonts w:ascii="Arial Narrow" w:eastAsia="Times New Roman" w:hAnsi="Arial Narrow" w:cs="Arial"/>
          <w:bCs/>
          <w:i/>
          <w:color w:val="000000"/>
          <w:sz w:val="24"/>
          <w:szCs w:val="24"/>
          <w:lang w:eastAsia="es-ES"/>
        </w:rPr>
        <w:footnoteReference w:id="47"/>
      </w:r>
    </w:p>
    <w:p w14:paraId="2CA6C069" w14:textId="77777777" w:rsidR="00C202F0" w:rsidRPr="00002FB3" w:rsidRDefault="00C202F0" w:rsidP="00002FB3">
      <w:pPr>
        <w:widowControl w:val="0"/>
        <w:spacing w:after="0" w:line="360" w:lineRule="auto"/>
        <w:jc w:val="both"/>
        <w:rPr>
          <w:rFonts w:ascii="Arial" w:eastAsia="Times New Roman" w:hAnsi="Arial" w:cs="Arial"/>
          <w:bCs/>
          <w:color w:val="000000"/>
          <w:sz w:val="28"/>
          <w:szCs w:val="28"/>
          <w:lang w:eastAsia="es-ES"/>
        </w:rPr>
      </w:pPr>
    </w:p>
    <w:p w14:paraId="28D86F5F" w14:textId="14B05FFE" w:rsidR="00505807" w:rsidRDefault="00C202F0" w:rsidP="00A01815">
      <w:pPr>
        <w:widowControl w:val="0"/>
        <w:spacing w:after="0" w:line="360" w:lineRule="auto"/>
        <w:ind w:firstLine="709"/>
        <w:jc w:val="both"/>
        <w:rPr>
          <w:rFonts w:ascii="Arial" w:eastAsia="Times New Roman" w:hAnsi="Arial" w:cs="Arial"/>
          <w:bCs/>
          <w:color w:val="000000"/>
          <w:sz w:val="28"/>
          <w:szCs w:val="28"/>
          <w:lang w:eastAsia="es-ES"/>
        </w:rPr>
      </w:pPr>
      <w:r w:rsidRPr="00C202F0">
        <w:rPr>
          <w:rFonts w:ascii="Arial" w:eastAsia="Times New Roman" w:hAnsi="Arial" w:cs="Arial"/>
          <w:bCs/>
          <w:color w:val="000000"/>
          <w:sz w:val="28"/>
          <w:szCs w:val="28"/>
          <w:lang w:eastAsia="es-ES"/>
        </w:rPr>
        <w:t xml:space="preserve">Con base en todo lo antes expuesto, esta Sala </w:t>
      </w:r>
      <w:r>
        <w:rPr>
          <w:rFonts w:ascii="Arial" w:eastAsia="Times New Roman" w:hAnsi="Arial" w:cs="Arial"/>
          <w:bCs/>
          <w:color w:val="000000"/>
          <w:sz w:val="28"/>
          <w:szCs w:val="28"/>
          <w:lang w:eastAsia="es-ES"/>
        </w:rPr>
        <w:t xml:space="preserve">Superior estima que la resolución impugnada no viola lo dispuesto en </w:t>
      </w:r>
      <w:r w:rsidRPr="00C202F0">
        <w:rPr>
          <w:rFonts w:ascii="Arial" w:eastAsia="Times New Roman" w:hAnsi="Arial" w:cs="Arial"/>
          <w:bCs/>
          <w:color w:val="000000"/>
          <w:sz w:val="28"/>
          <w:szCs w:val="28"/>
          <w:lang w:eastAsia="es-ES"/>
        </w:rPr>
        <w:t>l</w:t>
      </w:r>
      <w:r>
        <w:rPr>
          <w:rFonts w:ascii="Arial" w:eastAsia="Times New Roman" w:hAnsi="Arial" w:cs="Arial"/>
          <w:bCs/>
          <w:color w:val="000000"/>
          <w:sz w:val="28"/>
          <w:szCs w:val="28"/>
          <w:lang w:eastAsia="es-ES"/>
        </w:rPr>
        <w:t>os artículos 164 y 164</w:t>
      </w:r>
      <w:r w:rsidRPr="00C202F0">
        <w:rPr>
          <w:rFonts w:ascii="Arial" w:eastAsia="Times New Roman" w:hAnsi="Arial" w:cs="Arial"/>
          <w:bCs/>
          <w:color w:val="000000"/>
          <w:sz w:val="28"/>
          <w:szCs w:val="28"/>
          <w:lang w:eastAsia="es-ES"/>
        </w:rPr>
        <w:t xml:space="preserve"> del Código Procesal Administrativo pa</w:t>
      </w:r>
      <w:r>
        <w:rPr>
          <w:rFonts w:ascii="Arial" w:eastAsia="Times New Roman" w:hAnsi="Arial" w:cs="Arial"/>
          <w:bCs/>
          <w:color w:val="000000"/>
          <w:sz w:val="28"/>
          <w:szCs w:val="28"/>
          <w:lang w:eastAsia="es-ES"/>
        </w:rPr>
        <w:t>ra el Estado de San Luis Potosí</w:t>
      </w:r>
      <w:r w:rsidRPr="00C202F0">
        <w:rPr>
          <w:rFonts w:ascii="Arial" w:eastAsia="Times New Roman" w:hAnsi="Arial" w:cs="Arial"/>
          <w:bCs/>
          <w:color w:val="000000"/>
          <w:sz w:val="28"/>
          <w:szCs w:val="28"/>
          <w:lang w:eastAsia="es-ES"/>
        </w:rPr>
        <w:t xml:space="preserve">, en relación con lo previsto en los artículos 14 y 16 de la Constitución Política de los Estados Unidos Mexicanos, y toda vez que no se desvirtuó su presunción de legalidad de la cual gozan conforme a </w:t>
      </w:r>
      <w:r>
        <w:rPr>
          <w:rFonts w:ascii="Arial" w:eastAsia="Times New Roman" w:hAnsi="Arial" w:cs="Arial"/>
          <w:bCs/>
          <w:color w:val="000000"/>
          <w:sz w:val="28"/>
          <w:szCs w:val="28"/>
          <w:lang w:eastAsia="es-ES"/>
        </w:rPr>
        <w:t>lo establecido en el artículo 248, párrafo segundo</w:t>
      </w:r>
      <w:r>
        <w:rPr>
          <w:rStyle w:val="Refdenotaalpie"/>
          <w:rFonts w:ascii="Arial" w:eastAsia="Times New Roman" w:hAnsi="Arial" w:cs="Arial"/>
          <w:bCs/>
          <w:color w:val="000000"/>
          <w:sz w:val="28"/>
          <w:szCs w:val="28"/>
          <w:lang w:eastAsia="es-ES"/>
        </w:rPr>
        <w:footnoteReference w:id="48"/>
      </w:r>
      <w:r>
        <w:rPr>
          <w:rFonts w:ascii="Arial" w:eastAsia="Times New Roman" w:hAnsi="Arial" w:cs="Arial"/>
          <w:bCs/>
          <w:color w:val="000000"/>
          <w:sz w:val="28"/>
          <w:szCs w:val="28"/>
          <w:lang w:eastAsia="es-ES"/>
        </w:rPr>
        <w:t>,</w:t>
      </w:r>
      <w:r w:rsidRPr="00C202F0">
        <w:rPr>
          <w:rFonts w:ascii="Arial" w:eastAsia="Times New Roman" w:hAnsi="Arial" w:cs="Arial"/>
          <w:bCs/>
          <w:color w:val="000000"/>
          <w:sz w:val="28"/>
          <w:szCs w:val="28"/>
          <w:lang w:eastAsia="es-ES"/>
        </w:rPr>
        <w:t xml:space="preserve"> del </w:t>
      </w:r>
      <w:r>
        <w:rPr>
          <w:rFonts w:ascii="Arial" w:eastAsia="Times New Roman" w:hAnsi="Arial" w:cs="Arial"/>
          <w:bCs/>
          <w:color w:val="000000"/>
          <w:sz w:val="28"/>
          <w:szCs w:val="28"/>
          <w:lang w:eastAsia="es-ES"/>
        </w:rPr>
        <w:t xml:space="preserve">mismo </w:t>
      </w:r>
      <w:r w:rsidRPr="00C202F0">
        <w:rPr>
          <w:rFonts w:ascii="Arial" w:eastAsia="Times New Roman" w:hAnsi="Arial" w:cs="Arial"/>
          <w:bCs/>
          <w:color w:val="000000"/>
          <w:sz w:val="28"/>
          <w:szCs w:val="28"/>
          <w:lang w:eastAsia="es-ES"/>
        </w:rPr>
        <w:t>Código; con fundamento en el artículo 251,</w:t>
      </w:r>
      <w:r>
        <w:rPr>
          <w:rFonts w:ascii="Arial" w:eastAsia="Times New Roman" w:hAnsi="Arial" w:cs="Arial"/>
          <w:bCs/>
          <w:color w:val="000000"/>
          <w:sz w:val="28"/>
          <w:szCs w:val="28"/>
          <w:lang w:eastAsia="es-ES"/>
        </w:rPr>
        <w:t xml:space="preserve"> párrafo primero, de la misma norma</w:t>
      </w:r>
      <w:r>
        <w:rPr>
          <w:rStyle w:val="Refdenotaalpie"/>
          <w:rFonts w:ascii="Arial" w:eastAsia="Times New Roman" w:hAnsi="Arial" w:cs="Arial"/>
          <w:bCs/>
          <w:color w:val="000000"/>
          <w:sz w:val="28"/>
          <w:szCs w:val="28"/>
          <w:lang w:eastAsia="es-ES"/>
        </w:rPr>
        <w:footnoteReference w:id="49"/>
      </w:r>
      <w:r w:rsidRPr="00C202F0">
        <w:rPr>
          <w:rFonts w:ascii="Arial" w:eastAsia="Times New Roman" w:hAnsi="Arial" w:cs="Arial"/>
          <w:bCs/>
          <w:color w:val="000000"/>
          <w:sz w:val="28"/>
          <w:szCs w:val="28"/>
          <w:lang w:eastAsia="es-ES"/>
        </w:rPr>
        <w:t xml:space="preserve">, reconoce la </w:t>
      </w:r>
      <w:r w:rsidRPr="00C202F0">
        <w:rPr>
          <w:rFonts w:ascii="Arial" w:eastAsia="Times New Roman" w:hAnsi="Arial" w:cs="Arial"/>
          <w:b/>
          <w:bCs/>
          <w:color w:val="000000"/>
          <w:sz w:val="28"/>
          <w:szCs w:val="28"/>
          <w:lang w:eastAsia="es-ES"/>
        </w:rPr>
        <w:t>legalidad</w:t>
      </w:r>
      <w:r w:rsidRPr="00C202F0">
        <w:rPr>
          <w:rFonts w:ascii="Arial" w:eastAsia="Times New Roman" w:hAnsi="Arial" w:cs="Arial"/>
          <w:bCs/>
          <w:color w:val="000000"/>
          <w:sz w:val="28"/>
          <w:szCs w:val="28"/>
          <w:lang w:eastAsia="es-ES"/>
        </w:rPr>
        <w:t xml:space="preserve"> y </w:t>
      </w:r>
      <w:r w:rsidRPr="00C202F0">
        <w:rPr>
          <w:rFonts w:ascii="Arial" w:eastAsia="Times New Roman" w:hAnsi="Arial" w:cs="Arial"/>
          <w:b/>
          <w:bCs/>
          <w:color w:val="000000"/>
          <w:sz w:val="28"/>
          <w:szCs w:val="28"/>
          <w:lang w:eastAsia="es-ES"/>
        </w:rPr>
        <w:t>validez</w:t>
      </w:r>
      <w:r w:rsidR="00D00D82">
        <w:rPr>
          <w:rFonts w:ascii="Arial" w:eastAsia="Times New Roman" w:hAnsi="Arial" w:cs="Arial"/>
          <w:bCs/>
          <w:color w:val="000000"/>
          <w:sz w:val="28"/>
          <w:szCs w:val="28"/>
          <w:lang w:eastAsia="es-ES"/>
        </w:rPr>
        <w:t xml:space="preserve"> de la resolución impugnada</w:t>
      </w:r>
      <w:r w:rsidRPr="00C202F0">
        <w:rPr>
          <w:rFonts w:ascii="Arial" w:eastAsia="Times New Roman" w:hAnsi="Arial" w:cs="Arial"/>
          <w:bCs/>
          <w:color w:val="000000"/>
          <w:sz w:val="28"/>
          <w:szCs w:val="28"/>
          <w:lang w:eastAsia="es-ES"/>
        </w:rPr>
        <w:t xml:space="preserve"> en el presente juicio.</w:t>
      </w:r>
    </w:p>
    <w:p w14:paraId="36C2A67B" w14:textId="77777777" w:rsidR="00C202F0" w:rsidRPr="00801759" w:rsidRDefault="00C202F0" w:rsidP="00C202F0">
      <w:pPr>
        <w:widowControl w:val="0"/>
        <w:spacing w:after="0" w:line="360" w:lineRule="auto"/>
        <w:ind w:firstLine="709"/>
        <w:jc w:val="both"/>
        <w:rPr>
          <w:rFonts w:ascii="Arial" w:hAnsi="Arial" w:cs="Arial"/>
          <w:b/>
          <w:sz w:val="28"/>
          <w:szCs w:val="28"/>
          <w:lang w:eastAsia="es-MX"/>
        </w:rPr>
      </w:pPr>
    </w:p>
    <w:p w14:paraId="08B85477" w14:textId="22D46D81" w:rsidR="00A873D5" w:rsidRDefault="000C0F89" w:rsidP="00CE629A">
      <w:pPr>
        <w:pStyle w:val="Prrafodelista"/>
        <w:widowControl w:val="0"/>
        <w:spacing w:after="0" w:line="360" w:lineRule="auto"/>
        <w:ind w:left="0" w:firstLine="851"/>
        <w:jc w:val="both"/>
        <w:rPr>
          <w:rFonts w:ascii="Arial" w:hAnsi="Arial" w:cs="Arial"/>
          <w:bCs/>
          <w:sz w:val="28"/>
          <w:szCs w:val="28"/>
        </w:rPr>
      </w:pPr>
      <w:r w:rsidRPr="008347FA">
        <w:rPr>
          <w:rFonts w:ascii="Arial" w:hAnsi="Arial" w:cs="Arial"/>
          <w:b/>
          <w:sz w:val="28"/>
          <w:szCs w:val="28"/>
          <w:lang w:eastAsia="es-MX"/>
        </w:rPr>
        <w:t>Estudio y calificación de</w:t>
      </w:r>
      <w:r>
        <w:rPr>
          <w:rFonts w:ascii="Arial" w:hAnsi="Arial" w:cs="Arial"/>
          <w:b/>
          <w:sz w:val="28"/>
          <w:szCs w:val="28"/>
          <w:lang w:eastAsia="es-MX"/>
        </w:rPr>
        <w:t xml:space="preserve"> </w:t>
      </w:r>
      <w:r w:rsidRPr="008347FA">
        <w:rPr>
          <w:rFonts w:ascii="Arial" w:hAnsi="Arial" w:cs="Arial"/>
          <w:b/>
          <w:sz w:val="28"/>
          <w:szCs w:val="28"/>
          <w:lang w:eastAsia="es-MX"/>
        </w:rPr>
        <w:t>l</w:t>
      </w:r>
      <w:r>
        <w:rPr>
          <w:rFonts w:ascii="Arial" w:hAnsi="Arial" w:cs="Arial"/>
          <w:b/>
          <w:sz w:val="28"/>
          <w:szCs w:val="28"/>
          <w:lang w:eastAsia="es-MX"/>
        </w:rPr>
        <w:t>os</w:t>
      </w:r>
      <w:r w:rsidRPr="008347FA">
        <w:rPr>
          <w:rFonts w:ascii="Arial" w:hAnsi="Arial" w:cs="Arial"/>
          <w:b/>
          <w:sz w:val="28"/>
          <w:szCs w:val="28"/>
          <w:lang w:eastAsia="es-MX"/>
        </w:rPr>
        <w:t xml:space="preserve"> agravio</w:t>
      </w:r>
      <w:r>
        <w:rPr>
          <w:rFonts w:ascii="Arial" w:hAnsi="Arial" w:cs="Arial"/>
          <w:b/>
          <w:sz w:val="28"/>
          <w:szCs w:val="28"/>
          <w:lang w:eastAsia="es-MX"/>
        </w:rPr>
        <w:t>s</w:t>
      </w:r>
      <w:r w:rsidRPr="008347FA">
        <w:rPr>
          <w:rFonts w:ascii="Arial" w:hAnsi="Arial" w:cs="Arial"/>
          <w:b/>
          <w:sz w:val="28"/>
          <w:szCs w:val="28"/>
          <w:lang w:eastAsia="es-MX"/>
        </w:rPr>
        <w:t xml:space="preserve"> </w:t>
      </w:r>
      <w:r>
        <w:rPr>
          <w:rFonts w:ascii="Arial" w:hAnsi="Arial" w:cs="Arial"/>
          <w:b/>
          <w:sz w:val="28"/>
          <w:szCs w:val="28"/>
          <w:lang w:eastAsia="es-MX"/>
        </w:rPr>
        <w:t>en contra de</w:t>
      </w:r>
      <w:r w:rsidR="00D85A5C">
        <w:rPr>
          <w:rFonts w:ascii="Arial" w:hAnsi="Arial" w:cs="Arial"/>
          <w:b/>
          <w:sz w:val="28"/>
          <w:szCs w:val="28"/>
          <w:lang w:eastAsia="es-MX"/>
        </w:rPr>
        <w:t xml:space="preserve"> </w:t>
      </w:r>
      <w:r>
        <w:rPr>
          <w:rFonts w:ascii="Arial" w:hAnsi="Arial" w:cs="Arial"/>
          <w:b/>
          <w:sz w:val="28"/>
          <w:szCs w:val="28"/>
          <w:lang w:eastAsia="es-MX"/>
        </w:rPr>
        <w:t>l</w:t>
      </w:r>
      <w:r w:rsidR="00D85A5C">
        <w:rPr>
          <w:rFonts w:ascii="Arial" w:hAnsi="Arial" w:cs="Arial"/>
          <w:b/>
          <w:sz w:val="28"/>
          <w:szCs w:val="28"/>
          <w:lang w:eastAsia="es-MX"/>
        </w:rPr>
        <w:t>a legalidad y validez</w:t>
      </w:r>
      <w:r>
        <w:rPr>
          <w:rFonts w:ascii="Arial" w:hAnsi="Arial" w:cs="Arial"/>
          <w:b/>
          <w:sz w:val="28"/>
          <w:szCs w:val="28"/>
          <w:lang w:eastAsia="es-MX"/>
        </w:rPr>
        <w:t xml:space="preserve"> decretad</w:t>
      </w:r>
      <w:r w:rsidR="00D85A5C">
        <w:rPr>
          <w:rFonts w:ascii="Arial" w:hAnsi="Arial" w:cs="Arial"/>
          <w:b/>
          <w:sz w:val="28"/>
          <w:szCs w:val="28"/>
          <w:lang w:eastAsia="es-MX"/>
        </w:rPr>
        <w:t>a</w:t>
      </w:r>
      <w:r>
        <w:rPr>
          <w:rFonts w:ascii="Arial" w:hAnsi="Arial" w:cs="Arial"/>
          <w:b/>
          <w:sz w:val="28"/>
          <w:szCs w:val="28"/>
          <w:lang w:eastAsia="es-MX"/>
        </w:rPr>
        <w:t xml:space="preserve"> </w:t>
      </w:r>
      <w:r w:rsidR="008115C5">
        <w:rPr>
          <w:rFonts w:ascii="Arial" w:hAnsi="Arial" w:cs="Arial"/>
          <w:b/>
          <w:sz w:val="28"/>
          <w:szCs w:val="28"/>
          <w:lang w:eastAsia="es-MX"/>
        </w:rPr>
        <w:t xml:space="preserve">por la Sala </w:t>
      </w:r>
      <w:proofErr w:type="spellStart"/>
      <w:r w:rsidR="008115C5">
        <w:rPr>
          <w:rFonts w:ascii="Arial" w:hAnsi="Arial" w:cs="Arial"/>
          <w:b/>
          <w:sz w:val="28"/>
          <w:szCs w:val="28"/>
          <w:lang w:eastAsia="es-MX"/>
        </w:rPr>
        <w:t>Resolutora</w:t>
      </w:r>
      <w:proofErr w:type="spellEnd"/>
      <w:r w:rsidR="008115C5">
        <w:rPr>
          <w:rFonts w:ascii="Arial" w:hAnsi="Arial" w:cs="Arial"/>
          <w:b/>
          <w:sz w:val="28"/>
          <w:szCs w:val="28"/>
          <w:lang w:eastAsia="es-MX"/>
        </w:rPr>
        <w:t xml:space="preserve"> </w:t>
      </w:r>
      <w:r w:rsidRPr="00D4779A">
        <w:rPr>
          <w:rFonts w:ascii="Arial" w:hAnsi="Arial" w:cs="Arial"/>
          <w:b/>
          <w:sz w:val="28"/>
          <w:szCs w:val="28"/>
          <w:lang w:eastAsia="es-MX"/>
        </w:rPr>
        <w:t xml:space="preserve">respecto del </w:t>
      </w:r>
      <w:r>
        <w:rPr>
          <w:rFonts w:ascii="Arial" w:hAnsi="Arial" w:cs="Arial"/>
          <w:b/>
          <w:sz w:val="28"/>
          <w:szCs w:val="28"/>
          <w:lang w:eastAsia="es-MX"/>
        </w:rPr>
        <w:t xml:space="preserve">diverso acto impugnado consistente en la </w:t>
      </w:r>
      <w:r w:rsidRPr="000C0F89">
        <w:rPr>
          <w:rFonts w:ascii="Arial" w:hAnsi="Arial" w:cs="Arial"/>
          <w:b/>
          <w:sz w:val="28"/>
          <w:szCs w:val="28"/>
          <w:lang w:eastAsia="es-MX"/>
        </w:rPr>
        <w:t xml:space="preserve">licencia de construcción con folio </w:t>
      </w:r>
      <w:r w:rsidR="00910BD5">
        <w:rPr>
          <w:rFonts w:ascii="Arial" w:hAnsi="Arial" w:cs="Arial"/>
          <w:b/>
          <w:color w:val="FF0000"/>
          <w:sz w:val="28"/>
          <w:szCs w:val="28"/>
          <w:lang w:eastAsia="es-MX"/>
        </w:rPr>
        <w:t>**********</w:t>
      </w:r>
      <w:r w:rsidR="00D85A5C">
        <w:rPr>
          <w:rFonts w:ascii="Arial" w:hAnsi="Arial" w:cs="Arial"/>
          <w:b/>
          <w:sz w:val="28"/>
          <w:szCs w:val="28"/>
          <w:lang w:eastAsia="es-MX"/>
        </w:rPr>
        <w:t>.</w:t>
      </w:r>
      <w:r w:rsidR="002C468F">
        <w:rPr>
          <w:rFonts w:ascii="Arial" w:hAnsi="Arial" w:cs="Arial"/>
          <w:b/>
          <w:sz w:val="28"/>
          <w:szCs w:val="28"/>
          <w:lang w:eastAsia="es-MX"/>
        </w:rPr>
        <w:t xml:space="preserve"> </w:t>
      </w:r>
      <w:r w:rsidR="002C468F">
        <w:rPr>
          <w:rFonts w:ascii="Arial" w:hAnsi="Arial" w:cs="Arial"/>
          <w:sz w:val="28"/>
          <w:szCs w:val="28"/>
        </w:rPr>
        <w:t xml:space="preserve">Los agravios identificados con el número </w:t>
      </w:r>
      <w:r w:rsidR="002C468F">
        <w:rPr>
          <w:rFonts w:ascii="Arial" w:hAnsi="Arial" w:cs="Arial"/>
          <w:b/>
          <w:sz w:val="28"/>
          <w:szCs w:val="28"/>
        </w:rPr>
        <w:t>3</w:t>
      </w:r>
      <w:r w:rsidR="002C468F">
        <w:rPr>
          <w:rFonts w:ascii="Arial" w:hAnsi="Arial" w:cs="Arial"/>
          <w:sz w:val="28"/>
          <w:szCs w:val="28"/>
        </w:rPr>
        <w:t xml:space="preserve"> </w:t>
      </w:r>
      <w:r w:rsidR="00A873D5">
        <w:rPr>
          <w:rFonts w:ascii="Arial" w:hAnsi="Arial" w:cs="Arial"/>
          <w:sz w:val="28"/>
          <w:szCs w:val="28"/>
        </w:rPr>
        <w:t xml:space="preserve">donde refiere el recurrente que la </w:t>
      </w:r>
      <w:r w:rsidR="00A873D5" w:rsidRPr="00A873D5">
        <w:rPr>
          <w:rFonts w:ascii="Arial" w:hAnsi="Arial" w:cs="Arial"/>
          <w:i/>
          <w:sz w:val="28"/>
          <w:szCs w:val="28"/>
        </w:rPr>
        <w:t>A quo</w:t>
      </w:r>
      <w:r w:rsidR="00A873D5">
        <w:rPr>
          <w:rFonts w:ascii="Arial" w:hAnsi="Arial" w:cs="Arial"/>
          <w:sz w:val="28"/>
          <w:szCs w:val="28"/>
        </w:rPr>
        <w:t xml:space="preserve"> no analizó su ampliación de demanda y la desestimó con señalamientos dogmáticos, no obstante que refiere se trata de cuestiones que fueron expuestas en razón de lo establecido en la contestación de demanda y en ejercicio de la atribución que le confiere la norma, que si bien, demandó la nulidad de la </w:t>
      </w:r>
      <w:r w:rsidR="00A873D5" w:rsidRPr="000A0041">
        <w:rPr>
          <w:rFonts w:ascii="Arial" w:hAnsi="Arial" w:cs="Arial"/>
          <w:bCs/>
          <w:color w:val="000000"/>
          <w:sz w:val="28"/>
          <w:szCs w:val="28"/>
        </w:rPr>
        <w:t xml:space="preserve">licencia de construcción </w:t>
      </w:r>
      <w:r w:rsidR="00910BD5">
        <w:rPr>
          <w:rFonts w:ascii="Arial" w:hAnsi="Arial" w:cs="Arial"/>
          <w:bCs/>
          <w:color w:val="FF0000"/>
          <w:sz w:val="28"/>
          <w:szCs w:val="28"/>
        </w:rPr>
        <w:t>**********</w:t>
      </w:r>
      <w:r w:rsidR="00A873D5" w:rsidRPr="004D676D">
        <w:rPr>
          <w:rFonts w:ascii="Arial" w:hAnsi="Arial" w:cs="Arial"/>
          <w:bCs/>
          <w:sz w:val="28"/>
          <w:szCs w:val="28"/>
        </w:rPr>
        <w:t xml:space="preserve">solo en vía de consecuencia, también lo es que al contestar la demanda la autoridad introdujo </w:t>
      </w:r>
      <w:r w:rsidR="00A873D5" w:rsidRPr="004D676D">
        <w:rPr>
          <w:rFonts w:ascii="Arial" w:hAnsi="Arial" w:cs="Arial"/>
          <w:bCs/>
          <w:sz w:val="28"/>
          <w:szCs w:val="28"/>
        </w:rPr>
        <w:lastRenderedPageBreak/>
        <w:t xml:space="preserve">argumentos que fueron materia de ampliación, </w:t>
      </w:r>
      <w:r w:rsidR="00A873D5">
        <w:rPr>
          <w:rFonts w:ascii="Arial" w:hAnsi="Arial" w:cs="Arial"/>
          <w:bCs/>
          <w:sz w:val="28"/>
          <w:szCs w:val="28"/>
        </w:rPr>
        <w:t>y por tanto, debieron ser analizadas.</w:t>
      </w:r>
    </w:p>
    <w:p w14:paraId="5075ACB6" w14:textId="6D339662" w:rsidR="00C97A8D" w:rsidRPr="00A873D5" w:rsidRDefault="00C97A8D" w:rsidP="00A873D5">
      <w:pPr>
        <w:widowControl w:val="0"/>
        <w:spacing w:after="0" w:line="360" w:lineRule="auto"/>
        <w:jc w:val="both"/>
        <w:rPr>
          <w:rFonts w:ascii="Arial" w:hAnsi="Arial" w:cs="Arial"/>
          <w:b/>
          <w:sz w:val="28"/>
          <w:szCs w:val="28"/>
          <w:lang w:eastAsia="es-MX"/>
        </w:rPr>
      </w:pPr>
    </w:p>
    <w:p w14:paraId="108AD2DD" w14:textId="3C458932" w:rsidR="00A873D5" w:rsidRDefault="00495683" w:rsidP="00A873D5">
      <w:pPr>
        <w:pStyle w:val="Prrafodelista"/>
        <w:widowControl w:val="0"/>
        <w:spacing w:after="0" w:line="360" w:lineRule="auto"/>
        <w:ind w:left="0" w:firstLine="851"/>
        <w:jc w:val="both"/>
        <w:rPr>
          <w:rFonts w:ascii="Arial" w:hAnsi="Arial" w:cs="Arial"/>
          <w:sz w:val="28"/>
          <w:szCs w:val="28"/>
        </w:rPr>
      </w:pPr>
      <w:r>
        <w:rPr>
          <w:rFonts w:ascii="Arial" w:hAnsi="Arial" w:cs="Arial"/>
          <w:sz w:val="28"/>
          <w:szCs w:val="28"/>
        </w:rPr>
        <w:t xml:space="preserve">Esta Sala Superior estima que los agravios antes descritos resultan </w:t>
      </w:r>
      <w:r>
        <w:rPr>
          <w:rFonts w:ascii="Arial" w:hAnsi="Arial" w:cs="Arial"/>
          <w:b/>
          <w:sz w:val="28"/>
          <w:szCs w:val="28"/>
          <w:lang w:val="es-ES" w:eastAsia="es-MX"/>
        </w:rPr>
        <w:t>infundados</w:t>
      </w:r>
      <w:r w:rsidR="00A873D5">
        <w:rPr>
          <w:rFonts w:ascii="Arial" w:hAnsi="Arial" w:cs="Arial"/>
          <w:b/>
          <w:sz w:val="28"/>
          <w:szCs w:val="28"/>
          <w:lang w:val="es-ES" w:eastAsia="es-MX"/>
        </w:rPr>
        <w:t xml:space="preserve"> </w:t>
      </w:r>
      <w:r w:rsidR="00A873D5" w:rsidRPr="002C468F">
        <w:rPr>
          <w:rFonts w:ascii="Arial" w:hAnsi="Arial" w:cs="Arial"/>
          <w:sz w:val="28"/>
          <w:szCs w:val="28"/>
        </w:rPr>
        <w:t>y</w:t>
      </w:r>
      <w:r w:rsidR="00D00D82">
        <w:rPr>
          <w:rFonts w:ascii="Arial" w:hAnsi="Arial" w:cs="Arial"/>
          <w:sz w:val="28"/>
          <w:szCs w:val="28"/>
        </w:rPr>
        <w:t>,</w:t>
      </w:r>
      <w:r w:rsidR="00A873D5" w:rsidRPr="002C468F">
        <w:rPr>
          <w:rFonts w:ascii="Arial" w:hAnsi="Arial" w:cs="Arial"/>
          <w:sz w:val="28"/>
          <w:szCs w:val="28"/>
        </w:rPr>
        <w:t xml:space="preserve"> por ende</w:t>
      </w:r>
      <w:r w:rsidR="00D00D82">
        <w:rPr>
          <w:rFonts w:ascii="Arial" w:hAnsi="Arial" w:cs="Arial"/>
          <w:sz w:val="28"/>
          <w:szCs w:val="28"/>
        </w:rPr>
        <w:t>,</w:t>
      </w:r>
      <w:r w:rsidR="00A873D5" w:rsidRPr="002C468F">
        <w:rPr>
          <w:rFonts w:ascii="Arial" w:hAnsi="Arial" w:cs="Arial"/>
          <w:sz w:val="28"/>
          <w:szCs w:val="28"/>
        </w:rPr>
        <w:t xml:space="preserve"> insuficientes</w:t>
      </w:r>
      <w:r w:rsidR="00A873D5" w:rsidRPr="00994F9F">
        <w:rPr>
          <w:rFonts w:ascii="Arial" w:hAnsi="Arial" w:cs="Arial"/>
          <w:sz w:val="28"/>
          <w:szCs w:val="28"/>
        </w:rPr>
        <w:t xml:space="preserve"> para</w:t>
      </w:r>
      <w:r w:rsidR="00A873D5" w:rsidRPr="0061606D">
        <w:rPr>
          <w:rFonts w:ascii="Arial" w:hAnsi="Arial" w:cs="Arial"/>
          <w:sz w:val="28"/>
          <w:szCs w:val="28"/>
        </w:rPr>
        <w:t xml:space="preserve"> </w:t>
      </w:r>
      <w:r w:rsidR="00A873D5" w:rsidRPr="001C345C">
        <w:rPr>
          <w:rFonts w:ascii="Arial" w:hAnsi="Arial" w:cs="Arial"/>
          <w:sz w:val="28"/>
          <w:szCs w:val="28"/>
        </w:rPr>
        <w:t>revocar</w:t>
      </w:r>
      <w:r w:rsidR="00A873D5">
        <w:rPr>
          <w:rFonts w:ascii="Arial" w:hAnsi="Arial" w:cs="Arial"/>
          <w:sz w:val="28"/>
          <w:szCs w:val="28"/>
        </w:rPr>
        <w:t xml:space="preserve"> la </w:t>
      </w:r>
      <w:r w:rsidR="00A873D5" w:rsidRPr="002C468F">
        <w:rPr>
          <w:rFonts w:ascii="Arial" w:hAnsi="Arial" w:cs="Arial"/>
          <w:sz w:val="28"/>
          <w:szCs w:val="28"/>
        </w:rPr>
        <w:t xml:space="preserve">legalidad y validez decretada </w:t>
      </w:r>
      <w:r w:rsidR="00A873D5">
        <w:rPr>
          <w:rFonts w:ascii="Arial" w:hAnsi="Arial" w:cs="Arial"/>
          <w:sz w:val="28"/>
          <w:szCs w:val="28"/>
        </w:rPr>
        <w:t xml:space="preserve">por la Sala de Origen </w:t>
      </w:r>
      <w:r w:rsidR="00A873D5" w:rsidRPr="002C468F">
        <w:rPr>
          <w:rFonts w:ascii="Arial" w:hAnsi="Arial" w:cs="Arial"/>
          <w:sz w:val="28"/>
          <w:szCs w:val="28"/>
        </w:rPr>
        <w:t xml:space="preserve">respecto del diverso acto impugnado consistente en la licencia de construcción con folio </w:t>
      </w:r>
      <w:r w:rsidR="00910BD5">
        <w:rPr>
          <w:rFonts w:ascii="Arial" w:hAnsi="Arial" w:cs="Arial"/>
          <w:color w:val="FF0000"/>
          <w:sz w:val="28"/>
          <w:szCs w:val="28"/>
        </w:rPr>
        <w:t>**********</w:t>
      </w:r>
      <w:r w:rsidR="00A873D5" w:rsidRPr="002C468F">
        <w:rPr>
          <w:rFonts w:ascii="Arial" w:hAnsi="Arial" w:cs="Arial"/>
          <w:sz w:val="28"/>
          <w:szCs w:val="28"/>
        </w:rPr>
        <w:t>.</w:t>
      </w:r>
    </w:p>
    <w:p w14:paraId="79C3F9FD" w14:textId="7302B54C" w:rsidR="00495683" w:rsidRPr="00A873D5" w:rsidRDefault="00495683" w:rsidP="00A873D5">
      <w:pPr>
        <w:widowControl w:val="0"/>
        <w:spacing w:after="0" w:line="360" w:lineRule="auto"/>
        <w:jc w:val="both"/>
        <w:rPr>
          <w:rFonts w:ascii="Arial" w:hAnsi="Arial" w:cs="Arial"/>
          <w:b/>
          <w:sz w:val="28"/>
          <w:szCs w:val="28"/>
          <w:lang w:val="es-ES" w:eastAsia="es-MX"/>
        </w:rPr>
      </w:pPr>
    </w:p>
    <w:p w14:paraId="6E5A640E" w14:textId="77777777" w:rsidR="00495683" w:rsidRPr="006324E6" w:rsidRDefault="00495683" w:rsidP="00495683">
      <w:pPr>
        <w:pStyle w:val="Prrafodelista"/>
        <w:widowControl w:val="0"/>
        <w:spacing w:after="0" w:line="360" w:lineRule="auto"/>
        <w:ind w:left="0" w:firstLine="851"/>
        <w:jc w:val="both"/>
        <w:rPr>
          <w:rFonts w:ascii="Arial" w:hAnsi="Arial" w:cs="Arial"/>
          <w:sz w:val="28"/>
          <w:szCs w:val="28"/>
          <w:lang w:val="es-ES" w:eastAsia="es-MX"/>
        </w:rPr>
      </w:pPr>
    </w:p>
    <w:p w14:paraId="77547742" w14:textId="24F56D98" w:rsidR="00A01815" w:rsidRDefault="001C345C" w:rsidP="00495683">
      <w:pPr>
        <w:pStyle w:val="Prrafodelista"/>
        <w:widowControl w:val="0"/>
        <w:spacing w:after="0" w:line="360" w:lineRule="auto"/>
        <w:ind w:left="0" w:firstLine="851"/>
        <w:jc w:val="both"/>
        <w:rPr>
          <w:rFonts w:ascii="Arial" w:hAnsi="Arial" w:cs="Arial"/>
          <w:sz w:val="28"/>
          <w:szCs w:val="28"/>
          <w:lang w:val="es-ES" w:eastAsia="es-MX"/>
        </w:rPr>
      </w:pPr>
      <w:r>
        <w:rPr>
          <w:rFonts w:ascii="Arial" w:hAnsi="Arial" w:cs="Arial"/>
          <w:color w:val="000000"/>
          <w:sz w:val="28"/>
          <w:szCs w:val="28"/>
          <w:lang w:eastAsia="es-MX"/>
        </w:rPr>
        <w:t>Lo anterior es así</w:t>
      </w:r>
      <w:r w:rsidR="00D00D82">
        <w:rPr>
          <w:rFonts w:ascii="Arial" w:hAnsi="Arial" w:cs="Arial"/>
          <w:color w:val="000000"/>
          <w:sz w:val="28"/>
          <w:szCs w:val="28"/>
          <w:lang w:eastAsia="es-MX"/>
        </w:rPr>
        <w:t>,</w:t>
      </w:r>
      <w:r>
        <w:rPr>
          <w:rFonts w:ascii="Arial" w:hAnsi="Arial" w:cs="Arial"/>
          <w:color w:val="000000"/>
          <w:sz w:val="28"/>
          <w:szCs w:val="28"/>
          <w:lang w:eastAsia="es-MX"/>
        </w:rPr>
        <w:t xml:space="preserve"> debido a que</w:t>
      </w:r>
      <w:r w:rsidRPr="006324E6">
        <w:rPr>
          <w:rFonts w:ascii="Arial" w:hAnsi="Arial" w:cs="Arial"/>
          <w:sz w:val="28"/>
          <w:szCs w:val="28"/>
          <w:lang w:val="es-ES" w:eastAsia="es-MX"/>
        </w:rPr>
        <w:t xml:space="preserve"> </w:t>
      </w:r>
      <w:r>
        <w:rPr>
          <w:rFonts w:ascii="Arial" w:hAnsi="Arial" w:cs="Arial"/>
          <w:sz w:val="28"/>
          <w:szCs w:val="28"/>
          <w:lang w:val="es-ES" w:eastAsia="es-MX"/>
        </w:rPr>
        <w:t xml:space="preserve">como acertadamente lo determinó la Primera Sala Unitaria el demandante </w:t>
      </w:r>
      <w:r w:rsidR="00976B9A">
        <w:rPr>
          <w:rFonts w:ascii="Arial" w:hAnsi="Arial" w:cs="Arial"/>
          <w:sz w:val="28"/>
          <w:szCs w:val="28"/>
          <w:lang w:val="es-ES" w:eastAsia="es-MX"/>
        </w:rPr>
        <w:t xml:space="preserve">en la ampliación de demanda </w:t>
      </w:r>
      <w:r>
        <w:rPr>
          <w:rFonts w:ascii="Arial" w:hAnsi="Arial" w:cs="Arial"/>
          <w:sz w:val="28"/>
          <w:szCs w:val="28"/>
          <w:lang w:val="es-ES" w:eastAsia="es-MX"/>
        </w:rPr>
        <w:t>pretendió</w:t>
      </w:r>
      <w:r w:rsidRPr="006324E6">
        <w:rPr>
          <w:rFonts w:ascii="Arial" w:hAnsi="Arial" w:cs="Arial"/>
          <w:sz w:val="28"/>
          <w:szCs w:val="28"/>
          <w:lang w:val="es-ES" w:eastAsia="es-MX"/>
        </w:rPr>
        <w:t xml:space="preserve"> </w:t>
      </w:r>
      <w:r w:rsidR="006324E6" w:rsidRPr="006324E6">
        <w:rPr>
          <w:rFonts w:ascii="Arial" w:hAnsi="Arial" w:cs="Arial"/>
          <w:sz w:val="28"/>
          <w:szCs w:val="28"/>
          <w:lang w:val="es-ES" w:eastAsia="es-MX"/>
        </w:rPr>
        <w:t xml:space="preserve">refutar el acto administrativo controvirtiendo las manifestaciones hechas por la autoridad en la contestación de demanda, </w:t>
      </w:r>
      <w:r>
        <w:rPr>
          <w:rFonts w:ascii="Arial" w:hAnsi="Arial" w:cs="Arial"/>
          <w:sz w:val="28"/>
          <w:szCs w:val="28"/>
          <w:lang w:val="es-ES" w:eastAsia="es-MX"/>
        </w:rPr>
        <w:t>lo que no era</w:t>
      </w:r>
      <w:r w:rsidR="006324E6" w:rsidRPr="006324E6">
        <w:rPr>
          <w:rFonts w:ascii="Arial" w:hAnsi="Arial" w:cs="Arial"/>
          <w:sz w:val="28"/>
          <w:szCs w:val="28"/>
          <w:lang w:val="es-ES" w:eastAsia="es-MX"/>
        </w:rPr>
        <w:t xml:space="preserve"> factible analizar porque la </w:t>
      </w:r>
      <w:proofErr w:type="spellStart"/>
      <w:r w:rsidRPr="001C345C">
        <w:rPr>
          <w:rFonts w:ascii="Arial" w:hAnsi="Arial" w:cs="Arial"/>
          <w:i/>
          <w:sz w:val="28"/>
          <w:szCs w:val="28"/>
          <w:lang w:val="es-ES" w:eastAsia="es-MX"/>
        </w:rPr>
        <w:t>l</w:t>
      </w:r>
      <w:r w:rsidR="006324E6" w:rsidRPr="001C345C">
        <w:rPr>
          <w:rFonts w:ascii="Arial" w:hAnsi="Arial" w:cs="Arial"/>
          <w:i/>
          <w:sz w:val="28"/>
          <w:szCs w:val="28"/>
          <w:lang w:val="es-ES" w:eastAsia="es-MX"/>
        </w:rPr>
        <w:t>itis</w:t>
      </w:r>
      <w:proofErr w:type="spellEnd"/>
      <w:r>
        <w:rPr>
          <w:rFonts w:ascii="Arial" w:hAnsi="Arial" w:cs="Arial"/>
          <w:sz w:val="28"/>
          <w:szCs w:val="28"/>
          <w:lang w:val="es-ES" w:eastAsia="es-MX"/>
        </w:rPr>
        <w:t xml:space="preserve"> se constituía</w:t>
      </w:r>
      <w:r w:rsidR="006324E6" w:rsidRPr="006324E6">
        <w:rPr>
          <w:rFonts w:ascii="Arial" w:hAnsi="Arial" w:cs="Arial"/>
          <w:sz w:val="28"/>
          <w:szCs w:val="28"/>
          <w:lang w:val="es-ES" w:eastAsia="es-MX"/>
        </w:rPr>
        <w:t xml:space="preserve"> por el acto administrativo, sus consideraciones vertidas en él, y en su caso los agravios que contra ellos </w:t>
      </w:r>
      <w:r>
        <w:rPr>
          <w:rFonts w:ascii="Arial" w:hAnsi="Arial" w:cs="Arial"/>
          <w:sz w:val="28"/>
          <w:szCs w:val="28"/>
          <w:lang w:val="es-ES" w:eastAsia="es-MX"/>
        </w:rPr>
        <w:t>vierta el actor, sin que resultara</w:t>
      </w:r>
      <w:r w:rsidR="006324E6" w:rsidRPr="006324E6">
        <w:rPr>
          <w:rFonts w:ascii="Arial" w:hAnsi="Arial" w:cs="Arial"/>
          <w:sz w:val="28"/>
          <w:szCs w:val="28"/>
          <w:lang w:val="es-ES" w:eastAsia="es-MX"/>
        </w:rPr>
        <w:t xml:space="preserve"> válido entrar a la confronta de las manifestaciones de la </w:t>
      </w:r>
      <w:r w:rsidR="003C1936" w:rsidRPr="006324E6">
        <w:rPr>
          <w:rFonts w:ascii="Arial" w:hAnsi="Arial" w:cs="Arial"/>
          <w:sz w:val="28"/>
          <w:szCs w:val="28"/>
          <w:lang w:val="es-ES" w:eastAsia="es-MX"/>
        </w:rPr>
        <w:t>autoridad</w:t>
      </w:r>
      <w:r w:rsidR="003C1936">
        <w:rPr>
          <w:rFonts w:ascii="Arial" w:hAnsi="Arial" w:cs="Arial"/>
          <w:sz w:val="28"/>
          <w:szCs w:val="28"/>
          <w:lang w:val="es-ES" w:eastAsia="es-MX"/>
        </w:rPr>
        <w:t xml:space="preserve"> en su contestación</w:t>
      </w:r>
      <w:r w:rsidR="003C1936" w:rsidRPr="006324E6">
        <w:rPr>
          <w:rFonts w:ascii="Arial" w:hAnsi="Arial" w:cs="Arial"/>
          <w:sz w:val="28"/>
          <w:szCs w:val="28"/>
          <w:lang w:val="es-ES" w:eastAsia="es-MX"/>
        </w:rPr>
        <w:t>.</w:t>
      </w:r>
    </w:p>
    <w:p w14:paraId="0B63615C" w14:textId="77777777" w:rsidR="001C345C" w:rsidRDefault="001C345C" w:rsidP="00495683">
      <w:pPr>
        <w:pStyle w:val="Prrafodelista"/>
        <w:widowControl w:val="0"/>
        <w:spacing w:after="0" w:line="360" w:lineRule="auto"/>
        <w:ind w:left="0" w:firstLine="851"/>
        <w:jc w:val="both"/>
        <w:rPr>
          <w:rFonts w:ascii="Arial" w:hAnsi="Arial" w:cs="Arial"/>
          <w:sz w:val="28"/>
          <w:szCs w:val="28"/>
          <w:lang w:val="es-ES" w:eastAsia="es-MX"/>
        </w:rPr>
      </w:pPr>
    </w:p>
    <w:p w14:paraId="64E6C33B" w14:textId="636D259D" w:rsidR="001C345C" w:rsidRDefault="001C345C" w:rsidP="007F5A1D">
      <w:pPr>
        <w:spacing w:after="0" w:line="360" w:lineRule="auto"/>
        <w:ind w:firstLine="851"/>
        <w:jc w:val="both"/>
        <w:rPr>
          <w:rFonts w:ascii="Arial" w:hAnsi="Arial" w:cs="Arial"/>
          <w:bCs/>
          <w:sz w:val="28"/>
          <w:szCs w:val="28"/>
          <w:lang w:val="es-ES"/>
        </w:rPr>
      </w:pPr>
      <w:r>
        <w:rPr>
          <w:rFonts w:ascii="Arial" w:hAnsi="Arial" w:cs="Arial"/>
          <w:sz w:val="28"/>
          <w:szCs w:val="28"/>
          <w:lang w:val="es-ES" w:eastAsia="es-MX"/>
        </w:rPr>
        <w:t>Pues en efecto</w:t>
      </w:r>
      <w:r w:rsidR="003C1936">
        <w:rPr>
          <w:rFonts w:ascii="Arial" w:hAnsi="Arial" w:cs="Arial"/>
          <w:sz w:val="28"/>
          <w:szCs w:val="28"/>
          <w:lang w:val="es-ES" w:eastAsia="es-MX"/>
        </w:rPr>
        <w:t>,</w:t>
      </w:r>
      <w:r>
        <w:rPr>
          <w:rFonts w:ascii="Arial" w:hAnsi="Arial" w:cs="Arial"/>
          <w:sz w:val="28"/>
          <w:szCs w:val="28"/>
          <w:lang w:val="es-ES" w:eastAsia="es-MX"/>
        </w:rPr>
        <w:t xml:space="preserve"> </w:t>
      </w:r>
      <w:r w:rsidR="003C1936" w:rsidRPr="006F2A97">
        <w:rPr>
          <w:rFonts w:ascii="Arial" w:hAnsi="Arial" w:cs="Arial"/>
          <w:bCs/>
          <w:sz w:val="28"/>
          <w:szCs w:val="28"/>
          <w:lang w:val="es-ES"/>
        </w:rPr>
        <w:t xml:space="preserve">para determinar la validez o nulidad de una resolución o acto administrativo, las Salas del Tribunal deben atender exclusivamente a la fundamentación y motivación externadas en ellos, sin considerar los argumentos planteados en la contestación a la demanda tendientes a modificar o ampliar la fundamentación y motivación dadas en </w:t>
      </w:r>
      <w:r w:rsidR="003C1936">
        <w:rPr>
          <w:rFonts w:ascii="Arial" w:hAnsi="Arial" w:cs="Arial"/>
          <w:bCs/>
          <w:sz w:val="28"/>
          <w:szCs w:val="28"/>
          <w:lang w:val="es-ES"/>
        </w:rPr>
        <w:t>la resolución o acto combatido</w:t>
      </w:r>
      <w:r w:rsidR="003C1936" w:rsidRPr="006F2A97">
        <w:rPr>
          <w:rFonts w:ascii="Arial" w:hAnsi="Arial" w:cs="Arial"/>
          <w:bCs/>
          <w:sz w:val="28"/>
          <w:szCs w:val="28"/>
          <w:lang w:val="es-ES"/>
        </w:rPr>
        <w:t xml:space="preserve">, </w:t>
      </w:r>
      <w:r w:rsidR="003C1936">
        <w:rPr>
          <w:rFonts w:ascii="Arial" w:hAnsi="Arial" w:cs="Arial"/>
          <w:bCs/>
          <w:sz w:val="28"/>
          <w:szCs w:val="28"/>
          <w:lang w:val="es-ES"/>
        </w:rPr>
        <w:t>pues</w:t>
      </w:r>
      <w:r w:rsidR="003C1936" w:rsidRPr="006F2A97">
        <w:rPr>
          <w:rFonts w:ascii="Arial" w:hAnsi="Arial" w:cs="Arial"/>
          <w:bCs/>
          <w:sz w:val="28"/>
          <w:szCs w:val="28"/>
          <w:lang w:val="es-ES"/>
        </w:rPr>
        <w:t xml:space="preserve"> el fin del proceso administrativo precisamente es combatir actos y resoluciones defic</w:t>
      </w:r>
      <w:r w:rsidR="003C1936">
        <w:rPr>
          <w:rFonts w:ascii="Arial" w:hAnsi="Arial" w:cs="Arial"/>
          <w:bCs/>
          <w:sz w:val="28"/>
          <w:szCs w:val="28"/>
          <w:lang w:val="es-ES"/>
        </w:rPr>
        <w:t xml:space="preserve">ientemente fundados o motivados; de acuerdo a lo </w:t>
      </w:r>
      <w:r w:rsidR="003C1936">
        <w:rPr>
          <w:rFonts w:ascii="Arial" w:hAnsi="Arial" w:cs="Arial"/>
          <w:bCs/>
          <w:sz w:val="28"/>
          <w:szCs w:val="28"/>
          <w:lang w:val="es-ES"/>
        </w:rPr>
        <w:lastRenderedPageBreak/>
        <w:t xml:space="preserve">dispuesto </w:t>
      </w:r>
      <w:r>
        <w:rPr>
          <w:rFonts w:ascii="Arial" w:hAnsi="Arial" w:cs="Arial"/>
          <w:bCs/>
          <w:sz w:val="28"/>
          <w:szCs w:val="28"/>
          <w:lang w:val="es-ES"/>
        </w:rPr>
        <w:t>en el artículo 244, tercer párrafo,</w:t>
      </w:r>
      <w:r w:rsidRPr="006F2A97">
        <w:rPr>
          <w:rFonts w:ascii="Arial" w:hAnsi="Arial" w:cs="Arial"/>
          <w:bCs/>
          <w:sz w:val="28"/>
          <w:szCs w:val="28"/>
          <w:lang w:val="es-ES"/>
        </w:rPr>
        <w:t xml:space="preserve"> del Código </w:t>
      </w:r>
      <w:r>
        <w:rPr>
          <w:rFonts w:ascii="Arial" w:hAnsi="Arial" w:cs="Arial"/>
          <w:bCs/>
          <w:sz w:val="28"/>
          <w:szCs w:val="28"/>
          <w:lang w:val="es-ES"/>
        </w:rPr>
        <w:t>Procesal Administrativo</w:t>
      </w:r>
      <w:r w:rsidRPr="006F2A97">
        <w:rPr>
          <w:rFonts w:ascii="Arial" w:hAnsi="Arial" w:cs="Arial"/>
          <w:bCs/>
          <w:sz w:val="28"/>
          <w:szCs w:val="28"/>
          <w:lang w:val="es-ES"/>
        </w:rPr>
        <w:t xml:space="preserve"> del Estado de </w:t>
      </w:r>
      <w:r>
        <w:rPr>
          <w:rFonts w:ascii="Arial" w:hAnsi="Arial" w:cs="Arial"/>
          <w:bCs/>
          <w:sz w:val="28"/>
          <w:szCs w:val="28"/>
          <w:lang w:val="es-ES"/>
        </w:rPr>
        <w:t>San Luis Potosí,</w:t>
      </w:r>
      <w:r w:rsidRPr="006F2A97">
        <w:rPr>
          <w:rFonts w:ascii="Arial" w:hAnsi="Arial" w:cs="Arial"/>
          <w:bCs/>
          <w:sz w:val="28"/>
          <w:szCs w:val="28"/>
          <w:lang w:val="es-ES"/>
        </w:rPr>
        <w:t xml:space="preserve"> que establece</w:t>
      </w:r>
      <w:r>
        <w:rPr>
          <w:rFonts w:ascii="Arial" w:hAnsi="Arial" w:cs="Arial"/>
          <w:bCs/>
          <w:sz w:val="28"/>
          <w:szCs w:val="28"/>
          <w:lang w:val="es-ES"/>
        </w:rPr>
        <w:t xml:space="preserve"> </w:t>
      </w:r>
      <w:r w:rsidRPr="006F2A97">
        <w:rPr>
          <w:rFonts w:ascii="Arial" w:hAnsi="Arial" w:cs="Arial"/>
          <w:bCs/>
          <w:sz w:val="28"/>
          <w:szCs w:val="28"/>
          <w:lang w:val="es-ES"/>
        </w:rPr>
        <w:t>lo siguiente:</w:t>
      </w:r>
    </w:p>
    <w:p w14:paraId="03DCA37A" w14:textId="77777777" w:rsidR="001C345C" w:rsidRDefault="001C345C" w:rsidP="001C345C">
      <w:pPr>
        <w:spacing w:after="0" w:line="360" w:lineRule="auto"/>
        <w:ind w:firstLine="567"/>
        <w:jc w:val="both"/>
        <w:rPr>
          <w:rFonts w:ascii="Arial" w:hAnsi="Arial" w:cs="Arial"/>
          <w:bCs/>
          <w:sz w:val="28"/>
          <w:szCs w:val="28"/>
          <w:lang w:val="es-ES"/>
        </w:rPr>
      </w:pPr>
    </w:p>
    <w:p w14:paraId="42782828" w14:textId="77777777" w:rsidR="001C345C" w:rsidRPr="00BB0D90" w:rsidRDefault="001C345C" w:rsidP="001C345C">
      <w:pPr>
        <w:spacing w:after="0" w:line="240" w:lineRule="auto"/>
        <w:ind w:left="567" w:right="616"/>
        <w:jc w:val="both"/>
        <w:rPr>
          <w:rFonts w:ascii="Arial Narrow" w:hAnsi="Arial Narrow" w:cs="Arial"/>
          <w:bCs/>
          <w:i/>
          <w:sz w:val="24"/>
          <w:szCs w:val="28"/>
          <w:lang w:val="es-ES"/>
        </w:rPr>
      </w:pPr>
      <w:r w:rsidRPr="00BB0D90">
        <w:rPr>
          <w:rFonts w:ascii="Arial Narrow" w:hAnsi="Arial Narrow" w:cs="Arial"/>
          <w:bCs/>
          <w:i/>
          <w:sz w:val="24"/>
          <w:szCs w:val="28"/>
          <w:lang w:val="es-ES"/>
        </w:rPr>
        <w:t>“</w:t>
      </w:r>
      <w:r w:rsidRPr="00BB0D90">
        <w:rPr>
          <w:rFonts w:ascii="Arial Narrow" w:hAnsi="Arial Narrow" w:cs="Arial"/>
          <w:b/>
          <w:bCs/>
          <w:i/>
          <w:sz w:val="24"/>
          <w:szCs w:val="28"/>
          <w:lang w:val="es-ES"/>
        </w:rPr>
        <w:t>ARTÍCULO 244</w:t>
      </w:r>
      <w:r w:rsidRPr="00BB0D90">
        <w:rPr>
          <w:rFonts w:ascii="Arial Narrow" w:hAnsi="Arial Narrow" w:cs="Arial"/>
          <w:bCs/>
          <w:i/>
          <w:sz w:val="24"/>
          <w:szCs w:val="28"/>
          <w:lang w:val="es-ES"/>
        </w:rPr>
        <w:t>…</w:t>
      </w:r>
    </w:p>
    <w:p w14:paraId="16A96026" w14:textId="77777777" w:rsidR="001C345C" w:rsidRPr="00BB0D90" w:rsidRDefault="001C345C" w:rsidP="001C345C">
      <w:pPr>
        <w:spacing w:after="0" w:line="240" w:lineRule="auto"/>
        <w:ind w:left="567" w:right="616"/>
        <w:jc w:val="both"/>
        <w:rPr>
          <w:rFonts w:ascii="Arial Narrow" w:hAnsi="Arial Narrow" w:cs="Arial"/>
          <w:bCs/>
          <w:i/>
          <w:sz w:val="24"/>
          <w:szCs w:val="28"/>
          <w:lang w:val="es-ES"/>
        </w:rPr>
      </w:pPr>
      <w:r w:rsidRPr="00BB0D90">
        <w:rPr>
          <w:rFonts w:ascii="Arial Narrow" w:hAnsi="Arial Narrow" w:cs="Arial"/>
          <w:bCs/>
          <w:i/>
          <w:sz w:val="24"/>
          <w:szCs w:val="28"/>
          <w:lang w:val="es-ES"/>
        </w:rPr>
        <w:t>En la contestación de la demanda no podrá variarse la fundamentación y motivación del acto impugnado.”</w:t>
      </w:r>
    </w:p>
    <w:p w14:paraId="2E3FE952" w14:textId="77777777" w:rsidR="001C345C" w:rsidRPr="003C1936" w:rsidRDefault="001C345C" w:rsidP="003C1936">
      <w:pPr>
        <w:widowControl w:val="0"/>
        <w:spacing w:after="0" w:line="360" w:lineRule="auto"/>
        <w:jc w:val="both"/>
        <w:rPr>
          <w:rFonts w:ascii="Arial" w:hAnsi="Arial" w:cs="Arial"/>
          <w:sz w:val="28"/>
          <w:szCs w:val="28"/>
          <w:lang w:val="es-ES" w:eastAsia="es-MX"/>
        </w:rPr>
      </w:pPr>
    </w:p>
    <w:p w14:paraId="062C58C7" w14:textId="3A9FE668" w:rsidR="00976B9A" w:rsidRDefault="006324E6" w:rsidP="00976B9A">
      <w:pPr>
        <w:spacing w:after="0" w:line="360" w:lineRule="auto"/>
        <w:ind w:firstLine="851"/>
        <w:jc w:val="both"/>
        <w:rPr>
          <w:rFonts w:ascii="Arial" w:hAnsi="Arial" w:cs="Arial"/>
          <w:color w:val="000000"/>
          <w:sz w:val="28"/>
          <w:szCs w:val="28"/>
          <w:lang w:val="es-ES" w:eastAsia="es-ES" w:bidi="es-ES"/>
        </w:rPr>
      </w:pPr>
      <w:r>
        <w:rPr>
          <w:rFonts w:ascii="Arial" w:hAnsi="Arial" w:cs="Arial"/>
          <w:color w:val="000000"/>
          <w:sz w:val="28"/>
          <w:szCs w:val="28"/>
          <w:lang w:eastAsia="es-MX"/>
        </w:rPr>
        <w:t xml:space="preserve">Aunado a lo anterior, </w:t>
      </w:r>
      <w:r w:rsidR="00976B9A">
        <w:rPr>
          <w:rFonts w:ascii="Arial" w:hAnsi="Arial" w:cs="Arial"/>
          <w:color w:val="000000"/>
          <w:sz w:val="28"/>
          <w:szCs w:val="28"/>
          <w:lang w:eastAsia="es-MX"/>
        </w:rPr>
        <w:t xml:space="preserve">como lo estableció la </w:t>
      </w:r>
      <w:r w:rsidR="00976B9A" w:rsidRPr="00976B9A">
        <w:rPr>
          <w:rFonts w:ascii="Arial" w:hAnsi="Arial" w:cs="Arial"/>
          <w:i/>
          <w:color w:val="000000"/>
          <w:sz w:val="28"/>
          <w:szCs w:val="28"/>
          <w:lang w:eastAsia="es-MX"/>
        </w:rPr>
        <w:t>A quo</w:t>
      </w:r>
      <w:r w:rsidR="00D00D82">
        <w:rPr>
          <w:rFonts w:ascii="Arial" w:hAnsi="Arial" w:cs="Arial"/>
          <w:i/>
          <w:color w:val="000000"/>
          <w:sz w:val="28"/>
          <w:szCs w:val="28"/>
          <w:lang w:eastAsia="es-MX"/>
        </w:rPr>
        <w:t>,</w:t>
      </w:r>
      <w:r w:rsidR="00976B9A">
        <w:rPr>
          <w:rFonts w:ascii="Arial" w:hAnsi="Arial" w:cs="Arial"/>
          <w:color w:val="000000"/>
          <w:sz w:val="28"/>
          <w:szCs w:val="28"/>
          <w:lang w:eastAsia="es-MX"/>
        </w:rPr>
        <w:t xml:space="preserve"> </w:t>
      </w:r>
      <w:r w:rsidR="00976B9A">
        <w:rPr>
          <w:rFonts w:ascii="Arial" w:hAnsi="Arial" w:cs="Arial"/>
          <w:color w:val="000000"/>
          <w:sz w:val="28"/>
          <w:szCs w:val="28"/>
          <w:lang w:val="es-ES" w:eastAsia="es-ES" w:bidi="es-ES"/>
        </w:rPr>
        <w:t xml:space="preserve">el demandante </w:t>
      </w:r>
      <w:r w:rsidR="00976B9A" w:rsidRPr="00514A2B">
        <w:rPr>
          <w:rFonts w:ascii="Arial" w:hAnsi="Arial" w:cs="Arial"/>
          <w:color w:val="000000"/>
          <w:sz w:val="28"/>
          <w:szCs w:val="28"/>
          <w:lang w:val="es-ES" w:eastAsia="es-ES" w:bidi="es-ES"/>
        </w:rPr>
        <w:t xml:space="preserve">no </w:t>
      </w:r>
      <w:r w:rsidR="00976B9A">
        <w:rPr>
          <w:rFonts w:ascii="Arial" w:hAnsi="Arial" w:cs="Arial"/>
          <w:color w:val="000000"/>
          <w:sz w:val="28"/>
          <w:szCs w:val="28"/>
          <w:lang w:val="es-ES" w:eastAsia="es-ES" w:bidi="es-ES"/>
        </w:rPr>
        <w:t>expuso</w:t>
      </w:r>
      <w:r w:rsidR="00976B9A" w:rsidRPr="00514A2B">
        <w:rPr>
          <w:rFonts w:ascii="Arial" w:hAnsi="Arial" w:cs="Arial"/>
          <w:color w:val="000000"/>
          <w:sz w:val="28"/>
          <w:szCs w:val="28"/>
          <w:lang w:val="es-ES" w:eastAsia="es-ES" w:bidi="es-ES"/>
        </w:rPr>
        <w:t xml:space="preserve"> concepto de impugnación </w:t>
      </w:r>
      <w:r w:rsidR="00976B9A">
        <w:rPr>
          <w:rFonts w:ascii="Arial" w:hAnsi="Arial" w:cs="Arial"/>
          <w:color w:val="000000"/>
          <w:sz w:val="28"/>
          <w:szCs w:val="28"/>
          <w:lang w:val="es-ES" w:eastAsia="es-ES" w:bidi="es-ES"/>
        </w:rPr>
        <w:t>en su demanda que se encontrara</w:t>
      </w:r>
      <w:r w:rsidR="00976B9A" w:rsidRPr="00514A2B">
        <w:rPr>
          <w:rFonts w:ascii="Arial" w:hAnsi="Arial" w:cs="Arial"/>
          <w:color w:val="000000"/>
          <w:sz w:val="28"/>
          <w:szCs w:val="28"/>
          <w:lang w:val="es-ES" w:eastAsia="es-ES" w:bidi="es-ES"/>
        </w:rPr>
        <w:t xml:space="preserve"> dirigido a controvertir</w:t>
      </w:r>
      <w:r w:rsidR="007F5A1D" w:rsidRPr="007F5A1D">
        <w:rPr>
          <w:rFonts w:ascii="Arial" w:hAnsi="Arial" w:cs="Arial"/>
          <w:color w:val="000000"/>
          <w:sz w:val="28"/>
          <w:szCs w:val="28"/>
          <w:lang w:val="es-ES" w:eastAsia="es-ES" w:bidi="es-ES"/>
        </w:rPr>
        <w:t xml:space="preserve"> </w:t>
      </w:r>
      <w:r w:rsidR="007F5A1D">
        <w:rPr>
          <w:rFonts w:ascii="Arial" w:hAnsi="Arial" w:cs="Arial"/>
          <w:color w:val="000000"/>
          <w:sz w:val="28"/>
          <w:szCs w:val="28"/>
          <w:lang w:val="es-ES" w:eastAsia="es-ES" w:bidi="es-ES"/>
        </w:rPr>
        <w:t xml:space="preserve">los </w:t>
      </w:r>
      <w:r w:rsidR="007F5A1D" w:rsidRPr="0012293A">
        <w:rPr>
          <w:rFonts w:ascii="Arial" w:hAnsi="Arial" w:cs="Arial"/>
          <w:color w:val="000000"/>
          <w:sz w:val="28"/>
          <w:szCs w:val="28"/>
          <w:lang w:val="es-ES" w:eastAsia="es-ES" w:bidi="es-ES"/>
        </w:rPr>
        <w:t>fundamentos y razones</w:t>
      </w:r>
      <w:r w:rsidR="00A10CCF" w:rsidRPr="00A10CCF">
        <w:rPr>
          <w:rFonts w:ascii="Arial" w:hAnsi="Arial" w:cs="Arial"/>
          <w:color w:val="000000"/>
          <w:sz w:val="28"/>
          <w:szCs w:val="28"/>
          <w:lang w:val="es-ES" w:eastAsia="es-ES" w:bidi="es-ES"/>
        </w:rPr>
        <w:t xml:space="preserve"> </w:t>
      </w:r>
      <w:r w:rsidR="00A10CCF">
        <w:rPr>
          <w:rFonts w:ascii="Arial" w:hAnsi="Arial" w:cs="Arial"/>
          <w:color w:val="000000"/>
          <w:sz w:val="28"/>
          <w:szCs w:val="28"/>
          <w:lang w:val="es-ES" w:eastAsia="es-ES" w:bidi="es-ES"/>
        </w:rPr>
        <w:t>que sustentaron</w:t>
      </w:r>
      <w:r w:rsidR="00976B9A" w:rsidRPr="00514A2B">
        <w:rPr>
          <w:rFonts w:ascii="Arial" w:hAnsi="Arial" w:cs="Arial"/>
          <w:color w:val="000000"/>
          <w:sz w:val="28"/>
          <w:szCs w:val="28"/>
          <w:lang w:val="es-ES" w:eastAsia="es-ES" w:bidi="es-ES"/>
        </w:rPr>
        <w:t xml:space="preserve"> la licencia de construcción </w:t>
      </w:r>
      <w:r w:rsidR="00976B9A" w:rsidRPr="002C468F">
        <w:rPr>
          <w:rFonts w:ascii="Arial" w:hAnsi="Arial" w:cs="Arial"/>
          <w:sz w:val="28"/>
          <w:szCs w:val="28"/>
        </w:rPr>
        <w:t xml:space="preserve">con folio </w:t>
      </w:r>
      <w:r w:rsidR="00910BD5">
        <w:rPr>
          <w:rFonts w:ascii="Arial" w:hAnsi="Arial" w:cs="Arial"/>
          <w:color w:val="FF0000"/>
          <w:sz w:val="28"/>
          <w:szCs w:val="28"/>
        </w:rPr>
        <w:t>**********</w:t>
      </w:r>
      <w:r w:rsidR="00976B9A" w:rsidRPr="00514A2B">
        <w:rPr>
          <w:rFonts w:ascii="Arial" w:hAnsi="Arial" w:cs="Arial"/>
          <w:color w:val="000000"/>
          <w:sz w:val="28"/>
          <w:szCs w:val="28"/>
          <w:lang w:val="es-ES" w:eastAsia="es-ES" w:bidi="es-ES"/>
        </w:rPr>
        <w:t>, toda vez que</w:t>
      </w:r>
      <w:r w:rsidR="00976B9A">
        <w:rPr>
          <w:rFonts w:ascii="Arial" w:hAnsi="Arial" w:cs="Arial"/>
          <w:color w:val="000000"/>
          <w:sz w:val="28"/>
          <w:szCs w:val="28"/>
          <w:lang w:val="es-ES" w:eastAsia="es-ES" w:bidi="es-ES"/>
        </w:rPr>
        <w:t>,</w:t>
      </w:r>
      <w:r w:rsidR="00976B9A" w:rsidRPr="00514A2B">
        <w:rPr>
          <w:rFonts w:ascii="Arial" w:hAnsi="Arial" w:cs="Arial"/>
          <w:color w:val="000000"/>
          <w:sz w:val="28"/>
          <w:szCs w:val="28"/>
          <w:lang w:val="es-ES" w:eastAsia="es-ES" w:bidi="es-ES"/>
        </w:rPr>
        <w:t xml:space="preserve"> </w:t>
      </w:r>
      <w:r w:rsidR="00976B9A">
        <w:rPr>
          <w:rFonts w:ascii="Arial" w:hAnsi="Arial" w:cs="Arial"/>
          <w:color w:val="000000"/>
          <w:sz w:val="28"/>
          <w:szCs w:val="28"/>
          <w:lang w:val="es-ES" w:eastAsia="es-ES" w:bidi="es-ES"/>
        </w:rPr>
        <w:t>éstos tendían</w:t>
      </w:r>
      <w:r w:rsidR="00976B9A" w:rsidRPr="00514A2B">
        <w:rPr>
          <w:rFonts w:ascii="Arial" w:hAnsi="Arial" w:cs="Arial"/>
          <w:color w:val="000000"/>
          <w:sz w:val="28"/>
          <w:szCs w:val="28"/>
          <w:lang w:val="es-ES" w:eastAsia="es-ES" w:bidi="es-ES"/>
        </w:rPr>
        <w:t xml:space="preserve"> a combatir el diverso acto impugnado consistente en el oficio </w:t>
      </w:r>
      <w:r w:rsidR="00910BD5">
        <w:rPr>
          <w:rFonts w:ascii="Arial" w:hAnsi="Arial" w:cs="Arial"/>
          <w:color w:val="FF0000"/>
          <w:sz w:val="28"/>
          <w:szCs w:val="28"/>
          <w:lang w:val="es-ES" w:eastAsia="es-ES" w:bidi="es-ES"/>
        </w:rPr>
        <w:t>**********</w:t>
      </w:r>
      <w:r w:rsidR="00976B9A" w:rsidRPr="00514A2B">
        <w:rPr>
          <w:rFonts w:ascii="Arial" w:hAnsi="Arial" w:cs="Arial"/>
          <w:color w:val="000000"/>
          <w:sz w:val="28"/>
          <w:szCs w:val="28"/>
          <w:lang w:val="es-ES" w:eastAsia="es-ES" w:bidi="es-ES"/>
        </w:rPr>
        <w:t xml:space="preserve"> </w:t>
      </w:r>
      <w:r w:rsidR="00976B9A">
        <w:rPr>
          <w:rFonts w:ascii="Arial" w:hAnsi="Arial" w:cs="Arial"/>
          <w:color w:val="000000"/>
          <w:sz w:val="28"/>
          <w:szCs w:val="28"/>
          <w:lang w:val="es-ES" w:eastAsia="es-ES" w:bidi="es-ES"/>
        </w:rPr>
        <w:t>ya que el</w:t>
      </w:r>
      <w:r w:rsidR="00976B9A" w:rsidRPr="00205F54">
        <w:rPr>
          <w:rFonts w:ascii="Arial" w:hAnsi="Arial" w:cs="Arial"/>
          <w:color w:val="000000"/>
          <w:sz w:val="28"/>
          <w:szCs w:val="28"/>
          <w:lang w:val="es-ES" w:eastAsia="es-ES" w:bidi="es-ES"/>
        </w:rPr>
        <w:t xml:space="preserve"> reclamo de la </w:t>
      </w:r>
      <w:r w:rsidR="00976B9A">
        <w:rPr>
          <w:rFonts w:ascii="Arial" w:hAnsi="Arial" w:cs="Arial"/>
          <w:color w:val="000000"/>
          <w:sz w:val="28"/>
          <w:szCs w:val="28"/>
          <w:lang w:val="es-ES" w:eastAsia="es-ES" w:bidi="es-ES"/>
        </w:rPr>
        <w:t>licencia</w:t>
      </w:r>
      <w:r w:rsidR="00976B9A" w:rsidRPr="00205F54">
        <w:rPr>
          <w:rFonts w:ascii="Arial" w:hAnsi="Arial" w:cs="Arial"/>
          <w:color w:val="000000"/>
          <w:sz w:val="28"/>
          <w:szCs w:val="28"/>
          <w:lang w:val="es-ES" w:eastAsia="es-ES" w:bidi="es-ES"/>
        </w:rPr>
        <w:t xml:space="preserve"> </w:t>
      </w:r>
      <w:r w:rsidR="00976B9A">
        <w:rPr>
          <w:rFonts w:ascii="Arial" w:hAnsi="Arial" w:cs="Arial"/>
          <w:color w:val="000000"/>
          <w:sz w:val="28"/>
          <w:szCs w:val="28"/>
          <w:lang w:val="es-ES" w:eastAsia="es-ES" w:bidi="es-ES"/>
        </w:rPr>
        <w:t xml:space="preserve">se planteó </w:t>
      </w:r>
      <w:r w:rsidR="00976B9A" w:rsidRPr="00205F54">
        <w:rPr>
          <w:rFonts w:ascii="Arial" w:hAnsi="Arial" w:cs="Arial"/>
          <w:color w:val="000000"/>
          <w:sz w:val="28"/>
          <w:szCs w:val="28"/>
          <w:lang w:val="es-ES" w:eastAsia="es-ES" w:bidi="es-ES"/>
        </w:rPr>
        <w:t xml:space="preserve">como consecuencia de su pretensión de la nulidad parcial del </w:t>
      </w:r>
      <w:r w:rsidR="00976B9A">
        <w:rPr>
          <w:rFonts w:ascii="Arial" w:hAnsi="Arial" w:cs="Arial"/>
          <w:color w:val="000000"/>
          <w:sz w:val="28"/>
          <w:szCs w:val="28"/>
          <w:lang w:val="es-ES" w:eastAsia="es-ES" w:bidi="es-ES"/>
        </w:rPr>
        <w:t>señalado oficio</w:t>
      </w:r>
      <w:r w:rsidR="00976B9A" w:rsidRPr="00205F54">
        <w:rPr>
          <w:rFonts w:ascii="Arial" w:hAnsi="Arial" w:cs="Arial"/>
          <w:color w:val="000000"/>
          <w:sz w:val="28"/>
          <w:szCs w:val="28"/>
          <w:lang w:val="es-ES" w:eastAsia="es-ES" w:bidi="es-ES"/>
        </w:rPr>
        <w:t>.</w:t>
      </w:r>
    </w:p>
    <w:p w14:paraId="6E568A34" w14:textId="77777777" w:rsidR="00976B9A" w:rsidRDefault="00976B9A" w:rsidP="00976B9A">
      <w:pPr>
        <w:spacing w:after="0" w:line="360" w:lineRule="auto"/>
        <w:ind w:firstLine="851"/>
        <w:jc w:val="both"/>
        <w:rPr>
          <w:rFonts w:ascii="Arial" w:hAnsi="Arial" w:cs="Arial"/>
          <w:color w:val="000000"/>
          <w:sz w:val="28"/>
          <w:szCs w:val="28"/>
          <w:lang w:val="es-ES" w:eastAsia="es-ES" w:bidi="es-ES"/>
        </w:rPr>
      </w:pPr>
    </w:p>
    <w:p w14:paraId="1AA089FF" w14:textId="77777777" w:rsidR="00D00D82" w:rsidRDefault="00976B9A" w:rsidP="00D00D82">
      <w:pPr>
        <w:pStyle w:val="Prrafodelista"/>
        <w:widowControl w:val="0"/>
        <w:spacing w:after="0" w:line="360" w:lineRule="auto"/>
        <w:ind w:left="0" w:firstLine="851"/>
        <w:jc w:val="both"/>
        <w:rPr>
          <w:rFonts w:ascii="Arial" w:hAnsi="Arial" w:cs="Arial"/>
          <w:b/>
          <w:i/>
          <w:color w:val="000000"/>
          <w:sz w:val="28"/>
          <w:szCs w:val="28"/>
          <w:lang w:val="es-ES" w:eastAsia="es-ES" w:bidi="es-ES"/>
        </w:rPr>
      </w:pPr>
      <w:r>
        <w:rPr>
          <w:rFonts w:ascii="Arial" w:hAnsi="Arial" w:cs="Arial"/>
          <w:color w:val="000000"/>
          <w:sz w:val="28"/>
          <w:szCs w:val="28"/>
          <w:lang w:val="es-ES" w:eastAsia="es-ES" w:bidi="es-ES"/>
        </w:rPr>
        <w:t xml:space="preserve">Por lo que, </w:t>
      </w:r>
      <w:r w:rsidRPr="0012293A">
        <w:rPr>
          <w:rFonts w:ascii="Arial" w:hAnsi="Arial" w:cs="Arial"/>
          <w:color w:val="000000"/>
          <w:sz w:val="28"/>
          <w:szCs w:val="28"/>
          <w:lang w:val="es-ES" w:eastAsia="es-ES" w:bidi="es-ES"/>
        </w:rPr>
        <w:t>todo argumento que no combata los fundamentos y razones que sustentan el acto administrativo, o que no estén dirigidos a descalificar o evidenciar la ilegalidad de las consideraciones que</w:t>
      </w:r>
      <w:r>
        <w:rPr>
          <w:rFonts w:ascii="Arial" w:hAnsi="Arial" w:cs="Arial"/>
          <w:color w:val="000000"/>
          <w:sz w:val="28"/>
          <w:szCs w:val="28"/>
          <w:lang w:val="es-ES" w:eastAsia="es-ES" w:bidi="es-ES"/>
        </w:rPr>
        <w:t xml:space="preserve"> lo sustentan, será inatendible; de conformidad con las siguientes tesis </w:t>
      </w:r>
      <w:r w:rsidRPr="0012293A">
        <w:rPr>
          <w:rFonts w:ascii="Arial" w:hAnsi="Arial" w:cs="Arial"/>
          <w:b/>
          <w:i/>
          <w:color w:val="000000"/>
          <w:sz w:val="28"/>
          <w:szCs w:val="28"/>
          <w:lang w:val="es-ES" w:eastAsia="es-ES" w:bidi="es-ES"/>
        </w:rPr>
        <w:t>“CONCEPTOS DE VIOLACIÓN O AGRAVIOS. AUN CUANDO PARA LA PROCEDENCIA DE SU ESTUDIO BASTA CON EXPRESAR LA CAUSA DE PEDIR, ELLO NO IMPLICA QUE LOS QUEJOSOS O RECURRENTES SE LIMITEN A REALIZAR MERAS AFIRMACIONES SIN FUNDAMENTO.”</w:t>
      </w:r>
      <w:r>
        <w:rPr>
          <w:rFonts w:ascii="Arial" w:hAnsi="Arial" w:cs="Arial"/>
          <w:color w:val="000000"/>
          <w:sz w:val="28"/>
          <w:szCs w:val="28"/>
          <w:lang w:val="es-ES" w:eastAsia="es-ES" w:bidi="es-ES"/>
        </w:rPr>
        <w:t xml:space="preserve"> y </w:t>
      </w:r>
      <w:r w:rsidRPr="0012293A">
        <w:rPr>
          <w:rFonts w:ascii="Arial" w:hAnsi="Arial" w:cs="Arial"/>
          <w:b/>
          <w:i/>
          <w:color w:val="000000"/>
          <w:sz w:val="28"/>
          <w:szCs w:val="28"/>
          <w:lang w:val="es-ES" w:eastAsia="es-ES" w:bidi="es-ES"/>
        </w:rPr>
        <w:t>“AGRAVIOS. NO LO SON LAS AFIRMACIONES QUE NO RAZONAN CONTRA LOS FUNDAMENTOS DEL FALLO QUE ATACAN.”</w:t>
      </w:r>
    </w:p>
    <w:p w14:paraId="319924E5" w14:textId="77777777" w:rsidR="00D00D82" w:rsidRDefault="00D00D82" w:rsidP="00D00D82">
      <w:pPr>
        <w:pStyle w:val="Prrafodelista"/>
        <w:widowControl w:val="0"/>
        <w:spacing w:after="0" w:line="360" w:lineRule="auto"/>
        <w:ind w:left="0" w:firstLine="851"/>
        <w:jc w:val="both"/>
        <w:rPr>
          <w:rFonts w:ascii="Arial" w:hAnsi="Arial" w:cs="Arial"/>
          <w:b/>
          <w:i/>
          <w:color w:val="000000"/>
          <w:sz w:val="28"/>
          <w:szCs w:val="28"/>
          <w:lang w:val="es-ES" w:eastAsia="es-ES" w:bidi="es-ES"/>
        </w:rPr>
      </w:pPr>
    </w:p>
    <w:p w14:paraId="4C594274" w14:textId="2FBB1354" w:rsidR="00007B49" w:rsidRDefault="00495683" w:rsidP="00007B49">
      <w:pPr>
        <w:pStyle w:val="Prrafodelista"/>
        <w:widowControl w:val="0"/>
        <w:spacing w:after="0" w:line="360" w:lineRule="auto"/>
        <w:ind w:left="0" w:firstLine="851"/>
        <w:jc w:val="both"/>
        <w:rPr>
          <w:rFonts w:ascii="Arial" w:hAnsi="Arial" w:cs="Arial"/>
          <w:color w:val="000000"/>
          <w:sz w:val="28"/>
          <w:szCs w:val="28"/>
          <w:lang w:val="es-ES" w:eastAsia="es-ES" w:bidi="es-ES"/>
        </w:rPr>
      </w:pPr>
      <w:r w:rsidRPr="00D00D82">
        <w:rPr>
          <w:rFonts w:ascii="Arial" w:hAnsi="Arial" w:cs="Arial"/>
          <w:sz w:val="28"/>
          <w:szCs w:val="28"/>
        </w:rPr>
        <w:t xml:space="preserve">En las relatadas condiciones, </w:t>
      </w:r>
      <w:r w:rsidR="00D00D82">
        <w:rPr>
          <w:rFonts w:ascii="Arial" w:hAnsi="Arial" w:cs="Arial"/>
          <w:sz w:val="28"/>
          <w:szCs w:val="28"/>
        </w:rPr>
        <w:t>e</w:t>
      </w:r>
      <w:r w:rsidR="00D00D82" w:rsidRPr="00D00D82">
        <w:rPr>
          <w:rFonts w:ascii="Arial" w:hAnsi="Arial" w:cs="Arial"/>
          <w:sz w:val="28"/>
          <w:szCs w:val="28"/>
        </w:rPr>
        <w:t xml:space="preserve">n estricto acatamiento a la ejecutoria de amparo de </w:t>
      </w:r>
      <w:r w:rsidR="00D00D82" w:rsidRPr="00D00D82">
        <w:rPr>
          <w:rFonts w:ascii="Arial" w:hAnsi="Arial" w:cs="Arial"/>
          <w:color w:val="0000FF"/>
          <w:sz w:val="28"/>
          <w:szCs w:val="28"/>
        </w:rPr>
        <w:t>veinticuatro de abril de dos mil veinticinco</w:t>
      </w:r>
      <w:r w:rsidR="00D00D82" w:rsidRPr="00D00D82">
        <w:rPr>
          <w:rFonts w:ascii="Arial" w:hAnsi="Arial" w:cs="Arial"/>
          <w:sz w:val="28"/>
          <w:szCs w:val="28"/>
        </w:rPr>
        <w:t xml:space="preserve">, dictada por el Primer Tribunal Colegiado en Materias Civil y Administrativa del Noveno Circuito en el amparo </w:t>
      </w:r>
      <w:r w:rsidR="00D00D82" w:rsidRPr="00D00D82">
        <w:rPr>
          <w:rFonts w:ascii="Arial" w:hAnsi="Arial" w:cs="Arial"/>
          <w:sz w:val="28"/>
          <w:szCs w:val="28"/>
        </w:rPr>
        <w:lastRenderedPageBreak/>
        <w:t xml:space="preserve">directo </w:t>
      </w:r>
      <w:r w:rsidR="00910BD5">
        <w:rPr>
          <w:rFonts w:ascii="Arial" w:hAnsi="Arial" w:cs="Arial"/>
          <w:color w:val="FF0000"/>
          <w:sz w:val="28"/>
          <w:szCs w:val="28"/>
        </w:rPr>
        <w:t>**********</w:t>
      </w:r>
      <w:r w:rsidR="00D00D82" w:rsidRPr="00D00D82">
        <w:rPr>
          <w:rFonts w:ascii="Arial" w:hAnsi="Arial" w:cs="Arial"/>
          <w:sz w:val="28"/>
          <w:szCs w:val="28"/>
        </w:rPr>
        <w:t xml:space="preserve">; se </w:t>
      </w:r>
      <w:r w:rsidR="00D00D82" w:rsidRPr="00D00D82">
        <w:rPr>
          <w:rFonts w:ascii="Arial" w:hAnsi="Arial" w:cs="Arial"/>
          <w:b/>
          <w:sz w:val="28"/>
          <w:szCs w:val="28"/>
        </w:rPr>
        <w:t>REVOCA</w:t>
      </w:r>
      <w:r w:rsidR="00D00D82" w:rsidRPr="00D00D82">
        <w:rPr>
          <w:rFonts w:ascii="Arial" w:hAnsi="Arial" w:cs="Arial"/>
          <w:sz w:val="28"/>
          <w:szCs w:val="28"/>
        </w:rPr>
        <w:t xml:space="preserve"> el sobreseimiento decretado por la Primera Sala Unitaria del Tribunal Estatal de Justicia Administrativa, en la sentencia de </w:t>
      </w:r>
      <w:r w:rsidR="00D00D82" w:rsidRPr="00007B49">
        <w:rPr>
          <w:rFonts w:ascii="Arial" w:hAnsi="Arial" w:cs="Arial"/>
          <w:color w:val="0000FF"/>
          <w:sz w:val="28"/>
          <w:szCs w:val="28"/>
        </w:rPr>
        <w:t>veinte de abril de dos mil veintitrés</w:t>
      </w:r>
      <w:r w:rsidR="00D00D82" w:rsidRPr="00D00D82">
        <w:rPr>
          <w:rFonts w:ascii="Arial" w:hAnsi="Arial" w:cs="Arial"/>
          <w:sz w:val="28"/>
          <w:szCs w:val="28"/>
        </w:rPr>
        <w:t xml:space="preserve">, dictada en el juicio contencioso administrativo </w:t>
      </w:r>
      <w:r w:rsidR="00910BD5">
        <w:rPr>
          <w:rFonts w:ascii="Arial" w:hAnsi="Arial" w:cs="Arial"/>
          <w:color w:val="FF0000"/>
          <w:sz w:val="28"/>
          <w:szCs w:val="28"/>
        </w:rPr>
        <w:t>**********</w:t>
      </w:r>
      <w:r w:rsidR="00D00D82" w:rsidRPr="00D00D82">
        <w:rPr>
          <w:rFonts w:ascii="Arial" w:hAnsi="Arial" w:cs="Arial"/>
          <w:sz w:val="28"/>
          <w:szCs w:val="28"/>
        </w:rPr>
        <w:t xml:space="preserve">; y, se declara la </w:t>
      </w:r>
      <w:r w:rsidR="00D00D82" w:rsidRPr="00007B49">
        <w:rPr>
          <w:rFonts w:ascii="Arial" w:hAnsi="Arial" w:cs="Arial"/>
          <w:b/>
          <w:sz w:val="28"/>
          <w:szCs w:val="28"/>
        </w:rPr>
        <w:t>LEGALIDAD y VALIDEZ</w:t>
      </w:r>
      <w:r w:rsidR="00D00D82" w:rsidRPr="00D00D82">
        <w:rPr>
          <w:rFonts w:ascii="Arial" w:hAnsi="Arial" w:cs="Arial"/>
          <w:sz w:val="28"/>
          <w:szCs w:val="28"/>
        </w:rPr>
        <w:t xml:space="preserve">  del oficio </w:t>
      </w:r>
      <w:r w:rsidR="00910BD5">
        <w:rPr>
          <w:rFonts w:ascii="Arial" w:hAnsi="Arial" w:cs="Arial"/>
          <w:color w:val="FF0000"/>
          <w:sz w:val="28"/>
          <w:szCs w:val="28"/>
        </w:rPr>
        <w:t>**********</w:t>
      </w:r>
      <w:r w:rsidR="00D00D82" w:rsidRPr="00D00D82">
        <w:rPr>
          <w:rFonts w:ascii="Arial" w:hAnsi="Arial" w:cs="Arial"/>
          <w:sz w:val="28"/>
          <w:szCs w:val="28"/>
        </w:rPr>
        <w:t xml:space="preserve"> de </w:t>
      </w:r>
      <w:r w:rsidR="00D00D82" w:rsidRPr="00007B49">
        <w:rPr>
          <w:rFonts w:ascii="Arial" w:hAnsi="Arial" w:cs="Arial"/>
          <w:color w:val="0000FF"/>
          <w:sz w:val="28"/>
          <w:szCs w:val="28"/>
        </w:rPr>
        <w:t>veintiséis de noviembre de dos mil veinte</w:t>
      </w:r>
      <w:r w:rsidR="00D00D82" w:rsidRPr="00D00D82">
        <w:rPr>
          <w:rFonts w:ascii="Arial" w:hAnsi="Arial" w:cs="Arial"/>
          <w:sz w:val="28"/>
          <w:szCs w:val="28"/>
        </w:rPr>
        <w:t>, de acuerdo a las consideraciones y fundamentos precisados en el último considerando de esta sentencia.</w:t>
      </w:r>
    </w:p>
    <w:p w14:paraId="0A0075DD" w14:textId="77777777" w:rsidR="00007B49" w:rsidRDefault="00007B49" w:rsidP="00007B49">
      <w:pPr>
        <w:pStyle w:val="Prrafodelista"/>
        <w:widowControl w:val="0"/>
        <w:spacing w:after="0" w:line="360" w:lineRule="auto"/>
        <w:ind w:left="0" w:firstLine="851"/>
        <w:jc w:val="both"/>
        <w:rPr>
          <w:rFonts w:ascii="Arial" w:hAnsi="Arial" w:cs="Arial"/>
          <w:color w:val="000000"/>
          <w:sz w:val="28"/>
          <w:szCs w:val="28"/>
          <w:lang w:val="es-ES" w:eastAsia="es-ES" w:bidi="es-ES"/>
        </w:rPr>
      </w:pPr>
    </w:p>
    <w:p w14:paraId="2C1A4675" w14:textId="5FC7930D" w:rsidR="00D00D82" w:rsidRPr="00007B49" w:rsidRDefault="00007B49" w:rsidP="00007B49">
      <w:pPr>
        <w:spacing w:after="0" w:line="360" w:lineRule="auto"/>
        <w:ind w:firstLine="851"/>
        <w:jc w:val="both"/>
        <w:rPr>
          <w:rFonts w:ascii="Arial" w:hAnsi="Arial" w:cs="Arial"/>
          <w:sz w:val="28"/>
          <w:szCs w:val="28"/>
          <w:lang w:val="es-ES_tradnl"/>
        </w:rPr>
      </w:pPr>
      <w:r>
        <w:rPr>
          <w:rFonts w:ascii="Arial" w:hAnsi="Arial" w:cs="Arial"/>
          <w:sz w:val="28"/>
          <w:szCs w:val="28"/>
        </w:rPr>
        <w:t xml:space="preserve">Asimismo, ante lo </w:t>
      </w:r>
      <w:r w:rsidRPr="002260D4">
        <w:rPr>
          <w:rFonts w:ascii="Arial" w:hAnsi="Arial" w:cs="Arial"/>
          <w:b/>
          <w:sz w:val="28"/>
          <w:szCs w:val="28"/>
        </w:rPr>
        <w:t>infundado</w:t>
      </w:r>
      <w:r>
        <w:rPr>
          <w:rFonts w:ascii="Arial" w:hAnsi="Arial" w:cs="Arial"/>
          <w:sz w:val="28"/>
          <w:szCs w:val="28"/>
        </w:rPr>
        <w:t xml:space="preserve"> de los agravios planteados </w:t>
      </w:r>
      <w:r w:rsidRPr="00790E42">
        <w:rPr>
          <w:rFonts w:ascii="Arial" w:hAnsi="Arial" w:cs="Arial"/>
          <w:sz w:val="28"/>
          <w:szCs w:val="28"/>
        </w:rPr>
        <w:t xml:space="preserve">por </w:t>
      </w:r>
      <w:r>
        <w:rPr>
          <w:rFonts w:ascii="Arial" w:hAnsi="Arial" w:cs="Arial"/>
          <w:sz w:val="28"/>
          <w:szCs w:val="28"/>
        </w:rPr>
        <w:t xml:space="preserve">la parte moral actora </w:t>
      </w:r>
      <w:r w:rsidR="00910BD5">
        <w:rPr>
          <w:rFonts w:ascii="Arial" w:hAnsi="Arial" w:cs="Arial"/>
          <w:color w:val="FF0000"/>
          <w:sz w:val="28"/>
          <w:szCs w:val="28"/>
        </w:rPr>
        <w:t>**********</w:t>
      </w:r>
      <w:r w:rsidRPr="00790E42">
        <w:rPr>
          <w:rFonts w:ascii="Arial" w:hAnsi="Arial" w:cs="Arial"/>
          <w:sz w:val="28"/>
          <w:szCs w:val="28"/>
        </w:rPr>
        <w:t>,</w:t>
      </w:r>
      <w:r>
        <w:rPr>
          <w:rFonts w:ascii="Arial" w:hAnsi="Arial" w:cs="Arial"/>
          <w:sz w:val="28"/>
          <w:szCs w:val="28"/>
        </w:rPr>
        <w:t xml:space="preserve"> s</w:t>
      </w:r>
      <w:r w:rsidR="00D00D82" w:rsidRPr="00D00D82">
        <w:rPr>
          <w:rFonts w:ascii="Arial" w:hAnsi="Arial" w:cs="Arial"/>
          <w:sz w:val="28"/>
          <w:szCs w:val="28"/>
        </w:rPr>
        <w:t xml:space="preserve">e </w:t>
      </w:r>
      <w:r w:rsidR="00D00D82" w:rsidRPr="00007B49">
        <w:rPr>
          <w:rFonts w:ascii="Arial" w:hAnsi="Arial" w:cs="Arial"/>
          <w:b/>
          <w:sz w:val="28"/>
          <w:szCs w:val="28"/>
        </w:rPr>
        <w:t>CONFIRMA</w:t>
      </w:r>
      <w:r w:rsidR="00D00D82" w:rsidRPr="00D00D82">
        <w:rPr>
          <w:rFonts w:ascii="Arial" w:hAnsi="Arial" w:cs="Arial"/>
          <w:sz w:val="28"/>
          <w:szCs w:val="28"/>
        </w:rPr>
        <w:t xml:space="preserve"> la </w:t>
      </w:r>
      <w:r w:rsidR="00D00D82" w:rsidRPr="00007B49">
        <w:rPr>
          <w:rFonts w:ascii="Arial" w:hAnsi="Arial" w:cs="Arial"/>
          <w:b/>
          <w:sz w:val="28"/>
          <w:szCs w:val="28"/>
        </w:rPr>
        <w:t>LEGALIDAD y VALIDEZ</w:t>
      </w:r>
      <w:r w:rsidR="00D00D82" w:rsidRPr="00D00D82">
        <w:rPr>
          <w:rFonts w:ascii="Arial" w:hAnsi="Arial" w:cs="Arial"/>
          <w:sz w:val="28"/>
          <w:szCs w:val="28"/>
        </w:rPr>
        <w:t xml:space="preserve"> decretada por </w:t>
      </w:r>
      <w:r>
        <w:rPr>
          <w:rFonts w:ascii="Arial" w:hAnsi="Arial" w:cs="Arial"/>
          <w:sz w:val="28"/>
          <w:szCs w:val="28"/>
        </w:rPr>
        <w:t>dicha</w:t>
      </w:r>
      <w:r w:rsidR="00D00D82" w:rsidRPr="00D00D82">
        <w:rPr>
          <w:rFonts w:ascii="Arial" w:hAnsi="Arial" w:cs="Arial"/>
          <w:sz w:val="28"/>
          <w:szCs w:val="28"/>
        </w:rPr>
        <w:t xml:space="preserve"> Sala </w:t>
      </w:r>
      <w:r>
        <w:rPr>
          <w:rFonts w:ascii="Arial" w:hAnsi="Arial" w:cs="Arial"/>
          <w:sz w:val="28"/>
          <w:szCs w:val="28"/>
        </w:rPr>
        <w:t>en el juicio de mérito</w:t>
      </w:r>
      <w:r w:rsidR="00D00D82" w:rsidRPr="00D00D82">
        <w:rPr>
          <w:rFonts w:ascii="Arial" w:hAnsi="Arial" w:cs="Arial"/>
          <w:sz w:val="28"/>
          <w:szCs w:val="28"/>
        </w:rPr>
        <w:t xml:space="preserve">; respecto del diverso acto impugnado consistente en la licencia de construcción con folio </w:t>
      </w:r>
      <w:r w:rsidR="00910BD5">
        <w:rPr>
          <w:rFonts w:ascii="Arial" w:hAnsi="Arial" w:cs="Arial"/>
          <w:color w:val="FF0000"/>
          <w:sz w:val="28"/>
          <w:szCs w:val="28"/>
        </w:rPr>
        <w:t>**********</w:t>
      </w:r>
      <w:r>
        <w:rPr>
          <w:rFonts w:ascii="Arial" w:hAnsi="Arial" w:cs="Arial"/>
          <w:sz w:val="28"/>
          <w:szCs w:val="28"/>
        </w:rPr>
        <w:t xml:space="preserve">, </w:t>
      </w:r>
      <w:r>
        <w:rPr>
          <w:rFonts w:ascii="Arial" w:hAnsi="Arial" w:cs="Arial"/>
          <w:sz w:val="28"/>
          <w:szCs w:val="28"/>
          <w:lang w:val="es-ES_tradnl"/>
        </w:rPr>
        <w:t>de acuerdo a las consideraciones y fundamentos precisados en el último considerando de esta sentencia.</w:t>
      </w:r>
    </w:p>
    <w:p w14:paraId="61B6D47E" w14:textId="41F02CA4" w:rsidR="00495683" w:rsidRPr="00007B49" w:rsidRDefault="00495683" w:rsidP="00007B49">
      <w:pPr>
        <w:widowControl w:val="0"/>
        <w:spacing w:after="0" w:line="360" w:lineRule="auto"/>
        <w:jc w:val="both"/>
        <w:rPr>
          <w:rFonts w:ascii="Arial" w:hAnsi="Arial" w:cs="Arial"/>
          <w:sz w:val="28"/>
          <w:szCs w:val="28"/>
        </w:rPr>
      </w:pPr>
    </w:p>
    <w:p w14:paraId="3F720140" w14:textId="5CBE6D8F" w:rsidR="001D495E" w:rsidRPr="005C1913" w:rsidRDefault="001D495E" w:rsidP="001D495E">
      <w:pPr>
        <w:spacing w:after="0" w:line="360" w:lineRule="auto"/>
        <w:ind w:firstLine="851"/>
        <w:jc w:val="both"/>
        <w:rPr>
          <w:rFonts w:ascii="Arial" w:hAnsi="Arial" w:cs="Arial"/>
          <w:sz w:val="28"/>
          <w:szCs w:val="28"/>
        </w:rPr>
      </w:pPr>
      <w:r w:rsidRPr="005C1913">
        <w:rPr>
          <w:rFonts w:ascii="Arial" w:hAnsi="Arial" w:cs="Arial"/>
          <w:sz w:val="28"/>
          <w:szCs w:val="28"/>
        </w:rPr>
        <w:t>Por último,</w:t>
      </w:r>
      <w:r>
        <w:rPr>
          <w:rFonts w:ascii="Arial" w:hAnsi="Arial" w:cs="Arial"/>
          <w:sz w:val="28"/>
          <w:szCs w:val="28"/>
        </w:rPr>
        <w:t xml:space="preserve"> </w:t>
      </w:r>
      <w:r w:rsidRPr="00BD3599">
        <w:rPr>
          <w:rFonts w:ascii="Arial" w:hAnsi="Arial" w:cs="Arial"/>
          <w:sz w:val="28"/>
          <w:szCs w:val="28"/>
        </w:rPr>
        <w:t>con apoyo en lo dispuesto por el artículo 22 Bis</w:t>
      </w:r>
      <w:r w:rsidRPr="00BD3599">
        <w:rPr>
          <w:rStyle w:val="Refdenotaalpie"/>
          <w:rFonts w:ascii="Arial" w:hAnsi="Arial" w:cs="Arial"/>
          <w:sz w:val="28"/>
          <w:szCs w:val="28"/>
        </w:rPr>
        <w:footnoteReference w:id="50"/>
      </w:r>
      <w:r w:rsidRPr="00BD3599">
        <w:rPr>
          <w:rFonts w:ascii="Arial" w:hAnsi="Arial" w:cs="Arial"/>
          <w:sz w:val="28"/>
          <w:szCs w:val="28"/>
        </w:rPr>
        <w:t xml:space="preserve"> del Reglamento Interior de este Tribunal, se habilita a</w:t>
      </w:r>
      <w:r w:rsidR="005D6BD7">
        <w:rPr>
          <w:rFonts w:ascii="Arial" w:hAnsi="Arial" w:cs="Arial"/>
          <w:sz w:val="28"/>
          <w:szCs w:val="28"/>
        </w:rPr>
        <w:t xml:space="preserve"> </w:t>
      </w:r>
      <w:r w:rsidRPr="00BD3599">
        <w:rPr>
          <w:rFonts w:ascii="Arial" w:hAnsi="Arial" w:cs="Arial"/>
          <w:sz w:val="28"/>
          <w:szCs w:val="28"/>
        </w:rPr>
        <w:t>l</w:t>
      </w:r>
      <w:r w:rsidR="005D6BD7">
        <w:rPr>
          <w:rFonts w:ascii="Arial" w:hAnsi="Arial" w:cs="Arial"/>
          <w:sz w:val="28"/>
          <w:szCs w:val="28"/>
        </w:rPr>
        <w:t>a licenciada</w:t>
      </w:r>
      <w:r w:rsidRPr="00BD3599">
        <w:rPr>
          <w:rFonts w:ascii="Arial" w:hAnsi="Arial" w:cs="Arial"/>
          <w:sz w:val="28"/>
          <w:szCs w:val="28"/>
        </w:rPr>
        <w:t xml:space="preserve"> </w:t>
      </w:r>
      <w:r w:rsidR="00910BD5">
        <w:rPr>
          <w:rFonts w:ascii="Arial" w:hAnsi="Arial" w:cs="Arial"/>
          <w:color w:val="FF0000"/>
          <w:sz w:val="28"/>
          <w:szCs w:val="28"/>
        </w:rPr>
        <w:t>**********</w:t>
      </w:r>
      <w:r w:rsidRPr="00494C44">
        <w:rPr>
          <w:rFonts w:ascii="Arial" w:hAnsi="Arial" w:cs="Arial"/>
          <w:sz w:val="28"/>
          <w:szCs w:val="28"/>
        </w:rPr>
        <w:t xml:space="preserve">, </w:t>
      </w:r>
      <w:r w:rsidRPr="00983F9E">
        <w:rPr>
          <w:rFonts w:ascii="Arial" w:hAnsi="Arial" w:cs="Arial"/>
          <w:sz w:val="28"/>
          <w:szCs w:val="28"/>
        </w:rPr>
        <w:t>para q</w:t>
      </w:r>
      <w:r>
        <w:rPr>
          <w:rFonts w:ascii="Arial" w:hAnsi="Arial" w:cs="Arial"/>
          <w:sz w:val="28"/>
          <w:szCs w:val="28"/>
        </w:rPr>
        <w:t>ue lleve a cabo la notificación</w:t>
      </w:r>
      <w:r w:rsidRPr="005C1913">
        <w:rPr>
          <w:rFonts w:ascii="Arial" w:hAnsi="Arial" w:cs="Arial"/>
          <w:sz w:val="28"/>
          <w:szCs w:val="28"/>
        </w:rPr>
        <w:t xml:space="preserve"> de la presente resolución.</w:t>
      </w:r>
    </w:p>
    <w:p w14:paraId="088F8B74" w14:textId="77777777" w:rsidR="001D6536" w:rsidRPr="00790E42" w:rsidRDefault="001D6536" w:rsidP="004E15C9">
      <w:pPr>
        <w:spacing w:after="0" w:line="360" w:lineRule="auto"/>
        <w:ind w:firstLine="851"/>
        <w:jc w:val="both"/>
        <w:rPr>
          <w:rFonts w:ascii="Arial" w:hAnsi="Arial" w:cs="Arial"/>
          <w:sz w:val="28"/>
          <w:szCs w:val="28"/>
        </w:rPr>
      </w:pPr>
    </w:p>
    <w:p w14:paraId="02536525" w14:textId="28F66ECA" w:rsidR="000A3130" w:rsidRDefault="000A3130" w:rsidP="004E15C9">
      <w:pPr>
        <w:spacing w:after="0" w:line="360" w:lineRule="auto"/>
        <w:ind w:firstLine="851"/>
        <w:jc w:val="both"/>
        <w:rPr>
          <w:rFonts w:ascii="Arial" w:hAnsi="Arial" w:cs="Arial"/>
          <w:sz w:val="28"/>
          <w:szCs w:val="28"/>
        </w:rPr>
      </w:pPr>
      <w:r w:rsidRPr="00790E42">
        <w:rPr>
          <w:rFonts w:ascii="Arial" w:hAnsi="Arial" w:cs="Arial"/>
          <w:sz w:val="28"/>
          <w:szCs w:val="28"/>
        </w:rPr>
        <w:t xml:space="preserve">Por lo anteriormente expuesto, fundado y con apoyo además </w:t>
      </w:r>
      <w:r w:rsidRPr="00274312">
        <w:rPr>
          <w:rFonts w:ascii="Arial" w:hAnsi="Arial" w:cs="Arial"/>
          <w:sz w:val="28"/>
          <w:szCs w:val="28"/>
        </w:rPr>
        <w:t>en el artículo 156</w:t>
      </w:r>
      <w:r w:rsidR="00274312" w:rsidRPr="00274312">
        <w:rPr>
          <w:rFonts w:ascii="Arial" w:hAnsi="Arial" w:cs="Arial"/>
          <w:sz w:val="28"/>
          <w:szCs w:val="28"/>
        </w:rPr>
        <w:t>, 248</w:t>
      </w:r>
      <w:r w:rsidR="00274312">
        <w:rPr>
          <w:rFonts w:ascii="Arial" w:hAnsi="Arial" w:cs="Arial"/>
          <w:sz w:val="28"/>
          <w:szCs w:val="28"/>
        </w:rPr>
        <w:t>, 249 y 251</w:t>
      </w:r>
      <w:r w:rsidRPr="00790E42">
        <w:rPr>
          <w:rFonts w:ascii="Arial" w:hAnsi="Arial" w:cs="Arial"/>
          <w:sz w:val="28"/>
          <w:szCs w:val="28"/>
        </w:rPr>
        <w:t xml:space="preserve"> del Código Procesal Administrativo para el Estado de San Luis Potosí, y en cumplimiento a lo determinado en la ejecutoria de amparo de </w:t>
      </w:r>
      <w:r w:rsidRPr="00790E42">
        <w:rPr>
          <w:rFonts w:ascii="Arial" w:hAnsi="Arial" w:cs="Arial"/>
          <w:sz w:val="28"/>
          <w:szCs w:val="28"/>
        </w:rPr>
        <w:lastRenderedPageBreak/>
        <w:t>conformidad con el párrafo primero del artículo 192 de la Ley de Amparo, es de resolverse y se:</w:t>
      </w:r>
    </w:p>
    <w:p w14:paraId="1D3F540F" w14:textId="77777777" w:rsidR="004E15C9" w:rsidRPr="00790E42" w:rsidRDefault="004E15C9" w:rsidP="004E15C9">
      <w:pPr>
        <w:spacing w:after="0" w:line="360" w:lineRule="auto"/>
        <w:ind w:firstLine="851"/>
        <w:jc w:val="both"/>
        <w:rPr>
          <w:rFonts w:ascii="Arial" w:hAnsi="Arial" w:cs="Arial"/>
          <w:sz w:val="28"/>
          <w:szCs w:val="28"/>
        </w:rPr>
      </w:pPr>
    </w:p>
    <w:p w14:paraId="663DD9F9" w14:textId="77777777" w:rsidR="000A3130" w:rsidRDefault="000A3130" w:rsidP="004E15C9">
      <w:pPr>
        <w:spacing w:after="0" w:line="360" w:lineRule="auto"/>
        <w:jc w:val="center"/>
        <w:rPr>
          <w:rFonts w:ascii="Arial" w:hAnsi="Arial" w:cs="Arial"/>
          <w:b/>
          <w:spacing w:val="40"/>
          <w:sz w:val="28"/>
          <w:szCs w:val="28"/>
        </w:rPr>
      </w:pPr>
      <w:r>
        <w:rPr>
          <w:rFonts w:ascii="Arial" w:hAnsi="Arial" w:cs="Arial"/>
          <w:b/>
          <w:spacing w:val="40"/>
          <w:sz w:val="28"/>
          <w:szCs w:val="28"/>
        </w:rPr>
        <w:t>RESUELVE:</w:t>
      </w:r>
    </w:p>
    <w:p w14:paraId="21888E61" w14:textId="77777777" w:rsidR="004E15C9" w:rsidRDefault="004E15C9" w:rsidP="004E15C9">
      <w:pPr>
        <w:spacing w:after="0" w:line="360" w:lineRule="auto"/>
        <w:jc w:val="center"/>
        <w:rPr>
          <w:rFonts w:ascii="Arial" w:hAnsi="Arial" w:cs="Arial"/>
          <w:b/>
          <w:spacing w:val="40"/>
          <w:sz w:val="28"/>
          <w:szCs w:val="28"/>
        </w:rPr>
      </w:pPr>
    </w:p>
    <w:p w14:paraId="425796BC" w14:textId="76B6DC7A" w:rsidR="005D6BD7" w:rsidRDefault="00A10CCF" w:rsidP="005D6BD7">
      <w:pPr>
        <w:spacing w:after="0" w:line="360" w:lineRule="auto"/>
        <w:ind w:firstLine="851"/>
        <w:jc w:val="both"/>
        <w:rPr>
          <w:rFonts w:ascii="Arial" w:hAnsi="Arial" w:cs="Arial"/>
          <w:sz w:val="28"/>
          <w:szCs w:val="28"/>
          <w:lang w:val="es-ES_tradnl"/>
        </w:rPr>
      </w:pPr>
      <w:r>
        <w:rPr>
          <w:rFonts w:ascii="Arial" w:hAnsi="Arial" w:cs="Arial"/>
          <w:b/>
          <w:sz w:val="28"/>
          <w:szCs w:val="28"/>
          <w:lang w:val="es-ES_tradnl"/>
        </w:rPr>
        <w:t>PRIMERO</w:t>
      </w:r>
      <w:r w:rsidR="005D6BD7" w:rsidRPr="003979F9">
        <w:rPr>
          <w:rFonts w:ascii="Arial" w:hAnsi="Arial" w:cs="Arial"/>
          <w:b/>
          <w:sz w:val="28"/>
          <w:szCs w:val="28"/>
          <w:lang w:val="es-ES_tradnl"/>
        </w:rPr>
        <w:t>.</w:t>
      </w:r>
      <w:r w:rsidR="00AE41EC">
        <w:rPr>
          <w:rFonts w:ascii="Arial" w:hAnsi="Arial" w:cs="Arial"/>
          <w:b/>
          <w:sz w:val="28"/>
          <w:szCs w:val="28"/>
          <w:lang w:val="es-ES_tradnl"/>
        </w:rPr>
        <w:t>-</w:t>
      </w:r>
      <w:r w:rsidR="005D6BD7">
        <w:rPr>
          <w:rFonts w:ascii="Arial" w:hAnsi="Arial" w:cs="Arial"/>
          <w:sz w:val="28"/>
          <w:szCs w:val="28"/>
          <w:lang w:val="es-ES_tradnl"/>
        </w:rPr>
        <w:t xml:space="preserve"> En estricto acatamiento a la ejecutoria de amparo de </w:t>
      </w:r>
      <w:r>
        <w:rPr>
          <w:rFonts w:ascii="Arial" w:hAnsi="Arial" w:cs="Arial"/>
          <w:b/>
          <w:color w:val="0000FF"/>
          <w:sz w:val="28"/>
          <w:szCs w:val="28"/>
          <w:lang w:val="es-ES_tradnl"/>
        </w:rPr>
        <w:t>veinticuatro</w:t>
      </w:r>
      <w:r w:rsidR="005D6BD7">
        <w:rPr>
          <w:rFonts w:ascii="Arial" w:hAnsi="Arial" w:cs="Arial"/>
          <w:b/>
          <w:color w:val="0000FF"/>
          <w:sz w:val="28"/>
          <w:szCs w:val="28"/>
          <w:lang w:val="es-ES_tradnl"/>
        </w:rPr>
        <w:t xml:space="preserve"> de abril de dos mil veinticinco</w:t>
      </w:r>
      <w:r w:rsidR="005D6BD7">
        <w:rPr>
          <w:rFonts w:ascii="Arial" w:hAnsi="Arial" w:cs="Arial"/>
          <w:sz w:val="28"/>
          <w:szCs w:val="28"/>
          <w:lang w:val="es-ES_tradnl"/>
        </w:rPr>
        <w:t xml:space="preserve">, dictada por el </w:t>
      </w:r>
      <w:r>
        <w:rPr>
          <w:rFonts w:ascii="Arial" w:hAnsi="Arial" w:cs="Arial"/>
          <w:sz w:val="28"/>
          <w:szCs w:val="28"/>
          <w:lang w:val="es-ES_tradnl"/>
        </w:rPr>
        <w:t>Primer</w:t>
      </w:r>
      <w:r w:rsidR="005D6BD7">
        <w:rPr>
          <w:rFonts w:ascii="Arial" w:hAnsi="Arial" w:cs="Arial"/>
          <w:sz w:val="28"/>
          <w:szCs w:val="28"/>
          <w:lang w:val="es-ES_tradnl"/>
        </w:rPr>
        <w:t xml:space="preserve"> Tribunal Colegiado en Materias Civil y Administrativa del Noveno Circuito en el amparo directo </w:t>
      </w:r>
      <w:r w:rsidR="00910BD5">
        <w:rPr>
          <w:rFonts w:ascii="Arial" w:hAnsi="Arial" w:cs="Arial"/>
          <w:color w:val="FF0000"/>
          <w:sz w:val="28"/>
          <w:szCs w:val="28"/>
          <w:lang w:val="es-ES_tradnl"/>
        </w:rPr>
        <w:t>**********</w:t>
      </w:r>
      <w:r w:rsidR="005D6BD7">
        <w:rPr>
          <w:rFonts w:ascii="Arial" w:hAnsi="Arial" w:cs="Arial"/>
          <w:sz w:val="28"/>
          <w:szCs w:val="28"/>
          <w:lang w:val="es-ES_tradnl"/>
        </w:rPr>
        <w:t xml:space="preserve">2023; se </w:t>
      </w:r>
      <w:r w:rsidRPr="00A10CCF">
        <w:rPr>
          <w:rFonts w:ascii="Arial" w:hAnsi="Arial" w:cs="Arial"/>
          <w:b/>
          <w:sz w:val="28"/>
          <w:szCs w:val="28"/>
          <w:lang w:val="es-ES_tradnl"/>
        </w:rPr>
        <w:t>REVOCA</w:t>
      </w:r>
      <w:r w:rsidR="005D6BD7" w:rsidRPr="00A10CCF">
        <w:rPr>
          <w:rFonts w:ascii="Arial" w:hAnsi="Arial" w:cs="Arial"/>
          <w:b/>
          <w:sz w:val="28"/>
          <w:szCs w:val="28"/>
          <w:lang w:val="es-ES_tradnl"/>
        </w:rPr>
        <w:t xml:space="preserve"> </w:t>
      </w:r>
      <w:r w:rsidRPr="00A10CCF">
        <w:rPr>
          <w:rFonts w:ascii="Arial" w:hAnsi="Arial" w:cs="Arial"/>
          <w:sz w:val="28"/>
          <w:szCs w:val="28"/>
          <w:lang w:val="es-ES_tradnl"/>
        </w:rPr>
        <w:t xml:space="preserve">el </w:t>
      </w:r>
      <w:r w:rsidRPr="00AE41EC">
        <w:rPr>
          <w:rFonts w:ascii="Arial" w:hAnsi="Arial" w:cs="Arial"/>
          <w:b/>
          <w:sz w:val="28"/>
          <w:szCs w:val="28"/>
          <w:lang w:val="es-ES_tradnl"/>
        </w:rPr>
        <w:t>sobreseimiento</w:t>
      </w:r>
      <w:r w:rsidRPr="00A10CCF">
        <w:rPr>
          <w:rFonts w:ascii="Arial" w:hAnsi="Arial" w:cs="Arial"/>
          <w:sz w:val="28"/>
          <w:szCs w:val="28"/>
          <w:lang w:val="es-ES_tradnl"/>
        </w:rPr>
        <w:t xml:space="preserve"> decretado </w:t>
      </w:r>
      <w:r w:rsidRPr="003979F9">
        <w:rPr>
          <w:rFonts w:ascii="Arial" w:hAnsi="Arial" w:cs="Arial"/>
          <w:color w:val="000000"/>
          <w:sz w:val="28"/>
          <w:szCs w:val="28"/>
          <w:lang w:val="es-ES" w:eastAsia="es-ES" w:bidi="es-ES"/>
        </w:rPr>
        <w:t xml:space="preserve">por la </w:t>
      </w:r>
      <w:r>
        <w:rPr>
          <w:rFonts w:ascii="Arial" w:hAnsi="Arial" w:cs="Arial"/>
          <w:color w:val="000000"/>
          <w:sz w:val="28"/>
          <w:szCs w:val="28"/>
          <w:lang w:val="es-ES" w:eastAsia="es-ES" w:bidi="es-ES"/>
        </w:rPr>
        <w:t>Primera</w:t>
      </w:r>
      <w:r w:rsidRPr="003979F9">
        <w:rPr>
          <w:rFonts w:ascii="Arial" w:hAnsi="Arial" w:cs="Arial"/>
          <w:color w:val="000000"/>
          <w:sz w:val="28"/>
          <w:szCs w:val="28"/>
          <w:lang w:val="es-ES" w:eastAsia="es-ES" w:bidi="es-ES"/>
        </w:rPr>
        <w:t xml:space="preserve"> Sala Unitaria</w:t>
      </w:r>
      <w:r>
        <w:rPr>
          <w:rFonts w:ascii="Arial" w:hAnsi="Arial" w:cs="Arial"/>
          <w:color w:val="000000"/>
          <w:sz w:val="28"/>
          <w:szCs w:val="28"/>
          <w:lang w:val="es-ES" w:eastAsia="es-ES" w:bidi="es-ES"/>
        </w:rPr>
        <w:t xml:space="preserve"> del Tribunal Estatal de Justicia Administrativa, </w:t>
      </w:r>
      <w:r w:rsidRPr="00A10CCF">
        <w:rPr>
          <w:rFonts w:ascii="Arial" w:hAnsi="Arial" w:cs="Arial"/>
          <w:sz w:val="28"/>
          <w:szCs w:val="28"/>
          <w:lang w:val="es-ES_tradnl"/>
        </w:rPr>
        <w:t xml:space="preserve">en </w:t>
      </w:r>
      <w:r w:rsidR="005D6BD7" w:rsidRPr="00A10CCF">
        <w:rPr>
          <w:rFonts w:ascii="Arial" w:hAnsi="Arial" w:cs="Arial"/>
          <w:sz w:val="28"/>
          <w:szCs w:val="28"/>
          <w:lang w:val="es-ES_tradnl"/>
        </w:rPr>
        <w:t>la</w:t>
      </w:r>
      <w:r w:rsidR="005D6BD7">
        <w:rPr>
          <w:rFonts w:ascii="Arial" w:hAnsi="Arial" w:cs="Arial"/>
          <w:sz w:val="28"/>
          <w:szCs w:val="28"/>
          <w:lang w:val="es-ES_tradnl"/>
        </w:rPr>
        <w:t xml:space="preserve"> sentencia de </w:t>
      </w:r>
      <w:r w:rsidRPr="00A10CCF">
        <w:rPr>
          <w:rFonts w:ascii="Arial" w:hAnsi="Arial" w:cs="Arial"/>
          <w:b/>
          <w:color w:val="0000FF"/>
          <w:sz w:val="28"/>
          <w:szCs w:val="28"/>
          <w:lang w:val="es-ES" w:eastAsia="es-ES" w:bidi="es-ES"/>
        </w:rPr>
        <w:t>veinte de abril de dos mil veintitrés</w:t>
      </w:r>
      <w:r>
        <w:rPr>
          <w:rFonts w:ascii="Arial" w:hAnsi="Arial" w:cs="Arial"/>
          <w:b/>
          <w:color w:val="0000FF"/>
          <w:sz w:val="28"/>
          <w:szCs w:val="28"/>
          <w:lang w:val="es-ES" w:eastAsia="es-ES" w:bidi="es-ES"/>
        </w:rPr>
        <w:t>,</w:t>
      </w:r>
      <w:r w:rsidRPr="00A10CCF">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 xml:space="preserve">dictada en </w:t>
      </w:r>
      <w:r w:rsidRPr="003979F9">
        <w:rPr>
          <w:rFonts w:ascii="Arial" w:hAnsi="Arial" w:cs="Arial"/>
          <w:color w:val="000000"/>
          <w:sz w:val="28"/>
          <w:szCs w:val="28"/>
          <w:lang w:val="es-ES" w:eastAsia="es-ES" w:bidi="es-ES"/>
        </w:rPr>
        <w:t xml:space="preserve">el juicio contencioso administrativo </w:t>
      </w:r>
      <w:r w:rsidR="00910BD5">
        <w:rPr>
          <w:rFonts w:ascii="Arial" w:hAnsi="Arial" w:cs="Arial"/>
          <w:color w:val="FF0000"/>
          <w:sz w:val="28"/>
          <w:szCs w:val="28"/>
          <w:lang w:val="es-ES" w:eastAsia="es-ES" w:bidi="es-ES"/>
        </w:rPr>
        <w:t>**********</w:t>
      </w:r>
      <w:r w:rsidR="00AE41EC">
        <w:rPr>
          <w:rFonts w:ascii="Arial" w:hAnsi="Arial" w:cs="Arial"/>
          <w:sz w:val="28"/>
          <w:szCs w:val="28"/>
          <w:lang w:val="es-ES_tradnl"/>
        </w:rPr>
        <w:t>;</w:t>
      </w:r>
      <w:r>
        <w:rPr>
          <w:rFonts w:ascii="Arial" w:hAnsi="Arial" w:cs="Arial"/>
          <w:sz w:val="28"/>
          <w:szCs w:val="28"/>
          <w:lang w:val="es-ES_tradnl"/>
        </w:rPr>
        <w:t xml:space="preserve"> </w:t>
      </w:r>
      <w:r w:rsidRPr="00A10CCF">
        <w:rPr>
          <w:rFonts w:ascii="Arial" w:hAnsi="Arial" w:cs="Arial"/>
          <w:sz w:val="28"/>
          <w:szCs w:val="28"/>
          <w:lang w:val="es-ES" w:eastAsia="es-ES" w:bidi="es-ES"/>
        </w:rPr>
        <w:t>y</w:t>
      </w:r>
      <w:r w:rsidR="00AE41EC">
        <w:rPr>
          <w:rFonts w:ascii="Arial" w:hAnsi="Arial" w:cs="Arial"/>
          <w:sz w:val="28"/>
          <w:szCs w:val="28"/>
          <w:lang w:val="es-ES" w:eastAsia="es-ES" w:bidi="es-ES"/>
        </w:rPr>
        <w:t>,</w:t>
      </w:r>
      <w:r w:rsidRPr="00A10CCF">
        <w:rPr>
          <w:rFonts w:ascii="Arial" w:hAnsi="Arial" w:cs="Arial"/>
          <w:sz w:val="28"/>
          <w:szCs w:val="28"/>
          <w:lang w:val="es-ES" w:eastAsia="es-ES" w:bidi="es-ES"/>
        </w:rPr>
        <w:t xml:space="preserve"> se declara la </w:t>
      </w:r>
      <w:r w:rsidRPr="00A10CCF">
        <w:rPr>
          <w:rFonts w:ascii="Arial" w:hAnsi="Arial" w:cs="Arial"/>
          <w:b/>
          <w:sz w:val="28"/>
          <w:szCs w:val="28"/>
          <w:lang w:val="es-ES" w:eastAsia="es-ES" w:bidi="es-ES"/>
        </w:rPr>
        <w:t>LEGALIDAD</w:t>
      </w:r>
      <w:r w:rsidRPr="00A10CCF">
        <w:rPr>
          <w:rFonts w:ascii="Arial" w:hAnsi="Arial" w:cs="Arial"/>
          <w:sz w:val="28"/>
          <w:szCs w:val="28"/>
          <w:lang w:val="es-ES" w:eastAsia="es-ES" w:bidi="es-ES"/>
        </w:rPr>
        <w:t xml:space="preserve"> y </w:t>
      </w:r>
      <w:r w:rsidRPr="00A10CCF">
        <w:rPr>
          <w:rFonts w:ascii="Arial" w:hAnsi="Arial" w:cs="Arial"/>
          <w:b/>
          <w:sz w:val="28"/>
          <w:szCs w:val="28"/>
          <w:lang w:val="es-ES" w:eastAsia="es-ES" w:bidi="es-ES"/>
        </w:rPr>
        <w:t xml:space="preserve">VALIDEZ </w:t>
      </w:r>
      <w:r w:rsidRPr="00A10CCF">
        <w:rPr>
          <w:rFonts w:ascii="Arial" w:hAnsi="Arial" w:cs="Arial"/>
          <w:sz w:val="28"/>
          <w:szCs w:val="28"/>
          <w:lang w:val="es-ES" w:eastAsia="es-ES" w:bidi="es-ES"/>
        </w:rPr>
        <w:t xml:space="preserve"> </w:t>
      </w:r>
      <w:r>
        <w:rPr>
          <w:rFonts w:ascii="Arial" w:hAnsi="Arial" w:cs="Arial"/>
          <w:sz w:val="28"/>
          <w:szCs w:val="28"/>
          <w:lang w:val="es-ES" w:eastAsia="es-ES" w:bidi="es-ES"/>
        </w:rPr>
        <w:t>d</w:t>
      </w:r>
      <w:r w:rsidRPr="00A10CCF">
        <w:rPr>
          <w:rFonts w:ascii="Arial" w:hAnsi="Arial" w:cs="Arial"/>
          <w:color w:val="000000"/>
          <w:sz w:val="28"/>
          <w:szCs w:val="28"/>
          <w:lang w:val="es-ES" w:eastAsia="es-ES" w:bidi="es-ES"/>
        </w:rPr>
        <w:t xml:space="preserve">el oficio </w:t>
      </w:r>
      <w:r w:rsidR="00910BD5">
        <w:rPr>
          <w:rFonts w:ascii="Arial" w:hAnsi="Arial" w:cs="Arial"/>
          <w:color w:val="FF0000"/>
          <w:sz w:val="28"/>
          <w:szCs w:val="28"/>
          <w:lang w:val="es-ES" w:eastAsia="es-ES" w:bidi="es-ES"/>
        </w:rPr>
        <w:t>**********</w:t>
      </w:r>
      <w:r w:rsidRPr="00A10CCF">
        <w:rPr>
          <w:rFonts w:ascii="Arial" w:hAnsi="Arial" w:cs="Arial"/>
          <w:color w:val="000000"/>
          <w:sz w:val="28"/>
          <w:szCs w:val="28"/>
          <w:lang w:val="es-ES" w:eastAsia="es-ES" w:bidi="es-ES"/>
        </w:rPr>
        <w:t xml:space="preserve"> de </w:t>
      </w:r>
      <w:r w:rsidRPr="00AE41EC">
        <w:rPr>
          <w:rFonts w:ascii="Arial" w:hAnsi="Arial" w:cs="Arial"/>
          <w:color w:val="0000FF"/>
          <w:sz w:val="28"/>
          <w:szCs w:val="28"/>
          <w:lang w:val="es-ES" w:eastAsia="es-ES" w:bidi="es-ES"/>
        </w:rPr>
        <w:t>veintiséis de noviembre de dos mil veinte</w:t>
      </w:r>
      <w:r w:rsidRPr="00A10CCF">
        <w:rPr>
          <w:rFonts w:ascii="Arial" w:hAnsi="Arial" w:cs="Arial"/>
          <w:color w:val="000000"/>
          <w:sz w:val="28"/>
          <w:szCs w:val="28"/>
          <w:lang w:val="es-ES" w:eastAsia="es-ES" w:bidi="es-ES"/>
        </w:rPr>
        <w:t xml:space="preserve">, </w:t>
      </w:r>
      <w:r w:rsidR="005D6BD7">
        <w:rPr>
          <w:rFonts w:ascii="Arial" w:hAnsi="Arial" w:cs="Arial"/>
          <w:sz w:val="28"/>
          <w:szCs w:val="28"/>
          <w:lang w:val="es-ES_tradnl"/>
        </w:rPr>
        <w:t>de acuerdo a las consideraciones y fundamentos precisados en el último considerando de esta sentencia.</w:t>
      </w:r>
    </w:p>
    <w:p w14:paraId="0059F743" w14:textId="77777777" w:rsidR="00AE41EC" w:rsidRDefault="00AE41EC" w:rsidP="005D6BD7">
      <w:pPr>
        <w:spacing w:after="0" w:line="360" w:lineRule="auto"/>
        <w:ind w:firstLine="851"/>
        <w:jc w:val="both"/>
        <w:rPr>
          <w:rFonts w:ascii="Arial" w:hAnsi="Arial" w:cs="Arial"/>
          <w:sz w:val="28"/>
          <w:szCs w:val="28"/>
          <w:lang w:val="es-ES_tradnl"/>
        </w:rPr>
      </w:pPr>
    </w:p>
    <w:p w14:paraId="2B129680" w14:textId="3E9A01AF" w:rsidR="00007B49" w:rsidRDefault="00AE41EC" w:rsidP="00007B49">
      <w:pPr>
        <w:spacing w:after="0" w:line="360" w:lineRule="auto"/>
        <w:ind w:firstLine="851"/>
        <w:jc w:val="both"/>
        <w:rPr>
          <w:rFonts w:ascii="Arial" w:hAnsi="Arial" w:cs="Arial"/>
          <w:sz w:val="28"/>
          <w:szCs w:val="28"/>
          <w:lang w:val="es-ES_tradnl"/>
        </w:rPr>
      </w:pPr>
      <w:r w:rsidRPr="00AE41EC">
        <w:rPr>
          <w:rFonts w:ascii="Arial" w:hAnsi="Arial" w:cs="Arial"/>
          <w:b/>
          <w:sz w:val="28"/>
          <w:szCs w:val="28"/>
          <w:lang w:val="es-ES_tradnl"/>
        </w:rPr>
        <w:t>SEGUNDO.-</w:t>
      </w:r>
      <w:r>
        <w:rPr>
          <w:rFonts w:ascii="Arial" w:hAnsi="Arial" w:cs="Arial"/>
          <w:sz w:val="28"/>
          <w:szCs w:val="28"/>
          <w:lang w:val="es-ES_tradnl"/>
        </w:rPr>
        <w:t xml:space="preserve"> Se </w:t>
      </w:r>
      <w:r w:rsidRPr="00AE41EC">
        <w:rPr>
          <w:rFonts w:ascii="Arial" w:hAnsi="Arial" w:cs="Arial"/>
          <w:b/>
          <w:sz w:val="28"/>
          <w:szCs w:val="28"/>
          <w:lang w:val="es-ES_tradnl"/>
        </w:rPr>
        <w:t>CONFIRMA</w:t>
      </w:r>
      <w:r>
        <w:rPr>
          <w:rFonts w:ascii="Arial" w:hAnsi="Arial" w:cs="Arial"/>
          <w:sz w:val="28"/>
          <w:szCs w:val="28"/>
          <w:lang w:val="es-ES_tradnl"/>
        </w:rPr>
        <w:t xml:space="preserve"> </w:t>
      </w:r>
      <w:r>
        <w:rPr>
          <w:rFonts w:ascii="Arial" w:hAnsi="Arial" w:cs="Arial"/>
          <w:sz w:val="28"/>
          <w:szCs w:val="28"/>
        </w:rPr>
        <w:t xml:space="preserve">la </w:t>
      </w:r>
      <w:r w:rsidRPr="00AE41EC">
        <w:rPr>
          <w:rFonts w:ascii="Arial" w:hAnsi="Arial" w:cs="Arial"/>
          <w:b/>
          <w:sz w:val="28"/>
          <w:szCs w:val="28"/>
        </w:rPr>
        <w:t>LEGALIDAD</w:t>
      </w:r>
      <w:r w:rsidRPr="002C468F">
        <w:rPr>
          <w:rFonts w:ascii="Arial" w:hAnsi="Arial" w:cs="Arial"/>
          <w:sz w:val="28"/>
          <w:szCs w:val="28"/>
        </w:rPr>
        <w:t xml:space="preserve"> y </w:t>
      </w:r>
      <w:r w:rsidRPr="00AE41EC">
        <w:rPr>
          <w:rFonts w:ascii="Arial" w:hAnsi="Arial" w:cs="Arial"/>
          <w:b/>
          <w:sz w:val="28"/>
          <w:szCs w:val="28"/>
        </w:rPr>
        <w:t xml:space="preserve">VALIDEZ </w:t>
      </w:r>
      <w:r w:rsidRPr="002C468F">
        <w:rPr>
          <w:rFonts w:ascii="Arial" w:hAnsi="Arial" w:cs="Arial"/>
          <w:sz w:val="28"/>
          <w:szCs w:val="28"/>
        </w:rPr>
        <w:t xml:space="preserve">decretada </w:t>
      </w:r>
      <w:r w:rsidRPr="003979F9">
        <w:rPr>
          <w:rFonts w:ascii="Arial" w:hAnsi="Arial" w:cs="Arial"/>
          <w:color w:val="000000"/>
          <w:sz w:val="28"/>
          <w:szCs w:val="28"/>
          <w:lang w:val="es-ES" w:eastAsia="es-ES" w:bidi="es-ES"/>
        </w:rPr>
        <w:t xml:space="preserve">por la </w:t>
      </w:r>
      <w:r>
        <w:rPr>
          <w:rFonts w:ascii="Arial" w:hAnsi="Arial" w:cs="Arial"/>
          <w:color w:val="000000"/>
          <w:sz w:val="28"/>
          <w:szCs w:val="28"/>
          <w:lang w:val="es-ES" w:eastAsia="es-ES" w:bidi="es-ES"/>
        </w:rPr>
        <w:t>Primera</w:t>
      </w:r>
      <w:r w:rsidRPr="003979F9">
        <w:rPr>
          <w:rFonts w:ascii="Arial" w:hAnsi="Arial" w:cs="Arial"/>
          <w:color w:val="000000"/>
          <w:sz w:val="28"/>
          <w:szCs w:val="28"/>
          <w:lang w:val="es-ES" w:eastAsia="es-ES" w:bidi="es-ES"/>
        </w:rPr>
        <w:t xml:space="preserve"> Sala Unitaria</w:t>
      </w:r>
      <w:r>
        <w:rPr>
          <w:rFonts w:ascii="Arial" w:hAnsi="Arial" w:cs="Arial"/>
          <w:color w:val="000000"/>
          <w:sz w:val="28"/>
          <w:szCs w:val="28"/>
          <w:lang w:val="es-ES" w:eastAsia="es-ES" w:bidi="es-ES"/>
        </w:rPr>
        <w:t xml:space="preserve"> del Tribunal Estatal de Justicia Administrativa, </w:t>
      </w:r>
      <w:r w:rsidRPr="00A10CCF">
        <w:rPr>
          <w:rFonts w:ascii="Arial" w:hAnsi="Arial" w:cs="Arial"/>
          <w:sz w:val="28"/>
          <w:szCs w:val="28"/>
          <w:lang w:val="es-ES_tradnl"/>
        </w:rPr>
        <w:t>en la</w:t>
      </w:r>
      <w:r>
        <w:rPr>
          <w:rFonts w:ascii="Arial" w:hAnsi="Arial" w:cs="Arial"/>
          <w:sz w:val="28"/>
          <w:szCs w:val="28"/>
          <w:lang w:val="es-ES_tradnl"/>
        </w:rPr>
        <w:t xml:space="preserve"> sentencia de </w:t>
      </w:r>
      <w:r w:rsidRPr="00A10CCF">
        <w:rPr>
          <w:rFonts w:ascii="Arial" w:hAnsi="Arial" w:cs="Arial"/>
          <w:b/>
          <w:color w:val="0000FF"/>
          <w:sz w:val="28"/>
          <w:szCs w:val="28"/>
          <w:lang w:val="es-ES" w:eastAsia="es-ES" w:bidi="es-ES"/>
        </w:rPr>
        <w:t>veinte de abril de dos mil veintitrés</w:t>
      </w:r>
      <w:r>
        <w:rPr>
          <w:rFonts w:ascii="Arial" w:hAnsi="Arial" w:cs="Arial"/>
          <w:b/>
          <w:color w:val="0000FF"/>
          <w:sz w:val="28"/>
          <w:szCs w:val="28"/>
          <w:lang w:val="es-ES" w:eastAsia="es-ES" w:bidi="es-ES"/>
        </w:rPr>
        <w:t>,</w:t>
      </w:r>
      <w:r w:rsidRPr="00A10CCF">
        <w:rPr>
          <w:rFonts w:ascii="Arial" w:hAnsi="Arial" w:cs="Arial"/>
          <w:color w:val="000000"/>
          <w:sz w:val="28"/>
          <w:szCs w:val="28"/>
          <w:lang w:val="es-ES" w:eastAsia="es-ES" w:bidi="es-ES"/>
        </w:rPr>
        <w:t xml:space="preserve"> </w:t>
      </w:r>
      <w:r>
        <w:rPr>
          <w:rFonts w:ascii="Arial" w:hAnsi="Arial" w:cs="Arial"/>
          <w:color w:val="000000"/>
          <w:sz w:val="28"/>
          <w:szCs w:val="28"/>
          <w:lang w:val="es-ES" w:eastAsia="es-ES" w:bidi="es-ES"/>
        </w:rPr>
        <w:t xml:space="preserve">dictada en </w:t>
      </w:r>
      <w:r w:rsidRPr="003979F9">
        <w:rPr>
          <w:rFonts w:ascii="Arial" w:hAnsi="Arial" w:cs="Arial"/>
          <w:color w:val="000000"/>
          <w:sz w:val="28"/>
          <w:szCs w:val="28"/>
          <w:lang w:val="es-ES" w:eastAsia="es-ES" w:bidi="es-ES"/>
        </w:rPr>
        <w:t xml:space="preserve">el juicio contencioso administrativo </w:t>
      </w:r>
      <w:r w:rsidR="00910BD5">
        <w:rPr>
          <w:rFonts w:ascii="Arial" w:hAnsi="Arial" w:cs="Arial"/>
          <w:color w:val="FF0000"/>
          <w:sz w:val="28"/>
          <w:szCs w:val="28"/>
          <w:lang w:val="es-ES" w:eastAsia="es-ES" w:bidi="es-ES"/>
        </w:rPr>
        <w:t>**********</w:t>
      </w:r>
      <w:r>
        <w:rPr>
          <w:rFonts w:ascii="Arial" w:hAnsi="Arial" w:cs="Arial"/>
          <w:sz w:val="28"/>
          <w:szCs w:val="28"/>
          <w:lang w:val="es-ES_tradnl"/>
        </w:rPr>
        <w:t xml:space="preserve">; </w:t>
      </w:r>
      <w:r w:rsidRPr="002C468F">
        <w:rPr>
          <w:rFonts w:ascii="Arial" w:hAnsi="Arial" w:cs="Arial"/>
          <w:sz w:val="28"/>
          <w:szCs w:val="28"/>
        </w:rPr>
        <w:t xml:space="preserve">respecto del diverso acto impugnado consistente en la licencia de construcción con folio </w:t>
      </w:r>
      <w:r w:rsidR="00910BD5">
        <w:rPr>
          <w:rFonts w:ascii="Arial" w:hAnsi="Arial" w:cs="Arial"/>
          <w:color w:val="FF0000"/>
          <w:sz w:val="28"/>
          <w:szCs w:val="28"/>
        </w:rPr>
        <w:t>**********</w:t>
      </w:r>
      <w:r w:rsidR="00007B49">
        <w:rPr>
          <w:rFonts w:ascii="Arial" w:hAnsi="Arial" w:cs="Arial"/>
          <w:sz w:val="28"/>
          <w:szCs w:val="28"/>
        </w:rPr>
        <w:t xml:space="preserve">, </w:t>
      </w:r>
      <w:r w:rsidR="00007B49">
        <w:rPr>
          <w:rFonts w:ascii="Arial" w:hAnsi="Arial" w:cs="Arial"/>
          <w:sz w:val="28"/>
          <w:szCs w:val="28"/>
          <w:lang w:val="es-ES_tradnl"/>
        </w:rPr>
        <w:t>de acuerdo a las consideraciones y fundamentos precisados en el último considerando de esta sentencia.</w:t>
      </w:r>
    </w:p>
    <w:p w14:paraId="4465C5B2" w14:textId="77777777" w:rsidR="004E15C9" w:rsidRDefault="004E15C9" w:rsidP="00B22891">
      <w:pPr>
        <w:spacing w:after="0" w:line="360" w:lineRule="auto"/>
        <w:jc w:val="both"/>
        <w:rPr>
          <w:rFonts w:ascii="Arial" w:hAnsi="Arial" w:cs="Arial"/>
          <w:sz w:val="28"/>
          <w:szCs w:val="28"/>
          <w:lang w:val="es-ES_tradnl"/>
        </w:rPr>
      </w:pPr>
    </w:p>
    <w:p w14:paraId="16114F83" w14:textId="5F6371AF" w:rsidR="000A3130" w:rsidRDefault="000A3130" w:rsidP="004E15C9">
      <w:pPr>
        <w:spacing w:after="0" w:line="360" w:lineRule="auto"/>
        <w:ind w:firstLine="851"/>
        <w:jc w:val="both"/>
        <w:rPr>
          <w:rFonts w:ascii="Arial" w:hAnsi="Arial" w:cs="Arial"/>
          <w:sz w:val="28"/>
          <w:szCs w:val="28"/>
        </w:rPr>
      </w:pPr>
      <w:r w:rsidRPr="00062F4F">
        <w:rPr>
          <w:rFonts w:ascii="Arial" w:hAnsi="Arial" w:cs="Arial"/>
          <w:b/>
          <w:sz w:val="28"/>
          <w:szCs w:val="28"/>
        </w:rPr>
        <w:t>Notifíquese</w:t>
      </w:r>
      <w:r>
        <w:rPr>
          <w:rFonts w:ascii="Arial" w:hAnsi="Arial" w:cs="Arial"/>
          <w:bCs/>
          <w:sz w:val="28"/>
          <w:szCs w:val="28"/>
          <w:lang w:val="es-ES_tradnl"/>
        </w:rPr>
        <w:t xml:space="preserve"> con testimonio de la presente resolución al </w:t>
      </w:r>
      <w:r w:rsidR="00AE41EC">
        <w:rPr>
          <w:rFonts w:ascii="Arial" w:hAnsi="Arial" w:cs="Arial"/>
          <w:sz w:val="28"/>
          <w:szCs w:val="28"/>
          <w:lang w:val="es-ES_tradnl"/>
        </w:rPr>
        <w:t xml:space="preserve">Primer </w:t>
      </w:r>
      <w:r>
        <w:rPr>
          <w:rFonts w:ascii="Arial" w:hAnsi="Arial" w:cs="Arial"/>
          <w:sz w:val="28"/>
          <w:szCs w:val="28"/>
          <w:lang w:val="es-ES_tradnl"/>
        </w:rPr>
        <w:t xml:space="preserve">Tribunal Colegiado en Materias Civil y Administrativa del Noveno Circuito, sobre el cumplimiento de la ejecutoria de Amparo Directo Administrativo número </w:t>
      </w:r>
      <w:r w:rsidR="00910BD5">
        <w:rPr>
          <w:rFonts w:ascii="Arial" w:hAnsi="Arial" w:cs="Arial"/>
          <w:color w:val="FF0000"/>
          <w:sz w:val="28"/>
          <w:szCs w:val="28"/>
          <w:lang w:val="es-ES_tradnl"/>
        </w:rPr>
        <w:t>**********</w:t>
      </w:r>
      <w:r w:rsidR="00B22891">
        <w:rPr>
          <w:rFonts w:ascii="Arial" w:hAnsi="Arial" w:cs="Arial"/>
          <w:sz w:val="28"/>
          <w:szCs w:val="28"/>
          <w:lang w:val="es-ES_tradnl"/>
        </w:rPr>
        <w:t>/2023</w:t>
      </w:r>
      <w:r>
        <w:rPr>
          <w:rFonts w:ascii="Arial" w:hAnsi="Arial" w:cs="Arial"/>
          <w:sz w:val="28"/>
          <w:szCs w:val="28"/>
          <w:lang w:val="es-ES_tradnl"/>
        </w:rPr>
        <w:t xml:space="preserve"> para los efectos prescritos en el ar</w:t>
      </w:r>
      <w:r w:rsidR="005D6BD7">
        <w:rPr>
          <w:rFonts w:ascii="Arial" w:hAnsi="Arial" w:cs="Arial"/>
          <w:sz w:val="28"/>
          <w:szCs w:val="28"/>
          <w:lang w:val="es-ES_tradnl"/>
        </w:rPr>
        <w:t>tículo 192 de la Ley de Amparo;</w:t>
      </w:r>
      <w:r w:rsidR="00B22891">
        <w:rPr>
          <w:rFonts w:ascii="Arial" w:hAnsi="Arial" w:cs="Arial"/>
          <w:sz w:val="28"/>
          <w:szCs w:val="28"/>
          <w:lang w:val="es-ES_tradnl"/>
        </w:rPr>
        <w:t xml:space="preserve"> a </w:t>
      </w:r>
      <w:r w:rsidR="00B22891">
        <w:rPr>
          <w:rFonts w:ascii="Arial" w:hAnsi="Arial" w:cs="Arial"/>
          <w:sz w:val="28"/>
          <w:szCs w:val="28"/>
        </w:rPr>
        <w:t xml:space="preserve">la </w:t>
      </w:r>
      <w:r w:rsidR="005D6BD7">
        <w:rPr>
          <w:rFonts w:ascii="Arial" w:hAnsi="Arial" w:cs="Arial"/>
          <w:sz w:val="28"/>
          <w:szCs w:val="28"/>
        </w:rPr>
        <w:t xml:space="preserve">parte </w:t>
      </w:r>
      <w:r w:rsidR="00B22891" w:rsidRPr="00E8526F">
        <w:rPr>
          <w:rFonts w:ascii="Arial" w:hAnsi="Arial" w:cs="Arial"/>
          <w:sz w:val="28"/>
          <w:szCs w:val="28"/>
        </w:rPr>
        <w:t xml:space="preserve">actora </w:t>
      </w:r>
      <w:r w:rsidR="00B22891">
        <w:rPr>
          <w:rFonts w:ascii="Arial" w:hAnsi="Arial" w:cs="Arial"/>
          <w:sz w:val="28"/>
          <w:szCs w:val="28"/>
        </w:rPr>
        <w:t xml:space="preserve">y </w:t>
      </w:r>
      <w:r w:rsidR="00B22891" w:rsidRPr="00D40E12">
        <w:rPr>
          <w:rFonts w:ascii="Arial" w:hAnsi="Arial" w:cs="Arial"/>
          <w:sz w:val="28"/>
          <w:szCs w:val="28"/>
        </w:rPr>
        <w:t xml:space="preserve">por oficio </w:t>
      </w:r>
      <w:r w:rsidR="00B22891">
        <w:rPr>
          <w:rFonts w:ascii="Arial" w:hAnsi="Arial" w:cs="Arial"/>
          <w:sz w:val="28"/>
          <w:szCs w:val="28"/>
        </w:rPr>
        <w:t>a la autoridad demandada</w:t>
      </w:r>
      <w:r>
        <w:rPr>
          <w:rFonts w:ascii="Arial" w:hAnsi="Arial" w:cs="Arial"/>
          <w:sz w:val="28"/>
          <w:szCs w:val="28"/>
        </w:rPr>
        <w:t xml:space="preserve">; procédase a realizar las anotaciones respectivas en el Libro de Gobierno y la captura de datos en el Sistema de Control Electrónico de </w:t>
      </w:r>
      <w:r>
        <w:rPr>
          <w:rFonts w:ascii="Arial" w:hAnsi="Arial" w:cs="Arial"/>
          <w:sz w:val="28"/>
          <w:szCs w:val="28"/>
        </w:rPr>
        <w:lastRenderedPageBreak/>
        <w:t xml:space="preserve">Expedientes Jurisdiccionales (SICEEJURIS); </w:t>
      </w:r>
      <w:r w:rsidRPr="008E7D14">
        <w:rPr>
          <w:rFonts w:ascii="Arial" w:hAnsi="Arial" w:cs="Arial"/>
          <w:sz w:val="28"/>
          <w:szCs w:val="28"/>
        </w:rPr>
        <w:t xml:space="preserve">y en su oportunidad archívese el </w:t>
      </w:r>
      <w:r w:rsidR="00B22891">
        <w:rPr>
          <w:rFonts w:ascii="Arial" w:hAnsi="Arial" w:cs="Arial"/>
          <w:sz w:val="28"/>
          <w:szCs w:val="28"/>
        </w:rPr>
        <w:t>t</w:t>
      </w:r>
      <w:r>
        <w:rPr>
          <w:rFonts w:ascii="Arial" w:hAnsi="Arial" w:cs="Arial"/>
          <w:sz w:val="28"/>
          <w:szCs w:val="28"/>
        </w:rPr>
        <w:t>oca como asunto concluido</w:t>
      </w:r>
      <w:r w:rsidR="00B22891">
        <w:rPr>
          <w:rFonts w:ascii="Arial" w:hAnsi="Arial" w:cs="Arial"/>
          <w:sz w:val="28"/>
          <w:szCs w:val="28"/>
        </w:rPr>
        <w:t xml:space="preserve"> y </w:t>
      </w:r>
      <w:r w:rsidR="00B22891" w:rsidRPr="00037D27">
        <w:rPr>
          <w:rFonts w:ascii="Arial" w:hAnsi="Arial" w:cs="Arial"/>
          <w:sz w:val="28"/>
          <w:szCs w:val="28"/>
        </w:rPr>
        <w:t>remítanse l</w:t>
      </w:r>
      <w:r w:rsidR="00B22891">
        <w:rPr>
          <w:rFonts w:ascii="Arial" w:hAnsi="Arial" w:cs="Arial"/>
          <w:sz w:val="28"/>
          <w:szCs w:val="28"/>
        </w:rPr>
        <w:t>os autos a la Sala de su origen</w:t>
      </w:r>
      <w:r w:rsidRPr="008E7D14">
        <w:rPr>
          <w:rFonts w:ascii="Arial" w:hAnsi="Arial" w:cs="Arial"/>
          <w:sz w:val="28"/>
          <w:szCs w:val="28"/>
        </w:rPr>
        <w:t>.</w:t>
      </w:r>
    </w:p>
    <w:p w14:paraId="687F7EC7" w14:textId="77777777" w:rsidR="004E15C9" w:rsidRPr="003B0184" w:rsidRDefault="004E15C9" w:rsidP="004E15C9">
      <w:pPr>
        <w:spacing w:after="0" w:line="360" w:lineRule="auto"/>
        <w:ind w:firstLine="851"/>
        <w:jc w:val="both"/>
        <w:rPr>
          <w:rFonts w:ascii="Arial" w:hAnsi="Arial" w:cs="Arial"/>
          <w:sz w:val="28"/>
          <w:szCs w:val="28"/>
          <w:lang w:val="es-ES_tradnl"/>
        </w:rPr>
      </w:pPr>
    </w:p>
    <w:p w14:paraId="673C0AAA" w14:textId="77777777" w:rsidR="00910BD5" w:rsidRDefault="009E1455" w:rsidP="00910BD5">
      <w:pPr>
        <w:spacing w:after="0" w:line="360" w:lineRule="auto"/>
        <w:ind w:firstLine="851"/>
        <w:jc w:val="both"/>
        <w:rPr>
          <w:rFonts w:ascii="Arial" w:hAnsi="Arial" w:cs="Arial"/>
          <w:sz w:val="24"/>
          <w:szCs w:val="24"/>
        </w:rPr>
      </w:pPr>
      <w:r>
        <w:rPr>
          <w:rFonts w:ascii="Arial" w:hAnsi="Arial" w:cs="Arial"/>
          <w:color w:val="000000" w:themeColor="text1"/>
          <w:sz w:val="28"/>
          <w:szCs w:val="28"/>
        </w:rPr>
        <w:t xml:space="preserve">Así lo resolvió y firma el Magistrado de la Sala Superior del Tribunal Estatal de Justicia Administrativa licenciado </w:t>
      </w:r>
      <w:r>
        <w:rPr>
          <w:rFonts w:ascii="Arial" w:hAnsi="Arial" w:cs="Arial"/>
          <w:b/>
          <w:color w:val="000000" w:themeColor="text1"/>
          <w:sz w:val="28"/>
          <w:szCs w:val="28"/>
        </w:rPr>
        <w:t>Claudio Alberto Alvarado Barragán</w:t>
      </w:r>
      <w:r>
        <w:rPr>
          <w:rFonts w:ascii="Arial" w:hAnsi="Arial" w:cs="Arial"/>
          <w:color w:val="000000" w:themeColor="text1"/>
          <w:sz w:val="28"/>
          <w:szCs w:val="28"/>
        </w:rPr>
        <w:t xml:space="preserve">, </w:t>
      </w:r>
      <w:r w:rsidR="004E15C9">
        <w:rPr>
          <w:rFonts w:ascii="Arial" w:hAnsi="Arial" w:cs="Arial"/>
          <w:sz w:val="28"/>
          <w:szCs w:val="28"/>
        </w:rPr>
        <w:t xml:space="preserve">quien actúa de forma legal asistido de la Licenciada </w:t>
      </w:r>
      <w:r w:rsidR="004E15C9" w:rsidRPr="004E15C9">
        <w:rPr>
          <w:rFonts w:ascii="Arial" w:hAnsi="Arial" w:cs="Arial"/>
          <w:b/>
          <w:sz w:val="28"/>
          <w:szCs w:val="28"/>
        </w:rPr>
        <w:t xml:space="preserve">Teresa de Jesús Molina </w:t>
      </w:r>
      <w:proofErr w:type="spellStart"/>
      <w:r w:rsidR="004E15C9" w:rsidRPr="004E15C9">
        <w:rPr>
          <w:rFonts w:ascii="Arial" w:hAnsi="Arial" w:cs="Arial"/>
          <w:b/>
          <w:sz w:val="28"/>
          <w:szCs w:val="28"/>
        </w:rPr>
        <w:t>Aguiñaga</w:t>
      </w:r>
      <w:proofErr w:type="spellEnd"/>
      <w:r w:rsidR="004E15C9">
        <w:rPr>
          <w:rFonts w:ascii="Arial" w:hAnsi="Arial" w:cs="Arial"/>
          <w:sz w:val="28"/>
          <w:szCs w:val="28"/>
        </w:rPr>
        <w:t xml:space="preserve">, Secretaria Jurisdiccional </w:t>
      </w:r>
      <w:r>
        <w:rPr>
          <w:rFonts w:ascii="Arial" w:hAnsi="Arial" w:cs="Arial"/>
          <w:color w:val="000000" w:themeColor="text1"/>
          <w:sz w:val="28"/>
          <w:szCs w:val="28"/>
        </w:rPr>
        <w:t>conforme a lo dispuesto por los artículos 18, fracción I</w:t>
      </w:r>
      <w:r>
        <w:rPr>
          <w:rStyle w:val="Refdenotaalpie"/>
          <w:rFonts w:ascii="Arial" w:hAnsi="Arial" w:cs="Arial"/>
          <w:color w:val="000000" w:themeColor="text1"/>
          <w:sz w:val="28"/>
          <w:szCs w:val="28"/>
        </w:rPr>
        <w:footnoteReference w:id="51"/>
      </w:r>
      <w:r>
        <w:rPr>
          <w:rFonts w:ascii="Arial" w:hAnsi="Arial" w:cs="Arial"/>
          <w:color w:val="000000" w:themeColor="text1"/>
          <w:sz w:val="28"/>
          <w:szCs w:val="28"/>
        </w:rPr>
        <w:t xml:space="preserve"> en relación con el 20, fracción X</w:t>
      </w:r>
      <w:r>
        <w:rPr>
          <w:rStyle w:val="Refdenotaalpie"/>
          <w:rFonts w:ascii="Arial" w:hAnsi="Arial" w:cs="Arial"/>
          <w:color w:val="000000" w:themeColor="text1"/>
          <w:sz w:val="28"/>
          <w:szCs w:val="28"/>
        </w:rPr>
        <w:footnoteReference w:id="52"/>
      </w:r>
      <w:r>
        <w:rPr>
          <w:rFonts w:ascii="Arial" w:hAnsi="Arial" w:cs="Arial"/>
          <w:color w:val="000000" w:themeColor="text1"/>
          <w:sz w:val="28"/>
          <w:szCs w:val="28"/>
        </w:rPr>
        <w:t xml:space="preserve"> ambos del Reglamento Interior del Tribunal Estatal de Justicia Administrativa, que autoriza y da fe. </w:t>
      </w:r>
      <w:r w:rsidR="00910BD5">
        <w:rPr>
          <w:rFonts w:ascii="Arial" w:hAnsi="Arial" w:cs="Arial"/>
          <w:b/>
          <w:sz w:val="24"/>
          <w:szCs w:val="24"/>
        </w:rPr>
        <w:t>Rúbricas.</w:t>
      </w:r>
    </w:p>
    <w:p w14:paraId="05720902" w14:textId="77777777" w:rsidR="00910BD5" w:rsidRPr="007A5122" w:rsidRDefault="00910BD5" w:rsidP="00910BD5">
      <w:pPr>
        <w:spacing w:after="0" w:line="360" w:lineRule="auto"/>
        <w:jc w:val="both"/>
        <w:rPr>
          <w:rFonts w:ascii="Arial" w:hAnsi="Arial" w:cs="Arial"/>
          <w:sz w:val="18"/>
          <w:szCs w:val="28"/>
        </w:rPr>
      </w:pPr>
    </w:p>
    <w:p w14:paraId="02D03EC3" w14:textId="77777777" w:rsidR="00910BD5" w:rsidRDefault="00910BD5" w:rsidP="00910BD5">
      <w:pPr>
        <w:pStyle w:val="Piedepgina"/>
        <w:spacing w:after="0" w:line="240" w:lineRule="auto"/>
        <w:jc w:val="both"/>
        <w:rPr>
          <w:rFonts w:ascii="Arial" w:hAnsi="Arial" w:cs="Arial"/>
          <w:sz w:val="20"/>
        </w:rPr>
      </w:pPr>
      <w:r w:rsidRPr="00F97719">
        <w:rPr>
          <w:rFonts w:ascii="Arial" w:hAnsi="Arial" w:cs="Arial"/>
          <w:sz w:val="20"/>
        </w:rPr>
        <w:t>“En términos de los previsto en los artículos 3º fracción XI, XVII, XXVIII y XXXVII, 23, 82 84 fracción XLIII, 87 fracción III y 138 de la Ley de Transparencia y Acceso a la Información Pública del Estado de San Luis Potosí, en esta versión publica se suprime la información considerada legalmente como reservada o confidencial que encuadra en esos supuestos normativos”.</w:t>
      </w:r>
    </w:p>
    <w:p w14:paraId="0A0478B0" w14:textId="77777777" w:rsidR="00910BD5" w:rsidRDefault="00910BD5" w:rsidP="00910BD5">
      <w:pPr>
        <w:spacing w:line="360" w:lineRule="auto"/>
        <w:jc w:val="both"/>
        <w:rPr>
          <w:rFonts w:ascii="Arial" w:hAnsi="Arial" w:cs="Arial"/>
          <w:b/>
          <w:szCs w:val="24"/>
        </w:rPr>
      </w:pPr>
    </w:p>
    <w:p w14:paraId="78885B2B" w14:textId="221E7CB4" w:rsidR="00910BD5" w:rsidRPr="00BD66F1" w:rsidRDefault="00910BD5" w:rsidP="00910BD5">
      <w:pPr>
        <w:spacing w:line="360" w:lineRule="auto"/>
        <w:jc w:val="both"/>
        <w:rPr>
          <w:rFonts w:ascii="Arial Narrow" w:hAnsi="Arial Narrow" w:cs="Arial"/>
          <w:sz w:val="16"/>
          <w:szCs w:val="16"/>
        </w:rPr>
      </w:pPr>
      <w:r>
        <w:rPr>
          <w:rFonts w:ascii="Arial" w:hAnsi="Arial" w:cs="Arial"/>
          <w:b/>
          <w:szCs w:val="24"/>
        </w:rPr>
        <w:t>Se</w:t>
      </w:r>
      <w:r>
        <w:rPr>
          <w:rFonts w:ascii="Arial" w:hAnsi="Arial" w:cs="Arial"/>
          <w:b/>
          <w:color w:val="000000"/>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de la Ley de Transparencia y Acceso a la Información Pública del Estado de San Luis Potosí y 3 fracción VIII y IX, 4 y 29 de la Ley de Protección de Datos Personales en Posesión de los Sujetos Obligados del Estado de San Luis Potosí.</w:t>
      </w:r>
      <w:r>
        <w:rPr>
          <w:rFonts w:ascii="Arial" w:eastAsia="Arial Unicode MS" w:hAnsi="Arial" w:cs="Arial"/>
          <w:szCs w:val="24"/>
          <w:lang w:val="es-ES"/>
        </w:rPr>
        <w:t xml:space="preserve"> </w:t>
      </w:r>
      <w:bookmarkStart w:id="0" w:name="_GoBack"/>
      <w:bookmarkEnd w:id="0"/>
    </w:p>
    <w:p w14:paraId="322181E6" w14:textId="050D3878" w:rsidR="0087679D" w:rsidRPr="00AE41EC" w:rsidRDefault="0087679D" w:rsidP="00910BD5">
      <w:pPr>
        <w:spacing w:after="0" w:line="360" w:lineRule="auto"/>
        <w:ind w:firstLine="851"/>
        <w:jc w:val="both"/>
        <w:rPr>
          <w:rFonts w:ascii="Arial" w:hAnsi="Arial" w:cs="Arial"/>
          <w:i/>
          <w:sz w:val="18"/>
          <w:szCs w:val="18"/>
        </w:rPr>
      </w:pPr>
    </w:p>
    <w:sectPr w:rsidR="0087679D" w:rsidRPr="00AE41EC" w:rsidSect="00C116EA">
      <w:headerReference w:type="default" r:id="rId9"/>
      <w:footerReference w:type="even" r:id="rId10"/>
      <w:footerReference w:type="default" r:id="rId11"/>
      <w:headerReference w:type="first" r:id="rId12"/>
      <w:footerReference w:type="first" r:id="rId13"/>
      <w:pgSz w:w="12242" w:h="19295" w:code="305"/>
      <w:pgMar w:top="1134" w:right="1134" w:bottom="1134" w:left="3119" w:header="720" w:footer="720"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C36124" w14:textId="77777777" w:rsidR="00A469A1" w:rsidRDefault="00A469A1" w:rsidP="00283888">
      <w:pPr>
        <w:spacing w:after="0" w:line="240" w:lineRule="auto"/>
      </w:pPr>
      <w:r>
        <w:separator/>
      </w:r>
    </w:p>
  </w:endnote>
  <w:endnote w:type="continuationSeparator" w:id="0">
    <w:p w14:paraId="53C2375B" w14:textId="77777777" w:rsidR="00A469A1" w:rsidRDefault="00A469A1"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ucida Calligraphy">
    <w:panose1 w:val="03010101010101010101"/>
    <w:charset w:val="00"/>
    <w:family w:val="script"/>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02E91" w14:textId="77777777" w:rsidR="00C14AF2" w:rsidRDefault="00C14AF2" w:rsidP="00277E3C">
    <w:pPr>
      <w:pStyle w:val="Piedepgina"/>
      <w:spacing w:after="120" w:line="360" w:lineRule="auto"/>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910BD5">
      <w:rPr>
        <w:b/>
        <w:bCs/>
        <w:noProof/>
      </w:rPr>
      <w:t>116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910BD5">
      <w:rPr>
        <w:b/>
        <w:bCs/>
        <w:noProof/>
      </w:rPr>
      <w:t>116</w:t>
    </w:r>
    <w:r>
      <w:rPr>
        <w:b/>
        <w:bCs/>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DB94E" w14:textId="75DD926D" w:rsidR="00C14AF2" w:rsidRDefault="00C14AF2" w:rsidP="00AE46D3">
    <w:pPr>
      <w:pStyle w:val="Piedepgina"/>
      <w:jc w:val="right"/>
      <w:rPr>
        <w:b/>
        <w:bCs/>
        <w:sz w:val="24"/>
        <w:szCs w:val="24"/>
      </w:rP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910BD5">
      <w:rPr>
        <w:b/>
        <w:bCs/>
        <w:noProof/>
      </w:rPr>
      <w:t>115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910BD5">
      <w:rPr>
        <w:b/>
        <w:bCs/>
        <w:noProof/>
      </w:rPr>
      <w:t>116</w:t>
    </w:r>
    <w:r>
      <w:rPr>
        <w:b/>
        <w:bCs/>
        <w:sz w:val="24"/>
        <w:szCs w:val="24"/>
      </w:rPr>
      <w:fldChar w:fldCharType="end"/>
    </w:r>
  </w:p>
  <w:p w14:paraId="488AAF85" w14:textId="77777777" w:rsidR="00C14AF2" w:rsidRDefault="00C14AF2" w:rsidP="00AE46D3">
    <w:pPr>
      <w:pStyle w:val="Piedepgina"/>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6846813"/>
      <w:docPartObj>
        <w:docPartGallery w:val="Page Numbers (Bottom of Page)"/>
        <w:docPartUnique/>
      </w:docPartObj>
    </w:sdtPr>
    <w:sdtEndPr/>
    <w:sdtContent>
      <w:sdt>
        <w:sdtPr>
          <w:id w:val="860082579"/>
          <w:docPartObj>
            <w:docPartGallery w:val="Page Numbers (Top of Page)"/>
            <w:docPartUnique/>
          </w:docPartObj>
        </w:sdtPr>
        <w:sdtEndPr/>
        <w:sdtContent>
          <w:p w14:paraId="1E974C91" w14:textId="7EE08B0F" w:rsidR="00C14AF2" w:rsidRDefault="00C14AF2">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910BD5">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910BD5">
              <w:rPr>
                <w:b/>
                <w:bCs/>
                <w:noProof/>
              </w:rPr>
              <w:t>116</w:t>
            </w:r>
            <w:r>
              <w:rPr>
                <w:b/>
                <w:bCs/>
                <w:sz w:val="24"/>
                <w:szCs w:val="24"/>
              </w:rPr>
              <w:fldChar w:fldCharType="end"/>
            </w:r>
          </w:p>
        </w:sdtContent>
      </w:sdt>
    </w:sdtContent>
  </w:sdt>
  <w:p w14:paraId="7A404F5D" w14:textId="77777777" w:rsidR="00C14AF2" w:rsidRDefault="00C14AF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53B518" w14:textId="77777777" w:rsidR="00A469A1" w:rsidRDefault="00A469A1" w:rsidP="00283888">
      <w:pPr>
        <w:spacing w:after="0" w:line="240" w:lineRule="auto"/>
      </w:pPr>
      <w:r>
        <w:separator/>
      </w:r>
    </w:p>
  </w:footnote>
  <w:footnote w:type="continuationSeparator" w:id="0">
    <w:p w14:paraId="3E256956" w14:textId="77777777" w:rsidR="00A469A1" w:rsidRDefault="00A469A1" w:rsidP="00283888">
      <w:pPr>
        <w:spacing w:after="0" w:line="240" w:lineRule="auto"/>
      </w:pPr>
      <w:r>
        <w:continuationSeparator/>
      </w:r>
    </w:p>
  </w:footnote>
  <w:footnote w:id="1">
    <w:p w14:paraId="08B37FD5" w14:textId="77777777" w:rsidR="00C14AF2" w:rsidRDefault="00C14AF2" w:rsidP="007D2C53">
      <w:pPr>
        <w:pStyle w:val="Textonotapie"/>
        <w:jc w:val="both"/>
        <w:rPr>
          <w:rFonts w:cs="Calibri"/>
        </w:rPr>
      </w:pPr>
      <w:r w:rsidRPr="00F05228">
        <w:rPr>
          <w:rStyle w:val="Refdenotaalpie"/>
          <w:rFonts w:cs="Calibri"/>
        </w:rPr>
        <w:footnoteRef/>
      </w:r>
      <w:r>
        <w:rPr>
          <w:rFonts w:cs="Calibri"/>
        </w:rPr>
        <w:t>Foja 343</w:t>
      </w:r>
      <w:r w:rsidRPr="00F05228">
        <w:rPr>
          <w:rFonts w:cs="Calibri"/>
        </w:rPr>
        <w:t xml:space="preserve"> de los autos del Juicio de Origen</w:t>
      </w:r>
      <w:r>
        <w:rPr>
          <w:rFonts w:cs="Calibri"/>
        </w:rPr>
        <w:t>.</w:t>
      </w:r>
    </w:p>
    <w:p w14:paraId="693BC85F" w14:textId="77777777" w:rsidR="00C14AF2" w:rsidRPr="00F05228" w:rsidRDefault="00C14AF2" w:rsidP="007D2C53">
      <w:pPr>
        <w:pStyle w:val="Textonotapie"/>
        <w:jc w:val="both"/>
        <w:rPr>
          <w:rFonts w:cs="Calibri"/>
          <w:i/>
        </w:rPr>
      </w:pPr>
    </w:p>
  </w:footnote>
  <w:footnote w:id="2">
    <w:p w14:paraId="1F32CFCE" w14:textId="77777777" w:rsidR="00C14AF2" w:rsidRPr="004F4EB8" w:rsidRDefault="00C14AF2" w:rsidP="00B13638">
      <w:pPr>
        <w:pStyle w:val="Textonotapie"/>
        <w:jc w:val="both"/>
        <w:rPr>
          <w:rFonts w:cs="Calibri"/>
          <w:bCs/>
        </w:rPr>
      </w:pPr>
      <w:r w:rsidRPr="004F4EB8">
        <w:rPr>
          <w:rStyle w:val="Refdenotaalpie"/>
          <w:rFonts w:cs="Calibri"/>
        </w:rPr>
        <w:footnoteRef/>
      </w:r>
      <w:r w:rsidRPr="004F4EB8">
        <w:rPr>
          <w:rFonts w:cs="Calibri"/>
        </w:rPr>
        <w:t xml:space="preserve"> “</w:t>
      </w:r>
      <w:r w:rsidRPr="004F4EB8">
        <w:rPr>
          <w:rFonts w:cs="Calibri"/>
          <w:bCs/>
        </w:rPr>
        <w:t xml:space="preserve">ARTÍCULO 152 </w:t>
      </w:r>
    </w:p>
    <w:p w14:paraId="667E06A5" w14:textId="15D2363A" w:rsidR="00C14AF2" w:rsidRDefault="00C14AF2" w:rsidP="00B13638">
      <w:pPr>
        <w:pStyle w:val="Textonotapie"/>
        <w:jc w:val="both"/>
        <w:rPr>
          <w:rFonts w:cs="Calibri"/>
        </w:rPr>
      </w:pPr>
      <w:r w:rsidRPr="004F4EB8">
        <w:rPr>
          <w:rFonts w:cs="Calibri"/>
          <w:bCs/>
        </w:rPr>
        <w:t>[…]</w:t>
      </w:r>
      <w:r w:rsidRPr="004F4EB8">
        <w:rPr>
          <w:rFonts w:cs="Calibri"/>
        </w:rPr>
        <w:t>El recurso de apelación deberá promoverse ante la Sala que haya emitido la resolución, que se turnará conjuntamente con el expediente del juicio dentro de los tres días hábiles siguientes a su recepción a la Sala Superior del Tribunal, la que lo substanciará y resolverá de conformidad con lo dispuesto en la presente Sección.”</w:t>
      </w:r>
    </w:p>
    <w:p w14:paraId="4D74D312" w14:textId="77777777" w:rsidR="00C14AF2" w:rsidRPr="004F4EB8" w:rsidRDefault="00C14AF2" w:rsidP="00B13638">
      <w:pPr>
        <w:pStyle w:val="Textonotapie"/>
        <w:jc w:val="both"/>
        <w:rPr>
          <w:rFonts w:cs="Calibri"/>
        </w:rPr>
      </w:pPr>
    </w:p>
  </w:footnote>
  <w:footnote w:id="3">
    <w:p w14:paraId="7A749969" w14:textId="77777777" w:rsidR="00C14AF2" w:rsidRDefault="00C14AF2" w:rsidP="007D2C53">
      <w:pPr>
        <w:pStyle w:val="Textonotapie"/>
        <w:jc w:val="both"/>
        <w:rPr>
          <w:rFonts w:cs="Calibri"/>
        </w:rPr>
      </w:pPr>
      <w:r w:rsidRPr="00F05228">
        <w:rPr>
          <w:rStyle w:val="Refdenotaalpie"/>
          <w:rFonts w:cs="Calibri"/>
          <w:i/>
        </w:rPr>
        <w:footnoteRef/>
      </w:r>
      <w:r>
        <w:rPr>
          <w:rFonts w:cs="Calibri"/>
        </w:rPr>
        <w:t>Foja 64</w:t>
      </w:r>
      <w:r w:rsidRPr="00F05228">
        <w:rPr>
          <w:rFonts w:cs="Calibri"/>
        </w:rPr>
        <w:t xml:space="preserve"> del Toca.</w:t>
      </w:r>
    </w:p>
    <w:p w14:paraId="662E4CA0" w14:textId="77777777" w:rsidR="00C14AF2" w:rsidRPr="00F05228" w:rsidRDefault="00C14AF2" w:rsidP="007D2C53">
      <w:pPr>
        <w:pStyle w:val="Textonotapie"/>
        <w:jc w:val="both"/>
        <w:rPr>
          <w:rFonts w:cs="Calibri"/>
        </w:rPr>
      </w:pPr>
    </w:p>
  </w:footnote>
  <w:footnote w:id="4">
    <w:p w14:paraId="193E7D27" w14:textId="77777777" w:rsidR="00C14AF2" w:rsidRPr="00F05228" w:rsidRDefault="00C14AF2" w:rsidP="007D2C53">
      <w:pPr>
        <w:pStyle w:val="Textonotapie"/>
        <w:jc w:val="both"/>
        <w:rPr>
          <w:rFonts w:cs="Calibri"/>
        </w:rPr>
      </w:pPr>
      <w:r w:rsidRPr="00F05228">
        <w:rPr>
          <w:rStyle w:val="Refdenotaalpie"/>
          <w:rFonts w:cs="Calibri"/>
        </w:rPr>
        <w:footnoteRef/>
      </w:r>
      <w:r>
        <w:rPr>
          <w:rFonts w:cs="Calibri"/>
        </w:rPr>
        <w:t>Foja 73</w:t>
      </w:r>
      <w:r w:rsidRPr="00F05228">
        <w:rPr>
          <w:rFonts w:cs="Calibri"/>
        </w:rPr>
        <w:t xml:space="preserve"> del Toca</w:t>
      </w:r>
      <w:r>
        <w:rPr>
          <w:rFonts w:cs="Calibri"/>
        </w:rPr>
        <w:t>.</w:t>
      </w:r>
    </w:p>
  </w:footnote>
  <w:footnote w:id="5">
    <w:p w14:paraId="0D5411A5" w14:textId="77777777" w:rsidR="00C14AF2" w:rsidRDefault="00C14AF2" w:rsidP="007D2C53">
      <w:pPr>
        <w:pStyle w:val="Textonotapie"/>
        <w:jc w:val="both"/>
        <w:rPr>
          <w:rFonts w:cs="Calibri"/>
          <w:i/>
        </w:rPr>
      </w:pPr>
    </w:p>
    <w:p w14:paraId="6D359D90" w14:textId="77777777" w:rsidR="00C14AF2" w:rsidRPr="00F05228" w:rsidRDefault="00C14AF2" w:rsidP="007D2C53">
      <w:pPr>
        <w:pStyle w:val="Textonotapie"/>
        <w:jc w:val="both"/>
        <w:rPr>
          <w:rFonts w:cs="Calibri"/>
          <w:i/>
        </w:rPr>
      </w:pPr>
      <w:r w:rsidRPr="00F05228">
        <w:rPr>
          <w:rStyle w:val="Refdenotaalpie"/>
          <w:rFonts w:cs="Calibri"/>
          <w:i/>
        </w:rPr>
        <w:footnoteRef/>
      </w:r>
      <w:r w:rsidRPr="00F05228">
        <w:rPr>
          <w:rFonts w:cs="Calibri"/>
          <w:i/>
        </w:rPr>
        <w:t>“Artículo 154. …</w:t>
      </w:r>
    </w:p>
    <w:p w14:paraId="3CEA871D" w14:textId="77777777" w:rsidR="00C14AF2" w:rsidRPr="00F05228" w:rsidRDefault="00C14AF2" w:rsidP="007D2C53">
      <w:pPr>
        <w:pStyle w:val="Textonotapie"/>
        <w:jc w:val="both"/>
        <w:rPr>
          <w:rFonts w:cs="Calibri"/>
          <w:i/>
        </w:rPr>
      </w:pPr>
      <w:r w:rsidRPr="00F05228">
        <w:rPr>
          <w:rFonts w:cs="Calibri"/>
          <w:i/>
        </w:rPr>
        <w:t>La Sala Superior del Tribunal, dará vista a las partes para que en el término de tres días hábiles, manifiesten lo que a su derecho convenga; vencido este término se procederá a resolver con los elementos que obren en autos.”</w:t>
      </w:r>
    </w:p>
  </w:footnote>
  <w:footnote w:id="6">
    <w:p w14:paraId="00E7FD28" w14:textId="19DCBD5B" w:rsidR="00C14AF2" w:rsidRPr="00B97406" w:rsidRDefault="00C14AF2">
      <w:pPr>
        <w:pStyle w:val="Textonotapie"/>
      </w:pPr>
      <w:r w:rsidRPr="00B97406">
        <w:rPr>
          <w:rStyle w:val="Refdenotaalpie"/>
        </w:rPr>
        <w:footnoteRef/>
      </w:r>
      <w:r w:rsidRPr="00B97406">
        <w:t xml:space="preserve"> Foja </w:t>
      </w:r>
      <w:r>
        <w:t>76-94</w:t>
      </w:r>
      <w:r w:rsidRPr="00B97406">
        <w:t xml:space="preserve"> del Toca.</w:t>
      </w:r>
    </w:p>
  </w:footnote>
  <w:footnote w:id="7">
    <w:p w14:paraId="1B5CCAF7" w14:textId="77777777" w:rsidR="00C14AF2" w:rsidRPr="005D3FE1" w:rsidRDefault="00C14AF2" w:rsidP="00207F15">
      <w:pPr>
        <w:pStyle w:val="Default"/>
        <w:jc w:val="both"/>
        <w:rPr>
          <w:rFonts w:ascii="Calibri" w:hAnsi="Calibri" w:cs="Calibri"/>
          <w:sz w:val="20"/>
          <w:szCs w:val="20"/>
        </w:rPr>
      </w:pPr>
      <w:r w:rsidRPr="005D3FE1">
        <w:rPr>
          <w:rStyle w:val="Refdenotaalpie"/>
          <w:rFonts w:cs="Calibri"/>
        </w:rPr>
        <w:footnoteRef/>
      </w:r>
      <w:r w:rsidRPr="005D3FE1">
        <w:rPr>
          <w:rFonts w:ascii="Calibri" w:hAnsi="Calibri" w:cs="Calibri"/>
          <w:sz w:val="20"/>
          <w:szCs w:val="20"/>
        </w:rPr>
        <w:t>“</w:t>
      </w:r>
      <w:r w:rsidRPr="005D3FE1">
        <w:rPr>
          <w:rFonts w:ascii="Calibri" w:hAnsi="Calibri" w:cs="Calibri"/>
          <w:b/>
          <w:bCs/>
          <w:sz w:val="20"/>
          <w:szCs w:val="20"/>
        </w:rPr>
        <w:t>Artículo 249</w:t>
      </w:r>
      <w:r w:rsidRPr="005D3FE1">
        <w:rPr>
          <w:rFonts w:ascii="Calibri" w:hAnsi="Calibri" w:cs="Calibri"/>
          <w:sz w:val="20"/>
          <w:szCs w:val="20"/>
        </w:rPr>
        <w:t xml:space="preserve">. Las sentencias que emitan las Salas, deberán de contener: </w:t>
      </w:r>
    </w:p>
    <w:p w14:paraId="51E331C8"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 </w:t>
      </w:r>
      <w:r w:rsidRPr="005D3FE1">
        <w:rPr>
          <w:rFonts w:ascii="Calibri" w:hAnsi="Calibri" w:cs="Calibri"/>
          <w:sz w:val="20"/>
          <w:szCs w:val="20"/>
        </w:rPr>
        <w:t xml:space="preserve">La fijación clara y precisa de los puntos controvertidos, la exposición de las razones por las que, en su caso, se haga uso de la facultad para suplir la deficiencia de la queja, así como el examen y valoración de las pruebas que se hayan rendido; </w:t>
      </w:r>
    </w:p>
    <w:p w14:paraId="13F9AD83"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II. </w:t>
      </w:r>
      <w:r w:rsidRPr="005D3FE1">
        <w:rPr>
          <w:rFonts w:ascii="Calibri" w:hAnsi="Calibri" w:cs="Calibri"/>
          <w:sz w:val="20"/>
          <w:szCs w:val="20"/>
        </w:rPr>
        <w:t xml:space="preserve">La exposición debidamente fundada y motivada de las consideraciones en que se basa la resolución, y </w:t>
      </w:r>
    </w:p>
    <w:p w14:paraId="6C82249F" w14:textId="77777777" w:rsidR="00C14AF2" w:rsidRPr="005D3FE1" w:rsidRDefault="00C14AF2" w:rsidP="00207F15">
      <w:pPr>
        <w:pStyle w:val="Textonotapie"/>
        <w:jc w:val="both"/>
        <w:rPr>
          <w:rFonts w:cs="Calibri"/>
        </w:rPr>
      </w:pPr>
      <w:r w:rsidRPr="005D3FE1">
        <w:rPr>
          <w:rFonts w:cs="Calibri"/>
          <w:bCs/>
        </w:rPr>
        <w:t xml:space="preserve">III. </w:t>
      </w:r>
      <w:r w:rsidRPr="005D3FE1">
        <w:rPr>
          <w:rFonts w:cs="Calibri"/>
        </w:rPr>
        <w:t>Los puntos resolutivos, los que expresarán los actos o resoluciones cuya validez se reconozca o cuya nulidad se declare.</w:t>
      </w:r>
    </w:p>
    <w:p w14:paraId="57C3E424"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“Artículo 250. </w:t>
      </w:r>
      <w:r w:rsidRPr="005D3FE1">
        <w:rPr>
          <w:rFonts w:ascii="Calibri" w:hAnsi="Calibri" w:cs="Calibri"/>
          <w:sz w:val="20"/>
          <w:szCs w:val="20"/>
        </w:rPr>
        <w:t xml:space="preserve">Se declarará que un acto administrativo es ilegal cuando se demuestre alguna de las siguientes causales: </w:t>
      </w:r>
    </w:p>
    <w:p w14:paraId="11142700"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 </w:t>
      </w:r>
      <w:r w:rsidRPr="005D3FE1">
        <w:rPr>
          <w:rFonts w:ascii="Calibri" w:hAnsi="Calibri" w:cs="Calibri"/>
          <w:sz w:val="20"/>
          <w:szCs w:val="20"/>
        </w:rPr>
        <w:t xml:space="preserve">Incompetencia del funcionario que lo haya dictado u ordenado, o tramitado el procedimiento del que deriva dicha resolución; </w:t>
      </w:r>
    </w:p>
    <w:p w14:paraId="4D28F062"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II. </w:t>
      </w:r>
      <w:r w:rsidRPr="005D3FE1">
        <w:rPr>
          <w:rFonts w:ascii="Calibri" w:hAnsi="Calibri" w:cs="Calibri"/>
          <w:sz w:val="20"/>
          <w:szCs w:val="20"/>
        </w:rPr>
        <w:t xml:space="preserve">Omisión de los requisitos formales exigidos por las leyes que afecten las defensas del particular y trasciendan al sentido de la resolución impugnad a, inclusive la ausencia de fundamentación o motivación, en su caso; </w:t>
      </w:r>
    </w:p>
    <w:p w14:paraId="369AC116"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III. </w:t>
      </w:r>
      <w:r w:rsidRPr="005D3FE1">
        <w:rPr>
          <w:rFonts w:ascii="Calibri" w:hAnsi="Calibri" w:cs="Calibri"/>
          <w:sz w:val="20"/>
          <w:szCs w:val="20"/>
        </w:rPr>
        <w:t xml:space="preserve">Vicios del procedimiento que afecten las defensas del particular y trasciendan al sentido de la resolución impugnada; </w:t>
      </w:r>
    </w:p>
    <w:p w14:paraId="69EE2887"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IV. </w:t>
      </w:r>
      <w:r w:rsidRPr="005D3FE1">
        <w:rPr>
          <w:rFonts w:ascii="Calibri" w:hAnsi="Calibri" w:cs="Calibri"/>
          <w:sz w:val="20"/>
          <w:szCs w:val="20"/>
        </w:rPr>
        <w:t xml:space="preserve">Si los hechos que lo motivaron no se realizaron, fueron distintos o se apreciaron en forma equivocada, o bien si se dictó en contravención de las disposiciones aplicables o se dejaron de aplicar las debidas, y </w:t>
      </w:r>
    </w:p>
    <w:p w14:paraId="7095C471"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bCs/>
          <w:sz w:val="20"/>
          <w:szCs w:val="20"/>
        </w:rPr>
        <w:t xml:space="preserve">V. </w:t>
      </w:r>
      <w:r w:rsidRPr="005D3FE1">
        <w:rPr>
          <w:rFonts w:ascii="Calibri" w:hAnsi="Calibri" w:cs="Calibri"/>
          <w:sz w:val="20"/>
          <w:szCs w:val="20"/>
        </w:rPr>
        <w:t xml:space="preserve">Cuando la resolución administrativa dictada en ejercicio de facultades discrecionales, no corresponda a los fines para los cuales la ley confiera dichas facultades </w:t>
      </w:r>
    </w:p>
    <w:p w14:paraId="3C9E177D" w14:textId="77777777" w:rsidR="00C14AF2" w:rsidRPr="005D3FE1" w:rsidRDefault="00C14AF2" w:rsidP="00207F15">
      <w:pPr>
        <w:pStyle w:val="Default"/>
        <w:jc w:val="both"/>
        <w:rPr>
          <w:rFonts w:ascii="Calibri" w:hAnsi="Calibri" w:cs="Calibri"/>
          <w:sz w:val="20"/>
          <w:szCs w:val="20"/>
        </w:rPr>
      </w:pPr>
      <w:r w:rsidRPr="005D3FE1">
        <w:rPr>
          <w:rFonts w:ascii="Calibri" w:hAnsi="Calibri" w:cs="Calibri"/>
          <w:sz w:val="20"/>
          <w:szCs w:val="20"/>
        </w:rPr>
        <w:t xml:space="preserve">La Sala podrá hacer valer de oficio, por ser de orden público, la incompetencia de la autoridad para dictar la resolución impugnada y la ausencia total de fundamentación o motivación en dicha resolución.” </w:t>
      </w:r>
    </w:p>
  </w:footnote>
  <w:footnote w:id="8">
    <w:p w14:paraId="17F7FABE" w14:textId="77777777" w:rsidR="00C14AF2" w:rsidRPr="005D3FE1" w:rsidRDefault="00C14AF2" w:rsidP="00207F15">
      <w:pPr>
        <w:autoSpaceDE w:val="0"/>
        <w:autoSpaceDN w:val="0"/>
        <w:adjustRightInd w:val="0"/>
        <w:spacing w:after="0" w:line="240" w:lineRule="auto"/>
        <w:jc w:val="both"/>
        <w:rPr>
          <w:rFonts w:eastAsia="Times New Roman" w:cs="Calibri"/>
          <w:sz w:val="20"/>
          <w:szCs w:val="20"/>
          <w:lang w:eastAsia="es-MX"/>
        </w:rPr>
      </w:pPr>
      <w:r w:rsidRPr="005D3FE1">
        <w:rPr>
          <w:rStyle w:val="Refdenotaalpie"/>
          <w:rFonts w:cs="Calibri"/>
        </w:rPr>
        <w:footnoteRef/>
      </w:r>
      <w:r w:rsidRPr="005D3FE1">
        <w:rPr>
          <w:rFonts w:cs="Calibri"/>
          <w:sz w:val="20"/>
          <w:szCs w:val="20"/>
        </w:rPr>
        <w:t>“</w:t>
      </w:r>
      <w:r w:rsidRPr="005D3FE1">
        <w:rPr>
          <w:rFonts w:eastAsia="Times New Roman" w:cs="Calibri"/>
          <w:b/>
          <w:bCs/>
          <w:sz w:val="20"/>
          <w:szCs w:val="20"/>
          <w:lang w:eastAsia="es-MX"/>
        </w:rPr>
        <w:t>Artículo 156.</w:t>
      </w:r>
      <w:r w:rsidRPr="005D3FE1">
        <w:rPr>
          <w:rFonts w:eastAsia="Times New Roman" w:cs="Calibri"/>
          <w:bCs/>
          <w:sz w:val="20"/>
          <w:szCs w:val="20"/>
          <w:lang w:eastAsia="es-MX"/>
        </w:rPr>
        <w:t xml:space="preserve"> </w:t>
      </w:r>
      <w:r w:rsidRPr="005D3FE1">
        <w:rPr>
          <w:rFonts w:eastAsia="Times New Roman" w:cs="Calibri"/>
          <w:sz w:val="20"/>
          <w:szCs w:val="20"/>
          <w:lang w:eastAsia="es-MX"/>
        </w:rPr>
        <w:t xml:space="preserve">El recurso de apelación tendrá por objeto revocar, modificar o confirmar la sentencia emitida por la Sala Unitaria de que se trate. </w:t>
      </w:r>
    </w:p>
    <w:p w14:paraId="1F5B06D2" w14:textId="77777777" w:rsidR="00C14AF2" w:rsidRPr="005D3FE1" w:rsidRDefault="00C14AF2" w:rsidP="00207F15">
      <w:pPr>
        <w:autoSpaceDE w:val="0"/>
        <w:autoSpaceDN w:val="0"/>
        <w:adjustRightInd w:val="0"/>
        <w:spacing w:after="0" w:line="240" w:lineRule="auto"/>
        <w:jc w:val="both"/>
        <w:rPr>
          <w:rFonts w:eastAsia="Times New Roman" w:cs="Calibri"/>
          <w:sz w:val="20"/>
          <w:szCs w:val="20"/>
          <w:lang w:eastAsia="es-MX"/>
        </w:rPr>
      </w:pPr>
      <w:r w:rsidRPr="005D3FE1">
        <w:rPr>
          <w:rFonts w:eastAsia="Times New Roman" w:cs="Calibri"/>
          <w:sz w:val="20"/>
          <w:szCs w:val="20"/>
          <w:lang w:eastAsia="es-MX"/>
        </w:rPr>
        <w:t>[…]</w:t>
      </w:r>
    </w:p>
    <w:p w14:paraId="022157D2" w14:textId="77777777" w:rsidR="00C14AF2" w:rsidRPr="005D3FE1" w:rsidRDefault="00C14AF2" w:rsidP="00207F15">
      <w:pPr>
        <w:autoSpaceDE w:val="0"/>
        <w:autoSpaceDN w:val="0"/>
        <w:adjustRightInd w:val="0"/>
        <w:spacing w:after="0" w:line="240" w:lineRule="auto"/>
        <w:jc w:val="both"/>
        <w:rPr>
          <w:rFonts w:eastAsia="Times New Roman" w:cs="Calibri"/>
          <w:sz w:val="20"/>
          <w:szCs w:val="20"/>
          <w:lang w:eastAsia="es-MX"/>
        </w:rPr>
      </w:pPr>
      <w:r w:rsidRPr="005D3FE1">
        <w:rPr>
          <w:rFonts w:eastAsia="Times New Roman" w:cs="Calibri"/>
          <w:sz w:val="20"/>
          <w:szCs w:val="20"/>
          <w:lang w:eastAsia="es-MX"/>
        </w:rPr>
        <w:t>Se suplirá la deficiencia de los agravios del particular apelante, cuando el caso lo requiera, pero sin cambiar los hechos planteados. […]”</w:t>
      </w:r>
    </w:p>
  </w:footnote>
  <w:footnote w:id="9">
    <w:p w14:paraId="50116966" w14:textId="77777777" w:rsidR="00C14AF2" w:rsidRPr="00F05228" w:rsidRDefault="00C14AF2" w:rsidP="0076716C">
      <w:pPr>
        <w:pStyle w:val="Textonotapie"/>
        <w:jc w:val="both"/>
        <w:rPr>
          <w:rFonts w:cs="Calibri"/>
          <w:i/>
        </w:rPr>
      </w:pPr>
      <w:r w:rsidRPr="00F05228">
        <w:rPr>
          <w:rStyle w:val="Refdenotaalpie"/>
          <w:rFonts w:cs="Calibri"/>
          <w:i/>
        </w:rPr>
        <w:footnoteRef/>
      </w:r>
      <w:r w:rsidRPr="00F05228">
        <w:rPr>
          <w:rFonts w:cs="Calibri"/>
          <w:i/>
        </w:rPr>
        <w:t xml:space="preserve">Registro digital: 2019949 Tribunales Colegiados de Circuito Décima Época Materias(s): Civil Tesis: VI.2o.C. J/206 Fuente: Gaceta del Semanario Judicial de la Federación. Libro 66, Mayo de 2019, Tomo III, página 2308 Tipo: Jurisprudencia; </w:t>
      </w:r>
      <w:r w:rsidRPr="00F05228">
        <w:rPr>
          <w:rFonts w:cs="Calibri"/>
          <w:b/>
          <w:i/>
        </w:rPr>
        <w:t>“LEGITIMACIÓN, ESTUDIO OFICIOSO DE LA.</w:t>
      </w:r>
      <w:r w:rsidRPr="00F05228">
        <w:rPr>
          <w:rFonts w:cs="Calibri"/>
          <w:i/>
        </w:rPr>
        <w:t xml:space="preserve"> La legitimación de las partes constituye un presupuesto procesal que puede estudiarse de oficio en cualquier fase del juicio, pues para que se pueda pronunciar sentencia en favor del actor, debe existir legitimación ad </w:t>
      </w:r>
      <w:proofErr w:type="spellStart"/>
      <w:r w:rsidRPr="00F05228">
        <w:rPr>
          <w:rFonts w:cs="Calibri"/>
          <w:i/>
        </w:rPr>
        <w:t>causam</w:t>
      </w:r>
      <w:proofErr w:type="spellEnd"/>
      <w:r w:rsidRPr="00F05228">
        <w:rPr>
          <w:rFonts w:cs="Calibri"/>
          <w:i/>
        </w:rPr>
        <w:t xml:space="preserve"> sobre el derecho sustancial, es decir, que se tenga la titularidad del derecho controvertido, a fin de que exista una verdadera relación procesal entre los interesados. SEGUNDO TRIBUNAL COLEGIADO EN MATERIA CIVIL DEL SEXTO CIRCUITO.”</w:t>
      </w:r>
    </w:p>
    <w:p w14:paraId="47054CEA" w14:textId="77777777" w:rsidR="00C14AF2" w:rsidRPr="00F05228" w:rsidRDefault="00C14AF2" w:rsidP="0076716C">
      <w:pPr>
        <w:pStyle w:val="Textonotapie"/>
        <w:jc w:val="both"/>
        <w:rPr>
          <w:rFonts w:cs="Calibri"/>
          <w:i/>
        </w:rPr>
      </w:pPr>
    </w:p>
    <w:p w14:paraId="31648533" w14:textId="77777777" w:rsidR="00C14AF2" w:rsidRPr="00F0163C" w:rsidRDefault="00C14AF2" w:rsidP="0076716C">
      <w:pPr>
        <w:pStyle w:val="Textonotapie"/>
        <w:jc w:val="both"/>
        <w:rPr>
          <w:rFonts w:cs="Calibri"/>
        </w:rPr>
      </w:pPr>
      <w:r w:rsidRPr="00F05228">
        <w:rPr>
          <w:rFonts w:cs="Calibri"/>
          <w:i/>
        </w:rPr>
        <w:t xml:space="preserve">Registro digital: 240057 Instancia: Tercera Sala Séptima Época Materias(s): Común Fuente: Semanario Judicial de la Federación. Volumen 205-216, Cuarta Parte, página 203 Tipo: Jurisprudencia: </w:t>
      </w:r>
      <w:r w:rsidRPr="00F05228">
        <w:rPr>
          <w:rFonts w:cs="Calibri"/>
          <w:b/>
          <w:i/>
        </w:rPr>
        <w:t>“LEGITIMACION, ESTUDIO OFICIOSO DE LA.</w:t>
      </w:r>
      <w:r w:rsidRPr="00F05228">
        <w:rPr>
          <w:rFonts w:cs="Calibri"/>
          <w:i/>
        </w:rPr>
        <w:t xml:space="preserve"> La falta de legitimación de alguna </w:t>
      </w:r>
      <w:r w:rsidRPr="00F0163C">
        <w:rPr>
          <w:rFonts w:cs="Calibri"/>
          <w:i/>
        </w:rPr>
        <w:t>de las partes contendientes constituye un elemento o condición de la acción que, como tal, debe ser examinada aun de oficio por el juzgador.”</w:t>
      </w:r>
    </w:p>
    <w:p w14:paraId="7856C759" w14:textId="77777777" w:rsidR="00C14AF2" w:rsidRPr="00F0163C" w:rsidRDefault="00C14AF2" w:rsidP="0076716C">
      <w:pPr>
        <w:pStyle w:val="Textonotapie"/>
        <w:jc w:val="both"/>
        <w:rPr>
          <w:rFonts w:cs="Calibri"/>
        </w:rPr>
      </w:pPr>
    </w:p>
  </w:footnote>
  <w:footnote w:id="10">
    <w:p w14:paraId="342A88A9" w14:textId="77777777" w:rsidR="00C14AF2" w:rsidRPr="00F0163C" w:rsidRDefault="00C14AF2" w:rsidP="0076716C">
      <w:pPr>
        <w:pStyle w:val="Textonotapie"/>
        <w:jc w:val="both"/>
        <w:rPr>
          <w:rFonts w:cs="Calibri"/>
        </w:rPr>
      </w:pPr>
      <w:r w:rsidRPr="00F0163C">
        <w:rPr>
          <w:rStyle w:val="Refdenotaalpie"/>
          <w:rFonts w:cs="Calibri"/>
        </w:rPr>
        <w:footnoteRef/>
      </w:r>
      <w:r w:rsidRPr="00F0163C">
        <w:rPr>
          <w:rFonts w:cs="Calibri"/>
        </w:rPr>
        <w:t xml:space="preserve"> Fojas 90-95 de los autos del juicio de origen.</w:t>
      </w:r>
    </w:p>
    <w:p w14:paraId="5EC98173" w14:textId="77777777" w:rsidR="00C14AF2" w:rsidRPr="00F0163C" w:rsidRDefault="00C14AF2" w:rsidP="0076716C">
      <w:pPr>
        <w:pStyle w:val="Textonotapie"/>
        <w:jc w:val="both"/>
        <w:rPr>
          <w:rFonts w:cs="Calibri"/>
        </w:rPr>
      </w:pPr>
    </w:p>
  </w:footnote>
  <w:footnote w:id="11">
    <w:p w14:paraId="7378129C" w14:textId="77777777" w:rsidR="00C14AF2" w:rsidRPr="00F0163C" w:rsidRDefault="00C14AF2" w:rsidP="0076716C">
      <w:pPr>
        <w:pStyle w:val="Textonotapie"/>
        <w:jc w:val="both"/>
        <w:rPr>
          <w:rFonts w:cs="Calibri"/>
        </w:rPr>
      </w:pPr>
      <w:r w:rsidRPr="00F0163C">
        <w:rPr>
          <w:rStyle w:val="Refdenotaalpie"/>
          <w:rFonts w:cs="Calibri"/>
        </w:rPr>
        <w:footnoteRef/>
      </w:r>
      <w:r w:rsidRPr="00F0163C">
        <w:rPr>
          <w:rFonts w:cs="Calibri"/>
        </w:rPr>
        <w:t>“ARTÍCULO 28. Con excepción de las autoridades demandadas, las partes en el procedimiento contencioso o sus representantes legales, podrán auto rizar a abogad os o licenciados en derecho, con cédula profesional debidamente registrad a ante el Tribunal, par a que en su nombre y representación reciban notificaciones, presenten promociones de trámite, ofrezcan o rindan pruebas, formulen preguntas o repreguntas a los testigos o peritos, aleguen en la audiencia, tramiten incidentes, presenten alegatos e interpongan recursos.</w:t>
      </w:r>
    </w:p>
    <w:p w14:paraId="606ED1D9" w14:textId="77777777" w:rsidR="00C14AF2" w:rsidRPr="00F0163C" w:rsidRDefault="00C14AF2" w:rsidP="0076716C">
      <w:pPr>
        <w:pStyle w:val="Textonotapie"/>
        <w:jc w:val="both"/>
        <w:rPr>
          <w:rFonts w:cs="Calibri"/>
        </w:rPr>
      </w:pPr>
      <w:r w:rsidRPr="00F0163C">
        <w:rPr>
          <w:rFonts w:cs="Calibri"/>
        </w:rPr>
        <w:t>Tratándose del procedimiento administrativo la representación podrá recaer en cualquier persona con capacidad jurídica, pero tratándose de personas morales, la representación legal deberá acreditarse mediante poder que se haya otorgado al efecto.”</w:t>
      </w:r>
    </w:p>
    <w:p w14:paraId="16755052" w14:textId="77777777" w:rsidR="00C14AF2" w:rsidRPr="00F0163C" w:rsidRDefault="00C14AF2" w:rsidP="0076716C">
      <w:pPr>
        <w:pStyle w:val="Textonotapie"/>
        <w:jc w:val="both"/>
        <w:rPr>
          <w:rFonts w:cs="Calibri"/>
          <w:sz w:val="18"/>
          <w:szCs w:val="18"/>
        </w:rPr>
      </w:pPr>
    </w:p>
  </w:footnote>
  <w:footnote w:id="12">
    <w:p w14:paraId="2D970F24" w14:textId="77777777" w:rsidR="00C14AF2" w:rsidRPr="00F0163C" w:rsidRDefault="00C14AF2" w:rsidP="0076716C">
      <w:pPr>
        <w:pStyle w:val="Textonotapie"/>
        <w:jc w:val="both"/>
        <w:rPr>
          <w:rFonts w:cs="Calibri"/>
        </w:rPr>
      </w:pPr>
      <w:r w:rsidRPr="00F0163C">
        <w:rPr>
          <w:rStyle w:val="Refdenotaalpie"/>
          <w:rFonts w:cs="Calibri"/>
        </w:rPr>
        <w:footnoteRef/>
      </w:r>
      <w:r w:rsidRPr="00F0163C">
        <w:rPr>
          <w:rFonts w:cs="Calibri"/>
        </w:rPr>
        <w:t xml:space="preserve"> </w:t>
      </w:r>
      <w:r w:rsidRPr="00F0163C">
        <w:rPr>
          <w:rFonts w:cs="Calibri"/>
          <w:bCs/>
        </w:rPr>
        <w:t xml:space="preserve">Artículo 153. </w:t>
      </w:r>
      <w:r w:rsidRPr="00F0163C">
        <w:rPr>
          <w:rFonts w:cs="Calibri"/>
        </w:rPr>
        <w:t>El recurso de apelación se promoverá mediante escrito, dentro de los quince días hábiles siguientes a aquél en que surta sus efectos la notificación de la resolución que se recurre.</w:t>
      </w:r>
    </w:p>
    <w:p w14:paraId="172C9825" w14:textId="77777777" w:rsidR="00C14AF2" w:rsidRPr="00F0163C" w:rsidRDefault="00C14AF2" w:rsidP="0076716C">
      <w:pPr>
        <w:pStyle w:val="Textonotapie"/>
        <w:jc w:val="both"/>
        <w:rPr>
          <w:rFonts w:cs="Calibri"/>
        </w:rPr>
      </w:pPr>
    </w:p>
  </w:footnote>
  <w:footnote w:id="13">
    <w:p w14:paraId="24D58288" w14:textId="77777777" w:rsidR="00C14AF2" w:rsidRDefault="00C14AF2" w:rsidP="0076716C">
      <w:pPr>
        <w:pStyle w:val="Textonotapie"/>
        <w:jc w:val="both"/>
      </w:pPr>
      <w:r w:rsidRPr="00F0163C">
        <w:rPr>
          <w:rStyle w:val="Refdenotaalpie"/>
        </w:rPr>
        <w:footnoteRef/>
      </w:r>
      <w:r w:rsidRPr="00F0163C">
        <w:t xml:space="preserve"> Según constancia de notificación que obra agregada a foja 334 de los autos del juicio de origen.</w:t>
      </w:r>
    </w:p>
  </w:footnote>
  <w:footnote w:id="14">
    <w:p w14:paraId="2DFD7300" w14:textId="77777777" w:rsidR="00C14AF2" w:rsidRPr="00740078" w:rsidRDefault="00C14AF2" w:rsidP="0076716C">
      <w:pPr>
        <w:pStyle w:val="Textonotapie"/>
        <w:jc w:val="both"/>
        <w:rPr>
          <w:rFonts w:ascii="Arial" w:hAnsi="Arial" w:cs="Arial"/>
          <w:iCs/>
          <w:sz w:val="19"/>
          <w:szCs w:val="19"/>
        </w:rPr>
      </w:pPr>
      <w:r w:rsidRPr="004D50A6">
        <w:rPr>
          <w:rStyle w:val="Refdenotaalpie"/>
          <w:rFonts w:cs="Calibri"/>
          <w:iCs/>
        </w:rPr>
        <w:footnoteRef/>
      </w:r>
      <w:r w:rsidRPr="004D50A6">
        <w:rPr>
          <w:rFonts w:cs="Calibri"/>
          <w:iCs/>
        </w:rPr>
        <w:t xml:space="preserve"> Artículo 15. Son días hábiles para la promoción, substanciación, y resolución de los procedimientos administrativos y juicios previstos en este Código: todos los días del año; excepto, sábados y domingos; los señalados en el artículo 74 de la Ley Federal del Trabajo; los días de descanso obligatorio; así como aquellos en los que la dependencia o entidad o el Tribunal, según sea el caso, decrete sus periodos vacacionales o suspenda sus labores, lo que harán del conocimiento público mediante acuerdo del titular de la dependencia o entidad respectiva, que se publicará en estrados, en las páginas electrónicas respectivas y en el Periódico Oficial del Estado “Plan de San Luis”, o en la gaceta municipal que corresponda. En este último caso, la existencia de personal de guardia encargado del trámite de lo urgente no habilitará los días.</w:t>
      </w:r>
    </w:p>
  </w:footnote>
  <w:footnote w:id="15">
    <w:p w14:paraId="3E02C53C" w14:textId="77777777" w:rsidR="00C14AF2" w:rsidRPr="007072D2" w:rsidRDefault="00C14AF2" w:rsidP="00495683">
      <w:pPr>
        <w:pStyle w:val="Textonotapie"/>
        <w:jc w:val="both"/>
        <w:rPr>
          <w:rFonts w:cs="Calibri"/>
          <w:i/>
        </w:rPr>
      </w:pPr>
      <w:r w:rsidRPr="007072D2">
        <w:rPr>
          <w:rStyle w:val="Refdenotaalpie"/>
          <w:rFonts w:cs="Calibri"/>
          <w:i/>
        </w:rPr>
        <w:footnoteRef/>
      </w:r>
      <w:r w:rsidRPr="007072D2">
        <w:rPr>
          <w:rFonts w:cs="Calibri"/>
          <w:i/>
        </w:rPr>
        <w:t>“Artículo 192. Las ejecutorias de amparo deben ser puntualmente cumplidas. Al efecto, cuando cause ejecutoria la sentencia en que se haya concedido el amparo, o se reciba testimonio de la dictada en revisión, la jueza o el juez de distrito o el tribunal colegiado de apelación, si se trata de amparo indirecto, o el tribunal colegiado de circuito, tratándose de amparo directo, la notificarán sin demora a las partes. …”</w:t>
      </w:r>
    </w:p>
  </w:footnote>
  <w:footnote w:id="16">
    <w:p w14:paraId="3044BD71" w14:textId="3012A333" w:rsidR="00C14AF2" w:rsidRPr="00E5239A" w:rsidRDefault="00C14AF2" w:rsidP="00E5239A">
      <w:pPr>
        <w:pStyle w:val="Textonotapie"/>
        <w:jc w:val="both"/>
        <w:rPr>
          <w:b/>
        </w:rPr>
      </w:pPr>
      <w:r w:rsidRPr="00E5239A">
        <w:rPr>
          <w:rStyle w:val="Refdenotaalpie"/>
          <w:b/>
        </w:rPr>
        <w:footnoteRef/>
      </w:r>
      <w:r w:rsidRPr="00E5239A">
        <w:rPr>
          <w:b/>
        </w:rPr>
        <w:t xml:space="preserve"> Código Procesal Administrativo del Estado de San Luis Potosí.</w:t>
      </w:r>
    </w:p>
    <w:p w14:paraId="4FACC873" w14:textId="582466E0" w:rsidR="00C14AF2" w:rsidRDefault="00C14AF2" w:rsidP="00E5239A">
      <w:pPr>
        <w:pStyle w:val="Textonotapie"/>
        <w:jc w:val="both"/>
      </w:pPr>
      <w:r w:rsidRPr="00E5239A">
        <w:rPr>
          <w:b/>
        </w:rPr>
        <w:t>“ARTÍCULO 156.</w:t>
      </w:r>
      <w:r w:rsidRPr="00E5239A">
        <w:t xml:space="preserve"> El recurso de apelación tendrá por objeto revocar, modificar o confirmar la sentencia emitida por la Sala Unitaria de que se trate.</w:t>
      </w:r>
      <w:r>
        <w:t xml:space="preserve"> …</w:t>
      </w:r>
    </w:p>
    <w:p w14:paraId="00C5C0AF" w14:textId="342F1E4D" w:rsidR="00C14AF2" w:rsidRDefault="00C14AF2" w:rsidP="00E5239A">
      <w:pPr>
        <w:pStyle w:val="Textonotapie"/>
        <w:jc w:val="both"/>
      </w:pPr>
      <w:r w:rsidRPr="00E5239A">
        <w:t>Se suplirá la deficiencia de los agravios del particular apelante, cuando el c aso lo requiera, pero sin cambiar los hechos planteados.</w:t>
      </w:r>
      <w:r>
        <w:t xml:space="preserve"> …”</w:t>
      </w:r>
    </w:p>
  </w:footnote>
  <w:footnote w:id="17">
    <w:p w14:paraId="13D2757F" w14:textId="69032E13" w:rsidR="00C14AF2" w:rsidRPr="00CE629A" w:rsidRDefault="00C14AF2" w:rsidP="00CE629A">
      <w:pPr>
        <w:pStyle w:val="Textonotapie"/>
        <w:jc w:val="both"/>
      </w:pPr>
      <w:r>
        <w:rPr>
          <w:rStyle w:val="Refdenotaalpie"/>
        </w:rPr>
        <w:footnoteRef/>
      </w:r>
      <w:r>
        <w:t xml:space="preserve"> </w:t>
      </w:r>
      <w:r w:rsidRPr="00CE629A">
        <w:t>Suprema Corte de Justicia de la Nación Registro digital: 176546 Instancia: Primera Sala Novena Época Materias(s): Común Tesis: 1a</w:t>
      </w:r>
      <w:proofErr w:type="gramStart"/>
      <w:r w:rsidRPr="00CE629A">
        <w:t>./</w:t>
      </w:r>
      <w:proofErr w:type="gramEnd"/>
      <w:r w:rsidRPr="00CE629A">
        <w:t>J. 139/2005 Fuente: Semanario Judicial de la Federación y su Gaceta. Tomo XXII, Diciembre de 2005, página 162 Tipo: Jurisprudencia</w:t>
      </w:r>
      <w:r>
        <w:t>.</w:t>
      </w:r>
    </w:p>
    <w:p w14:paraId="2198426F" w14:textId="5982FCF1" w:rsidR="00C14AF2" w:rsidRDefault="00C14AF2">
      <w:pPr>
        <w:pStyle w:val="Textonotapie"/>
      </w:pPr>
    </w:p>
  </w:footnote>
  <w:footnote w:id="18">
    <w:p w14:paraId="6595822F" w14:textId="25EF1E20" w:rsidR="00C14AF2" w:rsidRDefault="00C14AF2" w:rsidP="00E368D3">
      <w:pPr>
        <w:pStyle w:val="Textonotapie"/>
        <w:jc w:val="both"/>
      </w:pPr>
      <w:r>
        <w:rPr>
          <w:rStyle w:val="Refdenotaalpie"/>
        </w:rPr>
        <w:footnoteRef/>
      </w:r>
      <w:r>
        <w:t xml:space="preserve"> </w:t>
      </w:r>
      <w:r w:rsidRPr="00E368D3">
        <w:t>Suprema Corte de Justicia de la Nación Registro digital: 165538 Instancia: Segunda Sala Novena Época Materias(s): Común Tesis: 2a. CLVII/2009 Fuente: Semanario Judicial de la Federación y su Gaceta. Tomo XXXI, Enero de 2010, página 324 Tipo: Aislada.</w:t>
      </w:r>
    </w:p>
  </w:footnote>
  <w:footnote w:id="19">
    <w:p w14:paraId="30CD4DB1" w14:textId="4BB09209" w:rsidR="00C14AF2" w:rsidRDefault="00C14AF2" w:rsidP="003A13F8">
      <w:pPr>
        <w:pStyle w:val="Textonotapie"/>
        <w:jc w:val="both"/>
      </w:pPr>
      <w:r>
        <w:rPr>
          <w:rStyle w:val="Refdenotaalpie"/>
        </w:rPr>
        <w:footnoteRef/>
      </w:r>
      <w:r>
        <w:t xml:space="preserve"> </w:t>
      </w:r>
      <w:r w:rsidRPr="00075080">
        <w:t>Suprema Corte de Justicia de la Nación Registro digital: 172550 Instancia: Primera Sala Novena Época Materias(s): Común Tesis: 1a</w:t>
      </w:r>
      <w:proofErr w:type="gramStart"/>
      <w:r w:rsidRPr="00075080">
        <w:t>./</w:t>
      </w:r>
      <w:proofErr w:type="gramEnd"/>
      <w:r w:rsidRPr="00075080">
        <w:t>J. 30/2007 Fuente: Semanario Judicial de la Federación y su Gaceta. Tomo XXV, Mayo de 2007, página 286 Tipo: Jurisprudencia.</w:t>
      </w:r>
    </w:p>
  </w:footnote>
  <w:footnote w:id="20">
    <w:p w14:paraId="5C4D1D9D" w14:textId="77777777" w:rsidR="00C14AF2" w:rsidRDefault="00C14AF2" w:rsidP="00824034">
      <w:pPr>
        <w:pStyle w:val="Textonotapie"/>
        <w:jc w:val="both"/>
      </w:pPr>
      <w:r>
        <w:rPr>
          <w:rStyle w:val="Refdenotaalpie"/>
        </w:rPr>
        <w:footnoteRef/>
      </w:r>
      <w:r>
        <w:t>“</w:t>
      </w:r>
      <w:r w:rsidRPr="003A13F8">
        <w:rPr>
          <w:b/>
        </w:rPr>
        <w:t>ARTÍCULO 527</w:t>
      </w:r>
      <w:r>
        <w:t>…</w:t>
      </w:r>
    </w:p>
    <w:p w14:paraId="1575FC02" w14:textId="77777777" w:rsidR="00C14AF2" w:rsidRDefault="00C14AF2" w:rsidP="00824034">
      <w:pPr>
        <w:pStyle w:val="Textonotapie"/>
        <w:jc w:val="both"/>
      </w:pPr>
      <w:r>
        <w:t xml:space="preserve"> Las autoridades competentes deberán ajustar sus notificaciones a lo dispuesto en el Código Procesal Administrativo para el Estado de San Luis Potosí. Las visitas de inspección y verificación se realizarán de conformidad con las disposiciones que señalan los artículos 196 al 203 y demás relativos del referido Código.”</w:t>
      </w:r>
    </w:p>
    <w:p w14:paraId="4CCC4DFF" w14:textId="77777777" w:rsidR="00C14AF2" w:rsidRDefault="00C14AF2" w:rsidP="00824034">
      <w:pPr>
        <w:pStyle w:val="Textonotapie"/>
        <w:jc w:val="both"/>
      </w:pPr>
    </w:p>
  </w:footnote>
  <w:footnote w:id="21">
    <w:p w14:paraId="3B1CFEF4" w14:textId="37C172AA" w:rsidR="00C14AF2" w:rsidRDefault="00C14AF2">
      <w:pPr>
        <w:pStyle w:val="Textonotapie"/>
      </w:pPr>
      <w:r w:rsidRPr="00872085">
        <w:rPr>
          <w:rStyle w:val="Refdenotaalpie"/>
        </w:rPr>
        <w:footnoteRef/>
      </w:r>
      <w:r w:rsidRPr="00872085">
        <w:t xml:space="preserve"> Fojas 274 a la 279 del expediente de origen.</w:t>
      </w:r>
    </w:p>
  </w:footnote>
  <w:footnote w:id="22">
    <w:p w14:paraId="4C3B4D3A" w14:textId="77777777" w:rsidR="00C14AF2" w:rsidRDefault="00C14AF2" w:rsidP="005C3867">
      <w:pPr>
        <w:pStyle w:val="Textonotapie"/>
        <w:jc w:val="both"/>
      </w:pPr>
      <w:r>
        <w:rPr>
          <w:rStyle w:val="Refdenotaalpie"/>
        </w:rPr>
        <w:footnoteRef/>
      </w:r>
      <w:r>
        <w:t xml:space="preserve"> </w:t>
      </w:r>
      <w:r w:rsidRPr="00B43566">
        <w:t>Registro digital: 176398 Instancia: Tribunales Colegiados de Circuito Novena Época Materias(s): Administrativa Tesis: VI.2o.A. J/9 Fuente: Semanario Judicial de la Federación y su Gaceta. Tomo XXIII, Enero de 2006, página 2147 Tipo: Jurisprudencia</w:t>
      </w:r>
      <w:r>
        <w:t>.</w:t>
      </w:r>
    </w:p>
  </w:footnote>
  <w:footnote w:id="23">
    <w:p w14:paraId="7CA3ACF2" w14:textId="77777777" w:rsidR="00C14AF2" w:rsidRDefault="00C14AF2" w:rsidP="00F975A7">
      <w:pPr>
        <w:pStyle w:val="Textonotapie"/>
        <w:jc w:val="both"/>
      </w:pPr>
      <w:r>
        <w:rPr>
          <w:rStyle w:val="Refdenotaalpie"/>
        </w:rPr>
        <w:footnoteRef/>
      </w:r>
      <w:r>
        <w:t xml:space="preserve"> </w:t>
      </w:r>
      <w:r w:rsidRPr="00220A76">
        <w:t>Registro digital: 202291, Instancia: Tribunales Colegiados de Circuito, Novena Época, Materias(s): Civil, Tesis: I.5o.C. J/4, Fuente: Semanario Judicial de la Federación y su Gaceta, Tomo III, Junio de 1996, página 541, Tipo: Jurisprudencia</w:t>
      </w:r>
      <w:r>
        <w:t>.</w:t>
      </w:r>
    </w:p>
  </w:footnote>
  <w:footnote w:id="24">
    <w:p w14:paraId="7EEA7C7E" w14:textId="77777777" w:rsidR="00C14AF2" w:rsidRPr="00836859" w:rsidRDefault="00C14AF2" w:rsidP="00096394">
      <w:pPr>
        <w:pStyle w:val="Textonotapie"/>
        <w:jc w:val="both"/>
        <w:rPr>
          <w:rFonts w:cs="Calibri"/>
          <w:i/>
        </w:rPr>
      </w:pPr>
      <w:r w:rsidRPr="00836859">
        <w:rPr>
          <w:rStyle w:val="Refdenotaalpie"/>
          <w:rFonts w:cs="Calibri"/>
        </w:rPr>
        <w:footnoteRef/>
      </w:r>
      <w:r w:rsidRPr="00836859">
        <w:rPr>
          <w:rFonts w:cs="Calibri"/>
        </w:rPr>
        <w:t xml:space="preserve"> Registro digital: 2011406 Instancia: Tribunales Colegiados de Circuito Décima Época Materias(s): Común Tesis: (IV Región</w:t>
      </w:r>
      <w:proofErr w:type="gramStart"/>
      <w:r w:rsidRPr="00836859">
        <w:rPr>
          <w:rFonts w:cs="Calibri"/>
        </w:rPr>
        <w:t>)2o</w:t>
      </w:r>
      <w:proofErr w:type="gramEnd"/>
      <w:r w:rsidRPr="00836859">
        <w:rPr>
          <w:rFonts w:cs="Calibri"/>
        </w:rPr>
        <w:t xml:space="preserve">. J/5 (10a.) Fuente: Gaceta del Semanario Judicial de la Federación. Libro 29, Abril de 2016, Tomo III, página 2018 Tipo: Jurisprudencia </w:t>
      </w:r>
      <w:r w:rsidRPr="00836859">
        <w:rPr>
          <w:rFonts w:cs="Calibri"/>
          <w:b/>
          <w:i/>
        </w:rPr>
        <w:t>“CONCEPTOS DE VIOLACIÓN O AGRAVIOS. PROCEDE SU ANÁLISIS DE MANERA INDIVIDUAL, CONJUNTA O POR GRUPOS Y EN EL ORDEN PROPUESTO O EN UNO DIVERSO.</w:t>
      </w:r>
      <w:r w:rsidRPr="00836859">
        <w:rPr>
          <w:rFonts w:cs="Calibri"/>
          <w:i/>
        </w:rPr>
        <w:t xml:space="preserve"> 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 </w:t>
      </w:r>
    </w:p>
  </w:footnote>
  <w:footnote w:id="25">
    <w:p w14:paraId="6A1CC2E7" w14:textId="77777777" w:rsidR="00C14AF2" w:rsidRPr="00190940" w:rsidRDefault="00C14AF2" w:rsidP="00190940">
      <w:pPr>
        <w:pStyle w:val="Textonotapie"/>
        <w:contextualSpacing/>
        <w:jc w:val="both"/>
        <w:rPr>
          <w:rFonts w:cs="Calibri"/>
        </w:rPr>
      </w:pPr>
      <w:r w:rsidRPr="00190940">
        <w:rPr>
          <w:rStyle w:val="Refdenotaalpie"/>
          <w:rFonts w:cs="Calibri"/>
        </w:rPr>
        <w:footnoteRef/>
      </w:r>
      <w:r w:rsidRPr="00190940">
        <w:rPr>
          <w:rFonts w:cs="Calibri"/>
        </w:rPr>
        <w:t xml:space="preserve"> “</w:t>
      </w:r>
      <w:r w:rsidRPr="00190940">
        <w:rPr>
          <w:rFonts w:cs="Calibri"/>
          <w:b/>
        </w:rPr>
        <w:t>Artículo 16.</w:t>
      </w:r>
      <w:r w:rsidRPr="00190940">
        <w:rPr>
          <w:rFonts w:cs="Calibri"/>
        </w:rPr>
        <w:t xml:space="preserve"> Nadie puede ser molestado en su persona, familia, domicilio, papeles o posesiones, sino en virtud de mandamiento escrito de la autoridad competente, </w:t>
      </w:r>
      <w:r w:rsidRPr="00190940">
        <w:rPr>
          <w:rFonts w:cs="Calibri"/>
          <w:b/>
          <w:u w:val="single"/>
        </w:rPr>
        <w:t>que funde y motive la causa legal del procedimiento</w:t>
      </w:r>
      <w:r w:rsidRPr="00190940">
        <w:rPr>
          <w:rFonts w:cs="Calibri"/>
        </w:rPr>
        <w:t>. En los juicios y procedimientos seguidos en forma de juicio en los que se establezca como regla la oralidad, bastará con que quede constancia de ellos en cualquier medio que dé certeza de su contenido y del cumplimiento de lo previsto en este párrafo.</w:t>
      </w:r>
    </w:p>
    <w:p w14:paraId="6C6E01F0" w14:textId="77777777" w:rsidR="00C14AF2" w:rsidRDefault="00C14AF2" w:rsidP="00190940">
      <w:pPr>
        <w:pStyle w:val="Textonotapie"/>
        <w:contextualSpacing/>
        <w:jc w:val="both"/>
        <w:rPr>
          <w:rFonts w:cs="Calibri"/>
        </w:rPr>
      </w:pPr>
      <w:r w:rsidRPr="00190940">
        <w:rPr>
          <w:rFonts w:cs="Calibri"/>
        </w:rPr>
        <w:t>…”</w:t>
      </w:r>
    </w:p>
    <w:p w14:paraId="62DF457E" w14:textId="77777777" w:rsidR="00C14AF2" w:rsidRPr="00190940" w:rsidRDefault="00C14AF2" w:rsidP="00190940">
      <w:pPr>
        <w:pStyle w:val="Textonotapie"/>
        <w:contextualSpacing/>
        <w:jc w:val="both"/>
        <w:rPr>
          <w:rFonts w:cs="Calibri"/>
        </w:rPr>
      </w:pPr>
    </w:p>
  </w:footnote>
  <w:footnote w:id="26">
    <w:p w14:paraId="534D5537" w14:textId="77777777" w:rsidR="00C14AF2" w:rsidRPr="00190940" w:rsidRDefault="00C14AF2" w:rsidP="00190940">
      <w:pPr>
        <w:pStyle w:val="Textonotapie"/>
        <w:contextualSpacing/>
        <w:jc w:val="both"/>
        <w:rPr>
          <w:rFonts w:cs="Calibri"/>
          <w:b/>
        </w:rPr>
      </w:pPr>
      <w:r w:rsidRPr="00190940">
        <w:rPr>
          <w:rStyle w:val="Refdenotaalpie"/>
          <w:rFonts w:cs="Calibri"/>
        </w:rPr>
        <w:footnoteRef/>
      </w:r>
      <w:r w:rsidRPr="00190940">
        <w:rPr>
          <w:rFonts w:cs="Calibri"/>
        </w:rPr>
        <w:t xml:space="preserve"> “</w:t>
      </w:r>
      <w:r w:rsidRPr="00190940">
        <w:rPr>
          <w:rFonts w:cs="Calibri"/>
          <w:b/>
        </w:rPr>
        <w:t>ARTÍCULO 164. Son elementos del acto administrativo:</w:t>
      </w:r>
    </w:p>
    <w:p w14:paraId="58CAF0BA" w14:textId="77777777" w:rsidR="00C14AF2" w:rsidRPr="00190940" w:rsidRDefault="00C14AF2" w:rsidP="00E82FC7">
      <w:pPr>
        <w:pStyle w:val="Textonotapie"/>
        <w:contextualSpacing/>
        <w:jc w:val="both"/>
        <w:rPr>
          <w:rFonts w:cs="Calibri"/>
          <w:b/>
        </w:rPr>
      </w:pPr>
      <w:r w:rsidRPr="00190940">
        <w:rPr>
          <w:rFonts w:cs="Calibri"/>
          <w:b/>
        </w:rPr>
        <w:t>…</w:t>
      </w:r>
    </w:p>
    <w:p w14:paraId="7C81EFED" w14:textId="77777777" w:rsidR="00C14AF2" w:rsidRPr="00190940" w:rsidRDefault="00C14AF2" w:rsidP="00E82FC7">
      <w:pPr>
        <w:pStyle w:val="Textonotapie"/>
        <w:contextualSpacing/>
        <w:jc w:val="both"/>
        <w:rPr>
          <w:rFonts w:cs="Calibri"/>
          <w:b/>
        </w:rPr>
      </w:pPr>
      <w:r w:rsidRPr="00190940">
        <w:rPr>
          <w:rFonts w:cs="Calibri"/>
          <w:b/>
        </w:rPr>
        <w:t>V. Estar fundado y motivado;</w:t>
      </w:r>
    </w:p>
    <w:p w14:paraId="1FDE4791" w14:textId="77777777" w:rsidR="00C14AF2" w:rsidRPr="00190940" w:rsidRDefault="00C14AF2" w:rsidP="00E82FC7">
      <w:pPr>
        <w:pStyle w:val="Textonotapie"/>
        <w:contextualSpacing/>
        <w:jc w:val="both"/>
        <w:rPr>
          <w:rFonts w:cs="Calibri"/>
        </w:rPr>
      </w:pPr>
      <w:r w:rsidRPr="00190940">
        <w:rPr>
          <w:rFonts w:cs="Calibri"/>
        </w:rPr>
        <w:t>…</w:t>
      </w:r>
    </w:p>
    <w:p w14:paraId="2D6C51E1" w14:textId="77777777" w:rsidR="00C14AF2" w:rsidRPr="00190940" w:rsidRDefault="00C14AF2" w:rsidP="00E82FC7">
      <w:pPr>
        <w:pStyle w:val="Textonotapie"/>
        <w:contextualSpacing/>
        <w:jc w:val="both"/>
        <w:rPr>
          <w:rFonts w:cs="Calibri"/>
        </w:rPr>
      </w:pPr>
      <w:r w:rsidRPr="00190940">
        <w:rPr>
          <w:rFonts w:cs="Calibri"/>
          <w:b/>
        </w:rPr>
        <w:t>ARTÍCULO 165</w:t>
      </w:r>
      <w:r w:rsidRPr="00190940">
        <w:rPr>
          <w:rFonts w:cs="Calibri"/>
        </w:rPr>
        <w:t>. Son requisitos del acto administrativo:</w:t>
      </w:r>
    </w:p>
    <w:p w14:paraId="2F8DF42A" w14:textId="77777777" w:rsidR="00C14AF2" w:rsidRPr="00190940" w:rsidRDefault="00C14AF2" w:rsidP="00E82FC7">
      <w:pPr>
        <w:pStyle w:val="Textonotapie"/>
        <w:contextualSpacing/>
        <w:jc w:val="both"/>
        <w:rPr>
          <w:rFonts w:cs="Calibri"/>
        </w:rPr>
      </w:pPr>
      <w:r w:rsidRPr="00190940">
        <w:rPr>
          <w:rFonts w:cs="Calibri"/>
        </w:rPr>
        <w:t>…</w:t>
      </w:r>
    </w:p>
    <w:p w14:paraId="2C634875" w14:textId="3CE78BAD" w:rsidR="00C14AF2" w:rsidRPr="00190940" w:rsidRDefault="00C14AF2" w:rsidP="00E82FC7">
      <w:pPr>
        <w:pStyle w:val="Textonotapie"/>
        <w:contextualSpacing/>
        <w:jc w:val="both"/>
        <w:rPr>
          <w:rFonts w:cs="Calibri"/>
        </w:rPr>
      </w:pPr>
      <w:r w:rsidRPr="00190940">
        <w:rPr>
          <w:rFonts w:cs="Calibri"/>
        </w:rPr>
        <w:t xml:space="preserve">II. Que se encuentre adecuadamente </w:t>
      </w:r>
      <w:r w:rsidRPr="00190940">
        <w:rPr>
          <w:rFonts w:cs="Calibri"/>
          <w:b/>
        </w:rPr>
        <w:t>fundado y motivado</w:t>
      </w:r>
      <w:proofErr w:type="gramStart"/>
      <w:r>
        <w:rPr>
          <w:rFonts w:cs="Calibri"/>
        </w:rPr>
        <w:t>;</w:t>
      </w:r>
      <w:r w:rsidRPr="00190940">
        <w:rPr>
          <w:rFonts w:cs="Calibri"/>
        </w:rPr>
        <w:t>.</w:t>
      </w:r>
      <w:proofErr w:type="gramEnd"/>
      <w:r w:rsidRPr="00190940">
        <w:rPr>
          <w:rFonts w:cs="Calibri"/>
        </w:rPr>
        <w:t>”</w:t>
      </w:r>
    </w:p>
  </w:footnote>
  <w:footnote w:id="27">
    <w:p w14:paraId="187B7AB7" w14:textId="752E3880" w:rsidR="00C14AF2" w:rsidRDefault="00C14AF2" w:rsidP="00C01516">
      <w:pPr>
        <w:pStyle w:val="Textonotapie"/>
        <w:jc w:val="both"/>
      </w:pPr>
      <w:r>
        <w:rPr>
          <w:rStyle w:val="Refdenotaalpie"/>
        </w:rPr>
        <w:footnoteRef/>
      </w:r>
      <w:r>
        <w:t xml:space="preserve"> </w:t>
      </w:r>
      <w:r w:rsidRPr="00C01516">
        <w:t>Séptima Época Registro: 238212 Instancia: Segunda Sala Jurisprudencia Fuente: Semanario Judicial de la Federación Volúmenes: 97-102, Tercera Parte Materia: común Página: 143.</w:t>
      </w:r>
    </w:p>
  </w:footnote>
  <w:footnote w:id="28">
    <w:p w14:paraId="69703EE7" w14:textId="77777777" w:rsidR="00C14AF2" w:rsidRPr="008D0EF5" w:rsidRDefault="00C14AF2" w:rsidP="00E76CAC">
      <w:pPr>
        <w:pStyle w:val="Textonotapie"/>
        <w:jc w:val="both"/>
        <w:rPr>
          <w:i/>
        </w:rPr>
      </w:pPr>
      <w:r w:rsidRPr="008D0EF5">
        <w:rPr>
          <w:rStyle w:val="Refdenotaalpie"/>
          <w:i/>
        </w:rPr>
        <w:footnoteRef/>
      </w:r>
      <w:r w:rsidRPr="008D0EF5">
        <w:rPr>
          <w:i/>
        </w:rPr>
        <w:t xml:space="preserve"> “</w:t>
      </w:r>
      <w:r w:rsidRPr="008D0EF5">
        <w:rPr>
          <w:b/>
          <w:i/>
        </w:rPr>
        <w:t>ART. 273</w:t>
      </w:r>
      <w:r w:rsidRPr="008D0EF5">
        <w:rPr>
          <w:i/>
        </w:rPr>
        <w:t>.- El actor debe probar los hechos constitutivos de su acción y el reo los de sus excepciones.”</w:t>
      </w:r>
    </w:p>
  </w:footnote>
  <w:footnote w:id="29">
    <w:p w14:paraId="683FC4C3" w14:textId="77777777" w:rsidR="00C14AF2" w:rsidRDefault="00C14AF2" w:rsidP="00CF317C">
      <w:pPr>
        <w:pStyle w:val="Textonotapie"/>
      </w:pPr>
      <w:r>
        <w:rPr>
          <w:rStyle w:val="Refdenotaalpie"/>
        </w:rPr>
        <w:footnoteRef/>
      </w:r>
      <w:r>
        <w:t xml:space="preserve"> “</w:t>
      </w:r>
      <w:r w:rsidRPr="006F254C">
        <w:rPr>
          <w:b/>
        </w:rPr>
        <w:t>ARTÍCULO 72</w:t>
      </w:r>
      <w:r w:rsidRPr="006F254C">
        <w:t>. Las pruebas serán valoradas atendiendo a las reglas de la lógica, la sana crítica y la experiencia, y de acuerdo con las siguientes reglas:</w:t>
      </w:r>
    </w:p>
    <w:p w14:paraId="716C4AF2" w14:textId="77777777" w:rsidR="00C14AF2" w:rsidRDefault="00C14AF2" w:rsidP="00CF317C">
      <w:pPr>
        <w:pStyle w:val="Textonotapie"/>
      </w:pPr>
      <w:r>
        <w:t>I. Harán prueba plena la confesión expresa de las partes y los actos contenidos en documentos públicos, si en éstos últimos se con tienen declaraciones de ver d ad o manifestaciones de hechos de particulares; los documentos sólo probarán plenamente que ante la autoridad que los expidió se hicieron tales declaraciones o manifestaciones, pero no acreditarán la verdad de lo declarado o manifestado, y</w:t>
      </w:r>
    </w:p>
    <w:p w14:paraId="62842B82" w14:textId="77777777" w:rsidR="00C14AF2" w:rsidRDefault="00C14AF2" w:rsidP="00CF317C">
      <w:pPr>
        <w:pStyle w:val="Textonotapie"/>
      </w:pPr>
      <w:r>
        <w:t>II. El valor de la pericial y testimonial, así como el de las demás pruebas, quedará a la prudente y razonada apreciación de la autoridad que conozca del asunto, según corresponda.”</w:t>
      </w:r>
    </w:p>
    <w:p w14:paraId="03861556" w14:textId="77777777" w:rsidR="00C14AF2" w:rsidRDefault="00C14AF2" w:rsidP="00CF317C">
      <w:pPr>
        <w:pStyle w:val="Textonotapie"/>
      </w:pPr>
    </w:p>
  </w:footnote>
  <w:footnote w:id="30">
    <w:p w14:paraId="6F587801" w14:textId="77777777" w:rsidR="00C14AF2" w:rsidRDefault="00C14AF2" w:rsidP="00F42528">
      <w:pPr>
        <w:spacing w:after="0" w:line="240" w:lineRule="auto"/>
        <w:jc w:val="both"/>
        <w:rPr>
          <w:sz w:val="20"/>
          <w:szCs w:val="20"/>
        </w:rPr>
      </w:pPr>
      <w:r w:rsidRPr="000B6F0D">
        <w:rPr>
          <w:rStyle w:val="Refdenotaalpie"/>
          <w:sz w:val="20"/>
          <w:szCs w:val="20"/>
        </w:rPr>
        <w:footnoteRef/>
      </w:r>
      <w:r w:rsidRPr="000B6F0D">
        <w:rPr>
          <w:sz w:val="20"/>
          <w:szCs w:val="20"/>
        </w:rPr>
        <w:t xml:space="preserve"> Suprema Corte de Justicia de la Nación Registro digital: 210315 Instancia: Tribunales Colegiados de Circuito Octava Época Materias(s): Común Tesis: I. 3o. A. 145 K  Fuente: Semanario Judicial de la Federación. Tomo XIV, Octubre de 1994, página 385 Tipo: Aisl</w:t>
      </w:r>
      <w:r>
        <w:rPr>
          <w:sz w:val="20"/>
          <w:szCs w:val="20"/>
        </w:rPr>
        <w:t>ada.</w:t>
      </w:r>
    </w:p>
    <w:p w14:paraId="593B52AC" w14:textId="77777777" w:rsidR="00C14AF2" w:rsidRPr="00171858" w:rsidRDefault="00C14AF2" w:rsidP="00F42528">
      <w:pPr>
        <w:spacing w:after="0" w:line="240" w:lineRule="auto"/>
        <w:jc w:val="both"/>
        <w:rPr>
          <w:sz w:val="20"/>
          <w:szCs w:val="20"/>
        </w:rPr>
      </w:pPr>
    </w:p>
  </w:footnote>
  <w:footnote w:id="31">
    <w:p w14:paraId="0649394A" w14:textId="333492C9" w:rsidR="00C14AF2" w:rsidRDefault="00C14AF2" w:rsidP="004D2799">
      <w:pPr>
        <w:pStyle w:val="Textonotapie"/>
      </w:pPr>
      <w:r>
        <w:rPr>
          <w:rStyle w:val="Refdenotaalpie"/>
        </w:rPr>
        <w:footnoteRef/>
      </w:r>
      <w:r>
        <w:t xml:space="preserve"> Fojas 48-53 del expediente de origen.</w:t>
      </w:r>
    </w:p>
    <w:p w14:paraId="42278DF8" w14:textId="77777777" w:rsidR="00C14AF2" w:rsidRDefault="00C14AF2" w:rsidP="004D2799">
      <w:pPr>
        <w:pStyle w:val="Textonotapie"/>
      </w:pPr>
    </w:p>
  </w:footnote>
  <w:footnote w:id="32">
    <w:p w14:paraId="48F8CE24" w14:textId="070B7037" w:rsidR="00C14AF2" w:rsidRDefault="00C14AF2" w:rsidP="004D2799">
      <w:pPr>
        <w:pStyle w:val="Textonotapie"/>
      </w:pPr>
      <w:r>
        <w:rPr>
          <w:rStyle w:val="Refdenotaalpie"/>
        </w:rPr>
        <w:footnoteRef/>
      </w:r>
      <w:r>
        <w:t xml:space="preserve"> Fojas 55 y 56 del expediente de origen.</w:t>
      </w:r>
    </w:p>
    <w:p w14:paraId="0C092196" w14:textId="77777777" w:rsidR="00C14AF2" w:rsidRDefault="00C14AF2" w:rsidP="004D2799">
      <w:pPr>
        <w:pStyle w:val="Textonotapie"/>
      </w:pPr>
    </w:p>
  </w:footnote>
  <w:footnote w:id="33">
    <w:p w14:paraId="0F0E364C" w14:textId="569672C3" w:rsidR="00C14AF2" w:rsidRDefault="00C14AF2" w:rsidP="00FC568B">
      <w:pPr>
        <w:pStyle w:val="Textonotapie"/>
      </w:pPr>
      <w:r>
        <w:rPr>
          <w:rStyle w:val="Refdenotaalpie"/>
        </w:rPr>
        <w:footnoteRef/>
      </w:r>
      <w:r>
        <w:t xml:space="preserve"> Foja 58-75 del expediente de origen.</w:t>
      </w:r>
    </w:p>
    <w:p w14:paraId="3D1B023B" w14:textId="77777777" w:rsidR="00C14AF2" w:rsidRDefault="00C14AF2" w:rsidP="00FC568B">
      <w:pPr>
        <w:pStyle w:val="Textonotapie"/>
      </w:pPr>
    </w:p>
  </w:footnote>
  <w:footnote w:id="34">
    <w:p w14:paraId="232DEB92" w14:textId="069AFF5E" w:rsidR="00C14AF2" w:rsidRDefault="00C14AF2" w:rsidP="00FC568B">
      <w:pPr>
        <w:pStyle w:val="Textonotapie"/>
      </w:pPr>
      <w:r>
        <w:rPr>
          <w:rStyle w:val="Refdenotaalpie"/>
        </w:rPr>
        <w:footnoteRef/>
      </w:r>
      <w:r>
        <w:t xml:space="preserve"> Foja 76-87 del expediente de origen.</w:t>
      </w:r>
    </w:p>
    <w:p w14:paraId="7E000473" w14:textId="77777777" w:rsidR="00C14AF2" w:rsidRDefault="00C14AF2" w:rsidP="00FC568B">
      <w:pPr>
        <w:pStyle w:val="Textonotapie"/>
      </w:pPr>
    </w:p>
  </w:footnote>
  <w:footnote w:id="35">
    <w:p w14:paraId="783656E1" w14:textId="156C7CE4" w:rsidR="00C14AF2" w:rsidRDefault="00C14AF2" w:rsidP="000B56CC">
      <w:pPr>
        <w:pStyle w:val="Textonotapie"/>
      </w:pPr>
      <w:r>
        <w:rPr>
          <w:rStyle w:val="Refdenotaalpie"/>
        </w:rPr>
        <w:footnoteRef/>
      </w:r>
      <w:r>
        <w:t xml:space="preserve"> Foja 88 y 89 del expediente de origen.</w:t>
      </w:r>
    </w:p>
    <w:p w14:paraId="57AFE096" w14:textId="77777777" w:rsidR="00C14AF2" w:rsidRDefault="00C14AF2" w:rsidP="000B56CC">
      <w:pPr>
        <w:pStyle w:val="Textonotapie"/>
      </w:pPr>
    </w:p>
  </w:footnote>
  <w:footnote w:id="36">
    <w:p w14:paraId="6BEB0873" w14:textId="31CCD9DF" w:rsidR="00C14AF2" w:rsidRDefault="00C14AF2" w:rsidP="000F5CC7">
      <w:pPr>
        <w:pStyle w:val="Textonotapie"/>
      </w:pPr>
      <w:r>
        <w:rPr>
          <w:rStyle w:val="Refdenotaalpie"/>
        </w:rPr>
        <w:footnoteRef/>
      </w:r>
      <w:r>
        <w:t xml:space="preserve"> Fojas 505-516  del expediente de origen.</w:t>
      </w:r>
    </w:p>
    <w:p w14:paraId="32B014D8" w14:textId="77777777" w:rsidR="00C14AF2" w:rsidRDefault="00C14AF2" w:rsidP="000F5CC7">
      <w:pPr>
        <w:pStyle w:val="Textonotapie"/>
      </w:pPr>
    </w:p>
  </w:footnote>
  <w:footnote w:id="37">
    <w:p w14:paraId="7139ECB4" w14:textId="32BABE7C" w:rsidR="00C14AF2" w:rsidRDefault="00C14AF2" w:rsidP="00187196">
      <w:pPr>
        <w:pStyle w:val="Textonotapie"/>
      </w:pPr>
      <w:r>
        <w:rPr>
          <w:rStyle w:val="Refdenotaalpie"/>
        </w:rPr>
        <w:footnoteRef/>
      </w:r>
      <w:r>
        <w:t xml:space="preserve"> Foja 361-473 del expediente de origen.</w:t>
      </w:r>
    </w:p>
    <w:p w14:paraId="563AA03D" w14:textId="77777777" w:rsidR="00C14AF2" w:rsidRDefault="00C14AF2" w:rsidP="00187196">
      <w:pPr>
        <w:pStyle w:val="Textonotapie"/>
      </w:pPr>
    </w:p>
  </w:footnote>
  <w:footnote w:id="38">
    <w:p w14:paraId="54825E9E" w14:textId="72403DB7" w:rsidR="00C14AF2" w:rsidRPr="009224DA" w:rsidRDefault="00C14AF2" w:rsidP="009224DA">
      <w:pPr>
        <w:jc w:val="both"/>
        <w:rPr>
          <w:sz w:val="20"/>
          <w:szCs w:val="20"/>
        </w:rPr>
      </w:pPr>
      <w:r>
        <w:rPr>
          <w:rStyle w:val="Refdenotaalpie"/>
        </w:rPr>
        <w:footnoteRef/>
      </w:r>
      <w:r>
        <w:t xml:space="preserve"> </w:t>
      </w:r>
      <w:r w:rsidRPr="009224DA">
        <w:rPr>
          <w:sz w:val="20"/>
          <w:szCs w:val="20"/>
        </w:rPr>
        <w:t>Suprema Corte de Justicia de la Nación Registro digital: 209572 Instancia: Tribunales Colegiados de Circuito Octava Época Materias(s): Común Tesis: XX. 305 K Fuente: Semanario Judicial de la Federación. Tomo XV, Enero de 1995, página 291 Tipo: Aislada</w:t>
      </w:r>
      <w:r>
        <w:rPr>
          <w:sz w:val="20"/>
          <w:szCs w:val="20"/>
        </w:rPr>
        <w:t>.</w:t>
      </w:r>
    </w:p>
    <w:p w14:paraId="54269C3D" w14:textId="2D547282" w:rsidR="00C14AF2" w:rsidRDefault="00C14AF2">
      <w:pPr>
        <w:pStyle w:val="Textonotapie"/>
      </w:pPr>
    </w:p>
  </w:footnote>
  <w:footnote w:id="39">
    <w:p w14:paraId="20859AD4" w14:textId="6D84FE76" w:rsidR="00C14AF2" w:rsidRDefault="00C14AF2" w:rsidP="00B9350D">
      <w:pPr>
        <w:pStyle w:val="Textonotapie"/>
        <w:jc w:val="both"/>
      </w:pPr>
      <w:r>
        <w:rPr>
          <w:rStyle w:val="Refdenotaalpie"/>
        </w:rPr>
        <w:footnoteRef/>
      </w:r>
      <w:r>
        <w:t xml:space="preserve"> </w:t>
      </w:r>
      <w:r w:rsidRPr="00B9350D">
        <w:rPr>
          <w:b/>
        </w:rPr>
        <w:t>ARTÍCULO 61</w:t>
      </w:r>
      <w:r w:rsidRPr="00B9350D">
        <w:t>. Los hechos notorios no serán objeto de prueba, pudiendo la autoridad que resuelva el asunto referirse a ellos aun cuando las partes no los hubieren mencionado.</w:t>
      </w:r>
    </w:p>
  </w:footnote>
  <w:footnote w:id="40">
    <w:p w14:paraId="3F1B09CE" w14:textId="10BE8EC3" w:rsidR="00C14AF2" w:rsidRDefault="00C14AF2" w:rsidP="00B9350D">
      <w:pPr>
        <w:pStyle w:val="Textonotapie"/>
        <w:jc w:val="both"/>
      </w:pPr>
      <w:r>
        <w:rPr>
          <w:rStyle w:val="Refdenotaalpie"/>
        </w:rPr>
        <w:footnoteRef/>
      </w:r>
      <w:r>
        <w:t xml:space="preserve"> </w:t>
      </w:r>
      <w:r w:rsidRPr="00B9350D">
        <w:t>Suprema Corte de Justicia de la Nación Registro digital: 174899 Instancia: Pleno Novena Época Materias(s): Común Tesis: P</w:t>
      </w:r>
      <w:proofErr w:type="gramStart"/>
      <w:r w:rsidRPr="00B9350D">
        <w:t>./</w:t>
      </w:r>
      <w:proofErr w:type="gramEnd"/>
      <w:r w:rsidRPr="00B9350D">
        <w:t>J. 74/2006 Fuente: Semanario Judicial de la Federación y su Gaceta. Tomo XXIII, Junio de 2006, página 963 Tipo: Jurisprudencia.</w:t>
      </w:r>
    </w:p>
  </w:footnote>
  <w:footnote w:id="41">
    <w:p w14:paraId="64DD5376" w14:textId="0D0C9E28" w:rsidR="00C14AF2" w:rsidRDefault="00C14AF2" w:rsidP="003A4631">
      <w:pPr>
        <w:pStyle w:val="Textonotapie"/>
        <w:jc w:val="both"/>
      </w:pPr>
      <w:r>
        <w:rPr>
          <w:rStyle w:val="Refdenotaalpie"/>
        </w:rPr>
        <w:footnoteRef/>
      </w:r>
      <w:r>
        <w:t xml:space="preserve"> Suprema Corte de Justicia de la Nación Registro digital: 2017123 Instancia: Pleno Décima Época Materias(s): Común Tesis: P</w:t>
      </w:r>
      <w:proofErr w:type="gramStart"/>
      <w:r>
        <w:t>./</w:t>
      </w:r>
      <w:proofErr w:type="gramEnd"/>
      <w:r>
        <w:t>J. 16/2018 (10a.) Fuente: Gaceta del Semanario Judicial de la Federación. Libro 55, Junio de 2018, Tomo I, página 10 Tipo: Jurisprudencia.</w:t>
      </w:r>
    </w:p>
  </w:footnote>
  <w:footnote w:id="42">
    <w:p w14:paraId="6EA1C873" w14:textId="7F961625" w:rsidR="00C14AF2" w:rsidRDefault="00C14AF2">
      <w:pPr>
        <w:pStyle w:val="Textonotapie"/>
      </w:pPr>
      <w:r>
        <w:rPr>
          <w:rStyle w:val="Refdenotaalpie"/>
        </w:rPr>
        <w:footnoteRef/>
      </w:r>
      <w:r>
        <w:t xml:space="preserve"> </w:t>
      </w:r>
      <w:r w:rsidRPr="008E528B">
        <w:t>Localización: [J]; 10a. Época; 2a. Sala; Gaceta S.J.F.; Libro 5, Abril de 2014; Tomo I; Pág. 984. 2a</w:t>
      </w:r>
      <w:proofErr w:type="gramStart"/>
      <w:r w:rsidRPr="008E528B">
        <w:t>./</w:t>
      </w:r>
      <w:proofErr w:type="gramEnd"/>
      <w:r w:rsidRPr="008E528B">
        <w:t>J. 16/2014 (10a.). Registro No. 2 006 186</w:t>
      </w:r>
      <w:r>
        <w:t>.</w:t>
      </w:r>
    </w:p>
  </w:footnote>
  <w:footnote w:id="43">
    <w:p w14:paraId="27648BC6" w14:textId="5C839EDB" w:rsidR="00C14AF2" w:rsidRDefault="00C14AF2">
      <w:pPr>
        <w:pStyle w:val="Textonotapie"/>
      </w:pPr>
    </w:p>
  </w:footnote>
  <w:footnote w:id="44">
    <w:p w14:paraId="1B54B871" w14:textId="77777777" w:rsidR="00C14AF2" w:rsidRDefault="00C14AF2" w:rsidP="00F638B0">
      <w:pPr>
        <w:pStyle w:val="Textonotapie"/>
        <w:jc w:val="both"/>
      </w:pPr>
      <w:r>
        <w:rPr>
          <w:rStyle w:val="Refdenotaalpie"/>
        </w:rPr>
        <w:footnoteRef/>
      </w:r>
      <w:r>
        <w:t xml:space="preserve"> </w:t>
      </w:r>
      <w:r w:rsidRPr="00835281">
        <w:t>Registro digital: 917740 Instancia: Segunda Sala Séptima Época Materias(s): Común Tesis: 206 Fuente: Apéndice 2000. Tomo VI, Común, Jurisprudencia SCJN, página 168 Tipo: Jurisprudencia</w:t>
      </w:r>
    </w:p>
  </w:footnote>
  <w:footnote w:id="45">
    <w:p w14:paraId="1C349487" w14:textId="77777777" w:rsidR="00C14AF2" w:rsidRDefault="00C14AF2" w:rsidP="00F638B0">
      <w:pPr>
        <w:pStyle w:val="Textonotapie"/>
        <w:jc w:val="both"/>
      </w:pPr>
      <w:r>
        <w:rPr>
          <w:rStyle w:val="Refdenotaalpie"/>
        </w:rPr>
        <w:footnoteRef/>
      </w:r>
      <w:r>
        <w:t xml:space="preserve"> </w:t>
      </w:r>
      <w:r w:rsidRPr="00835281">
        <w:t>Registro digital: 163020 Instancia: Tribunales Colegiados de Circuito Novena Época Materias(s): Administrativa Tesis: A Fuente: Semanario Judicial de la Federación y su Gaceta. Tomo XXXIII, Enero de 2011, página 3258 Tipo: Aislada</w:t>
      </w:r>
    </w:p>
  </w:footnote>
  <w:footnote w:id="46">
    <w:p w14:paraId="2832D1D7" w14:textId="77777777" w:rsidR="00C14AF2" w:rsidRDefault="00C14AF2" w:rsidP="00F638B0">
      <w:pPr>
        <w:pStyle w:val="Textonotapie"/>
        <w:jc w:val="both"/>
      </w:pPr>
      <w:r>
        <w:rPr>
          <w:rStyle w:val="Refdenotaalpie"/>
        </w:rPr>
        <w:footnoteRef/>
      </w:r>
      <w:r>
        <w:t xml:space="preserve"> </w:t>
      </w:r>
      <w:r w:rsidRPr="00835281">
        <w:t>Registro digital: 212133 Instancia: Tribunales Colegiados de Circuito Octava Época Materias(s): Común Tesis: XXI.2o. J/4 Fuente: Gaceta del Semanario Judicial de la Federación. Núm. 78, Junio de 1994, página 83 Tipo: Jurisprudencia</w:t>
      </w:r>
    </w:p>
  </w:footnote>
  <w:footnote w:id="47">
    <w:p w14:paraId="25DBD995" w14:textId="3A64C8D8" w:rsidR="00C14AF2" w:rsidRDefault="00C14AF2" w:rsidP="00C618EC">
      <w:pPr>
        <w:pStyle w:val="Textonotapie"/>
        <w:jc w:val="both"/>
      </w:pPr>
      <w:r>
        <w:rPr>
          <w:rStyle w:val="Refdenotaalpie"/>
        </w:rPr>
        <w:footnoteRef/>
      </w:r>
      <w:r>
        <w:t xml:space="preserve"> Suprema Corte de Justicia de la Nación Registro digital: 012611 Instancia: Tribunales Colegiados de Circuito Décima Época Materias(s): Común Tesis: XVII.1o.C.T. J/10 (10a.) Fuente: Gaceta del Semanario Judicial de la Federación. Libro 34, Septiembre de 2016, Tomo IV, página 2380 Tipo: Jurisprudencia.</w:t>
      </w:r>
    </w:p>
    <w:p w14:paraId="4779D91D" w14:textId="77777777" w:rsidR="00C14AF2" w:rsidRDefault="00C14AF2" w:rsidP="00C618EC">
      <w:pPr>
        <w:pStyle w:val="Textonotapie"/>
        <w:jc w:val="both"/>
      </w:pPr>
    </w:p>
  </w:footnote>
  <w:footnote w:id="48">
    <w:p w14:paraId="27AAEA89" w14:textId="5BBE472F" w:rsidR="00C14AF2" w:rsidRDefault="00C14AF2" w:rsidP="00C618EC">
      <w:pPr>
        <w:pStyle w:val="Textonotapie"/>
        <w:jc w:val="both"/>
      </w:pPr>
      <w:r>
        <w:rPr>
          <w:rStyle w:val="Refdenotaalpie"/>
        </w:rPr>
        <w:footnoteRef/>
      </w:r>
      <w:r>
        <w:t xml:space="preserve"> “</w:t>
      </w:r>
      <w:r w:rsidRPr="00C202F0">
        <w:rPr>
          <w:b/>
        </w:rPr>
        <w:t>ARTÍCULO 248</w:t>
      </w:r>
      <w:r>
        <w:t>. Las sentencias se pronunciarán el Magistrado de la Sala.</w:t>
      </w:r>
    </w:p>
    <w:p w14:paraId="57161750" w14:textId="2D91F293" w:rsidR="00C14AF2" w:rsidRDefault="00C14AF2" w:rsidP="00C618EC">
      <w:pPr>
        <w:pStyle w:val="Textonotapie"/>
        <w:jc w:val="both"/>
      </w:pPr>
      <w:r>
        <w:t>Al pronunciar la sentencia se debe considerar que los actos impugnados gozan de presunción de legalidad. …”</w:t>
      </w:r>
    </w:p>
    <w:p w14:paraId="2DBDC9D7" w14:textId="77777777" w:rsidR="00C14AF2" w:rsidRDefault="00C14AF2" w:rsidP="00C618EC">
      <w:pPr>
        <w:pStyle w:val="Textonotapie"/>
        <w:jc w:val="both"/>
      </w:pPr>
    </w:p>
  </w:footnote>
  <w:footnote w:id="49">
    <w:p w14:paraId="266571CE" w14:textId="283BC87E" w:rsidR="00C14AF2" w:rsidRDefault="00C14AF2" w:rsidP="00C618EC">
      <w:pPr>
        <w:pStyle w:val="Textonotapie"/>
        <w:jc w:val="both"/>
      </w:pPr>
      <w:r>
        <w:rPr>
          <w:rStyle w:val="Refdenotaalpie"/>
        </w:rPr>
        <w:footnoteRef/>
      </w:r>
      <w:r>
        <w:t xml:space="preserve"> “</w:t>
      </w:r>
      <w:r w:rsidRPr="00C202F0">
        <w:rPr>
          <w:b/>
        </w:rPr>
        <w:t>ARTÍCULO 251</w:t>
      </w:r>
      <w:r w:rsidRPr="00C202F0">
        <w:t>. Las sentencias definitivas deberán reconocer total o parcialmente la legalidad y validez de la resolución o acto impugnado; declarar total o parcialmente la nulidad de los mismos y de las consecuencias que de éstos se deriven, o decretar la nulidad del acto o resolución modificándolos para determinado efecto, debiendo precisar con claridad la forma y términos en que la autoridad debe cumplir, salvo cuando se trate de facultades discrecionales.</w:t>
      </w:r>
      <w:r>
        <w:t xml:space="preserve"> …”</w:t>
      </w:r>
    </w:p>
  </w:footnote>
  <w:footnote w:id="50">
    <w:p w14:paraId="13A6D00A" w14:textId="77777777" w:rsidR="00C14AF2" w:rsidRPr="001A184E" w:rsidRDefault="00C14AF2" w:rsidP="00AB377D">
      <w:pPr>
        <w:pStyle w:val="Textonotapie"/>
        <w:jc w:val="both"/>
        <w:rPr>
          <w:rFonts w:cs="Calibri"/>
          <w:i/>
          <w:sz w:val="14"/>
          <w:szCs w:val="16"/>
        </w:rPr>
      </w:pPr>
      <w:r w:rsidRPr="00E44176">
        <w:rPr>
          <w:rStyle w:val="Refdenotaalpie"/>
          <w:rFonts w:cs="Calibri"/>
          <w:i/>
        </w:rPr>
        <w:footnoteRef/>
      </w:r>
      <w:r w:rsidRPr="00E44176">
        <w:rPr>
          <w:rFonts w:cs="Calibri"/>
          <w:b/>
          <w:i/>
        </w:rPr>
        <w:t xml:space="preserve">“Artículo 22 Bis. </w:t>
      </w:r>
      <w:r w:rsidRPr="00E44176">
        <w:rPr>
          <w:rFonts w:cs="Calibri"/>
          <w:i/>
        </w:rPr>
        <w:t>Las Salas del Tribunal podrán contar con personal denominado “auxiliares jurisdiccionales, cuyas funciones serán apoyar las actuaciones y diligencias de todo el proceso, particularmente las que desempeñan los oficiales jurisdiccionales y aquellas que les encomienden los titulares de las Salas. Tendrán fe pública para la práctica de notificaciones, inspecciones, compulsas, audiencias, desahogo de pruebas y las demás, cuya naturaleza así lo requiera”.</w:t>
      </w:r>
    </w:p>
  </w:footnote>
  <w:footnote w:id="51">
    <w:p w14:paraId="669EBED7" w14:textId="77777777" w:rsidR="00C14AF2" w:rsidRPr="004E15C9" w:rsidRDefault="00C14AF2" w:rsidP="004E15C9">
      <w:pPr>
        <w:pStyle w:val="Textonotapie"/>
        <w:jc w:val="both"/>
        <w:rPr>
          <w:rFonts w:asciiTheme="minorHAnsi" w:hAnsiTheme="minorHAnsi" w:cstheme="minorHAnsi"/>
          <w:i/>
          <w:iCs/>
        </w:rPr>
      </w:pPr>
      <w:r w:rsidRPr="004E15C9">
        <w:rPr>
          <w:rStyle w:val="Refdenotaalpie"/>
          <w:rFonts w:asciiTheme="minorHAnsi" w:hAnsiTheme="minorHAnsi" w:cstheme="minorHAnsi"/>
          <w:i/>
        </w:rPr>
        <w:footnoteRef/>
      </w:r>
      <w:r w:rsidRPr="004E15C9">
        <w:rPr>
          <w:rFonts w:asciiTheme="minorHAnsi" w:hAnsiTheme="minorHAnsi" w:cstheme="minorHAnsi"/>
          <w:i/>
        </w:rPr>
        <w:t xml:space="preserve"> </w:t>
      </w:r>
      <w:r w:rsidRPr="004E15C9">
        <w:rPr>
          <w:rFonts w:asciiTheme="minorHAnsi" w:hAnsiTheme="minorHAnsi" w:cstheme="minorHAnsi"/>
          <w:b/>
          <w:bCs/>
          <w:i/>
          <w:iCs/>
        </w:rPr>
        <w:t>“Artículo 18.</w:t>
      </w:r>
      <w:r w:rsidRPr="004E15C9">
        <w:rPr>
          <w:rFonts w:asciiTheme="minorHAnsi" w:hAnsiTheme="minorHAnsi" w:cstheme="minorHAnsi"/>
          <w:i/>
          <w:iCs/>
        </w:rPr>
        <w:t xml:space="preserve"> Además de las funciones establecidas en el artículo 52 de la Ley, los secretarios de acuerdos tendrán las siguientes:</w:t>
      </w:r>
    </w:p>
    <w:p w14:paraId="730C2E6C" w14:textId="77777777" w:rsidR="00C14AF2" w:rsidRPr="004E15C9" w:rsidRDefault="00C14AF2" w:rsidP="004E15C9">
      <w:pPr>
        <w:pStyle w:val="Textonotapie"/>
        <w:jc w:val="both"/>
        <w:rPr>
          <w:rFonts w:asciiTheme="minorHAnsi" w:hAnsiTheme="minorHAnsi" w:cstheme="minorHAnsi"/>
          <w:i/>
          <w:iCs/>
        </w:rPr>
      </w:pPr>
      <w:r w:rsidRPr="004E15C9">
        <w:rPr>
          <w:rFonts w:asciiTheme="minorHAnsi" w:hAnsiTheme="minorHAnsi" w:cstheme="minorHAnsi"/>
          <w:b/>
          <w:bCs/>
          <w:i/>
          <w:iCs/>
        </w:rPr>
        <w:t>I.</w:t>
      </w:r>
      <w:r w:rsidRPr="004E15C9">
        <w:rPr>
          <w:rFonts w:asciiTheme="minorHAnsi" w:hAnsiTheme="minorHAnsi" w:cstheme="minorHAnsi"/>
          <w:i/>
          <w:iCs/>
        </w:rPr>
        <w:t xml:space="preserve"> Dar fe y certificar los actos que realiza el titular y autenticar todos los hechos jurídicos de importancia para los juicios de que conoce la Sala; …”</w:t>
      </w:r>
    </w:p>
  </w:footnote>
  <w:footnote w:id="52">
    <w:p w14:paraId="0324775B" w14:textId="77777777" w:rsidR="00C14AF2" w:rsidRDefault="00C14AF2" w:rsidP="004E15C9">
      <w:pPr>
        <w:pStyle w:val="Textonotapie"/>
        <w:jc w:val="both"/>
        <w:rPr>
          <w:rFonts w:asciiTheme="minorHAnsi" w:hAnsiTheme="minorHAnsi" w:cstheme="minorHAnsi"/>
          <w:i/>
          <w:iCs/>
        </w:rPr>
      </w:pPr>
    </w:p>
    <w:p w14:paraId="355DC9CA" w14:textId="77777777" w:rsidR="00C14AF2" w:rsidRPr="004E15C9" w:rsidRDefault="00C14AF2" w:rsidP="004E15C9">
      <w:pPr>
        <w:pStyle w:val="Textonotapie"/>
        <w:jc w:val="both"/>
        <w:rPr>
          <w:rFonts w:asciiTheme="minorHAnsi" w:hAnsiTheme="minorHAnsi" w:cstheme="minorHAnsi"/>
          <w:i/>
          <w:iCs/>
        </w:rPr>
      </w:pPr>
      <w:r w:rsidRPr="004E15C9">
        <w:rPr>
          <w:rStyle w:val="Refdenotaalpie"/>
          <w:rFonts w:asciiTheme="minorHAnsi" w:hAnsiTheme="minorHAnsi" w:cstheme="minorHAnsi"/>
          <w:i/>
        </w:rPr>
        <w:footnoteRef/>
      </w:r>
      <w:r w:rsidRPr="004E15C9">
        <w:rPr>
          <w:rFonts w:asciiTheme="minorHAnsi" w:hAnsiTheme="minorHAnsi" w:cstheme="minorHAnsi"/>
          <w:i/>
          <w:iCs/>
        </w:rPr>
        <w:t xml:space="preserve"> </w:t>
      </w:r>
      <w:r w:rsidRPr="004E15C9">
        <w:rPr>
          <w:rFonts w:asciiTheme="minorHAnsi" w:hAnsiTheme="minorHAnsi" w:cstheme="minorHAnsi"/>
          <w:b/>
          <w:bCs/>
          <w:i/>
          <w:iCs/>
        </w:rPr>
        <w:t>“Artículo 20.</w:t>
      </w:r>
      <w:r w:rsidRPr="004E15C9">
        <w:rPr>
          <w:rFonts w:asciiTheme="minorHAnsi" w:hAnsiTheme="minorHAnsi" w:cstheme="minorHAnsi"/>
          <w:i/>
          <w:iCs/>
        </w:rPr>
        <w:t xml:space="preserve"> Las funciones inherentes a los secretarios jurisdiccionales son: </w:t>
      </w:r>
    </w:p>
    <w:p w14:paraId="7A087FE5" w14:textId="77777777" w:rsidR="00C14AF2" w:rsidRPr="00277E3C" w:rsidRDefault="00C14AF2" w:rsidP="004E15C9">
      <w:pPr>
        <w:pStyle w:val="Textonotapie"/>
        <w:jc w:val="both"/>
        <w:rPr>
          <w:rFonts w:asciiTheme="minorHAnsi" w:hAnsiTheme="minorHAnsi" w:cstheme="minorHAnsi"/>
          <w:i/>
          <w:sz w:val="16"/>
          <w:szCs w:val="16"/>
        </w:rPr>
      </w:pPr>
      <w:r w:rsidRPr="004E15C9">
        <w:rPr>
          <w:rFonts w:asciiTheme="minorHAnsi" w:hAnsiTheme="minorHAnsi" w:cstheme="minorHAnsi"/>
          <w:b/>
          <w:bCs/>
          <w:i/>
          <w:iCs/>
        </w:rPr>
        <w:t>X.</w:t>
      </w:r>
      <w:r w:rsidRPr="004E15C9">
        <w:rPr>
          <w:rFonts w:asciiTheme="minorHAnsi" w:hAnsiTheme="minorHAnsi" w:cstheme="minorHAnsi"/>
          <w:i/>
          <w:iCs/>
        </w:rPr>
        <w:t xml:space="preserve"> Suplir en sus facultades a los Secretarios de Acuerdos cuando el Magistrado respectivo lo disponga;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78C0F2" w14:textId="77777777" w:rsidR="00C14AF2" w:rsidRDefault="00C14AF2" w:rsidP="00255501">
    <w:pPr>
      <w:pStyle w:val="Encabezado"/>
      <w:ind w:left="-851"/>
      <w:jc w:val="center"/>
      <w:rPr>
        <w:rFonts w:cs="Calibri"/>
        <w:sz w:val="24"/>
        <w:szCs w:val="24"/>
        <w:shd w:val="clear" w:color="auto" w:fill="FFFFFF"/>
      </w:rPr>
    </w:pPr>
    <w:bookmarkStart w:id="1" w:name="PAGI_NA"/>
  </w:p>
  <w:p w14:paraId="358EF6B5" w14:textId="62A95C58" w:rsidR="00C14AF2" w:rsidRPr="006C0427" w:rsidRDefault="00C14AF2" w:rsidP="00255501">
    <w:pPr>
      <w:pStyle w:val="Encabezado"/>
      <w:jc w:val="center"/>
      <w:rPr>
        <w:rStyle w:val="Nmerodepgina"/>
        <w:color w:val="FFFFFF"/>
      </w:rPr>
    </w:pPr>
    <w:r>
      <w:rPr>
        <w:rFonts w:ascii="Lucida Calligraphy" w:hAnsi="Lucida Calligraphy" w:cs="Calibri"/>
        <w:i/>
        <w:sz w:val="18"/>
        <w:szCs w:val="18"/>
      </w:rPr>
      <w:t>“2025, Año de la Innovación y el Fortalecimiento Educativo</w:t>
    </w:r>
    <w:r w:rsidRPr="0019495A">
      <w:rPr>
        <w:rFonts w:ascii="Lucida Calligraphy" w:hAnsi="Lucida Calligraphy" w:cs="Calibri"/>
        <w:i/>
        <w:sz w:val="18"/>
        <w:szCs w:val="18"/>
      </w:rPr>
      <w:t>”</w:t>
    </w:r>
    <w:r>
      <w:rPr>
        <w:rFonts w:ascii="Lucida Calligraphy" w:hAnsi="Lucida Calligraphy" w:cs="Calibri"/>
        <w:i/>
        <w:sz w:val="18"/>
        <w:szCs w:val="18"/>
      </w:rPr>
      <w:t>.</w:t>
    </w:r>
    <w:r>
      <w:rPr>
        <w:rFonts w:ascii="Arial Narrow" w:hAnsi="Arial Narrow"/>
        <w:noProof/>
        <w:lang w:eastAsia="es-MX"/>
      </w:rPr>
      <mc:AlternateContent>
        <mc:Choice Requires="wps">
          <w:drawing>
            <wp:anchor distT="0" distB="0" distL="114300" distR="114300" simplePos="0" relativeHeight="251663360" behindDoc="0" locked="0" layoutInCell="1" allowOverlap="1" wp14:anchorId="4664872C" wp14:editId="55AE1A4B">
              <wp:simplePos x="0" y="0"/>
              <wp:positionH relativeFrom="column">
                <wp:posOffset>-1208405</wp:posOffset>
              </wp:positionH>
              <wp:positionV relativeFrom="paragraph">
                <wp:posOffset>-36195</wp:posOffset>
              </wp:positionV>
              <wp:extent cx="1125855" cy="1712595"/>
              <wp:effectExtent l="0" t="0" r="0" b="1905"/>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BDCF44" w14:textId="4FEEFD7B" w:rsidR="00C14AF2" w:rsidRDefault="00C14AF2" w:rsidP="00255501">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9A28465" wp14:editId="41FADCA2">
                                <wp:extent cx="938530" cy="93853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14:paraId="2EC51C80"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5AE32833"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578A143A"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6736DDE5" w14:textId="77777777" w:rsidR="00C14AF2" w:rsidRPr="00B23B9D" w:rsidRDefault="00C14AF2" w:rsidP="00255501">
                          <w:pPr>
                            <w:pStyle w:val="Sinespaciado"/>
                            <w:jc w:val="center"/>
                            <w:rPr>
                              <w:rFonts w:ascii="Microsoft Sans Serif" w:eastAsia="SimHei" w:hAnsi="Microsoft Sans Serif" w:cs="Microsoft Sans Serif"/>
                              <w:b/>
                              <w:sz w:val="14"/>
                              <w:szCs w:val="14"/>
                            </w:rPr>
                          </w:pPr>
                        </w:p>
                        <w:p w14:paraId="3EEB7874" w14:textId="77777777" w:rsidR="00C14AF2" w:rsidRPr="00B23B9D" w:rsidRDefault="00C14AF2" w:rsidP="00255501">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2" o:spid="_x0000_s1026" type="#_x0000_t202" style="position:absolute;left:0;text-align:left;margin-left:-95.15pt;margin-top:-2.85pt;width:88.65pt;height:134.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rNzmrIcCAAAZBQAADgAAAAAAAAAAAAAAAAAuAgAAZHJzL2Uyb0RvYy54bWxQSwECLQAUAAYA&#10;CAAAACEANCilA+AAAAALAQAADwAAAAAAAAAAAAAAAADhBAAAZHJzL2Rvd25yZXYueG1sUEsFBgAA&#10;AAAEAAQA8wAAAO4FAAAAAA==&#10;" stroked="f">
              <v:textbox>
                <w:txbxContent>
                  <w:p w14:paraId="0ABDCF44" w14:textId="4FEEFD7B" w:rsidR="00C14AF2" w:rsidRDefault="00C14AF2" w:rsidP="00255501">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9A28465" wp14:editId="41FADCA2">
                          <wp:extent cx="938530" cy="93853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14:paraId="2EC51C80"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5AE32833"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578A143A" w14:textId="77777777" w:rsidR="00C14AF2" w:rsidRPr="00B23B9D" w:rsidRDefault="00C14AF2" w:rsidP="00255501">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6736DDE5" w14:textId="77777777" w:rsidR="00C14AF2" w:rsidRPr="00B23B9D" w:rsidRDefault="00C14AF2" w:rsidP="00255501">
                    <w:pPr>
                      <w:pStyle w:val="Sinespaciado"/>
                      <w:jc w:val="center"/>
                      <w:rPr>
                        <w:rFonts w:ascii="Microsoft Sans Serif" w:eastAsia="SimHei" w:hAnsi="Microsoft Sans Serif" w:cs="Microsoft Sans Serif"/>
                        <w:b/>
                        <w:sz w:val="14"/>
                        <w:szCs w:val="14"/>
                      </w:rPr>
                    </w:pPr>
                  </w:p>
                  <w:p w14:paraId="3EEB7874" w14:textId="77777777" w:rsidR="00C14AF2" w:rsidRPr="00B23B9D" w:rsidRDefault="00C14AF2" w:rsidP="00255501">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14:paraId="489B3BB8" w14:textId="64C0FAAB" w:rsidR="00C14AF2" w:rsidRDefault="00C14AF2" w:rsidP="00255501">
    <w:pPr>
      <w:pStyle w:val="Encabezado"/>
      <w:spacing w:after="0" w:line="240" w:lineRule="auto"/>
      <w:jc w:val="right"/>
      <w:rPr>
        <w:rFonts w:ascii="Arial Narrow" w:hAnsi="Arial Narrow"/>
        <w:sz w:val="28"/>
        <w:szCs w:val="28"/>
      </w:rPr>
    </w:pPr>
    <w:r w:rsidRPr="00E47A61">
      <w:rPr>
        <w:rFonts w:ascii="Arial Narrow" w:hAnsi="Arial Narrow"/>
        <w:sz w:val="28"/>
        <w:szCs w:val="28"/>
      </w:rPr>
      <w:t xml:space="preserve"> </w:t>
    </w:r>
    <w:r>
      <w:rPr>
        <w:rFonts w:ascii="Arial Narrow" w:hAnsi="Arial Narrow"/>
        <w:sz w:val="28"/>
        <w:szCs w:val="28"/>
      </w:rPr>
      <w:t>TOCA 40/2023/SS-1.</w:t>
    </w:r>
  </w:p>
  <w:p w14:paraId="4650A538" w14:textId="1BB75EEA" w:rsidR="00C14AF2" w:rsidRDefault="00C14AF2" w:rsidP="00255501">
    <w:pPr>
      <w:pStyle w:val="Encabezado"/>
      <w:spacing w:after="0" w:line="240" w:lineRule="auto"/>
      <w:jc w:val="right"/>
      <w:rPr>
        <w:rFonts w:ascii="Arial Narrow" w:hAnsi="Arial Narrow"/>
        <w:sz w:val="28"/>
        <w:szCs w:val="28"/>
      </w:rPr>
    </w:pPr>
    <w:r>
      <w:rPr>
        <w:rFonts w:ascii="Arial Narrow" w:hAnsi="Arial Narrow"/>
        <w:sz w:val="28"/>
        <w:szCs w:val="28"/>
      </w:rPr>
      <w:t>EXP. 227/2021/1.</w:t>
    </w:r>
  </w:p>
  <w:p w14:paraId="1B8DABE5" w14:textId="3F4A4506" w:rsidR="00C14AF2" w:rsidRDefault="00C14AF2" w:rsidP="00255501">
    <w:pPr>
      <w:pStyle w:val="Encabezado"/>
      <w:spacing w:after="0" w:line="240" w:lineRule="auto"/>
      <w:jc w:val="right"/>
      <w:rPr>
        <w:rFonts w:ascii="Arial Narrow" w:hAnsi="Arial Narrow"/>
        <w:sz w:val="28"/>
        <w:szCs w:val="28"/>
      </w:rPr>
    </w:pPr>
    <w:r>
      <w:rPr>
        <w:rFonts w:ascii="Arial Narrow" w:hAnsi="Arial Narrow"/>
        <w:sz w:val="28"/>
        <w:szCs w:val="28"/>
      </w:rPr>
      <w:t>CUMPLIMIENTO ADA 675/2023.</w:t>
    </w:r>
  </w:p>
  <w:p w14:paraId="3E2600D5" w14:textId="6AA7E762" w:rsidR="00C14AF2" w:rsidRPr="00255501" w:rsidRDefault="00C14AF2" w:rsidP="0025550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CB00D" w14:textId="0760AE59" w:rsidR="00C14AF2" w:rsidRPr="005F6585" w:rsidRDefault="00C14AF2" w:rsidP="005F6585">
    <w:pPr>
      <w:pBdr>
        <w:bottom w:val="thickThinSmallGap" w:sz="24" w:space="1" w:color="622423"/>
      </w:pBdr>
      <w:tabs>
        <w:tab w:val="center" w:pos="4419"/>
        <w:tab w:val="right" w:pos="8838"/>
      </w:tabs>
      <w:jc w:val="center"/>
      <w:rPr>
        <w:rFonts w:ascii="Cambria" w:eastAsia="Times New Roman" w:hAnsi="Cambria"/>
        <w:sz w:val="32"/>
        <w:szCs w:val="32"/>
      </w:rPr>
    </w:pPr>
    <w:r>
      <w:rPr>
        <w:noProof/>
        <w:lang w:eastAsia="es-MX"/>
      </w:rPr>
      <mc:AlternateContent>
        <mc:Choice Requires="wps">
          <w:drawing>
            <wp:anchor distT="0" distB="0" distL="114300" distR="114300" simplePos="0" relativeHeight="251661312" behindDoc="0" locked="0" layoutInCell="1" allowOverlap="1" wp14:anchorId="251B5FC5" wp14:editId="7E652AE4">
              <wp:simplePos x="0" y="0"/>
              <wp:positionH relativeFrom="column">
                <wp:posOffset>-1308735</wp:posOffset>
              </wp:positionH>
              <wp:positionV relativeFrom="paragraph">
                <wp:posOffset>185090</wp:posOffset>
              </wp:positionV>
              <wp:extent cx="1125855" cy="1712595"/>
              <wp:effectExtent l="0" t="0" r="0" b="1905"/>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8F0936" w14:textId="009DB60C" w:rsidR="00C14AF2" w:rsidRDefault="00C14AF2"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C14AF2" w:rsidRPr="00B23B9D" w:rsidRDefault="00C14AF2" w:rsidP="005F6585">
                          <w:pPr>
                            <w:pStyle w:val="Sinespaciado"/>
                            <w:jc w:val="center"/>
                            <w:rPr>
                              <w:rFonts w:ascii="Microsoft Sans Serif" w:eastAsia="SimHei" w:hAnsi="Microsoft Sans Serif" w:cs="Microsoft Sans Serif"/>
                              <w:b/>
                              <w:sz w:val="14"/>
                              <w:szCs w:val="14"/>
                            </w:rPr>
                          </w:pPr>
                        </w:p>
                        <w:p w14:paraId="5981EB56" w14:textId="77777777" w:rsidR="00C14AF2" w:rsidRPr="00B23B9D" w:rsidRDefault="00C14AF2"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7" type="#_x0000_t202" style="position:absolute;left:0;text-align:left;margin-left:-103.05pt;margin-top:14.55pt;width:88.65pt;height:13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" stroked="f">
              <v:textbox>
                <w:txbxContent>
                  <w:p w14:paraId="7B8F0936" w14:textId="009DB60C" w:rsidR="00C14AF2" w:rsidRDefault="00C14AF2" w:rsidP="005F658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635DDE9" wp14:editId="325EF9B0">
                          <wp:extent cx="943610" cy="943610"/>
                          <wp:effectExtent l="0" t="0" r="8890" b="889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14:paraId="39614717"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14:paraId="63F11B8A"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14:paraId="33BA6356" w14:textId="77777777" w:rsidR="00C14AF2" w:rsidRPr="00B23B9D" w:rsidRDefault="00C14AF2" w:rsidP="005F658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14:paraId="1081AACB" w14:textId="77777777" w:rsidR="00C14AF2" w:rsidRPr="00B23B9D" w:rsidRDefault="00C14AF2" w:rsidP="005F6585">
                    <w:pPr>
                      <w:pStyle w:val="Sinespaciado"/>
                      <w:jc w:val="center"/>
                      <w:rPr>
                        <w:rFonts w:ascii="Microsoft Sans Serif" w:eastAsia="SimHei" w:hAnsi="Microsoft Sans Serif" w:cs="Microsoft Sans Serif"/>
                        <w:b/>
                        <w:sz w:val="14"/>
                        <w:szCs w:val="14"/>
                      </w:rPr>
                    </w:pPr>
                  </w:p>
                  <w:p w14:paraId="5981EB56" w14:textId="77777777" w:rsidR="00C14AF2" w:rsidRPr="00B23B9D" w:rsidRDefault="00C14AF2" w:rsidP="005F658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5F6585">
      <w:rPr>
        <w:rFonts w:ascii="Arial" w:eastAsia="Times New Roman" w:hAnsi="Arial" w:cs="Arial"/>
        <w:sz w:val="28"/>
        <w:szCs w:val="32"/>
      </w:rPr>
      <w:t>SALA SUPERIOR DEL TRIBUNAL ESTATAL DE JUSTICIA ADMINISTRATIVA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D4AB7"/>
    <w:multiLevelType w:val="hybridMultilevel"/>
    <w:tmpl w:val="05ACF3E0"/>
    <w:lvl w:ilvl="0" w:tplc="987415BE">
      <w:start w:val="1"/>
      <w:numFmt w:val="upperRoman"/>
      <w:lvlText w:val="%1."/>
      <w:lvlJc w:val="left"/>
      <w:pPr>
        <w:ind w:left="1702" w:hanging="242"/>
      </w:pPr>
      <w:rPr>
        <w:rFonts w:ascii="Arial" w:eastAsia="Arial" w:hAnsi="Arial" w:cs="Arial" w:hint="default"/>
        <w:b/>
        <w:bCs/>
        <w:i w:val="0"/>
        <w:iCs w:val="0"/>
        <w:spacing w:val="0"/>
        <w:w w:val="100"/>
        <w:sz w:val="26"/>
        <w:szCs w:val="26"/>
        <w:lang w:val="es-ES" w:eastAsia="en-US" w:bidi="ar-SA"/>
      </w:rPr>
    </w:lvl>
    <w:lvl w:ilvl="1" w:tplc="7382CDAC">
      <w:numFmt w:val="bullet"/>
      <w:lvlText w:val="•"/>
      <w:lvlJc w:val="left"/>
      <w:pPr>
        <w:ind w:left="2541" w:hanging="242"/>
      </w:pPr>
      <w:rPr>
        <w:rFonts w:hint="default"/>
        <w:lang w:val="es-ES" w:eastAsia="en-US" w:bidi="ar-SA"/>
      </w:rPr>
    </w:lvl>
    <w:lvl w:ilvl="2" w:tplc="C4FEF190">
      <w:numFmt w:val="bullet"/>
      <w:lvlText w:val="•"/>
      <w:lvlJc w:val="left"/>
      <w:pPr>
        <w:ind w:left="3383" w:hanging="242"/>
      </w:pPr>
      <w:rPr>
        <w:rFonts w:hint="default"/>
        <w:lang w:val="es-ES" w:eastAsia="en-US" w:bidi="ar-SA"/>
      </w:rPr>
    </w:lvl>
    <w:lvl w:ilvl="3" w:tplc="A7365B28">
      <w:numFmt w:val="bullet"/>
      <w:lvlText w:val="•"/>
      <w:lvlJc w:val="left"/>
      <w:pPr>
        <w:ind w:left="4225" w:hanging="242"/>
      </w:pPr>
      <w:rPr>
        <w:rFonts w:hint="default"/>
        <w:lang w:val="es-ES" w:eastAsia="en-US" w:bidi="ar-SA"/>
      </w:rPr>
    </w:lvl>
    <w:lvl w:ilvl="4" w:tplc="8D1041D8">
      <w:numFmt w:val="bullet"/>
      <w:lvlText w:val="•"/>
      <w:lvlJc w:val="left"/>
      <w:pPr>
        <w:ind w:left="5066" w:hanging="242"/>
      </w:pPr>
      <w:rPr>
        <w:rFonts w:hint="default"/>
        <w:lang w:val="es-ES" w:eastAsia="en-US" w:bidi="ar-SA"/>
      </w:rPr>
    </w:lvl>
    <w:lvl w:ilvl="5" w:tplc="8A5C5FE0">
      <w:numFmt w:val="bullet"/>
      <w:lvlText w:val="•"/>
      <w:lvlJc w:val="left"/>
      <w:pPr>
        <w:ind w:left="5908" w:hanging="242"/>
      </w:pPr>
      <w:rPr>
        <w:rFonts w:hint="default"/>
        <w:lang w:val="es-ES" w:eastAsia="en-US" w:bidi="ar-SA"/>
      </w:rPr>
    </w:lvl>
    <w:lvl w:ilvl="6" w:tplc="7C38E5C0">
      <w:numFmt w:val="bullet"/>
      <w:lvlText w:val="•"/>
      <w:lvlJc w:val="left"/>
      <w:pPr>
        <w:ind w:left="6750" w:hanging="242"/>
      </w:pPr>
      <w:rPr>
        <w:rFonts w:hint="default"/>
        <w:lang w:val="es-ES" w:eastAsia="en-US" w:bidi="ar-SA"/>
      </w:rPr>
    </w:lvl>
    <w:lvl w:ilvl="7" w:tplc="7204650A">
      <w:numFmt w:val="bullet"/>
      <w:lvlText w:val="•"/>
      <w:lvlJc w:val="left"/>
      <w:pPr>
        <w:ind w:left="7591" w:hanging="242"/>
      </w:pPr>
      <w:rPr>
        <w:rFonts w:hint="default"/>
        <w:lang w:val="es-ES" w:eastAsia="en-US" w:bidi="ar-SA"/>
      </w:rPr>
    </w:lvl>
    <w:lvl w:ilvl="8" w:tplc="C8644F80">
      <w:numFmt w:val="bullet"/>
      <w:lvlText w:val="•"/>
      <w:lvlJc w:val="left"/>
      <w:pPr>
        <w:ind w:left="8433" w:hanging="242"/>
      </w:pPr>
      <w:rPr>
        <w:rFonts w:hint="default"/>
        <w:lang w:val="es-ES" w:eastAsia="en-US" w:bidi="ar-SA"/>
      </w:rPr>
    </w:lvl>
  </w:abstractNum>
  <w:abstractNum w:abstractNumId="1">
    <w:nsid w:val="03BD07F2"/>
    <w:multiLevelType w:val="hybridMultilevel"/>
    <w:tmpl w:val="37FE674C"/>
    <w:lvl w:ilvl="0" w:tplc="265CFD70">
      <w:start w:val="1"/>
      <w:numFmt w:val="lowerLetter"/>
      <w:lvlText w:val="%1)"/>
      <w:lvlJc w:val="right"/>
      <w:pPr>
        <w:ind w:left="1428" w:hanging="360"/>
      </w:pPr>
      <w:rPr>
        <w:rFonts w:ascii="Century Gothic" w:eastAsia="Times New Roman" w:hAnsi="Century Gothic" w:cs="Arial"/>
        <w:b/>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5FB0D60"/>
    <w:multiLevelType w:val="hybridMultilevel"/>
    <w:tmpl w:val="B942B784"/>
    <w:lvl w:ilvl="0" w:tplc="F26244EE">
      <w:start w:val="1"/>
      <w:numFmt w:val="upperRoman"/>
      <w:lvlText w:val="%1."/>
      <w:lvlJc w:val="left"/>
      <w:pPr>
        <w:ind w:left="1702" w:hanging="275"/>
        <w:jc w:val="right"/>
      </w:pPr>
      <w:rPr>
        <w:rFonts w:ascii="Arial MT" w:eastAsia="Arial MT" w:hAnsi="Arial MT" w:cs="Arial MT" w:hint="default"/>
        <w:b w:val="0"/>
        <w:bCs w:val="0"/>
        <w:i w:val="0"/>
        <w:iCs w:val="0"/>
        <w:spacing w:val="0"/>
        <w:w w:val="100"/>
        <w:sz w:val="26"/>
        <w:szCs w:val="26"/>
        <w:lang w:val="es-ES" w:eastAsia="en-US" w:bidi="ar-SA"/>
      </w:rPr>
    </w:lvl>
    <w:lvl w:ilvl="1" w:tplc="C5EC9388">
      <w:numFmt w:val="bullet"/>
      <w:lvlText w:val="•"/>
      <w:lvlJc w:val="left"/>
      <w:pPr>
        <w:ind w:left="2541" w:hanging="275"/>
      </w:pPr>
      <w:rPr>
        <w:rFonts w:hint="default"/>
        <w:lang w:val="es-ES" w:eastAsia="en-US" w:bidi="ar-SA"/>
      </w:rPr>
    </w:lvl>
    <w:lvl w:ilvl="2" w:tplc="6108C438">
      <w:numFmt w:val="bullet"/>
      <w:lvlText w:val="•"/>
      <w:lvlJc w:val="left"/>
      <w:pPr>
        <w:ind w:left="3383" w:hanging="275"/>
      </w:pPr>
      <w:rPr>
        <w:rFonts w:hint="default"/>
        <w:lang w:val="es-ES" w:eastAsia="en-US" w:bidi="ar-SA"/>
      </w:rPr>
    </w:lvl>
    <w:lvl w:ilvl="3" w:tplc="27263E84">
      <w:numFmt w:val="bullet"/>
      <w:lvlText w:val="•"/>
      <w:lvlJc w:val="left"/>
      <w:pPr>
        <w:ind w:left="4225" w:hanging="275"/>
      </w:pPr>
      <w:rPr>
        <w:rFonts w:hint="default"/>
        <w:lang w:val="es-ES" w:eastAsia="en-US" w:bidi="ar-SA"/>
      </w:rPr>
    </w:lvl>
    <w:lvl w:ilvl="4" w:tplc="DEA61802">
      <w:numFmt w:val="bullet"/>
      <w:lvlText w:val="•"/>
      <w:lvlJc w:val="left"/>
      <w:pPr>
        <w:ind w:left="5066" w:hanging="275"/>
      </w:pPr>
      <w:rPr>
        <w:rFonts w:hint="default"/>
        <w:lang w:val="es-ES" w:eastAsia="en-US" w:bidi="ar-SA"/>
      </w:rPr>
    </w:lvl>
    <w:lvl w:ilvl="5" w:tplc="4724AC6E">
      <w:numFmt w:val="bullet"/>
      <w:lvlText w:val="•"/>
      <w:lvlJc w:val="left"/>
      <w:pPr>
        <w:ind w:left="5908" w:hanging="275"/>
      </w:pPr>
      <w:rPr>
        <w:rFonts w:hint="default"/>
        <w:lang w:val="es-ES" w:eastAsia="en-US" w:bidi="ar-SA"/>
      </w:rPr>
    </w:lvl>
    <w:lvl w:ilvl="6" w:tplc="7056F724">
      <w:numFmt w:val="bullet"/>
      <w:lvlText w:val="•"/>
      <w:lvlJc w:val="left"/>
      <w:pPr>
        <w:ind w:left="6750" w:hanging="275"/>
      </w:pPr>
      <w:rPr>
        <w:rFonts w:hint="default"/>
        <w:lang w:val="es-ES" w:eastAsia="en-US" w:bidi="ar-SA"/>
      </w:rPr>
    </w:lvl>
    <w:lvl w:ilvl="7" w:tplc="D9B0CA8A">
      <w:numFmt w:val="bullet"/>
      <w:lvlText w:val="•"/>
      <w:lvlJc w:val="left"/>
      <w:pPr>
        <w:ind w:left="7591" w:hanging="275"/>
      </w:pPr>
      <w:rPr>
        <w:rFonts w:hint="default"/>
        <w:lang w:val="es-ES" w:eastAsia="en-US" w:bidi="ar-SA"/>
      </w:rPr>
    </w:lvl>
    <w:lvl w:ilvl="8" w:tplc="A8DC7586">
      <w:numFmt w:val="bullet"/>
      <w:lvlText w:val="•"/>
      <w:lvlJc w:val="left"/>
      <w:pPr>
        <w:ind w:left="8433" w:hanging="275"/>
      </w:pPr>
      <w:rPr>
        <w:rFonts w:hint="default"/>
        <w:lang w:val="es-ES" w:eastAsia="en-US" w:bidi="ar-SA"/>
      </w:rPr>
    </w:lvl>
  </w:abstractNum>
  <w:abstractNum w:abstractNumId="3">
    <w:nsid w:val="0D5E0CDF"/>
    <w:multiLevelType w:val="hybridMultilevel"/>
    <w:tmpl w:val="E8547BE4"/>
    <w:lvl w:ilvl="0" w:tplc="DA72D43E">
      <w:start w:val="1"/>
      <w:numFmt w:val="decimal"/>
      <w:lvlText w:val="%1."/>
      <w:lvlJc w:val="left"/>
      <w:pPr>
        <w:ind w:left="1188" w:hanging="360"/>
      </w:pPr>
      <w:rPr>
        <w:rFonts w:hint="default"/>
      </w:rPr>
    </w:lvl>
    <w:lvl w:ilvl="1" w:tplc="080A0019" w:tentative="1">
      <w:start w:val="1"/>
      <w:numFmt w:val="lowerLetter"/>
      <w:lvlText w:val="%2."/>
      <w:lvlJc w:val="left"/>
      <w:pPr>
        <w:ind w:left="1908" w:hanging="360"/>
      </w:pPr>
    </w:lvl>
    <w:lvl w:ilvl="2" w:tplc="080A001B" w:tentative="1">
      <w:start w:val="1"/>
      <w:numFmt w:val="lowerRoman"/>
      <w:lvlText w:val="%3."/>
      <w:lvlJc w:val="right"/>
      <w:pPr>
        <w:ind w:left="2628" w:hanging="180"/>
      </w:pPr>
    </w:lvl>
    <w:lvl w:ilvl="3" w:tplc="080A000F" w:tentative="1">
      <w:start w:val="1"/>
      <w:numFmt w:val="decimal"/>
      <w:lvlText w:val="%4."/>
      <w:lvlJc w:val="left"/>
      <w:pPr>
        <w:ind w:left="3348" w:hanging="360"/>
      </w:pPr>
    </w:lvl>
    <w:lvl w:ilvl="4" w:tplc="080A0019" w:tentative="1">
      <w:start w:val="1"/>
      <w:numFmt w:val="lowerLetter"/>
      <w:lvlText w:val="%5."/>
      <w:lvlJc w:val="left"/>
      <w:pPr>
        <w:ind w:left="4068" w:hanging="360"/>
      </w:pPr>
    </w:lvl>
    <w:lvl w:ilvl="5" w:tplc="080A001B" w:tentative="1">
      <w:start w:val="1"/>
      <w:numFmt w:val="lowerRoman"/>
      <w:lvlText w:val="%6."/>
      <w:lvlJc w:val="right"/>
      <w:pPr>
        <w:ind w:left="4788" w:hanging="180"/>
      </w:pPr>
    </w:lvl>
    <w:lvl w:ilvl="6" w:tplc="080A000F" w:tentative="1">
      <w:start w:val="1"/>
      <w:numFmt w:val="decimal"/>
      <w:lvlText w:val="%7."/>
      <w:lvlJc w:val="left"/>
      <w:pPr>
        <w:ind w:left="5508" w:hanging="360"/>
      </w:pPr>
    </w:lvl>
    <w:lvl w:ilvl="7" w:tplc="080A0019" w:tentative="1">
      <w:start w:val="1"/>
      <w:numFmt w:val="lowerLetter"/>
      <w:lvlText w:val="%8."/>
      <w:lvlJc w:val="left"/>
      <w:pPr>
        <w:ind w:left="6228" w:hanging="360"/>
      </w:pPr>
    </w:lvl>
    <w:lvl w:ilvl="8" w:tplc="080A001B" w:tentative="1">
      <w:start w:val="1"/>
      <w:numFmt w:val="lowerRoman"/>
      <w:lvlText w:val="%9."/>
      <w:lvlJc w:val="right"/>
      <w:pPr>
        <w:ind w:left="6948" w:hanging="180"/>
      </w:pPr>
    </w:lvl>
  </w:abstractNum>
  <w:abstractNum w:abstractNumId="4">
    <w:nsid w:val="0EF57E43"/>
    <w:multiLevelType w:val="hybridMultilevel"/>
    <w:tmpl w:val="655876C4"/>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0F34615F"/>
    <w:multiLevelType w:val="hybridMultilevel"/>
    <w:tmpl w:val="38CE968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1BE379C1"/>
    <w:multiLevelType w:val="hybridMultilevel"/>
    <w:tmpl w:val="9BA827C6"/>
    <w:lvl w:ilvl="0" w:tplc="246C86B2">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1EBF3F05"/>
    <w:multiLevelType w:val="hybridMultilevel"/>
    <w:tmpl w:val="D1D69D10"/>
    <w:lvl w:ilvl="0" w:tplc="00E6AEE2">
      <w:start w:val="1"/>
      <w:numFmt w:val="upperRoman"/>
      <w:lvlText w:val="%1."/>
      <w:lvlJc w:val="left"/>
      <w:pPr>
        <w:ind w:left="1702" w:hanging="431"/>
      </w:pPr>
      <w:rPr>
        <w:rFonts w:hint="default"/>
        <w:spacing w:val="0"/>
        <w:w w:val="100"/>
        <w:lang w:val="es-ES" w:eastAsia="en-US" w:bidi="ar-SA"/>
      </w:rPr>
    </w:lvl>
    <w:lvl w:ilvl="1" w:tplc="C448782C">
      <w:numFmt w:val="bullet"/>
      <w:lvlText w:val="•"/>
      <w:lvlJc w:val="left"/>
      <w:pPr>
        <w:ind w:left="2541" w:hanging="431"/>
      </w:pPr>
      <w:rPr>
        <w:rFonts w:hint="default"/>
        <w:lang w:val="es-ES" w:eastAsia="en-US" w:bidi="ar-SA"/>
      </w:rPr>
    </w:lvl>
    <w:lvl w:ilvl="2" w:tplc="CDCECD66">
      <w:numFmt w:val="bullet"/>
      <w:lvlText w:val="•"/>
      <w:lvlJc w:val="left"/>
      <w:pPr>
        <w:ind w:left="3383" w:hanging="431"/>
      </w:pPr>
      <w:rPr>
        <w:rFonts w:hint="default"/>
        <w:lang w:val="es-ES" w:eastAsia="en-US" w:bidi="ar-SA"/>
      </w:rPr>
    </w:lvl>
    <w:lvl w:ilvl="3" w:tplc="748A4F90">
      <w:numFmt w:val="bullet"/>
      <w:lvlText w:val="•"/>
      <w:lvlJc w:val="left"/>
      <w:pPr>
        <w:ind w:left="4225" w:hanging="431"/>
      </w:pPr>
      <w:rPr>
        <w:rFonts w:hint="default"/>
        <w:lang w:val="es-ES" w:eastAsia="en-US" w:bidi="ar-SA"/>
      </w:rPr>
    </w:lvl>
    <w:lvl w:ilvl="4" w:tplc="C548CD64">
      <w:numFmt w:val="bullet"/>
      <w:lvlText w:val="•"/>
      <w:lvlJc w:val="left"/>
      <w:pPr>
        <w:ind w:left="5066" w:hanging="431"/>
      </w:pPr>
      <w:rPr>
        <w:rFonts w:hint="default"/>
        <w:lang w:val="es-ES" w:eastAsia="en-US" w:bidi="ar-SA"/>
      </w:rPr>
    </w:lvl>
    <w:lvl w:ilvl="5" w:tplc="FE361182">
      <w:numFmt w:val="bullet"/>
      <w:lvlText w:val="•"/>
      <w:lvlJc w:val="left"/>
      <w:pPr>
        <w:ind w:left="5908" w:hanging="431"/>
      </w:pPr>
      <w:rPr>
        <w:rFonts w:hint="default"/>
        <w:lang w:val="es-ES" w:eastAsia="en-US" w:bidi="ar-SA"/>
      </w:rPr>
    </w:lvl>
    <w:lvl w:ilvl="6" w:tplc="E8D03010">
      <w:numFmt w:val="bullet"/>
      <w:lvlText w:val="•"/>
      <w:lvlJc w:val="left"/>
      <w:pPr>
        <w:ind w:left="6750" w:hanging="431"/>
      </w:pPr>
      <w:rPr>
        <w:rFonts w:hint="default"/>
        <w:lang w:val="es-ES" w:eastAsia="en-US" w:bidi="ar-SA"/>
      </w:rPr>
    </w:lvl>
    <w:lvl w:ilvl="7" w:tplc="4992ECFE">
      <w:numFmt w:val="bullet"/>
      <w:lvlText w:val="•"/>
      <w:lvlJc w:val="left"/>
      <w:pPr>
        <w:ind w:left="7591" w:hanging="431"/>
      </w:pPr>
      <w:rPr>
        <w:rFonts w:hint="default"/>
        <w:lang w:val="es-ES" w:eastAsia="en-US" w:bidi="ar-SA"/>
      </w:rPr>
    </w:lvl>
    <w:lvl w:ilvl="8" w:tplc="616CDDB8">
      <w:numFmt w:val="bullet"/>
      <w:lvlText w:val="•"/>
      <w:lvlJc w:val="left"/>
      <w:pPr>
        <w:ind w:left="8433" w:hanging="431"/>
      </w:pPr>
      <w:rPr>
        <w:rFonts w:hint="default"/>
        <w:lang w:val="es-ES" w:eastAsia="en-US" w:bidi="ar-SA"/>
      </w:rPr>
    </w:lvl>
  </w:abstractNum>
  <w:abstractNum w:abstractNumId="8">
    <w:nsid w:val="253943FD"/>
    <w:multiLevelType w:val="hybridMultilevel"/>
    <w:tmpl w:val="1216484C"/>
    <w:lvl w:ilvl="0" w:tplc="F53A4300">
      <w:start w:val="1"/>
      <w:numFmt w:val="upperRoman"/>
      <w:lvlText w:val="%1."/>
      <w:lvlJc w:val="left"/>
      <w:pPr>
        <w:ind w:left="852" w:hanging="235"/>
      </w:pPr>
      <w:rPr>
        <w:rFonts w:hint="default"/>
        <w:spacing w:val="0"/>
        <w:w w:val="100"/>
        <w:lang w:val="es-ES" w:eastAsia="en-US" w:bidi="ar-SA"/>
      </w:rPr>
    </w:lvl>
    <w:lvl w:ilvl="1" w:tplc="EB92C7F2">
      <w:start w:val="1"/>
      <w:numFmt w:val="lowerLetter"/>
      <w:lvlText w:val="%2)"/>
      <w:lvlJc w:val="left"/>
      <w:pPr>
        <w:ind w:left="851" w:hanging="372"/>
        <w:jc w:val="right"/>
      </w:pPr>
      <w:rPr>
        <w:rFonts w:hint="default"/>
        <w:spacing w:val="0"/>
        <w:w w:val="100"/>
        <w:lang w:val="es-ES" w:eastAsia="en-US" w:bidi="ar-SA"/>
      </w:rPr>
    </w:lvl>
    <w:lvl w:ilvl="2" w:tplc="3AF09A7A">
      <w:numFmt w:val="bullet"/>
      <w:lvlText w:val="•"/>
      <w:lvlJc w:val="left"/>
      <w:pPr>
        <w:ind w:left="2711" w:hanging="372"/>
      </w:pPr>
      <w:rPr>
        <w:rFonts w:hint="default"/>
        <w:lang w:val="es-ES" w:eastAsia="en-US" w:bidi="ar-SA"/>
      </w:rPr>
    </w:lvl>
    <w:lvl w:ilvl="3" w:tplc="DAEAC7BA">
      <w:numFmt w:val="bullet"/>
      <w:lvlText w:val="•"/>
      <w:lvlJc w:val="left"/>
      <w:pPr>
        <w:ind w:left="3637" w:hanging="372"/>
      </w:pPr>
      <w:rPr>
        <w:rFonts w:hint="default"/>
        <w:lang w:val="es-ES" w:eastAsia="en-US" w:bidi="ar-SA"/>
      </w:rPr>
    </w:lvl>
    <w:lvl w:ilvl="4" w:tplc="D7BCF990">
      <w:numFmt w:val="bullet"/>
      <w:lvlText w:val="•"/>
      <w:lvlJc w:val="left"/>
      <w:pPr>
        <w:ind w:left="4562" w:hanging="372"/>
      </w:pPr>
      <w:rPr>
        <w:rFonts w:hint="default"/>
        <w:lang w:val="es-ES" w:eastAsia="en-US" w:bidi="ar-SA"/>
      </w:rPr>
    </w:lvl>
    <w:lvl w:ilvl="5" w:tplc="97B6CAF2">
      <w:numFmt w:val="bullet"/>
      <w:lvlText w:val="•"/>
      <w:lvlJc w:val="left"/>
      <w:pPr>
        <w:ind w:left="5488" w:hanging="372"/>
      </w:pPr>
      <w:rPr>
        <w:rFonts w:hint="default"/>
        <w:lang w:val="es-ES" w:eastAsia="en-US" w:bidi="ar-SA"/>
      </w:rPr>
    </w:lvl>
    <w:lvl w:ilvl="6" w:tplc="1A36E988">
      <w:numFmt w:val="bullet"/>
      <w:lvlText w:val="•"/>
      <w:lvlJc w:val="left"/>
      <w:pPr>
        <w:ind w:left="6414" w:hanging="372"/>
      </w:pPr>
      <w:rPr>
        <w:rFonts w:hint="default"/>
        <w:lang w:val="es-ES" w:eastAsia="en-US" w:bidi="ar-SA"/>
      </w:rPr>
    </w:lvl>
    <w:lvl w:ilvl="7" w:tplc="949CC2A4">
      <w:numFmt w:val="bullet"/>
      <w:lvlText w:val="•"/>
      <w:lvlJc w:val="left"/>
      <w:pPr>
        <w:ind w:left="7339" w:hanging="372"/>
      </w:pPr>
      <w:rPr>
        <w:rFonts w:hint="default"/>
        <w:lang w:val="es-ES" w:eastAsia="en-US" w:bidi="ar-SA"/>
      </w:rPr>
    </w:lvl>
    <w:lvl w:ilvl="8" w:tplc="983A4D72">
      <w:numFmt w:val="bullet"/>
      <w:lvlText w:val="•"/>
      <w:lvlJc w:val="left"/>
      <w:pPr>
        <w:ind w:left="8265" w:hanging="372"/>
      </w:pPr>
      <w:rPr>
        <w:rFonts w:hint="default"/>
        <w:lang w:val="es-ES" w:eastAsia="en-US" w:bidi="ar-SA"/>
      </w:rPr>
    </w:lvl>
  </w:abstractNum>
  <w:abstractNum w:abstractNumId="9">
    <w:nsid w:val="26007FF1"/>
    <w:multiLevelType w:val="hybridMultilevel"/>
    <w:tmpl w:val="2632AB30"/>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B4D72A9"/>
    <w:multiLevelType w:val="hybridMultilevel"/>
    <w:tmpl w:val="14AA2A5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CC12F79"/>
    <w:multiLevelType w:val="hybridMultilevel"/>
    <w:tmpl w:val="D4B6DD3C"/>
    <w:lvl w:ilvl="0" w:tplc="080A0017">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2">
    <w:nsid w:val="32551CAA"/>
    <w:multiLevelType w:val="hybridMultilevel"/>
    <w:tmpl w:val="CFA47156"/>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13">
    <w:nsid w:val="3AE06580"/>
    <w:multiLevelType w:val="hybridMultilevel"/>
    <w:tmpl w:val="E3A82B9E"/>
    <w:lvl w:ilvl="0" w:tplc="CFBE4B32">
      <w:start w:val="1"/>
      <w:numFmt w:val="lowerLetter"/>
      <w:lvlText w:val="%1)"/>
      <w:lvlJc w:val="left"/>
      <w:pPr>
        <w:ind w:left="1428" w:hanging="360"/>
      </w:pPr>
      <w:rPr>
        <w:rFonts w:hint="default"/>
        <w:color w:val="auto"/>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3B310440"/>
    <w:multiLevelType w:val="hybridMultilevel"/>
    <w:tmpl w:val="E1DC48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D5E7FA9"/>
    <w:multiLevelType w:val="hybridMultilevel"/>
    <w:tmpl w:val="493E34CA"/>
    <w:lvl w:ilvl="0" w:tplc="825C8F68">
      <w:start w:val="1"/>
      <w:numFmt w:val="decimal"/>
      <w:lvlText w:val="%1."/>
      <w:lvlJc w:val="left"/>
      <w:pPr>
        <w:ind w:left="2629" w:hanging="361"/>
      </w:pPr>
      <w:rPr>
        <w:rFonts w:ascii="Arial Narrow" w:eastAsia="Arial" w:hAnsi="Arial Narrow" w:cs="Arial" w:hint="default"/>
        <w:b/>
        <w:bCs/>
        <w:i w:val="0"/>
        <w:iCs w:val="0"/>
        <w:spacing w:val="0"/>
        <w:w w:val="100"/>
        <w:sz w:val="24"/>
        <w:szCs w:val="24"/>
        <w:lang w:val="es-ES" w:eastAsia="en-US" w:bidi="ar-SA"/>
      </w:rPr>
    </w:lvl>
    <w:lvl w:ilvl="1" w:tplc="99E687C4">
      <w:numFmt w:val="bullet"/>
      <w:lvlText w:val="•"/>
      <w:lvlJc w:val="left"/>
      <w:pPr>
        <w:ind w:left="3369" w:hanging="361"/>
      </w:pPr>
      <w:rPr>
        <w:rFonts w:hint="default"/>
        <w:lang w:val="es-ES" w:eastAsia="en-US" w:bidi="ar-SA"/>
      </w:rPr>
    </w:lvl>
    <w:lvl w:ilvl="2" w:tplc="15B40F32">
      <w:numFmt w:val="bullet"/>
      <w:lvlText w:val="•"/>
      <w:lvlJc w:val="left"/>
      <w:pPr>
        <w:ind w:left="4119" w:hanging="361"/>
      </w:pPr>
      <w:rPr>
        <w:rFonts w:hint="default"/>
        <w:lang w:val="es-ES" w:eastAsia="en-US" w:bidi="ar-SA"/>
      </w:rPr>
    </w:lvl>
    <w:lvl w:ilvl="3" w:tplc="3DF2F0D0">
      <w:numFmt w:val="bullet"/>
      <w:lvlText w:val="•"/>
      <w:lvlJc w:val="left"/>
      <w:pPr>
        <w:ind w:left="4869" w:hanging="361"/>
      </w:pPr>
      <w:rPr>
        <w:rFonts w:hint="default"/>
        <w:lang w:val="es-ES" w:eastAsia="en-US" w:bidi="ar-SA"/>
      </w:rPr>
    </w:lvl>
    <w:lvl w:ilvl="4" w:tplc="12082D9A">
      <w:numFmt w:val="bullet"/>
      <w:lvlText w:val="•"/>
      <w:lvlJc w:val="left"/>
      <w:pPr>
        <w:ind w:left="5618" w:hanging="361"/>
      </w:pPr>
      <w:rPr>
        <w:rFonts w:hint="default"/>
        <w:lang w:val="es-ES" w:eastAsia="en-US" w:bidi="ar-SA"/>
      </w:rPr>
    </w:lvl>
    <w:lvl w:ilvl="5" w:tplc="D0668C06">
      <w:numFmt w:val="bullet"/>
      <w:lvlText w:val="•"/>
      <w:lvlJc w:val="left"/>
      <w:pPr>
        <w:ind w:left="6368" w:hanging="361"/>
      </w:pPr>
      <w:rPr>
        <w:rFonts w:hint="default"/>
        <w:lang w:val="es-ES" w:eastAsia="en-US" w:bidi="ar-SA"/>
      </w:rPr>
    </w:lvl>
    <w:lvl w:ilvl="6" w:tplc="46FE01C8">
      <w:numFmt w:val="bullet"/>
      <w:lvlText w:val="•"/>
      <w:lvlJc w:val="left"/>
      <w:pPr>
        <w:ind w:left="7118" w:hanging="361"/>
      </w:pPr>
      <w:rPr>
        <w:rFonts w:hint="default"/>
        <w:lang w:val="es-ES" w:eastAsia="en-US" w:bidi="ar-SA"/>
      </w:rPr>
    </w:lvl>
    <w:lvl w:ilvl="7" w:tplc="CC7A0D22">
      <w:numFmt w:val="bullet"/>
      <w:lvlText w:val="•"/>
      <w:lvlJc w:val="left"/>
      <w:pPr>
        <w:ind w:left="7867" w:hanging="361"/>
      </w:pPr>
      <w:rPr>
        <w:rFonts w:hint="default"/>
        <w:lang w:val="es-ES" w:eastAsia="en-US" w:bidi="ar-SA"/>
      </w:rPr>
    </w:lvl>
    <w:lvl w:ilvl="8" w:tplc="551A190E">
      <w:numFmt w:val="bullet"/>
      <w:lvlText w:val="•"/>
      <w:lvlJc w:val="left"/>
      <w:pPr>
        <w:ind w:left="8617" w:hanging="361"/>
      </w:pPr>
      <w:rPr>
        <w:rFonts w:hint="default"/>
        <w:lang w:val="es-ES" w:eastAsia="en-US" w:bidi="ar-SA"/>
      </w:rPr>
    </w:lvl>
  </w:abstractNum>
  <w:abstractNum w:abstractNumId="16">
    <w:nsid w:val="40791EB8"/>
    <w:multiLevelType w:val="hybridMultilevel"/>
    <w:tmpl w:val="CEF645DA"/>
    <w:lvl w:ilvl="0" w:tplc="D51639B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41BB753C"/>
    <w:multiLevelType w:val="hybridMultilevel"/>
    <w:tmpl w:val="C6A68726"/>
    <w:lvl w:ilvl="0" w:tplc="080A0015">
      <w:start w:val="1"/>
      <w:numFmt w:val="upperLetter"/>
      <w:lvlText w:val="%1."/>
      <w:lvlJc w:val="left"/>
      <w:pPr>
        <w:ind w:left="1428" w:hanging="360"/>
      </w:pPr>
      <w:rPr>
        <w:rFont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nsid w:val="42445CF9"/>
    <w:multiLevelType w:val="hybridMultilevel"/>
    <w:tmpl w:val="5194F25E"/>
    <w:lvl w:ilvl="0" w:tplc="DF9CF2CE">
      <w:start w:val="1"/>
      <w:numFmt w:val="decimal"/>
      <w:lvlText w:val="%1."/>
      <w:lvlJc w:val="left"/>
      <w:pPr>
        <w:ind w:left="1188" w:hanging="360"/>
      </w:pPr>
      <w:rPr>
        <w:rFonts w:hint="default"/>
        <w:color w:val="auto"/>
      </w:rPr>
    </w:lvl>
    <w:lvl w:ilvl="1" w:tplc="080A0019" w:tentative="1">
      <w:start w:val="1"/>
      <w:numFmt w:val="lowerLetter"/>
      <w:lvlText w:val="%2."/>
      <w:lvlJc w:val="left"/>
      <w:pPr>
        <w:ind w:left="1908" w:hanging="360"/>
      </w:pPr>
    </w:lvl>
    <w:lvl w:ilvl="2" w:tplc="080A001B" w:tentative="1">
      <w:start w:val="1"/>
      <w:numFmt w:val="lowerRoman"/>
      <w:lvlText w:val="%3."/>
      <w:lvlJc w:val="right"/>
      <w:pPr>
        <w:ind w:left="2628" w:hanging="180"/>
      </w:pPr>
    </w:lvl>
    <w:lvl w:ilvl="3" w:tplc="080A000F" w:tentative="1">
      <w:start w:val="1"/>
      <w:numFmt w:val="decimal"/>
      <w:lvlText w:val="%4."/>
      <w:lvlJc w:val="left"/>
      <w:pPr>
        <w:ind w:left="3348" w:hanging="360"/>
      </w:pPr>
    </w:lvl>
    <w:lvl w:ilvl="4" w:tplc="080A0019" w:tentative="1">
      <w:start w:val="1"/>
      <w:numFmt w:val="lowerLetter"/>
      <w:lvlText w:val="%5."/>
      <w:lvlJc w:val="left"/>
      <w:pPr>
        <w:ind w:left="4068" w:hanging="360"/>
      </w:pPr>
    </w:lvl>
    <w:lvl w:ilvl="5" w:tplc="080A001B" w:tentative="1">
      <w:start w:val="1"/>
      <w:numFmt w:val="lowerRoman"/>
      <w:lvlText w:val="%6."/>
      <w:lvlJc w:val="right"/>
      <w:pPr>
        <w:ind w:left="4788" w:hanging="180"/>
      </w:pPr>
    </w:lvl>
    <w:lvl w:ilvl="6" w:tplc="080A000F" w:tentative="1">
      <w:start w:val="1"/>
      <w:numFmt w:val="decimal"/>
      <w:lvlText w:val="%7."/>
      <w:lvlJc w:val="left"/>
      <w:pPr>
        <w:ind w:left="5508" w:hanging="360"/>
      </w:pPr>
    </w:lvl>
    <w:lvl w:ilvl="7" w:tplc="080A0019" w:tentative="1">
      <w:start w:val="1"/>
      <w:numFmt w:val="lowerLetter"/>
      <w:lvlText w:val="%8."/>
      <w:lvlJc w:val="left"/>
      <w:pPr>
        <w:ind w:left="6228" w:hanging="360"/>
      </w:pPr>
    </w:lvl>
    <w:lvl w:ilvl="8" w:tplc="080A001B" w:tentative="1">
      <w:start w:val="1"/>
      <w:numFmt w:val="lowerRoman"/>
      <w:lvlText w:val="%9."/>
      <w:lvlJc w:val="right"/>
      <w:pPr>
        <w:ind w:left="6948" w:hanging="180"/>
      </w:pPr>
    </w:lvl>
  </w:abstractNum>
  <w:abstractNum w:abstractNumId="19">
    <w:nsid w:val="428B1B39"/>
    <w:multiLevelType w:val="hybridMultilevel"/>
    <w:tmpl w:val="21A87C52"/>
    <w:lvl w:ilvl="0" w:tplc="080A0009">
      <w:start w:val="1"/>
      <w:numFmt w:val="bullet"/>
      <w:lvlText w:val=""/>
      <w:lvlJc w:val="left"/>
      <w:pPr>
        <w:ind w:left="1503" w:hanging="360"/>
      </w:pPr>
      <w:rPr>
        <w:rFonts w:ascii="Wingdings" w:hAnsi="Wingdings" w:hint="default"/>
      </w:rPr>
    </w:lvl>
    <w:lvl w:ilvl="1" w:tplc="080A0003" w:tentative="1">
      <w:start w:val="1"/>
      <w:numFmt w:val="bullet"/>
      <w:lvlText w:val="o"/>
      <w:lvlJc w:val="left"/>
      <w:pPr>
        <w:ind w:left="2223" w:hanging="360"/>
      </w:pPr>
      <w:rPr>
        <w:rFonts w:ascii="Courier New" w:hAnsi="Courier New" w:cs="Courier New"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20">
    <w:nsid w:val="44715B80"/>
    <w:multiLevelType w:val="hybridMultilevel"/>
    <w:tmpl w:val="8FA40E1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nsid w:val="555B3C50"/>
    <w:multiLevelType w:val="hybridMultilevel"/>
    <w:tmpl w:val="276EF47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A86088C"/>
    <w:multiLevelType w:val="hybridMultilevel"/>
    <w:tmpl w:val="489AB278"/>
    <w:lvl w:ilvl="0" w:tplc="262A6C86">
      <w:start w:val="1"/>
      <w:numFmt w:val="lowerLetter"/>
      <w:lvlText w:val="%1)"/>
      <w:lvlJc w:val="left"/>
      <w:pPr>
        <w:ind w:left="379" w:hanging="379"/>
        <w:jc w:val="right"/>
      </w:pPr>
      <w:rPr>
        <w:rFonts w:hint="default"/>
        <w:b/>
        <w:spacing w:val="0"/>
        <w:w w:val="100"/>
        <w:lang w:val="es-ES" w:eastAsia="en-US" w:bidi="ar-SA"/>
      </w:rPr>
    </w:lvl>
    <w:lvl w:ilvl="1" w:tplc="C6E62138">
      <w:numFmt w:val="bullet"/>
      <w:lvlText w:val="•"/>
      <w:lvlJc w:val="left"/>
      <w:pPr>
        <w:ind w:left="1010" w:hanging="379"/>
      </w:pPr>
      <w:rPr>
        <w:rFonts w:hint="default"/>
        <w:lang w:val="es-ES" w:eastAsia="en-US" w:bidi="ar-SA"/>
      </w:rPr>
    </w:lvl>
    <w:lvl w:ilvl="2" w:tplc="CFE04576">
      <w:numFmt w:val="bullet"/>
      <w:lvlText w:val="•"/>
      <w:lvlJc w:val="left"/>
      <w:pPr>
        <w:ind w:left="2022" w:hanging="379"/>
      </w:pPr>
      <w:rPr>
        <w:rFonts w:hint="default"/>
        <w:lang w:val="es-ES" w:eastAsia="en-US" w:bidi="ar-SA"/>
      </w:rPr>
    </w:lvl>
    <w:lvl w:ilvl="3" w:tplc="3DD6B55A">
      <w:numFmt w:val="bullet"/>
      <w:lvlText w:val="•"/>
      <w:lvlJc w:val="left"/>
      <w:pPr>
        <w:ind w:left="3034" w:hanging="379"/>
      </w:pPr>
      <w:rPr>
        <w:rFonts w:hint="default"/>
        <w:lang w:val="es-ES" w:eastAsia="en-US" w:bidi="ar-SA"/>
      </w:rPr>
    </w:lvl>
    <w:lvl w:ilvl="4" w:tplc="D4E6F8A8">
      <w:numFmt w:val="bullet"/>
      <w:lvlText w:val="•"/>
      <w:lvlJc w:val="left"/>
      <w:pPr>
        <w:ind w:left="4045" w:hanging="379"/>
      </w:pPr>
      <w:rPr>
        <w:rFonts w:hint="default"/>
        <w:lang w:val="es-ES" w:eastAsia="en-US" w:bidi="ar-SA"/>
      </w:rPr>
    </w:lvl>
    <w:lvl w:ilvl="5" w:tplc="C7720D7A">
      <w:numFmt w:val="bullet"/>
      <w:lvlText w:val="•"/>
      <w:lvlJc w:val="left"/>
      <w:pPr>
        <w:ind w:left="5057" w:hanging="379"/>
      </w:pPr>
      <w:rPr>
        <w:rFonts w:hint="default"/>
        <w:lang w:val="es-ES" w:eastAsia="en-US" w:bidi="ar-SA"/>
      </w:rPr>
    </w:lvl>
    <w:lvl w:ilvl="6" w:tplc="60DA0A30">
      <w:numFmt w:val="bullet"/>
      <w:lvlText w:val="•"/>
      <w:lvlJc w:val="left"/>
      <w:pPr>
        <w:ind w:left="6069" w:hanging="379"/>
      </w:pPr>
      <w:rPr>
        <w:rFonts w:hint="default"/>
        <w:lang w:val="es-ES" w:eastAsia="en-US" w:bidi="ar-SA"/>
      </w:rPr>
    </w:lvl>
    <w:lvl w:ilvl="7" w:tplc="3B04754A">
      <w:numFmt w:val="bullet"/>
      <w:lvlText w:val="•"/>
      <w:lvlJc w:val="left"/>
      <w:pPr>
        <w:ind w:left="7080" w:hanging="379"/>
      </w:pPr>
      <w:rPr>
        <w:rFonts w:hint="default"/>
        <w:lang w:val="es-ES" w:eastAsia="en-US" w:bidi="ar-SA"/>
      </w:rPr>
    </w:lvl>
    <w:lvl w:ilvl="8" w:tplc="1CDCA7E8">
      <w:numFmt w:val="bullet"/>
      <w:lvlText w:val="•"/>
      <w:lvlJc w:val="left"/>
      <w:pPr>
        <w:ind w:left="8092" w:hanging="379"/>
      </w:pPr>
      <w:rPr>
        <w:rFonts w:hint="default"/>
        <w:lang w:val="es-ES" w:eastAsia="en-US" w:bidi="ar-SA"/>
      </w:rPr>
    </w:lvl>
  </w:abstractNum>
  <w:abstractNum w:abstractNumId="23">
    <w:nsid w:val="5AAC4F6F"/>
    <w:multiLevelType w:val="hybridMultilevel"/>
    <w:tmpl w:val="4A56311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4">
    <w:nsid w:val="6DC500DC"/>
    <w:multiLevelType w:val="hybridMultilevel"/>
    <w:tmpl w:val="C1126BC4"/>
    <w:lvl w:ilvl="0" w:tplc="F0385B16">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
    <w:nsid w:val="73014D9F"/>
    <w:multiLevelType w:val="hybridMultilevel"/>
    <w:tmpl w:val="FBE8958E"/>
    <w:lvl w:ilvl="0" w:tplc="DB722634">
      <w:start w:val="1"/>
      <w:numFmt w:val="lowerLetter"/>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nsid w:val="73BB2594"/>
    <w:multiLevelType w:val="hybridMultilevel"/>
    <w:tmpl w:val="BB3447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9"/>
  </w:num>
  <w:num w:numId="4">
    <w:abstractNumId w:val="21"/>
  </w:num>
  <w:num w:numId="5">
    <w:abstractNumId w:val="10"/>
  </w:num>
  <w:num w:numId="6">
    <w:abstractNumId w:val="4"/>
  </w:num>
  <w:num w:numId="7">
    <w:abstractNumId w:val="23"/>
  </w:num>
  <w:num w:numId="8">
    <w:abstractNumId w:val="6"/>
  </w:num>
  <w:num w:numId="9">
    <w:abstractNumId w:val="7"/>
  </w:num>
  <w:num w:numId="10">
    <w:abstractNumId w:val="8"/>
  </w:num>
  <w:num w:numId="11">
    <w:abstractNumId w:val="14"/>
  </w:num>
  <w:num w:numId="12">
    <w:abstractNumId w:val="11"/>
  </w:num>
  <w:num w:numId="13">
    <w:abstractNumId w:val="2"/>
  </w:num>
  <w:num w:numId="14">
    <w:abstractNumId w:val="0"/>
  </w:num>
  <w:num w:numId="15">
    <w:abstractNumId w:val="22"/>
  </w:num>
  <w:num w:numId="16">
    <w:abstractNumId w:val="15"/>
  </w:num>
  <w:num w:numId="17">
    <w:abstractNumId w:val="16"/>
  </w:num>
  <w:num w:numId="18">
    <w:abstractNumId w:val="24"/>
  </w:num>
  <w:num w:numId="19">
    <w:abstractNumId w:val="13"/>
  </w:num>
  <w:num w:numId="20">
    <w:abstractNumId w:val="25"/>
  </w:num>
  <w:num w:numId="21">
    <w:abstractNumId w:val="5"/>
  </w:num>
  <w:num w:numId="22">
    <w:abstractNumId w:val="9"/>
  </w:num>
  <w:num w:numId="23">
    <w:abstractNumId w:val="17"/>
  </w:num>
  <w:num w:numId="24">
    <w:abstractNumId w:val="18"/>
  </w:num>
  <w:num w:numId="25">
    <w:abstractNumId w:val="3"/>
  </w:num>
  <w:num w:numId="26">
    <w:abstractNumId w:val="26"/>
  </w:num>
  <w:num w:numId="27">
    <w:abstractNumId w:val="2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2192"/>
    <w:rsid w:val="00002EC8"/>
    <w:rsid w:val="00002FB3"/>
    <w:rsid w:val="00003549"/>
    <w:rsid w:val="00004CC2"/>
    <w:rsid w:val="000052F5"/>
    <w:rsid w:val="0000574D"/>
    <w:rsid w:val="000076F0"/>
    <w:rsid w:val="00007B49"/>
    <w:rsid w:val="00010113"/>
    <w:rsid w:val="0001075D"/>
    <w:rsid w:val="00011187"/>
    <w:rsid w:val="00012124"/>
    <w:rsid w:val="00012744"/>
    <w:rsid w:val="0001277E"/>
    <w:rsid w:val="00012C64"/>
    <w:rsid w:val="00012E6C"/>
    <w:rsid w:val="00012F22"/>
    <w:rsid w:val="00013609"/>
    <w:rsid w:val="00013768"/>
    <w:rsid w:val="00013CA4"/>
    <w:rsid w:val="00013F35"/>
    <w:rsid w:val="00015A30"/>
    <w:rsid w:val="00015D37"/>
    <w:rsid w:val="00017551"/>
    <w:rsid w:val="00017902"/>
    <w:rsid w:val="0002022E"/>
    <w:rsid w:val="000203D1"/>
    <w:rsid w:val="00020FD1"/>
    <w:rsid w:val="000218B9"/>
    <w:rsid w:val="00022224"/>
    <w:rsid w:val="000223E9"/>
    <w:rsid w:val="0002331F"/>
    <w:rsid w:val="0002346D"/>
    <w:rsid w:val="000236D2"/>
    <w:rsid w:val="000239CE"/>
    <w:rsid w:val="00030582"/>
    <w:rsid w:val="000306AA"/>
    <w:rsid w:val="000307DB"/>
    <w:rsid w:val="000322FB"/>
    <w:rsid w:val="000343AB"/>
    <w:rsid w:val="00034D83"/>
    <w:rsid w:val="000359A5"/>
    <w:rsid w:val="00035F4E"/>
    <w:rsid w:val="0003696D"/>
    <w:rsid w:val="000376E9"/>
    <w:rsid w:val="000377CC"/>
    <w:rsid w:val="000406AF"/>
    <w:rsid w:val="00040F5A"/>
    <w:rsid w:val="000416AC"/>
    <w:rsid w:val="000420CA"/>
    <w:rsid w:val="000427E4"/>
    <w:rsid w:val="00042FAE"/>
    <w:rsid w:val="00045529"/>
    <w:rsid w:val="000460F5"/>
    <w:rsid w:val="000465E4"/>
    <w:rsid w:val="00047C05"/>
    <w:rsid w:val="00047CBE"/>
    <w:rsid w:val="0005055F"/>
    <w:rsid w:val="000532A3"/>
    <w:rsid w:val="00053A55"/>
    <w:rsid w:val="00053ED3"/>
    <w:rsid w:val="00054A52"/>
    <w:rsid w:val="00054B3B"/>
    <w:rsid w:val="0005581A"/>
    <w:rsid w:val="00055DD0"/>
    <w:rsid w:val="000562C5"/>
    <w:rsid w:val="00060238"/>
    <w:rsid w:val="00060564"/>
    <w:rsid w:val="000614B7"/>
    <w:rsid w:val="00061E3B"/>
    <w:rsid w:val="0006215D"/>
    <w:rsid w:val="000621F7"/>
    <w:rsid w:val="000625A5"/>
    <w:rsid w:val="000631B6"/>
    <w:rsid w:val="00063F51"/>
    <w:rsid w:val="00064057"/>
    <w:rsid w:val="00064E60"/>
    <w:rsid w:val="00065C98"/>
    <w:rsid w:val="00067F9C"/>
    <w:rsid w:val="000725F4"/>
    <w:rsid w:val="00072886"/>
    <w:rsid w:val="00074B8A"/>
    <w:rsid w:val="00074C2D"/>
    <w:rsid w:val="00075002"/>
    <w:rsid w:val="00075080"/>
    <w:rsid w:val="000769F8"/>
    <w:rsid w:val="00076FFD"/>
    <w:rsid w:val="00077674"/>
    <w:rsid w:val="00080588"/>
    <w:rsid w:val="000814ED"/>
    <w:rsid w:val="00081F4A"/>
    <w:rsid w:val="00082D46"/>
    <w:rsid w:val="00084368"/>
    <w:rsid w:val="00084649"/>
    <w:rsid w:val="00086E2B"/>
    <w:rsid w:val="00086E2F"/>
    <w:rsid w:val="0008720B"/>
    <w:rsid w:val="00087506"/>
    <w:rsid w:val="0008758C"/>
    <w:rsid w:val="00087D58"/>
    <w:rsid w:val="00090A34"/>
    <w:rsid w:val="00090D03"/>
    <w:rsid w:val="00090DF3"/>
    <w:rsid w:val="00091287"/>
    <w:rsid w:val="00091D7B"/>
    <w:rsid w:val="00092524"/>
    <w:rsid w:val="00093EF0"/>
    <w:rsid w:val="0009408A"/>
    <w:rsid w:val="000949E5"/>
    <w:rsid w:val="00095210"/>
    <w:rsid w:val="00095342"/>
    <w:rsid w:val="00095700"/>
    <w:rsid w:val="00096394"/>
    <w:rsid w:val="00096742"/>
    <w:rsid w:val="00097341"/>
    <w:rsid w:val="000974F3"/>
    <w:rsid w:val="00097F70"/>
    <w:rsid w:val="00097FF0"/>
    <w:rsid w:val="000A0041"/>
    <w:rsid w:val="000A027F"/>
    <w:rsid w:val="000A0751"/>
    <w:rsid w:val="000A07DB"/>
    <w:rsid w:val="000A0EB2"/>
    <w:rsid w:val="000A1FD1"/>
    <w:rsid w:val="000A3130"/>
    <w:rsid w:val="000A45A0"/>
    <w:rsid w:val="000A4DE0"/>
    <w:rsid w:val="000A6F55"/>
    <w:rsid w:val="000A77E2"/>
    <w:rsid w:val="000B120D"/>
    <w:rsid w:val="000B2DA1"/>
    <w:rsid w:val="000B39AB"/>
    <w:rsid w:val="000B41D8"/>
    <w:rsid w:val="000B424F"/>
    <w:rsid w:val="000B4C92"/>
    <w:rsid w:val="000B5574"/>
    <w:rsid w:val="000B56CC"/>
    <w:rsid w:val="000B5F16"/>
    <w:rsid w:val="000B65F0"/>
    <w:rsid w:val="000B6E02"/>
    <w:rsid w:val="000B6F0D"/>
    <w:rsid w:val="000B746C"/>
    <w:rsid w:val="000C0F89"/>
    <w:rsid w:val="000C1348"/>
    <w:rsid w:val="000C167F"/>
    <w:rsid w:val="000C233C"/>
    <w:rsid w:val="000C2C55"/>
    <w:rsid w:val="000C2ECC"/>
    <w:rsid w:val="000C2ED5"/>
    <w:rsid w:val="000C32B0"/>
    <w:rsid w:val="000C384A"/>
    <w:rsid w:val="000C3F16"/>
    <w:rsid w:val="000C4949"/>
    <w:rsid w:val="000C5707"/>
    <w:rsid w:val="000C57C1"/>
    <w:rsid w:val="000C673E"/>
    <w:rsid w:val="000C6CE6"/>
    <w:rsid w:val="000C739D"/>
    <w:rsid w:val="000C7934"/>
    <w:rsid w:val="000D0589"/>
    <w:rsid w:val="000D071E"/>
    <w:rsid w:val="000D0A36"/>
    <w:rsid w:val="000D0AE9"/>
    <w:rsid w:val="000D1B10"/>
    <w:rsid w:val="000D2CD1"/>
    <w:rsid w:val="000D2E7E"/>
    <w:rsid w:val="000D35EB"/>
    <w:rsid w:val="000D3B59"/>
    <w:rsid w:val="000D50A7"/>
    <w:rsid w:val="000D6439"/>
    <w:rsid w:val="000D6AC3"/>
    <w:rsid w:val="000D79B3"/>
    <w:rsid w:val="000D7F7A"/>
    <w:rsid w:val="000E2E65"/>
    <w:rsid w:val="000E3827"/>
    <w:rsid w:val="000E443A"/>
    <w:rsid w:val="000E4FA6"/>
    <w:rsid w:val="000E61EE"/>
    <w:rsid w:val="000E640A"/>
    <w:rsid w:val="000E7373"/>
    <w:rsid w:val="000E74DB"/>
    <w:rsid w:val="000F0437"/>
    <w:rsid w:val="000F05AD"/>
    <w:rsid w:val="000F062B"/>
    <w:rsid w:val="000F08ED"/>
    <w:rsid w:val="000F09D5"/>
    <w:rsid w:val="000F224F"/>
    <w:rsid w:val="000F43B4"/>
    <w:rsid w:val="000F449B"/>
    <w:rsid w:val="000F574D"/>
    <w:rsid w:val="000F5CC7"/>
    <w:rsid w:val="000F6B0D"/>
    <w:rsid w:val="000F769E"/>
    <w:rsid w:val="000F7981"/>
    <w:rsid w:val="0010035A"/>
    <w:rsid w:val="001004F0"/>
    <w:rsid w:val="00100A6E"/>
    <w:rsid w:val="00101256"/>
    <w:rsid w:val="00101505"/>
    <w:rsid w:val="00101624"/>
    <w:rsid w:val="00102017"/>
    <w:rsid w:val="00102CB7"/>
    <w:rsid w:val="00103683"/>
    <w:rsid w:val="00103BA6"/>
    <w:rsid w:val="00104208"/>
    <w:rsid w:val="00104591"/>
    <w:rsid w:val="0010475C"/>
    <w:rsid w:val="001055CA"/>
    <w:rsid w:val="0010571A"/>
    <w:rsid w:val="00105CCC"/>
    <w:rsid w:val="001060AB"/>
    <w:rsid w:val="00106BA0"/>
    <w:rsid w:val="00106E24"/>
    <w:rsid w:val="00110252"/>
    <w:rsid w:val="001109A3"/>
    <w:rsid w:val="0011401C"/>
    <w:rsid w:val="00115103"/>
    <w:rsid w:val="00115CAE"/>
    <w:rsid w:val="00117B00"/>
    <w:rsid w:val="001209C0"/>
    <w:rsid w:val="00120C3E"/>
    <w:rsid w:val="001222B2"/>
    <w:rsid w:val="001226DE"/>
    <w:rsid w:val="0012293A"/>
    <w:rsid w:val="00123012"/>
    <w:rsid w:val="00123B86"/>
    <w:rsid w:val="00124287"/>
    <w:rsid w:val="001243C8"/>
    <w:rsid w:val="00125072"/>
    <w:rsid w:val="00126C25"/>
    <w:rsid w:val="00130654"/>
    <w:rsid w:val="00130DD6"/>
    <w:rsid w:val="0013116D"/>
    <w:rsid w:val="0013274E"/>
    <w:rsid w:val="001329D2"/>
    <w:rsid w:val="00134ABA"/>
    <w:rsid w:val="00134B51"/>
    <w:rsid w:val="00134F9A"/>
    <w:rsid w:val="0013576B"/>
    <w:rsid w:val="0013629D"/>
    <w:rsid w:val="0013659A"/>
    <w:rsid w:val="00136A9C"/>
    <w:rsid w:val="00137088"/>
    <w:rsid w:val="001375A7"/>
    <w:rsid w:val="0014069A"/>
    <w:rsid w:val="00141939"/>
    <w:rsid w:val="00142326"/>
    <w:rsid w:val="001435F0"/>
    <w:rsid w:val="0014364D"/>
    <w:rsid w:val="00143BA3"/>
    <w:rsid w:val="00143D61"/>
    <w:rsid w:val="001452D7"/>
    <w:rsid w:val="001455F6"/>
    <w:rsid w:val="00147055"/>
    <w:rsid w:val="00147775"/>
    <w:rsid w:val="0014787B"/>
    <w:rsid w:val="0015010E"/>
    <w:rsid w:val="001518B9"/>
    <w:rsid w:val="00152921"/>
    <w:rsid w:val="0015345A"/>
    <w:rsid w:val="00153691"/>
    <w:rsid w:val="00153E6F"/>
    <w:rsid w:val="00153F97"/>
    <w:rsid w:val="00154488"/>
    <w:rsid w:val="00155B62"/>
    <w:rsid w:val="00156347"/>
    <w:rsid w:val="00156466"/>
    <w:rsid w:val="00157CBF"/>
    <w:rsid w:val="0016024B"/>
    <w:rsid w:val="00160379"/>
    <w:rsid w:val="00161D50"/>
    <w:rsid w:val="0016337A"/>
    <w:rsid w:val="00164DFB"/>
    <w:rsid w:val="0016602D"/>
    <w:rsid w:val="0016610C"/>
    <w:rsid w:val="001661C1"/>
    <w:rsid w:val="00166253"/>
    <w:rsid w:val="00167A20"/>
    <w:rsid w:val="00170124"/>
    <w:rsid w:val="001703E0"/>
    <w:rsid w:val="0017101C"/>
    <w:rsid w:val="001711AC"/>
    <w:rsid w:val="00171708"/>
    <w:rsid w:val="00171858"/>
    <w:rsid w:val="00171A96"/>
    <w:rsid w:val="00171E07"/>
    <w:rsid w:val="0017263D"/>
    <w:rsid w:val="00172CF7"/>
    <w:rsid w:val="001731A3"/>
    <w:rsid w:val="001731FC"/>
    <w:rsid w:val="00173FFA"/>
    <w:rsid w:val="0017475D"/>
    <w:rsid w:val="00175D47"/>
    <w:rsid w:val="0017645D"/>
    <w:rsid w:val="001764B8"/>
    <w:rsid w:val="001772C8"/>
    <w:rsid w:val="00177C0B"/>
    <w:rsid w:val="00177FB2"/>
    <w:rsid w:val="00180E4B"/>
    <w:rsid w:val="001822CF"/>
    <w:rsid w:val="001841C9"/>
    <w:rsid w:val="00184260"/>
    <w:rsid w:val="00184608"/>
    <w:rsid w:val="00184A84"/>
    <w:rsid w:val="00184C70"/>
    <w:rsid w:val="00185069"/>
    <w:rsid w:val="001868E2"/>
    <w:rsid w:val="00187196"/>
    <w:rsid w:val="00187BD0"/>
    <w:rsid w:val="00190358"/>
    <w:rsid w:val="00190940"/>
    <w:rsid w:val="00191FDB"/>
    <w:rsid w:val="00192849"/>
    <w:rsid w:val="00193106"/>
    <w:rsid w:val="0019416E"/>
    <w:rsid w:val="00194F48"/>
    <w:rsid w:val="00196AAA"/>
    <w:rsid w:val="00196D2A"/>
    <w:rsid w:val="00197449"/>
    <w:rsid w:val="00197D3C"/>
    <w:rsid w:val="00197EB4"/>
    <w:rsid w:val="001A14FC"/>
    <w:rsid w:val="001A1515"/>
    <w:rsid w:val="001A3660"/>
    <w:rsid w:val="001A3D09"/>
    <w:rsid w:val="001A44AD"/>
    <w:rsid w:val="001A4B05"/>
    <w:rsid w:val="001A5B92"/>
    <w:rsid w:val="001A622E"/>
    <w:rsid w:val="001A6C24"/>
    <w:rsid w:val="001A72BE"/>
    <w:rsid w:val="001B0810"/>
    <w:rsid w:val="001B10F9"/>
    <w:rsid w:val="001B1D17"/>
    <w:rsid w:val="001B1EEE"/>
    <w:rsid w:val="001B2B9F"/>
    <w:rsid w:val="001B2E7B"/>
    <w:rsid w:val="001B31EF"/>
    <w:rsid w:val="001B418D"/>
    <w:rsid w:val="001B4970"/>
    <w:rsid w:val="001B5F52"/>
    <w:rsid w:val="001B62BF"/>
    <w:rsid w:val="001B6485"/>
    <w:rsid w:val="001B691D"/>
    <w:rsid w:val="001B737C"/>
    <w:rsid w:val="001B7431"/>
    <w:rsid w:val="001B784C"/>
    <w:rsid w:val="001B7DAA"/>
    <w:rsid w:val="001C016E"/>
    <w:rsid w:val="001C0257"/>
    <w:rsid w:val="001C1E56"/>
    <w:rsid w:val="001C2914"/>
    <w:rsid w:val="001C345C"/>
    <w:rsid w:val="001C52AC"/>
    <w:rsid w:val="001C644B"/>
    <w:rsid w:val="001D2538"/>
    <w:rsid w:val="001D2C46"/>
    <w:rsid w:val="001D2EAC"/>
    <w:rsid w:val="001D39C5"/>
    <w:rsid w:val="001D3E41"/>
    <w:rsid w:val="001D4201"/>
    <w:rsid w:val="001D4261"/>
    <w:rsid w:val="001D495E"/>
    <w:rsid w:val="001D547C"/>
    <w:rsid w:val="001D5810"/>
    <w:rsid w:val="001D5C15"/>
    <w:rsid w:val="001D6536"/>
    <w:rsid w:val="001E122A"/>
    <w:rsid w:val="001E125C"/>
    <w:rsid w:val="001E15AA"/>
    <w:rsid w:val="001E1D9B"/>
    <w:rsid w:val="001E1DAD"/>
    <w:rsid w:val="001E305C"/>
    <w:rsid w:val="001E39C4"/>
    <w:rsid w:val="001E3F04"/>
    <w:rsid w:val="001E46D1"/>
    <w:rsid w:val="001E50E7"/>
    <w:rsid w:val="001E5380"/>
    <w:rsid w:val="001E56BD"/>
    <w:rsid w:val="001E603F"/>
    <w:rsid w:val="001E7D55"/>
    <w:rsid w:val="001F02EC"/>
    <w:rsid w:val="001F261F"/>
    <w:rsid w:val="001F363C"/>
    <w:rsid w:val="001F377F"/>
    <w:rsid w:val="001F3A7F"/>
    <w:rsid w:val="001F3AB9"/>
    <w:rsid w:val="001F5E7D"/>
    <w:rsid w:val="001F79FB"/>
    <w:rsid w:val="001F7CC3"/>
    <w:rsid w:val="001F7D9D"/>
    <w:rsid w:val="00200376"/>
    <w:rsid w:val="00200889"/>
    <w:rsid w:val="002015F5"/>
    <w:rsid w:val="002018C1"/>
    <w:rsid w:val="002028E4"/>
    <w:rsid w:val="00202955"/>
    <w:rsid w:val="00204504"/>
    <w:rsid w:val="00204F68"/>
    <w:rsid w:val="0020515F"/>
    <w:rsid w:val="00205185"/>
    <w:rsid w:val="00205F54"/>
    <w:rsid w:val="0020604E"/>
    <w:rsid w:val="00207F15"/>
    <w:rsid w:val="00210AB7"/>
    <w:rsid w:val="00210C6E"/>
    <w:rsid w:val="0021159B"/>
    <w:rsid w:val="00211733"/>
    <w:rsid w:val="002118ED"/>
    <w:rsid w:val="00211A1C"/>
    <w:rsid w:val="00211AC5"/>
    <w:rsid w:val="0021462E"/>
    <w:rsid w:val="002147E5"/>
    <w:rsid w:val="00215CEA"/>
    <w:rsid w:val="00216298"/>
    <w:rsid w:val="002166FD"/>
    <w:rsid w:val="00216D0F"/>
    <w:rsid w:val="00217793"/>
    <w:rsid w:val="00217D01"/>
    <w:rsid w:val="0022128E"/>
    <w:rsid w:val="00221A30"/>
    <w:rsid w:val="00222442"/>
    <w:rsid w:val="002233E7"/>
    <w:rsid w:val="0022426C"/>
    <w:rsid w:val="00224CA1"/>
    <w:rsid w:val="00225596"/>
    <w:rsid w:val="00225D29"/>
    <w:rsid w:val="00226CE8"/>
    <w:rsid w:val="002270D0"/>
    <w:rsid w:val="00227FB7"/>
    <w:rsid w:val="00230106"/>
    <w:rsid w:val="00230E97"/>
    <w:rsid w:val="002317BC"/>
    <w:rsid w:val="0023193C"/>
    <w:rsid w:val="00231F5C"/>
    <w:rsid w:val="00232BCA"/>
    <w:rsid w:val="00232F73"/>
    <w:rsid w:val="0023378B"/>
    <w:rsid w:val="00234CB0"/>
    <w:rsid w:val="0023581E"/>
    <w:rsid w:val="002361BC"/>
    <w:rsid w:val="00237147"/>
    <w:rsid w:val="002408A2"/>
    <w:rsid w:val="00242602"/>
    <w:rsid w:val="002438DE"/>
    <w:rsid w:val="0024401E"/>
    <w:rsid w:val="00244272"/>
    <w:rsid w:val="002444E5"/>
    <w:rsid w:val="0024461A"/>
    <w:rsid w:val="00244AEC"/>
    <w:rsid w:val="002451AD"/>
    <w:rsid w:val="00245742"/>
    <w:rsid w:val="002479C5"/>
    <w:rsid w:val="00247D1B"/>
    <w:rsid w:val="0025047B"/>
    <w:rsid w:val="00250570"/>
    <w:rsid w:val="002510A2"/>
    <w:rsid w:val="00251E9A"/>
    <w:rsid w:val="002523BA"/>
    <w:rsid w:val="00252DED"/>
    <w:rsid w:val="00253095"/>
    <w:rsid w:val="002534C8"/>
    <w:rsid w:val="00255501"/>
    <w:rsid w:val="00255A5D"/>
    <w:rsid w:val="0025627A"/>
    <w:rsid w:val="00256332"/>
    <w:rsid w:val="00256C8A"/>
    <w:rsid w:val="00257AAC"/>
    <w:rsid w:val="00257C20"/>
    <w:rsid w:val="00257E15"/>
    <w:rsid w:val="0026003D"/>
    <w:rsid w:val="002616E2"/>
    <w:rsid w:val="00262242"/>
    <w:rsid w:val="00262399"/>
    <w:rsid w:val="00262F12"/>
    <w:rsid w:val="00263CAA"/>
    <w:rsid w:val="0026509F"/>
    <w:rsid w:val="00265426"/>
    <w:rsid w:val="0026726E"/>
    <w:rsid w:val="00267FA1"/>
    <w:rsid w:val="002739DD"/>
    <w:rsid w:val="00273EDF"/>
    <w:rsid w:val="00274312"/>
    <w:rsid w:val="00274A9F"/>
    <w:rsid w:val="002758F9"/>
    <w:rsid w:val="00275BC1"/>
    <w:rsid w:val="00277E3C"/>
    <w:rsid w:val="0028021A"/>
    <w:rsid w:val="002803C1"/>
    <w:rsid w:val="00281337"/>
    <w:rsid w:val="00281839"/>
    <w:rsid w:val="00281A40"/>
    <w:rsid w:val="00282642"/>
    <w:rsid w:val="002830E3"/>
    <w:rsid w:val="002833D0"/>
    <w:rsid w:val="00283888"/>
    <w:rsid w:val="0028526E"/>
    <w:rsid w:val="0028554A"/>
    <w:rsid w:val="002862A8"/>
    <w:rsid w:val="002867BD"/>
    <w:rsid w:val="00286CD2"/>
    <w:rsid w:val="00287BC5"/>
    <w:rsid w:val="00290886"/>
    <w:rsid w:val="00290E12"/>
    <w:rsid w:val="002916D0"/>
    <w:rsid w:val="00292540"/>
    <w:rsid w:val="00294CB9"/>
    <w:rsid w:val="00294DF9"/>
    <w:rsid w:val="00295B27"/>
    <w:rsid w:val="00296199"/>
    <w:rsid w:val="00296808"/>
    <w:rsid w:val="00296939"/>
    <w:rsid w:val="00297EB4"/>
    <w:rsid w:val="002A0FB8"/>
    <w:rsid w:val="002A2CF1"/>
    <w:rsid w:val="002A2ED6"/>
    <w:rsid w:val="002A4015"/>
    <w:rsid w:val="002A59F5"/>
    <w:rsid w:val="002A5BB6"/>
    <w:rsid w:val="002A674A"/>
    <w:rsid w:val="002A6EEE"/>
    <w:rsid w:val="002A79EF"/>
    <w:rsid w:val="002A7AB9"/>
    <w:rsid w:val="002B0086"/>
    <w:rsid w:val="002B0960"/>
    <w:rsid w:val="002B27DC"/>
    <w:rsid w:val="002B297D"/>
    <w:rsid w:val="002B3406"/>
    <w:rsid w:val="002B34E1"/>
    <w:rsid w:val="002B3808"/>
    <w:rsid w:val="002B6DE5"/>
    <w:rsid w:val="002C0414"/>
    <w:rsid w:val="002C08B1"/>
    <w:rsid w:val="002C1054"/>
    <w:rsid w:val="002C14E8"/>
    <w:rsid w:val="002C2F90"/>
    <w:rsid w:val="002C36D8"/>
    <w:rsid w:val="002C468F"/>
    <w:rsid w:val="002C4B41"/>
    <w:rsid w:val="002C4C47"/>
    <w:rsid w:val="002C503D"/>
    <w:rsid w:val="002C5354"/>
    <w:rsid w:val="002C5C24"/>
    <w:rsid w:val="002C5FB7"/>
    <w:rsid w:val="002C633E"/>
    <w:rsid w:val="002C6C19"/>
    <w:rsid w:val="002C7778"/>
    <w:rsid w:val="002C7DA0"/>
    <w:rsid w:val="002D34E2"/>
    <w:rsid w:val="002D3BBA"/>
    <w:rsid w:val="002D3E32"/>
    <w:rsid w:val="002D4194"/>
    <w:rsid w:val="002D646F"/>
    <w:rsid w:val="002E0B94"/>
    <w:rsid w:val="002E1C47"/>
    <w:rsid w:val="002E5C62"/>
    <w:rsid w:val="002E5F93"/>
    <w:rsid w:val="002E7019"/>
    <w:rsid w:val="002F13EB"/>
    <w:rsid w:val="002F1DEC"/>
    <w:rsid w:val="002F3248"/>
    <w:rsid w:val="002F3983"/>
    <w:rsid w:val="002F6284"/>
    <w:rsid w:val="002F761F"/>
    <w:rsid w:val="002F7E43"/>
    <w:rsid w:val="002F7F00"/>
    <w:rsid w:val="0030077A"/>
    <w:rsid w:val="00302ED2"/>
    <w:rsid w:val="003035DF"/>
    <w:rsid w:val="00303AC8"/>
    <w:rsid w:val="00304E0F"/>
    <w:rsid w:val="0030614F"/>
    <w:rsid w:val="003062E1"/>
    <w:rsid w:val="003063D4"/>
    <w:rsid w:val="00310263"/>
    <w:rsid w:val="003106E2"/>
    <w:rsid w:val="003108F8"/>
    <w:rsid w:val="00311C29"/>
    <w:rsid w:val="0031232F"/>
    <w:rsid w:val="00312F74"/>
    <w:rsid w:val="0031366A"/>
    <w:rsid w:val="00315C05"/>
    <w:rsid w:val="00315D0A"/>
    <w:rsid w:val="00316C31"/>
    <w:rsid w:val="00317478"/>
    <w:rsid w:val="00320023"/>
    <w:rsid w:val="0032047A"/>
    <w:rsid w:val="00320C58"/>
    <w:rsid w:val="00321CBE"/>
    <w:rsid w:val="00321CD4"/>
    <w:rsid w:val="00321DC9"/>
    <w:rsid w:val="00322368"/>
    <w:rsid w:val="003223D7"/>
    <w:rsid w:val="00323077"/>
    <w:rsid w:val="00323EC0"/>
    <w:rsid w:val="00323F04"/>
    <w:rsid w:val="00324F69"/>
    <w:rsid w:val="00325A0F"/>
    <w:rsid w:val="0032689F"/>
    <w:rsid w:val="0033083C"/>
    <w:rsid w:val="0033087B"/>
    <w:rsid w:val="00331372"/>
    <w:rsid w:val="00332008"/>
    <w:rsid w:val="00333AA6"/>
    <w:rsid w:val="0033453D"/>
    <w:rsid w:val="00335705"/>
    <w:rsid w:val="003359CE"/>
    <w:rsid w:val="00335B69"/>
    <w:rsid w:val="003363C5"/>
    <w:rsid w:val="0033699E"/>
    <w:rsid w:val="003369BD"/>
    <w:rsid w:val="00336A5C"/>
    <w:rsid w:val="00336F22"/>
    <w:rsid w:val="00337F32"/>
    <w:rsid w:val="00341094"/>
    <w:rsid w:val="00341968"/>
    <w:rsid w:val="003426C6"/>
    <w:rsid w:val="00343A7C"/>
    <w:rsid w:val="00344D49"/>
    <w:rsid w:val="00345184"/>
    <w:rsid w:val="003459F1"/>
    <w:rsid w:val="00346B68"/>
    <w:rsid w:val="003479B7"/>
    <w:rsid w:val="00347F22"/>
    <w:rsid w:val="003505F6"/>
    <w:rsid w:val="00351280"/>
    <w:rsid w:val="00352604"/>
    <w:rsid w:val="0035306A"/>
    <w:rsid w:val="003546D1"/>
    <w:rsid w:val="00356779"/>
    <w:rsid w:val="00360FD9"/>
    <w:rsid w:val="003613AF"/>
    <w:rsid w:val="0036177A"/>
    <w:rsid w:val="0036313B"/>
    <w:rsid w:val="0036351D"/>
    <w:rsid w:val="00363AB6"/>
    <w:rsid w:val="0036462E"/>
    <w:rsid w:val="003656D1"/>
    <w:rsid w:val="003658B9"/>
    <w:rsid w:val="00365AC4"/>
    <w:rsid w:val="0036610D"/>
    <w:rsid w:val="0036659E"/>
    <w:rsid w:val="003668A3"/>
    <w:rsid w:val="00372116"/>
    <w:rsid w:val="00372FB3"/>
    <w:rsid w:val="003741D2"/>
    <w:rsid w:val="003742E5"/>
    <w:rsid w:val="003755C5"/>
    <w:rsid w:val="0037623C"/>
    <w:rsid w:val="00376402"/>
    <w:rsid w:val="00380C95"/>
    <w:rsid w:val="00381C09"/>
    <w:rsid w:val="00382A01"/>
    <w:rsid w:val="00382F27"/>
    <w:rsid w:val="00384281"/>
    <w:rsid w:val="00384BB4"/>
    <w:rsid w:val="00385722"/>
    <w:rsid w:val="003859F7"/>
    <w:rsid w:val="00386C15"/>
    <w:rsid w:val="003874ED"/>
    <w:rsid w:val="00387806"/>
    <w:rsid w:val="00387F2A"/>
    <w:rsid w:val="003904D9"/>
    <w:rsid w:val="00390D67"/>
    <w:rsid w:val="00391268"/>
    <w:rsid w:val="00391BF2"/>
    <w:rsid w:val="00392981"/>
    <w:rsid w:val="00392B2C"/>
    <w:rsid w:val="00393206"/>
    <w:rsid w:val="003935F9"/>
    <w:rsid w:val="00393CB7"/>
    <w:rsid w:val="00393DFB"/>
    <w:rsid w:val="003960D1"/>
    <w:rsid w:val="00396CD7"/>
    <w:rsid w:val="00396F77"/>
    <w:rsid w:val="003979F9"/>
    <w:rsid w:val="00397A94"/>
    <w:rsid w:val="003A07F1"/>
    <w:rsid w:val="003A0990"/>
    <w:rsid w:val="003A127A"/>
    <w:rsid w:val="003A1330"/>
    <w:rsid w:val="003A13F8"/>
    <w:rsid w:val="003A18BD"/>
    <w:rsid w:val="003A2D67"/>
    <w:rsid w:val="003A3555"/>
    <w:rsid w:val="003A3C91"/>
    <w:rsid w:val="003A434C"/>
    <w:rsid w:val="003A4631"/>
    <w:rsid w:val="003A54A6"/>
    <w:rsid w:val="003A7186"/>
    <w:rsid w:val="003A7953"/>
    <w:rsid w:val="003B0372"/>
    <w:rsid w:val="003B05B0"/>
    <w:rsid w:val="003B06CE"/>
    <w:rsid w:val="003B09DD"/>
    <w:rsid w:val="003B0B9C"/>
    <w:rsid w:val="003B1420"/>
    <w:rsid w:val="003B1A99"/>
    <w:rsid w:val="003B2445"/>
    <w:rsid w:val="003B2B75"/>
    <w:rsid w:val="003B2BDC"/>
    <w:rsid w:val="003B2C43"/>
    <w:rsid w:val="003B332F"/>
    <w:rsid w:val="003B4118"/>
    <w:rsid w:val="003B4D39"/>
    <w:rsid w:val="003C00B6"/>
    <w:rsid w:val="003C0742"/>
    <w:rsid w:val="003C1058"/>
    <w:rsid w:val="003C1936"/>
    <w:rsid w:val="003C2284"/>
    <w:rsid w:val="003C2956"/>
    <w:rsid w:val="003C2967"/>
    <w:rsid w:val="003C42FF"/>
    <w:rsid w:val="003C457A"/>
    <w:rsid w:val="003C4AA5"/>
    <w:rsid w:val="003C5702"/>
    <w:rsid w:val="003C588A"/>
    <w:rsid w:val="003C6137"/>
    <w:rsid w:val="003C6BE7"/>
    <w:rsid w:val="003C6E73"/>
    <w:rsid w:val="003C711D"/>
    <w:rsid w:val="003D0673"/>
    <w:rsid w:val="003D06DA"/>
    <w:rsid w:val="003D1BC1"/>
    <w:rsid w:val="003D205E"/>
    <w:rsid w:val="003D2F84"/>
    <w:rsid w:val="003D3163"/>
    <w:rsid w:val="003D3A8D"/>
    <w:rsid w:val="003D4098"/>
    <w:rsid w:val="003D4524"/>
    <w:rsid w:val="003D4A19"/>
    <w:rsid w:val="003D4C0B"/>
    <w:rsid w:val="003D4E5B"/>
    <w:rsid w:val="003D5572"/>
    <w:rsid w:val="003D578B"/>
    <w:rsid w:val="003D5F43"/>
    <w:rsid w:val="003D685D"/>
    <w:rsid w:val="003D6AC6"/>
    <w:rsid w:val="003E0191"/>
    <w:rsid w:val="003E251B"/>
    <w:rsid w:val="003E3BBF"/>
    <w:rsid w:val="003E4AFE"/>
    <w:rsid w:val="003E5F4E"/>
    <w:rsid w:val="003E6757"/>
    <w:rsid w:val="003F0E11"/>
    <w:rsid w:val="003F33E9"/>
    <w:rsid w:val="003F44CE"/>
    <w:rsid w:val="003F4F32"/>
    <w:rsid w:val="003F6741"/>
    <w:rsid w:val="00400888"/>
    <w:rsid w:val="004017C0"/>
    <w:rsid w:val="00401F55"/>
    <w:rsid w:val="0040273B"/>
    <w:rsid w:val="00402D67"/>
    <w:rsid w:val="00403183"/>
    <w:rsid w:val="004044BC"/>
    <w:rsid w:val="00406E54"/>
    <w:rsid w:val="00407D26"/>
    <w:rsid w:val="00410303"/>
    <w:rsid w:val="004105DC"/>
    <w:rsid w:val="004110D8"/>
    <w:rsid w:val="0041129E"/>
    <w:rsid w:val="00411EDE"/>
    <w:rsid w:val="0041242E"/>
    <w:rsid w:val="00412BC1"/>
    <w:rsid w:val="00414183"/>
    <w:rsid w:val="004145E2"/>
    <w:rsid w:val="0041688E"/>
    <w:rsid w:val="00417854"/>
    <w:rsid w:val="0042020F"/>
    <w:rsid w:val="004204C3"/>
    <w:rsid w:val="00421E5B"/>
    <w:rsid w:val="00422222"/>
    <w:rsid w:val="00422913"/>
    <w:rsid w:val="00422CDD"/>
    <w:rsid w:val="00424CAD"/>
    <w:rsid w:val="00425F84"/>
    <w:rsid w:val="00426A90"/>
    <w:rsid w:val="00426AAE"/>
    <w:rsid w:val="00427A04"/>
    <w:rsid w:val="004305B9"/>
    <w:rsid w:val="00430B40"/>
    <w:rsid w:val="00430F72"/>
    <w:rsid w:val="004313BD"/>
    <w:rsid w:val="0043263A"/>
    <w:rsid w:val="00433227"/>
    <w:rsid w:val="00434063"/>
    <w:rsid w:val="0043583A"/>
    <w:rsid w:val="00436870"/>
    <w:rsid w:val="004374D9"/>
    <w:rsid w:val="0043768E"/>
    <w:rsid w:val="00440795"/>
    <w:rsid w:val="004413E0"/>
    <w:rsid w:val="0044193A"/>
    <w:rsid w:val="00441E0A"/>
    <w:rsid w:val="00442A25"/>
    <w:rsid w:val="00442AF1"/>
    <w:rsid w:val="0044399D"/>
    <w:rsid w:val="004450A9"/>
    <w:rsid w:val="0044629C"/>
    <w:rsid w:val="00446C25"/>
    <w:rsid w:val="00446DAA"/>
    <w:rsid w:val="00447EDF"/>
    <w:rsid w:val="00450EF5"/>
    <w:rsid w:val="0045170C"/>
    <w:rsid w:val="00451BD7"/>
    <w:rsid w:val="004522F7"/>
    <w:rsid w:val="00452369"/>
    <w:rsid w:val="0045254A"/>
    <w:rsid w:val="00454C97"/>
    <w:rsid w:val="00454F5A"/>
    <w:rsid w:val="00455B6C"/>
    <w:rsid w:val="00456145"/>
    <w:rsid w:val="00456F07"/>
    <w:rsid w:val="004572EB"/>
    <w:rsid w:val="0045780F"/>
    <w:rsid w:val="004602C1"/>
    <w:rsid w:val="0046045A"/>
    <w:rsid w:val="004607F1"/>
    <w:rsid w:val="0046188C"/>
    <w:rsid w:val="004626D0"/>
    <w:rsid w:val="00462706"/>
    <w:rsid w:val="004630EF"/>
    <w:rsid w:val="004638B2"/>
    <w:rsid w:val="00463BF6"/>
    <w:rsid w:val="00464F42"/>
    <w:rsid w:val="00465049"/>
    <w:rsid w:val="004654FA"/>
    <w:rsid w:val="00465D90"/>
    <w:rsid w:val="00465E4E"/>
    <w:rsid w:val="004667DA"/>
    <w:rsid w:val="00471C21"/>
    <w:rsid w:val="00472E28"/>
    <w:rsid w:val="00472FD8"/>
    <w:rsid w:val="00473311"/>
    <w:rsid w:val="004735F1"/>
    <w:rsid w:val="00473D86"/>
    <w:rsid w:val="00475B21"/>
    <w:rsid w:val="00475EF3"/>
    <w:rsid w:val="00476755"/>
    <w:rsid w:val="004767E2"/>
    <w:rsid w:val="00480876"/>
    <w:rsid w:val="004809EC"/>
    <w:rsid w:val="00480B64"/>
    <w:rsid w:val="00481377"/>
    <w:rsid w:val="004821C9"/>
    <w:rsid w:val="00482509"/>
    <w:rsid w:val="004827C8"/>
    <w:rsid w:val="00482ACF"/>
    <w:rsid w:val="004832DE"/>
    <w:rsid w:val="0048519B"/>
    <w:rsid w:val="00485D0C"/>
    <w:rsid w:val="00485E6A"/>
    <w:rsid w:val="00485F26"/>
    <w:rsid w:val="004869DA"/>
    <w:rsid w:val="00487232"/>
    <w:rsid w:val="00487AC3"/>
    <w:rsid w:val="00490C1A"/>
    <w:rsid w:val="00491D38"/>
    <w:rsid w:val="00491E5A"/>
    <w:rsid w:val="0049245B"/>
    <w:rsid w:val="0049249B"/>
    <w:rsid w:val="00493B8F"/>
    <w:rsid w:val="00494589"/>
    <w:rsid w:val="00495683"/>
    <w:rsid w:val="0049593A"/>
    <w:rsid w:val="004962A1"/>
    <w:rsid w:val="00496570"/>
    <w:rsid w:val="00496661"/>
    <w:rsid w:val="004973B2"/>
    <w:rsid w:val="00497B4D"/>
    <w:rsid w:val="004A050C"/>
    <w:rsid w:val="004A07B6"/>
    <w:rsid w:val="004A167F"/>
    <w:rsid w:val="004A1EF4"/>
    <w:rsid w:val="004A2165"/>
    <w:rsid w:val="004A24F8"/>
    <w:rsid w:val="004A2789"/>
    <w:rsid w:val="004A3329"/>
    <w:rsid w:val="004A3EC3"/>
    <w:rsid w:val="004A4581"/>
    <w:rsid w:val="004A50B3"/>
    <w:rsid w:val="004A5309"/>
    <w:rsid w:val="004A53EE"/>
    <w:rsid w:val="004A6A42"/>
    <w:rsid w:val="004A7224"/>
    <w:rsid w:val="004A7281"/>
    <w:rsid w:val="004A7F15"/>
    <w:rsid w:val="004B04C4"/>
    <w:rsid w:val="004B0F19"/>
    <w:rsid w:val="004B2DB3"/>
    <w:rsid w:val="004B31C6"/>
    <w:rsid w:val="004B34A4"/>
    <w:rsid w:val="004B4615"/>
    <w:rsid w:val="004B4FBB"/>
    <w:rsid w:val="004B55FD"/>
    <w:rsid w:val="004B7BC6"/>
    <w:rsid w:val="004C06FD"/>
    <w:rsid w:val="004C0CB1"/>
    <w:rsid w:val="004C2178"/>
    <w:rsid w:val="004C4267"/>
    <w:rsid w:val="004C6517"/>
    <w:rsid w:val="004C7E53"/>
    <w:rsid w:val="004D01DC"/>
    <w:rsid w:val="004D0304"/>
    <w:rsid w:val="004D069B"/>
    <w:rsid w:val="004D0BAD"/>
    <w:rsid w:val="004D14F3"/>
    <w:rsid w:val="004D1F6B"/>
    <w:rsid w:val="004D22A2"/>
    <w:rsid w:val="004D2694"/>
    <w:rsid w:val="004D2799"/>
    <w:rsid w:val="004D3F4A"/>
    <w:rsid w:val="004D4646"/>
    <w:rsid w:val="004D51F6"/>
    <w:rsid w:val="004D56A1"/>
    <w:rsid w:val="004D676D"/>
    <w:rsid w:val="004D6E54"/>
    <w:rsid w:val="004D7352"/>
    <w:rsid w:val="004D7DD2"/>
    <w:rsid w:val="004D7FB2"/>
    <w:rsid w:val="004E0924"/>
    <w:rsid w:val="004E0E85"/>
    <w:rsid w:val="004E15C9"/>
    <w:rsid w:val="004E2A75"/>
    <w:rsid w:val="004E2E1A"/>
    <w:rsid w:val="004E2F30"/>
    <w:rsid w:val="004E33BC"/>
    <w:rsid w:val="004E4500"/>
    <w:rsid w:val="004E54E4"/>
    <w:rsid w:val="004E588D"/>
    <w:rsid w:val="004F09CE"/>
    <w:rsid w:val="004F2356"/>
    <w:rsid w:val="004F32C2"/>
    <w:rsid w:val="004F3575"/>
    <w:rsid w:val="004F4678"/>
    <w:rsid w:val="004F6ACA"/>
    <w:rsid w:val="004F75EF"/>
    <w:rsid w:val="004F77DB"/>
    <w:rsid w:val="004F7B3E"/>
    <w:rsid w:val="005001F4"/>
    <w:rsid w:val="00500381"/>
    <w:rsid w:val="0050104C"/>
    <w:rsid w:val="005020EC"/>
    <w:rsid w:val="005023C5"/>
    <w:rsid w:val="005033EA"/>
    <w:rsid w:val="0050437E"/>
    <w:rsid w:val="005045B3"/>
    <w:rsid w:val="00505807"/>
    <w:rsid w:val="00505CB2"/>
    <w:rsid w:val="005070F5"/>
    <w:rsid w:val="005078FC"/>
    <w:rsid w:val="00507909"/>
    <w:rsid w:val="00507C5B"/>
    <w:rsid w:val="00511076"/>
    <w:rsid w:val="005110A7"/>
    <w:rsid w:val="0051146B"/>
    <w:rsid w:val="00511E36"/>
    <w:rsid w:val="005127B3"/>
    <w:rsid w:val="00513C00"/>
    <w:rsid w:val="005148EC"/>
    <w:rsid w:val="00514A2B"/>
    <w:rsid w:val="00514A63"/>
    <w:rsid w:val="00515389"/>
    <w:rsid w:val="005156CF"/>
    <w:rsid w:val="00516639"/>
    <w:rsid w:val="00516E11"/>
    <w:rsid w:val="0051775B"/>
    <w:rsid w:val="00517949"/>
    <w:rsid w:val="00517E07"/>
    <w:rsid w:val="0052029B"/>
    <w:rsid w:val="005205C0"/>
    <w:rsid w:val="005209FE"/>
    <w:rsid w:val="005221CC"/>
    <w:rsid w:val="00522C50"/>
    <w:rsid w:val="005252C3"/>
    <w:rsid w:val="00525307"/>
    <w:rsid w:val="005253F4"/>
    <w:rsid w:val="005263D8"/>
    <w:rsid w:val="005268AD"/>
    <w:rsid w:val="0052753D"/>
    <w:rsid w:val="00527D8A"/>
    <w:rsid w:val="00527F74"/>
    <w:rsid w:val="00530B60"/>
    <w:rsid w:val="0053124C"/>
    <w:rsid w:val="005314D6"/>
    <w:rsid w:val="00531B83"/>
    <w:rsid w:val="00531D75"/>
    <w:rsid w:val="00532024"/>
    <w:rsid w:val="0053290D"/>
    <w:rsid w:val="00532C34"/>
    <w:rsid w:val="00535359"/>
    <w:rsid w:val="005371DC"/>
    <w:rsid w:val="00537E44"/>
    <w:rsid w:val="00540132"/>
    <w:rsid w:val="0054072E"/>
    <w:rsid w:val="0054180F"/>
    <w:rsid w:val="00541DA6"/>
    <w:rsid w:val="0054202E"/>
    <w:rsid w:val="00542246"/>
    <w:rsid w:val="0054316C"/>
    <w:rsid w:val="00543D7A"/>
    <w:rsid w:val="00544D04"/>
    <w:rsid w:val="00544E2D"/>
    <w:rsid w:val="005457A5"/>
    <w:rsid w:val="005457F3"/>
    <w:rsid w:val="00545EBC"/>
    <w:rsid w:val="0054702B"/>
    <w:rsid w:val="00552B76"/>
    <w:rsid w:val="00552B80"/>
    <w:rsid w:val="00554A1A"/>
    <w:rsid w:val="0055586A"/>
    <w:rsid w:val="00557414"/>
    <w:rsid w:val="005575AB"/>
    <w:rsid w:val="00560247"/>
    <w:rsid w:val="00560455"/>
    <w:rsid w:val="005604AA"/>
    <w:rsid w:val="00560B42"/>
    <w:rsid w:val="00560E10"/>
    <w:rsid w:val="005613BE"/>
    <w:rsid w:val="005615CE"/>
    <w:rsid w:val="0056197B"/>
    <w:rsid w:val="00561C76"/>
    <w:rsid w:val="005624D9"/>
    <w:rsid w:val="00562C28"/>
    <w:rsid w:val="00562CA7"/>
    <w:rsid w:val="00562D4A"/>
    <w:rsid w:val="005641D4"/>
    <w:rsid w:val="00564988"/>
    <w:rsid w:val="00565B9E"/>
    <w:rsid w:val="00566B73"/>
    <w:rsid w:val="00566C7E"/>
    <w:rsid w:val="0056719E"/>
    <w:rsid w:val="00567A60"/>
    <w:rsid w:val="005701F7"/>
    <w:rsid w:val="00571D1A"/>
    <w:rsid w:val="005721D7"/>
    <w:rsid w:val="005724C4"/>
    <w:rsid w:val="00572FA9"/>
    <w:rsid w:val="00573099"/>
    <w:rsid w:val="00573E3F"/>
    <w:rsid w:val="005740E0"/>
    <w:rsid w:val="0058095F"/>
    <w:rsid w:val="00580B16"/>
    <w:rsid w:val="0058224E"/>
    <w:rsid w:val="00582432"/>
    <w:rsid w:val="00583A79"/>
    <w:rsid w:val="005846B1"/>
    <w:rsid w:val="00584B8F"/>
    <w:rsid w:val="005857C5"/>
    <w:rsid w:val="00585EF4"/>
    <w:rsid w:val="0058746E"/>
    <w:rsid w:val="005875C0"/>
    <w:rsid w:val="00587AE4"/>
    <w:rsid w:val="00590757"/>
    <w:rsid w:val="0059081D"/>
    <w:rsid w:val="00590AC4"/>
    <w:rsid w:val="00590AF5"/>
    <w:rsid w:val="00591FED"/>
    <w:rsid w:val="005926B6"/>
    <w:rsid w:val="005930E7"/>
    <w:rsid w:val="00593D08"/>
    <w:rsid w:val="00593FCF"/>
    <w:rsid w:val="00594562"/>
    <w:rsid w:val="00597ECD"/>
    <w:rsid w:val="005A0E5E"/>
    <w:rsid w:val="005A18B2"/>
    <w:rsid w:val="005A1FF7"/>
    <w:rsid w:val="005A2391"/>
    <w:rsid w:val="005A23A1"/>
    <w:rsid w:val="005A24EF"/>
    <w:rsid w:val="005A2BB5"/>
    <w:rsid w:val="005A3820"/>
    <w:rsid w:val="005A404B"/>
    <w:rsid w:val="005A5D47"/>
    <w:rsid w:val="005A5DBB"/>
    <w:rsid w:val="005A6444"/>
    <w:rsid w:val="005A6B5A"/>
    <w:rsid w:val="005A716F"/>
    <w:rsid w:val="005A7271"/>
    <w:rsid w:val="005A7D23"/>
    <w:rsid w:val="005A7E95"/>
    <w:rsid w:val="005A7F65"/>
    <w:rsid w:val="005B09EC"/>
    <w:rsid w:val="005B0BC7"/>
    <w:rsid w:val="005B1463"/>
    <w:rsid w:val="005B1A41"/>
    <w:rsid w:val="005B1B18"/>
    <w:rsid w:val="005B1E96"/>
    <w:rsid w:val="005B27F9"/>
    <w:rsid w:val="005B340F"/>
    <w:rsid w:val="005B3CDE"/>
    <w:rsid w:val="005B3EF1"/>
    <w:rsid w:val="005B658B"/>
    <w:rsid w:val="005B65EE"/>
    <w:rsid w:val="005B6A62"/>
    <w:rsid w:val="005B6BD7"/>
    <w:rsid w:val="005B7F23"/>
    <w:rsid w:val="005B7FCC"/>
    <w:rsid w:val="005C01AC"/>
    <w:rsid w:val="005C0237"/>
    <w:rsid w:val="005C237E"/>
    <w:rsid w:val="005C339D"/>
    <w:rsid w:val="005C3867"/>
    <w:rsid w:val="005C3D67"/>
    <w:rsid w:val="005C3E1C"/>
    <w:rsid w:val="005C3F7D"/>
    <w:rsid w:val="005C52BD"/>
    <w:rsid w:val="005C5FFA"/>
    <w:rsid w:val="005C7B27"/>
    <w:rsid w:val="005D1B67"/>
    <w:rsid w:val="005D3C3C"/>
    <w:rsid w:val="005D3C6E"/>
    <w:rsid w:val="005D3E62"/>
    <w:rsid w:val="005D3EA5"/>
    <w:rsid w:val="005D4433"/>
    <w:rsid w:val="005D6BD7"/>
    <w:rsid w:val="005D7738"/>
    <w:rsid w:val="005D7A05"/>
    <w:rsid w:val="005E0031"/>
    <w:rsid w:val="005E07F7"/>
    <w:rsid w:val="005E0D3E"/>
    <w:rsid w:val="005E171A"/>
    <w:rsid w:val="005E2395"/>
    <w:rsid w:val="005E2617"/>
    <w:rsid w:val="005E28A5"/>
    <w:rsid w:val="005E4ADC"/>
    <w:rsid w:val="005E4E1C"/>
    <w:rsid w:val="005E5921"/>
    <w:rsid w:val="005E5C2F"/>
    <w:rsid w:val="005E6721"/>
    <w:rsid w:val="005E703C"/>
    <w:rsid w:val="005E7065"/>
    <w:rsid w:val="005E7908"/>
    <w:rsid w:val="005F00C8"/>
    <w:rsid w:val="005F09CB"/>
    <w:rsid w:val="005F1012"/>
    <w:rsid w:val="005F3EF2"/>
    <w:rsid w:val="005F4B06"/>
    <w:rsid w:val="005F5049"/>
    <w:rsid w:val="005F5967"/>
    <w:rsid w:val="005F5B98"/>
    <w:rsid w:val="005F5E18"/>
    <w:rsid w:val="005F61E1"/>
    <w:rsid w:val="005F6585"/>
    <w:rsid w:val="005F6BE3"/>
    <w:rsid w:val="005F7077"/>
    <w:rsid w:val="005F71F4"/>
    <w:rsid w:val="005F7BB7"/>
    <w:rsid w:val="00600A34"/>
    <w:rsid w:val="00600D5A"/>
    <w:rsid w:val="006011A5"/>
    <w:rsid w:val="00601584"/>
    <w:rsid w:val="00602340"/>
    <w:rsid w:val="00602D5D"/>
    <w:rsid w:val="00606413"/>
    <w:rsid w:val="0060641F"/>
    <w:rsid w:val="006103C3"/>
    <w:rsid w:val="00610BEF"/>
    <w:rsid w:val="00611CA5"/>
    <w:rsid w:val="0061224D"/>
    <w:rsid w:val="00613014"/>
    <w:rsid w:val="0061313C"/>
    <w:rsid w:val="00613347"/>
    <w:rsid w:val="00614036"/>
    <w:rsid w:val="00614065"/>
    <w:rsid w:val="00614665"/>
    <w:rsid w:val="006149B5"/>
    <w:rsid w:val="006154A0"/>
    <w:rsid w:val="00615AA7"/>
    <w:rsid w:val="006166B7"/>
    <w:rsid w:val="00616F27"/>
    <w:rsid w:val="006200EF"/>
    <w:rsid w:val="00622AD0"/>
    <w:rsid w:val="0062473C"/>
    <w:rsid w:val="00625010"/>
    <w:rsid w:val="006254DD"/>
    <w:rsid w:val="006261BC"/>
    <w:rsid w:val="00626584"/>
    <w:rsid w:val="0062717F"/>
    <w:rsid w:val="00627687"/>
    <w:rsid w:val="00627B59"/>
    <w:rsid w:val="00630351"/>
    <w:rsid w:val="00630893"/>
    <w:rsid w:val="00630A77"/>
    <w:rsid w:val="00631B69"/>
    <w:rsid w:val="006324E6"/>
    <w:rsid w:val="00632CB3"/>
    <w:rsid w:val="00633649"/>
    <w:rsid w:val="00633948"/>
    <w:rsid w:val="006340A6"/>
    <w:rsid w:val="00634CEA"/>
    <w:rsid w:val="0063566D"/>
    <w:rsid w:val="00635C82"/>
    <w:rsid w:val="006361F6"/>
    <w:rsid w:val="0063627E"/>
    <w:rsid w:val="006375DD"/>
    <w:rsid w:val="00644BD4"/>
    <w:rsid w:val="006462B1"/>
    <w:rsid w:val="00646F73"/>
    <w:rsid w:val="00647A77"/>
    <w:rsid w:val="00650019"/>
    <w:rsid w:val="00650272"/>
    <w:rsid w:val="00650976"/>
    <w:rsid w:val="006519B8"/>
    <w:rsid w:val="00651D11"/>
    <w:rsid w:val="0065239F"/>
    <w:rsid w:val="006541F8"/>
    <w:rsid w:val="0065572A"/>
    <w:rsid w:val="0065619E"/>
    <w:rsid w:val="00656A32"/>
    <w:rsid w:val="00657158"/>
    <w:rsid w:val="00657905"/>
    <w:rsid w:val="00660F4F"/>
    <w:rsid w:val="0066173B"/>
    <w:rsid w:val="006628DC"/>
    <w:rsid w:val="00662E43"/>
    <w:rsid w:val="00663FCF"/>
    <w:rsid w:val="0066437B"/>
    <w:rsid w:val="00664445"/>
    <w:rsid w:val="00664ABA"/>
    <w:rsid w:val="00665662"/>
    <w:rsid w:val="006660DE"/>
    <w:rsid w:val="006669E1"/>
    <w:rsid w:val="00666F21"/>
    <w:rsid w:val="00667322"/>
    <w:rsid w:val="00671CDD"/>
    <w:rsid w:val="00672D3C"/>
    <w:rsid w:val="0067303A"/>
    <w:rsid w:val="00674C67"/>
    <w:rsid w:val="006751CD"/>
    <w:rsid w:val="00675C20"/>
    <w:rsid w:val="0067737E"/>
    <w:rsid w:val="00677B48"/>
    <w:rsid w:val="00677E24"/>
    <w:rsid w:val="006805F1"/>
    <w:rsid w:val="00680721"/>
    <w:rsid w:val="00680DB4"/>
    <w:rsid w:val="00680F1B"/>
    <w:rsid w:val="006819CF"/>
    <w:rsid w:val="0068311C"/>
    <w:rsid w:val="006832BD"/>
    <w:rsid w:val="00684147"/>
    <w:rsid w:val="006842B7"/>
    <w:rsid w:val="00684437"/>
    <w:rsid w:val="00684E42"/>
    <w:rsid w:val="00686BEE"/>
    <w:rsid w:val="00687330"/>
    <w:rsid w:val="0069025D"/>
    <w:rsid w:val="00690AB3"/>
    <w:rsid w:val="0069173B"/>
    <w:rsid w:val="006926C1"/>
    <w:rsid w:val="006939B3"/>
    <w:rsid w:val="00694F84"/>
    <w:rsid w:val="006968E7"/>
    <w:rsid w:val="00697C06"/>
    <w:rsid w:val="006A1311"/>
    <w:rsid w:val="006A1A2B"/>
    <w:rsid w:val="006A24A0"/>
    <w:rsid w:val="006A26A8"/>
    <w:rsid w:val="006A28AC"/>
    <w:rsid w:val="006A2FCF"/>
    <w:rsid w:val="006A3198"/>
    <w:rsid w:val="006A39CD"/>
    <w:rsid w:val="006A3F3D"/>
    <w:rsid w:val="006A424F"/>
    <w:rsid w:val="006A43AC"/>
    <w:rsid w:val="006A52C7"/>
    <w:rsid w:val="006A5913"/>
    <w:rsid w:val="006A5D28"/>
    <w:rsid w:val="006A7095"/>
    <w:rsid w:val="006A7EBB"/>
    <w:rsid w:val="006B138E"/>
    <w:rsid w:val="006B1884"/>
    <w:rsid w:val="006B3F71"/>
    <w:rsid w:val="006B6FAE"/>
    <w:rsid w:val="006B74A7"/>
    <w:rsid w:val="006C0143"/>
    <w:rsid w:val="006C03A0"/>
    <w:rsid w:val="006C144E"/>
    <w:rsid w:val="006C1C55"/>
    <w:rsid w:val="006C232C"/>
    <w:rsid w:val="006C2360"/>
    <w:rsid w:val="006C2522"/>
    <w:rsid w:val="006C278F"/>
    <w:rsid w:val="006C2BCC"/>
    <w:rsid w:val="006C3265"/>
    <w:rsid w:val="006C343A"/>
    <w:rsid w:val="006C39C1"/>
    <w:rsid w:val="006C43EE"/>
    <w:rsid w:val="006C4A01"/>
    <w:rsid w:val="006C57F4"/>
    <w:rsid w:val="006C696E"/>
    <w:rsid w:val="006C6DCB"/>
    <w:rsid w:val="006C6E95"/>
    <w:rsid w:val="006C751D"/>
    <w:rsid w:val="006C7811"/>
    <w:rsid w:val="006D17E7"/>
    <w:rsid w:val="006D25F3"/>
    <w:rsid w:val="006D316C"/>
    <w:rsid w:val="006D3415"/>
    <w:rsid w:val="006D3DCE"/>
    <w:rsid w:val="006D4D1B"/>
    <w:rsid w:val="006D5356"/>
    <w:rsid w:val="006D5B08"/>
    <w:rsid w:val="006D6338"/>
    <w:rsid w:val="006D717B"/>
    <w:rsid w:val="006D7802"/>
    <w:rsid w:val="006D7819"/>
    <w:rsid w:val="006D7D6A"/>
    <w:rsid w:val="006E0299"/>
    <w:rsid w:val="006E07E9"/>
    <w:rsid w:val="006E1F5B"/>
    <w:rsid w:val="006E2CB3"/>
    <w:rsid w:val="006E3ADC"/>
    <w:rsid w:val="006E3DB8"/>
    <w:rsid w:val="006E4455"/>
    <w:rsid w:val="006E6472"/>
    <w:rsid w:val="006E6C1E"/>
    <w:rsid w:val="006E7228"/>
    <w:rsid w:val="006F024C"/>
    <w:rsid w:val="006F0645"/>
    <w:rsid w:val="006F0886"/>
    <w:rsid w:val="006F0F10"/>
    <w:rsid w:val="006F254C"/>
    <w:rsid w:val="006F27C6"/>
    <w:rsid w:val="006F2EC1"/>
    <w:rsid w:val="006F3E11"/>
    <w:rsid w:val="006F4274"/>
    <w:rsid w:val="006F498A"/>
    <w:rsid w:val="006F533F"/>
    <w:rsid w:val="006F541E"/>
    <w:rsid w:val="006F64E5"/>
    <w:rsid w:val="006F65FC"/>
    <w:rsid w:val="006F726F"/>
    <w:rsid w:val="006F7509"/>
    <w:rsid w:val="0070077B"/>
    <w:rsid w:val="00700ACD"/>
    <w:rsid w:val="00702DF5"/>
    <w:rsid w:val="00702FB7"/>
    <w:rsid w:val="00702FD5"/>
    <w:rsid w:val="00703E73"/>
    <w:rsid w:val="00703F61"/>
    <w:rsid w:val="00706415"/>
    <w:rsid w:val="00706AE3"/>
    <w:rsid w:val="007072D2"/>
    <w:rsid w:val="00707E7A"/>
    <w:rsid w:val="00711073"/>
    <w:rsid w:val="0071145F"/>
    <w:rsid w:val="0071160D"/>
    <w:rsid w:val="0071478F"/>
    <w:rsid w:val="00714B0C"/>
    <w:rsid w:val="00715339"/>
    <w:rsid w:val="00715357"/>
    <w:rsid w:val="007166EE"/>
    <w:rsid w:val="00720C73"/>
    <w:rsid w:val="00721CD7"/>
    <w:rsid w:val="00721F4B"/>
    <w:rsid w:val="00722925"/>
    <w:rsid w:val="00722BE4"/>
    <w:rsid w:val="007237CC"/>
    <w:rsid w:val="00723D3A"/>
    <w:rsid w:val="00723D64"/>
    <w:rsid w:val="00724FCF"/>
    <w:rsid w:val="00725547"/>
    <w:rsid w:val="0072657B"/>
    <w:rsid w:val="007265E5"/>
    <w:rsid w:val="00726879"/>
    <w:rsid w:val="00726EFD"/>
    <w:rsid w:val="00730372"/>
    <w:rsid w:val="00730BA0"/>
    <w:rsid w:val="00730BAF"/>
    <w:rsid w:val="00731138"/>
    <w:rsid w:val="00731E50"/>
    <w:rsid w:val="0073333A"/>
    <w:rsid w:val="00733B4E"/>
    <w:rsid w:val="00733D28"/>
    <w:rsid w:val="0073412D"/>
    <w:rsid w:val="007357AB"/>
    <w:rsid w:val="007366D2"/>
    <w:rsid w:val="00737B95"/>
    <w:rsid w:val="00740321"/>
    <w:rsid w:val="00740390"/>
    <w:rsid w:val="00740705"/>
    <w:rsid w:val="00740F6F"/>
    <w:rsid w:val="007415DC"/>
    <w:rsid w:val="00742951"/>
    <w:rsid w:val="0074297C"/>
    <w:rsid w:val="0074378D"/>
    <w:rsid w:val="007440D2"/>
    <w:rsid w:val="00744177"/>
    <w:rsid w:val="00744721"/>
    <w:rsid w:val="007451DC"/>
    <w:rsid w:val="00746315"/>
    <w:rsid w:val="00746411"/>
    <w:rsid w:val="00747514"/>
    <w:rsid w:val="00747C63"/>
    <w:rsid w:val="00750EAE"/>
    <w:rsid w:val="00751A7F"/>
    <w:rsid w:val="007524ED"/>
    <w:rsid w:val="007527A5"/>
    <w:rsid w:val="00752F09"/>
    <w:rsid w:val="0075342E"/>
    <w:rsid w:val="00755D61"/>
    <w:rsid w:val="00755F12"/>
    <w:rsid w:val="00756A2C"/>
    <w:rsid w:val="007601FB"/>
    <w:rsid w:val="007617C1"/>
    <w:rsid w:val="00761B1D"/>
    <w:rsid w:val="00762C45"/>
    <w:rsid w:val="00764921"/>
    <w:rsid w:val="00764A7A"/>
    <w:rsid w:val="007665C1"/>
    <w:rsid w:val="007667CA"/>
    <w:rsid w:val="0076716C"/>
    <w:rsid w:val="007672BB"/>
    <w:rsid w:val="007704E1"/>
    <w:rsid w:val="0077095D"/>
    <w:rsid w:val="00773C53"/>
    <w:rsid w:val="00773C65"/>
    <w:rsid w:val="00773DF4"/>
    <w:rsid w:val="00774975"/>
    <w:rsid w:val="00774B74"/>
    <w:rsid w:val="007759B0"/>
    <w:rsid w:val="00775E22"/>
    <w:rsid w:val="007768FB"/>
    <w:rsid w:val="00777197"/>
    <w:rsid w:val="007774B4"/>
    <w:rsid w:val="00777BA5"/>
    <w:rsid w:val="007801E1"/>
    <w:rsid w:val="00780656"/>
    <w:rsid w:val="00780F00"/>
    <w:rsid w:val="0078236A"/>
    <w:rsid w:val="00782954"/>
    <w:rsid w:val="00782BBE"/>
    <w:rsid w:val="00782C4B"/>
    <w:rsid w:val="00783217"/>
    <w:rsid w:val="0078331F"/>
    <w:rsid w:val="007834FB"/>
    <w:rsid w:val="00783B04"/>
    <w:rsid w:val="007849BD"/>
    <w:rsid w:val="007856DF"/>
    <w:rsid w:val="0078617B"/>
    <w:rsid w:val="00786810"/>
    <w:rsid w:val="00787F71"/>
    <w:rsid w:val="00790E42"/>
    <w:rsid w:val="0079168E"/>
    <w:rsid w:val="00792F2C"/>
    <w:rsid w:val="00793903"/>
    <w:rsid w:val="007943A9"/>
    <w:rsid w:val="00795EC5"/>
    <w:rsid w:val="0079722B"/>
    <w:rsid w:val="007975AC"/>
    <w:rsid w:val="00797A49"/>
    <w:rsid w:val="00797CCC"/>
    <w:rsid w:val="007A0751"/>
    <w:rsid w:val="007A10BD"/>
    <w:rsid w:val="007A1888"/>
    <w:rsid w:val="007A3418"/>
    <w:rsid w:val="007A3A7E"/>
    <w:rsid w:val="007A4DA0"/>
    <w:rsid w:val="007A5C2D"/>
    <w:rsid w:val="007A6A65"/>
    <w:rsid w:val="007B029E"/>
    <w:rsid w:val="007B19DD"/>
    <w:rsid w:val="007B2A74"/>
    <w:rsid w:val="007B2DBC"/>
    <w:rsid w:val="007B3B33"/>
    <w:rsid w:val="007B41E7"/>
    <w:rsid w:val="007B51C9"/>
    <w:rsid w:val="007B5C6E"/>
    <w:rsid w:val="007B5E3C"/>
    <w:rsid w:val="007B5ED3"/>
    <w:rsid w:val="007B60B7"/>
    <w:rsid w:val="007B6F75"/>
    <w:rsid w:val="007B73D3"/>
    <w:rsid w:val="007B756B"/>
    <w:rsid w:val="007B76BE"/>
    <w:rsid w:val="007C0F84"/>
    <w:rsid w:val="007C23CB"/>
    <w:rsid w:val="007C2FF5"/>
    <w:rsid w:val="007C4790"/>
    <w:rsid w:val="007C65F3"/>
    <w:rsid w:val="007C6B96"/>
    <w:rsid w:val="007D2B97"/>
    <w:rsid w:val="007D2C53"/>
    <w:rsid w:val="007D393B"/>
    <w:rsid w:val="007D4B94"/>
    <w:rsid w:val="007D4DC3"/>
    <w:rsid w:val="007E004A"/>
    <w:rsid w:val="007E011B"/>
    <w:rsid w:val="007E05C3"/>
    <w:rsid w:val="007E1F62"/>
    <w:rsid w:val="007E3848"/>
    <w:rsid w:val="007E6788"/>
    <w:rsid w:val="007E67BC"/>
    <w:rsid w:val="007E6A62"/>
    <w:rsid w:val="007E6DBF"/>
    <w:rsid w:val="007E6F8B"/>
    <w:rsid w:val="007E71D6"/>
    <w:rsid w:val="007E7C97"/>
    <w:rsid w:val="007F01EF"/>
    <w:rsid w:val="007F05B0"/>
    <w:rsid w:val="007F081F"/>
    <w:rsid w:val="007F31D9"/>
    <w:rsid w:val="007F32F4"/>
    <w:rsid w:val="007F3F79"/>
    <w:rsid w:val="007F44E0"/>
    <w:rsid w:val="007F465D"/>
    <w:rsid w:val="007F5A1D"/>
    <w:rsid w:val="007F6B2D"/>
    <w:rsid w:val="007F6EB2"/>
    <w:rsid w:val="007F7FE0"/>
    <w:rsid w:val="00801722"/>
    <w:rsid w:val="00801759"/>
    <w:rsid w:val="00801D01"/>
    <w:rsid w:val="00801DEB"/>
    <w:rsid w:val="00802AE0"/>
    <w:rsid w:val="0080332F"/>
    <w:rsid w:val="00804DFF"/>
    <w:rsid w:val="00804EE3"/>
    <w:rsid w:val="00805C30"/>
    <w:rsid w:val="0080606F"/>
    <w:rsid w:val="00807FBE"/>
    <w:rsid w:val="0081030F"/>
    <w:rsid w:val="008115C5"/>
    <w:rsid w:val="0081213A"/>
    <w:rsid w:val="008130B1"/>
    <w:rsid w:val="0081433C"/>
    <w:rsid w:val="00814CAD"/>
    <w:rsid w:val="008151ED"/>
    <w:rsid w:val="00815244"/>
    <w:rsid w:val="008154AC"/>
    <w:rsid w:val="00820439"/>
    <w:rsid w:val="0082055D"/>
    <w:rsid w:val="00820E79"/>
    <w:rsid w:val="00820F13"/>
    <w:rsid w:val="00821601"/>
    <w:rsid w:val="0082262C"/>
    <w:rsid w:val="008226FA"/>
    <w:rsid w:val="008232F9"/>
    <w:rsid w:val="00823D67"/>
    <w:rsid w:val="00824034"/>
    <w:rsid w:val="0082444D"/>
    <w:rsid w:val="00824B2B"/>
    <w:rsid w:val="008252BA"/>
    <w:rsid w:val="00825D6E"/>
    <w:rsid w:val="00826B3A"/>
    <w:rsid w:val="0082720C"/>
    <w:rsid w:val="00827376"/>
    <w:rsid w:val="00827868"/>
    <w:rsid w:val="008308EC"/>
    <w:rsid w:val="00830EB4"/>
    <w:rsid w:val="008311A3"/>
    <w:rsid w:val="00831450"/>
    <w:rsid w:val="008314CC"/>
    <w:rsid w:val="0083302A"/>
    <w:rsid w:val="0083471F"/>
    <w:rsid w:val="00834923"/>
    <w:rsid w:val="0083520A"/>
    <w:rsid w:val="00835598"/>
    <w:rsid w:val="00835C77"/>
    <w:rsid w:val="008378FD"/>
    <w:rsid w:val="008409DA"/>
    <w:rsid w:val="00840E65"/>
    <w:rsid w:val="00840F27"/>
    <w:rsid w:val="0084116F"/>
    <w:rsid w:val="0084796E"/>
    <w:rsid w:val="00847B3B"/>
    <w:rsid w:val="0085116D"/>
    <w:rsid w:val="0085203A"/>
    <w:rsid w:val="008520D2"/>
    <w:rsid w:val="008524EE"/>
    <w:rsid w:val="00852868"/>
    <w:rsid w:val="008534AF"/>
    <w:rsid w:val="008544BD"/>
    <w:rsid w:val="00855240"/>
    <w:rsid w:val="0085553F"/>
    <w:rsid w:val="0085589C"/>
    <w:rsid w:val="008564E5"/>
    <w:rsid w:val="0085692B"/>
    <w:rsid w:val="00856962"/>
    <w:rsid w:val="00856C8E"/>
    <w:rsid w:val="00857984"/>
    <w:rsid w:val="00861B32"/>
    <w:rsid w:val="00861BF6"/>
    <w:rsid w:val="00861EB5"/>
    <w:rsid w:val="00861F21"/>
    <w:rsid w:val="00861FF6"/>
    <w:rsid w:val="008624A2"/>
    <w:rsid w:val="00864032"/>
    <w:rsid w:val="00864A40"/>
    <w:rsid w:val="00867017"/>
    <w:rsid w:val="00867F2A"/>
    <w:rsid w:val="008713A2"/>
    <w:rsid w:val="00872085"/>
    <w:rsid w:val="00873CB2"/>
    <w:rsid w:val="00874B20"/>
    <w:rsid w:val="00874C66"/>
    <w:rsid w:val="0087506E"/>
    <w:rsid w:val="00875EF8"/>
    <w:rsid w:val="0087679D"/>
    <w:rsid w:val="008773EB"/>
    <w:rsid w:val="00877B9D"/>
    <w:rsid w:val="00877ED8"/>
    <w:rsid w:val="008803D8"/>
    <w:rsid w:val="008807E0"/>
    <w:rsid w:val="00881023"/>
    <w:rsid w:val="00881E29"/>
    <w:rsid w:val="00881EED"/>
    <w:rsid w:val="00884990"/>
    <w:rsid w:val="00885AC5"/>
    <w:rsid w:val="00885CE3"/>
    <w:rsid w:val="00885D84"/>
    <w:rsid w:val="00886217"/>
    <w:rsid w:val="0088694E"/>
    <w:rsid w:val="00887063"/>
    <w:rsid w:val="00891697"/>
    <w:rsid w:val="008922BC"/>
    <w:rsid w:val="00892337"/>
    <w:rsid w:val="00893341"/>
    <w:rsid w:val="00893432"/>
    <w:rsid w:val="00893871"/>
    <w:rsid w:val="00894CF0"/>
    <w:rsid w:val="008954E3"/>
    <w:rsid w:val="00895F2A"/>
    <w:rsid w:val="008A06CF"/>
    <w:rsid w:val="008A07E6"/>
    <w:rsid w:val="008A082C"/>
    <w:rsid w:val="008A0991"/>
    <w:rsid w:val="008A13D3"/>
    <w:rsid w:val="008A27A9"/>
    <w:rsid w:val="008A2E37"/>
    <w:rsid w:val="008A40BA"/>
    <w:rsid w:val="008A4493"/>
    <w:rsid w:val="008A5695"/>
    <w:rsid w:val="008A73ED"/>
    <w:rsid w:val="008A7B96"/>
    <w:rsid w:val="008B1AE1"/>
    <w:rsid w:val="008B2830"/>
    <w:rsid w:val="008B283F"/>
    <w:rsid w:val="008B3A66"/>
    <w:rsid w:val="008B3E6B"/>
    <w:rsid w:val="008B4D1C"/>
    <w:rsid w:val="008B51D2"/>
    <w:rsid w:val="008B58DF"/>
    <w:rsid w:val="008B5EE7"/>
    <w:rsid w:val="008B7522"/>
    <w:rsid w:val="008B75B8"/>
    <w:rsid w:val="008B7C55"/>
    <w:rsid w:val="008B7C69"/>
    <w:rsid w:val="008B7D77"/>
    <w:rsid w:val="008C1492"/>
    <w:rsid w:val="008C1C9A"/>
    <w:rsid w:val="008C2F91"/>
    <w:rsid w:val="008C5618"/>
    <w:rsid w:val="008C5705"/>
    <w:rsid w:val="008C5E92"/>
    <w:rsid w:val="008C753A"/>
    <w:rsid w:val="008D02DB"/>
    <w:rsid w:val="008D0EF5"/>
    <w:rsid w:val="008D2215"/>
    <w:rsid w:val="008D2624"/>
    <w:rsid w:val="008D263D"/>
    <w:rsid w:val="008D32B1"/>
    <w:rsid w:val="008D52AD"/>
    <w:rsid w:val="008D6EB3"/>
    <w:rsid w:val="008D7D1D"/>
    <w:rsid w:val="008E077D"/>
    <w:rsid w:val="008E1F31"/>
    <w:rsid w:val="008E3EE3"/>
    <w:rsid w:val="008E477A"/>
    <w:rsid w:val="008E4AF5"/>
    <w:rsid w:val="008E528B"/>
    <w:rsid w:val="008E5FC3"/>
    <w:rsid w:val="008E7347"/>
    <w:rsid w:val="008E7D14"/>
    <w:rsid w:val="008F0C74"/>
    <w:rsid w:val="008F0CF3"/>
    <w:rsid w:val="008F1178"/>
    <w:rsid w:val="008F2068"/>
    <w:rsid w:val="008F367B"/>
    <w:rsid w:val="008F46A6"/>
    <w:rsid w:val="008F47B9"/>
    <w:rsid w:val="008F498E"/>
    <w:rsid w:val="008F4D4C"/>
    <w:rsid w:val="008F5CBE"/>
    <w:rsid w:val="008F5EF3"/>
    <w:rsid w:val="00900213"/>
    <w:rsid w:val="009003D1"/>
    <w:rsid w:val="00902B74"/>
    <w:rsid w:val="0090308D"/>
    <w:rsid w:val="00904E02"/>
    <w:rsid w:val="00907BDC"/>
    <w:rsid w:val="00910747"/>
    <w:rsid w:val="00910BD5"/>
    <w:rsid w:val="009112E8"/>
    <w:rsid w:val="00911D40"/>
    <w:rsid w:val="00911FDF"/>
    <w:rsid w:val="00912828"/>
    <w:rsid w:val="00913371"/>
    <w:rsid w:val="0091460C"/>
    <w:rsid w:val="0091469A"/>
    <w:rsid w:val="009146BC"/>
    <w:rsid w:val="00914B93"/>
    <w:rsid w:val="00914C09"/>
    <w:rsid w:val="00915AAB"/>
    <w:rsid w:val="00916A27"/>
    <w:rsid w:val="00916D7E"/>
    <w:rsid w:val="00917000"/>
    <w:rsid w:val="009175E4"/>
    <w:rsid w:val="00920B4A"/>
    <w:rsid w:val="00920BA9"/>
    <w:rsid w:val="00921120"/>
    <w:rsid w:val="00921424"/>
    <w:rsid w:val="00921AAF"/>
    <w:rsid w:val="009224DA"/>
    <w:rsid w:val="00922DF5"/>
    <w:rsid w:val="00923089"/>
    <w:rsid w:val="00923275"/>
    <w:rsid w:val="00923A38"/>
    <w:rsid w:val="00924E5C"/>
    <w:rsid w:val="00924F1A"/>
    <w:rsid w:val="0092528C"/>
    <w:rsid w:val="0092540E"/>
    <w:rsid w:val="00925418"/>
    <w:rsid w:val="00925D9C"/>
    <w:rsid w:val="009260A2"/>
    <w:rsid w:val="00926E9C"/>
    <w:rsid w:val="0092718F"/>
    <w:rsid w:val="009277CD"/>
    <w:rsid w:val="00930991"/>
    <w:rsid w:val="009317F4"/>
    <w:rsid w:val="00931ABD"/>
    <w:rsid w:val="00932348"/>
    <w:rsid w:val="00932D8F"/>
    <w:rsid w:val="00932F13"/>
    <w:rsid w:val="009332B2"/>
    <w:rsid w:val="00934C17"/>
    <w:rsid w:val="00934D91"/>
    <w:rsid w:val="00936097"/>
    <w:rsid w:val="00936C32"/>
    <w:rsid w:val="00937570"/>
    <w:rsid w:val="00937BE4"/>
    <w:rsid w:val="0094043D"/>
    <w:rsid w:val="009409EA"/>
    <w:rsid w:val="00940CF0"/>
    <w:rsid w:val="009419F0"/>
    <w:rsid w:val="009429F5"/>
    <w:rsid w:val="00943617"/>
    <w:rsid w:val="009436CE"/>
    <w:rsid w:val="00943D7D"/>
    <w:rsid w:val="00945979"/>
    <w:rsid w:val="00945C8C"/>
    <w:rsid w:val="0094640E"/>
    <w:rsid w:val="00946B96"/>
    <w:rsid w:val="009474BA"/>
    <w:rsid w:val="00950122"/>
    <w:rsid w:val="00951B50"/>
    <w:rsid w:val="00953F97"/>
    <w:rsid w:val="009554DE"/>
    <w:rsid w:val="00956AC6"/>
    <w:rsid w:val="00957419"/>
    <w:rsid w:val="00957A57"/>
    <w:rsid w:val="00960271"/>
    <w:rsid w:val="009608FB"/>
    <w:rsid w:val="00960CB0"/>
    <w:rsid w:val="00961594"/>
    <w:rsid w:val="009617BE"/>
    <w:rsid w:val="00962C22"/>
    <w:rsid w:val="00964371"/>
    <w:rsid w:val="00964415"/>
    <w:rsid w:val="00964CA2"/>
    <w:rsid w:val="009655F8"/>
    <w:rsid w:val="00965919"/>
    <w:rsid w:val="00966062"/>
    <w:rsid w:val="00966375"/>
    <w:rsid w:val="009668DA"/>
    <w:rsid w:val="00966A6D"/>
    <w:rsid w:val="00966AEF"/>
    <w:rsid w:val="00966E54"/>
    <w:rsid w:val="00966F73"/>
    <w:rsid w:val="00967A86"/>
    <w:rsid w:val="009723B1"/>
    <w:rsid w:val="0097304D"/>
    <w:rsid w:val="00973686"/>
    <w:rsid w:val="009738C0"/>
    <w:rsid w:val="00974697"/>
    <w:rsid w:val="0097562D"/>
    <w:rsid w:val="00975CA7"/>
    <w:rsid w:val="00975F4B"/>
    <w:rsid w:val="009765A5"/>
    <w:rsid w:val="00976B9A"/>
    <w:rsid w:val="0097717C"/>
    <w:rsid w:val="0097741C"/>
    <w:rsid w:val="00977CA4"/>
    <w:rsid w:val="00980EC6"/>
    <w:rsid w:val="00983778"/>
    <w:rsid w:val="0098398C"/>
    <w:rsid w:val="00984448"/>
    <w:rsid w:val="009846FE"/>
    <w:rsid w:val="009878B5"/>
    <w:rsid w:val="009879C4"/>
    <w:rsid w:val="00987AA5"/>
    <w:rsid w:val="0099063B"/>
    <w:rsid w:val="00990740"/>
    <w:rsid w:val="00990E42"/>
    <w:rsid w:val="00991E89"/>
    <w:rsid w:val="00992304"/>
    <w:rsid w:val="009927B7"/>
    <w:rsid w:val="00992A38"/>
    <w:rsid w:val="00993689"/>
    <w:rsid w:val="00993A60"/>
    <w:rsid w:val="00993ED3"/>
    <w:rsid w:val="009948B0"/>
    <w:rsid w:val="00994F5B"/>
    <w:rsid w:val="0099582C"/>
    <w:rsid w:val="00996F64"/>
    <w:rsid w:val="009971EA"/>
    <w:rsid w:val="0099726F"/>
    <w:rsid w:val="009973C3"/>
    <w:rsid w:val="009A0A17"/>
    <w:rsid w:val="009A1514"/>
    <w:rsid w:val="009A199C"/>
    <w:rsid w:val="009A1A94"/>
    <w:rsid w:val="009A1D8E"/>
    <w:rsid w:val="009A2559"/>
    <w:rsid w:val="009A455A"/>
    <w:rsid w:val="009A4C9A"/>
    <w:rsid w:val="009A5004"/>
    <w:rsid w:val="009A7582"/>
    <w:rsid w:val="009B057E"/>
    <w:rsid w:val="009B0DCB"/>
    <w:rsid w:val="009B1636"/>
    <w:rsid w:val="009B27F3"/>
    <w:rsid w:val="009B2860"/>
    <w:rsid w:val="009B2B8B"/>
    <w:rsid w:val="009B2EE0"/>
    <w:rsid w:val="009B33A9"/>
    <w:rsid w:val="009B4DB0"/>
    <w:rsid w:val="009B64E1"/>
    <w:rsid w:val="009B67FB"/>
    <w:rsid w:val="009B7205"/>
    <w:rsid w:val="009B7CA7"/>
    <w:rsid w:val="009C0226"/>
    <w:rsid w:val="009C035B"/>
    <w:rsid w:val="009C080D"/>
    <w:rsid w:val="009C0A59"/>
    <w:rsid w:val="009C1338"/>
    <w:rsid w:val="009C25E8"/>
    <w:rsid w:val="009C38AF"/>
    <w:rsid w:val="009C3918"/>
    <w:rsid w:val="009C39AA"/>
    <w:rsid w:val="009C4446"/>
    <w:rsid w:val="009C46CD"/>
    <w:rsid w:val="009C48D7"/>
    <w:rsid w:val="009C4B87"/>
    <w:rsid w:val="009C53CE"/>
    <w:rsid w:val="009C5A6D"/>
    <w:rsid w:val="009C645F"/>
    <w:rsid w:val="009C69BA"/>
    <w:rsid w:val="009C6D22"/>
    <w:rsid w:val="009C7863"/>
    <w:rsid w:val="009D267E"/>
    <w:rsid w:val="009D2C0A"/>
    <w:rsid w:val="009D2DC9"/>
    <w:rsid w:val="009D4025"/>
    <w:rsid w:val="009D4178"/>
    <w:rsid w:val="009D4229"/>
    <w:rsid w:val="009D439F"/>
    <w:rsid w:val="009D4612"/>
    <w:rsid w:val="009D4D97"/>
    <w:rsid w:val="009D655B"/>
    <w:rsid w:val="009D6665"/>
    <w:rsid w:val="009E022F"/>
    <w:rsid w:val="009E0F33"/>
    <w:rsid w:val="009E1455"/>
    <w:rsid w:val="009E1E9F"/>
    <w:rsid w:val="009E2908"/>
    <w:rsid w:val="009E2BE9"/>
    <w:rsid w:val="009E2BF3"/>
    <w:rsid w:val="009E3739"/>
    <w:rsid w:val="009E4A23"/>
    <w:rsid w:val="009E4AB2"/>
    <w:rsid w:val="009E4D2B"/>
    <w:rsid w:val="009E51DF"/>
    <w:rsid w:val="009E52AE"/>
    <w:rsid w:val="009E7FC4"/>
    <w:rsid w:val="009F0F18"/>
    <w:rsid w:val="009F1164"/>
    <w:rsid w:val="009F17A1"/>
    <w:rsid w:val="009F1DA6"/>
    <w:rsid w:val="009F29AD"/>
    <w:rsid w:val="009F3A1D"/>
    <w:rsid w:val="009F3FE7"/>
    <w:rsid w:val="009F41EE"/>
    <w:rsid w:val="009F444F"/>
    <w:rsid w:val="009F46CD"/>
    <w:rsid w:val="009F4F2E"/>
    <w:rsid w:val="009F59E7"/>
    <w:rsid w:val="009F6653"/>
    <w:rsid w:val="00A001D0"/>
    <w:rsid w:val="00A0071F"/>
    <w:rsid w:val="00A00BE5"/>
    <w:rsid w:val="00A00EC2"/>
    <w:rsid w:val="00A01815"/>
    <w:rsid w:val="00A0372E"/>
    <w:rsid w:val="00A03788"/>
    <w:rsid w:val="00A048AA"/>
    <w:rsid w:val="00A04DCB"/>
    <w:rsid w:val="00A059F8"/>
    <w:rsid w:val="00A06687"/>
    <w:rsid w:val="00A06F53"/>
    <w:rsid w:val="00A07312"/>
    <w:rsid w:val="00A07673"/>
    <w:rsid w:val="00A106B8"/>
    <w:rsid w:val="00A10CCF"/>
    <w:rsid w:val="00A112DE"/>
    <w:rsid w:val="00A11756"/>
    <w:rsid w:val="00A1216E"/>
    <w:rsid w:val="00A1243D"/>
    <w:rsid w:val="00A137C3"/>
    <w:rsid w:val="00A14636"/>
    <w:rsid w:val="00A14704"/>
    <w:rsid w:val="00A1598E"/>
    <w:rsid w:val="00A15D38"/>
    <w:rsid w:val="00A1771F"/>
    <w:rsid w:val="00A1775F"/>
    <w:rsid w:val="00A17C78"/>
    <w:rsid w:val="00A21605"/>
    <w:rsid w:val="00A21928"/>
    <w:rsid w:val="00A23F72"/>
    <w:rsid w:val="00A246C6"/>
    <w:rsid w:val="00A24B24"/>
    <w:rsid w:val="00A254F7"/>
    <w:rsid w:val="00A26C3D"/>
    <w:rsid w:val="00A27591"/>
    <w:rsid w:val="00A30B0B"/>
    <w:rsid w:val="00A30F94"/>
    <w:rsid w:val="00A3114A"/>
    <w:rsid w:val="00A32C41"/>
    <w:rsid w:val="00A32D76"/>
    <w:rsid w:val="00A32F59"/>
    <w:rsid w:val="00A335DE"/>
    <w:rsid w:val="00A33848"/>
    <w:rsid w:val="00A33F79"/>
    <w:rsid w:val="00A3448F"/>
    <w:rsid w:val="00A35E22"/>
    <w:rsid w:val="00A40686"/>
    <w:rsid w:val="00A407E9"/>
    <w:rsid w:val="00A40BAD"/>
    <w:rsid w:val="00A422FE"/>
    <w:rsid w:val="00A4333C"/>
    <w:rsid w:val="00A4343C"/>
    <w:rsid w:val="00A4383D"/>
    <w:rsid w:val="00A44549"/>
    <w:rsid w:val="00A44A93"/>
    <w:rsid w:val="00A45B2E"/>
    <w:rsid w:val="00A45D9C"/>
    <w:rsid w:val="00A469A1"/>
    <w:rsid w:val="00A472AA"/>
    <w:rsid w:val="00A47B70"/>
    <w:rsid w:val="00A50AE3"/>
    <w:rsid w:val="00A5186F"/>
    <w:rsid w:val="00A52966"/>
    <w:rsid w:val="00A52E26"/>
    <w:rsid w:val="00A53B19"/>
    <w:rsid w:val="00A56564"/>
    <w:rsid w:val="00A56565"/>
    <w:rsid w:val="00A56A1A"/>
    <w:rsid w:val="00A57A1B"/>
    <w:rsid w:val="00A61BBB"/>
    <w:rsid w:val="00A633C8"/>
    <w:rsid w:val="00A63BC0"/>
    <w:rsid w:val="00A6409B"/>
    <w:rsid w:val="00A64651"/>
    <w:rsid w:val="00A666D3"/>
    <w:rsid w:val="00A673FA"/>
    <w:rsid w:val="00A7004F"/>
    <w:rsid w:val="00A7086D"/>
    <w:rsid w:val="00A70BEF"/>
    <w:rsid w:val="00A72D52"/>
    <w:rsid w:val="00A74194"/>
    <w:rsid w:val="00A758DD"/>
    <w:rsid w:val="00A76425"/>
    <w:rsid w:val="00A769CD"/>
    <w:rsid w:val="00A7705E"/>
    <w:rsid w:val="00A77637"/>
    <w:rsid w:val="00A776C2"/>
    <w:rsid w:val="00A7788C"/>
    <w:rsid w:val="00A77B8C"/>
    <w:rsid w:val="00A80209"/>
    <w:rsid w:val="00A81C13"/>
    <w:rsid w:val="00A82D67"/>
    <w:rsid w:val="00A83756"/>
    <w:rsid w:val="00A86B17"/>
    <w:rsid w:val="00A86DEE"/>
    <w:rsid w:val="00A86F86"/>
    <w:rsid w:val="00A873D5"/>
    <w:rsid w:val="00A910C6"/>
    <w:rsid w:val="00A91F5F"/>
    <w:rsid w:val="00A93A7B"/>
    <w:rsid w:val="00A93AE7"/>
    <w:rsid w:val="00A94404"/>
    <w:rsid w:val="00A94A91"/>
    <w:rsid w:val="00A9517A"/>
    <w:rsid w:val="00A97C05"/>
    <w:rsid w:val="00A97E6B"/>
    <w:rsid w:val="00AA0391"/>
    <w:rsid w:val="00AA335F"/>
    <w:rsid w:val="00AA49F4"/>
    <w:rsid w:val="00AA507B"/>
    <w:rsid w:val="00AA668C"/>
    <w:rsid w:val="00AA68D0"/>
    <w:rsid w:val="00AA7398"/>
    <w:rsid w:val="00AA7843"/>
    <w:rsid w:val="00AA7EDB"/>
    <w:rsid w:val="00AA7F6D"/>
    <w:rsid w:val="00AB0FC1"/>
    <w:rsid w:val="00AB137E"/>
    <w:rsid w:val="00AB1B25"/>
    <w:rsid w:val="00AB28B6"/>
    <w:rsid w:val="00AB29C8"/>
    <w:rsid w:val="00AB377D"/>
    <w:rsid w:val="00AB5375"/>
    <w:rsid w:val="00AB5712"/>
    <w:rsid w:val="00AB63B0"/>
    <w:rsid w:val="00AB69A3"/>
    <w:rsid w:val="00AB7AF2"/>
    <w:rsid w:val="00AC0808"/>
    <w:rsid w:val="00AC08A3"/>
    <w:rsid w:val="00AC1C18"/>
    <w:rsid w:val="00AC2246"/>
    <w:rsid w:val="00AC384E"/>
    <w:rsid w:val="00AC3A6A"/>
    <w:rsid w:val="00AC3D46"/>
    <w:rsid w:val="00AC46CF"/>
    <w:rsid w:val="00AC549E"/>
    <w:rsid w:val="00AC644A"/>
    <w:rsid w:val="00AC6B10"/>
    <w:rsid w:val="00AC6CF8"/>
    <w:rsid w:val="00AC7B4A"/>
    <w:rsid w:val="00AC7E50"/>
    <w:rsid w:val="00AD0185"/>
    <w:rsid w:val="00AD0431"/>
    <w:rsid w:val="00AD105B"/>
    <w:rsid w:val="00AD14D2"/>
    <w:rsid w:val="00AD1B12"/>
    <w:rsid w:val="00AD1F88"/>
    <w:rsid w:val="00AD2345"/>
    <w:rsid w:val="00AD355B"/>
    <w:rsid w:val="00AD47B2"/>
    <w:rsid w:val="00AD4D29"/>
    <w:rsid w:val="00AD50A7"/>
    <w:rsid w:val="00AD5678"/>
    <w:rsid w:val="00AD5B93"/>
    <w:rsid w:val="00AD5EC7"/>
    <w:rsid w:val="00AD5F0E"/>
    <w:rsid w:val="00AD6B0A"/>
    <w:rsid w:val="00AD781F"/>
    <w:rsid w:val="00AE0116"/>
    <w:rsid w:val="00AE069F"/>
    <w:rsid w:val="00AE23FE"/>
    <w:rsid w:val="00AE2703"/>
    <w:rsid w:val="00AE286C"/>
    <w:rsid w:val="00AE2DA7"/>
    <w:rsid w:val="00AE3BF2"/>
    <w:rsid w:val="00AE41EC"/>
    <w:rsid w:val="00AE46D3"/>
    <w:rsid w:val="00AE508F"/>
    <w:rsid w:val="00AE7167"/>
    <w:rsid w:val="00AE7FE2"/>
    <w:rsid w:val="00AF2421"/>
    <w:rsid w:val="00AF25B1"/>
    <w:rsid w:val="00AF2604"/>
    <w:rsid w:val="00AF26F9"/>
    <w:rsid w:val="00AF2835"/>
    <w:rsid w:val="00AF2859"/>
    <w:rsid w:val="00AF3E04"/>
    <w:rsid w:val="00AF4899"/>
    <w:rsid w:val="00AF4EC1"/>
    <w:rsid w:val="00AF5037"/>
    <w:rsid w:val="00AF6FD0"/>
    <w:rsid w:val="00AF754A"/>
    <w:rsid w:val="00AF794B"/>
    <w:rsid w:val="00AF7C8F"/>
    <w:rsid w:val="00B00789"/>
    <w:rsid w:val="00B011F2"/>
    <w:rsid w:val="00B026E8"/>
    <w:rsid w:val="00B03FFC"/>
    <w:rsid w:val="00B04324"/>
    <w:rsid w:val="00B049AC"/>
    <w:rsid w:val="00B05557"/>
    <w:rsid w:val="00B058EE"/>
    <w:rsid w:val="00B068B2"/>
    <w:rsid w:val="00B0727C"/>
    <w:rsid w:val="00B07791"/>
    <w:rsid w:val="00B10461"/>
    <w:rsid w:val="00B104CA"/>
    <w:rsid w:val="00B11B4F"/>
    <w:rsid w:val="00B12288"/>
    <w:rsid w:val="00B13638"/>
    <w:rsid w:val="00B13E2F"/>
    <w:rsid w:val="00B1409B"/>
    <w:rsid w:val="00B15E5D"/>
    <w:rsid w:val="00B16397"/>
    <w:rsid w:val="00B1652D"/>
    <w:rsid w:val="00B16C89"/>
    <w:rsid w:val="00B17915"/>
    <w:rsid w:val="00B17CBF"/>
    <w:rsid w:val="00B21BCE"/>
    <w:rsid w:val="00B22891"/>
    <w:rsid w:val="00B243ED"/>
    <w:rsid w:val="00B24D73"/>
    <w:rsid w:val="00B25DBC"/>
    <w:rsid w:val="00B25DFC"/>
    <w:rsid w:val="00B2617C"/>
    <w:rsid w:val="00B269EA"/>
    <w:rsid w:val="00B26F3D"/>
    <w:rsid w:val="00B27CCD"/>
    <w:rsid w:val="00B3002E"/>
    <w:rsid w:val="00B31115"/>
    <w:rsid w:val="00B317ED"/>
    <w:rsid w:val="00B340A0"/>
    <w:rsid w:val="00B34A02"/>
    <w:rsid w:val="00B3562F"/>
    <w:rsid w:val="00B35AF4"/>
    <w:rsid w:val="00B36552"/>
    <w:rsid w:val="00B37301"/>
    <w:rsid w:val="00B379E5"/>
    <w:rsid w:val="00B40153"/>
    <w:rsid w:val="00B40898"/>
    <w:rsid w:val="00B40A6E"/>
    <w:rsid w:val="00B40B87"/>
    <w:rsid w:val="00B40CD9"/>
    <w:rsid w:val="00B41E54"/>
    <w:rsid w:val="00B41F4E"/>
    <w:rsid w:val="00B42232"/>
    <w:rsid w:val="00B4280F"/>
    <w:rsid w:val="00B433AA"/>
    <w:rsid w:val="00B43946"/>
    <w:rsid w:val="00B4534E"/>
    <w:rsid w:val="00B4606F"/>
    <w:rsid w:val="00B4699F"/>
    <w:rsid w:val="00B46B1E"/>
    <w:rsid w:val="00B50819"/>
    <w:rsid w:val="00B51A19"/>
    <w:rsid w:val="00B51AD2"/>
    <w:rsid w:val="00B5293F"/>
    <w:rsid w:val="00B52BB8"/>
    <w:rsid w:val="00B52E89"/>
    <w:rsid w:val="00B55907"/>
    <w:rsid w:val="00B55B09"/>
    <w:rsid w:val="00B55D04"/>
    <w:rsid w:val="00B5670E"/>
    <w:rsid w:val="00B56BB1"/>
    <w:rsid w:val="00B61494"/>
    <w:rsid w:val="00B617E8"/>
    <w:rsid w:val="00B6398A"/>
    <w:rsid w:val="00B63A56"/>
    <w:rsid w:val="00B65706"/>
    <w:rsid w:val="00B65FA3"/>
    <w:rsid w:val="00B66F78"/>
    <w:rsid w:val="00B71CF8"/>
    <w:rsid w:val="00B71F36"/>
    <w:rsid w:val="00B7355E"/>
    <w:rsid w:val="00B75A2F"/>
    <w:rsid w:val="00B75C6C"/>
    <w:rsid w:val="00B77993"/>
    <w:rsid w:val="00B77D12"/>
    <w:rsid w:val="00B77D6D"/>
    <w:rsid w:val="00B810DF"/>
    <w:rsid w:val="00B83485"/>
    <w:rsid w:val="00B8503F"/>
    <w:rsid w:val="00B85151"/>
    <w:rsid w:val="00B8557C"/>
    <w:rsid w:val="00B860E0"/>
    <w:rsid w:val="00B86222"/>
    <w:rsid w:val="00B87765"/>
    <w:rsid w:val="00B87D93"/>
    <w:rsid w:val="00B91361"/>
    <w:rsid w:val="00B92F66"/>
    <w:rsid w:val="00B930ED"/>
    <w:rsid w:val="00B9350D"/>
    <w:rsid w:val="00B94463"/>
    <w:rsid w:val="00B9466A"/>
    <w:rsid w:val="00B9495E"/>
    <w:rsid w:val="00B95535"/>
    <w:rsid w:val="00B95560"/>
    <w:rsid w:val="00B9579C"/>
    <w:rsid w:val="00B97406"/>
    <w:rsid w:val="00BA12D8"/>
    <w:rsid w:val="00BA2114"/>
    <w:rsid w:val="00BA253A"/>
    <w:rsid w:val="00BA2D83"/>
    <w:rsid w:val="00BA3452"/>
    <w:rsid w:val="00BA4D81"/>
    <w:rsid w:val="00BA4DDC"/>
    <w:rsid w:val="00BA56D7"/>
    <w:rsid w:val="00BA61F6"/>
    <w:rsid w:val="00BA662D"/>
    <w:rsid w:val="00BA69B1"/>
    <w:rsid w:val="00BB05C3"/>
    <w:rsid w:val="00BB1362"/>
    <w:rsid w:val="00BB2057"/>
    <w:rsid w:val="00BB2093"/>
    <w:rsid w:val="00BB3766"/>
    <w:rsid w:val="00BB6791"/>
    <w:rsid w:val="00BB693F"/>
    <w:rsid w:val="00BB695F"/>
    <w:rsid w:val="00BB744D"/>
    <w:rsid w:val="00BB765D"/>
    <w:rsid w:val="00BB7DE0"/>
    <w:rsid w:val="00BC01EB"/>
    <w:rsid w:val="00BC168F"/>
    <w:rsid w:val="00BC2904"/>
    <w:rsid w:val="00BC44DA"/>
    <w:rsid w:val="00BC58F3"/>
    <w:rsid w:val="00BC6213"/>
    <w:rsid w:val="00BC6760"/>
    <w:rsid w:val="00BD01B3"/>
    <w:rsid w:val="00BD03AC"/>
    <w:rsid w:val="00BD0600"/>
    <w:rsid w:val="00BD0D09"/>
    <w:rsid w:val="00BD149A"/>
    <w:rsid w:val="00BD29CB"/>
    <w:rsid w:val="00BD325A"/>
    <w:rsid w:val="00BD3CDE"/>
    <w:rsid w:val="00BD40AE"/>
    <w:rsid w:val="00BD42FF"/>
    <w:rsid w:val="00BD4D90"/>
    <w:rsid w:val="00BD5739"/>
    <w:rsid w:val="00BD5C44"/>
    <w:rsid w:val="00BD6F5A"/>
    <w:rsid w:val="00BD7635"/>
    <w:rsid w:val="00BE03B5"/>
    <w:rsid w:val="00BE106F"/>
    <w:rsid w:val="00BE1465"/>
    <w:rsid w:val="00BE23D4"/>
    <w:rsid w:val="00BE24F2"/>
    <w:rsid w:val="00BE344C"/>
    <w:rsid w:val="00BE3517"/>
    <w:rsid w:val="00BE4345"/>
    <w:rsid w:val="00BE565D"/>
    <w:rsid w:val="00BE58DD"/>
    <w:rsid w:val="00BE61F1"/>
    <w:rsid w:val="00BE6B7C"/>
    <w:rsid w:val="00BE6C9A"/>
    <w:rsid w:val="00BE6FD6"/>
    <w:rsid w:val="00BE7C86"/>
    <w:rsid w:val="00BF0303"/>
    <w:rsid w:val="00BF1062"/>
    <w:rsid w:val="00BF2636"/>
    <w:rsid w:val="00BF285B"/>
    <w:rsid w:val="00BF2A2C"/>
    <w:rsid w:val="00BF350A"/>
    <w:rsid w:val="00BF3892"/>
    <w:rsid w:val="00BF4873"/>
    <w:rsid w:val="00BF4AEE"/>
    <w:rsid w:val="00BF4C77"/>
    <w:rsid w:val="00BF4F4F"/>
    <w:rsid w:val="00BF722F"/>
    <w:rsid w:val="00BF727D"/>
    <w:rsid w:val="00BF7925"/>
    <w:rsid w:val="00C0075F"/>
    <w:rsid w:val="00C01516"/>
    <w:rsid w:val="00C01B05"/>
    <w:rsid w:val="00C032F3"/>
    <w:rsid w:val="00C040A8"/>
    <w:rsid w:val="00C046F0"/>
    <w:rsid w:val="00C04F22"/>
    <w:rsid w:val="00C04F72"/>
    <w:rsid w:val="00C0562E"/>
    <w:rsid w:val="00C06688"/>
    <w:rsid w:val="00C06A80"/>
    <w:rsid w:val="00C06E1D"/>
    <w:rsid w:val="00C075BC"/>
    <w:rsid w:val="00C0761B"/>
    <w:rsid w:val="00C07A05"/>
    <w:rsid w:val="00C10232"/>
    <w:rsid w:val="00C116EA"/>
    <w:rsid w:val="00C12071"/>
    <w:rsid w:val="00C1252E"/>
    <w:rsid w:val="00C12FF4"/>
    <w:rsid w:val="00C1417C"/>
    <w:rsid w:val="00C14AF2"/>
    <w:rsid w:val="00C14CA8"/>
    <w:rsid w:val="00C155E9"/>
    <w:rsid w:val="00C15F11"/>
    <w:rsid w:val="00C170C0"/>
    <w:rsid w:val="00C202F0"/>
    <w:rsid w:val="00C21041"/>
    <w:rsid w:val="00C22275"/>
    <w:rsid w:val="00C222B3"/>
    <w:rsid w:val="00C23054"/>
    <w:rsid w:val="00C2406C"/>
    <w:rsid w:val="00C24E67"/>
    <w:rsid w:val="00C25C5A"/>
    <w:rsid w:val="00C26E91"/>
    <w:rsid w:val="00C2740C"/>
    <w:rsid w:val="00C276F6"/>
    <w:rsid w:val="00C30BC4"/>
    <w:rsid w:val="00C31112"/>
    <w:rsid w:val="00C32143"/>
    <w:rsid w:val="00C322AD"/>
    <w:rsid w:val="00C3307D"/>
    <w:rsid w:val="00C332FD"/>
    <w:rsid w:val="00C33A0F"/>
    <w:rsid w:val="00C33F83"/>
    <w:rsid w:val="00C351F1"/>
    <w:rsid w:val="00C36883"/>
    <w:rsid w:val="00C3739A"/>
    <w:rsid w:val="00C4054C"/>
    <w:rsid w:val="00C40E15"/>
    <w:rsid w:val="00C414C1"/>
    <w:rsid w:val="00C438C7"/>
    <w:rsid w:val="00C440E0"/>
    <w:rsid w:val="00C445CB"/>
    <w:rsid w:val="00C44B88"/>
    <w:rsid w:val="00C45158"/>
    <w:rsid w:val="00C454FA"/>
    <w:rsid w:val="00C46868"/>
    <w:rsid w:val="00C46996"/>
    <w:rsid w:val="00C50274"/>
    <w:rsid w:val="00C50840"/>
    <w:rsid w:val="00C50C91"/>
    <w:rsid w:val="00C50E57"/>
    <w:rsid w:val="00C50F97"/>
    <w:rsid w:val="00C516C9"/>
    <w:rsid w:val="00C517E9"/>
    <w:rsid w:val="00C519EE"/>
    <w:rsid w:val="00C5239B"/>
    <w:rsid w:val="00C52951"/>
    <w:rsid w:val="00C52DB5"/>
    <w:rsid w:val="00C5345B"/>
    <w:rsid w:val="00C544F2"/>
    <w:rsid w:val="00C55C5C"/>
    <w:rsid w:val="00C56123"/>
    <w:rsid w:val="00C5668D"/>
    <w:rsid w:val="00C60259"/>
    <w:rsid w:val="00C60EE6"/>
    <w:rsid w:val="00C618EC"/>
    <w:rsid w:val="00C622C7"/>
    <w:rsid w:val="00C62F05"/>
    <w:rsid w:val="00C631D8"/>
    <w:rsid w:val="00C63564"/>
    <w:rsid w:val="00C63EA8"/>
    <w:rsid w:val="00C6596E"/>
    <w:rsid w:val="00C672BB"/>
    <w:rsid w:val="00C67A24"/>
    <w:rsid w:val="00C67D9B"/>
    <w:rsid w:val="00C70851"/>
    <w:rsid w:val="00C7183F"/>
    <w:rsid w:val="00C71CDE"/>
    <w:rsid w:val="00C728E4"/>
    <w:rsid w:val="00C7369F"/>
    <w:rsid w:val="00C73E76"/>
    <w:rsid w:val="00C73F62"/>
    <w:rsid w:val="00C74085"/>
    <w:rsid w:val="00C7415C"/>
    <w:rsid w:val="00C753FE"/>
    <w:rsid w:val="00C765DB"/>
    <w:rsid w:val="00C76D7E"/>
    <w:rsid w:val="00C777BD"/>
    <w:rsid w:val="00C7783C"/>
    <w:rsid w:val="00C7790F"/>
    <w:rsid w:val="00C81555"/>
    <w:rsid w:val="00C81CF7"/>
    <w:rsid w:val="00C82869"/>
    <w:rsid w:val="00C830E8"/>
    <w:rsid w:val="00C8375D"/>
    <w:rsid w:val="00C83FFC"/>
    <w:rsid w:val="00C8481B"/>
    <w:rsid w:val="00C85DD1"/>
    <w:rsid w:val="00C85FBF"/>
    <w:rsid w:val="00C87374"/>
    <w:rsid w:val="00C878FE"/>
    <w:rsid w:val="00C90529"/>
    <w:rsid w:val="00C905F4"/>
    <w:rsid w:val="00C90A21"/>
    <w:rsid w:val="00C91712"/>
    <w:rsid w:val="00C91EFA"/>
    <w:rsid w:val="00C9320C"/>
    <w:rsid w:val="00C94626"/>
    <w:rsid w:val="00C94C04"/>
    <w:rsid w:val="00C94EE7"/>
    <w:rsid w:val="00C94F5C"/>
    <w:rsid w:val="00C9563D"/>
    <w:rsid w:val="00C956C9"/>
    <w:rsid w:val="00C970E3"/>
    <w:rsid w:val="00C97A8D"/>
    <w:rsid w:val="00CA0158"/>
    <w:rsid w:val="00CA08A9"/>
    <w:rsid w:val="00CA0DE5"/>
    <w:rsid w:val="00CA12EF"/>
    <w:rsid w:val="00CA16BA"/>
    <w:rsid w:val="00CA17A9"/>
    <w:rsid w:val="00CA2371"/>
    <w:rsid w:val="00CA3366"/>
    <w:rsid w:val="00CA43BA"/>
    <w:rsid w:val="00CA4846"/>
    <w:rsid w:val="00CA485E"/>
    <w:rsid w:val="00CA494B"/>
    <w:rsid w:val="00CA4A5E"/>
    <w:rsid w:val="00CA5245"/>
    <w:rsid w:val="00CA5803"/>
    <w:rsid w:val="00CA5D33"/>
    <w:rsid w:val="00CA6365"/>
    <w:rsid w:val="00CA639A"/>
    <w:rsid w:val="00CA68A2"/>
    <w:rsid w:val="00CA6938"/>
    <w:rsid w:val="00CA7D87"/>
    <w:rsid w:val="00CB0802"/>
    <w:rsid w:val="00CB14BC"/>
    <w:rsid w:val="00CB20EE"/>
    <w:rsid w:val="00CB2271"/>
    <w:rsid w:val="00CB232D"/>
    <w:rsid w:val="00CB2CE1"/>
    <w:rsid w:val="00CB3616"/>
    <w:rsid w:val="00CB3ABF"/>
    <w:rsid w:val="00CB3EAC"/>
    <w:rsid w:val="00CB48C5"/>
    <w:rsid w:val="00CB4BCA"/>
    <w:rsid w:val="00CB52E5"/>
    <w:rsid w:val="00CB6435"/>
    <w:rsid w:val="00CB7285"/>
    <w:rsid w:val="00CB7541"/>
    <w:rsid w:val="00CB761E"/>
    <w:rsid w:val="00CC25FB"/>
    <w:rsid w:val="00CC36B3"/>
    <w:rsid w:val="00CC5462"/>
    <w:rsid w:val="00CC6A60"/>
    <w:rsid w:val="00CC7535"/>
    <w:rsid w:val="00CC7C98"/>
    <w:rsid w:val="00CD05C3"/>
    <w:rsid w:val="00CD083F"/>
    <w:rsid w:val="00CD0AE7"/>
    <w:rsid w:val="00CD1689"/>
    <w:rsid w:val="00CD1D40"/>
    <w:rsid w:val="00CD230C"/>
    <w:rsid w:val="00CD26F7"/>
    <w:rsid w:val="00CD4510"/>
    <w:rsid w:val="00CD47DA"/>
    <w:rsid w:val="00CD5DD2"/>
    <w:rsid w:val="00CD5ED6"/>
    <w:rsid w:val="00CD79F9"/>
    <w:rsid w:val="00CE0763"/>
    <w:rsid w:val="00CE07AB"/>
    <w:rsid w:val="00CE0B37"/>
    <w:rsid w:val="00CE29DF"/>
    <w:rsid w:val="00CE3B7B"/>
    <w:rsid w:val="00CE4764"/>
    <w:rsid w:val="00CE52E6"/>
    <w:rsid w:val="00CE5922"/>
    <w:rsid w:val="00CE629A"/>
    <w:rsid w:val="00CE6F41"/>
    <w:rsid w:val="00CF0D20"/>
    <w:rsid w:val="00CF0FDB"/>
    <w:rsid w:val="00CF15EC"/>
    <w:rsid w:val="00CF1A1F"/>
    <w:rsid w:val="00CF1AA9"/>
    <w:rsid w:val="00CF230E"/>
    <w:rsid w:val="00CF2335"/>
    <w:rsid w:val="00CF278E"/>
    <w:rsid w:val="00CF3123"/>
    <w:rsid w:val="00CF317C"/>
    <w:rsid w:val="00CF3F83"/>
    <w:rsid w:val="00CF5D88"/>
    <w:rsid w:val="00CF64C3"/>
    <w:rsid w:val="00CF6527"/>
    <w:rsid w:val="00CF6560"/>
    <w:rsid w:val="00CF6879"/>
    <w:rsid w:val="00CF7C30"/>
    <w:rsid w:val="00D00749"/>
    <w:rsid w:val="00D00D82"/>
    <w:rsid w:val="00D023C1"/>
    <w:rsid w:val="00D025B9"/>
    <w:rsid w:val="00D02E04"/>
    <w:rsid w:val="00D0308A"/>
    <w:rsid w:val="00D03380"/>
    <w:rsid w:val="00D07EE1"/>
    <w:rsid w:val="00D07F63"/>
    <w:rsid w:val="00D103BD"/>
    <w:rsid w:val="00D112F9"/>
    <w:rsid w:val="00D127E8"/>
    <w:rsid w:val="00D1377D"/>
    <w:rsid w:val="00D13813"/>
    <w:rsid w:val="00D13866"/>
    <w:rsid w:val="00D13FFB"/>
    <w:rsid w:val="00D14779"/>
    <w:rsid w:val="00D177E7"/>
    <w:rsid w:val="00D211B4"/>
    <w:rsid w:val="00D219EB"/>
    <w:rsid w:val="00D23756"/>
    <w:rsid w:val="00D245B8"/>
    <w:rsid w:val="00D2559E"/>
    <w:rsid w:val="00D269A6"/>
    <w:rsid w:val="00D26E76"/>
    <w:rsid w:val="00D300B9"/>
    <w:rsid w:val="00D303E3"/>
    <w:rsid w:val="00D3070D"/>
    <w:rsid w:val="00D308C1"/>
    <w:rsid w:val="00D31129"/>
    <w:rsid w:val="00D31AFD"/>
    <w:rsid w:val="00D3425F"/>
    <w:rsid w:val="00D3499F"/>
    <w:rsid w:val="00D34D46"/>
    <w:rsid w:val="00D350D7"/>
    <w:rsid w:val="00D356EE"/>
    <w:rsid w:val="00D422E9"/>
    <w:rsid w:val="00D4311A"/>
    <w:rsid w:val="00D438E6"/>
    <w:rsid w:val="00D4411E"/>
    <w:rsid w:val="00D45525"/>
    <w:rsid w:val="00D461FF"/>
    <w:rsid w:val="00D46A51"/>
    <w:rsid w:val="00D4779A"/>
    <w:rsid w:val="00D50257"/>
    <w:rsid w:val="00D50505"/>
    <w:rsid w:val="00D511F3"/>
    <w:rsid w:val="00D514AA"/>
    <w:rsid w:val="00D52225"/>
    <w:rsid w:val="00D52E10"/>
    <w:rsid w:val="00D547AD"/>
    <w:rsid w:val="00D54C52"/>
    <w:rsid w:val="00D5576C"/>
    <w:rsid w:val="00D55A24"/>
    <w:rsid w:val="00D5692D"/>
    <w:rsid w:val="00D6027E"/>
    <w:rsid w:val="00D60529"/>
    <w:rsid w:val="00D60A51"/>
    <w:rsid w:val="00D61126"/>
    <w:rsid w:val="00D62E6B"/>
    <w:rsid w:val="00D63C00"/>
    <w:rsid w:val="00D64FD3"/>
    <w:rsid w:val="00D64FFD"/>
    <w:rsid w:val="00D65914"/>
    <w:rsid w:val="00D66DFC"/>
    <w:rsid w:val="00D66E7E"/>
    <w:rsid w:val="00D718DB"/>
    <w:rsid w:val="00D71ED6"/>
    <w:rsid w:val="00D72A3C"/>
    <w:rsid w:val="00D7341B"/>
    <w:rsid w:val="00D73911"/>
    <w:rsid w:val="00D7476D"/>
    <w:rsid w:val="00D74DE1"/>
    <w:rsid w:val="00D75BE6"/>
    <w:rsid w:val="00D76146"/>
    <w:rsid w:val="00D77327"/>
    <w:rsid w:val="00D77F7A"/>
    <w:rsid w:val="00D819A5"/>
    <w:rsid w:val="00D8205A"/>
    <w:rsid w:val="00D8254A"/>
    <w:rsid w:val="00D825F0"/>
    <w:rsid w:val="00D82A51"/>
    <w:rsid w:val="00D83EDB"/>
    <w:rsid w:val="00D85A5C"/>
    <w:rsid w:val="00D85BEE"/>
    <w:rsid w:val="00D86092"/>
    <w:rsid w:val="00D8676A"/>
    <w:rsid w:val="00D8685A"/>
    <w:rsid w:val="00D87461"/>
    <w:rsid w:val="00D902A1"/>
    <w:rsid w:val="00D90A0B"/>
    <w:rsid w:val="00D91B9E"/>
    <w:rsid w:val="00D9219D"/>
    <w:rsid w:val="00D9324D"/>
    <w:rsid w:val="00D9324E"/>
    <w:rsid w:val="00D932D1"/>
    <w:rsid w:val="00D933D1"/>
    <w:rsid w:val="00D937D9"/>
    <w:rsid w:val="00D9487B"/>
    <w:rsid w:val="00D9513B"/>
    <w:rsid w:val="00D96817"/>
    <w:rsid w:val="00D9731C"/>
    <w:rsid w:val="00D97411"/>
    <w:rsid w:val="00D97CD6"/>
    <w:rsid w:val="00DA0840"/>
    <w:rsid w:val="00DA091D"/>
    <w:rsid w:val="00DA0F6B"/>
    <w:rsid w:val="00DA3387"/>
    <w:rsid w:val="00DA3E8C"/>
    <w:rsid w:val="00DA4E78"/>
    <w:rsid w:val="00DA4FD1"/>
    <w:rsid w:val="00DA50A3"/>
    <w:rsid w:val="00DA51EF"/>
    <w:rsid w:val="00DA5B88"/>
    <w:rsid w:val="00DA675E"/>
    <w:rsid w:val="00DA6A51"/>
    <w:rsid w:val="00DA6BF3"/>
    <w:rsid w:val="00DB022B"/>
    <w:rsid w:val="00DB1E15"/>
    <w:rsid w:val="00DB24A3"/>
    <w:rsid w:val="00DB36C2"/>
    <w:rsid w:val="00DB4168"/>
    <w:rsid w:val="00DB4E9C"/>
    <w:rsid w:val="00DB5433"/>
    <w:rsid w:val="00DB59FE"/>
    <w:rsid w:val="00DB5C18"/>
    <w:rsid w:val="00DB6382"/>
    <w:rsid w:val="00DB6772"/>
    <w:rsid w:val="00DB7355"/>
    <w:rsid w:val="00DB762D"/>
    <w:rsid w:val="00DC26B0"/>
    <w:rsid w:val="00DC2C6E"/>
    <w:rsid w:val="00DC42DD"/>
    <w:rsid w:val="00DC5364"/>
    <w:rsid w:val="00DC5520"/>
    <w:rsid w:val="00DC5D52"/>
    <w:rsid w:val="00DC69C3"/>
    <w:rsid w:val="00DC7D97"/>
    <w:rsid w:val="00DD020D"/>
    <w:rsid w:val="00DD0470"/>
    <w:rsid w:val="00DD1A70"/>
    <w:rsid w:val="00DD29C0"/>
    <w:rsid w:val="00DD3965"/>
    <w:rsid w:val="00DD3F64"/>
    <w:rsid w:val="00DD51CC"/>
    <w:rsid w:val="00DD54CE"/>
    <w:rsid w:val="00DD5A8A"/>
    <w:rsid w:val="00DD68E3"/>
    <w:rsid w:val="00DD6FA7"/>
    <w:rsid w:val="00DD719A"/>
    <w:rsid w:val="00DD7C9A"/>
    <w:rsid w:val="00DD7F25"/>
    <w:rsid w:val="00DD7FFB"/>
    <w:rsid w:val="00DE2746"/>
    <w:rsid w:val="00DE291A"/>
    <w:rsid w:val="00DE29C3"/>
    <w:rsid w:val="00DE35DD"/>
    <w:rsid w:val="00DE3A04"/>
    <w:rsid w:val="00DE6440"/>
    <w:rsid w:val="00DE6BD5"/>
    <w:rsid w:val="00DE78F0"/>
    <w:rsid w:val="00DF2647"/>
    <w:rsid w:val="00DF32B4"/>
    <w:rsid w:val="00DF3C3E"/>
    <w:rsid w:val="00DF49AD"/>
    <w:rsid w:val="00DF6065"/>
    <w:rsid w:val="00DF6730"/>
    <w:rsid w:val="00DF6F67"/>
    <w:rsid w:val="00DF799A"/>
    <w:rsid w:val="00E002E5"/>
    <w:rsid w:val="00E00C51"/>
    <w:rsid w:val="00E01F64"/>
    <w:rsid w:val="00E023A6"/>
    <w:rsid w:val="00E0374E"/>
    <w:rsid w:val="00E04696"/>
    <w:rsid w:val="00E052CD"/>
    <w:rsid w:val="00E066BA"/>
    <w:rsid w:val="00E06B86"/>
    <w:rsid w:val="00E06C3A"/>
    <w:rsid w:val="00E111F9"/>
    <w:rsid w:val="00E112CB"/>
    <w:rsid w:val="00E117B2"/>
    <w:rsid w:val="00E1277A"/>
    <w:rsid w:val="00E127CF"/>
    <w:rsid w:val="00E12BAB"/>
    <w:rsid w:val="00E13A79"/>
    <w:rsid w:val="00E13B03"/>
    <w:rsid w:val="00E143F3"/>
    <w:rsid w:val="00E14BCA"/>
    <w:rsid w:val="00E14C8B"/>
    <w:rsid w:val="00E15129"/>
    <w:rsid w:val="00E172E8"/>
    <w:rsid w:val="00E176B9"/>
    <w:rsid w:val="00E20081"/>
    <w:rsid w:val="00E20879"/>
    <w:rsid w:val="00E208CF"/>
    <w:rsid w:val="00E209FB"/>
    <w:rsid w:val="00E20C13"/>
    <w:rsid w:val="00E22005"/>
    <w:rsid w:val="00E22320"/>
    <w:rsid w:val="00E225D1"/>
    <w:rsid w:val="00E24D4D"/>
    <w:rsid w:val="00E25AF5"/>
    <w:rsid w:val="00E269AF"/>
    <w:rsid w:val="00E273B1"/>
    <w:rsid w:val="00E30090"/>
    <w:rsid w:val="00E32A25"/>
    <w:rsid w:val="00E331E1"/>
    <w:rsid w:val="00E33905"/>
    <w:rsid w:val="00E34C17"/>
    <w:rsid w:val="00E35C6A"/>
    <w:rsid w:val="00E368D3"/>
    <w:rsid w:val="00E4245C"/>
    <w:rsid w:val="00E428C0"/>
    <w:rsid w:val="00E42CD2"/>
    <w:rsid w:val="00E434B2"/>
    <w:rsid w:val="00E44920"/>
    <w:rsid w:val="00E45646"/>
    <w:rsid w:val="00E460DD"/>
    <w:rsid w:val="00E461B5"/>
    <w:rsid w:val="00E46C8A"/>
    <w:rsid w:val="00E47939"/>
    <w:rsid w:val="00E4797D"/>
    <w:rsid w:val="00E50234"/>
    <w:rsid w:val="00E5075D"/>
    <w:rsid w:val="00E508A2"/>
    <w:rsid w:val="00E51320"/>
    <w:rsid w:val="00E51F4E"/>
    <w:rsid w:val="00E5239A"/>
    <w:rsid w:val="00E5380D"/>
    <w:rsid w:val="00E55CCF"/>
    <w:rsid w:val="00E56467"/>
    <w:rsid w:val="00E565D1"/>
    <w:rsid w:val="00E615D1"/>
    <w:rsid w:val="00E61EBB"/>
    <w:rsid w:val="00E623C7"/>
    <w:rsid w:val="00E62410"/>
    <w:rsid w:val="00E63046"/>
    <w:rsid w:val="00E67830"/>
    <w:rsid w:val="00E67CA3"/>
    <w:rsid w:val="00E7096D"/>
    <w:rsid w:val="00E70A28"/>
    <w:rsid w:val="00E70B62"/>
    <w:rsid w:val="00E70C33"/>
    <w:rsid w:val="00E71C9F"/>
    <w:rsid w:val="00E71EDF"/>
    <w:rsid w:val="00E735BD"/>
    <w:rsid w:val="00E73761"/>
    <w:rsid w:val="00E73C7D"/>
    <w:rsid w:val="00E76CAC"/>
    <w:rsid w:val="00E8029B"/>
    <w:rsid w:val="00E8036E"/>
    <w:rsid w:val="00E809D2"/>
    <w:rsid w:val="00E80F49"/>
    <w:rsid w:val="00E80FC2"/>
    <w:rsid w:val="00E81369"/>
    <w:rsid w:val="00E82BAD"/>
    <w:rsid w:val="00E82CB7"/>
    <w:rsid w:val="00E82FC7"/>
    <w:rsid w:val="00E83D9C"/>
    <w:rsid w:val="00E843FB"/>
    <w:rsid w:val="00E84661"/>
    <w:rsid w:val="00E84EAB"/>
    <w:rsid w:val="00E85BD7"/>
    <w:rsid w:val="00E85D96"/>
    <w:rsid w:val="00E860D1"/>
    <w:rsid w:val="00E86971"/>
    <w:rsid w:val="00E91CD9"/>
    <w:rsid w:val="00E91DDF"/>
    <w:rsid w:val="00E924F0"/>
    <w:rsid w:val="00E928F7"/>
    <w:rsid w:val="00E92A0A"/>
    <w:rsid w:val="00E93AF9"/>
    <w:rsid w:val="00E95833"/>
    <w:rsid w:val="00E96583"/>
    <w:rsid w:val="00E96AE0"/>
    <w:rsid w:val="00E9758A"/>
    <w:rsid w:val="00E979A9"/>
    <w:rsid w:val="00EA0EE7"/>
    <w:rsid w:val="00EA11ED"/>
    <w:rsid w:val="00EA19AB"/>
    <w:rsid w:val="00EA1A61"/>
    <w:rsid w:val="00EA2042"/>
    <w:rsid w:val="00EA329C"/>
    <w:rsid w:val="00EA410B"/>
    <w:rsid w:val="00EA4CB4"/>
    <w:rsid w:val="00EB0805"/>
    <w:rsid w:val="00EB0C22"/>
    <w:rsid w:val="00EB244F"/>
    <w:rsid w:val="00EB473B"/>
    <w:rsid w:val="00EB48A7"/>
    <w:rsid w:val="00EB4D42"/>
    <w:rsid w:val="00EB5C44"/>
    <w:rsid w:val="00EB69BA"/>
    <w:rsid w:val="00EB6DA9"/>
    <w:rsid w:val="00EC15F0"/>
    <w:rsid w:val="00EC25FE"/>
    <w:rsid w:val="00EC2E49"/>
    <w:rsid w:val="00EC2FE8"/>
    <w:rsid w:val="00EC3044"/>
    <w:rsid w:val="00EC3481"/>
    <w:rsid w:val="00EC60E2"/>
    <w:rsid w:val="00EC791B"/>
    <w:rsid w:val="00EC7BA0"/>
    <w:rsid w:val="00ED066C"/>
    <w:rsid w:val="00ED0D27"/>
    <w:rsid w:val="00ED1A2D"/>
    <w:rsid w:val="00ED1CED"/>
    <w:rsid w:val="00ED2D42"/>
    <w:rsid w:val="00ED474E"/>
    <w:rsid w:val="00ED4B8B"/>
    <w:rsid w:val="00ED4C7D"/>
    <w:rsid w:val="00ED5A43"/>
    <w:rsid w:val="00ED617D"/>
    <w:rsid w:val="00ED6CC3"/>
    <w:rsid w:val="00ED7BA6"/>
    <w:rsid w:val="00EE05C1"/>
    <w:rsid w:val="00EE0CBB"/>
    <w:rsid w:val="00EE3049"/>
    <w:rsid w:val="00EE38A1"/>
    <w:rsid w:val="00EE401C"/>
    <w:rsid w:val="00EE4184"/>
    <w:rsid w:val="00EE4FF8"/>
    <w:rsid w:val="00EE56FA"/>
    <w:rsid w:val="00EE6212"/>
    <w:rsid w:val="00EE6845"/>
    <w:rsid w:val="00EE696C"/>
    <w:rsid w:val="00EE737C"/>
    <w:rsid w:val="00EE79F0"/>
    <w:rsid w:val="00EF04FF"/>
    <w:rsid w:val="00EF1107"/>
    <w:rsid w:val="00EF25E8"/>
    <w:rsid w:val="00EF271B"/>
    <w:rsid w:val="00EF31E7"/>
    <w:rsid w:val="00EF3612"/>
    <w:rsid w:val="00EF3B96"/>
    <w:rsid w:val="00EF436B"/>
    <w:rsid w:val="00F00034"/>
    <w:rsid w:val="00F0114C"/>
    <w:rsid w:val="00F01511"/>
    <w:rsid w:val="00F01CB5"/>
    <w:rsid w:val="00F0207F"/>
    <w:rsid w:val="00F024BA"/>
    <w:rsid w:val="00F03102"/>
    <w:rsid w:val="00F032C4"/>
    <w:rsid w:val="00F03BC1"/>
    <w:rsid w:val="00F05156"/>
    <w:rsid w:val="00F05787"/>
    <w:rsid w:val="00F06090"/>
    <w:rsid w:val="00F0658C"/>
    <w:rsid w:val="00F100AD"/>
    <w:rsid w:val="00F11821"/>
    <w:rsid w:val="00F12136"/>
    <w:rsid w:val="00F13A07"/>
    <w:rsid w:val="00F15FDB"/>
    <w:rsid w:val="00F1653B"/>
    <w:rsid w:val="00F217CE"/>
    <w:rsid w:val="00F217FA"/>
    <w:rsid w:val="00F21817"/>
    <w:rsid w:val="00F222D2"/>
    <w:rsid w:val="00F22938"/>
    <w:rsid w:val="00F24F7A"/>
    <w:rsid w:val="00F25496"/>
    <w:rsid w:val="00F2578E"/>
    <w:rsid w:val="00F25E9C"/>
    <w:rsid w:val="00F26AD6"/>
    <w:rsid w:val="00F26F1D"/>
    <w:rsid w:val="00F27FC0"/>
    <w:rsid w:val="00F3069B"/>
    <w:rsid w:val="00F31954"/>
    <w:rsid w:val="00F324FE"/>
    <w:rsid w:val="00F349BA"/>
    <w:rsid w:val="00F34DBB"/>
    <w:rsid w:val="00F35CA7"/>
    <w:rsid w:val="00F3603D"/>
    <w:rsid w:val="00F3735C"/>
    <w:rsid w:val="00F4022B"/>
    <w:rsid w:val="00F404F2"/>
    <w:rsid w:val="00F42528"/>
    <w:rsid w:val="00F429A1"/>
    <w:rsid w:val="00F42CE6"/>
    <w:rsid w:val="00F43474"/>
    <w:rsid w:val="00F43D4B"/>
    <w:rsid w:val="00F43E96"/>
    <w:rsid w:val="00F4428D"/>
    <w:rsid w:val="00F44A33"/>
    <w:rsid w:val="00F44AD3"/>
    <w:rsid w:val="00F45742"/>
    <w:rsid w:val="00F479BD"/>
    <w:rsid w:val="00F47E5E"/>
    <w:rsid w:val="00F50033"/>
    <w:rsid w:val="00F505C2"/>
    <w:rsid w:val="00F52428"/>
    <w:rsid w:val="00F52E2C"/>
    <w:rsid w:val="00F52F14"/>
    <w:rsid w:val="00F5383E"/>
    <w:rsid w:val="00F53D3A"/>
    <w:rsid w:val="00F542F0"/>
    <w:rsid w:val="00F54E90"/>
    <w:rsid w:val="00F55863"/>
    <w:rsid w:val="00F563CF"/>
    <w:rsid w:val="00F56415"/>
    <w:rsid w:val="00F56C20"/>
    <w:rsid w:val="00F572FF"/>
    <w:rsid w:val="00F57D93"/>
    <w:rsid w:val="00F60E9E"/>
    <w:rsid w:val="00F61006"/>
    <w:rsid w:val="00F61F93"/>
    <w:rsid w:val="00F63802"/>
    <w:rsid w:val="00F638B0"/>
    <w:rsid w:val="00F658B3"/>
    <w:rsid w:val="00F65AED"/>
    <w:rsid w:val="00F668AF"/>
    <w:rsid w:val="00F673AA"/>
    <w:rsid w:val="00F675DB"/>
    <w:rsid w:val="00F67E13"/>
    <w:rsid w:val="00F7000E"/>
    <w:rsid w:val="00F703E7"/>
    <w:rsid w:val="00F7064B"/>
    <w:rsid w:val="00F7088D"/>
    <w:rsid w:val="00F70B3B"/>
    <w:rsid w:val="00F72D75"/>
    <w:rsid w:val="00F730EF"/>
    <w:rsid w:val="00F738BC"/>
    <w:rsid w:val="00F73F36"/>
    <w:rsid w:val="00F74129"/>
    <w:rsid w:val="00F74380"/>
    <w:rsid w:val="00F74E0C"/>
    <w:rsid w:val="00F75457"/>
    <w:rsid w:val="00F759CD"/>
    <w:rsid w:val="00F767C9"/>
    <w:rsid w:val="00F76936"/>
    <w:rsid w:val="00F76B71"/>
    <w:rsid w:val="00F7751A"/>
    <w:rsid w:val="00F80757"/>
    <w:rsid w:val="00F80FDD"/>
    <w:rsid w:val="00F819B5"/>
    <w:rsid w:val="00F82B82"/>
    <w:rsid w:val="00F85EE5"/>
    <w:rsid w:val="00F86534"/>
    <w:rsid w:val="00F90113"/>
    <w:rsid w:val="00F91167"/>
    <w:rsid w:val="00F91817"/>
    <w:rsid w:val="00F926D5"/>
    <w:rsid w:val="00F92ACF"/>
    <w:rsid w:val="00F94299"/>
    <w:rsid w:val="00F96DCD"/>
    <w:rsid w:val="00F9747B"/>
    <w:rsid w:val="00F975A7"/>
    <w:rsid w:val="00FA0AD1"/>
    <w:rsid w:val="00FA0C75"/>
    <w:rsid w:val="00FA0CAF"/>
    <w:rsid w:val="00FA1BAD"/>
    <w:rsid w:val="00FA2ED9"/>
    <w:rsid w:val="00FA3436"/>
    <w:rsid w:val="00FA36FF"/>
    <w:rsid w:val="00FA4320"/>
    <w:rsid w:val="00FA43F8"/>
    <w:rsid w:val="00FA4B90"/>
    <w:rsid w:val="00FA50C5"/>
    <w:rsid w:val="00FA7F80"/>
    <w:rsid w:val="00FB0F37"/>
    <w:rsid w:val="00FB1132"/>
    <w:rsid w:val="00FB1AE3"/>
    <w:rsid w:val="00FB364B"/>
    <w:rsid w:val="00FB3710"/>
    <w:rsid w:val="00FB43B1"/>
    <w:rsid w:val="00FB521C"/>
    <w:rsid w:val="00FB5310"/>
    <w:rsid w:val="00FB5A97"/>
    <w:rsid w:val="00FB7094"/>
    <w:rsid w:val="00FC00D3"/>
    <w:rsid w:val="00FC09F7"/>
    <w:rsid w:val="00FC1010"/>
    <w:rsid w:val="00FC1676"/>
    <w:rsid w:val="00FC1C6F"/>
    <w:rsid w:val="00FC3558"/>
    <w:rsid w:val="00FC3BBA"/>
    <w:rsid w:val="00FC417E"/>
    <w:rsid w:val="00FC5572"/>
    <w:rsid w:val="00FC568B"/>
    <w:rsid w:val="00FC59A8"/>
    <w:rsid w:val="00FC6FD4"/>
    <w:rsid w:val="00FC7F94"/>
    <w:rsid w:val="00FD00F8"/>
    <w:rsid w:val="00FD105A"/>
    <w:rsid w:val="00FD10B5"/>
    <w:rsid w:val="00FD1C5C"/>
    <w:rsid w:val="00FD235C"/>
    <w:rsid w:val="00FD2A12"/>
    <w:rsid w:val="00FD4A5C"/>
    <w:rsid w:val="00FD5157"/>
    <w:rsid w:val="00FD5688"/>
    <w:rsid w:val="00FD58EB"/>
    <w:rsid w:val="00FE004E"/>
    <w:rsid w:val="00FE01E5"/>
    <w:rsid w:val="00FE08CB"/>
    <w:rsid w:val="00FE19FA"/>
    <w:rsid w:val="00FE3D43"/>
    <w:rsid w:val="00FE41DF"/>
    <w:rsid w:val="00FE43CD"/>
    <w:rsid w:val="00FE50D5"/>
    <w:rsid w:val="00FE6673"/>
    <w:rsid w:val="00FE7EA5"/>
    <w:rsid w:val="00FF06A6"/>
    <w:rsid w:val="00FF089D"/>
    <w:rsid w:val="00FF0A8A"/>
    <w:rsid w:val="00FF1375"/>
    <w:rsid w:val="00FF2368"/>
    <w:rsid w:val="00FF23CD"/>
    <w:rsid w:val="00FF3167"/>
    <w:rsid w:val="00FF33A6"/>
    <w:rsid w:val="00FF46B5"/>
    <w:rsid w:val="00FF5776"/>
    <w:rsid w:val="00FF75A6"/>
    <w:rsid w:val="00FF76E7"/>
    <w:rsid w:val="00FF7C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82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B97"/>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aliases w:val="Cita texto,AA Párrafo de lista,Footnote,TEXTO GENERAL SENTENCIAS,Párrafo de lista2,Párrafo de lista1,List Paragraph,List Paragraph1,Colorful List - Accent 11,Cuadrícula clara - Énfasis 31,Párrafo Normal,Trascripción,tesis,Dot pt"/>
    <w:basedOn w:val="Normal"/>
    <w:link w:val="PrrafodelistaCar"/>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C"/>
    <w:basedOn w:val="Normal"/>
    <w:link w:val="TextonotapieCar"/>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qFormat/>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link w:val="4GChar"/>
    <w:uiPriority w:val="99"/>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AE46D3"/>
    <w:pPr>
      <w:spacing w:after="0" w:line="240" w:lineRule="auto"/>
      <w:jc w:val="both"/>
    </w:pPr>
    <w:rPr>
      <w:rFonts w:asciiTheme="minorHAnsi" w:eastAsiaTheme="minorHAnsi" w:hAnsiTheme="minorHAnsi" w:cstheme="minorBidi"/>
      <w:vertAlign w:val="superscript"/>
    </w:rPr>
  </w:style>
  <w:style w:type="character" w:styleId="Hipervnculo">
    <w:name w:val="Hyperlink"/>
    <w:basedOn w:val="Fuentedeprrafopredeter"/>
    <w:uiPriority w:val="99"/>
    <w:unhideWhenUsed/>
    <w:rsid w:val="004D51F6"/>
    <w:rPr>
      <w:color w:val="0000FF" w:themeColor="hyperlink"/>
      <w:u w:val="single"/>
    </w:rPr>
  </w:style>
  <w:style w:type="paragraph" w:styleId="NormalWeb">
    <w:name w:val="Normal (Web)"/>
    <w:basedOn w:val="Normal"/>
    <w:uiPriority w:val="99"/>
    <w:semiHidden/>
    <w:unhideWhenUsed/>
    <w:rsid w:val="00B51AD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PrrafodelistaCar">
    <w:name w:val="Párrafo de lista Car"/>
    <w:aliases w:val="Cita texto Car,AA Párrafo de lista Car,Footnote Car,TEXTO GENERAL SENTENCIAS Car,Párrafo de lista2 Car,Párrafo de lista1 Car,List Paragraph Car,List Paragraph1 Car,Colorful List - Accent 11 Car,Cuadrícula clara - Énfasis 31 Car"/>
    <w:link w:val="Prrafodelista"/>
    <w:uiPriority w:val="1"/>
    <w:rsid w:val="003755C5"/>
    <w:rPr>
      <w:rFonts w:ascii="Calibri" w:eastAsia="Calibri" w:hAnsi="Calibri" w:cs="Times New Roman"/>
    </w:rPr>
  </w:style>
  <w:style w:type="table" w:customStyle="1" w:styleId="TableNormal">
    <w:name w:val="Table Normal"/>
    <w:uiPriority w:val="2"/>
    <w:semiHidden/>
    <w:unhideWhenUsed/>
    <w:qFormat/>
    <w:rsid w:val="005F707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F7077"/>
    <w:pPr>
      <w:widowControl w:val="0"/>
      <w:autoSpaceDE w:val="0"/>
      <w:autoSpaceDN w:val="0"/>
      <w:spacing w:before="15" w:after="0" w:line="240" w:lineRule="auto"/>
      <w:ind w:left="107"/>
    </w:pPr>
    <w:rPr>
      <w:rFonts w:ascii="Arial MT" w:eastAsia="Arial MT" w:hAnsi="Arial MT" w:cs="Arial MT"/>
      <w:lang w:val="es-ES"/>
    </w:rPr>
  </w:style>
  <w:style w:type="character" w:customStyle="1" w:styleId="CharacterStyle2">
    <w:name w:val="Character Style 2"/>
    <w:uiPriority w:val="99"/>
    <w:rsid w:val="003106E2"/>
    <w:rPr>
      <w:rFonts w:ascii="Arial" w:hAnsi="Arial" w:cs="Arial"/>
      <w:sz w:val="27"/>
      <w:szCs w:val="27"/>
    </w:rPr>
  </w:style>
  <w:style w:type="paragraph" w:customStyle="1" w:styleId="CORTE4NORMAL">
    <w:name w:val="CORTE 4 NORMAL"/>
    <w:basedOn w:val="Normal"/>
    <w:qFormat/>
    <w:rsid w:val="002118ED"/>
    <w:pPr>
      <w:spacing w:after="0" w:line="360" w:lineRule="auto"/>
      <w:ind w:firstLine="851"/>
      <w:jc w:val="both"/>
    </w:pPr>
    <w:rPr>
      <w:rFonts w:ascii="Arial" w:hAnsi="Arial" w:cs="Arial"/>
      <w:sz w:val="28"/>
    </w:rPr>
  </w:style>
  <w:style w:type="paragraph" w:styleId="Textoindependiente">
    <w:name w:val="Body Text"/>
    <w:basedOn w:val="Normal"/>
    <w:link w:val="TextoindependienteCar"/>
    <w:uiPriority w:val="99"/>
    <w:unhideWhenUsed/>
    <w:rsid w:val="006C2522"/>
    <w:pPr>
      <w:spacing w:after="120"/>
    </w:pPr>
  </w:style>
  <w:style w:type="character" w:customStyle="1" w:styleId="TextoindependienteCar">
    <w:name w:val="Texto independiente Car"/>
    <w:basedOn w:val="Fuentedeprrafopredeter"/>
    <w:link w:val="Textoindependiente"/>
    <w:uiPriority w:val="99"/>
    <w:rsid w:val="006C2522"/>
    <w:rPr>
      <w:rFonts w:ascii="Calibri" w:eastAsia="Calibri" w:hAnsi="Calibri" w:cs="Times New Roman"/>
    </w:rPr>
  </w:style>
  <w:style w:type="paragraph" w:customStyle="1" w:styleId="CAPITULO">
    <w:name w:val="CAPITULO"/>
    <w:rsid w:val="00F975A7"/>
    <w:pPr>
      <w:overflowPunct w:val="0"/>
      <w:autoSpaceDE w:val="0"/>
      <w:autoSpaceDN w:val="0"/>
      <w:adjustRightInd w:val="0"/>
      <w:spacing w:before="360" w:after="0" w:line="240" w:lineRule="auto"/>
      <w:jc w:val="center"/>
      <w:textAlignment w:val="baseline"/>
    </w:pPr>
    <w:rPr>
      <w:rFonts w:ascii="Arial" w:eastAsia="Times New Roman" w:hAnsi="Arial" w:cs="Times New Roman"/>
      <w:b/>
      <w:noProof/>
      <w:color w:val="000000"/>
      <w:sz w:val="20"/>
      <w:szCs w:val="20"/>
      <w:lang w:val="es-ES" w:eastAsia="es-ES"/>
    </w:rPr>
  </w:style>
  <w:style w:type="character" w:customStyle="1" w:styleId="CharacterStyle1">
    <w:name w:val="Character Style 1"/>
    <w:uiPriority w:val="99"/>
    <w:rsid w:val="004F6ACA"/>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B97"/>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aliases w:val="Cita texto,AA Párrafo de lista,Footnote,TEXTO GENERAL SENTENCIAS,Párrafo de lista2,Párrafo de lista1,List Paragraph,List Paragraph1,Colorful List - Accent 11,Cuadrícula clara - Énfasis 31,Párrafo Normal,Trascripción,tesis,Dot pt"/>
    <w:basedOn w:val="Normal"/>
    <w:link w:val="PrrafodelistaCar"/>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C"/>
    <w:basedOn w:val="Normal"/>
    <w:link w:val="TextonotapieCar"/>
    <w:unhideWhenUsed/>
    <w:qFormat/>
    <w:rsid w:val="00D66E7E"/>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qFormat/>
    <w:rsid w:val="00D66E7E"/>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basedOn w:val="Fuentedeprrafopredeter"/>
    <w:link w:val="4GChar"/>
    <w:uiPriority w:val="99"/>
    <w:unhideWhenUsed/>
    <w:qFormat/>
    <w:rsid w:val="00D66E7E"/>
    <w:rPr>
      <w:vertAlign w:val="superscript"/>
    </w:rPr>
  </w:style>
  <w:style w:type="paragraph" w:customStyle="1" w:styleId="Default">
    <w:name w:val="Default"/>
    <w:rsid w:val="00E06C3A"/>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611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
    <w:name w:val="m"/>
    <w:basedOn w:val="Normal"/>
    <w:rsid w:val="009C53C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9C53CE"/>
  </w:style>
  <w:style w:type="paragraph" w:styleId="Sangra2detindependiente">
    <w:name w:val="Body Text Indent 2"/>
    <w:basedOn w:val="Normal"/>
    <w:link w:val="Sangra2detindependienteCar"/>
    <w:rsid w:val="00D50257"/>
    <w:pPr>
      <w:spacing w:after="0" w:line="480" w:lineRule="auto"/>
      <w:ind w:firstLine="1418"/>
      <w:jc w:val="both"/>
    </w:pPr>
    <w:rPr>
      <w:rFonts w:ascii="Arial" w:eastAsia="Times New Roman" w:hAnsi="Arial" w:cs="Arial"/>
      <w:sz w:val="28"/>
      <w:szCs w:val="20"/>
      <w:lang w:val="es-ES_tradnl" w:eastAsia="es-ES"/>
    </w:rPr>
  </w:style>
  <w:style w:type="character" w:customStyle="1" w:styleId="Sangra2detindependienteCar">
    <w:name w:val="Sangría 2 de t. independiente Car"/>
    <w:basedOn w:val="Fuentedeprrafopredeter"/>
    <w:link w:val="Sangra2detindependiente"/>
    <w:rsid w:val="00D50257"/>
    <w:rPr>
      <w:rFonts w:ascii="Arial" w:eastAsia="Times New Roman" w:hAnsi="Arial" w:cs="Arial"/>
      <w:sz w:val="28"/>
      <w:szCs w:val="20"/>
      <w:lang w:val="es-ES_tradnl" w:eastAsia="es-ES"/>
    </w:rPr>
  </w:style>
  <w:style w:type="paragraph" w:customStyle="1" w:styleId="Car">
    <w:name w:val="Car"/>
    <w:basedOn w:val="Normal"/>
    <w:rsid w:val="00D50257"/>
    <w:pPr>
      <w:spacing w:after="160" w:line="240" w:lineRule="exact"/>
      <w:jc w:val="right"/>
    </w:pPr>
    <w:rPr>
      <w:rFonts w:ascii="Verdana" w:eastAsia="Times New Roman" w:hAnsi="Verdana" w:cs="Verdana"/>
      <w:sz w:val="20"/>
      <w:szCs w:val="20"/>
    </w:rPr>
  </w:style>
  <w:style w:type="paragraph" w:customStyle="1" w:styleId="Normal0">
    <w:name w:val="[Normal]"/>
    <w:rsid w:val="00401F55"/>
    <w:pPr>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AE46D3"/>
    <w:pPr>
      <w:spacing w:after="0" w:line="240" w:lineRule="auto"/>
      <w:jc w:val="both"/>
    </w:pPr>
    <w:rPr>
      <w:rFonts w:asciiTheme="minorHAnsi" w:eastAsiaTheme="minorHAnsi" w:hAnsiTheme="minorHAnsi" w:cstheme="minorBidi"/>
      <w:vertAlign w:val="superscript"/>
    </w:rPr>
  </w:style>
  <w:style w:type="character" w:styleId="Hipervnculo">
    <w:name w:val="Hyperlink"/>
    <w:basedOn w:val="Fuentedeprrafopredeter"/>
    <w:uiPriority w:val="99"/>
    <w:unhideWhenUsed/>
    <w:rsid w:val="004D51F6"/>
    <w:rPr>
      <w:color w:val="0000FF" w:themeColor="hyperlink"/>
      <w:u w:val="single"/>
    </w:rPr>
  </w:style>
  <w:style w:type="paragraph" w:styleId="NormalWeb">
    <w:name w:val="Normal (Web)"/>
    <w:basedOn w:val="Normal"/>
    <w:uiPriority w:val="99"/>
    <w:semiHidden/>
    <w:unhideWhenUsed/>
    <w:rsid w:val="00B51AD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PrrafodelistaCar">
    <w:name w:val="Párrafo de lista Car"/>
    <w:aliases w:val="Cita texto Car,AA Párrafo de lista Car,Footnote Car,TEXTO GENERAL SENTENCIAS Car,Párrafo de lista2 Car,Párrafo de lista1 Car,List Paragraph Car,List Paragraph1 Car,Colorful List - Accent 11 Car,Cuadrícula clara - Énfasis 31 Car"/>
    <w:link w:val="Prrafodelista"/>
    <w:uiPriority w:val="1"/>
    <w:rsid w:val="003755C5"/>
    <w:rPr>
      <w:rFonts w:ascii="Calibri" w:eastAsia="Calibri" w:hAnsi="Calibri" w:cs="Times New Roman"/>
    </w:rPr>
  </w:style>
  <w:style w:type="table" w:customStyle="1" w:styleId="TableNormal">
    <w:name w:val="Table Normal"/>
    <w:uiPriority w:val="2"/>
    <w:semiHidden/>
    <w:unhideWhenUsed/>
    <w:qFormat/>
    <w:rsid w:val="005F707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F7077"/>
    <w:pPr>
      <w:widowControl w:val="0"/>
      <w:autoSpaceDE w:val="0"/>
      <w:autoSpaceDN w:val="0"/>
      <w:spacing w:before="15" w:after="0" w:line="240" w:lineRule="auto"/>
      <w:ind w:left="107"/>
    </w:pPr>
    <w:rPr>
      <w:rFonts w:ascii="Arial MT" w:eastAsia="Arial MT" w:hAnsi="Arial MT" w:cs="Arial MT"/>
      <w:lang w:val="es-ES"/>
    </w:rPr>
  </w:style>
  <w:style w:type="character" w:customStyle="1" w:styleId="CharacterStyle2">
    <w:name w:val="Character Style 2"/>
    <w:uiPriority w:val="99"/>
    <w:rsid w:val="003106E2"/>
    <w:rPr>
      <w:rFonts w:ascii="Arial" w:hAnsi="Arial" w:cs="Arial"/>
      <w:sz w:val="27"/>
      <w:szCs w:val="27"/>
    </w:rPr>
  </w:style>
  <w:style w:type="paragraph" w:customStyle="1" w:styleId="CORTE4NORMAL">
    <w:name w:val="CORTE 4 NORMAL"/>
    <w:basedOn w:val="Normal"/>
    <w:qFormat/>
    <w:rsid w:val="002118ED"/>
    <w:pPr>
      <w:spacing w:after="0" w:line="360" w:lineRule="auto"/>
      <w:ind w:firstLine="851"/>
      <w:jc w:val="both"/>
    </w:pPr>
    <w:rPr>
      <w:rFonts w:ascii="Arial" w:hAnsi="Arial" w:cs="Arial"/>
      <w:sz w:val="28"/>
    </w:rPr>
  </w:style>
  <w:style w:type="paragraph" w:styleId="Textoindependiente">
    <w:name w:val="Body Text"/>
    <w:basedOn w:val="Normal"/>
    <w:link w:val="TextoindependienteCar"/>
    <w:uiPriority w:val="99"/>
    <w:unhideWhenUsed/>
    <w:rsid w:val="006C2522"/>
    <w:pPr>
      <w:spacing w:after="120"/>
    </w:pPr>
  </w:style>
  <w:style w:type="character" w:customStyle="1" w:styleId="TextoindependienteCar">
    <w:name w:val="Texto independiente Car"/>
    <w:basedOn w:val="Fuentedeprrafopredeter"/>
    <w:link w:val="Textoindependiente"/>
    <w:uiPriority w:val="99"/>
    <w:rsid w:val="006C2522"/>
    <w:rPr>
      <w:rFonts w:ascii="Calibri" w:eastAsia="Calibri" w:hAnsi="Calibri" w:cs="Times New Roman"/>
    </w:rPr>
  </w:style>
  <w:style w:type="paragraph" w:customStyle="1" w:styleId="CAPITULO">
    <w:name w:val="CAPITULO"/>
    <w:rsid w:val="00F975A7"/>
    <w:pPr>
      <w:overflowPunct w:val="0"/>
      <w:autoSpaceDE w:val="0"/>
      <w:autoSpaceDN w:val="0"/>
      <w:adjustRightInd w:val="0"/>
      <w:spacing w:before="360" w:after="0" w:line="240" w:lineRule="auto"/>
      <w:jc w:val="center"/>
      <w:textAlignment w:val="baseline"/>
    </w:pPr>
    <w:rPr>
      <w:rFonts w:ascii="Arial" w:eastAsia="Times New Roman" w:hAnsi="Arial" w:cs="Times New Roman"/>
      <w:b/>
      <w:noProof/>
      <w:color w:val="000000"/>
      <w:sz w:val="20"/>
      <w:szCs w:val="20"/>
      <w:lang w:val="es-ES" w:eastAsia="es-ES"/>
    </w:rPr>
  </w:style>
  <w:style w:type="character" w:customStyle="1" w:styleId="CharacterStyle1">
    <w:name w:val="Character Style 1"/>
    <w:uiPriority w:val="99"/>
    <w:rsid w:val="004F6AC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380789097">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735934339">
      <w:bodyDiv w:val="1"/>
      <w:marLeft w:val="0"/>
      <w:marRight w:val="0"/>
      <w:marTop w:val="0"/>
      <w:marBottom w:val="0"/>
      <w:divBdr>
        <w:top w:val="none" w:sz="0" w:space="0" w:color="auto"/>
        <w:left w:val="none" w:sz="0" w:space="0" w:color="auto"/>
        <w:bottom w:val="none" w:sz="0" w:space="0" w:color="auto"/>
        <w:right w:val="none" w:sz="0" w:space="0" w:color="auto"/>
      </w:divBdr>
      <w:divsChild>
        <w:div w:id="576328930">
          <w:marLeft w:val="0"/>
          <w:marRight w:val="0"/>
          <w:marTop w:val="0"/>
          <w:marBottom w:val="0"/>
          <w:divBdr>
            <w:top w:val="none" w:sz="0" w:space="0" w:color="auto"/>
            <w:left w:val="none" w:sz="0" w:space="0" w:color="auto"/>
            <w:bottom w:val="none" w:sz="0" w:space="0" w:color="auto"/>
            <w:right w:val="none" w:sz="0" w:space="0" w:color="auto"/>
          </w:divBdr>
        </w:div>
      </w:divsChild>
    </w:div>
    <w:div w:id="895550430">
      <w:bodyDiv w:val="1"/>
      <w:marLeft w:val="0"/>
      <w:marRight w:val="0"/>
      <w:marTop w:val="0"/>
      <w:marBottom w:val="0"/>
      <w:divBdr>
        <w:top w:val="none" w:sz="0" w:space="0" w:color="auto"/>
        <w:left w:val="none" w:sz="0" w:space="0" w:color="auto"/>
        <w:bottom w:val="none" w:sz="0" w:space="0" w:color="auto"/>
        <w:right w:val="none" w:sz="0" w:space="0" w:color="auto"/>
      </w:divBdr>
      <w:divsChild>
        <w:div w:id="1692336229">
          <w:marLeft w:val="0"/>
          <w:marRight w:val="0"/>
          <w:marTop w:val="0"/>
          <w:marBottom w:val="0"/>
          <w:divBdr>
            <w:top w:val="none" w:sz="0" w:space="0" w:color="auto"/>
            <w:left w:val="none" w:sz="0" w:space="0" w:color="auto"/>
            <w:bottom w:val="none" w:sz="0" w:space="0" w:color="auto"/>
            <w:right w:val="none" w:sz="0" w:space="0" w:color="auto"/>
          </w:divBdr>
          <w:divsChild>
            <w:div w:id="528418912">
              <w:marLeft w:val="0"/>
              <w:marRight w:val="0"/>
              <w:marTop w:val="0"/>
              <w:marBottom w:val="0"/>
              <w:divBdr>
                <w:top w:val="none" w:sz="0" w:space="0" w:color="auto"/>
                <w:left w:val="none" w:sz="0" w:space="0" w:color="auto"/>
                <w:bottom w:val="none" w:sz="0" w:space="0" w:color="auto"/>
                <w:right w:val="none" w:sz="0" w:space="0" w:color="auto"/>
              </w:divBdr>
            </w:div>
          </w:divsChild>
        </w:div>
        <w:div w:id="2065178592">
          <w:marLeft w:val="0"/>
          <w:marRight w:val="0"/>
          <w:marTop w:val="0"/>
          <w:marBottom w:val="0"/>
          <w:divBdr>
            <w:top w:val="none" w:sz="0" w:space="0" w:color="auto"/>
            <w:left w:val="none" w:sz="0" w:space="0" w:color="auto"/>
            <w:bottom w:val="none" w:sz="0" w:space="0" w:color="auto"/>
            <w:right w:val="none" w:sz="0" w:space="0" w:color="auto"/>
          </w:divBdr>
          <w:divsChild>
            <w:div w:id="132535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4287">
      <w:bodyDiv w:val="1"/>
      <w:marLeft w:val="0"/>
      <w:marRight w:val="0"/>
      <w:marTop w:val="0"/>
      <w:marBottom w:val="0"/>
      <w:divBdr>
        <w:top w:val="none" w:sz="0" w:space="0" w:color="auto"/>
        <w:left w:val="none" w:sz="0" w:space="0" w:color="auto"/>
        <w:bottom w:val="none" w:sz="0" w:space="0" w:color="auto"/>
        <w:right w:val="none" w:sz="0" w:space="0" w:color="auto"/>
      </w:divBdr>
    </w:div>
    <w:div w:id="1092122514">
      <w:bodyDiv w:val="1"/>
      <w:marLeft w:val="0"/>
      <w:marRight w:val="0"/>
      <w:marTop w:val="0"/>
      <w:marBottom w:val="0"/>
      <w:divBdr>
        <w:top w:val="none" w:sz="0" w:space="0" w:color="auto"/>
        <w:left w:val="none" w:sz="0" w:space="0" w:color="auto"/>
        <w:bottom w:val="none" w:sz="0" w:space="0" w:color="auto"/>
        <w:right w:val="none" w:sz="0" w:space="0" w:color="auto"/>
      </w:divBdr>
    </w:div>
    <w:div w:id="1634674416">
      <w:bodyDiv w:val="1"/>
      <w:marLeft w:val="0"/>
      <w:marRight w:val="0"/>
      <w:marTop w:val="0"/>
      <w:marBottom w:val="0"/>
      <w:divBdr>
        <w:top w:val="none" w:sz="0" w:space="0" w:color="auto"/>
        <w:left w:val="none" w:sz="0" w:space="0" w:color="auto"/>
        <w:bottom w:val="none" w:sz="0" w:space="0" w:color="auto"/>
        <w:right w:val="none" w:sz="0" w:space="0" w:color="auto"/>
      </w:divBdr>
    </w:div>
    <w:div w:id="2018193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4945D-C9DB-4651-9608-37378DBE9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12082</TotalTime>
  <Pages>115</Pages>
  <Words>36952</Words>
  <Characters>203241</Characters>
  <Application>Microsoft Office Word</Application>
  <DocSecurity>0</DocSecurity>
  <Lines>1693</Lines>
  <Paragraphs>479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239714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ADRIANA</dc:creator>
  <cp:lastModifiedBy>TERE MOLINA</cp:lastModifiedBy>
  <cp:revision>126</cp:revision>
  <cp:lastPrinted>2025-06-19T01:21:00Z</cp:lastPrinted>
  <dcterms:created xsi:type="dcterms:W3CDTF">2025-05-02T20:09:00Z</dcterms:created>
  <dcterms:modified xsi:type="dcterms:W3CDTF">2025-07-09T20:50:00Z</dcterms:modified>
</cp:coreProperties>
</file>