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31775656" w:rsidR="00403C89" w:rsidRPr="00FB1016" w:rsidRDefault="0026483E" w:rsidP="00403C89">
      <w:pPr>
        <w:pStyle w:val="corte4fondo"/>
        <w:tabs>
          <w:tab w:val="left" w:pos="567"/>
        </w:tabs>
        <w:spacing w:line="240" w:lineRule="auto"/>
        <w:ind w:firstLine="0"/>
        <w:jc w:val="right"/>
        <w:rPr>
          <w:rFonts w:cs="Arial"/>
          <w:b/>
          <w:color w:val="000000" w:themeColor="text1"/>
          <w:sz w:val="24"/>
          <w:szCs w:val="24"/>
        </w:rPr>
      </w:pPr>
      <w:r w:rsidRPr="00FB1016">
        <w:rPr>
          <w:rFonts w:cs="Arial"/>
          <w:b/>
          <w:color w:val="000000" w:themeColor="text1"/>
          <w:sz w:val="24"/>
          <w:szCs w:val="24"/>
        </w:rPr>
        <w:t xml:space="preserve">RECURSO DE REVISIÓN </w:t>
      </w:r>
      <w:r w:rsidR="003D59DC" w:rsidRPr="00FB1016">
        <w:rPr>
          <w:rFonts w:cs="Arial"/>
          <w:b/>
          <w:color w:val="000000" w:themeColor="text1"/>
          <w:sz w:val="24"/>
          <w:szCs w:val="24"/>
        </w:rPr>
        <w:t>823</w:t>
      </w:r>
      <w:r w:rsidR="00126008" w:rsidRPr="00FB1016">
        <w:rPr>
          <w:rFonts w:cs="Arial"/>
          <w:b/>
          <w:color w:val="000000" w:themeColor="text1"/>
          <w:sz w:val="24"/>
          <w:szCs w:val="24"/>
        </w:rPr>
        <w:t>/</w:t>
      </w:r>
      <w:r w:rsidR="00981FB1" w:rsidRPr="00FB1016">
        <w:rPr>
          <w:rFonts w:cs="Arial"/>
          <w:b/>
          <w:color w:val="000000" w:themeColor="text1"/>
          <w:sz w:val="24"/>
          <w:szCs w:val="24"/>
        </w:rPr>
        <w:t>2025</w:t>
      </w:r>
      <w:r w:rsidR="00A2443F" w:rsidRPr="00FB1016">
        <w:rPr>
          <w:rFonts w:cs="Arial"/>
          <w:b/>
          <w:color w:val="000000" w:themeColor="text1"/>
          <w:sz w:val="24"/>
          <w:szCs w:val="24"/>
        </w:rPr>
        <w:t>-1</w:t>
      </w:r>
    </w:p>
    <w:p w14:paraId="0D27F4C8" w14:textId="042D8794" w:rsidR="009378B9" w:rsidRPr="00FB1016" w:rsidRDefault="009378B9" w:rsidP="00B74885">
      <w:pPr>
        <w:pStyle w:val="corte4fondo"/>
        <w:tabs>
          <w:tab w:val="left" w:pos="567"/>
        </w:tabs>
        <w:spacing w:line="240" w:lineRule="auto"/>
        <w:ind w:firstLine="0"/>
        <w:jc w:val="right"/>
        <w:rPr>
          <w:rFonts w:cs="Arial"/>
          <w:b/>
          <w:color w:val="000000" w:themeColor="text1"/>
          <w:sz w:val="24"/>
          <w:szCs w:val="24"/>
        </w:rPr>
      </w:pPr>
    </w:p>
    <w:p w14:paraId="1B632F94" w14:textId="77777777" w:rsidR="0004274F" w:rsidRPr="00FB1016" w:rsidRDefault="0004274F" w:rsidP="00B74885">
      <w:pPr>
        <w:pStyle w:val="corte4fondo"/>
        <w:tabs>
          <w:tab w:val="left" w:pos="567"/>
        </w:tabs>
        <w:spacing w:line="240" w:lineRule="auto"/>
        <w:ind w:firstLine="0"/>
        <w:jc w:val="right"/>
        <w:rPr>
          <w:rFonts w:cs="Arial"/>
          <w:color w:val="000000" w:themeColor="text1"/>
          <w:sz w:val="24"/>
          <w:szCs w:val="24"/>
        </w:rPr>
      </w:pPr>
    </w:p>
    <w:p w14:paraId="47250972" w14:textId="77777777" w:rsidR="0004274F" w:rsidRPr="00FB1016" w:rsidRDefault="0004274F" w:rsidP="00B74885">
      <w:pPr>
        <w:pStyle w:val="corte4fondo"/>
        <w:tabs>
          <w:tab w:val="left" w:pos="567"/>
        </w:tabs>
        <w:spacing w:line="240" w:lineRule="auto"/>
        <w:jc w:val="right"/>
        <w:rPr>
          <w:rFonts w:cs="Arial"/>
          <w:b/>
          <w:color w:val="000000" w:themeColor="text1"/>
          <w:sz w:val="24"/>
          <w:szCs w:val="24"/>
        </w:rPr>
      </w:pPr>
      <w:r w:rsidRPr="00FB1016">
        <w:rPr>
          <w:rFonts w:cs="Arial"/>
          <w:b/>
          <w:color w:val="000000" w:themeColor="text1"/>
          <w:sz w:val="24"/>
          <w:szCs w:val="24"/>
        </w:rPr>
        <w:t xml:space="preserve">COMISIONADO PONENTE: </w:t>
      </w:r>
    </w:p>
    <w:p w14:paraId="253F4310" w14:textId="3D5C15DE" w:rsidR="004363BE" w:rsidRPr="00FB1016" w:rsidRDefault="004363BE" w:rsidP="004363BE">
      <w:pPr>
        <w:pStyle w:val="corte4fondo"/>
        <w:tabs>
          <w:tab w:val="left" w:pos="567"/>
        </w:tabs>
        <w:spacing w:line="240" w:lineRule="auto"/>
        <w:jc w:val="right"/>
        <w:rPr>
          <w:rFonts w:cs="Arial"/>
          <w:b/>
          <w:color w:val="000000" w:themeColor="text1"/>
          <w:sz w:val="18"/>
          <w:szCs w:val="24"/>
        </w:rPr>
      </w:pPr>
      <w:r w:rsidRPr="00FB1016">
        <w:rPr>
          <w:rFonts w:cs="Arial"/>
          <w:b/>
          <w:color w:val="000000" w:themeColor="text1"/>
          <w:sz w:val="24"/>
          <w:szCs w:val="24"/>
        </w:rPr>
        <w:t xml:space="preserve">LICENCIADO </w:t>
      </w:r>
      <w:r w:rsidR="00F078A9" w:rsidRPr="00FB1016">
        <w:rPr>
          <w:rFonts w:cs="Arial"/>
          <w:b/>
          <w:color w:val="000000" w:themeColor="text1"/>
          <w:sz w:val="24"/>
        </w:rPr>
        <w:t>JOSÉ GERARDO NAVARRO ALVISO</w:t>
      </w:r>
    </w:p>
    <w:p w14:paraId="53FC62CC" w14:textId="362B6EC6" w:rsidR="00B06540" w:rsidRPr="00FB1016" w:rsidRDefault="00B06540" w:rsidP="004363BE">
      <w:pPr>
        <w:pStyle w:val="corte4fondo"/>
        <w:tabs>
          <w:tab w:val="left" w:pos="567"/>
        </w:tabs>
        <w:spacing w:line="240" w:lineRule="auto"/>
        <w:ind w:firstLine="0"/>
        <w:rPr>
          <w:rFonts w:cs="Arial"/>
          <w:b/>
          <w:color w:val="000000" w:themeColor="text1"/>
          <w:sz w:val="24"/>
          <w:szCs w:val="24"/>
        </w:rPr>
      </w:pPr>
    </w:p>
    <w:p w14:paraId="14670859" w14:textId="77777777" w:rsidR="0004274F" w:rsidRPr="00FB1016" w:rsidRDefault="0004274F" w:rsidP="00B74885">
      <w:pPr>
        <w:pStyle w:val="corte4fondo"/>
        <w:tabs>
          <w:tab w:val="left" w:pos="567"/>
        </w:tabs>
        <w:spacing w:line="240" w:lineRule="auto"/>
        <w:jc w:val="right"/>
        <w:rPr>
          <w:rFonts w:cs="Arial"/>
          <w:b/>
          <w:color w:val="000000" w:themeColor="text1"/>
          <w:sz w:val="24"/>
          <w:szCs w:val="24"/>
        </w:rPr>
      </w:pPr>
      <w:r w:rsidRPr="00FB1016">
        <w:rPr>
          <w:rFonts w:cs="Arial"/>
          <w:b/>
          <w:color w:val="000000" w:themeColor="text1"/>
          <w:sz w:val="24"/>
          <w:szCs w:val="24"/>
        </w:rPr>
        <w:t>MATERIA:</w:t>
      </w:r>
    </w:p>
    <w:p w14:paraId="4FB808CF" w14:textId="187F0FF9" w:rsidR="0004274F" w:rsidRPr="00FB1016" w:rsidRDefault="0004274F" w:rsidP="00B74885">
      <w:pPr>
        <w:pStyle w:val="corte4fondo"/>
        <w:tabs>
          <w:tab w:val="left" w:pos="567"/>
        </w:tabs>
        <w:spacing w:line="240" w:lineRule="auto"/>
        <w:jc w:val="right"/>
        <w:rPr>
          <w:rFonts w:cs="Arial"/>
          <w:b/>
          <w:color w:val="000000" w:themeColor="text1"/>
          <w:sz w:val="24"/>
          <w:szCs w:val="24"/>
        </w:rPr>
      </w:pPr>
      <w:r w:rsidRPr="00FB1016">
        <w:rPr>
          <w:rFonts w:cs="Arial"/>
          <w:b/>
          <w:color w:val="000000" w:themeColor="text1"/>
          <w:sz w:val="24"/>
          <w:szCs w:val="24"/>
        </w:rPr>
        <w:t>ACCESO A LA INFORMACIÓN PÚBLICA</w:t>
      </w:r>
    </w:p>
    <w:p w14:paraId="6236DC2B" w14:textId="77777777" w:rsidR="00B06540" w:rsidRPr="00FB1016" w:rsidRDefault="00B06540" w:rsidP="00B74885">
      <w:pPr>
        <w:pStyle w:val="corte4fondo"/>
        <w:tabs>
          <w:tab w:val="left" w:pos="567"/>
        </w:tabs>
        <w:spacing w:line="240" w:lineRule="auto"/>
        <w:jc w:val="right"/>
        <w:rPr>
          <w:rFonts w:cs="Arial"/>
          <w:b/>
          <w:color w:val="000000" w:themeColor="text1"/>
          <w:sz w:val="24"/>
          <w:szCs w:val="24"/>
        </w:rPr>
      </w:pPr>
    </w:p>
    <w:p w14:paraId="6DA937D5" w14:textId="77777777" w:rsidR="0004274F" w:rsidRPr="00FB1016" w:rsidRDefault="00A35AC9" w:rsidP="00B74885">
      <w:pPr>
        <w:pStyle w:val="corte4fondo"/>
        <w:tabs>
          <w:tab w:val="left" w:pos="567"/>
        </w:tabs>
        <w:spacing w:line="240" w:lineRule="auto"/>
        <w:jc w:val="right"/>
        <w:rPr>
          <w:rFonts w:cs="Arial"/>
          <w:b/>
          <w:color w:val="000000" w:themeColor="text1"/>
          <w:sz w:val="24"/>
          <w:szCs w:val="24"/>
        </w:rPr>
      </w:pPr>
      <w:r w:rsidRPr="00FB1016">
        <w:rPr>
          <w:rFonts w:cs="Arial"/>
          <w:b/>
          <w:color w:val="000000" w:themeColor="text1"/>
          <w:sz w:val="24"/>
          <w:szCs w:val="24"/>
        </w:rPr>
        <w:t>SUJETO</w:t>
      </w:r>
      <w:r w:rsidR="0004274F" w:rsidRPr="00FB1016">
        <w:rPr>
          <w:rFonts w:cs="Arial"/>
          <w:b/>
          <w:color w:val="000000" w:themeColor="text1"/>
          <w:sz w:val="24"/>
          <w:szCs w:val="24"/>
        </w:rPr>
        <w:t xml:space="preserve"> OBLIGADO:</w:t>
      </w:r>
    </w:p>
    <w:p w14:paraId="0FCFDAE5" w14:textId="0AB25C42" w:rsidR="0004274F" w:rsidRPr="00FB1016" w:rsidRDefault="003D59DC" w:rsidP="00B74885">
      <w:pPr>
        <w:pStyle w:val="corte4fondo"/>
        <w:tabs>
          <w:tab w:val="left" w:pos="567"/>
        </w:tabs>
        <w:spacing w:line="240" w:lineRule="auto"/>
        <w:jc w:val="right"/>
        <w:rPr>
          <w:rFonts w:cs="Arial"/>
          <w:b/>
          <w:color w:val="000000" w:themeColor="text1"/>
          <w:sz w:val="24"/>
          <w:szCs w:val="24"/>
        </w:rPr>
      </w:pPr>
      <w:bookmarkStart w:id="0" w:name="_Hlk524525610"/>
      <w:r w:rsidRPr="00FB1016">
        <w:rPr>
          <w:rFonts w:cs="Arial"/>
          <w:b/>
          <w:color w:val="000000" w:themeColor="text1"/>
          <w:sz w:val="24"/>
          <w:szCs w:val="24"/>
        </w:rPr>
        <w:t>UNIVERSIDAD AUTÓNOMA DE SAN LUIS POTOSÍ</w:t>
      </w:r>
    </w:p>
    <w:bookmarkEnd w:id="0"/>
    <w:p w14:paraId="340D480D" w14:textId="77777777" w:rsidR="008A7FF4" w:rsidRPr="00FB1016" w:rsidRDefault="008A7FF4" w:rsidP="00B74885">
      <w:pPr>
        <w:pStyle w:val="corte4fondo"/>
        <w:tabs>
          <w:tab w:val="left" w:pos="567"/>
        </w:tabs>
        <w:spacing w:line="240" w:lineRule="auto"/>
        <w:ind w:firstLine="0"/>
        <w:jc w:val="right"/>
        <w:rPr>
          <w:rFonts w:cs="Arial"/>
          <w:color w:val="000000" w:themeColor="text1"/>
          <w:sz w:val="24"/>
          <w:szCs w:val="24"/>
        </w:rPr>
      </w:pPr>
    </w:p>
    <w:p w14:paraId="7C91F1C9" w14:textId="77777777" w:rsidR="008A7FF4" w:rsidRPr="00FB1016" w:rsidRDefault="008A7FF4" w:rsidP="00E02BC0">
      <w:pPr>
        <w:pStyle w:val="corte4fondo"/>
        <w:tabs>
          <w:tab w:val="left" w:pos="567"/>
        </w:tabs>
        <w:ind w:firstLine="0"/>
        <w:rPr>
          <w:rFonts w:cs="Arial"/>
          <w:color w:val="000000" w:themeColor="text1"/>
          <w:sz w:val="24"/>
          <w:szCs w:val="24"/>
        </w:rPr>
      </w:pPr>
    </w:p>
    <w:p w14:paraId="3D3E940F" w14:textId="6614BDF5" w:rsidR="0004274F" w:rsidRPr="00FB1016" w:rsidRDefault="00CA0F2E" w:rsidP="00A31B2D">
      <w:pPr>
        <w:pStyle w:val="corte4fondo"/>
        <w:tabs>
          <w:tab w:val="left" w:pos="567"/>
        </w:tabs>
        <w:spacing w:after="240"/>
        <w:ind w:left="113" w:firstLine="0"/>
        <w:rPr>
          <w:rFonts w:cs="Arial"/>
          <w:color w:val="000000" w:themeColor="text1"/>
          <w:sz w:val="24"/>
          <w:szCs w:val="24"/>
        </w:rPr>
      </w:pPr>
      <w:r w:rsidRPr="00FB1016">
        <w:rPr>
          <w:rFonts w:cs="Arial"/>
          <w:color w:val="000000" w:themeColor="text1"/>
          <w:sz w:val="24"/>
          <w:szCs w:val="24"/>
        </w:rPr>
        <w:t xml:space="preserve">           </w:t>
      </w:r>
      <w:r w:rsidR="0004274F" w:rsidRPr="00FB1016">
        <w:rPr>
          <w:rFonts w:cs="Arial"/>
          <w:color w:val="000000" w:themeColor="text1"/>
          <w:sz w:val="24"/>
          <w:szCs w:val="24"/>
        </w:rPr>
        <w:t>S</w:t>
      </w:r>
      <w:r w:rsidR="00926B84" w:rsidRPr="00FB1016">
        <w:rPr>
          <w:rFonts w:cs="Arial"/>
          <w:color w:val="000000" w:themeColor="text1"/>
          <w:sz w:val="24"/>
          <w:szCs w:val="24"/>
        </w:rPr>
        <w:t>an Luis Potosí, San Luis Potosí.</w:t>
      </w:r>
      <w:r w:rsidR="0004274F" w:rsidRPr="00FB1016">
        <w:rPr>
          <w:rFonts w:cs="Arial"/>
          <w:color w:val="000000" w:themeColor="text1"/>
          <w:sz w:val="24"/>
          <w:szCs w:val="24"/>
        </w:rPr>
        <w:t xml:space="preserve"> Acuerdo del Pleno de la Comisión Estatal de Garantía de Acceso a la Información Pública, </w:t>
      </w:r>
      <w:r w:rsidR="00FB36BB" w:rsidRPr="00FB1016">
        <w:rPr>
          <w:rFonts w:cs="Arial"/>
          <w:color w:val="000000" w:themeColor="text1"/>
          <w:sz w:val="24"/>
          <w:szCs w:val="24"/>
        </w:rPr>
        <w:t>correspondiente a la sesión del</w:t>
      </w:r>
      <w:r w:rsidR="00943B03" w:rsidRPr="00FB1016">
        <w:rPr>
          <w:rFonts w:cs="Arial"/>
          <w:color w:val="000000" w:themeColor="text1"/>
          <w:sz w:val="24"/>
          <w:szCs w:val="24"/>
        </w:rPr>
        <w:t xml:space="preserve"> </w:t>
      </w:r>
      <w:r w:rsidR="00BD7A2B" w:rsidRPr="00FB1016">
        <w:rPr>
          <w:rFonts w:cs="Arial"/>
          <w:color w:val="000000" w:themeColor="text1"/>
          <w:sz w:val="24"/>
          <w:szCs w:val="24"/>
        </w:rPr>
        <w:t>cinco</w:t>
      </w:r>
      <w:r w:rsidR="000B7A20" w:rsidRPr="00FB1016">
        <w:rPr>
          <w:rFonts w:cs="Arial"/>
          <w:color w:val="000000" w:themeColor="text1"/>
          <w:sz w:val="24"/>
          <w:szCs w:val="24"/>
        </w:rPr>
        <w:t xml:space="preserve"> de </w:t>
      </w:r>
      <w:r w:rsidR="00BD7A2B" w:rsidRPr="00FB1016">
        <w:rPr>
          <w:rFonts w:cs="Arial"/>
          <w:color w:val="000000" w:themeColor="text1"/>
          <w:sz w:val="24"/>
          <w:szCs w:val="24"/>
        </w:rPr>
        <w:t>noviembre</w:t>
      </w:r>
      <w:r w:rsidR="0046095C" w:rsidRPr="00FB1016">
        <w:rPr>
          <w:rFonts w:cs="Arial"/>
          <w:color w:val="000000" w:themeColor="text1"/>
          <w:sz w:val="24"/>
          <w:szCs w:val="24"/>
        </w:rPr>
        <w:t xml:space="preserve"> de dos mil veinticinco</w:t>
      </w:r>
      <w:r w:rsidR="0004274F" w:rsidRPr="00FB1016">
        <w:rPr>
          <w:rFonts w:cs="Arial"/>
          <w:color w:val="000000" w:themeColor="text1"/>
          <w:sz w:val="24"/>
          <w:szCs w:val="24"/>
        </w:rPr>
        <w:t xml:space="preserve">. </w:t>
      </w:r>
    </w:p>
    <w:p w14:paraId="5FEA317F" w14:textId="20AEA4E8" w:rsidR="0004274F" w:rsidRPr="00FB1016" w:rsidRDefault="0026483E" w:rsidP="00A31B2D">
      <w:pPr>
        <w:pStyle w:val="corte4fondo"/>
        <w:tabs>
          <w:tab w:val="left" w:pos="567"/>
        </w:tabs>
        <w:spacing w:after="240"/>
        <w:ind w:left="113" w:firstLine="0"/>
        <w:rPr>
          <w:rFonts w:cs="Arial"/>
          <w:color w:val="000000" w:themeColor="text1"/>
          <w:sz w:val="24"/>
          <w:szCs w:val="24"/>
        </w:rPr>
      </w:pPr>
      <w:r w:rsidRPr="00FB1016">
        <w:rPr>
          <w:rFonts w:cs="Arial"/>
          <w:b/>
          <w:color w:val="000000" w:themeColor="text1"/>
          <w:sz w:val="24"/>
          <w:szCs w:val="24"/>
        </w:rPr>
        <w:t xml:space="preserve">        </w:t>
      </w:r>
      <w:r w:rsidR="00CA0F2E" w:rsidRPr="00FB1016">
        <w:rPr>
          <w:rFonts w:cs="Arial"/>
          <w:b/>
          <w:color w:val="000000" w:themeColor="text1"/>
          <w:sz w:val="24"/>
          <w:szCs w:val="24"/>
        </w:rPr>
        <w:t xml:space="preserve">   </w:t>
      </w:r>
      <w:r w:rsidR="0004274F" w:rsidRPr="00FB1016">
        <w:rPr>
          <w:rFonts w:cs="Arial"/>
          <w:b/>
          <w:color w:val="000000" w:themeColor="text1"/>
          <w:sz w:val="24"/>
          <w:szCs w:val="24"/>
        </w:rPr>
        <w:t>VISTOS</w:t>
      </w:r>
      <w:r w:rsidR="0004274F" w:rsidRPr="00FB1016">
        <w:rPr>
          <w:rFonts w:cs="Arial"/>
          <w:color w:val="000000" w:themeColor="text1"/>
          <w:sz w:val="24"/>
          <w:szCs w:val="24"/>
        </w:rPr>
        <w:t>, para resolver, los autos del recurso de revisión identificado al rubro; y</w:t>
      </w:r>
    </w:p>
    <w:p w14:paraId="7839FBF6" w14:textId="2BF55B4F" w:rsidR="0004274F" w:rsidRPr="00FB1016" w:rsidRDefault="0004274F" w:rsidP="00A31B2D">
      <w:pPr>
        <w:pStyle w:val="corte4fondo"/>
        <w:tabs>
          <w:tab w:val="left" w:pos="567"/>
        </w:tabs>
        <w:spacing w:after="240"/>
        <w:ind w:left="454"/>
        <w:jc w:val="center"/>
        <w:rPr>
          <w:rFonts w:cs="Arial"/>
          <w:b/>
          <w:color w:val="000000" w:themeColor="text1"/>
          <w:sz w:val="24"/>
          <w:szCs w:val="24"/>
        </w:rPr>
      </w:pPr>
      <w:r w:rsidRPr="00FB1016">
        <w:rPr>
          <w:rFonts w:cs="Arial"/>
          <w:b/>
          <w:color w:val="000000" w:themeColor="text1"/>
          <w:sz w:val="24"/>
          <w:szCs w:val="24"/>
        </w:rPr>
        <w:t>RESULTANDO:</w:t>
      </w:r>
    </w:p>
    <w:p w14:paraId="6314FE36" w14:textId="02C8A9E7" w:rsidR="004E2C5A" w:rsidRPr="00FB1016" w:rsidRDefault="004E2C5A" w:rsidP="0068215D">
      <w:pPr>
        <w:pStyle w:val="corte4fondo"/>
        <w:tabs>
          <w:tab w:val="left" w:pos="567"/>
        </w:tabs>
        <w:spacing w:after="240"/>
        <w:rPr>
          <w:rFonts w:cs="Arial"/>
          <w:b/>
          <w:color w:val="000000" w:themeColor="text1"/>
          <w:sz w:val="24"/>
          <w:szCs w:val="24"/>
        </w:rPr>
      </w:pPr>
      <w:r w:rsidRPr="00FB1016">
        <w:rPr>
          <w:rFonts w:cs="Arial"/>
          <w:b/>
          <w:color w:val="000000" w:themeColor="text1"/>
          <w:sz w:val="24"/>
          <w:szCs w:val="24"/>
        </w:rPr>
        <w:t>PRIMERO.</w:t>
      </w:r>
      <w:r w:rsidRPr="00FB1016">
        <w:rPr>
          <w:rFonts w:cs="Arial"/>
          <w:color w:val="000000" w:themeColor="text1"/>
          <w:sz w:val="24"/>
          <w:szCs w:val="24"/>
        </w:rPr>
        <w:t xml:space="preserve"> </w:t>
      </w:r>
      <w:r w:rsidRPr="00FB1016">
        <w:rPr>
          <w:rFonts w:cs="Arial"/>
          <w:b/>
          <w:color w:val="000000" w:themeColor="text1"/>
          <w:sz w:val="24"/>
          <w:szCs w:val="24"/>
        </w:rPr>
        <w:t>Solicitud de acceso a la información pública.</w:t>
      </w:r>
      <w:r w:rsidRPr="00FB1016">
        <w:rPr>
          <w:rFonts w:cs="Arial"/>
          <w:color w:val="000000" w:themeColor="text1"/>
          <w:sz w:val="24"/>
          <w:szCs w:val="24"/>
        </w:rPr>
        <w:t xml:space="preserve"> </w:t>
      </w:r>
      <w:r w:rsidR="00CB72BB" w:rsidRPr="00FB1016">
        <w:rPr>
          <w:rFonts w:cs="Arial"/>
          <w:color w:val="000000" w:themeColor="text1"/>
          <w:sz w:val="24"/>
          <w:szCs w:val="24"/>
        </w:rPr>
        <w:t xml:space="preserve">El </w:t>
      </w:r>
      <w:r w:rsidR="00BD7A2B" w:rsidRPr="00FB1016">
        <w:rPr>
          <w:rFonts w:cs="Arial"/>
          <w:color w:val="000000" w:themeColor="text1"/>
          <w:sz w:val="24"/>
          <w:szCs w:val="24"/>
        </w:rPr>
        <w:t xml:space="preserve">diecinueve de junio </w:t>
      </w:r>
      <w:r w:rsidR="00981FB1" w:rsidRPr="00FB1016">
        <w:rPr>
          <w:rFonts w:cs="Arial"/>
          <w:color w:val="000000" w:themeColor="text1"/>
          <w:sz w:val="24"/>
          <w:szCs w:val="24"/>
        </w:rPr>
        <w:t>de dos mil veinticinco</w:t>
      </w:r>
      <w:r w:rsidR="00BD7A2B" w:rsidRPr="00FB1016">
        <w:rPr>
          <w:rFonts w:cs="Arial"/>
          <w:color w:val="000000" w:themeColor="text1"/>
          <w:sz w:val="24"/>
          <w:szCs w:val="24"/>
        </w:rPr>
        <w:t xml:space="preserve">, el sujeto obligado </w:t>
      </w:r>
      <w:r w:rsidRPr="00FB1016">
        <w:rPr>
          <w:rFonts w:cs="Arial"/>
          <w:color w:val="000000" w:themeColor="text1"/>
          <w:sz w:val="24"/>
          <w:szCs w:val="24"/>
        </w:rPr>
        <w:t xml:space="preserve">recibió una solicitud de información, </w:t>
      </w:r>
      <w:r w:rsidR="00BD7A2B" w:rsidRPr="00FB1016">
        <w:rPr>
          <w:rFonts w:cs="Arial"/>
          <w:color w:val="000000" w:themeColor="text1"/>
          <w:sz w:val="24"/>
          <w:szCs w:val="24"/>
        </w:rPr>
        <w:t>cuya</w:t>
      </w:r>
      <w:r w:rsidR="00027D7D" w:rsidRPr="00FB1016">
        <w:rPr>
          <w:rFonts w:cs="Arial"/>
          <w:color w:val="000000" w:themeColor="text1"/>
          <w:sz w:val="24"/>
          <w:szCs w:val="24"/>
        </w:rPr>
        <w:t xml:space="preserve"> fecha de recepción</w:t>
      </w:r>
      <w:r w:rsidR="0046095C" w:rsidRPr="00FB1016">
        <w:rPr>
          <w:rFonts w:cs="Arial"/>
          <w:color w:val="000000" w:themeColor="text1"/>
          <w:sz w:val="24"/>
          <w:szCs w:val="24"/>
        </w:rPr>
        <w:t xml:space="preserve"> </w:t>
      </w:r>
      <w:r w:rsidR="00027D7D" w:rsidRPr="00FB1016">
        <w:rPr>
          <w:rFonts w:cs="Arial"/>
          <w:color w:val="000000" w:themeColor="text1"/>
          <w:sz w:val="24"/>
          <w:szCs w:val="24"/>
        </w:rPr>
        <w:t>en</w:t>
      </w:r>
      <w:r w:rsidR="000B2A56" w:rsidRPr="00FB1016">
        <w:rPr>
          <w:rFonts w:cs="Arial"/>
          <w:color w:val="000000" w:themeColor="text1"/>
          <w:sz w:val="24"/>
          <w:szCs w:val="24"/>
        </w:rPr>
        <w:t xml:space="preserve"> </w:t>
      </w:r>
      <w:r w:rsidR="004C2FA7" w:rsidRPr="00FB1016">
        <w:rPr>
          <w:rFonts w:cs="Arial"/>
          <w:color w:val="000000" w:themeColor="text1"/>
          <w:sz w:val="24"/>
          <w:szCs w:val="24"/>
        </w:rPr>
        <w:t xml:space="preserve">la Plataforma Nacional de Transparencia </w:t>
      </w:r>
      <w:r w:rsidR="00BD7A2B" w:rsidRPr="00FB1016">
        <w:rPr>
          <w:rFonts w:cs="Arial"/>
          <w:color w:val="000000" w:themeColor="text1"/>
          <w:sz w:val="24"/>
          <w:szCs w:val="24"/>
        </w:rPr>
        <w:t xml:space="preserve">quedó registrada </w:t>
      </w:r>
      <w:r w:rsidR="0022063A" w:rsidRPr="00FB1016">
        <w:rPr>
          <w:rFonts w:cs="Arial"/>
          <w:color w:val="000000" w:themeColor="text1"/>
          <w:sz w:val="24"/>
          <w:szCs w:val="24"/>
        </w:rPr>
        <w:t xml:space="preserve">el </w:t>
      </w:r>
      <w:r w:rsidR="00BD7A2B" w:rsidRPr="00FB1016">
        <w:rPr>
          <w:rFonts w:cs="Arial"/>
          <w:color w:val="000000" w:themeColor="text1"/>
          <w:sz w:val="24"/>
          <w:szCs w:val="24"/>
        </w:rPr>
        <w:t xml:space="preserve">veinte de junio </w:t>
      </w:r>
      <w:r w:rsidR="0022063A" w:rsidRPr="00FB1016">
        <w:rPr>
          <w:rFonts w:cs="Arial"/>
          <w:color w:val="000000" w:themeColor="text1"/>
          <w:sz w:val="24"/>
          <w:szCs w:val="24"/>
        </w:rPr>
        <w:t xml:space="preserve">de dos mil veinticinco, </w:t>
      </w:r>
      <w:r w:rsidR="000B7A20" w:rsidRPr="00FB1016">
        <w:rPr>
          <w:rFonts w:cs="Arial"/>
          <w:color w:val="000000" w:themeColor="text1"/>
          <w:sz w:val="24"/>
          <w:szCs w:val="24"/>
        </w:rPr>
        <w:t>bajo el núm</w:t>
      </w:r>
      <w:r w:rsidR="00027D7D" w:rsidRPr="00FB1016">
        <w:rPr>
          <w:rFonts w:cs="Arial"/>
          <w:color w:val="000000" w:themeColor="text1"/>
          <w:sz w:val="24"/>
          <w:szCs w:val="24"/>
        </w:rPr>
        <w:t>ero de folio</w:t>
      </w:r>
      <w:r w:rsidR="000B7A20" w:rsidRPr="00FB1016">
        <w:rPr>
          <w:rFonts w:cs="Arial"/>
          <w:color w:val="000000" w:themeColor="text1"/>
          <w:sz w:val="24"/>
          <w:szCs w:val="24"/>
        </w:rPr>
        <w:t xml:space="preserve"> 24</w:t>
      </w:r>
      <w:r w:rsidR="00BD7A2B" w:rsidRPr="00FB1016">
        <w:rPr>
          <w:rFonts w:cs="Arial"/>
          <w:color w:val="000000" w:themeColor="text1"/>
          <w:sz w:val="24"/>
          <w:szCs w:val="24"/>
        </w:rPr>
        <w:t>0</w:t>
      </w:r>
      <w:r w:rsidR="004C2FA7" w:rsidRPr="00FB1016">
        <w:rPr>
          <w:rFonts w:cs="Arial"/>
          <w:color w:val="000000" w:themeColor="text1"/>
          <w:sz w:val="24"/>
          <w:szCs w:val="24"/>
        </w:rPr>
        <w:t>4</w:t>
      </w:r>
      <w:r w:rsidR="00BD7A2B" w:rsidRPr="00FB1016">
        <w:rPr>
          <w:rFonts w:cs="Arial"/>
          <w:color w:val="000000" w:themeColor="text1"/>
          <w:sz w:val="24"/>
          <w:szCs w:val="24"/>
        </w:rPr>
        <w:t>77625000126</w:t>
      </w:r>
      <w:r w:rsidR="0046095C" w:rsidRPr="00FB1016">
        <w:rPr>
          <w:rFonts w:cs="Arial"/>
          <w:color w:val="000000" w:themeColor="text1"/>
          <w:sz w:val="24"/>
          <w:szCs w:val="24"/>
        </w:rPr>
        <w:t xml:space="preserve">. </w:t>
      </w:r>
      <w:r w:rsidR="0063328B" w:rsidRPr="00FB1016">
        <w:rPr>
          <w:rFonts w:cs="Arial"/>
          <w:color w:val="000000" w:themeColor="text1"/>
          <w:sz w:val="24"/>
          <w:szCs w:val="24"/>
        </w:rPr>
        <w:t>(</w:t>
      </w:r>
      <w:r w:rsidRPr="00FB1016">
        <w:rPr>
          <w:rFonts w:cs="Arial"/>
          <w:color w:val="000000" w:themeColor="text1"/>
          <w:sz w:val="24"/>
          <w:szCs w:val="24"/>
        </w:rPr>
        <w:t xml:space="preserve">Visible </w:t>
      </w:r>
      <w:r w:rsidR="00027D7D" w:rsidRPr="00FB1016">
        <w:rPr>
          <w:rFonts w:cs="Arial"/>
          <w:color w:val="000000" w:themeColor="text1"/>
          <w:sz w:val="24"/>
          <w:szCs w:val="24"/>
        </w:rPr>
        <w:t>a</w:t>
      </w:r>
      <w:r w:rsidRPr="00FB1016">
        <w:rPr>
          <w:rFonts w:cs="Arial"/>
          <w:color w:val="000000" w:themeColor="text1"/>
          <w:sz w:val="24"/>
          <w:szCs w:val="24"/>
        </w:rPr>
        <w:t xml:space="preserve"> foja </w:t>
      </w:r>
      <w:r w:rsidR="00BD7A2B" w:rsidRPr="00FB1016">
        <w:rPr>
          <w:rFonts w:cs="Arial"/>
          <w:color w:val="000000" w:themeColor="text1"/>
          <w:sz w:val="24"/>
          <w:szCs w:val="24"/>
        </w:rPr>
        <w:t>doce</w:t>
      </w:r>
      <w:r w:rsidRPr="00FB1016">
        <w:rPr>
          <w:rFonts w:cs="Arial"/>
          <w:color w:val="000000" w:themeColor="text1"/>
          <w:sz w:val="24"/>
          <w:szCs w:val="24"/>
        </w:rPr>
        <w:t xml:space="preserve"> de autos).  </w:t>
      </w:r>
    </w:p>
    <w:p w14:paraId="2B4137ED" w14:textId="06065726" w:rsidR="004C2FA7" w:rsidRPr="00FB1016" w:rsidRDefault="004E2C5A" w:rsidP="004E2C5A">
      <w:pPr>
        <w:pStyle w:val="corte4fondo"/>
        <w:spacing w:after="240"/>
        <w:ind w:left="142" w:firstLine="680"/>
        <w:rPr>
          <w:rFonts w:cs="Arial"/>
          <w:color w:val="000000" w:themeColor="text1"/>
          <w:sz w:val="24"/>
          <w:szCs w:val="24"/>
        </w:rPr>
      </w:pPr>
      <w:r w:rsidRPr="00FB1016">
        <w:rPr>
          <w:rFonts w:cs="Arial"/>
          <w:b/>
          <w:color w:val="000000" w:themeColor="text1"/>
          <w:sz w:val="24"/>
          <w:szCs w:val="24"/>
        </w:rPr>
        <w:t xml:space="preserve">SEGUNDO. </w:t>
      </w:r>
      <w:r w:rsidR="00BD7A2B" w:rsidRPr="00FB1016">
        <w:rPr>
          <w:rFonts w:cs="Arial"/>
          <w:b/>
          <w:color w:val="000000" w:themeColor="text1"/>
          <w:sz w:val="24"/>
          <w:szCs w:val="24"/>
        </w:rPr>
        <w:t>Prórroga y r</w:t>
      </w:r>
      <w:r w:rsidR="004C2FA7" w:rsidRPr="00FB1016">
        <w:rPr>
          <w:rFonts w:cs="Arial"/>
          <w:b/>
          <w:color w:val="000000" w:themeColor="text1"/>
          <w:sz w:val="24"/>
          <w:szCs w:val="24"/>
        </w:rPr>
        <w:t xml:space="preserve">espuesta de la solicitud. </w:t>
      </w:r>
      <w:r w:rsidR="004C2FA7" w:rsidRPr="00FB1016">
        <w:rPr>
          <w:rFonts w:cs="Arial"/>
          <w:color w:val="000000" w:themeColor="text1"/>
          <w:sz w:val="24"/>
          <w:szCs w:val="24"/>
        </w:rPr>
        <w:t xml:space="preserve">El </w:t>
      </w:r>
      <w:r w:rsidR="00E027F2" w:rsidRPr="00FB1016">
        <w:rPr>
          <w:rFonts w:cs="Arial"/>
          <w:color w:val="000000" w:themeColor="text1"/>
          <w:sz w:val="24"/>
          <w:szCs w:val="24"/>
        </w:rPr>
        <w:t xml:space="preserve">cuatro de julio de dos mil veinticinco, el sujeto obligado documentó la prórroga para contestar </w:t>
      </w:r>
      <w:r w:rsidR="00F9115C" w:rsidRPr="00FB1016">
        <w:rPr>
          <w:rFonts w:cs="Arial"/>
          <w:color w:val="000000" w:themeColor="text1"/>
          <w:sz w:val="24"/>
          <w:szCs w:val="24"/>
        </w:rPr>
        <w:t xml:space="preserve">la solicitud de información, a la cual, contestó el dieciocho de julio </w:t>
      </w:r>
      <w:r w:rsidR="00981FB1" w:rsidRPr="00FB1016">
        <w:rPr>
          <w:rFonts w:cs="Arial"/>
          <w:color w:val="000000" w:themeColor="text1"/>
          <w:sz w:val="24"/>
          <w:szCs w:val="24"/>
        </w:rPr>
        <w:t xml:space="preserve">de dos mil veinticinco </w:t>
      </w:r>
      <w:r w:rsidR="00F9115C" w:rsidRPr="00FB1016">
        <w:rPr>
          <w:rFonts w:cs="Arial"/>
          <w:color w:val="000000" w:themeColor="text1"/>
          <w:sz w:val="24"/>
          <w:szCs w:val="24"/>
        </w:rPr>
        <w:t xml:space="preserve">a través de la </w:t>
      </w:r>
      <w:r w:rsidR="004C2FA7" w:rsidRPr="00FB1016">
        <w:rPr>
          <w:rFonts w:cs="Arial"/>
          <w:color w:val="000000" w:themeColor="text1"/>
          <w:sz w:val="24"/>
          <w:szCs w:val="24"/>
        </w:rPr>
        <w:t xml:space="preserve">Plataforma Nacional de Transparencia. (Visible </w:t>
      </w:r>
      <w:r w:rsidR="00F9115C" w:rsidRPr="00FB1016">
        <w:rPr>
          <w:rFonts w:cs="Arial"/>
          <w:color w:val="000000" w:themeColor="text1"/>
          <w:sz w:val="24"/>
          <w:szCs w:val="24"/>
        </w:rPr>
        <w:t>a</w:t>
      </w:r>
      <w:r w:rsidR="00027D7D" w:rsidRPr="00FB1016">
        <w:rPr>
          <w:rFonts w:cs="Arial"/>
          <w:color w:val="000000" w:themeColor="text1"/>
          <w:sz w:val="24"/>
          <w:szCs w:val="24"/>
        </w:rPr>
        <w:t xml:space="preserve"> foja</w:t>
      </w:r>
      <w:r w:rsidR="0022063A" w:rsidRPr="00FB1016">
        <w:rPr>
          <w:rFonts w:cs="Arial"/>
          <w:color w:val="000000" w:themeColor="text1"/>
          <w:sz w:val="24"/>
          <w:szCs w:val="24"/>
        </w:rPr>
        <w:t xml:space="preserve"> </w:t>
      </w:r>
      <w:r w:rsidR="00027D7D" w:rsidRPr="00FB1016">
        <w:rPr>
          <w:rFonts w:cs="Arial"/>
          <w:color w:val="000000" w:themeColor="text1"/>
          <w:sz w:val="24"/>
          <w:szCs w:val="24"/>
        </w:rPr>
        <w:t xml:space="preserve">cuatro </w:t>
      </w:r>
      <w:r w:rsidR="004C2FA7" w:rsidRPr="00FB1016">
        <w:rPr>
          <w:rFonts w:cs="Arial"/>
          <w:color w:val="000000" w:themeColor="text1"/>
          <w:sz w:val="24"/>
          <w:szCs w:val="24"/>
        </w:rPr>
        <w:t>de autos).</w:t>
      </w:r>
    </w:p>
    <w:p w14:paraId="6E0B267D" w14:textId="309DAAA9" w:rsidR="00CB72BB" w:rsidRPr="00FB1016" w:rsidRDefault="004C2FA7" w:rsidP="004E2C5A">
      <w:pPr>
        <w:pStyle w:val="corte4fondo"/>
        <w:spacing w:after="240"/>
        <w:ind w:left="142" w:firstLine="680"/>
        <w:rPr>
          <w:rFonts w:cs="Arial"/>
          <w:color w:val="000000" w:themeColor="text1"/>
          <w:sz w:val="24"/>
          <w:szCs w:val="24"/>
        </w:rPr>
      </w:pPr>
      <w:r w:rsidRPr="00FB1016">
        <w:rPr>
          <w:rFonts w:cs="Arial"/>
          <w:b/>
          <w:color w:val="000000" w:themeColor="text1"/>
          <w:sz w:val="24"/>
          <w:szCs w:val="24"/>
        </w:rPr>
        <w:t xml:space="preserve">TERCERO. </w:t>
      </w:r>
      <w:r w:rsidR="0046095C" w:rsidRPr="00FB1016">
        <w:rPr>
          <w:rFonts w:cs="Arial"/>
          <w:b/>
          <w:color w:val="000000" w:themeColor="text1"/>
          <w:sz w:val="24"/>
          <w:szCs w:val="24"/>
        </w:rPr>
        <w:t>Interposición del recurso.</w:t>
      </w:r>
      <w:r w:rsidR="0046095C" w:rsidRPr="00FB1016">
        <w:rPr>
          <w:rFonts w:cs="Arial"/>
          <w:color w:val="000000" w:themeColor="text1"/>
          <w:sz w:val="24"/>
          <w:szCs w:val="24"/>
        </w:rPr>
        <w:t xml:space="preserve"> El </w:t>
      </w:r>
      <w:r w:rsidR="00F9115C" w:rsidRPr="00FB1016">
        <w:rPr>
          <w:rFonts w:cs="Arial"/>
          <w:color w:val="000000" w:themeColor="text1"/>
          <w:sz w:val="24"/>
          <w:szCs w:val="24"/>
        </w:rPr>
        <w:t xml:space="preserve">treinta y uno de julio </w:t>
      </w:r>
      <w:r w:rsidR="00533EA4" w:rsidRPr="00FB1016">
        <w:rPr>
          <w:rFonts w:cs="Arial"/>
          <w:color w:val="000000" w:themeColor="text1"/>
          <w:sz w:val="24"/>
          <w:szCs w:val="24"/>
        </w:rPr>
        <w:t>de dos mil veinticinco</w:t>
      </w:r>
      <w:r w:rsidR="0046095C" w:rsidRPr="00FB1016">
        <w:rPr>
          <w:rFonts w:cs="Arial"/>
          <w:color w:val="000000" w:themeColor="text1"/>
          <w:sz w:val="24"/>
          <w:szCs w:val="24"/>
        </w:rPr>
        <w:t xml:space="preserve"> l</w:t>
      </w:r>
      <w:r w:rsidR="00533EA4" w:rsidRPr="00FB1016">
        <w:rPr>
          <w:rFonts w:cs="Arial"/>
          <w:color w:val="000000" w:themeColor="text1"/>
          <w:sz w:val="24"/>
          <w:szCs w:val="24"/>
        </w:rPr>
        <w:t>a persona</w:t>
      </w:r>
      <w:r w:rsidR="0046095C" w:rsidRPr="00FB1016">
        <w:rPr>
          <w:rFonts w:cs="Arial"/>
          <w:color w:val="000000" w:themeColor="text1"/>
          <w:sz w:val="24"/>
          <w:szCs w:val="24"/>
        </w:rPr>
        <w:t xml:space="preserve"> solicitante de la información interpuso el recurso de revisión en contra de la respuesta </w:t>
      </w:r>
      <w:r w:rsidR="00F84CC8" w:rsidRPr="00FB1016">
        <w:rPr>
          <w:rFonts w:cs="Arial"/>
          <w:color w:val="000000" w:themeColor="text1"/>
          <w:sz w:val="24"/>
          <w:szCs w:val="24"/>
        </w:rPr>
        <w:t>recibida</w:t>
      </w:r>
      <w:r w:rsidR="0046095C" w:rsidRPr="00FB1016">
        <w:rPr>
          <w:rFonts w:cs="Arial"/>
          <w:color w:val="000000" w:themeColor="text1"/>
          <w:sz w:val="24"/>
          <w:szCs w:val="24"/>
        </w:rPr>
        <w:t xml:space="preserve">. (visible </w:t>
      </w:r>
      <w:r w:rsidR="00F84CC8" w:rsidRPr="00FB1016">
        <w:rPr>
          <w:rFonts w:cs="Arial"/>
          <w:color w:val="000000" w:themeColor="text1"/>
          <w:sz w:val="24"/>
          <w:szCs w:val="24"/>
        </w:rPr>
        <w:t>a</w:t>
      </w:r>
      <w:r w:rsidR="0046095C" w:rsidRPr="00FB1016">
        <w:rPr>
          <w:rFonts w:cs="Arial"/>
          <w:color w:val="000000" w:themeColor="text1"/>
          <w:sz w:val="24"/>
          <w:szCs w:val="24"/>
        </w:rPr>
        <w:t xml:space="preserve"> foja </w:t>
      </w:r>
      <w:r w:rsidR="00F84CC8" w:rsidRPr="00FB1016">
        <w:rPr>
          <w:rFonts w:cs="Arial"/>
          <w:color w:val="000000" w:themeColor="text1"/>
          <w:sz w:val="24"/>
          <w:szCs w:val="24"/>
        </w:rPr>
        <w:t>uno</w:t>
      </w:r>
      <w:r w:rsidR="0046095C" w:rsidRPr="00FB1016">
        <w:rPr>
          <w:rFonts w:cs="Arial"/>
          <w:color w:val="000000" w:themeColor="text1"/>
          <w:sz w:val="24"/>
          <w:szCs w:val="24"/>
        </w:rPr>
        <w:t xml:space="preserve"> de autos.)</w:t>
      </w:r>
    </w:p>
    <w:p w14:paraId="376947CB" w14:textId="7787AC85" w:rsidR="004E2C5A" w:rsidRPr="00FB1016" w:rsidRDefault="004C2FA7" w:rsidP="004E2C5A">
      <w:pPr>
        <w:pStyle w:val="corte4fondo"/>
        <w:spacing w:after="240"/>
        <w:ind w:left="142" w:firstLine="680"/>
        <w:rPr>
          <w:rFonts w:cs="Arial"/>
          <w:color w:val="000000" w:themeColor="text1"/>
          <w:sz w:val="24"/>
          <w:szCs w:val="24"/>
        </w:rPr>
      </w:pPr>
      <w:r w:rsidRPr="00FB1016">
        <w:rPr>
          <w:rFonts w:cs="Arial"/>
          <w:b/>
          <w:color w:val="000000" w:themeColor="text1"/>
          <w:sz w:val="24"/>
          <w:szCs w:val="24"/>
        </w:rPr>
        <w:t xml:space="preserve">CUARTO. </w:t>
      </w:r>
      <w:r w:rsidR="0046095C" w:rsidRPr="00FB1016">
        <w:rPr>
          <w:rFonts w:cs="Arial"/>
          <w:b/>
          <w:color w:val="000000" w:themeColor="text1"/>
          <w:sz w:val="24"/>
          <w:szCs w:val="24"/>
        </w:rPr>
        <w:t>Trámite del recurso de revisión ante esta Comisión Estatal de Garantía de Acceso a la Información Pública.</w:t>
      </w:r>
      <w:r w:rsidR="0046095C" w:rsidRPr="00FB1016">
        <w:rPr>
          <w:rFonts w:cs="Arial"/>
          <w:color w:val="000000" w:themeColor="text1"/>
          <w:sz w:val="24"/>
          <w:szCs w:val="24"/>
        </w:rPr>
        <w:t xml:space="preserve"> Mediante auto del </w:t>
      </w:r>
      <w:r w:rsidR="00F9115C" w:rsidRPr="00FB1016">
        <w:rPr>
          <w:rFonts w:cs="Arial"/>
          <w:color w:val="000000" w:themeColor="text1"/>
          <w:sz w:val="24"/>
          <w:szCs w:val="24"/>
        </w:rPr>
        <w:t>cinco</w:t>
      </w:r>
      <w:r w:rsidR="0022063A" w:rsidRPr="00FB1016">
        <w:rPr>
          <w:rFonts w:cs="Arial"/>
          <w:color w:val="000000" w:themeColor="text1"/>
          <w:sz w:val="24"/>
          <w:szCs w:val="24"/>
        </w:rPr>
        <w:t xml:space="preserve"> de agosto</w:t>
      </w:r>
      <w:r w:rsidR="00533EA4" w:rsidRPr="00FB1016">
        <w:rPr>
          <w:rFonts w:cs="Arial"/>
          <w:color w:val="000000" w:themeColor="text1"/>
          <w:sz w:val="24"/>
          <w:szCs w:val="24"/>
        </w:rPr>
        <w:t xml:space="preserve"> de dos mil veinticinco</w:t>
      </w:r>
      <w:r w:rsidR="0046095C" w:rsidRPr="00FB1016">
        <w:rPr>
          <w:rFonts w:cs="Arial"/>
          <w:color w:val="000000" w:themeColor="text1"/>
          <w:sz w:val="24"/>
          <w:szCs w:val="24"/>
        </w:rPr>
        <w:t xml:space="preserve"> la presidencia de esta Comisión de Transparencia, por conducto de la Secretaría de Pleno, tuvo por recibido el recurso de revisión, </w:t>
      </w:r>
      <w:r w:rsidR="00F9115C" w:rsidRPr="00FB1016">
        <w:rPr>
          <w:rFonts w:cs="Arial"/>
          <w:color w:val="000000" w:themeColor="text1"/>
          <w:sz w:val="24"/>
          <w:szCs w:val="24"/>
        </w:rPr>
        <w:t xml:space="preserve">el cual, </w:t>
      </w:r>
      <w:r w:rsidR="0046095C" w:rsidRPr="00FB1016">
        <w:rPr>
          <w:rFonts w:cs="Arial"/>
          <w:color w:val="000000" w:themeColor="text1"/>
          <w:sz w:val="24"/>
          <w:szCs w:val="24"/>
        </w:rPr>
        <w:t>por razón de turno, tocó conocer a la ponencia del Comisionado Licenciado José Gerardo Navarro Alviso para que procediera, previo su análisis, a su admisión o desechamiento según fuera el caso.</w:t>
      </w:r>
    </w:p>
    <w:p w14:paraId="151DBC97" w14:textId="2AE06767" w:rsidR="0046095C" w:rsidRPr="00FB1016" w:rsidRDefault="00761A2A" w:rsidP="0046095C">
      <w:pPr>
        <w:pStyle w:val="corte4fondo"/>
        <w:tabs>
          <w:tab w:val="left" w:pos="567"/>
        </w:tabs>
        <w:ind w:left="113" w:firstLine="680"/>
        <w:rPr>
          <w:rFonts w:cs="Arial"/>
          <w:color w:val="000000" w:themeColor="text1"/>
          <w:sz w:val="24"/>
          <w:szCs w:val="24"/>
        </w:rPr>
      </w:pPr>
      <w:r w:rsidRPr="00FB1016">
        <w:rPr>
          <w:rFonts w:cs="Arial"/>
          <w:b/>
          <w:color w:val="000000" w:themeColor="text1"/>
          <w:sz w:val="24"/>
          <w:szCs w:val="24"/>
        </w:rPr>
        <w:lastRenderedPageBreak/>
        <w:t>QUINTO.</w:t>
      </w:r>
      <w:r w:rsidRPr="00FB1016">
        <w:rPr>
          <w:rFonts w:cs="Arial"/>
          <w:color w:val="000000" w:themeColor="text1"/>
          <w:sz w:val="24"/>
          <w:szCs w:val="24"/>
        </w:rPr>
        <w:t xml:space="preserve"> </w:t>
      </w:r>
      <w:r w:rsidR="0046095C" w:rsidRPr="00FB1016">
        <w:rPr>
          <w:rFonts w:cs="Arial"/>
          <w:b/>
          <w:color w:val="000000" w:themeColor="text1"/>
          <w:sz w:val="24"/>
          <w:szCs w:val="24"/>
        </w:rPr>
        <w:t>Auto de admisión.</w:t>
      </w:r>
      <w:r w:rsidR="0046095C" w:rsidRPr="00FB1016">
        <w:rPr>
          <w:rFonts w:cs="Arial"/>
          <w:color w:val="000000" w:themeColor="text1"/>
          <w:sz w:val="24"/>
          <w:szCs w:val="24"/>
        </w:rPr>
        <w:t xml:space="preserve"> Por proveído de </w:t>
      </w:r>
      <w:r w:rsidR="00F9115C" w:rsidRPr="00FB1016">
        <w:rPr>
          <w:rFonts w:cs="Arial"/>
          <w:color w:val="000000" w:themeColor="text1"/>
          <w:sz w:val="24"/>
          <w:szCs w:val="24"/>
        </w:rPr>
        <w:t>once</w:t>
      </w:r>
      <w:r w:rsidR="0022063A" w:rsidRPr="00FB1016">
        <w:rPr>
          <w:rFonts w:cs="Arial"/>
          <w:color w:val="000000" w:themeColor="text1"/>
          <w:sz w:val="24"/>
          <w:szCs w:val="24"/>
        </w:rPr>
        <w:t xml:space="preserve"> de agosto</w:t>
      </w:r>
      <w:r w:rsidR="00533EA4" w:rsidRPr="00FB1016">
        <w:rPr>
          <w:rFonts w:cs="Arial"/>
          <w:color w:val="000000" w:themeColor="text1"/>
          <w:sz w:val="24"/>
          <w:szCs w:val="24"/>
        </w:rPr>
        <w:t xml:space="preserve"> de dos mil veinticinco</w:t>
      </w:r>
      <w:r w:rsidR="0046095C" w:rsidRPr="00FB1016">
        <w:rPr>
          <w:rFonts w:cs="Arial"/>
          <w:color w:val="000000" w:themeColor="text1"/>
          <w:sz w:val="24"/>
          <w:szCs w:val="24"/>
        </w:rPr>
        <w:t xml:space="preserve"> esta Comisión:</w:t>
      </w:r>
    </w:p>
    <w:p w14:paraId="30D89E3C" w14:textId="77777777" w:rsidR="0046095C" w:rsidRPr="00FB1016" w:rsidRDefault="0046095C" w:rsidP="007B3D55">
      <w:pPr>
        <w:pStyle w:val="corte4fondo"/>
        <w:numPr>
          <w:ilvl w:val="0"/>
          <w:numId w:val="40"/>
        </w:numPr>
        <w:tabs>
          <w:tab w:val="left" w:pos="567"/>
        </w:tabs>
        <w:rPr>
          <w:rFonts w:cs="Arial"/>
          <w:color w:val="000000" w:themeColor="text1"/>
          <w:sz w:val="24"/>
          <w:szCs w:val="24"/>
        </w:rPr>
      </w:pPr>
      <w:r w:rsidRPr="00FB1016">
        <w:rPr>
          <w:rFonts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57009BAC" w14:textId="6D448DAC" w:rsidR="0046095C" w:rsidRPr="00FB1016" w:rsidRDefault="0046095C" w:rsidP="007B3D55">
      <w:pPr>
        <w:pStyle w:val="corte4fondo"/>
        <w:numPr>
          <w:ilvl w:val="0"/>
          <w:numId w:val="40"/>
        </w:numPr>
        <w:tabs>
          <w:tab w:val="left" w:pos="567"/>
        </w:tabs>
        <w:rPr>
          <w:rFonts w:cs="Arial"/>
          <w:color w:val="000000" w:themeColor="text1"/>
          <w:sz w:val="24"/>
          <w:szCs w:val="24"/>
        </w:rPr>
      </w:pPr>
      <w:r w:rsidRPr="00FB1016">
        <w:rPr>
          <w:rFonts w:cs="Arial"/>
          <w:color w:val="000000" w:themeColor="text1"/>
          <w:sz w:val="24"/>
          <w:szCs w:val="24"/>
        </w:rPr>
        <w:t xml:space="preserve">Instruyó la integración del expediente respectivo bajo el número </w:t>
      </w:r>
      <w:r w:rsidRPr="00FB1016">
        <w:rPr>
          <w:rFonts w:cs="Arial"/>
          <w:b/>
          <w:color w:val="000000" w:themeColor="text1"/>
          <w:sz w:val="24"/>
          <w:szCs w:val="24"/>
        </w:rPr>
        <w:t>RR-</w:t>
      </w:r>
      <w:r w:rsidR="00533EA4" w:rsidRPr="00FB1016">
        <w:rPr>
          <w:rFonts w:cs="Arial"/>
          <w:b/>
          <w:color w:val="000000" w:themeColor="text1"/>
          <w:sz w:val="24"/>
          <w:szCs w:val="24"/>
        </w:rPr>
        <w:t>8</w:t>
      </w:r>
      <w:r w:rsidR="00F9115C" w:rsidRPr="00FB1016">
        <w:rPr>
          <w:rFonts w:cs="Arial"/>
          <w:b/>
          <w:color w:val="000000" w:themeColor="text1"/>
          <w:sz w:val="24"/>
          <w:szCs w:val="24"/>
        </w:rPr>
        <w:t>23</w:t>
      </w:r>
      <w:r w:rsidR="00533EA4" w:rsidRPr="00FB1016">
        <w:rPr>
          <w:rFonts w:cs="Arial"/>
          <w:b/>
          <w:color w:val="000000" w:themeColor="text1"/>
          <w:sz w:val="24"/>
          <w:szCs w:val="24"/>
        </w:rPr>
        <w:t>/2025</w:t>
      </w:r>
      <w:r w:rsidRPr="00FB1016">
        <w:rPr>
          <w:rFonts w:cs="Arial"/>
          <w:b/>
          <w:color w:val="000000" w:themeColor="text1"/>
          <w:sz w:val="24"/>
          <w:szCs w:val="24"/>
        </w:rPr>
        <w:t xml:space="preserve">-1 </w:t>
      </w:r>
      <w:r w:rsidRPr="00FB1016">
        <w:rPr>
          <w:rFonts w:cs="Arial"/>
          <w:color w:val="000000" w:themeColor="text1"/>
          <w:sz w:val="24"/>
          <w:szCs w:val="24"/>
        </w:rPr>
        <w:t>con las constancias turnadas por la Secretaría de Pleno.</w:t>
      </w:r>
    </w:p>
    <w:p w14:paraId="4D60FF95" w14:textId="77777777" w:rsidR="0046095C" w:rsidRPr="00FB1016" w:rsidRDefault="0046095C" w:rsidP="007B3D55">
      <w:pPr>
        <w:pStyle w:val="corte4fondo"/>
        <w:numPr>
          <w:ilvl w:val="0"/>
          <w:numId w:val="40"/>
        </w:numPr>
        <w:tabs>
          <w:tab w:val="left" w:pos="567"/>
        </w:tabs>
        <w:rPr>
          <w:rFonts w:cs="Arial"/>
          <w:color w:val="000000" w:themeColor="text1"/>
          <w:sz w:val="24"/>
          <w:szCs w:val="24"/>
        </w:rPr>
      </w:pPr>
      <w:r w:rsidRPr="00FB1016">
        <w:rPr>
          <w:rFonts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1D39E43A" w14:textId="3AF51D9C" w:rsidR="0046095C" w:rsidRPr="00FB1016" w:rsidRDefault="0046095C" w:rsidP="007B3D55">
      <w:pPr>
        <w:pStyle w:val="corte4fondo"/>
        <w:numPr>
          <w:ilvl w:val="0"/>
          <w:numId w:val="40"/>
        </w:numPr>
        <w:tabs>
          <w:tab w:val="left" w:pos="567"/>
        </w:tabs>
        <w:rPr>
          <w:rFonts w:cs="Arial"/>
          <w:color w:val="000000" w:themeColor="text1"/>
          <w:sz w:val="24"/>
          <w:szCs w:val="24"/>
        </w:rPr>
      </w:pPr>
      <w:r w:rsidRPr="00FB1016">
        <w:rPr>
          <w:rFonts w:cs="Arial"/>
          <w:color w:val="000000" w:themeColor="text1"/>
          <w:sz w:val="24"/>
          <w:szCs w:val="24"/>
        </w:rPr>
        <w:t xml:space="preserve">Admitió en tiempo y forma el medio de impugnación en atención a la hipótesis establecida en </w:t>
      </w:r>
      <w:r w:rsidRPr="00FB1016">
        <w:rPr>
          <w:rFonts w:cs="Arial"/>
          <w:b/>
          <w:color w:val="000000" w:themeColor="text1"/>
          <w:sz w:val="24"/>
          <w:szCs w:val="24"/>
        </w:rPr>
        <w:t xml:space="preserve">la fracción </w:t>
      </w:r>
      <w:r w:rsidR="00533EA4" w:rsidRPr="00FB1016">
        <w:rPr>
          <w:rFonts w:cs="Arial"/>
          <w:b/>
          <w:color w:val="000000" w:themeColor="text1"/>
          <w:sz w:val="24"/>
          <w:szCs w:val="24"/>
        </w:rPr>
        <w:t>I</w:t>
      </w:r>
      <w:r w:rsidRPr="00FB1016">
        <w:rPr>
          <w:rFonts w:cs="Arial"/>
          <w:b/>
          <w:color w:val="000000" w:themeColor="text1"/>
          <w:sz w:val="24"/>
          <w:szCs w:val="24"/>
        </w:rPr>
        <w:t xml:space="preserve"> del artículo 167 de la Ley de la materia</w:t>
      </w:r>
      <w:r w:rsidRPr="00FB1016">
        <w:rPr>
          <w:rFonts w:cs="Arial"/>
          <w:color w:val="000000" w:themeColor="text1"/>
          <w:sz w:val="24"/>
          <w:szCs w:val="24"/>
        </w:rPr>
        <w:t>.</w:t>
      </w:r>
    </w:p>
    <w:p w14:paraId="50F54A87" w14:textId="1D93382A" w:rsidR="0046095C" w:rsidRPr="00FB1016" w:rsidRDefault="0046095C" w:rsidP="007B3D55">
      <w:pPr>
        <w:pStyle w:val="corte4fondo"/>
        <w:numPr>
          <w:ilvl w:val="0"/>
          <w:numId w:val="40"/>
        </w:numPr>
        <w:tabs>
          <w:tab w:val="left" w:pos="567"/>
        </w:tabs>
        <w:rPr>
          <w:rFonts w:cs="Arial"/>
          <w:color w:val="000000" w:themeColor="text1"/>
          <w:sz w:val="24"/>
          <w:szCs w:val="24"/>
        </w:rPr>
      </w:pPr>
      <w:r w:rsidRPr="00FB1016">
        <w:rPr>
          <w:rFonts w:cs="Arial"/>
          <w:color w:val="000000" w:themeColor="text1"/>
          <w:sz w:val="24"/>
          <w:szCs w:val="24"/>
        </w:rPr>
        <w:t xml:space="preserve">Tuvo como sujeto obligado </w:t>
      </w:r>
      <w:r w:rsidR="00F9115C" w:rsidRPr="00FB1016">
        <w:rPr>
          <w:rFonts w:cs="Arial"/>
          <w:color w:val="000000" w:themeColor="text1"/>
          <w:sz w:val="24"/>
          <w:szCs w:val="24"/>
        </w:rPr>
        <w:t>a la</w:t>
      </w:r>
      <w:r w:rsidRPr="00FB1016">
        <w:rPr>
          <w:rFonts w:cs="Arial"/>
          <w:color w:val="000000" w:themeColor="text1"/>
          <w:sz w:val="24"/>
          <w:szCs w:val="24"/>
        </w:rPr>
        <w:t xml:space="preserve"> </w:t>
      </w:r>
      <w:r w:rsidR="00F9115C" w:rsidRPr="00FB1016">
        <w:rPr>
          <w:rFonts w:cs="Arial"/>
          <w:b/>
          <w:color w:val="000000" w:themeColor="text1"/>
          <w:sz w:val="24"/>
          <w:szCs w:val="24"/>
        </w:rPr>
        <w:t>UNIVERSIDAD AUTÓNOMA DE SAN LUIS POTOSÍ</w:t>
      </w:r>
      <w:r w:rsidRPr="00FB1016">
        <w:rPr>
          <w:rFonts w:cs="Arial"/>
          <w:b/>
          <w:color w:val="000000" w:themeColor="text1"/>
          <w:sz w:val="24"/>
          <w:szCs w:val="24"/>
        </w:rPr>
        <w:t>, por conducto de su TITULAR y</w:t>
      </w:r>
      <w:r w:rsidRPr="00FB1016">
        <w:rPr>
          <w:rFonts w:cs="Arial"/>
          <w:color w:val="000000" w:themeColor="text1"/>
          <w:sz w:val="24"/>
          <w:szCs w:val="24"/>
        </w:rPr>
        <w:t xml:space="preserve"> </w:t>
      </w:r>
      <w:r w:rsidRPr="00FB1016">
        <w:rPr>
          <w:rFonts w:cs="Arial"/>
          <w:b/>
          <w:color w:val="000000" w:themeColor="text1"/>
          <w:sz w:val="24"/>
          <w:szCs w:val="24"/>
        </w:rPr>
        <w:t xml:space="preserve">del TITULAR DE LA UNIDAD DE TRANSPARENCIA. </w:t>
      </w:r>
    </w:p>
    <w:p w14:paraId="6D39057E" w14:textId="77777777" w:rsidR="0046095C" w:rsidRPr="00FB1016" w:rsidRDefault="0046095C" w:rsidP="007B3D55">
      <w:pPr>
        <w:pStyle w:val="corte4fondo"/>
        <w:numPr>
          <w:ilvl w:val="0"/>
          <w:numId w:val="40"/>
        </w:numPr>
        <w:tabs>
          <w:tab w:val="left" w:pos="567"/>
        </w:tabs>
        <w:rPr>
          <w:rFonts w:cs="Arial"/>
          <w:color w:val="000000" w:themeColor="text1"/>
          <w:sz w:val="24"/>
          <w:szCs w:val="24"/>
        </w:rPr>
      </w:pPr>
      <w:r w:rsidRPr="00FB1016">
        <w:rPr>
          <w:rFonts w:cs="Arial"/>
          <w:color w:val="000000" w:themeColor="text1"/>
          <w:sz w:val="24"/>
          <w:szCs w:val="24"/>
        </w:rPr>
        <w:t xml:space="preserve">Puso a disposición de las partes el expediente para que en un plazo máximo de siete días manifestaran lo que a su derecho conviniera –ofrecer pruebas, alegar y para que rindiera un informe acerca de la información solicitada. </w:t>
      </w:r>
    </w:p>
    <w:p w14:paraId="3F94948E" w14:textId="77777777" w:rsidR="0046095C" w:rsidRPr="00FB1016" w:rsidRDefault="0046095C" w:rsidP="007B3D55">
      <w:pPr>
        <w:pStyle w:val="corte4fondo"/>
        <w:numPr>
          <w:ilvl w:val="0"/>
          <w:numId w:val="40"/>
        </w:numPr>
        <w:tabs>
          <w:tab w:val="left" w:pos="567"/>
        </w:tabs>
        <w:rPr>
          <w:rFonts w:cs="Arial"/>
          <w:color w:val="000000" w:themeColor="text1"/>
          <w:sz w:val="24"/>
          <w:szCs w:val="24"/>
        </w:rPr>
      </w:pPr>
      <w:r w:rsidRPr="00FB1016">
        <w:rPr>
          <w:rFonts w:cs="Arial"/>
          <w:color w:val="000000" w:themeColor="text1"/>
          <w:sz w:val="24"/>
          <w:szCs w:val="24"/>
        </w:rPr>
        <w:t>Señaló la forma y medio en que se realizarán las notificaciones correspondientes a las determinaciones que emitan dentro del medio de impugnación en que se actúa.</w:t>
      </w:r>
    </w:p>
    <w:p w14:paraId="4213E713" w14:textId="5571EA16" w:rsidR="0046095C" w:rsidRPr="00FB1016" w:rsidRDefault="0046095C" w:rsidP="007B3D55">
      <w:pPr>
        <w:pStyle w:val="corte4fondo"/>
        <w:numPr>
          <w:ilvl w:val="0"/>
          <w:numId w:val="40"/>
        </w:numPr>
        <w:tabs>
          <w:tab w:val="left" w:pos="567"/>
        </w:tabs>
        <w:rPr>
          <w:rFonts w:cs="Arial"/>
          <w:color w:val="000000" w:themeColor="text1"/>
          <w:sz w:val="24"/>
          <w:szCs w:val="24"/>
        </w:rPr>
      </w:pPr>
      <w:r w:rsidRPr="00FB1016">
        <w:rPr>
          <w:rFonts w:cs="Arial"/>
          <w:color w:val="000000" w:themeColor="text1"/>
          <w:sz w:val="24"/>
          <w:szCs w:val="24"/>
        </w:rPr>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apercibió que en caso de no demostrar dicha calidad, sus manifestaciones no serán tomadas en consideración al momento de resolver el recurso de revisión.</w:t>
      </w:r>
    </w:p>
    <w:p w14:paraId="1094956D" w14:textId="77777777" w:rsidR="0046095C" w:rsidRPr="00FB1016" w:rsidRDefault="0046095C" w:rsidP="007B3D55">
      <w:pPr>
        <w:pStyle w:val="corte4fondo"/>
        <w:numPr>
          <w:ilvl w:val="0"/>
          <w:numId w:val="40"/>
        </w:numPr>
        <w:tabs>
          <w:tab w:val="left" w:pos="567"/>
        </w:tabs>
        <w:rPr>
          <w:rFonts w:cs="Arial"/>
          <w:color w:val="000000" w:themeColor="text1"/>
          <w:sz w:val="24"/>
          <w:szCs w:val="24"/>
        </w:rPr>
      </w:pPr>
      <w:r w:rsidRPr="00FB1016">
        <w:rPr>
          <w:rFonts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41A9A9EA" w14:textId="0E8DAC2D" w:rsidR="00B444F5" w:rsidRPr="00FB1016" w:rsidRDefault="0046095C" w:rsidP="007B3D55">
      <w:pPr>
        <w:pStyle w:val="corte4fondo"/>
        <w:numPr>
          <w:ilvl w:val="0"/>
          <w:numId w:val="40"/>
        </w:numPr>
        <w:tabs>
          <w:tab w:val="left" w:pos="567"/>
        </w:tabs>
        <w:spacing w:after="240"/>
        <w:rPr>
          <w:rFonts w:cs="Arial"/>
          <w:color w:val="000000" w:themeColor="text1"/>
          <w:sz w:val="24"/>
          <w:szCs w:val="24"/>
        </w:rPr>
      </w:pPr>
      <w:r w:rsidRPr="00FB1016">
        <w:rPr>
          <w:rFonts w:cs="Arial"/>
          <w:color w:val="000000" w:themeColor="text1"/>
          <w:sz w:val="24"/>
          <w:szCs w:val="24"/>
        </w:rPr>
        <w:t>Instruyó que se notifique personalmente a las partes.</w:t>
      </w:r>
    </w:p>
    <w:p w14:paraId="0FF25B05" w14:textId="297817FF" w:rsidR="0046095C" w:rsidRPr="00FB1016" w:rsidRDefault="00761A2A" w:rsidP="0046095C">
      <w:pPr>
        <w:pStyle w:val="corte4fondo"/>
        <w:tabs>
          <w:tab w:val="left" w:pos="567"/>
        </w:tabs>
        <w:rPr>
          <w:rFonts w:cs="Arial"/>
          <w:color w:val="000000" w:themeColor="text1"/>
          <w:sz w:val="24"/>
          <w:szCs w:val="24"/>
        </w:rPr>
      </w:pPr>
      <w:r w:rsidRPr="00FB1016">
        <w:rPr>
          <w:rFonts w:cs="Arial"/>
          <w:b/>
          <w:color w:val="000000" w:themeColor="text1"/>
          <w:sz w:val="24"/>
          <w:szCs w:val="24"/>
        </w:rPr>
        <w:lastRenderedPageBreak/>
        <w:t xml:space="preserve">SEXTO. </w:t>
      </w:r>
      <w:r w:rsidR="0022063A" w:rsidRPr="00FB1016">
        <w:rPr>
          <w:rFonts w:cs="Arial"/>
          <w:b/>
          <w:color w:val="000000" w:themeColor="text1"/>
          <w:sz w:val="24"/>
          <w:szCs w:val="24"/>
        </w:rPr>
        <w:t>C</w:t>
      </w:r>
      <w:r w:rsidR="0046095C" w:rsidRPr="00FB1016">
        <w:rPr>
          <w:rFonts w:cs="Arial"/>
          <w:b/>
          <w:color w:val="000000" w:themeColor="text1"/>
          <w:sz w:val="24"/>
          <w:szCs w:val="24"/>
        </w:rPr>
        <w:t>ierre de instrucción</w:t>
      </w:r>
      <w:r w:rsidR="00F9115C" w:rsidRPr="00FB1016">
        <w:rPr>
          <w:rFonts w:cs="Arial"/>
          <w:b/>
          <w:color w:val="000000" w:themeColor="text1"/>
          <w:sz w:val="24"/>
          <w:szCs w:val="24"/>
        </w:rPr>
        <w:t xml:space="preserve"> y ampliación del plazo para resolver</w:t>
      </w:r>
      <w:r w:rsidR="0046095C" w:rsidRPr="00FB1016">
        <w:rPr>
          <w:rFonts w:cs="Arial"/>
          <w:b/>
          <w:color w:val="000000" w:themeColor="text1"/>
          <w:sz w:val="24"/>
          <w:szCs w:val="24"/>
        </w:rPr>
        <w:t>.</w:t>
      </w:r>
      <w:r w:rsidR="0046095C" w:rsidRPr="00FB1016">
        <w:rPr>
          <w:rFonts w:cs="Arial"/>
          <w:color w:val="000000" w:themeColor="text1"/>
          <w:sz w:val="24"/>
          <w:szCs w:val="24"/>
        </w:rPr>
        <w:t xml:space="preserve"> Mediante el auto del </w:t>
      </w:r>
      <w:r w:rsidR="004E339A" w:rsidRPr="00FB1016">
        <w:rPr>
          <w:rFonts w:cs="Arial"/>
          <w:color w:val="000000" w:themeColor="text1"/>
          <w:sz w:val="24"/>
          <w:szCs w:val="24"/>
        </w:rPr>
        <w:t>veintiséis</w:t>
      </w:r>
      <w:r w:rsidR="0022063A" w:rsidRPr="00FB1016">
        <w:rPr>
          <w:rFonts w:cs="Arial"/>
          <w:color w:val="000000" w:themeColor="text1"/>
          <w:sz w:val="24"/>
          <w:szCs w:val="24"/>
        </w:rPr>
        <w:t xml:space="preserve"> de septiembre de dos mil veinticinco</w:t>
      </w:r>
      <w:r w:rsidR="0046095C" w:rsidRPr="00FB1016">
        <w:rPr>
          <w:rFonts w:cs="Arial"/>
          <w:color w:val="000000" w:themeColor="text1"/>
          <w:sz w:val="24"/>
          <w:szCs w:val="24"/>
        </w:rPr>
        <w:t>, esta Comisión:</w:t>
      </w:r>
    </w:p>
    <w:p w14:paraId="72FA315A" w14:textId="3CB42B8D" w:rsidR="008A18C9" w:rsidRPr="00FB1016" w:rsidRDefault="00B975BD" w:rsidP="00B975BD">
      <w:pPr>
        <w:pStyle w:val="corte4fondo"/>
        <w:numPr>
          <w:ilvl w:val="0"/>
          <w:numId w:val="1"/>
        </w:numPr>
        <w:tabs>
          <w:tab w:val="left" w:pos="567"/>
        </w:tabs>
        <w:rPr>
          <w:rFonts w:cs="Arial"/>
          <w:color w:val="000000" w:themeColor="text1"/>
          <w:sz w:val="24"/>
          <w:szCs w:val="24"/>
        </w:rPr>
      </w:pPr>
      <w:r w:rsidRPr="00FB1016">
        <w:rPr>
          <w:rFonts w:cs="Arial"/>
          <w:color w:val="000000" w:themeColor="text1"/>
          <w:sz w:val="24"/>
          <w:szCs w:val="24"/>
        </w:rPr>
        <w:t xml:space="preserve">Tuvo por </w:t>
      </w:r>
      <w:r w:rsidR="004E339A" w:rsidRPr="00FB1016">
        <w:rPr>
          <w:rFonts w:cs="Arial"/>
          <w:color w:val="000000" w:themeColor="text1"/>
          <w:sz w:val="24"/>
          <w:szCs w:val="24"/>
        </w:rPr>
        <w:t>recibido</w:t>
      </w:r>
      <w:r w:rsidR="008A18C9" w:rsidRPr="00FB1016">
        <w:rPr>
          <w:rFonts w:cs="Arial"/>
          <w:color w:val="000000" w:themeColor="text1"/>
          <w:sz w:val="24"/>
          <w:szCs w:val="24"/>
        </w:rPr>
        <w:t xml:space="preserve"> </w:t>
      </w:r>
      <w:r w:rsidR="004E339A" w:rsidRPr="00FB1016">
        <w:rPr>
          <w:rFonts w:cs="Arial"/>
          <w:color w:val="000000" w:themeColor="text1"/>
          <w:sz w:val="24"/>
          <w:szCs w:val="24"/>
        </w:rPr>
        <w:t>oficio sin número, signado por el Titular de la Unidad de Transparencia del sujeto obligado.</w:t>
      </w:r>
    </w:p>
    <w:p w14:paraId="27922288" w14:textId="2778761A" w:rsidR="00B975BD" w:rsidRPr="00FB1016" w:rsidRDefault="008A18C9" w:rsidP="00B975BD">
      <w:pPr>
        <w:pStyle w:val="corte4fondo"/>
        <w:numPr>
          <w:ilvl w:val="0"/>
          <w:numId w:val="1"/>
        </w:numPr>
        <w:tabs>
          <w:tab w:val="left" w:pos="567"/>
        </w:tabs>
        <w:rPr>
          <w:rFonts w:cs="Arial"/>
          <w:color w:val="000000" w:themeColor="text1"/>
          <w:sz w:val="24"/>
          <w:szCs w:val="24"/>
        </w:rPr>
      </w:pPr>
      <w:r w:rsidRPr="00FB1016">
        <w:rPr>
          <w:rFonts w:cs="Arial"/>
          <w:color w:val="000000" w:themeColor="text1"/>
          <w:sz w:val="24"/>
          <w:szCs w:val="24"/>
        </w:rPr>
        <w:t xml:space="preserve">Tuvo </w:t>
      </w:r>
      <w:r w:rsidR="00B975BD" w:rsidRPr="00FB1016">
        <w:rPr>
          <w:rFonts w:cs="Arial"/>
          <w:color w:val="000000" w:themeColor="text1"/>
          <w:sz w:val="24"/>
          <w:szCs w:val="24"/>
        </w:rPr>
        <w:t xml:space="preserve">al sujeto obligado </w:t>
      </w:r>
      <w:r w:rsidRPr="00FB1016">
        <w:rPr>
          <w:rFonts w:cs="Arial"/>
          <w:color w:val="000000" w:themeColor="text1"/>
          <w:sz w:val="24"/>
          <w:szCs w:val="24"/>
        </w:rPr>
        <w:t>por rendido</w:t>
      </w:r>
      <w:r w:rsidR="00B975BD" w:rsidRPr="00FB1016">
        <w:rPr>
          <w:rFonts w:cs="Arial"/>
          <w:color w:val="000000" w:themeColor="text1"/>
          <w:sz w:val="24"/>
          <w:szCs w:val="24"/>
        </w:rPr>
        <w:t xml:space="preserve"> el informe </w:t>
      </w:r>
      <w:r w:rsidRPr="00FB1016">
        <w:rPr>
          <w:rFonts w:cs="Arial"/>
          <w:color w:val="000000" w:themeColor="text1"/>
          <w:sz w:val="24"/>
          <w:szCs w:val="24"/>
        </w:rPr>
        <w:t>requerido</w:t>
      </w:r>
      <w:r w:rsidR="00B975BD" w:rsidRPr="00FB1016">
        <w:rPr>
          <w:rFonts w:cs="Arial"/>
          <w:color w:val="000000" w:themeColor="text1"/>
          <w:sz w:val="24"/>
          <w:szCs w:val="24"/>
        </w:rPr>
        <w:t xml:space="preserve"> en el auto de admisión, </w:t>
      </w:r>
      <w:r w:rsidRPr="00FB1016">
        <w:rPr>
          <w:rFonts w:cs="Arial"/>
          <w:color w:val="000000" w:themeColor="text1"/>
          <w:sz w:val="24"/>
          <w:szCs w:val="24"/>
        </w:rPr>
        <w:t>por ofrecidas pruebas y realizadas</w:t>
      </w:r>
      <w:r w:rsidR="00B975BD" w:rsidRPr="00FB1016">
        <w:rPr>
          <w:rFonts w:cs="Arial"/>
          <w:color w:val="000000" w:themeColor="text1"/>
          <w:sz w:val="24"/>
          <w:szCs w:val="24"/>
        </w:rPr>
        <w:t xml:space="preserve"> manifestaciones en vía de alegatos.</w:t>
      </w:r>
    </w:p>
    <w:p w14:paraId="2C437600" w14:textId="435F250A" w:rsidR="00B975BD" w:rsidRPr="00FB1016" w:rsidRDefault="00B975BD" w:rsidP="00B975BD">
      <w:pPr>
        <w:pStyle w:val="corte4fondo"/>
        <w:numPr>
          <w:ilvl w:val="0"/>
          <w:numId w:val="1"/>
        </w:numPr>
        <w:tabs>
          <w:tab w:val="left" w:pos="567"/>
        </w:tabs>
        <w:rPr>
          <w:rFonts w:cs="Arial"/>
          <w:sz w:val="24"/>
          <w:szCs w:val="24"/>
        </w:rPr>
      </w:pPr>
      <w:r w:rsidRPr="00FB1016">
        <w:rPr>
          <w:rFonts w:cs="Arial"/>
          <w:sz w:val="24"/>
          <w:szCs w:val="24"/>
        </w:rPr>
        <w:t xml:space="preserve">En cuanto al peticionario, </w:t>
      </w:r>
      <w:r w:rsidR="004E339A" w:rsidRPr="00FB1016">
        <w:rPr>
          <w:rFonts w:cs="Arial"/>
          <w:sz w:val="24"/>
          <w:szCs w:val="24"/>
        </w:rPr>
        <w:t>feneció el plazo para que manifestara lo que a su derecho conviniera</w:t>
      </w:r>
      <w:r w:rsidR="00A5291C" w:rsidRPr="00FB1016">
        <w:rPr>
          <w:rFonts w:cs="Arial"/>
          <w:sz w:val="24"/>
          <w:szCs w:val="24"/>
        </w:rPr>
        <w:t>.</w:t>
      </w:r>
    </w:p>
    <w:p w14:paraId="1ACE3047" w14:textId="39E986D3" w:rsidR="004E339A" w:rsidRPr="00FB1016" w:rsidRDefault="00B975BD" w:rsidP="004E339A">
      <w:pPr>
        <w:pStyle w:val="corte4fondo"/>
        <w:numPr>
          <w:ilvl w:val="0"/>
          <w:numId w:val="1"/>
        </w:numPr>
        <w:tabs>
          <w:tab w:val="left" w:pos="567"/>
        </w:tabs>
        <w:spacing w:after="240"/>
        <w:rPr>
          <w:rFonts w:cs="Arial"/>
          <w:color w:val="000000" w:themeColor="text1"/>
          <w:sz w:val="24"/>
          <w:szCs w:val="24"/>
        </w:rPr>
      </w:pPr>
      <w:r w:rsidRPr="00FB1016">
        <w:rPr>
          <w:rFonts w:cs="Arial"/>
          <w:color w:val="000000" w:themeColor="text1"/>
          <w:sz w:val="24"/>
          <w:szCs w:val="24"/>
        </w:rPr>
        <w:t xml:space="preserve">Finalmente, decretó el cierre del periodo de instrucción con fundamento en lo previsto por el artículo 174, fracciones V y VII de la Ley de la materia y procedió a elaborar el proyecto de resolución. </w:t>
      </w:r>
    </w:p>
    <w:p w14:paraId="0F3E69CB" w14:textId="3A68D201" w:rsidR="004E339A" w:rsidRPr="00FB1016" w:rsidRDefault="004E339A" w:rsidP="004E339A">
      <w:pPr>
        <w:pStyle w:val="corte4fondo"/>
        <w:tabs>
          <w:tab w:val="left" w:pos="567"/>
        </w:tabs>
        <w:rPr>
          <w:rFonts w:cs="Arial"/>
          <w:sz w:val="24"/>
          <w:szCs w:val="24"/>
        </w:rPr>
      </w:pPr>
      <w:r w:rsidRPr="00FB1016">
        <w:rPr>
          <w:rFonts w:cs="Arial"/>
          <w:color w:val="000000" w:themeColor="text1"/>
          <w:sz w:val="24"/>
          <w:szCs w:val="24"/>
        </w:rPr>
        <w:t xml:space="preserve">Asimismo, por acuerdo del veintidós de septiembre de dos mil veinticinco, </w:t>
      </w:r>
      <w:r w:rsidRPr="00FB1016">
        <w:rPr>
          <w:rFonts w:cs="Arial"/>
          <w:sz w:val="24"/>
          <w:szCs w:val="24"/>
        </w:rPr>
        <w:t>decretó la ampliación del plazo para resolver este recurso por actualizarse la fracción II del Lineamiento Vigésimo Séptimo de los Lineamientos para la Recepción, Sustanciación, Resolución y Cumplimiento de los Recursos de Revisión, en virtud de la complejidad del caso en cuestión.</w:t>
      </w:r>
    </w:p>
    <w:p w14:paraId="624D4E2C" w14:textId="77777777" w:rsidR="004E339A" w:rsidRPr="00FB1016" w:rsidRDefault="004E339A" w:rsidP="004E339A">
      <w:pPr>
        <w:pStyle w:val="corte4fondo"/>
        <w:tabs>
          <w:tab w:val="left" w:pos="567"/>
        </w:tabs>
        <w:rPr>
          <w:rFonts w:cs="Arial"/>
          <w:sz w:val="24"/>
          <w:szCs w:val="24"/>
        </w:rPr>
      </w:pPr>
    </w:p>
    <w:p w14:paraId="0C72F3DF" w14:textId="7D5FC2B1" w:rsidR="00E215D2" w:rsidRPr="00FB1016" w:rsidRDefault="00CC35B6" w:rsidP="00456856">
      <w:pPr>
        <w:pStyle w:val="corte4fondo"/>
        <w:tabs>
          <w:tab w:val="left" w:pos="567"/>
        </w:tabs>
        <w:spacing w:after="240"/>
        <w:jc w:val="center"/>
        <w:rPr>
          <w:rFonts w:cs="Arial"/>
          <w:b/>
          <w:color w:val="000000" w:themeColor="text1"/>
          <w:sz w:val="24"/>
          <w:szCs w:val="24"/>
        </w:rPr>
      </w:pPr>
      <w:r w:rsidRPr="00FB1016">
        <w:rPr>
          <w:rFonts w:cs="Arial"/>
          <w:b/>
          <w:color w:val="000000" w:themeColor="text1"/>
          <w:sz w:val="24"/>
          <w:szCs w:val="24"/>
        </w:rPr>
        <w:t>CONSIDERANDO</w:t>
      </w:r>
    </w:p>
    <w:p w14:paraId="101BC96A" w14:textId="77777777" w:rsidR="00AE0DBD" w:rsidRPr="00FB1016" w:rsidRDefault="00AE0DBD" w:rsidP="00AE0DBD">
      <w:pPr>
        <w:pStyle w:val="corte4fondo"/>
        <w:tabs>
          <w:tab w:val="left" w:pos="567"/>
        </w:tabs>
        <w:spacing w:after="240"/>
        <w:rPr>
          <w:rFonts w:cs="Arial"/>
          <w:color w:val="000000" w:themeColor="text1"/>
          <w:sz w:val="24"/>
          <w:szCs w:val="24"/>
        </w:rPr>
      </w:pPr>
      <w:r w:rsidRPr="00FB1016">
        <w:rPr>
          <w:rFonts w:cs="Arial"/>
          <w:b/>
          <w:color w:val="000000" w:themeColor="text1"/>
          <w:sz w:val="24"/>
          <w:szCs w:val="24"/>
        </w:rPr>
        <w:t>PRIMERO. Competencia.</w:t>
      </w:r>
      <w:r w:rsidRPr="00FB1016">
        <w:rPr>
          <w:rFonts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50A9717" w14:textId="2C1EC7FD" w:rsidR="00AE0DBD" w:rsidRPr="00FB1016" w:rsidRDefault="00AE0DBD" w:rsidP="00AE0DBD">
      <w:pPr>
        <w:pStyle w:val="corte4fondo"/>
        <w:tabs>
          <w:tab w:val="left" w:pos="567"/>
        </w:tabs>
        <w:spacing w:after="240"/>
        <w:rPr>
          <w:rFonts w:cs="Arial"/>
          <w:color w:val="000000" w:themeColor="text1"/>
          <w:sz w:val="24"/>
          <w:szCs w:val="24"/>
        </w:rPr>
      </w:pPr>
      <w:r w:rsidRPr="00FB1016">
        <w:rPr>
          <w:rFonts w:cs="Arial"/>
          <w:b/>
          <w:color w:val="000000" w:themeColor="text1"/>
          <w:sz w:val="24"/>
          <w:szCs w:val="24"/>
        </w:rPr>
        <w:t xml:space="preserve">SEGUNDO. </w:t>
      </w:r>
      <w:r w:rsidR="002B7639" w:rsidRPr="00FB1016">
        <w:rPr>
          <w:rFonts w:cs="Arial"/>
          <w:b/>
          <w:color w:val="000000" w:themeColor="text1"/>
          <w:sz w:val="24"/>
          <w:szCs w:val="24"/>
        </w:rPr>
        <w:t>Legitimación.</w:t>
      </w:r>
      <w:r w:rsidR="002B7639" w:rsidRPr="00FB1016">
        <w:rPr>
          <w:rFonts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1E52D45D" w14:textId="11BD8E61" w:rsidR="002B7639" w:rsidRPr="00FB1016" w:rsidRDefault="00AE0DBD" w:rsidP="002B7639">
      <w:pPr>
        <w:pStyle w:val="corte4fondo"/>
        <w:tabs>
          <w:tab w:val="left" w:pos="567"/>
        </w:tabs>
        <w:rPr>
          <w:rFonts w:cs="Arial"/>
          <w:color w:val="000000" w:themeColor="text1"/>
          <w:sz w:val="24"/>
          <w:szCs w:val="24"/>
        </w:rPr>
      </w:pPr>
      <w:r w:rsidRPr="00FB1016">
        <w:rPr>
          <w:rFonts w:cs="Arial"/>
          <w:b/>
          <w:color w:val="000000" w:themeColor="text1"/>
          <w:sz w:val="24"/>
          <w:szCs w:val="24"/>
        </w:rPr>
        <w:t xml:space="preserve">TERCERO. </w:t>
      </w:r>
      <w:r w:rsidR="002B7639" w:rsidRPr="00FB1016">
        <w:rPr>
          <w:rFonts w:cs="Arial"/>
          <w:b/>
          <w:color w:val="000000" w:themeColor="text1"/>
          <w:sz w:val="24"/>
          <w:szCs w:val="24"/>
        </w:rPr>
        <w:t>Oportunidad del recurso.</w:t>
      </w:r>
      <w:r w:rsidR="002B7639" w:rsidRPr="00FB1016">
        <w:rPr>
          <w:rFonts w:cs="Arial"/>
          <w:color w:val="000000" w:themeColor="text1"/>
          <w:sz w:val="24"/>
          <w:szCs w:val="24"/>
        </w:rPr>
        <w:t xml:space="preserve"> La interposición del recurso de revisión fue oportuna al presentarse dentro del plazo de quince días a que se refiere el artículo 166 de la Ley de Transparencia y Acceso a la Información Pública del Estado, como se expone a continuación:</w:t>
      </w:r>
    </w:p>
    <w:p w14:paraId="6AA9AAEE" w14:textId="067946C7" w:rsidR="002B7639" w:rsidRPr="00FB1016" w:rsidRDefault="002B7639" w:rsidP="002B7639">
      <w:pPr>
        <w:pStyle w:val="corte4fondo"/>
        <w:tabs>
          <w:tab w:val="left" w:pos="567"/>
        </w:tabs>
        <w:ind w:left="680" w:firstLine="0"/>
        <w:rPr>
          <w:rFonts w:cs="Arial"/>
          <w:color w:val="000000" w:themeColor="text1"/>
          <w:sz w:val="24"/>
          <w:szCs w:val="24"/>
        </w:rPr>
      </w:pPr>
      <w:r w:rsidRPr="00FB1016">
        <w:rPr>
          <w:rFonts w:cs="Arial"/>
          <w:color w:val="000000" w:themeColor="text1"/>
          <w:sz w:val="24"/>
          <w:szCs w:val="24"/>
        </w:rPr>
        <w:t>• El</w:t>
      </w:r>
      <w:r w:rsidR="00CE5A49" w:rsidRPr="00FB1016">
        <w:rPr>
          <w:rFonts w:cs="Arial"/>
          <w:color w:val="000000" w:themeColor="text1"/>
          <w:sz w:val="24"/>
          <w:szCs w:val="24"/>
        </w:rPr>
        <w:t xml:space="preserve"> </w:t>
      </w:r>
      <w:r w:rsidR="00B77EFC" w:rsidRPr="00FB1016">
        <w:rPr>
          <w:rFonts w:cs="Arial"/>
          <w:color w:val="000000" w:themeColor="text1"/>
          <w:sz w:val="24"/>
          <w:szCs w:val="24"/>
        </w:rPr>
        <w:t xml:space="preserve">dieciocho de julio </w:t>
      </w:r>
      <w:r w:rsidR="00BF3E56" w:rsidRPr="00FB1016">
        <w:rPr>
          <w:rFonts w:cs="Arial"/>
          <w:color w:val="000000" w:themeColor="text1"/>
          <w:sz w:val="24"/>
          <w:szCs w:val="24"/>
        </w:rPr>
        <w:t>de dos mil veinticinco</w:t>
      </w:r>
      <w:r w:rsidRPr="00FB1016">
        <w:rPr>
          <w:rFonts w:cs="Arial"/>
          <w:color w:val="000000" w:themeColor="text1"/>
          <w:sz w:val="24"/>
          <w:szCs w:val="24"/>
        </w:rPr>
        <w:t>, el peticionario recibió respuesta por parte del sujeto obligado.</w:t>
      </w:r>
    </w:p>
    <w:p w14:paraId="0A0F60AE" w14:textId="56DAFD88" w:rsidR="002B7639" w:rsidRPr="00FB1016" w:rsidRDefault="002B7639" w:rsidP="002B7639">
      <w:pPr>
        <w:pStyle w:val="corte4fondo"/>
        <w:tabs>
          <w:tab w:val="left" w:pos="567"/>
        </w:tabs>
        <w:ind w:left="680" w:firstLine="0"/>
        <w:rPr>
          <w:rFonts w:cs="Arial"/>
          <w:color w:val="000000" w:themeColor="text1"/>
          <w:sz w:val="24"/>
          <w:szCs w:val="24"/>
        </w:rPr>
      </w:pPr>
      <w:r w:rsidRPr="00FB1016">
        <w:rPr>
          <w:rFonts w:cs="Arial"/>
          <w:color w:val="000000" w:themeColor="text1"/>
          <w:sz w:val="24"/>
          <w:szCs w:val="24"/>
        </w:rPr>
        <w:lastRenderedPageBreak/>
        <w:t xml:space="preserve">• Por lo tanto, el plazo de los quince días hábiles para interponer el recurso de revisión transcurrió del </w:t>
      </w:r>
      <w:r w:rsidR="00B77EFC" w:rsidRPr="00FB1016">
        <w:rPr>
          <w:rFonts w:cs="Arial"/>
          <w:color w:val="000000" w:themeColor="text1"/>
          <w:sz w:val="24"/>
          <w:szCs w:val="24"/>
        </w:rPr>
        <w:t>cuatro al veintiséis de agosto</w:t>
      </w:r>
      <w:r w:rsidR="00A429D2" w:rsidRPr="00FB1016">
        <w:rPr>
          <w:rFonts w:cs="Arial"/>
          <w:color w:val="000000" w:themeColor="text1"/>
          <w:sz w:val="24"/>
          <w:szCs w:val="24"/>
        </w:rPr>
        <w:t xml:space="preserve"> </w:t>
      </w:r>
      <w:r w:rsidR="00BF3E56" w:rsidRPr="00FB1016">
        <w:rPr>
          <w:rFonts w:cs="Arial"/>
          <w:color w:val="000000" w:themeColor="text1"/>
          <w:sz w:val="24"/>
          <w:szCs w:val="24"/>
        </w:rPr>
        <w:t>de dos mil veinticinco</w:t>
      </w:r>
      <w:r w:rsidRPr="00FB1016">
        <w:rPr>
          <w:rFonts w:cs="Arial"/>
          <w:color w:val="000000" w:themeColor="text1"/>
          <w:sz w:val="24"/>
          <w:szCs w:val="24"/>
        </w:rPr>
        <w:t>.</w:t>
      </w:r>
    </w:p>
    <w:p w14:paraId="0AFC9C20" w14:textId="4D41488C" w:rsidR="002B7639" w:rsidRPr="00FB1016" w:rsidRDefault="002B7639" w:rsidP="002B7639">
      <w:pPr>
        <w:pStyle w:val="corte4fondo"/>
        <w:tabs>
          <w:tab w:val="left" w:pos="567"/>
        </w:tabs>
        <w:ind w:left="680" w:firstLine="0"/>
        <w:rPr>
          <w:rFonts w:cs="Arial"/>
          <w:color w:val="000000" w:themeColor="text1"/>
          <w:sz w:val="24"/>
          <w:szCs w:val="24"/>
        </w:rPr>
      </w:pPr>
      <w:r w:rsidRPr="00FB1016">
        <w:rPr>
          <w:rFonts w:cs="Arial"/>
          <w:color w:val="000000" w:themeColor="text1"/>
          <w:sz w:val="24"/>
          <w:szCs w:val="24"/>
        </w:rPr>
        <w:t xml:space="preserve">• Sin tomar en cuenta los días </w:t>
      </w:r>
      <w:r w:rsidR="00B77EFC" w:rsidRPr="00FB1016">
        <w:rPr>
          <w:rFonts w:cs="Arial"/>
          <w:color w:val="000000" w:themeColor="text1"/>
          <w:sz w:val="24"/>
          <w:szCs w:val="24"/>
        </w:rPr>
        <w:t>veintiuno de julio al tres</w:t>
      </w:r>
      <w:r w:rsidR="007B39F5" w:rsidRPr="00FB1016">
        <w:rPr>
          <w:rFonts w:cs="Arial"/>
          <w:color w:val="000000" w:themeColor="text1"/>
          <w:sz w:val="24"/>
          <w:szCs w:val="24"/>
        </w:rPr>
        <w:t xml:space="preserve"> </w:t>
      </w:r>
      <w:r w:rsidR="00B975BD" w:rsidRPr="00FB1016">
        <w:rPr>
          <w:rFonts w:cs="Arial"/>
          <w:color w:val="000000" w:themeColor="text1"/>
          <w:sz w:val="24"/>
          <w:szCs w:val="24"/>
        </w:rPr>
        <w:t>de agosto</w:t>
      </w:r>
      <w:r w:rsidR="00B77EFC" w:rsidRPr="00FB1016">
        <w:rPr>
          <w:rFonts w:cs="Arial"/>
          <w:color w:val="000000" w:themeColor="text1"/>
          <w:sz w:val="24"/>
          <w:szCs w:val="24"/>
        </w:rPr>
        <w:t>, así como los días ocho a diez, dieciséis, diecisiete, y veintitrés a veinticinco de agosto, por ser inhábiles de conformidad con el calendario oficial de labores de este organismo y por tratarse de sábados y domingos.</w:t>
      </w:r>
    </w:p>
    <w:p w14:paraId="52530DF1" w14:textId="3696A2B9" w:rsidR="00AE0DBD" w:rsidRPr="00FB1016" w:rsidRDefault="002B7639" w:rsidP="002B7639">
      <w:pPr>
        <w:pStyle w:val="corte4fondo"/>
        <w:tabs>
          <w:tab w:val="left" w:pos="567"/>
        </w:tabs>
        <w:spacing w:after="240"/>
        <w:ind w:left="680" w:firstLine="0"/>
        <w:rPr>
          <w:rFonts w:cs="Arial"/>
          <w:color w:val="000000" w:themeColor="text1"/>
          <w:sz w:val="24"/>
          <w:szCs w:val="24"/>
        </w:rPr>
      </w:pPr>
      <w:r w:rsidRPr="00FB1016">
        <w:rPr>
          <w:rFonts w:cs="Arial"/>
          <w:color w:val="000000" w:themeColor="text1"/>
          <w:sz w:val="24"/>
          <w:szCs w:val="24"/>
        </w:rPr>
        <w:t xml:space="preserve">• Consecuentemente si el </w:t>
      </w:r>
      <w:r w:rsidR="00B77EFC" w:rsidRPr="00FB1016">
        <w:rPr>
          <w:rFonts w:cs="Arial"/>
          <w:color w:val="000000" w:themeColor="text1"/>
          <w:sz w:val="24"/>
          <w:szCs w:val="24"/>
        </w:rPr>
        <w:t xml:space="preserve">treinta y uno de julio </w:t>
      </w:r>
      <w:r w:rsidR="00BF3E56" w:rsidRPr="00FB1016">
        <w:rPr>
          <w:rFonts w:cs="Arial"/>
          <w:color w:val="000000" w:themeColor="text1"/>
          <w:sz w:val="24"/>
          <w:szCs w:val="24"/>
        </w:rPr>
        <w:t>de dos mil veinticinco</w:t>
      </w:r>
      <w:r w:rsidRPr="00FB1016">
        <w:rPr>
          <w:rFonts w:cs="Arial"/>
          <w:color w:val="000000" w:themeColor="text1"/>
          <w:sz w:val="24"/>
          <w:szCs w:val="24"/>
        </w:rPr>
        <w:t xml:space="preserve"> el recurrente interpuso el citado medio de impugnación ante esta Comisión de Transparencia, resulta claro que es oportuna su presentación.</w:t>
      </w:r>
    </w:p>
    <w:p w14:paraId="5F1B18A0" w14:textId="77777777" w:rsidR="002B7639" w:rsidRPr="00FB1016" w:rsidRDefault="00AE0DBD" w:rsidP="002B7639">
      <w:pPr>
        <w:pStyle w:val="corte4fondo"/>
        <w:tabs>
          <w:tab w:val="left" w:pos="567"/>
        </w:tabs>
        <w:ind w:firstLine="680"/>
        <w:rPr>
          <w:rFonts w:cs="Arial"/>
          <w:color w:val="000000" w:themeColor="text1"/>
          <w:sz w:val="24"/>
          <w:szCs w:val="24"/>
        </w:rPr>
      </w:pPr>
      <w:r w:rsidRPr="00FB1016">
        <w:rPr>
          <w:rFonts w:cs="Arial"/>
          <w:b/>
          <w:color w:val="000000" w:themeColor="text1"/>
          <w:sz w:val="24"/>
          <w:szCs w:val="24"/>
        </w:rPr>
        <w:t xml:space="preserve">CUARTO. </w:t>
      </w:r>
      <w:r w:rsidR="002B7639" w:rsidRPr="00FB1016">
        <w:rPr>
          <w:rFonts w:cs="Arial"/>
          <w:b/>
          <w:color w:val="000000" w:themeColor="text1"/>
          <w:sz w:val="24"/>
          <w:szCs w:val="24"/>
        </w:rPr>
        <w:t>Causales de improcedencia.</w:t>
      </w:r>
      <w:r w:rsidR="002B7639" w:rsidRPr="00FB1016">
        <w:rPr>
          <w:rFonts w:cs="Arial"/>
          <w:color w:val="000000" w:themeColor="text1"/>
          <w:sz w:val="24"/>
          <w:szCs w:val="24"/>
        </w:rPr>
        <w:t xml:space="preserve"> Las causales de improcedencia previstas en el artículo 179 de la Ley de Transparencia son de estudio oficioso y preferente a cualquier otra cuestión planteada, atento a lo establecido por la Jurisprudencia que por analogía resulta aplicable y, que a la letra señala:</w:t>
      </w:r>
    </w:p>
    <w:p w14:paraId="2D8C89F1" w14:textId="77777777" w:rsidR="002B7639" w:rsidRPr="00FB1016" w:rsidRDefault="002B7639" w:rsidP="002B7639">
      <w:pPr>
        <w:pStyle w:val="corte4fondo"/>
        <w:tabs>
          <w:tab w:val="left" w:pos="567"/>
        </w:tabs>
        <w:spacing w:after="240" w:line="240" w:lineRule="auto"/>
        <w:ind w:left="680" w:right="680" w:firstLine="0"/>
        <w:rPr>
          <w:rFonts w:cs="Arial"/>
          <w:color w:val="000000" w:themeColor="text1"/>
          <w:sz w:val="24"/>
          <w:szCs w:val="24"/>
        </w:rPr>
      </w:pPr>
      <w:r w:rsidRPr="00FB1016">
        <w:rPr>
          <w:rFonts w:cs="Arial"/>
          <w:color w:val="000000" w:themeColor="text1"/>
          <w:sz w:val="24"/>
          <w:szCs w:val="24"/>
        </w:rPr>
        <w:t>“</w:t>
      </w:r>
      <w:r w:rsidRPr="00FB1016">
        <w:rPr>
          <w:rFonts w:cs="Arial"/>
          <w:i/>
          <w:color w:val="000000" w:themeColor="text1"/>
          <w:sz w:val="22"/>
          <w:szCs w:val="24"/>
        </w:rPr>
        <w:t>IMPROCEDENCIA. Sea que las partes la aleguen o no, debe examinarse previamente la procedencia del juicio de amparo, por ser esa cuestión de orden público en el juicio de garantías</w:t>
      </w:r>
      <w:r w:rsidRPr="00FB1016">
        <w:rPr>
          <w:rFonts w:cs="Arial"/>
          <w:color w:val="000000" w:themeColor="text1"/>
          <w:sz w:val="24"/>
          <w:szCs w:val="24"/>
        </w:rPr>
        <w:t>.”</w:t>
      </w:r>
    </w:p>
    <w:p w14:paraId="0394B7E6" w14:textId="77777777" w:rsidR="002B7639" w:rsidRPr="00FB1016" w:rsidRDefault="002B7639" w:rsidP="002B7639">
      <w:pPr>
        <w:pStyle w:val="corte4fondo"/>
        <w:tabs>
          <w:tab w:val="left" w:pos="567"/>
        </w:tabs>
        <w:spacing w:after="240"/>
        <w:ind w:firstLine="680"/>
        <w:rPr>
          <w:rFonts w:cs="Arial"/>
          <w:color w:val="000000" w:themeColor="text1"/>
          <w:sz w:val="24"/>
          <w:szCs w:val="24"/>
        </w:rPr>
      </w:pPr>
      <w:r w:rsidRPr="00FB1016">
        <w:rPr>
          <w:rFonts w:cs="Arial"/>
          <w:color w:val="000000" w:themeColor="text1"/>
          <w:sz w:val="24"/>
          <w:szCs w:val="24"/>
        </w:rPr>
        <w:t>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Organismo Autónomo no entre al estudio de fondo de las posiciones planteadas por las partes.</w:t>
      </w:r>
    </w:p>
    <w:p w14:paraId="7B5FA1C2" w14:textId="77777777" w:rsidR="002B7639" w:rsidRPr="00FB1016" w:rsidRDefault="002B7639" w:rsidP="002B7639">
      <w:pPr>
        <w:pStyle w:val="corte4fondo"/>
        <w:tabs>
          <w:tab w:val="left" w:pos="567"/>
        </w:tabs>
        <w:ind w:firstLine="680"/>
        <w:rPr>
          <w:rFonts w:cs="Arial"/>
          <w:color w:val="000000" w:themeColor="text1"/>
          <w:sz w:val="24"/>
          <w:szCs w:val="24"/>
        </w:rPr>
      </w:pPr>
      <w:r w:rsidRPr="00FB1016">
        <w:rPr>
          <w:rFonts w:cs="Arial"/>
          <w:color w:val="000000" w:themeColor="text1"/>
          <w:sz w:val="24"/>
          <w:szCs w:val="24"/>
        </w:rPr>
        <w:t>Con relación a las causales de improcedencia, el artículo 179 de la Ley de Transparencia y Acceso a la Información Pública del Estado, indica las siguientes:</w:t>
      </w:r>
    </w:p>
    <w:p w14:paraId="1ECD79F4" w14:textId="77777777" w:rsidR="002B7639" w:rsidRPr="00FB1016" w:rsidRDefault="002B7639" w:rsidP="002B7639">
      <w:pPr>
        <w:pStyle w:val="corte4fondo"/>
        <w:tabs>
          <w:tab w:val="left" w:pos="567"/>
        </w:tabs>
        <w:spacing w:line="240" w:lineRule="auto"/>
        <w:ind w:left="680" w:right="680" w:firstLine="0"/>
        <w:rPr>
          <w:rFonts w:cs="Arial"/>
          <w:i/>
          <w:color w:val="000000" w:themeColor="text1"/>
          <w:sz w:val="20"/>
        </w:rPr>
      </w:pPr>
      <w:r w:rsidRPr="00FB1016">
        <w:rPr>
          <w:rFonts w:cs="Arial"/>
          <w:color w:val="000000" w:themeColor="text1"/>
          <w:sz w:val="24"/>
          <w:szCs w:val="24"/>
        </w:rPr>
        <w:t>“</w:t>
      </w:r>
      <w:r w:rsidRPr="00FB1016">
        <w:rPr>
          <w:rFonts w:cs="Arial"/>
          <w:i/>
          <w:color w:val="000000" w:themeColor="text1"/>
          <w:sz w:val="20"/>
        </w:rPr>
        <w:t>ARTÍCULO 179. El recurso será desechado por improcedente cuando:</w:t>
      </w:r>
    </w:p>
    <w:p w14:paraId="4BCC3D76" w14:textId="77777777" w:rsidR="002B7639" w:rsidRPr="00FB1016" w:rsidRDefault="002B7639" w:rsidP="002B7639">
      <w:pPr>
        <w:pStyle w:val="corte4fondo"/>
        <w:tabs>
          <w:tab w:val="left" w:pos="567"/>
        </w:tabs>
        <w:spacing w:line="240" w:lineRule="auto"/>
        <w:ind w:left="680" w:right="680" w:firstLine="0"/>
        <w:rPr>
          <w:rFonts w:cs="Arial"/>
          <w:i/>
          <w:color w:val="000000" w:themeColor="text1"/>
          <w:sz w:val="20"/>
        </w:rPr>
      </w:pPr>
      <w:r w:rsidRPr="00FB1016">
        <w:rPr>
          <w:rFonts w:cs="Arial"/>
          <w:i/>
          <w:color w:val="000000" w:themeColor="text1"/>
          <w:sz w:val="20"/>
        </w:rPr>
        <w:t>I. Sea extemporáneo por haber transcurrido el plazo establecido en el artículo 166 de la presente Ley;</w:t>
      </w:r>
    </w:p>
    <w:p w14:paraId="755EBE11" w14:textId="77777777" w:rsidR="002B7639" w:rsidRPr="00FB1016" w:rsidRDefault="002B7639" w:rsidP="002B7639">
      <w:pPr>
        <w:pStyle w:val="corte4fondo"/>
        <w:tabs>
          <w:tab w:val="left" w:pos="567"/>
        </w:tabs>
        <w:spacing w:line="240" w:lineRule="auto"/>
        <w:ind w:left="680" w:right="680" w:firstLine="0"/>
        <w:rPr>
          <w:rFonts w:cs="Arial"/>
          <w:i/>
          <w:color w:val="000000" w:themeColor="text1"/>
          <w:sz w:val="20"/>
        </w:rPr>
      </w:pPr>
      <w:r w:rsidRPr="00FB1016">
        <w:rPr>
          <w:rFonts w:cs="Arial"/>
          <w:i/>
          <w:color w:val="000000" w:themeColor="text1"/>
          <w:sz w:val="20"/>
        </w:rPr>
        <w:t>II. Se esté tramitando ante el Poder Judicial algún recurso o medio de defensa interpuesto por el recurrente;</w:t>
      </w:r>
    </w:p>
    <w:p w14:paraId="4EAE8916" w14:textId="77777777" w:rsidR="002B7639" w:rsidRPr="00FB1016" w:rsidRDefault="002B7639" w:rsidP="002B7639">
      <w:pPr>
        <w:pStyle w:val="corte4fondo"/>
        <w:tabs>
          <w:tab w:val="left" w:pos="567"/>
        </w:tabs>
        <w:spacing w:line="240" w:lineRule="auto"/>
        <w:ind w:left="680" w:right="680" w:firstLine="0"/>
        <w:rPr>
          <w:rFonts w:cs="Arial"/>
          <w:i/>
          <w:color w:val="000000" w:themeColor="text1"/>
          <w:sz w:val="20"/>
        </w:rPr>
      </w:pPr>
      <w:r w:rsidRPr="00FB1016">
        <w:rPr>
          <w:rFonts w:cs="Arial"/>
          <w:i/>
          <w:color w:val="000000" w:themeColor="text1"/>
          <w:sz w:val="20"/>
        </w:rPr>
        <w:t>III. Se esté tramitando ante la CEGAIP algún recurso de revisión por el mismo quejoso en los mismos términos;</w:t>
      </w:r>
    </w:p>
    <w:p w14:paraId="18CDF506" w14:textId="77777777" w:rsidR="002B7639" w:rsidRPr="00FB1016" w:rsidRDefault="002B7639" w:rsidP="002B7639">
      <w:pPr>
        <w:pStyle w:val="corte4fondo"/>
        <w:tabs>
          <w:tab w:val="left" w:pos="567"/>
        </w:tabs>
        <w:spacing w:line="240" w:lineRule="auto"/>
        <w:ind w:left="680" w:right="680" w:firstLine="0"/>
        <w:rPr>
          <w:rFonts w:cs="Arial"/>
          <w:i/>
          <w:color w:val="000000" w:themeColor="text1"/>
          <w:sz w:val="20"/>
        </w:rPr>
      </w:pPr>
      <w:r w:rsidRPr="00FB1016">
        <w:rPr>
          <w:rFonts w:cs="Arial"/>
          <w:i/>
          <w:color w:val="000000" w:themeColor="text1"/>
          <w:sz w:val="20"/>
        </w:rPr>
        <w:t>IV. No actualice alguno de los supuestos previstos en el artículo 167 de la presente Ley;</w:t>
      </w:r>
    </w:p>
    <w:p w14:paraId="303DAD77" w14:textId="77777777" w:rsidR="002B7639" w:rsidRPr="00FB1016" w:rsidRDefault="002B7639" w:rsidP="002B7639">
      <w:pPr>
        <w:pStyle w:val="corte4fondo"/>
        <w:tabs>
          <w:tab w:val="left" w:pos="567"/>
        </w:tabs>
        <w:spacing w:line="240" w:lineRule="auto"/>
        <w:ind w:left="680" w:right="680" w:firstLine="0"/>
        <w:rPr>
          <w:rFonts w:cs="Arial"/>
          <w:i/>
          <w:color w:val="000000" w:themeColor="text1"/>
          <w:sz w:val="20"/>
        </w:rPr>
      </w:pPr>
      <w:r w:rsidRPr="00FB1016">
        <w:rPr>
          <w:rFonts w:cs="Arial"/>
          <w:i/>
          <w:color w:val="000000" w:themeColor="text1"/>
          <w:sz w:val="20"/>
        </w:rPr>
        <w:t>V. No se haya desahogado la prevención en los términos establecidos en el artículo 168 de la presente Ley;</w:t>
      </w:r>
    </w:p>
    <w:p w14:paraId="4934703E" w14:textId="77777777" w:rsidR="002B7639" w:rsidRPr="00FB1016" w:rsidRDefault="002B7639" w:rsidP="002B7639">
      <w:pPr>
        <w:pStyle w:val="corte4fondo"/>
        <w:tabs>
          <w:tab w:val="left" w:pos="567"/>
        </w:tabs>
        <w:spacing w:line="240" w:lineRule="auto"/>
        <w:ind w:left="680" w:right="680" w:firstLine="0"/>
        <w:rPr>
          <w:rFonts w:cs="Arial"/>
          <w:i/>
          <w:color w:val="000000" w:themeColor="text1"/>
          <w:sz w:val="20"/>
        </w:rPr>
      </w:pPr>
      <w:r w:rsidRPr="00FB1016">
        <w:rPr>
          <w:rFonts w:cs="Arial"/>
          <w:i/>
          <w:color w:val="000000" w:themeColor="text1"/>
          <w:sz w:val="20"/>
        </w:rPr>
        <w:t>VI. Se impugne la veracidad de la información proporcionada;</w:t>
      </w:r>
    </w:p>
    <w:p w14:paraId="7BC2D555" w14:textId="77777777" w:rsidR="002B7639" w:rsidRPr="00FB1016" w:rsidRDefault="002B7639" w:rsidP="002B7639">
      <w:pPr>
        <w:pStyle w:val="corte4fondo"/>
        <w:tabs>
          <w:tab w:val="left" w:pos="567"/>
        </w:tabs>
        <w:spacing w:line="240" w:lineRule="auto"/>
        <w:ind w:left="680" w:right="680" w:firstLine="0"/>
        <w:rPr>
          <w:rFonts w:cs="Arial"/>
          <w:i/>
          <w:color w:val="000000" w:themeColor="text1"/>
          <w:sz w:val="20"/>
        </w:rPr>
      </w:pPr>
      <w:r w:rsidRPr="00FB1016">
        <w:rPr>
          <w:rFonts w:cs="Arial"/>
          <w:i/>
          <w:color w:val="000000" w:themeColor="text1"/>
          <w:sz w:val="20"/>
        </w:rPr>
        <w:t>VII. Se trate de una consulta, o</w:t>
      </w:r>
    </w:p>
    <w:p w14:paraId="7C7F23C6" w14:textId="77777777" w:rsidR="002B7639" w:rsidRPr="00FB1016" w:rsidRDefault="002B7639" w:rsidP="002B7639">
      <w:pPr>
        <w:pStyle w:val="corte4fondo"/>
        <w:tabs>
          <w:tab w:val="left" w:pos="567"/>
        </w:tabs>
        <w:spacing w:after="240" w:line="240" w:lineRule="auto"/>
        <w:ind w:left="680" w:right="680" w:firstLine="0"/>
        <w:rPr>
          <w:rFonts w:cs="Arial"/>
          <w:color w:val="000000" w:themeColor="text1"/>
          <w:sz w:val="24"/>
          <w:szCs w:val="24"/>
        </w:rPr>
      </w:pPr>
      <w:r w:rsidRPr="00FB1016">
        <w:rPr>
          <w:rFonts w:cs="Arial"/>
          <w:i/>
          <w:color w:val="000000" w:themeColor="text1"/>
          <w:sz w:val="20"/>
        </w:rPr>
        <w:t>VIII. El recurrente amplíe su solicitud en el recurso de revisión, únicamente respecto de los nuevos contenidos.</w:t>
      </w:r>
      <w:r w:rsidRPr="00FB1016">
        <w:rPr>
          <w:rFonts w:cs="Arial"/>
          <w:color w:val="000000" w:themeColor="text1"/>
          <w:sz w:val="24"/>
          <w:szCs w:val="24"/>
        </w:rPr>
        <w:t>”</w:t>
      </w:r>
    </w:p>
    <w:p w14:paraId="348C538C" w14:textId="77777777" w:rsidR="002B7639" w:rsidRPr="00FB1016" w:rsidRDefault="002B7639" w:rsidP="002B7639">
      <w:pPr>
        <w:pStyle w:val="corte4fondo"/>
        <w:tabs>
          <w:tab w:val="left" w:pos="567"/>
        </w:tabs>
        <w:spacing w:after="240"/>
        <w:ind w:firstLine="680"/>
        <w:rPr>
          <w:rFonts w:cs="Arial"/>
          <w:color w:val="000000" w:themeColor="text1"/>
          <w:sz w:val="24"/>
          <w:szCs w:val="24"/>
        </w:rPr>
      </w:pPr>
      <w:r w:rsidRPr="00FB1016">
        <w:rPr>
          <w:rFonts w:cs="Arial"/>
          <w:color w:val="000000" w:themeColor="text1"/>
          <w:sz w:val="24"/>
          <w:szCs w:val="24"/>
        </w:rPr>
        <w:lastRenderedPageBreak/>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FB1016" w:rsidRDefault="002B7639" w:rsidP="009E2819">
      <w:pPr>
        <w:pStyle w:val="corte4fondo"/>
        <w:tabs>
          <w:tab w:val="left" w:pos="567"/>
        </w:tabs>
        <w:spacing w:after="240"/>
        <w:ind w:firstLine="680"/>
        <w:rPr>
          <w:rFonts w:cs="Arial"/>
          <w:color w:val="000000" w:themeColor="text1"/>
          <w:sz w:val="24"/>
          <w:szCs w:val="24"/>
        </w:rPr>
      </w:pPr>
      <w:r w:rsidRPr="00FB1016">
        <w:rPr>
          <w:rFonts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A00A4D" w14:textId="5F411C5E" w:rsidR="008540CA" w:rsidRPr="00FB1016" w:rsidRDefault="00AE0DBD" w:rsidP="000B2105">
      <w:pPr>
        <w:pStyle w:val="corte4fondo"/>
        <w:tabs>
          <w:tab w:val="left" w:pos="567"/>
        </w:tabs>
        <w:rPr>
          <w:rFonts w:cs="Arial"/>
          <w:color w:val="000000" w:themeColor="text1"/>
          <w:sz w:val="24"/>
          <w:szCs w:val="24"/>
        </w:rPr>
      </w:pPr>
      <w:r w:rsidRPr="00FB1016">
        <w:rPr>
          <w:rFonts w:cs="Arial"/>
          <w:b/>
          <w:color w:val="000000" w:themeColor="text1"/>
          <w:sz w:val="24"/>
          <w:szCs w:val="24"/>
        </w:rPr>
        <w:t xml:space="preserve"> </w:t>
      </w:r>
      <w:r w:rsidR="00E46F18" w:rsidRPr="00FB1016">
        <w:rPr>
          <w:rFonts w:cs="Arial"/>
          <w:b/>
          <w:color w:val="000000" w:themeColor="text1"/>
          <w:sz w:val="24"/>
          <w:szCs w:val="24"/>
        </w:rPr>
        <w:t>QUINTO.</w:t>
      </w:r>
      <w:r w:rsidR="00DE7B29" w:rsidRPr="00FB1016">
        <w:rPr>
          <w:rFonts w:cs="Arial"/>
          <w:b/>
          <w:color w:val="000000" w:themeColor="text1"/>
          <w:sz w:val="24"/>
          <w:szCs w:val="24"/>
        </w:rPr>
        <w:t xml:space="preserve"> </w:t>
      </w:r>
      <w:r w:rsidR="002B0751" w:rsidRPr="00FB1016">
        <w:rPr>
          <w:rFonts w:cs="Arial"/>
          <w:b/>
          <w:color w:val="000000" w:themeColor="text1"/>
          <w:sz w:val="24"/>
          <w:szCs w:val="24"/>
        </w:rPr>
        <w:t xml:space="preserve"> </w:t>
      </w:r>
      <w:r w:rsidR="00E215D2" w:rsidRPr="00FB1016">
        <w:rPr>
          <w:rFonts w:cs="Arial"/>
          <w:b/>
          <w:color w:val="000000" w:themeColor="text1"/>
          <w:sz w:val="24"/>
          <w:szCs w:val="24"/>
        </w:rPr>
        <w:t>Estudio de fondo.</w:t>
      </w:r>
      <w:r w:rsidR="00E215D2" w:rsidRPr="00FB1016">
        <w:rPr>
          <w:rFonts w:cs="Arial"/>
          <w:color w:val="000000" w:themeColor="text1"/>
          <w:sz w:val="24"/>
          <w:szCs w:val="24"/>
        </w:rPr>
        <w:t xml:space="preserve">  </w:t>
      </w:r>
      <w:r w:rsidR="009E2819" w:rsidRPr="00FB1016">
        <w:rPr>
          <w:rFonts w:cs="Arial"/>
          <w:color w:val="000000" w:themeColor="text1"/>
          <w:sz w:val="24"/>
          <w:szCs w:val="24"/>
        </w:rPr>
        <w:t>Al no existir causal de improcedencia e</w:t>
      </w:r>
      <w:r w:rsidR="00E215D2" w:rsidRPr="00FB1016">
        <w:rPr>
          <w:rFonts w:cs="Arial"/>
          <w:color w:val="000000" w:themeColor="text1"/>
          <w:sz w:val="24"/>
          <w:szCs w:val="24"/>
        </w:rPr>
        <w:t>sta Comisión Estatal de Garantía de Acceso a la Información Pública entra al estudio de fondo del presente asunto de conformidad con lo siguiente:</w:t>
      </w:r>
    </w:p>
    <w:p w14:paraId="5FEA2CD9" w14:textId="77777777" w:rsidR="000B2105" w:rsidRPr="00FB1016" w:rsidRDefault="000B2105" w:rsidP="000B2105">
      <w:pPr>
        <w:pStyle w:val="corte4fondo"/>
        <w:tabs>
          <w:tab w:val="left" w:pos="567"/>
        </w:tabs>
        <w:rPr>
          <w:rFonts w:cs="Arial"/>
          <w:color w:val="000000" w:themeColor="text1"/>
          <w:sz w:val="24"/>
          <w:szCs w:val="24"/>
        </w:rPr>
      </w:pPr>
    </w:p>
    <w:p w14:paraId="71F7106A" w14:textId="4A00B4C1" w:rsidR="000B2105" w:rsidRPr="00FB1016" w:rsidRDefault="000B2105" w:rsidP="000B2105">
      <w:pPr>
        <w:pStyle w:val="corte4fondo"/>
        <w:tabs>
          <w:tab w:val="left" w:pos="567"/>
        </w:tabs>
        <w:rPr>
          <w:rFonts w:cs="Arial"/>
          <w:color w:val="000000" w:themeColor="text1"/>
          <w:sz w:val="24"/>
          <w:szCs w:val="24"/>
        </w:rPr>
      </w:pPr>
      <w:r w:rsidRPr="00FB1016">
        <w:rPr>
          <w:rFonts w:cs="Arial"/>
          <w:color w:val="000000" w:themeColor="text1"/>
          <w:sz w:val="24"/>
          <w:szCs w:val="24"/>
        </w:rPr>
        <w:t xml:space="preserve">En el caso que nos ocupa, el hoy recurrente realizó su solicitud de información a través de la Plataforma Nacional de Transparencia, misma que quedó registrada bajo el número de folio </w:t>
      </w:r>
      <w:r w:rsidR="00C644C3" w:rsidRPr="00FB1016">
        <w:rPr>
          <w:rFonts w:cs="Arial"/>
          <w:color w:val="000000" w:themeColor="text1"/>
          <w:sz w:val="24"/>
          <w:szCs w:val="24"/>
        </w:rPr>
        <w:t>240477625000126</w:t>
      </w:r>
      <w:r w:rsidRPr="00FB1016">
        <w:rPr>
          <w:rFonts w:cs="Arial"/>
          <w:color w:val="000000" w:themeColor="text1"/>
          <w:sz w:val="24"/>
          <w:szCs w:val="24"/>
        </w:rPr>
        <w:t>, mediante la cual solicitó:</w:t>
      </w:r>
    </w:p>
    <w:p w14:paraId="0FD2A3BB" w14:textId="1750C7B7" w:rsidR="000B2105" w:rsidRPr="00FB1016" w:rsidRDefault="000B2105" w:rsidP="00C644C3">
      <w:pPr>
        <w:pStyle w:val="corte4fondo"/>
        <w:tabs>
          <w:tab w:val="left" w:pos="567"/>
        </w:tabs>
        <w:spacing w:line="240" w:lineRule="auto"/>
        <w:ind w:left="680" w:right="680" w:firstLine="0"/>
        <w:rPr>
          <w:rFonts w:cs="Arial"/>
          <w:color w:val="000000" w:themeColor="text1"/>
          <w:sz w:val="24"/>
          <w:szCs w:val="24"/>
        </w:rPr>
      </w:pPr>
      <w:r w:rsidRPr="00FB1016">
        <w:rPr>
          <w:rFonts w:cs="Arial"/>
          <w:color w:val="000000" w:themeColor="text1"/>
          <w:sz w:val="24"/>
          <w:szCs w:val="24"/>
        </w:rPr>
        <w:t>“</w:t>
      </w:r>
      <w:r w:rsidR="00C644C3" w:rsidRPr="00FB1016">
        <w:rPr>
          <w:rFonts w:cs="Arial"/>
          <w:i/>
          <w:color w:val="000000" w:themeColor="text1"/>
          <w:sz w:val="20"/>
        </w:rPr>
        <w:t>PROMEDIO GENERAL QUE OBTUVIERON EN LA LICENCIATURA RESPECTIVA LAS SIGUIENTES PERSONAS: ALFARO REYNA JUANA MARÍA BERNAL RAMIREZ MARIA SARA DE LA LUZ HERNÁNDEZ CRUZ MARÍA DEL ROCÍO AGUILAR GOMEZ LILIANA ELIZABETH MORALES MONTER LIZETH PAOLA TORRES SANCHEZ SILVIA KEMP ZAMUDIO MONICA HERNANDEZ GARIBAY JAIRO OVIEDO ABREGO ARMANDO RAFAEL MORALES SILVA ARTURO RAMOS RUIZ JUAN DAVID SALAZAR ZAVALA ROGELIO JAVIER SANTIAGO HERNANDEZ ANGEL GONZALO RUIZ CONTRERAS JOSE LUIS ASIMISMO, SOLICITO COPIA SIMPLE DE SU CERTIFICADO TOTAL DE ESTUDIOS Y TÍTULO DE LICENCIATURA</w:t>
      </w:r>
      <w:r w:rsidRPr="00FB1016">
        <w:rPr>
          <w:rFonts w:cs="Arial"/>
          <w:color w:val="000000" w:themeColor="text1"/>
          <w:sz w:val="24"/>
          <w:szCs w:val="24"/>
        </w:rPr>
        <w:t>” SIC.</w:t>
      </w:r>
    </w:p>
    <w:p w14:paraId="110A6D48" w14:textId="77777777" w:rsidR="00052A4A" w:rsidRPr="00FB1016" w:rsidRDefault="00052A4A" w:rsidP="00C644C3">
      <w:pPr>
        <w:pStyle w:val="corte4fondo"/>
        <w:tabs>
          <w:tab w:val="left" w:pos="567"/>
        </w:tabs>
        <w:spacing w:line="240" w:lineRule="auto"/>
        <w:ind w:left="680" w:right="680" w:firstLine="0"/>
        <w:rPr>
          <w:rFonts w:cs="Arial"/>
          <w:i/>
          <w:color w:val="000000" w:themeColor="text1"/>
          <w:sz w:val="24"/>
          <w:szCs w:val="24"/>
        </w:rPr>
      </w:pPr>
    </w:p>
    <w:p w14:paraId="1EE0076A" w14:textId="77777777" w:rsidR="000B2105" w:rsidRPr="00FB1016" w:rsidRDefault="000B2105" w:rsidP="000B2105">
      <w:pPr>
        <w:pStyle w:val="corte4fondo"/>
        <w:tabs>
          <w:tab w:val="left" w:pos="567"/>
        </w:tabs>
        <w:rPr>
          <w:rFonts w:cs="Arial"/>
          <w:color w:val="000000" w:themeColor="text1"/>
          <w:sz w:val="24"/>
          <w:szCs w:val="24"/>
        </w:rPr>
      </w:pPr>
      <w:r w:rsidRPr="00FB1016">
        <w:rPr>
          <w:rFonts w:cs="Arial"/>
          <w:color w:val="000000" w:themeColor="text1"/>
          <w:sz w:val="24"/>
          <w:szCs w:val="24"/>
        </w:rPr>
        <w:t>Derivado de lo anterior, el sujeto obligado documentó en la Plataforma Nacional de Transparencia la siguiente respuesta:</w:t>
      </w:r>
    </w:p>
    <w:p w14:paraId="30F0D525" w14:textId="13354C84" w:rsidR="000B2105" w:rsidRPr="00FB1016" w:rsidRDefault="00052A4A" w:rsidP="000B2105">
      <w:pPr>
        <w:pStyle w:val="corte4fondo"/>
        <w:tabs>
          <w:tab w:val="left" w:pos="567"/>
        </w:tabs>
        <w:spacing w:line="240" w:lineRule="auto"/>
        <w:ind w:left="680" w:right="680" w:firstLine="0"/>
        <w:rPr>
          <w:rFonts w:cs="Arial"/>
          <w:i/>
          <w:color w:val="000000" w:themeColor="text1"/>
          <w:sz w:val="22"/>
          <w:szCs w:val="24"/>
        </w:rPr>
      </w:pPr>
      <w:r w:rsidRPr="00FB1016">
        <w:rPr>
          <w:rFonts w:cs="Arial"/>
          <w:color w:val="000000" w:themeColor="text1"/>
          <w:sz w:val="24"/>
          <w:szCs w:val="24"/>
        </w:rPr>
        <w:t>“</w:t>
      </w:r>
      <w:r w:rsidRPr="00FB1016">
        <w:rPr>
          <w:rFonts w:cs="Arial"/>
          <w:i/>
          <w:color w:val="000000" w:themeColor="text1"/>
          <w:sz w:val="20"/>
        </w:rPr>
        <w:t xml:space="preserve">En conformidad con el artículo 4 de la Ley Estatal de la Materia, por regla general, toda la información generada, obtenida, adquirida, transformada o en posesión de los sujetos obligados es pública y accesibles a cualquier persona en los términos y condiciones que se establezcan en la Ley, sólo podrá ser clasificada excepcionalmente en los términos que fija la ley. En este orden de ideas, se manifiesta que la información requerida por el solicitante, son datos personales, por lo cual debe clasificarse como información confidencial, ya que es concernientes a una persona </w:t>
      </w:r>
      <w:r w:rsidRPr="00FB1016">
        <w:rPr>
          <w:rFonts w:cs="Arial"/>
          <w:i/>
          <w:color w:val="000000" w:themeColor="text1"/>
          <w:sz w:val="20"/>
        </w:rPr>
        <w:lastRenderedPageBreak/>
        <w:t xml:space="preserve">identificada o identificable y sólo podrán tener acceso a ella los titulares de la misma, por lo que a este respecto los artículos 3, 138 fracción XI, XVII y 142 de la Ley de Transparencia y Acceso a la Información Pública vigente en el Estado. Por tratarse de datos personales sensibles, debe considerarse información confidencial ya que es concernientes a una persona identificada o identificable y sólo puede tener acceso a ella los titulares de la misma, ya que refiere a la esfera más íntima de su titular, cuya utilización indebida puede dar origen a discriminación, considerandose información susceptible de ser tutelada por los derechos humanos a la privacidad, intimidad, honor y dignidad. Conforme a lo anterior, no es información pública que pueda darse a conocer sin la autorización del dueño de la información, lo anterior, por tratarse de información de particulares en su carácter de posibles alumnos y/o exalumnos. La entrega de información académica, es decir, información referente a estudios y/o cardex y/o calificación a terceras personas -ajenas al dueño de la información-, puede dar paso a un daño irrepartable y responsabilidad en el buen manejo de datos personales, se estaría otorgando información personal relacionada a su situación académica, personal y otras analogías que afectan la intimidad, en el entendido que la Universidad no está facultada para entregar información de particulares referente a procesos externos y/o ajenos a esta Universidad. En cuanto a la información relacionada que si es pública, el solicitante puede consultar si alguna persona en lo particular, cuenta o no con cedula profesional, únicamente con su nombre, lo anterior, en el Registro Nacional de Profesionistas, la siguiente dirección electrónica: </w:t>
      </w:r>
      <w:hyperlink r:id="rId8" w:history="1">
        <w:r w:rsidRPr="00FB1016">
          <w:rPr>
            <w:rStyle w:val="Hipervnculo"/>
            <w:rFonts w:cs="Arial"/>
            <w:i/>
            <w:sz w:val="20"/>
          </w:rPr>
          <w:t>https://www.cedulaprofesional.sep.gob.mx/cedula/presidencia/indexAvanzada.action</w:t>
        </w:r>
      </w:hyperlink>
      <w:r w:rsidR="000B2105" w:rsidRPr="00FB1016">
        <w:rPr>
          <w:rFonts w:cs="Arial"/>
          <w:i/>
          <w:color w:val="000000" w:themeColor="text1"/>
          <w:sz w:val="22"/>
          <w:szCs w:val="24"/>
        </w:rPr>
        <w:t>”</w:t>
      </w:r>
      <w:r w:rsidRPr="00FB1016">
        <w:rPr>
          <w:rFonts w:cs="Arial"/>
          <w:i/>
          <w:color w:val="000000" w:themeColor="text1"/>
          <w:sz w:val="22"/>
          <w:szCs w:val="24"/>
        </w:rPr>
        <w:t xml:space="preserve"> </w:t>
      </w:r>
    </w:p>
    <w:p w14:paraId="6C8D3119" w14:textId="0C294C8A" w:rsidR="00052A4A" w:rsidRPr="00FB1016" w:rsidRDefault="00052A4A" w:rsidP="000B2105">
      <w:pPr>
        <w:spacing w:before="240" w:line="360" w:lineRule="auto"/>
        <w:ind w:firstLine="709"/>
        <w:jc w:val="both"/>
        <w:rPr>
          <w:rFonts w:ascii="Arial" w:hAnsi="Arial" w:cs="Arial"/>
          <w:color w:val="000000" w:themeColor="text1"/>
          <w:sz w:val="24"/>
          <w:szCs w:val="24"/>
        </w:rPr>
      </w:pPr>
      <w:r w:rsidRPr="00FB1016">
        <w:rPr>
          <w:rFonts w:ascii="Arial" w:hAnsi="Arial" w:cs="Arial"/>
          <w:color w:val="000000" w:themeColor="text1"/>
          <w:sz w:val="24"/>
          <w:szCs w:val="24"/>
        </w:rPr>
        <w:t>Inconforme con la contestación recibida, el particular interpuso el presente recurso de revisión, en el que, esencialmente, su motivo de agravio versó respecto de la clasificación de la información.</w:t>
      </w:r>
    </w:p>
    <w:p w14:paraId="4F2E2012" w14:textId="5F1610BE" w:rsidR="000B2105" w:rsidRPr="00FB1016" w:rsidRDefault="000B2105" w:rsidP="000B2105">
      <w:pPr>
        <w:spacing w:before="240" w:line="360" w:lineRule="auto"/>
        <w:ind w:firstLine="709"/>
        <w:jc w:val="both"/>
        <w:rPr>
          <w:rFonts w:ascii="Arial" w:hAnsi="Arial" w:cs="Arial"/>
          <w:color w:val="000000" w:themeColor="text1"/>
          <w:sz w:val="24"/>
          <w:szCs w:val="24"/>
        </w:rPr>
      </w:pPr>
      <w:r w:rsidRPr="00FB1016">
        <w:rPr>
          <w:rFonts w:ascii="Arial" w:hAnsi="Arial" w:cs="Arial"/>
          <w:color w:val="000000" w:themeColor="text1"/>
          <w:sz w:val="24"/>
          <w:szCs w:val="24"/>
        </w:rPr>
        <w:t>Ahora bien, resulta oportuno precisar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37913E36" w14:textId="77777777" w:rsidR="000B2105" w:rsidRPr="00FB1016" w:rsidRDefault="000B2105" w:rsidP="000B2105">
      <w:pPr>
        <w:spacing w:after="0" w:line="360" w:lineRule="auto"/>
        <w:ind w:firstLine="709"/>
        <w:jc w:val="both"/>
        <w:rPr>
          <w:rFonts w:ascii="Arial" w:hAnsi="Arial" w:cs="Arial"/>
          <w:color w:val="000000" w:themeColor="text1"/>
          <w:sz w:val="24"/>
          <w:szCs w:val="24"/>
        </w:rPr>
      </w:pPr>
      <w:r w:rsidRPr="00FB1016">
        <w:rPr>
          <w:rFonts w:ascii="Arial" w:hAnsi="Arial" w:cs="Arial"/>
          <w:color w:val="000000" w:themeColor="text1"/>
          <w:sz w:val="24"/>
          <w:szCs w:val="24"/>
        </w:rPr>
        <w:t>Lo anterior, con fundamento en la siguiente jurisprudencia aplicable por analogía de razón:</w:t>
      </w:r>
    </w:p>
    <w:p w14:paraId="3A7FB70D" w14:textId="64DE6BD5" w:rsidR="00052A4A" w:rsidRPr="00FB1016" w:rsidRDefault="000B2105" w:rsidP="00FB1016">
      <w:pPr>
        <w:spacing w:line="240" w:lineRule="auto"/>
        <w:ind w:left="680" w:right="680"/>
        <w:jc w:val="both"/>
        <w:rPr>
          <w:rFonts w:ascii="Arial" w:hAnsi="Arial" w:cs="Arial"/>
          <w:color w:val="000000" w:themeColor="text1"/>
          <w:sz w:val="24"/>
          <w:szCs w:val="24"/>
        </w:rPr>
      </w:pPr>
      <w:r w:rsidRPr="00FB1016">
        <w:rPr>
          <w:rFonts w:ascii="Arial" w:hAnsi="Arial" w:cs="Arial"/>
          <w:color w:val="000000" w:themeColor="text1"/>
          <w:sz w:val="24"/>
          <w:szCs w:val="24"/>
        </w:rPr>
        <w:t>“</w:t>
      </w:r>
      <w:r w:rsidRPr="00FB1016">
        <w:rPr>
          <w:rFonts w:ascii="Arial" w:hAnsi="Arial" w:cs="Arial"/>
          <w:b/>
          <w:i/>
          <w:color w:val="000000" w:themeColor="text1"/>
          <w:sz w:val="20"/>
          <w:szCs w:val="20"/>
        </w:rPr>
        <w:t>CONCEPTOS DE VIOLACIÓN O AGRAVIOS. PARA CUMPLIR CON LOS PRINCIPIOS DE CONGRUENCIA Y EXHAUSTIVIDAD EN LAS SENTENCIAS DE AMPARO ES INNECESARIA SU TRANSCRIPCIÓN.-</w:t>
      </w:r>
      <w:r w:rsidRPr="00FB1016">
        <w:rPr>
          <w:rFonts w:ascii="Arial" w:hAnsi="Arial" w:cs="Arial"/>
          <w:i/>
          <w:color w:val="000000" w:themeColor="text1"/>
          <w:sz w:val="20"/>
          <w:szCs w:val="20"/>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FB1016">
        <w:rPr>
          <w:rFonts w:ascii="Arial" w:hAnsi="Arial" w:cs="Arial"/>
          <w:color w:val="000000" w:themeColor="text1"/>
          <w:sz w:val="24"/>
          <w:szCs w:val="24"/>
        </w:rPr>
        <w:t>”</w:t>
      </w:r>
      <w:r w:rsidRPr="00FB1016">
        <w:rPr>
          <w:rStyle w:val="Refdenotaalpie"/>
          <w:rFonts w:ascii="Arial" w:hAnsi="Arial" w:cs="Arial"/>
          <w:color w:val="000000" w:themeColor="text1"/>
          <w:sz w:val="20"/>
          <w:szCs w:val="20"/>
        </w:rPr>
        <w:footnoteReference w:id="1"/>
      </w:r>
    </w:p>
    <w:p w14:paraId="4F5103AB" w14:textId="77777777" w:rsidR="00FB1016" w:rsidRPr="00FB1016" w:rsidRDefault="00FB1016" w:rsidP="00FB1016">
      <w:pPr>
        <w:pStyle w:val="Estilo"/>
        <w:spacing w:line="360" w:lineRule="auto"/>
        <w:ind w:firstLine="708"/>
      </w:pPr>
      <w:r w:rsidRPr="00FB1016">
        <w:t xml:space="preserve">Teniendo en cuenta lo anterior, para resolver el caso concreto esta Comisión: i) </w:t>
      </w:r>
      <w:r w:rsidRPr="00FB1016">
        <w:lastRenderedPageBreak/>
        <w:t xml:space="preserve">verificará si la tipificación de la información solicitada con el carácter de confidencial afectó la legalidad estricta que es preciso observar al restringir el derecho de acceso a la información del aquí recurrente. </w:t>
      </w:r>
    </w:p>
    <w:p w14:paraId="72069F1E" w14:textId="77777777" w:rsidR="00FB1016" w:rsidRPr="00FB1016" w:rsidRDefault="00FB1016" w:rsidP="00FB1016">
      <w:pPr>
        <w:pStyle w:val="Estilo"/>
        <w:spacing w:line="360" w:lineRule="auto"/>
        <w:ind w:firstLine="708"/>
      </w:pPr>
    </w:p>
    <w:p w14:paraId="0313469A" w14:textId="77777777" w:rsidR="00FB1016" w:rsidRPr="00FB1016" w:rsidRDefault="00FB1016" w:rsidP="00FB1016">
      <w:pPr>
        <w:pStyle w:val="Estilo"/>
        <w:spacing w:line="360" w:lineRule="auto"/>
        <w:ind w:firstLine="708"/>
      </w:pPr>
      <w:r w:rsidRPr="00FB1016">
        <w:t>Por cuestión de método, los agravios planteados se examinan en un orden distinto al propuesto por el recurrente sin cambiar los hechos que dieron origen a la interposición del presente recurso; sirve de apoyo</w:t>
      </w:r>
      <w:r w:rsidRPr="00FB1016">
        <w:rPr>
          <w:i/>
        </w:rPr>
        <w:t>-por analogía-</w:t>
      </w:r>
      <w:r w:rsidRPr="00FB1016">
        <w:t xml:space="preserve"> la tesis de Jurisprudencia, que señala: </w:t>
      </w:r>
    </w:p>
    <w:p w14:paraId="1588296F" w14:textId="77777777" w:rsidR="00FB1016" w:rsidRPr="00FB1016" w:rsidRDefault="00FB1016" w:rsidP="00FB1016">
      <w:pPr>
        <w:pStyle w:val="Estilo"/>
        <w:rPr>
          <w:b/>
          <w:i/>
        </w:rPr>
      </w:pPr>
    </w:p>
    <w:p w14:paraId="23AA569A" w14:textId="77777777" w:rsidR="00FB1016" w:rsidRPr="00FB1016" w:rsidRDefault="00FB1016" w:rsidP="00FB1016">
      <w:pPr>
        <w:pStyle w:val="Estilo"/>
        <w:ind w:left="1134" w:right="1183"/>
        <w:jc w:val="both"/>
        <w:rPr>
          <w:iCs/>
          <w:sz w:val="20"/>
          <w:szCs w:val="20"/>
        </w:rPr>
      </w:pPr>
      <w:r w:rsidRPr="00FB1016">
        <w:rPr>
          <w:b/>
          <w:iCs/>
          <w:sz w:val="20"/>
          <w:szCs w:val="20"/>
        </w:rPr>
        <w:t xml:space="preserve">“CONCEPTOS DE VIOLACIÓN O AGRAVIOS. PROCEDE SU ANÁLISIS DE MANERA INDIVIDUAL, CONJUNTA O POR GRUPOS Y EN EL ORDEN PROPUESTO O EN UNO DIVERSO. </w:t>
      </w:r>
      <w:r w:rsidRPr="00FB1016">
        <w:rPr>
          <w:iCs/>
          <w:sz w:val="20"/>
          <w:szCs w:val="20"/>
        </w:rPr>
        <w:t>El artículo 76 de la Ley de Amparo, publicada en el Diario Oficial de la Federación el 2 de abril de 2013, en vigor al día siguiente, previene que el órgano jurisdiccional que conozca del amparo podrá examinar en su conjunto los conceptos de violación o los agravios, así como los demás razonamientos de las partes, a fin de resolver la cuestión efectivamente planteada, empero, no impone la obligación a dicho órgano de seguir el orden propuesto por el quejoso o recurrente, sino que la única condición que establece el referido precepto es que no se cambien los hechos de la demanda. Por tanto, el estudio correspondiente puede hacerse de manera individual, conjunta o por grupos, en el propio orden de su exposición o en uno diverso.</w:t>
      </w:r>
      <w:r w:rsidRPr="00FB1016">
        <w:rPr>
          <w:iCs/>
          <w:sz w:val="20"/>
          <w:szCs w:val="20"/>
          <w:vertAlign w:val="superscript"/>
          <w:lang w:val="es-ES_tradnl"/>
        </w:rPr>
        <w:footnoteReference w:id="2"/>
      </w:r>
      <w:r w:rsidRPr="00FB1016">
        <w:rPr>
          <w:iCs/>
          <w:sz w:val="20"/>
          <w:szCs w:val="20"/>
        </w:rPr>
        <w:t>”</w:t>
      </w:r>
    </w:p>
    <w:p w14:paraId="58C9232B" w14:textId="77777777" w:rsidR="00FB1016" w:rsidRPr="00FB1016" w:rsidRDefault="00FB1016" w:rsidP="00FB1016">
      <w:pPr>
        <w:pStyle w:val="Estilo"/>
        <w:ind w:left="1134"/>
        <w:rPr>
          <w:iCs/>
          <w:sz w:val="22"/>
        </w:rPr>
      </w:pPr>
    </w:p>
    <w:p w14:paraId="3756FE91" w14:textId="77777777" w:rsidR="00FB1016" w:rsidRPr="00FB1016" w:rsidRDefault="00FB1016" w:rsidP="00FB1016">
      <w:pPr>
        <w:spacing w:after="0" w:line="360" w:lineRule="auto"/>
        <w:ind w:firstLine="708"/>
        <w:jc w:val="both"/>
        <w:rPr>
          <w:rFonts w:ascii="Arial" w:eastAsia="Arial Unicode MS" w:hAnsi="Arial" w:cs="Arial"/>
          <w:sz w:val="24"/>
          <w:szCs w:val="24"/>
          <w:lang w:eastAsia="es-ES"/>
        </w:rPr>
      </w:pPr>
      <w:r w:rsidRPr="00FB1016">
        <w:rPr>
          <w:rFonts w:ascii="Arial" w:eastAsia="Arial Unicode MS" w:hAnsi="Arial" w:cs="Arial"/>
          <w:sz w:val="24"/>
          <w:szCs w:val="24"/>
          <w:lang w:eastAsia="es-ES"/>
        </w:rPr>
        <w:t xml:space="preserve">La persona recurrente manifestó que la </w:t>
      </w:r>
      <w:r w:rsidRPr="00FB1016">
        <w:rPr>
          <w:rFonts w:ascii="Arial" w:eastAsia="Arial Unicode MS" w:hAnsi="Arial" w:cs="Arial"/>
          <w:b/>
          <w:sz w:val="24"/>
          <w:szCs w:val="24"/>
          <w:u w:val="single"/>
          <w:lang w:eastAsia="es-ES"/>
        </w:rPr>
        <w:t>clasificación de la información con carácter de confidencial</w:t>
      </w:r>
      <w:r w:rsidRPr="00FB1016">
        <w:rPr>
          <w:rFonts w:ascii="Arial" w:eastAsia="Arial Unicode MS" w:hAnsi="Arial" w:cs="Arial"/>
          <w:sz w:val="24"/>
          <w:szCs w:val="24"/>
          <w:lang w:eastAsia="es-ES"/>
        </w:rPr>
        <w:t xml:space="preserve">, no cumplía con los requisitos determinados en la legislación aplicable al caso en concreto; </w:t>
      </w:r>
      <w:r w:rsidRPr="00FB1016">
        <w:rPr>
          <w:rFonts w:ascii="Arial" w:eastAsia="Arial Unicode MS" w:hAnsi="Arial" w:cs="Arial"/>
          <w:b/>
          <w:sz w:val="24"/>
          <w:szCs w:val="24"/>
          <w:u w:val="single"/>
          <w:lang w:eastAsia="es-ES"/>
        </w:rPr>
        <w:t>agravio que deviene parcialmente fundado</w:t>
      </w:r>
      <w:r w:rsidRPr="00FB1016">
        <w:rPr>
          <w:rFonts w:ascii="Arial" w:eastAsia="Arial Unicode MS" w:hAnsi="Arial" w:cs="Arial"/>
          <w:sz w:val="24"/>
          <w:szCs w:val="24"/>
          <w:lang w:eastAsia="es-ES"/>
        </w:rPr>
        <w:t>, por las consideraciones que a continuación se hacen patentes.</w:t>
      </w:r>
    </w:p>
    <w:p w14:paraId="1F70C144" w14:textId="77777777" w:rsidR="00FB1016" w:rsidRPr="00FB1016" w:rsidRDefault="00FB1016" w:rsidP="00FB1016">
      <w:pPr>
        <w:pStyle w:val="Estilo"/>
        <w:spacing w:line="360" w:lineRule="auto"/>
      </w:pPr>
    </w:p>
    <w:p w14:paraId="43B31735" w14:textId="3B263705" w:rsidR="00FB1016" w:rsidRDefault="00FB1016" w:rsidP="00FB1016">
      <w:pPr>
        <w:spacing w:after="0" w:line="360" w:lineRule="auto"/>
        <w:ind w:firstLine="708"/>
        <w:jc w:val="both"/>
        <w:rPr>
          <w:rFonts w:ascii="Arial" w:eastAsia="Arial Unicode MS" w:hAnsi="Arial" w:cs="Arial"/>
          <w:b/>
          <w:bCs/>
          <w:sz w:val="24"/>
          <w:szCs w:val="24"/>
          <w:lang w:eastAsia="es-ES"/>
        </w:rPr>
      </w:pPr>
      <w:r w:rsidRPr="00FB1016">
        <w:rPr>
          <w:rFonts w:ascii="Arial" w:eastAsia="Arial Unicode MS" w:hAnsi="Arial" w:cs="Arial"/>
          <w:b/>
          <w:bCs/>
          <w:sz w:val="24"/>
          <w:szCs w:val="24"/>
          <w:lang w:eastAsia="es-ES"/>
        </w:rPr>
        <w:t>(i) Formulación de la norma que consagra la limitación o restricción (información confidencial).</w:t>
      </w:r>
    </w:p>
    <w:p w14:paraId="44199FAC" w14:textId="77777777" w:rsidR="00FB1016" w:rsidRPr="00FB1016" w:rsidRDefault="00FB1016" w:rsidP="00FB1016">
      <w:pPr>
        <w:spacing w:after="0" w:line="360" w:lineRule="auto"/>
        <w:ind w:firstLine="708"/>
        <w:jc w:val="both"/>
        <w:rPr>
          <w:rFonts w:ascii="Arial" w:eastAsia="Arial Unicode MS" w:hAnsi="Arial" w:cs="Arial"/>
          <w:b/>
          <w:bCs/>
          <w:sz w:val="24"/>
          <w:szCs w:val="24"/>
          <w:lang w:eastAsia="es-ES"/>
        </w:rPr>
      </w:pPr>
    </w:p>
    <w:p w14:paraId="05406C54" w14:textId="77777777" w:rsidR="00FB1016" w:rsidRDefault="00FB1016" w:rsidP="00FB1016">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Atendiendo la causa que nos ocupa, se precisa que l</w:t>
      </w:r>
      <w:r w:rsidRPr="00517456">
        <w:rPr>
          <w:rFonts w:ascii="Arial" w:eastAsia="Arial Unicode MS" w:hAnsi="Arial" w:cs="Arial"/>
          <w:sz w:val="24"/>
          <w:szCs w:val="24"/>
          <w:lang w:eastAsia="es-ES"/>
        </w:rPr>
        <w:t>a información confidencial</w:t>
      </w:r>
      <w:r>
        <w:rPr>
          <w:rStyle w:val="Refdenotaalpie"/>
          <w:rFonts w:ascii="Arial" w:eastAsia="Arial Unicode MS" w:hAnsi="Arial" w:cs="Arial"/>
        </w:rPr>
        <w:footnoteReference w:id="3"/>
      </w:r>
      <w:r w:rsidRPr="00517456">
        <w:rPr>
          <w:rFonts w:ascii="Arial" w:eastAsia="Arial Unicode MS" w:hAnsi="Arial" w:cs="Arial"/>
          <w:sz w:val="24"/>
          <w:szCs w:val="24"/>
          <w:lang w:eastAsia="es-ES"/>
        </w:rPr>
        <w:t xml:space="preserve"> representa la segunda limitació</w:t>
      </w:r>
      <w:r>
        <w:rPr>
          <w:rFonts w:ascii="Arial" w:eastAsia="Arial Unicode MS" w:hAnsi="Arial" w:cs="Arial"/>
          <w:sz w:val="24"/>
          <w:szCs w:val="24"/>
          <w:lang w:eastAsia="es-ES"/>
        </w:rPr>
        <w:t>n al artículo 6º</w:t>
      </w:r>
      <w:r>
        <w:rPr>
          <w:rStyle w:val="Refdenotaalpie"/>
          <w:rFonts w:ascii="Arial" w:eastAsia="Arial Unicode MS" w:hAnsi="Arial" w:cs="Arial"/>
        </w:rPr>
        <w:footnoteReference w:id="4"/>
      </w:r>
      <w:r>
        <w:rPr>
          <w:rFonts w:ascii="Arial" w:eastAsia="Arial Unicode MS" w:hAnsi="Arial" w:cs="Arial"/>
          <w:sz w:val="24"/>
          <w:szCs w:val="24"/>
          <w:lang w:eastAsia="es-ES"/>
        </w:rPr>
        <w:t xml:space="preserve"> de la Carta Magna </w:t>
      </w:r>
      <w:r w:rsidRPr="00517456">
        <w:rPr>
          <w:rFonts w:ascii="Arial" w:eastAsia="Arial Unicode MS" w:hAnsi="Arial" w:cs="Arial"/>
          <w:sz w:val="24"/>
          <w:szCs w:val="24"/>
          <w:lang w:eastAsia="es-ES"/>
        </w:rPr>
        <w:t xml:space="preserve">(si se considera a la </w:t>
      </w:r>
      <w:r w:rsidRPr="00517456">
        <w:rPr>
          <w:rFonts w:ascii="Arial" w:eastAsia="Arial Unicode MS" w:hAnsi="Arial" w:cs="Arial"/>
          <w:sz w:val="24"/>
          <w:szCs w:val="24"/>
          <w:lang w:eastAsia="es-ES"/>
        </w:rPr>
        <w:lastRenderedPageBreak/>
        <w:t>reservada como la primera), por limitar el acceso y/o publicidad de la misma; sin embargo, es de señalarse que</w:t>
      </w:r>
      <w:r>
        <w:rPr>
          <w:rFonts w:ascii="Arial" w:eastAsia="Arial Unicode MS" w:hAnsi="Arial" w:cs="Arial"/>
          <w:sz w:val="24"/>
          <w:szCs w:val="24"/>
          <w:lang w:eastAsia="es-ES"/>
        </w:rPr>
        <w:t>,</w:t>
      </w:r>
      <w:r w:rsidRPr="00517456">
        <w:rPr>
          <w:rFonts w:ascii="Arial" w:eastAsia="Arial Unicode MS" w:hAnsi="Arial" w:cs="Arial"/>
          <w:sz w:val="24"/>
          <w:szCs w:val="24"/>
          <w:lang w:eastAsia="es-ES"/>
        </w:rPr>
        <w:t xml:space="preserve"> si se ve de esta manera, dicha restricción se justificaría por los datos inmersos en ella, pero principalmente porque no es información pública. </w:t>
      </w:r>
    </w:p>
    <w:p w14:paraId="138874FC" w14:textId="77777777" w:rsidR="00FB1016" w:rsidRDefault="00FB1016" w:rsidP="00FB1016">
      <w:pPr>
        <w:spacing w:after="0" w:line="360" w:lineRule="auto"/>
        <w:ind w:firstLine="709"/>
        <w:jc w:val="both"/>
        <w:rPr>
          <w:rFonts w:ascii="Arial" w:eastAsia="Arial Unicode MS" w:hAnsi="Arial" w:cs="Arial"/>
          <w:sz w:val="24"/>
          <w:szCs w:val="24"/>
          <w:lang w:eastAsia="es-ES"/>
        </w:rPr>
      </w:pPr>
    </w:p>
    <w:p w14:paraId="74FCB04D" w14:textId="77777777" w:rsidR="00FB1016" w:rsidRDefault="00FB1016" w:rsidP="00FB1016">
      <w:pPr>
        <w:spacing w:after="0" w:line="360" w:lineRule="auto"/>
        <w:ind w:firstLine="709"/>
        <w:jc w:val="both"/>
        <w:rPr>
          <w:rFonts w:ascii="Arial" w:eastAsia="Arial Unicode MS" w:hAnsi="Arial" w:cs="Arial"/>
          <w:sz w:val="24"/>
          <w:szCs w:val="24"/>
          <w:lang w:eastAsia="es-ES"/>
        </w:rPr>
      </w:pPr>
      <w:r w:rsidRPr="00B07DE8">
        <w:rPr>
          <w:rFonts w:ascii="Arial" w:eastAsia="Arial Unicode MS" w:hAnsi="Arial" w:cs="Arial"/>
          <w:sz w:val="24"/>
          <w:szCs w:val="24"/>
          <w:lang w:eastAsia="es-ES"/>
        </w:rPr>
        <w:t xml:space="preserve">Ahora bien, </w:t>
      </w:r>
      <w:r>
        <w:rPr>
          <w:rFonts w:ascii="Arial" w:eastAsia="Arial Unicode MS" w:hAnsi="Arial" w:cs="Arial"/>
          <w:sz w:val="24"/>
          <w:szCs w:val="24"/>
          <w:lang w:eastAsia="es-ES"/>
        </w:rPr>
        <w:t>al prov</w:t>
      </w:r>
      <w:r w:rsidRPr="00B07DE8">
        <w:rPr>
          <w:rFonts w:ascii="Arial" w:eastAsia="Arial Unicode MS" w:hAnsi="Arial" w:cs="Arial"/>
          <w:sz w:val="24"/>
          <w:szCs w:val="24"/>
          <w:lang w:eastAsia="es-ES"/>
        </w:rPr>
        <w:t>e</w:t>
      </w:r>
      <w:r>
        <w:rPr>
          <w:rFonts w:ascii="Arial" w:eastAsia="Arial Unicode MS" w:hAnsi="Arial" w:cs="Arial"/>
          <w:sz w:val="24"/>
          <w:szCs w:val="24"/>
          <w:lang w:eastAsia="es-ES"/>
        </w:rPr>
        <w:t>nir</w:t>
      </w:r>
      <w:r w:rsidRPr="00B07DE8">
        <w:rPr>
          <w:rFonts w:ascii="Arial" w:eastAsia="Arial Unicode MS" w:hAnsi="Arial" w:cs="Arial"/>
          <w:sz w:val="24"/>
          <w:szCs w:val="24"/>
          <w:lang w:eastAsia="es-ES"/>
        </w:rPr>
        <w:t xml:space="preserve"> la restricción o limitación del </w:t>
      </w:r>
      <w:r>
        <w:rPr>
          <w:rFonts w:ascii="Arial" w:eastAsia="Arial Unicode MS" w:hAnsi="Arial" w:cs="Arial"/>
          <w:sz w:val="24"/>
          <w:szCs w:val="24"/>
          <w:lang w:eastAsia="es-ES"/>
        </w:rPr>
        <w:t xml:space="preserve">orden constitucional, </w:t>
      </w:r>
      <w:r w:rsidRPr="00B07DE8">
        <w:rPr>
          <w:rFonts w:ascii="Arial" w:eastAsia="Arial Unicode MS" w:hAnsi="Arial" w:cs="Arial"/>
          <w:sz w:val="24"/>
          <w:szCs w:val="24"/>
          <w:lang w:eastAsia="es-ES"/>
        </w:rPr>
        <w:t xml:space="preserve">es preciso observar </w:t>
      </w:r>
      <w:r>
        <w:rPr>
          <w:rFonts w:ascii="Arial" w:eastAsia="Arial Unicode MS" w:hAnsi="Arial" w:cs="Arial"/>
          <w:sz w:val="24"/>
          <w:szCs w:val="24"/>
          <w:lang w:eastAsia="es-ES"/>
        </w:rPr>
        <w:t xml:space="preserve">-en el caso concreto-, </w:t>
      </w:r>
      <w:r w:rsidRPr="00B07DE8">
        <w:rPr>
          <w:rFonts w:ascii="Arial" w:eastAsia="Arial Unicode MS" w:hAnsi="Arial" w:cs="Arial"/>
          <w:sz w:val="24"/>
          <w:szCs w:val="24"/>
          <w:lang w:eastAsia="es-ES"/>
        </w:rPr>
        <w:t xml:space="preserve">los estrictos requerimientos característicos de la tipificación </w:t>
      </w:r>
      <w:r>
        <w:rPr>
          <w:rFonts w:ascii="Arial" w:eastAsia="Arial Unicode MS" w:hAnsi="Arial" w:cs="Arial"/>
          <w:sz w:val="24"/>
          <w:szCs w:val="24"/>
          <w:lang w:eastAsia="es-ES"/>
        </w:rPr>
        <w:t xml:space="preserve">como información confidencial </w:t>
      </w:r>
      <w:r w:rsidRPr="00B07DE8">
        <w:rPr>
          <w:rFonts w:ascii="Arial" w:eastAsia="Arial Unicode MS" w:hAnsi="Arial" w:cs="Arial"/>
          <w:sz w:val="24"/>
          <w:szCs w:val="24"/>
          <w:lang w:eastAsia="es-ES"/>
        </w:rPr>
        <w:t>para satisfacer en este ámbito el principio de legalidad. Así, deben formularse en forma expr</w:t>
      </w:r>
      <w:r>
        <w:rPr>
          <w:rFonts w:ascii="Arial" w:eastAsia="Arial Unicode MS" w:hAnsi="Arial" w:cs="Arial"/>
          <w:sz w:val="24"/>
          <w:szCs w:val="24"/>
          <w:lang w:eastAsia="es-ES"/>
        </w:rPr>
        <w:t>esa, precisa y taxativa, e</w:t>
      </w:r>
      <w:r w:rsidRPr="00B07DE8">
        <w:rPr>
          <w:rFonts w:ascii="Arial" w:eastAsia="Arial Unicode MS" w:hAnsi="Arial" w:cs="Arial"/>
          <w:sz w:val="24"/>
          <w:szCs w:val="24"/>
          <w:lang w:eastAsia="es-ES"/>
        </w:rPr>
        <w:t xml:space="preserve">l marco legal </w:t>
      </w:r>
      <w:r>
        <w:rPr>
          <w:rFonts w:ascii="Arial" w:eastAsia="Arial Unicode MS" w:hAnsi="Arial" w:cs="Arial"/>
          <w:sz w:val="24"/>
          <w:szCs w:val="24"/>
          <w:lang w:eastAsia="es-ES"/>
        </w:rPr>
        <w:t xml:space="preserve">que brinde </w:t>
      </w:r>
      <w:r w:rsidRPr="00B07DE8">
        <w:rPr>
          <w:rFonts w:ascii="Arial" w:eastAsia="Arial Unicode MS" w:hAnsi="Arial" w:cs="Arial"/>
          <w:sz w:val="24"/>
          <w:szCs w:val="24"/>
          <w:lang w:eastAsia="es-ES"/>
        </w:rPr>
        <w:t>seguridad jurídica a</w:t>
      </w:r>
      <w:r>
        <w:rPr>
          <w:rFonts w:ascii="Arial" w:eastAsia="Arial Unicode MS" w:hAnsi="Arial" w:cs="Arial"/>
          <w:sz w:val="24"/>
          <w:szCs w:val="24"/>
          <w:lang w:eastAsia="es-ES"/>
        </w:rPr>
        <w:t xml:space="preserve"> la persona recurrente</w:t>
      </w:r>
      <w:r w:rsidRPr="00B07DE8">
        <w:rPr>
          <w:rFonts w:ascii="Arial" w:eastAsia="Arial Unicode MS" w:hAnsi="Arial" w:cs="Arial"/>
          <w:sz w:val="24"/>
          <w:szCs w:val="24"/>
          <w:lang w:eastAsia="es-ES"/>
        </w:rPr>
        <w:t xml:space="preserve">. </w:t>
      </w:r>
    </w:p>
    <w:p w14:paraId="1D046220" w14:textId="77777777" w:rsidR="00FB1016" w:rsidRDefault="00FB1016" w:rsidP="00FB1016">
      <w:pPr>
        <w:spacing w:after="0" w:line="360" w:lineRule="auto"/>
        <w:ind w:firstLine="709"/>
        <w:jc w:val="both"/>
        <w:rPr>
          <w:rFonts w:ascii="Arial" w:eastAsia="Arial Unicode MS" w:hAnsi="Arial" w:cs="Arial"/>
          <w:sz w:val="24"/>
          <w:szCs w:val="24"/>
          <w:lang w:eastAsia="es-ES"/>
        </w:rPr>
      </w:pPr>
    </w:p>
    <w:p w14:paraId="4C352BAF" w14:textId="77777777" w:rsidR="00FB1016" w:rsidRDefault="00FB1016" w:rsidP="00FB1016">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El principio de legalidad, </w:t>
      </w:r>
      <w:r w:rsidRPr="001A391F">
        <w:rPr>
          <w:rFonts w:ascii="Arial" w:eastAsia="Arial Unicode MS" w:hAnsi="Arial" w:cs="Arial"/>
          <w:sz w:val="24"/>
          <w:szCs w:val="24"/>
          <w:lang w:eastAsia="es-ES"/>
        </w:rPr>
        <w:t>como principio fundamental</w:t>
      </w:r>
      <w:r>
        <w:rPr>
          <w:rFonts w:ascii="Arial" w:eastAsia="Arial Unicode MS" w:hAnsi="Arial" w:cs="Arial"/>
          <w:sz w:val="24"/>
          <w:szCs w:val="24"/>
          <w:lang w:eastAsia="es-ES"/>
        </w:rPr>
        <w:t>,</w:t>
      </w:r>
      <w:r w:rsidRPr="001A391F">
        <w:rPr>
          <w:rFonts w:ascii="Arial" w:eastAsia="Arial Unicode MS" w:hAnsi="Arial" w:cs="Arial"/>
          <w:sz w:val="24"/>
          <w:szCs w:val="24"/>
          <w:lang w:eastAsia="es-ES"/>
        </w:rPr>
        <w:t xml:space="preserve"> está para intervenir cuando no exista el apego debido a la legalidad por parte del Estado e</w:t>
      </w:r>
      <w:r>
        <w:rPr>
          <w:rFonts w:ascii="Arial" w:eastAsia="Arial Unicode MS" w:hAnsi="Arial" w:cs="Arial"/>
          <w:sz w:val="24"/>
          <w:szCs w:val="24"/>
          <w:lang w:eastAsia="es-ES"/>
        </w:rPr>
        <w:t>n la afectación al subordinado; c</w:t>
      </w:r>
      <w:r w:rsidRPr="001A391F">
        <w:rPr>
          <w:rFonts w:ascii="Arial" w:eastAsia="Arial Unicode MS" w:hAnsi="Arial" w:cs="Arial"/>
          <w:sz w:val="24"/>
          <w:szCs w:val="24"/>
          <w:lang w:eastAsia="es-ES"/>
        </w:rPr>
        <w:t>ontrola la aplicación de</w:t>
      </w:r>
      <w:r>
        <w:rPr>
          <w:rFonts w:ascii="Arial" w:eastAsia="Arial Unicode MS" w:hAnsi="Arial" w:cs="Arial"/>
          <w:sz w:val="24"/>
          <w:szCs w:val="24"/>
          <w:lang w:eastAsia="es-ES"/>
        </w:rPr>
        <w:t xml:space="preserve"> normas adjetivas y sustantivas; s</w:t>
      </w:r>
      <w:r w:rsidRPr="001A391F">
        <w:rPr>
          <w:rFonts w:ascii="Arial" w:eastAsia="Arial Unicode MS" w:hAnsi="Arial" w:cs="Arial"/>
          <w:sz w:val="24"/>
          <w:szCs w:val="24"/>
          <w:lang w:eastAsia="es-ES"/>
        </w:rPr>
        <w:t>e enfoca en la competencia y la legalidad, y es en parte estático y en parte dinámico. Establece quién debe realizar el a</w:t>
      </w:r>
      <w:r>
        <w:rPr>
          <w:rFonts w:ascii="Arial" w:eastAsia="Arial Unicode MS" w:hAnsi="Arial" w:cs="Arial"/>
          <w:sz w:val="24"/>
          <w:szCs w:val="24"/>
          <w:lang w:eastAsia="es-ES"/>
        </w:rPr>
        <w:t>cto y cómo debe hacerlo. Verifi</w:t>
      </w:r>
      <w:r w:rsidRPr="001A391F">
        <w:rPr>
          <w:rFonts w:ascii="Arial" w:eastAsia="Arial Unicode MS" w:hAnsi="Arial" w:cs="Arial"/>
          <w:sz w:val="24"/>
          <w:szCs w:val="24"/>
          <w:lang w:eastAsia="es-ES"/>
        </w:rPr>
        <w:t>ca la conformidad de actuación de la autoridad y la conformidad del re</w:t>
      </w:r>
      <w:r>
        <w:rPr>
          <w:rFonts w:ascii="Arial" w:eastAsia="Arial Unicode MS" w:hAnsi="Arial" w:cs="Arial"/>
          <w:sz w:val="24"/>
          <w:szCs w:val="24"/>
          <w:lang w:eastAsia="es-ES"/>
        </w:rPr>
        <w:t>sultado de su actuación con la L</w:t>
      </w:r>
      <w:r w:rsidRPr="001A391F">
        <w:rPr>
          <w:rFonts w:ascii="Arial" w:eastAsia="Arial Unicode MS" w:hAnsi="Arial" w:cs="Arial"/>
          <w:sz w:val="24"/>
          <w:szCs w:val="24"/>
          <w:lang w:eastAsia="es-ES"/>
        </w:rPr>
        <w:t>ey y la Constitución</w:t>
      </w:r>
      <w:r>
        <w:rPr>
          <w:rFonts w:ascii="Arial" w:eastAsia="Arial Unicode MS" w:hAnsi="Arial" w:cs="Arial"/>
          <w:sz w:val="24"/>
          <w:szCs w:val="24"/>
          <w:lang w:eastAsia="es-ES"/>
        </w:rPr>
        <w:t>.</w:t>
      </w:r>
    </w:p>
    <w:p w14:paraId="2ED9AC0C" w14:textId="77777777" w:rsidR="00FB1016" w:rsidRDefault="00FB1016" w:rsidP="00FB1016">
      <w:pPr>
        <w:spacing w:after="0" w:line="360" w:lineRule="auto"/>
        <w:ind w:firstLine="709"/>
        <w:jc w:val="both"/>
        <w:rPr>
          <w:rFonts w:ascii="Arial" w:eastAsia="Arial Unicode MS" w:hAnsi="Arial" w:cs="Arial"/>
          <w:sz w:val="24"/>
          <w:szCs w:val="24"/>
          <w:lang w:eastAsia="es-ES"/>
        </w:rPr>
      </w:pPr>
    </w:p>
    <w:p w14:paraId="6FAA092B" w14:textId="77777777" w:rsidR="00FB1016" w:rsidRDefault="00FB1016" w:rsidP="00FB1016">
      <w:pPr>
        <w:spacing w:after="0" w:line="360" w:lineRule="auto"/>
        <w:ind w:firstLine="709"/>
        <w:jc w:val="both"/>
        <w:rPr>
          <w:rFonts w:ascii="Arial" w:hAnsi="Arial" w:cs="Arial"/>
          <w:sz w:val="24"/>
          <w:szCs w:val="24"/>
        </w:rPr>
      </w:pPr>
      <w:r>
        <w:rPr>
          <w:rFonts w:ascii="Arial" w:hAnsi="Arial" w:cs="Arial"/>
          <w:sz w:val="24"/>
          <w:szCs w:val="24"/>
        </w:rPr>
        <w:t xml:space="preserve">A este respecto, es dable señalar que, </w:t>
      </w:r>
      <w:r>
        <w:rPr>
          <w:rFonts w:ascii="Arial" w:hAnsi="Arial" w:cs="Arial"/>
          <w:sz w:val="24"/>
          <w:szCs w:val="24"/>
          <w:u w:val="single"/>
        </w:rPr>
        <w:t>la administración pública requiere que exteriorice su voluntad luego de cumplir los requisitos y procedimientos determinados en los ordenamientos jurídicos respectivos.</w:t>
      </w:r>
      <w:r>
        <w:rPr>
          <w:rFonts w:ascii="Arial" w:hAnsi="Arial" w:cs="Arial"/>
          <w:sz w:val="24"/>
          <w:szCs w:val="24"/>
        </w:rPr>
        <w:t xml:space="preserve"> El acto administrativo es el medio por el cual se exterioriza esa voluntad y puede conceptuarse como el acto jurídico unilateral que declara la voluntad de un órgano del Estado en ejercicio de la potestad administrativa y crea situaciones jurídicas conducentes a satisfacer las necesidades de la colectividad</w:t>
      </w:r>
      <w:r>
        <w:rPr>
          <w:rStyle w:val="Refdenotaalpie"/>
          <w:rFonts w:ascii="Arial" w:hAnsi="Arial" w:cs="Arial"/>
        </w:rPr>
        <w:footnoteReference w:id="5"/>
      </w:r>
      <w:r>
        <w:rPr>
          <w:rFonts w:ascii="Arial" w:hAnsi="Arial" w:cs="Arial"/>
          <w:sz w:val="24"/>
          <w:szCs w:val="24"/>
        </w:rPr>
        <w:t>.</w:t>
      </w:r>
    </w:p>
    <w:p w14:paraId="692EBB64"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40D7E670" w14:textId="77777777" w:rsidR="00FB1016" w:rsidRPr="003248D9" w:rsidRDefault="00FB1016" w:rsidP="00FB1016">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De esta forma, co</w:t>
      </w:r>
      <w:r w:rsidRPr="004B6CE4">
        <w:rPr>
          <w:rFonts w:ascii="Arial" w:eastAsia="Arial Unicode MS" w:hAnsi="Arial" w:cs="Arial"/>
          <w:sz w:val="24"/>
          <w:szCs w:val="24"/>
          <w:lang w:eastAsia="es-ES"/>
        </w:rPr>
        <w:t>mo todo acto de autoridad que es restrictivo de un derecho fundamental, la confidencialidad exige una debida fundamentación y motiv</w:t>
      </w:r>
      <w:r>
        <w:rPr>
          <w:rFonts w:ascii="Arial" w:eastAsia="Arial Unicode MS" w:hAnsi="Arial" w:cs="Arial"/>
          <w:sz w:val="24"/>
          <w:szCs w:val="24"/>
          <w:lang w:eastAsia="es-ES"/>
        </w:rPr>
        <w:t xml:space="preserve">ación acorde a lo establecido en el artículo </w:t>
      </w:r>
      <w:r w:rsidRPr="003248D9">
        <w:rPr>
          <w:rFonts w:ascii="Arial" w:eastAsia="Arial Unicode MS" w:hAnsi="Arial" w:cs="Arial"/>
          <w:sz w:val="24"/>
          <w:szCs w:val="24"/>
          <w:lang w:eastAsia="es-ES"/>
        </w:rPr>
        <w:t>16</w:t>
      </w:r>
      <w:r w:rsidRPr="003248D9">
        <w:rPr>
          <w:rFonts w:ascii="Arial" w:eastAsia="Arial Unicode MS" w:hAnsi="Arial" w:cs="Arial"/>
          <w:sz w:val="24"/>
          <w:szCs w:val="24"/>
          <w:vertAlign w:val="superscript"/>
          <w:lang w:eastAsia="es-ES"/>
        </w:rPr>
        <w:footnoteReference w:id="6"/>
      </w:r>
      <w:r w:rsidRPr="003248D9">
        <w:rPr>
          <w:rFonts w:ascii="Arial" w:eastAsia="Arial Unicode MS" w:hAnsi="Arial" w:cs="Arial"/>
          <w:sz w:val="24"/>
          <w:szCs w:val="24"/>
          <w:lang w:eastAsia="es-ES"/>
        </w:rPr>
        <w:t xml:space="preserve"> de la Constitución Política de los Estados Unidos Mexicanos</w:t>
      </w:r>
      <w:r>
        <w:rPr>
          <w:rFonts w:ascii="Arial" w:eastAsia="Arial Unicode MS" w:hAnsi="Arial" w:cs="Arial"/>
          <w:sz w:val="24"/>
          <w:szCs w:val="24"/>
          <w:lang w:eastAsia="es-ES"/>
        </w:rPr>
        <w:t>. Es oportuno señalar que –en lo que aquí interesa-,</w:t>
      </w:r>
      <w:r w:rsidRPr="003248D9">
        <w:rPr>
          <w:rFonts w:ascii="Arial" w:eastAsia="Arial Unicode MS" w:hAnsi="Arial" w:cs="Arial"/>
          <w:sz w:val="24"/>
          <w:szCs w:val="24"/>
          <w:lang w:eastAsia="es-ES"/>
        </w:rPr>
        <w:t xml:space="preserve"> de la interpretación armónica de los artículos </w:t>
      </w:r>
      <w:r w:rsidRPr="003248D9">
        <w:rPr>
          <w:rFonts w:ascii="Arial" w:eastAsia="Arial Unicode MS" w:hAnsi="Arial" w:cs="Arial"/>
          <w:sz w:val="24"/>
          <w:szCs w:val="24"/>
          <w:lang w:eastAsia="es-ES"/>
        </w:rPr>
        <w:lastRenderedPageBreak/>
        <w:t>164</w:t>
      </w:r>
      <w:r w:rsidRPr="003248D9">
        <w:rPr>
          <w:rFonts w:ascii="Arial" w:eastAsia="Arial Unicode MS" w:hAnsi="Arial" w:cs="Arial"/>
          <w:sz w:val="24"/>
          <w:szCs w:val="24"/>
          <w:vertAlign w:val="superscript"/>
          <w:lang w:eastAsia="es-ES"/>
        </w:rPr>
        <w:footnoteReference w:id="7"/>
      </w:r>
      <w:r w:rsidRPr="003248D9">
        <w:rPr>
          <w:rFonts w:ascii="Arial" w:eastAsia="Arial Unicode MS" w:hAnsi="Arial" w:cs="Arial"/>
          <w:sz w:val="24"/>
          <w:szCs w:val="24"/>
          <w:lang w:eastAsia="es-ES"/>
        </w:rPr>
        <w:t xml:space="preserve"> y 165</w:t>
      </w:r>
      <w:r w:rsidRPr="003248D9">
        <w:rPr>
          <w:rFonts w:ascii="Arial" w:eastAsia="Arial Unicode MS" w:hAnsi="Arial" w:cs="Arial"/>
          <w:sz w:val="24"/>
          <w:szCs w:val="24"/>
          <w:vertAlign w:val="superscript"/>
          <w:lang w:eastAsia="es-ES"/>
        </w:rPr>
        <w:footnoteReference w:id="8"/>
      </w:r>
      <w:r w:rsidRPr="003248D9">
        <w:rPr>
          <w:rFonts w:ascii="Arial" w:eastAsia="Arial Unicode MS" w:hAnsi="Arial" w:cs="Arial"/>
          <w:sz w:val="24"/>
          <w:szCs w:val="24"/>
          <w:lang w:eastAsia="es-ES"/>
        </w:rPr>
        <w:t xml:space="preserve"> del Código Procesal Administrativo para el Estado de San Luis Potosí, de aplicación supletoria de la Ley de Transparencia Local, la fundamentación y motivación posee dos acepciones: </w:t>
      </w:r>
    </w:p>
    <w:p w14:paraId="35B01AE0" w14:textId="77777777" w:rsidR="00FB1016" w:rsidRPr="003248D9" w:rsidRDefault="00FB1016" w:rsidP="00FB1016">
      <w:pPr>
        <w:spacing w:after="0" w:line="360" w:lineRule="auto"/>
        <w:ind w:firstLine="708"/>
        <w:jc w:val="both"/>
        <w:rPr>
          <w:rFonts w:ascii="Arial" w:eastAsia="Arial Unicode MS" w:hAnsi="Arial" w:cs="Arial"/>
          <w:sz w:val="24"/>
          <w:szCs w:val="24"/>
          <w:lang w:eastAsia="es-ES"/>
        </w:rPr>
      </w:pPr>
    </w:p>
    <w:p w14:paraId="6B39C777" w14:textId="1E3386EC" w:rsidR="00FB1016" w:rsidRPr="00FB1016" w:rsidRDefault="00FB1016" w:rsidP="00FB1016">
      <w:pPr>
        <w:numPr>
          <w:ilvl w:val="0"/>
          <w:numId w:val="44"/>
        </w:numPr>
        <w:spacing w:after="0" w:line="360" w:lineRule="auto"/>
        <w:ind w:left="1134"/>
        <w:jc w:val="both"/>
        <w:rPr>
          <w:rFonts w:ascii="Arial" w:eastAsia="Arial Unicode MS" w:hAnsi="Arial" w:cs="Arial"/>
          <w:sz w:val="24"/>
          <w:szCs w:val="24"/>
          <w:lang w:eastAsia="es-ES"/>
        </w:rPr>
      </w:pPr>
      <w:r w:rsidRPr="003248D9">
        <w:rPr>
          <w:rFonts w:ascii="Arial" w:eastAsia="Arial Unicode MS" w:hAnsi="Arial" w:cs="Arial"/>
          <w:sz w:val="24"/>
          <w:szCs w:val="24"/>
          <w:lang w:eastAsia="es-ES"/>
        </w:rPr>
        <w:t>La existencia de estos como elementos, es decir, la mera citación de elementos normativos, así como el planteamiento de argumentos lógicos, dentro de la justificación del acto; y,</w:t>
      </w:r>
    </w:p>
    <w:p w14:paraId="22A61BA4" w14:textId="77777777" w:rsidR="00FB1016" w:rsidRPr="003248D9" w:rsidRDefault="00FB1016" w:rsidP="00FB1016">
      <w:pPr>
        <w:numPr>
          <w:ilvl w:val="0"/>
          <w:numId w:val="44"/>
        </w:numPr>
        <w:spacing w:after="0" w:line="360" w:lineRule="auto"/>
        <w:ind w:left="1134"/>
        <w:jc w:val="both"/>
        <w:rPr>
          <w:rFonts w:ascii="Arial" w:eastAsia="Arial Unicode MS" w:hAnsi="Arial" w:cs="Arial"/>
          <w:sz w:val="24"/>
          <w:szCs w:val="24"/>
          <w:lang w:eastAsia="es-ES"/>
        </w:rPr>
      </w:pPr>
      <w:r w:rsidRPr="003248D9">
        <w:rPr>
          <w:rFonts w:ascii="Arial" w:eastAsia="Arial Unicode MS" w:hAnsi="Arial" w:cs="Arial"/>
          <w:sz w:val="24"/>
          <w:szCs w:val="24"/>
          <w:lang w:eastAsia="es-ES"/>
        </w:rPr>
        <w:t xml:space="preserve"> La materialidad como requisito, de manera que, por lo que hace a la citación de los preceptos normativos, sean correctos, precisos y suficientes para delimitar la circunstancia jurídica a resolver; y, por su parte, los argumentos lógicos, deberán lograr en sus extremos, adminicular las circunstancias de hecho, con los preceptos normativos, para generar certeza del apego de la autoridad, a la normativa concreta.</w:t>
      </w:r>
    </w:p>
    <w:p w14:paraId="597F1C59" w14:textId="77777777" w:rsidR="00FB1016" w:rsidRPr="001A391F" w:rsidRDefault="00FB1016" w:rsidP="00FB1016">
      <w:pPr>
        <w:spacing w:after="0" w:line="360" w:lineRule="auto"/>
        <w:ind w:left="1134" w:firstLine="708"/>
        <w:jc w:val="both"/>
        <w:rPr>
          <w:rFonts w:ascii="Arial" w:eastAsia="Arial Unicode MS" w:hAnsi="Arial" w:cs="Arial"/>
          <w:sz w:val="24"/>
          <w:szCs w:val="24"/>
          <w:lang w:eastAsia="es-ES"/>
        </w:rPr>
      </w:pPr>
    </w:p>
    <w:p w14:paraId="7C6F5DE4" w14:textId="6EDB9055" w:rsidR="00FB1016" w:rsidRDefault="00FB1016" w:rsidP="00FB1016">
      <w:pPr>
        <w:pStyle w:val="Prrafodelista"/>
        <w:autoSpaceDE w:val="0"/>
        <w:autoSpaceDN w:val="0"/>
        <w:adjustRightInd w:val="0"/>
        <w:spacing w:after="0" w:line="360" w:lineRule="auto"/>
        <w:ind w:left="0" w:firstLine="709"/>
        <w:jc w:val="both"/>
        <w:rPr>
          <w:rFonts w:ascii="Arial" w:eastAsia="Arial Unicode MS" w:hAnsi="Arial" w:cs="Arial"/>
          <w:sz w:val="24"/>
          <w:szCs w:val="24"/>
          <w:lang w:eastAsia="es-ES"/>
        </w:rPr>
      </w:pPr>
      <w:r w:rsidRPr="00EA076F">
        <w:rPr>
          <w:rFonts w:ascii="Arial" w:hAnsi="Arial" w:cs="Arial"/>
          <w:sz w:val="24"/>
          <w:szCs w:val="24"/>
        </w:rPr>
        <w:t>E</w:t>
      </w:r>
      <w:r>
        <w:rPr>
          <w:rFonts w:ascii="Arial" w:hAnsi="Arial" w:cs="Arial"/>
          <w:sz w:val="24"/>
          <w:szCs w:val="24"/>
        </w:rPr>
        <w:t>n lo tocante, e</w:t>
      </w:r>
      <w:r w:rsidRPr="00EA076F">
        <w:rPr>
          <w:rFonts w:ascii="Arial" w:hAnsi="Arial" w:cs="Arial"/>
          <w:sz w:val="24"/>
          <w:szCs w:val="24"/>
        </w:rPr>
        <w:t>l sujeto obligado,</w:t>
      </w:r>
      <w:r>
        <w:rPr>
          <w:rFonts w:ascii="Arial" w:hAnsi="Arial" w:cs="Arial"/>
          <w:sz w:val="24"/>
          <w:szCs w:val="24"/>
        </w:rPr>
        <w:t xml:space="preserve"> con la finalidad de realizar el cumplimiento al elemento formal de fundamentación y motivación, </w:t>
      </w:r>
      <w:r>
        <w:rPr>
          <w:rFonts w:ascii="Arial" w:eastAsia="Arial Unicode MS" w:hAnsi="Arial" w:cs="Arial"/>
          <w:sz w:val="24"/>
          <w:szCs w:val="24"/>
          <w:lang w:eastAsia="es-ES"/>
        </w:rPr>
        <w:t xml:space="preserve">señaló que, de conformidad con lo dispuesto en los artículos 3º, 4º, 138 fracción XI </w:t>
      </w:r>
      <w:r>
        <w:rPr>
          <w:rFonts w:ascii="Arial" w:eastAsia="Arial Unicode MS" w:hAnsi="Arial" w:cs="Arial"/>
          <w:i/>
          <w:sz w:val="24"/>
          <w:szCs w:val="24"/>
          <w:lang w:eastAsia="es-ES"/>
        </w:rPr>
        <w:t>(sic)</w:t>
      </w:r>
      <w:r w:rsidRPr="00FB1016">
        <w:rPr>
          <w:rFonts w:ascii="Arial" w:eastAsia="Arial Unicode MS" w:hAnsi="Arial" w:cs="Arial"/>
          <w:sz w:val="24"/>
          <w:szCs w:val="24"/>
          <w:lang w:eastAsia="es-ES"/>
        </w:rPr>
        <w:t xml:space="preserve">, XII </w:t>
      </w:r>
      <w:r>
        <w:rPr>
          <w:rFonts w:ascii="Arial" w:eastAsia="Arial Unicode MS" w:hAnsi="Arial" w:cs="Arial"/>
          <w:sz w:val="24"/>
          <w:szCs w:val="24"/>
          <w:lang w:eastAsia="es-ES"/>
        </w:rPr>
        <w:t xml:space="preserve">y 142 de la Ley de Transparencia y Acceso a la Información Pública del Estado, en concatenación con lo previsto en los numerales 3º fracciones IX y XIII de </w:t>
      </w:r>
      <w:r w:rsidRPr="008D1425">
        <w:rPr>
          <w:rFonts w:ascii="Arial" w:eastAsia="Arial Unicode MS" w:hAnsi="Arial" w:cs="Arial"/>
          <w:sz w:val="24"/>
          <w:szCs w:val="24"/>
          <w:lang w:eastAsia="es-ES"/>
        </w:rPr>
        <w:t>la Ley de Protección de Datos Personales del Estado de San Luis Potosí</w:t>
      </w:r>
      <w:r>
        <w:rPr>
          <w:rFonts w:ascii="Arial" w:eastAsia="Arial Unicode MS" w:hAnsi="Arial" w:cs="Arial"/>
          <w:sz w:val="24"/>
          <w:szCs w:val="24"/>
          <w:lang w:eastAsia="es-ES"/>
        </w:rPr>
        <w:t xml:space="preserve">, la información solicitada atiende el carácter de confidencial, ya que concierne a un ex alumno y/o particular y ésta, se relaciona con datos personales relacionados con su situación académica, personal y otras </w:t>
      </w:r>
      <w:r w:rsidRPr="008D1425">
        <w:rPr>
          <w:rFonts w:ascii="Arial" w:eastAsia="Arial Unicode MS" w:hAnsi="Arial" w:cs="Arial"/>
          <w:sz w:val="24"/>
          <w:szCs w:val="24"/>
          <w:lang w:eastAsia="es-ES"/>
        </w:rPr>
        <w:t>analogías que afectan la intimidad</w:t>
      </w:r>
      <w:r>
        <w:rPr>
          <w:rFonts w:ascii="Arial" w:eastAsia="Arial Unicode MS" w:hAnsi="Arial" w:cs="Arial"/>
          <w:sz w:val="24"/>
          <w:szCs w:val="24"/>
          <w:lang w:eastAsia="es-ES"/>
        </w:rPr>
        <w:t>, por lo que al no contar con el consentimiento del titular de dicha información, no es de considerarse información pública que pueda otorgarse</w:t>
      </w:r>
      <w:r w:rsidR="003138D7">
        <w:rPr>
          <w:rFonts w:ascii="Arial" w:eastAsia="Arial Unicode MS" w:hAnsi="Arial" w:cs="Arial"/>
          <w:sz w:val="24"/>
          <w:szCs w:val="24"/>
          <w:lang w:eastAsia="es-ES"/>
        </w:rPr>
        <w:t xml:space="preserve"> la relativa a los estudios y/o cardex y/o calificaciones</w:t>
      </w:r>
      <w:r>
        <w:rPr>
          <w:rFonts w:ascii="Arial" w:eastAsia="Arial Unicode MS" w:hAnsi="Arial" w:cs="Arial"/>
          <w:sz w:val="24"/>
          <w:szCs w:val="24"/>
          <w:lang w:eastAsia="es-ES"/>
        </w:rPr>
        <w:t xml:space="preserve">. </w:t>
      </w:r>
      <w:r w:rsidR="003138D7">
        <w:rPr>
          <w:rFonts w:ascii="Arial" w:eastAsia="Arial Unicode MS" w:hAnsi="Arial" w:cs="Arial"/>
          <w:sz w:val="24"/>
          <w:szCs w:val="24"/>
          <w:lang w:eastAsia="es-ES"/>
        </w:rPr>
        <w:t xml:space="preserve">De igual modo, informó al particular que podría consultar si alguna persona en lo particular cuenta o no con cédula </w:t>
      </w:r>
      <w:r w:rsidR="003138D7">
        <w:rPr>
          <w:rFonts w:ascii="Arial" w:eastAsia="Arial Unicode MS" w:hAnsi="Arial" w:cs="Arial"/>
          <w:sz w:val="24"/>
          <w:szCs w:val="24"/>
          <w:lang w:eastAsia="es-ES"/>
        </w:rPr>
        <w:lastRenderedPageBreak/>
        <w:t xml:space="preserve">profesional </w:t>
      </w:r>
      <w:r>
        <w:rPr>
          <w:rFonts w:ascii="Arial" w:eastAsia="Arial Unicode MS" w:hAnsi="Arial" w:cs="Arial"/>
          <w:sz w:val="24"/>
          <w:szCs w:val="24"/>
          <w:lang w:eastAsia="es-ES"/>
        </w:rPr>
        <w:t xml:space="preserve">en medios electrónicos de internet, por lo que se proporcionó la liga electrónica para tal efecto.  </w:t>
      </w:r>
    </w:p>
    <w:p w14:paraId="5771F2AE" w14:textId="77777777" w:rsidR="00FB1016" w:rsidRDefault="00FB1016" w:rsidP="00FB1016">
      <w:pPr>
        <w:pStyle w:val="Prrafodelista"/>
        <w:autoSpaceDE w:val="0"/>
        <w:autoSpaceDN w:val="0"/>
        <w:adjustRightInd w:val="0"/>
        <w:spacing w:after="0" w:line="360" w:lineRule="auto"/>
        <w:ind w:left="0" w:firstLine="709"/>
        <w:jc w:val="both"/>
        <w:rPr>
          <w:rFonts w:ascii="Arial" w:eastAsia="Arial Unicode MS" w:hAnsi="Arial" w:cs="Arial"/>
          <w:sz w:val="24"/>
          <w:szCs w:val="24"/>
          <w:lang w:eastAsia="es-ES"/>
        </w:rPr>
      </w:pPr>
    </w:p>
    <w:p w14:paraId="4977EAFB" w14:textId="540465C1" w:rsidR="00FB1016" w:rsidRDefault="00FB1016" w:rsidP="00FB1016">
      <w:pPr>
        <w:autoSpaceDE w:val="0"/>
        <w:autoSpaceDN w:val="0"/>
        <w:adjustRightInd w:val="0"/>
        <w:spacing w:after="0" w:line="360" w:lineRule="auto"/>
        <w:ind w:right="49" w:firstLine="709"/>
        <w:jc w:val="both"/>
        <w:rPr>
          <w:rFonts w:ascii="Arial" w:hAnsi="Arial" w:cs="Arial"/>
          <w:sz w:val="24"/>
          <w:szCs w:val="24"/>
        </w:rPr>
      </w:pPr>
      <w:r>
        <w:rPr>
          <w:rFonts w:ascii="Arial" w:hAnsi="Arial" w:cs="Arial"/>
          <w:sz w:val="24"/>
          <w:szCs w:val="24"/>
        </w:rPr>
        <w:t xml:space="preserve">Conforme a lo anterior, el sujeto obligado citó normativa relativa al Derecho de Acceso a la Información, así como la </w:t>
      </w:r>
      <w:r w:rsidR="003138D7">
        <w:rPr>
          <w:rFonts w:ascii="Arial" w:hAnsi="Arial" w:cs="Arial"/>
          <w:sz w:val="24"/>
          <w:szCs w:val="24"/>
        </w:rPr>
        <w:t>posibilidad de la excepción de é</w:t>
      </w:r>
      <w:r>
        <w:rPr>
          <w:rFonts w:ascii="Arial" w:hAnsi="Arial" w:cs="Arial"/>
          <w:sz w:val="24"/>
          <w:szCs w:val="24"/>
        </w:rPr>
        <w:t xml:space="preserve">ste, </w:t>
      </w:r>
      <w:r w:rsidR="003138D7">
        <w:rPr>
          <w:rFonts w:ascii="Arial" w:hAnsi="Arial" w:cs="Arial"/>
          <w:sz w:val="24"/>
          <w:szCs w:val="24"/>
        </w:rPr>
        <w:t>en tanto que señaló aspectos l</w:t>
      </w:r>
      <w:r>
        <w:rPr>
          <w:rFonts w:ascii="Arial" w:hAnsi="Arial" w:cs="Arial"/>
          <w:sz w:val="24"/>
          <w:szCs w:val="24"/>
        </w:rPr>
        <w:t xml:space="preserve">egales </w:t>
      </w:r>
      <w:r w:rsidR="003138D7">
        <w:rPr>
          <w:rFonts w:ascii="Arial" w:hAnsi="Arial" w:cs="Arial"/>
          <w:sz w:val="24"/>
          <w:szCs w:val="24"/>
        </w:rPr>
        <w:t>del nivel de gobierno estatal.</w:t>
      </w:r>
    </w:p>
    <w:p w14:paraId="187E7CFF" w14:textId="77777777" w:rsidR="00FB1016" w:rsidRDefault="00FB1016" w:rsidP="00FB1016">
      <w:pPr>
        <w:autoSpaceDE w:val="0"/>
        <w:autoSpaceDN w:val="0"/>
        <w:adjustRightInd w:val="0"/>
        <w:spacing w:after="0" w:line="360" w:lineRule="auto"/>
        <w:ind w:right="49" w:firstLine="709"/>
        <w:jc w:val="both"/>
        <w:rPr>
          <w:rFonts w:ascii="Arial" w:hAnsi="Arial" w:cs="Arial"/>
          <w:sz w:val="24"/>
          <w:szCs w:val="24"/>
        </w:rPr>
      </w:pPr>
    </w:p>
    <w:p w14:paraId="478E05FF" w14:textId="24D2AA1A" w:rsidR="00FB1016" w:rsidRDefault="00FB1016" w:rsidP="00FB1016">
      <w:pPr>
        <w:autoSpaceDE w:val="0"/>
        <w:autoSpaceDN w:val="0"/>
        <w:adjustRightInd w:val="0"/>
        <w:spacing w:after="0" w:line="360" w:lineRule="auto"/>
        <w:ind w:right="49" w:firstLine="709"/>
        <w:jc w:val="both"/>
        <w:rPr>
          <w:rFonts w:ascii="Arial" w:hAnsi="Arial" w:cs="Arial"/>
          <w:sz w:val="24"/>
          <w:szCs w:val="24"/>
        </w:rPr>
      </w:pPr>
      <w:r>
        <w:rPr>
          <w:rFonts w:ascii="Arial" w:hAnsi="Arial" w:cs="Arial"/>
          <w:sz w:val="24"/>
          <w:szCs w:val="24"/>
        </w:rPr>
        <w:t xml:space="preserve">Asimismo, realizó el pronunciamiento de </w:t>
      </w:r>
      <w:r w:rsidR="006D4090">
        <w:rPr>
          <w:rFonts w:ascii="Arial" w:hAnsi="Arial" w:cs="Arial"/>
          <w:sz w:val="24"/>
          <w:szCs w:val="24"/>
        </w:rPr>
        <w:t xml:space="preserve">diversos </w:t>
      </w:r>
      <w:r>
        <w:rPr>
          <w:rFonts w:ascii="Arial" w:hAnsi="Arial" w:cs="Arial"/>
          <w:sz w:val="24"/>
          <w:szCs w:val="24"/>
        </w:rPr>
        <w:t>argumentos</w:t>
      </w:r>
      <w:r w:rsidR="006D4090">
        <w:rPr>
          <w:rFonts w:ascii="Arial" w:hAnsi="Arial" w:cs="Arial"/>
          <w:sz w:val="24"/>
          <w:szCs w:val="24"/>
        </w:rPr>
        <w:t xml:space="preserve"> </w:t>
      </w:r>
      <w:r>
        <w:rPr>
          <w:rFonts w:ascii="Arial" w:hAnsi="Arial" w:cs="Arial"/>
          <w:sz w:val="24"/>
          <w:szCs w:val="24"/>
        </w:rPr>
        <w:t>con</w:t>
      </w:r>
      <w:r w:rsidR="006D4090">
        <w:rPr>
          <w:rFonts w:ascii="Arial" w:hAnsi="Arial" w:cs="Arial"/>
          <w:sz w:val="24"/>
          <w:szCs w:val="24"/>
        </w:rPr>
        <w:t xml:space="preserve"> base en</w:t>
      </w:r>
      <w:r>
        <w:rPr>
          <w:rFonts w:ascii="Arial" w:hAnsi="Arial" w:cs="Arial"/>
          <w:sz w:val="24"/>
          <w:szCs w:val="24"/>
        </w:rPr>
        <w:t xml:space="preserve"> las disposiciones normativas aplicables al caso; razón por la cual, por lo que hace al presente elemento </w:t>
      </w:r>
      <w:r w:rsidRPr="008F0B57">
        <w:rPr>
          <w:rFonts w:ascii="Arial" w:hAnsi="Arial" w:cs="Arial"/>
          <w:b/>
          <w:sz w:val="24"/>
          <w:szCs w:val="24"/>
          <w:u w:val="single"/>
        </w:rPr>
        <w:t>formal,</w:t>
      </w:r>
      <w:r>
        <w:rPr>
          <w:rFonts w:ascii="Arial" w:hAnsi="Arial" w:cs="Arial"/>
          <w:sz w:val="24"/>
          <w:szCs w:val="24"/>
        </w:rPr>
        <w:t xml:space="preserve"> resulta dable determinar que se encuentra satisfecho conforme a lo establecido en la ley de la materia.</w:t>
      </w:r>
    </w:p>
    <w:p w14:paraId="2E88ECCB" w14:textId="77777777" w:rsidR="00FB1016" w:rsidRDefault="00FB1016" w:rsidP="00FB1016">
      <w:pPr>
        <w:autoSpaceDE w:val="0"/>
        <w:autoSpaceDN w:val="0"/>
        <w:adjustRightInd w:val="0"/>
        <w:spacing w:after="0" w:line="360" w:lineRule="auto"/>
        <w:ind w:right="49" w:firstLine="709"/>
        <w:jc w:val="both"/>
        <w:rPr>
          <w:rFonts w:ascii="Arial" w:hAnsi="Arial" w:cs="Arial"/>
          <w:sz w:val="24"/>
          <w:szCs w:val="24"/>
        </w:rPr>
      </w:pPr>
    </w:p>
    <w:p w14:paraId="55F0E377" w14:textId="77777777" w:rsidR="00FB1016" w:rsidRDefault="00FB1016" w:rsidP="00FB1016">
      <w:pPr>
        <w:autoSpaceDE w:val="0"/>
        <w:autoSpaceDN w:val="0"/>
        <w:adjustRightInd w:val="0"/>
        <w:spacing w:after="0" w:line="360" w:lineRule="auto"/>
        <w:ind w:right="49" w:firstLine="709"/>
        <w:jc w:val="both"/>
        <w:rPr>
          <w:rFonts w:ascii="Arial" w:hAnsi="Arial" w:cs="Arial"/>
          <w:sz w:val="24"/>
          <w:szCs w:val="24"/>
        </w:rPr>
      </w:pPr>
      <w:r>
        <w:rPr>
          <w:rFonts w:ascii="Arial" w:hAnsi="Arial" w:cs="Arial"/>
          <w:sz w:val="24"/>
          <w:szCs w:val="24"/>
        </w:rPr>
        <w:t xml:space="preserve">No obstante lo anterior, como se precisó con antelación, la fundamentación y motivación de los actos administrativos, no se satisface sólo a través de su requisito formal, sino que requiere a su vez, de la satisfacción del requisito de adecuación; es decir, que la fundamentación sea: </w:t>
      </w:r>
    </w:p>
    <w:p w14:paraId="15531D28" w14:textId="77777777" w:rsidR="00FB1016" w:rsidRDefault="00FB1016" w:rsidP="00FB1016">
      <w:pPr>
        <w:autoSpaceDE w:val="0"/>
        <w:autoSpaceDN w:val="0"/>
        <w:adjustRightInd w:val="0"/>
        <w:spacing w:after="0" w:line="360" w:lineRule="auto"/>
        <w:ind w:right="49" w:firstLine="709"/>
        <w:jc w:val="both"/>
        <w:rPr>
          <w:rFonts w:ascii="Arial" w:hAnsi="Arial" w:cs="Arial"/>
          <w:sz w:val="24"/>
          <w:szCs w:val="24"/>
        </w:rPr>
      </w:pPr>
    </w:p>
    <w:p w14:paraId="3092419A" w14:textId="77777777" w:rsidR="00FB1016" w:rsidRDefault="00FB1016" w:rsidP="00FB1016">
      <w:pPr>
        <w:autoSpaceDE w:val="0"/>
        <w:autoSpaceDN w:val="0"/>
        <w:adjustRightInd w:val="0"/>
        <w:spacing w:after="0" w:line="360" w:lineRule="auto"/>
        <w:ind w:right="49" w:firstLine="709"/>
        <w:jc w:val="both"/>
        <w:rPr>
          <w:rFonts w:ascii="Arial" w:hAnsi="Arial" w:cs="Arial"/>
          <w:sz w:val="24"/>
          <w:szCs w:val="24"/>
        </w:rPr>
      </w:pPr>
      <w:r>
        <w:rPr>
          <w:rFonts w:ascii="Arial" w:hAnsi="Arial" w:cs="Arial"/>
          <w:sz w:val="24"/>
          <w:szCs w:val="24"/>
        </w:rPr>
        <w:t>1. Exacta; 2. Aplicable al caso en concreto; y, 3. Suficiente; considerando para ello, la normativa que, por una parte, dota a la autoridad administrativa en cuestión, de la competencia para la emisión del acto; y, por otra, regula en su totalidad los aspectos de interés en el caso en concreto, sin que se esté en posibilidad de causar confusión o imprecisión.</w:t>
      </w:r>
    </w:p>
    <w:p w14:paraId="75EB8204" w14:textId="77777777" w:rsidR="00FB1016" w:rsidRDefault="00FB1016" w:rsidP="00FB1016">
      <w:pPr>
        <w:autoSpaceDE w:val="0"/>
        <w:autoSpaceDN w:val="0"/>
        <w:adjustRightInd w:val="0"/>
        <w:spacing w:after="0" w:line="360" w:lineRule="auto"/>
        <w:ind w:right="49" w:firstLine="709"/>
        <w:jc w:val="both"/>
        <w:rPr>
          <w:rFonts w:ascii="Arial" w:hAnsi="Arial" w:cs="Arial"/>
          <w:sz w:val="24"/>
          <w:szCs w:val="24"/>
        </w:rPr>
      </w:pPr>
    </w:p>
    <w:p w14:paraId="66E7C1D2" w14:textId="77777777" w:rsidR="00FB1016" w:rsidRDefault="00FB1016" w:rsidP="00FB1016">
      <w:pPr>
        <w:autoSpaceDE w:val="0"/>
        <w:autoSpaceDN w:val="0"/>
        <w:adjustRightInd w:val="0"/>
        <w:spacing w:after="0" w:line="360" w:lineRule="auto"/>
        <w:ind w:right="49" w:firstLine="709"/>
        <w:jc w:val="both"/>
        <w:rPr>
          <w:rFonts w:ascii="Arial" w:hAnsi="Arial" w:cs="Arial"/>
          <w:sz w:val="24"/>
          <w:szCs w:val="24"/>
        </w:rPr>
      </w:pPr>
      <w:r>
        <w:rPr>
          <w:rFonts w:ascii="Arial" w:hAnsi="Arial" w:cs="Arial"/>
          <w:sz w:val="24"/>
          <w:szCs w:val="24"/>
        </w:rPr>
        <w:t xml:space="preserve">Mientras que, la motivación, requiere que se realice una serie de argumentos que, por su expresión, sea posible adminicular de manera congruente, lógica y precisa, las circunstancias de hecho y de derecho, para producir un efecto jurídico determinado. Sirve de apoyo la Jurisprudencia, cuyo rubro y texto señalan: </w:t>
      </w:r>
    </w:p>
    <w:p w14:paraId="6403848E" w14:textId="77777777" w:rsidR="00FB1016" w:rsidRDefault="00FB1016" w:rsidP="00FB1016">
      <w:pPr>
        <w:autoSpaceDE w:val="0"/>
        <w:autoSpaceDN w:val="0"/>
        <w:adjustRightInd w:val="0"/>
        <w:spacing w:after="0" w:line="360" w:lineRule="auto"/>
        <w:ind w:right="49" w:firstLine="709"/>
        <w:jc w:val="both"/>
        <w:rPr>
          <w:rFonts w:ascii="Arial" w:hAnsi="Arial" w:cs="Arial"/>
          <w:sz w:val="24"/>
          <w:szCs w:val="24"/>
        </w:rPr>
      </w:pPr>
    </w:p>
    <w:p w14:paraId="760131AC" w14:textId="77777777" w:rsidR="00FB1016" w:rsidRPr="003C3FED" w:rsidRDefault="00FB1016" w:rsidP="00FB1016">
      <w:pPr>
        <w:autoSpaceDE w:val="0"/>
        <w:autoSpaceDN w:val="0"/>
        <w:adjustRightInd w:val="0"/>
        <w:spacing w:after="0" w:line="240" w:lineRule="auto"/>
        <w:ind w:left="1134" w:right="1185"/>
        <w:jc w:val="both"/>
        <w:rPr>
          <w:rFonts w:ascii="Arial" w:hAnsi="Arial" w:cs="Arial"/>
        </w:rPr>
      </w:pPr>
      <w:r>
        <w:rPr>
          <w:rFonts w:ascii="Arial" w:hAnsi="Arial" w:cs="Arial"/>
          <w:b/>
        </w:rPr>
        <w:t>“</w:t>
      </w:r>
      <w:r w:rsidRPr="003C3FED">
        <w:rPr>
          <w:rFonts w:ascii="Arial" w:hAnsi="Arial" w:cs="Arial"/>
          <w:b/>
        </w:rPr>
        <w:t xml:space="preserve">FUNDAMENTACION Y MOTIVACION DE LOS ACTOS ADMINISTRATIVOS. </w:t>
      </w:r>
      <w:r w:rsidRPr="003C3FED">
        <w:rPr>
          <w:rFonts w:ascii="Arial" w:hAnsi="Arial" w:cs="Arial"/>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w:t>
      </w:r>
      <w:r w:rsidRPr="003C3FED">
        <w:rPr>
          <w:rFonts w:ascii="Arial" w:hAnsi="Arial" w:cs="Arial"/>
        </w:rPr>
        <w:lastRenderedPageBreak/>
        <w:t>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subincisos, fracciones y preceptos aplicables, y b).- Los cuerpos legales, y preceptos que otorgan competencia o facultades a las autoridades para emitir el acto en agravio del gobernado.</w:t>
      </w:r>
      <w:r w:rsidRPr="003C3FED">
        <w:rPr>
          <w:rFonts w:ascii="Arial" w:eastAsia="Arial Unicode MS" w:hAnsi="Arial" w:cs="Arial"/>
          <w:lang w:eastAsia="es-ES"/>
        </w:rPr>
        <w:t>”</w:t>
      </w:r>
      <w:r w:rsidRPr="003C3FED">
        <w:rPr>
          <w:rStyle w:val="Refdenotaalpie"/>
          <w:rFonts w:ascii="Arial" w:eastAsia="Arial Unicode MS" w:hAnsi="Arial" w:cs="Arial"/>
        </w:rPr>
        <w:footnoteReference w:id="9"/>
      </w:r>
    </w:p>
    <w:p w14:paraId="26DB7784" w14:textId="77777777" w:rsidR="00FB1016" w:rsidRDefault="00FB1016" w:rsidP="00FB1016">
      <w:pPr>
        <w:autoSpaceDE w:val="0"/>
        <w:autoSpaceDN w:val="0"/>
        <w:adjustRightInd w:val="0"/>
        <w:spacing w:after="0" w:line="360" w:lineRule="auto"/>
        <w:ind w:right="49"/>
        <w:jc w:val="both"/>
        <w:rPr>
          <w:rFonts w:ascii="Arial" w:hAnsi="Arial" w:cs="Arial"/>
          <w:sz w:val="24"/>
          <w:szCs w:val="24"/>
        </w:rPr>
      </w:pPr>
    </w:p>
    <w:p w14:paraId="4C84C94F" w14:textId="589FD8B3" w:rsidR="00FB1016" w:rsidRPr="003546F9" w:rsidRDefault="00FB1016" w:rsidP="00FB1016">
      <w:pPr>
        <w:autoSpaceDE w:val="0"/>
        <w:autoSpaceDN w:val="0"/>
        <w:adjustRightInd w:val="0"/>
        <w:spacing w:after="0" w:line="360" w:lineRule="auto"/>
        <w:ind w:right="49" w:firstLine="709"/>
        <w:jc w:val="both"/>
        <w:rPr>
          <w:rFonts w:ascii="Arial" w:hAnsi="Arial" w:cs="Arial"/>
          <w:sz w:val="24"/>
          <w:szCs w:val="24"/>
        </w:rPr>
      </w:pPr>
      <w:r>
        <w:rPr>
          <w:rFonts w:ascii="Arial" w:hAnsi="Arial" w:cs="Arial"/>
          <w:sz w:val="24"/>
          <w:szCs w:val="24"/>
        </w:rPr>
        <w:t>Por lo anterior, es de resaltarse que, si bien estos requisitos deben observarse en la to</w:t>
      </w:r>
      <w:r w:rsidR="006D4090">
        <w:rPr>
          <w:rFonts w:ascii="Arial" w:hAnsi="Arial" w:cs="Arial"/>
          <w:sz w:val="24"/>
          <w:szCs w:val="24"/>
        </w:rPr>
        <w:t>talidad del acto administrativo</w:t>
      </w:r>
      <w:r>
        <w:rPr>
          <w:rFonts w:ascii="Arial" w:hAnsi="Arial" w:cs="Arial"/>
          <w:sz w:val="24"/>
          <w:szCs w:val="24"/>
        </w:rPr>
        <w:t xml:space="preserve"> para que puedan considerarse válidos,</w:t>
      </w:r>
      <w:r w:rsidR="006D4090">
        <w:rPr>
          <w:rFonts w:ascii="Arial" w:hAnsi="Arial" w:cs="Arial"/>
          <w:sz w:val="24"/>
          <w:szCs w:val="24"/>
        </w:rPr>
        <w:t xml:space="preserve"> </w:t>
      </w:r>
      <w:r w:rsidR="006D4090" w:rsidRPr="006D4090">
        <w:rPr>
          <w:rFonts w:ascii="Arial" w:hAnsi="Arial" w:cs="Arial"/>
          <w:sz w:val="24"/>
          <w:szCs w:val="24"/>
          <w:u w:val="single"/>
        </w:rPr>
        <w:t>en</w:t>
      </w:r>
      <w:r w:rsidRPr="006D4090">
        <w:rPr>
          <w:rFonts w:ascii="Arial" w:hAnsi="Arial" w:cs="Arial"/>
          <w:sz w:val="24"/>
          <w:szCs w:val="24"/>
          <w:u w:val="single"/>
        </w:rPr>
        <w:t xml:space="preserve"> lo</w:t>
      </w:r>
      <w:r w:rsidRPr="003546F9">
        <w:rPr>
          <w:rFonts w:ascii="Arial" w:hAnsi="Arial" w:cs="Arial"/>
          <w:sz w:val="24"/>
          <w:szCs w:val="24"/>
          <w:u w:val="single"/>
        </w:rPr>
        <w:t xml:space="preserve"> correspondiente a la fundamentación y motivación de la oportunidad material para la clasificación de la información en su carácter de </w:t>
      </w:r>
      <w:r w:rsidRPr="00023499">
        <w:rPr>
          <w:rFonts w:ascii="Arial" w:hAnsi="Arial" w:cs="Arial"/>
          <w:sz w:val="24"/>
          <w:szCs w:val="24"/>
          <w:u w:val="single"/>
        </w:rPr>
        <w:t>confidencial, se</w:t>
      </w:r>
      <w:r w:rsidRPr="001326A2">
        <w:rPr>
          <w:rFonts w:ascii="Arial" w:hAnsi="Arial" w:cs="Arial"/>
          <w:sz w:val="24"/>
          <w:szCs w:val="24"/>
          <w:u w:val="single"/>
        </w:rPr>
        <w:t xml:space="preserve"> de</w:t>
      </w:r>
      <w:r>
        <w:rPr>
          <w:rFonts w:ascii="Arial" w:hAnsi="Arial" w:cs="Arial"/>
          <w:sz w:val="24"/>
          <w:szCs w:val="24"/>
          <w:u w:val="single"/>
        </w:rPr>
        <w:t>be</w:t>
      </w:r>
      <w:r w:rsidRPr="001326A2">
        <w:rPr>
          <w:rFonts w:ascii="Arial" w:hAnsi="Arial" w:cs="Arial"/>
          <w:sz w:val="24"/>
          <w:szCs w:val="24"/>
          <w:u w:val="single"/>
        </w:rPr>
        <w:t xml:space="preserve"> aplicar una prueba de interés público, en la que se corrobore una conexión patente entre la información confidencial y un tema de interés público y la proporcionalidad entre la invasión a la intimidad ocasionada por la divulgación de la información confidencial y el interés público de la información</w:t>
      </w:r>
      <w:r w:rsidRPr="001326A2">
        <w:rPr>
          <w:rStyle w:val="Refdenotaalpie"/>
          <w:rFonts w:ascii="Arial" w:hAnsi="Arial" w:cs="Arial"/>
          <w:u w:val="single"/>
        </w:rPr>
        <w:footnoteReference w:id="10"/>
      </w:r>
      <w:r>
        <w:rPr>
          <w:rFonts w:ascii="Arial" w:hAnsi="Arial" w:cs="Arial"/>
          <w:sz w:val="24"/>
          <w:szCs w:val="24"/>
          <w:u w:val="single"/>
        </w:rPr>
        <w:t xml:space="preserve">, </w:t>
      </w:r>
      <w:r>
        <w:rPr>
          <w:rFonts w:ascii="Arial" w:hAnsi="Arial" w:cs="Arial"/>
          <w:sz w:val="24"/>
          <w:szCs w:val="24"/>
        </w:rPr>
        <w:t>circunstancia que en la causa que se examina, no aconteció</w:t>
      </w:r>
      <w:r w:rsidR="006D4090">
        <w:rPr>
          <w:rFonts w:ascii="Arial" w:hAnsi="Arial" w:cs="Arial"/>
          <w:sz w:val="24"/>
          <w:szCs w:val="24"/>
        </w:rPr>
        <w:t>.</w:t>
      </w:r>
    </w:p>
    <w:p w14:paraId="1D2BCB0C" w14:textId="77777777" w:rsidR="00FB1016" w:rsidRDefault="00FB1016" w:rsidP="00FB1016">
      <w:pPr>
        <w:autoSpaceDE w:val="0"/>
        <w:autoSpaceDN w:val="0"/>
        <w:adjustRightInd w:val="0"/>
        <w:spacing w:after="0" w:line="360" w:lineRule="auto"/>
        <w:ind w:right="49" w:firstLine="709"/>
        <w:jc w:val="both"/>
        <w:rPr>
          <w:rFonts w:ascii="Arial" w:hAnsi="Arial" w:cs="Arial"/>
          <w:sz w:val="24"/>
          <w:szCs w:val="24"/>
        </w:rPr>
      </w:pPr>
    </w:p>
    <w:p w14:paraId="34193BB0" w14:textId="77777777" w:rsidR="00FB1016" w:rsidRDefault="00FB1016" w:rsidP="00FB1016">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En el régimen Constitucional del Estado</w:t>
      </w:r>
      <w:r>
        <w:rPr>
          <w:rStyle w:val="Refdenotaalpie"/>
          <w:rFonts w:ascii="Arial" w:eastAsia="Arial Unicode MS" w:hAnsi="Arial" w:cs="Arial"/>
        </w:rPr>
        <w:footnoteReference w:id="11"/>
      </w:r>
      <w:r>
        <w:rPr>
          <w:rFonts w:ascii="Arial" w:eastAsia="Arial Unicode MS" w:hAnsi="Arial" w:cs="Arial"/>
          <w:sz w:val="24"/>
          <w:szCs w:val="24"/>
          <w:lang w:eastAsia="es-ES"/>
        </w:rPr>
        <w:t xml:space="preserve">, se establecen los </w:t>
      </w:r>
      <w:r w:rsidRPr="00922028">
        <w:rPr>
          <w:rFonts w:ascii="Arial" w:eastAsia="Arial Unicode MS" w:hAnsi="Arial" w:cs="Arial"/>
          <w:sz w:val="24"/>
          <w:szCs w:val="24"/>
          <w:lang w:eastAsia="es-ES"/>
        </w:rPr>
        <w:t>fundamentos para el ejercicio del derecho de toda persona para conocer y acceder a la</w:t>
      </w:r>
      <w:r w:rsidRPr="00B25AE8">
        <w:rPr>
          <w:rFonts w:ascii="Arial" w:eastAsia="Arial Unicode MS" w:hAnsi="Arial" w:cs="Arial"/>
          <w:sz w:val="24"/>
          <w:szCs w:val="24"/>
          <w:lang w:eastAsia="es-ES"/>
        </w:rPr>
        <w:t xml:space="preserve"> información pública</w:t>
      </w:r>
      <w:r>
        <w:rPr>
          <w:rFonts w:ascii="Arial" w:eastAsia="Arial Unicode MS" w:hAnsi="Arial" w:cs="Arial"/>
          <w:sz w:val="24"/>
          <w:szCs w:val="24"/>
          <w:lang w:eastAsia="es-ES"/>
        </w:rPr>
        <w:t xml:space="preserve">, así como el imperativo de proteger a las personas contra cualquier lesión en sus derechos, resultante del tratamiento de sus datos personales, </w:t>
      </w:r>
      <w:r w:rsidRPr="003C0F1E">
        <w:rPr>
          <w:rFonts w:ascii="Arial" w:eastAsia="Arial Unicode MS" w:hAnsi="Arial" w:cs="Arial"/>
          <w:sz w:val="24"/>
          <w:szCs w:val="24"/>
          <w:lang w:eastAsia="es-ES"/>
        </w:rPr>
        <w:t>conforme a los principios y bases establecidos por el artículo 6º de la Constitución</w:t>
      </w:r>
      <w:r>
        <w:rPr>
          <w:rFonts w:ascii="Arial" w:eastAsia="Arial Unicode MS" w:hAnsi="Arial" w:cs="Arial"/>
          <w:sz w:val="24"/>
          <w:szCs w:val="24"/>
          <w:lang w:eastAsia="es-ES"/>
        </w:rPr>
        <w:t xml:space="preserve"> Federal.</w:t>
      </w:r>
    </w:p>
    <w:p w14:paraId="4713AED8"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5B9F7D43" w14:textId="22206908" w:rsidR="00FB1016" w:rsidRDefault="00FB1016" w:rsidP="00FB1016">
      <w:pPr>
        <w:spacing w:after="0" w:line="360" w:lineRule="auto"/>
        <w:ind w:firstLine="708"/>
        <w:jc w:val="both"/>
        <w:rPr>
          <w:rFonts w:ascii="Arial" w:eastAsia="Times New Roman" w:hAnsi="Arial" w:cs="Arial"/>
          <w:sz w:val="24"/>
          <w:szCs w:val="24"/>
          <w:lang w:eastAsia="es-ES"/>
        </w:rPr>
      </w:pPr>
      <w:r>
        <w:rPr>
          <w:rFonts w:ascii="Arial" w:eastAsia="Arial Unicode MS" w:hAnsi="Arial" w:cs="Arial"/>
          <w:sz w:val="24"/>
          <w:szCs w:val="24"/>
          <w:lang w:eastAsia="es-ES"/>
        </w:rPr>
        <w:t xml:space="preserve">En esa tesitura, en el ámbito local se encuentran </w:t>
      </w:r>
      <w:r>
        <w:rPr>
          <w:rFonts w:ascii="Arial" w:eastAsia="Times New Roman" w:hAnsi="Arial" w:cs="Arial"/>
          <w:sz w:val="24"/>
          <w:szCs w:val="24"/>
          <w:lang w:eastAsia="es-ES"/>
        </w:rPr>
        <w:t xml:space="preserve">las bases generales para garantizar el derecho de acceso a la información en la </w:t>
      </w:r>
      <w:r w:rsidRPr="00FE5B4F">
        <w:rPr>
          <w:rFonts w:ascii="Arial" w:eastAsia="Times New Roman" w:hAnsi="Arial" w:cs="Arial"/>
          <w:sz w:val="24"/>
          <w:szCs w:val="24"/>
          <w:lang w:eastAsia="es-ES"/>
        </w:rPr>
        <w:t>Ley de Transparencia y Acceso a la Información Pública</w:t>
      </w:r>
      <w:r>
        <w:rPr>
          <w:rFonts w:ascii="Arial" w:eastAsia="Times New Roman" w:hAnsi="Arial" w:cs="Arial"/>
          <w:sz w:val="24"/>
          <w:szCs w:val="24"/>
          <w:lang w:eastAsia="es-ES"/>
        </w:rPr>
        <w:t xml:space="preserve">. </w:t>
      </w:r>
    </w:p>
    <w:p w14:paraId="10955FEA" w14:textId="77777777" w:rsidR="00FB1016" w:rsidRDefault="00FB1016" w:rsidP="00FB1016">
      <w:pPr>
        <w:autoSpaceDE w:val="0"/>
        <w:autoSpaceDN w:val="0"/>
        <w:adjustRightInd w:val="0"/>
        <w:spacing w:after="0" w:line="360" w:lineRule="auto"/>
        <w:ind w:firstLine="709"/>
        <w:jc w:val="both"/>
        <w:rPr>
          <w:rFonts w:ascii="Arial" w:eastAsia="Times New Roman" w:hAnsi="Arial" w:cs="Arial"/>
          <w:sz w:val="24"/>
          <w:szCs w:val="24"/>
          <w:lang w:val="es-ES_tradnl" w:eastAsia="es-ES"/>
        </w:rPr>
      </w:pPr>
      <w:r>
        <w:rPr>
          <w:rFonts w:ascii="Arial" w:eastAsia="Times New Roman" w:hAnsi="Arial" w:cs="Arial"/>
          <w:sz w:val="24"/>
          <w:szCs w:val="24"/>
          <w:lang w:eastAsia="es-ES"/>
        </w:rPr>
        <w:lastRenderedPageBreak/>
        <w:t>En dicho cuerpo normativo, se establece: “toda información en posesión de cualquier autoridad, entidad, órgano y organismos de los poderes Ejecutivo, Legislativo y Judicial, órganos autónomos, partidos políticos, fideicomisos y fondos públicos, así como cualquier persona física, moral o sindicato que reciba y ejerza recursos públicos o realice actos de autoridad en el ámbito estatal y municipal, es pública,</w:t>
      </w:r>
      <w:r>
        <w:rPr>
          <w:rStyle w:val="Refdenotaalpie"/>
          <w:rFonts w:ascii="Arial" w:hAnsi="Arial" w:cs="Arial"/>
        </w:rPr>
        <w:footnoteReference w:id="12"/>
      </w:r>
      <w:r>
        <w:rPr>
          <w:rFonts w:ascii="Arial" w:eastAsia="Times New Roman" w:hAnsi="Arial" w:cs="Arial"/>
          <w:sz w:val="24"/>
          <w:szCs w:val="24"/>
          <w:lang w:eastAsia="es-ES"/>
        </w:rPr>
        <w:t xml:space="preserve"> </w:t>
      </w:r>
      <w:r w:rsidRPr="00D9126C">
        <w:rPr>
          <w:rFonts w:ascii="Arial" w:eastAsia="Times New Roman" w:hAnsi="Arial" w:cs="Arial"/>
          <w:sz w:val="24"/>
          <w:szCs w:val="24"/>
          <w:lang w:val="es-ES_tradnl" w:eastAsia="es-ES"/>
        </w:rPr>
        <w:t>salvo l</w:t>
      </w:r>
      <w:r>
        <w:rPr>
          <w:rFonts w:ascii="Arial" w:eastAsia="Times New Roman" w:hAnsi="Arial" w:cs="Arial"/>
          <w:sz w:val="24"/>
          <w:szCs w:val="24"/>
          <w:lang w:val="es-ES_tradnl" w:eastAsia="es-ES"/>
        </w:rPr>
        <w:t>as restricciones que defina la L</w:t>
      </w:r>
      <w:r w:rsidRPr="00D9126C">
        <w:rPr>
          <w:rFonts w:ascii="Arial" w:eastAsia="Times New Roman" w:hAnsi="Arial" w:cs="Arial"/>
          <w:sz w:val="24"/>
          <w:szCs w:val="24"/>
          <w:lang w:val="es-ES_tradnl" w:eastAsia="es-ES"/>
        </w:rPr>
        <w:t>ey</w:t>
      </w:r>
      <w:r>
        <w:rPr>
          <w:rStyle w:val="Refdenotaalpie"/>
          <w:rFonts w:ascii="Arial" w:hAnsi="Arial" w:cs="Arial"/>
          <w:lang w:val="es-ES_tradnl"/>
        </w:rPr>
        <w:footnoteReference w:id="13"/>
      </w:r>
      <w:r>
        <w:rPr>
          <w:rFonts w:ascii="Arial" w:eastAsia="Times New Roman" w:hAnsi="Arial" w:cs="Arial"/>
          <w:sz w:val="24"/>
          <w:szCs w:val="24"/>
          <w:lang w:val="es-ES_tradnl" w:eastAsia="es-ES"/>
        </w:rPr>
        <w:t>.</w:t>
      </w:r>
    </w:p>
    <w:p w14:paraId="4D8D4F0D" w14:textId="77777777" w:rsidR="00FB1016" w:rsidRDefault="00FB1016" w:rsidP="00FB1016">
      <w:pPr>
        <w:autoSpaceDE w:val="0"/>
        <w:autoSpaceDN w:val="0"/>
        <w:adjustRightInd w:val="0"/>
        <w:spacing w:after="0" w:line="360" w:lineRule="auto"/>
        <w:ind w:firstLine="709"/>
        <w:jc w:val="both"/>
        <w:rPr>
          <w:rFonts w:ascii="Arial" w:eastAsia="Times New Roman" w:hAnsi="Arial" w:cs="Arial"/>
          <w:sz w:val="24"/>
          <w:szCs w:val="24"/>
          <w:lang w:val="es-ES_tradnl" w:eastAsia="es-ES"/>
        </w:rPr>
      </w:pPr>
    </w:p>
    <w:p w14:paraId="411E84A8" w14:textId="77777777" w:rsidR="00FB1016" w:rsidRDefault="00FB1016" w:rsidP="00FB1016">
      <w:pPr>
        <w:autoSpaceDE w:val="0"/>
        <w:autoSpaceDN w:val="0"/>
        <w:adjustRightInd w:val="0"/>
        <w:spacing w:after="0" w:line="360" w:lineRule="auto"/>
        <w:ind w:firstLine="709"/>
        <w:jc w:val="both"/>
        <w:rPr>
          <w:rFonts w:ascii="Arial" w:hAnsi="Arial" w:cs="Arial"/>
          <w:bCs/>
          <w:sz w:val="24"/>
          <w:szCs w:val="24"/>
        </w:rPr>
      </w:pPr>
      <w:r w:rsidRPr="00095CF4">
        <w:rPr>
          <w:rFonts w:ascii="Arial" w:eastAsia="Times New Roman" w:hAnsi="Arial" w:cs="Arial"/>
          <w:sz w:val="24"/>
          <w:szCs w:val="24"/>
          <w:lang w:eastAsia="es-ES"/>
        </w:rPr>
        <w:t xml:space="preserve">De esta forma, se tiene que </w:t>
      </w:r>
      <w:r w:rsidRPr="00095CF4">
        <w:rPr>
          <w:rFonts w:ascii="Arial" w:hAnsi="Arial" w:cs="Arial"/>
          <w:bCs/>
          <w:sz w:val="24"/>
          <w:szCs w:val="24"/>
        </w:rPr>
        <w:t>en el ejercicio del derecho de acceso a la información pública, se deberá atender siempre al principio de máxima publicidad</w:t>
      </w:r>
      <w:r w:rsidRPr="00095CF4">
        <w:rPr>
          <w:rStyle w:val="Refdenotaalpie"/>
          <w:rFonts w:ascii="Arial" w:hAnsi="Arial" w:cs="Arial"/>
          <w:bCs/>
        </w:rPr>
        <w:footnoteReference w:id="14"/>
      </w:r>
      <w:r w:rsidRPr="00095CF4">
        <w:rPr>
          <w:rFonts w:ascii="Arial" w:hAnsi="Arial" w:cs="Arial"/>
          <w:bCs/>
          <w:sz w:val="24"/>
          <w:szCs w:val="24"/>
        </w:rPr>
        <w:t xml:space="preserve"> como eje rector en la interpretación de este derecho.</w:t>
      </w:r>
    </w:p>
    <w:p w14:paraId="4AD40031" w14:textId="77777777" w:rsidR="00FB1016" w:rsidRDefault="00FB1016" w:rsidP="00FB1016">
      <w:pPr>
        <w:autoSpaceDE w:val="0"/>
        <w:autoSpaceDN w:val="0"/>
        <w:adjustRightInd w:val="0"/>
        <w:spacing w:after="0" w:line="360" w:lineRule="auto"/>
        <w:ind w:firstLine="709"/>
        <w:jc w:val="both"/>
        <w:rPr>
          <w:rFonts w:ascii="Arial" w:hAnsi="Arial" w:cs="Arial"/>
          <w:bCs/>
          <w:sz w:val="24"/>
          <w:szCs w:val="24"/>
        </w:rPr>
      </w:pPr>
      <w:r>
        <w:rPr>
          <w:rFonts w:ascii="Arial" w:hAnsi="Arial" w:cs="Arial"/>
          <w:bCs/>
          <w:sz w:val="24"/>
          <w:szCs w:val="24"/>
        </w:rPr>
        <w:t xml:space="preserve"> </w:t>
      </w:r>
    </w:p>
    <w:p w14:paraId="42182580" w14:textId="77777777" w:rsidR="00FB1016" w:rsidRPr="00FE2E8D" w:rsidRDefault="00FB1016" w:rsidP="00FB1016">
      <w:pPr>
        <w:spacing w:after="0" w:line="360" w:lineRule="auto"/>
        <w:ind w:firstLine="708"/>
        <w:jc w:val="both"/>
        <w:rPr>
          <w:rFonts w:ascii="Arial" w:eastAsia="Arial Unicode MS" w:hAnsi="Arial" w:cs="Arial"/>
          <w:b/>
          <w:sz w:val="24"/>
          <w:szCs w:val="24"/>
          <w:u w:val="single"/>
          <w:lang w:eastAsia="es-ES"/>
        </w:rPr>
      </w:pPr>
      <w:r>
        <w:rPr>
          <w:rFonts w:ascii="Arial" w:eastAsia="Times New Roman" w:hAnsi="Arial" w:cs="Arial"/>
          <w:sz w:val="24"/>
          <w:szCs w:val="24"/>
          <w:lang w:val="es-ES_tradnl" w:eastAsia="es-ES"/>
        </w:rPr>
        <w:t xml:space="preserve">No obstante, la información anteriormente mencionada, podrá ser negada por las autoridades cuando encuadre en los supuestos contemplados en el artículo </w:t>
      </w:r>
      <w:r>
        <w:rPr>
          <w:rFonts w:ascii="Arial" w:eastAsia="Arial Unicode MS" w:hAnsi="Arial" w:cs="Arial"/>
          <w:sz w:val="24"/>
          <w:szCs w:val="24"/>
          <w:lang w:eastAsia="es-ES"/>
        </w:rPr>
        <w:t>113</w:t>
      </w:r>
      <w:r>
        <w:rPr>
          <w:rStyle w:val="Refdenotaalpie"/>
          <w:rFonts w:ascii="Arial" w:eastAsia="Arial Unicode MS" w:hAnsi="Arial" w:cs="Arial"/>
        </w:rPr>
        <w:footnoteReference w:id="15"/>
      </w:r>
      <w:r>
        <w:rPr>
          <w:rFonts w:ascii="Arial" w:eastAsia="Arial Unicode MS" w:hAnsi="Arial" w:cs="Arial"/>
          <w:sz w:val="24"/>
          <w:szCs w:val="24"/>
          <w:lang w:eastAsia="es-ES"/>
        </w:rPr>
        <w:t xml:space="preserve"> de la Ley de Transparencia y Acceso a la Información Pública del Estado de San Luis Potosí; así, los sujetos obligados podrán determinar que respecto a la entrega de la información, se actualice una excepción al derecho de acceso a la información pública: </w:t>
      </w:r>
      <w:r w:rsidRPr="00FE2E8D">
        <w:rPr>
          <w:rFonts w:ascii="Arial" w:eastAsia="Arial Unicode MS" w:hAnsi="Arial" w:cs="Arial"/>
          <w:b/>
          <w:sz w:val="24"/>
          <w:szCs w:val="24"/>
          <w:u w:val="single"/>
          <w:lang w:eastAsia="es-ES"/>
        </w:rPr>
        <w:t xml:space="preserve">información reservada e información confidencial. </w:t>
      </w:r>
    </w:p>
    <w:p w14:paraId="33638734" w14:textId="77777777" w:rsidR="00FB1016" w:rsidRDefault="00FB1016" w:rsidP="00FB1016">
      <w:pPr>
        <w:autoSpaceDE w:val="0"/>
        <w:autoSpaceDN w:val="0"/>
        <w:adjustRightInd w:val="0"/>
        <w:spacing w:after="0" w:line="360" w:lineRule="auto"/>
        <w:ind w:firstLine="709"/>
        <w:jc w:val="both"/>
        <w:rPr>
          <w:rFonts w:ascii="Arial" w:eastAsia="Times New Roman" w:hAnsi="Arial" w:cs="Arial"/>
          <w:sz w:val="24"/>
          <w:szCs w:val="24"/>
          <w:lang w:eastAsia="es-ES"/>
        </w:rPr>
      </w:pPr>
    </w:p>
    <w:p w14:paraId="0C46985B" w14:textId="77777777" w:rsidR="00FB1016" w:rsidRDefault="00FB1016" w:rsidP="00FB1016">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Supuestos los anteriores que se diferencian en tanto que, la </w:t>
      </w:r>
      <w:r w:rsidRPr="00212545">
        <w:rPr>
          <w:rFonts w:ascii="Arial" w:eastAsia="Arial Unicode MS" w:hAnsi="Arial" w:cs="Arial"/>
          <w:b/>
          <w:bCs/>
          <w:i/>
          <w:iCs/>
          <w:sz w:val="24"/>
          <w:szCs w:val="24"/>
          <w:u w:val="single"/>
          <w:lang w:eastAsia="es-ES"/>
        </w:rPr>
        <w:t>información confidencial</w:t>
      </w:r>
      <w:r>
        <w:rPr>
          <w:rStyle w:val="Refdenotaalpie"/>
          <w:rFonts w:ascii="Arial" w:eastAsia="Arial Unicode MS" w:hAnsi="Arial" w:cs="Arial"/>
        </w:rPr>
        <w:footnoteReference w:id="16"/>
      </w:r>
      <w:r>
        <w:rPr>
          <w:rFonts w:ascii="Arial" w:eastAsia="Arial Unicode MS" w:hAnsi="Arial" w:cs="Arial"/>
          <w:sz w:val="24"/>
          <w:szCs w:val="24"/>
          <w:lang w:eastAsia="es-ES"/>
        </w:rPr>
        <w:t xml:space="preserve">, se compone de datos que son inherentes a una persona identificada o identificable; la protección de dichos datos, no se encuentra sujeta a un plazo de tiempo </w:t>
      </w:r>
      <w:r>
        <w:rPr>
          <w:rFonts w:ascii="Arial" w:eastAsia="Arial Unicode MS" w:hAnsi="Arial" w:cs="Arial"/>
          <w:sz w:val="24"/>
          <w:szCs w:val="24"/>
          <w:lang w:eastAsia="es-ES"/>
        </w:rPr>
        <w:lastRenderedPageBreak/>
        <w:t xml:space="preserve">determinado y </w:t>
      </w:r>
      <w:r w:rsidRPr="00FF06A0">
        <w:rPr>
          <w:rFonts w:ascii="Arial" w:eastAsia="Arial Unicode MS" w:hAnsi="Arial" w:cs="Arial"/>
          <w:sz w:val="24"/>
          <w:szCs w:val="24"/>
          <w:lang w:eastAsia="es-ES"/>
        </w:rPr>
        <w:t>sólo podrán tener acceso a ella los titulares de la misma</w:t>
      </w:r>
      <w:r>
        <w:rPr>
          <w:rFonts w:ascii="Arial" w:eastAsia="Arial Unicode MS" w:hAnsi="Arial" w:cs="Arial"/>
          <w:sz w:val="24"/>
          <w:szCs w:val="24"/>
          <w:lang w:eastAsia="es-ES"/>
        </w:rPr>
        <w:t>,</w:t>
      </w:r>
      <w:r w:rsidRPr="005C3BB7">
        <w:rPr>
          <w:rFonts w:ascii="Arial" w:eastAsia="Arial Unicode MS" w:hAnsi="Arial" w:cs="Arial"/>
          <w:sz w:val="24"/>
          <w:szCs w:val="24"/>
          <w:lang w:eastAsia="es-ES"/>
        </w:rPr>
        <w:t xml:space="preserve"> </w:t>
      </w:r>
      <w:r>
        <w:rPr>
          <w:rFonts w:ascii="Arial" w:eastAsia="Arial Unicode MS" w:hAnsi="Arial" w:cs="Arial"/>
          <w:sz w:val="24"/>
          <w:szCs w:val="24"/>
          <w:lang w:eastAsia="es-ES"/>
        </w:rPr>
        <w:t>sus representantes y los servidores p</w:t>
      </w:r>
      <w:r w:rsidRPr="00FF06A0">
        <w:rPr>
          <w:rFonts w:ascii="Arial" w:eastAsia="Arial Unicode MS" w:hAnsi="Arial" w:cs="Arial"/>
          <w:sz w:val="24"/>
          <w:szCs w:val="24"/>
          <w:lang w:eastAsia="es-ES"/>
        </w:rPr>
        <w:t>úblicos facultados para ello</w:t>
      </w:r>
      <w:r>
        <w:rPr>
          <w:rFonts w:ascii="Arial" w:eastAsia="Arial Unicode MS" w:hAnsi="Arial" w:cs="Arial"/>
          <w:sz w:val="24"/>
          <w:szCs w:val="24"/>
          <w:lang w:eastAsia="es-ES"/>
        </w:rPr>
        <w:t>.</w:t>
      </w:r>
    </w:p>
    <w:p w14:paraId="0B4F92F5"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06C587D1" w14:textId="77777777" w:rsidR="00FB1016" w:rsidRDefault="00FB1016" w:rsidP="00FB1016">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En el catálogo de datos con carácter confidencial, la Ley de la materia, de manera enunciativa más no limitativa, establece que se considera información confidencial</w:t>
      </w:r>
      <w:r>
        <w:rPr>
          <w:rStyle w:val="Refdenotaalpie"/>
          <w:rFonts w:ascii="Arial" w:eastAsia="Arial Unicode MS" w:hAnsi="Arial" w:cs="Arial"/>
        </w:rPr>
        <w:footnoteReference w:id="17"/>
      </w:r>
      <w:r>
        <w:rPr>
          <w:rFonts w:ascii="Arial" w:eastAsia="Arial Unicode MS" w:hAnsi="Arial" w:cs="Arial"/>
          <w:sz w:val="24"/>
          <w:szCs w:val="24"/>
          <w:lang w:eastAsia="es-ES"/>
        </w:rPr>
        <w:t xml:space="preserve">: </w:t>
      </w:r>
      <w:r w:rsidRPr="001A7E41">
        <w:rPr>
          <w:rFonts w:ascii="Arial" w:eastAsia="Arial Unicode MS" w:hAnsi="Arial" w:cs="Arial"/>
          <w:sz w:val="24"/>
          <w:szCs w:val="24"/>
          <w:lang w:eastAsia="es-ES"/>
        </w:rPr>
        <w:t>los secretos bancario, fiduciario, industrial, comercial, fiscal, bursátil y postal, cuya titularidad corresponda a particulares, sujetos de derecho internacional o a sujetos obligados cuando no involucren el ejercicio de recursos públicos. Asimismo, será información confidencial aquella que</w:t>
      </w:r>
      <w:r>
        <w:rPr>
          <w:rFonts w:ascii="Arial" w:eastAsia="Arial Unicode MS" w:hAnsi="Arial" w:cs="Arial"/>
          <w:sz w:val="24"/>
          <w:szCs w:val="24"/>
          <w:lang w:eastAsia="es-ES"/>
        </w:rPr>
        <w:t xml:space="preserve"> </w:t>
      </w:r>
      <w:r w:rsidRPr="001A7E41">
        <w:rPr>
          <w:rFonts w:ascii="Arial" w:eastAsia="Arial Unicode MS" w:hAnsi="Arial" w:cs="Arial"/>
          <w:sz w:val="24"/>
          <w:szCs w:val="24"/>
          <w:lang w:eastAsia="es-ES"/>
        </w:rPr>
        <w:t>presenten los particulares a los sujetos obligados, siempre que tengan el derecho a ello, de conformidad con lo dispuesto por las leyes o los tratados internacionales.</w:t>
      </w:r>
    </w:p>
    <w:p w14:paraId="62F802FD"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5F97883D" w14:textId="77777777" w:rsidR="00FB1016" w:rsidRDefault="00FB1016" w:rsidP="00FB1016">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Por su parte, la </w:t>
      </w:r>
      <w:r w:rsidRPr="00AE7B3C">
        <w:rPr>
          <w:rFonts w:ascii="Arial" w:eastAsia="Arial Unicode MS" w:hAnsi="Arial" w:cs="Arial"/>
          <w:b/>
          <w:bCs/>
          <w:i/>
          <w:iCs/>
          <w:sz w:val="24"/>
          <w:szCs w:val="24"/>
          <w:u w:val="single"/>
          <w:lang w:eastAsia="es-ES"/>
        </w:rPr>
        <w:t>información reservada</w:t>
      </w:r>
      <w:r>
        <w:rPr>
          <w:rStyle w:val="Refdenotaalpie"/>
          <w:rFonts w:ascii="Arial" w:eastAsia="Arial Unicode MS" w:hAnsi="Arial" w:cs="Arial"/>
        </w:rPr>
        <w:footnoteReference w:id="18"/>
      </w:r>
      <w:r>
        <w:rPr>
          <w:rFonts w:ascii="Arial" w:eastAsia="Arial Unicode MS" w:hAnsi="Arial" w:cs="Arial"/>
          <w:sz w:val="24"/>
          <w:szCs w:val="24"/>
          <w:lang w:eastAsia="es-ES"/>
        </w:rPr>
        <w:t>, es toda aquella que, una vez acreditados los elementos necesarios, los sujetos obligados determinan necesaria la restricción de su acceso al público, por un tiempo determinado; lo anterior en tanto que, con su publicación se pudiera causar una lesión al interés público.</w:t>
      </w:r>
    </w:p>
    <w:p w14:paraId="53526E51"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1C5EF152" w14:textId="77777777" w:rsidR="00FB1016" w:rsidRPr="001E7054" w:rsidRDefault="00FB1016" w:rsidP="00FB1016">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Como información reservada, </w:t>
      </w:r>
      <w:r w:rsidRPr="00B07E2F">
        <w:rPr>
          <w:rFonts w:ascii="Arial" w:eastAsia="Arial Unicode MS" w:hAnsi="Arial" w:cs="Arial"/>
          <w:sz w:val="24"/>
          <w:szCs w:val="24"/>
          <w:lang w:eastAsia="es-ES"/>
        </w:rPr>
        <w:t xml:space="preserve">podrá clasificarse aquella </w:t>
      </w:r>
      <w:r>
        <w:rPr>
          <w:rFonts w:ascii="Arial" w:eastAsia="Arial Unicode MS" w:hAnsi="Arial" w:cs="Arial"/>
          <w:sz w:val="24"/>
          <w:szCs w:val="24"/>
          <w:lang w:eastAsia="es-ES"/>
        </w:rPr>
        <w:t>que actualice alguno de los supuestos del artículo 129 de la Ley de Transparencia Local</w:t>
      </w:r>
      <w:r>
        <w:rPr>
          <w:rStyle w:val="Refdenotaalpie"/>
          <w:rFonts w:ascii="Arial" w:eastAsia="Arial Unicode MS" w:hAnsi="Arial" w:cs="Arial"/>
        </w:rPr>
        <w:footnoteReference w:id="19"/>
      </w:r>
      <w:r>
        <w:rPr>
          <w:rFonts w:ascii="Arial" w:eastAsia="Arial Unicode MS" w:hAnsi="Arial" w:cs="Arial"/>
          <w:sz w:val="24"/>
          <w:szCs w:val="24"/>
          <w:lang w:eastAsia="es-ES"/>
        </w:rPr>
        <w:t>, a través de la fundamentación y motivación</w:t>
      </w:r>
      <w:r>
        <w:rPr>
          <w:rStyle w:val="Refdenotaalpie"/>
          <w:rFonts w:ascii="Arial" w:eastAsia="Arial Unicode MS" w:hAnsi="Arial" w:cs="Arial"/>
        </w:rPr>
        <w:footnoteReference w:id="20"/>
      </w:r>
      <w:r>
        <w:rPr>
          <w:rFonts w:ascii="Arial" w:eastAsia="Arial Unicode MS" w:hAnsi="Arial" w:cs="Arial"/>
          <w:sz w:val="24"/>
          <w:szCs w:val="24"/>
          <w:lang w:eastAsia="es-ES"/>
        </w:rPr>
        <w:t xml:space="preserve"> que requiere la </w:t>
      </w:r>
      <w:r w:rsidRPr="00B07E2F">
        <w:rPr>
          <w:rFonts w:ascii="Arial" w:eastAsia="Arial Unicode MS" w:hAnsi="Arial" w:cs="Arial"/>
          <w:b/>
          <w:bCs/>
          <w:sz w:val="24"/>
          <w:szCs w:val="24"/>
          <w:lang w:eastAsia="es-ES"/>
        </w:rPr>
        <w:t>aplicación de la prueba de daño</w:t>
      </w:r>
      <w:r w:rsidRPr="00B07E2F">
        <w:rPr>
          <w:rFonts w:ascii="Arial" w:eastAsia="Arial Unicode MS" w:hAnsi="Arial" w:cs="Arial"/>
          <w:sz w:val="24"/>
          <w:szCs w:val="24"/>
          <w:lang w:eastAsia="es-ES"/>
        </w:rPr>
        <w:t xml:space="preserve"> a la que se hace referencia en el </w:t>
      </w:r>
      <w:r>
        <w:rPr>
          <w:rFonts w:ascii="Arial" w:eastAsia="Arial Unicode MS" w:hAnsi="Arial" w:cs="Arial"/>
          <w:sz w:val="24"/>
          <w:szCs w:val="24"/>
          <w:lang w:eastAsia="es-ES"/>
        </w:rPr>
        <w:t>diverso numeral 118</w:t>
      </w:r>
      <w:r w:rsidRPr="001E7054">
        <w:rPr>
          <w:rFonts w:ascii="Arial" w:eastAsia="Arial Unicode MS" w:hAnsi="Arial" w:cs="Arial"/>
          <w:sz w:val="24"/>
          <w:szCs w:val="24"/>
          <w:vertAlign w:val="superscript"/>
          <w:lang w:eastAsia="es-ES"/>
        </w:rPr>
        <w:footnoteReference w:id="21"/>
      </w:r>
      <w:r>
        <w:rPr>
          <w:rFonts w:ascii="Arial" w:eastAsia="Arial Unicode MS" w:hAnsi="Arial" w:cs="Arial"/>
          <w:sz w:val="24"/>
          <w:szCs w:val="24"/>
          <w:lang w:eastAsia="es-ES"/>
        </w:rPr>
        <w:t xml:space="preserve"> de la Ley de Transparencia Local, en el que </w:t>
      </w:r>
      <w:r w:rsidRPr="001E7054">
        <w:rPr>
          <w:rFonts w:ascii="Arial" w:eastAsia="Arial Unicode MS" w:hAnsi="Arial" w:cs="Arial"/>
          <w:sz w:val="24"/>
          <w:szCs w:val="24"/>
          <w:lang w:eastAsia="es-ES"/>
        </w:rPr>
        <w:t xml:space="preserve">la existencia de un interés público justifica dicha limitante, puesto que la restricción tiene la finalidad de proteger </w:t>
      </w:r>
      <w:r w:rsidRPr="001E7054">
        <w:rPr>
          <w:rFonts w:ascii="Arial" w:eastAsia="Arial Unicode MS" w:hAnsi="Arial" w:cs="Arial"/>
          <w:sz w:val="24"/>
          <w:szCs w:val="24"/>
          <w:lang w:eastAsia="es-ES"/>
        </w:rPr>
        <w:lastRenderedPageBreak/>
        <w:t>un asunto de interés general, el cual pude verse dañado a través de l</w:t>
      </w:r>
      <w:r>
        <w:rPr>
          <w:rFonts w:ascii="Arial" w:eastAsia="Arial Unicode MS" w:hAnsi="Arial" w:cs="Arial"/>
          <w:sz w:val="24"/>
          <w:szCs w:val="24"/>
          <w:lang w:eastAsia="es-ES"/>
        </w:rPr>
        <w:t>a divulgación de la información.</w:t>
      </w:r>
      <w:r w:rsidRPr="001E7054">
        <w:rPr>
          <w:rFonts w:ascii="Arial" w:eastAsia="Arial Unicode MS" w:hAnsi="Arial" w:cs="Arial"/>
          <w:sz w:val="24"/>
          <w:szCs w:val="24"/>
          <w:lang w:eastAsia="es-ES"/>
        </w:rPr>
        <w:t xml:space="preserve"> </w:t>
      </w:r>
    </w:p>
    <w:p w14:paraId="015C8CBE" w14:textId="77777777" w:rsidR="00FB1016" w:rsidRPr="001E7054" w:rsidRDefault="00FB1016" w:rsidP="00FB1016">
      <w:pPr>
        <w:spacing w:after="0" w:line="360" w:lineRule="auto"/>
        <w:ind w:firstLine="708"/>
        <w:jc w:val="both"/>
        <w:rPr>
          <w:rFonts w:ascii="Arial" w:eastAsia="Arial Unicode MS" w:hAnsi="Arial" w:cs="Arial"/>
          <w:sz w:val="24"/>
          <w:szCs w:val="24"/>
          <w:lang w:eastAsia="es-ES"/>
        </w:rPr>
      </w:pPr>
    </w:p>
    <w:p w14:paraId="5690001B" w14:textId="77777777" w:rsidR="00FB1016" w:rsidRPr="001E7054" w:rsidRDefault="00FB1016" w:rsidP="00FB1016">
      <w:pPr>
        <w:spacing w:after="0" w:line="360" w:lineRule="auto"/>
        <w:ind w:firstLine="708"/>
        <w:jc w:val="both"/>
        <w:rPr>
          <w:rFonts w:ascii="Arial" w:eastAsia="Arial Unicode MS" w:hAnsi="Arial" w:cs="Arial"/>
          <w:sz w:val="24"/>
          <w:szCs w:val="24"/>
          <w:lang w:eastAsia="es-ES"/>
        </w:rPr>
      </w:pPr>
      <w:r w:rsidRPr="001E7054">
        <w:rPr>
          <w:rFonts w:ascii="Arial" w:eastAsia="Arial Unicode MS" w:hAnsi="Arial" w:cs="Arial"/>
          <w:sz w:val="24"/>
          <w:szCs w:val="24"/>
          <w:lang w:eastAsia="es-ES"/>
        </w:rPr>
        <w:t xml:space="preserve">Atento a lo anterior, el concepto </w:t>
      </w:r>
      <w:r w:rsidRPr="001E7054">
        <w:rPr>
          <w:rFonts w:ascii="Arial" w:eastAsia="Arial Unicode MS" w:hAnsi="Arial" w:cs="Arial"/>
          <w:i/>
          <w:sz w:val="24"/>
          <w:szCs w:val="24"/>
          <w:lang w:eastAsia="es-ES"/>
        </w:rPr>
        <w:t>“prueba de daño”</w:t>
      </w:r>
      <w:r w:rsidRPr="001E7054">
        <w:rPr>
          <w:rFonts w:ascii="Arial" w:eastAsia="Arial Unicode MS" w:hAnsi="Arial" w:cs="Arial"/>
          <w:sz w:val="24"/>
          <w:szCs w:val="24"/>
          <w:lang w:eastAsia="es-ES"/>
        </w:rPr>
        <w:t xml:space="preserve">, ha permeado la cultura de transparencia y acceso a la información de diferentes maneras en las políticas de la materia en todos los países que poseen normativa reguladora del tema. Para estos efectos, el concepto de daño estará vinculado al menoscabo, detrimento, y perjuicio que se puede causar a la cosa pública por la revelación de una información que debe ser reservada, por tanto, se debe de entender que la revelación de la información no solo puede en algunas ocasiones causar daño al Estado, sino también la revelación de la información puede causar un daño a particulares. </w:t>
      </w:r>
    </w:p>
    <w:p w14:paraId="6D60F6A8" w14:textId="77777777" w:rsidR="00FB1016" w:rsidRPr="001E7054" w:rsidRDefault="00FB1016" w:rsidP="00FB1016">
      <w:pPr>
        <w:spacing w:after="0" w:line="360" w:lineRule="auto"/>
        <w:ind w:firstLine="708"/>
        <w:jc w:val="both"/>
        <w:rPr>
          <w:rFonts w:ascii="Arial" w:eastAsia="Arial Unicode MS" w:hAnsi="Arial" w:cs="Arial"/>
          <w:sz w:val="24"/>
          <w:szCs w:val="24"/>
          <w:lang w:eastAsia="es-ES"/>
        </w:rPr>
      </w:pPr>
    </w:p>
    <w:p w14:paraId="3BE37116" w14:textId="77777777" w:rsidR="00FB1016" w:rsidRPr="001E7054" w:rsidRDefault="00FB1016" w:rsidP="00FB1016">
      <w:pPr>
        <w:spacing w:after="0" w:line="360" w:lineRule="auto"/>
        <w:ind w:firstLine="708"/>
        <w:jc w:val="both"/>
        <w:rPr>
          <w:rFonts w:ascii="Arial" w:eastAsia="Arial Unicode MS" w:hAnsi="Arial" w:cs="Arial"/>
          <w:sz w:val="24"/>
          <w:szCs w:val="24"/>
          <w:lang w:eastAsia="es-ES"/>
        </w:rPr>
      </w:pPr>
      <w:r w:rsidRPr="001E7054">
        <w:rPr>
          <w:rFonts w:ascii="Arial" w:eastAsia="Arial Unicode MS" w:hAnsi="Arial" w:cs="Arial"/>
          <w:sz w:val="24"/>
          <w:szCs w:val="24"/>
          <w:lang w:eastAsia="es-ES"/>
        </w:rPr>
        <w:t>Respecto a la prueba de daño</w:t>
      </w:r>
      <w:r w:rsidRPr="001E7054">
        <w:rPr>
          <w:rFonts w:ascii="Arial" w:eastAsia="Arial Unicode MS" w:hAnsi="Arial" w:cs="Arial"/>
          <w:sz w:val="24"/>
          <w:szCs w:val="24"/>
          <w:vertAlign w:val="superscript"/>
          <w:lang w:eastAsia="es-ES"/>
        </w:rPr>
        <w:footnoteReference w:id="22"/>
      </w:r>
      <w:r w:rsidRPr="001E7054">
        <w:rPr>
          <w:rFonts w:ascii="Arial" w:eastAsia="Arial Unicode MS" w:hAnsi="Arial" w:cs="Arial"/>
          <w:sz w:val="24"/>
          <w:szCs w:val="24"/>
          <w:lang w:eastAsia="es-ES"/>
        </w:rPr>
        <w:t>, la Primera Sala de la Suprema Corte de Justicia de la Nación determinó que ésta consiste en “</w:t>
      </w:r>
      <w:r w:rsidRPr="00023499">
        <w:rPr>
          <w:rFonts w:ascii="Arial" w:eastAsia="Arial Unicode MS" w:hAnsi="Arial" w:cs="Arial"/>
          <w:sz w:val="24"/>
          <w:szCs w:val="24"/>
          <w:lang w:eastAsia="es-ES"/>
        </w:rPr>
        <w:t>la facultad de la autoridad que posee la información solicitada para ponderar y valorar mediante la debida fundamentación y motivación, el proporcionarla o no, en tanto que su divulgación ponga en riesgo o pueda causar un perjuicio real al objetivo o principio que se trata de salvaguardar, y de manera estricta debe demostrarse que el perjuicio u objetivo reservado, resulta mayormente afectado que los beneficios que podrían lograrse con la difusión de la información</w:t>
      </w:r>
      <w:r w:rsidRPr="001E7054">
        <w:rPr>
          <w:rFonts w:ascii="Arial" w:eastAsia="Arial Unicode MS" w:hAnsi="Arial" w:cs="Arial"/>
          <w:i/>
          <w:sz w:val="24"/>
          <w:szCs w:val="24"/>
          <w:lang w:eastAsia="es-ES"/>
        </w:rPr>
        <w:t>.”</w:t>
      </w:r>
    </w:p>
    <w:p w14:paraId="1F761BC1"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11138EE3" w14:textId="77777777" w:rsidR="00FB1016" w:rsidRPr="003731E9" w:rsidRDefault="00FB1016" w:rsidP="00FB1016">
      <w:pPr>
        <w:spacing w:after="0" w:line="360" w:lineRule="auto"/>
        <w:ind w:firstLine="708"/>
        <w:jc w:val="both"/>
        <w:rPr>
          <w:rFonts w:ascii="Arial" w:eastAsia="Arial Unicode MS" w:hAnsi="Arial" w:cs="Arial"/>
          <w:sz w:val="24"/>
          <w:szCs w:val="24"/>
          <w:u w:val="single"/>
          <w:lang w:eastAsia="es-ES"/>
        </w:rPr>
      </w:pPr>
      <w:r>
        <w:rPr>
          <w:rFonts w:ascii="Arial" w:eastAsia="Arial Unicode MS" w:hAnsi="Arial" w:cs="Arial"/>
          <w:sz w:val="24"/>
          <w:szCs w:val="24"/>
          <w:lang w:eastAsia="es-ES"/>
        </w:rPr>
        <w:t xml:space="preserve">Con base en lo anterior, </w:t>
      </w:r>
      <w:r>
        <w:rPr>
          <w:rFonts w:ascii="Arial" w:hAnsi="Arial" w:cs="Arial"/>
          <w:sz w:val="24"/>
          <w:szCs w:val="24"/>
        </w:rPr>
        <w:t xml:space="preserve">se arriba a la convicción de que </w:t>
      </w:r>
      <w:r w:rsidRPr="003731E9">
        <w:rPr>
          <w:rFonts w:ascii="Arial" w:hAnsi="Arial" w:cs="Arial"/>
          <w:b/>
          <w:sz w:val="24"/>
          <w:szCs w:val="24"/>
        </w:rPr>
        <w:t xml:space="preserve">el sujeto </w:t>
      </w:r>
      <w:r w:rsidRPr="003731E9">
        <w:rPr>
          <w:rFonts w:ascii="Arial" w:eastAsia="Arial Unicode MS" w:hAnsi="Arial" w:cs="Arial"/>
          <w:b/>
          <w:sz w:val="24"/>
          <w:szCs w:val="24"/>
          <w:lang w:eastAsia="es-ES"/>
        </w:rPr>
        <w:t>obligado fue omiso en aplicar de manera restrictiva y limitada, la negativa al acceso a la información,</w:t>
      </w:r>
      <w:r>
        <w:rPr>
          <w:rFonts w:ascii="Arial" w:eastAsia="Arial Unicode MS" w:hAnsi="Arial" w:cs="Arial"/>
          <w:sz w:val="24"/>
          <w:szCs w:val="24"/>
          <w:lang w:eastAsia="es-ES"/>
        </w:rPr>
        <w:t xml:space="preserve"> aduciendo únicamente que lo requerido es considerado información confidencial, </w:t>
      </w:r>
      <w:r w:rsidRPr="003731E9">
        <w:rPr>
          <w:rFonts w:ascii="Arial" w:eastAsia="Arial Unicode MS" w:hAnsi="Arial" w:cs="Arial"/>
          <w:sz w:val="24"/>
          <w:szCs w:val="24"/>
          <w:u w:val="single"/>
          <w:lang w:eastAsia="es-ES"/>
        </w:rPr>
        <w:t>inobservando los preceptos legales 114, 117, 119, 120, 123, 128, 138, 142</w:t>
      </w:r>
      <w:r>
        <w:rPr>
          <w:rFonts w:ascii="Arial" w:eastAsia="Arial Unicode MS" w:hAnsi="Arial" w:cs="Arial"/>
          <w:sz w:val="24"/>
          <w:szCs w:val="24"/>
          <w:u w:val="single"/>
          <w:lang w:eastAsia="es-ES"/>
        </w:rPr>
        <w:t xml:space="preserve">, 153 </w:t>
      </w:r>
      <w:r w:rsidRPr="003731E9">
        <w:rPr>
          <w:rFonts w:ascii="Arial" w:eastAsia="Arial Unicode MS" w:hAnsi="Arial" w:cs="Arial"/>
          <w:sz w:val="24"/>
          <w:szCs w:val="24"/>
          <w:u w:val="single"/>
          <w:lang w:eastAsia="es-ES"/>
        </w:rPr>
        <w:t xml:space="preserve">y 159 de la Ley de Transparencia y Acceso a la Información Pública, así como lo previsto en los </w:t>
      </w:r>
      <w:r w:rsidRPr="003731E9">
        <w:rPr>
          <w:rFonts w:ascii="Arial" w:hAnsi="Arial" w:cs="Arial"/>
          <w:sz w:val="24"/>
          <w:szCs w:val="24"/>
          <w:u w:val="single"/>
          <w:lang w:val="es-ES_tradnl"/>
        </w:rPr>
        <w:t>Lineamientos Generales en Materia de Clasificación y Desclasificación de la Información, así como para la Elaboración de Versiones Públicas.</w:t>
      </w:r>
    </w:p>
    <w:p w14:paraId="365D50CA" w14:textId="77777777" w:rsidR="00FB1016" w:rsidRDefault="00FB1016" w:rsidP="00FB1016">
      <w:pPr>
        <w:spacing w:after="0" w:line="360" w:lineRule="auto"/>
        <w:ind w:firstLine="709"/>
        <w:jc w:val="both"/>
        <w:rPr>
          <w:rFonts w:ascii="Arial" w:eastAsia="Arial Unicode MS" w:hAnsi="Arial" w:cs="Arial"/>
          <w:sz w:val="24"/>
          <w:szCs w:val="24"/>
          <w:lang w:eastAsia="es-ES"/>
        </w:rPr>
      </w:pPr>
    </w:p>
    <w:p w14:paraId="34F1234F" w14:textId="0A073B40" w:rsidR="00FB1016" w:rsidRPr="003731E9" w:rsidRDefault="00FB1016" w:rsidP="00FB1016">
      <w:pPr>
        <w:spacing w:after="0" w:line="360" w:lineRule="auto"/>
        <w:ind w:firstLine="709"/>
        <w:jc w:val="both"/>
        <w:rPr>
          <w:rFonts w:ascii="Arial" w:eastAsia="Arial Unicode MS" w:hAnsi="Arial" w:cs="Arial"/>
          <w:i/>
          <w:sz w:val="24"/>
          <w:szCs w:val="24"/>
          <w:lang w:eastAsia="es-ES"/>
        </w:rPr>
      </w:pPr>
      <w:r>
        <w:rPr>
          <w:rFonts w:ascii="Arial" w:eastAsia="Arial Unicode MS" w:hAnsi="Arial" w:cs="Arial"/>
          <w:sz w:val="24"/>
          <w:szCs w:val="24"/>
          <w:lang w:eastAsia="es-ES"/>
        </w:rPr>
        <w:t>Existe aseveración de lo anterior, toda vez que, la autoridad no justificó la negativa de acceso a la información conforme lo previsto en el artículo 119</w:t>
      </w:r>
      <w:r>
        <w:rPr>
          <w:rStyle w:val="Refdenotaalpie"/>
          <w:rFonts w:ascii="Arial" w:eastAsia="Arial Unicode MS" w:hAnsi="Arial" w:cs="Arial"/>
        </w:rPr>
        <w:footnoteReference w:id="23"/>
      </w:r>
      <w:r>
        <w:rPr>
          <w:rFonts w:ascii="Arial" w:eastAsia="Arial Unicode MS" w:hAnsi="Arial" w:cs="Arial"/>
          <w:sz w:val="24"/>
          <w:szCs w:val="24"/>
          <w:lang w:eastAsia="es-ES"/>
        </w:rPr>
        <w:t xml:space="preserve"> del ordenamiento legal en </w:t>
      </w:r>
      <w:r>
        <w:rPr>
          <w:rFonts w:ascii="Arial" w:eastAsia="Arial Unicode MS" w:hAnsi="Arial" w:cs="Arial"/>
          <w:sz w:val="24"/>
          <w:szCs w:val="24"/>
          <w:lang w:eastAsia="es-ES"/>
        </w:rPr>
        <w:lastRenderedPageBreak/>
        <w:t>comento; ello, debido a que tal restricc</w:t>
      </w:r>
      <w:r w:rsidR="00074EA4">
        <w:rPr>
          <w:rFonts w:ascii="Arial" w:eastAsia="Arial Unicode MS" w:hAnsi="Arial" w:cs="Arial"/>
          <w:sz w:val="24"/>
          <w:szCs w:val="24"/>
          <w:lang w:eastAsia="es-ES"/>
        </w:rPr>
        <w:t>ión fue aplicada de manera ampli</w:t>
      </w:r>
      <w:r>
        <w:rPr>
          <w:rFonts w:ascii="Arial" w:eastAsia="Arial Unicode MS" w:hAnsi="Arial" w:cs="Arial"/>
          <w:sz w:val="24"/>
          <w:szCs w:val="24"/>
          <w:lang w:eastAsia="es-ES"/>
        </w:rPr>
        <w:t>a, puesto que el obligado únicamente se limitó a señalar la situación prevista en el artículo 138 de la Ley de la materia es decir, la confidencialidad de lo solicitado, sin que se haya encuadrado conforme la naturaleza de la información, esto es, acorde a lo previsto en el lineamiento</w:t>
      </w:r>
      <w:r>
        <w:rPr>
          <w:rStyle w:val="Refdenotaalpie"/>
          <w:rFonts w:ascii="Arial" w:eastAsia="Arial Unicode MS" w:hAnsi="Arial" w:cs="Arial"/>
        </w:rPr>
        <w:footnoteReference w:id="24"/>
      </w:r>
      <w:r>
        <w:rPr>
          <w:rFonts w:ascii="Arial" w:eastAsia="Arial Unicode MS" w:hAnsi="Arial" w:cs="Arial"/>
          <w:sz w:val="24"/>
          <w:szCs w:val="24"/>
          <w:lang w:eastAsia="es-ES"/>
        </w:rPr>
        <w:t xml:space="preserve"> trigésimo octavo</w:t>
      </w:r>
      <w:r>
        <w:rPr>
          <w:rStyle w:val="Refdenotaalpie"/>
          <w:rFonts w:ascii="Arial" w:eastAsia="Arial Unicode MS" w:hAnsi="Arial" w:cs="Arial"/>
        </w:rPr>
        <w:footnoteReference w:id="25"/>
      </w:r>
      <w:r>
        <w:rPr>
          <w:rFonts w:ascii="Arial" w:eastAsia="Arial Unicode MS" w:hAnsi="Arial" w:cs="Arial"/>
          <w:sz w:val="24"/>
          <w:szCs w:val="24"/>
          <w:lang w:eastAsia="es-ES"/>
        </w:rPr>
        <w:t xml:space="preserve"> de los </w:t>
      </w:r>
      <w:r w:rsidRPr="00C01664">
        <w:rPr>
          <w:rFonts w:ascii="Arial" w:hAnsi="Arial" w:cs="Arial"/>
          <w:sz w:val="24"/>
          <w:szCs w:val="24"/>
          <w:lang w:val="es-ES_tradnl"/>
        </w:rPr>
        <w:t>Lineamientos Generales en Materia de Clasificación y Desclasificación de la Información, así como para la Elaboración de Versiones Públicas</w:t>
      </w:r>
      <w:r>
        <w:rPr>
          <w:rFonts w:ascii="Arial" w:hAnsi="Arial" w:cs="Arial"/>
          <w:sz w:val="24"/>
          <w:szCs w:val="24"/>
          <w:lang w:val="es-ES_tradnl"/>
        </w:rPr>
        <w:t xml:space="preserve">, </w:t>
      </w:r>
      <w:r w:rsidRPr="003731E9">
        <w:rPr>
          <w:rFonts w:ascii="Arial" w:hAnsi="Arial" w:cs="Arial"/>
          <w:sz w:val="24"/>
          <w:szCs w:val="24"/>
          <w:u w:val="single"/>
          <w:lang w:val="es-ES_tradnl"/>
        </w:rPr>
        <w:t xml:space="preserve">a través de la justificación </w:t>
      </w:r>
      <w:r w:rsidRPr="003731E9">
        <w:rPr>
          <w:rFonts w:ascii="Arial" w:eastAsia="Arial Unicode MS" w:hAnsi="Arial" w:cs="Arial"/>
          <w:sz w:val="24"/>
          <w:szCs w:val="24"/>
          <w:u w:val="single"/>
          <w:lang w:eastAsia="es-ES"/>
        </w:rPr>
        <w:t>de manera fundada y motivada, la negativa de acceso a la información concedida en la respuesta que por este medio se impugna</w:t>
      </w:r>
      <w:r>
        <w:rPr>
          <w:rFonts w:ascii="Arial" w:eastAsia="Arial Unicode MS" w:hAnsi="Arial" w:cs="Arial"/>
          <w:sz w:val="24"/>
          <w:szCs w:val="24"/>
          <w:u w:val="single"/>
          <w:lang w:eastAsia="es-ES"/>
        </w:rPr>
        <w:t xml:space="preserve">, </w:t>
      </w:r>
      <w:r>
        <w:rPr>
          <w:rFonts w:ascii="Arial" w:eastAsia="Arial Unicode MS" w:hAnsi="Arial" w:cs="Arial"/>
          <w:sz w:val="24"/>
          <w:szCs w:val="24"/>
          <w:lang w:eastAsia="es-ES"/>
        </w:rPr>
        <w:t xml:space="preserve">tomando en consideración que el ahora recurrente, señaló </w:t>
      </w:r>
      <w:r w:rsidR="003E2637">
        <w:rPr>
          <w:rFonts w:ascii="Arial" w:eastAsia="Arial Unicode MS" w:hAnsi="Arial" w:cs="Arial"/>
          <w:sz w:val="24"/>
          <w:szCs w:val="24"/>
          <w:lang w:eastAsia="es-ES"/>
        </w:rPr>
        <w:t>como agravio la</w:t>
      </w:r>
      <w:r>
        <w:rPr>
          <w:rFonts w:ascii="Arial" w:eastAsia="Arial Unicode MS" w:hAnsi="Arial" w:cs="Arial"/>
          <w:sz w:val="24"/>
          <w:szCs w:val="24"/>
          <w:lang w:eastAsia="es-ES"/>
        </w:rPr>
        <w:t xml:space="preserve">: </w:t>
      </w:r>
      <w:r w:rsidRPr="003731E9">
        <w:rPr>
          <w:rFonts w:ascii="Arial" w:eastAsia="Arial Unicode MS" w:hAnsi="Arial" w:cs="Arial"/>
          <w:i/>
          <w:sz w:val="24"/>
          <w:szCs w:val="24"/>
          <w:lang w:eastAsia="es-ES"/>
        </w:rPr>
        <w:t>“</w:t>
      </w:r>
      <w:r w:rsidR="003E2637">
        <w:rPr>
          <w:rFonts w:ascii="Arial" w:eastAsia="Arial Unicode MS" w:hAnsi="Arial" w:cs="Arial"/>
          <w:i/>
          <w:sz w:val="24"/>
          <w:szCs w:val="24"/>
          <w:lang w:eastAsia="es-ES"/>
        </w:rPr>
        <w:t>omisión del interés público en conocer el mérito académico de los aspirantes a cargos jurisdiccionales…”.</w:t>
      </w:r>
    </w:p>
    <w:p w14:paraId="21E463F2" w14:textId="77777777" w:rsidR="00FB1016" w:rsidRDefault="00FB1016" w:rsidP="00FB1016">
      <w:pPr>
        <w:spacing w:after="0" w:line="360" w:lineRule="auto"/>
        <w:jc w:val="both"/>
        <w:rPr>
          <w:rFonts w:ascii="Arial" w:eastAsia="Arial Unicode MS" w:hAnsi="Arial" w:cs="Arial"/>
          <w:sz w:val="24"/>
          <w:szCs w:val="24"/>
          <w:lang w:eastAsia="es-ES"/>
        </w:rPr>
      </w:pPr>
    </w:p>
    <w:p w14:paraId="51DAF103" w14:textId="77777777" w:rsidR="00FB1016" w:rsidRDefault="00FB1016" w:rsidP="00FB1016">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En efecto, corresponde al sujeto obligado, al ser quien está restringiendo el derecho de acceso a la información, la obligación impuesta en el numeral 117</w:t>
      </w:r>
      <w:r>
        <w:rPr>
          <w:rStyle w:val="Refdenotaalpie"/>
          <w:rFonts w:ascii="Arial" w:eastAsia="Arial Unicode MS" w:hAnsi="Arial" w:cs="Arial"/>
        </w:rPr>
        <w:footnoteReference w:id="26"/>
      </w:r>
      <w:r>
        <w:rPr>
          <w:rFonts w:ascii="Arial" w:eastAsia="Arial Unicode MS" w:hAnsi="Arial" w:cs="Arial"/>
          <w:sz w:val="24"/>
          <w:szCs w:val="24"/>
          <w:lang w:eastAsia="es-ES"/>
        </w:rPr>
        <w:t xml:space="preserve"> de la Ley de Transparencia Local, esto es, probar a través de su fundamentación y motivación, junto con el análisis del </w:t>
      </w:r>
      <w:r>
        <w:rPr>
          <w:rFonts w:ascii="Arial" w:eastAsia="Arial Unicode MS" w:hAnsi="Arial" w:cs="Arial"/>
          <w:sz w:val="24"/>
          <w:szCs w:val="24"/>
          <w:lang w:eastAsia="es-ES"/>
        </w:rPr>
        <w:lastRenderedPageBreak/>
        <w:t>daño</w:t>
      </w:r>
      <w:r>
        <w:rPr>
          <w:rStyle w:val="Refdenotaalpie"/>
          <w:rFonts w:ascii="Arial" w:eastAsia="Arial Unicode MS" w:hAnsi="Arial" w:cs="Arial"/>
        </w:rPr>
        <w:footnoteReference w:id="27"/>
      </w:r>
      <w:r>
        <w:rPr>
          <w:rFonts w:ascii="Arial" w:eastAsia="Arial Unicode MS" w:hAnsi="Arial" w:cs="Arial"/>
          <w:sz w:val="24"/>
          <w:szCs w:val="24"/>
          <w:lang w:eastAsia="es-ES"/>
        </w:rPr>
        <w:t xml:space="preserve">, (que es necesario, en el caso concreto), la limitante al derecho de acceso a la información del solicitante, a través de la aplicación de la prueba de interés público, corroborando </w:t>
      </w:r>
      <w:r w:rsidRPr="0000715C">
        <w:rPr>
          <w:rFonts w:ascii="Arial" w:eastAsia="Arial Unicode MS" w:hAnsi="Arial" w:cs="Arial"/>
          <w:sz w:val="24"/>
          <w:szCs w:val="24"/>
          <w:lang w:eastAsia="es-ES"/>
        </w:rPr>
        <w:t>una conexión patente entre la información confidencial y un tema de interés público y la proporcionalidad entre la invasión a la intimidad ocasionada por la divulgación de la información confidencial y el interés público de la información.</w:t>
      </w:r>
    </w:p>
    <w:p w14:paraId="575CDF79"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20F60791" w14:textId="77777777" w:rsidR="00FB1016" w:rsidRDefault="00FB1016" w:rsidP="00FB1016">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En este sentido, p</w:t>
      </w:r>
      <w:r w:rsidRPr="004B6CE4">
        <w:rPr>
          <w:rFonts w:ascii="Arial" w:eastAsia="Arial Unicode MS" w:hAnsi="Arial" w:cs="Arial"/>
          <w:sz w:val="24"/>
          <w:szCs w:val="24"/>
          <w:lang w:eastAsia="es-ES"/>
        </w:rPr>
        <w:t>ara que aplique la confidencialidad ba</w:t>
      </w:r>
      <w:r>
        <w:rPr>
          <w:rFonts w:ascii="Arial" w:eastAsia="Arial Unicode MS" w:hAnsi="Arial" w:cs="Arial"/>
          <w:sz w:val="24"/>
          <w:szCs w:val="24"/>
          <w:lang w:eastAsia="es-ES"/>
        </w:rPr>
        <w:t>sta con una simple –</w:t>
      </w:r>
      <w:r>
        <w:rPr>
          <w:rFonts w:ascii="Arial" w:eastAsia="Arial Unicode MS" w:hAnsi="Arial" w:cs="Arial"/>
          <w:i/>
          <w:sz w:val="24"/>
          <w:szCs w:val="24"/>
          <w:lang w:eastAsia="es-ES"/>
        </w:rPr>
        <w:t>subsunción-</w:t>
      </w:r>
      <w:r w:rsidRPr="004B6CE4">
        <w:rPr>
          <w:rFonts w:ascii="Arial" w:eastAsia="Arial Unicode MS" w:hAnsi="Arial" w:cs="Arial"/>
          <w:sz w:val="24"/>
          <w:szCs w:val="24"/>
          <w:lang w:eastAsia="es-ES"/>
        </w:rPr>
        <w:t xml:space="preserve"> en términos de silogismo lógico: en el momento que se actualice alguna de la</w:t>
      </w:r>
      <w:r>
        <w:rPr>
          <w:rFonts w:ascii="Arial" w:eastAsia="Arial Unicode MS" w:hAnsi="Arial" w:cs="Arial"/>
          <w:sz w:val="24"/>
          <w:szCs w:val="24"/>
          <w:lang w:eastAsia="es-ES"/>
        </w:rPr>
        <w:t>s causales de confidencialidad</w:t>
      </w:r>
      <w:r>
        <w:rPr>
          <w:rStyle w:val="Refdenotaalpie"/>
          <w:rFonts w:ascii="Arial" w:eastAsia="Arial Unicode MS" w:hAnsi="Arial" w:cs="Arial"/>
        </w:rPr>
        <w:footnoteReference w:id="28"/>
      </w:r>
      <w:r w:rsidRPr="004B6CE4">
        <w:rPr>
          <w:rFonts w:ascii="Arial" w:eastAsia="Arial Unicode MS" w:hAnsi="Arial" w:cs="Arial"/>
          <w:sz w:val="24"/>
          <w:szCs w:val="24"/>
          <w:lang w:eastAsia="es-ES"/>
        </w:rPr>
        <w:t>, se subsumen las premisas fácticas a la hipótesis normativa que, como premisa mayor, sirve para aplicar la solución al caso. Si el caso específico implica que la información</w:t>
      </w:r>
      <w:r>
        <w:rPr>
          <w:rFonts w:ascii="Arial" w:eastAsia="Arial Unicode MS" w:hAnsi="Arial" w:cs="Arial"/>
          <w:sz w:val="24"/>
          <w:szCs w:val="24"/>
          <w:lang w:eastAsia="es-ES"/>
        </w:rPr>
        <w:t xml:space="preserve">: </w:t>
      </w:r>
      <w:r>
        <w:rPr>
          <w:rFonts w:ascii="Arial" w:eastAsia="Arial Unicode MS" w:hAnsi="Arial" w:cs="Arial"/>
          <w:i/>
          <w:sz w:val="24"/>
          <w:szCs w:val="24"/>
          <w:lang w:eastAsia="es-ES"/>
        </w:rPr>
        <w:t>(i)</w:t>
      </w:r>
      <w:r w:rsidRPr="004B6CE4">
        <w:rPr>
          <w:rFonts w:ascii="Arial" w:eastAsia="Arial Unicode MS" w:hAnsi="Arial" w:cs="Arial"/>
          <w:sz w:val="24"/>
          <w:szCs w:val="24"/>
          <w:lang w:eastAsia="es-ES"/>
        </w:rPr>
        <w:t xml:space="preserve"> contiene datos personales, </w:t>
      </w:r>
      <w:r>
        <w:rPr>
          <w:rFonts w:ascii="Arial" w:eastAsia="Arial Unicode MS" w:hAnsi="Arial" w:cs="Arial"/>
          <w:i/>
          <w:sz w:val="24"/>
          <w:szCs w:val="24"/>
          <w:lang w:eastAsia="es-ES"/>
        </w:rPr>
        <w:t xml:space="preserve">(ii) </w:t>
      </w:r>
      <w:r w:rsidRPr="004B6CE4">
        <w:rPr>
          <w:rFonts w:ascii="Arial" w:eastAsia="Arial Unicode MS" w:hAnsi="Arial" w:cs="Arial"/>
          <w:sz w:val="24"/>
          <w:szCs w:val="24"/>
          <w:lang w:eastAsia="es-ES"/>
        </w:rPr>
        <w:t xml:space="preserve">hay de por medio secretos legales o </w:t>
      </w:r>
      <w:r>
        <w:rPr>
          <w:rFonts w:ascii="Arial" w:eastAsia="Arial Unicode MS" w:hAnsi="Arial" w:cs="Arial"/>
          <w:i/>
          <w:sz w:val="24"/>
          <w:szCs w:val="24"/>
          <w:lang w:eastAsia="es-ES"/>
        </w:rPr>
        <w:t xml:space="preserve">(iii) </w:t>
      </w:r>
      <w:r w:rsidRPr="004B6CE4">
        <w:rPr>
          <w:rFonts w:ascii="Arial" w:eastAsia="Arial Unicode MS" w:hAnsi="Arial" w:cs="Arial"/>
          <w:sz w:val="24"/>
          <w:szCs w:val="24"/>
          <w:lang w:eastAsia="es-ES"/>
        </w:rPr>
        <w:t xml:space="preserve">la información entregada a los Sujetos Obligados fue con el carácter de confidencial con base en un derecho que le otorga esa naturaleza y, además, </w:t>
      </w:r>
      <w:r w:rsidRPr="004B6CE4">
        <w:rPr>
          <w:rFonts w:ascii="Arial" w:eastAsia="Arial Unicode MS" w:hAnsi="Arial" w:cs="Arial"/>
          <w:sz w:val="24"/>
          <w:szCs w:val="24"/>
          <w:u w:val="single"/>
          <w:lang w:eastAsia="es-ES"/>
        </w:rPr>
        <w:t>en cualquiera de los tres supuestos no se trata de una excepción al consentimiento del titular de la información,</w:t>
      </w:r>
      <w:r w:rsidRPr="004B6CE4">
        <w:rPr>
          <w:rFonts w:ascii="Arial" w:eastAsia="Arial Unicode MS" w:hAnsi="Arial" w:cs="Arial"/>
          <w:sz w:val="24"/>
          <w:szCs w:val="24"/>
          <w:lang w:eastAsia="es-ES"/>
        </w:rPr>
        <w:t xml:space="preserve"> luego entonces se concluye que esa información está protegida por la confidencialidad. Misma que se asume, a la vez como una limitante constitucional al derecho de acceso a la información y que consiste en la razón genérica de la privacidad</w:t>
      </w:r>
      <w:r>
        <w:rPr>
          <w:rStyle w:val="Refdenotaalpie"/>
          <w:rFonts w:ascii="Arial" w:eastAsia="Arial Unicode MS" w:hAnsi="Arial" w:cs="Arial"/>
        </w:rPr>
        <w:footnoteReference w:id="29"/>
      </w:r>
      <w:r w:rsidRPr="004B6CE4">
        <w:rPr>
          <w:rFonts w:ascii="Arial" w:eastAsia="Arial Unicode MS" w:hAnsi="Arial" w:cs="Arial"/>
          <w:sz w:val="24"/>
          <w:szCs w:val="24"/>
          <w:lang w:eastAsia="es-ES"/>
        </w:rPr>
        <w:t>.</w:t>
      </w:r>
    </w:p>
    <w:p w14:paraId="198CFAA7"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50789C41" w14:textId="77777777" w:rsidR="00FB1016" w:rsidRDefault="00FB1016" w:rsidP="00FB1016">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No obstante lo anterior, </w:t>
      </w:r>
      <w:r w:rsidRPr="00BB4E18">
        <w:rPr>
          <w:rFonts w:ascii="Arial" w:eastAsia="Arial Unicode MS" w:hAnsi="Arial" w:cs="Arial"/>
          <w:sz w:val="24"/>
          <w:szCs w:val="24"/>
          <w:lang w:eastAsia="es-ES"/>
        </w:rPr>
        <w:t>en casos excepcionales</w:t>
      </w:r>
      <w:r>
        <w:rPr>
          <w:rFonts w:ascii="Arial" w:eastAsia="Arial Unicode MS" w:hAnsi="Arial" w:cs="Arial"/>
          <w:sz w:val="24"/>
          <w:szCs w:val="24"/>
          <w:lang w:eastAsia="es-ES"/>
        </w:rPr>
        <w:t xml:space="preserve">, se deberá realizar </w:t>
      </w:r>
      <w:r w:rsidRPr="00BB4E18">
        <w:rPr>
          <w:rFonts w:ascii="Arial" w:eastAsia="Arial Unicode MS" w:hAnsi="Arial" w:cs="Arial"/>
          <w:sz w:val="24"/>
          <w:szCs w:val="24"/>
          <w:lang w:eastAsia="es-ES"/>
        </w:rPr>
        <w:t xml:space="preserve">una llamada </w:t>
      </w:r>
      <w:r>
        <w:rPr>
          <w:rFonts w:ascii="Arial" w:eastAsia="Arial Unicode MS" w:hAnsi="Arial" w:cs="Arial"/>
          <w:i/>
          <w:sz w:val="24"/>
          <w:szCs w:val="24"/>
          <w:lang w:eastAsia="es-ES"/>
        </w:rPr>
        <w:t>-</w:t>
      </w:r>
      <w:r w:rsidRPr="00BB4E18">
        <w:rPr>
          <w:rFonts w:ascii="Arial" w:eastAsia="Arial Unicode MS" w:hAnsi="Arial" w:cs="Arial"/>
          <w:i/>
          <w:sz w:val="24"/>
          <w:szCs w:val="24"/>
          <w:lang w:eastAsia="es-ES"/>
        </w:rPr>
        <w:t>prueba de inte</w:t>
      </w:r>
      <w:r>
        <w:rPr>
          <w:rFonts w:ascii="Arial" w:eastAsia="Arial Unicode MS" w:hAnsi="Arial" w:cs="Arial"/>
          <w:i/>
          <w:sz w:val="24"/>
          <w:szCs w:val="24"/>
          <w:lang w:eastAsia="es-ES"/>
        </w:rPr>
        <w:t>rés público-</w:t>
      </w:r>
      <w:r w:rsidRPr="00BB4E18">
        <w:rPr>
          <w:rFonts w:ascii="Arial" w:eastAsia="Arial Unicode MS" w:hAnsi="Arial" w:cs="Arial"/>
          <w:sz w:val="24"/>
          <w:szCs w:val="24"/>
          <w:lang w:eastAsia="es-ES"/>
        </w:rPr>
        <w:t xml:space="preserve">, como un mecanismo que legitimara </w:t>
      </w:r>
      <w:r>
        <w:rPr>
          <w:rFonts w:ascii="Arial" w:eastAsia="Arial Unicode MS" w:hAnsi="Arial" w:cs="Arial"/>
          <w:sz w:val="24"/>
          <w:szCs w:val="24"/>
          <w:lang w:eastAsia="es-ES"/>
        </w:rPr>
        <w:t xml:space="preserve">el levantamiento del velo de la confidencialidad a cierta información- particularmente, </w:t>
      </w:r>
      <w:r w:rsidRPr="00BB4E18">
        <w:rPr>
          <w:rFonts w:ascii="Arial" w:eastAsia="Arial Unicode MS" w:hAnsi="Arial" w:cs="Arial"/>
          <w:sz w:val="24"/>
          <w:szCs w:val="24"/>
          <w:lang w:eastAsia="es-ES"/>
        </w:rPr>
        <w:t>datos personales</w:t>
      </w:r>
      <w:r>
        <w:rPr>
          <w:rFonts w:ascii="Arial" w:eastAsia="Arial Unicode MS" w:hAnsi="Arial" w:cs="Arial"/>
          <w:sz w:val="24"/>
          <w:szCs w:val="24"/>
          <w:lang w:eastAsia="es-ES"/>
        </w:rPr>
        <w:t>-</w:t>
      </w:r>
      <w:r w:rsidRPr="00BB4E18">
        <w:rPr>
          <w:rFonts w:ascii="Arial" w:eastAsia="Arial Unicode MS" w:hAnsi="Arial" w:cs="Arial"/>
          <w:sz w:val="24"/>
          <w:szCs w:val="24"/>
          <w:lang w:eastAsia="es-ES"/>
        </w:rPr>
        <w:t xml:space="preserve"> en aras del interés público para</w:t>
      </w:r>
      <w:r>
        <w:rPr>
          <w:rFonts w:ascii="Arial" w:eastAsia="Arial Unicode MS" w:hAnsi="Arial" w:cs="Arial"/>
          <w:sz w:val="24"/>
          <w:szCs w:val="24"/>
          <w:lang w:eastAsia="es-ES"/>
        </w:rPr>
        <w:t xml:space="preserve"> que</w:t>
      </w:r>
      <w:r w:rsidRPr="00BB4E18">
        <w:rPr>
          <w:rFonts w:ascii="Arial" w:eastAsia="Arial Unicode MS" w:hAnsi="Arial" w:cs="Arial"/>
          <w:sz w:val="24"/>
          <w:szCs w:val="24"/>
          <w:lang w:eastAsia="es-ES"/>
        </w:rPr>
        <w:t xml:space="preserve"> dicha información se hiciera pública. El método para desahogar esa </w:t>
      </w:r>
      <w:r w:rsidRPr="00927159">
        <w:rPr>
          <w:rFonts w:ascii="Arial" w:eastAsia="Arial Unicode MS" w:hAnsi="Arial" w:cs="Arial"/>
          <w:i/>
          <w:sz w:val="24"/>
          <w:szCs w:val="24"/>
          <w:u w:val="single"/>
          <w:lang w:eastAsia="es-ES"/>
        </w:rPr>
        <w:t>prueba de int</w:t>
      </w:r>
      <w:r w:rsidRPr="00BB4E18">
        <w:rPr>
          <w:rFonts w:ascii="Arial" w:eastAsia="Arial Unicode MS" w:hAnsi="Arial" w:cs="Arial"/>
          <w:i/>
          <w:sz w:val="24"/>
          <w:szCs w:val="24"/>
          <w:u w:val="single"/>
          <w:lang w:eastAsia="es-ES"/>
        </w:rPr>
        <w:t>erés público</w:t>
      </w:r>
      <w:r w:rsidRPr="00BB4E18">
        <w:rPr>
          <w:rFonts w:ascii="Arial" w:eastAsia="Arial Unicode MS" w:hAnsi="Arial" w:cs="Arial"/>
          <w:sz w:val="24"/>
          <w:szCs w:val="24"/>
          <w:lang w:eastAsia="es-ES"/>
        </w:rPr>
        <w:t xml:space="preserve">, </w:t>
      </w:r>
      <w:r>
        <w:rPr>
          <w:rFonts w:ascii="Arial" w:eastAsia="Arial Unicode MS" w:hAnsi="Arial" w:cs="Arial"/>
          <w:sz w:val="24"/>
          <w:szCs w:val="24"/>
          <w:lang w:eastAsia="es-ES"/>
        </w:rPr>
        <w:t xml:space="preserve">es </w:t>
      </w:r>
      <w:r w:rsidRPr="00BB4E18">
        <w:rPr>
          <w:rFonts w:ascii="Arial" w:eastAsia="Arial Unicode MS" w:hAnsi="Arial" w:cs="Arial"/>
          <w:sz w:val="24"/>
          <w:szCs w:val="24"/>
          <w:lang w:eastAsia="es-ES"/>
        </w:rPr>
        <w:t xml:space="preserve">similar a la </w:t>
      </w:r>
      <w:r w:rsidRPr="00BB4E18">
        <w:rPr>
          <w:rFonts w:ascii="Arial" w:eastAsia="Arial Unicode MS" w:hAnsi="Arial" w:cs="Arial"/>
          <w:i/>
          <w:sz w:val="24"/>
          <w:szCs w:val="24"/>
          <w:u w:val="single"/>
          <w:lang w:eastAsia="es-ES"/>
        </w:rPr>
        <w:t>prueba de daño</w:t>
      </w:r>
      <w:r w:rsidRPr="00BB4E18">
        <w:rPr>
          <w:rFonts w:ascii="Arial" w:eastAsia="Arial Unicode MS" w:hAnsi="Arial" w:cs="Arial"/>
          <w:sz w:val="24"/>
          <w:szCs w:val="24"/>
          <w:lang w:eastAsia="es-ES"/>
        </w:rPr>
        <w:t xml:space="preserve"> en los casos de información reservada</w:t>
      </w:r>
      <w:r>
        <w:rPr>
          <w:rFonts w:ascii="Arial" w:eastAsia="Arial Unicode MS" w:hAnsi="Arial" w:cs="Arial"/>
          <w:sz w:val="24"/>
          <w:szCs w:val="24"/>
          <w:lang w:eastAsia="es-ES"/>
        </w:rPr>
        <w:t>; la primera de las mencionadas</w:t>
      </w:r>
      <w:r w:rsidRPr="00BB4E18">
        <w:rPr>
          <w:rFonts w:ascii="Arial" w:eastAsia="Arial Unicode MS" w:hAnsi="Arial" w:cs="Arial"/>
          <w:sz w:val="24"/>
          <w:szCs w:val="24"/>
          <w:lang w:eastAsia="es-ES"/>
        </w:rPr>
        <w:t xml:space="preserve">, </w:t>
      </w:r>
      <w:r>
        <w:rPr>
          <w:rFonts w:ascii="Arial" w:eastAsia="Arial Unicode MS" w:hAnsi="Arial" w:cs="Arial"/>
          <w:sz w:val="24"/>
          <w:szCs w:val="24"/>
          <w:lang w:eastAsia="es-ES"/>
        </w:rPr>
        <w:t xml:space="preserve">se tiene que hacer mediante el </w:t>
      </w:r>
      <w:r w:rsidRPr="00BB4E18">
        <w:rPr>
          <w:rFonts w:ascii="Arial" w:eastAsia="Arial Unicode MS" w:hAnsi="Arial" w:cs="Arial"/>
          <w:sz w:val="24"/>
          <w:szCs w:val="24"/>
          <w:lang w:eastAsia="es-ES"/>
        </w:rPr>
        <w:t xml:space="preserve">test de proporcionalidad. </w:t>
      </w:r>
    </w:p>
    <w:p w14:paraId="3E0F3D4F"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69AFD56A" w14:textId="77777777" w:rsidR="00FB1016" w:rsidRDefault="00FB1016" w:rsidP="00FB1016">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Para </w:t>
      </w:r>
      <w:r w:rsidRPr="005F5856">
        <w:rPr>
          <w:rFonts w:ascii="Arial" w:eastAsia="Arial Unicode MS" w:hAnsi="Arial" w:cs="Arial"/>
          <w:sz w:val="24"/>
          <w:szCs w:val="24"/>
          <w:lang w:eastAsia="es-ES"/>
        </w:rPr>
        <w:t>Upegui Mejía</w:t>
      </w:r>
      <w:r>
        <w:rPr>
          <w:rFonts w:ascii="Arial" w:eastAsia="Arial Unicode MS" w:hAnsi="Arial" w:cs="Arial"/>
          <w:sz w:val="24"/>
          <w:szCs w:val="24"/>
          <w:lang w:eastAsia="es-ES"/>
        </w:rPr>
        <w:t xml:space="preserve">, la </w:t>
      </w:r>
      <w:r w:rsidRPr="005F5856">
        <w:rPr>
          <w:rFonts w:ascii="Arial" w:eastAsia="Arial Unicode MS" w:hAnsi="Arial" w:cs="Arial"/>
          <w:i/>
          <w:sz w:val="24"/>
          <w:szCs w:val="24"/>
          <w:lang w:eastAsia="es-ES"/>
        </w:rPr>
        <w:t>-prueba de interés público-</w:t>
      </w:r>
      <w:r>
        <w:rPr>
          <w:rFonts w:ascii="Arial" w:eastAsia="Arial Unicode MS" w:hAnsi="Arial" w:cs="Arial"/>
          <w:sz w:val="24"/>
          <w:szCs w:val="24"/>
          <w:lang w:eastAsia="es-ES"/>
        </w:rPr>
        <w:t xml:space="preserve"> se define </w:t>
      </w:r>
      <w:r w:rsidRPr="005F5856">
        <w:rPr>
          <w:rFonts w:ascii="Arial" w:eastAsia="Arial Unicode MS" w:hAnsi="Arial" w:cs="Arial"/>
          <w:sz w:val="24"/>
          <w:szCs w:val="24"/>
          <w:lang w:eastAsia="es-ES"/>
        </w:rPr>
        <w:t xml:space="preserve">de la siguiente forma: “Esta metodología parte de dos premisas: aceptar que el conocimiento de cierta información personal puede revestir un interés público, y que una vez que esto ha sido verificado, el caso </w:t>
      </w:r>
      <w:r w:rsidRPr="005F5856">
        <w:rPr>
          <w:rFonts w:ascii="Arial" w:eastAsia="Arial Unicode MS" w:hAnsi="Arial" w:cs="Arial"/>
          <w:sz w:val="24"/>
          <w:szCs w:val="24"/>
          <w:lang w:eastAsia="es-ES"/>
        </w:rPr>
        <w:lastRenderedPageBreak/>
        <w:t>debe ser entendido como una colisión de derechos. La prueba consiste en aplicar la ponderación a los intereses enfrentados: el interés del particular en mantener la confidencialidad de su información personal y el inte</w:t>
      </w:r>
      <w:r>
        <w:rPr>
          <w:rFonts w:ascii="Arial" w:eastAsia="Arial Unicode MS" w:hAnsi="Arial" w:cs="Arial"/>
          <w:sz w:val="24"/>
          <w:szCs w:val="24"/>
          <w:lang w:eastAsia="es-ES"/>
        </w:rPr>
        <w:t>rés público en su revelación”.</w:t>
      </w:r>
      <w:r>
        <w:rPr>
          <w:rStyle w:val="Refdenotaalpie"/>
          <w:rFonts w:ascii="Arial" w:eastAsia="Arial Unicode MS" w:hAnsi="Arial" w:cs="Arial"/>
        </w:rPr>
        <w:footnoteReference w:id="30"/>
      </w:r>
    </w:p>
    <w:p w14:paraId="199B3BEC" w14:textId="77777777" w:rsidR="00FB1016" w:rsidRPr="00BB4E18" w:rsidRDefault="00FB1016" w:rsidP="00FB1016">
      <w:pPr>
        <w:spacing w:after="0" w:line="360" w:lineRule="auto"/>
        <w:ind w:firstLine="708"/>
        <w:jc w:val="both"/>
        <w:rPr>
          <w:rFonts w:ascii="Arial" w:eastAsia="Arial Unicode MS" w:hAnsi="Arial" w:cs="Arial"/>
          <w:sz w:val="24"/>
          <w:szCs w:val="24"/>
          <w:lang w:eastAsia="es-ES"/>
        </w:rPr>
      </w:pPr>
    </w:p>
    <w:p w14:paraId="73567C3C" w14:textId="77777777" w:rsidR="00FB1016" w:rsidRDefault="00FB1016" w:rsidP="00FB1016">
      <w:pPr>
        <w:spacing w:after="0" w:line="360" w:lineRule="auto"/>
        <w:ind w:firstLine="708"/>
        <w:jc w:val="both"/>
        <w:rPr>
          <w:rFonts w:ascii="Arial" w:eastAsia="Arial Unicode MS" w:hAnsi="Arial" w:cs="Arial"/>
          <w:sz w:val="24"/>
          <w:szCs w:val="24"/>
          <w:lang w:eastAsia="es-ES"/>
        </w:rPr>
      </w:pPr>
      <w:r w:rsidRPr="00BB4E18">
        <w:rPr>
          <w:rFonts w:ascii="Arial" w:eastAsia="Arial Unicode MS" w:hAnsi="Arial" w:cs="Arial"/>
          <w:sz w:val="24"/>
          <w:szCs w:val="24"/>
          <w:lang w:eastAsia="es-ES"/>
        </w:rPr>
        <w:t xml:space="preserve">El test de proporcionalidad sustenta un criterio de racionalidad muy útil en la colisión de principios, como lo es el derecho fundamental de acceso a la información y un principio de interés público expresado en causales de reserva. Porque entre ambos principios, cuyo peso específico varía según cada caso y según las posibilidades jurídicas y fácticas, no siempre se ponderará a favor del acceso a la información, ni tampoco se hará lo propio en favor del interés público. Todo dependerá del caso para darle el peso específico a cada uno de esos principios colisionados y, sobre todo, enfáticamente se cumpla con el test de proporcionalidad: </w:t>
      </w:r>
      <w:r w:rsidRPr="00A05B6A">
        <w:rPr>
          <w:rFonts w:ascii="Arial" w:eastAsia="Arial Unicode MS" w:hAnsi="Arial" w:cs="Arial"/>
          <w:b/>
          <w:sz w:val="24"/>
          <w:szCs w:val="24"/>
          <w:u w:val="single"/>
          <w:lang w:eastAsia="es-ES"/>
        </w:rPr>
        <w:t xml:space="preserve">idoneidad, necesidad y proporcionalidad </w:t>
      </w:r>
      <w:r>
        <w:rPr>
          <w:rFonts w:ascii="Arial" w:eastAsia="Arial Unicode MS" w:hAnsi="Arial" w:cs="Arial"/>
          <w:sz w:val="24"/>
          <w:szCs w:val="24"/>
          <w:lang w:eastAsia="es-ES"/>
        </w:rPr>
        <w:t>en sentido estricto.</w:t>
      </w:r>
    </w:p>
    <w:p w14:paraId="57E91024"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231D2925" w14:textId="77777777" w:rsidR="00FB1016" w:rsidRDefault="00FB1016" w:rsidP="00FB1016">
      <w:pPr>
        <w:spacing w:after="0" w:line="360" w:lineRule="auto"/>
        <w:ind w:firstLine="708"/>
        <w:jc w:val="both"/>
        <w:rPr>
          <w:rFonts w:ascii="Arial" w:eastAsia="Arial Unicode MS" w:hAnsi="Arial" w:cs="Arial"/>
          <w:sz w:val="24"/>
          <w:szCs w:val="24"/>
          <w:lang w:eastAsia="es-ES"/>
        </w:rPr>
      </w:pPr>
      <w:r w:rsidRPr="00A05B6A">
        <w:rPr>
          <w:rFonts w:ascii="Arial" w:eastAsia="Arial Unicode MS" w:hAnsi="Arial" w:cs="Arial"/>
          <w:sz w:val="24"/>
          <w:szCs w:val="24"/>
          <w:lang w:eastAsia="es-ES"/>
        </w:rPr>
        <w:t>La ponderación</w:t>
      </w:r>
      <w:r>
        <w:rPr>
          <w:rFonts w:ascii="Arial" w:eastAsia="Arial Unicode MS" w:hAnsi="Arial" w:cs="Arial"/>
          <w:sz w:val="24"/>
          <w:szCs w:val="24"/>
          <w:lang w:eastAsia="es-ES"/>
        </w:rPr>
        <w:t xml:space="preserve">, como actividad </w:t>
      </w:r>
      <w:r w:rsidRPr="00A05B6A">
        <w:rPr>
          <w:rFonts w:ascii="Arial" w:eastAsia="Arial Unicode MS" w:hAnsi="Arial" w:cs="Arial"/>
          <w:sz w:val="24"/>
          <w:szCs w:val="24"/>
          <w:lang w:eastAsia="es-ES"/>
        </w:rPr>
        <w:t xml:space="preserve">intelectual </w:t>
      </w:r>
      <w:r>
        <w:rPr>
          <w:rFonts w:ascii="Arial" w:eastAsia="Arial Unicode MS" w:hAnsi="Arial" w:cs="Arial"/>
          <w:sz w:val="24"/>
          <w:szCs w:val="24"/>
          <w:lang w:eastAsia="es-ES"/>
        </w:rPr>
        <w:t xml:space="preserve">humana coadyuva </w:t>
      </w:r>
      <w:r w:rsidRPr="00A05B6A">
        <w:rPr>
          <w:rFonts w:ascii="Arial" w:eastAsia="Arial Unicode MS" w:hAnsi="Arial" w:cs="Arial"/>
          <w:sz w:val="24"/>
          <w:szCs w:val="24"/>
          <w:lang w:eastAsia="es-ES"/>
        </w:rPr>
        <w:t>para determinar la mayor valía comparativa entre dos o más opciones en una situación conf</w:t>
      </w:r>
      <w:r>
        <w:rPr>
          <w:rFonts w:ascii="Arial" w:eastAsia="Arial Unicode MS" w:hAnsi="Arial" w:cs="Arial"/>
          <w:sz w:val="24"/>
          <w:szCs w:val="24"/>
          <w:lang w:eastAsia="es-ES"/>
        </w:rPr>
        <w:t>lictual entre dichas opciones.</w:t>
      </w:r>
      <w:r w:rsidRPr="00A05B6A">
        <w:rPr>
          <w:rFonts w:ascii="Arial" w:eastAsia="Arial Unicode MS" w:hAnsi="Arial" w:cs="Arial"/>
          <w:sz w:val="24"/>
          <w:szCs w:val="24"/>
          <w:lang w:eastAsia="es-ES"/>
        </w:rPr>
        <w:t xml:space="preserve"> Dicho de otro modo</w:t>
      </w:r>
      <w:r>
        <w:rPr>
          <w:rFonts w:ascii="Arial" w:eastAsia="Arial Unicode MS" w:hAnsi="Arial" w:cs="Arial"/>
          <w:sz w:val="24"/>
          <w:szCs w:val="24"/>
          <w:lang w:eastAsia="es-ES"/>
        </w:rPr>
        <w:t>,</w:t>
      </w:r>
      <w:r w:rsidRPr="00A05B6A">
        <w:rPr>
          <w:rFonts w:ascii="Arial" w:eastAsia="Arial Unicode MS" w:hAnsi="Arial" w:cs="Arial"/>
          <w:sz w:val="24"/>
          <w:szCs w:val="24"/>
          <w:lang w:eastAsia="es-ES"/>
        </w:rPr>
        <w:t xml:space="preserve"> se sope</w:t>
      </w:r>
      <w:r>
        <w:rPr>
          <w:rFonts w:ascii="Arial" w:eastAsia="Arial Unicode MS" w:hAnsi="Arial" w:cs="Arial"/>
          <w:sz w:val="24"/>
          <w:szCs w:val="24"/>
          <w:lang w:eastAsia="es-ES"/>
        </w:rPr>
        <w:t>s</w:t>
      </w:r>
      <w:r w:rsidRPr="00A05B6A">
        <w:rPr>
          <w:rFonts w:ascii="Arial" w:eastAsia="Arial Unicode MS" w:hAnsi="Arial" w:cs="Arial"/>
          <w:sz w:val="24"/>
          <w:szCs w:val="24"/>
          <w:lang w:eastAsia="es-ES"/>
        </w:rPr>
        <w:t>a en una balanza las ventajas y desventajas, los pros y los contras, de dos o más alternativas respecto de</w:t>
      </w:r>
      <w:r>
        <w:rPr>
          <w:rFonts w:ascii="Arial" w:eastAsia="Arial Unicode MS" w:hAnsi="Arial" w:cs="Arial"/>
          <w:sz w:val="24"/>
          <w:szCs w:val="24"/>
          <w:lang w:eastAsia="es-ES"/>
        </w:rPr>
        <w:t xml:space="preserve"> </w:t>
      </w:r>
      <w:r w:rsidRPr="00A05B6A">
        <w:rPr>
          <w:rFonts w:ascii="Arial" w:eastAsia="Arial Unicode MS" w:hAnsi="Arial" w:cs="Arial"/>
          <w:sz w:val="24"/>
          <w:szCs w:val="24"/>
          <w:lang w:eastAsia="es-ES"/>
        </w:rPr>
        <w:t>una situación concreta en la que dichas opciones se conflictúan y se debe decidir cuál de todas ellas amerita el mayor valor para tomarla como solución a dicho conflicto</w:t>
      </w:r>
      <w:r>
        <w:rPr>
          <w:rFonts w:ascii="Arial" w:eastAsia="Arial Unicode MS" w:hAnsi="Arial" w:cs="Arial"/>
          <w:sz w:val="24"/>
          <w:szCs w:val="24"/>
          <w:lang w:eastAsia="es-ES"/>
        </w:rPr>
        <w:t>.</w:t>
      </w:r>
    </w:p>
    <w:p w14:paraId="30C031C8"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5842881E" w14:textId="77777777" w:rsidR="00FB1016" w:rsidRDefault="00FB1016" w:rsidP="00FB1016">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La distinción entre -</w:t>
      </w:r>
      <w:r w:rsidRPr="00F27AD4">
        <w:rPr>
          <w:rFonts w:ascii="Arial" w:eastAsia="Arial Unicode MS" w:hAnsi="Arial" w:cs="Arial"/>
          <w:sz w:val="24"/>
          <w:szCs w:val="24"/>
          <w:lang w:eastAsia="es-ES"/>
        </w:rPr>
        <w:t>principios y reglas</w:t>
      </w:r>
      <w:r>
        <w:rPr>
          <w:rFonts w:ascii="Arial" w:eastAsia="Arial Unicode MS" w:hAnsi="Arial" w:cs="Arial"/>
          <w:sz w:val="24"/>
          <w:szCs w:val="24"/>
          <w:lang w:eastAsia="es-ES"/>
        </w:rPr>
        <w:t>-</w:t>
      </w:r>
      <w:r w:rsidRPr="00F27AD4">
        <w:rPr>
          <w:rFonts w:ascii="Arial" w:eastAsia="Arial Unicode MS" w:hAnsi="Arial" w:cs="Arial"/>
          <w:sz w:val="24"/>
          <w:szCs w:val="24"/>
          <w:lang w:eastAsia="es-ES"/>
        </w:rPr>
        <w:t>; la definición de los primeros en e</w:t>
      </w:r>
      <w:r>
        <w:rPr>
          <w:rFonts w:ascii="Arial" w:eastAsia="Arial Unicode MS" w:hAnsi="Arial" w:cs="Arial"/>
          <w:sz w:val="24"/>
          <w:szCs w:val="24"/>
          <w:lang w:eastAsia="es-ES"/>
        </w:rPr>
        <w:t>l sentido de que son -</w:t>
      </w:r>
      <w:r w:rsidRPr="00F27AD4">
        <w:rPr>
          <w:rFonts w:ascii="Arial" w:eastAsia="Arial Unicode MS" w:hAnsi="Arial" w:cs="Arial"/>
          <w:sz w:val="24"/>
          <w:szCs w:val="24"/>
          <w:lang w:eastAsia="es-ES"/>
        </w:rPr>
        <w:t>mandatos de optimización</w:t>
      </w:r>
      <w:r>
        <w:rPr>
          <w:rFonts w:ascii="Arial" w:eastAsia="Arial Unicode MS" w:hAnsi="Arial" w:cs="Arial"/>
          <w:sz w:val="24"/>
          <w:szCs w:val="24"/>
          <w:lang w:eastAsia="es-ES"/>
        </w:rPr>
        <w:t>- sin un -peso específico- acorde a -</w:t>
      </w:r>
      <w:r w:rsidRPr="00F27AD4">
        <w:rPr>
          <w:rFonts w:ascii="Arial" w:eastAsia="Arial Unicode MS" w:hAnsi="Arial" w:cs="Arial"/>
          <w:sz w:val="24"/>
          <w:szCs w:val="24"/>
          <w:lang w:eastAsia="es-ES"/>
        </w:rPr>
        <w:t>pos</w:t>
      </w:r>
      <w:r>
        <w:rPr>
          <w:rFonts w:ascii="Arial" w:eastAsia="Arial Unicode MS" w:hAnsi="Arial" w:cs="Arial"/>
          <w:sz w:val="24"/>
          <w:szCs w:val="24"/>
          <w:lang w:eastAsia="es-ES"/>
        </w:rPr>
        <w:t>ibilidades jurídicas y fácticas-; que los -derechos fundamentales- son principios; que el -acceso a la información-</w:t>
      </w:r>
      <w:r w:rsidRPr="00F27AD4">
        <w:rPr>
          <w:rFonts w:ascii="Arial" w:eastAsia="Arial Unicode MS" w:hAnsi="Arial" w:cs="Arial"/>
          <w:sz w:val="24"/>
          <w:szCs w:val="24"/>
          <w:lang w:eastAsia="es-ES"/>
        </w:rPr>
        <w:t xml:space="preserve"> es un derecho</w:t>
      </w:r>
      <w:r>
        <w:rPr>
          <w:rFonts w:ascii="Arial" w:eastAsia="Arial Unicode MS" w:hAnsi="Arial" w:cs="Arial"/>
          <w:sz w:val="24"/>
          <w:szCs w:val="24"/>
          <w:lang w:eastAsia="es-ES"/>
        </w:rPr>
        <w:t xml:space="preserve"> fundamental en México; que el -</w:t>
      </w:r>
      <w:r w:rsidRPr="00F27AD4">
        <w:rPr>
          <w:rFonts w:ascii="Arial" w:eastAsia="Arial Unicode MS" w:hAnsi="Arial" w:cs="Arial"/>
          <w:sz w:val="24"/>
          <w:szCs w:val="24"/>
          <w:lang w:eastAsia="es-ES"/>
        </w:rPr>
        <w:t>interés de hacer públ</w:t>
      </w:r>
      <w:r>
        <w:rPr>
          <w:rFonts w:ascii="Arial" w:eastAsia="Arial Unicode MS" w:hAnsi="Arial" w:cs="Arial"/>
          <w:sz w:val="24"/>
          <w:szCs w:val="24"/>
          <w:lang w:eastAsia="es-ES"/>
        </w:rPr>
        <w:t>ica la información confidencial-</w:t>
      </w:r>
      <w:r w:rsidRPr="00F27AD4">
        <w:rPr>
          <w:rFonts w:ascii="Arial" w:eastAsia="Arial Unicode MS" w:hAnsi="Arial" w:cs="Arial"/>
          <w:sz w:val="24"/>
          <w:szCs w:val="24"/>
          <w:lang w:eastAsia="es-ES"/>
        </w:rPr>
        <w:t xml:space="preserve"> también es un principio; y que, en</w:t>
      </w:r>
      <w:r>
        <w:rPr>
          <w:rFonts w:ascii="Arial" w:eastAsia="Arial Unicode MS" w:hAnsi="Arial" w:cs="Arial"/>
          <w:sz w:val="24"/>
          <w:szCs w:val="24"/>
          <w:lang w:eastAsia="es-ES"/>
        </w:rPr>
        <w:t>tre uno y otro puede darse una –colisión-</w:t>
      </w:r>
      <w:r w:rsidRPr="00F27AD4">
        <w:rPr>
          <w:rFonts w:ascii="Arial" w:eastAsia="Arial Unicode MS" w:hAnsi="Arial" w:cs="Arial"/>
          <w:sz w:val="24"/>
          <w:szCs w:val="24"/>
          <w:lang w:eastAsia="es-ES"/>
        </w:rPr>
        <w:t>. Lo que realmente debe destacarse es que, para resolver esa colisión de principios —en nuestro cas</w:t>
      </w:r>
      <w:r>
        <w:rPr>
          <w:rFonts w:ascii="Arial" w:eastAsia="Arial Unicode MS" w:hAnsi="Arial" w:cs="Arial"/>
          <w:sz w:val="24"/>
          <w:szCs w:val="24"/>
          <w:lang w:eastAsia="es-ES"/>
        </w:rPr>
        <w:t>o confidencialidad y publicidad de la información-.</w:t>
      </w:r>
      <w:r>
        <w:rPr>
          <w:rStyle w:val="Refdenotaalpie"/>
          <w:rFonts w:ascii="Arial" w:eastAsia="Arial Unicode MS" w:hAnsi="Arial" w:cs="Arial"/>
        </w:rPr>
        <w:footnoteReference w:id="31"/>
      </w:r>
    </w:p>
    <w:p w14:paraId="0B6CC529"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66D47CB3" w14:textId="77777777" w:rsidR="00FB1016" w:rsidRDefault="00FB1016" w:rsidP="00FB1016">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Así, a</w:t>
      </w:r>
      <w:r w:rsidRPr="00F27AD4">
        <w:rPr>
          <w:rFonts w:ascii="Arial" w:eastAsia="Arial Unicode MS" w:hAnsi="Arial" w:cs="Arial"/>
          <w:sz w:val="24"/>
          <w:szCs w:val="24"/>
          <w:lang w:eastAsia="es-ES"/>
        </w:rPr>
        <w:t>l</w:t>
      </w:r>
      <w:r>
        <w:rPr>
          <w:rFonts w:ascii="Arial" w:eastAsia="Arial Unicode MS" w:hAnsi="Arial" w:cs="Arial"/>
          <w:sz w:val="24"/>
          <w:szCs w:val="24"/>
          <w:lang w:eastAsia="es-ES"/>
        </w:rPr>
        <w:t xml:space="preserve"> decir de Nava, -</w:t>
      </w:r>
      <w:r w:rsidRPr="00F27AD4">
        <w:rPr>
          <w:rFonts w:ascii="Arial" w:eastAsia="Arial Unicode MS" w:hAnsi="Arial" w:cs="Arial"/>
          <w:i/>
          <w:sz w:val="24"/>
          <w:szCs w:val="24"/>
          <w:lang w:eastAsia="es-ES"/>
        </w:rPr>
        <w:t>el principio de idoneidad-</w:t>
      </w:r>
      <w:r w:rsidRPr="00F27AD4">
        <w:rPr>
          <w:rFonts w:ascii="Arial" w:eastAsia="Arial Unicode MS" w:hAnsi="Arial" w:cs="Arial"/>
          <w:sz w:val="24"/>
          <w:szCs w:val="24"/>
          <w:lang w:eastAsia="es-ES"/>
        </w:rPr>
        <w:t xml:space="preserve"> implica que la afectación en uno de los principios colisionados debe satisfacer dos aspectos: el prime</w:t>
      </w:r>
      <w:r>
        <w:rPr>
          <w:rFonts w:ascii="Arial" w:eastAsia="Arial Unicode MS" w:hAnsi="Arial" w:cs="Arial"/>
          <w:sz w:val="24"/>
          <w:szCs w:val="24"/>
          <w:lang w:eastAsia="es-ES"/>
        </w:rPr>
        <w:t xml:space="preserve">ro, que la afectación tiene un -fin </w:t>
      </w:r>
      <w:r>
        <w:rPr>
          <w:rFonts w:ascii="Arial" w:eastAsia="Arial Unicode MS" w:hAnsi="Arial" w:cs="Arial"/>
          <w:sz w:val="24"/>
          <w:szCs w:val="24"/>
          <w:lang w:eastAsia="es-ES"/>
        </w:rPr>
        <w:lastRenderedPageBreak/>
        <w:t>constitucionalmente válido- y, el segundo, que -la afectación es la adecuada-</w:t>
      </w:r>
      <w:r w:rsidRPr="00F27AD4">
        <w:rPr>
          <w:rFonts w:ascii="Arial" w:eastAsia="Arial Unicode MS" w:hAnsi="Arial" w:cs="Arial"/>
          <w:sz w:val="24"/>
          <w:szCs w:val="24"/>
          <w:lang w:eastAsia="es-ES"/>
        </w:rPr>
        <w:t xml:space="preserve"> para obte</w:t>
      </w:r>
      <w:r>
        <w:rPr>
          <w:rFonts w:ascii="Arial" w:eastAsia="Arial Unicode MS" w:hAnsi="Arial" w:cs="Arial"/>
          <w:sz w:val="24"/>
          <w:szCs w:val="24"/>
          <w:lang w:eastAsia="es-ES"/>
        </w:rPr>
        <w:t>ner ese fin</w:t>
      </w:r>
      <w:r>
        <w:rPr>
          <w:rStyle w:val="Refdenotaalpie"/>
          <w:rFonts w:ascii="Arial" w:eastAsia="Arial Unicode MS" w:hAnsi="Arial" w:cs="Arial"/>
        </w:rPr>
        <w:footnoteReference w:id="32"/>
      </w:r>
      <w:r>
        <w:rPr>
          <w:rFonts w:ascii="Arial" w:eastAsia="Arial Unicode MS" w:hAnsi="Arial" w:cs="Arial"/>
          <w:sz w:val="24"/>
          <w:szCs w:val="24"/>
          <w:lang w:eastAsia="es-ES"/>
        </w:rPr>
        <w:t xml:space="preserve">. </w:t>
      </w:r>
    </w:p>
    <w:p w14:paraId="00C0D1D2"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003E2342" w14:textId="77777777" w:rsidR="00FB1016" w:rsidRDefault="00FB1016" w:rsidP="00FB1016">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El </w:t>
      </w:r>
      <w:r w:rsidRPr="00F27AD4">
        <w:rPr>
          <w:rFonts w:ascii="Arial" w:eastAsia="Arial Unicode MS" w:hAnsi="Arial" w:cs="Arial"/>
          <w:i/>
          <w:sz w:val="24"/>
          <w:szCs w:val="24"/>
          <w:lang w:eastAsia="es-ES"/>
        </w:rPr>
        <w:t>-principio de necesidad-</w:t>
      </w:r>
      <w:r w:rsidRPr="00F27AD4">
        <w:rPr>
          <w:rFonts w:ascii="Arial" w:eastAsia="Arial Unicode MS" w:hAnsi="Arial" w:cs="Arial"/>
          <w:sz w:val="24"/>
          <w:szCs w:val="24"/>
          <w:lang w:eastAsia="es-ES"/>
        </w:rPr>
        <w:t xml:space="preserve"> alude a la afectación a uno de los principios colisionados como la más benigna, la m</w:t>
      </w:r>
      <w:r>
        <w:rPr>
          <w:rFonts w:ascii="Arial" w:eastAsia="Arial Unicode MS" w:hAnsi="Arial" w:cs="Arial"/>
          <w:sz w:val="24"/>
          <w:szCs w:val="24"/>
          <w:lang w:eastAsia="es-ES"/>
        </w:rPr>
        <w:t>enos gravosa o la menos lesiva</w:t>
      </w:r>
      <w:r>
        <w:rPr>
          <w:rStyle w:val="Refdenotaalpie"/>
          <w:rFonts w:ascii="Arial" w:eastAsia="Arial Unicode MS" w:hAnsi="Arial" w:cs="Arial"/>
        </w:rPr>
        <w:footnoteReference w:id="33"/>
      </w:r>
      <w:r w:rsidRPr="00F27AD4">
        <w:rPr>
          <w:rFonts w:ascii="Arial" w:eastAsia="Arial Unicode MS" w:hAnsi="Arial" w:cs="Arial"/>
          <w:sz w:val="24"/>
          <w:szCs w:val="24"/>
          <w:lang w:eastAsia="es-ES"/>
        </w:rPr>
        <w:t xml:space="preserve"> y que no existe otra medida de afectación que mejore la </w:t>
      </w:r>
      <w:r>
        <w:rPr>
          <w:rFonts w:ascii="Arial" w:eastAsia="Arial Unicode MS" w:hAnsi="Arial" w:cs="Arial"/>
          <w:sz w:val="24"/>
          <w:szCs w:val="24"/>
          <w:lang w:eastAsia="es-ES"/>
        </w:rPr>
        <w:t>optimización de dicho principio.</w:t>
      </w:r>
    </w:p>
    <w:p w14:paraId="6ADB56C5"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7B9CA6F4" w14:textId="77777777" w:rsidR="00FB1016" w:rsidRDefault="00FB1016" w:rsidP="00FB1016">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En el </w:t>
      </w:r>
      <w:r>
        <w:rPr>
          <w:rFonts w:ascii="Arial" w:eastAsia="Arial Unicode MS" w:hAnsi="Arial" w:cs="Arial"/>
          <w:i/>
          <w:sz w:val="24"/>
          <w:szCs w:val="24"/>
          <w:lang w:eastAsia="es-ES"/>
        </w:rPr>
        <w:t xml:space="preserve">–principio de proporcionalidad- </w:t>
      </w:r>
      <w:r>
        <w:rPr>
          <w:rFonts w:ascii="Arial" w:eastAsia="Arial Unicode MS" w:hAnsi="Arial" w:cs="Arial"/>
          <w:sz w:val="24"/>
          <w:szCs w:val="24"/>
          <w:lang w:eastAsia="es-ES"/>
        </w:rPr>
        <w:t xml:space="preserve">se entiende como sopesar las </w:t>
      </w:r>
      <w:r w:rsidRPr="00855C4E">
        <w:rPr>
          <w:rFonts w:ascii="Arial" w:eastAsia="Arial Unicode MS" w:hAnsi="Arial" w:cs="Arial"/>
          <w:sz w:val="24"/>
          <w:szCs w:val="24"/>
          <w:lang w:eastAsia="es-ES"/>
        </w:rPr>
        <w:t>razones de la afectación de uno de los principios frente a las razones de afectación del otro principio. Un ejercicio de valoración del beneficio/perjuicio entre los principios colisionados, por lo que no es suficiente que la afectación sea la adecuada constitucionalmente, ni que se</w:t>
      </w:r>
      <w:r>
        <w:rPr>
          <w:rFonts w:ascii="Arial" w:eastAsia="Arial Unicode MS" w:hAnsi="Arial" w:cs="Arial"/>
          <w:sz w:val="24"/>
          <w:szCs w:val="24"/>
          <w:lang w:eastAsia="es-ES"/>
        </w:rPr>
        <w:t>a</w:t>
      </w:r>
      <w:r w:rsidRPr="00855C4E">
        <w:rPr>
          <w:rFonts w:ascii="Arial" w:eastAsia="Arial Unicode MS" w:hAnsi="Arial" w:cs="Arial"/>
          <w:sz w:val="24"/>
          <w:szCs w:val="24"/>
          <w:lang w:eastAsia="es-ES"/>
        </w:rPr>
        <w:t xml:space="preserve"> la menos lesiva en un espectro de opciones. Se requiere entonces que se confronten los principios en el caso concreto</w:t>
      </w:r>
      <w:r>
        <w:rPr>
          <w:rFonts w:ascii="Arial" w:eastAsia="Arial Unicode MS" w:hAnsi="Arial" w:cs="Arial"/>
          <w:sz w:val="24"/>
          <w:szCs w:val="24"/>
          <w:lang w:eastAsia="es-ES"/>
        </w:rPr>
        <w:t>.</w:t>
      </w:r>
    </w:p>
    <w:p w14:paraId="43BDDBD9"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65A7DB63" w14:textId="2E408433" w:rsidR="00FB1016" w:rsidRDefault="00FB1016" w:rsidP="00FB1016">
      <w:pPr>
        <w:spacing w:after="0" w:line="360" w:lineRule="auto"/>
        <w:ind w:firstLine="708"/>
        <w:jc w:val="both"/>
        <w:rPr>
          <w:rFonts w:ascii="Arial" w:eastAsia="Arial Unicode MS" w:hAnsi="Arial" w:cs="Arial"/>
          <w:i/>
          <w:sz w:val="24"/>
          <w:szCs w:val="24"/>
          <w:lang w:eastAsia="es-ES"/>
        </w:rPr>
      </w:pPr>
      <w:r>
        <w:rPr>
          <w:rFonts w:ascii="Arial" w:eastAsia="Arial Unicode MS" w:hAnsi="Arial" w:cs="Arial"/>
          <w:sz w:val="24"/>
          <w:szCs w:val="24"/>
          <w:lang w:eastAsia="es-ES"/>
        </w:rPr>
        <w:t xml:space="preserve">Sobre esta guisa, debe decirse que, </w:t>
      </w:r>
      <w:r w:rsidRPr="003036C2">
        <w:rPr>
          <w:rFonts w:ascii="Arial" w:eastAsia="Arial Unicode MS" w:hAnsi="Arial" w:cs="Arial"/>
          <w:sz w:val="24"/>
          <w:szCs w:val="24"/>
          <w:u w:val="single"/>
          <w:lang w:eastAsia="es-ES"/>
        </w:rPr>
        <w:t>tratándose de información confidencial, no resulta necesario efectuar la prueba de daño que refiere el artículo 104 de la Ley General de Transparencia,</w:t>
      </w:r>
      <w:r>
        <w:rPr>
          <w:rFonts w:ascii="Arial" w:eastAsia="Arial Unicode MS" w:hAnsi="Arial" w:cs="Arial"/>
          <w:sz w:val="24"/>
          <w:szCs w:val="24"/>
          <w:lang w:eastAsia="es-ES"/>
        </w:rPr>
        <w:t xml:space="preserve"> toda vez que dicho precepto legal refiere a la información reservada que, como ha quedado señalado, es aquella que actualice cualquiera de las hipótesis señaladas en el numeral 129 de la Ley Local de Transparencia y su correlativo 112 de la Ley General</w:t>
      </w:r>
      <w:r w:rsidR="00F214BC">
        <w:rPr>
          <w:rFonts w:ascii="Arial" w:eastAsia="Arial Unicode MS" w:hAnsi="Arial" w:cs="Arial"/>
          <w:sz w:val="24"/>
          <w:szCs w:val="24"/>
          <w:lang w:eastAsia="es-ES"/>
        </w:rPr>
        <w:t>.</w:t>
      </w:r>
    </w:p>
    <w:p w14:paraId="739850B5" w14:textId="77777777" w:rsidR="00FB1016" w:rsidRDefault="00FB1016" w:rsidP="00FB1016">
      <w:pPr>
        <w:spacing w:after="0" w:line="360" w:lineRule="auto"/>
        <w:ind w:firstLine="708"/>
        <w:jc w:val="both"/>
        <w:rPr>
          <w:rFonts w:ascii="Arial" w:eastAsia="Arial Unicode MS" w:hAnsi="Arial" w:cs="Arial"/>
          <w:i/>
          <w:sz w:val="24"/>
          <w:szCs w:val="24"/>
          <w:lang w:eastAsia="es-ES"/>
        </w:rPr>
      </w:pPr>
    </w:p>
    <w:p w14:paraId="355D379A" w14:textId="5323CCA4" w:rsidR="00FB1016" w:rsidRDefault="00FB1016" w:rsidP="00FB1016">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No obstante, </w:t>
      </w:r>
      <w:r w:rsidR="00F214BC">
        <w:rPr>
          <w:rFonts w:ascii="Arial" w:eastAsia="Arial Unicode MS" w:hAnsi="Arial" w:cs="Arial"/>
          <w:sz w:val="24"/>
          <w:szCs w:val="24"/>
          <w:lang w:eastAsia="es-ES"/>
        </w:rPr>
        <w:t>el sujeto o</w:t>
      </w:r>
      <w:r>
        <w:rPr>
          <w:rFonts w:ascii="Arial" w:eastAsia="Arial Unicode MS" w:hAnsi="Arial" w:cs="Arial"/>
          <w:sz w:val="24"/>
          <w:szCs w:val="24"/>
          <w:lang w:eastAsia="es-ES"/>
        </w:rPr>
        <w:t xml:space="preserve">bligado no evaluó </w:t>
      </w:r>
      <w:r w:rsidRPr="00D06303">
        <w:rPr>
          <w:rFonts w:ascii="Arial" w:eastAsia="Arial Unicode MS" w:hAnsi="Arial" w:cs="Arial"/>
          <w:i/>
          <w:sz w:val="24"/>
          <w:szCs w:val="24"/>
          <w:lang w:eastAsia="es-ES"/>
        </w:rPr>
        <w:t>-el daño a causar-,</w:t>
      </w:r>
      <w:r>
        <w:rPr>
          <w:rFonts w:ascii="Arial" w:eastAsia="Arial Unicode MS" w:hAnsi="Arial" w:cs="Arial"/>
          <w:sz w:val="24"/>
          <w:szCs w:val="24"/>
          <w:lang w:eastAsia="es-ES"/>
        </w:rPr>
        <w:t xml:space="preserve"> a través de la </w:t>
      </w:r>
      <w:r w:rsidRPr="00D06303">
        <w:rPr>
          <w:rFonts w:ascii="Arial" w:eastAsia="Arial Unicode MS" w:hAnsi="Arial" w:cs="Arial"/>
          <w:i/>
          <w:sz w:val="24"/>
          <w:szCs w:val="24"/>
          <w:lang w:eastAsia="es-ES"/>
        </w:rPr>
        <w:t>prueba de interés público</w:t>
      </w:r>
      <w:r>
        <w:rPr>
          <w:rFonts w:ascii="Arial" w:eastAsia="Arial Unicode MS" w:hAnsi="Arial" w:cs="Arial"/>
          <w:sz w:val="24"/>
          <w:szCs w:val="24"/>
          <w:lang w:eastAsia="es-ES"/>
        </w:rPr>
        <w:t xml:space="preserve">, puesto que no se evaluaron los beneficios que </w:t>
      </w:r>
      <w:r w:rsidRPr="00A25E33">
        <w:rPr>
          <w:rFonts w:ascii="Arial" w:eastAsia="Arial Unicode MS" w:hAnsi="Arial" w:cs="Arial"/>
          <w:sz w:val="24"/>
          <w:szCs w:val="24"/>
          <w:lang w:eastAsia="es-ES"/>
        </w:rPr>
        <w:t xml:space="preserve">supone la publicidad de una información confidencial </w:t>
      </w:r>
      <w:r>
        <w:rPr>
          <w:rFonts w:ascii="Arial" w:eastAsia="Arial Unicode MS" w:hAnsi="Arial" w:cs="Arial"/>
          <w:sz w:val="24"/>
          <w:szCs w:val="24"/>
          <w:lang w:eastAsia="es-ES"/>
        </w:rPr>
        <w:t>-o privada-</w:t>
      </w:r>
      <w:r w:rsidRPr="00A25E33">
        <w:rPr>
          <w:rFonts w:ascii="Arial" w:eastAsia="Arial Unicode MS" w:hAnsi="Arial" w:cs="Arial"/>
          <w:sz w:val="24"/>
          <w:szCs w:val="24"/>
          <w:lang w:eastAsia="es-ES"/>
        </w:rPr>
        <w:t xml:space="preserve"> es mayor que lo que exige el resguardo de ella</w:t>
      </w:r>
      <w:r>
        <w:rPr>
          <w:rFonts w:ascii="Arial" w:eastAsia="Arial Unicode MS" w:hAnsi="Arial" w:cs="Arial"/>
          <w:sz w:val="24"/>
          <w:szCs w:val="24"/>
          <w:lang w:eastAsia="es-ES"/>
        </w:rPr>
        <w:t xml:space="preserve"> por razones de interés público</w:t>
      </w:r>
      <w:r w:rsidRPr="00A25E33">
        <w:rPr>
          <w:rFonts w:ascii="Arial" w:eastAsia="Arial Unicode MS" w:hAnsi="Arial" w:cs="Arial"/>
          <w:sz w:val="24"/>
          <w:szCs w:val="24"/>
          <w:lang w:eastAsia="es-ES"/>
        </w:rPr>
        <w:t>.</w:t>
      </w:r>
      <w:r>
        <w:rPr>
          <w:rFonts w:ascii="Arial" w:eastAsia="Arial Unicode MS" w:hAnsi="Arial" w:cs="Arial"/>
          <w:sz w:val="24"/>
          <w:szCs w:val="24"/>
          <w:lang w:eastAsia="es-ES"/>
        </w:rPr>
        <w:t xml:space="preserve"> </w:t>
      </w:r>
    </w:p>
    <w:p w14:paraId="542ACE8F"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094325F6" w14:textId="77777777" w:rsidR="00FB1016" w:rsidRDefault="00FB1016" w:rsidP="00FB1016">
      <w:pPr>
        <w:spacing w:after="0" w:line="360" w:lineRule="auto"/>
        <w:ind w:firstLine="709"/>
        <w:jc w:val="both"/>
        <w:rPr>
          <w:rFonts w:ascii="Arial" w:eastAsia="Arial Unicode MS" w:hAnsi="Arial" w:cs="Arial"/>
          <w:sz w:val="24"/>
          <w:szCs w:val="24"/>
          <w:lang w:eastAsia="es-ES"/>
        </w:rPr>
      </w:pPr>
      <w:r w:rsidRPr="001E7054">
        <w:rPr>
          <w:rFonts w:ascii="Arial" w:eastAsia="Arial Unicode MS" w:hAnsi="Arial" w:cs="Arial"/>
          <w:sz w:val="24"/>
          <w:szCs w:val="24"/>
          <w:lang w:eastAsia="es-ES"/>
        </w:rPr>
        <w:t>E</w:t>
      </w:r>
      <w:r>
        <w:rPr>
          <w:rFonts w:ascii="Arial" w:eastAsia="Arial Unicode MS" w:hAnsi="Arial" w:cs="Arial"/>
          <w:sz w:val="24"/>
          <w:szCs w:val="24"/>
          <w:lang w:eastAsia="es-ES"/>
        </w:rPr>
        <w:t>n efecto, e</w:t>
      </w:r>
      <w:r w:rsidRPr="001E7054">
        <w:rPr>
          <w:rFonts w:ascii="Arial" w:eastAsia="Arial Unicode MS" w:hAnsi="Arial" w:cs="Arial"/>
          <w:sz w:val="24"/>
          <w:szCs w:val="24"/>
          <w:lang w:eastAsia="es-ES"/>
        </w:rPr>
        <w:t xml:space="preserve">l </w:t>
      </w:r>
      <w:r w:rsidRPr="006A0C65">
        <w:rPr>
          <w:rFonts w:ascii="Arial" w:eastAsia="Arial Unicode MS" w:hAnsi="Arial" w:cs="Arial"/>
          <w:sz w:val="24"/>
          <w:szCs w:val="24"/>
          <w:u w:val="single"/>
          <w:lang w:eastAsia="es-ES"/>
        </w:rPr>
        <w:t>daño a</w:t>
      </w:r>
      <w:r>
        <w:rPr>
          <w:rFonts w:ascii="Arial" w:eastAsia="Arial Unicode MS" w:hAnsi="Arial" w:cs="Arial"/>
          <w:sz w:val="24"/>
          <w:szCs w:val="24"/>
          <w:u w:val="single"/>
          <w:lang w:eastAsia="es-ES"/>
        </w:rPr>
        <w:t xml:space="preserve"> </w:t>
      </w:r>
      <w:r w:rsidRPr="006A0C65">
        <w:rPr>
          <w:rFonts w:ascii="Arial" w:eastAsia="Arial Unicode MS" w:hAnsi="Arial" w:cs="Arial"/>
          <w:sz w:val="24"/>
          <w:szCs w:val="24"/>
          <w:u w:val="single"/>
          <w:lang w:eastAsia="es-ES"/>
        </w:rPr>
        <w:t>causar</w:t>
      </w:r>
      <w:r w:rsidRPr="001E7054">
        <w:rPr>
          <w:rFonts w:ascii="Arial" w:eastAsia="Arial Unicode MS" w:hAnsi="Arial" w:cs="Arial"/>
          <w:sz w:val="24"/>
          <w:szCs w:val="24"/>
          <w:lang w:eastAsia="es-ES"/>
        </w:rPr>
        <w:t xml:space="preserve">, debe ser analizado desde las dos perspectivas de la clasificación de la información. Por un lado, la información reservada y por otro la información confidencial. </w:t>
      </w:r>
    </w:p>
    <w:p w14:paraId="7013F1F5" w14:textId="77777777" w:rsidR="00FB1016" w:rsidRPr="001E7054" w:rsidRDefault="00FB1016" w:rsidP="00FB1016">
      <w:pPr>
        <w:spacing w:after="0" w:line="360" w:lineRule="auto"/>
        <w:ind w:firstLine="709"/>
        <w:jc w:val="both"/>
        <w:rPr>
          <w:rFonts w:ascii="Arial" w:eastAsia="Arial Unicode MS" w:hAnsi="Arial" w:cs="Arial"/>
          <w:sz w:val="24"/>
          <w:szCs w:val="24"/>
          <w:lang w:eastAsia="es-ES"/>
        </w:rPr>
      </w:pPr>
    </w:p>
    <w:p w14:paraId="4836288F" w14:textId="77777777" w:rsidR="00FB1016" w:rsidRPr="001E7054" w:rsidRDefault="00FB1016" w:rsidP="00FB1016">
      <w:pPr>
        <w:spacing w:after="0" w:line="360" w:lineRule="auto"/>
        <w:ind w:firstLine="709"/>
        <w:jc w:val="both"/>
        <w:rPr>
          <w:rFonts w:ascii="Arial" w:eastAsia="Arial Unicode MS" w:hAnsi="Arial" w:cs="Arial"/>
          <w:b/>
          <w:sz w:val="24"/>
          <w:szCs w:val="24"/>
          <w:u w:val="single"/>
          <w:lang w:eastAsia="es-ES"/>
        </w:rPr>
      </w:pPr>
      <w:r w:rsidRPr="00C30753">
        <w:rPr>
          <w:rFonts w:ascii="Arial" w:eastAsia="Arial Unicode MS" w:hAnsi="Arial" w:cs="Arial"/>
          <w:sz w:val="24"/>
          <w:szCs w:val="24"/>
          <w:lang w:eastAsia="es-ES"/>
        </w:rPr>
        <w:t xml:space="preserve">Es evidente, que respecto a </w:t>
      </w:r>
      <w:r>
        <w:rPr>
          <w:rFonts w:ascii="Arial" w:eastAsia="Arial Unicode MS" w:hAnsi="Arial" w:cs="Arial"/>
          <w:sz w:val="24"/>
          <w:szCs w:val="24"/>
          <w:lang w:eastAsia="es-ES"/>
        </w:rPr>
        <w:t xml:space="preserve">la información confidencial, </w:t>
      </w:r>
      <w:r w:rsidRPr="00C30753">
        <w:rPr>
          <w:rFonts w:ascii="Arial" w:eastAsia="Arial Unicode MS" w:hAnsi="Arial" w:cs="Arial"/>
          <w:b/>
          <w:sz w:val="24"/>
          <w:szCs w:val="24"/>
          <w:u w:val="single"/>
          <w:lang w:eastAsia="es-ES"/>
        </w:rPr>
        <w:t xml:space="preserve">la prueba de daño </w:t>
      </w:r>
      <w:r>
        <w:rPr>
          <w:rFonts w:ascii="Arial" w:eastAsia="Arial Unicode MS" w:hAnsi="Arial" w:cs="Arial"/>
          <w:b/>
          <w:sz w:val="24"/>
          <w:szCs w:val="24"/>
          <w:u w:val="single"/>
          <w:lang w:eastAsia="es-ES"/>
        </w:rPr>
        <w:t xml:space="preserve">se encuentra </w:t>
      </w:r>
      <w:r w:rsidRPr="00C30753">
        <w:rPr>
          <w:rFonts w:ascii="Arial" w:eastAsia="Arial Unicode MS" w:hAnsi="Arial" w:cs="Arial"/>
          <w:b/>
          <w:sz w:val="24"/>
          <w:szCs w:val="24"/>
          <w:u w:val="single"/>
          <w:lang w:eastAsia="es-ES"/>
        </w:rPr>
        <w:t xml:space="preserve">claramente definida y circunscrita a la protección de un valor determinado </w:t>
      </w:r>
      <w:r w:rsidRPr="00C30753">
        <w:rPr>
          <w:rFonts w:ascii="Arial" w:eastAsia="Arial Unicode MS" w:hAnsi="Arial" w:cs="Arial"/>
          <w:b/>
          <w:sz w:val="24"/>
          <w:szCs w:val="24"/>
          <w:u w:val="single"/>
          <w:lang w:eastAsia="es-ES"/>
        </w:rPr>
        <w:lastRenderedPageBreak/>
        <w:t xml:space="preserve">que es la protección de los derechos de la personalidad, en concreto la vida privada a través de datos </w:t>
      </w:r>
      <w:r>
        <w:rPr>
          <w:rFonts w:ascii="Arial" w:eastAsia="Arial Unicode MS" w:hAnsi="Arial" w:cs="Arial"/>
          <w:b/>
          <w:sz w:val="24"/>
          <w:szCs w:val="24"/>
          <w:u w:val="single"/>
          <w:lang w:eastAsia="es-ES"/>
        </w:rPr>
        <w:t xml:space="preserve">personales </w:t>
      </w:r>
      <w:r w:rsidRPr="00C30753">
        <w:rPr>
          <w:rFonts w:ascii="Arial" w:eastAsia="Arial Unicode MS" w:hAnsi="Arial" w:cs="Arial"/>
          <w:b/>
          <w:sz w:val="24"/>
          <w:szCs w:val="24"/>
          <w:u w:val="single"/>
          <w:lang w:eastAsia="es-ES"/>
        </w:rPr>
        <w:t>o datos sensibles que son de exclusivo manejo del individuo del que emanan.</w:t>
      </w:r>
      <w:r w:rsidRPr="00C30753">
        <w:rPr>
          <w:rFonts w:ascii="Arial" w:eastAsia="Arial Unicode MS" w:hAnsi="Arial" w:cs="Arial"/>
          <w:b/>
          <w:sz w:val="24"/>
          <w:szCs w:val="24"/>
          <w:u w:val="single"/>
          <w:vertAlign w:val="superscript"/>
          <w:lang w:eastAsia="es-ES"/>
        </w:rPr>
        <w:footnoteReference w:id="34"/>
      </w:r>
    </w:p>
    <w:p w14:paraId="60BEC6CC" w14:textId="77777777" w:rsidR="00FB1016" w:rsidRPr="001E7054" w:rsidRDefault="00FB1016" w:rsidP="00FB1016">
      <w:pPr>
        <w:spacing w:after="0" w:line="360" w:lineRule="auto"/>
        <w:ind w:firstLine="708"/>
        <w:jc w:val="both"/>
        <w:rPr>
          <w:rFonts w:ascii="Arial" w:eastAsia="Arial Unicode MS" w:hAnsi="Arial" w:cs="Arial"/>
          <w:sz w:val="24"/>
          <w:szCs w:val="24"/>
          <w:lang w:eastAsia="es-ES"/>
        </w:rPr>
      </w:pPr>
    </w:p>
    <w:p w14:paraId="11DD5994" w14:textId="77777777" w:rsidR="00FB1016" w:rsidRDefault="00FB1016" w:rsidP="00FB1016">
      <w:pPr>
        <w:spacing w:after="0" w:line="360" w:lineRule="auto"/>
        <w:ind w:firstLine="708"/>
        <w:jc w:val="both"/>
        <w:rPr>
          <w:rFonts w:ascii="Arial" w:eastAsia="Arial Unicode MS" w:hAnsi="Arial" w:cs="Arial"/>
          <w:sz w:val="24"/>
          <w:szCs w:val="24"/>
          <w:lang w:eastAsia="es-ES"/>
        </w:rPr>
      </w:pPr>
      <w:r w:rsidRPr="001E7054">
        <w:rPr>
          <w:rFonts w:ascii="Arial" w:eastAsia="Arial Unicode MS" w:hAnsi="Arial" w:cs="Arial"/>
          <w:sz w:val="24"/>
          <w:szCs w:val="24"/>
          <w:lang w:eastAsia="es-ES"/>
        </w:rPr>
        <w:t>En ese sentido, la revelación de los datos personales cobra una capital importancia e identificación en el manejo de la información. El daño causado por el otorgamiento de ella es evidente y concreto. De cualquier manera, la legislación en materia de transparencia en el Estado mexicano establece una serie de instrucciones en materia de protección de datos en posesión de los sujetos obligados que les faculta y les obliga en materia de la información considerada como confidencial.</w:t>
      </w:r>
    </w:p>
    <w:p w14:paraId="73C23198"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7BF58236" w14:textId="77777777" w:rsidR="00FB1016" w:rsidRPr="00EF07F3" w:rsidRDefault="00FB1016" w:rsidP="00FB1016">
      <w:pPr>
        <w:spacing w:after="0" w:line="360" w:lineRule="auto"/>
        <w:ind w:firstLine="708"/>
        <w:jc w:val="both"/>
        <w:rPr>
          <w:rFonts w:ascii="Arial" w:eastAsia="Arial Unicode MS" w:hAnsi="Arial" w:cs="Arial"/>
          <w:b/>
          <w:sz w:val="24"/>
          <w:szCs w:val="24"/>
          <w:u w:val="single"/>
          <w:lang w:eastAsia="es-ES"/>
        </w:rPr>
      </w:pPr>
      <w:r w:rsidRPr="001E7054">
        <w:rPr>
          <w:rFonts w:ascii="Arial" w:eastAsia="Arial Unicode MS" w:hAnsi="Arial" w:cs="Arial"/>
          <w:sz w:val="24"/>
          <w:szCs w:val="24"/>
          <w:lang w:eastAsia="es-ES"/>
        </w:rPr>
        <w:t xml:space="preserve">El segundo de los supuestos es el daño que se causa en el caso de la información reservada. </w:t>
      </w:r>
      <w:r w:rsidRPr="00EF07F3">
        <w:rPr>
          <w:rFonts w:ascii="Arial" w:eastAsia="Arial Unicode MS" w:hAnsi="Arial" w:cs="Arial"/>
          <w:b/>
          <w:sz w:val="24"/>
          <w:szCs w:val="24"/>
          <w:u w:val="single"/>
          <w:lang w:eastAsia="es-ES"/>
        </w:rPr>
        <w:t xml:space="preserve">A diferencia de lo ocurrido en el caso de la información confidencial, los bienes jurídicos protegidos, no son tan fácilmente identificables. </w:t>
      </w:r>
    </w:p>
    <w:p w14:paraId="14914456"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23F74E51" w14:textId="77777777" w:rsidR="00FB1016" w:rsidRDefault="00FB1016" w:rsidP="00FB1016">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Ahora bien, </w:t>
      </w:r>
      <w:r w:rsidRPr="006A0C65">
        <w:rPr>
          <w:rFonts w:ascii="Arial" w:eastAsia="Arial Unicode MS" w:hAnsi="Arial" w:cs="Arial"/>
          <w:sz w:val="24"/>
          <w:szCs w:val="24"/>
          <w:lang w:eastAsia="es-ES"/>
        </w:rPr>
        <w:t xml:space="preserve">el marco de subsunción normativa que la </w:t>
      </w:r>
      <w:r>
        <w:rPr>
          <w:rFonts w:ascii="Arial" w:eastAsia="Arial Unicode MS" w:hAnsi="Arial" w:cs="Arial"/>
          <w:sz w:val="24"/>
          <w:szCs w:val="24"/>
          <w:lang w:eastAsia="es-ES"/>
        </w:rPr>
        <w:t xml:space="preserve">Ley de Transparencia y Acceso a la Información Pública del Estado establece para </w:t>
      </w:r>
      <w:r w:rsidRPr="006A0C65">
        <w:rPr>
          <w:rFonts w:ascii="Arial" w:eastAsia="Arial Unicode MS" w:hAnsi="Arial" w:cs="Arial"/>
          <w:sz w:val="24"/>
          <w:szCs w:val="24"/>
          <w:lang w:eastAsia="es-ES"/>
        </w:rPr>
        <w:t>levantar la confidencialidad</w:t>
      </w:r>
      <w:r>
        <w:rPr>
          <w:rFonts w:ascii="Arial" w:eastAsia="Arial Unicode MS" w:hAnsi="Arial" w:cs="Arial"/>
          <w:sz w:val="24"/>
          <w:szCs w:val="24"/>
          <w:lang w:eastAsia="es-ES"/>
        </w:rPr>
        <w:t xml:space="preserve">, se encuentra en el artículo 142, que señala </w:t>
      </w:r>
      <w:r w:rsidRPr="006A0C65">
        <w:rPr>
          <w:rFonts w:ascii="Arial" w:eastAsia="Arial Unicode MS" w:hAnsi="Arial" w:cs="Arial"/>
          <w:sz w:val="24"/>
          <w:szCs w:val="24"/>
          <w:lang w:eastAsia="es-ES"/>
        </w:rPr>
        <w:t>una lista enunciativa, aunque restringida a los primeros cinco casos:</w:t>
      </w:r>
    </w:p>
    <w:p w14:paraId="6184404E"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29A3EA19" w14:textId="77777777" w:rsidR="00FB1016" w:rsidRPr="006C4619" w:rsidRDefault="00FB1016" w:rsidP="00FB1016">
      <w:pPr>
        <w:spacing w:after="0" w:line="240" w:lineRule="auto"/>
        <w:ind w:left="1134" w:right="1750"/>
        <w:jc w:val="both"/>
        <w:rPr>
          <w:rFonts w:ascii="Arial" w:eastAsia="Arial Unicode MS" w:hAnsi="Arial" w:cs="Arial"/>
          <w:lang w:eastAsia="es-ES"/>
        </w:rPr>
      </w:pPr>
      <w:r w:rsidRPr="006C4619">
        <w:rPr>
          <w:rFonts w:ascii="Arial" w:eastAsia="Arial Unicode MS" w:hAnsi="Arial" w:cs="Arial"/>
          <w:b/>
          <w:lang w:eastAsia="es-ES"/>
        </w:rPr>
        <w:t>“ARTÍCULO 142.</w:t>
      </w:r>
      <w:r w:rsidRPr="006C4619">
        <w:rPr>
          <w:rFonts w:ascii="Arial" w:eastAsia="Arial Unicode MS" w:hAnsi="Arial" w:cs="Arial"/>
          <w:lang w:eastAsia="es-ES"/>
        </w:rPr>
        <w:t xml:space="preserve"> Para que los sujetos obligados puedan permitir el acceso a información confidencial requieren obtener el consentimiento de los particulares titulares de la información. No se requerirá el consentimiento del titular de la información confidencial cuando: </w:t>
      </w:r>
    </w:p>
    <w:p w14:paraId="10587AEE" w14:textId="77777777" w:rsidR="00FB1016" w:rsidRPr="006C4619" w:rsidRDefault="00FB1016" w:rsidP="00FB1016">
      <w:pPr>
        <w:spacing w:after="0" w:line="240" w:lineRule="auto"/>
        <w:ind w:left="1134" w:right="1750"/>
        <w:jc w:val="both"/>
        <w:rPr>
          <w:rFonts w:ascii="Arial" w:eastAsia="Arial Unicode MS" w:hAnsi="Arial" w:cs="Arial"/>
          <w:lang w:eastAsia="es-ES"/>
        </w:rPr>
      </w:pPr>
      <w:r w:rsidRPr="006C4619">
        <w:rPr>
          <w:rFonts w:ascii="Arial" w:eastAsia="Arial Unicode MS" w:hAnsi="Arial" w:cs="Arial"/>
          <w:lang w:eastAsia="es-ES"/>
        </w:rPr>
        <w:t xml:space="preserve">I. La información se encuentre en registros públicos o fuentes de acceso público; </w:t>
      </w:r>
    </w:p>
    <w:p w14:paraId="2D70B8A1" w14:textId="77777777" w:rsidR="00FB1016" w:rsidRPr="006C4619" w:rsidRDefault="00FB1016" w:rsidP="00FB1016">
      <w:pPr>
        <w:spacing w:after="0" w:line="240" w:lineRule="auto"/>
        <w:ind w:left="1134" w:right="1750"/>
        <w:jc w:val="both"/>
        <w:rPr>
          <w:rFonts w:ascii="Arial" w:eastAsia="Arial Unicode MS" w:hAnsi="Arial" w:cs="Arial"/>
          <w:lang w:eastAsia="es-ES"/>
        </w:rPr>
      </w:pPr>
      <w:r w:rsidRPr="006C4619">
        <w:rPr>
          <w:rFonts w:ascii="Arial" w:eastAsia="Arial Unicode MS" w:hAnsi="Arial" w:cs="Arial"/>
          <w:lang w:eastAsia="es-ES"/>
        </w:rPr>
        <w:t xml:space="preserve">II. Por ley tenga el carácter de pública; </w:t>
      </w:r>
    </w:p>
    <w:p w14:paraId="5867CCDB" w14:textId="77777777" w:rsidR="00FB1016" w:rsidRPr="006C4619" w:rsidRDefault="00FB1016" w:rsidP="00FB1016">
      <w:pPr>
        <w:spacing w:after="0" w:line="240" w:lineRule="auto"/>
        <w:ind w:left="1134" w:right="1750"/>
        <w:jc w:val="both"/>
        <w:rPr>
          <w:rFonts w:ascii="Arial" w:eastAsia="Arial Unicode MS" w:hAnsi="Arial" w:cs="Arial"/>
          <w:lang w:eastAsia="es-ES"/>
        </w:rPr>
      </w:pPr>
      <w:r w:rsidRPr="006C4619">
        <w:rPr>
          <w:rFonts w:ascii="Arial" w:eastAsia="Arial Unicode MS" w:hAnsi="Arial" w:cs="Arial"/>
          <w:lang w:eastAsia="es-ES"/>
        </w:rPr>
        <w:t xml:space="preserve">III. Exista una orden judicial; </w:t>
      </w:r>
    </w:p>
    <w:p w14:paraId="212ADBA1" w14:textId="77777777" w:rsidR="00FB1016" w:rsidRPr="0019462D" w:rsidRDefault="00FB1016" w:rsidP="00FB1016">
      <w:pPr>
        <w:spacing w:after="0" w:line="240" w:lineRule="auto"/>
        <w:ind w:left="1134" w:right="1750"/>
        <w:jc w:val="both"/>
        <w:rPr>
          <w:rFonts w:ascii="Arial" w:eastAsia="Arial Unicode MS" w:hAnsi="Arial" w:cs="Arial"/>
          <w:b/>
          <w:lang w:eastAsia="es-ES"/>
        </w:rPr>
      </w:pPr>
      <w:r w:rsidRPr="0019462D">
        <w:rPr>
          <w:rFonts w:ascii="Arial" w:eastAsia="Arial Unicode MS" w:hAnsi="Arial" w:cs="Arial"/>
          <w:b/>
          <w:lang w:eastAsia="es-ES"/>
        </w:rPr>
        <w:t xml:space="preserve">IV. Por razones de salubridad general, o para proteger los derechos de terceros, se requiera su publicación, o </w:t>
      </w:r>
    </w:p>
    <w:p w14:paraId="043882D0" w14:textId="77777777" w:rsidR="00FB1016" w:rsidRDefault="00FB1016" w:rsidP="00FB1016">
      <w:pPr>
        <w:spacing w:after="0" w:line="240" w:lineRule="auto"/>
        <w:ind w:left="1134" w:right="1750"/>
        <w:jc w:val="both"/>
        <w:rPr>
          <w:rFonts w:ascii="Arial" w:eastAsia="Arial Unicode MS" w:hAnsi="Arial" w:cs="Arial"/>
          <w:lang w:eastAsia="es-ES"/>
        </w:rPr>
      </w:pPr>
      <w:r w:rsidRPr="006C4619">
        <w:rPr>
          <w:rFonts w:ascii="Arial" w:eastAsia="Arial Unicode MS" w:hAnsi="Arial" w:cs="Arial"/>
          <w:lang w:eastAsia="es-ES"/>
        </w:rPr>
        <w:t>V. Cuando se transmita entre sujetos obligados y entre éstos y los sujetos de derecho internacional, en términos de los tratados y los acuerdos interinstitucionales, siempre y cuando la información se utilice para el ejercicio de facultades propias de los mismos.</w:t>
      </w:r>
    </w:p>
    <w:p w14:paraId="06FF1871" w14:textId="77777777" w:rsidR="00FB1016" w:rsidRDefault="00FB1016" w:rsidP="00FB1016">
      <w:pPr>
        <w:spacing w:after="0" w:line="240" w:lineRule="auto"/>
        <w:ind w:left="1134" w:right="1750"/>
        <w:jc w:val="both"/>
        <w:rPr>
          <w:rFonts w:ascii="Arial" w:eastAsia="Arial Unicode MS" w:hAnsi="Arial" w:cs="Arial"/>
          <w:lang w:eastAsia="es-ES"/>
        </w:rPr>
      </w:pPr>
    </w:p>
    <w:p w14:paraId="03596758" w14:textId="77777777" w:rsidR="00FB1016" w:rsidRDefault="00FB1016" w:rsidP="00FB1016">
      <w:pPr>
        <w:spacing w:after="0" w:line="240" w:lineRule="auto"/>
        <w:ind w:left="1134" w:right="1750"/>
        <w:jc w:val="both"/>
        <w:rPr>
          <w:rFonts w:ascii="Arial" w:eastAsia="Arial Unicode MS" w:hAnsi="Arial" w:cs="Arial"/>
          <w:lang w:eastAsia="es-ES"/>
        </w:rPr>
      </w:pPr>
      <w:r w:rsidRPr="004F16C4">
        <w:rPr>
          <w:rFonts w:ascii="Arial" w:eastAsia="Arial Unicode MS" w:hAnsi="Arial" w:cs="Arial"/>
          <w:lang w:eastAsia="es-ES"/>
        </w:rPr>
        <w:t xml:space="preserve">Para efectos de la fracción IV del presente artículo, </w:t>
      </w:r>
      <w:r w:rsidRPr="0019462D">
        <w:rPr>
          <w:rFonts w:ascii="Arial" w:eastAsia="Arial Unicode MS" w:hAnsi="Arial" w:cs="Arial"/>
          <w:b/>
          <w:lang w:eastAsia="es-ES"/>
        </w:rPr>
        <w:t>la CEGAIP deberá aplicar la prueba de interés público.</w:t>
      </w:r>
      <w:r w:rsidRPr="004F16C4">
        <w:rPr>
          <w:rFonts w:ascii="Arial" w:eastAsia="Arial Unicode MS" w:hAnsi="Arial" w:cs="Arial"/>
          <w:lang w:eastAsia="es-ES"/>
        </w:rPr>
        <w:t xml:space="preserve"> Además, </w:t>
      </w:r>
      <w:r w:rsidRPr="0019462D">
        <w:rPr>
          <w:rFonts w:ascii="Arial" w:eastAsia="Arial Unicode MS" w:hAnsi="Arial" w:cs="Arial"/>
          <w:b/>
          <w:lang w:eastAsia="es-ES"/>
        </w:rPr>
        <w:t xml:space="preserve">se deberá corroborar una conexión patente entre la información confidencial y un tema de interés público y la proporcionalidad </w:t>
      </w:r>
      <w:r w:rsidRPr="004F16C4">
        <w:rPr>
          <w:rFonts w:ascii="Arial" w:eastAsia="Arial Unicode MS" w:hAnsi="Arial" w:cs="Arial"/>
          <w:lang w:eastAsia="es-ES"/>
        </w:rPr>
        <w:t>entre la invasión a la intimidad ocasionada por la divulgación de la información confidencial y el interés público de la información.</w:t>
      </w:r>
      <w:r>
        <w:rPr>
          <w:rFonts w:ascii="Arial" w:eastAsia="Arial Unicode MS" w:hAnsi="Arial" w:cs="Arial"/>
          <w:lang w:eastAsia="es-ES"/>
        </w:rPr>
        <w:t>”</w:t>
      </w:r>
    </w:p>
    <w:p w14:paraId="17DE489A" w14:textId="77777777" w:rsidR="00FB1016" w:rsidRDefault="00FB1016" w:rsidP="00FB1016">
      <w:pPr>
        <w:spacing w:after="0" w:line="240" w:lineRule="auto"/>
        <w:ind w:left="1134" w:right="1750"/>
        <w:jc w:val="both"/>
        <w:rPr>
          <w:rFonts w:ascii="Arial" w:eastAsia="Arial Unicode MS" w:hAnsi="Arial" w:cs="Arial"/>
          <w:lang w:eastAsia="es-ES"/>
        </w:rPr>
      </w:pPr>
    </w:p>
    <w:p w14:paraId="4594072C" w14:textId="77777777" w:rsidR="00FB1016" w:rsidRPr="0019462D" w:rsidRDefault="00FB1016" w:rsidP="00FB1016">
      <w:pPr>
        <w:spacing w:after="0" w:line="240" w:lineRule="auto"/>
        <w:ind w:left="1134" w:right="1750"/>
        <w:jc w:val="right"/>
        <w:rPr>
          <w:rFonts w:ascii="Arial" w:eastAsia="Arial Unicode MS" w:hAnsi="Arial" w:cs="Arial"/>
          <w:b/>
          <w:lang w:eastAsia="es-ES"/>
        </w:rPr>
      </w:pPr>
      <w:r w:rsidRPr="0019462D">
        <w:rPr>
          <w:rFonts w:ascii="Arial" w:eastAsia="Arial Unicode MS" w:hAnsi="Arial" w:cs="Arial"/>
          <w:b/>
          <w:lang w:eastAsia="es-ES"/>
        </w:rPr>
        <w:lastRenderedPageBreak/>
        <w:t xml:space="preserve">[Énfasis añadido] </w:t>
      </w:r>
    </w:p>
    <w:p w14:paraId="5AE40AE9"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79836402" w14:textId="77777777" w:rsidR="00FB1016" w:rsidRDefault="00FB1016" w:rsidP="00FB1016">
      <w:pPr>
        <w:spacing w:after="0" w:line="360" w:lineRule="auto"/>
        <w:ind w:firstLine="708"/>
        <w:jc w:val="both"/>
        <w:rPr>
          <w:rFonts w:ascii="Arial" w:eastAsia="Arial Unicode MS" w:hAnsi="Arial" w:cs="Arial"/>
          <w:sz w:val="24"/>
          <w:szCs w:val="24"/>
          <w:lang w:eastAsia="es-ES"/>
        </w:rPr>
      </w:pPr>
      <w:r w:rsidRPr="006C4619">
        <w:rPr>
          <w:rFonts w:ascii="Arial" w:eastAsia="Arial Unicode MS" w:hAnsi="Arial" w:cs="Arial"/>
          <w:sz w:val="24"/>
          <w:szCs w:val="24"/>
          <w:lang w:eastAsia="es-ES"/>
        </w:rPr>
        <w:t xml:space="preserve">Esto significa, que la prueba de interés público: </w:t>
      </w:r>
      <w:r w:rsidRPr="006C4619">
        <w:rPr>
          <w:rFonts w:ascii="Arial" w:eastAsia="Arial Unicode MS" w:hAnsi="Arial" w:cs="Arial"/>
          <w:i/>
          <w:sz w:val="24"/>
          <w:szCs w:val="24"/>
          <w:lang w:eastAsia="es-ES"/>
        </w:rPr>
        <w:t>i)</w:t>
      </w:r>
      <w:r w:rsidRPr="006C4619">
        <w:rPr>
          <w:rFonts w:ascii="Arial" w:eastAsia="Arial Unicode MS" w:hAnsi="Arial" w:cs="Arial"/>
          <w:sz w:val="24"/>
          <w:szCs w:val="24"/>
          <w:lang w:eastAsia="es-ES"/>
        </w:rPr>
        <w:t xml:space="preserve"> está destinada a hacer pública la información confidencial; o sea, no se permite una doble vía que incluya proteger la confidencialidad; </w:t>
      </w:r>
      <w:r w:rsidRPr="006C4619">
        <w:rPr>
          <w:rFonts w:ascii="Arial" w:eastAsia="Arial Unicode MS" w:hAnsi="Arial" w:cs="Arial"/>
          <w:i/>
          <w:sz w:val="24"/>
          <w:szCs w:val="24"/>
          <w:lang w:eastAsia="es-ES"/>
        </w:rPr>
        <w:t>ii)</w:t>
      </w:r>
      <w:r w:rsidRPr="006C4619">
        <w:rPr>
          <w:rFonts w:ascii="Arial" w:eastAsia="Arial Unicode MS" w:hAnsi="Arial" w:cs="Arial"/>
          <w:sz w:val="24"/>
          <w:szCs w:val="24"/>
          <w:lang w:eastAsia="es-ES"/>
        </w:rPr>
        <w:t xml:space="preserve"> </w:t>
      </w:r>
      <w:r w:rsidRPr="00CF4934">
        <w:rPr>
          <w:rFonts w:ascii="Arial" w:eastAsia="Arial Unicode MS" w:hAnsi="Arial" w:cs="Arial"/>
          <w:b/>
          <w:sz w:val="24"/>
          <w:szCs w:val="24"/>
          <w:u w:val="single"/>
          <w:lang w:eastAsia="es-ES"/>
        </w:rPr>
        <w:t>sólo procede en tres supuestos: seguridad nacional, salubridad general y protección de derechos de terceros;</w:t>
      </w:r>
      <w:r w:rsidRPr="006C4619">
        <w:rPr>
          <w:rFonts w:ascii="Arial" w:eastAsia="Arial Unicode MS" w:hAnsi="Arial" w:cs="Arial"/>
          <w:sz w:val="24"/>
          <w:szCs w:val="24"/>
          <w:lang w:eastAsia="es-ES"/>
        </w:rPr>
        <w:t xml:space="preserve"> y, </w:t>
      </w:r>
      <w:r w:rsidRPr="006C4619">
        <w:rPr>
          <w:rFonts w:ascii="Arial" w:eastAsia="Arial Unicode MS" w:hAnsi="Arial" w:cs="Arial"/>
          <w:i/>
          <w:sz w:val="24"/>
          <w:szCs w:val="24"/>
          <w:lang w:eastAsia="es-ES"/>
        </w:rPr>
        <w:t>iii)</w:t>
      </w:r>
      <w:r w:rsidRPr="006C4619">
        <w:rPr>
          <w:rFonts w:ascii="Arial" w:eastAsia="Arial Unicode MS" w:hAnsi="Arial" w:cs="Arial"/>
          <w:sz w:val="24"/>
          <w:szCs w:val="24"/>
          <w:lang w:eastAsia="es-ES"/>
        </w:rPr>
        <w:t xml:space="preserve"> debe llevarse a cabo un ejercicio de</w:t>
      </w:r>
      <w:r>
        <w:rPr>
          <w:rFonts w:ascii="Arial" w:eastAsia="Arial Unicode MS" w:hAnsi="Arial" w:cs="Arial"/>
          <w:sz w:val="24"/>
          <w:szCs w:val="24"/>
          <w:lang w:eastAsia="es-ES"/>
        </w:rPr>
        <w:t xml:space="preserve"> </w:t>
      </w:r>
      <w:r w:rsidRPr="006C4619">
        <w:rPr>
          <w:rFonts w:ascii="Arial" w:eastAsia="Arial Unicode MS" w:hAnsi="Arial" w:cs="Arial"/>
          <w:sz w:val="24"/>
          <w:szCs w:val="24"/>
          <w:lang w:eastAsia="es-ES"/>
        </w:rPr>
        <w:t>ponderación</w:t>
      </w:r>
      <w:r>
        <w:rPr>
          <w:rFonts w:ascii="Arial" w:eastAsia="Arial Unicode MS" w:hAnsi="Arial" w:cs="Arial"/>
          <w:sz w:val="24"/>
          <w:szCs w:val="24"/>
          <w:lang w:eastAsia="es-ES"/>
        </w:rPr>
        <w:t>.</w:t>
      </w:r>
    </w:p>
    <w:p w14:paraId="40A098FD"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6C19E9EA" w14:textId="77777777" w:rsidR="00FB1016" w:rsidRDefault="00FB1016" w:rsidP="00FB1016">
      <w:pPr>
        <w:spacing w:after="0" w:line="360" w:lineRule="auto"/>
        <w:ind w:firstLine="708"/>
        <w:jc w:val="both"/>
        <w:rPr>
          <w:rFonts w:ascii="Arial" w:eastAsia="Arial Unicode MS" w:hAnsi="Arial" w:cs="Arial"/>
          <w:sz w:val="24"/>
          <w:szCs w:val="24"/>
          <w:lang w:eastAsia="es-ES"/>
        </w:rPr>
      </w:pPr>
      <w:r w:rsidRPr="00D7611C">
        <w:rPr>
          <w:rFonts w:ascii="Arial" w:eastAsia="Arial Unicode MS" w:hAnsi="Arial" w:cs="Arial"/>
          <w:sz w:val="24"/>
          <w:szCs w:val="24"/>
          <w:lang w:eastAsia="es-ES"/>
        </w:rPr>
        <w:t>En este sentido, debe decirse que la Primera Sala de la Suprema Corte de Justicia de la Nación confirma que, el derecho de acceso a la información puede limitarse en virtud del interés público y</w:t>
      </w:r>
      <w:r>
        <w:rPr>
          <w:rFonts w:ascii="Arial" w:eastAsia="Arial Unicode MS" w:hAnsi="Arial" w:cs="Arial"/>
          <w:sz w:val="24"/>
          <w:szCs w:val="24"/>
          <w:lang w:eastAsia="es-ES"/>
        </w:rPr>
        <w:t>,</w:t>
      </w:r>
      <w:r w:rsidRPr="00D7611C">
        <w:rPr>
          <w:rFonts w:ascii="Arial" w:eastAsia="Arial Unicode MS" w:hAnsi="Arial" w:cs="Arial"/>
          <w:sz w:val="24"/>
          <w:szCs w:val="24"/>
          <w:lang w:eastAsia="es-ES"/>
        </w:rPr>
        <w:t xml:space="preserve"> de la vida privada y los datos personales. Asimismo, señala los fines constitucionalmente validos o legítimos para establecer limitaciones al citado derecho y que a través de la legislación secundaria se desarrollan los supuestos específicos</w:t>
      </w:r>
      <w:r w:rsidRPr="00D7611C">
        <w:rPr>
          <w:rStyle w:val="Refdenotaalpie"/>
          <w:rFonts w:ascii="Arial" w:eastAsia="Arial Unicode MS" w:hAnsi="Arial" w:cs="Arial"/>
        </w:rPr>
        <w:footnoteReference w:id="35"/>
      </w:r>
      <w:r w:rsidRPr="00D7611C">
        <w:rPr>
          <w:rFonts w:ascii="Arial" w:eastAsia="Arial Unicode MS" w:hAnsi="Arial" w:cs="Arial"/>
          <w:sz w:val="24"/>
          <w:szCs w:val="24"/>
          <w:lang w:eastAsia="es-ES"/>
        </w:rPr>
        <w:t>.</w:t>
      </w:r>
    </w:p>
    <w:p w14:paraId="392FA534"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73E184A5" w14:textId="77777777" w:rsidR="00FB1016" w:rsidRDefault="00FB1016" w:rsidP="00FB1016">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En suma, es dable señalar que en el caso que nos ocupa no se efectuó el procedimiento de clasificación conforme el marco legal de la materia, toda vez que, de las constancias que obran en autos, se evidencia que el titular de la unidad de transparencia del obligado, omitió </w:t>
      </w:r>
      <w:r w:rsidRPr="00D06303">
        <w:rPr>
          <w:rFonts w:ascii="Arial" w:eastAsia="Arial Unicode MS" w:hAnsi="Arial" w:cs="Arial"/>
          <w:sz w:val="24"/>
          <w:szCs w:val="24"/>
          <w:lang w:eastAsia="es-ES"/>
        </w:rPr>
        <w:t>en e</w:t>
      </w:r>
      <w:r>
        <w:rPr>
          <w:rFonts w:ascii="Arial" w:eastAsia="Arial Unicode MS" w:hAnsi="Arial" w:cs="Arial"/>
          <w:sz w:val="24"/>
          <w:szCs w:val="24"/>
          <w:lang w:eastAsia="es-ES"/>
        </w:rPr>
        <w:t xml:space="preserve">l momento procesal oportuno </w:t>
      </w:r>
      <w:r w:rsidRPr="00D06303">
        <w:rPr>
          <w:rFonts w:ascii="Arial" w:eastAsia="Arial Unicode MS" w:hAnsi="Arial" w:cs="Arial"/>
          <w:sz w:val="24"/>
          <w:szCs w:val="24"/>
          <w:lang w:eastAsia="es-ES"/>
        </w:rPr>
        <w:t>clasificar la información como confidencial atento lo previsto en el diverso 120</w:t>
      </w:r>
      <w:r w:rsidRPr="00D06303">
        <w:rPr>
          <w:rFonts w:ascii="Arial" w:eastAsia="Arial Unicode MS" w:hAnsi="Arial" w:cs="Arial"/>
          <w:sz w:val="24"/>
          <w:szCs w:val="24"/>
          <w:vertAlign w:val="superscript"/>
          <w:lang w:eastAsia="es-ES"/>
        </w:rPr>
        <w:footnoteReference w:id="36"/>
      </w:r>
      <w:r w:rsidRPr="00D06303">
        <w:rPr>
          <w:rFonts w:ascii="Arial" w:eastAsia="Arial Unicode MS" w:hAnsi="Arial" w:cs="Arial"/>
          <w:sz w:val="24"/>
          <w:szCs w:val="24"/>
          <w:lang w:eastAsia="es-ES"/>
        </w:rPr>
        <w:t xml:space="preserve"> de</w:t>
      </w:r>
      <w:r>
        <w:rPr>
          <w:rFonts w:ascii="Arial" w:eastAsia="Arial Unicode MS" w:hAnsi="Arial" w:cs="Arial"/>
          <w:sz w:val="24"/>
          <w:szCs w:val="24"/>
          <w:lang w:eastAsia="es-ES"/>
        </w:rPr>
        <w:t xml:space="preserve"> la Ley Estatal de la materia,</w:t>
      </w:r>
      <w:r w:rsidRPr="00D06303">
        <w:rPr>
          <w:rFonts w:ascii="Arial" w:eastAsia="Arial Unicode MS" w:hAnsi="Arial" w:cs="Arial"/>
          <w:sz w:val="24"/>
          <w:szCs w:val="24"/>
          <w:lang w:eastAsia="es-ES"/>
        </w:rPr>
        <w:t xml:space="preserve"> puesto que la solicitud de acceso a la información por parte del particular, debe considerarse como un elemento que activa el análisis de la información y su posterior clasificación, puesto que ésta es la que indica cuál es la información que el sujeto obligado deberá analizar y sobre la cual deberá emitir una respuesta. </w:t>
      </w:r>
    </w:p>
    <w:p w14:paraId="2DAA9618" w14:textId="77777777" w:rsidR="00FB1016" w:rsidRPr="00D06303" w:rsidRDefault="00FB1016" w:rsidP="00FB1016">
      <w:pPr>
        <w:spacing w:after="0" w:line="360" w:lineRule="auto"/>
        <w:ind w:firstLine="708"/>
        <w:jc w:val="both"/>
        <w:rPr>
          <w:rFonts w:ascii="Arial" w:eastAsia="Arial Unicode MS" w:hAnsi="Arial" w:cs="Arial"/>
          <w:sz w:val="24"/>
          <w:szCs w:val="24"/>
          <w:lang w:eastAsia="es-ES"/>
        </w:rPr>
      </w:pPr>
    </w:p>
    <w:p w14:paraId="13BE91C4" w14:textId="11F73C44" w:rsidR="00FB1016" w:rsidRDefault="00FB1016" w:rsidP="00F214BC">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Asimismo, es dable advertir que el obligado no activó el procedimiento de búsqueda de la información en el área competente de contar con la documentación solicitada o deba tenerla conforme sus facultades, competencias y funciones, acorde a lo señalado en el numeral 153</w:t>
      </w:r>
      <w:r>
        <w:rPr>
          <w:rStyle w:val="Refdenotaalpie"/>
          <w:rFonts w:ascii="Arial" w:eastAsia="Arial Unicode MS" w:hAnsi="Arial" w:cs="Arial"/>
        </w:rPr>
        <w:footnoteReference w:id="37"/>
      </w:r>
      <w:r>
        <w:rPr>
          <w:rFonts w:ascii="Arial" w:eastAsia="Arial Unicode MS" w:hAnsi="Arial" w:cs="Arial"/>
          <w:sz w:val="24"/>
          <w:szCs w:val="24"/>
          <w:lang w:eastAsia="es-ES"/>
        </w:rPr>
        <w:t xml:space="preserve"> de la Ley de la materia, puesto que en el caso concreto, es el Titular de la Unidad de Transparencia de la Universidad quien otorga la respuesta impugnada y no así, el área administrativa susceptible de poseer la información. </w:t>
      </w:r>
    </w:p>
    <w:p w14:paraId="10EACD05" w14:textId="48424E7D" w:rsidR="00FB1016" w:rsidRPr="00311F16" w:rsidRDefault="00FB1016" w:rsidP="00FB1016">
      <w:pPr>
        <w:spacing w:after="0" w:line="360" w:lineRule="auto"/>
        <w:ind w:firstLine="708"/>
        <w:jc w:val="both"/>
        <w:rPr>
          <w:rFonts w:ascii="Arial" w:eastAsia="Arial Unicode MS" w:hAnsi="Arial" w:cs="Arial"/>
          <w:b/>
          <w:sz w:val="24"/>
          <w:szCs w:val="24"/>
          <w:u w:val="single"/>
          <w:lang w:eastAsia="es-ES"/>
        </w:rPr>
      </w:pPr>
      <w:r>
        <w:rPr>
          <w:rFonts w:ascii="Arial" w:eastAsia="Arial Unicode MS" w:hAnsi="Arial" w:cs="Arial"/>
          <w:sz w:val="24"/>
          <w:szCs w:val="24"/>
          <w:lang w:eastAsia="es-ES"/>
        </w:rPr>
        <w:lastRenderedPageBreak/>
        <w:t>De ahí que, se arriba a la convicción de que el obligado inobservó el proceso de clasificación previsto en el artículo 114</w:t>
      </w:r>
      <w:r>
        <w:rPr>
          <w:rStyle w:val="Refdenotaalpie"/>
          <w:rFonts w:ascii="Arial" w:eastAsia="Arial Unicode MS" w:hAnsi="Arial" w:cs="Arial"/>
        </w:rPr>
        <w:footnoteReference w:id="38"/>
      </w:r>
      <w:r w:rsidRPr="00853B00">
        <w:rPr>
          <w:rFonts w:ascii="Arial" w:eastAsia="Arial Unicode MS" w:hAnsi="Arial" w:cs="Arial"/>
          <w:sz w:val="24"/>
          <w:szCs w:val="24"/>
          <w:lang w:eastAsia="es-ES"/>
        </w:rPr>
        <w:t xml:space="preserve"> de la Ley </w:t>
      </w:r>
      <w:r>
        <w:rPr>
          <w:rFonts w:ascii="Arial" w:eastAsia="Arial Unicode MS" w:hAnsi="Arial" w:cs="Arial"/>
          <w:sz w:val="24"/>
          <w:szCs w:val="24"/>
          <w:lang w:eastAsia="es-ES"/>
        </w:rPr>
        <w:t>Local de Transparencia</w:t>
      </w:r>
      <w:r w:rsidRPr="00853B00">
        <w:rPr>
          <w:rFonts w:ascii="Arial" w:eastAsia="Arial Unicode MS" w:hAnsi="Arial" w:cs="Arial"/>
          <w:sz w:val="24"/>
          <w:szCs w:val="24"/>
          <w:lang w:eastAsia="es-ES"/>
        </w:rPr>
        <w:t>,</w:t>
      </w:r>
      <w:r>
        <w:rPr>
          <w:rFonts w:ascii="Arial" w:eastAsia="Arial Unicode MS" w:hAnsi="Arial" w:cs="Arial"/>
          <w:sz w:val="24"/>
          <w:szCs w:val="24"/>
          <w:lang w:eastAsia="es-ES"/>
        </w:rPr>
        <w:t xml:space="preserve"> puesto que </w:t>
      </w:r>
      <w:r w:rsidR="00A2709A">
        <w:rPr>
          <w:rFonts w:ascii="Arial" w:eastAsia="Arial Unicode MS" w:hAnsi="Arial" w:cs="Arial"/>
          <w:sz w:val="24"/>
          <w:szCs w:val="24"/>
          <w:lang w:eastAsia="es-ES"/>
        </w:rPr>
        <w:t>los</w:t>
      </w:r>
      <w:r>
        <w:rPr>
          <w:rFonts w:ascii="Arial" w:eastAsia="Arial Unicode MS" w:hAnsi="Arial" w:cs="Arial"/>
          <w:sz w:val="24"/>
          <w:szCs w:val="24"/>
          <w:lang w:eastAsia="es-ES"/>
        </w:rPr>
        <w:t xml:space="preserve"> documento</w:t>
      </w:r>
      <w:r w:rsidR="00A2709A">
        <w:rPr>
          <w:rFonts w:ascii="Arial" w:eastAsia="Arial Unicode MS" w:hAnsi="Arial" w:cs="Arial"/>
          <w:sz w:val="24"/>
          <w:szCs w:val="24"/>
          <w:lang w:eastAsia="es-ES"/>
        </w:rPr>
        <w:t>s</w:t>
      </w:r>
      <w:r>
        <w:rPr>
          <w:rFonts w:ascii="Arial" w:eastAsia="Arial Unicode MS" w:hAnsi="Arial" w:cs="Arial"/>
          <w:sz w:val="24"/>
          <w:szCs w:val="24"/>
          <w:lang w:eastAsia="es-ES"/>
        </w:rPr>
        <w:t xml:space="preserve"> solicitado</w:t>
      </w:r>
      <w:r w:rsidR="00A2709A">
        <w:rPr>
          <w:rFonts w:ascii="Arial" w:eastAsia="Arial Unicode MS" w:hAnsi="Arial" w:cs="Arial"/>
          <w:sz w:val="24"/>
          <w:szCs w:val="24"/>
          <w:lang w:eastAsia="es-ES"/>
        </w:rPr>
        <w:t>s</w:t>
      </w:r>
      <w:r>
        <w:rPr>
          <w:rFonts w:ascii="Arial" w:eastAsia="Arial Unicode MS" w:hAnsi="Arial" w:cs="Arial"/>
          <w:sz w:val="24"/>
          <w:szCs w:val="24"/>
          <w:lang w:eastAsia="es-ES"/>
        </w:rPr>
        <w:t xml:space="preserve"> no fue</w:t>
      </w:r>
      <w:r w:rsidR="00A2709A">
        <w:rPr>
          <w:rFonts w:ascii="Arial" w:eastAsia="Arial Unicode MS" w:hAnsi="Arial" w:cs="Arial"/>
          <w:sz w:val="24"/>
          <w:szCs w:val="24"/>
          <w:lang w:eastAsia="es-ES"/>
        </w:rPr>
        <w:t>ron</w:t>
      </w:r>
      <w:r>
        <w:rPr>
          <w:rFonts w:ascii="Arial" w:eastAsia="Arial Unicode MS" w:hAnsi="Arial" w:cs="Arial"/>
          <w:sz w:val="24"/>
          <w:szCs w:val="24"/>
          <w:lang w:eastAsia="es-ES"/>
        </w:rPr>
        <w:t xml:space="preserve"> valorado</w:t>
      </w:r>
      <w:r w:rsidR="00A2709A">
        <w:rPr>
          <w:rFonts w:ascii="Arial" w:eastAsia="Arial Unicode MS" w:hAnsi="Arial" w:cs="Arial"/>
          <w:sz w:val="24"/>
          <w:szCs w:val="24"/>
          <w:lang w:eastAsia="es-ES"/>
        </w:rPr>
        <w:t>s</w:t>
      </w:r>
      <w:r>
        <w:rPr>
          <w:rFonts w:ascii="Arial" w:eastAsia="Arial Unicode MS" w:hAnsi="Arial" w:cs="Arial"/>
          <w:sz w:val="24"/>
          <w:szCs w:val="24"/>
          <w:lang w:eastAsia="es-ES"/>
        </w:rPr>
        <w:t xml:space="preserve"> por el titular del área del sujeto obligado que posee la información, </w:t>
      </w:r>
      <w:r w:rsidR="00A2709A" w:rsidRPr="00A2709A">
        <w:rPr>
          <w:rFonts w:ascii="Arial" w:eastAsia="Arial Unicode MS" w:hAnsi="Arial" w:cs="Arial"/>
          <w:b/>
          <w:sz w:val="24"/>
          <w:szCs w:val="24"/>
          <w:u w:val="single"/>
          <w:lang w:eastAsia="es-ES"/>
        </w:rPr>
        <w:t xml:space="preserve">así como tampoco se </w:t>
      </w:r>
      <w:r w:rsidRPr="00A2709A">
        <w:rPr>
          <w:rFonts w:ascii="Arial" w:eastAsia="Arial Unicode MS" w:hAnsi="Arial" w:cs="Arial"/>
          <w:b/>
          <w:sz w:val="24"/>
          <w:szCs w:val="24"/>
          <w:u w:val="single"/>
          <w:lang w:eastAsia="es-ES"/>
        </w:rPr>
        <w:t>remiti</w:t>
      </w:r>
      <w:r w:rsidR="00A2709A" w:rsidRPr="00A2709A">
        <w:rPr>
          <w:rFonts w:ascii="Arial" w:eastAsia="Arial Unicode MS" w:hAnsi="Arial" w:cs="Arial"/>
          <w:b/>
          <w:sz w:val="24"/>
          <w:szCs w:val="24"/>
          <w:u w:val="single"/>
          <w:lang w:eastAsia="es-ES"/>
        </w:rPr>
        <w:t>ó</w:t>
      </w:r>
      <w:r w:rsidRPr="00311F16">
        <w:rPr>
          <w:rFonts w:ascii="Arial" w:eastAsia="Arial Unicode MS" w:hAnsi="Arial" w:cs="Arial"/>
          <w:b/>
          <w:sz w:val="24"/>
          <w:szCs w:val="24"/>
          <w:u w:val="single"/>
          <w:lang w:eastAsia="es-ES"/>
        </w:rPr>
        <w:t xml:space="preserve"> su solicitud de</w:t>
      </w:r>
      <w:r w:rsidR="00A2709A">
        <w:rPr>
          <w:rFonts w:ascii="Arial" w:eastAsia="Arial Unicode MS" w:hAnsi="Arial" w:cs="Arial"/>
          <w:b/>
          <w:sz w:val="24"/>
          <w:szCs w:val="24"/>
          <w:u w:val="single"/>
          <w:lang w:eastAsia="es-ES"/>
        </w:rPr>
        <w:t xml:space="preserve"> manera fundamentada y motivada a su</w:t>
      </w:r>
      <w:r w:rsidRPr="00311F16">
        <w:rPr>
          <w:rFonts w:ascii="Arial" w:eastAsia="Arial Unicode MS" w:hAnsi="Arial" w:cs="Arial"/>
          <w:b/>
          <w:sz w:val="24"/>
          <w:szCs w:val="24"/>
          <w:u w:val="single"/>
          <w:lang w:eastAsia="es-ES"/>
        </w:rPr>
        <w:t xml:space="preserve"> Comité de Transparencia, para </w:t>
      </w:r>
      <w:r w:rsidR="00A2709A">
        <w:rPr>
          <w:rFonts w:ascii="Arial" w:eastAsia="Arial Unicode MS" w:hAnsi="Arial" w:cs="Arial"/>
          <w:b/>
          <w:sz w:val="24"/>
          <w:szCs w:val="24"/>
          <w:u w:val="single"/>
          <w:lang w:eastAsia="es-ES"/>
        </w:rPr>
        <w:t xml:space="preserve">efecto de </w:t>
      </w:r>
      <w:r w:rsidRPr="00311F16">
        <w:rPr>
          <w:rFonts w:ascii="Arial" w:eastAsia="Arial Unicode MS" w:hAnsi="Arial" w:cs="Arial"/>
          <w:b/>
          <w:sz w:val="24"/>
          <w:szCs w:val="24"/>
          <w:u w:val="single"/>
          <w:lang w:eastAsia="es-ES"/>
        </w:rPr>
        <w:t>que éste anali</w:t>
      </w:r>
      <w:r w:rsidR="00A2709A">
        <w:rPr>
          <w:rFonts w:ascii="Arial" w:eastAsia="Arial Unicode MS" w:hAnsi="Arial" w:cs="Arial"/>
          <w:b/>
          <w:sz w:val="24"/>
          <w:szCs w:val="24"/>
          <w:u w:val="single"/>
          <w:lang w:eastAsia="es-ES"/>
        </w:rPr>
        <w:t>zara</w:t>
      </w:r>
      <w:r w:rsidRPr="00311F16">
        <w:rPr>
          <w:rFonts w:ascii="Arial" w:eastAsia="Arial Unicode MS" w:hAnsi="Arial" w:cs="Arial"/>
          <w:b/>
          <w:sz w:val="24"/>
          <w:szCs w:val="24"/>
          <w:u w:val="single"/>
          <w:lang w:eastAsia="es-ES"/>
        </w:rPr>
        <w:t xml:space="preserve"> y de resultar oportuno, apr</w:t>
      </w:r>
      <w:r w:rsidR="00A2709A">
        <w:rPr>
          <w:rFonts w:ascii="Arial" w:eastAsia="Arial Unicode MS" w:hAnsi="Arial" w:cs="Arial"/>
          <w:b/>
          <w:sz w:val="24"/>
          <w:szCs w:val="24"/>
          <w:u w:val="single"/>
          <w:lang w:eastAsia="es-ES"/>
        </w:rPr>
        <w:t>obara</w:t>
      </w:r>
      <w:r w:rsidRPr="00311F16">
        <w:rPr>
          <w:rFonts w:ascii="Arial" w:eastAsia="Arial Unicode MS" w:hAnsi="Arial" w:cs="Arial"/>
          <w:b/>
          <w:sz w:val="24"/>
          <w:szCs w:val="24"/>
          <w:u w:val="single"/>
          <w:lang w:eastAsia="es-ES"/>
        </w:rPr>
        <w:t xml:space="preserve"> la clasificación de la información con carácter confidencial.</w:t>
      </w:r>
    </w:p>
    <w:p w14:paraId="1AC7F0DE"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03702308" w14:textId="77777777" w:rsidR="00FB1016" w:rsidRDefault="00FB1016" w:rsidP="00FB1016">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Conforme lo anterior, se evidencia la inobservancia del precepto legal </w:t>
      </w:r>
      <w:r w:rsidRPr="00BF5D43">
        <w:rPr>
          <w:rFonts w:ascii="Arial" w:eastAsia="Arial Unicode MS" w:hAnsi="Arial" w:cs="Arial"/>
          <w:sz w:val="24"/>
          <w:szCs w:val="24"/>
          <w:lang w:eastAsia="es-ES"/>
        </w:rPr>
        <w:t>159</w:t>
      </w:r>
      <w:r w:rsidRPr="00BF5D43">
        <w:rPr>
          <w:rFonts w:ascii="Arial" w:eastAsia="Arial Unicode MS" w:hAnsi="Arial" w:cs="Arial"/>
          <w:sz w:val="24"/>
          <w:szCs w:val="24"/>
          <w:vertAlign w:val="superscript"/>
          <w:lang w:eastAsia="es-ES"/>
        </w:rPr>
        <w:footnoteReference w:id="39"/>
      </w:r>
      <w:r>
        <w:rPr>
          <w:rFonts w:ascii="Arial" w:eastAsia="Arial Unicode MS" w:hAnsi="Arial" w:cs="Arial"/>
          <w:sz w:val="24"/>
          <w:szCs w:val="24"/>
          <w:lang w:eastAsia="es-ES"/>
        </w:rPr>
        <w:t xml:space="preserve"> de la norma en cita, puesto que al configurarse una negativa al derecho de acceso a la información, el Comité de Transparencia de la autoridad, una vez analizada las circunstancias específicas del caso en concreto, debió emitir la resolución que conforme a derecho corresponda, señalando los motivos o circunstancias especiales que llevaron al Obligado a concluir que en el caso particular </w:t>
      </w:r>
      <w:r w:rsidRPr="0031250F">
        <w:rPr>
          <w:rFonts w:ascii="Arial" w:eastAsia="Arial Unicode MS" w:hAnsi="Arial" w:cs="Arial"/>
          <w:sz w:val="24"/>
          <w:szCs w:val="24"/>
          <w:lang w:eastAsia="es-ES"/>
        </w:rPr>
        <w:t xml:space="preserve">se ajusta al supuesto </w:t>
      </w:r>
      <w:r>
        <w:rPr>
          <w:rFonts w:ascii="Arial" w:eastAsia="Arial Unicode MS" w:hAnsi="Arial" w:cs="Arial"/>
          <w:sz w:val="24"/>
          <w:szCs w:val="24"/>
          <w:lang w:eastAsia="es-ES"/>
        </w:rPr>
        <w:t xml:space="preserve">de confidencialidad </w:t>
      </w:r>
      <w:r w:rsidRPr="0031250F">
        <w:rPr>
          <w:rFonts w:ascii="Arial" w:eastAsia="Arial Unicode MS" w:hAnsi="Arial" w:cs="Arial"/>
          <w:sz w:val="24"/>
          <w:szCs w:val="24"/>
          <w:lang w:eastAsia="es-ES"/>
        </w:rPr>
        <w:t>previsto por la norma legal invocada como fundamento</w:t>
      </w:r>
      <w:r>
        <w:rPr>
          <w:rFonts w:ascii="Arial" w:eastAsia="Arial Unicode MS" w:hAnsi="Arial" w:cs="Arial"/>
          <w:sz w:val="24"/>
          <w:szCs w:val="24"/>
          <w:lang w:eastAsia="es-ES"/>
        </w:rPr>
        <w:t xml:space="preserve">, aplicando una prueba de interés público, </w:t>
      </w:r>
      <w:r w:rsidRPr="001E7054">
        <w:rPr>
          <w:rFonts w:ascii="Arial" w:eastAsia="Arial Unicode MS" w:hAnsi="Arial" w:cs="Arial"/>
          <w:sz w:val="24"/>
          <w:szCs w:val="24"/>
          <w:lang w:eastAsia="es-ES"/>
        </w:rPr>
        <w:t>corrobora</w:t>
      </w:r>
      <w:r>
        <w:rPr>
          <w:rFonts w:ascii="Arial" w:eastAsia="Arial Unicode MS" w:hAnsi="Arial" w:cs="Arial"/>
          <w:sz w:val="24"/>
          <w:szCs w:val="24"/>
          <w:lang w:eastAsia="es-ES"/>
        </w:rPr>
        <w:t xml:space="preserve">ndo </w:t>
      </w:r>
      <w:r w:rsidRPr="001E7054">
        <w:rPr>
          <w:rFonts w:ascii="Arial" w:eastAsia="Arial Unicode MS" w:hAnsi="Arial" w:cs="Arial"/>
          <w:sz w:val="24"/>
          <w:szCs w:val="24"/>
          <w:lang w:eastAsia="es-ES"/>
        </w:rPr>
        <w:t>una conexión patente entre la información confidencial y un tema de interés público y la proporcionalidad entre la invasión a la intimidad ocasionada por la divulgación de la información confidencial y el interés público de la información</w:t>
      </w:r>
      <w:r>
        <w:rPr>
          <w:rFonts w:ascii="Arial" w:eastAsia="Arial Unicode MS" w:hAnsi="Arial" w:cs="Arial"/>
          <w:sz w:val="24"/>
          <w:szCs w:val="24"/>
          <w:lang w:eastAsia="es-ES"/>
        </w:rPr>
        <w:t>, en razón de configurarse una excepción al principio de máxima publicidad.</w:t>
      </w:r>
    </w:p>
    <w:p w14:paraId="7FFCAE16" w14:textId="77777777" w:rsidR="00FB1016" w:rsidRDefault="00FB1016" w:rsidP="00FB1016">
      <w:pPr>
        <w:spacing w:after="0" w:line="360" w:lineRule="auto"/>
        <w:ind w:firstLine="708"/>
        <w:jc w:val="both"/>
        <w:rPr>
          <w:rFonts w:ascii="Arial" w:eastAsia="Arial Unicode MS" w:hAnsi="Arial" w:cs="Arial"/>
          <w:sz w:val="24"/>
          <w:szCs w:val="24"/>
          <w:lang w:eastAsia="es-ES"/>
        </w:rPr>
      </w:pPr>
    </w:p>
    <w:p w14:paraId="26C36D4B" w14:textId="5F868022" w:rsidR="004D1CD0" w:rsidRDefault="00FB1016" w:rsidP="00A2709A">
      <w:pPr>
        <w:autoSpaceDE w:val="0"/>
        <w:autoSpaceDN w:val="0"/>
        <w:adjustRightInd w:val="0"/>
        <w:spacing w:after="0" w:line="360" w:lineRule="auto"/>
        <w:ind w:firstLine="709"/>
        <w:jc w:val="both"/>
        <w:rPr>
          <w:rFonts w:ascii="Arial" w:eastAsia="Arial Unicode MS" w:hAnsi="Arial" w:cs="Arial"/>
          <w:sz w:val="24"/>
          <w:szCs w:val="24"/>
          <w:lang w:eastAsia="es-ES"/>
        </w:rPr>
      </w:pPr>
      <w:r>
        <w:rPr>
          <w:rFonts w:ascii="Arial" w:hAnsi="Arial" w:cs="Arial"/>
          <w:sz w:val="24"/>
          <w:szCs w:val="24"/>
        </w:rPr>
        <w:t xml:space="preserve">Es por lo antes señalado, que éste Órgano Garante considera menester precisar que si bien </w:t>
      </w:r>
      <w:r w:rsidRPr="005C7441">
        <w:rPr>
          <w:rFonts w:ascii="Arial" w:hAnsi="Arial" w:cs="Arial"/>
          <w:sz w:val="24"/>
          <w:szCs w:val="24"/>
          <w:u w:val="single"/>
        </w:rPr>
        <w:t xml:space="preserve">el sujeto obligado, a fin de acreditar la </w:t>
      </w:r>
      <w:r>
        <w:rPr>
          <w:rFonts w:ascii="Arial" w:hAnsi="Arial" w:cs="Arial"/>
          <w:sz w:val="24"/>
          <w:szCs w:val="24"/>
          <w:u w:val="single"/>
        </w:rPr>
        <w:t xml:space="preserve">excepción de confidencialidad </w:t>
      </w:r>
      <w:r w:rsidRPr="005C7441">
        <w:rPr>
          <w:rFonts w:ascii="Arial" w:hAnsi="Arial" w:cs="Arial"/>
          <w:sz w:val="24"/>
          <w:szCs w:val="24"/>
          <w:u w:val="single"/>
        </w:rPr>
        <w:t>de la información, emitió argumentos con la intención de relac</w:t>
      </w:r>
      <w:r>
        <w:rPr>
          <w:rFonts w:ascii="Arial" w:hAnsi="Arial" w:cs="Arial"/>
          <w:sz w:val="24"/>
          <w:szCs w:val="24"/>
          <w:u w:val="single"/>
        </w:rPr>
        <w:t xml:space="preserve">ionarla con datos que conciernen </w:t>
      </w:r>
      <w:r w:rsidRPr="00CB390E">
        <w:rPr>
          <w:rFonts w:ascii="Arial" w:eastAsia="Arial Unicode MS" w:hAnsi="Arial" w:cs="Arial"/>
          <w:sz w:val="24"/>
          <w:szCs w:val="24"/>
          <w:u w:val="single"/>
          <w:lang w:eastAsia="es-ES"/>
        </w:rPr>
        <w:t>a un</w:t>
      </w:r>
      <w:r>
        <w:rPr>
          <w:rFonts w:ascii="Arial" w:eastAsia="Arial Unicode MS" w:hAnsi="Arial" w:cs="Arial"/>
          <w:sz w:val="24"/>
          <w:szCs w:val="24"/>
          <w:u w:val="single"/>
          <w:lang w:eastAsia="es-ES"/>
        </w:rPr>
        <w:t xml:space="preserve">a persona </w:t>
      </w:r>
      <w:r w:rsidRPr="00CB390E">
        <w:rPr>
          <w:rFonts w:ascii="Arial" w:eastAsia="Arial Unicode MS" w:hAnsi="Arial" w:cs="Arial"/>
          <w:sz w:val="24"/>
          <w:szCs w:val="24"/>
          <w:u w:val="single"/>
          <w:lang w:eastAsia="es-ES"/>
        </w:rPr>
        <w:t>y ésta, se relaciona con datos personales relacionados con su situación académica, personal y otras analogías que afectan la intimidad,</w:t>
      </w:r>
      <w:r w:rsidRPr="003D2577">
        <w:rPr>
          <w:rFonts w:ascii="Arial" w:eastAsia="Arial Unicode MS" w:hAnsi="Arial" w:cs="Arial"/>
          <w:sz w:val="24"/>
          <w:szCs w:val="24"/>
          <w:lang w:eastAsia="es-ES"/>
        </w:rPr>
        <w:t xml:space="preserve"> </w:t>
      </w:r>
      <w:r>
        <w:rPr>
          <w:rFonts w:ascii="Arial" w:hAnsi="Arial" w:cs="Arial"/>
          <w:sz w:val="24"/>
          <w:szCs w:val="24"/>
        </w:rPr>
        <w:t xml:space="preserve">lo cierto es que, </w:t>
      </w:r>
      <w:r w:rsidRPr="005C7441">
        <w:rPr>
          <w:rFonts w:ascii="Arial" w:hAnsi="Arial" w:cs="Arial"/>
          <w:b/>
          <w:bCs/>
          <w:sz w:val="24"/>
          <w:szCs w:val="24"/>
        </w:rPr>
        <w:t>para acreditar la necesidad de clasificar la información, resultaba preciso que el sujeto obligado</w:t>
      </w:r>
      <w:r>
        <w:rPr>
          <w:rFonts w:ascii="Arial" w:hAnsi="Arial" w:cs="Arial"/>
          <w:b/>
          <w:bCs/>
          <w:sz w:val="24"/>
          <w:szCs w:val="24"/>
        </w:rPr>
        <w:t xml:space="preserve"> realizara el procedimiento de clasificación que refieren los artículos 114, 117, </w:t>
      </w:r>
      <w:r w:rsidRPr="00123ECD">
        <w:rPr>
          <w:rFonts w:ascii="Arial" w:hAnsi="Arial" w:cs="Arial"/>
          <w:b/>
          <w:bCs/>
          <w:sz w:val="24"/>
          <w:szCs w:val="24"/>
        </w:rPr>
        <w:t>119, 120, 123, 128, 138, 142</w:t>
      </w:r>
      <w:r>
        <w:rPr>
          <w:rFonts w:ascii="Arial" w:hAnsi="Arial" w:cs="Arial"/>
          <w:b/>
          <w:bCs/>
          <w:sz w:val="24"/>
          <w:szCs w:val="24"/>
        </w:rPr>
        <w:t>, 153</w:t>
      </w:r>
      <w:r w:rsidRPr="00123ECD">
        <w:rPr>
          <w:rFonts w:ascii="Arial" w:hAnsi="Arial" w:cs="Arial"/>
          <w:b/>
          <w:bCs/>
          <w:sz w:val="24"/>
          <w:szCs w:val="24"/>
        </w:rPr>
        <w:t xml:space="preserve"> y 159 de la Ley de Transparencia y A</w:t>
      </w:r>
      <w:r>
        <w:rPr>
          <w:rFonts w:ascii="Arial" w:hAnsi="Arial" w:cs="Arial"/>
          <w:b/>
          <w:bCs/>
          <w:sz w:val="24"/>
          <w:szCs w:val="24"/>
        </w:rPr>
        <w:t xml:space="preserve">cceso a la Información Pública, así como </w:t>
      </w:r>
      <w:r>
        <w:rPr>
          <w:rFonts w:ascii="Arial" w:hAnsi="Arial" w:cs="Arial"/>
          <w:b/>
          <w:bCs/>
          <w:sz w:val="24"/>
          <w:szCs w:val="24"/>
        </w:rPr>
        <w:lastRenderedPageBreak/>
        <w:t xml:space="preserve">las disposiciones contenidas en </w:t>
      </w:r>
      <w:r w:rsidRPr="00123ECD">
        <w:rPr>
          <w:rFonts w:ascii="Arial" w:hAnsi="Arial" w:cs="Arial"/>
          <w:b/>
          <w:bCs/>
          <w:sz w:val="24"/>
          <w:szCs w:val="24"/>
        </w:rPr>
        <w:t xml:space="preserve">los </w:t>
      </w:r>
      <w:r w:rsidRPr="00123ECD">
        <w:rPr>
          <w:rFonts w:ascii="Arial" w:hAnsi="Arial" w:cs="Arial"/>
          <w:b/>
          <w:bCs/>
          <w:sz w:val="24"/>
          <w:szCs w:val="24"/>
          <w:lang w:val="es-ES_tradnl"/>
        </w:rPr>
        <w:t xml:space="preserve">Lineamientos Generales en Materia de Clasificación y Desclasificación de la Información, así como para la Elaboración de Versiones Públicas, a través de la justificación </w:t>
      </w:r>
      <w:r w:rsidRPr="00123ECD">
        <w:rPr>
          <w:rFonts w:ascii="Arial" w:hAnsi="Arial" w:cs="Arial"/>
          <w:b/>
          <w:bCs/>
          <w:sz w:val="24"/>
          <w:szCs w:val="24"/>
        </w:rPr>
        <w:t>de manera fundada y motivada, la negativa de acceso a la información concedida en la respuest</w:t>
      </w:r>
      <w:r>
        <w:rPr>
          <w:rFonts w:ascii="Arial" w:hAnsi="Arial" w:cs="Arial"/>
          <w:b/>
          <w:bCs/>
          <w:sz w:val="24"/>
          <w:szCs w:val="24"/>
        </w:rPr>
        <w:t xml:space="preserve">a que por este medio se impugna, </w:t>
      </w:r>
      <w:r w:rsidRPr="00E74D74">
        <w:rPr>
          <w:rFonts w:ascii="Arial" w:hAnsi="Arial" w:cs="Arial"/>
          <w:bCs/>
          <w:sz w:val="24"/>
          <w:szCs w:val="24"/>
        </w:rPr>
        <w:t xml:space="preserve">por lo que </w:t>
      </w:r>
      <w:r w:rsidRPr="00E74D74">
        <w:rPr>
          <w:rFonts w:ascii="Arial" w:eastAsia="Arial Unicode MS" w:hAnsi="Arial" w:cs="Arial"/>
          <w:sz w:val="24"/>
          <w:szCs w:val="24"/>
          <w:lang w:eastAsia="es-ES"/>
        </w:rPr>
        <w:t xml:space="preserve">por lo que se concluye que </w:t>
      </w:r>
      <w:r w:rsidRPr="00E74D74">
        <w:rPr>
          <w:rFonts w:ascii="Arial" w:eastAsia="Arial Unicode MS" w:hAnsi="Arial" w:cs="Arial"/>
          <w:b/>
          <w:sz w:val="24"/>
          <w:szCs w:val="24"/>
          <w:u w:val="single"/>
          <w:lang w:eastAsia="es-ES"/>
        </w:rPr>
        <w:t>la clasificación de la información no fue llevada conforme al derecho positivo vigente que regula las limitantes y/o restricciones del derecho de acceso a la información pública</w:t>
      </w:r>
      <w:r>
        <w:rPr>
          <w:rFonts w:ascii="Arial" w:eastAsia="Arial Unicode MS" w:hAnsi="Arial" w:cs="Arial"/>
          <w:b/>
          <w:sz w:val="24"/>
          <w:szCs w:val="24"/>
          <w:u w:val="single"/>
          <w:lang w:eastAsia="es-ES"/>
        </w:rPr>
        <w:t xml:space="preserve"> en su carácter de confidencial</w:t>
      </w:r>
      <w:r w:rsidRPr="00E74D74">
        <w:rPr>
          <w:rFonts w:ascii="Arial" w:eastAsia="Arial Unicode MS" w:hAnsi="Arial" w:cs="Arial"/>
          <w:b/>
          <w:sz w:val="24"/>
          <w:szCs w:val="24"/>
          <w:u w:val="single"/>
          <w:lang w:eastAsia="es-ES"/>
        </w:rPr>
        <w:t>.</w:t>
      </w:r>
      <w:r>
        <w:rPr>
          <w:rFonts w:ascii="Arial" w:eastAsia="Arial Unicode MS" w:hAnsi="Arial" w:cs="Arial"/>
          <w:sz w:val="24"/>
          <w:szCs w:val="24"/>
          <w:lang w:eastAsia="es-ES"/>
        </w:rPr>
        <w:t xml:space="preserve"> </w:t>
      </w:r>
    </w:p>
    <w:p w14:paraId="45EE88BE" w14:textId="77777777" w:rsidR="00A2709A" w:rsidRPr="00A2709A" w:rsidRDefault="00A2709A" w:rsidP="00A2709A">
      <w:pPr>
        <w:autoSpaceDE w:val="0"/>
        <w:autoSpaceDN w:val="0"/>
        <w:adjustRightInd w:val="0"/>
        <w:spacing w:after="0" w:line="360" w:lineRule="auto"/>
        <w:ind w:firstLine="709"/>
        <w:jc w:val="both"/>
        <w:rPr>
          <w:rFonts w:ascii="Arial" w:eastAsia="Arial Unicode MS" w:hAnsi="Arial" w:cs="Arial"/>
          <w:sz w:val="24"/>
          <w:szCs w:val="24"/>
          <w:lang w:eastAsia="es-ES"/>
        </w:rPr>
      </w:pPr>
    </w:p>
    <w:p w14:paraId="3F08D505" w14:textId="31670BBA" w:rsidR="00A2709A" w:rsidRPr="00031290" w:rsidRDefault="00A2709A" w:rsidP="00A2709A">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Ahora bien, l</w:t>
      </w:r>
      <w:r w:rsidRPr="0013403E">
        <w:rPr>
          <w:rFonts w:ascii="Arial" w:eastAsia="Arial Unicode MS" w:hAnsi="Arial" w:cs="Arial"/>
          <w:sz w:val="24"/>
          <w:szCs w:val="24"/>
          <w:lang w:eastAsia="es-ES"/>
        </w:rPr>
        <w:t xml:space="preserve">a ahora parte recurrente, a través de la solicitud de información </w:t>
      </w:r>
      <w:r>
        <w:rPr>
          <w:rFonts w:ascii="Arial" w:eastAsia="Arial Unicode MS" w:hAnsi="Arial" w:cs="Arial"/>
          <w:sz w:val="24"/>
          <w:szCs w:val="24"/>
          <w:lang w:eastAsia="es-ES"/>
        </w:rPr>
        <w:t>que nos ocupa</w:t>
      </w:r>
      <w:r w:rsidRPr="0013403E">
        <w:rPr>
          <w:rFonts w:ascii="Arial" w:eastAsia="Arial Unicode MS" w:hAnsi="Arial" w:cs="Arial"/>
          <w:sz w:val="24"/>
          <w:szCs w:val="24"/>
          <w:lang w:eastAsia="es-ES"/>
        </w:rPr>
        <w:t>, requirió del sujeto obligado la entrega de</w:t>
      </w:r>
      <w:r>
        <w:rPr>
          <w:rFonts w:ascii="Arial" w:eastAsia="Arial Unicode MS" w:hAnsi="Arial" w:cs="Arial"/>
          <w:sz w:val="24"/>
          <w:szCs w:val="24"/>
          <w:lang w:eastAsia="es-ES"/>
        </w:rPr>
        <w:t>l promedio general</w:t>
      </w:r>
      <w:r w:rsidRPr="00031290">
        <w:rPr>
          <w:rFonts w:ascii="Arial" w:eastAsia="Arial Unicode MS" w:hAnsi="Arial" w:cs="Arial"/>
          <w:sz w:val="24"/>
          <w:szCs w:val="24"/>
          <w:lang w:eastAsia="es-ES"/>
        </w:rPr>
        <w:t xml:space="preserve">, </w:t>
      </w:r>
      <w:r>
        <w:rPr>
          <w:rFonts w:ascii="Arial" w:eastAsia="Arial Unicode MS" w:hAnsi="Arial" w:cs="Arial"/>
          <w:sz w:val="24"/>
          <w:szCs w:val="24"/>
          <w:lang w:eastAsia="es-ES"/>
        </w:rPr>
        <w:t xml:space="preserve">certificado total de estudios y título de licenciatura de </w:t>
      </w:r>
      <w:r w:rsidR="00A53244" w:rsidRPr="00A53244">
        <w:rPr>
          <w:rFonts w:ascii="Arial" w:eastAsia="Arial Unicode MS" w:hAnsi="Arial" w:cs="Arial"/>
          <w:sz w:val="24"/>
          <w:szCs w:val="24"/>
          <w:lang w:eastAsia="es-ES"/>
        </w:rPr>
        <w:t>Alfaro Reyna Juana María</w:t>
      </w:r>
      <w:r w:rsidR="00A53244">
        <w:rPr>
          <w:rFonts w:ascii="Arial" w:eastAsia="Arial Unicode MS" w:hAnsi="Arial" w:cs="Arial"/>
          <w:sz w:val="24"/>
          <w:szCs w:val="24"/>
          <w:lang w:eastAsia="es-ES"/>
        </w:rPr>
        <w:t>,</w:t>
      </w:r>
      <w:r w:rsidR="00A53244" w:rsidRPr="00A53244">
        <w:rPr>
          <w:rFonts w:ascii="Arial" w:eastAsia="Arial Unicode MS" w:hAnsi="Arial" w:cs="Arial"/>
          <w:sz w:val="24"/>
          <w:szCs w:val="24"/>
          <w:lang w:eastAsia="es-ES"/>
        </w:rPr>
        <w:t xml:space="preserve"> Bernal Ramírez María Sara de la Luz</w:t>
      </w:r>
      <w:r w:rsidR="00A53244">
        <w:rPr>
          <w:rFonts w:ascii="Arial" w:eastAsia="Arial Unicode MS" w:hAnsi="Arial" w:cs="Arial"/>
          <w:sz w:val="24"/>
          <w:szCs w:val="24"/>
          <w:lang w:eastAsia="es-ES"/>
        </w:rPr>
        <w:t>,</w:t>
      </w:r>
      <w:r w:rsidR="00A53244" w:rsidRPr="00A53244">
        <w:rPr>
          <w:rFonts w:ascii="Arial" w:eastAsia="Arial Unicode MS" w:hAnsi="Arial" w:cs="Arial"/>
          <w:sz w:val="24"/>
          <w:szCs w:val="24"/>
          <w:lang w:eastAsia="es-ES"/>
        </w:rPr>
        <w:t xml:space="preserve"> Hernández Cruz María del Rocío</w:t>
      </w:r>
      <w:r w:rsidR="00A53244">
        <w:rPr>
          <w:rFonts w:ascii="Arial" w:eastAsia="Arial Unicode MS" w:hAnsi="Arial" w:cs="Arial"/>
          <w:sz w:val="24"/>
          <w:szCs w:val="24"/>
          <w:lang w:eastAsia="es-ES"/>
        </w:rPr>
        <w:t>,</w:t>
      </w:r>
      <w:r w:rsidR="00A53244" w:rsidRPr="00A53244">
        <w:rPr>
          <w:rFonts w:ascii="Arial" w:eastAsia="Arial Unicode MS" w:hAnsi="Arial" w:cs="Arial"/>
          <w:sz w:val="24"/>
          <w:szCs w:val="24"/>
          <w:lang w:eastAsia="es-ES"/>
        </w:rPr>
        <w:t xml:space="preserve"> Aguilar Gomez Liliana Elizabeth</w:t>
      </w:r>
      <w:r w:rsidR="00A53244">
        <w:rPr>
          <w:rFonts w:ascii="Arial" w:eastAsia="Arial Unicode MS" w:hAnsi="Arial" w:cs="Arial"/>
          <w:sz w:val="24"/>
          <w:szCs w:val="24"/>
          <w:lang w:eastAsia="es-ES"/>
        </w:rPr>
        <w:t>,</w:t>
      </w:r>
      <w:r w:rsidR="00A53244" w:rsidRPr="00A53244">
        <w:rPr>
          <w:rFonts w:ascii="Arial" w:eastAsia="Arial Unicode MS" w:hAnsi="Arial" w:cs="Arial"/>
          <w:sz w:val="24"/>
          <w:szCs w:val="24"/>
          <w:lang w:eastAsia="es-ES"/>
        </w:rPr>
        <w:t xml:space="preserve"> Morales Monter Lizeth Paola</w:t>
      </w:r>
      <w:r w:rsidR="00A53244">
        <w:rPr>
          <w:rFonts w:ascii="Arial" w:eastAsia="Arial Unicode MS" w:hAnsi="Arial" w:cs="Arial"/>
          <w:sz w:val="24"/>
          <w:szCs w:val="24"/>
          <w:lang w:eastAsia="es-ES"/>
        </w:rPr>
        <w:t>,</w:t>
      </w:r>
      <w:r w:rsidR="00A53244" w:rsidRPr="00A53244">
        <w:rPr>
          <w:rFonts w:ascii="Arial" w:eastAsia="Arial Unicode MS" w:hAnsi="Arial" w:cs="Arial"/>
          <w:sz w:val="24"/>
          <w:szCs w:val="24"/>
          <w:lang w:eastAsia="es-ES"/>
        </w:rPr>
        <w:t xml:space="preserve"> Torres Sánchez Silvia</w:t>
      </w:r>
      <w:r w:rsidR="00A53244">
        <w:rPr>
          <w:rFonts w:ascii="Arial" w:eastAsia="Arial Unicode MS" w:hAnsi="Arial" w:cs="Arial"/>
          <w:sz w:val="24"/>
          <w:szCs w:val="24"/>
          <w:lang w:eastAsia="es-ES"/>
        </w:rPr>
        <w:t>,</w:t>
      </w:r>
      <w:r w:rsidR="00A53244" w:rsidRPr="00A53244">
        <w:rPr>
          <w:rFonts w:ascii="Arial" w:eastAsia="Arial Unicode MS" w:hAnsi="Arial" w:cs="Arial"/>
          <w:sz w:val="24"/>
          <w:szCs w:val="24"/>
          <w:lang w:eastAsia="es-ES"/>
        </w:rPr>
        <w:t xml:space="preserve"> Kemp Zamudio Mónica</w:t>
      </w:r>
      <w:r w:rsidR="00A53244">
        <w:rPr>
          <w:rFonts w:ascii="Arial" w:eastAsia="Arial Unicode MS" w:hAnsi="Arial" w:cs="Arial"/>
          <w:sz w:val="24"/>
          <w:szCs w:val="24"/>
          <w:lang w:eastAsia="es-ES"/>
        </w:rPr>
        <w:t>,</w:t>
      </w:r>
      <w:r w:rsidR="00A53244" w:rsidRPr="00A53244">
        <w:rPr>
          <w:rFonts w:ascii="Arial" w:eastAsia="Arial Unicode MS" w:hAnsi="Arial" w:cs="Arial"/>
          <w:sz w:val="24"/>
          <w:szCs w:val="24"/>
          <w:lang w:eastAsia="es-ES"/>
        </w:rPr>
        <w:t xml:space="preserve"> Hernandez Garibay Jairo Oviedo</w:t>
      </w:r>
      <w:r w:rsidR="00A53244">
        <w:rPr>
          <w:rFonts w:ascii="Arial" w:eastAsia="Arial Unicode MS" w:hAnsi="Arial" w:cs="Arial"/>
          <w:sz w:val="24"/>
          <w:szCs w:val="24"/>
          <w:lang w:eastAsia="es-ES"/>
        </w:rPr>
        <w:t>,</w:t>
      </w:r>
      <w:r w:rsidR="00A53244" w:rsidRPr="00A53244">
        <w:rPr>
          <w:rFonts w:ascii="Arial" w:eastAsia="Arial Unicode MS" w:hAnsi="Arial" w:cs="Arial"/>
          <w:sz w:val="24"/>
          <w:szCs w:val="24"/>
          <w:lang w:eastAsia="es-ES"/>
        </w:rPr>
        <w:t xml:space="preserve"> Abrego Armando Rafael</w:t>
      </w:r>
      <w:r w:rsidR="00A53244">
        <w:rPr>
          <w:rFonts w:ascii="Arial" w:eastAsia="Arial Unicode MS" w:hAnsi="Arial" w:cs="Arial"/>
          <w:sz w:val="24"/>
          <w:szCs w:val="24"/>
          <w:lang w:eastAsia="es-ES"/>
        </w:rPr>
        <w:t>,</w:t>
      </w:r>
      <w:r w:rsidR="00A53244" w:rsidRPr="00A53244">
        <w:rPr>
          <w:rFonts w:ascii="Arial" w:eastAsia="Arial Unicode MS" w:hAnsi="Arial" w:cs="Arial"/>
          <w:sz w:val="24"/>
          <w:szCs w:val="24"/>
          <w:lang w:eastAsia="es-ES"/>
        </w:rPr>
        <w:t xml:space="preserve"> Morales Silva Arturo</w:t>
      </w:r>
      <w:r w:rsidR="00A53244">
        <w:rPr>
          <w:rFonts w:ascii="Arial" w:eastAsia="Arial Unicode MS" w:hAnsi="Arial" w:cs="Arial"/>
          <w:sz w:val="24"/>
          <w:szCs w:val="24"/>
          <w:lang w:eastAsia="es-ES"/>
        </w:rPr>
        <w:t>,</w:t>
      </w:r>
      <w:r w:rsidR="00A53244" w:rsidRPr="00A53244">
        <w:rPr>
          <w:rFonts w:ascii="Arial" w:eastAsia="Arial Unicode MS" w:hAnsi="Arial" w:cs="Arial"/>
          <w:sz w:val="24"/>
          <w:szCs w:val="24"/>
          <w:lang w:eastAsia="es-ES"/>
        </w:rPr>
        <w:t xml:space="preserve"> Ramos Ruiz Juan David</w:t>
      </w:r>
      <w:r w:rsidR="00A53244">
        <w:rPr>
          <w:rFonts w:ascii="Arial" w:eastAsia="Arial Unicode MS" w:hAnsi="Arial" w:cs="Arial"/>
          <w:sz w:val="24"/>
          <w:szCs w:val="24"/>
          <w:lang w:eastAsia="es-ES"/>
        </w:rPr>
        <w:t>,</w:t>
      </w:r>
      <w:r w:rsidR="00A53244" w:rsidRPr="00A53244">
        <w:rPr>
          <w:rFonts w:ascii="Arial" w:eastAsia="Arial Unicode MS" w:hAnsi="Arial" w:cs="Arial"/>
          <w:sz w:val="24"/>
          <w:szCs w:val="24"/>
          <w:lang w:eastAsia="es-ES"/>
        </w:rPr>
        <w:t xml:space="preserve"> Salazar Zavala Rogelio Javier</w:t>
      </w:r>
      <w:r w:rsidR="00A53244">
        <w:rPr>
          <w:rFonts w:ascii="Arial" w:eastAsia="Arial Unicode MS" w:hAnsi="Arial" w:cs="Arial"/>
          <w:sz w:val="24"/>
          <w:szCs w:val="24"/>
          <w:lang w:eastAsia="es-ES"/>
        </w:rPr>
        <w:t>,</w:t>
      </w:r>
      <w:r w:rsidR="00A53244" w:rsidRPr="00A53244">
        <w:rPr>
          <w:rFonts w:ascii="Arial" w:eastAsia="Arial Unicode MS" w:hAnsi="Arial" w:cs="Arial"/>
          <w:sz w:val="24"/>
          <w:szCs w:val="24"/>
          <w:lang w:eastAsia="es-ES"/>
        </w:rPr>
        <w:t xml:space="preserve"> Santiago Hernandez Ángel Gonzalo</w:t>
      </w:r>
      <w:r w:rsidR="00A53244">
        <w:rPr>
          <w:rFonts w:ascii="Arial" w:eastAsia="Arial Unicode MS" w:hAnsi="Arial" w:cs="Arial"/>
          <w:sz w:val="24"/>
          <w:szCs w:val="24"/>
          <w:lang w:eastAsia="es-ES"/>
        </w:rPr>
        <w:t>,</w:t>
      </w:r>
      <w:r w:rsidR="00A53244" w:rsidRPr="00A53244">
        <w:rPr>
          <w:rFonts w:ascii="Arial" w:eastAsia="Arial Unicode MS" w:hAnsi="Arial" w:cs="Arial"/>
          <w:sz w:val="24"/>
          <w:szCs w:val="24"/>
          <w:lang w:eastAsia="es-ES"/>
        </w:rPr>
        <w:t xml:space="preserve"> Ruiz Contreras José Luis</w:t>
      </w:r>
      <w:r w:rsidR="00A53244">
        <w:rPr>
          <w:rFonts w:ascii="Arial" w:eastAsia="Arial Unicode MS" w:hAnsi="Arial" w:cs="Arial"/>
          <w:sz w:val="24"/>
          <w:szCs w:val="24"/>
          <w:lang w:eastAsia="es-ES"/>
        </w:rPr>
        <w:t>.</w:t>
      </w:r>
    </w:p>
    <w:p w14:paraId="11D37887" w14:textId="1668A54B" w:rsidR="004D1CD0" w:rsidRPr="00FB1016" w:rsidRDefault="004D1CD0" w:rsidP="000B2105">
      <w:pPr>
        <w:spacing w:line="240" w:lineRule="auto"/>
        <w:ind w:left="680" w:right="680"/>
        <w:jc w:val="both"/>
        <w:rPr>
          <w:rFonts w:ascii="Arial" w:hAnsi="Arial" w:cs="Arial"/>
          <w:color w:val="000000" w:themeColor="text1"/>
          <w:sz w:val="24"/>
          <w:szCs w:val="24"/>
        </w:rPr>
      </w:pPr>
    </w:p>
    <w:p w14:paraId="1D7EC2B6" w14:textId="536F30EB" w:rsidR="00E2342C" w:rsidRDefault="00E2342C" w:rsidP="00E2342C">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Asimismo, se tiene que, </w:t>
      </w:r>
      <w:r>
        <w:rPr>
          <w:rFonts w:ascii="Arial" w:eastAsia="Arial Unicode MS" w:hAnsi="Arial" w:cs="Arial"/>
          <w:sz w:val="24"/>
          <w:szCs w:val="24"/>
          <w:lang w:eastAsia="es-ES"/>
        </w:rPr>
        <w:t xml:space="preserve">en el escrito de agravios que acompañó a su recurso de revisión, </w:t>
      </w:r>
      <w:r>
        <w:rPr>
          <w:rFonts w:ascii="Arial" w:eastAsia="Arial Unicode MS" w:hAnsi="Arial" w:cs="Arial"/>
          <w:sz w:val="24"/>
          <w:szCs w:val="24"/>
          <w:lang w:eastAsia="es-ES"/>
        </w:rPr>
        <w:t xml:space="preserve">el </w:t>
      </w:r>
      <w:r>
        <w:rPr>
          <w:rFonts w:ascii="Arial" w:eastAsia="Arial Unicode MS" w:hAnsi="Arial" w:cs="Arial"/>
          <w:sz w:val="24"/>
          <w:szCs w:val="24"/>
          <w:lang w:eastAsia="es-ES"/>
        </w:rPr>
        <w:t>recurrente</w:t>
      </w:r>
      <w:r>
        <w:rPr>
          <w:rFonts w:ascii="Arial" w:eastAsia="Arial Unicode MS" w:hAnsi="Arial" w:cs="Arial"/>
          <w:sz w:val="24"/>
          <w:szCs w:val="24"/>
          <w:lang w:eastAsia="es-ES"/>
        </w:rPr>
        <w:t xml:space="preserve"> indicó </w:t>
      </w:r>
      <w:r>
        <w:rPr>
          <w:rFonts w:ascii="Arial" w:eastAsia="Arial Unicode MS" w:hAnsi="Arial" w:cs="Arial"/>
          <w:sz w:val="24"/>
          <w:szCs w:val="24"/>
          <w:lang w:eastAsia="es-ES"/>
        </w:rPr>
        <w:t>que existe interés público en conocer el mérito académico de los aspirantes</w:t>
      </w:r>
      <w:r w:rsidR="00F66EDF">
        <w:rPr>
          <w:rFonts w:ascii="Arial" w:eastAsia="Arial Unicode MS" w:hAnsi="Arial" w:cs="Arial"/>
          <w:sz w:val="24"/>
          <w:szCs w:val="24"/>
          <w:lang w:eastAsia="es-ES"/>
        </w:rPr>
        <w:t xml:space="preserve"> a cargos jurisdiccionales, elegidos como jueces o magistrados según resultados de la elección de junio de dos mil veinticinco.</w:t>
      </w:r>
    </w:p>
    <w:p w14:paraId="230072EC" w14:textId="77777777" w:rsidR="00E2342C" w:rsidRPr="00031290" w:rsidRDefault="00E2342C" w:rsidP="00E2342C">
      <w:pPr>
        <w:spacing w:after="0" w:line="360" w:lineRule="auto"/>
        <w:ind w:firstLine="709"/>
        <w:jc w:val="both"/>
        <w:rPr>
          <w:rFonts w:ascii="Arial" w:eastAsia="Arial Unicode MS" w:hAnsi="Arial" w:cs="Arial"/>
          <w:sz w:val="24"/>
          <w:szCs w:val="24"/>
          <w:lang w:eastAsia="es-ES"/>
        </w:rPr>
      </w:pPr>
    </w:p>
    <w:p w14:paraId="6345810D" w14:textId="77777777" w:rsidR="00E2342C" w:rsidRDefault="00E2342C" w:rsidP="00E2342C">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sz w:val="24"/>
          <w:szCs w:val="24"/>
          <w:lang w:eastAsia="es-ES"/>
        </w:rPr>
        <w:t xml:space="preserve"> Al respecto, es de recordar que la Ley de la materia prevé que en e</w:t>
      </w:r>
      <w:r w:rsidRPr="00142D59">
        <w:rPr>
          <w:rFonts w:ascii="Arial" w:eastAsia="Arial Unicode MS" w:hAnsi="Arial" w:cs="Arial"/>
          <w:sz w:val="24"/>
          <w:szCs w:val="24"/>
          <w:lang w:eastAsia="es-ES"/>
        </w:rPr>
        <w:t>l ejercicio del derecho de acceso a la información no estará condicionado a que el solicitante acredite interés alguno o justifique su utilización</w:t>
      </w:r>
      <w:r>
        <w:rPr>
          <w:rStyle w:val="Refdenotaalpie"/>
          <w:rFonts w:ascii="Arial" w:eastAsia="Arial Unicode MS" w:hAnsi="Arial" w:cs="Arial"/>
        </w:rPr>
        <w:footnoteReference w:id="40"/>
      </w:r>
      <w:r>
        <w:rPr>
          <w:rFonts w:ascii="Arial" w:eastAsia="Arial Unicode MS" w:hAnsi="Arial" w:cs="Arial"/>
          <w:sz w:val="24"/>
          <w:szCs w:val="24"/>
          <w:lang w:eastAsia="es-ES"/>
        </w:rPr>
        <w:t xml:space="preserve">, sin embargo, de una lectura de la solicitud de información, se desprende un </w:t>
      </w:r>
      <w:r w:rsidRPr="003036C2">
        <w:rPr>
          <w:rFonts w:ascii="Arial" w:eastAsia="Arial Unicode MS" w:hAnsi="Arial" w:cs="Arial"/>
          <w:bCs/>
          <w:sz w:val="24"/>
          <w:szCs w:val="24"/>
          <w:u w:val="single"/>
          <w:lang w:eastAsia="es-ES"/>
        </w:rPr>
        <w:t>interés personal</w:t>
      </w:r>
      <w:r w:rsidRPr="002058C1">
        <w:rPr>
          <w:rFonts w:ascii="Arial" w:eastAsia="Arial Unicode MS" w:hAnsi="Arial" w:cs="Arial"/>
          <w:bCs/>
          <w:sz w:val="24"/>
          <w:szCs w:val="24"/>
          <w:lang w:eastAsia="es-ES"/>
        </w:rPr>
        <w:t xml:space="preserve"> –de carácter individual– que es cualificado, actual, real y jurídicamente relevante</w:t>
      </w:r>
      <w:r>
        <w:rPr>
          <w:rFonts w:ascii="Arial" w:eastAsia="Arial Unicode MS" w:hAnsi="Arial" w:cs="Arial"/>
          <w:bCs/>
          <w:sz w:val="24"/>
          <w:szCs w:val="24"/>
          <w:lang w:eastAsia="es-ES"/>
        </w:rPr>
        <w:t xml:space="preserve"> en relación al </w:t>
      </w:r>
      <w:r>
        <w:rPr>
          <w:rFonts w:ascii="Arial" w:eastAsia="Arial Unicode MS" w:hAnsi="Arial" w:cs="Arial"/>
          <w:sz w:val="24"/>
          <w:szCs w:val="24"/>
          <w:lang w:eastAsia="es-ES"/>
        </w:rPr>
        <w:t>decreto de fecha 15 quince de septiembre de 2024 dos mil veinticuatro</w:t>
      </w:r>
      <w:r>
        <w:rPr>
          <w:rStyle w:val="Refdenotaalpie"/>
          <w:rFonts w:ascii="Arial" w:eastAsia="Arial Unicode MS" w:hAnsi="Arial" w:cs="Arial"/>
        </w:rPr>
        <w:footnoteReference w:id="41"/>
      </w:r>
      <w:r>
        <w:rPr>
          <w:rFonts w:ascii="Arial" w:eastAsia="Arial Unicode MS" w:hAnsi="Arial" w:cs="Arial"/>
          <w:sz w:val="24"/>
          <w:szCs w:val="24"/>
          <w:lang w:eastAsia="es-ES"/>
        </w:rPr>
        <w:t xml:space="preserve">, publicado en el Diario Oficial de la Federación, </w:t>
      </w:r>
      <w:r w:rsidRPr="00EA3EAE">
        <w:rPr>
          <w:rFonts w:ascii="Arial" w:eastAsia="Arial Unicode MS" w:hAnsi="Arial" w:cs="Arial"/>
          <w:bCs/>
          <w:sz w:val="24"/>
          <w:szCs w:val="24"/>
          <w:lang w:eastAsia="es-ES"/>
        </w:rPr>
        <w:t>por el que se reforma</w:t>
      </w:r>
      <w:r>
        <w:rPr>
          <w:rFonts w:ascii="Arial" w:eastAsia="Arial Unicode MS" w:hAnsi="Arial" w:cs="Arial"/>
          <w:bCs/>
          <w:sz w:val="24"/>
          <w:szCs w:val="24"/>
          <w:lang w:eastAsia="es-ES"/>
        </w:rPr>
        <w:t>ron</w:t>
      </w:r>
      <w:r w:rsidRPr="00EA3EAE">
        <w:rPr>
          <w:rFonts w:ascii="Arial" w:eastAsia="Arial Unicode MS" w:hAnsi="Arial" w:cs="Arial"/>
          <w:bCs/>
          <w:sz w:val="24"/>
          <w:szCs w:val="24"/>
          <w:lang w:eastAsia="es-ES"/>
        </w:rPr>
        <w:t>, adiciona</w:t>
      </w:r>
      <w:r>
        <w:rPr>
          <w:rFonts w:ascii="Arial" w:eastAsia="Arial Unicode MS" w:hAnsi="Arial" w:cs="Arial"/>
          <w:bCs/>
          <w:sz w:val="24"/>
          <w:szCs w:val="24"/>
          <w:lang w:eastAsia="es-ES"/>
        </w:rPr>
        <w:t>ro</w:t>
      </w:r>
      <w:r w:rsidRPr="00EA3EAE">
        <w:rPr>
          <w:rFonts w:ascii="Arial" w:eastAsia="Arial Unicode MS" w:hAnsi="Arial" w:cs="Arial"/>
          <w:bCs/>
          <w:sz w:val="24"/>
          <w:szCs w:val="24"/>
          <w:lang w:eastAsia="es-ES"/>
        </w:rPr>
        <w:t>n y deroga</w:t>
      </w:r>
      <w:r>
        <w:rPr>
          <w:rFonts w:ascii="Arial" w:eastAsia="Arial Unicode MS" w:hAnsi="Arial" w:cs="Arial"/>
          <w:bCs/>
          <w:sz w:val="24"/>
          <w:szCs w:val="24"/>
          <w:lang w:eastAsia="es-ES"/>
        </w:rPr>
        <w:t>ro</w:t>
      </w:r>
      <w:r w:rsidRPr="00EA3EAE">
        <w:rPr>
          <w:rFonts w:ascii="Arial" w:eastAsia="Arial Unicode MS" w:hAnsi="Arial" w:cs="Arial"/>
          <w:bCs/>
          <w:sz w:val="24"/>
          <w:szCs w:val="24"/>
          <w:lang w:eastAsia="es-ES"/>
        </w:rPr>
        <w:t xml:space="preserve">n diversas disposiciones de </w:t>
      </w:r>
      <w:r>
        <w:rPr>
          <w:rFonts w:ascii="Arial" w:eastAsia="Arial Unicode MS" w:hAnsi="Arial" w:cs="Arial"/>
          <w:bCs/>
          <w:sz w:val="24"/>
          <w:szCs w:val="24"/>
          <w:lang w:eastAsia="es-ES"/>
        </w:rPr>
        <w:t xml:space="preserve">la Constitución Política de los </w:t>
      </w:r>
      <w:r w:rsidRPr="00EA3EAE">
        <w:rPr>
          <w:rFonts w:ascii="Arial" w:eastAsia="Arial Unicode MS" w:hAnsi="Arial" w:cs="Arial"/>
          <w:bCs/>
          <w:sz w:val="24"/>
          <w:szCs w:val="24"/>
          <w:lang w:eastAsia="es-ES"/>
        </w:rPr>
        <w:t>Estados Unidos Mexicanos, en materi</w:t>
      </w:r>
      <w:r>
        <w:rPr>
          <w:rFonts w:ascii="Arial" w:eastAsia="Arial Unicode MS" w:hAnsi="Arial" w:cs="Arial"/>
          <w:bCs/>
          <w:sz w:val="24"/>
          <w:szCs w:val="24"/>
          <w:lang w:eastAsia="es-ES"/>
        </w:rPr>
        <w:t xml:space="preserve">a de reforma del Poder Judicial. </w:t>
      </w:r>
    </w:p>
    <w:p w14:paraId="7C74CE33" w14:textId="77777777" w:rsidR="00E2342C" w:rsidRDefault="00E2342C" w:rsidP="00E2342C">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bCs/>
          <w:sz w:val="24"/>
          <w:szCs w:val="24"/>
          <w:lang w:eastAsia="es-ES"/>
        </w:rPr>
        <w:t xml:space="preserve"> </w:t>
      </w:r>
    </w:p>
    <w:p w14:paraId="28176BBF" w14:textId="77777777" w:rsidR="00E2342C" w:rsidRPr="00493731" w:rsidRDefault="00E2342C" w:rsidP="00E2342C">
      <w:pPr>
        <w:spacing w:after="0" w:line="360" w:lineRule="auto"/>
        <w:ind w:firstLine="709"/>
        <w:jc w:val="both"/>
        <w:rPr>
          <w:rFonts w:ascii="Arial" w:eastAsia="Arial Unicode MS" w:hAnsi="Arial" w:cs="Arial"/>
          <w:bCs/>
          <w:sz w:val="24"/>
          <w:szCs w:val="24"/>
          <w:lang w:eastAsia="es-ES"/>
        </w:rPr>
      </w:pPr>
      <w:r>
        <w:rPr>
          <w:rFonts w:ascii="Arial" w:eastAsia="Arial Unicode MS" w:hAnsi="Arial" w:cs="Arial"/>
          <w:sz w:val="24"/>
          <w:szCs w:val="24"/>
          <w:lang w:eastAsia="es-ES"/>
        </w:rPr>
        <w:lastRenderedPageBreak/>
        <w:t>La redacción del texto Constitucional prevé que l</w:t>
      </w:r>
      <w:r w:rsidRPr="00493731">
        <w:rPr>
          <w:rFonts w:ascii="Arial" w:eastAsia="Arial Unicode MS" w:hAnsi="Arial" w:cs="Arial"/>
          <w:sz w:val="24"/>
          <w:szCs w:val="24"/>
          <w:lang w:eastAsia="es-ES"/>
        </w:rPr>
        <w:t xml:space="preserve">as Ministras y Ministros de la Suprema Corte de Justicia de la Nación, Magistradas y Magistrados de la Sala Superior y las salas regionales del Tribunal Electoral del Poder Judicial de la Federación, Magistradas y Magistrados del Tribunal de Disciplina Judicial, </w:t>
      </w:r>
      <w:r w:rsidRPr="00493731">
        <w:rPr>
          <w:rFonts w:ascii="Arial" w:eastAsia="Arial Unicode MS" w:hAnsi="Arial" w:cs="Arial"/>
          <w:b/>
          <w:sz w:val="24"/>
          <w:szCs w:val="24"/>
          <w:u w:val="single"/>
          <w:lang w:eastAsia="es-ES"/>
        </w:rPr>
        <w:t>Magistradas y Magistrados de Circuito</w:t>
      </w:r>
      <w:r w:rsidRPr="00493731">
        <w:rPr>
          <w:rFonts w:ascii="Arial" w:eastAsia="Arial Unicode MS" w:hAnsi="Arial" w:cs="Arial"/>
          <w:sz w:val="24"/>
          <w:szCs w:val="24"/>
          <w:lang w:eastAsia="es-ES"/>
        </w:rPr>
        <w:t xml:space="preserve"> y Juezas y Jueces de Distrito, serán </w:t>
      </w:r>
      <w:r w:rsidRPr="001664D7">
        <w:rPr>
          <w:rFonts w:ascii="Arial" w:eastAsia="Arial Unicode MS" w:hAnsi="Arial" w:cs="Arial"/>
          <w:b/>
          <w:sz w:val="24"/>
          <w:szCs w:val="24"/>
          <w:u w:val="single"/>
          <w:lang w:eastAsia="es-ES"/>
        </w:rPr>
        <w:t>elegidos de manera libre, directa y secreta por la ciudadanía</w:t>
      </w:r>
      <w:r w:rsidRPr="00493731">
        <w:rPr>
          <w:rFonts w:ascii="Arial" w:eastAsia="Arial Unicode MS" w:hAnsi="Arial" w:cs="Arial"/>
          <w:sz w:val="24"/>
          <w:szCs w:val="24"/>
          <w:lang w:eastAsia="es-ES"/>
        </w:rPr>
        <w:t xml:space="preserve"> el día que se realicen las elecciones federales ordinarias del año que corresponda</w:t>
      </w:r>
      <w:r>
        <w:rPr>
          <w:rStyle w:val="Refdenotaalpie"/>
          <w:rFonts w:ascii="Arial" w:eastAsia="Arial Unicode MS" w:hAnsi="Arial" w:cs="Arial"/>
        </w:rPr>
        <w:footnoteReference w:id="42"/>
      </w:r>
      <w:r>
        <w:rPr>
          <w:rFonts w:ascii="Arial" w:eastAsia="Arial Unicode MS" w:hAnsi="Arial" w:cs="Arial"/>
          <w:sz w:val="24"/>
          <w:szCs w:val="24"/>
          <w:lang w:eastAsia="es-ES"/>
        </w:rPr>
        <w:t>.</w:t>
      </w:r>
    </w:p>
    <w:p w14:paraId="258D438C" w14:textId="77777777" w:rsidR="00E2342C" w:rsidRDefault="00E2342C" w:rsidP="00E2342C">
      <w:pPr>
        <w:spacing w:after="0" w:line="360" w:lineRule="auto"/>
        <w:ind w:firstLine="709"/>
        <w:rPr>
          <w:rFonts w:ascii="Arial" w:eastAsia="Arial Unicode MS" w:hAnsi="Arial" w:cs="Arial"/>
          <w:sz w:val="24"/>
          <w:szCs w:val="24"/>
          <w:lang w:eastAsia="es-ES"/>
        </w:rPr>
      </w:pPr>
    </w:p>
    <w:p w14:paraId="37651E70" w14:textId="76C6373B" w:rsidR="00E2342C" w:rsidRDefault="00E2342C" w:rsidP="00E2342C">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En lo que aquí interesa, se tiene que la referida modificación del texto Constitucional estableció como requisito –entre otros-  para las </w:t>
      </w:r>
      <w:r w:rsidRPr="00493731">
        <w:rPr>
          <w:rFonts w:ascii="Arial" w:eastAsia="Arial Unicode MS" w:hAnsi="Arial" w:cs="Arial"/>
          <w:sz w:val="24"/>
          <w:szCs w:val="24"/>
          <w:lang w:eastAsia="es-ES"/>
        </w:rPr>
        <w:t xml:space="preserve">Magistradas y los Magistrados de Circuito, </w:t>
      </w:r>
      <w:r>
        <w:rPr>
          <w:rFonts w:ascii="Arial" w:eastAsia="Arial Unicode MS" w:hAnsi="Arial" w:cs="Arial"/>
          <w:sz w:val="24"/>
          <w:szCs w:val="24"/>
          <w:lang w:eastAsia="es-ES"/>
        </w:rPr>
        <w:t>c</w:t>
      </w:r>
      <w:r w:rsidRPr="00493731">
        <w:rPr>
          <w:rFonts w:ascii="Arial" w:eastAsia="Arial Unicode MS" w:hAnsi="Arial" w:cs="Arial"/>
          <w:sz w:val="24"/>
          <w:szCs w:val="24"/>
          <w:lang w:eastAsia="es-ES"/>
        </w:rPr>
        <w:t xml:space="preserve">ontar el día de la publicación de la convocatoria señalada en la fracción I del artículo 96 de </w:t>
      </w:r>
      <w:r>
        <w:rPr>
          <w:rFonts w:ascii="Arial" w:eastAsia="Arial Unicode MS" w:hAnsi="Arial" w:cs="Arial"/>
          <w:sz w:val="24"/>
          <w:szCs w:val="24"/>
          <w:lang w:eastAsia="es-ES"/>
        </w:rPr>
        <w:t>la</w:t>
      </w:r>
      <w:r w:rsidRPr="00493731">
        <w:rPr>
          <w:rFonts w:ascii="Arial" w:eastAsia="Arial Unicode MS" w:hAnsi="Arial" w:cs="Arial"/>
          <w:sz w:val="24"/>
          <w:szCs w:val="24"/>
          <w:lang w:eastAsia="es-ES"/>
        </w:rPr>
        <w:t xml:space="preserve"> Constitución</w:t>
      </w:r>
      <w:r>
        <w:rPr>
          <w:rFonts w:ascii="Arial" w:eastAsia="Arial Unicode MS" w:hAnsi="Arial" w:cs="Arial"/>
          <w:sz w:val="24"/>
          <w:szCs w:val="24"/>
          <w:lang w:eastAsia="es-ES"/>
        </w:rPr>
        <w:t xml:space="preserve"> Federal,</w:t>
      </w:r>
      <w:r w:rsidRPr="00493731">
        <w:rPr>
          <w:rFonts w:ascii="Arial" w:eastAsia="Arial Unicode MS" w:hAnsi="Arial" w:cs="Arial"/>
          <w:sz w:val="24"/>
          <w:szCs w:val="24"/>
          <w:lang w:eastAsia="es-ES"/>
        </w:rPr>
        <w:t xml:space="preserve"> con título de licenciatura en derecho expedido legalmente y haber obtenido un promedio general de calificación de cuando menos </w:t>
      </w:r>
      <w:r w:rsidRPr="00493731">
        <w:rPr>
          <w:rFonts w:ascii="Arial" w:eastAsia="Arial Unicode MS" w:hAnsi="Arial" w:cs="Arial"/>
          <w:b/>
          <w:sz w:val="24"/>
          <w:szCs w:val="24"/>
          <w:u w:val="single"/>
          <w:lang w:eastAsia="es-ES"/>
        </w:rPr>
        <w:t>ocho puntos</w:t>
      </w:r>
      <w:r w:rsidRPr="00493731">
        <w:rPr>
          <w:rFonts w:ascii="Arial" w:eastAsia="Arial Unicode MS" w:hAnsi="Arial" w:cs="Arial"/>
          <w:sz w:val="24"/>
          <w:szCs w:val="24"/>
          <w:lang w:eastAsia="es-ES"/>
        </w:rPr>
        <w:t xml:space="preserve"> o su equivalente y de </w:t>
      </w:r>
      <w:r w:rsidRPr="00493731">
        <w:rPr>
          <w:rFonts w:ascii="Arial" w:eastAsia="Arial Unicode MS" w:hAnsi="Arial" w:cs="Arial"/>
          <w:b/>
          <w:sz w:val="24"/>
          <w:szCs w:val="24"/>
          <w:u w:val="single"/>
          <w:lang w:eastAsia="es-ES"/>
        </w:rPr>
        <w:t>nueve puntos</w:t>
      </w:r>
      <w:r w:rsidRPr="00493731">
        <w:rPr>
          <w:rFonts w:ascii="Arial" w:eastAsia="Arial Unicode MS" w:hAnsi="Arial" w:cs="Arial"/>
          <w:sz w:val="24"/>
          <w:szCs w:val="24"/>
          <w:lang w:eastAsia="es-ES"/>
        </w:rPr>
        <w:t xml:space="preserve"> o equivalente en las materias relacionadas con el cargo al que se postula en la licenciatura, especialidad, maestría o doctorado</w:t>
      </w:r>
      <w:r>
        <w:rPr>
          <w:rStyle w:val="Refdenotaalpie"/>
          <w:rFonts w:ascii="Arial" w:eastAsia="Arial Unicode MS" w:hAnsi="Arial" w:cs="Arial"/>
        </w:rPr>
        <w:footnoteReference w:id="43"/>
      </w:r>
      <w:r w:rsidRPr="00493731">
        <w:rPr>
          <w:rFonts w:ascii="Arial" w:eastAsia="Arial Unicode MS" w:hAnsi="Arial" w:cs="Arial"/>
          <w:sz w:val="24"/>
          <w:szCs w:val="24"/>
          <w:lang w:eastAsia="es-ES"/>
        </w:rPr>
        <w:t xml:space="preserve">. </w:t>
      </w:r>
    </w:p>
    <w:p w14:paraId="2D41D988" w14:textId="77777777" w:rsidR="0082713D" w:rsidRDefault="0082713D" w:rsidP="00E2342C">
      <w:pPr>
        <w:spacing w:after="0" w:line="360" w:lineRule="auto"/>
        <w:ind w:firstLine="709"/>
        <w:jc w:val="both"/>
        <w:rPr>
          <w:rFonts w:ascii="Arial" w:eastAsia="Arial Unicode MS" w:hAnsi="Arial" w:cs="Arial"/>
          <w:sz w:val="24"/>
          <w:szCs w:val="24"/>
          <w:lang w:eastAsia="es-ES"/>
        </w:rPr>
      </w:pPr>
    </w:p>
    <w:p w14:paraId="3D4D7A97" w14:textId="2F1641BA" w:rsidR="00E2342C" w:rsidRDefault="00E2342C" w:rsidP="00E2342C">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A </w:t>
      </w:r>
      <w:r w:rsidRPr="00913BB7">
        <w:rPr>
          <w:rFonts w:ascii="Arial" w:eastAsia="Arial Unicode MS" w:hAnsi="Arial" w:cs="Arial"/>
          <w:sz w:val="24"/>
          <w:szCs w:val="24"/>
          <w:lang w:eastAsia="es-ES"/>
        </w:rPr>
        <w:t xml:space="preserve">partir de las particularidades del caso en examen, se ocupa en ciertos aspectos de la especificidad que presenta la colisión entre </w:t>
      </w:r>
      <w:r>
        <w:rPr>
          <w:rFonts w:ascii="Arial" w:eastAsia="Arial Unicode MS" w:hAnsi="Arial" w:cs="Arial"/>
          <w:sz w:val="24"/>
          <w:szCs w:val="24"/>
          <w:lang w:eastAsia="es-ES"/>
        </w:rPr>
        <w:t>el derecho de acceso a la información</w:t>
      </w:r>
      <w:r w:rsidRPr="00913BB7">
        <w:rPr>
          <w:rFonts w:ascii="Arial" w:eastAsia="Arial Unicode MS" w:hAnsi="Arial" w:cs="Arial"/>
          <w:sz w:val="24"/>
          <w:szCs w:val="24"/>
          <w:lang w:eastAsia="es-ES"/>
        </w:rPr>
        <w:t xml:space="preserve">, ejercida para fines informativos, y el derecho </w:t>
      </w:r>
      <w:r>
        <w:rPr>
          <w:rFonts w:ascii="Arial" w:eastAsia="Arial Unicode MS" w:hAnsi="Arial" w:cs="Arial"/>
          <w:sz w:val="24"/>
          <w:szCs w:val="24"/>
          <w:lang w:eastAsia="es-ES"/>
        </w:rPr>
        <w:t>de protección a los datos personales</w:t>
      </w:r>
      <w:r w:rsidRPr="00913BB7">
        <w:rPr>
          <w:rFonts w:ascii="Arial" w:eastAsia="Arial Unicode MS" w:hAnsi="Arial" w:cs="Arial"/>
          <w:sz w:val="24"/>
          <w:szCs w:val="24"/>
          <w:lang w:eastAsia="es-ES"/>
        </w:rPr>
        <w:t>,</w:t>
      </w:r>
      <w:r>
        <w:rPr>
          <w:rFonts w:ascii="Arial" w:eastAsia="Arial Unicode MS" w:hAnsi="Arial" w:cs="Arial"/>
          <w:sz w:val="24"/>
          <w:szCs w:val="24"/>
          <w:lang w:eastAsia="es-ES"/>
        </w:rPr>
        <w:t xml:space="preserve"> el honor, la intimidad -en su caso-</w:t>
      </w:r>
      <w:r w:rsidRPr="00913BB7">
        <w:rPr>
          <w:rFonts w:ascii="Arial" w:eastAsia="Arial Unicode MS" w:hAnsi="Arial" w:cs="Arial"/>
          <w:sz w:val="24"/>
          <w:szCs w:val="24"/>
          <w:lang w:eastAsia="es-ES"/>
        </w:rPr>
        <w:t xml:space="preserve"> de quien resulta aludido por esa información. </w:t>
      </w:r>
    </w:p>
    <w:p w14:paraId="6064CCC5" w14:textId="77777777" w:rsidR="00E2342C" w:rsidRDefault="00E2342C" w:rsidP="00E2342C">
      <w:pPr>
        <w:spacing w:after="0" w:line="360" w:lineRule="auto"/>
        <w:ind w:firstLine="709"/>
        <w:jc w:val="both"/>
        <w:rPr>
          <w:rFonts w:ascii="Arial" w:eastAsia="Arial Unicode MS" w:hAnsi="Arial" w:cs="Arial"/>
          <w:sz w:val="24"/>
          <w:szCs w:val="24"/>
          <w:lang w:eastAsia="es-ES"/>
        </w:rPr>
      </w:pPr>
    </w:p>
    <w:p w14:paraId="16107A36" w14:textId="02F4C985" w:rsidR="00E2342C" w:rsidRDefault="00E2342C" w:rsidP="00E2342C">
      <w:pPr>
        <w:spacing w:after="0" w:line="360" w:lineRule="auto"/>
        <w:ind w:firstLine="709"/>
        <w:jc w:val="both"/>
        <w:rPr>
          <w:rFonts w:ascii="Arial" w:eastAsia="Arial Unicode MS" w:hAnsi="Arial" w:cs="Arial"/>
          <w:sz w:val="24"/>
          <w:szCs w:val="24"/>
          <w:lang w:eastAsia="es-ES"/>
        </w:rPr>
      </w:pPr>
      <w:r w:rsidRPr="00913BB7">
        <w:rPr>
          <w:rFonts w:ascii="Arial" w:eastAsia="Arial Unicode MS" w:hAnsi="Arial" w:cs="Arial"/>
          <w:sz w:val="24"/>
          <w:szCs w:val="24"/>
          <w:lang w:eastAsia="es-ES"/>
        </w:rPr>
        <w:t xml:space="preserve">En la especie, </w:t>
      </w:r>
      <w:r>
        <w:rPr>
          <w:rFonts w:ascii="Arial" w:eastAsia="Arial Unicode MS" w:hAnsi="Arial" w:cs="Arial"/>
          <w:sz w:val="24"/>
          <w:szCs w:val="24"/>
          <w:lang w:eastAsia="es-ES"/>
        </w:rPr>
        <w:t>la situación que guarda</w:t>
      </w:r>
      <w:r w:rsidR="0082713D">
        <w:rPr>
          <w:rFonts w:ascii="Arial" w:eastAsia="Arial Unicode MS" w:hAnsi="Arial" w:cs="Arial"/>
          <w:sz w:val="24"/>
          <w:szCs w:val="24"/>
          <w:lang w:eastAsia="es-ES"/>
        </w:rPr>
        <w:t xml:space="preserve">n </w:t>
      </w:r>
      <w:r>
        <w:rPr>
          <w:rFonts w:ascii="Arial" w:eastAsia="Arial Unicode MS" w:hAnsi="Arial" w:cs="Arial"/>
          <w:sz w:val="24"/>
          <w:szCs w:val="24"/>
          <w:lang w:eastAsia="es-ES"/>
        </w:rPr>
        <w:t>la</w:t>
      </w:r>
      <w:r w:rsidR="0082713D">
        <w:rPr>
          <w:rFonts w:ascii="Arial" w:eastAsia="Arial Unicode MS" w:hAnsi="Arial" w:cs="Arial"/>
          <w:sz w:val="24"/>
          <w:szCs w:val="24"/>
          <w:lang w:eastAsia="es-ES"/>
        </w:rPr>
        <w:t>s</w:t>
      </w:r>
      <w:r>
        <w:rPr>
          <w:rFonts w:ascii="Arial" w:eastAsia="Arial Unicode MS" w:hAnsi="Arial" w:cs="Arial"/>
          <w:sz w:val="24"/>
          <w:szCs w:val="24"/>
          <w:lang w:eastAsia="es-ES"/>
        </w:rPr>
        <w:t xml:space="preserve"> persona</w:t>
      </w:r>
      <w:r w:rsidR="0082713D">
        <w:rPr>
          <w:rFonts w:ascii="Arial" w:eastAsia="Arial Unicode MS" w:hAnsi="Arial" w:cs="Arial"/>
          <w:sz w:val="24"/>
          <w:szCs w:val="24"/>
          <w:lang w:eastAsia="es-ES"/>
        </w:rPr>
        <w:t>s</w:t>
      </w:r>
      <w:r>
        <w:rPr>
          <w:rFonts w:ascii="Arial" w:eastAsia="Arial Unicode MS" w:hAnsi="Arial" w:cs="Arial"/>
          <w:sz w:val="24"/>
          <w:szCs w:val="24"/>
          <w:lang w:eastAsia="es-ES"/>
        </w:rPr>
        <w:t xml:space="preserve"> </w:t>
      </w:r>
      <w:r w:rsidR="0082713D">
        <w:rPr>
          <w:rFonts w:ascii="Arial" w:eastAsia="Arial Unicode MS" w:hAnsi="Arial" w:cs="Arial"/>
          <w:sz w:val="24"/>
          <w:szCs w:val="24"/>
          <w:lang w:eastAsia="es-ES"/>
        </w:rPr>
        <w:t>referidas en la solicitud de acceso a la información</w:t>
      </w:r>
      <w:r>
        <w:rPr>
          <w:rFonts w:ascii="Arial" w:eastAsia="Arial Unicode MS" w:hAnsi="Arial" w:cs="Arial"/>
          <w:sz w:val="24"/>
          <w:szCs w:val="24"/>
          <w:lang w:eastAsia="es-ES"/>
        </w:rPr>
        <w:t xml:space="preserve">, </w:t>
      </w:r>
      <w:r w:rsidR="0082713D">
        <w:rPr>
          <w:rFonts w:ascii="Arial" w:eastAsia="Arial Unicode MS" w:hAnsi="Arial" w:cs="Arial"/>
          <w:sz w:val="24"/>
          <w:szCs w:val="24"/>
          <w:lang w:eastAsia="es-ES"/>
        </w:rPr>
        <w:t>figuraron</w:t>
      </w:r>
      <w:r>
        <w:rPr>
          <w:rFonts w:ascii="Arial" w:eastAsia="Arial Unicode MS" w:hAnsi="Arial" w:cs="Arial"/>
          <w:sz w:val="24"/>
          <w:szCs w:val="24"/>
          <w:lang w:eastAsia="es-ES"/>
        </w:rPr>
        <w:t xml:space="preserve"> como candidato</w:t>
      </w:r>
      <w:r w:rsidR="0082713D">
        <w:rPr>
          <w:rFonts w:ascii="Arial" w:eastAsia="Arial Unicode MS" w:hAnsi="Arial" w:cs="Arial"/>
          <w:sz w:val="24"/>
          <w:szCs w:val="24"/>
          <w:lang w:eastAsia="es-ES"/>
        </w:rPr>
        <w:t>s</w:t>
      </w:r>
      <w:r>
        <w:rPr>
          <w:rFonts w:ascii="Arial" w:eastAsia="Arial Unicode MS" w:hAnsi="Arial" w:cs="Arial"/>
          <w:sz w:val="24"/>
          <w:szCs w:val="24"/>
          <w:lang w:eastAsia="es-ES"/>
        </w:rPr>
        <w:t xml:space="preserve"> para ocupar un cargo de elección popular dentro del Poder Judicial de la Federación, conforme lo señalado en el artículo 96 de la Constitución Política de los Estados Unidos Mexicanos, en tanto que el solicitante, no desempeña </w:t>
      </w:r>
      <w:r w:rsidRPr="00913BB7">
        <w:rPr>
          <w:rFonts w:ascii="Arial" w:eastAsia="Arial Unicode MS" w:hAnsi="Arial" w:cs="Arial"/>
          <w:sz w:val="24"/>
          <w:szCs w:val="24"/>
          <w:lang w:eastAsia="es-ES"/>
        </w:rPr>
        <w:t>función alguna por encargo o en nombre del Estado.</w:t>
      </w:r>
    </w:p>
    <w:p w14:paraId="112D1887" w14:textId="77777777" w:rsidR="00E2342C" w:rsidRDefault="00E2342C" w:rsidP="00E2342C">
      <w:pPr>
        <w:spacing w:after="0" w:line="360" w:lineRule="auto"/>
        <w:ind w:firstLine="709"/>
        <w:jc w:val="both"/>
        <w:rPr>
          <w:rFonts w:ascii="Arial" w:eastAsia="Arial Unicode MS" w:hAnsi="Arial" w:cs="Arial"/>
          <w:sz w:val="24"/>
          <w:szCs w:val="24"/>
          <w:lang w:eastAsia="es-ES"/>
        </w:rPr>
      </w:pPr>
    </w:p>
    <w:p w14:paraId="0A129B48" w14:textId="77777777" w:rsidR="00E2342C" w:rsidRDefault="00E2342C" w:rsidP="00E2342C">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lastRenderedPageBreak/>
        <w:t xml:space="preserve">Ante </w:t>
      </w:r>
      <w:r w:rsidRPr="00D82945">
        <w:rPr>
          <w:rFonts w:ascii="Arial" w:eastAsia="Arial Unicode MS" w:hAnsi="Arial" w:cs="Arial"/>
          <w:sz w:val="24"/>
          <w:szCs w:val="24"/>
          <w:lang w:eastAsia="es-ES"/>
        </w:rPr>
        <w:t>el planteamiento del tema</w:t>
      </w:r>
      <w:r>
        <w:rPr>
          <w:rFonts w:ascii="Arial" w:eastAsia="Arial Unicode MS" w:hAnsi="Arial" w:cs="Arial"/>
          <w:sz w:val="24"/>
          <w:szCs w:val="24"/>
          <w:lang w:eastAsia="es-ES"/>
        </w:rPr>
        <w:t xml:space="preserve">, es necesario </w:t>
      </w:r>
      <w:r w:rsidRPr="00D82945">
        <w:rPr>
          <w:rFonts w:ascii="Arial" w:eastAsia="Arial Unicode MS" w:hAnsi="Arial" w:cs="Arial"/>
          <w:sz w:val="24"/>
          <w:szCs w:val="24"/>
          <w:lang w:eastAsia="es-ES"/>
        </w:rPr>
        <w:t>examinar diver</w:t>
      </w:r>
      <w:r>
        <w:rPr>
          <w:rFonts w:ascii="Arial" w:eastAsia="Arial Unicode MS" w:hAnsi="Arial" w:cs="Arial"/>
          <w:sz w:val="24"/>
          <w:szCs w:val="24"/>
          <w:lang w:eastAsia="es-ES"/>
        </w:rPr>
        <w:t xml:space="preserve">sos extremos relevantes para el ejercicio del derecho de acceso a la información </w:t>
      </w:r>
      <w:r w:rsidRPr="00D82945">
        <w:rPr>
          <w:rFonts w:ascii="Arial" w:eastAsia="Arial Unicode MS" w:hAnsi="Arial" w:cs="Arial"/>
          <w:sz w:val="24"/>
          <w:szCs w:val="24"/>
          <w:lang w:eastAsia="es-ES"/>
        </w:rPr>
        <w:t xml:space="preserve">y, en esta virtud, para las instituciones y las prácticas en la sociedad democrática. Asimismo, </w:t>
      </w:r>
      <w:r>
        <w:rPr>
          <w:rFonts w:ascii="Arial" w:eastAsia="Arial Unicode MS" w:hAnsi="Arial" w:cs="Arial"/>
          <w:sz w:val="24"/>
          <w:szCs w:val="24"/>
          <w:lang w:eastAsia="es-ES"/>
        </w:rPr>
        <w:t>las</w:t>
      </w:r>
      <w:r w:rsidRPr="00D82945">
        <w:rPr>
          <w:rFonts w:ascii="Arial" w:eastAsia="Arial Unicode MS" w:hAnsi="Arial" w:cs="Arial"/>
          <w:sz w:val="24"/>
          <w:szCs w:val="24"/>
          <w:lang w:eastAsia="es-ES"/>
        </w:rPr>
        <w:t xml:space="preserve"> cuestiones que están en el centro del </w:t>
      </w:r>
      <w:r>
        <w:rPr>
          <w:rFonts w:ascii="Arial" w:eastAsia="Arial Unicode MS" w:hAnsi="Arial" w:cs="Arial"/>
          <w:sz w:val="24"/>
          <w:szCs w:val="24"/>
          <w:lang w:eastAsia="es-ES"/>
        </w:rPr>
        <w:t xml:space="preserve">contexto de la elección de las personas que conformaran el Poder Judicial de la Federación: hallar una </w:t>
      </w:r>
      <w:r w:rsidRPr="00D82945">
        <w:rPr>
          <w:rFonts w:ascii="Arial" w:eastAsia="Arial Unicode MS" w:hAnsi="Arial" w:cs="Arial"/>
          <w:sz w:val="24"/>
          <w:szCs w:val="24"/>
          <w:lang w:eastAsia="es-ES"/>
        </w:rPr>
        <w:t>solución al conflicto entre bienes jurídicos y derechos, por una parte, y la reacción legítima ante el desbordamiento que pudiera ocurrir en el ejercicio de éstos, por la otra.</w:t>
      </w:r>
    </w:p>
    <w:p w14:paraId="06DBE164" w14:textId="77777777" w:rsidR="00E2342C" w:rsidRDefault="00E2342C" w:rsidP="00E2342C">
      <w:pPr>
        <w:spacing w:after="0" w:line="360" w:lineRule="auto"/>
        <w:ind w:firstLine="709"/>
        <w:jc w:val="both"/>
        <w:rPr>
          <w:rFonts w:ascii="Arial" w:eastAsia="Arial Unicode MS" w:hAnsi="Arial" w:cs="Arial"/>
          <w:sz w:val="24"/>
          <w:szCs w:val="24"/>
          <w:lang w:eastAsia="es-ES"/>
        </w:rPr>
      </w:pPr>
    </w:p>
    <w:p w14:paraId="3C6270B3" w14:textId="77777777" w:rsidR="00E2342C" w:rsidRDefault="00E2342C" w:rsidP="00E2342C">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Por tanto, en el caso concreto, se debe tomar en consideración, </w:t>
      </w:r>
      <w:r w:rsidRPr="003F1D82">
        <w:rPr>
          <w:rFonts w:ascii="Arial" w:eastAsia="Arial Unicode MS" w:hAnsi="Arial" w:cs="Arial"/>
          <w:sz w:val="24"/>
          <w:szCs w:val="24"/>
          <w:lang w:eastAsia="es-ES"/>
        </w:rPr>
        <w:t>el valor de</w:t>
      </w:r>
      <w:r>
        <w:rPr>
          <w:rFonts w:ascii="Arial" w:eastAsia="Arial Unicode MS" w:hAnsi="Arial" w:cs="Arial"/>
          <w:sz w:val="24"/>
          <w:szCs w:val="24"/>
          <w:lang w:eastAsia="es-ES"/>
        </w:rPr>
        <w:t>l derecho de acceso a la información</w:t>
      </w:r>
      <w:r w:rsidRPr="003F1D82">
        <w:rPr>
          <w:rFonts w:ascii="Arial" w:eastAsia="Arial Unicode MS" w:hAnsi="Arial" w:cs="Arial"/>
          <w:sz w:val="24"/>
          <w:szCs w:val="24"/>
          <w:lang w:eastAsia="es-ES"/>
        </w:rPr>
        <w:t xml:space="preserve">, y en el otro, los límites que tiene el ejercicio de esa </w:t>
      </w:r>
      <w:r>
        <w:rPr>
          <w:rFonts w:ascii="Arial" w:eastAsia="Arial Unicode MS" w:hAnsi="Arial" w:cs="Arial"/>
          <w:sz w:val="24"/>
          <w:szCs w:val="24"/>
          <w:lang w:eastAsia="es-ES"/>
        </w:rPr>
        <w:t>prerrogativa</w:t>
      </w:r>
      <w:r w:rsidRPr="003F1D82">
        <w:rPr>
          <w:rFonts w:ascii="Arial" w:eastAsia="Arial Unicode MS" w:hAnsi="Arial" w:cs="Arial"/>
          <w:sz w:val="24"/>
          <w:szCs w:val="24"/>
          <w:lang w:eastAsia="es-ES"/>
        </w:rPr>
        <w:t xml:space="preserve">. </w:t>
      </w:r>
      <w:r>
        <w:rPr>
          <w:rFonts w:ascii="Arial" w:eastAsia="Arial Unicode MS" w:hAnsi="Arial" w:cs="Arial"/>
          <w:sz w:val="24"/>
          <w:szCs w:val="24"/>
          <w:lang w:eastAsia="es-ES"/>
        </w:rPr>
        <w:t xml:space="preserve">El reconocimiento de este derecho en el orden positivo, </w:t>
      </w:r>
      <w:r w:rsidRPr="003F1D82">
        <w:rPr>
          <w:rFonts w:ascii="Arial" w:eastAsia="Arial Unicode MS" w:hAnsi="Arial" w:cs="Arial"/>
          <w:sz w:val="24"/>
          <w:szCs w:val="24"/>
          <w:lang w:eastAsia="es-ES"/>
        </w:rPr>
        <w:t xml:space="preserve">se </w:t>
      </w:r>
      <w:r>
        <w:rPr>
          <w:rFonts w:ascii="Arial" w:eastAsia="Arial Unicode MS" w:hAnsi="Arial" w:cs="Arial"/>
          <w:sz w:val="24"/>
          <w:szCs w:val="24"/>
          <w:lang w:eastAsia="es-ES"/>
        </w:rPr>
        <w:t xml:space="preserve">hace </w:t>
      </w:r>
      <w:r w:rsidRPr="003F1D82">
        <w:rPr>
          <w:rFonts w:ascii="Arial" w:eastAsia="Arial Unicode MS" w:hAnsi="Arial" w:cs="Arial"/>
          <w:sz w:val="24"/>
          <w:szCs w:val="24"/>
          <w:lang w:eastAsia="es-ES"/>
        </w:rPr>
        <w:t xml:space="preserve">conjuntamente con otra manifestación enfática </w:t>
      </w:r>
      <w:r>
        <w:rPr>
          <w:rFonts w:ascii="Arial" w:eastAsia="Arial Unicode MS" w:hAnsi="Arial" w:cs="Arial"/>
          <w:sz w:val="24"/>
          <w:szCs w:val="24"/>
          <w:lang w:eastAsia="es-ES"/>
        </w:rPr>
        <w:t xml:space="preserve">que delimita </w:t>
      </w:r>
      <w:r w:rsidRPr="003F1D82">
        <w:rPr>
          <w:rFonts w:ascii="Arial" w:eastAsia="Arial Unicode MS" w:hAnsi="Arial" w:cs="Arial"/>
          <w:sz w:val="24"/>
          <w:szCs w:val="24"/>
          <w:lang w:eastAsia="es-ES"/>
        </w:rPr>
        <w:t xml:space="preserve">la frontera que aquellos encuentran en los derechos de </w:t>
      </w:r>
      <w:r>
        <w:rPr>
          <w:rFonts w:ascii="Arial" w:eastAsia="Arial Unicode MS" w:hAnsi="Arial" w:cs="Arial"/>
          <w:sz w:val="24"/>
          <w:szCs w:val="24"/>
          <w:lang w:eastAsia="es-ES"/>
        </w:rPr>
        <w:t>toda persona.</w:t>
      </w:r>
    </w:p>
    <w:p w14:paraId="278A65C9" w14:textId="77777777" w:rsidR="00E2342C" w:rsidRDefault="00E2342C" w:rsidP="00E2342C">
      <w:pPr>
        <w:spacing w:after="0" w:line="360" w:lineRule="auto"/>
        <w:ind w:firstLine="709"/>
        <w:jc w:val="both"/>
        <w:rPr>
          <w:rFonts w:ascii="Arial" w:eastAsia="Arial Unicode MS" w:hAnsi="Arial" w:cs="Arial"/>
          <w:sz w:val="24"/>
          <w:szCs w:val="24"/>
          <w:lang w:eastAsia="es-ES"/>
        </w:rPr>
      </w:pPr>
    </w:p>
    <w:p w14:paraId="036F92EF" w14:textId="150352CC" w:rsidR="00E2342C" w:rsidRPr="0057009D" w:rsidRDefault="00E2342C" w:rsidP="00E2342C">
      <w:pPr>
        <w:spacing w:after="0" w:line="360" w:lineRule="auto"/>
        <w:ind w:firstLine="709"/>
        <w:jc w:val="both"/>
        <w:rPr>
          <w:rFonts w:ascii="Arial" w:eastAsia="Arial Unicode MS" w:hAnsi="Arial" w:cs="Arial"/>
          <w:b/>
          <w:sz w:val="24"/>
          <w:szCs w:val="24"/>
          <w:lang w:eastAsia="es-ES"/>
        </w:rPr>
      </w:pPr>
      <w:r>
        <w:rPr>
          <w:rFonts w:ascii="Arial" w:eastAsia="Arial Unicode MS" w:hAnsi="Arial" w:cs="Arial"/>
          <w:sz w:val="24"/>
          <w:szCs w:val="24"/>
          <w:lang w:eastAsia="es-ES"/>
        </w:rPr>
        <w:t xml:space="preserve">En la causa que nos ocupa, </w:t>
      </w:r>
      <w:r w:rsidRPr="00523EE9">
        <w:rPr>
          <w:rFonts w:ascii="Arial" w:eastAsia="Arial Unicode MS" w:hAnsi="Arial" w:cs="Arial"/>
          <w:sz w:val="24"/>
          <w:szCs w:val="24"/>
          <w:lang w:eastAsia="es-ES"/>
        </w:rPr>
        <w:t>conviene destacar que no se afirma en momento alguno que</w:t>
      </w:r>
      <w:r>
        <w:rPr>
          <w:rFonts w:ascii="Arial" w:eastAsia="Arial Unicode MS" w:hAnsi="Arial" w:cs="Arial"/>
          <w:sz w:val="24"/>
          <w:szCs w:val="24"/>
          <w:lang w:eastAsia="es-ES"/>
        </w:rPr>
        <w:t xml:space="preserve">, quien figura como </w:t>
      </w:r>
      <w:r w:rsidRPr="00764799">
        <w:rPr>
          <w:rFonts w:ascii="Arial" w:eastAsia="Arial Unicode MS" w:hAnsi="Arial" w:cs="Arial"/>
          <w:sz w:val="24"/>
          <w:szCs w:val="24"/>
          <w:lang w:eastAsia="es-ES"/>
        </w:rPr>
        <w:t>candidato</w:t>
      </w:r>
      <w:r>
        <w:rPr>
          <w:rFonts w:ascii="Arial" w:eastAsia="Arial Unicode MS" w:hAnsi="Arial" w:cs="Arial"/>
          <w:sz w:val="24"/>
          <w:szCs w:val="24"/>
          <w:vertAlign w:val="superscript"/>
          <w:lang w:eastAsia="es-ES"/>
        </w:rPr>
        <w:t xml:space="preserve"> </w:t>
      </w:r>
      <w:r w:rsidRPr="00764799">
        <w:rPr>
          <w:rFonts w:ascii="Arial" w:eastAsia="Arial Unicode MS" w:hAnsi="Arial" w:cs="Arial"/>
          <w:sz w:val="24"/>
          <w:szCs w:val="24"/>
          <w:lang w:eastAsia="es-ES"/>
        </w:rPr>
        <w:t xml:space="preserve">para </w:t>
      </w:r>
      <w:r w:rsidR="00DE1F0F">
        <w:rPr>
          <w:rFonts w:ascii="Arial" w:eastAsia="Arial Unicode MS" w:hAnsi="Arial" w:cs="Arial"/>
          <w:sz w:val="24"/>
          <w:szCs w:val="24"/>
          <w:lang w:eastAsia="es-ES"/>
        </w:rPr>
        <w:t>ser juez o magistrado</w:t>
      </w:r>
      <w:r>
        <w:rPr>
          <w:rFonts w:ascii="Arial" w:eastAsia="Arial Unicode MS" w:hAnsi="Arial" w:cs="Arial"/>
          <w:sz w:val="24"/>
          <w:szCs w:val="24"/>
          <w:lang w:eastAsia="es-ES"/>
        </w:rPr>
        <w:t xml:space="preserve"> </w:t>
      </w:r>
      <w:r w:rsidR="00DE1F0F">
        <w:rPr>
          <w:rFonts w:ascii="Arial" w:eastAsia="Arial Unicode MS" w:hAnsi="Arial" w:cs="Arial"/>
          <w:sz w:val="24"/>
          <w:szCs w:val="24"/>
          <w:lang w:eastAsia="es-ES"/>
        </w:rPr>
        <w:t>por</w:t>
      </w:r>
      <w:r w:rsidRPr="00764799">
        <w:rPr>
          <w:rFonts w:ascii="Arial" w:eastAsia="Arial Unicode MS" w:hAnsi="Arial" w:cs="Arial"/>
          <w:sz w:val="24"/>
          <w:szCs w:val="24"/>
          <w:lang w:eastAsia="es-ES"/>
        </w:rPr>
        <w:t xml:space="preserve"> elección popular dentro del Poder Judicial de la Federación</w:t>
      </w:r>
      <w:r>
        <w:rPr>
          <w:rFonts w:ascii="Arial" w:eastAsia="Arial Unicode MS" w:hAnsi="Arial" w:cs="Arial"/>
          <w:sz w:val="24"/>
          <w:szCs w:val="24"/>
          <w:lang w:eastAsia="es-ES"/>
        </w:rPr>
        <w:t xml:space="preserve"> pierda </w:t>
      </w:r>
      <w:r w:rsidRPr="00523EE9">
        <w:rPr>
          <w:rFonts w:ascii="Arial" w:eastAsia="Arial Unicode MS" w:hAnsi="Arial" w:cs="Arial"/>
          <w:sz w:val="24"/>
          <w:szCs w:val="24"/>
          <w:lang w:eastAsia="es-ES"/>
        </w:rPr>
        <w:t xml:space="preserve">el derecho que todas las personas tienen a la protección de </w:t>
      </w:r>
      <w:r>
        <w:rPr>
          <w:rFonts w:ascii="Arial" w:eastAsia="Arial Unicode MS" w:hAnsi="Arial" w:cs="Arial"/>
          <w:sz w:val="24"/>
          <w:szCs w:val="24"/>
          <w:lang w:eastAsia="es-ES"/>
        </w:rPr>
        <w:t xml:space="preserve">sus datos personales, </w:t>
      </w:r>
      <w:r w:rsidRPr="00523EE9">
        <w:rPr>
          <w:rFonts w:ascii="Arial" w:eastAsia="Arial Unicode MS" w:hAnsi="Arial" w:cs="Arial"/>
          <w:sz w:val="24"/>
          <w:szCs w:val="24"/>
          <w:lang w:eastAsia="es-ES"/>
        </w:rPr>
        <w:t>honor, vida personal e íntima. Sucede</w:t>
      </w:r>
      <w:r>
        <w:rPr>
          <w:rFonts w:ascii="Arial" w:eastAsia="Arial Unicode MS" w:hAnsi="Arial" w:cs="Arial"/>
          <w:sz w:val="24"/>
          <w:szCs w:val="24"/>
          <w:lang w:eastAsia="es-ES"/>
        </w:rPr>
        <w:t xml:space="preserve"> que</w:t>
      </w:r>
      <w:r w:rsidRPr="00523EE9">
        <w:rPr>
          <w:rFonts w:ascii="Arial" w:eastAsia="Arial Unicode MS" w:hAnsi="Arial" w:cs="Arial"/>
          <w:sz w:val="24"/>
          <w:szCs w:val="24"/>
          <w:lang w:eastAsia="es-ES"/>
        </w:rPr>
        <w:t xml:space="preserve">, sin embargo, </w:t>
      </w:r>
      <w:r>
        <w:rPr>
          <w:rFonts w:ascii="Arial" w:eastAsia="Arial Unicode MS" w:hAnsi="Arial" w:cs="Arial"/>
          <w:sz w:val="24"/>
          <w:szCs w:val="24"/>
          <w:lang w:eastAsia="es-ES"/>
        </w:rPr>
        <w:t xml:space="preserve">al someterse al escrutinio público  </w:t>
      </w:r>
      <w:r w:rsidRPr="007A0522">
        <w:rPr>
          <w:rFonts w:ascii="Arial" w:eastAsia="Arial Unicode MS" w:hAnsi="Arial" w:cs="Arial"/>
          <w:i/>
          <w:sz w:val="24"/>
          <w:szCs w:val="24"/>
          <w:lang w:eastAsia="es-ES"/>
        </w:rPr>
        <w:t>-entendido el concepto en un sentido amplio-</w:t>
      </w:r>
      <w:r w:rsidRPr="00523EE9">
        <w:rPr>
          <w:rFonts w:ascii="Arial" w:eastAsia="Arial Unicode MS" w:hAnsi="Arial" w:cs="Arial"/>
          <w:sz w:val="24"/>
          <w:szCs w:val="24"/>
          <w:lang w:eastAsia="es-ES"/>
        </w:rPr>
        <w:t xml:space="preserve"> no </w:t>
      </w:r>
      <w:r>
        <w:rPr>
          <w:rFonts w:ascii="Arial" w:eastAsia="Arial Unicode MS" w:hAnsi="Arial" w:cs="Arial"/>
          <w:sz w:val="24"/>
          <w:szCs w:val="24"/>
          <w:lang w:eastAsia="es-ES"/>
        </w:rPr>
        <w:t xml:space="preserve">se </w:t>
      </w:r>
      <w:r w:rsidRPr="00523EE9">
        <w:rPr>
          <w:rFonts w:ascii="Arial" w:eastAsia="Arial Unicode MS" w:hAnsi="Arial" w:cs="Arial"/>
          <w:sz w:val="24"/>
          <w:szCs w:val="24"/>
          <w:lang w:eastAsia="es-ES"/>
        </w:rPr>
        <w:t xml:space="preserve">tiene </w:t>
      </w:r>
      <w:r>
        <w:rPr>
          <w:rFonts w:ascii="Arial" w:eastAsia="Arial Unicode MS" w:hAnsi="Arial" w:cs="Arial"/>
          <w:sz w:val="24"/>
          <w:szCs w:val="24"/>
          <w:lang w:eastAsia="es-ES"/>
        </w:rPr>
        <w:t xml:space="preserve">limitado el umbral de protección </w:t>
      </w:r>
      <w:r w:rsidRPr="00523EE9">
        <w:rPr>
          <w:rFonts w:ascii="Arial" w:eastAsia="Arial Unicode MS" w:hAnsi="Arial" w:cs="Arial"/>
          <w:sz w:val="24"/>
          <w:szCs w:val="24"/>
          <w:lang w:eastAsia="es-ES"/>
        </w:rPr>
        <w:t>entre los actos personales sin trascendencia, relevancia o interés públicos, y los actos personales que sí los tengan</w:t>
      </w:r>
      <w:r>
        <w:rPr>
          <w:rFonts w:ascii="Arial" w:eastAsia="Arial Unicode MS" w:hAnsi="Arial" w:cs="Arial"/>
          <w:sz w:val="24"/>
          <w:szCs w:val="24"/>
          <w:lang w:eastAsia="es-ES"/>
        </w:rPr>
        <w:t xml:space="preserve">, por lo que </w:t>
      </w:r>
      <w:r w:rsidRPr="0057009D">
        <w:rPr>
          <w:rFonts w:ascii="Arial" w:eastAsia="Arial Unicode MS" w:hAnsi="Arial" w:cs="Arial"/>
          <w:b/>
          <w:sz w:val="24"/>
          <w:szCs w:val="24"/>
          <w:lang w:eastAsia="es-ES"/>
        </w:rPr>
        <w:t>esta Comisión, con fundamento en lo previsto en el artículo 173</w:t>
      </w:r>
      <w:r w:rsidRPr="0057009D">
        <w:rPr>
          <w:rStyle w:val="Refdenotaalpie"/>
          <w:rFonts w:ascii="Arial" w:eastAsia="Arial Unicode MS" w:hAnsi="Arial" w:cs="Arial"/>
          <w:b/>
        </w:rPr>
        <w:footnoteReference w:id="44"/>
      </w:r>
      <w:r w:rsidRPr="0057009D">
        <w:rPr>
          <w:rFonts w:ascii="Arial" w:eastAsia="Arial Unicode MS" w:hAnsi="Arial" w:cs="Arial"/>
          <w:b/>
          <w:sz w:val="24"/>
          <w:szCs w:val="24"/>
          <w:lang w:eastAsia="es-ES"/>
        </w:rPr>
        <w:t xml:space="preserve"> de la Ley de Transparencia y Acceso a la Información Pública del Estado, establecerá el deslinde de lo estrictamente privado, legítimamente sustraído a la observación pública, en la colisión de derechos que se ha permeado en la presente determinación</w:t>
      </w:r>
      <w:r>
        <w:rPr>
          <w:rFonts w:ascii="Arial" w:eastAsia="Arial Unicode MS" w:hAnsi="Arial" w:cs="Arial"/>
          <w:b/>
          <w:sz w:val="24"/>
          <w:szCs w:val="24"/>
          <w:lang w:eastAsia="es-ES"/>
        </w:rPr>
        <w:t xml:space="preserve"> a petición de la parte recurrente.</w:t>
      </w:r>
      <w:r w:rsidRPr="0057009D">
        <w:rPr>
          <w:rFonts w:ascii="Arial" w:eastAsia="Arial Unicode MS" w:hAnsi="Arial" w:cs="Arial"/>
          <w:b/>
          <w:sz w:val="24"/>
          <w:szCs w:val="24"/>
          <w:lang w:eastAsia="es-ES"/>
        </w:rPr>
        <w:t xml:space="preserve"> </w:t>
      </w:r>
    </w:p>
    <w:p w14:paraId="6A64962A" w14:textId="77777777" w:rsidR="00E2342C" w:rsidRDefault="00E2342C" w:rsidP="00E2342C">
      <w:pPr>
        <w:spacing w:after="0" w:line="360" w:lineRule="auto"/>
        <w:ind w:firstLine="709"/>
        <w:jc w:val="both"/>
        <w:rPr>
          <w:rFonts w:ascii="Arial" w:eastAsia="Arial Unicode MS" w:hAnsi="Arial" w:cs="Arial"/>
          <w:sz w:val="24"/>
          <w:szCs w:val="24"/>
          <w:lang w:eastAsia="es-ES"/>
        </w:rPr>
      </w:pPr>
    </w:p>
    <w:p w14:paraId="032B8EDB" w14:textId="70A01731" w:rsidR="00E2342C" w:rsidRDefault="00E2342C" w:rsidP="00DE1F0F">
      <w:pPr>
        <w:spacing w:after="0" w:line="360" w:lineRule="auto"/>
        <w:ind w:firstLine="708"/>
        <w:jc w:val="both"/>
        <w:rPr>
          <w:rFonts w:ascii="Arial" w:eastAsia="Arial Unicode MS" w:hAnsi="Arial" w:cs="Arial"/>
          <w:sz w:val="24"/>
          <w:szCs w:val="24"/>
          <w:lang w:eastAsia="es-ES"/>
        </w:rPr>
      </w:pPr>
      <w:r w:rsidRPr="008D280C">
        <w:rPr>
          <w:rFonts w:ascii="Arial" w:eastAsia="Arial Unicode MS" w:hAnsi="Arial" w:cs="Arial"/>
          <w:sz w:val="24"/>
          <w:szCs w:val="24"/>
          <w:lang w:eastAsia="es-ES"/>
        </w:rPr>
        <w:t xml:space="preserve">En torno a </w:t>
      </w:r>
      <w:r>
        <w:rPr>
          <w:rFonts w:ascii="Arial" w:eastAsia="Arial Unicode MS" w:hAnsi="Arial" w:cs="Arial"/>
          <w:sz w:val="24"/>
          <w:szCs w:val="24"/>
          <w:lang w:eastAsia="es-ES"/>
        </w:rPr>
        <w:t xml:space="preserve">los hechos presentados por las </w:t>
      </w:r>
      <w:r w:rsidRPr="008D280C">
        <w:rPr>
          <w:rFonts w:ascii="Arial" w:eastAsia="Arial Unicode MS" w:hAnsi="Arial" w:cs="Arial"/>
          <w:sz w:val="24"/>
          <w:szCs w:val="24"/>
          <w:lang w:eastAsia="es-ES"/>
        </w:rPr>
        <w:t>partes</w:t>
      </w:r>
      <w:r>
        <w:rPr>
          <w:rFonts w:ascii="Arial" w:eastAsia="Arial Unicode MS" w:hAnsi="Arial" w:cs="Arial"/>
          <w:sz w:val="24"/>
          <w:szCs w:val="24"/>
          <w:lang w:eastAsia="es-ES"/>
        </w:rPr>
        <w:t xml:space="preserve">, </w:t>
      </w:r>
      <w:r w:rsidRPr="008D280C">
        <w:rPr>
          <w:rFonts w:ascii="Arial" w:eastAsia="Arial Unicode MS" w:hAnsi="Arial" w:cs="Arial"/>
          <w:sz w:val="24"/>
          <w:szCs w:val="24"/>
          <w:lang w:eastAsia="es-ES"/>
        </w:rPr>
        <w:t xml:space="preserve">subyace un conflicto entre el derecho </w:t>
      </w:r>
      <w:r>
        <w:rPr>
          <w:rFonts w:ascii="Arial" w:eastAsia="Arial Unicode MS" w:hAnsi="Arial" w:cs="Arial"/>
          <w:sz w:val="24"/>
          <w:szCs w:val="24"/>
          <w:lang w:eastAsia="es-ES"/>
        </w:rPr>
        <w:t xml:space="preserve">de acceso a la información </w:t>
      </w:r>
      <w:r w:rsidRPr="008D280C">
        <w:rPr>
          <w:rFonts w:ascii="Arial" w:eastAsia="Arial Unicode MS" w:hAnsi="Arial" w:cs="Arial"/>
          <w:sz w:val="24"/>
          <w:szCs w:val="24"/>
          <w:lang w:eastAsia="es-ES"/>
        </w:rPr>
        <w:t xml:space="preserve">en temas de interés público y la protección de </w:t>
      </w:r>
      <w:r>
        <w:rPr>
          <w:rFonts w:ascii="Arial" w:eastAsia="Arial Unicode MS" w:hAnsi="Arial" w:cs="Arial"/>
          <w:sz w:val="24"/>
          <w:szCs w:val="24"/>
          <w:lang w:eastAsia="es-ES"/>
        </w:rPr>
        <w:t>los datos personales. En el ámbito local, la Ley de Transparencia y Acceso a la Información, reconoce que, por parte de los sujetos obligados, se debe garantizar el ejercicio de ambos derechos.</w:t>
      </w:r>
      <w:r>
        <w:rPr>
          <w:rStyle w:val="Refdenotaalpie"/>
          <w:rFonts w:ascii="Arial" w:eastAsia="Arial Unicode MS" w:hAnsi="Arial" w:cs="Arial"/>
        </w:rPr>
        <w:footnoteReference w:id="45"/>
      </w:r>
    </w:p>
    <w:p w14:paraId="39141065" w14:textId="77777777" w:rsidR="00E2342C" w:rsidRDefault="00E2342C" w:rsidP="00E2342C">
      <w:pPr>
        <w:spacing w:after="0" w:line="360" w:lineRule="auto"/>
        <w:ind w:firstLine="708"/>
        <w:jc w:val="both"/>
        <w:rPr>
          <w:rFonts w:ascii="Arial" w:eastAsia="Arial Unicode MS" w:hAnsi="Arial" w:cs="Arial"/>
          <w:sz w:val="24"/>
          <w:szCs w:val="24"/>
          <w:lang w:eastAsia="es-ES"/>
        </w:rPr>
      </w:pPr>
      <w:r w:rsidRPr="0087118B">
        <w:rPr>
          <w:rFonts w:ascii="Arial" w:eastAsia="Arial Unicode MS" w:hAnsi="Arial" w:cs="Arial"/>
          <w:sz w:val="24"/>
          <w:szCs w:val="24"/>
          <w:lang w:eastAsia="es-ES"/>
        </w:rPr>
        <w:lastRenderedPageBreak/>
        <w:t>En este sentido, la prevalencia de alguno en determinado caso dependerá de la ponderación que se haga a través de un juicio de proporcionalidad. La solución del conflicto que se presenta entre ciertos derechos requiere el examen de cada caso, conforme a sus características y circunstancias, para apreciar la existencia e intensidad de los elementos en que se sustenta dicho juicio.</w:t>
      </w:r>
    </w:p>
    <w:p w14:paraId="51C5CC4F" w14:textId="77777777" w:rsidR="00E2342C" w:rsidRDefault="00E2342C" w:rsidP="00E2342C">
      <w:pPr>
        <w:spacing w:after="0" w:line="360" w:lineRule="auto"/>
        <w:ind w:firstLine="708"/>
        <w:jc w:val="both"/>
        <w:rPr>
          <w:rFonts w:ascii="Arial" w:eastAsia="Arial Unicode MS" w:hAnsi="Arial" w:cs="Arial"/>
          <w:sz w:val="24"/>
          <w:szCs w:val="24"/>
          <w:lang w:eastAsia="es-ES"/>
        </w:rPr>
      </w:pPr>
    </w:p>
    <w:p w14:paraId="2C3BC678" w14:textId="77777777" w:rsidR="00E2342C" w:rsidRPr="00204F88" w:rsidRDefault="00E2342C" w:rsidP="00E2342C">
      <w:pPr>
        <w:spacing w:after="0" w:line="360" w:lineRule="auto"/>
        <w:ind w:firstLine="709"/>
        <w:jc w:val="both"/>
        <w:rPr>
          <w:rFonts w:ascii="Arial" w:eastAsia="Arial Unicode MS" w:hAnsi="Arial" w:cs="Arial"/>
          <w:bCs/>
          <w:sz w:val="24"/>
          <w:szCs w:val="24"/>
          <w:lang w:eastAsia="es-ES"/>
        </w:rPr>
      </w:pPr>
      <w:r>
        <w:rPr>
          <w:rFonts w:ascii="Arial" w:eastAsia="Arial Unicode MS" w:hAnsi="Arial" w:cs="Arial"/>
          <w:bCs/>
          <w:sz w:val="24"/>
          <w:szCs w:val="24"/>
          <w:lang w:eastAsia="es-ES"/>
        </w:rPr>
        <w:t xml:space="preserve">Respecto al contenido del derecho de acceso a la información, la Ley de Transparencia y Acceso a la Información Pública del Estado, señala que esta prerrogativa </w:t>
      </w:r>
      <w:r w:rsidRPr="009B71E3">
        <w:rPr>
          <w:rFonts w:ascii="Arial" w:eastAsia="Arial Unicode MS" w:hAnsi="Arial" w:cs="Arial"/>
          <w:bCs/>
          <w:sz w:val="24"/>
          <w:szCs w:val="24"/>
          <w:lang w:eastAsia="es-ES"/>
        </w:rPr>
        <w:t>comprende</w:t>
      </w:r>
      <w:r>
        <w:rPr>
          <w:rFonts w:ascii="Arial" w:eastAsia="Arial Unicode MS" w:hAnsi="Arial" w:cs="Arial"/>
          <w:bCs/>
          <w:sz w:val="24"/>
          <w:szCs w:val="24"/>
          <w:lang w:eastAsia="es-ES"/>
        </w:rPr>
        <w:t xml:space="preserve">: </w:t>
      </w:r>
      <w:r w:rsidRPr="00576AE6">
        <w:rPr>
          <w:rFonts w:ascii="Arial" w:eastAsia="Arial Unicode MS" w:hAnsi="Arial" w:cs="Arial"/>
          <w:bCs/>
          <w:sz w:val="24"/>
          <w:szCs w:val="24"/>
          <w:u w:val="single"/>
          <w:lang w:eastAsia="es-ES"/>
        </w:rPr>
        <w:t>solicitar, investigar, difundir, buscar y recibir información</w:t>
      </w:r>
      <w:r>
        <w:rPr>
          <w:rFonts w:ascii="Arial" w:eastAsia="Arial Unicode MS" w:hAnsi="Arial" w:cs="Arial"/>
          <w:bCs/>
          <w:sz w:val="24"/>
          <w:szCs w:val="24"/>
          <w:lang w:eastAsia="es-ES"/>
        </w:rPr>
        <w:t xml:space="preserve">, en el entendido de que </w:t>
      </w:r>
      <w:r w:rsidRPr="00576AE6">
        <w:rPr>
          <w:rFonts w:ascii="Arial" w:eastAsia="Arial Unicode MS" w:hAnsi="Arial" w:cs="Arial"/>
          <w:bCs/>
          <w:sz w:val="24"/>
          <w:szCs w:val="24"/>
          <w:u w:val="single"/>
          <w:lang w:eastAsia="es-ES"/>
        </w:rPr>
        <w:t>toda la información generada, obtenida, adquirida, transformada o en posesión de los sujetos obligados es pública y accesible a cualquier persona en los términos y condiciones que se establezcan en la Ley</w:t>
      </w:r>
      <w:r>
        <w:rPr>
          <w:rFonts w:ascii="Arial" w:eastAsia="Arial Unicode MS" w:hAnsi="Arial" w:cs="Arial"/>
          <w:bCs/>
          <w:sz w:val="24"/>
          <w:szCs w:val="24"/>
          <w:lang w:eastAsia="es-ES"/>
        </w:rPr>
        <w:t>.</w:t>
      </w:r>
      <w:r>
        <w:rPr>
          <w:rStyle w:val="Refdenotaalpie"/>
          <w:rFonts w:ascii="Arial" w:eastAsia="Arial Unicode MS" w:hAnsi="Arial" w:cs="Arial"/>
          <w:bCs/>
        </w:rPr>
        <w:footnoteReference w:id="46"/>
      </w:r>
      <w:r>
        <w:rPr>
          <w:rFonts w:ascii="Arial" w:eastAsia="Arial Unicode MS" w:hAnsi="Arial" w:cs="Arial"/>
          <w:bCs/>
          <w:sz w:val="24"/>
          <w:szCs w:val="24"/>
          <w:lang w:eastAsia="es-ES"/>
        </w:rPr>
        <w:t xml:space="preserve"> Así, en opuesto extremo, los</w:t>
      </w:r>
      <w:r>
        <w:rPr>
          <w:rFonts w:ascii="Arial" w:eastAsia="Arial Unicode MS" w:hAnsi="Arial" w:cs="Arial"/>
          <w:bCs/>
          <w:sz w:val="24"/>
          <w:szCs w:val="24"/>
          <w:lang w:val="es-ES" w:eastAsia="es-ES"/>
        </w:rPr>
        <w:t xml:space="preserve"> </w:t>
      </w:r>
      <w:r w:rsidRPr="00FA1C06">
        <w:rPr>
          <w:rFonts w:ascii="Arial" w:eastAsia="Arial Unicode MS" w:hAnsi="Arial" w:cs="Arial"/>
          <w:bCs/>
          <w:sz w:val="24"/>
          <w:szCs w:val="24"/>
          <w:lang w:val="es-ES" w:eastAsia="es-ES"/>
        </w:rPr>
        <w:t>“dato</w:t>
      </w:r>
      <w:r>
        <w:rPr>
          <w:rFonts w:ascii="Arial" w:eastAsia="Arial Unicode MS" w:hAnsi="Arial" w:cs="Arial"/>
          <w:bCs/>
          <w:sz w:val="24"/>
          <w:szCs w:val="24"/>
          <w:lang w:val="es-ES" w:eastAsia="es-ES"/>
        </w:rPr>
        <w:t>s</w:t>
      </w:r>
      <w:r w:rsidRPr="00FA1C06">
        <w:rPr>
          <w:rFonts w:ascii="Arial" w:eastAsia="Arial Unicode MS" w:hAnsi="Arial" w:cs="Arial"/>
          <w:bCs/>
          <w:sz w:val="24"/>
          <w:szCs w:val="24"/>
          <w:lang w:val="es-ES" w:eastAsia="es-ES"/>
        </w:rPr>
        <w:t xml:space="preserve"> personal</w:t>
      </w:r>
      <w:r>
        <w:rPr>
          <w:rFonts w:ascii="Arial" w:eastAsia="Arial Unicode MS" w:hAnsi="Arial" w:cs="Arial"/>
          <w:bCs/>
          <w:sz w:val="24"/>
          <w:szCs w:val="24"/>
          <w:lang w:val="es-ES" w:eastAsia="es-ES"/>
        </w:rPr>
        <w:t>es</w:t>
      </w:r>
      <w:r w:rsidRPr="00FA1C06">
        <w:rPr>
          <w:rFonts w:ascii="Arial" w:eastAsia="Arial Unicode MS" w:hAnsi="Arial" w:cs="Arial"/>
          <w:bCs/>
          <w:sz w:val="24"/>
          <w:szCs w:val="24"/>
          <w:lang w:val="es-ES" w:eastAsia="es-ES"/>
        </w:rPr>
        <w:t xml:space="preserve">” </w:t>
      </w:r>
      <w:r>
        <w:rPr>
          <w:rFonts w:ascii="Arial" w:eastAsia="Arial Unicode MS" w:hAnsi="Arial" w:cs="Arial"/>
          <w:bCs/>
          <w:sz w:val="24"/>
          <w:szCs w:val="24"/>
          <w:lang w:val="es-ES" w:eastAsia="es-ES"/>
        </w:rPr>
        <w:t>son aquellos que conciernen a un</w:t>
      </w:r>
      <w:r w:rsidRPr="00540377">
        <w:rPr>
          <w:rFonts w:ascii="Arial" w:eastAsia="Arial Unicode MS" w:hAnsi="Arial" w:cs="Arial"/>
          <w:sz w:val="24"/>
          <w:szCs w:val="24"/>
          <w:lang w:eastAsia="es-ES"/>
        </w:rPr>
        <w:t xml:space="preserve">a persona </w:t>
      </w:r>
      <w:r>
        <w:rPr>
          <w:rFonts w:ascii="Arial" w:eastAsia="Arial Unicode MS" w:hAnsi="Arial" w:cs="Arial"/>
          <w:sz w:val="24"/>
          <w:szCs w:val="24"/>
          <w:lang w:eastAsia="es-ES"/>
        </w:rPr>
        <w:t>identificada o i</w:t>
      </w:r>
      <w:r w:rsidRPr="00540377">
        <w:rPr>
          <w:rFonts w:ascii="Arial" w:eastAsia="Arial Unicode MS" w:hAnsi="Arial" w:cs="Arial"/>
          <w:sz w:val="24"/>
          <w:szCs w:val="24"/>
          <w:lang w:eastAsia="es-ES"/>
        </w:rPr>
        <w:t>dentificable cuando su identidad pueda determinarse directa o indirectamente a través de cualquier información</w:t>
      </w:r>
      <w:r>
        <w:rPr>
          <w:rStyle w:val="Refdenotaalpie"/>
          <w:rFonts w:ascii="Arial" w:eastAsia="Arial Unicode MS" w:hAnsi="Arial" w:cs="Arial"/>
        </w:rPr>
        <w:footnoteReference w:id="47"/>
      </w:r>
      <w:r>
        <w:rPr>
          <w:rFonts w:ascii="Arial" w:eastAsia="Arial Unicode MS" w:hAnsi="Arial" w:cs="Arial"/>
          <w:sz w:val="24"/>
          <w:szCs w:val="24"/>
          <w:lang w:eastAsia="es-ES"/>
        </w:rPr>
        <w:t xml:space="preserve">. </w:t>
      </w:r>
    </w:p>
    <w:p w14:paraId="0C39C649" w14:textId="77777777" w:rsidR="00E2342C" w:rsidRDefault="00E2342C" w:rsidP="00E2342C">
      <w:pPr>
        <w:spacing w:after="0" w:line="360" w:lineRule="auto"/>
        <w:ind w:right="51" w:firstLine="709"/>
        <w:jc w:val="both"/>
        <w:rPr>
          <w:rFonts w:ascii="Arial" w:eastAsia="Arial Unicode MS" w:hAnsi="Arial" w:cs="Arial"/>
          <w:sz w:val="24"/>
          <w:szCs w:val="24"/>
          <w:lang w:eastAsia="es-ES"/>
        </w:rPr>
      </w:pPr>
    </w:p>
    <w:p w14:paraId="6DBCA9DE" w14:textId="2D0D7DB7" w:rsidR="00E2342C" w:rsidRDefault="00E2342C" w:rsidP="00BA36EC">
      <w:pPr>
        <w:spacing w:after="0" w:line="360" w:lineRule="auto"/>
        <w:ind w:right="51" w:firstLine="709"/>
        <w:jc w:val="both"/>
        <w:rPr>
          <w:rFonts w:ascii="Arial" w:eastAsia="Arial Unicode MS" w:hAnsi="Arial" w:cs="Arial"/>
          <w:sz w:val="24"/>
          <w:szCs w:val="24"/>
          <w:lang w:val="es-ES_tradnl" w:eastAsia="es-ES"/>
        </w:rPr>
      </w:pPr>
      <w:r w:rsidRPr="00700018">
        <w:rPr>
          <w:rFonts w:ascii="Arial" w:eastAsia="Arial Unicode MS" w:hAnsi="Arial" w:cs="Arial"/>
          <w:sz w:val="24"/>
          <w:szCs w:val="24"/>
          <w:lang w:eastAsia="es-ES"/>
        </w:rPr>
        <w:t xml:space="preserve">Asimismo, la citada normatividad </w:t>
      </w:r>
      <w:r>
        <w:rPr>
          <w:rFonts w:ascii="Arial" w:eastAsia="Arial Unicode MS" w:hAnsi="Arial" w:cs="Arial"/>
          <w:sz w:val="24"/>
          <w:szCs w:val="24"/>
          <w:lang w:eastAsia="es-ES"/>
        </w:rPr>
        <w:t xml:space="preserve">prevé </w:t>
      </w:r>
      <w:r w:rsidRPr="00700018">
        <w:rPr>
          <w:rFonts w:ascii="Arial" w:eastAsia="Arial Unicode MS" w:hAnsi="Arial" w:cs="Arial"/>
          <w:sz w:val="24"/>
          <w:szCs w:val="24"/>
          <w:lang w:eastAsia="es-ES"/>
        </w:rPr>
        <w:t>que la información confidencial</w:t>
      </w:r>
      <w:r>
        <w:rPr>
          <w:rStyle w:val="Refdenotaalpie"/>
          <w:rFonts w:ascii="Arial" w:eastAsia="Arial Unicode MS" w:hAnsi="Arial" w:cs="Arial"/>
        </w:rPr>
        <w:footnoteReference w:id="48"/>
      </w:r>
      <w:r w:rsidRPr="00700018">
        <w:rPr>
          <w:rFonts w:ascii="Arial" w:eastAsia="Arial Unicode MS" w:hAnsi="Arial" w:cs="Arial"/>
          <w:sz w:val="24"/>
          <w:szCs w:val="24"/>
          <w:lang w:eastAsia="es-ES"/>
        </w:rPr>
        <w:t xml:space="preserve"> es aquella que</w:t>
      </w:r>
      <w:r>
        <w:rPr>
          <w:rFonts w:ascii="Arial" w:eastAsia="Arial Unicode MS" w:hAnsi="Arial" w:cs="Arial"/>
          <w:sz w:val="24"/>
          <w:szCs w:val="24"/>
          <w:lang w:eastAsia="es-ES"/>
        </w:rPr>
        <w:t>:</w:t>
      </w:r>
      <w:r w:rsidRPr="00700018">
        <w:rPr>
          <w:rFonts w:ascii="Arial" w:eastAsia="Arial Unicode MS" w:hAnsi="Arial" w:cs="Arial"/>
          <w:sz w:val="24"/>
          <w:szCs w:val="24"/>
          <w:lang w:eastAsia="es-ES"/>
        </w:rPr>
        <w:t xml:space="preserve"> </w:t>
      </w:r>
      <w:r>
        <w:rPr>
          <w:rFonts w:ascii="Arial" w:eastAsia="Arial Unicode MS" w:hAnsi="Arial" w:cs="Arial"/>
          <w:sz w:val="24"/>
          <w:szCs w:val="24"/>
          <w:lang w:eastAsia="es-ES"/>
        </w:rPr>
        <w:t>“</w:t>
      </w:r>
      <w:r w:rsidRPr="00700018">
        <w:rPr>
          <w:rFonts w:ascii="Arial" w:eastAsia="Arial Unicode MS" w:hAnsi="Arial" w:cs="Arial"/>
          <w:sz w:val="24"/>
          <w:szCs w:val="24"/>
          <w:lang w:eastAsia="es-ES"/>
        </w:rPr>
        <w:t xml:space="preserve">se encuentra en posesión de los sujetos obligados que refiere a datos personales, </w:t>
      </w:r>
      <w:r>
        <w:rPr>
          <w:rFonts w:ascii="Arial" w:eastAsia="Arial Unicode MS" w:hAnsi="Arial" w:cs="Arial"/>
          <w:sz w:val="24"/>
          <w:szCs w:val="24"/>
          <w:lang w:eastAsia="es-ES"/>
        </w:rPr>
        <w:t xml:space="preserve">la que se refiere, </w:t>
      </w:r>
      <w:r w:rsidRPr="00700018">
        <w:rPr>
          <w:rFonts w:ascii="Arial" w:eastAsia="Arial Unicode MS" w:hAnsi="Arial" w:cs="Arial"/>
          <w:sz w:val="24"/>
          <w:szCs w:val="24"/>
          <w:lang w:eastAsia="es-ES"/>
        </w:rPr>
        <w:t xml:space="preserve">a los </w:t>
      </w:r>
      <w:r w:rsidRPr="00700018">
        <w:rPr>
          <w:rFonts w:ascii="Arial" w:eastAsia="Arial Unicode MS" w:hAnsi="Arial" w:cs="Arial"/>
          <w:sz w:val="24"/>
          <w:szCs w:val="24"/>
          <w:lang w:val="es-ES_tradnl" w:eastAsia="es-ES"/>
        </w:rPr>
        <w:t>secretos bancario, fiduciario, industrial, comercial, fiscal, bursátil y toda aquella información susceptible de ser tutelada por los derechos humanos a la privacidad, intimidad, honor y dignidad, y sobre la que no puede realizarse ningún acto o hecho, sin la autorización debida de los titulares o sus representantes legales.</w:t>
      </w:r>
      <w:r w:rsidR="00BA36EC">
        <w:rPr>
          <w:rFonts w:ascii="Arial" w:eastAsia="Arial Unicode MS" w:hAnsi="Arial" w:cs="Arial"/>
          <w:sz w:val="24"/>
          <w:szCs w:val="24"/>
          <w:lang w:val="es-ES_tradnl" w:eastAsia="es-ES"/>
        </w:rPr>
        <w:t xml:space="preserve">” </w:t>
      </w:r>
    </w:p>
    <w:p w14:paraId="799C98EA" w14:textId="77777777" w:rsidR="00BA36EC" w:rsidRPr="00BA36EC" w:rsidRDefault="00BA36EC" w:rsidP="00BA36EC">
      <w:pPr>
        <w:spacing w:after="0" w:line="360" w:lineRule="auto"/>
        <w:ind w:right="51" w:firstLine="709"/>
        <w:jc w:val="both"/>
        <w:rPr>
          <w:rFonts w:ascii="Arial" w:eastAsia="Arial Unicode MS" w:hAnsi="Arial" w:cs="Arial"/>
          <w:sz w:val="24"/>
          <w:szCs w:val="24"/>
          <w:lang w:val="es-ES_tradnl" w:eastAsia="es-ES"/>
        </w:rPr>
      </w:pPr>
    </w:p>
    <w:p w14:paraId="79CDAC78" w14:textId="77777777" w:rsidR="00E2342C" w:rsidRPr="00DE42C6" w:rsidRDefault="00E2342C" w:rsidP="00E2342C">
      <w:pPr>
        <w:spacing w:after="0" w:line="360" w:lineRule="auto"/>
        <w:ind w:right="51" w:firstLine="709"/>
        <w:jc w:val="both"/>
        <w:rPr>
          <w:rFonts w:ascii="Arial" w:hAnsi="Arial" w:cs="Arial"/>
          <w:sz w:val="24"/>
          <w:szCs w:val="24"/>
        </w:rPr>
      </w:pPr>
      <w:r w:rsidRPr="00DE42C6">
        <w:rPr>
          <w:rFonts w:ascii="Arial" w:hAnsi="Arial" w:cs="Arial"/>
          <w:sz w:val="24"/>
          <w:szCs w:val="24"/>
        </w:rPr>
        <w:lastRenderedPageBreak/>
        <w:t>En un sentido amplio, entonces, la protección de la vida privada implica poder conducir parte de la vida de uno protegido de la mirada y las injerencias de los demás, y guarda conexiones de variado tipo con pretensiones más concretas que las constituciones actuales reconocen a veces como derechos conexos: el derecho de poder tomar libremente ciertas decisiones relativas al propio plan de vida, el derecho a ver protegidas ciertas manifestaciones de la integridad física y moral, el derecho al honor o reputación, el derecho a no ser presentado bajo una falsa apariencia, el derecho a impedir la divulgación de ciertos hechos o la publicación no autorizada de cierto tipo de fotografías, la protección contra el espionaje, la protección contra el uso abusivo de las comunicaciones privadas, o la protección contra la divulgación de informaciones comunicadas o recibidas confidencialmente por un particular.</w:t>
      </w:r>
    </w:p>
    <w:p w14:paraId="625E7D7D" w14:textId="77777777" w:rsidR="00E2342C" w:rsidRPr="00DE42C6" w:rsidRDefault="00E2342C" w:rsidP="00E2342C">
      <w:pPr>
        <w:spacing w:after="0" w:line="360" w:lineRule="auto"/>
        <w:ind w:right="51" w:firstLine="709"/>
        <w:jc w:val="both"/>
        <w:rPr>
          <w:rFonts w:ascii="Arial" w:hAnsi="Arial" w:cs="Arial"/>
          <w:sz w:val="24"/>
          <w:szCs w:val="24"/>
        </w:rPr>
      </w:pPr>
    </w:p>
    <w:p w14:paraId="5E011507" w14:textId="77777777" w:rsidR="00E2342C" w:rsidRPr="00DE42C6" w:rsidRDefault="00E2342C" w:rsidP="00E2342C">
      <w:pPr>
        <w:spacing w:after="0" w:line="360" w:lineRule="auto"/>
        <w:ind w:right="51" w:firstLine="709"/>
        <w:jc w:val="both"/>
        <w:rPr>
          <w:rFonts w:ascii="Arial" w:hAnsi="Arial" w:cs="Arial"/>
          <w:sz w:val="24"/>
          <w:szCs w:val="24"/>
        </w:rPr>
      </w:pPr>
      <w:r w:rsidRPr="00DE42C6">
        <w:rPr>
          <w:rFonts w:ascii="Arial" w:hAnsi="Arial" w:cs="Arial"/>
          <w:sz w:val="24"/>
          <w:szCs w:val="24"/>
        </w:rPr>
        <w:t xml:space="preserve">Más allá de la posibilidad de hacer este bosquejo general, lo cierto es que el contenido del derecho a la </w:t>
      </w:r>
      <w:r w:rsidRPr="000F6F72">
        <w:rPr>
          <w:rFonts w:ascii="Arial" w:hAnsi="Arial" w:cs="Arial"/>
          <w:sz w:val="24"/>
          <w:szCs w:val="24"/>
          <w:u w:val="single"/>
        </w:rPr>
        <w:t xml:space="preserve">“vida privada” </w:t>
      </w:r>
      <w:r w:rsidRPr="00DE42C6">
        <w:rPr>
          <w:rFonts w:ascii="Arial" w:hAnsi="Arial" w:cs="Arial"/>
          <w:sz w:val="24"/>
          <w:szCs w:val="24"/>
        </w:rPr>
        <w:t>está destinado a variar, legítima y normalmente, tanto por motivos internos al propio concepto como por motivos externos. La variabilidad interna del derecho a la privacidad alude al hecho de que el comportamiento de los titulares del mismo puede influir en la determinación de su ámbito de protección. No es sólo que el entendimiento de lo privado cambie de una cultura a otra y que haya cambiado a lo largo de la historia, sino que además forma parte del derecho a la privacidad, como lo entendemos ahora, la posibilidad de que sus titulares modulen (de palabra o de hecho) el alcance del mismo.</w:t>
      </w:r>
    </w:p>
    <w:p w14:paraId="6A90879B" w14:textId="77777777" w:rsidR="00E2342C" w:rsidRPr="00DE42C6" w:rsidRDefault="00E2342C" w:rsidP="00E2342C">
      <w:pPr>
        <w:spacing w:after="0" w:line="360" w:lineRule="auto"/>
        <w:ind w:right="51" w:firstLine="709"/>
        <w:jc w:val="both"/>
        <w:rPr>
          <w:rFonts w:ascii="Arial" w:hAnsi="Arial" w:cs="Arial"/>
          <w:sz w:val="24"/>
          <w:szCs w:val="24"/>
        </w:rPr>
      </w:pPr>
    </w:p>
    <w:p w14:paraId="45AF2BE3" w14:textId="77777777" w:rsidR="00E2342C" w:rsidRPr="00DE42C6" w:rsidRDefault="00E2342C" w:rsidP="00E2342C">
      <w:pPr>
        <w:spacing w:after="0" w:line="360" w:lineRule="auto"/>
        <w:ind w:right="51" w:firstLine="709"/>
        <w:jc w:val="both"/>
        <w:rPr>
          <w:rFonts w:ascii="Arial" w:hAnsi="Arial" w:cs="Arial"/>
          <w:sz w:val="24"/>
          <w:szCs w:val="24"/>
        </w:rPr>
      </w:pPr>
      <w:r w:rsidRPr="00DE42C6">
        <w:rPr>
          <w:rFonts w:ascii="Arial" w:hAnsi="Arial" w:cs="Arial"/>
          <w:sz w:val="24"/>
          <w:szCs w:val="24"/>
        </w:rPr>
        <w:t xml:space="preserve">Algunas personas, por poner un ejemplo, comparten con la opinión pública, con los medios de comunicación o con un círculo amplio de personas anónimas, informaciones que en el caso de otras quedan inscritas en el ámbito de lo que desean preservar del conocimiento ajeno, en ocasiones incluso utilizan </w:t>
      </w:r>
      <w:r>
        <w:rPr>
          <w:rFonts w:ascii="Arial" w:hAnsi="Arial" w:cs="Arial"/>
          <w:sz w:val="24"/>
          <w:szCs w:val="24"/>
        </w:rPr>
        <w:t>p</w:t>
      </w:r>
      <w:r w:rsidRPr="00DE42C6">
        <w:rPr>
          <w:rFonts w:ascii="Arial" w:hAnsi="Arial" w:cs="Arial"/>
          <w:sz w:val="24"/>
          <w:szCs w:val="24"/>
        </w:rPr>
        <w:t>arte de esos datos (por ejemplo, pueden comunicarlos en un libro, en los medios de comunicación, etcétera). Aunque una pauta de conducta de este tipo no implica que la persona en cuestión deje de ser titular del derecho a la privacidad, ciertamente disminuye la extensión de lo que de entrada pueda considerarse inscrito en el ámbito protegido por el mismo.</w:t>
      </w:r>
    </w:p>
    <w:p w14:paraId="6C33707D" w14:textId="77777777" w:rsidR="00E2342C" w:rsidRPr="00DE42C6" w:rsidRDefault="00E2342C" w:rsidP="00E2342C">
      <w:pPr>
        <w:spacing w:after="0" w:line="360" w:lineRule="auto"/>
        <w:ind w:right="51" w:firstLine="709"/>
        <w:jc w:val="both"/>
        <w:rPr>
          <w:rFonts w:ascii="Arial" w:hAnsi="Arial" w:cs="Arial"/>
          <w:sz w:val="24"/>
          <w:szCs w:val="24"/>
        </w:rPr>
      </w:pPr>
    </w:p>
    <w:p w14:paraId="0C6F6120" w14:textId="77777777" w:rsidR="00E2342C" w:rsidRDefault="00E2342C" w:rsidP="00E2342C">
      <w:pPr>
        <w:spacing w:after="0" w:line="360" w:lineRule="auto"/>
        <w:ind w:right="51" w:firstLine="709"/>
        <w:jc w:val="both"/>
        <w:rPr>
          <w:rFonts w:ascii="Arial" w:hAnsi="Arial" w:cs="Arial"/>
          <w:sz w:val="24"/>
          <w:szCs w:val="24"/>
        </w:rPr>
      </w:pPr>
      <w:r w:rsidRPr="00DE42C6">
        <w:rPr>
          <w:rFonts w:ascii="Arial" w:hAnsi="Arial" w:cs="Arial"/>
          <w:sz w:val="24"/>
          <w:szCs w:val="24"/>
        </w:rPr>
        <w:t xml:space="preserve">Sin embargo, la fuente de variabilidad más importante deriva no del juego de los límites internos, sino de la variabilidad de los límites externos. La variabilidad externa del derecho a la vida privada alude a la diferencia normal y esperada entre el contenido </w:t>
      </w:r>
      <w:r w:rsidRPr="00DE42C6">
        <w:rPr>
          <w:rFonts w:ascii="Arial" w:hAnsi="Arial" w:cs="Arial"/>
          <w:i/>
          <w:sz w:val="24"/>
          <w:szCs w:val="24"/>
        </w:rPr>
        <w:t>prima facie</w:t>
      </w:r>
      <w:r w:rsidRPr="00DE42C6">
        <w:rPr>
          <w:rFonts w:ascii="Arial" w:hAnsi="Arial" w:cs="Arial"/>
          <w:sz w:val="24"/>
          <w:szCs w:val="24"/>
        </w:rPr>
        <w:t xml:space="preserve"> de los derechos fundamentales y la protección real que ofrecen en casos concretos una vez contrapesados y armonizados con otros derechos e intereses que apunten en direcciones </w:t>
      </w:r>
      <w:r w:rsidRPr="00DE42C6">
        <w:rPr>
          <w:rFonts w:ascii="Arial" w:hAnsi="Arial" w:cs="Arial"/>
          <w:sz w:val="24"/>
          <w:szCs w:val="24"/>
        </w:rPr>
        <w:lastRenderedPageBreak/>
        <w:t>distintas e incluso opuestas a las que derivan de su contenido normativo. Aunque una pretensión pueda entonces relacionarse en principio con el ámbito generalmente protegido por el derech</w:t>
      </w:r>
      <w:r>
        <w:rPr>
          <w:rFonts w:ascii="Arial" w:hAnsi="Arial" w:cs="Arial"/>
          <w:sz w:val="24"/>
          <w:szCs w:val="24"/>
        </w:rPr>
        <w:t>o, si la misma merece prevalecer</w:t>
      </w:r>
      <w:r w:rsidRPr="00DE42C6">
        <w:rPr>
          <w:rFonts w:ascii="Arial" w:hAnsi="Arial" w:cs="Arial"/>
          <w:sz w:val="24"/>
          <w:szCs w:val="24"/>
        </w:rPr>
        <w:t xml:space="preserve"> en un caso concreto, y en qué grado, dependerá de un balance de razones desarrollado de conformidad con métodos de razonamiento jurídico bien conocidos y masivamente usados en </w:t>
      </w:r>
      <w:r>
        <w:rPr>
          <w:rFonts w:ascii="Arial" w:hAnsi="Arial" w:cs="Arial"/>
          <w:sz w:val="24"/>
          <w:szCs w:val="24"/>
        </w:rPr>
        <w:t>un E</w:t>
      </w:r>
      <w:r w:rsidRPr="00DE42C6">
        <w:rPr>
          <w:rFonts w:ascii="Arial" w:hAnsi="Arial" w:cs="Arial"/>
          <w:sz w:val="24"/>
          <w:szCs w:val="24"/>
        </w:rPr>
        <w:t>stado</w:t>
      </w:r>
      <w:r>
        <w:rPr>
          <w:rFonts w:ascii="Arial" w:hAnsi="Arial" w:cs="Arial"/>
          <w:sz w:val="24"/>
          <w:szCs w:val="24"/>
        </w:rPr>
        <w:t xml:space="preserve"> C</w:t>
      </w:r>
      <w:r w:rsidRPr="00DE42C6">
        <w:rPr>
          <w:rFonts w:ascii="Arial" w:hAnsi="Arial" w:cs="Arial"/>
          <w:sz w:val="24"/>
          <w:szCs w:val="24"/>
        </w:rPr>
        <w:t>onstitucional</w:t>
      </w:r>
      <w:r>
        <w:rPr>
          <w:rFonts w:ascii="Arial" w:hAnsi="Arial" w:cs="Arial"/>
          <w:sz w:val="24"/>
          <w:szCs w:val="24"/>
        </w:rPr>
        <w:t>.</w:t>
      </w:r>
    </w:p>
    <w:p w14:paraId="27EDC9E4" w14:textId="77777777" w:rsidR="00E2342C" w:rsidRPr="00DE42C6" w:rsidRDefault="00E2342C" w:rsidP="00E2342C">
      <w:pPr>
        <w:spacing w:after="0" w:line="360" w:lineRule="auto"/>
        <w:ind w:right="51" w:firstLine="709"/>
        <w:jc w:val="both"/>
        <w:rPr>
          <w:rFonts w:ascii="Arial" w:hAnsi="Arial" w:cs="Arial"/>
          <w:sz w:val="24"/>
          <w:szCs w:val="24"/>
        </w:rPr>
      </w:pPr>
    </w:p>
    <w:p w14:paraId="6866EB52" w14:textId="77777777" w:rsidR="00E2342C" w:rsidRPr="00DE42C6" w:rsidRDefault="00E2342C" w:rsidP="00E2342C">
      <w:pPr>
        <w:spacing w:after="0" w:line="360" w:lineRule="auto"/>
        <w:ind w:right="51" w:firstLine="709"/>
        <w:jc w:val="both"/>
        <w:rPr>
          <w:rFonts w:ascii="Arial" w:hAnsi="Arial" w:cs="Arial"/>
          <w:sz w:val="24"/>
          <w:szCs w:val="24"/>
        </w:rPr>
      </w:pPr>
      <w:r w:rsidRPr="00DE42C6">
        <w:rPr>
          <w:rFonts w:ascii="Arial" w:hAnsi="Arial" w:cs="Arial"/>
          <w:sz w:val="24"/>
          <w:szCs w:val="24"/>
        </w:rPr>
        <w:t>Como es sabido, se trata de dos derechos funcionalmente esencial</w:t>
      </w:r>
      <w:r>
        <w:rPr>
          <w:rFonts w:ascii="Arial" w:hAnsi="Arial" w:cs="Arial"/>
          <w:sz w:val="24"/>
          <w:szCs w:val="24"/>
        </w:rPr>
        <w:t>es en la estructura del Estado Constitucional de D</w:t>
      </w:r>
      <w:r w:rsidRPr="00DE42C6">
        <w:rPr>
          <w:rFonts w:ascii="Arial" w:hAnsi="Arial" w:cs="Arial"/>
          <w:sz w:val="24"/>
          <w:szCs w:val="24"/>
        </w:rPr>
        <w:t>erecho que tienen una doble faceta: por un lado</w:t>
      </w:r>
      <w:r>
        <w:rPr>
          <w:rFonts w:ascii="Arial" w:hAnsi="Arial" w:cs="Arial"/>
          <w:sz w:val="24"/>
          <w:szCs w:val="24"/>
        </w:rPr>
        <w:t>,</w:t>
      </w:r>
      <w:r w:rsidRPr="00DE42C6">
        <w:rPr>
          <w:rFonts w:ascii="Arial" w:hAnsi="Arial" w:cs="Arial"/>
          <w:sz w:val="24"/>
          <w:szCs w:val="24"/>
        </w:rPr>
        <w:t xml:space="preserve"> aseguran a las personas espacios esenciales para desplegar su autonomía individual, espacios que deben ser respetados y protegidos por el Estado, y por otro gozan de una vertiente pública, colectiva o institucional que los convierte en piezas centrales para el adecuado funcionamiento de la democracia representativa.</w:t>
      </w:r>
    </w:p>
    <w:p w14:paraId="4F5E8B2B" w14:textId="77777777" w:rsidR="00E2342C" w:rsidRDefault="00E2342C" w:rsidP="00E2342C">
      <w:pPr>
        <w:spacing w:after="0" w:line="360" w:lineRule="auto"/>
        <w:ind w:right="51" w:firstLine="709"/>
        <w:jc w:val="both"/>
        <w:rPr>
          <w:rFonts w:ascii="Arial" w:hAnsi="Arial" w:cs="Arial"/>
          <w:sz w:val="24"/>
          <w:szCs w:val="24"/>
        </w:rPr>
      </w:pPr>
    </w:p>
    <w:p w14:paraId="790DDD6A" w14:textId="77777777" w:rsidR="00E2342C" w:rsidRPr="00DE42C6" w:rsidRDefault="00E2342C" w:rsidP="00E2342C">
      <w:pPr>
        <w:spacing w:after="0" w:line="360" w:lineRule="auto"/>
        <w:ind w:right="51" w:firstLine="709"/>
        <w:jc w:val="both"/>
        <w:rPr>
          <w:rFonts w:ascii="Arial" w:hAnsi="Arial" w:cs="Arial"/>
          <w:sz w:val="24"/>
          <w:szCs w:val="24"/>
        </w:rPr>
      </w:pPr>
      <w:r w:rsidRPr="00DE42C6">
        <w:rPr>
          <w:rFonts w:ascii="Arial" w:hAnsi="Arial" w:cs="Arial"/>
          <w:sz w:val="24"/>
          <w:szCs w:val="24"/>
        </w:rPr>
        <w:t>Tener plena libertad para expresar, recolectar, difundir y publicar informaciones e ideas, en otras palabras, es imprescindible no solamente como instancia esencial de auto-expresión y auto-creación, sino también como premisa para poder ejercer plenament</w:t>
      </w:r>
      <w:r>
        <w:rPr>
          <w:rFonts w:ascii="Arial" w:hAnsi="Arial" w:cs="Arial"/>
          <w:sz w:val="24"/>
          <w:szCs w:val="24"/>
        </w:rPr>
        <w:t xml:space="preserve">e otros derechos fundamentales </w:t>
      </w:r>
      <w:r w:rsidRPr="001664D7">
        <w:rPr>
          <w:rFonts w:ascii="Arial" w:hAnsi="Arial" w:cs="Arial"/>
          <w:b/>
          <w:i/>
          <w:sz w:val="24"/>
          <w:szCs w:val="24"/>
          <w:u w:val="single"/>
        </w:rPr>
        <w:t>-el de asociarse y reunirse pacíficamente con cualquier objeto lícito, el derecho de petición o el derecho a votar y ser votado-</w:t>
      </w:r>
      <w:r w:rsidRPr="001664D7">
        <w:rPr>
          <w:rFonts w:ascii="Arial" w:hAnsi="Arial" w:cs="Arial"/>
          <w:b/>
          <w:sz w:val="24"/>
          <w:szCs w:val="24"/>
          <w:u w:val="single"/>
        </w:rPr>
        <w:t xml:space="preserve"> </w:t>
      </w:r>
      <w:r w:rsidRPr="00DE42C6">
        <w:rPr>
          <w:rFonts w:ascii="Arial" w:hAnsi="Arial" w:cs="Arial"/>
          <w:sz w:val="24"/>
          <w:szCs w:val="24"/>
        </w:rPr>
        <w:t xml:space="preserve">y como elemento funcional que determina la calidad de la vida democrática en un país: si los ciudadanos no tienen plena seguridad de que el derecho los protege en su posibilidad de </w:t>
      </w:r>
      <w:r>
        <w:rPr>
          <w:rFonts w:ascii="Arial" w:hAnsi="Arial" w:cs="Arial"/>
          <w:sz w:val="24"/>
          <w:szCs w:val="24"/>
        </w:rPr>
        <w:t>conocer, investigar y acceder a la información</w:t>
      </w:r>
      <w:r w:rsidRPr="00DE42C6">
        <w:rPr>
          <w:rFonts w:ascii="Arial" w:hAnsi="Arial" w:cs="Arial"/>
          <w:sz w:val="24"/>
          <w:szCs w:val="24"/>
        </w:rPr>
        <w:t>, será imposible avanzar en la obtención de un cuerpo extenso de ciudadanos activos, críticos, comprometidos con los asuntos públicos, atentos al comportamiento y a las decisiones de los gobernantes, capaces de cumplir la función que les corresponde en un régimen democrático.</w:t>
      </w:r>
    </w:p>
    <w:p w14:paraId="23F421D2" w14:textId="77777777" w:rsidR="00E2342C" w:rsidRPr="00DE42C6" w:rsidRDefault="00E2342C" w:rsidP="00E2342C">
      <w:pPr>
        <w:spacing w:after="0" w:line="360" w:lineRule="auto"/>
        <w:ind w:right="51" w:firstLine="709"/>
        <w:jc w:val="both"/>
        <w:rPr>
          <w:rFonts w:ascii="Arial" w:hAnsi="Arial" w:cs="Arial"/>
          <w:sz w:val="24"/>
          <w:szCs w:val="24"/>
        </w:rPr>
      </w:pPr>
    </w:p>
    <w:p w14:paraId="67C247EF" w14:textId="77777777" w:rsidR="00E2342C" w:rsidRDefault="00E2342C" w:rsidP="00E2342C">
      <w:pPr>
        <w:spacing w:after="0" w:line="360" w:lineRule="auto"/>
        <w:ind w:right="51" w:firstLine="709"/>
        <w:jc w:val="both"/>
        <w:rPr>
          <w:rFonts w:ascii="Arial" w:hAnsi="Arial" w:cs="Arial"/>
          <w:sz w:val="24"/>
          <w:szCs w:val="24"/>
        </w:rPr>
      </w:pPr>
      <w:r>
        <w:rPr>
          <w:rFonts w:ascii="Arial" w:hAnsi="Arial" w:cs="Arial"/>
          <w:sz w:val="24"/>
          <w:szCs w:val="24"/>
        </w:rPr>
        <w:t>Por tanto, d</w:t>
      </w:r>
      <w:r w:rsidRPr="005E62B3">
        <w:rPr>
          <w:rFonts w:ascii="Arial" w:hAnsi="Arial" w:cs="Arial"/>
          <w:sz w:val="24"/>
          <w:szCs w:val="24"/>
        </w:rPr>
        <w:t>ada la importancia de</w:t>
      </w:r>
      <w:r>
        <w:rPr>
          <w:rFonts w:ascii="Arial" w:hAnsi="Arial" w:cs="Arial"/>
          <w:sz w:val="24"/>
          <w:szCs w:val="24"/>
        </w:rPr>
        <w:t xml:space="preserve">l derecho de acceso a la información </w:t>
      </w:r>
      <w:r w:rsidRPr="005E62B3">
        <w:rPr>
          <w:rFonts w:ascii="Arial" w:hAnsi="Arial" w:cs="Arial"/>
          <w:sz w:val="24"/>
          <w:szCs w:val="24"/>
        </w:rPr>
        <w:t>en una sociedad democrática</w:t>
      </w:r>
      <w:r>
        <w:rPr>
          <w:rFonts w:ascii="Arial" w:hAnsi="Arial" w:cs="Arial"/>
          <w:sz w:val="24"/>
          <w:szCs w:val="24"/>
        </w:rPr>
        <w:t>, el Obligado</w:t>
      </w:r>
      <w:r w:rsidRPr="005E62B3">
        <w:rPr>
          <w:rFonts w:ascii="Arial" w:hAnsi="Arial" w:cs="Arial"/>
          <w:sz w:val="24"/>
          <w:szCs w:val="24"/>
        </w:rPr>
        <w:t xml:space="preserve"> no sólo debe minimizar las restricciones a la </w:t>
      </w:r>
      <w:r>
        <w:rPr>
          <w:rFonts w:ascii="Arial" w:hAnsi="Arial" w:cs="Arial"/>
          <w:sz w:val="24"/>
          <w:szCs w:val="24"/>
        </w:rPr>
        <w:t xml:space="preserve">divulgación </w:t>
      </w:r>
      <w:r w:rsidRPr="005E62B3">
        <w:rPr>
          <w:rFonts w:ascii="Arial" w:hAnsi="Arial" w:cs="Arial"/>
          <w:sz w:val="24"/>
          <w:szCs w:val="24"/>
        </w:rPr>
        <w:t xml:space="preserve">de la información sino también equilibrar, en la mayor medida de lo posible, la participación de las distintas informaciones en el debate público, impulsando el pluralismo informativo. En consecuencia, la equidad debe regir el flujo informativo. </w:t>
      </w:r>
    </w:p>
    <w:p w14:paraId="234E8314" w14:textId="77777777" w:rsidR="00E2342C" w:rsidRDefault="00E2342C" w:rsidP="00E2342C">
      <w:pPr>
        <w:spacing w:after="0" w:line="360" w:lineRule="auto"/>
        <w:ind w:right="51" w:firstLine="709"/>
        <w:jc w:val="both"/>
        <w:rPr>
          <w:rFonts w:ascii="Arial" w:hAnsi="Arial" w:cs="Arial"/>
          <w:sz w:val="24"/>
          <w:szCs w:val="24"/>
        </w:rPr>
      </w:pPr>
    </w:p>
    <w:p w14:paraId="16075549" w14:textId="77777777" w:rsidR="00E2342C" w:rsidRPr="0087118B" w:rsidRDefault="00E2342C" w:rsidP="00E2342C">
      <w:pPr>
        <w:spacing w:after="0" w:line="360" w:lineRule="auto"/>
        <w:ind w:right="51" w:firstLine="709"/>
        <w:jc w:val="both"/>
        <w:rPr>
          <w:rFonts w:ascii="Arial" w:hAnsi="Arial" w:cs="Arial"/>
          <w:sz w:val="24"/>
          <w:szCs w:val="24"/>
        </w:rPr>
      </w:pPr>
      <w:r>
        <w:rPr>
          <w:rFonts w:ascii="Arial" w:hAnsi="Arial" w:cs="Arial"/>
          <w:sz w:val="24"/>
          <w:szCs w:val="24"/>
        </w:rPr>
        <w:t xml:space="preserve">Bajo este contexto, se precisa que, </w:t>
      </w:r>
      <w:r w:rsidRPr="0087118B">
        <w:rPr>
          <w:rFonts w:ascii="Arial" w:hAnsi="Arial" w:cs="Arial"/>
          <w:sz w:val="24"/>
          <w:szCs w:val="24"/>
        </w:rPr>
        <w:t xml:space="preserve">en diversos instrumentos internacionales de los que el Estado Mexicano forma parte; así como resoluciones y sentencias vinculantes emitidas por los organismos nacionales e internacionales, así como los criterios, determinaciones y </w:t>
      </w:r>
      <w:r w:rsidRPr="0087118B">
        <w:rPr>
          <w:rFonts w:ascii="Arial" w:hAnsi="Arial" w:cs="Arial"/>
          <w:sz w:val="24"/>
          <w:szCs w:val="24"/>
        </w:rPr>
        <w:lastRenderedPageBreak/>
        <w:t>opiniones de los organismos nacionales e internacionales especializad</w:t>
      </w:r>
      <w:r>
        <w:rPr>
          <w:rFonts w:ascii="Arial" w:hAnsi="Arial" w:cs="Arial"/>
          <w:sz w:val="24"/>
          <w:szCs w:val="24"/>
        </w:rPr>
        <w:t>os, en materia de transparencia</w:t>
      </w:r>
      <w:r w:rsidRPr="0087118B">
        <w:rPr>
          <w:rFonts w:ascii="Arial" w:hAnsi="Arial" w:cs="Arial"/>
          <w:sz w:val="24"/>
          <w:szCs w:val="24"/>
          <w:vertAlign w:val="superscript"/>
        </w:rPr>
        <w:footnoteReference w:id="49"/>
      </w:r>
      <w:r>
        <w:rPr>
          <w:rFonts w:ascii="Arial" w:hAnsi="Arial" w:cs="Arial"/>
          <w:sz w:val="24"/>
          <w:szCs w:val="24"/>
        </w:rPr>
        <w:t>,</w:t>
      </w:r>
      <w:r w:rsidRPr="0087118B">
        <w:rPr>
          <w:rFonts w:ascii="Arial" w:hAnsi="Arial" w:cs="Arial"/>
          <w:sz w:val="24"/>
          <w:szCs w:val="24"/>
        </w:rPr>
        <w:t xml:space="preserve"> </w:t>
      </w:r>
      <w:r>
        <w:rPr>
          <w:rFonts w:ascii="Arial" w:hAnsi="Arial" w:cs="Arial"/>
          <w:sz w:val="24"/>
          <w:szCs w:val="24"/>
        </w:rPr>
        <w:t xml:space="preserve">se ha establecido que el derecho de acceso a la información no es absoluto. </w:t>
      </w:r>
    </w:p>
    <w:p w14:paraId="325F7BC8" w14:textId="77777777" w:rsidR="00E2342C" w:rsidRDefault="00E2342C" w:rsidP="00E2342C">
      <w:pPr>
        <w:spacing w:after="0" w:line="360" w:lineRule="auto"/>
        <w:ind w:right="51" w:firstLine="709"/>
        <w:jc w:val="both"/>
        <w:rPr>
          <w:rFonts w:ascii="Arial" w:hAnsi="Arial" w:cs="Arial"/>
          <w:sz w:val="24"/>
          <w:szCs w:val="24"/>
        </w:rPr>
      </w:pPr>
    </w:p>
    <w:p w14:paraId="141C6C38" w14:textId="77777777" w:rsidR="00E2342C" w:rsidRPr="0087118B" w:rsidRDefault="00E2342C" w:rsidP="00E2342C">
      <w:pPr>
        <w:spacing w:after="0" w:line="360" w:lineRule="auto"/>
        <w:ind w:right="51" w:firstLine="709"/>
        <w:jc w:val="both"/>
        <w:rPr>
          <w:rFonts w:ascii="Arial" w:hAnsi="Arial" w:cs="Arial"/>
          <w:sz w:val="24"/>
          <w:szCs w:val="24"/>
        </w:rPr>
      </w:pPr>
      <w:r w:rsidRPr="0087118B">
        <w:rPr>
          <w:rFonts w:ascii="Arial" w:hAnsi="Arial" w:cs="Arial"/>
          <w:sz w:val="24"/>
          <w:szCs w:val="24"/>
        </w:rPr>
        <w:t>En este sentido, la Primera Sala de la Suprema Corte de Justicia de la Nación ha establecido que:</w:t>
      </w:r>
      <w:r w:rsidRPr="0087118B">
        <w:rPr>
          <w:rFonts w:ascii="Arial" w:hAnsi="Arial" w:cs="Arial"/>
          <w:i/>
          <w:sz w:val="24"/>
          <w:szCs w:val="24"/>
        </w:rPr>
        <w:t xml:space="preserve"> “el derecho de acceso a la información no es absoluto y puede limitarse en virtud del interés público, seguridad nacional, la vida privada y los datos personales.”</w:t>
      </w:r>
      <w:r w:rsidRPr="0087118B">
        <w:rPr>
          <w:rFonts w:ascii="Arial" w:hAnsi="Arial" w:cs="Arial"/>
          <w:sz w:val="24"/>
          <w:szCs w:val="24"/>
          <w:vertAlign w:val="superscript"/>
        </w:rPr>
        <w:footnoteReference w:id="50"/>
      </w:r>
    </w:p>
    <w:p w14:paraId="21705B8A" w14:textId="77777777" w:rsidR="00E2342C" w:rsidRPr="0087118B" w:rsidRDefault="00E2342C" w:rsidP="00E2342C">
      <w:pPr>
        <w:spacing w:after="0" w:line="360" w:lineRule="auto"/>
        <w:ind w:right="51" w:firstLine="709"/>
        <w:jc w:val="both"/>
        <w:rPr>
          <w:rFonts w:ascii="Arial" w:hAnsi="Arial" w:cs="Arial"/>
          <w:sz w:val="24"/>
          <w:szCs w:val="24"/>
        </w:rPr>
      </w:pPr>
    </w:p>
    <w:p w14:paraId="6E7483A3" w14:textId="77777777" w:rsidR="00E2342C" w:rsidRPr="0087118B" w:rsidRDefault="00E2342C" w:rsidP="00E2342C">
      <w:pPr>
        <w:spacing w:after="0" w:line="360" w:lineRule="auto"/>
        <w:ind w:right="51" w:firstLine="709"/>
        <w:jc w:val="both"/>
        <w:rPr>
          <w:rFonts w:ascii="Arial" w:hAnsi="Arial" w:cs="Arial"/>
          <w:sz w:val="24"/>
          <w:szCs w:val="24"/>
        </w:rPr>
      </w:pPr>
      <w:r w:rsidRPr="0087118B">
        <w:rPr>
          <w:rFonts w:ascii="Arial" w:hAnsi="Arial" w:cs="Arial"/>
          <w:sz w:val="24"/>
          <w:szCs w:val="24"/>
        </w:rPr>
        <w:t xml:space="preserve">Sobre esta base, aunque el derecho de acceso a la información se rige por el principio de máxima divulgación, el Cuarto Tribunal Colegiado en Materia Administrativa del Primer Circuito, precisó que este principio </w:t>
      </w:r>
      <w:r w:rsidRPr="0087118B">
        <w:rPr>
          <w:rFonts w:ascii="Arial" w:hAnsi="Arial" w:cs="Arial"/>
          <w:i/>
          <w:sz w:val="24"/>
          <w:szCs w:val="24"/>
        </w:rPr>
        <w:t>“implica para cualquier autoridad, realizar un manejo de la información bajo la premisa inicial que toda es pública y sólo por excepción, en los casos expresamente previstos en la legislación secundaria y justificables bajo determinadas circunstancias, se podrá clasificar como confidencial o reservada”.</w:t>
      </w:r>
      <w:r w:rsidRPr="0087118B">
        <w:rPr>
          <w:rFonts w:ascii="Arial" w:hAnsi="Arial" w:cs="Arial"/>
          <w:i/>
          <w:sz w:val="24"/>
          <w:szCs w:val="24"/>
          <w:vertAlign w:val="superscript"/>
        </w:rPr>
        <w:footnoteReference w:id="51"/>
      </w:r>
      <w:r w:rsidRPr="0087118B">
        <w:rPr>
          <w:rFonts w:ascii="Arial" w:hAnsi="Arial" w:cs="Arial"/>
          <w:i/>
          <w:sz w:val="24"/>
          <w:szCs w:val="24"/>
        </w:rPr>
        <w:t xml:space="preserve"> </w:t>
      </w:r>
      <w:r w:rsidRPr="0087118B">
        <w:rPr>
          <w:rFonts w:ascii="Arial" w:hAnsi="Arial" w:cs="Arial"/>
          <w:sz w:val="24"/>
          <w:szCs w:val="24"/>
        </w:rPr>
        <w:t xml:space="preserve"> </w:t>
      </w:r>
    </w:p>
    <w:p w14:paraId="06EB0180" w14:textId="77777777" w:rsidR="00E2342C" w:rsidRDefault="00E2342C" w:rsidP="00E2342C">
      <w:pPr>
        <w:spacing w:after="0" w:line="360" w:lineRule="auto"/>
        <w:ind w:right="51" w:firstLine="709"/>
        <w:jc w:val="both"/>
        <w:rPr>
          <w:rFonts w:ascii="Arial" w:hAnsi="Arial" w:cs="Arial"/>
          <w:sz w:val="24"/>
          <w:szCs w:val="24"/>
        </w:rPr>
      </w:pPr>
    </w:p>
    <w:p w14:paraId="00A53397" w14:textId="77777777" w:rsidR="00E2342C" w:rsidRDefault="00E2342C" w:rsidP="00E2342C">
      <w:pPr>
        <w:spacing w:after="0" w:line="360" w:lineRule="auto"/>
        <w:ind w:right="51" w:firstLine="709"/>
        <w:jc w:val="both"/>
        <w:rPr>
          <w:rFonts w:ascii="Arial" w:hAnsi="Arial" w:cs="Arial"/>
          <w:sz w:val="24"/>
          <w:szCs w:val="24"/>
        </w:rPr>
      </w:pPr>
      <w:r>
        <w:rPr>
          <w:rFonts w:ascii="Arial" w:hAnsi="Arial" w:cs="Arial"/>
          <w:sz w:val="24"/>
          <w:szCs w:val="24"/>
        </w:rPr>
        <w:t>Por tanto, l</w:t>
      </w:r>
      <w:r w:rsidRPr="005E62B3">
        <w:rPr>
          <w:rFonts w:ascii="Arial" w:hAnsi="Arial" w:cs="Arial"/>
          <w:sz w:val="24"/>
          <w:szCs w:val="24"/>
        </w:rPr>
        <w:t xml:space="preserve">a necesidad de proteger los derechos </w:t>
      </w:r>
      <w:r>
        <w:rPr>
          <w:rFonts w:ascii="Arial" w:hAnsi="Arial" w:cs="Arial"/>
          <w:sz w:val="24"/>
          <w:szCs w:val="24"/>
        </w:rPr>
        <w:t>de acceso a la información pública y el derecho de protección de datos personales</w:t>
      </w:r>
      <w:r w:rsidRPr="005E62B3">
        <w:rPr>
          <w:rFonts w:ascii="Arial" w:hAnsi="Arial" w:cs="Arial"/>
          <w:sz w:val="24"/>
          <w:szCs w:val="24"/>
        </w:rPr>
        <w:t xml:space="preserve">, así como otros derechos que pudieran verse afectados </w:t>
      </w:r>
      <w:r>
        <w:rPr>
          <w:rFonts w:ascii="Arial" w:hAnsi="Arial" w:cs="Arial"/>
          <w:sz w:val="24"/>
          <w:szCs w:val="24"/>
        </w:rPr>
        <w:t xml:space="preserve">en el ejercicio del primero de los derechos mencionados, se deben atender </w:t>
      </w:r>
      <w:r w:rsidRPr="005E62B3">
        <w:rPr>
          <w:rFonts w:ascii="Arial" w:hAnsi="Arial" w:cs="Arial"/>
          <w:sz w:val="24"/>
          <w:szCs w:val="24"/>
        </w:rPr>
        <w:t xml:space="preserve">los límites fijados a este respecto por la </w:t>
      </w:r>
      <w:r>
        <w:rPr>
          <w:rFonts w:ascii="Arial" w:hAnsi="Arial" w:cs="Arial"/>
          <w:sz w:val="24"/>
          <w:szCs w:val="24"/>
        </w:rPr>
        <w:t xml:space="preserve">Ley de la materia, a través de la observación del </w:t>
      </w:r>
      <w:r w:rsidRPr="005E62B3">
        <w:rPr>
          <w:rFonts w:ascii="Arial" w:hAnsi="Arial" w:cs="Arial"/>
          <w:sz w:val="24"/>
          <w:szCs w:val="24"/>
        </w:rPr>
        <w:t xml:space="preserve">criterio de estricta proporcionalidad. </w:t>
      </w:r>
    </w:p>
    <w:p w14:paraId="5CB8E226" w14:textId="77777777" w:rsidR="00E2342C" w:rsidRDefault="00E2342C" w:rsidP="00E2342C">
      <w:pPr>
        <w:spacing w:after="0" w:line="360" w:lineRule="auto"/>
        <w:ind w:right="51" w:firstLine="709"/>
        <w:jc w:val="both"/>
        <w:rPr>
          <w:rFonts w:ascii="Arial" w:hAnsi="Arial" w:cs="Arial"/>
          <w:sz w:val="24"/>
          <w:szCs w:val="24"/>
        </w:rPr>
      </w:pPr>
    </w:p>
    <w:p w14:paraId="1D593321" w14:textId="5FAE7479" w:rsidR="00E2342C" w:rsidRDefault="00E2342C" w:rsidP="00BA36EC">
      <w:pPr>
        <w:spacing w:after="0" w:line="360" w:lineRule="auto"/>
        <w:ind w:right="51" w:firstLine="709"/>
        <w:jc w:val="both"/>
        <w:rPr>
          <w:rFonts w:ascii="Arial" w:hAnsi="Arial" w:cs="Arial"/>
          <w:sz w:val="24"/>
          <w:szCs w:val="24"/>
        </w:rPr>
      </w:pPr>
      <w:r>
        <w:rPr>
          <w:rFonts w:ascii="Arial" w:hAnsi="Arial" w:cs="Arial"/>
          <w:sz w:val="24"/>
          <w:szCs w:val="24"/>
        </w:rPr>
        <w:t xml:space="preserve">Atendiendo la naturaleza de la documentación solicitada, es preciso señalar que, un </w:t>
      </w:r>
      <w:r w:rsidRPr="007F0190">
        <w:rPr>
          <w:rFonts w:ascii="Arial" w:hAnsi="Arial" w:cs="Arial"/>
          <w:sz w:val="24"/>
          <w:szCs w:val="24"/>
        </w:rPr>
        <w:t>certificado de estudios</w:t>
      </w:r>
      <w:r>
        <w:rPr>
          <w:rFonts w:ascii="Arial" w:hAnsi="Arial" w:cs="Arial"/>
          <w:sz w:val="24"/>
          <w:szCs w:val="24"/>
        </w:rPr>
        <w:t>,</w:t>
      </w:r>
      <w:r w:rsidRPr="007F0190">
        <w:rPr>
          <w:rFonts w:ascii="Arial" w:hAnsi="Arial" w:cs="Arial"/>
          <w:sz w:val="24"/>
          <w:szCs w:val="24"/>
        </w:rPr>
        <w:t xml:space="preserve"> es un documento oficial emitido por una institución educativa que acredita que una persona ha completado un determinado programa de estudios. Este certificado incluye información como el nombre del programa, las materias cursadas, las calificaciones obtenidas, y la fecha de finalización del programa</w:t>
      </w:r>
      <w:r>
        <w:rPr>
          <w:rFonts w:ascii="Arial" w:hAnsi="Arial" w:cs="Arial"/>
          <w:sz w:val="24"/>
          <w:szCs w:val="24"/>
        </w:rPr>
        <w:t xml:space="preserve">, validando </w:t>
      </w:r>
      <w:r w:rsidRPr="007F0190">
        <w:rPr>
          <w:rFonts w:ascii="Arial" w:hAnsi="Arial" w:cs="Arial"/>
          <w:sz w:val="24"/>
          <w:szCs w:val="24"/>
        </w:rPr>
        <w:t>los conocimientos y habilidades adquiridos por un estudiante al finalizar un programa educativo</w:t>
      </w:r>
      <w:r>
        <w:rPr>
          <w:rFonts w:ascii="Arial" w:hAnsi="Arial" w:cs="Arial"/>
          <w:sz w:val="24"/>
          <w:szCs w:val="24"/>
        </w:rPr>
        <w:t>.</w:t>
      </w:r>
      <w:r>
        <w:rPr>
          <w:rStyle w:val="Refdenotaalpie"/>
          <w:rFonts w:ascii="Arial" w:hAnsi="Arial" w:cs="Arial"/>
        </w:rPr>
        <w:footnoteReference w:id="52"/>
      </w:r>
    </w:p>
    <w:p w14:paraId="020B3AEE" w14:textId="77777777" w:rsidR="00E2342C" w:rsidRDefault="00E2342C" w:rsidP="00E2342C">
      <w:pPr>
        <w:spacing w:after="0" w:line="360" w:lineRule="auto"/>
        <w:ind w:right="51" w:firstLine="709"/>
        <w:jc w:val="both"/>
        <w:rPr>
          <w:rFonts w:ascii="Arial" w:hAnsi="Arial" w:cs="Arial"/>
          <w:sz w:val="24"/>
          <w:szCs w:val="24"/>
        </w:rPr>
      </w:pPr>
      <w:r>
        <w:rPr>
          <w:rFonts w:ascii="Arial" w:hAnsi="Arial" w:cs="Arial"/>
          <w:sz w:val="24"/>
          <w:szCs w:val="24"/>
        </w:rPr>
        <w:lastRenderedPageBreak/>
        <w:t>Sobre lo anterior, la Ley General de Educación</w:t>
      </w:r>
      <w:r>
        <w:rPr>
          <w:rStyle w:val="Refdenotaalpie"/>
          <w:rFonts w:ascii="Arial" w:hAnsi="Arial" w:cs="Arial"/>
        </w:rPr>
        <w:footnoteReference w:id="53"/>
      </w:r>
      <w:r>
        <w:rPr>
          <w:rFonts w:ascii="Arial" w:hAnsi="Arial" w:cs="Arial"/>
          <w:sz w:val="24"/>
          <w:szCs w:val="24"/>
        </w:rPr>
        <w:t xml:space="preserve">, prevé que las evaluaciones comprenden </w:t>
      </w:r>
      <w:r w:rsidRPr="00B151FD">
        <w:rPr>
          <w:rFonts w:ascii="Arial" w:hAnsi="Arial" w:cs="Arial"/>
          <w:sz w:val="24"/>
          <w:szCs w:val="24"/>
        </w:rPr>
        <w:t>la valoración de los conocimientos, las habilidades, las destrezas y, en general, el logro de los propósitos establecidos en los planes y programas de estudio.</w:t>
      </w:r>
    </w:p>
    <w:p w14:paraId="03E069F2" w14:textId="77777777" w:rsidR="00E2342C" w:rsidRDefault="00E2342C" w:rsidP="00E2342C">
      <w:pPr>
        <w:spacing w:after="0" w:line="360" w:lineRule="auto"/>
        <w:ind w:right="51" w:firstLine="709"/>
        <w:jc w:val="both"/>
        <w:rPr>
          <w:rFonts w:ascii="Arial" w:hAnsi="Arial" w:cs="Arial"/>
          <w:sz w:val="24"/>
          <w:szCs w:val="24"/>
        </w:rPr>
      </w:pPr>
    </w:p>
    <w:p w14:paraId="534D2635" w14:textId="77777777" w:rsidR="00E2342C" w:rsidRDefault="00E2342C" w:rsidP="00E2342C">
      <w:pPr>
        <w:spacing w:after="0" w:line="360" w:lineRule="auto"/>
        <w:ind w:right="51" w:firstLine="709"/>
        <w:jc w:val="both"/>
        <w:rPr>
          <w:rFonts w:ascii="Arial" w:hAnsi="Arial" w:cs="Arial"/>
          <w:sz w:val="24"/>
          <w:szCs w:val="24"/>
        </w:rPr>
      </w:pPr>
      <w:r>
        <w:rPr>
          <w:rFonts w:ascii="Arial" w:hAnsi="Arial" w:cs="Arial"/>
          <w:sz w:val="24"/>
          <w:szCs w:val="24"/>
        </w:rPr>
        <w:t>Así, de conformidad con lo previsto en el Reglamento de Evaluación al Aprendizaje de la Universidad Autónoma de San Luis Potosí</w:t>
      </w:r>
      <w:r>
        <w:rPr>
          <w:rStyle w:val="Refdenotaalpie"/>
          <w:rFonts w:ascii="Arial" w:hAnsi="Arial" w:cs="Arial"/>
        </w:rPr>
        <w:footnoteReference w:id="54"/>
      </w:r>
      <w:r>
        <w:rPr>
          <w:rFonts w:ascii="Arial" w:hAnsi="Arial" w:cs="Arial"/>
          <w:sz w:val="24"/>
          <w:szCs w:val="24"/>
        </w:rPr>
        <w:t xml:space="preserve">, las </w:t>
      </w:r>
      <w:r w:rsidRPr="00B52D91">
        <w:rPr>
          <w:rFonts w:ascii="Arial" w:hAnsi="Arial" w:cs="Arial"/>
          <w:sz w:val="24"/>
          <w:szCs w:val="24"/>
        </w:rPr>
        <w:t>calificaciones expresarán el nivel de aprendizaje alcanzado por los y las alumnas, valorados por los medios de evaluación aplicados. En el caso de las evaluaciones finales ordinarias, extraordinarias, a título de suficiencia, de regularización y, de acreditación por conocimientos y aprendizajes previos o experiencia labor</w:t>
      </w:r>
      <w:r>
        <w:rPr>
          <w:rFonts w:ascii="Arial" w:hAnsi="Arial" w:cs="Arial"/>
          <w:sz w:val="24"/>
          <w:szCs w:val="24"/>
        </w:rPr>
        <w:t>al, las calificaciones se expre</w:t>
      </w:r>
      <w:r w:rsidRPr="00B52D91">
        <w:rPr>
          <w:rFonts w:ascii="Arial" w:hAnsi="Arial" w:cs="Arial"/>
          <w:sz w:val="24"/>
          <w:szCs w:val="24"/>
        </w:rPr>
        <w:t>sarán en una escala del cero al diez, de la siguiente manera:</w:t>
      </w:r>
      <w:r>
        <w:rPr>
          <w:rFonts w:ascii="Arial" w:hAnsi="Arial" w:cs="Arial"/>
          <w:sz w:val="24"/>
          <w:szCs w:val="24"/>
        </w:rPr>
        <w:t xml:space="preserve"> </w:t>
      </w:r>
      <w:r w:rsidRPr="00B52D91">
        <w:rPr>
          <w:rFonts w:ascii="Arial" w:hAnsi="Arial" w:cs="Arial"/>
          <w:sz w:val="24"/>
          <w:szCs w:val="24"/>
        </w:rPr>
        <w:t xml:space="preserve">I. La calificación </w:t>
      </w:r>
      <w:r>
        <w:rPr>
          <w:rFonts w:ascii="Arial" w:hAnsi="Arial" w:cs="Arial"/>
          <w:sz w:val="24"/>
          <w:szCs w:val="24"/>
        </w:rPr>
        <w:t xml:space="preserve">mínima aprobatoria será de seis; </w:t>
      </w:r>
      <w:r w:rsidRPr="00B52D91">
        <w:rPr>
          <w:rFonts w:ascii="Arial" w:hAnsi="Arial" w:cs="Arial"/>
          <w:sz w:val="24"/>
          <w:szCs w:val="24"/>
        </w:rPr>
        <w:t>II. Las calificaciones deberán expresarse y registrarse con números decimales si los hubiera, con una parte decimal.</w:t>
      </w:r>
    </w:p>
    <w:p w14:paraId="51BFA00D" w14:textId="77777777" w:rsidR="00E2342C" w:rsidRDefault="00E2342C" w:rsidP="00E2342C">
      <w:pPr>
        <w:spacing w:after="0" w:line="360" w:lineRule="auto"/>
        <w:ind w:right="51" w:firstLine="709"/>
        <w:jc w:val="both"/>
        <w:rPr>
          <w:rFonts w:ascii="Arial" w:hAnsi="Arial" w:cs="Arial"/>
          <w:sz w:val="24"/>
          <w:szCs w:val="24"/>
        </w:rPr>
      </w:pPr>
    </w:p>
    <w:p w14:paraId="3F6BF75A" w14:textId="77777777" w:rsidR="00E2342C" w:rsidRPr="00AF090C" w:rsidRDefault="00E2342C" w:rsidP="00E2342C">
      <w:pPr>
        <w:spacing w:after="0" w:line="360" w:lineRule="auto"/>
        <w:ind w:firstLine="708"/>
        <w:jc w:val="both"/>
        <w:rPr>
          <w:rFonts w:ascii="Arial" w:hAnsi="Arial" w:cs="Arial"/>
          <w:sz w:val="24"/>
          <w:szCs w:val="24"/>
          <w:u w:val="single"/>
        </w:rPr>
      </w:pPr>
      <w:r>
        <w:rPr>
          <w:rFonts w:ascii="Arial" w:hAnsi="Arial" w:cs="Arial"/>
          <w:sz w:val="24"/>
          <w:szCs w:val="24"/>
        </w:rPr>
        <w:t xml:space="preserve">En ese tenor, se precisa que, de conformidad con el artículo 15 del Reglamento Interno de la Facultad de Derecho, los alumnos que hayan concluido sus estudios de Licenciatura, pueden presentar su examen profesional, para obtener el Título de Licenciatura y en su oportunidad enviar la documentación necesaria para la expedición del título y su cédula profesional, por lo que se arriba a la conclusión de que: </w:t>
      </w:r>
      <w:r w:rsidRPr="00AF090C">
        <w:rPr>
          <w:rFonts w:ascii="Arial" w:hAnsi="Arial" w:cs="Arial"/>
          <w:sz w:val="24"/>
          <w:szCs w:val="24"/>
          <w:u w:val="single"/>
        </w:rPr>
        <w:t>el certificado de materias es el documento que acredita que un alumno cumplió y aprobó el plan de estudios de la Licenciatura en Derecho;</w:t>
      </w:r>
      <w:r>
        <w:rPr>
          <w:rFonts w:ascii="Arial" w:hAnsi="Arial" w:cs="Arial"/>
          <w:sz w:val="24"/>
          <w:szCs w:val="24"/>
        </w:rPr>
        <w:t xml:space="preserve"> </w:t>
      </w:r>
      <w:r w:rsidRPr="00AF090C">
        <w:rPr>
          <w:rFonts w:ascii="Arial" w:hAnsi="Arial" w:cs="Arial"/>
          <w:sz w:val="24"/>
          <w:szCs w:val="24"/>
          <w:u w:val="single"/>
        </w:rPr>
        <w:t xml:space="preserve">además, en él se refleja el resultado de las evaluaciones por materia que, en conjunto conforman el promedio general obtenido en la carrera y por tanto, su </w:t>
      </w:r>
      <w:r>
        <w:rPr>
          <w:rFonts w:ascii="Arial" w:hAnsi="Arial" w:cs="Arial"/>
          <w:sz w:val="24"/>
          <w:szCs w:val="24"/>
          <w:u w:val="single"/>
        </w:rPr>
        <w:t>emisión</w:t>
      </w:r>
      <w:r w:rsidRPr="00AF090C">
        <w:rPr>
          <w:rFonts w:ascii="Arial" w:hAnsi="Arial" w:cs="Arial"/>
          <w:sz w:val="24"/>
          <w:szCs w:val="24"/>
          <w:u w:val="single"/>
        </w:rPr>
        <w:t xml:space="preserve"> tiene como consecuencia la obtención de un título profesional y posteriormente, la cédula profesional. </w:t>
      </w:r>
    </w:p>
    <w:p w14:paraId="79B6779C" w14:textId="15FBCA5C" w:rsidR="00E2342C" w:rsidRDefault="00E2342C" w:rsidP="007411C6">
      <w:pPr>
        <w:spacing w:after="0" w:line="360" w:lineRule="auto"/>
        <w:ind w:right="51"/>
        <w:jc w:val="both"/>
        <w:rPr>
          <w:rFonts w:ascii="Arial" w:hAnsi="Arial" w:cs="Arial"/>
          <w:sz w:val="24"/>
          <w:szCs w:val="24"/>
        </w:rPr>
      </w:pPr>
    </w:p>
    <w:p w14:paraId="68178565" w14:textId="77777777" w:rsidR="00E2342C" w:rsidRPr="00762381" w:rsidRDefault="00E2342C" w:rsidP="00E2342C">
      <w:pPr>
        <w:spacing w:after="0" w:line="360" w:lineRule="auto"/>
        <w:ind w:right="51" w:firstLine="709"/>
        <w:jc w:val="both"/>
        <w:rPr>
          <w:rFonts w:ascii="Arial" w:hAnsi="Arial" w:cs="Arial"/>
          <w:b/>
          <w:bCs/>
          <w:sz w:val="24"/>
          <w:szCs w:val="24"/>
          <w:u w:val="single"/>
          <w:lang w:val="es-ES_tradnl"/>
        </w:rPr>
      </w:pPr>
      <w:r>
        <w:rPr>
          <w:rFonts w:ascii="Arial" w:hAnsi="Arial" w:cs="Arial"/>
          <w:sz w:val="24"/>
          <w:szCs w:val="24"/>
        </w:rPr>
        <w:t xml:space="preserve">Conforme lo anterior, es dable señalar que, el certificado de estudios en el que se contiene el promedio obtenido por una persona, como resultado de las evaluaciones </w:t>
      </w:r>
      <w:r>
        <w:rPr>
          <w:rFonts w:ascii="Arial" w:hAnsi="Arial" w:cs="Arial"/>
          <w:sz w:val="24"/>
          <w:szCs w:val="24"/>
        </w:rPr>
        <w:lastRenderedPageBreak/>
        <w:t xml:space="preserve">efectuadas a través de los mecanismos de evaluación en una institución educativa, </w:t>
      </w:r>
      <w:r w:rsidRPr="00FC78A4">
        <w:rPr>
          <w:rFonts w:ascii="Arial" w:hAnsi="Arial" w:cs="Arial"/>
          <w:sz w:val="24"/>
          <w:szCs w:val="24"/>
        </w:rPr>
        <w:t>revelan las calificaciones sobre</w:t>
      </w:r>
      <w:r>
        <w:rPr>
          <w:rFonts w:ascii="Arial" w:hAnsi="Arial" w:cs="Arial"/>
          <w:sz w:val="24"/>
          <w:szCs w:val="24"/>
        </w:rPr>
        <w:t xml:space="preserve"> </w:t>
      </w:r>
      <w:r w:rsidRPr="00FC78A4">
        <w:rPr>
          <w:rFonts w:ascii="Arial" w:hAnsi="Arial" w:cs="Arial"/>
          <w:sz w:val="24"/>
          <w:szCs w:val="24"/>
        </w:rPr>
        <w:t>el aprovechamiento escolar o</w:t>
      </w:r>
      <w:r>
        <w:rPr>
          <w:rFonts w:ascii="Arial" w:hAnsi="Arial" w:cs="Arial"/>
          <w:sz w:val="24"/>
          <w:szCs w:val="24"/>
        </w:rPr>
        <w:t xml:space="preserve"> </w:t>
      </w:r>
      <w:r w:rsidRPr="00FC78A4">
        <w:rPr>
          <w:rFonts w:ascii="Arial" w:hAnsi="Arial" w:cs="Arial"/>
          <w:sz w:val="24"/>
          <w:szCs w:val="24"/>
        </w:rPr>
        <w:t>académico de una persona</w:t>
      </w:r>
      <w:r>
        <w:rPr>
          <w:rFonts w:ascii="Arial" w:hAnsi="Arial" w:cs="Arial"/>
          <w:sz w:val="24"/>
          <w:szCs w:val="24"/>
        </w:rPr>
        <w:t xml:space="preserve"> </w:t>
      </w:r>
      <w:r w:rsidRPr="00FC78A4">
        <w:rPr>
          <w:rFonts w:ascii="Arial" w:hAnsi="Arial" w:cs="Arial"/>
          <w:sz w:val="24"/>
          <w:szCs w:val="24"/>
        </w:rPr>
        <w:t>física identificada o identificable</w:t>
      </w:r>
      <w:r>
        <w:rPr>
          <w:rFonts w:ascii="Arial" w:hAnsi="Arial" w:cs="Arial"/>
          <w:sz w:val="24"/>
          <w:szCs w:val="24"/>
        </w:rPr>
        <w:t xml:space="preserve">; aunado a ello, se tiene que, </w:t>
      </w:r>
      <w:r w:rsidRPr="006A56BC">
        <w:rPr>
          <w:rFonts w:ascii="Arial" w:hAnsi="Arial" w:cs="Arial"/>
          <w:bCs/>
          <w:sz w:val="24"/>
          <w:szCs w:val="24"/>
          <w:lang w:val="es-ES"/>
        </w:rPr>
        <w:t>el numeral Trigésimo Octavo</w:t>
      </w:r>
      <w:r w:rsidRPr="006A56BC">
        <w:rPr>
          <w:rFonts w:ascii="Arial" w:hAnsi="Arial" w:cs="Arial"/>
          <w:bCs/>
          <w:sz w:val="24"/>
          <w:szCs w:val="24"/>
          <w:vertAlign w:val="superscript"/>
          <w:lang w:val="es-ES"/>
        </w:rPr>
        <w:footnoteReference w:id="55"/>
      </w:r>
      <w:r>
        <w:rPr>
          <w:rFonts w:ascii="Arial" w:hAnsi="Arial" w:cs="Arial"/>
          <w:bCs/>
          <w:sz w:val="24"/>
          <w:szCs w:val="24"/>
          <w:lang w:val="es-ES"/>
        </w:rPr>
        <w:t xml:space="preserve">, </w:t>
      </w:r>
      <w:r w:rsidRPr="006A56BC">
        <w:rPr>
          <w:rFonts w:ascii="Arial" w:hAnsi="Arial" w:cs="Arial"/>
          <w:bCs/>
          <w:sz w:val="24"/>
          <w:szCs w:val="24"/>
          <w:lang w:val="es-ES"/>
        </w:rPr>
        <w:t>fracción I</w:t>
      </w:r>
      <w:r w:rsidRPr="006A56BC">
        <w:rPr>
          <w:rFonts w:ascii="Arial" w:hAnsi="Arial" w:cs="Arial"/>
          <w:bCs/>
          <w:sz w:val="24"/>
          <w:szCs w:val="24"/>
          <w:vertAlign w:val="superscript"/>
          <w:lang w:val="es-ES"/>
        </w:rPr>
        <w:footnoteReference w:id="56"/>
      </w:r>
      <w:r w:rsidRPr="006A56BC">
        <w:rPr>
          <w:rFonts w:ascii="Arial" w:hAnsi="Arial" w:cs="Arial"/>
          <w:bCs/>
          <w:sz w:val="24"/>
          <w:szCs w:val="24"/>
          <w:lang w:val="es-ES"/>
        </w:rPr>
        <w:t>, inciso 8)</w:t>
      </w:r>
      <w:r w:rsidRPr="006A56BC">
        <w:rPr>
          <w:rFonts w:ascii="Arial" w:hAnsi="Arial" w:cs="Arial"/>
          <w:bCs/>
          <w:sz w:val="24"/>
          <w:szCs w:val="24"/>
          <w:vertAlign w:val="superscript"/>
          <w:lang w:val="es-ES"/>
        </w:rPr>
        <w:footnoteReference w:id="57"/>
      </w:r>
      <w:r w:rsidRPr="006A56BC">
        <w:rPr>
          <w:rFonts w:ascii="Arial" w:hAnsi="Arial" w:cs="Arial"/>
          <w:bCs/>
          <w:sz w:val="24"/>
          <w:szCs w:val="24"/>
          <w:lang w:val="es-ES"/>
        </w:rPr>
        <w:t xml:space="preserve"> de los Lineamientos Generales en Materia de Clasificación y Desc</w:t>
      </w:r>
      <w:r>
        <w:rPr>
          <w:rFonts w:ascii="Arial" w:hAnsi="Arial" w:cs="Arial"/>
          <w:bCs/>
          <w:sz w:val="24"/>
          <w:szCs w:val="24"/>
          <w:lang w:val="es-ES"/>
        </w:rPr>
        <w:t xml:space="preserve">lasificación de la Información, establece que los datos académicos relativos a </w:t>
      </w:r>
      <w:r w:rsidRPr="005A6E5A">
        <w:rPr>
          <w:rFonts w:ascii="Arial" w:hAnsi="Arial" w:cs="Arial"/>
          <w:bCs/>
          <w:sz w:val="24"/>
          <w:szCs w:val="24"/>
          <w:lang w:val="es-ES_tradnl"/>
        </w:rPr>
        <w:t>tr</w:t>
      </w:r>
      <w:r w:rsidRPr="006A56BC">
        <w:rPr>
          <w:rFonts w:ascii="Arial" w:hAnsi="Arial" w:cs="Arial"/>
          <w:bCs/>
          <w:sz w:val="24"/>
          <w:szCs w:val="24"/>
          <w:lang w:val="es-ES_tradnl"/>
        </w:rPr>
        <w:t xml:space="preserve">ayectoria educativa, avances de créditos, tipos de exámenes, </w:t>
      </w:r>
      <w:r w:rsidRPr="007411C6">
        <w:rPr>
          <w:rFonts w:ascii="Arial" w:hAnsi="Arial" w:cs="Arial"/>
          <w:b/>
          <w:bCs/>
          <w:sz w:val="24"/>
          <w:szCs w:val="24"/>
          <w:u w:val="single"/>
          <w:lang w:val="es-ES_tradnl"/>
        </w:rPr>
        <w:t>promedio</w:t>
      </w:r>
      <w:r w:rsidRPr="006A56BC">
        <w:rPr>
          <w:rFonts w:ascii="Arial" w:hAnsi="Arial" w:cs="Arial"/>
          <w:bCs/>
          <w:sz w:val="24"/>
          <w:szCs w:val="24"/>
          <w:lang w:val="es-ES_tradnl"/>
        </w:rPr>
        <w:t xml:space="preserve">, </w:t>
      </w:r>
      <w:r w:rsidRPr="007411C6">
        <w:rPr>
          <w:rFonts w:ascii="Arial" w:hAnsi="Arial" w:cs="Arial"/>
          <w:b/>
          <w:bCs/>
          <w:sz w:val="24"/>
          <w:szCs w:val="24"/>
          <w:u w:val="single"/>
          <w:lang w:val="es-ES_tradnl"/>
        </w:rPr>
        <w:t>calificaciones</w:t>
      </w:r>
      <w:r w:rsidRPr="006A56BC">
        <w:rPr>
          <w:rFonts w:ascii="Arial" w:hAnsi="Arial" w:cs="Arial"/>
          <w:bCs/>
          <w:sz w:val="24"/>
          <w:szCs w:val="24"/>
          <w:lang w:val="es-ES_tradnl"/>
        </w:rPr>
        <w:t xml:space="preserve">, </w:t>
      </w:r>
      <w:r w:rsidRPr="007411C6">
        <w:rPr>
          <w:rFonts w:ascii="Arial" w:hAnsi="Arial" w:cs="Arial"/>
          <w:b/>
          <w:bCs/>
          <w:sz w:val="24"/>
          <w:szCs w:val="24"/>
          <w:u w:val="single"/>
          <w:lang w:val="es-ES_tradnl"/>
        </w:rPr>
        <w:t>títulos</w:t>
      </w:r>
      <w:r w:rsidRPr="006A56BC">
        <w:rPr>
          <w:rFonts w:ascii="Arial" w:hAnsi="Arial" w:cs="Arial"/>
          <w:bCs/>
          <w:sz w:val="24"/>
          <w:szCs w:val="24"/>
          <w:lang w:val="es-ES_tradnl"/>
        </w:rPr>
        <w:t xml:space="preserve">, cédula profesional, </w:t>
      </w:r>
      <w:r w:rsidRPr="007411C6">
        <w:rPr>
          <w:rFonts w:ascii="Arial" w:hAnsi="Arial" w:cs="Arial"/>
          <w:b/>
          <w:bCs/>
          <w:sz w:val="24"/>
          <w:szCs w:val="24"/>
          <w:u w:val="single"/>
          <w:lang w:val="es-ES_tradnl"/>
        </w:rPr>
        <w:t>certificados</w:t>
      </w:r>
      <w:r w:rsidRPr="006A56BC">
        <w:rPr>
          <w:rFonts w:ascii="Arial" w:hAnsi="Arial" w:cs="Arial"/>
          <w:bCs/>
          <w:sz w:val="24"/>
          <w:szCs w:val="24"/>
          <w:lang w:val="es-ES_tradnl"/>
        </w:rPr>
        <w:t>, reconocimientos y análogos,</w:t>
      </w:r>
      <w:r>
        <w:rPr>
          <w:rFonts w:ascii="Arial" w:hAnsi="Arial" w:cs="Arial"/>
          <w:bCs/>
          <w:sz w:val="24"/>
          <w:szCs w:val="24"/>
          <w:lang w:val="es-ES_tradnl"/>
        </w:rPr>
        <w:t xml:space="preserve"> </w:t>
      </w:r>
      <w:r w:rsidRPr="00762381">
        <w:rPr>
          <w:rFonts w:ascii="Arial" w:hAnsi="Arial" w:cs="Arial"/>
          <w:b/>
          <w:bCs/>
          <w:sz w:val="24"/>
          <w:szCs w:val="24"/>
          <w:u w:val="single"/>
          <w:lang w:val="es-ES_tradnl"/>
        </w:rPr>
        <w:t xml:space="preserve">son considerados como información confidencial, por ser tutelada por los derechos humanos </w:t>
      </w:r>
      <w:r w:rsidRPr="00762381">
        <w:rPr>
          <w:rFonts w:ascii="Arial" w:eastAsia="Arial Unicode MS" w:hAnsi="Arial" w:cs="Arial"/>
          <w:b/>
          <w:sz w:val="24"/>
          <w:szCs w:val="24"/>
          <w:u w:val="single"/>
          <w:lang w:val="es-ES_tradnl" w:eastAsia="es-ES"/>
        </w:rPr>
        <w:t>a la privacidad, intimidad, honor y dignidad, y sobre la que no puede realizarse ningún acto o hecho, sin la autorización debida de los titulares o sus representantes legales</w:t>
      </w:r>
      <w:r w:rsidRPr="00762381">
        <w:rPr>
          <w:rFonts w:ascii="Arial" w:hAnsi="Arial" w:cs="Arial"/>
          <w:b/>
          <w:bCs/>
          <w:sz w:val="24"/>
          <w:szCs w:val="24"/>
          <w:u w:val="single"/>
          <w:lang w:val="es-ES_tradnl"/>
        </w:rPr>
        <w:t xml:space="preserve">. </w:t>
      </w:r>
    </w:p>
    <w:p w14:paraId="696558EB" w14:textId="77777777" w:rsidR="00E2342C" w:rsidRDefault="00E2342C" w:rsidP="00E2342C">
      <w:pPr>
        <w:spacing w:after="0" w:line="360" w:lineRule="auto"/>
        <w:ind w:right="51" w:firstLine="709"/>
        <w:jc w:val="both"/>
        <w:rPr>
          <w:rFonts w:ascii="Arial" w:hAnsi="Arial" w:cs="Arial"/>
          <w:bCs/>
          <w:sz w:val="24"/>
          <w:szCs w:val="24"/>
          <w:lang w:val="es-ES_tradnl"/>
        </w:rPr>
      </w:pPr>
    </w:p>
    <w:p w14:paraId="7011186B" w14:textId="77777777" w:rsidR="00E2342C" w:rsidRDefault="00E2342C" w:rsidP="00E2342C">
      <w:pPr>
        <w:autoSpaceDE w:val="0"/>
        <w:autoSpaceDN w:val="0"/>
        <w:adjustRightInd w:val="0"/>
        <w:spacing w:after="0" w:line="360" w:lineRule="auto"/>
        <w:ind w:firstLine="708"/>
        <w:jc w:val="both"/>
        <w:rPr>
          <w:rFonts w:ascii="Arial" w:eastAsia="Arial Unicode MS" w:hAnsi="Arial" w:cs="Arial"/>
          <w:sz w:val="24"/>
          <w:szCs w:val="24"/>
          <w:lang w:eastAsia="es-ES"/>
        </w:rPr>
      </w:pPr>
      <w:r w:rsidRPr="005E60BF">
        <w:rPr>
          <w:rFonts w:ascii="Arial" w:eastAsia="Arial Unicode MS" w:hAnsi="Arial" w:cs="Arial"/>
          <w:sz w:val="24"/>
          <w:szCs w:val="24"/>
          <w:lang w:eastAsia="es-ES"/>
        </w:rPr>
        <w:t xml:space="preserve">Con respecto a este asunto, </w:t>
      </w:r>
      <w:r>
        <w:rPr>
          <w:rFonts w:ascii="Arial" w:eastAsia="Arial Unicode MS" w:hAnsi="Arial" w:cs="Arial"/>
          <w:sz w:val="24"/>
          <w:szCs w:val="24"/>
          <w:lang w:eastAsia="es-ES"/>
        </w:rPr>
        <w:t>se precisa</w:t>
      </w:r>
      <w:r w:rsidRPr="005E60BF">
        <w:rPr>
          <w:rFonts w:ascii="Arial" w:eastAsia="Arial Unicode MS" w:hAnsi="Arial" w:cs="Arial"/>
          <w:sz w:val="24"/>
          <w:szCs w:val="24"/>
          <w:lang w:eastAsia="es-ES"/>
        </w:rPr>
        <w:t xml:space="preserve"> que entre los objetivos centrales de</w:t>
      </w:r>
      <w:r>
        <w:rPr>
          <w:rFonts w:ascii="Arial" w:eastAsia="Arial Unicode MS" w:hAnsi="Arial" w:cs="Arial"/>
          <w:sz w:val="24"/>
          <w:szCs w:val="24"/>
          <w:lang w:eastAsia="es-ES"/>
        </w:rPr>
        <w:t xml:space="preserve"> conocer </w:t>
      </w:r>
      <w:r w:rsidRPr="005E60BF">
        <w:rPr>
          <w:rFonts w:ascii="Arial" w:eastAsia="Arial Unicode MS" w:hAnsi="Arial" w:cs="Arial"/>
          <w:sz w:val="24"/>
          <w:szCs w:val="24"/>
          <w:lang w:eastAsia="es-ES"/>
        </w:rPr>
        <w:t xml:space="preserve">la información requerida figura, precisamente, aquella que se refiere a la </w:t>
      </w:r>
      <w:r w:rsidRPr="005E60BF">
        <w:rPr>
          <w:rFonts w:ascii="Arial" w:eastAsia="Arial Unicode MS" w:hAnsi="Arial" w:cs="Arial"/>
          <w:i/>
          <w:sz w:val="24"/>
          <w:szCs w:val="24"/>
          <w:lang w:eastAsia="es-ES"/>
        </w:rPr>
        <w:t>“cosa pública”</w:t>
      </w:r>
      <w:r>
        <w:rPr>
          <w:rFonts w:ascii="Arial" w:eastAsia="Arial Unicode MS" w:hAnsi="Arial" w:cs="Arial"/>
          <w:sz w:val="24"/>
          <w:szCs w:val="24"/>
          <w:lang w:eastAsia="es-ES"/>
        </w:rPr>
        <w:t>, en un sentido amplio</w:t>
      </w:r>
      <w:r w:rsidRPr="005E60BF">
        <w:rPr>
          <w:rFonts w:ascii="Arial" w:eastAsia="Arial Unicode MS" w:hAnsi="Arial" w:cs="Arial"/>
          <w:sz w:val="24"/>
          <w:szCs w:val="24"/>
          <w:lang w:eastAsia="es-ES"/>
        </w:rPr>
        <w:t xml:space="preserve">: se trata de que </w:t>
      </w:r>
      <w:r w:rsidRPr="005E60BF">
        <w:rPr>
          <w:rFonts w:ascii="Arial" w:eastAsia="Arial Unicode MS" w:hAnsi="Arial" w:cs="Arial"/>
          <w:i/>
          <w:sz w:val="24"/>
          <w:szCs w:val="24"/>
          <w:lang w:eastAsia="es-ES"/>
        </w:rPr>
        <w:t>“todos puedan saber lo que a todos interesa</w:t>
      </w:r>
      <w:r>
        <w:rPr>
          <w:rFonts w:ascii="Arial" w:eastAsia="Arial Unicode MS" w:hAnsi="Arial" w:cs="Arial"/>
          <w:i/>
          <w:sz w:val="24"/>
          <w:szCs w:val="24"/>
          <w:lang w:eastAsia="es-ES"/>
        </w:rPr>
        <w:t>.</w:t>
      </w:r>
      <w:r w:rsidRPr="005E60BF">
        <w:rPr>
          <w:rFonts w:ascii="Arial" w:eastAsia="Arial Unicode MS" w:hAnsi="Arial" w:cs="Arial"/>
          <w:i/>
          <w:sz w:val="24"/>
          <w:szCs w:val="24"/>
          <w:lang w:eastAsia="es-ES"/>
        </w:rPr>
        <w:t>”</w:t>
      </w:r>
      <w:r>
        <w:rPr>
          <w:rFonts w:ascii="Arial" w:eastAsia="Arial Unicode MS" w:hAnsi="Arial" w:cs="Arial"/>
          <w:sz w:val="24"/>
          <w:szCs w:val="24"/>
          <w:lang w:eastAsia="es-ES"/>
        </w:rPr>
        <w:t xml:space="preserve"> Así, e</w:t>
      </w:r>
      <w:r w:rsidRPr="00A32C8D">
        <w:rPr>
          <w:rFonts w:ascii="Arial" w:hAnsi="Arial" w:cs="Arial"/>
          <w:sz w:val="24"/>
          <w:szCs w:val="24"/>
        </w:rPr>
        <w:t>l ejercicio efectivo de</w:t>
      </w:r>
      <w:r>
        <w:rPr>
          <w:rFonts w:ascii="Arial" w:hAnsi="Arial" w:cs="Arial"/>
          <w:sz w:val="24"/>
          <w:szCs w:val="24"/>
        </w:rPr>
        <w:t xml:space="preserve">l derecho de acceso a la información </w:t>
      </w:r>
      <w:r w:rsidRPr="00A32C8D">
        <w:rPr>
          <w:rFonts w:ascii="Arial" w:hAnsi="Arial" w:cs="Arial"/>
          <w:sz w:val="24"/>
          <w:szCs w:val="24"/>
        </w:rPr>
        <w:t>exige la existencia de condiciones y prácticas sociales que lo favorezcan</w:t>
      </w:r>
      <w:r>
        <w:rPr>
          <w:rFonts w:ascii="Arial" w:hAnsi="Arial" w:cs="Arial"/>
          <w:sz w:val="24"/>
          <w:szCs w:val="24"/>
        </w:rPr>
        <w:t>,</w:t>
      </w:r>
      <w:r w:rsidRPr="00A32C8D">
        <w:rPr>
          <w:rFonts w:ascii="Arial" w:hAnsi="Arial" w:cs="Arial"/>
          <w:sz w:val="24"/>
          <w:szCs w:val="24"/>
        </w:rPr>
        <w:t xml:space="preserve"> y</w:t>
      </w:r>
      <w:r>
        <w:rPr>
          <w:rFonts w:ascii="Arial" w:hAnsi="Arial" w:cs="Arial"/>
          <w:sz w:val="24"/>
          <w:szCs w:val="24"/>
        </w:rPr>
        <w:t>a que éste p</w:t>
      </w:r>
      <w:r w:rsidRPr="00A32C8D">
        <w:rPr>
          <w:rFonts w:ascii="Arial" w:hAnsi="Arial" w:cs="Arial"/>
          <w:sz w:val="24"/>
          <w:szCs w:val="24"/>
        </w:rPr>
        <w:t>uede verse injustamente restringido por actos normativos o administrativos de los poderes públicos o por</w:t>
      </w:r>
      <w:r w:rsidRPr="00A32C8D">
        <w:t xml:space="preserve"> </w:t>
      </w:r>
      <w:r w:rsidRPr="00A32C8D">
        <w:rPr>
          <w:rFonts w:ascii="Arial" w:hAnsi="Arial" w:cs="Arial"/>
          <w:sz w:val="24"/>
          <w:szCs w:val="24"/>
        </w:rPr>
        <w:t>condiciones de facto que coloquen en situación de riesg</w:t>
      </w:r>
      <w:r>
        <w:rPr>
          <w:rFonts w:ascii="Arial" w:hAnsi="Arial" w:cs="Arial"/>
          <w:sz w:val="24"/>
          <w:szCs w:val="24"/>
        </w:rPr>
        <w:t>o o vulnerabilidad a quienes lo</w:t>
      </w:r>
      <w:r w:rsidRPr="00A32C8D">
        <w:rPr>
          <w:rFonts w:ascii="Arial" w:hAnsi="Arial" w:cs="Arial"/>
          <w:sz w:val="24"/>
          <w:szCs w:val="24"/>
        </w:rPr>
        <w:t xml:space="preserve"> ejerzan</w:t>
      </w:r>
      <w:r>
        <w:rPr>
          <w:rFonts w:ascii="Arial" w:hAnsi="Arial" w:cs="Arial"/>
          <w:sz w:val="24"/>
          <w:szCs w:val="24"/>
        </w:rPr>
        <w:t>.</w:t>
      </w:r>
    </w:p>
    <w:p w14:paraId="5AE2B409" w14:textId="77777777" w:rsidR="00E2342C" w:rsidRDefault="00E2342C" w:rsidP="00E2342C">
      <w:pPr>
        <w:autoSpaceDE w:val="0"/>
        <w:autoSpaceDN w:val="0"/>
        <w:adjustRightInd w:val="0"/>
        <w:spacing w:after="0" w:line="360" w:lineRule="auto"/>
        <w:ind w:firstLine="708"/>
        <w:jc w:val="both"/>
        <w:rPr>
          <w:rFonts w:ascii="Arial" w:eastAsia="Arial Unicode MS" w:hAnsi="Arial" w:cs="Arial"/>
          <w:sz w:val="24"/>
          <w:szCs w:val="24"/>
          <w:lang w:eastAsia="es-ES"/>
        </w:rPr>
      </w:pPr>
    </w:p>
    <w:p w14:paraId="46219E27" w14:textId="77B5BCEB" w:rsidR="00E2342C" w:rsidRDefault="00E2342C" w:rsidP="00E2342C">
      <w:pPr>
        <w:autoSpaceDE w:val="0"/>
        <w:autoSpaceDN w:val="0"/>
        <w:adjustRightInd w:val="0"/>
        <w:spacing w:after="0" w:line="360" w:lineRule="auto"/>
        <w:ind w:firstLine="708"/>
        <w:jc w:val="both"/>
        <w:rPr>
          <w:rFonts w:ascii="Arial" w:eastAsia="Times New Roman" w:hAnsi="Arial" w:cs="Arial"/>
          <w:sz w:val="24"/>
          <w:szCs w:val="24"/>
          <w:lang w:eastAsia="es-ES"/>
        </w:rPr>
      </w:pPr>
      <w:r w:rsidRPr="00002EC3">
        <w:rPr>
          <w:rFonts w:ascii="Arial" w:eastAsia="Arial Unicode MS" w:hAnsi="Arial" w:cs="Arial"/>
          <w:sz w:val="24"/>
          <w:szCs w:val="24"/>
          <w:lang w:eastAsia="es-ES"/>
        </w:rPr>
        <w:t xml:space="preserve">Si bien, </w:t>
      </w:r>
      <w:r w:rsidRPr="00083F3D">
        <w:rPr>
          <w:rFonts w:ascii="Arial" w:eastAsia="Arial Unicode MS" w:hAnsi="Arial" w:cs="Arial"/>
          <w:sz w:val="24"/>
          <w:szCs w:val="24"/>
          <w:u w:val="single"/>
          <w:lang w:eastAsia="es-ES"/>
        </w:rPr>
        <w:t xml:space="preserve">las personas que se postulan para ocupar un cargo de elección popular son examinados por el Comité de Evaluación que hace referencia el artículo 96 de la Constitución Federal, </w:t>
      </w:r>
      <w:r>
        <w:rPr>
          <w:rFonts w:ascii="Arial" w:eastAsia="Arial Unicode MS" w:hAnsi="Arial" w:cs="Arial"/>
          <w:sz w:val="24"/>
          <w:szCs w:val="24"/>
          <w:lang w:eastAsia="es-ES"/>
        </w:rPr>
        <w:t xml:space="preserve">a través del mecanismo de recepción de </w:t>
      </w:r>
      <w:r w:rsidRPr="007A58EF">
        <w:rPr>
          <w:rFonts w:ascii="Arial" w:eastAsia="Arial Unicode MS" w:hAnsi="Arial" w:cs="Arial"/>
          <w:sz w:val="24"/>
          <w:szCs w:val="24"/>
          <w:lang w:eastAsia="es-ES"/>
        </w:rPr>
        <w:t xml:space="preserve">los expedientes de las personas aspirantes, </w:t>
      </w:r>
      <w:r>
        <w:rPr>
          <w:rFonts w:ascii="Arial" w:eastAsia="Arial Unicode MS" w:hAnsi="Arial" w:cs="Arial"/>
          <w:sz w:val="24"/>
          <w:szCs w:val="24"/>
          <w:lang w:eastAsia="es-ES"/>
        </w:rPr>
        <w:t xml:space="preserve">resolviendo acerca del </w:t>
      </w:r>
      <w:r w:rsidRPr="007A58EF">
        <w:rPr>
          <w:rFonts w:ascii="Arial" w:eastAsia="Arial Unicode MS" w:hAnsi="Arial" w:cs="Arial"/>
          <w:sz w:val="24"/>
          <w:szCs w:val="24"/>
          <w:lang w:eastAsia="es-ES"/>
        </w:rPr>
        <w:t xml:space="preserve">cumplimiento </w:t>
      </w:r>
      <w:r>
        <w:rPr>
          <w:rFonts w:ascii="Arial" w:eastAsia="Arial Unicode MS" w:hAnsi="Arial" w:cs="Arial"/>
          <w:sz w:val="24"/>
          <w:szCs w:val="24"/>
          <w:lang w:eastAsia="es-ES"/>
        </w:rPr>
        <w:t xml:space="preserve">o no, </w:t>
      </w:r>
      <w:r w:rsidRPr="007A58EF">
        <w:rPr>
          <w:rFonts w:ascii="Arial" w:eastAsia="Arial Unicode MS" w:hAnsi="Arial" w:cs="Arial"/>
          <w:sz w:val="24"/>
          <w:szCs w:val="24"/>
          <w:lang w:eastAsia="es-ES"/>
        </w:rPr>
        <w:t>de los requisitos constitucionales y legales</w:t>
      </w:r>
      <w:r>
        <w:rPr>
          <w:rFonts w:ascii="Arial" w:eastAsia="Arial Unicode MS" w:hAnsi="Arial" w:cs="Arial"/>
          <w:sz w:val="24"/>
          <w:szCs w:val="24"/>
          <w:lang w:eastAsia="es-ES"/>
        </w:rPr>
        <w:t xml:space="preserve">, identificando </w:t>
      </w:r>
      <w:r w:rsidRPr="007A58EF">
        <w:rPr>
          <w:rFonts w:ascii="Arial" w:eastAsia="Arial Unicode MS" w:hAnsi="Arial" w:cs="Arial"/>
          <w:sz w:val="24"/>
          <w:szCs w:val="24"/>
          <w:lang w:eastAsia="es-ES"/>
        </w:rPr>
        <w:t xml:space="preserve">a las personas mejor evaluadas que </w:t>
      </w:r>
      <w:r w:rsidRPr="00083F3D">
        <w:rPr>
          <w:rFonts w:ascii="Arial" w:eastAsia="Arial Unicode MS" w:hAnsi="Arial" w:cs="Arial"/>
          <w:sz w:val="24"/>
          <w:szCs w:val="24"/>
          <w:lang w:eastAsia="es-ES"/>
        </w:rPr>
        <w:t>cuenten con los conocimientos técnicos necesarios para el desempeño del cargo y que además, se hayan distinguido por su honestidad, buena fama pública, competencia y antecedentes académicos y profesionales en el ejercicio de la actividad jurídica</w:t>
      </w:r>
      <w:r w:rsidRPr="00083F3D">
        <w:rPr>
          <w:rStyle w:val="Refdenotaalpie"/>
          <w:rFonts w:ascii="Arial" w:eastAsia="Arial Unicode MS" w:hAnsi="Arial" w:cs="Arial"/>
        </w:rPr>
        <w:footnoteReference w:id="58"/>
      </w:r>
      <w:r w:rsidRPr="00083F3D">
        <w:rPr>
          <w:rFonts w:ascii="Arial" w:eastAsia="Arial Unicode MS" w:hAnsi="Arial" w:cs="Arial"/>
          <w:sz w:val="24"/>
          <w:szCs w:val="24"/>
          <w:lang w:eastAsia="es-ES"/>
        </w:rPr>
        <w:t xml:space="preserve">; </w:t>
      </w:r>
      <w:r w:rsidRPr="00083F3D">
        <w:rPr>
          <w:rFonts w:ascii="Arial" w:eastAsia="Arial Unicode MS" w:hAnsi="Arial" w:cs="Arial"/>
          <w:b/>
          <w:sz w:val="24"/>
          <w:szCs w:val="24"/>
          <w:lang w:eastAsia="es-ES"/>
        </w:rPr>
        <w:t>no puede pasar inadvertido que las personas sienten curiosidad por aspectos íntimos de otras personas</w:t>
      </w:r>
      <w:r w:rsidRPr="00083F3D">
        <w:rPr>
          <w:rFonts w:ascii="Arial" w:eastAsia="Arial Unicode MS" w:hAnsi="Arial" w:cs="Arial"/>
          <w:sz w:val="24"/>
          <w:szCs w:val="24"/>
          <w:lang w:eastAsia="es-ES"/>
        </w:rPr>
        <w:t xml:space="preserve"> -</w:t>
      </w:r>
      <w:r w:rsidRPr="00083F3D">
        <w:rPr>
          <w:rFonts w:ascii="Arial" w:eastAsia="Arial Unicode MS" w:hAnsi="Arial" w:cs="Arial"/>
          <w:i/>
          <w:sz w:val="24"/>
          <w:szCs w:val="24"/>
          <w:lang w:eastAsia="es-ES"/>
        </w:rPr>
        <w:t>como lo es el certif</w:t>
      </w:r>
      <w:r w:rsidR="00F931ED">
        <w:rPr>
          <w:rFonts w:ascii="Arial" w:eastAsia="Arial Unicode MS" w:hAnsi="Arial" w:cs="Arial"/>
          <w:i/>
          <w:sz w:val="24"/>
          <w:szCs w:val="24"/>
          <w:lang w:eastAsia="es-ES"/>
        </w:rPr>
        <w:t xml:space="preserve">icado de estudios, promedio, </w:t>
      </w:r>
      <w:r w:rsidRPr="00083F3D">
        <w:rPr>
          <w:rFonts w:ascii="Arial" w:eastAsia="Arial Unicode MS" w:hAnsi="Arial" w:cs="Arial"/>
          <w:i/>
          <w:sz w:val="24"/>
          <w:szCs w:val="24"/>
          <w:lang w:eastAsia="es-ES"/>
        </w:rPr>
        <w:t>calificaciones</w:t>
      </w:r>
      <w:r w:rsidR="00F931ED">
        <w:rPr>
          <w:rFonts w:ascii="Arial" w:eastAsia="Arial Unicode MS" w:hAnsi="Arial" w:cs="Arial"/>
          <w:i/>
          <w:sz w:val="24"/>
          <w:szCs w:val="24"/>
          <w:lang w:eastAsia="es-ES"/>
        </w:rPr>
        <w:t xml:space="preserve"> y/o título profesional</w:t>
      </w:r>
      <w:r w:rsidRPr="00083F3D">
        <w:rPr>
          <w:rFonts w:ascii="Arial" w:eastAsia="Arial Unicode MS" w:hAnsi="Arial" w:cs="Arial"/>
          <w:i/>
          <w:sz w:val="24"/>
          <w:szCs w:val="24"/>
          <w:lang w:eastAsia="es-ES"/>
        </w:rPr>
        <w:t xml:space="preserve">- </w:t>
      </w:r>
      <w:r w:rsidRPr="00083F3D">
        <w:rPr>
          <w:rFonts w:ascii="Arial" w:eastAsia="Arial Unicode MS" w:hAnsi="Arial" w:cs="Arial"/>
          <w:sz w:val="24"/>
          <w:szCs w:val="24"/>
          <w:lang w:eastAsia="es-ES"/>
        </w:rPr>
        <w:t xml:space="preserve">que son tomados en cuenta como requisito de </w:t>
      </w:r>
      <w:r w:rsidRPr="00083F3D">
        <w:rPr>
          <w:rFonts w:ascii="Arial" w:eastAsia="Arial Unicode MS" w:hAnsi="Arial" w:cs="Arial"/>
          <w:sz w:val="24"/>
          <w:szCs w:val="24"/>
          <w:lang w:eastAsia="es-ES"/>
        </w:rPr>
        <w:lastRenderedPageBreak/>
        <w:t>elegibilidad, permitiendo que la ciudadanía se involucre, al tener conocimiento de quiénes aspiran a ocupar un</w:t>
      </w:r>
      <w:r w:rsidRPr="00002EC3">
        <w:rPr>
          <w:rFonts w:ascii="Arial" w:eastAsia="Arial Unicode MS" w:hAnsi="Arial" w:cs="Arial"/>
          <w:sz w:val="24"/>
          <w:szCs w:val="24"/>
          <w:lang w:eastAsia="es-ES"/>
        </w:rPr>
        <w:t xml:space="preserve"> cargo público y</w:t>
      </w:r>
      <w:r>
        <w:rPr>
          <w:rFonts w:ascii="Arial" w:eastAsia="Arial Unicode MS" w:hAnsi="Arial" w:cs="Arial"/>
          <w:sz w:val="24"/>
          <w:szCs w:val="24"/>
          <w:lang w:eastAsia="es-ES"/>
        </w:rPr>
        <w:t xml:space="preserve"> </w:t>
      </w:r>
      <w:r w:rsidRPr="00A3520E">
        <w:rPr>
          <w:rFonts w:ascii="Arial" w:eastAsia="Times New Roman" w:hAnsi="Arial" w:cs="Arial"/>
          <w:sz w:val="24"/>
          <w:szCs w:val="24"/>
          <w:lang w:eastAsia="es-ES"/>
        </w:rPr>
        <w:t xml:space="preserve">tener </w:t>
      </w:r>
      <w:r>
        <w:rPr>
          <w:rFonts w:ascii="Arial" w:eastAsia="Times New Roman" w:hAnsi="Arial" w:cs="Arial"/>
          <w:sz w:val="24"/>
          <w:szCs w:val="24"/>
          <w:lang w:eastAsia="es-ES"/>
        </w:rPr>
        <w:t xml:space="preserve">noción </w:t>
      </w:r>
      <w:r w:rsidRPr="00A3520E">
        <w:rPr>
          <w:rFonts w:ascii="Arial" w:eastAsia="Times New Roman" w:hAnsi="Arial" w:cs="Arial"/>
          <w:sz w:val="24"/>
          <w:szCs w:val="24"/>
          <w:lang w:eastAsia="es-ES"/>
        </w:rPr>
        <w:t xml:space="preserve">de las razones que se emplearon para tomar la decisión en torno a qué personas eran idóneas para </w:t>
      </w:r>
      <w:r>
        <w:rPr>
          <w:rFonts w:ascii="Arial" w:eastAsia="Times New Roman" w:hAnsi="Arial" w:cs="Arial"/>
          <w:sz w:val="24"/>
          <w:szCs w:val="24"/>
          <w:lang w:eastAsia="es-ES"/>
        </w:rPr>
        <w:t xml:space="preserve">la postulación </w:t>
      </w:r>
      <w:r w:rsidRPr="00A3520E">
        <w:rPr>
          <w:rFonts w:ascii="Arial" w:eastAsia="Times New Roman" w:hAnsi="Arial" w:cs="Arial"/>
          <w:sz w:val="24"/>
          <w:szCs w:val="24"/>
          <w:lang w:eastAsia="es-ES"/>
        </w:rPr>
        <w:t>respectiv</w:t>
      </w:r>
      <w:r>
        <w:rPr>
          <w:rFonts w:ascii="Arial" w:eastAsia="Times New Roman" w:hAnsi="Arial" w:cs="Arial"/>
          <w:sz w:val="24"/>
          <w:szCs w:val="24"/>
          <w:lang w:eastAsia="es-ES"/>
        </w:rPr>
        <w:t>a</w:t>
      </w:r>
      <w:r w:rsidRPr="00A3520E">
        <w:rPr>
          <w:rFonts w:ascii="Arial" w:eastAsia="Times New Roman" w:hAnsi="Arial" w:cs="Arial"/>
          <w:sz w:val="24"/>
          <w:szCs w:val="24"/>
          <w:lang w:eastAsia="es-ES"/>
        </w:rPr>
        <w:t xml:space="preserve">.  </w:t>
      </w:r>
    </w:p>
    <w:p w14:paraId="121D8214" w14:textId="77777777" w:rsidR="00F931ED" w:rsidRDefault="00F931ED" w:rsidP="00E2342C">
      <w:pPr>
        <w:autoSpaceDE w:val="0"/>
        <w:autoSpaceDN w:val="0"/>
        <w:adjustRightInd w:val="0"/>
        <w:spacing w:after="0" w:line="360" w:lineRule="auto"/>
        <w:ind w:firstLine="708"/>
        <w:jc w:val="both"/>
        <w:rPr>
          <w:rFonts w:ascii="Arial" w:eastAsia="Times New Roman" w:hAnsi="Arial" w:cs="Arial"/>
          <w:sz w:val="24"/>
          <w:szCs w:val="24"/>
          <w:lang w:eastAsia="es-ES"/>
        </w:rPr>
      </w:pPr>
    </w:p>
    <w:p w14:paraId="12BD12B1" w14:textId="77777777" w:rsidR="00E2342C" w:rsidRDefault="00E2342C" w:rsidP="00E2342C">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De ahí que, e</w:t>
      </w:r>
      <w:r w:rsidRPr="00002EC3">
        <w:rPr>
          <w:rFonts w:ascii="Arial" w:eastAsia="Arial Unicode MS" w:hAnsi="Arial" w:cs="Arial"/>
          <w:sz w:val="24"/>
          <w:szCs w:val="24"/>
          <w:lang w:eastAsia="es-ES"/>
        </w:rPr>
        <w:t xml:space="preserve">l criterio de interés público </w:t>
      </w:r>
      <w:r>
        <w:rPr>
          <w:rFonts w:ascii="Arial" w:eastAsia="Arial Unicode MS" w:hAnsi="Arial" w:cs="Arial"/>
          <w:sz w:val="24"/>
          <w:szCs w:val="24"/>
          <w:lang w:eastAsia="es-ES"/>
        </w:rPr>
        <w:t xml:space="preserve">se funda </w:t>
      </w:r>
      <w:r w:rsidRPr="00002EC3">
        <w:rPr>
          <w:rFonts w:ascii="Arial" w:eastAsia="Arial Unicode MS" w:hAnsi="Arial" w:cs="Arial"/>
          <w:sz w:val="24"/>
          <w:szCs w:val="24"/>
          <w:lang w:eastAsia="es-ES"/>
        </w:rPr>
        <w:t>en la información que el público considera relevante para la vida comunitaria, es decir, aquella que versa sobre hechos que puedan encerrar trascendencia pública</w:t>
      </w:r>
      <w:r>
        <w:rPr>
          <w:rFonts w:ascii="Arial" w:eastAsia="Arial Unicode MS" w:hAnsi="Arial" w:cs="Arial"/>
          <w:sz w:val="24"/>
          <w:szCs w:val="24"/>
          <w:lang w:eastAsia="es-ES"/>
        </w:rPr>
        <w:t>, como lo es, la primera elección de manera libre, directa y secreta por la ciudadanía, de los integrantes del Poder Judicial Federal; así, u</w:t>
      </w:r>
      <w:r w:rsidRPr="00002EC3">
        <w:rPr>
          <w:rFonts w:ascii="Arial" w:eastAsia="Arial Unicode MS" w:hAnsi="Arial" w:cs="Arial"/>
          <w:sz w:val="24"/>
          <w:szCs w:val="24"/>
          <w:lang w:eastAsia="es-ES"/>
        </w:rPr>
        <w:t>na información se vuelve de interés público cuando miembros de la comunidad pueden justificar razonablemente un interés</w:t>
      </w:r>
      <w:r>
        <w:rPr>
          <w:rFonts w:ascii="Arial" w:eastAsia="Arial Unicode MS" w:hAnsi="Arial" w:cs="Arial"/>
          <w:sz w:val="24"/>
          <w:szCs w:val="24"/>
          <w:lang w:eastAsia="es-ES"/>
        </w:rPr>
        <w:t xml:space="preserve"> en su conocimiento y difusión.</w:t>
      </w:r>
      <w:r>
        <w:rPr>
          <w:rStyle w:val="Refdenotaalpie"/>
          <w:rFonts w:ascii="Arial" w:eastAsia="Arial Unicode MS" w:hAnsi="Arial" w:cs="Arial"/>
        </w:rPr>
        <w:footnoteReference w:id="59"/>
      </w:r>
      <w:r w:rsidRPr="00002EC3">
        <w:rPr>
          <w:rFonts w:ascii="Arial" w:eastAsia="Arial Unicode MS" w:hAnsi="Arial" w:cs="Arial"/>
          <w:sz w:val="24"/>
          <w:szCs w:val="24"/>
          <w:lang w:eastAsia="es-ES"/>
        </w:rPr>
        <w:t xml:space="preserve"> </w:t>
      </w:r>
    </w:p>
    <w:p w14:paraId="7A82BF94" w14:textId="77777777" w:rsidR="00E2342C" w:rsidRDefault="00E2342C" w:rsidP="00E2342C">
      <w:pPr>
        <w:spacing w:after="0" w:line="360" w:lineRule="auto"/>
        <w:ind w:firstLine="709"/>
        <w:jc w:val="both"/>
        <w:rPr>
          <w:rFonts w:ascii="Arial" w:eastAsia="Arial Unicode MS" w:hAnsi="Arial" w:cs="Arial"/>
          <w:sz w:val="24"/>
          <w:szCs w:val="24"/>
          <w:lang w:eastAsia="es-ES"/>
        </w:rPr>
      </w:pPr>
    </w:p>
    <w:p w14:paraId="04FC8236" w14:textId="77777777" w:rsidR="00E2342C" w:rsidRDefault="00E2342C" w:rsidP="00E2342C">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Por tanto, al existir </w:t>
      </w:r>
      <w:r w:rsidRPr="005E60BF">
        <w:rPr>
          <w:rFonts w:ascii="Arial" w:eastAsia="Arial Unicode MS" w:hAnsi="Arial" w:cs="Arial"/>
          <w:sz w:val="24"/>
          <w:szCs w:val="24"/>
          <w:lang w:eastAsia="es-ES"/>
        </w:rPr>
        <w:t>un legítimo interés, en el que se instala un también legítimo empleo de</w:t>
      </w:r>
      <w:r>
        <w:rPr>
          <w:rFonts w:ascii="Arial" w:eastAsia="Arial Unicode MS" w:hAnsi="Arial" w:cs="Arial"/>
          <w:sz w:val="24"/>
          <w:szCs w:val="24"/>
          <w:lang w:eastAsia="es-ES"/>
        </w:rPr>
        <w:t xml:space="preserve">l derecho de acceso a la información </w:t>
      </w:r>
      <w:r w:rsidRPr="005E60BF">
        <w:rPr>
          <w:rFonts w:ascii="Arial" w:eastAsia="Arial Unicode MS" w:hAnsi="Arial" w:cs="Arial"/>
          <w:sz w:val="24"/>
          <w:szCs w:val="24"/>
          <w:lang w:eastAsia="es-ES"/>
        </w:rPr>
        <w:t xml:space="preserve">en su vertiente informativa, en conocer lo que de alguna manera compromete a la sociedad en su conjunto, incide sobre la marcha del Estado, afecta intereses o derechos generales, acarrea consecuencias importantes para la comunidad. Las tareas de gobierno -y más ampliamente, las actividades del Estado, a </w:t>
      </w:r>
      <w:r>
        <w:rPr>
          <w:rFonts w:ascii="Arial" w:eastAsia="Arial Unicode MS" w:hAnsi="Arial" w:cs="Arial"/>
          <w:sz w:val="24"/>
          <w:szCs w:val="24"/>
          <w:lang w:eastAsia="es-ES"/>
        </w:rPr>
        <w:t>través de sus diversos órganos-</w:t>
      </w:r>
      <w:r w:rsidRPr="005E60BF">
        <w:rPr>
          <w:rFonts w:ascii="Arial" w:eastAsia="Arial Unicode MS" w:hAnsi="Arial" w:cs="Arial"/>
          <w:sz w:val="24"/>
          <w:szCs w:val="24"/>
          <w:lang w:eastAsia="es-ES"/>
        </w:rPr>
        <w:t xml:space="preserve"> no son indiferentes y mucho menos debieran ser inaccesibles al conocimiento de l</w:t>
      </w:r>
      <w:r>
        <w:rPr>
          <w:rFonts w:ascii="Arial" w:eastAsia="Arial Unicode MS" w:hAnsi="Arial" w:cs="Arial"/>
          <w:sz w:val="24"/>
          <w:szCs w:val="24"/>
          <w:lang w:eastAsia="es-ES"/>
        </w:rPr>
        <w:t xml:space="preserve">as personas. </w:t>
      </w:r>
      <w:r w:rsidRPr="005E60BF">
        <w:rPr>
          <w:rFonts w:ascii="Arial" w:eastAsia="Arial Unicode MS" w:hAnsi="Arial" w:cs="Arial"/>
          <w:sz w:val="24"/>
          <w:szCs w:val="24"/>
          <w:lang w:eastAsia="es-ES"/>
        </w:rPr>
        <w:t>La democracia se construye a partir de la opinión pública, debidamente informada, que con base en esa información orienta su juicio y toma sus decisiones. Así, el ingreso en el ámbito de esas cuestiones resultará mucho más holgado que el correspondiente a los asuntos estrictamente privados, propios de la vida personal o íntima, que no trascienden sus estrictos linderos. La llamada “transparencia” tiene en aquel ámbito uno de sus espacios naturales</w:t>
      </w:r>
      <w:r>
        <w:rPr>
          <w:rStyle w:val="Refdenotaalpie"/>
          <w:rFonts w:ascii="Arial" w:eastAsia="Arial Unicode MS" w:hAnsi="Arial" w:cs="Arial"/>
        </w:rPr>
        <w:footnoteReference w:id="60"/>
      </w:r>
      <w:r w:rsidRPr="005E60BF">
        <w:rPr>
          <w:rFonts w:ascii="Arial" w:eastAsia="Arial Unicode MS" w:hAnsi="Arial" w:cs="Arial"/>
          <w:sz w:val="24"/>
          <w:szCs w:val="24"/>
          <w:lang w:eastAsia="es-ES"/>
        </w:rPr>
        <w:t>.</w:t>
      </w:r>
    </w:p>
    <w:p w14:paraId="661C0564" w14:textId="77777777" w:rsidR="00E2342C" w:rsidRDefault="00E2342C" w:rsidP="00E2342C">
      <w:pPr>
        <w:spacing w:after="0" w:line="360" w:lineRule="auto"/>
        <w:ind w:firstLine="709"/>
        <w:jc w:val="both"/>
        <w:rPr>
          <w:rFonts w:ascii="Arial" w:eastAsia="Arial Unicode MS" w:hAnsi="Arial" w:cs="Arial"/>
          <w:sz w:val="24"/>
          <w:szCs w:val="24"/>
          <w:lang w:eastAsia="es-ES"/>
        </w:rPr>
      </w:pPr>
    </w:p>
    <w:p w14:paraId="5C07BADF" w14:textId="77777777" w:rsidR="00E2342C" w:rsidRDefault="00E2342C" w:rsidP="00E2342C">
      <w:pPr>
        <w:spacing w:after="0" w:line="360" w:lineRule="auto"/>
        <w:ind w:firstLine="709"/>
        <w:jc w:val="both"/>
        <w:rPr>
          <w:rFonts w:ascii="Arial" w:eastAsia="Arial Unicode MS" w:hAnsi="Arial" w:cs="Arial"/>
          <w:sz w:val="24"/>
          <w:szCs w:val="24"/>
          <w:lang w:eastAsia="es-ES"/>
        </w:rPr>
      </w:pPr>
      <w:r w:rsidRPr="006C4C98">
        <w:rPr>
          <w:rFonts w:ascii="Arial" w:eastAsia="Arial Unicode MS" w:hAnsi="Arial" w:cs="Arial"/>
          <w:sz w:val="24"/>
          <w:szCs w:val="24"/>
          <w:lang w:eastAsia="es-ES"/>
        </w:rPr>
        <w:t>E</w:t>
      </w:r>
      <w:r>
        <w:rPr>
          <w:rFonts w:ascii="Arial" w:eastAsia="Arial Unicode MS" w:hAnsi="Arial" w:cs="Arial"/>
          <w:sz w:val="24"/>
          <w:szCs w:val="24"/>
          <w:lang w:eastAsia="es-ES"/>
        </w:rPr>
        <w:t>n el caso concreto, e</w:t>
      </w:r>
      <w:r w:rsidRPr="006C4C98">
        <w:rPr>
          <w:rFonts w:ascii="Arial" w:eastAsia="Arial Unicode MS" w:hAnsi="Arial" w:cs="Arial"/>
          <w:sz w:val="24"/>
          <w:szCs w:val="24"/>
          <w:lang w:eastAsia="es-ES"/>
        </w:rPr>
        <w:t xml:space="preserve">l discurso político </w:t>
      </w:r>
      <w:r>
        <w:rPr>
          <w:rFonts w:ascii="Arial" w:eastAsia="Arial Unicode MS" w:hAnsi="Arial" w:cs="Arial"/>
          <w:sz w:val="24"/>
          <w:szCs w:val="24"/>
          <w:lang w:eastAsia="es-ES"/>
        </w:rPr>
        <w:t xml:space="preserve">se encuentra </w:t>
      </w:r>
      <w:r w:rsidRPr="006C4C98">
        <w:rPr>
          <w:rFonts w:ascii="Arial" w:eastAsia="Arial Unicode MS" w:hAnsi="Arial" w:cs="Arial"/>
          <w:sz w:val="24"/>
          <w:szCs w:val="24"/>
          <w:lang w:eastAsia="es-ES"/>
        </w:rPr>
        <w:t xml:space="preserve">directamente relacionado </w:t>
      </w:r>
      <w:r>
        <w:rPr>
          <w:rFonts w:ascii="Arial" w:eastAsia="Arial Unicode MS" w:hAnsi="Arial" w:cs="Arial"/>
          <w:sz w:val="24"/>
          <w:szCs w:val="24"/>
          <w:lang w:eastAsia="es-ES"/>
        </w:rPr>
        <w:t>con la dimensión social y la</w:t>
      </w:r>
      <w:r w:rsidRPr="006C4C98">
        <w:rPr>
          <w:rFonts w:ascii="Arial" w:eastAsia="Arial Unicode MS" w:hAnsi="Arial" w:cs="Arial"/>
          <w:sz w:val="24"/>
          <w:szCs w:val="24"/>
          <w:lang w:eastAsia="es-ES"/>
        </w:rPr>
        <w:t xml:space="preserve"> </w:t>
      </w:r>
      <w:r>
        <w:rPr>
          <w:rFonts w:ascii="Arial" w:eastAsia="Arial Unicode MS" w:hAnsi="Arial" w:cs="Arial"/>
          <w:sz w:val="24"/>
          <w:szCs w:val="24"/>
          <w:lang w:eastAsia="es-ES"/>
        </w:rPr>
        <w:t xml:space="preserve">función del derecho de acceso a la información. </w:t>
      </w:r>
      <w:r w:rsidRPr="006C4C98">
        <w:rPr>
          <w:rFonts w:ascii="Arial" w:eastAsia="Arial Unicode MS" w:hAnsi="Arial" w:cs="Arial"/>
          <w:sz w:val="24"/>
          <w:szCs w:val="24"/>
          <w:lang w:eastAsia="es-ES"/>
        </w:rPr>
        <w:t>Por lo tanto, la protección de su libre difusión resulta espec</w:t>
      </w:r>
      <w:r>
        <w:rPr>
          <w:rFonts w:ascii="Arial" w:eastAsia="Arial Unicode MS" w:hAnsi="Arial" w:cs="Arial"/>
          <w:sz w:val="24"/>
          <w:szCs w:val="24"/>
          <w:lang w:eastAsia="es-ES"/>
        </w:rPr>
        <w:t>ialmente relevante para que esto</w:t>
      </w:r>
      <w:r w:rsidRPr="006C4C98">
        <w:rPr>
          <w:rFonts w:ascii="Arial" w:eastAsia="Arial Unicode MS" w:hAnsi="Arial" w:cs="Arial"/>
          <w:sz w:val="24"/>
          <w:szCs w:val="24"/>
          <w:lang w:eastAsia="es-ES"/>
        </w:rPr>
        <w:t xml:space="preserve">s </w:t>
      </w:r>
      <w:r>
        <w:rPr>
          <w:rFonts w:ascii="Arial" w:eastAsia="Arial Unicode MS" w:hAnsi="Arial" w:cs="Arial"/>
          <w:sz w:val="24"/>
          <w:szCs w:val="24"/>
          <w:lang w:eastAsia="es-ES"/>
        </w:rPr>
        <w:t xml:space="preserve">derechos </w:t>
      </w:r>
      <w:r w:rsidRPr="006C4C98">
        <w:rPr>
          <w:rFonts w:ascii="Arial" w:eastAsia="Arial Unicode MS" w:hAnsi="Arial" w:cs="Arial"/>
          <w:sz w:val="24"/>
          <w:szCs w:val="24"/>
          <w:lang w:eastAsia="es-ES"/>
        </w:rPr>
        <w:t xml:space="preserve">desempeñen sus funciones de cara a la formación de la opinión pública, dentro del esquema estructural propio de la democracia representativa. Una opinión pública bien informada es el medio más adecuado para conocer y juzgar las ideas y actitudes de los dirigentes políticos. </w:t>
      </w:r>
    </w:p>
    <w:p w14:paraId="2F98EC48" w14:textId="77777777" w:rsidR="00E2342C" w:rsidRDefault="00E2342C" w:rsidP="00E2342C">
      <w:pPr>
        <w:spacing w:after="0" w:line="360" w:lineRule="auto"/>
        <w:ind w:firstLine="709"/>
        <w:jc w:val="both"/>
        <w:rPr>
          <w:rFonts w:ascii="Arial" w:eastAsia="Arial Unicode MS" w:hAnsi="Arial" w:cs="Arial"/>
          <w:sz w:val="24"/>
          <w:szCs w:val="24"/>
          <w:lang w:eastAsia="es-ES"/>
        </w:rPr>
      </w:pPr>
      <w:r w:rsidRPr="006C4C98">
        <w:rPr>
          <w:rFonts w:ascii="Arial" w:eastAsia="Arial Unicode MS" w:hAnsi="Arial" w:cs="Arial"/>
          <w:sz w:val="24"/>
          <w:szCs w:val="24"/>
          <w:lang w:eastAsia="es-ES"/>
        </w:rPr>
        <w:lastRenderedPageBreak/>
        <w:t>El control ciudadano de la actividad de personas que ocupan o han ocupado en el pasado cargos públicos (funcionarios, cargos electos, miembros de partidos políticos, diplomáticos, particulares que desempeñan funciones estatales o de interés público, etcétera) fomenta la transparencia de las a</w:t>
      </w:r>
      <w:r>
        <w:rPr>
          <w:rFonts w:ascii="Arial" w:eastAsia="Arial Unicode MS" w:hAnsi="Arial" w:cs="Arial"/>
          <w:sz w:val="24"/>
          <w:szCs w:val="24"/>
          <w:lang w:eastAsia="es-ES"/>
        </w:rPr>
        <w:t xml:space="preserve">ctividades estatales y promueve el mandato </w:t>
      </w:r>
      <w:r w:rsidRPr="006C4C98">
        <w:rPr>
          <w:rFonts w:ascii="Arial" w:eastAsia="Arial Unicode MS" w:hAnsi="Arial" w:cs="Arial"/>
          <w:sz w:val="24"/>
          <w:szCs w:val="24"/>
          <w:lang w:eastAsia="es-ES"/>
        </w:rPr>
        <w:t>de todos los que tienen responsabilidades de gestión pública, lo cual necesariamente hace que exista un margen mayor para difundir afirmaciones y apreciaciones consustanciales al discurrir del debate político o sobre asuntos públicos</w:t>
      </w:r>
      <w:r w:rsidRPr="006C4C98">
        <w:rPr>
          <w:rFonts w:ascii="Arial" w:eastAsia="Arial Unicode MS" w:hAnsi="Arial" w:cs="Arial"/>
          <w:sz w:val="24"/>
          <w:szCs w:val="24"/>
          <w:vertAlign w:val="superscript"/>
          <w:lang w:eastAsia="es-ES"/>
        </w:rPr>
        <w:footnoteReference w:id="61"/>
      </w:r>
      <w:r w:rsidRPr="006C4C98">
        <w:rPr>
          <w:rFonts w:ascii="Arial" w:eastAsia="Arial Unicode MS" w:hAnsi="Arial" w:cs="Arial"/>
          <w:sz w:val="24"/>
          <w:szCs w:val="24"/>
          <w:lang w:eastAsia="es-ES"/>
        </w:rPr>
        <w:t>.</w:t>
      </w:r>
    </w:p>
    <w:p w14:paraId="18AD55E2" w14:textId="77777777" w:rsidR="00E2342C" w:rsidRPr="006C4C98" w:rsidRDefault="00E2342C" w:rsidP="00E2342C">
      <w:pPr>
        <w:spacing w:after="0" w:line="360" w:lineRule="auto"/>
        <w:ind w:firstLine="709"/>
        <w:jc w:val="both"/>
        <w:rPr>
          <w:rFonts w:ascii="Arial" w:eastAsia="Arial Unicode MS" w:hAnsi="Arial" w:cs="Arial"/>
          <w:sz w:val="24"/>
          <w:szCs w:val="24"/>
          <w:lang w:eastAsia="es-ES"/>
        </w:rPr>
      </w:pPr>
    </w:p>
    <w:p w14:paraId="4CC47CC4" w14:textId="77777777" w:rsidR="00E2342C" w:rsidRPr="006C4C98" w:rsidRDefault="00E2342C" w:rsidP="00E2342C">
      <w:pPr>
        <w:spacing w:after="0" w:line="360" w:lineRule="auto"/>
        <w:ind w:firstLine="709"/>
        <w:jc w:val="both"/>
        <w:rPr>
          <w:rFonts w:ascii="Arial" w:eastAsia="Arial Unicode MS" w:hAnsi="Arial" w:cs="Arial"/>
          <w:sz w:val="24"/>
          <w:szCs w:val="24"/>
          <w:lang w:eastAsia="es-ES"/>
        </w:rPr>
      </w:pPr>
      <w:r w:rsidRPr="006C4C98">
        <w:rPr>
          <w:rFonts w:ascii="Arial" w:eastAsia="Arial Unicode MS" w:hAnsi="Arial" w:cs="Arial"/>
          <w:sz w:val="24"/>
          <w:szCs w:val="24"/>
          <w:lang w:eastAsia="es-ES"/>
        </w:rPr>
        <w:t>Esta especial protección, vale la pena subrayarlo, se extiende al discurso electoral, el que gira en torno a candidatos a ocupar cargos públicos, por las mismas razones que explican la especial protección del discurso político y sobre asuntos de interés público. Como subraya el Informe de la Relatoría Especial para la Libertad de Expresión de la Organización de Estados americanos del año 2008, “</w:t>
      </w:r>
      <w:r w:rsidRPr="000F6F72">
        <w:rPr>
          <w:rFonts w:ascii="Arial" w:eastAsia="Arial Unicode MS" w:hAnsi="Arial" w:cs="Arial"/>
          <w:i/>
          <w:sz w:val="24"/>
          <w:szCs w:val="24"/>
          <w:lang w:eastAsia="es-ES"/>
        </w:rPr>
        <w:t>los funcionarios públicos y quienes aspiran a serlo, en una sociedad democrática, tienen un umbral distinto de protección, que les expone en mayor grado al escrutinio y a la crítica del público, lo cual se justifica por el carácter de interés público de las actividades que realizan, porque se han expuesto voluntariamente a un escrutinio más exigente, y porque tiene una enorme capacidad de controvertir la información a través de su poder de convocatoria pública</w:t>
      </w:r>
      <w:r w:rsidRPr="006C4C98">
        <w:rPr>
          <w:rFonts w:ascii="Arial" w:eastAsia="Arial Unicode MS" w:hAnsi="Arial" w:cs="Arial"/>
          <w:sz w:val="24"/>
          <w:szCs w:val="24"/>
          <w:vertAlign w:val="superscript"/>
          <w:lang w:eastAsia="es-ES"/>
        </w:rPr>
        <w:footnoteReference w:id="62"/>
      </w:r>
      <w:r w:rsidRPr="006C4C98">
        <w:rPr>
          <w:rFonts w:ascii="Arial" w:eastAsia="Arial Unicode MS" w:hAnsi="Arial" w:cs="Arial"/>
          <w:sz w:val="24"/>
          <w:szCs w:val="24"/>
          <w:lang w:eastAsia="es-ES"/>
        </w:rPr>
        <w:t>”</w:t>
      </w:r>
      <w:r>
        <w:rPr>
          <w:rFonts w:ascii="Arial" w:eastAsia="Arial Unicode MS" w:hAnsi="Arial" w:cs="Arial"/>
          <w:sz w:val="24"/>
          <w:szCs w:val="24"/>
          <w:lang w:eastAsia="es-ES"/>
        </w:rPr>
        <w:t>.</w:t>
      </w:r>
    </w:p>
    <w:p w14:paraId="28F357DA" w14:textId="77777777" w:rsidR="00E2342C" w:rsidRPr="006C4C98" w:rsidRDefault="00E2342C" w:rsidP="00E2342C">
      <w:pPr>
        <w:spacing w:after="0" w:line="360" w:lineRule="auto"/>
        <w:ind w:firstLine="709"/>
        <w:jc w:val="both"/>
        <w:rPr>
          <w:rFonts w:ascii="Arial" w:eastAsia="Arial Unicode MS" w:hAnsi="Arial" w:cs="Arial"/>
          <w:sz w:val="24"/>
          <w:szCs w:val="24"/>
          <w:lang w:eastAsia="es-ES"/>
        </w:rPr>
      </w:pPr>
    </w:p>
    <w:p w14:paraId="1A7E0836" w14:textId="77777777" w:rsidR="00E2342C" w:rsidRDefault="00E2342C" w:rsidP="00E2342C">
      <w:pPr>
        <w:spacing w:after="0" w:line="360" w:lineRule="auto"/>
        <w:ind w:firstLine="709"/>
        <w:jc w:val="both"/>
        <w:rPr>
          <w:rFonts w:ascii="Arial" w:eastAsia="Arial Unicode MS" w:hAnsi="Arial" w:cs="Arial"/>
          <w:sz w:val="24"/>
          <w:szCs w:val="24"/>
          <w:lang w:eastAsia="es-ES"/>
        </w:rPr>
      </w:pPr>
      <w:r w:rsidRPr="006C4C98">
        <w:rPr>
          <w:rFonts w:ascii="Arial" w:eastAsia="Arial Unicode MS" w:hAnsi="Arial" w:cs="Arial"/>
          <w:sz w:val="24"/>
          <w:szCs w:val="24"/>
          <w:lang w:eastAsia="es-ES"/>
        </w:rPr>
        <w:t>La función colectiva o sistémica de</w:t>
      </w:r>
      <w:r>
        <w:rPr>
          <w:rFonts w:ascii="Arial" w:eastAsia="Arial Unicode MS" w:hAnsi="Arial" w:cs="Arial"/>
          <w:sz w:val="24"/>
          <w:szCs w:val="24"/>
          <w:lang w:eastAsia="es-ES"/>
        </w:rPr>
        <w:t xml:space="preserve">l </w:t>
      </w:r>
      <w:r w:rsidRPr="006C4C98">
        <w:rPr>
          <w:rFonts w:ascii="Arial" w:eastAsia="Arial Unicode MS" w:hAnsi="Arial" w:cs="Arial"/>
          <w:sz w:val="24"/>
          <w:szCs w:val="24"/>
          <w:lang w:eastAsia="es-ES"/>
        </w:rPr>
        <w:t xml:space="preserve">derecho </w:t>
      </w:r>
      <w:r>
        <w:rPr>
          <w:rFonts w:ascii="Arial" w:eastAsia="Arial Unicode MS" w:hAnsi="Arial" w:cs="Arial"/>
          <w:sz w:val="24"/>
          <w:szCs w:val="24"/>
          <w:lang w:eastAsia="es-ES"/>
        </w:rPr>
        <w:t xml:space="preserve">de acceso </w:t>
      </w:r>
      <w:r w:rsidRPr="006C4C98">
        <w:rPr>
          <w:rFonts w:ascii="Arial" w:eastAsia="Arial Unicode MS" w:hAnsi="Arial" w:cs="Arial"/>
          <w:sz w:val="24"/>
          <w:szCs w:val="24"/>
          <w:lang w:eastAsia="es-ES"/>
        </w:rPr>
        <w:t>a la información, así como los rasgos</w:t>
      </w:r>
      <w:r>
        <w:rPr>
          <w:rFonts w:ascii="Arial" w:eastAsia="Arial Unicode MS" w:hAnsi="Arial" w:cs="Arial"/>
          <w:sz w:val="24"/>
          <w:szCs w:val="24"/>
          <w:lang w:eastAsia="es-ES"/>
        </w:rPr>
        <w:t xml:space="preserve"> anotados, </w:t>
      </w:r>
      <w:r w:rsidRPr="006C4C98">
        <w:rPr>
          <w:rFonts w:ascii="Arial" w:eastAsia="Arial Unicode MS" w:hAnsi="Arial" w:cs="Arial"/>
          <w:sz w:val="24"/>
          <w:szCs w:val="24"/>
          <w:lang w:eastAsia="es-ES"/>
        </w:rPr>
        <w:t xml:space="preserve">deben ser tenidos cuidadosamente en cuenta cuando tales libertades entran en conflicto con otros derechos, típicamente con los llamados </w:t>
      </w:r>
      <w:r w:rsidRPr="006C4C98">
        <w:rPr>
          <w:rFonts w:ascii="Arial" w:eastAsia="Arial Unicode MS" w:hAnsi="Arial" w:cs="Arial"/>
          <w:i/>
          <w:sz w:val="24"/>
          <w:szCs w:val="24"/>
          <w:lang w:eastAsia="es-ES"/>
        </w:rPr>
        <w:t>“derechos de la personalidad”,</w:t>
      </w:r>
      <w:r w:rsidRPr="006C4C98">
        <w:rPr>
          <w:rFonts w:ascii="Arial" w:eastAsia="Arial Unicode MS" w:hAnsi="Arial" w:cs="Arial"/>
          <w:sz w:val="24"/>
          <w:szCs w:val="24"/>
          <w:lang w:eastAsia="es-ES"/>
        </w:rPr>
        <w:t xml:space="preserve"> entre los que se </w:t>
      </w:r>
      <w:r>
        <w:rPr>
          <w:rFonts w:ascii="Arial" w:eastAsia="Arial Unicode MS" w:hAnsi="Arial" w:cs="Arial"/>
          <w:sz w:val="24"/>
          <w:szCs w:val="24"/>
          <w:lang w:eastAsia="es-ES"/>
        </w:rPr>
        <w:t xml:space="preserve">encuentran </w:t>
      </w:r>
      <w:r w:rsidRPr="006C4C98">
        <w:rPr>
          <w:rFonts w:ascii="Arial" w:eastAsia="Arial Unicode MS" w:hAnsi="Arial" w:cs="Arial"/>
          <w:b/>
          <w:sz w:val="24"/>
          <w:szCs w:val="24"/>
          <w:u w:val="single"/>
          <w:lang w:eastAsia="es-ES"/>
        </w:rPr>
        <w:t>el derecho a la intimidad y el derecho al honor.</w:t>
      </w:r>
      <w:r w:rsidRPr="006C4C98">
        <w:rPr>
          <w:rFonts w:ascii="Arial" w:eastAsia="Arial Unicode MS" w:hAnsi="Arial" w:cs="Arial"/>
          <w:sz w:val="24"/>
          <w:szCs w:val="24"/>
          <w:lang w:eastAsia="es-ES"/>
        </w:rPr>
        <w:t xml:space="preserve"> La idea de que la relación instrumental entre </w:t>
      </w:r>
      <w:r>
        <w:rPr>
          <w:rFonts w:ascii="Arial" w:eastAsia="Arial Unicode MS" w:hAnsi="Arial" w:cs="Arial"/>
          <w:sz w:val="24"/>
          <w:szCs w:val="24"/>
          <w:lang w:eastAsia="es-ES"/>
        </w:rPr>
        <w:t xml:space="preserve">el derecho de acceso a </w:t>
      </w:r>
      <w:r w:rsidRPr="006C4C98">
        <w:rPr>
          <w:rFonts w:ascii="Arial" w:eastAsia="Arial Unicode MS" w:hAnsi="Arial" w:cs="Arial"/>
          <w:sz w:val="24"/>
          <w:szCs w:val="24"/>
          <w:lang w:eastAsia="es-ES"/>
        </w:rPr>
        <w:t>la</w:t>
      </w:r>
      <w:r>
        <w:rPr>
          <w:rFonts w:ascii="Arial" w:eastAsia="Arial Unicode MS" w:hAnsi="Arial" w:cs="Arial"/>
          <w:sz w:val="24"/>
          <w:szCs w:val="24"/>
          <w:lang w:eastAsia="es-ES"/>
        </w:rPr>
        <w:t xml:space="preserve"> </w:t>
      </w:r>
      <w:r w:rsidRPr="006C4C98">
        <w:rPr>
          <w:rFonts w:ascii="Arial" w:eastAsia="Arial Unicode MS" w:hAnsi="Arial" w:cs="Arial"/>
          <w:sz w:val="24"/>
          <w:szCs w:val="24"/>
          <w:lang w:eastAsia="es-ES"/>
        </w:rPr>
        <w:t>información y el adecuado desarrollo de las prácticas democráticas debe influir en la resolución de los conflictos de derechos en los que se vean involucradas</w:t>
      </w:r>
      <w:r>
        <w:rPr>
          <w:rFonts w:ascii="Arial" w:eastAsia="Arial Unicode MS" w:hAnsi="Arial" w:cs="Arial"/>
          <w:sz w:val="24"/>
          <w:szCs w:val="24"/>
          <w:lang w:eastAsia="es-ES"/>
        </w:rPr>
        <w:t>,</w:t>
      </w:r>
      <w:r w:rsidRPr="006C4C98">
        <w:rPr>
          <w:rFonts w:ascii="Arial" w:eastAsia="Arial Unicode MS" w:hAnsi="Arial" w:cs="Arial"/>
          <w:sz w:val="24"/>
          <w:szCs w:val="24"/>
          <w:lang w:eastAsia="es-ES"/>
        </w:rPr>
        <w:t xml:space="preserve"> ha llevado en ocasiones a hablar de un “plus” o de una “posición especial” de las mismas en las democracias constitucionales actuales.</w:t>
      </w:r>
    </w:p>
    <w:p w14:paraId="700DB410" w14:textId="77777777" w:rsidR="00E2342C" w:rsidRDefault="00E2342C" w:rsidP="00E2342C">
      <w:pPr>
        <w:spacing w:after="0" w:line="360" w:lineRule="auto"/>
        <w:ind w:firstLine="709"/>
        <w:jc w:val="both"/>
        <w:rPr>
          <w:rFonts w:ascii="Arial" w:eastAsia="Arial Unicode MS" w:hAnsi="Arial" w:cs="Arial"/>
          <w:sz w:val="24"/>
          <w:szCs w:val="24"/>
          <w:lang w:eastAsia="es-ES"/>
        </w:rPr>
      </w:pPr>
    </w:p>
    <w:p w14:paraId="58C1CFB5" w14:textId="77777777" w:rsidR="00E2342C" w:rsidRDefault="00E2342C" w:rsidP="00E2342C">
      <w:pPr>
        <w:spacing w:after="0" w:line="360" w:lineRule="auto"/>
        <w:ind w:right="51" w:firstLine="709"/>
        <w:jc w:val="both"/>
        <w:rPr>
          <w:rFonts w:ascii="Arial" w:hAnsi="Arial" w:cs="Arial"/>
          <w:sz w:val="24"/>
          <w:szCs w:val="24"/>
        </w:rPr>
      </w:pPr>
      <w:r w:rsidRPr="00761033">
        <w:rPr>
          <w:rFonts w:ascii="Arial" w:hAnsi="Arial" w:cs="Arial"/>
          <w:sz w:val="24"/>
          <w:szCs w:val="24"/>
        </w:rPr>
        <w:lastRenderedPageBreak/>
        <w:t>Con el derecho al honor</w:t>
      </w:r>
      <w:r>
        <w:rPr>
          <w:rFonts w:ascii="Arial" w:hAnsi="Arial" w:cs="Arial"/>
          <w:sz w:val="24"/>
          <w:szCs w:val="24"/>
        </w:rPr>
        <w:t xml:space="preserve">, </w:t>
      </w:r>
      <w:r w:rsidRPr="00761033">
        <w:rPr>
          <w:rFonts w:ascii="Arial" w:hAnsi="Arial" w:cs="Arial"/>
          <w:sz w:val="24"/>
          <w:szCs w:val="24"/>
        </w:rPr>
        <w:t>las actividades desempeñadas por los funcionarios públicos interesan a la sociedad, y la posibilidad de crítica que esta última les dirija debe e</w:t>
      </w:r>
      <w:r>
        <w:rPr>
          <w:rFonts w:ascii="Arial" w:hAnsi="Arial" w:cs="Arial"/>
          <w:sz w:val="24"/>
          <w:szCs w:val="24"/>
        </w:rPr>
        <w:t xml:space="preserve">ntenderse con criterio amplio: </w:t>
      </w:r>
      <w:r w:rsidRPr="00761033">
        <w:rPr>
          <w:rFonts w:ascii="Arial" w:hAnsi="Arial" w:cs="Arial"/>
          <w:sz w:val="24"/>
          <w:szCs w:val="24"/>
        </w:rPr>
        <w:t xml:space="preserve">no debe olvidarse que la opinión pública es el medio de controlar a los depositarios del poder y que </w:t>
      </w:r>
      <w:r>
        <w:rPr>
          <w:rFonts w:ascii="Arial" w:hAnsi="Arial" w:cs="Arial"/>
          <w:sz w:val="24"/>
          <w:szCs w:val="24"/>
        </w:rPr>
        <w:t xml:space="preserve">el ejercicio del derecho de acceso a la información </w:t>
      </w:r>
      <w:r w:rsidRPr="00761033">
        <w:rPr>
          <w:rFonts w:ascii="Arial" w:hAnsi="Arial" w:cs="Arial"/>
          <w:sz w:val="24"/>
          <w:szCs w:val="24"/>
        </w:rPr>
        <w:t>debe interpretarse con criterio amplio atendiendo al fin</w:t>
      </w:r>
      <w:r>
        <w:rPr>
          <w:rFonts w:ascii="Arial" w:hAnsi="Arial" w:cs="Arial"/>
          <w:sz w:val="24"/>
          <w:szCs w:val="24"/>
        </w:rPr>
        <w:t xml:space="preserve"> que es el bien público, social y</w:t>
      </w:r>
      <w:r w:rsidRPr="00761033">
        <w:rPr>
          <w:rFonts w:ascii="Arial" w:hAnsi="Arial" w:cs="Arial"/>
          <w:sz w:val="24"/>
          <w:szCs w:val="24"/>
        </w:rPr>
        <w:t xml:space="preserve"> general.</w:t>
      </w:r>
    </w:p>
    <w:p w14:paraId="1E4A4360" w14:textId="77777777" w:rsidR="00E2342C" w:rsidRPr="00761033" w:rsidRDefault="00E2342C" w:rsidP="00E2342C">
      <w:pPr>
        <w:spacing w:after="0" w:line="360" w:lineRule="auto"/>
        <w:ind w:right="51" w:firstLine="709"/>
        <w:jc w:val="both"/>
        <w:rPr>
          <w:rFonts w:ascii="Arial" w:hAnsi="Arial" w:cs="Arial"/>
          <w:sz w:val="24"/>
          <w:szCs w:val="24"/>
        </w:rPr>
      </w:pPr>
    </w:p>
    <w:p w14:paraId="22076D94" w14:textId="77777777" w:rsidR="00E2342C" w:rsidRDefault="00E2342C" w:rsidP="00E2342C">
      <w:pPr>
        <w:spacing w:after="0" w:line="360" w:lineRule="auto"/>
        <w:ind w:right="51" w:firstLine="709"/>
        <w:jc w:val="both"/>
        <w:rPr>
          <w:rFonts w:ascii="Arial" w:hAnsi="Arial" w:cs="Arial"/>
          <w:sz w:val="24"/>
          <w:szCs w:val="24"/>
        </w:rPr>
      </w:pPr>
      <w:r>
        <w:rPr>
          <w:rFonts w:ascii="Arial" w:hAnsi="Arial" w:cs="Arial"/>
          <w:sz w:val="24"/>
          <w:szCs w:val="24"/>
        </w:rPr>
        <w:t>Pues bien, en este orden de ideas que se tiene establecido, se precisa que l</w:t>
      </w:r>
      <w:r w:rsidRPr="00113406">
        <w:rPr>
          <w:rFonts w:ascii="Arial" w:hAnsi="Arial" w:cs="Arial"/>
          <w:sz w:val="24"/>
          <w:szCs w:val="24"/>
        </w:rPr>
        <w:t>a dignidad humana es un valor supremo establecido en el artículo </w:t>
      </w:r>
      <w:hyperlink r:id="rId9" w:history="1">
        <w:r w:rsidRPr="009433E5">
          <w:rPr>
            <w:rStyle w:val="Hipervnculo"/>
            <w:rFonts w:ascii="Arial" w:hAnsi="Arial" w:cs="Arial"/>
            <w:b/>
            <w:bCs/>
            <w:sz w:val="24"/>
            <w:szCs w:val="24"/>
          </w:rPr>
          <w:t>1o. de la Constitución Política de los Estados Unidos Mexicanos</w:t>
        </w:r>
      </w:hyperlink>
      <w:r w:rsidRPr="009433E5">
        <w:rPr>
          <w:rFonts w:ascii="Arial" w:hAnsi="Arial" w:cs="Arial"/>
          <w:sz w:val="24"/>
          <w:szCs w:val="24"/>
        </w:rPr>
        <w:t xml:space="preserve">, </w:t>
      </w:r>
      <w:r w:rsidRPr="00113406">
        <w:rPr>
          <w:rFonts w:ascii="Arial" w:hAnsi="Arial" w:cs="Arial"/>
          <w:sz w:val="24"/>
          <w:szCs w:val="24"/>
        </w:rPr>
        <w:t>en virtud del cual se reconoce una calidad única y excepcional a todo ser humano por el simple hecho de serlo, cuya plena eficacia debe ser respetada y protegida integralmente sin excepción alguna</w:t>
      </w:r>
      <w:r>
        <w:rPr>
          <w:rFonts w:ascii="Arial" w:hAnsi="Arial" w:cs="Arial"/>
          <w:sz w:val="24"/>
          <w:szCs w:val="24"/>
        </w:rPr>
        <w:t>.</w:t>
      </w:r>
      <w:r>
        <w:rPr>
          <w:rStyle w:val="Refdenotaalpie"/>
          <w:rFonts w:ascii="Arial" w:hAnsi="Arial" w:cs="Arial"/>
        </w:rPr>
        <w:footnoteReference w:id="63"/>
      </w:r>
    </w:p>
    <w:p w14:paraId="120386FB" w14:textId="77777777" w:rsidR="00E2342C" w:rsidRDefault="00E2342C" w:rsidP="00E2342C">
      <w:pPr>
        <w:spacing w:after="0" w:line="360" w:lineRule="auto"/>
        <w:ind w:right="51" w:firstLine="709"/>
        <w:jc w:val="both"/>
        <w:rPr>
          <w:rFonts w:ascii="Arial" w:hAnsi="Arial" w:cs="Arial"/>
          <w:sz w:val="24"/>
          <w:szCs w:val="24"/>
        </w:rPr>
      </w:pPr>
    </w:p>
    <w:p w14:paraId="2C5E1836" w14:textId="77777777" w:rsidR="00E2342C" w:rsidRDefault="00E2342C" w:rsidP="00E2342C">
      <w:pPr>
        <w:spacing w:after="0" w:line="360" w:lineRule="auto"/>
        <w:ind w:right="51" w:firstLine="709"/>
        <w:jc w:val="both"/>
        <w:rPr>
          <w:rFonts w:ascii="Arial" w:hAnsi="Arial" w:cs="Arial"/>
          <w:sz w:val="24"/>
          <w:szCs w:val="24"/>
        </w:rPr>
      </w:pPr>
      <w:r>
        <w:rPr>
          <w:rFonts w:ascii="Arial" w:hAnsi="Arial" w:cs="Arial"/>
          <w:sz w:val="24"/>
          <w:szCs w:val="24"/>
        </w:rPr>
        <w:t xml:space="preserve">Por tanto, </w:t>
      </w:r>
      <w:r w:rsidRPr="00113406">
        <w:rPr>
          <w:rFonts w:ascii="Arial" w:hAnsi="Arial" w:cs="Arial"/>
          <w:sz w:val="24"/>
          <w:szCs w:val="24"/>
        </w:rPr>
        <w:t>la dignidad humana, como </w:t>
      </w:r>
      <w:r w:rsidRPr="007F051C">
        <w:rPr>
          <w:rFonts w:ascii="Arial" w:hAnsi="Arial" w:cs="Arial"/>
          <w:b/>
          <w:sz w:val="24"/>
          <w:szCs w:val="24"/>
          <w:u w:val="single"/>
        </w:rPr>
        <w:t>derecho fundamental superior reconocido por el orden jurídico mexicano</w:t>
      </w:r>
      <w:r w:rsidRPr="00113406">
        <w:rPr>
          <w:rFonts w:ascii="Arial" w:hAnsi="Arial" w:cs="Arial"/>
          <w:sz w:val="24"/>
          <w:szCs w:val="24"/>
        </w:rPr>
        <w:t xml:space="preserve">, deriva, entre otros derechos personalísimos, el de todo individuo a elegir en forma libre y autónoma su proyecto de vida. </w:t>
      </w:r>
    </w:p>
    <w:p w14:paraId="30D39EF8" w14:textId="77777777" w:rsidR="00E2342C" w:rsidRDefault="00E2342C" w:rsidP="00E2342C">
      <w:pPr>
        <w:spacing w:after="0" w:line="360" w:lineRule="auto"/>
        <w:ind w:right="51" w:firstLine="709"/>
        <w:jc w:val="both"/>
        <w:rPr>
          <w:rFonts w:ascii="Arial" w:hAnsi="Arial" w:cs="Arial"/>
          <w:sz w:val="24"/>
          <w:szCs w:val="24"/>
        </w:rPr>
      </w:pPr>
    </w:p>
    <w:p w14:paraId="41865148" w14:textId="77777777" w:rsidR="00E2342C" w:rsidRDefault="00E2342C" w:rsidP="00E2342C">
      <w:pPr>
        <w:spacing w:after="0" w:line="360" w:lineRule="auto"/>
        <w:ind w:right="51" w:firstLine="709"/>
        <w:jc w:val="both"/>
        <w:rPr>
          <w:rFonts w:ascii="Arial" w:hAnsi="Arial" w:cs="Arial"/>
          <w:sz w:val="24"/>
          <w:szCs w:val="24"/>
        </w:rPr>
      </w:pPr>
      <w:r w:rsidRPr="00113406">
        <w:rPr>
          <w:rFonts w:ascii="Arial" w:hAnsi="Arial" w:cs="Arial"/>
          <w:sz w:val="24"/>
          <w:szCs w:val="24"/>
        </w:rPr>
        <w:t>Así, acorde a la doctrina y jurisprudencia comparadas, tal derecho es el reconocimiento del Estado sobre la facultad natural de toda persona a ser individualmente como quiere ser, sin coacción ni controles injustificados, con el fin de cumplir las metas u objetivos que se ha fijado, de acuerdo con sus valores, ideas, expectativas, gustos, etcétera</w:t>
      </w:r>
      <w:r>
        <w:rPr>
          <w:rStyle w:val="Refdenotaalpie"/>
          <w:rFonts w:ascii="Arial" w:hAnsi="Arial" w:cs="Arial"/>
        </w:rPr>
        <w:footnoteReference w:id="64"/>
      </w:r>
      <w:r w:rsidRPr="00113406">
        <w:rPr>
          <w:rFonts w:ascii="Arial" w:hAnsi="Arial" w:cs="Arial"/>
          <w:sz w:val="24"/>
          <w:szCs w:val="24"/>
        </w:rPr>
        <w:t xml:space="preserve">. </w:t>
      </w:r>
    </w:p>
    <w:p w14:paraId="58E9120B" w14:textId="77777777" w:rsidR="00E2342C" w:rsidRDefault="00E2342C" w:rsidP="00E2342C">
      <w:pPr>
        <w:spacing w:after="0" w:line="360" w:lineRule="auto"/>
        <w:ind w:right="51" w:firstLine="709"/>
        <w:jc w:val="both"/>
        <w:rPr>
          <w:rFonts w:ascii="Arial" w:hAnsi="Arial" w:cs="Arial"/>
          <w:sz w:val="24"/>
          <w:szCs w:val="24"/>
        </w:rPr>
      </w:pPr>
    </w:p>
    <w:p w14:paraId="6779F28E" w14:textId="7694E6B1" w:rsidR="00E2342C" w:rsidRPr="00AC1C34" w:rsidRDefault="00E2342C" w:rsidP="00AC1C34">
      <w:pPr>
        <w:spacing w:after="0" w:line="360" w:lineRule="auto"/>
        <w:ind w:right="51" w:firstLine="709"/>
        <w:jc w:val="both"/>
        <w:rPr>
          <w:rFonts w:ascii="Arial" w:hAnsi="Arial" w:cs="Arial"/>
          <w:sz w:val="24"/>
          <w:szCs w:val="24"/>
          <w:u w:val="single"/>
        </w:rPr>
      </w:pPr>
      <w:r>
        <w:rPr>
          <w:rFonts w:ascii="Arial" w:hAnsi="Arial" w:cs="Arial"/>
          <w:sz w:val="24"/>
          <w:szCs w:val="24"/>
        </w:rPr>
        <w:t xml:space="preserve">En este sentido, </w:t>
      </w:r>
      <w:r w:rsidRPr="00A76CF3">
        <w:rPr>
          <w:rFonts w:ascii="Arial" w:hAnsi="Arial" w:cs="Arial"/>
          <w:sz w:val="24"/>
          <w:szCs w:val="24"/>
        </w:rPr>
        <w:t xml:space="preserve">el valor superior de la dignidad humana, </w:t>
      </w:r>
      <w:r>
        <w:rPr>
          <w:rFonts w:ascii="Arial" w:hAnsi="Arial" w:cs="Arial"/>
          <w:sz w:val="24"/>
          <w:szCs w:val="24"/>
        </w:rPr>
        <w:t xml:space="preserve">conlleva a </w:t>
      </w:r>
      <w:r w:rsidRPr="00A76CF3">
        <w:rPr>
          <w:rFonts w:ascii="Arial" w:hAnsi="Arial" w:cs="Arial"/>
          <w:sz w:val="24"/>
          <w:szCs w:val="24"/>
        </w:rPr>
        <w:t>decir, que en el ser humano hay una </w:t>
      </w:r>
      <w:r w:rsidRPr="007F051C">
        <w:rPr>
          <w:rFonts w:ascii="Arial" w:hAnsi="Arial" w:cs="Arial"/>
          <w:sz w:val="24"/>
          <w:szCs w:val="24"/>
          <w:u w:val="single"/>
        </w:rPr>
        <w:t>dignidad que debe ser respetada en todo caso, constituyéndose como un derecho absolutamen</w:t>
      </w:r>
      <w:r w:rsidR="00AC1C34">
        <w:rPr>
          <w:rFonts w:ascii="Arial" w:hAnsi="Arial" w:cs="Arial"/>
          <w:sz w:val="24"/>
          <w:szCs w:val="24"/>
          <w:u w:val="single"/>
        </w:rPr>
        <w:t xml:space="preserve">te fundamental base y condición </w:t>
      </w:r>
      <w:r w:rsidRPr="007F051C">
        <w:rPr>
          <w:rFonts w:ascii="Arial" w:hAnsi="Arial" w:cs="Arial"/>
          <w:sz w:val="24"/>
          <w:szCs w:val="24"/>
          <w:u w:val="single"/>
        </w:rPr>
        <w:t xml:space="preserve">de todos los demás: </w:t>
      </w:r>
      <w:r w:rsidRPr="00A76CF3">
        <w:rPr>
          <w:rFonts w:ascii="Arial" w:hAnsi="Arial" w:cs="Arial"/>
          <w:sz w:val="24"/>
          <w:szCs w:val="24"/>
        </w:rPr>
        <w:t>el derecho a ser reconocido y a vivir</w:t>
      </w:r>
      <w:r>
        <w:rPr>
          <w:rFonts w:ascii="Arial" w:hAnsi="Arial" w:cs="Arial"/>
          <w:sz w:val="24"/>
          <w:szCs w:val="24"/>
        </w:rPr>
        <w:t>,</w:t>
      </w:r>
      <w:r w:rsidRPr="00A76CF3">
        <w:rPr>
          <w:rFonts w:ascii="Arial" w:hAnsi="Arial" w:cs="Arial"/>
          <w:sz w:val="24"/>
          <w:szCs w:val="24"/>
        </w:rPr>
        <w:t xml:space="preserve"> en y con la dignidad de la persona humana, y del cual se desprenden todos los demás derechos, en cuanto son necesarios para que los individuos desarrollen integralmente su personalidad, dentro de los que se encuentran, entre otros, el derecho a la vida, a la integridad física y psíquica, al honor, a la privacidad, al nombre, a la propia imagen, al libre desarrollo de la personalidad, al estado civil y el propio derecho a la dignidad personal</w:t>
      </w:r>
      <w:r>
        <w:rPr>
          <w:rFonts w:ascii="Arial" w:hAnsi="Arial" w:cs="Arial"/>
          <w:sz w:val="24"/>
          <w:szCs w:val="24"/>
        </w:rPr>
        <w:t xml:space="preserve">. </w:t>
      </w:r>
      <w:r w:rsidRPr="00A76CF3">
        <w:rPr>
          <w:rFonts w:ascii="Arial" w:hAnsi="Arial" w:cs="Arial"/>
          <w:sz w:val="24"/>
          <w:szCs w:val="24"/>
        </w:rPr>
        <w:t xml:space="preserve">Además, aun cuando estos derechos personalísimos no se enuncian expresamente en la Constitución General de la República, están implícitos en los tratados internacionales suscritos </w:t>
      </w:r>
      <w:r w:rsidRPr="00A76CF3">
        <w:rPr>
          <w:rFonts w:ascii="Arial" w:hAnsi="Arial" w:cs="Arial"/>
          <w:sz w:val="24"/>
          <w:szCs w:val="24"/>
        </w:rPr>
        <w:lastRenderedPageBreak/>
        <w:t>por México y, en todo caso, deben entenderse como derechos derivados del reconocimiento al derecho a la dignidad humana, pues sólo a través de su pleno respeto podrá hablarse de un ser humano en toda su dignidad</w:t>
      </w:r>
      <w:r>
        <w:rPr>
          <w:rStyle w:val="Refdenotaalpie"/>
          <w:rFonts w:ascii="Arial" w:hAnsi="Arial" w:cs="Arial"/>
        </w:rPr>
        <w:footnoteReference w:id="65"/>
      </w:r>
      <w:r>
        <w:rPr>
          <w:rFonts w:ascii="Arial" w:hAnsi="Arial" w:cs="Arial"/>
          <w:sz w:val="24"/>
          <w:szCs w:val="24"/>
        </w:rPr>
        <w:t>.</w:t>
      </w:r>
    </w:p>
    <w:p w14:paraId="4C5B2B6C" w14:textId="77777777" w:rsidR="00E2342C" w:rsidRDefault="00E2342C" w:rsidP="00E2342C">
      <w:pPr>
        <w:spacing w:after="0" w:line="360" w:lineRule="auto"/>
        <w:ind w:right="51" w:firstLine="709"/>
        <w:jc w:val="both"/>
        <w:rPr>
          <w:rFonts w:ascii="Arial" w:hAnsi="Arial" w:cs="Arial"/>
          <w:sz w:val="24"/>
          <w:szCs w:val="24"/>
        </w:rPr>
      </w:pPr>
    </w:p>
    <w:p w14:paraId="609D9D6F" w14:textId="77777777" w:rsidR="00E2342C" w:rsidRDefault="00E2342C" w:rsidP="00E2342C">
      <w:pPr>
        <w:spacing w:after="0" w:line="360" w:lineRule="auto"/>
        <w:ind w:right="51" w:firstLine="709"/>
        <w:jc w:val="both"/>
        <w:rPr>
          <w:rFonts w:ascii="Arial" w:hAnsi="Arial" w:cs="Arial"/>
          <w:sz w:val="24"/>
          <w:szCs w:val="24"/>
        </w:rPr>
      </w:pPr>
      <w:r>
        <w:rPr>
          <w:rFonts w:ascii="Arial" w:hAnsi="Arial" w:cs="Arial"/>
          <w:sz w:val="24"/>
          <w:szCs w:val="24"/>
        </w:rPr>
        <w:t>Otro ejemplo de enorme relevancia para entender los contenidos concretos de la dignidad humana puede verse en la cláusula que prohíbe la discriminación. El ahora párrafo quinto del artículo 1º de la Constitución Federal dispone lo siguiente:</w:t>
      </w:r>
      <w:r w:rsidRPr="00CD46C0">
        <w:rPr>
          <w:rFonts w:ascii="Arial" w:hAnsi="Arial" w:cs="Arial"/>
          <w:i/>
          <w:sz w:val="24"/>
          <w:szCs w:val="24"/>
        </w:rPr>
        <w:t xml:space="preserve"> “queda prohibida toda discriminación motivada por origen étnico o nacional, el género, la edad, las discapacidades, la condición social, las condiciones de salud, la religión, las opiniones, las preferencias sexuales, el estado civil o cualquier otra que atente contra la dignidad humana y tenga por objeto anular o menoscabar los derechos y libertades de las personas.”</w:t>
      </w:r>
    </w:p>
    <w:p w14:paraId="19AD84F1" w14:textId="77777777" w:rsidR="00E2342C" w:rsidRDefault="00E2342C" w:rsidP="00E2342C">
      <w:pPr>
        <w:spacing w:after="0" w:line="360" w:lineRule="auto"/>
        <w:ind w:right="51" w:firstLine="709"/>
        <w:jc w:val="both"/>
        <w:rPr>
          <w:rFonts w:ascii="Arial" w:hAnsi="Arial" w:cs="Arial"/>
          <w:sz w:val="24"/>
          <w:szCs w:val="24"/>
        </w:rPr>
      </w:pPr>
    </w:p>
    <w:p w14:paraId="30D1CE52" w14:textId="77777777" w:rsidR="00E2342C" w:rsidRDefault="00E2342C" w:rsidP="00E2342C">
      <w:pPr>
        <w:spacing w:after="0" w:line="360" w:lineRule="auto"/>
        <w:ind w:right="51" w:firstLine="709"/>
        <w:jc w:val="both"/>
        <w:rPr>
          <w:rFonts w:ascii="Arial" w:hAnsi="Arial" w:cs="Arial"/>
          <w:sz w:val="24"/>
          <w:szCs w:val="24"/>
        </w:rPr>
      </w:pPr>
      <w:r>
        <w:rPr>
          <w:rFonts w:ascii="Arial" w:hAnsi="Arial" w:cs="Arial"/>
          <w:sz w:val="24"/>
          <w:szCs w:val="24"/>
        </w:rPr>
        <w:t xml:space="preserve">De lo transcrito conviene subrayar que, el propio artículo expresamente señala la lista de cualidades que enuncia no es limitativa, de forma que podrá haber otras que también estén prohibidas si atentan contra la dignidad humana y tienen por objeto anular o menoscabar los derechos y las libertades de las personas.  </w:t>
      </w:r>
    </w:p>
    <w:p w14:paraId="7BE4DF2D" w14:textId="77777777" w:rsidR="00E2342C" w:rsidRDefault="00E2342C" w:rsidP="00E2342C">
      <w:pPr>
        <w:spacing w:after="0" w:line="360" w:lineRule="auto"/>
        <w:ind w:right="51" w:firstLine="709"/>
        <w:jc w:val="both"/>
        <w:rPr>
          <w:rFonts w:ascii="Arial" w:hAnsi="Arial" w:cs="Arial"/>
          <w:sz w:val="24"/>
          <w:szCs w:val="24"/>
        </w:rPr>
      </w:pPr>
    </w:p>
    <w:p w14:paraId="1652B4D1" w14:textId="77777777" w:rsidR="00E2342C" w:rsidRDefault="00E2342C" w:rsidP="00E2342C">
      <w:pPr>
        <w:spacing w:after="0" w:line="360" w:lineRule="auto"/>
        <w:ind w:right="51" w:firstLine="709"/>
        <w:jc w:val="both"/>
        <w:rPr>
          <w:rFonts w:ascii="Arial" w:hAnsi="Arial" w:cs="Arial"/>
          <w:sz w:val="24"/>
          <w:szCs w:val="24"/>
        </w:rPr>
      </w:pPr>
      <w:r>
        <w:rPr>
          <w:rFonts w:ascii="Arial" w:hAnsi="Arial" w:cs="Arial"/>
          <w:sz w:val="24"/>
          <w:szCs w:val="24"/>
        </w:rPr>
        <w:t xml:space="preserve">En este orden de ideas que se tiene establecido, el derecho al honor </w:t>
      </w:r>
      <w:r w:rsidRPr="005B643E">
        <w:rPr>
          <w:rFonts w:ascii="Arial" w:hAnsi="Arial" w:cs="Arial"/>
          <w:sz w:val="24"/>
          <w:szCs w:val="24"/>
        </w:rPr>
        <w:t>doctrinalmente se conoce como uno de los “</w:t>
      </w:r>
      <w:r w:rsidRPr="000F6F72">
        <w:rPr>
          <w:rFonts w:ascii="Arial" w:hAnsi="Arial" w:cs="Arial"/>
          <w:sz w:val="24"/>
          <w:szCs w:val="24"/>
          <w:u w:val="single"/>
        </w:rPr>
        <w:t>derechos de la personalidad</w:t>
      </w:r>
      <w:r>
        <w:rPr>
          <w:rFonts w:ascii="Arial" w:hAnsi="Arial" w:cs="Arial"/>
          <w:sz w:val="24"/>
          <w:szCs w:val="24"/>
        </w:rPr>
        <w:t>.</w:t>
      </w:r>
      <w:r w:rsidRPr="005B643E">
        <w:rPr>
          <w:rFonts w:ascii="Arial" w:hAnsi="Arial" w:cs="Arial"/>
          <w:sz w:val="24"/>
          <w:szCs w:val="24"/>
        </w:rPr>
        <w:t>”</w:t>
      </w:r>
      <w:r>
        <w:rPr>
          <w:rStyle w:val="Refdenotaalpie"/>
          <w:rFonts w:ascii="Arial" w:hAnsi="Arial" w:cs="Arial"/>
        </w:rPr>
        <w:footnoteReference w:id="66"/>
      </w:r>
      <w:r w:rsidRPr="005B643E">
        <w:rPr>
          <w:rFonts w:ascii="Arial" w:hAnsi="Arial" w:cs="Arial"/>
          <w:sz w:val="24"/>
          <w:szCs w:val="24"/>
        </w:rPr>
        <w:t xml:space="preserve"> Como derecho de la personalidad</w:t>
      </w:r>
      <w:r>
        <w:rPr>
          <w:rStyle w:val="Refdenotaalpie"/>
          <w:rFonts w:ascii="Arial" w:hAnsi="Arial" w:cs="Arial"/>
        </w:rPr>
        <w:footnoteReference w:id="67"/>
      </w:r>
      <w:r w:rsidRPr="005B643E">
        <w:rPr>
          <w:rFonts w:ascii="Arial" w:hAnsi="Arial" w:cs="Arial"/>
          <w:sz w:val="24"/>
          <w:szCs w:val="24"/>
        </w:rPr>
        <w:t xml:space="preserve"> el honor es una cualidad o atributo inherente a la persona que deriva de la propia persona humana y se encarga de defender la propia personalidad, frene a sí misma y frente a los demás</w:t>
      </w:r>
      <w:r>
        <w:rPr>
          <w:rFonts w:ascii="Arial" w:hAnsi="Arial" w:cs="Arial"/>
          <w:sz w:val="24"/>
          <w:szCs w:val="24"/>
        </w:rPr>
        <w:t>.</w:t>
      </w:r>
      <w:r>
        <w:rPr>
          <w:rStyle w:val="Refdenotaalpie"/>
          <w:rFonts w:ascii="Arial" w:hAnsi="Arial" w:cs="Arial"/>
        </w:rPr>
        <w:footnoteReference w:id="68"/>
      </w:r>
    </w:p>
    <w:p w14:paraId="7DEF65F4" w14:textId="77777777" w:rsidR="00E2342C" w:rsidRDefault="00E2342C" w:rsidP="00E2342C">
      <w:pPr>
        <w:spacing w:after="0" w:line="360" w:lineRule="auto"/>
        <w:ind w:right="51" w:firstLine="709"/>
        <w:jc w:val="both"/>
        <w:rPr>
          <w:rFonts w:ascii="Arial" w:hAnsi="Arial" w:cs="Arial"/>
          <w:sz w:val="24"/>
          <w:szCs w:val="24"/>
        </w:rPr>
      </w:pPr>
    </w:p>
    <w:p w14:paraId="4DD152C6" w14:textId="6E3489F9" w:rsidR="00E2342C" w:rsidRDefault="00E2342C" w:rsidP="00AC1C34">
      <w:pPr>
        <w:spacing w:after="0" w:line="360" w:lineRule="auto"/>
        <w:ind w:right="51" w:firstLine="709"/>
        <w:jc w:val="both"/>
        <w:rPr>
          <w:rFonts w:ascii="Arial" w:hAnsi="Arial" w:cs="Arial"/>
          <w:sz w:val="24"/>
          <w:szCs w:val="24"/>
        </w:rPr>
      </w:pPr>
      <w:r>
        <w:rPr>
          <w:rFonts w:ascii="Arial" w:hAnsi="Arial" w:cs="Arial"/>
          <w:sz w:val="24"/>
          <w:szCs w:val="24"/>
        </w:rPr>
        <w:t xml:space="preserve">El derecho al honor, es un derecho </w:t>
      </w:r>
      <w:r w:rsidRPr="00FE3088">
        <w:rPr>
          <w:rFonts w:ascii="Arial" w:hAnsi="Arial" w:cs="Arial"/>
          <w:i/>
          <w:sz w:val="24"/>
          <w:szCs w:val="24"/>
          <w:u w:val="single"/>
        </w:rPr>
        <w:t>erga omnes,</w:t>
      </w:r>
      <w:r>
        <w:rPr>
          <w:rFonts w:ascii="Arial" w:hAnsi="Arial" w:cs="Arial"/>
          <w:i/>
          <w:sz w:val="24"/>
          <w:szCs w:val="24"/>
        </w:rPr>
        <w:t xml:space="preserve"> </w:t>
      </w:r>
      <w:r>
        <w:rPr>
          <w:rFonts w:ascii="Arial" w:hAnsi="Arial" w:cs="Arial"/>
          <w:sz w:val="24"/>
          <w:szCs w:val="24"/>
        </w:rPr>
        <w:t>limitados, subjetivos privados, innatos, inherentes, esenciales, intransmisibles, irrenunciables, inembargables e inmateriales.</w:t>
      </w:r>
      <w:r>
        <w:rPr>
          <w:rStyle w:val="Refdenotaalpie"/>
          <w:rFonts w:ascii="Arial" w:hAnsi="Arial" w:cs="Arial"/>
        </w:rPr>
        <w:footnoteReference w:id="69"/>
      </w:r>
      <w:r>
        <w:rPr>
          <w:rFonts w:ascii="Arial" w:hAnsi="Arial" w:cs="Arial"/>
          <w:sz w:val="24"/>
          <w:szCs w:val="24"/>
        </w:rPr>
        <w:t xml:space="preserve"> </w:t>
      </w:r>
      <w:r w:rsidRPr="005B643E">
        <w:rPr>
          <w:rFonts w:ascii="Arial" w:hAnsi="Arial" w:cs="Arial"/>
          <w:sz w:val="24"/>
          <w:szCs w:val="24"/>
        </w:rPr>
        <w:t>Dada su naturaleza personal, estos derechos corresponden a las personas físicas y son inalienables, imprescriptibles,</w:t>
      </w:r>
      <w:r>
        <w:rPr>
          <w:rFonts w:ascii="Arial" w:hAnsi="Arial" w:cs="Arial"/>
          <w:sz w:val="24"/>
          <w:szCs w:val="24"/>
        </w:rPr>
        <w:t xml:space="preserve"> irrenunciables e inembargables.</w:t>
      </w:r>
      <w:r w:rsidRPr="005B643E">
        <w:rPr>
          <w:rFonts w:ascii="Arial" w:hAnsi="Arial" w:cs="Arial"/>
          <w:sz w:val="24"/>
          <w:szCs w:val="24"/>
        </w:rPr>
        <w:t xml:space="preserve"> No obstante, se ha admitido jurídica</w:t>
      </w:r>
      <w:r>
        <w:rPr>
          <w:rFonts w:ascii="Arial" w:hAnsi="Arial" w:cs="Arial"/>
          <w:sz w:val="24"/>
          <w:szCs w:val="24"/>
        </w:rPr>
        <w:t xml:space="preserve"> y </w:t>
      </w:r>
      <w:r w:rsidRPr="005B643E">
        <w:rPr>
          <w:rFonts w:ascii="Arial" w:hAnsi="Arial" w:cs="Arial"/>
          <w:sz w:val="24"/>
          <w:szCs w:val="24"/>
        </w:rPr>
        <w:t>doctrinalmente que las personas morales gocen de estos derechos en aquellos aspectos que no resulten incompatibles con su naturaleza jurídica.</w:t>
      </w:r>
    </w:p>
    <w:p w14:paraId="72615948" w14:textId="77777777" w:rsidR="00E2342C" w:rsidRDefault="00E2342C" w:rsidP="00E2342C">
      <w:pPr>
        <w:spacing w:after="0" w:line="360" w:lineRule="auto"/>
        <w:ind w:right="51" w:firstLine="709"/>
        <w:jc w:val="both"/>
        <w:rPr>
          <w:rFonts w:ascii="Arial" w:hAnsi="Arial" w:cs="Arial"/>
          <w:sz w:val="24"/>
          <w:szCs w:val="24"/>
        </w:rPr>
      </w:pPr>
      <w:r w:rsidRPr="00867301">
        <w:rPr>
          <w:rFonts w:ascii="Arial" w:hAnsi="Arial" w:cs="Arial"/>
          <w:sz w:val="24"/>
          <w:szCs w:val="24"/>
        </w:rPr>
        <w:lastRenderedPageBreak/>
        <w:t>El Poder Judicial Federal ha destacado que debido a que los derechos humanos se consideran esenciales e inherentes al ser humano y derivados de su propia naturaleza, resulta lógico que los atributos de la personalidad se enlacen directamente con tales derechos, pues los mencionados atributos tienen una coincidencia con las libertades protegidas por los derechos del hombre, como son los concernientes al honor, a la intimidad y a la propia imagen, que constituyen derechos subjetivos del ser humano, en tanto que son inseparables de su titular, quien nace con ellos, y el Estado debe reconocerlos. Así, se ha enfatizado que como no recaen sobre bienes materiales, sino sobre la personalidad de los individuos</w:t>
      </w:r>
      <w:r>
        <w:rPr>
          <w:rFonts w:ascii="Arial" w:hAnsi="Arial" w:cs="Arial"/>
          <w:sz w:val="24"/>
          <w:szCs w:val="24"/>
        </w:rPr>
        <w:t>. S</w:t>
      </w:r>
      <w:r w:rsidRPr="00867301">
        <w:rPr>
          <w:rFonts w:ascii="Arial" w:hAnsi="Arial" w:cs="Arial"/>
          <w:sz w:val="24"/>
          <w:szCs w:val="24"/>
        </w:rPr>
        <w:t>on generales porque corresponden a todos los seres humanos y no pueden considerarse renunciables, transmisibles o prescriptibles porque son inherentes a</w:t>
      </w:r>
      <w:r>
        <w:rPr>
          <w:rFonts w:ascii="Arial" w:hAnsi="Arial" w:cs="Arial"/>
          <w:sz w:val="24"/>
          <w:szCs w:val="24"/>
        </w:rPr>
        <w:t xml:space="preserve"> </w:t>
      </w:r>
      <w:r w:rsidRPr="00867301">
        <w:rPr>
          <w:rFonts w:ascii="Arial" w:hAnsi="Arial" w:cs="Arial"/>
          <w:sz w:val="24"/>
          <w:szCs w:val="24"/>
        </w:rPr>
        <w:t>la persona misma, es decir, son intrínsecos a</w:t>
      </w:r>
      <w:r>
        <w:rPr>
          <w:rFonts w:ascii="Arial" w:hAnsi="Arial" w:cs="Arial"/>
          <w:sz w:val="24"/>
          <w:szCs w:val="24"/>
        </w:rPr>
        <w:t xml:space="preserve"> </w:t>
      </w:r>
      <w:r w:rsidRPr="00867301">
        <w:rPr>
          <w:rFonts w:ascii="Arial" w:hAnsi="Arial" w:cs="Arial"/>
          <w:sz w:val="24"/>
          <w:szCs w:val="24"/>
        </w:rPr>
        <w:t>l</w:t>
      </w:r>
      <w:r>
        <w:rPr>
          <w:rFonts w:ascii="Arial" w:hAnsi="Arial" w:cs="Arial"/>
          <w:sz w:val="24"/>
          <w:szCs w:val="24"/>
        </w:rPr>
        <w:t>a persona</w:t>
      </w:r>
      <w:r w:rsidRPr="00867301">
        <w:rPr>
          <w:rFonts w:ascii="Arial" w:hAnsi="Arial" w:cs="Arial"/>
          <w:sz w:val="24"/>
          <w:szCs w:val="24"/>
        </w:rPr>
        <w:t>, quien no puede vivir sin ellos</w:t>
      </w:r>
      <w:r>
        <w:rPr>
          <w:rStyle w:val="Refdenotaalpie"/>
          <w:rFonts w:ascii="Arial" w:hAnsi="Arial" w:cs="Arial"/>
        </w:rPr>
        <w:footnoteReference w:id="70"/>
      </w:r>
      <w:r w:rsidRPr="00867301">
        <w:rPr>
          <w:rFonts w:ascii="Arial" w:hAnsi="Arial" w:cs="Arial"/>
          <w:sz w:val="24"/>
          <w:szCs w:val="24"/>
        </w:rPr>
        <w:t>.</w:t>
      </w:r>
    </w:p>
    <w:p w14:paraId="1BAB19D1" w14:textId="77777777" w:rsidR="00E2342C" w:rsidRDefault="00E2342C" w:rsidP="00E2342C">
      <w:pPr>
        <w:spacing w:after="0" w:line="360" w:lineRule="auto"/>
        <w:ind w:right="51" w:firstLine="709"/>
        <w:jc w:val="both"/>
        <w:rPr>
          <w:rFonts w:ascii="Arial" w:hAnsi="Arial" w:cs="Arial"/>
          <w:sz w:val="24"/>
          <w:szCs w:val="24"/>
        </w:rPr>
      </w:pPr>
    </w:p>
    <w:p w14:paraId="0E0A27BE" w14:textId="77777777" w:rsidR="00E2342C" w:rsidRPr="00867301" w:rsidRDefault="00E2342C" w:rsidP="00E2342C">
      <w:pPr>
        <w:spacing w:after="0" w:line="360" w:lineRule="auto"/>
        <w:ind w:right="51" w:firstLine="709"/>
        <w:jc w:val="both"/>
        <w:rPr>
          <w:rFonts w:ascii="Arial" w:hAnsi="Arial" w:cs="Arial"/>
          <w:sz w:val="24"/>
          <w:szCs w:val="24"/>
        </w:rPr>
      </w:pPr>
      <w:r w:rsidRPr="00867301">
        <w:rPr>
          <w:rFonts w:ascii="Arial" w:hAnsi="Arial" w:cs="Arial"/>
          <w:sz w:val="24"/>
          <w:szCs w:val="24"/>
        </w:rPr>
        <w:t>El derecho al honor normalmente aparece dentro de una trilogía de derechos íntimamente vinculados entre sí y resulta casi imposible analizarlos por separado: el derecho al honor, el derecho a la intimidad (personal y familiar) y el derecho a la propia imagen</w:t>
      </w:r>
      <w:r>
        <w:rPr>
          <w:rStyle w:val="Refdenotaalpie"/>
          <w:rFonts w:ascii="Arial" w:hAnsi="Arial" w:cs="Arial"/>
        </w:rPr>
        <w:footnoteReference w:id="71"/>
      </w:r>
      <w:r w:rsidRPr="00867301">
        <w:rPr>
          <w:rFonts w:ascii="Arial" w:hAnsi="Arial" w:cs="Arial"/>
          <w:sz w:val="24"/>
          <w:szCs w:val="24"/>
        </w:rPr>
        <w:t xml:space="preserve">. Se habla así de derechos humanos estrechamente relacionados y tutelados en el orden jurídico nacional y los tratados internacionales en materia de derechos humanos de los que México es parte. </w:t>
      </w:r>
    </w:p>
    <w:p w14:paraId="36A35C12" w14:textId="77777777" w:rsidR="00E2342C" w:rsidRDefault="00E2342C" w:rsidP="00E2342C">
      <w:pPr>
        <w:spacing w:after="0" w:line="360" w:lineRule="auto"/>
        <w:ind w:right="51" w:firstLine="709"/>
        <w:jc w:val="both"/>
        <w:rPr>
          <w:rFonts w:ascii="Arial" w:hAnsi="Arial" w:cs="Arial"/>
          <w:sz w:val="24"/>
          <w:szCs w:val="24"/>
        </w:rPr>
      </w:pPr>
      <w:r w:rsidRPr="005B643E">
        <w:rPr>
          <w:rFonts w:ascii="Arial" w:hAnsi="Arial" w:cs="Arial"/>
          <w:sz w:val="24"/>
          <w:szCs w:val="24"/>
        </w:rPr>
        <w:t xml:space="preserve"> </w:t>
      </w:r>
    </w:p>
    <w:p w14:paraId="340FF349" w14:textId="77777777" w:rsidR="00E2342C" w:rsidRDefault="00E2342C" w:rsidP="00E2342C">
      <w:pPr>
        <w:spacing w:after="0" w:line="360" w:lineRule="auto"/>
        <w:ind w:right="51" w:firstLine="709"/>
        <w:jc w:val="both"/>
        <w:rPr>
          <w:rFonts w:ascii="Arial" w:hAnsi="Arial" w:cs="Arial"/>
          <w:sz w:val="24"/>
          <w:szCs w:val="24"/>
        </w:rPr>
      </w:pPr>
      <w:r w:rsidRPr="000A3779">
        <w:rPr>
          <w:rFonts w:ascii="Arial" w:hAnsi="Arial" w:cs="Arial"/>
          <w:sz w:val="24"/>
          <w:szCs w:val="24"/>
        </w:rPr>
        <w:t>E</w:t>
      </w:r>
      <w:r>
        <w:rPr>
          <w:rFonts w:ascii="Arial" w:hAnsi="Arial" w:cs="Arial"/>
          <w:sz w:val="24"/>
          <w:szCs w:val="24"/>
        </w:rPr>
        <w:t xml:space="preserve">ste </w:t>
      </w:r>
      <w:r w:rsidRPr="000A3779">
        <w:rPr>
          <w:rFonts w:ascii="Arial" w:hAnsi="Arial" w:cs="Arial"/>
          <w:sz w:val="24"/>
          <w:szCs w:val="24"/>
        </w:rPr>
        <w:t>derecho</w:t>
      </w:r>
      <w:r>
        <w:rPr>
          <w:rFonts w:ascii="Arial" w:hAnsi="Arial" w:cs="Arial"/>
          <w:sz w:val="24"/>
          <w:szCs w:val="24"/>
        </w:rPr>
        <w:t xml:space="preserve">, </w:t>
      </w:r>
      <w:r w:rsidRPr="000A3779">
        <w:rPr>
          <w:rFonts w:ascii="Arial" w:hAnsi="Arial" w:cs="Arial"/>
          <w:sz w:val="24"/>
          <w:szCs w:val="24"/>
        </w:rPr>
        <w:t>no tiene una definición universalmente aceptada. Se trata de un concepto jurídico indeterminado frente al que no existe una acepci</w:t>
      </w:r>
      <w:r>
        <w:rPr>
          <w:rFonts w:ascii="Arial" w:hAnsi="Arial" w:cs="Arial"/>
          <w:sz w:val="24"/>
          <w:szCs w:val="24"/>
        </w:rPr>
        <w:t>ón unívoca de alcance general.</w:t>
      </w:r>
      <w:r>
        <w:rPr>
          <w:rStyle w:val="Refdenotaalpie"/>
          <w:rFonts w:ascii="Arial" w:hAnsi="Arial" w:cs="Arial"/>
        </w:rPr>
        <w:footnoteReference w:id="72"/>
      </w:r>
      <w:r w:rsidRPr="000A3779">
        <w:rPr>
          <w:rFonts w:ascii="Arial" w:hAnsi="Arial" w:cs="Arial"/>
          <w:sz w:val="24"/>
          <w:szCs w:val="24"/>
        </w:rPr>
        <w:t xml:space="preserve"> El honor, entonces, constituye un “concepto jurídico normativo cuya precisión depende de las normas, valores e ideas sociales vigentes en cada momento</w:t>
      </w:r>
      <w:r>
        <w:rPr>
          <w:rFonts w:ascii="Arial" w:hAnsi="Arial" w:cs="Arial"/>
          <w:sz w:val="24"/>
          <w:szCs w:val="24"/>
        </w:rPr>
        <w:t>.</w:t>
      </w:r>
      <w:r>
        <w:rPr>
          <w:rStyle w:val="Refdenotaalpie"/>
          <w:rFonts w:ascii="Arial" w:hAnsi="Arial" w:cs="Arial"/>
        </w:rPr>
        <w:footnoteReference w:id="73"/>
      </w:r>
      <w:r w:rsidRPr="000A3779">
        <w:rPr>
          <w:rFonts w:ascii="Arial" w:hAnsi="Arial" w:cs="Arial"/>
          <w:sz w:val="24"/>
          <w:szCs w:val="24"/>
        </w:rPr>
        <w:t>”</w:t>
      </w:r>
    </w:p>
    <w:p w14:paraId="62F4FBB4" w14:textId="77777777" w:rsidR="00E2342C" w:rsidRDefault="00E2342C" w:rsidP="00E2342C">
      <w:pPr>
        <w:spacing w:after="0" w:line="360" w:lineRule="auto"/>
        <w:ind w:right="51" w:firstLine="709"/>
        <w:jc w:val="both"/>
        <w:rPr>
          <w:rFonts w:ascii="Arial" w:hAnsi="Arial" w:cs="Arial"/>
          <w:sz w:val="24"/>
          <w:szCs w:val="24"/>
        </w:rPr>
      </w:pPr>
    </w:p>
    <w:p w14:paraId="6B690D77" w14:textId="77777777" w:rsidR="00E2342C" w:rsidRDefault="00E2342C" w:rsidP="00E2342C">
      <w:pPr>
        <w:spacing w:after="0" w:line="360" w:lineRule="auto"/>
        <w:ind w:right="51" w:firstLine="709"/>
        <w:jc w:val="both"/>
        <w:rPr>
          <w:rFonts w:ascii="Arial" w:hAnsi="Arial" w:cs="Arial"/>
          <w:sz w:val="24"/>
          <w:szCs w:val="24"/>
        </w:rPr>
      </w:pPr>
      <w:r>
        <w:rPr>
          <w:rFonts w:ascii="Arial" w:hAnsi="Arial" w:cs="Arial"/>
          <w:sz w:val="24"/>
          <w:szCs w:val="24"/>
        </w:rPr>
        <w:t>D</w:t>
      </w:r>
      <w:r w:rsidRPr="000A3779">
        <w:rPr>
          <w:rFonts w:ascii="Arial" w:hAnsi="Arial" w:cs="Arial"/>
          <w:sz w:val="24"/>
          <w:szCs w:val="24"/>
        </w:rPr>
        <w:t>e acuerdo con el Diccionar</w:t>
      </w:r>
      <w:r>
        <w:rPr>
          <w:rFonts w:ascii="Arial" w:hAnsi="Arial" w:cs="Arial"/>
          <w:sz w:val="24"/>
          <w:szCs w:val="24"/>
        </w:rPr>
        <w:t xml:space="preserve">io de la Real Academia Española, se define como: </w:t>
      </w:r>
      <w:r w:rsidRPr="00440299">
        <w:rPr>
          <w:rFonts w:ascii="Arial" w:hAnsi="Arial" w:cs="Arial"/>
          <w:sz w:val="24"/>
          <w:szCs w:val="24"/>
        </w:rPr>
        <w:t>“cualidad moral que lleva al cumplimiento de los propios deberes respecto del prójimo y de uno mismo.</w:t>
      </w:r>
      <w:r w:rsidRPr="00440299">
        <w:rPr>
          <w:rStyle w:val="Refdenotaalpie"/>
          <w:rFonts w:ascii="Arial" w:hAnsi="Arial" w:cs="Arial"/>
        </w:rPr>
        <w:footnoteReference w:id="74"/>
      </w:r>
      <w:r w:rsidRPr="00440299">
        <w:rPr>
          <w:rFonts w:ascii="Arial" w:hAnsi="Arial" w:cs="Arial"/>
          <w:sz w:val="24"/>
          <w:szCs w:val="24"/>
        </w:rPr>
        <w:t>”</w:t>
      </w:r>
      <w:r>
        <w:rPr>
          <w:rFonts w:ascii="Arial" w:hAnsi="Arial" w:cs="Arial"/>
          <w:sz w:val="24"/>
          <w:szCs w:val="24"/>
        </w:rPr>
        <w:t xml:space="preserve"> Desde la perspectiva jurídica, este término se considera como </w:t>
      </w:r>
      <w:r w:rsidRPr="00440299">
        <w:rPr>
          <w:rFonts w:ascii="Arial" w:hAnsi="Arial" w:cs="Arial"/>
          <w:sz w:val="24"/>
          <w:szCs w:val="24"/>
        </w:rPr>
        <w:t xml:space="preserve">“una cualidad moral que nos hace cumplir severamente nuestros deberes, lo que provoca que la sociedad nos considere </w:t>
      </w:r>
      <w:r w:rsidRPr="00440299">
        <w:rPr>
          <w:rFonts w:ascii="Arial" w:hAnsi="Arial" w:cs="Arial"/>
          <w:sz w:val="24"/>
          <w:szCs w:val="24"/>
        </w:rPr>
        <w:lastRenderedPageBreak/>
        <w:t>como personas de estima y nos otorgue una consideración determinada, la cual se convierte en una reputación como opinión general y así gozamos de cierta fama</w:t>
      </w:r>
      <w:r w:rsidRPr="00440299">
        <w:rPr>
          <w:rStyle w:val="Refdenotaalpie"/>
          <w:rFonts w:ascii="Arial" w:hAnsi="Arial" w:cs="Arial"/>
        </w:rPr>
        <w:footnoteReference w:id="75"/>
      </w:r>
      <w:r w:rsidRPr="00440299">
        <w:rPr>
          <w:rFonts w:ascii="Arial" w:hAnsi="Arial" w:cs="Arial"/>
          <w:sz w:val="24"/>
          <w:szCs w:val="24"/>
        </w:rPr>
        <w:t>”.</w:t>
      </w:r>
      <w:r w:rsidRPr="000A3779">
        <w:rPr>
          <w:rFonts w:ascii="Arial" w:hAnsi="Arial" w:cs="Arial"/>
          <w:sz w:val="24"/>
          <w:szCs w:val="24"/>
        </w:rPr>
        <w:t xml:space="preserve"> </w:t>
      </w:r>
    </w:p>
    <w:p w14:paraId="38368FB5" w14:textId="77777777" w:rsidR="00E2342C" w:rsidRDefault="00E2342C" w:rsidP="00E2342C">
      <w:pPr>
        <w:spacing w:after="0" w:line="360" w:lineRule="auto"/>
        <w:ind w:right="51" w:firstLine="709"/>
        <w:jc w:val="both"/>
        <w:rPr>
          <w:rFonts w:ascii="Arial" w:hAnsi="Arial" w:cs="Arial"/>
          <w:sz w:val="24"/>
          <w:szCs w:val="24"/>
        </w:rPr>
      </w:pPr>
    </w:p>
    <w:p w14:paraId="2033E7CD" w14:textId="77777777" w:rsidR="00E2342C" w:rsidRDefault="00E2342C" w:rsidP="00E2342C">
      <w:pPr>
        <w:spacing w:after="0" w:line="360" w:lineRule="auto"/>
        <w:ind w:right="51" w:firstLine="709"/>
        <w:jc w:val="both"/>
        <w:rPr>
          <w:rFonts w:ascii="Arial" w:hAnsi="Arial" w:cs="Arial"/>
          <w:sz w:val="24"/>
          <w:szCs w:val="24"/>
        </w:rPr>
      </w:pPr>
      <w:r>
        <w:rPr>
          <w:rFonts w:ascii="Arial" w:hAnsi="Arial" w:cs="Arial"/>
          <w:sz w:val="24"/>
          <w:szCs w:val="24"/>
        </w:rPr>
        <w:t xml:space="preserve">Por su parte, </w:t>
      </w:r>
      <w:r w:rsidRPr="000A3779">
        <w:rPr>
          <w:rFonts w:ascii="Arial" w:hAnsi="Arial" w:cs="Arial"/>
          <w:sz w:val="24"/>
          <w:szCs w:val="24"/>
        </w:rPr>
        <w:t xml:space="preserve">la </w:t>
      </w:r>
      <w:r w:rsidRPr="004E1CB5">
        <w:rPr>
          <w:rFonts w:ascii="Arial" w:hAnsi="Arial" w:cs="Arial"/>
          <w:i/>
          <w:sz w:val="24"/>
          <w:szCs w:val="24"/>
        </w:rPr>
        <w:t>Enciclopedia Jurídica Mexicana</w:t>
      </w:r>
      <w:r w:rsidRPr="000A3779">
        <w:rPr>
          <w:rFonts w:ascii="Arial" w:hAnsi="Arial" w:cs="Arial"/>
          <w:sz w:val="24"/>
          <w:szCs w:val="24"/>
        </w:rPr>
        <w:t>, el honor, en estricta subjetividad, alude a aquella cualidad de carácter moral que nos lleva al más rígido cumplimiento de nuestros deberes respecto del prójimo y de nosotros mismos. El honor es un valor cultural, un bien esencial y eminentemente cultural, de ahí que (desde un punto de vista jurídico-penal) se tra</w:t>
      </w:r>
      <w:r>
        <w:rPr>
          <w:rFonts w:ascii="Arial" w:hAnsi="Arial" w:cs="Arial"/>
          <w:sz w:val="24"/>
          <w:szCs w:val="24"/>
        </w:rPr>
        <w:t>t</w:t>
      </w:r>
      <w:r w:rsidRPr="000A3779">
        <w:rPr>
          <w:rFonts w:ascii="Arial" w:hAnsi="Arial" w:cs="Arial"/>
          <w:sz w:val="24"/>
          <w:szCs w:val="24"/>
        </w:rPr>
        <w:t>a de uno de los bienes jurídicos más difíciles de captar y de concretar</w:t>
      </w:r>
      <w:r>
        <w:rPr>
          <w:rStyle w:val="Refdenotaalpie"/>
          <w:rFonts w:ascii="Arial" w:hAnsi="Arial" w:cs="Arial"/>
        </w:rPr>
        <w:footnoteReference w:id="76"/>
      </w:r>
      <w:r>
        <w:rPr>
          <w:rFonts w:ascii="Arial" w:hAnsi="Arial" w:cs="Arial"/>
          <w:sz w:val="24"/>
          <w:szCs w:val="24"/>
        </w:rPr>
        <w:t>.</w:t>
      </w:r>
    </w:p>
    <w:p w14:paraId="02505D2C" w14:textId="77777777" w:rsidR="00E2342C" w:rsidRDefault="00E2342C" w:rsidP="00E2342C">
      <w:pPr>
        <w:spacing w:after="0" w:line="360" w:lineRule="auto"/>
        <w:ind w:right="51" w:firstLine="709"/>
        <w:jc w:val="both"/>
        <w:rPr>
          <w:rFonts w:ascii="Arial" w:hAnsi="Arial" w:cs="Arial"/>
          <w:sz w:val="24"/>
          <w:szCs w:val="24"/>
        </w:rPr>
      </w:pPr>
    </w:p>
    <w:p w14:paraId="60130F37" w14:textId="77777777" w:rsidR="00E2342C" w:rsidRDefault="00E2342C" w:rsidP="00E2342C">
      <w:pPr>
        <w:spacing w:after="0" w:line="360" w:lineRule="auto"/>
        <w:ind w:right="51" w:firstLine="709"/>
        <w:jc w:val="both"/>
        <w:rPr>
          <w:rFonts w:ascii="Arial" w:hAnsi="Arial" w:cs="Arial"/>
          <w:sz w:val="24"/>
          <w:szCs w:val="24"/>
        </w:rPr>
      </w:pPr>
      <w:r w:rsidRPr="000A3779">
        <w:rPr>
          <w:rFonts w:ascii="Arial" w:hAnsi="Arial" w:cs="Arial"/>
          <w:sz w:val="24"/>
          <w:szCs w:val="24"/>
        </w:rPr>
        <w:t xml:space="preserve"> Por otro lado, Fernández Bogado señala que el honor </w:t>
      </w:r>
      <w:r w:rsidRPr="00440299">
        <w:rPr>
          <w:rFonts w:ascii="Arial" w:hAnsi="Arial" w:cs="Arial"/>
          <w:sz w:val="24"/>
          <w:szCs w:val="24"/>
        </w:rPr>
        <w:t>“es el sentimiento o la conciencia de la propia dignidad, y es también el más valioso atributo que una persona pueda tener frente a las demás; de su reconocimiento depende en alto grado la estima que los demás tengan hacia esa persona.</w:t>
      </w:r>
      <w:r w:rsidRPr="00440299">
        <w:rPr>
          <w:rStyle w:val="Refdenotaalpie"/>
          <w:rFonts w:ascii="Arial" w:hAnsi="Arial" w:cs="Arial"/>
        </w:rPr>
        <w:footnoteReference w:id="77"/>
      </w:r>
      <w:r w:rsidRPr="00440299">
        <w:rPr>
          <w:rFonts w:ascii="Arial" w:hAnsi="Arial" w:cs="Arial"/>
          <w:sz w:val="24"/>
          <w:szCs w:val="24"/>
        </w:rPr>
        <w:t>”</w:t>
      </w:r>
    </w:p>
    <w:p w14:paraId="563B8D98" w14:textId="77777777" w:rsidR="00E2342C" w:rsidRDefault="00E2342C" w:rsidP="00E2342C">
      <w:pPr>
        <w:spacing w:after="0" w:line="360" w:lineRule="auto"/>
        <w:ind w:right="51" w:firstLine="709"/>
        <w:jc w:val="both"/>
        <w:rPr>
          <w:rFonts w:ascii="Arial" w:hAnsi="Arial" w:cs="Arial"/>
          <w:sz w:val="24"/>
          <w:szCs w:val="24"/>
        </w:rPr>
      </w:pPr>
    </w:p>
    <w:p w14:paraId="45B3DE2E" w14:textId="77777777" w:rsidR="00E2342C" w:rsidRPr="000A3779" w:rsidRDefault="00E2342C" w:rsidP="00E2342C">
      <w:pPr>
        <w:spacing w:after="0" w:line="360" w:lineRule="auto"/>
        <w:ind w:right="51" w:firstLine="709"/>
        <w:jc w:val="both"/>
        <w:rPr>
          <w:rFonts w:ascii="Arial" w:hAnsi="Arial" w:cs="Arial"/>
          <w:sz w:val="24"/>
          <w:szCs w:val="24"/>
        </w:rPr>
      </w:pPr>
      <w:r w:rsidRPr="000A3779">
        <w:rPr>
          <w:rFonts w:ascii="Arial" w:hAnsi="Arial" w:cs="Arial"/>
          <w:sz w:val="24"/>
          <w:szCs w:val="24"/>
        </w:rPr>
        <w:t>El derecho al honor, según Villanueva, puede destacarse como “la potestad jurídica que tienen las personas físicas o jurídicas</w:t>
      </w:r>
      <w:r>
        <w:rPr>
          <w:rFonts w:ascii="Arial" w:hAnsi="Arial" w:cs="Arial"/>
          <w:sz w:val="24"/>
          <w:szCs w:val="24"/>
        </w:rPr>
        <w:t xml:space="preserve">”. </w:t>
      </w:r>
      <w:r w:rsidRPr="000A3779">
        <w:rPr>
          <w:rFonts w:ascii="Arial" w:hAnsi="Arial" w:cs="Arial"/>
          <w:sz w:val="24"/>
          <w:szCs w:val="24"/>
        </w:rPr>
        <w:t>para proteger su estima, su crédito y/o reconocimiento social frente a intrusiones ilegítimas que las pueden hacer desm</w:t>
      </w:r>
      <w:r>
        <w:rPr>
          <w:rFonts w:ascii="Arial" w:hAnsi="Arial" w:cs="Arial"/>
          <w:sz w:val="24"/>
          <w:szCs w:val="24"/>
        </w:rPr>
        <w:t>erecer en la consideración propi</w:t>
      </w:r>
      <w:r w:rsidRPr="000A3779">
        <w:rPr>
          <w:rFonts w:ascii="Arial" w:hAnsi="Arial" w:cs="Arial"/>
          <w:sz w:val="24"/>
          <w:szCs w:val="24"/>
        </w:rPr>
        <w:t>a y ajena</w:t>
      </w:r>
      <w:r>
        <w:rPr>
          <w:rFonts w:ascii="Arial" w:hAnsi="Arial" w:cs="Arial"/>
          <w:sz w:val="24"/>
          <w:szCs w:val="24"/>
        </w:rPr>
        <w:t>.</w:t>
      </w:r>
      <w:r>
        <w:rPr>
          <w:rStyle w:val="Refdenotaalpie"/>
          <w:rFonts w:ascii="Arial" w:hAnsi="Arial" w:cs="Arial"/>
        </w:rPr>
        <w:footnoteReference w:id="78"/>
      </w:r>
      <w:r w:rsidRPr="000A3779">
        <w:rPr>
          <w:rFonts w:ascii="Arial" w:hAnsi="Arial" w:cs="Arial"/>
          <w:sz w:val="24"/>
          <w:szCs w:val="24"/>
        </w:rPr>
        <w:t xml:space="preserve">” El derecho al honor, según el referido autor y Gómez Gallardo, es “la facultad exigible para ser dejado en paz, para no ser, por ende, expuesto al odio, al desprecio o al ridículo frente a uno mismo y </w:t>
      </w:r>
      <w:r>
        <w:rPr>
          <w:rFonts w:ascii="Arial" w:hAnsi="Arial" w:cs="Arial"/>
          <w:sz w:val="24"/>
          <w:szCs w:val="24"/>
        </w:rPr>
        <w:t>de cara a la propia sociedad</w:t>
      </w:r>
      <w:r>
        <w:rPr>
          <w:rStyle w:val="Refdenotaalpie"/>
          <w:rFonts w:ascii="Arial" w:hAnsi="Arial" w:cs="Arial"/>
        </w:rPr>
        <w:footnoteReference w:id="79"/>
      </w:r>
      <w:r>
        <w:rPr>
          <w:rFonts w:ascii="Arial" w:hAnsi="Arial" w:cs="Arial"/>
          <w:sz w:val="24"/>
          <w:szCs w:val="24"/>
        </w:rPr>
        <w:t>.”</w:t>
      </w:r>
    </w:p>
    <w:p w14:paraId="205F5C03" w14:textId="77777777" w:rsidR="00E2342C" w:rsidRPr="005B643E" w:rsidRDefault="00E2342C" w:rsidP="00E2342C">
      <w:pPr>
        <w:spacing w:after="0" w:line="360" w:lineRule="auto"/>
        <w:ind w:right="51" w:firstLine="709"/>
        <w:jc w:val="both"/>
        <w:rPr>
          <w:rFonts w:ascii="Arial" w:hAnsi="Arial" w:cs="Arial"/>
          <w:sz w:val="24"/>
          <w:szCs w:val="24"/>
        </w:rPr>
      </w:pPr>
    </w:p>
    <w:p w14:paraId="055995A4" w14:textId="77777777" w:rsidR="00E2342C" w:rsidRDefault="00E2342C" w:rsidP="00E2342C">
      <w:pPr>
        <w:spacing w:after="0" w:line="360" w:lineRule="auto"/>
        <w:ind w:right="51" w:firstLine="709"/>
        <w:jc w:val="both"/>
        <w:rPr>
          <w:rFonts w:ascii="Arial" w:hAnsi="Arial" w:cs="Arial"/>
          <w:sz w:val="24"/>
          <w:szCs w:val="24"/>
        </w:rPr>
      </w:pPr>
      <w:r>
        <w:rPr>
          <w:rFonts w:ascii="Arial" w:hAnsi="Arial" w:cs="Arial"/>
          <w:sz w:val="24"/>
          <w:szCs w:val="24"/>
        </w:rPr>
        <w:t>L</w:t>
      </w:r>
      <w:r w:rsidRPr="003454DE">
        <w:rPr>
          <w:rFonts w:ascii="Arial" w:hAnsi="Arial" w:cs="Arial"/>
          <w:sz w:val="24"/>
          <w:szCs w:val="24"/>
        </w:rPr>
        <w:t xml:space="preserve">a </w:t>
      </w:r>
      <w:r>
        <w:rPr>
          <w:rFonts w:ascii="Arial" w:hAnsi="Arial" w:cs="Arial"/>
          <w:sz w:val="24"/>
          <w:szCs w:val="24"/>
        </w:rPr>
        <w:t xml:space="preserve">Primera Sala de la </w:t>
      </w:r>
      <w:r w:rsidRPr="003454DE">
        <w:rPr>
          <w:rFonts w:ascii="Arial" w:hAnsi="Arial" w:cs="Arial"/>
          <w:sz w:val="24"/>
          <w:szCs w:val="24"/>
        </w:rPr>
        <w:t>Suprema</w:t>
      </w:r>
      <w:r>
        <w:rPr>
          <w:rFonts w:ascii="Arial" w:hAnsi="Arial" w:cs="Arial"/>
          <w:sz w:val="24"/>
          <w:szCs w:val="24"/>
        </w:rPr>
        <w:t xml:space="preserve"> Corte de Justicia de la Nación, en la Tesis de J</w:t>
      </w:r>
      <w:r w:rsidRPr="003454DE">
        <w:rPr>
          <w:rFonts w:ascii="Arial" w:hAnsi="Arial" w:cs="Arial"/>
          <w:sz w:val="24"/>
          <w:szCs w:val="24"/>
        </w:rPr>
        <w:t>urisprudencia 1a./J. 118/2013 (10a.)</w:t>
      </w:r>
      <w:r>
        <w:rPr>
          <w:rFonts w:ascii="Arial" w:hAnsi="Arial" w:cs="Arial"/>
          <w:sz w:val="24"/>
          <w:szCs w:val="24"/>
        </w:rPr>
        <w:t xml:space="preserve">, </w:t>
      </w:r>
      <w:r w:rsidRPr="003454DE">
        <w:rPr>
          <w:rFonts w:ascii="Arial" w:hAnsi="Arial" w:cs="Arial"/>
          <w:sz w:val="24"/>
          <w:szCs w:val="24"/>
        </w:rPr>
        <w:t xml:space="preserve">ha indicado que es posible definir al honor como </w:t>
      </w:r>
      <w:r w:rsidRPr="003454DE">
        <w:rPr>
          <w:rFonts w:ascii="Arial" w:hAnsi="Arial" w:cs="Arial"/>
          <w:i/>
          <w:sz w:val="24"/>
          <w:szCs w:val="24"/>
        </w:rPr>
        <w:t>“el concepto que la persona tiene de sí misma o que los demás se han formado de ella, en virtud de su proceder o de la expresión de su calidad ética y social”</w:t>
      </w:r>
      <w:r>
        <w:rPr>
          <w:rFonts w:ascii="Arial" w:hAnsi="Arial" w:cs="Arial"/>
          <w:sz w:val="24"/>
          <w:szCs w:val="24"/>
        </w:rPr>
        <w:t xml:space="preserve">. Asimismo, se </w:t>
      </w:r>
      <w:r w:rsidRPr="003454DE">
        <w:rPr>
          <w:rFonts w:ascii="Arial" w:hAnsi="Arial" w:cs="Arial"/>
          <w:sz w:val="24"/>
          <w:szCs w:val="24"/>
        </w:rPr>
        <w:t>señala que todo individuo, al vivir en sociedad, tien</w:t>
      </w:r>
      <w:r>
        <w:rPr>
          <w:rFonts w:ascii="Arial" w:hAnsi="Arial" w:cs="Arial"/>
          <w:sz w:val="24"/>
          <w:szCs w:val="24"/>
        </w:rPr>
        <w:t xml:space="preserve">e el derecho de ser respetado y </w:t>
      </w:r>
      <w:r w:rsidRPr="003454DE">
        <w:rPr>
          <w:rFonts w:ascii="Arial" w:hAnsi="Arial" w:cs="Arial"/>
          <w:sz w:val="24"/>
          <w:szCs w:val="24"/>
        </w:rPr>
        <w:t xml:space="preserve">considerado y, correlativamente, tiene la obligación de respetar a aquellos que lo rodean. En el campo jurídico esta necesidad se traduce en un derecho que involucra la facultad que tiene cada individuo </w:t>
      </w:r>
      <w:r w:rsidRPr="003454DE">
        <w:rPr>
          <w:rFonts w:ascii="Arial" w:hAnsi="Arial" w:cs="Arial"/>
          <w:sz w:val="24"/>
          <w:szCs w:val="24"/>
        </w:rPr>
        <w:lastRenderedPageBreak/>
        <w:t>de pedir que se le trate en forma decorosa y la obligación de los demás d</w:t>
      </w:r>
      <w:r>
        <w:rPr>
          <w:rFonts w:ascii="Arial" w:hAnsi="Arial" w:cs="Arial"/>
          <w:sz w:val="24"/>
          <w:szCs w:val="24"/>
        </w:rPr>
        <w:t>e responder a este tratamiento.</w:t>
      </w:r>
      <w:r>
        <w:rPr>
          <w:rStyle w:val="Refdenotaalpie"/>
          <w:rFonts w:ascii="Arial" w:hAnsi="Arial" w:cs="Arial"/>
        </w:rPr>
        <w:footnoteReference w:id="80"/>
      </w:r>
    </w:p>
    <w:p w14:paraId="58CE710B" w14:textId="77777777" w:rsidR="00E2342C" w:rsidRDefault="00E2342C" w:rsidP="00E2342C">
      <w:pPr>
        <w:spacing w:after="0" w:line="360" w:lineRule="auto"/>
        <w:ind w:right="51" w:firstLine="709"/>
        <w:jc w:val="both"/>
        <w:rPr>
          <w:rFonts w:ascii="Arial" w:hAnsi="Arial" w:cs="Arial"/>
          <w:sz w:val="24"/>
          <w:szCs w:val="24"/>
        </w:rPr>
      </w:pPr>
    </w:p>
    <w:p w14:paraId="02D3A33E" w14:textId="77777777" w:rsidR="00E2342C" w:rsidRPr="003454DE" w:rsidRDefault="00E2342C" w:rsidP="00E2342C">
      <w:pPr>
        <w:spacing w:after="0" w:line="360" w:lineRule="auto"/>
        <w:ind w:right="51" w:firstLine="709"/>
        <w:jc w:val="both"/>
        <w:rPr>
          <w:rFonts w:ascii="Arial" w:hAnsi="Arial" w:cs="Arial"/>
          <w:sz w:val="24"/>
          <w:szCs w:val="24"/>
        </w:rPr>
      </w:pPr>
      <w:r>
        <w:rPr>
          <w:rFonts w:ascii="Arial" w:hAnsi="Arial" w:cs="Arial"/>
          <w:sz w:val="24"/>
          <w:szCs w:val="24"/>
        </w:rPr>
        <w:t>Sobre lo anterior, se precisa que l</w:t>
      </w:r>
      <w:r w:rsidRPr="003454DE">
        <w:rPr>
          <w:rFonts w:ascii="Arial" w:hAnsi="Arial" w:cs="Arial"/>
          <w:sz w:val="24"/>
          <w:szCs w:val="24"/>
        </w:rPr>
        <w:t>a Primera Sala de la S</w:t>
      </w:r>
      <w:r>
        <w:rPr>
          <w:rFonts w:ascii="Arial" w:hAnsi="Arial" w:cs="Arial"/>
          <w:sz w:val="24"/>
          <w:szCs w:val="24"/>
        </w:rPr>
        <w:t xml:space="preserve">uprema </w:t>
      </w:r>
      <w:r w:rsidRPr="003454DE">
        <w:rPr>
          <w:rFonts w:ascii="Arial" w:hAnsi="Arial" w:cs="Arial"/>
          <w:sz w:val="24"/>
          <w:szCs w:val="24"/>
        </w:rPr>
        <w:t>C</w:t>
      </w:r>
      <w:r>
        <w:rPr>
          <w:rFonts w:ascii="Arial" w:hAnsi="Arial" w:cs="Arial"/>
          <w:sz w:val="24"/>
          <w:szCs w:val="24"/>
        </w:rPr>
        <w:t xml:space="preserve">orte de </w:t>
      </w:r>
      <w:r w:rsidRPr="003454DE">
        <w:rPr>
          <w:rFonts w:ascii="Arial" w:hAnsi="Arial" w:cs="Arial"/>
          <w:sz w:val="24"/>
          <w:szCs w:val="24"/>
        </w:rPr>
        <w:t>J</w:t>
      </w:r>
      <w:r>
        <w:rPr>
          <w:rFonts w:ascii="Arial" w:hAnsi="Arial" w:cs="Arial"/>
          <w:sz w:val="24"/>
          <w:szCs w:val="24"/>
        </w:rPr>
        <w:t xml:space="preserve">usticia de la </w:t>
      </w:r>
      <w:r w:rsidRPr="003454DE">
        <w:rPr>
          <w:rFonts w:ascii="Arial" w:hAnsi="Arial" w:cs="Arial"/>
          <w:sz w:val="24"/>
          <w:szCs w:val="24"/>
        </w:rPr>
        <w:t>N</w:t>
      </w:r>
      <w:r>
        <w:rPr>
          <w:rFonts w:ascii="Arial" w:hAnsi="Arial" w:cs="Arial"/>
          <w:sz w:val="24"/>
          <w:szCs w:val="24"/>
        </w:rPr>
        <w:t>ación</w:t>
      </w:r>
      <w:r w:rsidRPr="003454DE">
        <w:rPr>
          <w:rFonts w:ascii="Arial" w:hAnsi="Arial" w:cs="Arial"/>
          <w:sz w:val="24"/>
          <w:szCs w:val="24"/>
        </w:rPr>
        <w:t xml:space="preserve"> ha destacado que, en esta dimensión, el derecho al honor ampara también la buena reputación de una persona en sus cualidades morales y profesionales, protegiéndola frente a expresiones o mensajes que la hagan desmerecer en la consideración ajena, al ir en su descrédito o menosprecio</w:t>
      </w:r>
      <w:r>
        <w:rPr>
          <w:rFonts w:ascii="Arial" w:hAnsi="Arial" w:cs="Arial"/>
          <w:sz w:val="24"/>
          <w:szCs w:val="24"/>
        </w:rPr>
        <w:t>.</w:t>
      </w:r>
      <w:r>
        <w:rPr>
          <w:rStyle w:val="Refdenotaalpie"/>
          <w:rFonts w:ascii="Arial" w:hAnsi="Arial" w:cs="Arial"/>
        </w:rPr>
        <w:footnoteReference w:id="81"/>
      </w:r>
      <w:r w:rsidRPr="003454DE">
        <w:rPr>
          <w:rFonts w:ascii="Arial" w:hAnsi="Arial" w:cs="Arial"/>
          <w:sz w:val="24"/>
          <w:szCs w:val="24"/>
        </w:rPr>
        <w:t xml:space="preserve"> De esta forma, también se ha señalado en el ámbito judicial que el honor es un bien objetivo que hace que la perso</w:t>
      </w:r>
      <w:r>
        <w:rPr>
          <w:rFonts w:ascii="Arial" w:hAnsi="Arial" w:cs="Arial"/>
          <w:sz w:val="24"/>
          <w:szCs w:val="24"/>
        </w:rPr>
        <w:t>na sea merecedora de confianza</w:t>
      </w:r>
      <w:r>
        <w:rPr>
          <w:rStyle w:val="Refdenotaalpie"/>
          <w:rFonts w:ascii="Arial" w:hAnsi="Arial" w:cs="Arial"/>
        </w:rPr>
        <w:footnoteReference w:id="82"/>
      </w:r>
      <w:r>
        <w:rPr>
          <w:rFonts w:ascii="Arial" w:hAnsi="Arial" w:cs="Arial"/>
          <w:sz w:val="24"/>
          <w:szCs w:val="24"/>
        </w:rPr>
        <w:t>.</w:t>
      </w:r>
      <w:r w:rsidRPr="003454DE">
        <w:rPr>
          <w:rFonts w:ascii="Arial" w:hAnsi="Arial" w:cs="Arial"/>
          <w:sz w:val="24"/>
          <w:szCs w:val="24"/>
        </w:rPr>
        <w:t xml:space="preserve"> En consecuencia, el honor es “un patrimonio personal que se requiere como requisito </w:t>
      </w:r>
      <w:r w:rsidRPr="001467B9">
        <w:rPr>
          <w:rFonts w:ascii="Arial" w:hAnsi="Arial" w:cs="Arial"/>
          <w:i/>
          <w:sz w:val="24"/>
          <w:szCs w:val="24"/>
        </w:rPr>
        <w:t>sine qua non</w:t>
      </w:r>
      <w:r w:rsidRPr="003454DE">
        <w:rPr>
          <w:rFonts w:ascii="Arial" w:hAnsi="Arial" w:cs="Arial"/>
          <w:sz w:val="24"/>
          <w:szCs w:val="24"/>
        </w:rPr>
        <w:t xml:space="preserve"> para hacer vivible la vida en el entorno comunitario. De ahí, por tanto, que su afectación injustificada constituya condición para sanción, sea de carácter legal o de naturaleza deontológica</w:t>
      </w:r>
      <w:r>
        <w:rPr>
          <w:rStyle w:val="Refdenotaalpie"/>
          <w:rFonts w:ascii="Arial" w:hAnsi="Arial" w:cs="Arial"/>
        </w:rPr>
        <w:footnoteReference w:id="83"/>
      </w:r>
      <w:r w:rsidRPr="003454DE">
        <w:rPr>
          <w:rFonts w:ascii="Arial" w:hAnsi="Arial" w:cs="Arial"/>
          <w:sz w:val="24"/>
          <w:szCs w:val="24"/>
        </w:rPr>
        <w:t>.</w:t>
      </w:r>
    </w:p>
    <w:p w14:paraId="0C2A38C0" w14:textId="77777777" w:rsidR="00E2342C" w:rsidRDefault="00E2342C" w:rsidP="00E2342C">
      <w:pPr>
        <w:spacing w:after="0" w:line="360" w:lineRule="auto"/>
        <w:ind w:right="51" w:firstLine="709"/>
        <w:jc w:val="both"/>
        <w:rPr>
          <w:rFonts w:ascii="Arial" w:hAnsi="Arial" w:cs="Arial"/>
          <w:sz w:val="24"/>
          <w:szCs w:val="24"/>
        </w:rPr>
      </w:pPr>
    </w:p>
    <w:p w14:paraId="4ACFCC35" w14:textId="77777777" w:rsidR="00E2342C" w:rsidRPr="001467B9" w:rsidRDefault="00E2342C" w:rsidP="00E2342C">
      <w:pPr>
        <w:spacing w:after="0" w:line="360" w:lineRule="auto"/>
        <w:ind w:right="51" w:firstLine="709"/>
        <w:jc w:val="both"/>
        <w:rPr>
          <w:rFonts w:ascii="Arial" w:hAnsi="Arial" w:cs="Arial"/>
          <w:sz w:val="24"/>
          <w:szCs w:val="24"/>
        </w:rPr>
      </w:pPr>
      <w:r w:rsidRPr="001467B9">
        <w:rPr>
          <w:rFonts w:ascii="Arial" w:hAnsi="Arial" w:cs="Arial"/>
          <w:sz w:val="24"/>
          <w:szCs w:val="24"/>
        </w:rPr>
        <w:t>El derecho al honor, según Villanueva, “tiene por objeto la protecci</w:t>
      </w:r>
      <w:r>
        <w:rPr>
          <w:rFonts w:ascii="Arial" w:hAnsi="Arial" w:cs="Arial"/>
          <w:sz w:val="24"/>
          <w:szCs w:val="24"/>
        </w:rPr>
        <w:t>ón de la consideración, estima o</w:t>
      </w:r>
      <w:r w:rsidRPr="001467B9">
        <w:rPr>
          <w:rFonts w:ascii="Arial" w:hAnsi="Arial" w:cs="Arial"/>
          <w:sz w:val="24"/>
          <w:szCs w:val="24"/>
        </w:rPr>
        <w:t xml:space="preserve"> valor personal en el ámbito público y en la percepción propia, cuyo valor jurídico debe ser establecido casuísticamente, a la luz de los principios prevalecientes en la sociedad en un tiempo y espacio determinados</w:t>
      </w:r>
      <w:r>
        <w:rPr>
          <w:rStyle w:val="Refdenotaalpie"/>
          <w:rFonts w:ascii="Arial" w:hAnsi="Arial" w:cs="Arial"/>
        </w:rPr>
        <w:footnoteReference w:id="84"/>
      </w:r>
      <w:r>
        <w:rPr>
          <w:rFonts w:ascii="Arial" w:hAnsi="Arial" w:cs="Arial"/>
          <w:sz w:val="24"/>
          <w:szCs w:val="24"/>
        </w:rPr>
        <w:t>.</w:t>
      </w:r>
      <w:r w:rsidRPr="001467B9">
        <w:rPr>
          <w:rFonts w:ascii="Arial" w:hAnsi="Arial" w:cs="Arial"/>
          <w:sz w:val="24"/>
          <w:szCs w:val="24"/>
        </w:rPr>
        <w:t>”</w:t>
      </w:r>
      <w:r>
        <w:rPr>
          <w:rFonts w:ascii="Arial" w:hAnsi="Arial" w:cs="Arial"/>
          <w:sz w:val="24"/>
          <w:szCs w:val="24"/>
        </w:rPr>
        <w:t xml:space="preserve"> </w:t>
      </w:r>
      <w:r w:rsidRPr="001467B9">
        <w:rPr>
          <w:rFonts w:ascii="Arial" w:hAnsi="Arial" w:cs="Arial"/>
          <w:sz w:val="24"/>
          <w:szCs w:val="24"/>
        </w:rPr>
        <w:t>Por lo que, al tratarse de un concepto jurídico indeterminado, su contenido también es variable y habrá de ajustarse en razón de los procesos de evolución y permanencia de esos mismos valores sociales</w:t>
      </w:r>
      <w:r>
        <w:rPr>
          <w:rStyle w:val="Refdenotaalpie"/>
          <w:rFonts w:ascii="Arial" w:hAnsi="Arial" w:cs="Arial"/>
        </w:rPr>
        <w:footnoteReference w:id="85"/>
      </w:r>
      <w:r w:rsidRPr="001467B9">
        <w:rPr>
          <w:rFonts w:ascii="Arial" w:hAnsi="Arial" w:cs="Arial"/>
          <w:sz w:val="24"/>
          <w:szCs w:val="24"/>
        </w:rPr>
        <w:t xml:space="preserve">. </w:t>
      </w:r>
    </w:p>
    <w:p w14:paraId="20D9EF67" w14:textId="77777777" w:rsidR="00E2342C" w:rsidRPr="001467B9" w:rsidRDefault="00E2342C" w:rsidP="00E2342C">
      <w:pPr>
        <w:spacing w:after="0" w:line="360" w:lineRule="auto"/>
        <w:ind w:right="51" w:firstLine="709"/>
        <w:jc w:val="both"/>
        <w:rPr>
          <w:rFonts w:ascii="Arial" w:hAnsi="Arial" w:cs="Arial"/>
          <w:sz w:val="24"/>
          <w:szCs w:val="24"/>
        </w:rPr>
      </w:pPr>
    </w:p>
    <w:p w14:paraId="63C20B06" w14:textId="77777777" w:rsidR="00E2342C" w:rsidRDefault="00E2342C" w:rsidP="00E2342C">
      <w:pPr>
        <w:spacing w:after="0" w:line="360" w:lineRule="auto"/>
        <w:ind w:right="51" w:firstLine="709"/>
        <w:jc w:val="both"/>
        <w:rPr>
          <w:rFonts w:ascii="Arial" w:hAnsi="Arial" w:cs="Arial"/>
          <w:sz w:val="24"/>
          <w:szCs w:val="24"/>
        </w:rPr>
      </w:pPr>
      <w:r w:rsidRPr="001467B9">
        <w:rPr>
          <w:rFonts w:ascii="Arial" w:hAnsi="Arial" w:cs="Arial"/>
          <w:sz w:val="24"/>
          <w:szCs w:val="24"/>
        </w:rPr>
        <w:t xml:space="preserve">De esta manera, se ha aceptado que el derecho al honor, además de ser un término complejo y dinámico, tiene atribuidos dos elementos fundamentales: el </w:t>
      </w:r>
      <w:r w:rsidRPr="00080156">
        <w:rPr>
          <w:rFonts w:ascii="Arial" w:hAnsi="Arial" w:cs="Arial"/>
          <w:b/>
          <w:sz w:val="24"/>
          <w:szCs w:val="24"/>
          <w:u w:val="single"/>
        </w:rPr>
        <w:t>honor subjetivo</w:t>
      </w:r>
      <w:r w:rsidRPr="001467B9">
        <w:rPr>
          <w:rFonts w:ascii="Arial" w:hAnsi="Arial" w:cs="Arial"/>
          <w:sz w:val="24"/>
          <w:szCs w:val="24"/>
        </w:rPr>
        <w:t xml:space="preserve">, que se refiere a la esfera íntima de las personas (cómo se ven y se valoran a sí mismos en su relación con la sociedad) y el </w:t>
      </w:r>
      <w:r w:rsidRPr="00080156">
        <w:rPr>
          <w:rFonts w:ascii="Arial" w:hAnsi="Arial" w:cs="Arial"/>
          <w:b/>
          <w:sz w:val="24"/>
          <w:szCs w:val="24"/>
          <w:u w:val="single"/>
        </w:rPr>
        <w:t>honor objetivo</w:t>
      </w:r>
      <w:r w:rsidRPr="001467B9">
        <w:rPr>
          <w:rFonts w:ascii="Arial" w:hAnsi="Arial" w:cs="Arial"/>
          <w:sz w:val="24"/>
          <w:szCs w:val="24"/>
        </w:rPr>
        <w:t>, que se traduce en la consideración qu</w:t>
      </w:r>
      <w:r>
        <w:rPr>
          <w:rFonts w:ascii="Arial" w:hAnsi="Arial" w:cs="Arial"/>
          <w:sz w:val="24"/>
          <w:szCs w:val="24"/>
        </w:rPr>
        <w:t>e los demás tienen de uno mismo</w:t>
      </w:r>
      <w:r>
        <w:rPr>
          <w:rStyle w:val="Refdenotaalpie"/>
          <w:rFonts w:ascii="Arial" w:hAnsi="Arial" w:cs="Arial"/>
        </w:rPr>
        <w:footnoteReference w:id="86"/>
      </w:r>
      <w:r>
        <w:rPr>
          <w:rFonts w:ascii="Arial" w:hAnsi="Arial" w:cs="Arial"/>
          <w:sz w:val="24"/>
          <w:szCs w:val="24"/>
        </w:rPr>
        <w:t>.</w:t>
      </w:r>
    </w:p>
    <w:p w14:paraId="262DBF65" w14:textId="77777777" w:rsidR="00E2342C" w:rsidRDefault="00E2342C" w:rsidP="00E2342C">
      <w:pPr>
        <w:spacing w:after="0" w:line="360" w:lineRule="auto"/>
        <w:ind w:right="51" w:firstLine="709"/>
        <w:jc w:val="both"/>
        <w:rPr>
          <w:rFonts w:ascii="Arial" w:hAnsi="Arial" w:cs="Arial"/>
          <w:sz w:val="24"/>
          <w:szCs w:val="24"/>
        </w:rPr>
      </w:pPr>
    </w:p>
    <w:p w14:paraId="441453D7" w14:textId="77777777" w:rsidR="00E2342C" w:rsidRPr="001467B9" w:rsidRDefault="00E2342C" w:rsidP="00E2342C">
      <w:pPr>
        <w:spacing w:after="0" w:line="360" w:lineRule="auto"/>
        <w:ind w:right="51" w:firstLine="709"/>
        <w:jc w:val="both"/>
        <w:rPr>
          <w:rFonts w:ascii="Arial" w:hAnsi="Arial" w:cs="Arial"/>
          <w:sz w:val="24"/>
          <w:szCs w:val="24"/>
        </w:rPr>
      </w:pPr>
      <w:r w:rsidRPr="001467B9">
        <w:rPr>
          <w:rFonts w:ascii="Arial" w:hAnsi="Arial" w:cs="Arial"/>
          <w:sz w:val="24"/>
          <w:szCs w:val="24"/>
        </w:rPr>
        <w:lastRenderedPageBreak/>
        <w:t>La S</w:t>
      </w:r>
      <w:r>
        <w:rPr>
          <w:rFonts w:ascii="Arial" w:hAnsi="Arial" w:cs="Arial"/>
          <w:sz w:val="24"/>
          <w:szCs w:val="24"/>
        </w:rPr>
        <w:t xml:space="preserve">uprema </w:t>
      </w:r>
      <w:r w:rsidRPr="001467B9">
        <w:rPr>
          <w:rFonts w:ascii="Arial" w:hAnsi="Arial" w:cs="Arial"/>
          <w:sz w:val="24"/>
          <w:szCs w:val="24"/>
        </w:rPr>
        <w:t>C</w:t>
      </w:r>
      <w:r>
        <w:rPr>
          <w:rFonts w:ascii="Arial" w:hAnsi="Arial" w:cs="Arial"/>
          <w:sz w:val="24"/>
          <w:szCs w:val="24"/>
        </w:rPr>
        <w:t xml:space="preserve">orte de </w:t>
      </w:r>
      <w:r w:rsidRPr="001467B9">
        <w:rPr>
          <w:rFonts w:ascii="Arial" w:hAnsi="Arial" w:cs="Arial"/>
          <w:sz w:val="24"/>
          <w:szCs w:val="24"/>
        </w:rPr>
        <w:t>J</w:t>
      </w:r>
      <w:r>
        <w:rPr>
          <w:rFonts w:ascii="Arial" w:hAnsi="Arial" w:cs="Arial"/>
          <w:sz w:val="24"/>
          <w:szCs w:val="24"/>
        </w:rPr>
        <w:t xml:space="preserve">usticia de la </w:t>
      </w:r>
      <w:r w:rsidRPr="001467B9">
        <w:rPr>
          <w:rFonts w:ascii="Arial" w:hAnsi="Arial" w:cs="Arial"/>
          <w:sz w:val="24"/>
          <w:szCs w:val="24"/>
        </w:rPr>
        <w:t>N</w:t>
      </w:r>
      <w:r>
        <w:rPr>
          <w:rFonts w:ascii="Arial" w:hAnsi="Arial" w:cs="Arial"/>
          <w:sz w:val="24"/>
          <w:szCs w:val="24"/>
        </w:rPr>
        <w:t xml:space="preserve">ación, </w:t>
      </w:r>
      <w:r w:rsidRPr="001467B9">
        <w:rPr>
          <w:rFonts w:ascii="Arial" w:hAnsi="Arial" w:cs="Arial"/>
          <w:sz w:val="24"/>
          <w:szCs w:val="24"/>
        </w:rPr>
        <w:t>al abordar el tema del derecho al honor ha disting</w:t>
      </w:r>
      <w:r>
        <w:rPr>
          <w:rFonts w:ascii="Arial" w:hAnsi="Arial" w:cs="Arial"/>
          <w:sz w:val="24"/>
          <w:szCs w:val="24"/>
        </w:rPr>
        <w:t>uido de manera precisa estas</w:t>
      </w:r>
      <w:r w:rsidRPr="001467B9">
        <w:rPr>
          <w:rFonts w:ascii="Arial" w:hAnsi="Arial" w:cs="Arial"/>
          <w:sz w:val="24"/>
          <w:szCs w:val="24"/>
        </w:rPr>
        <w:t xml:space="preserve"> dos facetas aplicativas y ha señalado que la primera s</w:t>
      </w:r>
      <w:r>
        <w:rPr>
          <w:rFonts w:ascii="Arial" w:hAnsi="Arial" w:cs="Arial"/>
          <w:sz w:val="24"/>
          <w:szCs w:val="24"/>
        </w:rPr>
        <w:t>e refiere al aspecto subjetivo o</w:t>
      </w:r>
      <w:r w:rsidRPr="001467B9">
        <w:rPr>
          <w:rFonts w:ascii="Arial" w:hAnsi="Arial" w:cs="Arial"/>
          <w:sz w:val="24"/>
          <w:szCs w:val="24"/>
        </w:rPr>
        <w:t xml:space="preserve"> ético donde el honor se basa en un sentimiento íntimo que se exterioriza por la afirmación qu</w:t>
      </w:r>
      <w:r>
        <w:rPr>
          <w:rFonts w:ascii="Arial" w:hAnsi="Arial" w:cs="Arial"/>
          <w:sz w:val="24"/>
          <w:szCs w:val="24"/>
        </w:rPr>
        <w:t>e</w:t>
      </w:r>
      <w:r w:rsidRPr="001467B9">
        <w:rPr>
          <w:rFonts w:ascii="Arial" w:hAnsi="Arial" w:cs="Arial"/>
          <w:sz w:val="24"/>
          <w:szCs w:val="24"/>
        </w:rPr>
        <w:t xml:space="preserve"> la persona hace de su propia dignidad y que la segunda se refiere a un aspecto objetivo, externo o social, que se concibe como la estimación interpersonal que la persona tiene por sus cualidades morales y profesionales dentro de la comunidad. Se destaca así que, en</w:t>
      </w:r>
      <w:r>
        <w:rPr>
          <w:rFonts w:ascii="Arial" w:hAnsi="Arial" w:cs="Arial"/>
          <w:sz w:val="24"/>
          <w:szCs w:val="24"/>
        </w:rPr>
        <w:t xml:space="preserve"> el a</w:t>
      </w:r>
      <w:r w:rsidRPr="001467B9">
        <w:rPr>
          <w:rFonts w:ascii="Arial" w:hAnsi="Arial" w:cs="Arial"/>
          <w:sz w:val="24"/>
          <w:szCs w:val="24"/>
        </w:rPr>
        <w:t>specto subjetivo, el honor es lesionado por todo aquello que lastima el sentimiento de</w:t>
      </w:r>
      <w:r>
        <w:rPr>
          <w:rFonts w:ascii="Arial" w:hAnsi="Arial" w:cs="Arial"/>
          <w:sz w:val="24"/>
          <w:szCs w:val="24"/>
        </w:rPr>
        <w:t xml:space="preserve"> </w:t>
      </w:r>
      <w:r w:rsidRPr="001467B9">
        <w:rPr>
          <w:rFonts w:ascii="Arial" w:hAnsi="Arial" w:cs="Arial"/>
          <w:sz w:val="24"/>
          <w:szCs w:val="24"/>
        </w:rPr>
        <w:t>la propia dignidad. En el aspecto objetivo, el honor es lesionado por todo aquello que afecta a la reputación que la persona merece, es decir, el derecho a que otros no condicionen negativamente la opinión que los demás hayan de formarse de nosotros</w:t>
      </w:r>
      <w:r>
        <w:rPr>
          <w:rFonts w:ascii="Arial" w:hAnsi="Arial" w:cs="Arial"/>
          <w:sz w:val="24"/>
          <w:szCs w:val="24"/>
        </w:rPr>
        <w:t>.</w:t>
      </w:r>
      <w:r>
        <w:rPr>
          <w:rStyle w:val="Refdenotaalpie"/>
          <w:rFonts w:ascii="Arial" w:hAnsi="Arial" w:cs="Arial"/>
        </w:rPr>
        <w:footnoteReference w:id="87"/>
      </w:r>
      <w:r>
        <w:rPr>
          <w:rFonts w:ascii="Arial" w:hAnsi="Arial" w:cs="Arial"/>
          <w:sz w:val="24"/>
          <w:szCs w:val="24"/>
        </w:rPr>
        <w:t>”</w:t>
      </w:r>
    </w:p>
    <w:p w14:paraId="5AE14A40" w14:textId="77777777" w:rsidR="00E2342C" w:rsidRPr="001467B9" w:rsidRDefault="00E2342C" w:rsidP="00E2342C">
      <w:pPr>
        <w:spacing w:after="0" w:line="360" w:lineRule="auto"/>
        <w:ind w:right="51" w:firstLine="709"/>
        <w:jc w:val="both"/>
        <w:rPr>
          <w:rFonts w:ascii="Arial" w:hAnsi="Arial" w:cs="Arial"/>
          <w:sz w:val="24"/>
          <w:szCs w:val="24"/>
        </w:rPr>
      </w:pPr>
    </w:p>
    <w:p w14:paraId="1224E15F" w14:textId="77777777" w:rsidR="00AC1C34" w:rsidRDefault="00AC1C34" w:rsidP="00AC1C34">
      <w:pPr>
        <w:spacing w:after="0" w:line="360" w:lineRule="auto"/>
        <w:ind w:right="51" w:firstLine="709"/>
        <w:jc w:val="both"/>
        <w:rPr>
          <w:rFonts w:ascii="Arial" w:hAnsi="Arial" w:cs="Arial"/>
          <w:sz w:val="24"/>
          <w:szCs w:val="24"/>
        </w:rPr>
      </w:pPr>
      <w:r w:rsidRPr="001467B9">
        <w:rPr>
          <w:rFonts w:ascii="Arial" w:hAnsi="Arial" w:cs="Arial"/>
          <w:sz w:val="24"/>
          <w:szCs w:val="24"/>
        </w:rPr>
        <w:t>De la misma forma, la S</w:t>
      </w:r>
      <w:r>
        <w:rPr>
          <w:rFonts w:ascii="Arial" w:hAnsi="Arial" w:cs="Arial"/>
          <w:sz w:val="24"/>
          <w:szCs w:val="24"/>
        </w:rPr>
        <w:t>uprema Corte de Justicia de la Nación h</w:t>
      </w:r>
      <w:r w:rsidRPr="001467B9">
        <w:rPr>
          <w:rFonts w:ascii="Arial" w:hAnsi="Arial" w:cs="Arial"/>
          <w:sz w:val="24"/>
          <w:szCs w:val="24"/>
        </w:rPr>
        <w:t xml:space="preserve">a distinguido, a partir de la titularidad de este derecho, determinadas cuestiones prácticas referentes a su aplicación en relación con las personas físicas y morales. De este modo, se ha enfatizado que toda persona física es titular del derecho al honor, pues su reconocimiento es una consecuencia de la afirmación de la dignidad humana. Sin embargo, tratándose </w:t>
      </w:r>
      <w:r>
        <w:rPr>
          <w:rFonts w:ascii="Arial" w:hAnsi="Arial" w:cs="Arial"/>
          <w:sz w:val="24"/>
          <w:szCs w:val="24"/>
        </w:rPr>
        <w:t>de personas jurídicas o morales</w:t>
      </w:r>
      <w:r w:rsidRPr="001467B9">
        <w:rPr>
          <w:rFonts w:ascii="Arial" w:hAnsi="Arial" w:cs="Arial"/>
          <w:sz w:val="24"/>
          <w:szCs w:val="24"/>
        </w:rPr>
        <w:t xml:space="preserve"> presenta mayores dificultades, toda vez que de ellas no es posible predicar dicha dignidad como fundamento de un eventual derecho al honor. Por ello, la Primera Sala de</w:t>
      </w:r>
      <w:r>
        <w:rPr>
          <w:rFonts w:ascii="Arial" w:hAnsi="Arial" w:cs="Arial"/>
          <w:sz w:val="24"/>
          <w:szCs w:val="24"/>
        </w:rPr>
        <w:t xml:space="preserve"> la </w:t>
      </w:r>
      <w:r w:rsidRPr="001467B9">
        <w:rPr>
          <w:rFonts w:ascii="Arial" w:hAnsi="Arial" w:cs="Arial"/>
          <w:sz w:val="24"/>
          <w:szCs w:val="24"/>
        </w:rPr>
        <w:t>S</w:t>
      </w:r>
      <w:r>
        <w:rPr>
          <w:rFonts w:ascii="Arial" w:hAnsi="Arial" w:cs="Arial"/>
          <w:sz w:val="24"/>
          <w:szCs w:val="24"/>
        </w:rPr>
        <w:t xml:space="preserve">uprema </w:t>
      </w:r>
      <w:r w:rsidRPr="001467B9">
        <w:rPr>
          <w:rFonts w:ascii="Arial" w:hAnsi="Arial" w:cs="Arial"/>
          <w:sz w:val="24"/>
          <w:szCs w:val="24"/>
        </w:rPr>
        <w:t>C</w:t>
      </w:r>
      <w:r>
        <w:rPr>
          <w:rFonts w:ascii="Arial" w:hAnsi="Arial" w:cs="Arial"/>
          <w:sz w:val="24"/>
          <w:szCs w:val="24"/>
        </w:rPr>
        <w:t xml:space="preserve">orte de </w:t>
      </w:r>
      <w:r w:rsidRPr="001467B9">
        <w:rPr>
          <w:rFonts w:ascii="Arial" w:hAnsi="Arial" w:cs="Arial"/>
          <w:sz w:val="24"/>
          <w:szCs w:val="24"/>
        </w:rPr>
        <w:t>J</w:t>
      </w:r>
      <w:r>
        <w:rPr>
          <w:rFonts w:ascii="Arial" w:hAnsi="Arial" w:cs="Arial"/>
          <w:sz w:val="24"/>
          <w:szCs w:val="24"/>
        </w:rPr>
        <w:t xml:space="preserve">usticia de la </w:t>
      </w:r>
      <w:r w:rsidRPr="001467B9">
        <w:rPr>
          <w:rFonts w:ascii="Arial" w:hAnsi="Arial" w:cs="Arial"/>
          <w:sz w:val="24"/>
          <w:szCs w:val="24"/>
        </w:rPr>
        <w:t>N</w:t>
      </w:r>
      <w:r>
        <w:rPr>
          <w:rFonts w:ascii="Arial" w:hAnsi="Arial" w:cs="Arial"/>
          <w:sz w:val="24"/>
          <w:szCs w:val="24"/>
        </w:rPr>
        <w:t>ación</w:t>
      </w:r>
      <w:r w:rsidRPr="001467B9">
        <w:rPr>
          <w:rFonts w:ascii="Arial" w:hAnsi="Arial" w:cs="Arial"/>
          <w:sz w:val="24"/>
          <w:szCs w:val="24"/>
        </w:rPr>
        <w:t xml:space="preserve"> ha señalado la pertinencia de hacer uso de la faceta objetiva del derecho al honor aplicándola a las personas morales y señalando que éstas también pueden ver lesionado su derecho al honor a través de la divulgación de hechos concernientes a</w:t>
      </w:r>
      <w:r>
        <w:rPr>
          <w:rFonts w:ascii="Arial" w:hAnsi="Arial" w:cs="Arial"/>
          <w:sz w:val="24"/>
          <w:szCs w:val="24"/>
        </w:rPr>
        <w:t xml:space="preserve"> su entidad, cuando otra perso</w:t>
      </w:r>
      <w:r w:rsidRPr="001467B9">
        <w:rPr>
          <w:rFonts w:ascii="Arial" w:hAnsi="Arial" w:cs="Arial"/>
          <w:sz w:val="24"/>
          <w:szCs w:val="24"/>
        </w:rPr>
        <w:t>na la difame o la haga desmerecer en la consideración ajena</w:t>
      </w:r>
      <w:r>
        <w:rPr>
          <w:rFonts w:ascii="Arial" w:hAnsi="Arial" w:cs="Arial"/>
          <w:sz w:val="24"/>
          <w:szCs w:val="24"/>
        </w:rPr>
        <w:t>.</w:t>
      </w:r>
      <w:r>
        <w:rPr>
          <w:rStyle w:val="Refdenotaalpie"/>
          <w:rFonts w:ascii="Arial" w:hAnsi="Arial" w:cs="Arial"/>
        </w:rPr>
        <w:footnoteReference w:id="88"/>
      </w:r>
      <w:r w:rsidRPr="001467B9">
        <w:rPr>
          <w:rFonts w:ascii="Arial" w:hAnsi="Arial" w:cs="Arial"/>
          <w:sz w:val="24"/>
          <w:szCs w:val="24"/>
        </w:rPr>
        <w:t xml:space="preserve"> </w:t>
      </w:r>
    </w:p>
    <w:p w14:paraId="2BE6A19A" w14:textId="77777777" w:rsidR="00AC1C34" w:rsidRDefault="00AC1C34" w:rsidP="00AC1C34">
      <w:pPr>
        <w:spacing w:after="0" w:line="360" w:lineRule="auto"/>
        <w:ind w:right="51" w:firstLine="709"/>
        <w:jc w:val="both"/>
        <w:rPr>
          <w:rFonts w:ascii="Arial" w:hAnsi="Arial" w:cs="Arial"/>
          <w:sz w:val="24"/>
          <w:szCs w:val="24"/>
        </w:rPr>
      </w:pPr>
    </w:p>
    <w:p w14:paraId="49D24B3D" w14:textId="77777777" w:rsidR="00AC1C34" w:rsidRDefault="00AC1C34" w:rsidP="00AC1C34">
      <w:pPr>
        <w:spacing w:after="0" w:line="360" w:lineRule="auto"/>
        <w:ind w:right="51" w:firstLine="709"/>
        <w:jc w:val="both"/>
        <w:rPr>
          <w:rFonts w:ascii="Arial" w:hAnsi="Arial" w:cs="Arial"/>
          <w:sz w:val="24"/>
          <w:szCs w:val="24"/>
        </w:rPr>
      </w:pPr>
      <w:r w:rsidRPr="00027768">
        <w:rPr>
          <w:rFonts w:ascii="Arial" w:hAnsi="Arial" w:cs="Arial"/>
          <w:sz w:val="24"/>
          <w:szCs w:val="24"/>
        </w:rPr>
        <w:t>El derecho al honor, a diferencia de otros derechos humanos, no se encuentra expresamente reconocido en la C</w:t>
      </w:r>
      <w:r>
        <w:rPr>
          <w:rFonts w:ascii="Arial" w:hAnsi="Arial" w:cs="Arial"/>
          <w:sz w:val="24"/>
          <w:szCs w:val="24"/>
        </w:rPr>
        <w:t xml:space="preserve">arta Magna, </w:t>
      </w:r>
      <w:r w:rsidRPr="00027768">
        <w:rPr>
          <w:rFonts w:ascii="Arial" w:hAnsi="Arial" w:cs="Arial"/>
          <w:sz w:val="24"/>
          <w:szCs w:val="24"/>
        </w:rPr>
        <w:t>pues más bien se puede encontrar referido como un límite a la libertad de expresión.” Sin embargo, dada la distinción que hace el artículo primero de la C</w:t>
      </w:r>
      <w:r>
        <w:rPr>
          <w:rFonts w:ascii="Arial" w:hAnsi="Arial" w:cs="Arial"/>
          <w:sz w:val="24"/>
          <w:szCs w:val="24"/>
        </w:rPr>
        <w:t xml:space="preserve">onstitución </w:t>
      </w:r>
      <w:r w:rsidRPr="00027768">
        <w:rPr>
          <w:rFonts w:ascii="Arial" w:hAnsi="Arial" w:cs="Arial"/>
          <w:sz w:val="24"/>
          <w:szCs w:val="24"/>
        </w:rPr>
        <w:t xml:space="preserve"> </w:t>
      </w:r>
      <w:r w:rsidRPr="001857B6">
        <w:rPr>
          <w:rFonts w:ascii="Arial" w:hAnsi="Arial" w:cs="Arial"/>
          <w:i/>
          <w:sz w:val="24"/>
          <w:szCs w:val="24"/>
        </w:rPr>
        <w:t>al “poner de manifiesto que son tan importantes los derechos humanos que tienen reconocimiento constitucional como aquellos que figuran en tratados internacionales</w:t>
      </w:r>
      <w:r w:rsidRPr="001857B6">
        <w:rPr>
          <w:rStyle w:val="Refdenotaalpie"/>
          <w:rFonts w:ascii="Arial" w:hAnsi="Arial" w:cs="Arial"/>
          <w:i/>
        </w:rPr>
        <w:footnoteReference w:id="89"/>
      </w:r>
      <w:r w:rsidRPr="001857B6">
        <w:rPr>
          <w:rFonts w:ascii="Arial" w:hAnsi="Arial" w:cs="Arial"/>
          <w:i/>
          <w:sz w:val="24"/>
          <w:szCs w:val="24"/>
        </w:rPr>
        <w:t>,</w:t>
      </w:r>
      <w:r>
        <w:rPr>
          <w:rFonts w:ascii="Arial" w:hAnsi="Arial" w:cs="Arial"/>
          <w:sz w:val="24"/>
          <w:szCs w:val="24"/>
        </w:rPr>
        <w:t xml:space="preserve"> </w:t>
      </w:r>
      <w:r w:rsidRPr="00027768">
        <w:rPr>
          <w:rFonts w:ascii="Arial" w:hAnsi="Arial" w:cs="Arial"/>
          <w:sz w:val="24"/>
          <w:szCs w:val="24"/>
        </w:rPr>
        <w:t xml:space="preserve"> se puede atribuir al derecho al honor la naturaleza de derecho humano </w:t>
      </w:r>
      <w:r w:rsidRPr="00027768">
        <w:rPr>
          <w:rFonts w:ascii="Arial" w:hAnsi="Arial" w:cs="Arial"/>
          <w:sz w:val="24"/>
          <w:szCs w:val="24"/>
        </w:rPr>
        <w:lastRenderedPageBreak/>
        <w:t>reconocido y tutelado en el ordenamiento jurídico mexicano que el Estado mexicano tiene la obligación de garantizar</w:t>
      </w:r>
      <w:r>
        <w:rPr>
          <w:rStyle w:val="Refdenotaalpie"/>
          <w:rFonts w:ascii="Arial" w:hAnsi="Arial" w:cs="Arial"/>
        </w:rPr>
        <w:footnoteReference w:id="90"/>
      </w:r>
      <w:r w:rsidRPr="00027768">
        <w:rPr>
          <w:rFonts w:ascii="Arial" w:hAnsi="Arial" w:cs="Arial"/>
          <w:sz w:val="24"/>
          <w:szCs w:val="24"/>
        </w:rPr>
        <w:t xml:space="preserve">. </w:t>
      </w:r>
    </w:p>
    <w:p w14:paraId="239D4924" w14:textId="77777777" w:rsidR="00AC1C34" w:rsidRDefault="00AC1C34" w:rsidP="00AC1C34">
      <w:pPr>
        <w:spacing w:after="0" w:line="360" w:lineRule="auto"/>
        <w:ind w:right="51" w:firstLine="709"/>
        <w:jc w:val="both"/>
        <w:rPr>
          <w:rFonts w:ascii="Arial" w:hAnsi="Arial" w:cs="Arial"/>
          <w:sz w:val="24"/>
          <w:szCs w:val="24"/>
        </w:rPr>
      </w:pPr>
    </w:p>
    <w:p w14:paraId="640BA5B8" w14:textId="77777777" w:rsidR="00AC1C34" w:rsidRDefault="00AC1C34" w:rsidP="00AC1C34">
      <w:pPr>
        <w:spacing w:after="0" w:line="360" w:lineRule="auto"/>
        <w:ind w:right="51" w:firstLine="709"/>
        <w:jc w:val="both"/>
        <w:rPr>
          <w:rFonts w:ascii="Arial" w:hAnsi="Arial" w:cs="Arial"/>
          <w:sz w:val="24"/>
          <w:szCs w:val="24"/>
        </w:rPr>
      </w:pPr>
      <w:r w:rsidRPr="00027768">
        <w:rPr>
          <w:rFonts w:ascii="Arial" w:hAnsi="Arial" w:cs="Arial"/>
          <w:sz w:val="24"/>
          <w:szCs w:val="24"/>
        </w:rPr>
        <w:t xml:space="preserve">De lo anterior, se advierte que nuestro país actualmente adopta una protección amplia de los derechos humanos, mediante el reconocimiento claro del principio </w:t>
      </w:r>
      <w:r w:rsidRPr="006B6B7E">
        <w:rPr>
          <w:rFonts w:ascii="Arial" w:hAnsi="Arial" w:cs="Arial"/>
          <w:i/>
          <w:sz w:val="24"/>
          <w:szCs w:val="24"/>
        </w:rPr>
        <w:t>pro personae</w:t>
      </w:r>
      <w:r w:rsidRPr="00027768">
        <w:rPr>
          <w:rFonts w:ascii="Arial" w:hAnsi="Arial" w:cs="Arial"/>
          <w:sz w:val="24"/>
          <w:szCs w:val="24"/>
        </w:rPr>
        <w:t xml:space="preserve"> como rector de la interpretación y aplicación de las normas jurídicas, en aquellas que favorezcan y brinden mayor protección a las personas, aunado a que también precisa de manera clara la obligación </w:t>
      </w:r>
      <w:r>
        <w:rPr>
          <w:rFonts w:ascii="Arial" w:hAnsi="Arial" w:cs="Arial"/>
          <w:sz w:val="24"/>
          <w:szCs w:val="24"/>
        </w:rPr>
        <w:t>-</w:t>
      </w:r>
      <w:r w:rsidRPr="00027768">
        <w:rPr>
          <w:rFonts w:ascii="Arial" w:hAnsi="Arial" w:cs="Arial"/>
          <w:sz w:val="24"/>
          <w:szCs w:val="24"/>
        </w:rPr>
        <w:t xml:space="preserve">de </w:t>
      </w:r>
      <w:r>
        <w:rPr>
          <w:rFonts w:ascii="Arial" w:hAnsi="Arial" w:cs="Arial"/>
          <w:sz w:val="24"/>
          <w:szCs w:val="24"/>
        </w:rPr>
        <w:t xml:space="preserve">todas las autoridades-, </w:t>
      </w:r>
      <w:r w:rsidRPr="00027768">
        <w:rPr>
          <w:rFonts w:ascii="Arial" w:hAnsi="Arial" w:cs="Arial"/>
          <w:sz w:val="24"/>
          <w:szCs w:val="24"/>
        </w:rPr>
        <w:t>observar los tratados internacionales firmados por el Estado mexicano al momento de aplicar e interpretar las normas jurídicas en las que se vea involucrado este tipo de derechos, como son los señalados atributos de la personalidad conforme a la Convención America</w:t>
      </w:r>
      <w:r>
        <w:rPr>
          <w:rFonts w:ascii="Arial" w:hAnsi="Arial" w:cs="Arial"/>
          <w:sz w:val="24"/>
          <w:szCs w:val="24"/>
        </w:rPr>
        <w:t>na sobre Derechos Humanos</w:t>
      </w:r>
      <w:r w:rsidRPr="00027768">
        <w:rPr>
          <w:rFonts w:ascii="Arial" w:hAnsi="Arial" w:cs="Arial"/>
          <w:sz w:val="24"/>
          <w:szCs w:val="24"/>
        </w:rPr>
        <w:t xml:space="preserve"> y el Pacto Internacional </w:t>
      </w:r>
      <w:r>
        <w:rPr>
          <w:rFonts w:ascii="Arial" w:hAnsi="Arial" w:cs="Arial"/>
          <w:sz w:val="24"/>
          <w:szCs w:val="24"/>
        </w:rPr>
        <w:t>de Derechos Civiles y Políticos</w:t>
      </w:r>
      <w:r w:rsidRPr="00027768">
        <w:rPr>
          <w:rFonts w:ascii="Arial" w:hAnsi="Arial" w:cs="Arial"/>
          <w:sz w:val="24"/>
          <w:szCs w:val="24"/>
        </w:rPr>
        <w:t>, y en casos en los que se involucra la posible afectación por daño moral de u</w:t>
      </w:r>
      <w:r>
        <w:rPr>
          <w:rFonts w:ascii="Arial" w:hAnsi="Arial" w:cs="Arial"/>
          <w:sz w:val="24"/>
          <w:szCs w:val="24"/>
        </w:rPr>
        <w:t>n atributo de la personalidad -</w:t>
      </w:r>
      <w:r w:rsidRPr="00027768">
        <w:rPr>
          <w:rFonts w:ascii="Arial" w:hAnsi="Arial" w:cs="Arial"/>
          <w:sz w:val="24"/>
          <w:szCs w:val="24"/>
        </w:rPr>
        <w:t>en su ver</w:t>
      </w:r>
      <w:r>
        <w:rPr>
          <w:rFonts w:ascii="Arial" w:hAnsi="Arial" w:cs="Arial"/>
          <w:sz w:val="24"/>
          <w:szCs w:val="24"/>
        </w:rPr>
        <w:t xml:space="preserve">tiente </w:t>
      </w:r>
      <w:r w:rsidRPr="00027768">
        <w:rPr>
          <w:rFonts w:ascii="Arial" w:hAnsi="Arial" w:cs="Arial"/>
          <w:sz w:val="24"/>
          <w:szCs w:val="24"/>
        </w:rPr>
        <w:t>del derecho al honor</w:t>
      </w:r>
      <w:r>
        <w:rPr>
          <w:rFonts w:ascii="Arial" w:hAnsi="Arial" w:cs="Arial"/>
          <w:sz w:val="24"/>
          <w:szCs w:val="24"/>
        </w:rPr>
        <w:t xml:space="preserve">- </w:t>
      </w:r>
      <w:r w:rsidRPr="00027768">
        <w:rPr>
          <w:rFonts w:ascii="Arial" w:hAnsi="Arial" w:cs="Arial"/>
          <w:sz w:val="24"/>
          <w:szCs w:val="24"/>
        </w:rPr>
        <w:t xml:space="preserve">debe aplicarse la tutela y protección consagrada en los </w:t>
      </w:r>
      <w:r>
        <w:rPr>
          <w:rFonts w:ascii="Arial" w:hAnsi="Arial" w:cs="Arial"/>
          <w:sz w:val="24"/>
          <w:szCs w:val="24"/>
        </w:rPr>
        <w:t>principio</w:t>
      </w:r>
      <w:r w:rsidRPr="00027768">
        <w:rPr>
          <w:rFonts w:ascii="Arial" w:hAnsi="Arial" w:cs="Arial"/>
          <w:sz w:val="24"/>
          <w:szCs w:val="24"/>
        </w:rPr>
        <w:t>s reconocidos al efecto en nuestra Carta Magna, con independencia de que no exista una referencia expresa en el texto constitucional hacia la salvaguarda concreta del citado atributo, pues la obligación de protección deriva de disposiciones contenidas en dos tip</w:t>
      </w:r>
      <w:r>
        <w:rPr>
          <w:rFonts w:ascii="Arial" w:hAnsi="Arial" w:cs="Arial"/>
          <w:sz w:val="24"/>
          <w:szCs w:val="24"/>
        </w:rPr>
        <w:t>os de ordenamientos superiores -</w:t>
      </w:r>
      <w:r w:rsidRPr="00027768">
        <w:rPr>
          <w:rFonts w:ascii="Arial" w:hAnsi="Arial" w:cs="Arial"/>
          <w:sz w:val="24"/>
          <w:szCs w:val="24"/>
        </w:rPr>
        <w:t>Constitución y tratados internacionales</w:t>
      </w:r>
      <w:r>
        <w:rPr>
          <w:rFonts w:ascii="Arial" w:hAnsi="Arial" w:cs="Arial"/>
          <w:sz w:val="24"/>
          <w:szCs w:val="24"/>
        </w:rPr>
        <w:t xml:space="preserve">- </w:t>
      </w:r>
      <w:r w:rsidRPr="00027768">
        <w:rPr>
          <w:rFonts w:ascii="Arial" w:hAnsi="Arial" w:cs="Arial"/>
          <w:sz w:val="24"/>
          <w:szCs w:val="24"/>
        </w:rPr>
        <w:t>con los que cuenta el Estado mexicano</w:t>
      </w:r>
      <w:r>
        <w:rPr>
          <w:rStyle w:val="Refdenotaalpie"/>
          <w:rFonts w:ascii="Arial" w:hAnsi="Arial" w:cs="Arial"/>
        </w:rPr>
        <w:footnoteReference w:id="91"/>
      </w:r>
      <w:r w:rsidRPr="00027768">
        <w:rPr>
          <w:rFonts w:ascii="Arial" w:hAnsi="Arial" w:cs="Arial"/>
          <w:sz w:val="24"/>
          <w:szCs w:val="24"/>
        </w:rPr>
        <w:t>.</w:t>
      </w:r>
    </w:p>
    <w:p w14:paraId="2DE1742A" w14:textId="77777777" w:rsidR="00AC1C34" w:rsidRDefault="00AC1C34" w:rsidP="00AC1C34">
      <w:pPr>
        <w:spacing w:after="0" w:line="360" w:lineRule="auto"/>
        <w:ind w:right="51" w:firstLine="709"/>
        <w:jc w:val="both"/>
        <w:rPr>
          <w:rFonts w:ascii="Arial" w:hAnsi="Arial" w:cs="Arial"/>
          <w:sz w:val="24"/>
          <w:szCs w:val="24"/>
        </w:rPr>
      </w:pPr>
    </w:p>
    <w:p w14:paraId="3D322D73" w14:textId="77777777" w:rsidR="00AC1C34" w:rsidRDefault="00AC1C34" w:rsidP="00AC1C34">
      <w:pPr>
        <w:spacing w:after="0" w:line="360" w:lineRule="auto"/>
        <w:ind w:right="51" w:firstLine="709"/>
        <w:jc w:val="both"/>
        <w:rPr>
          <w:rFonts w:ascii="Arial" w:hAnsi="Arial" w:cs="Arial"/>
          <w:sz w:val="24"/>
          <w:szCs w:val="24"/>
        </w:rPr>
      </w:pPr>
      <w:r w:rsidRPr="00027768">
        <w:rPr>
          <w:rFonts w:ascii="Arial" w:hAnsi="Arial" w:cs="Arial"/>
          <w:sz w:val="24"/>
          <w:szCs w:val="24"/>
        </w:rPr>
        <w:t xml:space="preserve">El derecho humano al honor, se encuentra reconocido en los siguientes instrumentos internacionales de los que México es parte: </w:t>
      </w:r>
    </w:p>
    <w:p w14:paraId="4906657A" w14:textId="77777777" w:rsidR="00AC1C34" w:rsidRDefault="00AC1C34" w:rsidP="00AC1C34">
      <w:pPr>
        <w:spacing w:after="0" w:line="360" w:lineRule="auto"/>
        <w:ind w:right="51" w:firstLine="709"/>
        <w:jc w:val="both"/>
        <w:rPr>
          <w:rFonts w:ascii="Arial" w:hAnsi="Arial" w:cs="Arial"/>
          <w:sz w:val="24"/>
          <w:szCs w:val="24"/>
        </w:rPr>
      </w:pPr>
    </w:p>
    <w:p w14:paraId="156FC4DA" w14:textId="77777777" w:rsidR="00AC1C34" w:rsidRDefault="00AC1C34" w:rsidP="00AC1C34">
      <w:pPr>
        <w:spacing w:after="0" w:line="360" w:lineRule="auto"/>
        <w:ind w:right="51" w:firstLine="709"/>
        <w:jc w:val="both"/>
        <w:rPr>
          <w:rFonts w:ascii="Arial" w:hAnsi="Arial" w:cs="Arial"/>
          <w:sz w:val="24"/>
          <w:szCs w:val="24"/>
        </w:rPr>
      </w:pPr>
      <w:r w:rsidRPr="00027768">
        <w:rPr>
          <w:rFonts w:ascii="Arial" w:hAnsi="Arial" w:cs="Arial"/>
          <w:sz w:val="24"/>
          <w:szCs w:val="24"/>
        </w:rPr>
        <w:t xml:space="preserve">La Declaración Universal de Derechos Humanos en su artículo 12 señala lo siguiente: </w:t>
      </w:r>
    </w:p>
    <w:p w14:paraId="7BDF9644" w14:textId="75276BAD" w:rsidR="00AC1C34" w:rsidRDefault="00AC1C34" w:rsidP="00AC1C34">
      <w:pPr>
        <w:spacing w:after="0" w:line="240" w:lineRule="auto"/>
        <w:ind w:left="1134" w:right="1185"/>
        <w:jc w:val="both"/>
        <w:rPr>
          <w:rFonts w:ascii="Arial" w:hAnsi="Arial" w:cs="Arial"/>
        </w:rPr>
      </w:pPr>
      <w:r w:rsidRPr="00AC1C34">
        <w:rPr>
          <w:rFonts w:ascii="Arial" w:hAnsi="Arial" w:cs="Arial"/>
        </w:rPr>
        <w:t>“</w:t>
      </w:r>
      <w:r w:rsidRPr="00592C1A">
        <w:rPr>
          <w:rFonts w:ascii="Arial" w:hAnsi="Arial" w:cs="Arial"/>
          <w:b/>
        </w:rPr>
        <w:t>Artículo 12.</w:t>
      </w:r>
      <w:r w:rsidRPr="00592C1A">
        <w:rPr>
          <w:rFonts w:ascii="Arial" w:hAnsi="Arial" w:cs="Arial"/>
        </w:rPr>
        <w:t xml:space="preserve"> </w:t>
      </w:r>
    </w:p>
    <w:p w14:paraId="4B949BF3" w14:textId="77777777" w:rsidR="00AC1C34" w:rsidRDefault="00AC1C34" w:rsidP="00AC1C34">
      <w:pPr>
        <w:spacing w:after="0" w:line="240" w:lineRule="auto"/>
        <w:ind w:left="1134" w:right="1185"/>
        <w:jc w:val="both"/>
        <w:rPr>
          <w:rFonts w:ascii="Arial" w:hAnsi="Arial" w:cs="Arial"/>
        </w:rPr>
      </w:pPr>
    </w:p>
    <w:p w14:paraId="1F2F8CD3" w14:textId="74E7AF50" w:rsidR="00AC1C34" w:rsidRPr="00592C1A" w:rsidRDefault="00AC1C34" w:rsidP="00AC1C34">
      <w:pPr>
        <w:spacing w:after="0" w:line="240" w:lineRule="auto"/>
        <w:ind w:left="1134" w:right="1185"/>
        <w:jc w:val="both"/>
        <w:rPr>
          <w:rFonts w:ascii="Arial" w:hAnsi="Arial" w:cs="Arial"/>
        </w:rPr>
      </w:pPr>
      <w:r w:rsidRPr="00592C1A">
        <w:rPr>
          <w:rFonts w:ascii="Arial" w:hAnsi="Arial" w:cs="Arial"/>
        </w:rPr>
        <w:t>Nadie será objeto de injerencias arbitrarias en su vida privada, su familia, su domicilio o su correspondencia, ni de ataques a su honra o a su reputación. Toda persona tiene derecho a la protección de la ley cont</w:t>
      </w:r>
      <w:r>
        <w:rPr>
          <w:rFonts w:ascii="Arial" w:hAnsi="Arial" w:cs="Arial"/>
        </w:rPr>
        <w:t>ra tales injerencias o ataques.”</w:t>
      </w:r>
    </w:p>
    <w:p w14:paraId="7E3A426E" w14:textId="77777777" w:rsidR="00AC1C34" w:rsidRDefault="00AC1C34" w:rsidP="00AC1C34">
      <w:pPr>
        <w:spacing w:after="0" w:line="360" w:lineRule="auto"/>
        <w:ind w:right="51" w:firstLine="709"/>
        <w:jc w:val="both"/>
        <w:rPr>
          <w:rFonts w:ascii="Arial" w:hAnsi="Arial" w:cs="Arial"/>
          <w:sz w:val="24"/>
          <w:szCs w:val="24"/>
        </w:rPr>
      </w:pPr>
    </w:p>
    <w:p w14:paraId="31BA3A3B" w14:textId="48BB38FB" w:rsidR="00AC1C34" w:rsidRPr="00AC1C34" w:rsidRDefault="00AC1C34" w:rsidP="00AC1C34">
      <w:pPr>
        <w:spacing w:after="0" w:line="360" w:lineRule="auto"/>
        <w:ind w:right="51" w:firstLine="709"/>
        <w:jc w:val="both"/>
        <w:rPr>
          <w:rFonts w:ascii="Arial" w:hAnsi="Arial" w:cs="Arial"/>
          <w:sz w:val="24"/>
          <w:szCs w:val="24"/>
        </w:rPr>
      </w:pPr>
      <w:r w:rsidRPr="00027768">
        <w:rPr>
          <w:rFonts w:ascii="Arial" w:hAnsi="Arial" w:cs="Arial"/>
          <w:sz w:val="24"/>
          <w:szCs w:val="24"/>
        </w:rPr>
        <w:t>La C</w:t>
      </w:r>
      <w:r>
        <w:rPr>
          <w:rFonts w:ascii="Arial" w:hAnsi="Arial" w:cs="Arial"/>
          <w:sz w:val="24"/>
          <w:szCs w:val="24"/>
        </w:rPr>
        <w:t xml:space="preserve">onvención </w:t>
      </w:r>
      <w:r w:rsidRPr="00027768">
        <w:rPr>
          <w:rFonts w:ascii="Arial" w:hAnsi="Arial" w:cs="Arial"/>
          <w:sz w:val="24"/>
          <w:szCs w:val="24"/>
        </w:rPr>
        <w:t>A</w:t>
      </w:r>
      <w:r>
        <w:rPr>
          <w:rFonts w:ascii="Arial" w:hAnsi="Arial" w:cs="Arial"/>
          <w:sz w:val="24"/>
          <w:szCs w:val="24"/>
        </w:rPr>
        <w:t xml:space="preserve">mericana sobre los </w:t>
      </w:r>
      <w:r w:rsidRPr="00027768">
        <w:rPr>
          <w:rFonts w:ascii="Arial" w:hAnsi="Arial" w:cs="Arial"/>
          <w:sz w:val="24"/>
          <w:szCs w:val="24"/>
        </w:rPr>
        <w:t>D</w:t>
      </w:r>
      <w:r>
        <w:rPr>
          <w:rFonts w:ascii="Arial" w:hAnsi="Arial" w:cs="Arial"/>
          <w:sz w:val="24"/>
          <w:szCs w:val="24"/>
        </w:rPr>
        <w:t xml:space="preserve">erechos </w:t>
      </w:r>
      <w:r w:rsidRPr="00027768">
        <w:rPr>
          <w:rFonts w:ascii="Arial" w:hAnsi="Arial" w:cs="Arial"/>
          <w:sz w:val="24"/>
          <w:szCs w:val="24"/>
        </w:rPr>
        <w:t>H</w:t>
      </w:r>
      <w:r>
        <w:rPr>
          <w:rFonts w:ascii="Arial" w:hAnsi="Arial" w:cs="Arial"/>
          <w:sz w:val="24"/>
          <w:szCs w:val="24"/>
        </w:rPr>
        <w:t>umanos</w:t>
      </w:r>
      <w:r w:rsidRPr="00027768">
        <w:rPr>
          <w:rFonts w:ascii="Arial" w:hAnsi="Arial" w:cs="Arial"/>
          <w:sz w:val="24"/>
          <w:szCs w:val="24"/>
        </w:rPr>
        <w:t xml:space="preserve"> en su artículo 11 dispone lo siguiente: </w:t>
      </w:r>
    </w:p>
    <w:p w14:paraId="5058B110" w14:textId="568157F3" w:rsidR="00AC1C34" w:rsidRPr="00592C1A" w:rsidRDefault="00AC1C34" w:rsidP="00AC1C34">
      <w:pPr>
        <w:spacing w:after="0" w:line="240" w:lineRule="auto"/>
        <w:ind w:left="1134" w:right="1185"/>
        <w:jc w:val="both"/>
        <w:rPr>
          <w:rFonts w:ascii="Arial" w:hAnsi="Arial" w:cs="Arial"/>
        </w:rPr>
      </w:pPr>
      <w:r w:rsidRPr="00AC1C34">
        <w:rPr>
          <w:rFonts w:ascii="Arial" w:hAnsi="Arial" w:cs="Arial"/>
        </w:rPr>
        <w:lastRenderedPageBreak/>
        <w:t>“</w:t>
      </w:r>
      <w:r w:rsidRPr="00592C1A">
        <w:rPr>
          <w:rFonts w:ascii="Arial" w:hAnsi="Arial" w:cs="Arial"/>
          <w:b/>
        </w:rPr>
        <w:t>Artículo 11.</w:t>
      </w:r>
      <w:r w:rsidRPr="00592C1A">
        <w:rPr>
          <w:rFonts w:ascii="Arial" w:hAnsi="Arial" w:cs="Arial"/>
        </w:rPr>
        <w:t xml:space="preserve"> Protección a la honra y de la dignidad.</w:t>
      </w:r>
    </w:p>
    <w:p w14:paraId="758DA586" w14:textId="77777777" w:rsidR="00AC1C34" w:rsidRDefault="00AC1C34" w:rsidP="00AC1C34">
      <w:pPr>
        <w:spacing w:after="0" w:line="240" w:lineRule="auto"/>
        <w:ind w:left="1134" w:right="1185"/>
        <w:jc w:val="both"/>
        <w:rPr>
          <w:rFonts w:ascii="Arial" w:hAnsi="Arial" w:cs="Arial"/>
        </w:rPr>
      </w:pPr>
      <w:r w:rsidRPr="00592C1A">
        <w:rPr>
          <w:rFonts w:ascii="Arial" w:hAnsi="Arial" w:cs="Arial"/>
        </w:rPr>
        <w:t>Toda persona tiene derecho al respeto de su honra y al reconocimiento de su dignidad.</w:t>
      </w:r>
    </w:p>
    <w:p w14:paraId="56140967" w14:textId="77777777" w:rsidR="00AC1C34" w:rsidRDefault="00AC1C34" w:rsidP="00AC1C34">
      <w:pPr>
        <w:spacing w:after="0" w:line="240" w:lineRule="auto"/>
        <w:ind w:left="1134" w:right="1185"/>
        <w:jc w:val="both"/>
        <w:rPr>
          <w:rFonts w:ascii="Arial" w:hAnsi="Arial" w:cs="Arial"/>
        </w:rPr>
      </w:pPr>
    </w:p>
    <w:p w14:paraId="59B99AD8" w14:textId="77777777" w:rsidR="00AC1C34" w:rsidRDefault="00AC1C34" w:rsidP="00AC1C34">
      <w:pPr>
        <w:spacing w:after="0" w:line="240" w:lineRule="auto"/>
        <w:ind w:left="1134" w:right="1185"/>
        <w:jc w:val="both"/>
        <w:rPr>
          <w:rFonts w:ascii="Arial" w:hAnsi="Arial" w:cs="Arial"/>
        </w:rPr>
      </w:pPr>
      <w:r w:rsidRPr="00D62A09">
        <w:rPr>
          <w:rFonts w:ascii="Arial" w:hAnsi="Arial" w:cs="Arial"/>
        </w:rPr>
        <w:t>Nadie puede ser objeto de injerencias arbitrarias o abusivas en su vida privada, en la de su familia, en su domicilio o en su correspondencia, ni de ataques ilegales a su honra o reputación.</w:t>
      </w:r>
    </w:p>
    <w:p w14:paraId="407635EC" w14:textId="4F6DE2F1" w:rsidR="00AC1C34" w:rsidRPr="00D62A09" w:rsidRDefault="00AC1C34" w:rsidP="00AC1C34">
      <w:pPr>
        <w:spacing w:after="0" w:line="240" w:lineRule="auto"/>
        <w:ind w:left="1134" w:right="1185"/>
        <w:jc w:val="both"/>
        <w:rPr>
          <w:rFonts w:ascii="Arial" w:hAnsi="Arial" w:cs="Arial"/>
        </w:rPr>
      </w:pPr>
      <w:r w:rsidRPr="00D62A09">
        <w:rPr>
          <w:rFonts w:ascii="Arial" w:hAnsi="Arial" w:cs="Arial"/>
        </w:rPr>
        <w:t>Toda persona tiene derecho a la protección de la ley contra esas injerencias o esos ataques</w:t>
      </w:r>
      <w:r>
        <w:rPr>
          <w:rFonts w:ascii="Arial" w:hAnsi="Arial" w:cs="Arial"/>
        </w:rPr>
        <w:t>.</w:t>
      </w:r>
      <w:r>
        <w:rPr>
          <w:rFonts w:ascii="Arial" w:hAnsi="Arial" w:cs="Arial"/>
        </w:rPr>
        <w:t>”</w:t>
      </w:r>
    </w:p>
    <w:p w14:paraId="11FF7654" w14:textId="77777777" w:rsidR="00AC1C34" w:rsidRPr="00D62A09" w:rsidRDefault="00AC1C34" w:rsidP="00AC1C34">
      <w:pPr>
        <w:spacing w:after="0" w:line="360" w:lineRule="auto"/>
        <w:ind w:right="51" w:firstLine="709"/>
        <w:jc w:val="both"/>
        <w:rPr>
          <w:rFonts w:ascii="Arial" w:hAnsi="Arial" w:cs="Arial"/>
        </w:rPr>
      </w:pPr>
    </w:p>
    <w:p w14:paraId="106B34F5" w14:textId="77777777" w:rsidR="00AC1C34" w:rsidRDefault="00AC1C34" w:rsidP="00AC1C34">
      <w:pPr>
        <w:spacing w:after="0" w:line="360" w:lineRule="auto"/>
        <w:ind w:right="51" w:firstLine="709"/>
        <w:jc w:val="both"/>
        <w:rPr>
          <w:rFonts w:ascii="Arial" w:hAnsi="Arial" w:cs="Arial"/>
          <w:sz w:val="24"/>
          <w:szCs w:val="24"/>
        </w:rPr>
      </w:pPr>
      <w:r>
        <w:rPr>
          <w:rFonts w:ascii="Arial" w:hAnsi="Arial" w:cs="Arial"/>
          <w:sz w:val="24"/>
          <w:szCs w:val="24"/>
        </w:rPr>
        <w:t xml:space="preserve">Por su parte el Pacto Internacional de los Derechos Civiles y Políticos precisa lo siguiente: </w:t>
      </w:r>
    </w:p>
    <w:p w14:paraId="7BDB5692" w14:textId="77777777" w:rsidR="00AC1C34" w:rsidRPr="00027768" w:rsidRDefault="00AC1C34" w:rsidP="00AC1C34">
      <w:pPr>
        <w:spacing w:after="0" w:line="360" w:lineRule="auto"/>
        <w:ind w:right="51" w:firstLine="709"/>
        <w:jc w:val="both"/>
        <w:rPr>
          <w:rFonts w:ascii="Arial" w:hAnsi="Arial" w:cs="Arial"/>
          <w:sz w:val="24"/>
          <w:szCs w:val="24"/>
        </w:rPr>
      </w:pPr>
    </w:p>
    <w:p w14:paraId="28950864" w14:textId="38EE58EF" w:rsidR="00AC1C34" w:rsidRPr="00D62A09" w:rsidRDefault="00AC1C34" w:rsidP="00AC1C34">
      <w:pPr>
        <w:spacing w:after="0" w:line="240" w:lineRule="auto"/>
        <w:ind w:left="1134" w:right="1183"/>
        <w:jc w:val="both"/>
        <w:rPr>
          <w:rFonts w:ascii="Arial" w:hAnsi="Arial" w:cs="Arial"/>
          <w:b/>
        </w:rPr>
      </w:pPr>
      <w:r w:rsidRPr="00AC1C34">
        <w:rPr>
          <w:rFonts w:ascii="Arial" w:hAnsi="Arial" w:cs="Arial"/>
        </w:rPr>
        <w:t>“</w:t>
      </w:r>
      <w:r w:rsidRPr="00D62A09">
        <w:rPr>
          <w:rFonts w:ascii="Arial" w:hAnsi="Arial" w:cs="Arial"/>
          <w:b/>
        </w:rPr>
        <w:t>ARTÍCULO 17.</w:t>
      </w:r>
    </w:p>
    <w:p w14:paraId="786FA6C9" w14:textId="77777777" w:rsidR="00AC1C34" w:rsidRPr="00D62A09" w:rsidRDefault="00AC1C34" w:rsidP="00AC1C34">
      <w:pPr>
        <w:spacing w:after="0" w:line="240" w:lineRule="auto"/>
        <w:ind w:left="1134" w:right="1183"/>
        <w:jc w:val="both"/>
        <w:rPr>
          <w:rFonts w:ascii="Arial" w:hAnsi="Arial" w:cs="Arial"/>
        </w:rPr>
      </w:pPr>
      <w:r w:rsidRPr="00D62A09">
        <w:rPr>
          <w:rFonts w:ascii="Arial" w:hAnsi="Arial" w:cs="Arial"/>
        </w:rPr>
        <w:t xml:space="preserve">Nadie será objeto de injerencias arbitrarias o ilegales en su vida privada, su familia, su domicilio o su correspondencia, ni de ataques ilegales a su honra y reputación. </w:t>
      </w:r>
    </w:p>
    <w:p w14:paraId="6E5E71A4" w14:textId="3A6F7CC0" w:rsidR="00AC1C34" w:rsidRPr="00D62A09" w:rsidRDefault="00AC1C34" w:rsidP="00AC1C34">
      <w:pPr>
        <w:spacing w:after="0" w:line="240" w:lineRule="auto"/>
        <w:ind w:left="1134" w:right="1183"/>
        <w:jc w:val="both"/>
        <w:rPr>
          <w:rFonts w:ascii="Arial" w:hAnsi="Arial" w:cs="Arial"/>
        </w:rPr>
      </w:pPr>
      <w:r w:rsidRPr="00D62A09">
        <w:rPr>
          <w:rFonts w:ascii="Arial" w:hAnsi="Arial" w:cs="Arial"/>
        </w:rPr>
        <w:t>Toda persona tiene derecho a la protección de la ley contra e</w:t>
      </w:r>
      <w:r>
        <w:rPr>
          <w:rFonts w:ascii="Arial" w:hAnsi="Arial" w:cs="Arial"/>
        </w:rPr>
        <w:t>sas injerencias o esos ataques.”</w:t>
      </w:r>
    </w:p>
    <w:p w14:paraId="383A8DE6" w14:textId="77777777" w:rsidR="00AC1C34" w:rsidRDefault="00AC1C34" w:rsidP="00AC1C34">
      <w:pPr>
        <w:spacing w:after="0" w:line="360" w:lineRule="auto"/>
        <w:ind w:right="51" w:firstLine="709"/>
        <w:jc w:val="both"/>
        <w:rPr>
          <w:rFonts w:ascii="Arial" w:hAnsi="Arial" w:cs="Arial"/>
          <w:sz w:val="24"/>
          <w:szCs w:val="24"/>
        </w:rPr>
      </w:pPr>
    </w:p>
    <w:p w14:paraId="39628AFE" w14:textId="77777777" w:rsidR="00AC1C34" w:rsidRDefault="00AC1C34" w:rsidP="00AC1C34">
      <w:pPr>
        <w:spacing w:after="0" w:line="360" w:lineRule="auto"/>
        <w:ind w:right="51" w:firstLine="709"/>
        <w:jc w:val="both"/>
        <w:rPr>
          <w:rFonts w:ascii="Arial" w:hAnsi="Arial" w:cs="Arial"/>
          <w:sz w:val="24"/>
          <w:szCs w:val="24"/>
        </w:rPr>
      </w:pPr>
      <w:r>
        <w:rPr>
          <w:rFonts w:ascii="Arial" w:hAnsi="Arial" w:cs="Arial"/>
          <w:sz w:val="24"/>
          <w:szCs w:val="24"/>
        </w:rPr>
        <w:t>Con base en lo anterior</w:t>
      </w:r>
      <w:r w:rsidRPr="00027768">
        <w:rPr>
          <w:rFonts w:ascii="Arial" w:hAnsi="Arial" w:cs="Arial"/>
          <w:sz w:val="24"/>
          <w:szCs w:val="24"/>
        </w:rPr>
        <w:t>, el derecho al honor se consagra co</w:t>
      </w:r>
      <w:r>
        <w:rPr>
          <w:rFonts w:ascii="Arial" w:hAnsi="Arial" w:cs="Arial"/>
          <w:sz w:val="24"/>
          <w:szCs w:val="24"/>
        </w:rPr>
        <w:t>mo un derecho humano sustancial</w:t>
      </w:r>
      <w:r>
        <w:rPr>
          <w:rStyle w:val="Refdenotaalpie"/>
          <w:rFonts w:ascii="Arial" w:hAnsi="Arial" w:cs="Arial"/>
        </w:rPr>
        <w:footnoteReference w:id="92"/>
      </w:r>
      <w:r w:rsidRPr="00027768">
        <w:rPr>
          <w:rFonts w:ascii="Arial" w:hAnsi="Arial" w:cs="Arial"/>
          <w:sz w:val="24"/>
          <w:szCs w:val="24"/>
        </w:rPr>
        <w:t xml:space="preserve"> protegido por la C</w:t>
      </w:r>
      <w:r>
        <w:rPr>
          <w:rFonts w:ascii="Arial" w:hAnsi="Arial" w:cs="Arial"/>
          <w:sz w:val="24"/>
          <w:szCs w:val="24"/>
        </w:rPr>
        <w:t xml:space="preserve">onstitución Federal </w:t>
      </w:r>
      <w:r w:rsidRPr="00027768">
        <w:rPr>
          <w:rFonts w:ascii="Arial" w:hAnsi="Arial" w:cs="Arial"/>
          <w:sz w:val="24"/>
          <w:szCs w:val="24"/>
        </w:rPr>
        <w:t>y los instrumentos de carácter internaciona</w:t>
      </w:r>
      <w:r>
        <w:rPr>
          <w:rFonts w:ascii="Arial" w:hAnsi="Arial" w:cs="Arial"/>
          <w:sz w:val="24"/>
          <w:szCs w:val="24"/>
        </w:rPr>
        <w:t xml:space="preserve">l de los que México forma parte; circunstancia la anterior por la que es menester señalar en el presente contexto, algunos de los casos más relevantes resueltos por la Corte Interamericana de Derechos Humanos en los que se han involucrado conceptos jurídicos sobre el derecho al honor. </w:t>
      </w:r>
    </w:p>
    <w:p w14:paraId="147B1555" w14:textId="77777777" w:rsidR="00AC1C34" w:rsidRDefault="00AC1C34" w:rsidP="00AC1C34">
      <w:pPr>
        <w:spacing w:after="0" w:line="360" w:lineRule="auto"/>
        <w:ind w:right="51" w:firstLine="709"/>
        <w:jc w:val="both"/>
        <w:rPr>
          <w:rFonts w:ascii="Arial" w:hAnsi="Arial" w:cs="Arial"/>
          <w:sz w:val="24"/>
          <w:szCs w:val="24"/>
        </w:rPr>
      </w:pPr>
    </w:p>
    <w:p w14:paraId="50EE164D" w14:textId="77777777" w:rsidR="00AC1C34" w:rsidRDefault="00AC1C34" w:rsidP="00AC1C34">
      <w:pPr>
        <w:spacing w:after="0" w:line="360" w:lineRule="auto"/>
        <w:ind w:right="51" w:firstLine="709"/>
        <w:jc w:val="both"/>
        <w:rPr>
          <w:rFonts w:ascii="Arial" w:hAnsi="Arial" w:cs="Arial"/>
          <w:sz w:val="24"/>
          <w:szCs w:val="24"/>
        </w:rPr>
      </w:pPr>
      <w:r>
        <w:rPr>
          <w:rFonts w:ascii="Arial" w:hAnsi="Arial" w:cs="Arial"/>
          <w:sz w:val="24"/>
          <w:szCs w:val="24"/>
        </w:rPr>
        <w:t xml:space="preserve">En el </w:t>
      </w:r>
      <w:r w:rsidRPr="00042B51">
        <w:rPr>
          <w:rFonts w:ascii="Arial" w:hAnsi="Arial" w:cs="Arial"/>
          <w:i/>
          <w:sz w:val="24"/>
          <w:szCs w:val="24"/>
          <w:u w:val="single"/>
        </w:rPr>
        <w:t>Caso Herrera Ulloa vs. costa Rica</w:t>
      </w:r>
      <w:r>
        <w:rPr>
          <w:rStyle w:val="Refdenotaalpie"/>
          <w:rFonts w:ascii="Arial" w:hAnsi="Arial" w:cs="Arial"/>
        </w:rPr>
        <w:footnoteReference w:id="93"/>
      </w:r>
      <w:r>
        <w:rPr>
          <w:rFonts w:ascii="Arial" w:hAnsi="Arial" w:cs="Arial"/>
          <w:sz w:val="24"/>
          <w:szCs w:val="24"/>
        </w:rPr>
        <w:t>, se adujo la violación del artículo 13</w:t>
      </w:r>
      <w:r>
        <w:rPr>
          <w:rStyle w:val="Refdenotaalpie"/>
          <w:rFonts w:ascii="Arial" w:hAnsi="Arial" w:cs="Arial"/>
        </w:rPr>
        <w:footnoteReference w:id="94"/>
      </w:r>
      <w:r>
        <w:rPr>
          <w:rFonts w:ascii="Arial" w:hAnsi="Arial" w:cs="Arial"/>
          <w:sz w:val="24"/>
          <w:szCs w:val="24"/>
        </w:rPr>
        <w:t xml:space="preserve"> de la Convención Americana de Derechos Humanos, como consecuencia de la imposición de una </w:t>
      </w:r>
      <w:r>
        <w:rPr>
          <w:rFonts w:ascii="Arial" w:hAnsi="Arial" w:cs="Arial"/>
          <w:sz w:val="24"/>
          <w:szCs w:val="24"/>
        </w:rPr>
        <w:lastRenderedPageBreak/>
        <w:t>condena por difamación en perjuicio de un periodista y la falta de un recurso adecuado y efectivo para cuestionar dicha medida.</w:t>
      </w:r>
    </w:p>
    <w:p w14:paraId="58DA5932" w14:textId="77777777" w:rsidR="00AC1C34" w:rsidRDefault="00AC1C34" w:rsidP="00AC1C34">
      <w:pPr>
        <w:spacing w:after="0" w:line="360" w:lineRule="auto"/>
        <w:ind w:right="51" w:firstLine="709"/>
        <w:jc w:val="both"/>
        <w:rPr>
          <w:rFonts w:ascii="Arial" w:hAnsi="Arial" w:cs="Arial"/>
          <w:sz w:val="24"/>
          <w:szCs w:val="24"/>
        </w:rPr>
      </w:pPr>
    </w:p>
    <w:p w14:paraId="4B9CA91B" w14:textId="77777777" w:rsidR="00AC1C34" w:rsidRDefault="00AC1C34" w:rsidP="00AC1C34">
      <w:pPr>
        <w:spacing w:after="0" w:line="360" w:lineRule="auto"/>
        <w:ind w:right="51" w:firstLine="709"/>
        <w:jc w:val="both"/>
        <w:rPr>
          <w:rFonts w:ascii="Arial" w:hAnsi="Arial" w:cs="Arial"/>
          <w:sz w:val="24"/>
          <w:szCs w:val="24"/>
        </w:rPr>
      </w:pPr>
      <w:r>
        <w:rPr>
          <w:rFonts w:ascii="Arial" w:hAnsi="Arial" w:cs="Arial"/>
          <w:sz w:val="24"/>
          <w:szCs w:val="24"/>
        </w:rPr>
        <w:t xml:space="preserve">Al abordar las restricciones permitidas a la libertad de pensamiento y de expresión en una sociedad democrática, la Corte Interamericana de Derechos Humanos señaló lo siguiente: </w:t>
      </w:r>
    </w:p>
    <w:p w14:paraId="541057C2" w14:textId="77777777" w:rsidR="00AC1C34" w:rsidRDefault="00AC1C34" w:rsidP="00AC1C34">
      <w:pPr>
        <w:spacing w:after="0" w:line="360" w:lineRule="auto"/>
        <w:ind w:right="51" w:firstLine="709"/>
        <w:jc w:val="both"/>
        <w:rPr>
          <w:rFonts w:ascii="Arial" w:hAnsi="Arial" w:cs="Arial"/>
          <w:sz w:val="24"/>
          <w:szCs w:val="24"/>
        </w:rPr>
      </w:pPr>
    </w:p>
    <w:p w14:paraId="12039D59" w14:textId="77777777" w:rsidR="00AC1C34" w:rsidRPr="006B18FE" w:rsidRDefault="00AC1C34" w:rsidP="00AC1C34">
      <w:pPr>
        <w:spacing w:after="0" w:line="240" w:lineRule="auto"/>
        <w:ind w:left="1134" w:right="1183"/>
        <w:jc w:val="both"/>
        <w:rPr>
          <w:rFonts w:ascii="Arial" w:hAnsi="Arial" w:cs="Arial"/>
        </w:rPr>
      </w:pPr>
      <w:r>
        <w:rPr>
          <w:rFonts w:ascii="Arial" w:hAnsi="Arial" w:cs="Arial"/>
        </w:rPr>
        <w:t>“</w:t>
      </w:r>
      <w:r w:rsidRPr="006B18FE">
        <w:rPr>
          <w:rFonts w:ascii="Arial" w:hAnsi="Arial" w:cs="Arial"/>
        </w:rPr>
        <w:t>128. En este contexto es lógico y apropiado que las expresiones concernientes a funcionarios públicos o a otras personas que ejercen funciones de una naturaleza pública deben gozar, en los términos del artículo 13.2 de la Convención, de un margen de apertura a un debate amplio respecto de asuntos de interés público, el cual es esencial para el funcionamiento de un sistema verdaderamente democrático. Esto no significa, de modo alguno, que el honor de los funcionarios públicos o de las personas públicas no deba ser jurídicamente protegido, sino que éste debe serlo de manera acorde con los principios del pluralismo democrático.</w:t>
      </w:r>
      <w:r>
        <w:rPr>
          <w:rFonts w:ascii="Arial" w:hAnsi="Arial" w:cs="Arial"/>
        </w:rPr>
        <w:t>”</w:t>
      </w:r>
    </w:p>
    <w:p w14:paraId="2FB81A14" w14:textId="77777777" w:rsidR="00AC1C34" w:rsidRDefault="00AC1C34" w:rsidP="00AC1C34">
      <w:pPr>
        <w:spacing w:after="0" w:line="360" w:lineRule="auto"/>
        <w:ind w:right="51" w:firstLine="709"/>
        <w:jc w:val="both"/>
        <w:rPr>
          <w:rFonts w:ascii="Arial" w:hAnsi="Arial" w:cs="Arial"/>
          <w:sz w:val="24"/>
          <w:szCs w:val="24"/>
        </w:rPr>
      </w:pPr>
    </w:p>
    <w:p w14:paraId="44CD3454" w14:textId="77777777" w:rsidR="00AC1C34" w:rsidRDefault="00AC1C34" w:rsidP="00AC1C34">
      <w:pPr>
        <w:spacing w:after="0" w:line="360" w:lineRule="auto"/>
        <w:ind w:right="51" w:firstLine="709"/>
        <w:jc w:val="both"/>
        <w:rPr>
          <w:rFonts w:ascii="Arial" w:hAnsi="Arial" w:cs="Arial"/>
          <w:sz w:val="24"/>
          <w:szCs w:val="24"/>
        </w:rPr>
      </w:pPr>
      <w:r>
        <w:rPr>
          <w:rFonts w:ascii="Arial" w:hAnsi="Arial" w:cs="Arial"/>
          <w:sz w:val="24"/>
          <w:szCs w:val="24"/>
        </w:rPr>
        <w:t>En el orden nacional, destaca la emisión de la sentencia en el amparo en revisión 2044/2008</w:t>
      </w:r>
      <w:r>
        <w:rPr>
          <w:rStyle w:val="Refdenotaalpie"/>
          <w:rFonts w:ascii="Arial" w:hAnsi="Arial" w:cs="Arial"/>
        </w:rPr>
        <w:footnoteReference w:id="95"/>
      </w:r>
      <w:r>
        <w:rPr>
          <w:rFonts w:ascii="Arial" w:hAnsi="Arial" w:cs="Arial"/>
          <w:sz w:val="24"/>
          <w:szCs w:val="24"/>
        </w:rPr>
        <w:t xml:space="preserve">, en la cual la Suprema Corte Justicia de la Nación hizo propios los estándares del Sistema Interamericano de Derechos Humanos y, así, amparó al director de un periódico que había sido condenado a indemnizar a un ex presidente municipal por la publicación de una entrevista a un antiguo empleado con informaciones que el exfuncionario le parecían injuriosas. Asimismo, al resolver el caso, la Suprema Corte Justicia de la Nación declaró inconstitucionales distintos artículos de la Ley de Imprenta del Estado de Guanajuato. </w:t>
      </w:r>
    </w:p>
    <w:p w14:paraId="0F5D43CC" w14:textId="77777777" w:rsidR="00AC1C34" w:rsidRDefault="00AC1C34" w:rsidP="00AC1C34">
      <w:pPr>
        <w:spacing w:after="0" w:line="360" w:lineRule="auto"/>
        <w:ind w:right="51" w:firstLine="709"/>
        <w:jc w:val="both"/>
        <w:rPr>
          <w:rFonts w:ascii="Arial" w:hAnsi="Arial" w:cs="Arial"/>
          <w:sz w:val="24"/>
          <w:szCs w:val="24"/>
        </w:rPr>
      </w:pPr>
    </w:p>
    <w:p w14:paraId="07FEB551" w14:textId="77777777" w:rsidR="00AC1C34" w:rsidRDefault="00AC1C34" w:rsidP="00AC1C34">
      <w:pPr>
        <w:spacing w:after="0" w:line="360" w:lineRule="auto"/>
        <w:ind w:right="51" w:firstLine="709"/>
        <w:jc w:val="both"/>
        <w:rPr>
          <w:rFonts w:ascii="Arial" w:hAnsi="Arial" w:cs="Arial"/>
          <w:sz w:val="24"/>
          <w:szCs w:val="24"/>
        </w:rPr>
      </w:pPr>
      <w:r>
        <w:rPr>
          <w:rFonts w:ascii="Arial" w:hAnsi="Arial" w:cs="Arial"/>
          <w:sz w:val="24"/>
          <w:szCs w:val="24"/>
        </w:rPr>
        <w:t>Como destaca Pou Giménez</w:t>
      </w:r>
      <w:r>
        <w:rPr>
          <w:rStyle w:val="Refdenotaalpie"/>
          <w:rFonts w:ascii="Arial" w:hAnsi="Arial" w:cs="Arial"/>
        </w:rPr>
        <w:footnoteReference w:id="96"/>
      </w:r>
      <w:r>
        <w:rPr>
          <w:rFonts w:ascii="Arial" w:hAnsi="Arial" w:cs="Arial"/>
          <w:sz w:val="24"/>
          <w:szCs w:val="24"/>
        </w:rPr>
        <w:t xml:space="preserve">, este fallo tiene una notable importancia en el terreno práctico, por una orientación certera, en el plano sustantivo, respecto del tratamiento de un conflicto entre la libertad de expresión y el derecho al honor de los Políticos o ex políticos. Asimismo, siguiendo la línea de exposición de Gómez Marinero, este caso es relevante debido a que “dio lugar a la adopción del criterio proveniente de las resoluciones de organismos internacionales, al analizar los conflictos de libertad de expresión, en el sentido de que las personas que desempeñan o han desempeñado responsabilidades públicas, así como los candidatos a desempeñarlas, tienen un derecho a la intimidad y al honor, con menor </w:t>
      </w:r>
      <w:r>
        <w:rPr>
          <w:rFonts w:ascii="Arial" w:hAnsi="Arial" w:cs="Arial"/>
          <w:sz w:val="24"/>
          <w:szCs w:val="24"/>
        </w:rPr>
        <w:lastRenderedPageBreak/>
        <w:t>resistencia normativa general que el que asiste a los ciudadanos ordinarios frente a la actuación de los medios de comunicación</w:t>
      </w:r>
      <w:r>
        <w:rPr>
          <w:rStyle w:val="Refdenotaalpie"/>
          <w:rFonts w:ascii="Arial" w:hAnsi="Arial" w:cs="Arial"/>
        </w:rPr>
        <w:footnoteReference w:id="97"/>
      </w:r>
      <w:r>
        <w:rPr>
          <w:rFonts w:ascii="Arial" w:hAnsi="Arial" w:cs="Arial"/>
          <w:sz w:val="24"/>
          <w:szCs w:val="24"/>
        </w:rPr>
        <w:t>”.</w:t>
      </w:r>
    </w:p>
    <w:p w14:paraId="517E8D7C" w14:textId="77777777" w:rsidR="00AC1C34" w:rsidRDefault="00AC1C34" w:rsidP="00AC1C34">
      <w:pPr>
        <w:spacing w:after="0" w:line="360" w:lineRule="auto"/>
        <w:ind w:right="51" w:firstLine="709"/>
        <w:jc w:val="both"/>
        <w:rPr>
          <w:rFonts w:ascii="Arial" w:hAnsi="Arial" w:cs="Arial"/>
          <w:sz w:val="24"/>
          <w:szCs w:val="24"/>
        </w:rPr>
      </w:pPr>
    </w:p>
    <w:p w14:paraId="7F06BC90" w14:textId="77777777" w:rsidR="00AC1C34" w:rsidRPr="00027768" w:rsidRDefault="00AC1C34" w:rsidP="00AC1C34">
      <w:pPr>
        <w:spacing w:after="0" w:line="360" w:lineRule="auto"/>
        <w:ind w:right="51" w:firstLine="709"/>
        <w:jc w:val="both"/>
        <w:rPr>
          <w:rFonts w:ascii="Arial" w:hAnsi="Arial" w:cs="Arial"/>
          <w:sz w:val="24"/>
          <w:szCs w:val="24"/>
        </w:rPr>
      </w:pPr>
      <w:r>
        <w:rPr>
          <w:rFonts w:ascii="Arial" w:hAnsi="Arial" w:cs="Arial"/>
          <w:sz w:val="24"/>
          <w:szCs w:val="24"/>
        </w:rPr>
        <w:t xml:space="preserve">Por otra parte, en el </w:t>
      </w:r>
      <w:r w:rsidRPr="009D30EE">
        <w:rPr>
          <w:rFonts w:ascii="Arial" w:hAnsi="Arial" w:cs="Arial"/>
          <w:i/>
          <w:sz w:val="24"/>
          <w:szCs w:val="24"/>
        </w:rPr>
        <w:t xml:space="preserve">Caso </w:t>
      </w:r>
      <w:r w:rsidRPr="00042B51">
        <w:rPr>
          <w:rFonts w:ascii="Arial" w:hAnsi="Arial" w:cs="Arial"/>
          <w:i/>
          <w:sz w:val="24"/>
          <w:szCs w:val="24"/>
          <w:u w:val="single"/>
        </w:rPr>
        <w:t>"Ricardo Canese vs. Paraguay"</w:t>
      </w:r>
      <w:r>
        <w:rPr>
          <w:rStyle w:val="Refdenotaalpie"/>
          <w:rFonts w:ascii="Arial" w:hAnsi="Arial" w:cs="Arial"/>
          <w:i/>
        </w:rPr>
        <w:footnoteReference w:id="98"/>
      </w:r>
      <w:r>
        <w:rPr>
          <w:rFonts w:ascii="Arial" w:hAnsi="Arial" w:cs="Arial"/>
          <w:i/>
          <w:sz w:val="24"/>
          <w:szCs w:val="24"/>
        </w:rPr>
        <w:t xml:space="preserve">, </w:t>
      </w:r>
      <w:r>
        <w:rPr>
          <w:rFonts w:ascii="Arial" w:hAnsi="Arial" w:cs="Arial"/>
          <w:sz w:val="24"/>
          <w:szCs w:val="24"/>
        </w:rPr>
        <w:t xml:space="preserve">se adujo la violación del artículo 13 de la Convención Americana de Derechos Humanos y se atribuyó al Estado de </w:t>
      </w:r>
      <w:r w:rsidRPr="00027768">
        <w:rPr>
          <w:rFonts w:ascii="Arial" w:hAnsi="Arial" w:cs="Arial"/>
          <w:sz w:val="24"/>
          <w:szCs w:val="24"/>
        </w:rPr>
        <w:t>Paraguay la responsabilidad internacional por la condena en un proceso de difamación y calumnia y las restricciones para salir del país impuestas en perjuicio Ricardo Nicolás Canese Krivoshein</w:t>
      </w:r>
      <w:r>
        <w:rPr>
          <w:rFonts w:ascii="Arial" w:hAnsi="Arial" w:cs="Arial"/>
          <w:sz w:val="24"/>
          <w:szCs w:val="24"/>
        </w:rPr>
        <w:t xml:space="preserve">. </w:t>
      </w:r>
    </w:p>
    <w:p w14:paraId="407CDD71" w14:textId="77777777" w:rsidR="00AC1C34" w:rsidRPr="00027768" w:rsidRDefault="00AC1C34" w:rsidP="00AC1C34">
      <w:pPr>
        <w:spacing w:after="0" w:line="360" w:lineRule="auto"/>
        <w:ind w:right="51" w:firstLine="709"/>
        <w:jc w:val="both"/>
        <w:rPr>
          <w:rFonts w:ascii="Arial" w:hAnsi="Arial" w:cs="Arial"/>
          <w:sz w:val="24"/>
          <w:szCs w:val="24"/>
        </w:rPr>
      </w:pPr>
    </w:p>
    <w:p w14:paraId="11481F15" w14:textId="77777777" w:rsidR="00AC1C34" w:rsidRDefault="00AC1C34" w:rsidP="00AC1C34">
      <w:pPr>
        <w:spacing w:after="0" w:line="360" w:lineRule="auto"/>
        <w:ind w:right="51" w:firstLine="709"/>
        <w:jc w:val="both"/>
        <w:rPr>
          <w:rFonts w:ascii="Arial" w:hAnsi="Arial" w:cs="Arial"/>
          <w:sz w:val="24"/>
          <w:szCs w:val="24"/>
        </w:rPr>
      </w:pPr>
      <w:r w:rsidRPr="00027768">
        <w:rPr>
          <w:rFonts w:ascii="Arial" w:hAnsi="Arial" w:cs="Arial"/>
          <w:sz w:val="24"/>
          <w:szCs w:val="24"/>
        </w:rPr>
        <w:t>En relación con el alcance del derecho al honor, la Corte I</w:t>
      </w:r>
      <w:r>
        <w:rPr>
          <w:rFonts w:ascii="Arial" w:hAnsi="Arial" w:cs="Arial"/>
          <w:sz w:val="24"/>
          <w:szCs w:val="24"/>
        </w:rPr>
        <w:t xml:space="preserve">nteramericana de Derechos Humanos, </w:t>
      </w:r>
      <w:r w:rsidRPr="00027768">
        <w:rPr>
          <w:rFonts w:ascii="Arial" w:hAnsi="Arial" w:cs="Arial"/>
          <w:sz w:val="24"/>
          <w:szCs w:val="24"/>
        </w:rPr>
        <w:t xml:space="preserve">al abordar las restricciones permitidas a la libertad de pensamiento y de expresión en una sociedad democrática, refirió: </w:t>
      </w:r>
      <w:r w:rsidRPr="00105702">
        <w:rPr>
          <w:rFonts w:ascii="Arial" w:hAnsi="Arial" w:cs="Arial"/>
          <w:sz w:val="24"/>
          <w:szCs w:val="24"/>
        </w:rPr>
        <w:t>“Las anteriores consideraciones no significan, de modo alguno, que el honor de los funcionarios públicos o de las personas públicas no deba ser jurídicamente protegido, sino que éste debe serlo de manera acorde con los principios del pluralismo democrático. Asimismo, la protección de la reputación de particulares que se encuentran inmiscuidos en actividades de interés público también se deberá realizar de conformidad con los principios del pluralismo democrático</w:t>
      </w:r>
      <w:r w:rsidRPr="00105702">
        <w:rPr>
          <w:rStyle w:val="Refdenotaalpie"/>
          <w:rFonts w:ascii="Arial" w:hAnsi="Arial" w:cs="Arial"/>
        </w:rPr>
        <w:footnoteReference w:id="99"/>
      </w:r>
      <w:r w:rsidRPr="00105702">
        <w:rPr>
          <w:rFonts w:ascii="Arial" w:hAnsi="Arial" w:cs="Arial"/>
          <w:sz w:val="24"/>
          <w:szCs w:val="24"/>
        </w:rPr>
        <w:t>”.</w:t>
      </w:r>
    </w:p>
    <w:p w14:paraId="16DD12BE" w14:textId="77777777" w:rsidR="00AC1C34" w:rsidRPr="00027768" w:rsidRDefault="00AC1C34" w:rsidP="00AC1C34">
      <w:pPr>
        <w:spacing w:after="0" w:line="360" w:lineRule="auto"/>
        <w:ind w:right="51" w:firstLine="709"/>
        <w:jc w:val="both"/>
        <w:rPr>
          <w:rFonts w:ascii="Arial" w:hAnsi="Arial" w:cs="Arial"/>
          <w:sz w:val="24"/>
          <w:szCs w:val="24"/>
        </w:rPr>
      </w:pPr>
    </w:p>
    <w:p w14:paraId="3A24B9A6" w14:textId="77777777" w:rsidR="00AC1C34" w:rsidRPr="00027768" w:rsidRDefault="00AC1C34" w:rsidP="00AC1C34">
      <w:pPr>
        <w:spacing w:after="0" w:line="360" w:lineRule="auto"/>
        <w:ind w:right="51" w:firstLine="709"/>
        <w:jc w:val="both"/>
        <w:rPr>
          <w:rFonts w:ascii="Arial" w:hAnsi="Arial" w:cs="Arial"/>
          <w:sz w:val="24"/>
          <w:szCs w:val="24"/>
        </w:rPr>
      </w:pPr>
      <w:r w:rsidRPr="00027768">
        <w:rPr>
          <w:rFonts w:ascii="Arial" w:hAnsi="Arial" w:cs="Arial"/>
          <w:sz w:val="24"/>
          <w:szCs w:val="24"/>
        </w:rPr>
        <w:t>En este mismo sentido, encontramos la tesis 1. CCXIX/2009</w:t>
      </w:r>
      <w:r>
        <w:rPr>
          <w:rStyle w:val="Refdenotaalpie"/>
          <w:rFonts w:ascii="Arial" w:hAnsi="Arial" w:cs="Arial"/>
        </w:rPr>
        <w:footnoteReference w:id="100"/>
      </w:r>
      <w:r w:rsidRPr="00027768">
        <w:rPr>
          <w:rFonts w:ascii="Arial" w:hAnsi="Arial" w:cs="Arial"/>
          <w:sz w:val="24"/>
          <w:szCs w:val="24"/>
        </w:rPr>
        <w:t xml:space="preserve"> de la Primera Sala de la Suprema Corte de Justicia de la Nación</w:t>
      </w:r>
      <w:r>
        <w:rPr>
          <w:rFonts w:ascii="Arial" w:hAnsi="Arial" w:cs="Arial"/>
          <w:sz w:val="24"/>
          <w:szCs w:val="24"/>
        </w:rPr>
        <w:t>,</w:t>
      </w:r>
      <w:r w:rsidRPr="00027768">
        <w:rPr>
          <w:rFonts w:ascii="Arial" w:hAnsi="Arial" w:cs="Arial"/>
          <w:sz w:val="24"/>
          <w:szCs w:val="24"/>
        </w:rPr>
        <w:t xml:space="preserve"> se precisó que las actividades desempeñadas por las personas con responsabilidades públicas interesan a la sociedad, y la posibilidad de crítica que esta última pueda legítimamente dirigirles debe entenderse con criterio amplio. </w:t>
      </w:r>
      <w:r w:rsidRPr="001857B6">
        <w:rPr>
          <w:rFonts w:ascii="Arial" w:hAnsi="Arial" w:cs="Arial"/>
          <w:sz w:val="24"/>
          <w:szCs w:val="24"/>
          <w:u w:val="single"/>
        </w:rPr>
        <w:t xml:space="preserve">Citando a la Corte Interamericana de Derechos Humanos, se destaca que el umbral de protección al honor de un funcionario público debe permitir el más amplio control ciudadano sobre el ejercicio de sus funciones, porque el funcionario público se expone voluntariamente al escrutinio de la sociedad al asumir ciertas responsabilidades profesionales </w:t>
      </w:r>
      <w:r w:rsidRPr="000F6F72">
        <w:rPr>
          <w:rFonts w:ascii="Arial" w:hAnsi="Arial" w:cs="Arial"/>
          <w:i/>
          <w:sz w:val="24"/>
          <w:szCs w:val="24"/>
        </w:rPr>
        <w:t>-lo que conlleva naturalmente mayores riesgos de sufrir afectaciones en su honor-</w:t>
      </w:r>
      <w:r>
        <w:rPr>
          <w:rFonts w:ascii="Arial" w:hAnsi="Arial" w:cs="Arial"/>
          <w:sz w:val="24"/>
          <w:szCs w:val="24"/>
        </w:rPr>
        <w:t xml:space="preserve"> </w:t>
      </w:r>
      <w:r w:rsidRPr="00027768">
        <w:rPr>
          <w:rFonts w:ascii="Arial" w:hAnsi="Arial" w:cs="Arial"/>
          <w:sz w:val="24"/>
          <w:szCs w:val="24"/>
        </w:rPr>
        <w:t xml:space="preserve">y porque su condición le permite tener mayor influencia social y acceder con facilidad a los medios de comunicación para dar explicaciones o reaccionar ante hechos que lo involucren. Las personas con responsabilidades públicas mantienen la protección derivada del derecho al honor incluso </w:t>
      </w:r>
      <w:r w:rsidRPr="00027768">
        <w:rPr>
          <w:rFonts w:ascii="Arial" w:hAnsi="Arial" w:cs="Arial"/>
          <w:sz w:val="24"/>
          <w:szCs w:val="24"/>
        </w:rPr>
        <w:lastRenderedPageBreak/>
        <w:t>cuando no estén actuando en carácter de particulares, pero las implicaciones de esta protección deben ser ponderadas con las que derivan del interés en un debate abierto sobre los asuntos públicos.”</w:t>
      </w:r>
    </w:p>
    <w:p w14:paraId="2DF2D8BE" w14:textId="77777777" w:rsidR="00AC1C34" w:rsidRDefault="00AC1C34" w:rsidP="00AC1C34">
      <w:pPr>
        <w:spacing w:after="0" w:line="360" w:lineRule="auto"/>
        <w:ind w:right="51" w:firstLine="709"/>
        <w:jc w:val="both"/>
        <w:rPr>
          <w:rFonts w:ascii="Arial" w:hAnsi="Arial" w:cs="Arial"/>
          <w:sz w:val="24"/>
          <w:szCs w:val="24"/>
        </w:rPr>
      </w:pPr>
    </w:p>
    <w:p w14:paraId="5871B6C8" w14:textId="77777777" w:rsidR="00AC1C34" w:rsidRPr="001857B6" w:rsidRDefault="00AC1C34" w:rsidP="00AC1C34">
      <w:pPr>
        <w:spacing w:after="0" w:line="360" w:lineRule="auto"/>
        <w:ind w:right="51" w:firstLine="709"/>
        <w:jc w:val="both"/>
        <w:rPr>
          <w:rFonts w:ascii="Arial" w:hAnsi="Arial" w:cs="Arial"/>
          <w:i/>
          <w:sz w:val="24"/>
          <w:szCs w:val="24"/>
        </w:rPr>
      </w:pPr>
      <w:r>
        <w:rPr>
          <w:rFonts w:ascii="Arial" w:hAnsi="Arial" w:cs="Arial"/>
          <w:sz w:val="24"/>
          <w:szCs w:val="24"/>
        </w:rPr>
        <w:t>Así</w:t>
      </w:r>
      <w:r w:rsidRPr="00027768">
        <w:rPr>
          <w:rFonts w:ascii="Arial" w:hAnsi="Arial" w:cs="Arial"/>
          <w:sz w:val="24"/>
          <w:szCs w:val="24"/>
        </w:rPr>
        <w:t>, respecto de la titularidad del derecho al honor, la C</w:t>
      </w:r>
      <w:r>
        <w:rPr>
          <w:rFonts w:ascii="Arial" w:hAnsi="Arial" w:cs="Arial"/>
          <w:sz w:val="24"/>
          <w:szCs w:val="24"/>
        </w:rPr>
        <w:t>orte Interamericana</w:t>
      </w:r>
      <w:r w:rsidRPr="00027768">
        <w:rPr>
          <w:rFonts w:ascii="Arial" w:hAnsi="Arial" w:cs="Arial"/>
          <w:sz w:val="24"/>
          <w:szCs w:val="24"/>
        </w:rPr>
        <w:t xml:space="preserve"> destacó: </w:t>
      </w:r>
      <w:r w:rsidRPr="001857B6">
        <w:rPr>
          <w:rFonts w:ascii="Arial" w:hAnsi="Arial" w:cs="Arial"/>
          <w:i/>
          <w:sz w:val="24"/>
          <w:szCs w:val="24"/>
        </w:rPr>
        <w:t>“El artículo 11 de la Convención establece que toda persona tiene derecho al respeto de su honra y al reconocimiento de su dignidad, por lo que este derecho implica un límite a la expresión, ataques o injerencias de los particulares y del Estado. Por ello, es legítimo que quien se sienta afectado en su honor recurra a los mecanismos judiciales que el Estado disponga para su protección”.</w:t>
      </w:r>
    </w:p>
    <w:p w14:paraId="1D7DF49E" w14:textId="77777777" w:rsidR="00AC1C34" w:rsidRDefault="00AC1C34" w:rsidP="00AC1C34">
      <w:pPr>
        <w:spacing w:after="0" w:line="360" w:lineRule="auto"/>
        <w:ind w:right="51" w:firstLine="709"/>
        <w:jc w:val="both"/>
        <w:rPr>
          <w:rFonts w:ascii="Arial" w:hAnsi="Arial" w:cs="Arial"/>
          <w:sz w:val="24"/>
          <w:szCs w:val="24"/>
        </w:rPr>
      </w:pPr>
    </w:p>
    <w:p w14:paraId="041E22B3" w14:textId="77777777" w:rsidR="00AC1C34" w:rsidRPr="00803D3E" w:rsidRDefault="00AC1C34" w:rsidP="00AC1C34">
      <w:pPr>
        <w:spacing w:after="0" w:line="360" w:lineRule="auto"/>
        <w:ind w:right="51" w:firstLine="709"/>
        <w:jc w:val="both"/>
        <w:rPr>
          <w:rFonts w:ascii="Arial" w:hAnsi="Arial" w:cs="Arial"/>
          <w:sz w:val="24"/>
          <w:szCs w:val="24"/>
        </w:rPr>
      </w:pPr>
      <w:r>
        <w:rPr>
          <w:rFonts w:ascii="Arial" w:hAnsi="Arial" w:cs="Arial"/>
          <w:sz w:val="24"/>
          <w:szCs w:val="24"/>
        </w:rPr>
        <w:t xml:space="preserve">En el </w:t>
      </w:r>
      <w:r w:rsidRPr="00803D3E">
        <w:rPr>
          <w:rFonts w:ascii="Arial" w:hAnsi="Arial" w:cs="Arial"/>
          <w:i/>
          <w:sz w:val="24"/>
          <w:szCs w:val="24"/>
        </w:rPr>
        <w:t>Caso Kimel vs. Argentina</w:t>
      </w:r>
      <w:r>
        <w:rPr>
          <w:rStyle w:val="Refdenotaalpie"/>
          <w:rFonts w:ascii="Arial" w:hAnsi="Arial" w:cs="Arial"/>
          <w:i/>
        </w:rPr>
        <w:footnoteReference w:id="101"/>
      </w:r>
      <w:r>
        <w:rPr>
          <w:rFonts w:ascii="Arial" w:hAnsi="Arial" w:cs="Arial"/>
          <w:sz w:val="24"/>
          <w:szCs w:val="24"/>
        </w:rPr>
        <w:t xml:space="preserve">, se refiere a la responsabilidad internacional del Estado </w:t>
      </w:r>
      <w:r w:rsidRPr="00803D3E">
        <w:rPr>
          <w:rFonts w:ascii="Arial" w:hAnsi="Arial" w:cs="Arial"/>
          <w:sz w:val="24"/>
          <w:szCs w:val="24"/>
        </w:rPr>
        <w:t>de Argentina por la condena a Eduardo Kimel por el delito de calumnia debido a la publicación de un libro. Este libro analizaba los asesinatos de cinco religi</w:t>
      </w:r>
      <w:r>
        <w:rPr>
          <w:rFonts w:ascii="Arial" w:hAnsi="Arial" w:cs="Arial"/>
          <w:sz w:val="24"/>
          <w:szCs w:val="24"/>
        </w:rPr>
        <w:t>osos pertenecientes a la orden P</w:t>
      </w:r>
      <w:r w:rsidRPr="00803D3E">
        <w:rPr>
          <w:rFonts w:ascii="Arial" w:hAnsi="Arial" w:cs="Arial"/>
          <w:sz w:val="24"/>
          <w:szCs w:val="24"/>
        </w:rPr>
        <w:t>alotina, ocurridos en Argentina el 4 de julio de 1976, durante la última dictadura militar. Asimismo, se criticaba la actuación de las autoridades encargadas de la investigación de los homicidios, en particu</w:t>
      </w:r>
      <w:r>
        <w:rPr>
          <w:rFonts w:ascii="Arial" w:hAnsi="Arial" w:cs="Arial"/>
          <w:sz w:val="24"/>
          <w:szCs w:val="24"/>
        </w:rPr>
        <w:t>lar la de un juez</w:t>
      </w:r>
      <w:r>
        <w:rPr>
          <w:rStyle w:val="Refdenotaalpie"/>
          <w:rFonts w:ascii="Arial" w:hAnsi="Arial" w:cs="Arial"/>
        </w:rPr>
        <w:footnoteReference w:id="102"/>
      </w:r>
      <w:r>
        <w:rPr>
          <w:rFonts w:ascii="Arial" w:hAnsi="Arial" w:cs="Arial"/>
          <w:sz w:val="24"/>
          <w:szCs w:val="24"/>
        </w:rPr>
        <w:t>.</w:t>
      </w:r>
    </w:p>
    <w:p w14:paraId="1325E394" w14:textId="77777777" w:rsidR="00AC1C34" w:rsidRPr="00803D3E" w:rsidRDefault="00AC1C34" w:rsidP="00AC1C34">
      <w:pPr>
        <w:spacing w:after="0" w:line="360" w:lineRule="auto"/>
        <w:ind w:right="51" w:firstLine="709"/>
        <w:jc w:val="both"/>
        <w:rPr>
          <w:rFonts w:ascii="Arial" w:hAnsi="Arial" w:cs="Arial"/>
          <w:sz w:val="24"/>
          <w:szCs w:val="24"/>
        </w:rPr>
      </w:pPr>
    </w:p>
    <w:p w14:paraId="2F98613C" w14:textId="5A91E344" w:rsidR="00AC1C34" w:rsidRDefault="00AC1C34" w:rsidP="00AC1C34">
      <w:pPr>
        <w:spacing w:after="0" w:line="360" w:lineRule="auto"/>
        <w:ind w:right="51" w:firstLine="709"/>
        <w:jc w:val="both"/>
        <w:rPr>
          <w:rFonts w:ascii="Arial" w:hAnsi="Arial" w:cs="Arial"/>
          <w:sz w:val="24"/>
          <w:szCs w:val="24"/>
        </w:rPr>
      </w:pPr>
      <w:r w:rsidRPr="00803D3E">
        <w:rPr>
          <w:rFonts w:ascii="Arial" w:hAnsi="Arial" w:cs="Arial"/>
          <w:sz w:val="24"/>
          <w:szCs w:val="24"/>
        </w:rPr>
        <w:t>En este caso la Corte I</w:t>
      </w:r>
      <w:r>
        <w:rPr>
          <w:rFonts w:ascii="Arial" w:hAnsi="Arial" w:cs="Arial"/>
          <w:sz w:val="24"/>
          <w:szCs w:val="24"/>
        </w:rPr>
        <w:t xml:space="preserve">nternacional de </w:t>
      </w:r>
      <w:r w:rsidRPr="00803D3E">
        <w:rPr>
          <w:rFonts w:ascii="Arial" w:hAnsi="Arial" w:cs="Arial"/>
          <w:sz w:val="24"/>
          <w:szCs w:val="24"/>
        </w:rPr>
        <w:t>D</w:t>
      </w:r>
      <w:r>
        <w:rPr>
          <w:rFonts w:ascii="Arial" w:hAnsi="Arial" w:cs="Arial"/>
          <w:sz w:val="24"/>
          <w:szCs w:val="24"/>
        </w:rPr>
        <w:t xml:space="preserve">erechos </w:t>
      </w:r>
      <w:r w:rsidRPr="00803D3E">
        <w:rPr>
          <w:rFonts w:ascii="Arial" w:hAnsi="Arial" w:cs="Arial"/>
          <w:sz w:val="24"/>
          <w:szCs w:val="24"/>
        </w:rPr>
        <w:t>H</w:t>
      </w:r>
      <w:r>
        <w:rPr>
          <w:rFonts w:ascii="Arial" w:hAnsi="Arial" w:cs="Arial"/>
          <w:sz w:val="24"/>
          <w:szCs w:val="24"/>
        </w:rPr>
        <w:t>umanos</w:t>
      </w:r>
      <w:r w:rsidRPr="00803D3E">
        <w:rPr>
          <w:rFonts w:ascii="Arial" w:hAnsi="Arial" w:cs="Arial"/>
          <w:sz w:val="24"/>
          <w:szCs w:val="24"/>
        </w:rPr>
        <w:t xml:space="preserve">, al abordar el tema del derecho al </w:t>
      </w:r>
      <w:r>
        <w:rPr>
          <w:rFonts w:ascii="Arial" w:hAnsi="Arial" w:cs="Arial"/>
          <w:sz w:val="24"/>
          <w:szCs w:val="24"/>
        </w:rPr>
        <w:t xml:space="preserve">honor, señaló: </w:t>
      </w:r>
      <w:r w:rsidRPr="00767C2C">
        <w:rPr>
          <w:rFonts w:ascii="Arial" w:hAnsi="Arial" w:cs="Arial"/>
          <w:i/>
          <w:sz w:val="24"/>
          <w:szCs w:val="24"/>
        </w:rPr>
        <w:t xml:space="preserve">“la Corte deja establecido que el derecho al honor de todas las personas es materia de protección y que los funcionarios públicos se encuentran “amparados por la protección que les brinda el artículo 11 convencional que consagra el derecho a la honra” (párrafo 71) ya que la protección de la honra y reputación de toda persona es un fin legítimo acorde con la Convención” (párrafo 71). </w:t>
      </w:r>
      <w:r w:rsidRPr="00803D3E">
        <w:rPr>
          <w:rFonts w:ascii="Arial" w:hAnsi="Arial" w:cs="Arial"/>
          <w:sz w:val="24"/>
          <w:szCs w:val="24"/>
        </w:rPr>
        <w:t xml:space="preserve">“El distinto umbral de protección no es sinónimo de ausencia de límites para quien comunica por un medio masivo, ni la carencia de derechos para dichos personajes públicos. El derecho al honor es uno vigente para todos por lo cual en ejercicio de la libertad </w:t>
      </w:r>
      <w:r>
        <w:rPr>
          <w:rFonts w:ascii="Arial" w:hAnsi="Arial" w:cs="Arial"/>
          <w:sz w:val="24"/>
          <w:szCs w:val="24"/>
        </w:rPr>
        <w:t>de expresión n</w:t>
      </w:r>
      <w:r w:rsidRPr="00803D3E">
        <w:rPr>
          <w:rFonts w:ascii="Arial" w:hAnsi="Arial" w:cs="Arial"/>
          <w:sz w:val="24"/>
          <w:szCs w:val="24"/>
        </w:rPr>
        <w:t>o se deben emplear frases injuriosas, insultos o insinuaciones insidiosas y vejaciones</w:t>
      </w:r>
      <w:r>
        <w:rPr>
          <w:rStyle w:val="Refdenotaalpie"/>
          <w:rFonts w:ascii="Arial" w:hAnsi="Arial" w:cs="Arial"/>
        </w:rPr>
        <w:footnoteReference w:id="103"/>
      </w:r>
      <w:r>
        <w:rPr>
          <w:rFonts w:ascii="Arial" w:hAnsi="Arial" w:cs="Arial"/>
          <w:sz w:val="24"/>
          <w:szCs w:val="24"/>
        </w:rPr>
        <w:t>.”</w:t>
      </w:r>
    </w:p>
    <w:p w14:paraId="29C8867D" w14:textId="77777777" w:rsidR="009765DA" w:rsidRPr="00803D3E" w:rsidRDefault="009765DA" w:rsidP="00AC1C34">
      <w:pPr>
        <w:spacing w:after="0" w:line="360" w:lineRule="auto"/>
        <w:ind w:right="51" w:firstLine="709"/>
        <w:jc w:val="both"/>
        <w:rPr>
          <w:rFonts w:ascii="Arial" w:hAnsi="Arial" w:cs="Arial"/>
          <w:sz w:val="24"/>
          <w:szCs w:val="24"/>
        </w:rPr>
      </w:pPr>
    </w:p>
    <w:p w14:paraId="03D704AE" w14:textId="77777777" w:rsidR="00AC1C34" w:rsidRPr="001857B6" w:rsidRDefault="00AC1C34" w:rsidP="00AC1C34">
      <w:pPr>
        <w:spacing w:after="0" w:line="360" w:lineRule="auto"/>
        <w:ind w:right="51" w:firstLine="709"/>
        <w:jc w:val="both"/>
        <w:rPr>
          <w:rFonts w:ascii="Arial" w:hAnsi="Arial" w:cs="Arial"/>
          <w:i/>
          <w:sz w:val="24"/>
          <w:szCs w:val="24"/>
        </w:rPr>
      </w:pPr>
      <w:r w:rsidRPr="004579DA">
        <w:rPr>
          <w:rFonts w:ascii="Arial" w:hAnsi="Arial" w:cs="Arial"/>
          <w:sz w:val="24"/>
          <w:szCs w:val="24"/>
        </w:rPr>
        <w:t>Sobre el concepto de honor, la Corte realiza una importante precisión sobre e</w:t>
      </w:r>
      <w:r>
        <w:rPr>
          <w:rFonts w:ascii="Arial" w:hAnsi="Arial" w:cs="Arial"/>
          <w:sz w:val="24"/>
          <w:szCs w:val="24"/>
        </w:rPr>
        <w:t>l</w:t>
      </w:r>
      <w:r w:rsidRPr="004579DA">
        <w:rPr>
          <w:rFonts w:ascii="Arial" w:hAnsi="Arial" w:cs="Arial"/>
          <w:sz w:val="24"/>
          <w:szCs w:val="24"/>
        </w:rPr>
        <w:t xml:space="preserve"> denominado “honor objetivo” y señala que tiene que ver con </w:t>
      </w:r>
      <w:r w:rsidRPr="001857B6">
        <w:rPr>
          <w:rFonts w:ascii="Arial" w:hAnsi="Arial" w:cs="Arial"/>
          <w:i/>
          <w:sz w:val="24"/>
          <w:szCs w:val="24"/>
        </w:rPr>
        <w:t xml:space="preserve">“[...] el valor que los demás le </w:t>
      </w:r>
      <w:r w:rsidRPr="001857B6">
        <w:rPr>
          <w:rFonts w:ascii="Arial" w:hAnsi="Arial" w:cs="Arial"/>
          <w:i/>
          <w:sz w:val="24"/>
          <w:szCs w:val="24"/>
        </w:rPr>
        <w:lastRenderedPageBreak/>
        <w:t>asignan a la persona en cuestión en tanto se afecte la buena reputación o la buena fama de que goza una persona en el entorno social en el que le corresponde desenvolverse. En ese orden de ideas, dentro del marco jurídico de la vigencia del derecho al honor, la libertad de expresión como derecho fundamental no sustenta ni legitima frases y términos manifiestamente injuriosos y que vayan más allá del legítimo ejercicio del derecho a opinar y el ejercicio de la crítica</w:t>
      </w:r>
      <w:r w:rsidRPr="001857B6">
        <w:rPr>
          <w:rStyle w:val="Refdenotaalpie"/>
          <w:rFonts w:ascii="Arial" w:hAnsi="Arial" w:cs="Arial"/>
          <w:i/>
        </w:rPr>
        <w:footnoteReference w:id="104"/>
      </w:r>
      <w:r w:rsidRPr="001857B6">
        <w:rPr>
          <w:rFonts w:ascii="Arial" w:hAnsi="Arial" w:cs="Arial"/>
          <w:i/>
          <w:sz w:val="24"/>
          <w:szCs w:val="24"/>
        </w:rPr>
        <w:t>.”</w:t>
      </w:r>
    </w:p>
    <w:p w14:paraId="6ADB3E6E" w14:textId="77777777" w:rsidR="00AC1C34" w:rsidRPr="004579DA" w:rsidRDefault="00AC1C34" w:rsidP="00AC1C34">
      <w:pPr>
        <w:spacing w:after="0" w:line="360" w:lineRule="auto"/>
        <w:ind w:right="51" w:firstLine="709"/>
        <w:jc w:val="both"/>
        <w:rPr>
          <w:rFonts w:ascii="Arial" w:hAnsi="Arial" w:cs="Arial"/>
          <w:sz w:val="24"/>
          <w:szCs w:val="24"/>
        </w:rPr>
      </w:pPr>
    </w:p>
    <w:p w14:paraId="77F6FD24" w14:textId="77777777" w:rsidR="00AC1C34" w:rsidRPr="004579DA" w:rsidRDefault="00AC1C34" w:rsidP="00AC1C34">
      <w:pPr>
        <w:spacing w:after="0" w:line="360" w:lineRule="auto"/>
        <w:ind w:right="51" w:firstLine="709"/>
        <w:jc w:val="both"/>
        <w:rPr>
          <w:rFonts w:ascii="Arial" w:hAnsi="Arial" w:cs="Arial"/>
          <w:sz w:val="24"/>
          <w:szCs w:val="24"/>
        </w:rPr>
      </w:pPr>
      <w:r w:rsidRPr="004579DA">
        <w:rPr>
          <w:rFonts w:ascii="Arial" w:hAnsi="Arial" w:cs="Arial"/>
          <w:sz w:val="24"/>
          <w:szCs w:val="24"/>
        </w:rPr>
        <w:t>Este caso es relevante, ya que al realizar un análisis de los límites a la libertad de expresión, en la Tesis: 1a./J. 38/2013 (10a.)</w:t>
      </w:r>
      <w:r>
        <w:rPr>
          <w:rStyle w:val="Refdenotaalpie"/>
          <w:rFonts w:ascii="Arial" w:hAnsi="Arial" w:cs="Arial"/>
        </w:rPr>
        <w:footnoteReference w:id="105"/>
      </w:r>
      <w:r w:rsidRPr="004579DA">
        <w:rPr>
          <w:rFonts w:ascii="Arial" w:hAnsi="Arial" w:cs="Arial"/>
          <w:sz w:val="24"/>
          <w:szCs w:val="24"/>
        </w:rPr>
        <w:t>, la S</w:t>
      </w:r>
      <w:r>
        <w:rPr>
          <w:rFonts w:ascii="Arial" w:hAnsi="Arial" w:cs="Arial"/>
          <w:sz w:val="24"/>
          <w:szCs w:val="24"/>
        </w:rPr>
        <w:t xml:space="preserve">uprema </w:t>
      </w:r>
      <w:r w:rsidRPr="004579DA">
        <w:rPr>
          <w:rFonts w:ascii="Arial" w:hAnsi="Arial" w:cs="Arial"/>
          <w:sz w:val="24"/>
          <w:szCs w:val="24"/>
        </w:rPr>
        <w:t>C</w:t>
      </w:r>
      <w:r>
        <w:rPr>
          <w:rFonts w:ascii="Arial" w:hAnsi="Arial" w:cs="Arial"/>
          <w:sz w:val="24"/>
          <w:szCs w:val="24"/>
        </w:rPr>
        <w:t xml:space="preserve">orte de </w:t>
      </w:r>
      <w:r w:rsidRPr="004579DA">
        <w:rPr>
          <w:rFonts w:ascii="Arial" w:hAnsi="Arial" w:cs="Arial"/>
          <w:sz w:val="24"/>
          <w:szCs w:val="24"/>
        </w:rPr>
        <w:t>J</w:t>
      </w:r>
      <w:r>
        <w:rPr>
          <w:rFonts w:ascii="Arial" w:hAnsi="Arial" w:cs="Arial"/>
          <w:sz w:val="24"/>
          <w:szCs w:val="24"/>
        </w:rPr>
        <w:t xml:space="preserve">usticia de la </w:t>
      </w:r>
      <w:r w:rsidRPr="004579DA">
        <w:rPr>
          <w:rFonts w:ascii="Arial" w:hAnsi="Arial" w:cs="Arial"/>
          <w:sz w:val="24"/>
          <w:szCs w:val="24"/>
        </w:rPr>
        <w:t>N</w:t>
      </w:r>
      <w:r>
        <w:rPr>
          <w:rFonts w:ascii="Arial" w:hAnsi="Arial" w:cs="Arial"/>
          <w:sz w:val="24"/>
          <w:szCs w:val="24"/>
        </w:rPr>
        <w:t>ación</w:t>
      </w:r>
      <w:r w:rsidRPr="004579DA">
        <w:rPr>
          <w:rFonts w:ascii="Arial" w:hAnsi="Arial" w:cs="Arial"/>
          <w:sz w:val="24"/>
          <w:szCs w:val="24"/>
        </w:rPr>
        <w:t xml:space="preserve"> ha destacado la adopción del denominado “si</w:t>
      </w:r>
      <w:r>
        <w:rPr>
          <w:rFonts w:ascii="Arial" w:hAnsi="Arial" w:cs="Arial"/>
          <w:sz w:val="24"/>
          <w:szCs w:val="24"/>
        </w:rPr>
        <w:t>s</w:t>
      </w:r>
      <w:r w:rsidRPr="004579DA">
        <w:rPr>
          <w:rFonts w:ascii="Arial" w:hAnsi="Arial" w:cs="Arial"/>
          <w:sz w:val="24"/>
          <w:szCs w:val="24"/>
        </w:rPr>
        <w:t xml:space="preserve">tema dual de protección”, según el cual, los límites de la crítica son más amplios cuando se refiere a personas que, por dedicarse a actividades públicas o por el rol que desempeñan en una sociedad democrática, están expuestas a un control más riguroso de sus actividades y manifestaciones que aquellos particulares sin proyección pública alguna, pues en un sistema inspirado en los valores democráticos, la sujeción a esa crítica es inseparable de todo cargo de relevancia pública. Sobre este tema, la Primera Sala puntualiza que la Corte Interamericana de Derechos Humanos precisó, en los casos </w:t>
      </w:r>
      <w:r w:rsidRPr="004579DA">
        <w:rPr>
          <w:rFonts w:ascii="Arial" w:hAnsi="Arial" w:cs="Arial"/>
          <w:i/>
          <w:sz w:val="24"/>
          <w:szCs w:val="24"/>
        </w:rPr>
        <w:t>"Herrera Ulloa vs. Costa Rica"</w:t>
      </w:r>
      <w:r w:rsidRPr="004579DA">
        <w:rPr>
          <w:rFonts w:ascii="Arial" w:hAnsi="Arial" w:cs="Arial"/>
          <w:sz w:val="24"/>
          <w:szCs w:val="24"/>
        </w:rPr>
        <w:t xml:space="preserve"> y </w:t>
      </w:r>
      <w:r w:rsidRPr="004579DA">
        <w:rPr>
          <w:rFonts w:ascii="Arial" w:hAnsi="Arial" w:cs="Arial"/>
          <w:i/>
          <w:sz w:val="24"/>
          <w:szCs w:val="24"/>
        </w:rPr>
        <w:t>"Kimel vs. Argentina”</w:t>
      </w:r>
      <w:r w:rsidRPr="004579DA">
        <w:rPr>
          <w:rFonts w:ascii="Arial" w:hAnsi="Arial" w:cs="Arial"/>
          <w:sz w:val="24"/>
          <w:szCs w:val="24"/>
        </w:rPr>
        <w:t>, que el acento de este umbral diferente de protección no se asienta en la calidad del sujeto, sino en el carácter de interés público que conllevan las actividades o actuaciones de una persona determinada.</w:t>
      </w:r>
    </w:p>
    <w:p w14:paraId="595A3F98" w14:textId="77777777" w:rsidR="00AC1C34" w:rsidRDefault="00AC1C34" w:rsidP="00AC1C34">
      <w:pPr>
        <w:spacing w:after="0" w:line="360" w:lineRule="auto"/>
        <w:ind w:right="51" w:firstLine="709"/>
        <w:jc w:val="both"/>
        <w:rPr>
          <w:rFonts w:ascii="Arial" w:hAnsi="Arial" w:cs="Arial"/>
          <w:sz w:val="24"/>
          <w:szCs w:val="24"/>
        </w:rPr>
      </w:pPr>
    </w:p>
    <w:p w14:paraId="76468B3F" w14:textId="77777777" w:rsidR="00AC1C34" w:rsidRPr="004579DA" w:rsidRDefault="00AC1C34" w:rsidP="00AC1C34">
      <w:pPr>
        <w:spacing w:after="0" w:line="360" w:lineRule="auto"/>
        <w:ind w:right="51" w:firstLine="709"/>
        <w:jc w:val="both"/>
        <w:rPr>
          <w:rFonts w:ascii="Arial" w:hAnsi="Arial" w:cs="Arial"/>
          <w:sz w:val="24"/>
          <w:szCs w:val="24"/>
        </w:rPr>
      </w:pPr>
      <w:r w:rsidRPr="004579DA">
        <w:rPr>
          <w:rFonts w:ascii="Arial" w:hAnsi="Arial" w:cs="Arial"/>
          <w:sz w:val="24"/>
          <w:szCs w:val="24"/>
        </w:rPr>
        <w:t xml:space="preserve">Esta aclaración es fundamental en tanto </w:t>
      </w:r>
      <w:r w:rsidRPr="001857B6">
        <w:rPr>
          <w:rFonts w:ascii="Arial" w:hAnsi="Arial" w:cs="Arial"/>
          <w:sz w:val="24"/>
          <w:szCs w:val="24"/>
        </w:rPr>
        <w:t xml:space="preserve">que las personas no estarán sometidas a un mayor escrutinio de la sociedad en su honor o privacidad durante todas sus vidas, sino que dicho umbral de tolerancia deberá ser mayor solamente mientras realicen funciones públicas o estén involucradas en temas de relevancia pública. </w:t>
      </w:r>
      <w:r w:rsidRPr="004579DA">
        <w:rPr>
          <w:rFonts w:ascii="Arial" w:hAnsi="Arial" w:cs="Arial"/>
          <w:sz w:val="24"/>
          <w:szCs w:val="24"/>
        </w:rPr>
        <w:t xml:space="preserve">Esto no significa que la proyección pública de las personas las prive de su derecho al honor, sino simplemente que el nivel de intromisión admisible será mayor, aunque dichas intromisiones deben estar relacionadas con aquellos asuntos que sean de relevancia pública. La principal consecuencia del sistema de protección dual es la doctrina conocida como “real malicia” o “malicia efectiva”, misma que ha sido incorporada al ordenamiento jurídico mexicano. Esta doctrina se traduce en la imposición de sanciones civiles exclusivamente en aquellos casos en que exista información falsa (en caso del derecho a la información) o que haya sido producida con “real malicia” (aplicable </w:t>
      </w:r>
      <w:r w:rsidRPr="004579DA">
        <w:rPr>
          <w:rFonts w:ascii="Arial" w:hAnsi="Arial" w:cs="Arial"/>
          <w:sz w:val="24"/>
          <w:szCs w:val="24"/>
        </w:rPr>
        <w:lastRenderedPageBreak/>
        <w:t>tanto al derecho a la información como a la libertad de expresión). El estándar de “real malicia” requiere, para la existencia de una condena por daño moral por la emisión de opiniones, ideas o juicios, que hayan sido expresados con la intención de dañar, para lo cual, la nota publicada y su contexto constituyen las pruebas idóneas pa</w:t>
      </w:r>
      <w:r>
        <w:rPr>
          <w:rFonts w:ascii="Arial" w:hAnsi="Arial" w:cs="Arial"/>
          <w:sz w:val="24"/>
          <w:szCs w:val="24"/>
        </w:rPr>
        <w:t>ra acreditar dicha intención</w:t>
      </w:r>
      <w:r>
        <w:rPr>
          <w:rStyle w:val="Refdenotaalpie"/>
          <w:rFonts w:ascii="Arial" w:hAnsi="Arial" w:cs="Arial"/>
        </w:rPr>
        <w:footnoteReference w:id="106"/>
      </w:r>
      <w:r>
        <w:rPr>
          <w:rFonts w:ascii="Arial" w:hAnsi="Arial" w:cs="Arial"/>
          <w:sz w:val="24"/>
          <w:szCs w:val="24"/>
        </w:rPr>
        <w:t>.</w:t>
      </w:r>
    </w:p>
    <w:p w14:paraId="0B58F8B6" w14:textId="77777777" w:rsidR="00AC1C34" w:rsidRPr="004579DA" w:rsidRDefault="00AC1C34" w:rsidP="00AC1C34">
      <w:pPr>
        <w:spacing w:after="0" w:line="360" w:lineRule="auto"/>
        <w:ind w:right="51" w:firstLine="709"/>
        <w:jc w:val="both"/>
        <w:rPr>
          <w:rFonts w:ascii="Arial" w:hAnsi="Arial" w:cs="Arial"/>
          <w:sz w:val="24"/>
          <w:szCs w:val="24"/>
        </w:rPr>
      </w:pPr>
    </w:p>
    <w:p w14:paraId="6F4A054D" w14:textId="77777777" w:rsidR="00AC1C34" w:rsidRPr="004579DA" w:rsidRDefault="00AC1C34" w:rsidP="00AC1C34">
      <w:pPr>
        <w:spacing w:after="0" w:line="360" w:lineRule="auto"/>
        <w:ind w:right="51" w:firstLine="709"/>
        <w:jc w:val="both"/>
        <w:rPr>
          <w:rFonts w:ascii="Arial" w:hAnsi="Arial" w:cs="Arial"/>
          <w:sz w:val="24"/>
          <w:szCs w:val="24"/>
        </w:rPr>
      </w:pPr>
      <w:r w:rsidRPr="004579DA">
        <w:rPr>
          <w:rFonts w:ascii="Arial" w:hAnsi="Arial" w:cs="Arial"/>
          <w:sz w:val="24"/>
          <w:szCs w:val="24"/>
        </w:rPr>
        <w:t>En este sentido, la Primera Sala de la S</w:t>
      </w:r>
      <w:r>
        <w:rPr>
          <w:rFonts w:ascii="Arial" w:hAnsi="Arial" w:cs="Arial"/>
          <w:sz w:val="24"/>
          <w:szCs w:val="24"/>
        </w:rPr>
        <w:t xml:space="preserve">uprema </w:t>
      </w:r>
      <w:r w:rsidRPr="004579DA">
        <w:rPr>
          <w:rFonts w:ascii="Arial" w:hAnsi="Arial" w:cs="Arial"/>
          <w:sz w:val="24"/>
          <w:szCs w:val="24"/>
        </w:rPr>
        <w:t>C</w:t>
      </w:r>
      <w:r>
        <w:rPr>
          <w:rFonts w:ascii="Arial" w:hAnsi="Arial" w:cs="Arial"/>
          <w:sz w:val="24"/>
          <w:szCs w:val="24"/>
        </w:rPr>
        <w:t xml:space="preserve">orte de </w:t>
      </w:r>
      <w:r w:rsidRPr="004579DA">
        <w:rPr>
          <w:rFonts w:ascii="Arial" w:hAnsi="Arial" w:cs="Arial"/>
          <w:sz w:val="24"/>
          <w:szCs w:val="24"/>
        </w:rPr>
        <w:t>J</w:t>
      </w:r>
      <w:r>
        <w:rPr>
          <w:rFonts w:ascii="Arial" w:hAnsi="Arial" w:cs="Arial"/>
          <w:sz w:val="24"/>
          <w:szCs w:val="24"/>
        </w:rPr>
        <w:t xml:space="preserve">usticia de la </w:t>
      </w:r>
      <w:r w:rsidRPr="004579DA">
        <w:rPr>
          <w:rFonts w:ascii="Arial" w:hAnsi="Arial" w:cs="Arial"/>
          <w:sz w:val="24"/>
          <w:szCs w:val="24"/>
        </w:rPr>
        <w:t>N</w:t>
      </w:r>
      <w:r>
        <w:rPr>
          <w:rFonts w:ascii="Arial" w:hAnsi="Arial" w:cs="Arial"/>
          <w:sz w:val="24"/>
          <w:szCs w:val="24"/>
        </w:rPr>
        <w:t>ación</w:t>
      </w:r>
      <w:r w:rsidRPr="004579DA">
        <w:rPr>
          <w:rFonts w:ascii="Arial" w:hAnsi="Arial" w:cs="Arial"/>
          <w:sz w:val="24"/>
          <w:szCs w:val="24"/>
        </w:rPr>
        <w:t xml:space="preserve"> observa que, dependiendo de su gravedad y de la calidad del sujeto pasivo, las intromisiones al derecho al honor pueden ser sancionadas con: </w:t>
      </w:r>
      <w:r>
        <w:rPr>
          <w:rFonts w:ascii="Arial" w:hAnsi="Arial" w:cs="Arial"/>
          <w:sz w:val="24"/>
          <w:szCs w:val="24"/>
        </w:rPr>
        <w:t>(</w:t>
      </w:r>
      <w:r w:rsidRPr="00AC59CD">
        <w:rPr>
          <w:rFonts w:ascii="Arial" w:hAnsi="Arial" w:cs="Arial"/>
          <w:i/>
          <w:sz w:val="24"/>
          <w:szCs w:val="24"/>
        </w:rPr>
        <w:t>i) sanciones penales</w:t>
      </w:r>
      <w:r w:rsidRPr="004579DA">
        <w:rPr>
          <w:rFonts w:ascii="Arial" w:hAnsi="Arial" w:cs="Arial"/>
          <w:sz w:val="24"/>
          <w:szCs w:val="24"/>
        </w:rPr>
        <w:t xml:space="preserve">, en supuestos muy limitados, referentes principalmente a intromisiones graves contra particulares; </w:t>
      </w:r>
      <w:r w:rsidRPr="00AC59CD">
        <w:rPr>
          <w:rFonts w:ascii="Arial" w:hAnsi="Arial" w:cs="Arial"/>
          <w:i/>
          <w:sz w:val="24"/>
          <w:szCs w:val="24"/>
        </w:rPr>
        <w:t>(ii) con sanciones civiles</w:t>
      </w:r>
      <w:r w:rsidRPr="004579DA">
        <w:rPr>
          <w:rFonts w:ascii="Arial" w:hAnsi="Arial" w:cs="Arial"/>
          <w:sz w:val="24"/>
          <w:szCs w:val="24"/>
        </w:rPr>
        <w:t>, para intromisiones graves en casos de personajes públicos e intromisiones medias contra particulares y (</w:t>
      </w:r>
      <w:r w:rsidRPr="00AC59CD">
        <w:rPr>
          <w:rFonts w:ascii="Arial" w:hAnsi="Arial" w:cs="Arial"/>
          <w:i/>
          <w:sz w:val="24"/>
          <w:szCs w:val="24"/>
        </w:rPr>
        <w:t>iii) mediante el uso del derecho de réplica o respuesta</w:t>
      </w:r>
      <w:r w:rsidRPr="004579DA">
        <w:rPr>
          <w:rFonts w:ascii="Arial" w:hAnsi="Arial" w:cs="Arial"/>
          <w:sz w:val="24"/>
          <w:szCs w:val="24"/>
        </w:rPr>
        <w:t>, cuyo reconocimiento se encuentra, tanto en el texto constitucional como en la Convención Americana sobre Derechos Humanos, para intromisiones no graves contra personajes públicos e intromisiones le</w:t>
      </w:r>
      <w:r>
        <w:rPr>
          <w:rFonts w:ascii="Arial" w:hAnsi="Arial" w:cs="Arial"/>
          <w:sz w:val="24"/>
          <w:szCs w:val="24"/>
        </w:rPr>
        <w:t>ves contra personas privadas.</w:t>
      </w:r>
      <w:r w:rsidRPr="004579DA">
        <w:rPr>
          <w:rFonts w:ascii="Arial" w:hAnsi="Arial" w:cs="Arial"/>
          <w:sz w:val="24"/>
          <w:szCs w:val="24"/>
        </w:rPr>
        <w:t xml:space="preserve"> </w:t>
      </w:r>
    </w:p>
    <w:p w14:paraId="05BA5B1B" w14:textId="77777777" w:rsidR="00AC1C34" w:rsidRPr="004579DA" w:rsidRDefault="00AC1C34" w:rsidP="00AC1C34">
      <w:pPr>
        <w:spacing w:after="0" w:line="360" w:lineRule="auto"/>
        <w:ind w:right="51" w:firstLine="709"/>
        <w:jc w:val="both"/>
        <w:rPr>
          <w:rFonts w:ascii="Arial" w:hAnsi="Arial" w:cs="Arial"/>
          <w:sz w:val="24"/>
          <w:szCs w:val="24"/>
        </w:rPr>
      </w:pPr>
    </w:p>
    <w:p w14:paraId="5945BF4C" w14:textId="122EAB72" w:rsidR="00AC1C34" w:rsidRDefault="00AC1C34" w:rsidP="00AC1C34">
      <w:pPr>
        <w:spacing w:after="0" w:line="360" w:lineRule="auto"/>
        <w:ind w:right="51" w:firstLine="709"/>
        <w:jc w:val="both"/>
        <w:rPr>
          <w:rFonts w:ascii="Arial" w:hAnsi="Arial" w:cs="Arial"/>
          <w:sz w:val="24"/>
          <w:szCs w:val="24"/>
        </w:rPr>
      </w:pPr>
      <w:r w:rsidRPr="004579DA">
        <w:rPr>
          <w:rFonts w:ascii="Arial" w:hAnsi="Arial" w:cs="Arial"/>
          <w:sz w:val="24"/>
          <w:szCs w:val="24"/>
        </w:rPr>
        <w:t>En esta misma sintonía, la Primera Sala</w:t>
      </w:r>
      <w:r>
        <w:rPr>
          <w:rFonts w:ascii="Arial" w:hAnsi="Arial" w:cs="Arial"/>
          <w:sz w:val="24"/>
          <w:szCs w:val="24"/>
        </w:rPr>
        <w:t>,</w:t>
      </w:r>
      <w:r w:rsidRPr="004579DA">
        <w:rPr>
          <w:rFonts w:ascii="Arial" w:hAnsi="Arial" w:cs="Arial"/>
          <w:sz w:val="24"/>
          <w:szCs w:val="24"/>
        </w:rPr>
        <w:t xml:space="preserve"> ha destacado que existen una serie de derechos destinados a la protección de la vida privada, entre ellos el del honor, que es un bien objetivo que permite que alguien sea merecedor de estimación y confianza en el medio social donde se desenvuelve y, por ello, cuando se vulnera dicho bien, también se afectan la consideración y estima que los demás le profesan, tanto en el ámbito social como en el privado. En esa tesitura, se concluye que cuando se lesiona el honor de alguien con una manifestación o expresión maliciosa, tam</w:t>
      </w:r>
      <w:r>
        <w:rPr>
          <w:rFonts w:ascii="Arial" w:hAnsi="Arial" w:cs="Arial"/>
          <w:sz w:val="24"/>
          <w:szCs w:val="24"/>
        </w:rPr>
        <w:t>bién se afecta su vida privada</w:t>
      </w:r>
      <w:r>
        <w:rPr>
          <w:rStyle w:val="Refdenotaalpie"/>
          <w:rFonts w:ascii="Arial" w:hAnsi="Arial" w:cs="Arial"/>
        </w:rPr>
        <w:footnoteReference w:id="107"/>
      </w:r>
      <w:r>
        <w:rPr>
          <w:rFonts w:ascii="Arial" w:hAnsi="Arial" w:cs="Arial"/>
          <w:sz w:val="24"/>
          <w:szCs w:val="24"/>
        </w:rPr>
        <w:t>.</w:t>
      </w:r>
    </w:p>
    <w:p w14:paraId="2373FE4C" w14:textId="77777777" w:rsidR="006A180E" w:rsidRDefault="006A180E" w:rsidP="00AC1C34">
      <w:pPr>
        <w:spacing w:after="0" w:line="360" w:lineRule="auto"/>
        <w:ind w:right="51" w:firstLine="709"/>
        <w:jc w:val="both"/>
        <w:rPr>
          <w:rFonts w:ascii="Arial" w:hAnsi="Arial" w:cs="Arial"/>
          <w:sz w:val="24"/>
          <w:szCs w:val="24"/>
        </w:rPr>
      </w:pPr>
    </w:p>
    <w:p w14:paraId="63C8B20E" w14:textId="77777777" w:rsidR="00AC1C34" w:rsidRDefault="00AC1C34" w:rsidP="00AC1C34">
      <w:pPr>
        <w:spacing w:after="0" w:line="360" w:lineRule="auto"/>
        <w:ind w:right="51" w:firstLine="709"/>
        <w:jc w:val="both"/>
        <w:rPr>
          <w:rFonts w:ascii="Arial" w:hAnsi="Arial" w:cs="Arial"/>
          <w:sz w:val="24"/>
          <w:szCs w:val="24"/>
        </w:rPr>
      </w:pPr>
      <w:r>
        <w:rPr>
          <w:rFonts w:ascii="Arial" w:hAnsi="Arial" w:cs="Arial"/>
          <w:sz w:val="24"/>
          <w:szCs w:val="24"/>
        </w:rPr>
        <w:t>De esta forma, l</w:t>
      </w:r>
      <w:r w:rsidRPr="00A32C8D">
        <w:rPr>
          <w:rFonts w:ascii="Arial" w:hAnsi="Arial" w:cs="Arial"/>
          <w:sz w:val="24"/>
          <w:szCs w:val="24"/>
        </w:rPr>
        <w:t xml:space="preserve">as afirmaciones contenidas en las resoluciones nacionales e internacionales citadas son útiles en la medida en que no se tomen de manera descontextualizada, </w:t>
      </w:r>
      <w:r>
        <w:rPr>
          <w:rFonts w:ascii="Arial" w:hAnsi="Arial" w:cs="Arial"/>
          <w:sz w:val="24"/>
          <w:szCs w:val="24"/>
        </w:rPr>
        <w:t>puesto que emerge</w:t>
      </w:r>
      <w:r w:rsidRPr="00A32C8D">
        <w:rPr>
          <w:rFonts w:ascii="Arial" w:hAnsi="Arial" w:cs="Arial"/>
          <w:sz w:val="24"/>
          <w:szCs w:val="24"/>
        </w:rPr>
        <w:t>n de un análisis cuidadoso de los diferentes escenarios jurídicos en los que la idea de privacidad entró en juego y no se pretenda derivar de ellas un concepto mecánico de vida privada, de referentes fijos e inmutables.</w:t>
      </w:r>
    </w:p>
    <w:p w14:paraId="2563AF0F" w14:textId="77777777" w:rsidR="00AC1C34" w:rsidRDefault="00AC1C34" w:rsidP="00AC1C34">
      <w:pPr>
        <w:spacing w:after="0" w:line="360" w:lineRule="auto"/>
        <w:ind w:right="51" w:firstLine="709"/>
        <w:jc w:val="both"/>
        <w:rPr>
          <w:rFonts w:ascii="Arial" w:hAnsi="Arial" w:cs="Arial"/>
          <w:sz w:val="24"/>
          <w:szCs w:val="24"/>
        </w:rPr>
      </w:pPr>
    </w:p>
    <w:p w14:paraId="7C3FA278" w14:textId="77777777" w:rsidR="00AC1C34" w:rsidRDefault="00AC1C34" w:rsidP="00AC1C34">
      <w:pPr>
        <w:spacing w:after="0" w:line="360" w:lineRule="auto"/>
        <w:ind w:right="51" w:firstLine="709"/>
        <w:jc w:val="both"/>
        <w:rPr>
          <w:rFonts w:ascii="Arial" w:hAnsi="Arial" w:cs="Arial"/>
          <w:sz w:val="24"/>
          <w:szCs w:val="24"/>
        </w:rPr>
      </w:pPr>
      <w:r>
        <w:rPr>
          <w:rFonts w:ascii="Arial" w:hAnsi="Arial" w:cs="Arial"/>
          <w:sz w:val="24"/>
          <w:szCs w:val="24"/>
        </w:rPr>
        <w:t>É</w:t>
      </w:r>
      <w:r w:rsidRPr="00A32C8D">
        <w:rPr>
          <w:rFonts w:ascii="Arial" w:hAnsi="Arial" w:cs="Arial"/>
          <w:sz w:val="24"/>
          <w:szCs w:val="24"/>
        </w:rPr>
        <w:t xml:space="preserve">stas resoluciones permiten reconstruir, en términos abstractos, la imagen general que evoca la idea de privacidad en nuestro contexto cultural. Según esta noción, las personas tienen derecho a gozar de un ámbito de proyección de su existencia que quede reservado de </w:t>
      </w:r>
      <w:r w:rsidRPr="00A32C8D">
        <w:rPr>
          <w:rFonts w:ascii="Arial" w:hAnsi="Arial" w:cs="Arial"/>
          <w:sz w:val="24"/>
          <w:szCs w:val="24"/>
        </w:rPr>
        <w:lastRenderedPageBreak/>
        <w:t>la invasión y la mirada de los demás, que les concierna sólo a ellos y les provea de condiciones adecuadas para el d</w:t>
      </w:r>
      <w:r>
        <w:rPr>
          <w:rFonts w:ascii="Arial" w:hAnsi="Arial" w:cs="Arial"/>
          <w:sz w:val="24"/>
          <w:szCs w:val="24"/>
        </w:rPr>
        <w:t>espliegue de su individualidad -</w:t>
      </w:r>
      <w:r w:rsidRPr="00A32C8D">
        <w:rPr>
          <w:rFonts w:ascii="Arial" w:hAnsi="Arial" w:cs="Arial"/>
          <w:sz w:val="24"/>
          <w:szCs w:val="24"/>
        </w:rPr>
        <w:t xml:space="preserve">para el desarrollo de su autonomía y </w:t>
      </w:r>
      <w:r>
        <w:rPr>
          <w:rFonts w:ascii="Arial" w:hAnsi="Arial" w:cs="Arial"/>
          <w:sz w:val="24"/>
          <w:szCs w:val="24"/>
        </w:rPr>
        <w:t>libertad-</w:t>
      </w:r>
      <w:r w:rsidRPr="00A32C8D">
        <w:rPr>
          <w:rFonts w:ascii="Arial" w:hAnsi="Arial" w:cs="Arial"/>
          <w:sz w:val="24"/>
          <w:szCs w:val="24"/>
        </w:rPr>
        <w:t>. A un nivel más concreto, la misma idea puede describirse apelando al derecho de las personas a mantener fuera del conocimiento de los demás (o, a veces, dentro del círculo de la familia y de los amigos más próximos) ciertas manifestaciones o dimensiones de su existencia (conducta, datos, información, objetos), al derecho a que los demás no se inmiscuyan en ellas sin su expreso consentimiento.</w:t>
      </w:r>
    </w:p>
    <w:p w14:paraId="3048D57F" w14:textId="77777777" w:rsidR="00AC1C34" w:rsidRDefault="00AC1C34" w:rsidP="00AC1C34">
      <w:pPr>
        <w:spacing w:after="0" w:line="360" w:lineRule="auto"/>
        <w:ind w:right="51" w:firstLine="709"/>
        <w:jc w:val="both"/>
        <w:rPr>
          <w:rFonts w:ascii="Arial" w:hAnsi="Arial" w:cs="Arial"/>
          <w:sz w:val="24"/>
          <w:szCs w:val="24"/>
        </w:rPr>
      </w:pPr>
    </w:p>
    <w:p w14:paraId="7533455F" w14:textId="77777777" w:rsidR="00AC1C34" w:rsidRPr="00080008" w:rsidRDefault="00AC1C34" w:rsidP="00AC1C34">
      <w:pPr>
        <w:spacing w:after="0" w:line="360" w:lineRule="auto"/>
        <w:ind w:firstLine="708"/>
        <w:jc w:val="both"/>
        <w:rPr>
          <w:rFonts w:ascii="Arial" w:eastAsia="Arial Unicode MS" w:hAnsi="Arial" w:cs="Arial"/>
          <w:b/>
          <w:sz w:val="24"/>
          <w:szCs w:val="24"/>
          <w:u w:val="single"/>
          <w:lang w:eastAsia="es-ES"/>
        </w:rPr>
      </w:pPr>
      <w:r w:rsidRPr="008D280C">
        <w:rPr>
          <w:rFonts w:ascii="Arial" w:eastAsia="Arial Unicode MS" w:hAnsi="Arial" w:cs="Arial"/>
          <w:sz w:val="24"/>
          <w:szCs w:val="24"/>
          <w:lang w:eastAsia="es-ES"/>
        </w:rPr>
        <w:t xml:space="preserve">Para el caso que nos ocupa, la restricción </w:t>
      </w:r>
      <w:r>
        <w:rPr>
          <w:rFonts w:ascii="Arial" w:eastAsia="Arial Unicode MS" w:hAnsi="Arial" w:cs="Arial"/>
          <w:sz w:val="24"/>
          <w:szCs w:val="24"/>
          <w:lang w:eastAsia="es-ES"/>
        </w:rPr>
        <w:t xml:space="preserve">del acceso a la información, </w:t>
      </w:r>
      <w:r w:rsidRPr="008D280C">
        <w:rPr>
          <w:rFonts w:ascii="Arial" w:eastAsia="Arial Unicode MS" w:hAnsi="Arial" w:cs="Arial"/>
          <w:sz w:val="24"/>
          <w:szCs w:val="24"/>
          <w:lang w:eastAsia="es-ES"/>
        </w:rPr>
        <w:t xml:space="preserve">tendría que lograr una importante satisfacción del derecho </w:t>
      </w:r>
      <w:r w:rsidRPr="00080008">
        <w:rPr>
          <w:rFonts w:ascii="Arial" w:eastAsia="Arial Unicode MS" w:hAnsi="Arial" w:cs="Arial"/>
          <w:sz w:val="24"/>
          <w:szCs w:val="24"/>
          <w:lang w:eastAsia="es-ES"/>
        </w:rPr>
        <w:t>a la pro</w:t>
      </w:r>
      <w:r>
        <w:rPr>
          <w:rFonts w:ascii="Arial" w:eastAsia="Arial Unicode MS" w:hAnsi="Arial" w:cs="Arial"/>
          <w:sz w:val="24"/>
          <w:szCs w:val="24"/>
          <w:lang w:eastAsia="es-ES"/>
        </w:rPr>
        <w:t>tección de los datos personales; lo anterior,</w:t>
      </w:r>
      <w:r w:rsidRPr="00080008">
        <w:rPr>
          <w:rFonts w:ascii="Arial" w:eastAsia="Arial Unicode MS" w:hAnsi="Arial" w:cs="Arial"/>
          <w:sz w:val="24"/>
          <w:szCs w:val="24"/>
          <w:lang w:eastAsia="es-ES"/>
        </w:rPr>
        <w:t xml:space="preserve"> como un medio de salvaguarda de otros derechos fundamentales previstos en la propia Constitución y en los tratados intern</w:t>
      </w:r>
      <w:r>
        <w:rPr>
          <w:rFonts w:ascii="Arial" w:eastAsia="Arial Unicode MS" w:hAnsi="Arial" w:cs="Arial"/>
          <w:sz w:val="24"/>
          <w:szCs w:val="24"/>
          <w:lang w:eastAsia="es-ES"/>
        </w:rPr>
        <w:t>acionales de los que México es p</w:t>
      </w:r>
      <w:r w:rsidRPr="00080008">
        <w:rPr>
          <w:rFonts w:ascii="Arial" w:eastAsia="Arial Unicode MS" w:hAnsi="Arial" w:cs="Arial"/>
          <w:sz w:val="24"/>
          <w:szCs w:val="24"/>
          <w:lang w:eastAsia="es-ES"/>
        </w:rPr>
        <w:t>arte, conforme a los cuales, el Estado tiene la obligación de garantiz</w:t>
      </w:r>
      <w:r>
        <w:rPr>
          <w:rFonts w:ascii="Arial" w:eastAsia="Arial Unicode MS" w:hAnsi="Arial" w:cs="Arial"/>
          <w:sz w:val="24"/>
          <w:szCs w:val="24"/>
          <w:lang w:eastAsia="es-ES"/>
        </w:rPr>
        <w:t>ar y proteger el derecho de toda</w:t>
      </w:r>
      <w:r w:rsidRPr="00080008">
        <w:rPr>
          <w:rFonts w:ascii="Arial" w:eastAsia="Arial Unicode MS" w:hAnsi="Arial" w:cs="Arial"/>
          <w:sz w:val="24"/>
          <w:szCs w:val="24"/>
          <w:lang w:eastAsia="es-ES"/>
        </w:rPr>
        <w:t xml:space="preserve"> </w:t>
      </w:r>
      <w:r>
        <w:rPr>
          <w:rFonts w:ascii="Arial" w:eastAsia="Arial Unicode MS" w:hAnsi="Arial" w:cs="Arial"/>
          <w:sz w:val="24"/>
          <w:szCs w:val="24"/>
          <w:lang w:eastAsia="es-ES"/>
        </w:rPr>
        <w:t>persona</w:t>
      </w:r>
      <w:r w:rsidRPr="00080008">
        <w:rPr>
          <w:rFonts w:ascii="Arial" w:eastAsia="Arial Unicode MS" w:hAnsi="Arial" w:cs="Arial"/>
          <w:sz w:val="24"/>
          <w:szCs w:val="24"/>
          <w:lang w:eastAsia="es-ES"/>
        </w:rPr>
        <w:t xml:space="preserve"> a no ser interferido o molestado por terceros o por una autoridad, en ningún aspecto de su persona </w:t>
      </w:r>
      <w:r w:rsidRPr="00080008">
        <w:rPr>
          <w:rFonts w:ascii="Arial" w:eastAsia="Arial Unicode MS" w:hAnsi="Arial" w:cs="Arial"/>
          <w:b/>
          <w:sz w:val="24"/>
          <w:szCs w:val="24"/>
          <w:u w:val="single"/>
          <w:lang w:eastAsia="es-ES"/>
        </w:rPr>
        <w:t>–vida privada–,</w:t>
      </w:r>
      <w:r w:rsidRPr="00080008">
        <w:rPr>
          <w:rFonts w:ascii="Arial" w:eastAsia="Arial Unicode MS" w:hAnsi="Arial" w:cs="Arial"/>
          <w:sz w:val="24"/>
          <w:szCs w:val="24"/>
          <w:lang w:eastAsia="es-ES"/>
        </w:rPr>
        <w:t xml:space="preserve"> entre los que se encuentra el relativo a la forma en que se ve a sí mismo y cómo se proyecta a los demás </w:t>
      </w:r>
      <w:r w:rsidRPr="00080008">
        <w:rPr>
          <w:rFonts w:ascii="Arial" w:eastAsia="Arial Unicode MS" w:hAnsi="Arial" w:cs="Arial"/>
          <w:b/>
          <w:sz w:val="24"/>
          <w:szCs w:val="24"/>
          <w:u w:val="single"/>
          <w:lang w:eastAsia="es-ES"/>
        </w:rPr>
        <w:t>–honor–,</w:t>
      </w:r>
      <w:r w:rsidRPr="00080008">
        <w:rPr>
          <w:rFonts w:ascii="Arial" w:eastAsia="Arial Unicode MS" w:hAnsi="Arial" w:cs="Arial"/>
          <w:sz w:val="24"/>
          <w:szCs w:val="24"/>
          <w:lang w:eastAsia="es-ES"/>
        </w:rPr>
        <w:t xml:space="preserve"> así como de aquellos que corresponden a los extremos más personales de la vida y del entorno familiar </w:t>
      </w:r>
      <w:r w:rsidRPr="00080008">
        <w:rPr>
          <w:rFonts w:ascii="Arial" w:eastAsia="Arial Unicode MS" w:hAnsi="Arial" w:cs="Arial"/>
          <w:b/>
          <w:sz w:val="24"/>
          <w:szCs w:val="24"/>
          <w:u w:val="single"/>
          <w:lang w:eastAsia="es-ES"/>
        </w:rPr>
        <w:t>–intimidad–,</w:t>
      </w:r>
      <w:r w:rsidRPr="00080008">
        <w:rPr>
          <w:rFonts w:ascii="Arial" w:eastAsia="Arial Unicode MS" w:hAnsi="Arial" w:cs="Arial"/>
          <w:sz w:val="24"/>
          <w:szCs w:val="24"/>
          <w:lang w:eastAsia="es-ES"/>
        </w:rPr>
        <w:t xml:space="preserve"> o que permiten el desarrollo integral de su personalidad como ser humano </w:t>
      </w:r>
      <w:r w:rsidRPr="00080008">
        <w:rPr>
          <w:rFonts w:ascii="Arial" w:eastAsia="Arial Unicode MS" w:hAnsi="Arial" w:cs="Arial"/>
          <w:b/>
          <w:sz w:val="24"/>
          <w:szCs w:val="24"/>
          <w:u w:val="single"/>
          <w:lang w:eastAsia="es-ES"/>
        </w:rPr>
        <w:t>–dignidad humana–.</w:t>
      </w:r>
    </w:p>
    <w:p w14:paraId="4AF93E5A" w14:textId="77777777" w:rsidR="00AC1C34" w:rsidRDefault="00AC1C34" w:rsidP="00AC1C34">
      <w:pPr>
        <w:spacing w:after="0" w:line="360" w:lineRule="auto"/>
        <w:ind w:firstLine="708"/>
        <w:jc w:val="both"/>
        <w:rPr>
          <w:rFonts w:ascii="Arial" w:eastAsia="Arial Unicode MS" w:hAnsi="Arial" w:cs="Arial"/>
          <w:sz w:val="24"/>
          <w:szCs w:val="24"/>
          <w:lang w:eastAsia="es-ES"/>
        </w:rPr>
      </w:pPr>
    </w:p>
    <w:p w14:paraId="56D9F1D0" w14:textId="2E09A828" w:rsidR="00AC1C34" w:rsidRPr="00400D39" w:rsidRDefault="00AC1C34" w:rsidP="00AC1C34">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En la especie, </w:t>
      </w:r>
      <w:r w:rsidRPr="00400D39">
        <w:rPr>
          <w:rFonts w:ascii="Arial" w:eastAsia="Arial Unicode MS" w:hAnsi="Arial" w:cs="Arial"/>
          <w:sz w:val="24"/>
          <w:szCs w:val="24"/>
          <w:lang w:eastAsia="es-ES"/>
        </w:rPr>
        <w:t>de conformidad con el Estatuto Orgánico de la Universidad Autónoma de San Luis Potosí</w:t>
      </w:r>
      <w:r w:rsidRPr="00400D39">
        <w:rPr>
          <w:rFonts w:ascii="Arial" w:eastAsia="Arial Unicode MS" w:hAnsi="Arial" w:cs="Arial"/>
          <w:sz w:val="24"/>
          <w:szCs w:val="24"/>
          <w:vertAlign w:val="superscript"/>
          <w:lang w:eastAsia="es-ES"/>
        </w:rPr>
        <w:footnoteReference w:id="108"/>
      </w:r>
      <w:r w:rsidR="00537405">
        <w:rPr>
          <w:rFonts w:ascii="Arial" w:eastAsia="Arial Unicode MS" w:hAnsi="Arial" w:cs="Arial"/>
          <w:sz w:val="24"/>
          <w:szCs w:val="24"/>
          <w:lang w:eastAsia="es-ES"/>
        </w:rPr>
        <w:t>, la U</w:t>
      </w:r>
      <w:r w:rsidRPr="00400D39">
        <w:rPr>
          <w:rFonts w:ascii="Arial" w:eastAsia="Arial Unicode MS" w:hAnsi="Arial" w:cs="Arial"/>
          <w:sz w:val="24"/>
          <w:szCs w:val="24"/>
          <w:lang w:eastAsia="es-ES"/>
        </w:rPr>
        <w:t>niversidad es una institución pública de educación media superior y superior del Estado Libre y Soberano de San Luis Potosí, al servicio de la sociedad, con personalidad jurídica y patrimonio propios, dotada de autonomía y capacidad para administrar y adquirir bienes muebles e inmuebles necesarios para realizar.</w:t>
      </w:r>
      <w:r w:rsidRPr="00400D39">
        <w:rPr>
          <w:rFonts w:ascii="Arial" w:eastAsia="Arial Unicode MS" w:hAnsi="Arial" w:cs="Arial"/>
          <w:sz w:val="24"/>
          <w:szCs w:val="24"/>
          <w:vertAlign w:val="superscript"/>
          <w:lang w:eastAsia="es-ES"/>
        </w:rPr>
        <w:footnoteReference w:id="109"/>
      </w:r>
      <w:r w:rsidRPr="00400D39">
        <w:rPr>
          <w:rFonts w:ascii="Arial" w:eastAsia="Arial Unicode MS" w:hAnsi="Arial" w:cs="Arial"/>
          <w:sz w:val="24"/>
          <w:szCs w:val="24"/>
          <w:lang w:eastAsia="es-ES"/>
        </w:rPr>
        <w:t xml:space="preserve"> </w:t>
      </w:r>
      <w:r>
        <w:rPr>
          <w:rFonts w:ascii="Arial" w:eastAsia="Arial Unicode MS" w:hAnsi="Arial" w:cs="Arial"/>
          <w:sz w:val="24"/>
          <w:szCs w:val="24"/>
          <w:lang w:eastAsia="es-ES"/>
        </w:rPr>
        <w:t>Cabe destacar que la Universidad, para el cumplimiento de su objeto, posee funciones administrativas y sustantivas.</w:t>
      </w:r>
      <w:r w:rsidRPr="00400D39">
        <w:rPr>
          <w:rFonts w:ascii="Arial" w:eastAsia="Arial Unicode MS" w:hAnsi="Arial" w:cs="Arial"/>
          <w:sz w:val="24"/>
          <w:szCs w:val="24"/>
          <w:vertAlign w:val="superscript"/>
          <w:lang w:eastAsia="es-ES"/>
        </w:rPr>
        <w:footnoteReference w:id="110"/>
      </w:r>
    </w:p>
    <w:p w14:paraId="021EA0B8" w14:textId="77777777" w:rsidR="00AC1C34" w:rsidRPr="00400D39" w:rsidRDefault="00AC1C34" w:rsidP="00AC1C34">
      <w:pPr>
        <w:spacing w:after="0" w:line="360" w:lineRule="auto"/>
        <w:ind w:firstLine="708"/>
        <w:jc w:val="both"/>
        <w:rPr>
          <w:rFonts w:ascii="Arial" w:eastAsia="Arial Unicode MS" w:hAnsi="Arial" w:cs="Arial"/>
          <w:sz w:val="24"/>
          <w:szCs w:val="24"/>
          <w:lang w:eastAsia="es-ES"/>
        </w:rPr>
      </w:pPr>
    </w:p>
    <w:p w14:paraId="6C085263" w14:textId="77777777" w:rsidR="00AC1C34" w:rsidRDefault="00AC1C34" w:rsidP="00AC1C34">
      <w:pPr>
        <w:spacing w:after="0" w:line="360" w:lineRule="auto"/>
        <w:ind w:firstLine="708"/>
        <w:jc w:val="both"/>
        <w:rPr>
          <w:rFonts w:ascii="Arial" w:eastAsia="Arial Unicode MS" w:hAnsi="Arial" w:cs="Arial"/>
          <w:sz w:val="24"/>
          <w:szCs w:val="24"/>
          <w:lang w:eastAsia="es-ES"/>
        </w:rPr>
      </w:pPr>
      <w:r w:rsidRPr="00400D39">
        <w:rPr>
          <w:rFonts w:ascii="Arial" w:eastAsia="Arial Unicode MS" w:hAnsi="Arial" w:cs="Arial"/>
          <w:sz w:val="24"/>
          <w:szCs w:val="24"/>
          <w:lang w:eastAsia="es-ES"/>
        </w:rPr>
        <w:t xml:space="preserve">En cuanto a sus funciones sustantivas, constituyen la Universidad: las Entidades Académicas y de Investigación, los Departamentos Académicos y las Coordinaciones Académicas, donde se imparten estudios de educación media superior y superior, así como </w:t>
      </w:r>
      <w:r w:rsidRPr="00400D39">
        <w:rPr>
          <w:rFonts w:ascii="Arial" w:eastAsia="Arial Unicode MS" w:hAnsi="Arial" w:cs="Arial"/>
          <w:sz w:val="24"/>
          <w:szCs w:val="24"/>
          <w:lang w:eastAsia="es-ES"/>
        </w:rPr>
        <w:lastRenderedPageBreak/>
        <w:t>de posgrado en las áreas de las ciencias exactas, biológicas, agropecuarias, sociales, administrativas, tecnológicas, ingeniería, salud, artes, arquitectura, diseño, humanidades y educación así como cualquier otra área del conocimiento y cultura, y que posibilitan el ejercicio de la facultad de la Universidad de acreditar la enseñanza que imparta la Institución y otorgar los reconocimientos regulados en su Ley Orgánica</w:t>
      </w:r>
      <w:r>
        <w:rPr>
          <w:rFonts w:ascii="Arial" w:eastAsia="Arial Unicode MS" w:hAnsi="Arial" w:cs="Arial"/>
          <w:sz w:val="24"/>
          <w:szCs w:val="24"/>
          <w:lang w:eastAsia="es-ES"/>
        </w:rPr>
        <w:t>,</w:t>
      </w:r>
      <w:r w:rsidRPr="00400D39">
        <w:rPr>
          <w:rFonts w:ascii="Arial" w:eastAsia="Arial Unicode MS" w:hAnsi="Arial" w:cs="Arial"/>
          <w:sz w:val="24"/>
          <w:szCs w:val="24"/>
          <w:vertAlign w:val="superscript"/>
          <w:lang w:eastAsia="es-ES"/>
        </w:rPr>
        <w:footnoteReference w:id="111"/>
      </w:r>
      <w:r w:rsidRPr="00400D39">
        <w:rPr>
          <w:rFonts w:ascii="Arial" w:eastAsia="Arial Unicode MS" w:hAnsi="Arial" w:cs="Arial"/>
          <w:sz w:val="24"/>
          <w:szCs w:val="24"/>
          <w:lang w:eastAsia="es-ES"/>
        </w:rPr>
        <w:t xml:space="preserve"> </w:t>
      </w:r>
      <w:r>
        <w:rPr>
          <w:rFonts w:ascii="Arial" w:eastAsia="Arial Unicode MS" w:hAnsi="Arial" w:cs="Arial"/>
          <w:sz w:val="24"/>
          <w:szCs w:val="24"/>
          <w:lang w:eastAsia="es-ES"/>
        </w:rPr>
        <w:t xml:space="preserve">dentro de las cuales se encuentra la facultad de derecho, denominada actualmente </w:t>
      </w:r>
      <w:r w:rsidRPr="00D527C8">
        <w:rPr>
          <w:rFonts w:ascii="Arial" w:hAnsi="Arial" w:cs="Arial"/>
          <w:sz w:val="24"/>
          <w:szCs w:val="24"/>
        </w:rPr>
        <w:t>Facultad de Derecho “</w:t>
      </w:r>
      <w:r>
        <w:rPr>
          <w:rFonts w:ascii="Arial" w:hAnsi="Arial" w:cs="Arial"/>
          <w:sz w:val="24"/>
          <w:szCs w:val="24"/>
        </w:rPr>
        <w:t xml:space="preserve">Abogado Ponciano Arriaga Leíja”, en la que se oferta la Licenciatura en Derecho. </w:t>
      </w:r>
    </w:p>
    <w:p w14:paraId="164D8BDE" w14:textId="77777777" w:rsidR="00AC1C34" w:rsidRDefault="00AC1C34" w:rsidP="00AC1C34">
      <w:pPr>
        <w:spacing w:after="0" w:line="360" w:lineRule="auto"/>
        <w:ind w:firstLine="708"/>
        <w:jc w:val="both"/>
        <w:rPr>
          <w:rFonts w:ascii="Arial" w:eastAsia="Arial Unicode MS" w:hAnsi="Arial" w:cs="Arial"/>
          <w:sz w:val="24"/>
          <w:szCs w:val="24"/>
          <w:lang w:eastAsia="es-ES"/>
        </w:rPr>
      </w:pPr>
    </w:p>
    <w:p w14:paraId="37FB7D6B" w14:textId="32E5408A" w:rsidR="00AC1C34" w:rsidRDefault="00AC1C34" w:rsidP="00AC1C34">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Atendiendo el contexto de que, </w:t>
      </w:r>
      <w:r w:rsidRPr="00D55CFA">
        <w:rPr>
          <w:rFonts w:ascii="Arial" w:eastAsia="Arial Unicode MS" w:hAnsi="Arial" w:cs="Arial"/>
          <w:sz w:val="24"/>
          <w:szCs w:val="24"/>
          <w:lang w:eastAsia="es-ES"/>
        </w:rPr>
        <w:t>la situación que guarda</w:t>
      </w:r>
      <w:r w:rsidR="006A2586">
        <w:rPr>
          <w:rFonts w:ascii="Arial" w:eastAsia="Arial Unicode MS" w:hAnsi="Arial" w:cs="Arial"/>
          <w:sz w:val="24"/>
          <w:szCs w:val="24"/>
          <w:lang w:eastAsia="es-ES"/>
        </w:rPr>
        <w:t>n</w:t>
      </w:r>
      <w:r w:rsidRPr="00D55CFA">
        <w:rPr>
          <w:rFonts w:ascii="Arial" w:eastAsia="Arial Unicode MS" w:hAnsi="Arial" w:cs="Arial"/>
          <w:sz w:val="24"/>
          <w:szCs w:val="24"/>
          <w:lang w:eastAsia="es-ES"/>
        </w:rPr>
        <w:t xml:space="preserve"> la</w:t>
      </w:r>
      <w:r w:rsidR="006A2586">
        <w:rPr>
          <w:rFonts w:ascii="Arial" w:eastAsia="Arial Unicode MS" w:hAnsi="Arial" w:cs="Arial"/>
          <w:sz w:val="24"/>
          <w:szCs w:val="24"/>
          <w:lang w:eastAsia="es-ES"/>
        </w:rPr>
        <w:t>s</w:t>
      </w:r>
      <w:r w:rsidRPr="00D55CFA">
        <w:rPr>
          <w:rFonts w:ascii="Arial" w:eastAsia="Arial Unicode MS" w:hAnsi="Arial" w:cs="Arial"/>
          <w:sz w:val="24"/>
          <w:szCs w:val="24"/>
          <w:lang w:eastAsia="es-ES"/>
        </w:rPr>
        <w:t xml:space="preserve"> persona</w:t>
      </w:r>
      <w:r w:rsidR="006A2586">
        <w:rPr>
          <w:rFonts w:ascii="Arial" w:eastAsia="Arial Unicode MS" w:hAnsi="Arial" w:cs="Arial"/>
          <w:sz w:val="24"/>
          <w:szCs w:val="24"/>
          <w:lang w:eastAsia="es-ES"/>
        </w:rPr>
        <w:t>s</w:t>
      </w:r>
      <w:r w:rsidRPr="00D55CFA">
        <w:rPr>
          <w:rFonts w:ascii="Arial" w:eastAsia="Arial Unicode MS" w:hAnsi="Arial" w:cs="Arial"/>
          <w:sz w:val="24"/>
          <w:szCs w:val="24"/>
          <w:lang w:eastAsia="es-ES"/>
        </w:rPr>
        <w:t xml:space="preserve"> a quien</w:t>
      </w:r>
      <w:r w:rsidR="006A2586">
        <w:rPr>
          <w:rFonts w:ascii="Arial" w:eastAsia="Arial Unicode MS" w:hAnsi="Arial" w:cs="Arial"/>
          <w:sz w:val="24"/>
          <w:szCs w:val="24"/>
          <w:lang w:eastAsia="es-ES"/>
        </w:rPr>
        <w:t>es</w:t>
      </w:r>
      <w:r w:rsidRPr="00D55CFA">
        <w:rPr>
          <w:rFonts w:ascii="Arial" w:eastAsia="Arial Unicode MS" w:hAnsi="Arial" w:cs="Arial"/>
          <w:sz w:val="24"/>
          <w:szCs w:val="24"/>
          <w:lang w:eastAsia="es-ES"/>
        </w:rPr>
        <w:t xml:space="preserve"> le</w:t>
      </w:r>
      <w:r w:rsidR="006A2586">
        <w:rPr>
          <w:rFonts w:ascii="Arial" w:eastAsia="Arial Unicode MS" w:hAnsi="Arial" w:cs="Arial"/>
          <w:sz w:val="24"/>
          <w:szCs w:val="24"/>
          <w:lang w:eastAsia="es-ES"/>
        </w:rPr>
        <w:t>s</w:t>
      </w:r>
      <w:r w:rsidRPr="00D55CFA">
        <w:rPr>
          <w:rFonts w:ascii="Arial" w:eastAsia="Arial Unicode MS" w:hAnsi="Arial" w:cs="Arial"/>
          <w:sz w:val="24"/>
          <w:szCs w:val="24"/>
          <w:lang w:eastAsia="es-ES"/>
        </w:rPr>
        <w:t xml:space="preserve"> corresponde el certificado de estudios</w:t>
      </w:r>
      <w:r w:rsidR="006A2586">
        <w:rPr>
          <w:rFonts w:ascii="Arial" w:eastAsia="Arial Unicode MS" w:hAnsi="Arial" w:cs="Arial"/>
          <w:sz w:val="24"/>
          <w:szCs w:val="24"/>
          <w:lang w:eastAsia="es-ES"/>
        </w:rPr>
        <w:t>, promedio y título</w:t>
      </w:r>
      <w:r w:rsidRPr="00D55CFA">
        <w:rPr>
          <w:rFonts w:ascii="Arial" w:eastAsia="Arial Unicode MS" w:hAnsi="Arial" w:cs="Arial"/>
          <w:sz w:val="24"/>
          <w:szCs w:val="24"/>
          <w:lang w:eastAsia="es-ES"/>
        </w:rPr>
        <w:t xml:space="preserve"> solicitado</w:t>
      </w:r>
      <w:r>
        <w:rPr>
          <w:rFonts w:ascii="Arial" w:eastAsia="Arial Unicode MS" w:hAnsi="Arial" w:cs="Arial"/>
          <w:sz w:val="24"/>
          <w:szCs w:val="24"/>
          <w:lang w:eastAsia="es-ES"/>
        </w:rPr>
        <w:t>, dicho</w:t>
      </w:r>
      <w:r w:rsidR="006A2586">
        <w:rPr>
          <w:rFonts w:ascii="Arial" w:eastAsia="Arial Unicode MS" w:hAnsi="Arial" w:cs="Arial"/>
          <w:sz w:val="24"/>
          <w:szCs w:val="24"/>
          <w:lang w:eastAsia="es-ES"/>
        </w:rPr>
        <w:t>s</w:t>
      </w:r>
      <w:r>
        <w:rPr>
          <w:rFonts w:ascii="Arial" w:eastAsia="Arial Unicode MS" w:hAnsi="Arial" w:cs="Arial"/>
          <w:sz w:val="24"/>
          <w:szCs w:val="24"/>
          <w:lang w:eastAsia="es-ES"/>
        </w:rPr>
        <w:t xml:space="preserve"> documento</w:t>
      </w:r>
      <w:r w:rsidR="006A2586">
        <w:rPr>
          <w:rFonts w:ascii="Arial" w:eastAsia="Arial Unicode MS" w:hAnsi="Arial" w:cs="Arial"/>
          <w:sz w:val="24"/>
          <w:szCs w:val="24"/>
          <w:lang w:eastAsia="es-ES"/>
        </w:rPr>
        <w:t>s</w:t>
      </w:r>
      <w:r>
        <w:rPr>
          <w:rFonts w:ascii="Arial" w:eastAsia="Arial Unicode MS" w:hAnsi="Arial" w:cs="Arial"/>
          <w:sz w:val="24"/>
          <w:szCs w:val="24"/>
          <w:lang w:eastAsia="es-ES"/>
        </w:rPr>
        <w:t xml:space="preserve"> fue</w:t>
      </w:r>
      <w:r w:rsidR="006A2586">
        <w:rPr>
          <w:rFonts w:ascii="Arial" w:eastAsia="Arial Unicode MS" w:hAnsi="Arial" w:cs="Arial"/>
          <w:sz w:val="24"/>
          <w:szCs w:val="24"/>
          <w:lang w:eastAsia="es-ES"/>
        </w:rPr>
        <w:t>ron</w:t>
      </w:r>
      <w:r>
        <w:rPr>
          <w:rFonts w:ascii="Arial" w:eastAsia="Arial Unicode MS" w:hAnsi="Arial" w:cs="Arial"/>
          <w:sz w:val="24"/>
          <w:szCs w:val="24"/>
          <w:lang w:eastAsia="es-ES"/>
        </w:rPr>
        <w:t xml:space="preserve"> expedido</w:t>
      </w:r>
      <w:r w:rsidR="006A2586">
        <w:rPr>
          <w:rFonts w:ascii="Arial" w:eastAsia="Arial Unicode MS" w:hAnsi="Arial" w:cs="Arial"/>
          <w:sz w:val="24"/>
          <w:szCs w:val="24"/>
          <w:lang w:eastAsia="es-ES"/>
        </w:rPr>
        <w:t>s</w:t>
      </w:r>
      <w:r>
        <w:rPr>
          <w:rFonts w:ascii="Arial" w:eastAsia="Arial Unicode MS" w:hAnsi="Arial" w:cs="Arial"/>
          <w:sz w:val="24"/>
          <w:szCs w:val="24"/>
          <w:lang w:eastAsia="es-ES"/>
        </w:rPr>
        <w:t xml:space="preserve"> por la Universidad Autónoma de San Luis Potosí, </w:t>
      </w:r>
      <w:r w:rsidRPr="00537405">
        <w:rPr>
          <w:rFonts w:ascii="Arial" w:eastAsia="Arial Unicode MS" w:hAnsi="Arial" w:cs="Arial"/>
          <w:b/>
          <w:sz w:val="24"/>
          <w:szCs w:val="24"/>
          <w:u w:val="single"/>
          <w:lang w:eastAsia="es-ES"/>
        </w:rPr>
        <w:t>al acred</w:t>
      </w:r>
      <w:r w:rsidR="006A2586">
        <w:rPr>
          <w:rFonts w:ascii="Arial" w:eastAsia="Arial Unicode MS" w:hAnsi="Arial" w:cs="Arial"/>
          <w:b/>
          <w:sz w:val="24"/>
          <w:szCs w:val="24"/>
          <w:u w:val="single"/>
          <w:lang w:eastAsia="es-ES"/>
        </w:rPr>
        <w:t>itar el plan de estudios de la Licenciatura en D</w:t>
      </w:r>
      <w:r w:rsidRPr="00537405">
        <w:rPr>
          <w:rFonts w:ascii="Arial" w:eastAsia="Arial Unicode MS" w:hAnsi="Arial" w:cs="Arial"/>
          <w:b/>
          <w:sz w:val="24"/>
          <w:szCs w:val="24"/>
          <w:u w:val="single"/>
          <w:lang w:eastAsia="es-ES"/>
        </w:rPr>
        <w:t xml:space="preserve">erecho, a favor del titular de los datos, por concluir los estudios correspondientes, demostrando tener los conocimientos necesarios de dicha profesión; circunstancia la anterior, </w:t>
      </w:r>
      <w:r w:rsidR="006A2586">
        <w:rPr>
          <w:rFonts w:ascii="Arial" w:eastAsia="Arial Unicode MS" w:hAnsi="Arial" w:cs="Arial"/>
          <w:b/>
          <w:sz w:val="24"/>
          <w:szCs w:val="24"/>
          <w:u w:val="single"/>
          <w:lang w:eastAsia="es-ES"/>
        </w:rPr>
        <w:t xml:space="preserve">que </w:t>
      </w:r>
      <w:r w:rsidRPr="00537405">
        <w:rPr>
          <w:rFonts w:ascii="Arial" w:eastAsia="Arial Unicode MS" w:hAnsi="Arial" w:cs="Arial"/>
          <w:b/>
          <w:sz w:val="24"/>
          <w:szCs w:val="24"/>
          <w:u w:val="single"/>
          <w:lang w:eastAsia="es-ES"/>
        </w:rPr>
        <w:t>lo</w:t>
      </w:r>
      <w:r w:rsidR="006A2586">
        <w:rPr>
          <w:rFonts w:ascii="Arial" w:eastAsia="Arial Unicode MS" w:hAnsi="Arial" w:cs="Arial"/>
          <w:b/>
          <w:sz w:val="24"/>
          <w:szCs w:val="24"/>
          <w:u w:val="single"/>
          <w:lang w:eastAsia="es-ES"/>
        </w:rPr>
        <w:t>s</w:t>
      </w:r>
      <w:r w:rsidRPr="00537405">
        <w:rPr>
          <w:rFonts w:ascii="Arial" w:eastAsia="Arial Unicode MS" w:hAnsi="Arial" w:cs="Arial"/>
          <w:b/>
          <w:sz w:val="24"/>
          <w:szCs w:val="24"/>
          <w:u w:val="single"/>
          <w:lang w:eastAsia="es-ES"/>
        </w:rPr>
        <w:t xml:space="preserve"> coloca en calidad de sujeto</w:t>
      </w:r>
      <w:r w:rsidR="006A2586">
        <w:rPr>
          <w:rFonts w:ascii="Arial" w:eastAsia="Arial Unicode MS" w:hAnsi="Arial" w:cs="Arial"/>
          <w:b/>
          <w:sz w:val="24"/>
          <w:szCs w:val="24"/>
          <w:u w:val="single"/>
          <w:lang w:eastAsia="es-ES"/>
        </w:rPr>
        <w:t>s</w:t>
      </w:r>
      <w:r w:rsidRPr="00537405">
        <w:rPr>
          <w:rFonts w:ascii="Arial" w:eastAsia="Arial Unicode MS" w:hAnsi="Arial" w:cs="Arial"/>
          <w:b/>
          <w:sz w:val="24"/>
          <w:szCs w:val="24"/>
          <w:u w:val="single"/>
          <w:lang w:eastAsia="es-ES"/>
        </w:rPr>
        <w:t xml:space="preserve"> particular,</w:t>
      </w:r>
      <w:r w:rsidR="006A2586">
        <w:rPr>
          <w:rFonts w:ascii="Arial" w:eastAsia="Arial Unicode MS" w:hAnsi="Arial" w:cs="Arial"/>
          <w:b/>
          <w:sz w:val="24"/>
          <w:szCs w:val="24"/>
          <w:u w:val="single"/>
          <w:lang w:eastAsia="es-ES"/>
        </w:rPr>
        <w:t xml:space="preserve"> </w:t>
      </w:r>
      <w:r w:rsidRPr="00537405">
        <w:rPr>
          <w:rFonts w:ascii="Arial" w:eastAsia="Arial Unicode MS" w:hAnsi="Arial" w:cs="Arial"/>
          <w:b/>
          <w:sz w:val="24"/>
          <w:szCs w:val="24"/>
          <w:u w:val="single"/>
          <w:lang w:eastAsia="es-ES"/>
        </w:rPr>
        <w:t>esto es, que no desempeña</w:t>
      </w:r>
      <w:r w:rsidR="006A2586">
        <w:rPr>
          <w:rFonts w:ascii="Arial" w:eastAsia="Arial Unicode MS" w:hAnsi="Arial" w:cs="Arial"/>
          <w:b/>
          <w:sz w:val="24"/>
          <w:szCs w:val="24"/>
          <w:u w:val="single"/>
          <w:lang w:eastAsia="es-ES"/>
        </w:rPr>
        <w:t>n</w:t>
      </w:r>
      <w:r w:rsidRPr="00537405">
        <w:rPr>
          <w:rFonts w:ascii="Arial" w:eastAsia="Arial Unicode MS" w:hAnsi="Arial" w:cs="Arial"/>
          <w:b/>
          <w:sz w:val="24"/>
          <w:szCs w:val="24"/>
          <w:u w:val="single"/>
          <w:lang w:eastAsia="es-ES"/>
        </w:rPr>
        <w:t xml:space="preserve"> función alguna por encargo o en nombre del Estado</w:t>
      </w:r>
      <w:r>
        <w:rPr>
          <w:rFonts w:ascii="Arial" w:eastAsia="Arial Unicode MS" w:hAnsi="Arial" w:cs="Arial"/>
          <w:sz w:val="24"/>
          <w:szCs w:val="24"/>
          <w:lang w:eastAsia="es-ES"/>
        </w:rPr>
        <w:t>, por lo que el umbral de protección es mayor en cuanto a su privacidad, en el que se mantiene fuera del conocimiento de los demás –el certificado de estudios y las calificaciones inmersas en el</w:t>
      </w:r>
      <w:r w:rsidR="007831AF">
        <w:rPr>
          <w:rFonts w:ascii="Arial" w:eastAsia="Arial Unicode MS" w:hAnsi="Arial" w:cs="Arial"/>
          <w:sz w:val="24"/>
          <w:szCs w:val="24"/>
          <w:lang w:eastAsia="es-ES"/>
        </w:rPr>
        <w:t xml:space="preserve"> así como el título obtenido</w:t>
      </w:r>
      <w:r>
        <w:rPr>
          <w:rFonts w:ascii="Arial" w:eastAsia="Arial Unicode MS" w:hAnsi="Arial" w:cs="Arial"/>
          <w:sz w:val="24"/>
          <w:szCs w:val="24"/>
          <w:lang w:eastAsia="es-ES"/>
        </w:rPr>
        <w:t xml:space="preserve">-, información que no se puede divulgar sin su expreso consentimiento. </w:t>
      </w:r>
    </w:p>
    <w:p w14:paraId="46074D6F" w14:textId="77777777" w:rsidR="00AC1C34" w:rsidRDefault="00AC1C34" w:rsidP="00AC1C34">
      <w:pPr>
        <w:spacing w:after="0" w:line="360" w:lineRule="auto"/>
        <w:ind w:firstLine="708"/>
        <w:jc w:val="both"/>
        <w:rPr>
          <w:rFonts w:ascii="Arial" w:eastAsia="Arial Unicode MS" w:hAnsi="Arial" w:cs="Arial"/>
          <w:sz w:val="24"/>
          <w:szCs w:val="24"/>
          <w:lang w:eastAsia="es-ES"/>
        </w:rPr>
      </w:pPr>
    </w:p>
    <w:p w14:paraId="213273D1" w14:textId="77777777" w:rsidR="00AC1C34" w:rsidRDefault="00AC1C34" w:rsidP="00AC1C34">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No obstante, el cambio de situación jurídica de quien resulta aludido por dicha información, al </w:t>
      </w:r>
      <w:r w:rsidRPr="00D55CFA">
        <w:rPr>
          <w:rFonts w:ascii="Arial" w:eastAsia="Arial Unicode MS" w:hAnsi="Arial" w:cs="Arial"/>
          <w:sz w:val="24"/>
          <w:szCs w:val="24"/>
          <w:lang w:eastAsia="es-ES"/>
        </w:rPr>
        <w:t>figura</w:t>
      </w:r>
      <w:r>
        <w:rPr>
          <w:rFonts w:ascii="Arial" w:eastAsia="Arial Unicode MS" w:hAnsi="Arial" w:cs="Arial"/>
          <w:sz w:val="24"/>
          <w:szCs w:val="24"/>
          <w:lang w:eastAsia="es-ES"/>
        </w:rPr>
        <w:t>r</w:t>
      </w:r>
      <w:r w:rsidRPr="00D55CFA">
        <w:rPr>
          <w:rFonts w:ascii="Arial" w:eastAsia="Arial Unicode MS" w:hAnsi="Arial" w:cs="Arial"/>
          <w:sz w:val="24"/>
          <w:szCs w:val="24"/>
          <w:lang w:eastAsia="es-ES"/>
        </w:rPr>
        <w:t xml:space="preserve"> como candidato para ocupar un cargo de elección popular dentro del Poder Judicial de la Federación, conforme lo señalado en el artículo 96 de la Constitución Política de</w:t>
      </w:r>
      <w:r>
        <w:rPr>
          <w:rFonts w:ascii="Arial" w:eastAsia="Arial Unicode MS" w:hAnsi="Arial" w:cs="Arial"/>
          <w:sz w:val="24"/>
          <w:szCs w:val="24"/>
          <w:lang w:eastAsia="es-ES"/>
        </w:rPr>
        <w:t xml:space="preserve"> los Estados Unidos Mexicanos, el </w:t>
      </w:r>
      <w:r w:rsidRPr="004579DA">
        <w:rPr>
          <w:rFonts w:ascii="Arial" w:hAnsi="Arial" w:cs="Arial"/>
          <w:sz w:val="24"/>
          <w:szCs w:val="24"/>
        </w:rPr>
        <w:t>acento de umbral de protección no se asienta en la calidad del sujeto, sino en el carácter de interés público que conllevan las actividades o actuaciones de una persona determinada.</w:t>
      </w:r>
      <w:r>
        <w:rPr>
          <w:rFonts w:ascii="Arial" w:eastAsia="Arial Unicode MS" w:hAnsi="Arial" w:cs="Arial"/>
          <w:sz w:val="24"/>
          <w:szCs w:val="24"/>
          <w:lang w:eastAsia="es-ES"/>
        </w:rPr>
        <w:t xml:space="preserve"> (</w:t>
      </w:r>
      <w:r>
        <w:rPr>
          <w:rFonts w:ascii="Arial" w:hAnsi="Arial" w:cs="Arial"/>
          <w:sz w:val="24"/>
          <w:szCs w:val="24"/>
        </w:rPr>
        <w:t>C</w:t>
      </w:r>
      <w:r w:rsidRPr="004579DA">
        <w:rPr>
          <w:rFonts w:ascii="Arial" w:hAnsi="Arial" w:cs="Arial"/>
          <w:sz w:val="24"/>
          <w:szCs w:val="24"/>
        </w:rPr>
        <w:t xml:space="preserve">asos </w:t>
      </w:r>
      <w:r w:rsidRPr="004579DA">
        <w:rPr>
          <w:rFonts w:ascii="Arial" w:hAnsi="Arial" w:cs="Arial"/>
          <w:i/>
          <w:sz w:val="24"/>
          <w:szCs w:val="24"/>
        </w:rPr>
        <w:t>"Herrera Ulloa vs. Costa Rica"</w:t>
      </w:r>
      <w:r w:rsidRPr="004579DA">
        <w:rPr>
          <w:rFonts w:ascii="Arial" w:hAnsi="Arial" w:cs="Arial"/>
          <w:sz w:val="24"/>
          <w:szCs w:val="24"/>
        </w:rPr>
        <w:t xml:space="preserve"> y </w:t>
      </w:r>
      <w:r w:rsidRPr="004579DA">
        <w:rPr>
          <w:rFonts w:ascii="Arial" w:hAnsi="Arial" w:cs="Arial"/>
          <w:i/>
          <w:sz w:val="24"/>
          <w:szCs w:val="24"/>
        </w:rPr>
        <w:t>"Kimel vs. Argentina”</w:t>
      </w:r>
      <w:r>
        <w:rPr>
          <w:rFonts w:ascii="Arial" w:hAnsi="Arial" w:cs="Arial"/>
          <w:sz w:val="24"/>
          <w:szCs w:val="24"/>
        </w:rPr>
        <w:t>).</w:t>
      </w:r>
      <w:r w:rsidRPr="00D55CFA">
        <w:rPr>
          <w:rFonts w:ascii="Arial" w:eastAsia="Arial Unicode MS" w:hAnsi="Arial" w:cs="Arial"/>
          <w:sz w:val="24"/>
          <w:szCs w:val="24"/>
          <w:lang w:eastAsia="es-ES"/>
        </w:rPr>
        <w:t> </w:t>
      </w:r>
    </w:p>
    <w:p w14:paraId="2791E042" w14:textId="77777777" w:rsidR="00AC1C34" w:rsidRDefault="00AC1C34" w:rsidP="00AC1C34">
      <w:pPr>
        <w:spacing w:after="0" w:line="360" w:lineRule="auto"/>
        <w:ind w:firstLine="708"/>
        <w:jc w:val="both"/>
        <w:rPr>
          <w:rFonts w:ascii="Arial" w:eastAsia="Arial Unicode MS" w:hAnsi="Arial" w:cs="Arial"/>
          <w:sz w:val="24"/>
          <w:szCs w:val="24"/>
          <w:lang w:eastAsia="es-ES"/>
        </w:rPr>
      </w:pPr>
    </w:p>
    <w:p w14:paraId="22551AD2" w14:textId="5DE59A3E" w:rsidR="00AC1C34" w:rsidRPr="00767C2C" w:rsidRDefault="00AC1C34" w:rsidP="00AC1C34">
      <w:pPr>
        <w:spacing w:after="0" w:line="360" w:lineRule="auto"/>
        <w:ind w:right="51" w:firstLine="709"/>
        <w:jc w:val="both"/>
        <w:rPr>
          <w:rFonts w:ascii="Arial" w:hAnsi="Arial" w:cs="Arial"/>
          <w:b/>
          <w:sz w:val="24"/>
          <w:szCs w:val="24"/>
        </w:rPr>
      </w:pPr>
      <w:r>
        <w:rPr>
          <w:rFonts w:ascii="Arial" w:hAnsi="Arial" w:cs="Arial"/>
          <w:sz w:val="24"/>
          <w:szCs w:val="24"/>
        </w:rPr>
        <w:t>Lo anterior no significa que dicha persona no estará sometida</w:t>
      </w:r>
      <w:r w:rsidRPr="004579DA">
        <w:rPr>
          <w:rFonts w:ascii="Arial" w:hAnsi="Arial" w:cs="Arial"/>
          <w:sz w:val="24"/>
          <w:szCs w:val="24"/>
        </w:rPr>
        <w:t xml:space="preserve"> a un mayor escrutinio de la sociedad en su </w:t>
      </w:r>
      <w:r>
        <w:rPr>
          <w:rFonts w:ascii="Arial" w:hAnsi="Arial" w:cs="Arial"/>
          <w:sz w:val="24"/>
          <w:szCs w:val="24"/>
        </w:rPr>
        <w:t>honor o privacidad durante toda su</w:t>
      </w:r>
      <w:r w:rsidRPr="004579DA">
        <w:rPr>
          <w:rFonts w:ascii="Arial" w:hAnsi="Arial" w:cs="Arial"/>
          <w:sz w:val="24"/>
          <w:szCs w:val="24"/>
        </w:rPr>
        <w:t xml:space="preserve"> vida, sino que </w:t>
      </w:r>
      <w:r w:rsidRPr="00767C2C">
        <w:rPr>
          <w:rFonts w:ascii="Arial" w:hAnsi="Arial" w:cs="Arial"/>
          <w:b/>
          <w:sz w:val="24"/>
          <w:szCs w:val="24"/>
          <w:u w:val="single"/>
        </w:rPr>
        <w:t xml:space="preserve">dicho umbral de tolerancia deberá ser mayor solamente mientras realicen funciones públicas o estén involucradas en temas de relevancia pública, </w:t>
      </w:r>
      <w:r w:rsidRPr="00767C2C">
        <w:rPr>
          <w:rFonts w:ascii="Arial" w:hAnsi="Arial" w:cs="Arial"/>
          <w:b/>
          <w:sz w:val="24"/>
          <w:szCs w:val="24"/>
        </w:rPr>
        <w:t xml:space="preserve">sin que la proyección pública en la participación como candidato por el cargo </w:t>
      </w:r>
      <w:r w:rsidR="00537405">
        <w:rPr>
          <w:rFonts w:ascii="Arial" w:hAnsi="Arial" w:cs="Arial"/>
          <w:b/>
          <w:sz w:val="24"/>
          <w:szCs w:val="24"/>
        </w:rPr>
        <w:t>a Magistrado o Juez</w:t>
      </w:r>
      <w:r w:rsidRPr="00767C2C">
        <w:rPr>
          <w:rFonts w:ascii="Arial" w:hAnsi="Arial" w:cs="Arial"/>
          <w:b/>
          <w:sz w:val="24"/>
          <w:szCs w:val="24"/>
        </w:rPr>
        <w:t xml:space="preserve"> en la elección de </w:t>
      </w:r>
      <w:r w:rsidRPr="00767C2C">
        <w:rPr>
          <w:rFonts w:ascii="Arial" w:hAnsi="Arial" w:cs="Arial"/>
          <w:b/>
          <w:sz w:val="24"/>
          <w:szCs w:val="24"/>
        </w:rPr>
        <w:lastRenderedPageBreak/>
        <w:t xml:space="preserve">integrantes del Poder Judicial de la Federación, </w:t>
      </w:r>
      <w:r w:rsidR="00537405">
        <w:rPr>
          <w:rFonts w:ascii="Arial" w:hAnsi="Arial" w:cs="Arial"/>
          <w:b/>
          <w:sz w:val="24"/>
          <w:szCs w:val="24"/>
        </w:rPr>
        <w:t>o en su caso</w:t>
      </w:r>
      <w:r w:rsidR="00850959">
        <w:rPr>
          <w:rFonts w:ascii="Arial" w:hAnsi="Arial" w:cs="Arial"/>
          <w:b/>
          <w:sz w:val="24"/>
          <w:szCs w:val="24"/>
        </w:rPr>
        <w:t>, su elegibilidad</w:t>
      </w:r>
      <w:r w:rsidR="00537405">
        <w:rPr>
          <w:rFonts w:ascii="Arial" w:hAnsi="Arial" w:cs="Arial"/>
          <w:b/>
          <w:sz w:val="24"/>
          <w:szCs w:val="24"/>
        </w:rPr>
        <w:t xml:space="preserve">, </w:t>
      </w:r>
      <w:r w:rsidRPr="00767C2C">
        <w:rPr>
          <w:rFonts w:ascii="Arial" w:hAnsi="Arial" w:cs="Arial"/>
          <w:b/>
          <w:sz w:val="24"/>
          <w:szCs w:val="24"/>
        </w:rPr>
        <w:t xml:space="preserve">le prive del derecho al honor. </w:t>
      </w:r>
    </w:p>
    <w:p w14:paraId="35F2B1C6" w14:textId="77777777" w:rsidR="00AC1C34" w:rsidRDefault="00AC1C34" w:rsidP="00AC1C34">
      <w:pPr>
        <w:spacing w:after="0" w:line="360" w:lineRule="auto"/>
        <w:ind w:right="51" w:firstLine="709"/>
        <w:jc w:val="both"/>
        <w:rPr>
          <w:rFonts w:ascii="Arial" w:hAnsi="Arial" w:cs="Arial"/>
          <w:sz w:val="24"/>
          <w:szCs w:val="24"/>
        </w:rPr>
      </w:pPr>
    </w:p>
    <w:p w14:paraId="3A9AB758" w14:textId="77777777" w:rsidR="00AC1C34" w:rsidRDefault="00AC1C34" w:rsidP="00AC1C34">
      <w:pPr>
        <w:spacing w:after="0" w:line="360" w:lineRule="auto"/>
        <w:ind w:right="51" w:firstLine="709"/>
        <w:jc w:val="both"/>
        <w:rPr>
          <w:rFonts w:ascii="Arial" w:hAnsi="Arial" w:cs="Arial"/>
          <w:sz w:val="24"/>
          <w:szCs w:val="24"/>
        </w:rPr>
      </w:pPr>
      <w:r w:rsidRPr="00774B61">
        <w:rPr>
          <w:rFonts w:ascii="Arial" w:hAnsi="Arial" w:cs="Arial"/>
          <w:sz w:val="24"/>
          <w:szCs w:val="24"/>
        </w:rPr>
        <w:t>Respecto al derecho a la honra, las expresiones concernientes a la idoneidad de una persona para el desempeño de un cargo público o a los actos realizados por funcionarios públicos en el desempeño de</w:t>
      </w:r>
      <w:r>
        <w:rPr>
          <w:rFonts w:ascii="Arial" w:hAnsi="Arial" w:cs="Arial"/>
          <w:sz w:val="24"/>
          <w:szCs w:val="24"/>
        </w:rPr>
        <w:t xml:space="preserve"> sus labores gozan de mayor proy</w:t>
      </w:r>
      <w:r w:rsidRPr="00774B61">
        <w:rPr>
          <w:rFonts w:ascii="Arial" w:hAnsi="Arial" w:cs="Arial"/>
          <w:sz w:val="24"/>
          <w:szCs w:val="24"/>
        </w:rPr>
        <w:t>ección, de manera tal que se propicie el debate democrático</w:t>
      </w:r>
      <w:r>
        <w:rPr>
          <w:rFonts w:ascii="Arial" w:hAnsi="Arial" w:cs="Arial"/>
          <w:sz w:val="24"/>
          <w:szCs w:val="24"/>
        </w:rPr>
        <w:t xml:space="preserve">, en razón de que, </w:t>
      </w:r>
      <w:r w:rsidRPr="00774B61">
        <w:rPr>
          <w:rFonts w:ascii="Arial" w:hAnsi="Arial" w:cs="Arial"/>
          <w:sz w:val="24"/>
          <w:szCs w:val="24"/>
        </w:rPr>
        <w:t>en una sociedad democrática los funcionarios públicos están más expuestos al escrutinio y la crítica del público</w:t>
      </w:r>
      <w:r>
        <w:rPr>
          <w:rFonts w:ascii="Arial" w:hAnsi="Arial" w:cs="Arial"/>
          <w:sz w:val="24"/>
          <w:szCs w:val="24"/>
        </w:rPr>
        <w:t>; e</w:t>
      </w:r>
      <w:r w:rsidRPr="00774B61">
        <w:rPr>
          <w:rFonts w:ascii="Arial" w:hAnsi="Arial" w:cs="Arial"/>
          <w:sz w:val="24"/>
          <w:szCs w:val="24"/>
        </w:rPr>
        <w:t>ste diferente umbral de protección se explica porque se han expuesto voluntariamente a un escrutinio más exigente. Sus actividades salen del dominio de la esfera privada para insertarse en la esfera del debate público</w:t>
      </w:r>
      <w:r>
        <w:rPr>
          <w:rFonts w:ascii="Arial" w:hAnsi="Arial" w:cs="Arial"/>
          <w:sz w:val="24"/>
          <w:szCs w:val="24"/>
        </w:rPr>
        <w:t>.</w:t>
      </w:r>
    </w:p>
    <w:p w14:paraId="5C789092" w14:textId="77777777" w:rsidR="00AC1C34" w:rsidRDefault="00AC1C34" w:rsidP="00AC1C34">
      <w:pPr>
        <w:spacing w:after="0" w:line="360" w:lineRule="auto"/>
        <w:ind w:right="51" w:firstLine="709"/>
        <w:jc w:val="both"/>
        <w:rPr>
          <w:rFonts w:ascii="Arial" w:hAnsi="Arial" w:cs="Arial"/>
          <w:sz w:val="24"/>
          <w:szCs w:val="24"/>
        </w:rPr>
      </w:pPr>
    </w:p>
    <w:p w14:paraId="184F1692" w14:textId="57350773" w:rsidR="00AC1C34" w:rsidRDefault="00AC1C34" w:rsidP="00AC1C34">
      <w:pPr>
        <w:spacing w:after="0" w:line="360" w:lineRule="auto"/>
        <w:ind w:right="51" w:firstLine="709"/>
        <w:jc w:val="both"/>
        <w:rPr>
          <w:rFonts w:ascii="Arial" w:hAnsi="Arial" w:cs="Arial"/>
          <w:bCs/>
          <w:sz w:val="24"/>
          <w:szCs w:val="24"/>
        </w:rPr>
      </w:pPr>
      <w:r>
        <w:rPr>
          <w:rFonts w:ascii="Arial" w:hAnsi="Arial" w:cs="Arial"/>
          <w:sz w:val="24"/>
          <w:szCs w:val="24"/>
        </w:rPr>
        <w:t xml:space="preserve">Bajo esta premisa, resulta dable señalar que, </w:t>
      </w:r>
      <w:r w:rsidRPr="004F137D">
        <w:rPr>
          <w:rFonts w:ascii="Arial" w:hAnsi="Arial" w:cs="Arial"/>
          <w:sz w:val="24"/>
          <w:szCs w:val="24"/>
        </w:rPr>
        <w:t xml:space="preserve">el criterio de interés público se funda en </w:t>
      </w:r>
      <w:r>
        <w:rPr>
          <w:rFonts w:ascii="Arial" w:hAnsi="Arial" w:cs="Arial"/>
          <w:sz w:val="24"/>
          <w:szCs w:val="24"/>
        </w:rPr>
        <w:t xml:space="preserve">conocer si la persona aspirante ha cumplido el requisito Constitucional señalado en la fracción </w:t>
      </w:r>
      <w:r w:rsidRPr="004F137D">
        <w:rPr>
          <w:rFonts w:ascii="Arial" w:hAnsi="Arial" w:cs="Arial"/>
          <w:sz w:val="24"/>
          <w:szCs w:val="24"/>
        </w:rPr>
        <w:t>I del artícul</w:t>
      </w:r>
      <w:r>
        <w:rPr>
          <w:rFonts w:ascii="Arial" w:hAnsi="Arial" w:cs="Arial"/>
          <w:sz w:val="24"/>
          <w:szCs w:val="24"/>
        </w:rPr>
        <w:t xml:space="preserve">o 96 de la Constitución Federal: </w:t>
      </w:r>
      <w:r w:rsidRPr="004F137D">
        <w:rPr>
          <w:rFonts w:ascii="Arial" w:hAnsi="Arial" w:cs="Arial"/>
          <w:sz w:val="24"/>
          <w:szCs w:val="24"/>
        </w:rPr>
        <w:t xml:space="preserve">haber obtenido un promedio general de calificación de cuando menos </w:t>
      </w:r>
      <w:r w:rsidRPr="004F137D">
        <w:rPr>
          <w:rFonts w:ascii="Arial" w:hAnsi="Arial" w:cs="Arial"/>
          <w:b/>
          <w:bCs/>
          <w:sz w:val="24"/>
          <w:szCs w:val="24"/>
          <w:u w:val="single"/>
        </w:rPr>
        <w:t>ocho puntos</w:t>
      </w:r>
      <w:r w:rsidRPr="004F137D">
        <w:rPr>
          <w:rFonts w:ascii="Arial" w:hAnsi="Arial" w:cs="Arial"/>
          <w:sz w:val="24"/>
          <w:szCs w:val="24"/>
        </w:rPr>
        <w:t xml:space="preserve"> o su equivalente y de </w:t>
      </w:r>
      <w:r w:rsidRPr="004F137D">
        <w:rPr>
          <w:rFonts w:ascii="Arial" w:hAnsi="Arial" w:cs="Arial"/>
          <w:b/>
          <w:bCs/>
          <w:sz w:val="24"/>
          <w:szCs w:val="24"/>
          <w:u w:val="single"/>
        </w:rPr>
        <w:t>nueve puntos</w:t>
      </w:r>
      <w:r w:rsidRPr="004F137D">
        <w:rPr>
          <w:rFonts w:ascii="Arial" w:hAnsi="Arial" w:cs="Arial"/>
          <w:sz w:val="24"/>
          <w:szCs w:val="24"/>
        </w:rPr>
        <w:t xml:space="preserve"> o equivalente en las materias relacionadas con el cargo al que se postula en la licenciatura, especialidad, maestría o doctorado</w:t>
      </w:r>
      <w:r>
        <w:rPr>
          <w:rFonts w:ascii="Arial" w:hAnsi="Arial" w:cs="Arial"/>
          <w:sz w:val="24"/>
          <w:szCs w:val="24"/>
        </w:rPr>
        <w:t>, máxime que el Comité de evaluación que refiere el artículo 96 fracción II, inciso b) de la Carta Magna, a la fecha de presentación de la solicitud de información de folio 2404776250001</w:t>
      </w:r>
      <w:r w:rsidR="00204BED">
        <w:rPr>
          <w:rFonts w:ascii="Arial" w:hAnsi="Arial" w:cs="Arial"/>
          <w:sz w:val="24"/>
          <w:szCs w:val="24"/>
        </w:rPr>
        <w:t>26</w:t>
      </w:r>
      <w:r>
        <w:rPr>
          <w:rFonts w:ascii="Arial" w:hAnsi="Arial" w:cs="Arial"/>
          <w:sz w:val="24"/>
          <w:szCs w:val="24"/>
        </w:rPr>
        <w:t xml:space="preserve"> que originó el recurso de revisión que nos ocupa, ya había evaluado el </w:t>
      </w:r>
      <w:r w:rsidRPr="00410ED7">
        <w:rPr>
          <w:rFonts w:ascii="Arial" w:hAnsi="Arial" w:cs="Arial"/>
          <w:sz w:val="24"/>
          <w:szCs w:val="24"/>
        </w:rPr>
        <w:t>cumplimiento de los requisitos constitucionales y legales</w:t>
      </w:r>
      <w:r>
        <w:rPr>
          <w:rFonts w:ascii="Arial" w:hAnsi="Arial" w:cs="Arial"/>
          <w:sz w:val="24"/>
          <w:szCs w:val="24"/>
        </w:rPr>
        <w:t xml:space="preserve"> a cumplimentar para poder postularse en una candidatura en la Elección E</w:t>
      </w:r>
      <w:r w:rsidRPr="009D0E56">
        <w:rPr>
          <w:rFonts w:ascii="Arial" w:hAnsi="Arial" w:cs="Arial"/>
          <w:bCs/>
          <w:sz w:val="24"/>
          <w:szCs w:val="24"/>
        </w:rPr>
        <w:t>xtraordinaria del Poder Judicial de la Federación</w:t>
      </w:r>
      <w:r>
        <w:rPr>
          <w:rFonts w:ascii="Arial" w:hAnsi="Arial" w:cs="Arial"/>
          <w:bCs/>
          <w:sz w:val="24"/>
          <w:szCs w:val="24"/>
        </w:rPr>
        <w:t xml:space="preserve">, determinando si se </w:t>
      </w:r>
      <w:r w:rsidR="006A2586">
        <w:rPr>
          <w:rFonts w:ascii="Arial" w:hAnsi="Arial" w:cs="Arial"/>
          <w:bCs/>
          <w:sz w:val="24"/>
          <w:szCs w:val="24"/>
        </w:rPr>
        <w:t>satisficieron</w:t>
      </w:r>
      <w:r>
        <w:rPr>
          <w:rFonts w:ascii="Arial" w:hAnsi="Arial" w:cs="Arial"/>
          <w:bCs/>
          <w:sz w:val="24"/>
          <w:szCs w:val="24"/>
        </w:rPr>
        <w:t xml:space="preserve"> o no, los requisitos enumerados en el diverso numeral 97</w:t>
      </w:r>
      <w:r>
        <w:rPr>
          <w:rStyle w:val="Refdenotaalpie"/>
          <w:rFonts w:ascii="Arial" w:hAnsi="Arial" w:cs="Arial"/>
          <w:bCs/>
        </w:rPr>
        <w:footnoteReference w:id="112"/>
      </w:r>
      <w:r>
        <w:rPr>
          <w:rFonts w:ascii="Arial" w:hAnsi="Arial" w:cs="Arial"/>
          <w:bCs/>
          <w:sz w:val="24"/>
          <w:szCs w:val="24"/>
        </w:rPr>
        <w:t xml:space="preserve"> de la Constitución. </w:t>
      </w:r>
    </w:p>
    <w:p w14:paraId="2D21973D" w14:textId="77777777" w:rsidR="00AC1C34" w:rsidRPr="003709F2" w:rsidRDefault="00AC1C34" w:rsidP="00AC1C34">
      <w:pPr>
        <w:spacing w:after="0" w:line="360" w:lineRule="auto"/>
        <w:ind w:right="51" w:firstLine="709"/>
        <w:jc w:val="both"/>
        <w:rPr>
          <w:rFonts w:ascii="Arial" w:hAnsi="Arial" w:cs="Arial"/>
          <w:bCs/>
          <w:sz w:val="24"/>
          <w:szCs w:val="24"/>
        </w:rPr>
      </w:pPr>
    </w:p>
    <w:p w14:paraId="7CB3BB79" w14:textId="62EA4E13" w:rsidR="00AC1C34" w:rsidRDefault="00AC1C34" w:rsidP="006A2586">
      <w:pPr>
        <w:pStyle w:val="Estilo"/>
        <w:spacing w:line="360" w:lineRule="auto"/>
        <w:ind w:firstLine="708"/>
        <w:jc w:val="both"/>
        <w:rPr>
          <w:rFonts w:eastAsia="Arial"/>
        </w:rPr>
      </w:pPr>
      <w:r>
        <w:rPr>
          <w:rFonts w:eastAsia="Arial"/>
        </w:rPr>
        <w:t xml:space="preserve">De ahí que, </w:t>
      </w:r>
      <w:r w:rsidR="006A2586">
        <w:rPr>
          <w:rFonts w:eastAsia="Arial"/>
        </w:rPr>
        <w:t>sea</w:t>
      </w:r>
      <w:r>
        <w:rPr>
          <w:rFonts w:eastAsia="Arial"/>
        </w:rPr>
        <w:t xml:space="preserve"> menester p</w:t>
      </w:r>
      <w:r w:rsidRPr="00A36B13">
        <w:rPr>
          <w:rFonts w:eastAsia="Arial"/>
        </w:rPr>
        <w:t>recisa</w:t>
      </w:r>
      <w:r>
        <w:rPr>
          <w:rFonts w:eastAsia="Arial"/>
        </w:rPr>
        <w:t>r</w:t>
      </w:r>
      <w:r w:rsidRPr="00A36B13">
        <w:rPr>
          <w:rFonts w:eastAsia="Arial"/>
        </w:rPr>
        <w:t xml:space="preserve"> </w:t>
      </w:r>
      <w:r>
        <w:rPr>
          <w:rFonts w:eastAsia="Arial"/>
        </w:rPr>
        <w:t>que esta</w:t>
      </w:r>
      <w:r w:rsidRPr="00A36B13">
        <w:rPr>
          <w:rFonts w:eastAsia="Arial"/>
        </w:rPr>
        <w:t xml:space="preserve"> </w:t>
      </w:r>
      <w:r>
        <w:rPr>
          <w:rFonts w:eastAsia="Arial"/>
        </w:rPr>
        <w:t xml:space="preserve">Comisión </w:t>
      </w:r>
      <w:r w:rsidRPr="00A36B13">
        <w:rPr>
          <w:rFonts w:eastAsia="Arial"/>
        </w:rPr>
        <w:t xml:space="preserve">no cuenta con atribuciones para </w:t>
      </w:r>
      <w:r w:rsidRPr="00A36B13">
        <w:rPr>
          <w:rFonts w:eastAsia="Arial"/>
        </w:rPr>
        <w:lastRenderedPageBreak/>
        <w:t>emitir u</w:t>
      </w:r>
      <w:r>
        <w:rPr>
          <w:rFonts w:eastAsia="Arial"/>
        </w:rPr>
        <w:t xml:space="preserve">n pronunciamiento en cuanto a los derechos políticos electorales de los aspirantes a una candidatura de elección popular del Poder Judicial, </w:t>
      </w:r>
      <w:r w:rsidRPr="00D77ACF">
        <w:rPr>
          <w:rFonts w:eastAsia="Arial"/>
        </w:rPr>
        <w:t>ya que la propia Carta Magna establece diversos medios de control para supervisar, ordenar y hacer que se hagan efectivos y jurídicamente se respeten los derechos fundamentales que consagra, pues ningún acto de autoridad puede quedar fuera del escrutinio de los diversos mecanismos de defensa que contempla</w:t>
      </w:r>
      <w:r>
        <w:rPr>
          <w:rFonts w:eastAsia="Arial"/>
        </w:rPr>
        <w:t xml:space="preserve">, en virtud de que los actos reclamados versan sobre </w:t>
      </w:r>
      <w:r w:rsidRPr="00056467">
        <w:rPr>
          <w:rFonts w:eastAsia="Arial"/>
        </w:rPr>
        <w:t>la integración de autoridades electorales, administrativas o jurisdiccionales, pues forman</w:t>
      </w:r>
      <w:r>
        <w:rPr>
          <w:rFonts w:eastAsia="Arial"/>
        </w:rPr>
        <w:t xml:space="preserve"> parte de la materia electoral. </w:t>
      </w:r>
    </w:p>
    <w:p w14:paraId="162C19A1" w14:textId="77777777" w:rsidR="00AC1C34" w:rsidRDefault="00AC1C34" w:rsidP="00AC1C34">
      <w:pPr>
        <w:pStyle w:val="Estilo"/>
        <w:spacing w:line="360" w:lineRule="auto"/>
        <w:ind w:firstLine="708"/>
        <w:rPr>
          <w:rFonts w:eastAsia="Arial"/>
        </w:rPr>
      </w:pPr>
    </w:p>
    <w:p w14:paraId="34DFF4F4" w14:textId="77777777" w:rsidR="00AC1C34" w:rsidRPr="00DF1C78" w:rsidRDefault="00AC1C34" w:rsidP="00AC1C34">
      <w:pPr>
        <w:spacing w:after="0" w:line="360" w:lineRule="auto"/>
        <w:ind w:firstLine="708"/>
        <w:jc w:val="both"/>
        <w:rPr>
          <w:rFonts w:ascii="Arial" w:eastAsia="Arial" w:hAnsi="Arial" w:cs="Arial"/>
          <w:sz w:val="24"/>
          <w:szCs w:val="24"/>
          <w:lang w:val="es-ES"/>
        </w:rPr>
      </w:pPr>
      <w:r w:rsidRPr="00DF1C78">
        <w:rPr>
          <w:rFonts w:ascii="Arial" w:eastAsia="Arial" w:hAnsi="Arial" w:cs="Arial"/>
          <w:sz w:val="24"/>
          <w:szCs w:val="24"/>
          <w:lang w:val="es-ES"/>
        </w:rPr>
        <w:t xml:space="preserve">Lo anterior, toda vez que, este Órgano Garante </w:t>
      </w:r>
      <w:r>
        <w:rPr>
          <w:rFonts w:ascii="Arial" w:eastAsia="Arial" w:hAnsi="Arial" w:cs="Arial"/>
          <w:sz w:val="24"/>
          <w:szCs w:val="24"/>
          <w:lang w:val="es-ES"/>
        </w:rPr>
        <w:t xml:space="preserve">únicamente es </w:t>
      </w:r>
      <w:r w:rsidRPr="00DF1C78">
        <w:rPr>
          <w:rFonts w:ascii="Arial" w:eastAsia="Arial" w:hAnsi="Arial" w:cs="Arial"/>
          <w:sz w:val="24"/>
          <w:szCs w:val="24"/>
          <w:lang w:val="es-ES"/>
        </w:rPr>
        <w:t>responsable de garantizar el cumplimiento del derecho de acceso a la información públ</w:t>
      </w:r>
      <w:r>
        <w:rPr>
          <w:rFonts w:ascii="Arial" w:eastAsia="Arial" w:hAnsi="Arial" w:cs="Arial"/>
          <w:sz w:val="24"/>
          <w:szCs w:val="24"/>
          <w:lang w:val="es-ES"/>
        </w:rPr>
        <w:t>ica y</w:t>
      </w:r>
      <w:r w:rsidRPr="00DF1C78">
        <w:rPr>
          <w:rFonts w:ascii="Arial" w:eastAsia="Arial" w:hAnsi="Arial" w:cs="Arial"/>
          <w:sz w:val="24"/>
          <w:szCs w:val="24"/>
          <w:lang w:val="es-ES"/>
        </w:rPr>
        <w:t xml:space="preserve"> la protección de datos personales en posesió</w:t>
      </w:r>
      <w:r>
        <w:rPr>
          <w:rFonts w:ascii="Arial" w:eastAsia="Arial" w:hAnsi="Arial" w:cs="Arial"/>
          <w:sz w:val="24"/>
          <w:szCs w:val="24"/>
          <w:lang w:val="es-ES"/>
        </w:rPr>
        <w:t>n de los sujetos obligados, conforme las atribuciones p</w:t>
      </w:r>
      <w:r w:rsidRPr="007F6617">
        <w:rPr>
          <w:rFonts w:ascii="Arial" w:eastAsia="Arial" w:hAnsi="Arial" w:cs="Arial"/>
          <w:sz w:val="24"/>
          <w:szCs w:val="24"/>
          <w:lang w:val="es-ES"/>
        </w:rPr>
        <w:t>revistas en el artículo 34 de la Ley de Transparencia Local</w:t>
      </w:r>
      <w:r>
        <w:rPr>
          <w:rFonts w:ascii="Arial" w:eastAsia="Arial" w:hAnsi="Arial" w:cs="Arial"/>
          <w:sz w:val="24"/>
          <w:szCs w:val="24"/>
          <w:lang w:val="es-ES"/>
        </w:rPr>
        <w:t>.</w:t>
      </w:r>
    </w:p>
    <w:p w14:paraId="0EC508B7" w14:textId="77777777" w:rsidR="00AC1C34" w:rsidRDefault="00AC1C34" w:rsidP="00AC1C34">
      <w:pPr>
        <w:spacing w:after="0" w:line="360" w:lineRule="auto"/>
        <w:ind w:firstLine="708"/>
        <w:jc w:val="both"/>
        <w:rPr>
          <w:rFonts w:ascii="Arial" w:eastAsia="Arial" w:hAnsi="Arial" w:cs="Arial"/>
          <w:sz w:val="24"/>
          <w:szCs w:val="24"/>
        </w:rPr>
      </w:pPr>
    </w:p>
    <w:p w14:paraId="6112539F" w14:textId="319609AC" w:rsidR="00AC1C34" w:rsidRDefault="00AC1C34" w:rsidP="006A2586">
      <w:pPr>
        <w:spacing w:line="360" w:lineRule="auto"/>
        <w:ind w:right="51" w:firstLine="709"/>
        <w:jc w:val="both"/>
        <w:rPr>
          <w:rFonts w:ascii="Arial" w:hAnsi="Arial" w:cs="Arial"/>
          <w:bCs/>
          <w:sz w:val="24"/>
          <w:szCs w:val="24"/>
        </w:rPr>
      </w:pPr>
      <w:r>
        <w:rPr>
          <w:rFonts w:ascii="Arial" w:hAnsi="Arial" w:cs="Arial"/>
          <w:sz w:val="24"/>
          <w:szCs w:val="24"/>
        </w:rPr>
        <w:t>Sobre esta guisa, es un hecho notorio que, a la presentación del recurso de revisión que nos ocupa y, a la emisión de la presente determinación, la Elección E</w:t>
      </w:r>
      <w:r w:rsidRPr="009D0E56">
        <w:rPr>
          <w:rFonts w:ascii="Arial" w:hAnsi="Arial" w:cs="Arial"/>
          <w:bCs/>
          <w:sz w:val="24"/>
          <w:szCs w:val="24"/>
        </w:rPr>
        <w:t>xtraordinaria del Poder Judicial de la Federación</w:t>
      </w:r>
      <w:r>
        <w:rPr>
          <w:rFonts w:ascii="Arial" w:hAnsi="Arial" w:cs="Arial"/>
          <w:bCs/>
          <w:sz w:val="24"/>
          <w:szCs w:val="24"/>
        </w:rPr>
        <w:t xml:space="preserve">, es un acto consumado que se sitúa en el supuesto que señala el </w:t>
      </w:r>
      <w:r>
        <w:rPr>
          <w:rFonts w:ascii="Arial" w:hAnsi="Arial" w:cs="Arial"/>
          <w:sz w:val="24"/>
          <w:szCs w:val="24"/>
        </w:rPr>
        <w:t>artículo 96, fracción IV</w:t>
      </w:r>
      <w:r>
        <w:rPr>
          <w:rStyle w:val="Refdenotaalpie"/>
          <w:rFonts w:ascii="Arial" w:hAnsi="Arial" w:cs="Arial"/>
        </w:rPr>
        <w:footnoteReference w:id="113"/>
      </w:r>
      <w:r>
        <w:rPr>
          <w:rFonts w:ascii="Arial" w:hAnsi="Arial" w:cs="Arial"/>
          <w:sz w:val="24"/>
          <w:szCs w:val="24"/>
        </w:rPr>
        <w:t xml:space="preserve"> de la Constitución Federal</w:t>
      </w:r>
      <w:r w:rsidR="006A2586">
        <w:rPr>
          <w:rFonts w:ascii="Arial" w:hAnsi="Arial" w:cs="Arial"/>
          <w:sz w:val="24"/>
          <w:szCs w:val="24"/>
        </w:rPr>
        <w:t>.</w:t>
      </w:r>
    </w:p>
    <w:p w14:paraId="171ED833" w14:textId="7949A264" w:rsidR="00AC1C34" w:rsidRDefault="00AC1C34" w:rsidP="00AC1C34">
      <w:pPr>
        <w:spacing w:after="0" w:line="360" w:lineRule="auto"/>
        <w:ind w:right="51" w:firstLine="709"/>
        <w:jc w:val="both"/>
        <w:rPr>
          <w:rFonts w:ascii="Arial" w:hAnsi="Arial" w:cs="Arial"/>
          <w:bCs/>
          <w:sz w:val="24"/>
          <w:szCs w:val="24"/>
        </w:rPr>
      </w:pPr>
      <w:r>
        <w:rPr>
          <w:rFonts w:ascii="Arial" w:hAnsi="Arial" w:cs="Arial"/>
          <w:bCs/>
          <w:sz w:val="24"/>
          <w:szCs w:val="24"/>
        </w:rPr>
        <w:t xml:space="preserve">Contexto </w:t>
      </w:r>
      <w:r w:rsidR="006A2586">
        <w:rPr>
          <w:rFonts w:ascii="Arial" w:hAnsi="Arial" w:cs="Arial"/>
          <w:bCs/>
          <w:sz w:val="24"/>
          <w:szCs w:val="24"/>
        </w:rPr>
        <w:t>que</w:t>
      </w:r>
      <w:r>
        <w:rPr>
          <w:rFonts w:ascii="Arial" w:hAnsi="Arial" w:cs="Arial"/>
          <w:bCs/>
          <w:sz w:val="24"/>
          <w:szCs w:val="24"/>
        </w:rPr>
        <w:t xml:space="preserve"> cobra relevancia, toda vez que divulgar </w:t>
      </w:r>
      <w:r w:rsidRPr="00CB00B9">
        <w:rPr>
          <w:rFonts w:ascii="Arial" w:hAnsi="Arial" w:cs="Arial"/>
          <w:b/>
          <w:bCs/>
          <w:sz w:val="24"/>
          <w:szCs w:val="24"/>
          <w:u w:val="single"/>
        </w:rPr>
        <w:t xml:space="preserve">actualmente </w:t>
      </w:r>
      <w:r>
        <w:rPr>
          <w:rFonts w:ascii="Arial" w:hAnsi="Arial" w:cs="Arial"/>
          <w:bCs/>
          <w:sz w:val="24"/>
          <w:szCs w:val="24"/>
        </w:rPr>
        <w:t xml:space="preserve">el </w:t>
      </w:r>
      <w:r w:rsidR="006A2586">
        <w:rPr>
          <w:rFonts w:ascii="Arial" w:hAnsi="Arial" w:cs="Arial"/>
          <w:bCs/>
          <w:sz w:val="24"/>
          <w:szCs w:val="24"/>
        </w:rPr>
        <w:t xml:space="preserve">promedio general, </w:t>
      </w:r>
      <w:r>
        <w:rPr>
          <w:rFonts w:ascii="Arial" w:hAnsi="Arial" w:cs="Arial"/>
          <w:bCs/>
          <w:sz w:val="24"/>
          <w:szCs w:val="24"/>
        </w:rPr>
        <w:t xml:space="preserve">certificado de estudios </w:t>
      </w:r>
      <w:r w:rsidR="006A2586">
        <w:rPr>
          <w:rFonts w:ascii="Arial" w:hAnsi="Arial" w:cs="Arial"/>
          <w:bCs/>
          <w:sz w:val="24"/>
          <w:szCs w:val="24"/>
        </w:rPr>
        <w:t xml:space="preserve">y título de licenciatura </w:t>
      </w:r>
      <w:r>
        <w:rPr>
          <w:rFonts w:ascii="Arial" w:hAnsi="Arial" w:cs="Arial"/>
          <w:bCs/>
          <w:sz w:val="24"/>
          <w:szCs w:val="24"/>
        </w:rPr>
        <w:t>de la</w:t>
      </w:r>
      <w:r w:rsidR="006A2586">
        <w:rPr>
          <w:rFonts w:ascii="Arial" w:hAnsi="Arial" w:cs="Arial"/>
          <w:bCs/>
          <w:sz w:val="24"/>
          <w:szCs w:val="24"/>
        </w:rPr>
        <w:t>s</w:t>
      </w:r>
      <w:r>
        <w:rPr>
          <w:rFonts w:ascii="Arial" w:hAnsi="Arial" w:cs="Arial"/>
          <w:bCs/>
          <w:sz w:val="24"/>
          <w:szCs w:val="24"/>
        </w:rPr>
        <w:t xml:space="preserve"> persona</w:t>
      </w:r>
      <w:r w:rsidR="006A2586">
        <w:rPr>
          <w:rFonts w:ascii="Arial" w:hAnsi="Arial" w:cs="Arial"/>
          <w:bCs/>
          <w:sz w:val="24"/>
          <w:szCs w:val="24"/>
        </w:rPr>
        <w:t>s</w:t>
      </w:r>
      <w:r>
        <w:rPr>
          <w:rFonts w:ascii="Arial" w:hAnsi="Arial" w:cs="Arial"/>
          <w:bCs/>
          <w:sz w:val="24"/>
          <w:szCs w:val="24"/>
        </w:rPr>
        <w:t xml:space="preserve"> aludida</w:t>
      </w:r>
      <w:r w:rsidR="006A2586">
        <w:rPr>
          <w:rFonts w:ascii="Arial" w:hAnsi="Arial" w:cs="Arial"/>
          <w:bCs/>
          <w:sz w:val="24"/>
          <w:szCs w:val="24"/>
        </w:rPr>
        <w:t>s</w:t>
      </w:r>
      <w:r>
        <w:rPr>
          <w:rFonts w:ascii="Arial" w:hAnsi="Arial" w:cs="Arial"/>
          <w:bCs/>
          <w:sz w:val="24"/>
          <w:szCs w:val="24"/>
        </w:rPr>
        <w:t>, atentaría directamente en contra de su vida privada, el honor, su intimidad y su dignidad humana, obstaculizando el libre desarrollo de su personalidad como ser humano.</w:t>
      </w:r>
    </w:p>
    <w:p w14:paraId="1558E36A" w14:textId="77777777" w:rsidR="00AC1C34" w:rsidRDefault="00AC1C34" w:rsidP="00AC1C34">
      <w:pPr>
        <w:spacing w:after="0" w:line="360" w:lineRule="auto"/>
        <w:ind w:right="51" w:firstLine="709"/>
        <w:jc w:val="both"/>
        <w:rPr>
          <w:rFonts w:ascii="Arial" w:hAnsi="Arial" w:cs="Arial"/>
          <w:bCs/>
          <w:sz w:val="24"/>
          <w:szCs w:val="24"/>
        </w:rPr>
      </w:pPr>
    </w:p>
    <w:p w14:paraId="0E19068B" w14:textId="1B625E35" w:rsidR="00AC1C34" w:rsidRDefault="00AC1C34" w:rsidP="00AC1C34">
      <w:pPr>
        <w:spacing w:after="0" w:line="360" w:lineRule="auto"/>
        <w:ind w:right="51" w:firstLine="709"/>
        <w:jc w:val="both"/>
        <w:rPr>
          <w:rFonts w:ascii="Arial" w:hAnsi="Arial" w:cs="Arial"/>
          <w:sz w:val="24"/>
          <w:szCs w:val="24"/>
        </w:rPr>
      </w:pPr>
      <w:r>
        <w:rPr>
          <w:rFonts w:ascii="Arial" w:hAnsi="Arial" w:cs="Arial"/>
          <w:bCs/>
          <w:sz w:val="24"/>
          <w:szCs w:val="24"/>
        </w:rPr>
        <w:t xml:space="preserve">Se afirma lo </w:t>
      </w:r>
      <w:r w:rsidR="006A2586">
        <w:rPr>
          <w:rFonts w:ascii="Arial" w:hAnsi="Arial" w:cs="Arial"/>
          <w:bCs/>
          <w:sz w:val="24"/>
          <w:szCs w:val="24"/>
        </w:rPr>
        <w:t xml:space="preserve">anterior, puesto que las personas referidas en la solicitud </w:t>
      </w:r>
      <w:r>
        <w:rPr>
          <w:rFonts w:ascii="Arial" w:hAnsi="Arial" w:cs="Arial"/>
          <w:bCs/>
          <w:sz w:val="24"/>
          <w:szCs w:val="24"/>
        </w:rPr>
        <w:t>no puede</w:t>
      </w:r>
      <w:r w:rsidR="006A2586">
        <w:rPr>
          <w:rFonts w:ascii="Arial" w:hAnsi="Arial" w:cs="Arial"/>
          <w:bCs/>
          <w:sz w:val="24"/>
          <w:szCs w:val="24"/>
        </w:rPr>
        <w:t>n</w:t>
      </w:r>
      <w:r>
        <w:rPr>
          <w:rFonts w:ascii="Arial" w:hAnsi="Arial" w:cs="Arial"/>
          <w:bCs/>
          <w:sz w:val="24"/>
          <w:szCs w:val="24"/>
        </w:rPr>
        <w:t xml:space="preserve"> estar </w:t>
      </w:r>
      <w:r w:rsidR="006A2586">
        <w:rPr>
          <w:rFonts w:ascii="Arial" w:hAnsi="Arial" w:cs="Arial"/>
          <w:bCs/>
          <w:sz w:val="24"/>
          <w:szCs w:val="24"/>
        </w:rPr>
        <w:t>expuestas</w:t>
      </w:r>
      <w:r>
        <w:rPr>
          <w:rFonts w:ascii="Arial" w:hAnsi="Arial" w:cs="Arial"/>
          <w:bCs/>
          <w:sz w:val="24"/>
          <w:szCs w:val="24"/>
        </w:rPr>
        <w:t xml:space="preserve"> y -en consecuencia-, </w:t>
      </w:r>
      <w:r w:rsidR="006A2586">
        <w:rPr>
          <w:rFonts w:ascii="Arial" w:hAnsi="Arial" w:cs="Arial"/>
          <w:bCs/>
          <w:sz w:val="24"/>
          <w:szCs w:val="24"/>
        </w:rPr>
        <w:t>sometidas</w:t>
      </w:r>
      <w:r>
        <w:rPr>
          <w:rFonts w:ascii="Arial" w:hAnsi="Arial" w:cs="Arial"/>
          <w:bCs/>
          <w:sz w:val="24"/>
          <w:szCs w:val="24"/>
        </w:rPr>
        <w:t xml:space="preserve"> a un </w:t>
      </w:r>
      <w:r w:rsidRPr="004579DA">
        <w:rPr>
          <w:rFonts w:ascii="Arial" w:hAnsi="Arial" w:cs="Arial"/>
          <w:sz w:val="24"/>
          <w:szCs w:val="24"/>
        </w:rPr>
        <w:t>ma</w:t>
      </w:r>
      <w:r>
        <w:rPr>
          <w:rFonts w:ascii="Arial" w:hAnsi="Arial" w:cs="Arial"/>
          <w:sz w:val="24"/>
          <w:szCs w:val="24"/>
        </w:rPr>
        <w:t>yor escrutinio de la sociedad durante toda su</w:t>
      </w:r>
      <w:r w:rsidRPr="004579DA">
        <w:rPr>
          <w:rFonts w:ascii="Arial" w:hAnsi="Arial" w:cs="Arial"/>
          <w:sz w:val="24"/>
          <w:szCs w:val="24"/>
        </w:rPr>
        <w:t xml:space="preserve"> vida, </w:t>
      </w:r>
      <w:r>
        <w:rPr>
          <w:rFonts w:ascii="Arial" w:hAnsi="Arial" w:cs="Arial"/>
          <w:sz w:val="24"/>
          <w:szCs w:val="24"/>
        </w:rPr>
        <w:t>ya que si bien, de manera voluntar</w:t>
      </w:r>
      <w:r w:rsidR="006A2586">
        <w:rPr>
          <w:rFonts w:ascii="Arial" w:hAnsi="Arial" w:cs="Arial"/>
          <w:sz w:val="24"/>
          <w:szCs w:val="24"/>
        </w:rPr>
        <w:t>ia se expusieron</w:t>
      </w:r>
      <w:r>
        <w:rPr>
          <w:rFonts w:ascii="Arial" w:hAnsi="Arial" w:cs="Arial"/>
          <w:sz w:val="24"/>
          <w:szCs w:val="24"/>
        </w:rPr>
        <w:t xml:space="preserve"> ante la esfera pública en la participa</w:t>
      </w:r>
      <w:r w:rsidR="006A2586">
        <w:rPr>
          <w:rFonts w:ascii="Arial" w:hAnsi="Arial" w:cs="Arial"/>
          <w:sz w:val="24"/>
          <w:szCs w:val="24"/>
        </w:rPr>
        <w:t>ron</w:t>
      </w:r>
      <w:r>
        <w:rPr>
          <w:rFonts w:ascii="Arial" w:hAnsi="Arial" w:cs="Arial"/>
          <w:sz w:val="24"/>
          <w:szCs w:val="24"/>
        </w:rPr>
        <w:t xml:space="preserve"> como candidato</w:t>
      </w:r>
      <w:r w:rsidR="006A2586">
        <w:rPr>
          <w:rFonts w:ascii="Arial" w:hAnsi="Arial" w:cs="Arial"/>
          <w:sz w:val="24"/>
          <w:szCs w:val="24"/>
        </w:rPr>
        <w:t>s</w:t>
      </w:r>
      <w:r>
        <w:rPr>
          <w:rFonts w:ascii="Arial" w:hAnsi="Arial" w:cs="Arial"/>
          <w:sz w:val="24"/>
          <w:szCs w:val="24"/>
        </w:rPr>
        <w:t xml:space="preserve"> </w:t>
      </w:r>
      <w:r w:rsidR="006A2586">
        <w:rPr>
          <w:rFonts w:ascii="Arial" w:hAnsi="Arial" w:cs="Arial"/>
          <w:sz w:val="24"/>
          <w:szCs w:val="24"/>
        </w:rPr>
        <w:t>a un cargo de elección popular</w:t>
      </w:r>
      <w:r>
        <w:rPr>
          <w:rFonts w:ascii="Arial" w:hAnsi="Arial" w:cs="Arial"/>
          <w:sz w:val="24"/>
          <w:szCs w:val="24"/>
        </w:rPr>
        <w:t xml:space="preserve">, </w:t>
      </w:r>
      <w:r w:rsidR="006A2586">
        <w:rPr>
          <w:rFonts w:ascii="Arial" w:hAnsi="Arial" w:cs="Arial"/>
          <w:sz w:val="24"/>
          <w:szCs w:val="24"/>
        </w:rPr>
        <w:t>dicho proceso ya concluyó</w:t>
      </w:r>
      <w:r w:rsidR="007831AF">
        <w:rPr>
          <w:rFonts w:ascii="Arial" w:hAnsi="Arial" w:cs="Arial"/>
          <w:sz w:val="24"/>
          <w:szCs w:val="24"/>
        </w:rPr>
        <w:t xml:space="preserve"> y sus requisitos de elegibilidad ya fueron analizados por un comité especialmente creado para tal efecto.</w:t>
      </w:r>
    </w:p>
    <w:p w14:paraId="711CBC57" w14:textId="77777777" w:rsidR="00AC1C34" w:rsidRDefault="00AC1C34" w:rsidP="00AC1C34">
      <w:pPr>
        <w:spacing w:after="0" w:line="360" w:lineRule="auto"/>
        <w:ind w:right="51" w:firstLine="709"/>
        <w:jc w:val="both"/>
        <w:rPr>
          <w:rFonts w:ascii="Arial" w:hAnsi="Arial" w:cs="Arial"/>
          <w:sz w:val="24"/>
          <w:szCs w:val="24"/>
        </w:rPr>
      </w:pPr>
    </w:p>
    <w:p w14:paraId="76723822" w14:textId="77777777" w:rsidR="00AC1C34" w:rsidRDefault="00AC1C34" w:rsidP="00AC1C34">
      <w:pPr>
        <w:spacing w:after="0" w:line="360" w:lineRule="auto"/>
        <w:ind w:right="51" w:firstLine="709"/>
        <w:jc w:val="both"/>
        <w:rPr>
          <w:rFonts w:ascii="Arial" w:hAnsi="Arial" w:cs="Arial"/>
          <w:bCs/>
          <w:sz w:val="24"/>
          <w:szCs w:val="24"/>
        </w:rPr>
      </w:pPr>
      <w:r>
        <w:rPr>
          <w:rFonts w:ascii="Arial" w:hAnsi="Arial" w:cs="Arial"/>
          <w:bCs/>
          <w:sz w:val="24"/>
          <w:szCs w:val="24"/>
        </w:rPr>
        <w:lastRenderedPageBreak/>
        <w:t>En efecto, en una máxima de la experiencia, se tiene que en u</w:t>
      </w:r>
      <w:r w:rsidRPr="003962F6">
        <w:rPr>
          <w:rFonts w:ascii="Arial" w:hAnsi="Arial" w:cs="Arial"/>
          <w:bCs/>
          <w:sz w:val="24"/>
          <w:szCs w:val="24"/>
        </w:rPr>
        <w:t xml:space="preserve">n sistema de evaluación </w:t>
      </w:r>
      <w:r>
        <w:rPr>
          <w:rFonts w:ascii="Arial" w:hAnsi="Arial" w:cs="Arial"/>
          <w:bCs/>
          <w:sz w:val="24"/>
          <w:szCs w:val="24"/>
        </w:rPr>
        <w:t xml:space="preserve">para alumnos </w:t>
      </w:r>
      <w:r w:rsidRPr="003962F6">
        <w:rPr>
          <w:rFonts w:ascii="Arial" w:hAnsi="Arial" w:cs="Arial"/>
          <w:bCs/>
          <w:sz w:val="24"/>
          <w:szCs w:val="24"/>
        </w:rPr>
        <w:t xml:space="preserve">generalmente </w:t>
      </w:r>
      <w:r>
        <w:rPr>
          <w:rFonts w:ascii="Arial" w:hAnsi="Arial" w:cs="Arial"/>
          <w:bCs/>
          <w:sz w:val="24"/>
          <w:szCs w:val="24"/>
        </w:rPr>
        <w:t xml:space="preserve">se </w:t>
      </w:r>
      <w:r w:rsidRPr="003962F6">
        <w:rPr>
          <w:rFonts w:ascii="Arial" w:hAnsi="Arial" w:cs="Arial"/>
          <w:bCs/>
          <w:sz w:val="24"/>
          <w:szCs w:val="24"/>
        </w:rPr>
        <w:t xml:space="preserve">usa una escala numérica </w:t>
      </w:r>
      <w:r>
        <w:rPr>
          <w:rFonts w:ascii="Arial" w:hAnsi="Arial" w:cs="Arial"/>
          <w:bCs/>
          <w:sz w:val="24"/>
          <w:szCs w:val="24"/>
        </w:rPr>
        <w:t>del 1</w:t>
      </w:r>
      <w:r w:rsidRPr="003962F6">
        <w:rPr>
          <w:rFonts w:ascii="Arial" w:hAnsi="Arial" w:cs="Arial"/>
          <w:bCs/>
          <w:sz w:val="24"/>
          <w:szCs w:val="24"/>
        </w:rPr>
        <w:t xml:space="preserve"> al 10</w:t>
      </w:r>
      <w:r>
        <w:rPr>
          <w:rFonts w:ascii="Arial" w:hAnsi="Arial" w:cs="Arial"/>
          <w:bCs/>
          <w:sz w:val="24"/>
          <w:szCs w:val="24"/>
        </w:rPr>
        <w:t>, donde 1</w:t>
      </w:r>
      <w:r w:rsidRPr="003962F6">
        <w:rPr>
          <w:rFonts w:ascii="Arial" w:hAnsi="Arial" w:cs="Arial"/>
          <w:bCs/>
          <w:sz w:val="24"/>
          <w:szCs w:val="24"/>
        </w:rPr>
        <w:t xml:space="preserve"> es la calificaci</w:t>
      </w:r>
      <w:r>
        <w:rPr>
          <w:rFonts w:ascii="Arial" w:hAnsi="Arial" w:cs="Arial"/>
          <w:bCs/>
          <w:sz w:val="24"/>
          <w:szCs w:val="24"/>
        </w:rPr>
        <w:t>ón más baja y 10 es la más alta, c</w:t>
      </w:r>
      <w:r w:rsidRPr="003962F6">
        <w:rPr>
          <w:rFonts w:ascii="Arial" w:hAnsi="Arial" w:cs="Arial"/>
          <w:bCs/>
          <w:sz w:val="24"/>
          <w:szCs w:val="24"/>
        </w:rPr>
        <w:t>ada número representa un nivel de desempeño, con 6 o más típicamente indicando aprobación o suficiente, y 10 representando la excelencia</w:t>
      </w:r>
      <w:r>
        <w:rPr>
          <w:rFonts w:ascii="Arial" w:hAnsi="Arial" w:cs="Arial"/>
          <w:bCs/>
          <w:sz w:val="24"/>
          <w:szCs w:val="24"/>
        </w:rPr>
        <w:t xml:space="preserve">, de la que se advierte una </w:t>
      </w:r>
      <w:r w:rsidRPr="003962F6">
        <w:rPr>
          <w:rFonts w:ascii="Arial" w:hAnsi="Arial" w:cs="Arial"/>
          <w:bCs/>
          <w:sz w:val="24"/>
          <w:szCs w:val="24"/>
        </w:rPr>
        <w:t>evaluación cuantitativa del aprendizaje del estud</w:t>
      </w:r>
      <w:r>
        <w:rPr>
          <w:rFonts w:ascii="Arial" w:hAnsi="Arial" w:cs="Arial"/>
          <w:bCs/>
          <w:sz w:val="24"/>
          <w:szCs w:val="24"/>
        </w:rPr>
        <w:t>iante.</w:t>
      </w:r>
    </w:p>
    <w:p w14:paraId="16E06B29" w14:textId="77777777" w:rsidR="00AC1C34" w:rsidRDefault="00AC1C34" w:rsidP="00AC1C34">
      <w:pPr>
        <w:spacing w:after="0" w:line="360" w:lineRule="auto"/>
        <w:ind w:right="51" w:firstLine="709"/>
        <w:jc w:val="both"/>
        <w:rPr>
          <w:rFonts w:ascii="Arial" w:hAnsi="Arial" w:cs="Arial"/>
          <w:bCs/>
          <w:sz w:val="24"/>
          <w:szCs w:val="24"/>
        </w:rPr>
      </w:pPr>
    </w:p>
    <w:p w14:paraId="3A7BD2A5" w14:textId="77777777" w:rsidR="00AC1C34" w:rsidRDefault="00AC1C34" w:rsidP="00AC1C34">
      <w:pPr>
        <w:spacing w:after="0" w:line="360" w:lineRule="auto"/>
        <w:ind w:right="51" w:firstLine="709"/>
        <w:jc w:val="both"/>
        <w:rPr>
          <w:rFonts w:ascii="Arial" w:hAnsi="Arial" w:cs="Arial"/>
          <w:bCs/>
          <w:sz w:val="24"/>
          <w:szCs w:val="24"/>
        </w:rPr>
      </w:pPr>
      <w:r>
        <w:rPr>
          <w:rFonts w:ascii="Arial" w:hAnsi="Arial" w:cs="Arial"/>
          <w:bCs/>
          <w:sz w:val="24"/>
          <w:szCs w:val="24"/>
        </w:rPr>
        <w:t>En un artículo publicado por la Universidad Autónoma de México</w:t>
      </w:r>
      <w:r>
        <w:rPr>
          <w:rStyle w:val="Refdenotaalpie"/>
          <w:rFonts w:ascii="Arial" w:hAnsi="Arial" w:cs="Arial"/>
          <w:bCs/>
        </w:rPr>
        <w:footnoteReference w:id="114"/>
      </w:r>
      <w:r>
        <w:rPr>
          <w:rFonts w:ascii="Arial" w:hAnsi="Arial" w:cs="Arial"/>
          <w:bCs/>
          <w:sz w:val="24"/>
          <w:szCs w:val="24"/>
        </w:rPr>
        <w:t xml:space="preserve">, </w:t>
      </w:r>
      <w:r w:rsidRPr="00633A06">
        <w:rPr>
          <w:rFonts w:ascii="Arial" w:hAnsi="Arial" w:cs="Arial"/>
          <w:bCs/>
          <w:sz w:val="24"/>
          <w:szCs w:val="24"/>
        </w:rPr>
        <w:t xml:space="preserve">Adriana Ornelas, profesora de la Escuela Nacional de Trabajo Social, </w:t>
      </w:r>
      <w:r>
        <w:rPr>
          <w:rFonts w:ascii="Arial" w:hAnsi="Arial" w:cs="Arial"/>
          <w:bCs/>
          <w:sz w:val="24"/>
          <w:szCs w:val="24"/>
        </w:rPr>
        <w:t xml:space="preserve">aborda el tema relativo a </w:t>
      </w:r>
      <w:r w:rsidRPr="00633A06">
        <w:rPr>
          <w:rFonts w:ascii="Arial" w:hAnsi="Arial" w:cs="Arial"/>
          <w:bCs/>
          <w:sz w:val="24"/>
          <w:szCs w:val="24"/>
        </w:rPr>
        <w:t xml:space="preserve">los sistemas educativos, </w:t>
      </w:r>
      <w:r>
        <w:rPr>
          <w:rFonts w:ascii="Arial" w:hAnsi="Arial" w:cs="Arial"/>
          <w:bCs/>
          <w:sz w:val="24"/>
          <w:szCs w:val="24"/>
        </w:rPr>
        <w:t xml:space="preserve">en el que los </w:t>
      </w:r>
      <w:r w:rsidRPr="00633A06">
        <w:rPr>
          <w:rFonts w:ascii="Arial" w:hAnsi="Arial" w:cs="Arial"/>
          <w:bCs/>
          <w:sz w:val="24"/>
          <w:szCs w:val="24"/>
        </w:rPr>
        <w:t xml:space="preserve">alumnos acuden a las escuelas para obtener una calificación, </w:t>
      </w:r>
      <w:r>
        <w:rPr>
          <w:rFonts w:ascii="Arial" w:hAnsi="Arial" w:cs="Arial"/>
          <w:bCs/>
          <w:sz w:val="24"/>
          <w:szCs w:val="24"/>
        </w:rPr>
        <w:t xml:space="preserve">como </w:t>
      </w:r>
      <w:r w:rsidRPr="00633A06">
        <w:rPr>
          <w:rFonts w:ascii="Arial" w:hAnsi="Arial" w:cs="Arial"/>
          <w:bCs/>
          <w:sz w:val="24"/>
          <w:szCs w:val="24"/>
        </w:rPr>
        <w:t xml:space="preserve">una manera de certificar y dar por hecho que </w:t>
      </w:r>
      <w:r>
        <w:rPr>
          <w:rFonts w:ascii="Arial" w:hAnsi="Arial" w:cs="Arial"/>
          <w:bCs/>
          <w:sz w:val="24"/>
          <w:szCs w:val="24"/>
        </w:rPr>
        <w:t xml:space="preserve">poseen conocimientos. </w:t>
      </w:r>
    </w:p>
    <w:p w14:paraId="3B4CDA1C" w14:textId="77777777" w:rsidR="00AC1C34" w:rsidRPr="00633A06" w:rsidRDefault="00AC1C34" w:rsidP="00AC1C34">
      <w:pPr>
        <w:spacing w:after="0" w:line="360" w:lineRule="auto"/>
        <w:ind w:right="51" w:firstLine="709"/>
        <w:jc w:val="both"/>
        <w:rPr>
          <w:rFonts w:ascii="Arial" w:hAnsi="Arial" w:cs="Arial"/>
          <w:bCs/>
          <w:sz w:val="24"/>
          <w:szCs w:val="24"/>
        </w:rPr>
      </w:pPr>
    </w:p>
    <w:p w14:paraId="0E5839AB" w14:textId="77777777" w:rsidR="00AC1C34" w:rsidRDefault="00AC1C34" w:rsidP="00AC1C34">
      <w:pPr>
        <w:spacing w:after="0" w:line="360" w:lineRule="auto"/>
        <w:ind w:right="51" w:firstLine="709"/>
        <w:jc w:val="both"/>
        <w:rPr>
          <w:rFonts w:ascii="Arial" w:hAnsi="Arial" w:cs="Arial"/>
          <w:bCs/>
          <w:sz w:val="24"/>
          <w:szCs w:val="24"/>
        </w:rPr>
      </w:pPr>
      <w:r>
        <w:rPr>
          <w:rFonts w:ascii="Arial" w:hAnsi="Arial" w:cs="Arial"/>
          <w:bCs/>
          <w:sz w:val="24"/>
          <w:szCs w:val="24"/>
        </w:rPr>
        <w:t xml:space="preserve">Señala que </w:t>
      </w:r>
      <w:r w:rsidRPr="00633A06">
        <w:rPr>
          <w:rFonts w:ascii="Arial" w:hAnsi="Arial" w:cs="Arial"/>
          <w:bCs/>
          <w:sz w:val="24"/>
          <w:szCs w:val="24"/>
        </w:rPr>
        <w:t xml:space="preserve">la calificación de un examen refleja solo una parte del aprendizaje, es decir, </w:t>
      </w:r>
      <w:r>
        <w:rPr>
          <w:rFonts w:ascii="Arial" w:hAnsi="Arial" w:cs="Arial"/>
          <w:bCs/>
          <w:sz w:val="24"/>
          <w:szCs w:val="24"/>
        </w:rPr>
        <w:t xml:space="preserve">los alumnos </w:t>
      </w:r>
      <w:r w:rsidRPr="00633A06">
        <w:rPr>
          <w:rFonts w:ascii="Arial" w:hAnsi="Arial" w:cs="Arial"/>
          <w:bCs/>
          <w:sz w:val="24"/>
          <w:szCs w:val="24"/>
        </w:rPr>
        <w:t xml:space="preserve">sólo memorizan, e incluso son capaces de contar con una serie de conocimientos que antes no tenían, </w:t>
      </w:r>
      <w:r>
        <w:rPr>
          <w:rFonts w:ascii="Arial" w:hAnsi="Arial" w:cs="Arial"/>
          <w:bCs/>
          <w:sz w:val="24"/>
          <w:szCs w:val="24"/>
        </w:rPr>
        <w:t xml:space="preserve">circunstancia que denota que las personas </w:t>
      </w:r>
      <w:r w:rsidRPr="00633A06">
        <w:rPr>
          <w:rFonts w:ascii="Arial" w:hAnsi="Arial" w:cs="Arial"/>
          <w:bCs/>
          <w:sz w:val="24"/>
          <w:szCs w:val="24"/>
        </w:rPr>
        <w:t>sólo se preparan para el momento de la prueba, pero después ya no es un conocimiento que puedan aplicar.</w:t>
      </w:r>
    </w:p>
    <w:p w14:paraId="69A91243" w14:textId="77777777" w:rsidR="00AC1C34" w:rsidRPr="00633A06" w:rsidRDefault="00AC1C34" w:rsidP="00AC1C34">
      <w:pPr>
        <w:spacing w:after="0" w:line="360" w:lineRule="auto"/>
        <w:ind w:right="51" w:firstLine="709"/>
        <w:jc w:val="both"/>
        <w:rPr>
          <w:rFonts w:ascii="Arial" w:hAnsi="Arial" w:cs="Arial"/>
          <w:bCs/>
          <w:sz w:val="24"/>
          <w:szCs w:val="24"/>
        </w:rPr>
      </w:pPr>
    </w:p>
    <w:p w14:paraId="162E7693" w14:textId="77777777" w:rsidR="00AC1C34" w:rsidRDefault="00AC1C34" w:rsidP="00AC1C34">
      <w:pPr>
        <w:spacing w:after="0" w:line="360" w:lineRule="auto"/>
        <w:ind w:right="51" w:firstLine="709"/>
        <w:jc w:val="both"/>
        <w:rPr>
          <w:rFonts w:ascii="Arial" w:hAnsi="Arial" w:cs="Arial"/>
          <w:bCs/>
          <w:sz w:val="24"/>
          <w:szCs w:val="24"/>
        </w:rPr>
      </w:pPr>
      <w:r w:rsidRPr="00633A06">
        <w:rPr>
          <w:rFonts w:ascii="Arial" w:hAnsi="Arial" w:cs="Arial"/>
          <w:bCs/>
          <w:sz w:val="24"/>
          <w:szCs w:val="24"/>
        </w:rPr>
        <w:t>A decir de la académica, un número sólo refleja la constancia de un estudiante que tiene buena memoria. Sin embargo, existen jóvenes que no entregan tareas, no estudiaron exactamente lo que se pidió para el examen, pero son bastante críticos y excelentes profesionistas.</w:t>
      </w:r>
    </w:p>
    <w:p w14:paraId="0F879DE7" w14:textId="77777777" w:rsidR="00AC1C34" w:rsidRDefault="00AC1C34" w:rsidP="00AC1C34">
      <w:pPr>
        <w:spacing w:after="0" w:line="360" w:lineRule="auto"/>
        <w:ind w:right="51" w:firstLine="709"/>
        <w:jc w:val="both"/>
        <w:rPr>
          <w:rFonts w:ascii="Arial" w:hAnsi="Arial" w:cs="Arial"/>
          <w:bCs/>
          <w:sz w:val="24"/>
          <w:szCs w:val="24"/>
        </w:rPr>
      </w:pPr>
    </w:p>
    <w:p w14:paraId="60C158BE" w14:textId="77777777" w:rsidR="00AC1C34" w:rsidRDefault="00AC1C34" w:rsidP="00AC1C34">
      <w:pPr>
        <w:spacing w:after="0" w:line="360" w:lineRule="auto"/>
        <w:ind w:right="51" w:firstLine="709"/>
        <w:jc w:val="both"/>
        <w:rPr>
          <w:rFonts w:ascii="Arial" w:hAnsi="Arial" w:cs="Arial"/>
          <w:sz w:val="24"/>
          <w:szCs w:val="24"/>
        </w:rPr>
      </w:pPr>
      <w:r>
        <w:rPr>
          <w:rFonts w:ascii="Arial" w:hAnsi="Arial" w:cs="Arial"/>
          <w:bCs/>
          <w:sz w:val="24"/>
          <w:szCs w:val="24"/>
        </w:rPr>
        <w:t>En el caso que se examina, es dable colegir que, en el certificado de estudios del titular de los datos personales, se contienen calificaciones que –</w:t>
      </w:r>
      <w:r w:rsidRPr="005D0D08">
        <w:rPr>
          <w:rFonts w:ascii="Arial" w:hAnsi="Arial" w:cs="Arial"/>
          <w:bCs/>
          <w:i/>
          <w:sz w:val="24"/>
          <w:szCs w:val="24"/>
        </w:rPr>
        <w:t>probablemente</w:t>
      </w:r>
      <w:r>
        <w:rPr>
          <w:rFonts w:ascii="Arial" w:hAnsi="Arial" w:cs="Arial"/>
          <w:bCs/>
          <w:sz w:val="24"/>
          <w:szCs w:val="24"/>
        </w:rPr>
        <w:t xml:space="preserve">- oscilan en una escala del 6 al 10 conforme lo señalado en el </w:t>
      </w:r>
      <w:r>
        <w:rPr>
          <w:rFonts w:ascii="Arial" w:hAnsi="Arial" w:cs="Arial"/>
          <w:sz w:val="24"/>
          <w:szCs w:val="24"/>
        </w:rPr>
        <w:t xml:space="preserve">Reglamento de Evaluación al Aprendizaje de la Universidad Autónoma de San Luis Potosí. </w:t>
      </w:r>
    </w:p>
    <w:p w14:paraId="74766935" w14:textId="77777777" w:rsidR="00AC1C34" w:rsidRDefault="00AC1C34" w:rsidP="00AC1C34">
      <w:pPr>
        <w:spacing w:after="0" w:line="360" w:lineRule="auto"/>
        <w:ind w:right="51" w:firstLine="709"/>
        <w:jc w:val="both"/>
        <w:rPr>
          <w:rFonts w:ascii="Arial" w:hAnsi="Arial" w:cs="Arial"/>
          <w:sz w:val="24"/>
          <w:szCs w:val="24"/>
        </w:rPr>
      </w:pPr>
    </w:p>
    <w:p w14:paraId="7DAEFD94" w14:textId="77777777" w:rsidR="00AC1C34" w:rsidRDefault="00AC1C34" w:rsidP="00AC1C34">
      <w:pPr>
        <w:spacing w:after="0" w:line="360" w:lineRule="auto"/>
        <w:ind w:right="51" w:firstLine="709"/>
        <w:jc w:val="both"/>
        <w:rPr>
          <w:rFonts w:ascii="Arial" w:hAnsi="Arial" w:cs="Arial"/>
          <w:sz w:val="24"/>
          <w:szCs w:val="24"/>
        </w:rPr>
      </w:pPr>
      <w:r>
        <w:rPr>
          <w:rFonts w:ascii="Arial" w:hAnsi="Arial" w:cs="Arial"/>
          <w:sz w:val="24"/>
          <w:szCs w:val="24"/>
        </w:rPr>
        <w:t xml:space="preserve">Por tanto, </w:t>
      </w:r>
      <w:r w:rsidRPr="00156C88">
        <w:rPr>
          <w:rFonts w:ascii="Arial" w:hAnsi="Arial" w:cs="Arial"/>
          <w:b/>
          <w:sz w:val="24"/>
          <w:szCs w:val="24"/>
        </w:rPr>
        <w:t>las calificaciones al ser consideradas datos personales que proporcionan información específica sobre el rendimiento académico de un individuo, permitiendo su identificación y diferenciación de otros estudiantes;</w:t>
      </w:r>
      <w:r>
        <w:rPr>
          <w:rFonts w:ascii="Arial" w:hAnsi="Arial" w:cs="Arial"/>
          <w:sz w:val="24"/>
          <w:szCs w:val="24"/>
        </w:rPr>
        <w:t xml:space="preserve"> dicha i</w:t>
      </w:r>
      <w:r w:rsidRPr="00AC4809">
        <w:rPr>
          <w:rFonts w:ascii="Arial" w:hAnsi="Arial" w:cs="Arial"/>
          <w:sz w:val="24"/>
          <w:szCs w:val="24"/>
        </w:rPr>
        <w:t>nformación puede ser utilizada para diversos fines, incluyendo la evaluación del progreso educativo, la comparación con otros estudiantes, y la toma de decisi</w:t>
      </w:r>
      <w:r>
        <w:rPr>
          <w:rFonts w:ascii="Arial" w:hAnsi="Arial" w:cs="Arial"/>
          <w:sz w:val="24"/>
          <w:szCs w:val="24"/>
        </w:rPr>
        <w:t>ones académicas y profesionales.</w:t>
      </w:r>
    </w:p>
    <w:p w14:paraId="3D430330" w14:textId="77777777" w:rsidR="00AC1C34" w:rsidRDefault="00AC1C34" w:rsidP="00AC1C34">
      <w:pPr>
        <w:spacing w:after="0" w:line="360" w:lineRule="auto"/>
        <w:ind w:right="51" w:firstLine="709"/>
        <w:jc w:val="both"/>
        <w:rPr>
          <w:rFonts w:ascii="Arial" w:hAnsi="Arial" w:cs="Arial"/>
          <w:sz w:val="24"/>
          <w:szCs w:val="24"/>
        </w:rPr>
      </w:pPr>
    </w:p>
    <w:p w14:paraId="4EDE1BFB" w14:textId="71EBA332" w:rsidR="00AC1C34" w:rsidRDefault="00AC1C34" w:rsidP="00AC1C34">
      <w:pPr>
        <w:spacing w:after="0" w:line="360" w:lineRule="auto"/>
        <w:ind w:right="51" w:firstLine="709"/>
        <w:jc w:val="both"/>
        <w:rPr>
          <w:rFonts w:ascii="Arial" w:eastAsia="Arial Unicode MS" w:hAnsi="Arial" w:cs="Arial"/>
          <w:sz w:val="24"/>
          <w:szCs w:val="24"/>
          <w:lang w:eastAsia="es-ES"/>
        </w:rPr>
      </w:pPr>
      <w:r>
        <w:rPr>
          <w:rFonts w:ascii="Arial" w:hAnsi="Arial" w:cs="Arial"/>
          <w:sz w:val="24"/>
          <w:szCs w:val="24"/>
        </w:rPr>
        <w:lastRenderedPageBreak/>
        <w:t>De ahí que, l</w:t>
      </w:r>
      <w:r w:rsidRPr="00AC4809">
        <w:rPr>
          <w:rFonts w:ascii="Arial" w:hAnsi="Arial" w:cs="Arial"/>
          <w:sz w:val="24"/>
          <w:szCs w:val="24"/>
        </w:rPr>
        <w:t>a protección de estos datos es importante para evitar discriminación o uso indebido que pueda afectar negativamente a la persona</w:t>
      </w:r>
      <w:r>
        <w:rPr>
          <w:rFonts w:ascii="Arial" w:hAnsi="Arial" w:cs="Arial"/>
          <w:sz w:val="24"/>
          <w:szCs w:val="24"/>
        </w:rPr>
        <w:t xml:space="preserve">; si bien es cierto que las </w:t>
      </w:r>
      <w:r w:rsidRPr="00AC4809">
        <w:rPr>
          <w:rFonts w:ascii="Arial" w:hAnsi="Arial" w:cs="Arial"/>
          <w:sz w:val="24"/>
          <w:szCs w:val="24"/>
        </w:rPr>
        <w:t>calificaciones no son consideradas datos personales "sensibles" en el sentido de revelar información sobre la salud o creencias, su divulgación puede tener consecuencias en la trayectoria académ</w:t>
      </w:r>
      <w:r>
        <w:rPr>
          <w:rFonts w:ascii="Arial" w:hAnsi="Arial" w:cs="Arial"/>
          <w:sz w:val="24"/>
          <w:szCs w:val="24"/>
        </w:rPr>
        <w:t>ica y profesional de la persona, afectando e</w:t>
      </w:r>
      <w:r>
        <w:rPr>
          <w:rFonts w:ascii="Arial" w:hAnsi="Arial" w:cs="Arial"/>
          <w:bCs/>
          <w:sz w:val="24"/>
          <w:szCs w:val="24"/>
        </w:rPr>
        <w:t xml:space="preserve">l </w:t>
      </w:r>
      <w:r w:rsidR="007B54CA">
        <w:rPr>
          <w:rFonts w:ascii="Arial" w:hAnsi="Arial" w:cs="Arial"/>
          <w:bCs/>
          <w:sz w:val="24"/>
          <w:szCs w:val="24"/>
        </w:rPr>
        <w:t>honor de la persona titular de los datos p</w:t>
      </w:r>
      <w:r>
        <w:rPr>
          <w:rFonts w:ascii="Arial" w:hAnsi="Arial" w:cs="Arial"/>
          <w:bCs/>
          <w:sz w:val="24"/>
          <w:szCs w:val="24"/>
        </w:rPr>
        <w:t xml:space="preserve">ersonales, </w:t>
      </w:r>
      <w:r w:rsidRPr="0009572B">
        <w:rPr>
          <w:rFonts w:ascii="Arial" w:eastAsia="Arial Unicode MS" w:hAnsi="Arial" w:cs="Arial"/>
          <w:sz w:val="24"/>
          <w:szCs w:val="24"/>
          <w:lang w:eastAsia="es-ES"/>
        </w:rPr>
        <w:t xml:space="preserve">a través de la divulgación de </w:t>
      </w:r>
      <w:r>
        <w:rPr>
          <w:rFonts w:ascii="Arial" w:eastAsia="Arial Unicode MS" w:hAnsi="Arial" w:cs="Arial"/>
          <w:sz w:val="24"/>
          <w:szCs w:val="24"/>
          <w:lang w:eastAsia="es-ES"/>
        </w:rPr>
        <w:t xml:space="preserve">las calificaciones obtenidas en su estadía como alumno de la Universidad, </w:t>
      </w:r>
      <w:r w:rsidRPr="0009572B">
        <w:rPr>
          <w:rFonts w:ascii="Arial" w:eastAsia="Arial Unicode MS" w:hAnsi="Arial" w:cs="Arial"/>
          <w:sz w:val="24"/>
          <w:szCs w:val="24"/>
          <w:lang w:eastAsia="es-ES"/>
        </w:rPr>
        <w:t>cuando otra persona la difame o la haga desme</w:t>
      </w:r>
      <w:r>
        <w:rPr>
          <w:rFonts w:ascii="Arial" w:eastAsia="Arial Unicode MS" w:hAnsi="Arial" w:cs="Arial"/>
          <w:sz w:val="24"/>
          <w:szCs w:val="24"/>
          <w:lang w:eastAsia="es-ES"/>
        </w:rPr>
        <w:t>recer en la consideración ajena.</w:t>
      </w:r>
    </w:p>
    <w:p w14:paraId="39E45A54" w14:textId="77777777" w:rsidR="00AC1C34" w:rsidRDefault="00AC1C34" w:rsidP="00AC1C34">
      <w:pPr>
        <w:spacing w:after="0" w:line="360" w:lineRule="auto"/>
        <w:ind w:right="51" w:firstLine="709"/>
        <w:jc w:val="both"/>
        <w:rPr>
          <w:rFonts w:ascii="Arial" w:eastAsia="Arial Unicode MS" w:hAnsi="Arial" w:cs="Arial"/>
          <w:sz w:val="24"/>
          <w:szCs w:val="24"/>
          <w:lang w:eastAsia="es-ES"/>
        </w:rPr>
      </w:pPr>
    </w:p>
    <w:p w14:paraId="086A22CF" w14:textId="2818CD8E" w:rsidR="00AC1C34" w:rsidRPr="00133AEE" w:rsidRDefault="00AC1C34" w:rsidP="00AC1C34">
      <w:pPr>
        <w:spacing w:after="0" w:line="360" w:lineRule="auto"/>
        <w:ind w:right="51" w:firstLine="709"/>
        <w:jc w:val="both"/>
        <w:rPr>
          <w:rFonts w:ascii="Arial" w:hAnsi="Arial" w:cs="Arial"/>
          <w:bCs/>
          <w:sz w:val="24"/>
          <w:szCs w:val="24"/>
        </w:rPr>
      </w:pPr>
      <w:r>
        <w:rPr>
          <w:rFonts w:ascii="Arial" w:eastAsia="Arial Unicode MS" w:hAnsi="Arial" w:cs="Arial"/>
          <w:sz w:val="24"/>
          <w:szCs w:val="24"/>
          <w:lang w:eastAsia="es-ES"/>
        </w:rPr>
        <w:t xml:space="preserve">Por ejemplo -suponiendo sin conceder-, que la </w:t>
      </w:r>
      <w:r w:rsidR="007B54CA">
        <w:rPr>
          <w:rFonts w:ascii="Arial" w:hAnsi="Arial" w:cs="Arial"/>
          <w:bCs/>
          <w:sz w:val="24"/>
          <w:szCs w:val="24"/>
        </w:rPr>
        <w:t>persona titular de los datos personales</w:t>
      </w:r>
      <w:r w:rsidR="007B54CA">
        <w:rPr>
          <w:rFonts w:ascii="Arial" w:eastAsia="Arial Unicode MS" w:hAnsi="Arial" w:cs="Arial"/>
          <w:sz w:val="24"/>
          <w:szCs w:val="24"/>
          <w:lang w:eastAsia="es-ES"/>
        </w:rPr>
        <w:t xml:space="preserve"> </w:t>
      </w:r>
      <w:r>
        <w:rPr>
          <w:rFonts w:ascii="Arial" w:eastAsia="Arial Unicode MS" w:hAnsi="Arial" w:cs="Arial"/>
          <w:sz w:val="24"/>
          <w:szCs w:val="24"/>
          <w:lang w:eastAsia="es-ES"/>
        </w:rPr>
        <w:t xml:space="preserve">haya obtenido una calificación de 6 en la materia de Derecho Constitucional, cuya matrícula es </w:t>
      </w:r>
      <w:r w:rsidRPr="00796ED8">
        <w:rPr>
          <w:rFonts w:ascii="Arial" w:eastAsia="Arial Unicode MS" w:hAnsi="Arial" w:cs="Arial"/>
          <w:sz w:val="24"/>
          <w:szCs w:val="24"/>
          <w:lang w:eastAsia="es-ES"/>
        </w:rPr>
        <w:t xml:space="preserve">fundamental porque </w:t>
      </w:r>
      <w:r>
        <w:rPr>
          <w:rFonts w:ascii="Arial" w:eastAsia="Arial Unicode MS" w:hAnsi="Arial" w:cs="Arial"/>
          <w:sz w:val="24"/>
          <w:szCs w:val="24"/>
          <w:lang w:eastAsia="es-ES"/>
        </w:rPr>
        <w:t xml:space="preserve">en ella se revisan contenidos relativos a </w:t>
      </w:r>
      <w:r w:rsidRPr="00796ED8">
        <w:rPr>
          <w:rFonts w:ascii="Arial" w:eastAsia="Arial Unicode MS" w:hAnsi="Arial" w:cs="Arial"/>
          <w:sz w:val="24"/>
          <w:szCs w:val="24"/>
          <w:lang w:eastAsia="es-ES"/>
        </w:rPr>
        <w:t xml:space="preserve">la </w:t>
      </w:r>
      <w:r>
        <w:rPr>
          <w:rFonts w:ascii="Arial" w:eastAsia="Arial Unicode MS" w:hAnsi="Arial" w:cs="Arial"/>
          <w:sz w:val="24"/>
          <w:szCs w:val="24"/>
          <w:lang w:eastAsia="es-ES"/>
        </w:rPr>
        <w:t>estructura y límites del poder E</w:t>
      </w:r>
      <w:r w:rsidRPr="00796ED8">
        <w:rPr>
          <w:rFonts w:ascii="Arial" w:eastAsia="Arial Unicode MS" w:hAnsi="Arial" w:cs="Arial"/>
          <w:sz w:val="24"/>
          <w:szCs w:val="24"/>
          <w:lang w:eastAsia="es-ES"/>
        </w:rPr>
        <w:t>statal, p</w:t>
      </w:r>
      <w:r>
        <w:rPr>
          <w:rFonts w:ascii="Arial" w:eastAsia="Arial Unicode MS" w:hAnsi="Arial" w:cs="Arial"/>
          <w:sz w:val="24"/>
          <w:szCs w:val="24"/>
          <w:lang w:eastAsia="es-ES"/>
        </w:rPr>
        <w:t>rotege los derechos humanos y garantiza el Estado de Derecho; d</w:t>
      </w:r>
      <w:r w:rsidRPr="00796ED8">
        <w:rPr>
          <w:rFonts w:ascii="Arial" w:eastAsia="Arial Unicode MS" w:hAnsi="Arial" w:cs="Arial"/>
          <w:sz w:val="24"/>
          <w:szCs w:val="24"/>
          <w:lang w:eastAsia="es-ES"/>
        </w:rPr>
        <w:t>efine las bases de la convivencia social y la organización del Estado, asegurando la división de poderes y el respe</w:t>
      </w:r>
      <w:r>
        <w:rPr>
          <w:rFonts w:ascii="Arial" w:eastAsia="Arial Unicode MS" w:hAnsi="Arial" w:cs="Arial"/>
          <w:sz w:val="24"/>
          <w:szCs w:val="24"/>
          <w:lang w:eastAsia="es-ES"/>
        </w:rPr>
        <w:t xml:space="preserve">to a los derechos fundamentales, abrir el velo de confidencialidad respecto ese dato académico, podría dar a lugar que se considere que en dicha materia obtuvo un bajo rendimiento o bien, que no se acredita contar con los conocimientos necesarios respecto de dichos temas, poniendo en tela de juicio su desempeño profesional, lo cual, podría ocasionar un daño al </w:t>
      </w:r>
      <w:r w:rsidRPr="00133AEE">
        <w:rPr>
          <w:rFonts w:ascii="Arial" w:hAnsi="Arial" w:cs="Arial"/>
          <w:bCs/>
          <w:sz w:val="24"/>
          <w:szCs w:val="24"/>
        </w:rPr>
        <w:t>respeto de su honra y al reconocimiento de su dignidad</w:t>
      </w:r>
      <w:r>
        <w:rPr>
          <w:rFonts w:ascii="Arial" w:hAnsi="Arial" w:cs="Arial"/>
          <w:bCs/>
          <w:sz w:val="24"/>
          <w:szCs w:val="24"/>
        </w:rPr>
        <w:t xml:space="preserve">, en lo que se podría emplear frases injuriosas o insultos </w:t>
      </w:r>
      <w:r w:rsidRPr="00133AEE">
        <w:rPr>
          <w:rFonts w:ascii="Arial" w:hAnsi="Arial" w:cs="Arial"/>
          <w:bCs/>
          <w:sz w:val="24"/>
          <w:szCs w:val="24"/>
        </w:rPr>
        <w:t xml:space="preserve">que construyan </w:t>
      </w:r>
      <w:r w:rsidRPr="00133AEE">
        <w:rPr>
          <w:rFonts w:ascii="Arial" w:hAnsi="Arial" w:cs="Arial"/>
          <w:bCs/>
          <w:iCs/>
          <w:sz w:val="24"/>
          <w:szCs w:val="24"/>
        </w:rPr>
        <w:t>una reputación como opinión general y se goce de cierta fama</w:t>
      </w:r>
      <w:r>
        <w:rPr>
          <w:rFonts w:ascii="Arial" w:hAnsi="Arial" w:cs="Arial"/>
          <w:bCs/>
          <w:iCs/>
          <w:sz w:val="24"/>
          <w:szCs w:val="24"/>
        </w:rPr>
        <w:t xml:space="preserve">, afectando su </w:t>
      </w:r>
      <w:r w:rsidRPr="009E6ACC">
        <w:rPr>
          <w:rFonts w:ascii="Arial" w:hAnsi="Arial" w:cs="Arial"/>
          <w:bCs/>
          <w:iCs/>
          <w:sz w:val="24"/>
          <w:szCs w:val="24"/>
        </w:rPr>
        <w:t>trayectoria académica y profesional</w:t>
      </w:r>
      <w:r>
        <w:rPr>
          <w:rFonts w:ascii="Arial" w:hAnsi="Arial" w:cs="Arial"/>
          <w:bCs/>
          <w:iCs/>
          <w:sz w:val="24"/>
          <w:szCs w:val="24"/>
        </w:rPr>
        <w:t>.</w:t>
      </w:r>
    </w:p>
    <w:p w14:paraId="6AC60DF4" w14:textId="77777777" w:rsidR="00AC1C34" w:rsidRDefault="00AC1C34" w:rsidP="00AC1C34">
      <w:pPr>
        <w:spacing w:after="0" w:line="360" w:lineRule="auto"/>
        <w:ind w:right="51" w:firstLine="709"/>
        <w:jc w:val="both"/>
        <w:rPr>
          <w:rFonts w:ascii="Arial" w:hAnsi="Arial" w:cs="Arial"/>
          <w:bCs/>
          <w:sz w:val="24"/>
          <w:szCs w:val="24"/>
        </w:rPr>
      </w:pPr>
    </w:p>
    <w:p w14:paraId="4B1230AB" w14:textId="77777777" w:rsidR="00AC1C34" w:rsidRDefault="00AC1C34" w:rsidP="00AC1C34">
      <w:pPr>
        <w:spacing w:after="0" w:line="360" w:lineRule="auto"/>
        <w:ind w:right="51" w:firstLine="709"/>
        <w:jc w:val="both"/>
        <w:rPr>
          <w:rFonts w:ascii="Arial" w:eastAsia="Arial Unicode MS" w:hAnsi="Arial" w:cs="Arial"/>
          <w:sz w:val="24"/>
          <w:szCs w:val="24"/>
          <w:lang w:eastAsia="es-ES"/>
        </w:rPr>
      </w:pPr>
      <w:r>
        <w:rPr>
          <w:rFonts w:ascii="Arial" w:hAnsi="Arial" w:cs="Arial"/>
          <w:bCs/>
          <w:sz w:val="24"/>
          <w:szCs w:val="24"/>
        </w:rPr>
        <w:t>Asimismo, se deben tomar en consideración las consecuencias de la divulgación del certificado y las calificaciones reflejadas en dicho documento, por lo que el</w:t>
      </w:r>
      <w:r w:rsidRPr="00AA7007">
        <w:rPr>
          <w:rFonts w:ascii="Arial" w:hAnsi="Arial" w:cs="Arial"/>
          <w:bCs/>
          <w:sz w:val="24"/>
          <w:szCs w:val="24"/>
        </w:rPr>
        <w:t xml:space="preserve"> deber de salvaguardar </w:t>
      </w:r>
      <w:r>
        <w:rPr>
          <w:rFonts w:ascii="Arial" w:hAnsi="Arial" w:cs="Arial"/>
          <w:bCs/>
          <w:sz w:val="24"/>
          <w:szCs w:val="24"/>
        </w:rPr>
        <w:t>la confidencialidad de su contenido es de suma importancia, puesto que se debe tomar en consideración, el impacto y potencia de l</w:t>
      </w:r>
      <w:r w:rsidRPr="00AA7007">
        <w:rPr>
          <w:rFonts w:ascii="Arial" w:hAnsi="Arial" w:cs="Arial"/>
          <w:bCs/>
          <w:sz w:val="24"/>
          <w:szCs w:val="24"/>
        </w:rPr>
        <w:t>as nuevas herramientas tecnológicas, debido a los riesgos que éstas representan por sus ca</w:t>
      </w:r>
      <w:r>
        <w:rPr>
          <w:rFonts w:ascii="Arial" w:hAnsi="Arial" w:cs="Arial"/>
          <w:bCs/>
          <w:sz w:val="24"/>
          <w:szCs w:val="24"/>
        </w:rPr>
        <w:t xml:space="preserve">racterísticas, ya que a través de ellas, se puede compartir cierta información con la opinión pública, medios de comunicación o, determinado círculo de personas, quedando lejos de lo se debería </w:t>
      </w:r>
      <w:r w:rsidRPr="00D31E4F">
        <w:rPr>
          <w:rFonts w:ascii="Arial" w:hAnsi="Arial" w:cs="Arial"/>
          <w:bCs/>
          <w:sz w:val="24"/>
          <w:szCs w:val="24"/>
        </w:rPr>
        <w:t>pr</w:t>
      </w:r>
      <w:r>
        <w:rPr>
          <w:rFonts w:ascii="Arial" w:hAnsi="Arial" w:cs="Arial"/>
          <w:bCs/>
          <w:sz w:val="24"/>
          <w:szCs w:val="24"/>
        </w:rPr>
        <w:t xml:space="preserve">eservar del conocimiento ajeno; asimismo, se debe estimar el </w:t>
      </w:r>
      <w:r w:rsidRPr="00080008">
        <w:rPr>
          <w:rFonts w:ascii="Arial" w:eastAsia="Arial Unicode MS" w:hAnsi="Arial" w:cs="Arial"/>
          <w:sz w:val="24"/>
          <w:szCs w:val="24"/>
          <w:lang w:eastAsia="es-ES"/>
        </w:rPr>
        <w:t xml:space="preserve">efecto multiplicador de los medios de comunicación digitales de Internet y las redes sociales, a través de los cuales se facilita la difusión y durabilidad de su contenido, al permanecer de manera indefinida en los medios electrónicos en los que se publican, sin restricción territorial alguna; constituyéndose así en una constante invasión positiva o negativa, según el caso, a los derechos inherentes al ser humano, </w:t>
      </w:r>
      <w:r w:rsidRPr="00080008">
        <w:rPr>
          <w:rFonts w:ascii="Arial" w:eastAsia="Arial Unicode MS" w:hAnsi="Arial" w:cs="Arial"/>
          <w:sz w:val="24"/>
          <w:szCs w:val="24"/>
          <w:lang w:eastAsia="es-ES"/>
        </w:rPr>
        <w:lastRenderedPageBreak/>
        <w:t>vinculados con el mencionado, como son la intimidad, el honor, la reputación, la vida privada y, consecuentemente, la dignidad humana</w:t>
      </w:r>
      <w:r>
        <w:rPr>
          <w:rStyle w:val="Refdenotaalpie"/>
          <w:rFonts w:ascii="Arial" w:eastAsia="Arial Unicode MS" w:hAnsi="Arial" w:cs="Arial"/>
        </w:rPr>
        <w:footnoteReference w:id="115"/>
      </w:r>
      <w:r w:rsidRPr="00080008">
        <w:rPr>
          <w:rFonts w:ascii="Arial" w:eastAsia="Arial Unicode MS" w:hAnsi="Arial" w:cs="Arial"/>
          <w:sz w:val="24"/>
          <w:szCs w:val="24"/>
          <w:lang w:eastAsia="es-ES"/>
        </w:rPr>
        <w:t>.</w:t>
      </w:r>
    </w:p>
    <w:p w14:paraId="13E1E0AC" w14:textId="77777777" w:rsidR="00AC1C34" w:rsidRDefault="00AC1C34" w:rsidP="00AC1C34">
      <w:pPr>
        <w:spacing w:after="0" w:line="360" w:lineRule="auto"/>
        <w:ind w:right="51" w:firstLine="709"/>
        <w:jc w:val="both"/>
        <w:rPr>
          <w:rFonts w:ascii="Arial" w:eastAsia="Arial Unicode MS" w:hAnsi="Arial" w:cs="Arial"/>
          <w:sz w:val="24"/>
          <w:szCs w:val="24"/>
          <w:lang w:eastAsia="es-ES"/>
        </w:rPr>
      </w:pPr>
    </w:p>
    <w:p w14:paraId="5B74E413" w14:textId="77777777" w:rsidR="00AC1C34" w:rsidRDefault="00AC1C34" w:rsidP="00AC1C34">
      <w:pPr>
        <w:spacing w:after="0" w:line="360" w:lineRule="auto"/>
        <w:ind w:right="51" w:firstLine="709"/>
        <w:jc w:val="both"/>
        <w:rPr>
          <w:rFonts w:ascii="Arial" w:hAnsi="Arial" w:cs="Arial"/>
          <w:sz w:val="24"/>
          <w:szCs w:val="24"/>
        </w:rPr>
      </w:pPr>
      <w:r>
        <w:rPr>
          <w:rFonts w:ascii="Arial" w:eastAsia="Arial Unicode MS" w:hAnsi="Arial" w:cs="Arial"/>
          <w:sz w:val="24"/>
          <w:szCs w:val="24"/>
          <w:lang w:eastAsia="es-ES"/>
        </w:rPr>
        <w:t xml:space="preserve">Así, la </w:t>
      </w:r>
      <w:r w:rsidRPr="0009572B">
        <w:rPr>
          <w:rFonts w:ascii="Arial" w:eastAsia="Arial Unicode MS" w:hAnsi="Arial" w:cs="Arial"/>
          <w:sz w:val="24"/>
          <w:szCs w:val="24"/>
          <w:lang w:eastAsia="es-ES"/>
        </w:rPr>
        <w:t xml:space="preserve">persona </w:t>
      </w:r>
      <w:r>
        <w:rPr>
          <w:rFonts w:ascii="Arial" w:eastAsia="Arial Unicode MS" w:hAnsi="Arial" w:cs="Arial"/>
          <w:sz w:val="24"/>
          <w:szCs w:val="24"/>
          <w:lang w:eastAsia="es-ES"/>
        </w:rPr>
        <w:t xml:space="preserve">titular de los datos personales contenidos en el certificado de estudios, es también </w:t>
      </w:r>
      <w:r w:rsidRPr="0009572B">
        <w:rPr>
          <w:rFonts w:ascii="Arial" w:eastAsia="Arial Unicode MS" w:hAnsi="Arial" w:cs="Arial"/>
          <w:sz w:val="24"/>
          <w:szCs w:val="24"/>
          <w:lang w:eastAsia="es-ES"/>
        </w:rPr>
        <w:t>titular del derecho al honor,</w:t>
      </w:r>
      <w:r>
        <w:rPr>
          <w:rFonts w:ascii="Arial" w:eastAsia="Arial Unicode MS" w:hAnsi="Arial" w:cs="Arial"/>
          <w:sz w:val="24"/>
          <w:szCs w:val="24"/>
          <w:lang w:eastAsia="es-ES"/>
        </w:rPr>
        <w:t xml:space="preserve"> -derecho subjetivo del ser humano que tiene coincidencia con las </w:t>
      </w:r>
      <w:r w:rsidRPr="00841F14">
        <w:rPr>
          <w:rFonts w:ascii="Arial" w:hAnsi="Arial" w:cs="Arial"/>
          <w:sz w:val="24"/>
          <w:szCs w:val="24"/>
        </w:rPr>
        <w:t>libertades protegidas por los derechos del hombre</w:t>
      </w:r>
      <w:r>
        <w:rPr>
          <w:rFonts w:ascii="Arial" w:hAnsi="Arial" w:cs="Arial"/>
          <w:sz w:val="24"/>
          <w:szCs w:val="24"/>
        </w:rPr>
        <w:t>-,</w:t>
      </w:r>
      <w:r w:rsidRPr="0009572B">
        <w:rPr>
          <w:rFonts w:ascii="Arial" w:eastAsia="Arial Unicode MS" w:hAnsi="Arial" w:cs="Arial"/>
          <w:sz w:val="24"/>
          <w:szCs w:val="24"/>
          <w:lang w:eastAsia="es-ES"/>
        </w:rPr>
        <w:t xml:space="preserve"> pues su reconocimiento es una consecuencia de la afirmación de la dignidad humana</w:t>
      </w:r>
      <w:r>
        <w:rPr>
          <w:rFonts w:ascii="Arial" w:eastAsia="Arial Unicode MS" w:hAnsi="Arial" w:cs="Arial"/>
          <w:sz w:val="24"/>
          <w:szCs w:val="24"/>
          <w:lang w:eastAsia="es-ES"/>
        </w:rPr>
        <w:t xml:space="preserve"> que, como valor Supremo Constitucional, </w:t>
      </w:r>
      <w:r>
        <w:rPr>
          <w:rFonts w:ascii="Arial" w:hAnsi="Arial" w:cs="Arial"/>
          <w:sz w:val="24"/>
          <w:szCs w:val="24"/>
        </w:rPr>
        <w:t xml:space="preserve">es un derecho </w:t>
      </w:r>
      <w:r>
        <w:rPr>
          <w:rFonts w:ascii="Arial" w:hAnsi="Arial" w:cs="Arial"/>
          <w:i/>
          <w:sz w:val="24"/>
          <w:szCs w:val="24"/>
        </w:rPr>
        <w:t xml:space="preserve">erga omnes </w:t>
      </w:r>
      <w:r>
        <w:rPr>
          <w:rFonts w:ascii="Arial" w:hAnsi="Arial" w:cs="Arial"/>
          <w:sz w:val="24"/>
          <w:szCs w:val="24"/>
        </w:rPr>
        <w:t>innato, inherente, esencial, intransmisible, irrenunciable, inembargable, inmaterial, inalienable, imprescriptible, irrenunciable e inembargable</w:t>
      </w:r>
      <w:r w:rsidRPr="005B643E">
        <w:rPr>
          <w:rFonts w:ascii="Arial" w:hAnsi="Arial" w:cs="Arial"/>
          <w:sz w:val="24"/>
          <w:szCs w:val="24"/>
        </w:rPr>
        <w:t xml:space="preserve">, </w:t>
      </w:r>
      <w:r>
        <w:rPr>
          <w:rFonts w:ascii="Arial" w:hAnsi="Arial" w:cs="Arial"/>
          <w:sz w:val="24"/>
          <w:szCs w:val="24"/>
        </w:rPr>
        <w:t xml:space="preserve">reconocido por una </w:t>
      </w:r>
      <w:r w:rsidRPr="00113406">
        <w:rPr>
          <w:rFonts w:ascii="Arial" w:hAnsi="Arial" w:cs="Arial"/>
          <w:sz w:val="24"/>
          <w:szCs w:val="24"/>
        </w:rPr>
        <w:t xml:space="preserve">calidad única y excepcional </w:t>
      </w:r>
      <w:r w:rsidRPr="00841F14">
        <w:rPr>
          <w:rFonts w:ascii="Arial" w:hAnsi="Arial" w:cs="Arial"/>
          <w:sz w:val="24"/>
          <w:szCs w:val="24"/>
        </w:rPr>
        <w:t>de su titular, quien nace con ellos</w:t>
      </w:r>
      <w:r>
        <w:rPr>
          <w:rFonts w:ascii="Arial" w:hAnsi="Arial" w:cs="Arial"/>
          <w:sz w:val="24"/>
          <w:szCs w:val="24"/>
        </w:rPr>
        <w:t xml:space="preserve"> y corresponden a todo </w:t>
      </w:r>
      <w:r w:rsidRPr="00113406">
        <w:rPr>
          <w:rFonts w:ascii="Arial" w:hAnsi="Arial" w:cs="Arial"/>
          <w:sz w:val="24"/>
          <w:szCs w:val="24"/>
        </w:rPr>
        <w:t>ser humano por el simple hecho de serlo, cuya plena eficacia debe ser respetada y protegida integralmente</w:t>
      </w:r>
      <w:r>
        <w:rPr>
          <w:rFonts w:ascii="Arial" w:hAnsi="Arial" w:cs="Arial"/>
          <w:sz w:val="24"/>
          <w:szCs w:val="24"/>
        </w:rPr>
        <w:t>, por ser intrínseco a la persona, quien no puede vivir sin ellos,</w:t>
      </w:r>
      <w:r w:rsidRPr="00113406">
        <w:rPr>
          <w:rFonts w:ascii="Arial" w:hAnsi="Arial" w:cs="Arial"/>
          <w:sz w:val="24"/>
          <w:szCs w:val="24"/>
        </w:rPr>
        <w:t xml:space="preserve"> sin excepción alguna</w:t>
      </w:r>
      <w:r>
        <w:rPr>
          <w:rFonts w:ascii="Arial" w:hAnsi="Arial" w:cs="Arial"/>
          <w:sz w:val="24"/>
          <w:szCs w:val="24"/>
        </w:rPr>
        <w:t>.</w:t>
      </w:r>
    </w:p>
    <w:p w14:paraId="2E5E9295" w14:textId="77777777" w:rsidR="00AC1C34" w:rsidRDefault="00AC1C34" w:rsidP="00AC1C34">
      <w:pPr>
        <w:spacing w:after="0" w:line="360" w:lineRule="auto"/>
        <w:ind w:right="51" w:firstLine="709"/>
        <w:jc w:val="both"/>
        <w:rPr>
          <w:rFonts w:ascii="Arial" w:eastAsia="Calibri" w:hAnsi="Arial" w:cs="Arial"/>
          <w:sz w:val="24"/>
          <w:szCs w:val="24"/>
        </w:rPr>
      </w:pPr>
    </w:p>
    <w:p w14:paraId="7D2A2442" w14:textId="77777777" w:rsidR="00AC1C34" w:rsidRPr="00D96E4D" w:rsidRDefault="00AC1C34" w:rsidP="00AC1C34">
      <w:pPr>
        <w:spacing w:after="0" w:line="360" w:lineRule="auto"/>
        <w:ind w:right="51" w:firstLine="709"/>
        <w:jc w:val="both"/>
        <w:rPr>
          <w:rFonts w:ascii="Arial" w:hAnsi="Arial" w:cs="Arial"/>
          <w:bCs/>
          <w:sz w:val="24"/>
          <w:szCs w:val="24"/>
        </w:rPr>
      </w:pPr>
      <w:r>
        <w:rPr>
          <w:rFonts w:ascii="Arial" w:eastAsia="Calibri" w:hAnsi="Arial" w:cs="Arial"/>
          <w:sz w:val="24"/>
          <w:szCs w:val="24"/>
        </w:rPr>
        <w:t xml:space="preserve">Por tanto, el </w:t>
      </w:r>
      <w:r w:rsidRPr="002D2BE8">
        <w:rPr>
          <w:rFonts w:ascii="Arial" w:eastAsia="Calibri" w:hAnsi="Arial" w:cs="Arial"/>
          <w:sz w:val="24"/>
          <w:szCs w:val="24"/>
        </w:rPr>
        <w:t>respeto de su honra y al reconocimiento de su dignidad, implica un límite a la expresión, ataques o injerencias de los particulares y del Estado</w:t>
      </w:r>
      <w:r>
        <w:rPr>
          <w:rFonts w:ascii="Arial" w:eastAsia="Calibri" w:hAnsi="Arial" w:cs="Arial"/>
          <w:sz w:val="24"/>
          <w:szCs w:val="24"/>
        </w:rPr>
        <w:t>, en los que no</w:t>
      </w:r>
      <w:r w:rsidRPr="002D2BE8">
        <w:rPr>
          <w:rFonts w:ascii="Arial" w:eastAsia="Calibri" w:hAnsi="Arial" w:cs="Arial"/>
          <w:sz w:val="24"/>
          <w:szCs w:val="24"/>
        </w:rPr>
        <w:t xml:space="preserve"> se deben emplear frases injuriosas, insultos o insinuaciones insidiosas y vejaciones</w:t>
      </w:r>
      <w:r>
        <w:rPr>
          <w:rFonts w:ascii="Arial" w:eastAsia="Calibri" w:hAnsi="Arial" w:cs="Arial"/>
          <w:sz w:val="24"/>
          <w:szCs w:val="24"/>
        </w:rPr>
        <w:t xml:space="preserve">, que construyan </w:t>
      </w:r>
      <w:r w:rsidRPr="00D96E4D">
        <w:rPr>
          <w:rFonts w:ascii="Arial" w:hAnsi="Arial" w:cs="Arial"/>
          <w:bCs/>
          <w:iCs/>
          <w:sz w:val="24"/>
          <w:szCs w:val="24"/>
        </w:rPr>
        <w:t xml:space="preserve">una reputación como opinión general y </w:t>
      </w:r>
      <w:r>
        <w:rPr>
          <w:rFonts w:ascii="Arial" w:hAnsi="Arial" w:cs="Arial"/>
          <w:bCs/>
          <w:iCs/>
          <w:sz w:val="24"/>
          <w:szCs w:val="24"/>
        </w:rPr>
        <w:t xml:space="preserve">se goce de </w:t>
      </w:r>
      <w:r w:rsidRPr="00D96E4D">
        <w:rPr>
          <w:rFonts w:ascii="Arial" w:hAnsi="Arial" w:cs="Arial"/>
          <w:bCs/>
          <w:iCs/>
          <w:sz w:val="24"/>
          <w:szCs w:val="24"/>
        </w:rPr>
        <w:t>cierta fama</w:t>
      </w:r>
      <w:r>
        <w:rPr>
          <w:rFonts w:ascii="Arial" w:hAnsi="Arial" w:cs="Arial"/>
          <w:bCs/>
          <w:iCs/>
          <w:sz w:val="24"/>
          <w:szCs w:val="24"/>
        </w:rPr>
        <w:t>.</w:t>
      </w:r>
    </w:p>
    <w:p w14:paraId="54BDF8C7" w14:textId="77777777" w:rsidR="00AC1C34" w:rsidRPr="00D96E4D" w:rsidRDefault="00AC1C34" w:rsidP="00AC1C34">
      <w:pPr>
        <w:spacing w:after="0" w:line="360" w:lineRule="auto"/>
        <w:ind w:right="51" w:firstLine="709"/>
        <w:jc w:val="both"/>
        <w:rPr>
          <w:rFonts w:ascii="Arial" w:hAnsi="Arial" w:cs="Arial"/>
          <w:bCs/>
          <w:sz w:val="24"/>
          <w:szCs w:val="24"/>
        </w:rPr>
      </w:pPr>
    </w:p>
    <w:p w14:paraId="16FDCD6D" w14:textId="77777777" w:rsidR="00AC1C34" w:rsidRDefault="00AC1C34" w:rsidP="00AC1C34">
      <w:pPr>
        <w:spacing w:after="0" w:line="360" w:lineRule="auto"/>
        <w:ind w:right="51" w:firstLine="709"/>
        <w:jc w:val="both"/>
        <w:rPr>
          <w:rFonts w:ascii="Arial" w:hAnsi="Arial" w:cs="Arial"/>
          <w:sz w:val="24"/>
          <w:szCs w:val="24"/>
        </w:rPr>
      </w:pPr>
      <w:r w:rsidRPr="002D2BE8">
        <w:rPr>
          <w:rFonts w:ascii="Arial" w:eastAsia="Calibri" w:hAnsi="Arial" w:cs="Arial"/>
          <w:sz w:val="24"/>
          <w:szCs w:val="24"/>
        </w:rPr>
        <w:t>Por ello, es legítimo que quien se sienta afectado en su honor</w:t>
      </w:r>
      <w:r>
        <w:rPr>
          <w:rFonts w:ascii="Arial" w:eastAsia="Calibri" w:hAnsi="Arial" w:cs="Arial"/>
          <w:sz w:val="24"/>
          <w:szCs w:val="24"/>
        </w:rPr>
        <w:t>,</w:t>
      </w:r>
      <w:r w:rsidRPr="002D2BE8">
        <w:rPr>
          <w:rFonts w:ascii="Arial" w:eastAsia="Calibri" w:hAnsi="Arial" w:cs="Arial"/>
          <w:sz w:val="24"/>
          <w:szCs w:val="24"/>
        </w:rPr>
        <w:t xml:space="preserve"> </w:t>
      </w:r>
      <w:r>
        <w:rPr>
          <w:rFonts w:ascii="Arial" w:eastAsia="Calibri" w:hAnsi="Arial" w:cs="Arial"/>
          <w:sz w:val="24"/>
          <w:szCs w:val="24"/>
        </w:rPr>
        <w:t xml:space="preserve">como parte de un sentimiento íntimo que </w:t>
      </w:r>
      <w:r w:rsidRPr="002B0EFC">
        <w:rPr>
          <w:rFonts w:ascii="Arial" w:hAnsi="Arial" w:cs="Arial"/>
          <w:sz w:val="24"/>
          <w:szCs w:val="24"/>
        </w:rPr>
        <w:t>se exterioriza por la afirmación que la persona hace de su propia dignidad</w:t>
      </w:r>
      <w:r>
        <w:rPr>
          <w:rFonts w:ascii="Arial" w:hAnsi="Arial" w:cs="Arial"/>
          <w:sz w:val="24"/>
          <w:szCs w:val="24"/>
        </w:rPr>
        <w:t xml:space="preserve"> y </w:t>
      </w:r>
      <w:r w:rsidRPr="002B0EFC">
        <w:rPr>
          <w:rFonts w:ascii="Arial" w:hAnsi="Arial" w:cs="Arial"/>
          <w:sz w:val="24"/>
          <w:szCs w:val="24"/>
        </w:rPr>
        <w:t>la estimación interpersonal que la persona tiene por sus cualidades morales y profe</w:t>
      </w:r>
      <w:r>
        <w:rPr>
          <w:rFonts w:ascii="Arial" w:hAnsi="Arial" w:cs="Arial"/>
          <w:sz w:val="24"/>
          <w:szCs w:val="24"/>
        </w:rPr>
        <w:t xml:space="preserve">sionales dentro de la comunidad, </w:t>
      </w:r>
      <w:r w:rsidRPr="002D2BE8">
        <w:rPr>
          <w:rFonts w:ascii="Arial" w:eastAsia="Calibri" w:hAnsi="Arial" w:cs="Arial"/>
          <w:sz w:val="24"/>
          <w:szCs w:val="24"/>
        </w:rPr>
        <w:t>recurra a los mecanismos judiciales que el Esta</w:t>
      </w:r>
      <w:r>
        <w:rPr>
          <w:rFonts w:ascii="Arial" w:eastAsia="Calibri" w:hAnsi="Arial" w:cs="Arial"/>
          <w:sz w:val="24"/>
          <w:szCs w:val="24"/>
        </w:rPr>
        <w:t xml:space="preserve">do disponga para su protección, por “daño moral” debido a la </w:t>
      </w:r>
      <w:r w:rsidRPr="004579DA">
        <w:rPr>
          <w:rFonts w:ascii="Arial" w:hAnsi="Arial" w:cs="Arial"/>
          <w:sz w:val="24"/>
          <w:szCs w:val="24"/>
        </w:rPr>
        <w:t>emisión de opiniones, ideas o juicios, que hayan sido expresados con la intención de dañar</w:t>
      </w:r>
      <w:r>
        <w:rPr>
          <w:rFonts w:ascii="Arial" w:hAnsi="Arial" w:cs="Arial"/>
          <w:sz w:val="24"/>
          <w:szCs w:val="24"/>
        </w:rPr>
        <w:t>.</w:t>
      </w:r>
    </w:p>
    <w:p w14:paraId="21BE8DFD" w14:textId="77777777" w:rsidR="00AC1C34" w:rsidRDefault="00AC1C34" w:rsidP="00AC1C34">
      <w:pPr>
        <w:spacing w:after="0" w:line="360" w:lineRule="auto"/>
        <w:ind w:right="51" w:firstLine="709"/>
        <w:jc w:val="both"/>
        <w:rPr>
          <w:rFonts w:ascii="Arial" w:hAnsi="Arial" w:cs="Arial"/>
          <w:sz w:val="24"/>
          <w:szCs w:val="24"/>
        </w:rPr>
      </w:pPr>
    </w:p>
    <w:p w14:paraId="2659F003" w14:textId="77777777" w:rsidR="00AC1C34" w:rsidRDefault="00AC1C34" w:rsidP="00AC1C34">
      <w:pPr>
        <w:spacing w:after="0" w:line="360" w:lineRule="auto"/>
        <w:ind w:right="51" w:firstLine="709"/>
        <w:jc w:val="both"/>
        <w:rPr>
          <w:rFonts w:ascii="Arial" w:eastAsia="Calibri" w:hAnsi="Arial" w:cs="Arial"/>
          <w:sz w:val="24"/>
          <w:szCs w:val="24"/>
        </w:rPr>
      </w:pPr>
      <w:r>
        <w:rPr>
          <w:rFonts w:ascii="Arial" w:hAnsi="Arial" w:cs="Arial"/>
          <w:sz w:val="24"/>
          <w:szCs w:val="24"/>
        </w:rPr>
        <w:t>De ahí que</w:t>
      </w:r>
      <w:r w:rsidRPr="004579DA">
        <w:rPr>
          <w:rFonts w:ascii="Arial" w:hAnsi="Arial" w:cs="Arial"/>
          <w:sz w:val="24"/>
          <w:szCs w:val="24"/>
        </w:rPr>
        <w:t>,</w:t>
      </w:r>
      <w:r>
        <w:rPr>
          <w:rFonts w:ascii="Arial" w:hAnsi="Arial" w:cs="Arial"/>
          <w:sz w:val="24"/>
          <w:szCs w:val="24"/>
        </w:rPr>
        <w:t xml:space="preserve"> el Código Civil para el Estado de San Luis Potosí</w:t>
      </w:r>
      <w:r>
        <w:rPr>
          <w:rStyle w:val="Refdenotaalpie"/>
          <w:rFonts w:ascii="Arial" w:hAnsi="Arial" w:cs="Arial"/>
        </w:rPr>
        <w:footnoteReference w:id="116"/>
      </w:r>
      <w:r>
        <w:rPr>
          <w:rFonts w:ascii="Arial" w:hAnsi="Arial" w:cs="Arial"/>
          <w:sz w:val="24"/>
          <w:szCs w:val="24"/>
        </w:rPr>
        <w:t xml:space="preserve"> establece que: “por daño moral se </w:t>
      </w:r>
      <w:r w:rsidRPr="00B52B3A">
        <w:rPr>
          <w:rFonts w:ascii="Arial" w:eastAsia="Calibri" w:hAnsi="Arial" w:cs="Arial"/>
          <w:sz w:val="24"/>
          <w:szCs w:val="24"/>
        </w:rPr>
        <w:t>entiende la afectación que una persona sufre en sus sentimientos, afectos, creencias, decoro, honor, reputación, vida privada, configuración y aspecto físico o bien en la consideración que de sí misma tienen los demás</w:t>
      </w:r>
      <w:r>
        <w:rPr>
          <w:rFonts w:ascii="Arial" w:eastAsia="Calibri" w:hAnsi="Arial" w:cs="Arial"/>
          <w:sz w:val="24"/>
          <w:szCs w:val="24"/>
        </w:rPr>
        <w:t>”</w:t>
      </w:r>
      <w:r w:rsidRPr="00B52B3A">
        <w:rPr>
          <w:rFonts w:ascii="Arial" w:eastAsia="Calibri" w:hAnsi="Arial" w:cs="Arial"/>
          <w:sz w:val="24"/>
          <w:szCs w:val="24"/>
        </w:rPr>
        <w:t>.</w:t>
      </w:r>
      <w:r>
        <w:rPr>
          <w:rFonts w:ascii="Arial" w:eastAsia="Calibri" w:hAnsi="Arial" w:cs="Arial"/>
          <w:sz w:val="24"/>
          <w:szCs w:val="24"/>
        </w:rPr>
        <w:t xml:space="preserve"> </w:t>
      </w:r>
      <w:r w:rsidRPr="00B52B3A">
        <w:rPr>
          <w:rFonts w:ascii="Arial" w:eastAsia="Calibri" w:hAnsi="Arial" w:cs="Arial"/>
          <w:sz w:val="24"/>
          <w:szCs w:val="24"/>
        </w:rPr>
        <w:t xml:space="preserve">Cuando un hecho u omisión ilícitos </w:t>
      </w:r>
      <w:r w:rsidRPr="00B52B3A">
        <w:rPr>
          <w:rFonts w:ascii="Arial" w:eastAsia="Calibri" w:hAnsi="Arial" w:cs="Arial"/>
          <w:sz w:val="24"/>
          <w:szCs w:val="24"/>
        </w:rPr>
        <w:lastRenderedPageBreak/>
        <w:t xml:space="preserve">produzcan un daño moral, el responsable del mismo tendrá la obligación de repararlo mediante el pago de una indemnización en dinero, con independencia de que se haya causado daño material, tanto en responsabilidad contractual como extracontractual. </w:t>
      </w:r>
    </w:p>
    <w:p w14:paraId="63597968" w14:textId="77777777" w:rsidR="00AC1C34" w:rsidRDefault="00AC1C34" w:rsidP="00AC1C34">
      <w:pPr>
        <w:spacing w:after="0" w:line="360" w:lineRule="auto"/>
        <w:ind w:right="51" w:firstLine="709"/>
        <w:jc w:val="both"/>
        <w:rPr>
          <w:rFonts w:ascii="Arial" w:eastAsia="Calibri" w:hAnsi="Arial" w:cs="Arial"/>
          <w:sz w:val="24"/>
          <w:szCs w:val="24"/>
        </w:rPr>
      </w:pPr>
    </w:p>
    <w:p w14:paraId="7A936E35" w14:textId="570C930C" w:rsidR="00AC1C34" w:rsidRDefault="00AC1C34" w:rsidP="00AC1C34">
      <w:pPr>
        <w:spacing w:after="0" w:line="360" w:lineRule="auto"/>
        <w:ind w:firstLine="708"/>
        <w:jc w:val="both"/>
        <w:rPr>
          <w:rFonts w:ascii="Arial" w:hAnsi="Arial" w:cs="Arial"/>
          <w:sz w:val="24"/>
          <w:szCs w:val="24"/>
        </w:rPr>
      </w:pPr>
      <w:r>
        <w:rPr>
          <w:rFonts w:ascii="Arial" w:hAnsi="Arial" w:cs="Arial"/>
          <w:sz w:val="24"/>
          <w:szCs w:val="24"/>
        </w:rPr>
        <w:t xml:space="preserve">En consecuencia, en las condiciones anotadas y al </w:t>
      </w:r>
      <w:r w:rsidRPr="003E7331">
        <w:rPr>
          <w:rFonts w:ascii="Arial" w:hAnsi="Arial" w:cs="Arial"/>
          <w:b/>
          <w:sz w:val="24"/>
          <w:szCs w:val="24"/>
          <w:u w:val="single"/>
        </w:rPr>
        <w:t xml:space="preserve">no obrar </w:t>
      </w:r>
      <w:r w:rsidRPr="003E7331">
        <w:rPr>
          <w:rFonts w:ascii="Arial" w:eastAsia="Arial Unicode MS" w:hAnsi="Arial" w:cs="Arial"/>
          <w:b/>
          <w:sz w:val="24"/>
          <w:szCs w:val="24"/>
          <w:u w:val="single"/>
          <w:lang w:eastAsia="es-ES"/>
        </w:rPr>
        <w:t>consentimiento de</w:t>
      </w:r>
      <w:r w:rsidR="007B54CA">
        <w:rPr>
          <w:rFonts w:ascii="Arial" w:eastAsia="Arial Unicode MS" w:hAnsi="Arial" w:cs="Arial"/>
          <w:b/>
          <w:sz w:val="24"/>
          <w:szCs w:val="24"/>
          <w:u w:val="single"/>
          <w:lang w:eastAsia="es-ES"/>
        </w:rPr>
        <w:t xml:space="preserve"> los</w:t>
      </w:r>
      <w:r w:rsidRPr="003E7331">
        <w:rPr>
          <w:rFonts w:ascii="Arial" w:eastAsia="Arial Unicode MS" w:hAnsi="Arial" w:cs="Arial"/>
          <w:b/>
          <w:sz w:val="24"/>
          <w:szCs w:val="24"/>
          <w:u w:val="single"/>
          <w:lang w:eastAsia="es-ES"/>
        </w:rPr>
        <w:t xml:space="preserve"> titular</w:t>
      </w:r>
      <w:r w:rsidR="007B54CA">
        <w:rPr>
          <w:rFonts w:ascii="Arial" w:eastAsia="Arial Unicode MS" w:hAnsi="Arial" w:cs="Arial"/>
          <w:b/>
          <w:sz w:val="24"/>
          <w:szCs w:val="24"/>
          <w:u w:val="single"/>
          <w:lang w:eastAsia="es-ES"/>
        </w:rPr>
        <w:t>es</w:t>
      </w:r>
      <w:r w:rsidRPr="003E7331">
        <w:rPr>
          <w:rFonts w:ascii="Arial" w:eastAsia="Arial Unicode MS" w:hAnsi="Arial" w:cs="Arial"/>
          <w:b/>
          <w:sz w:val="24"/>
          <w:szCs w:val="24"/>
          <w:u w:val="single"/>
          <w:lang w:eastAsia="es-ES"/>
        </w:rPr>
        <w:t xml:space="preserve"> de la información respecto de la autorización de la difusión del</w:t>
      </w:r>
      <w:r w:rsidR="007B54CA">
        <w:rPr>
          <w:rFonts w:ascii="Arial" w:eastAsia="Arial Unicode MS" w:hAnsi="Arial" w:cs="Arial"/>
          <w:b/>
          <w:sz w:val="24"/>
          <w:szCs w:val="24"/>
          <w:u w:val="single"/>
          <w:lang w:eastAsia="es-ES"/>
        </w:rPr>
        <w:t xml:space="preserve"> promedio general,</w:t>
      </w:r>
      <w:r w:rsidRPr="003E7331">
        <w:rPr>
          <w:rFonts w:ascii="Arial" w:eastAsia="Arial Unicode MS" w:hAnsi="Arial" w:cs="Arial"/>
          <w:b/>
          <w:sz w:val="24"/>
          <w:szCs w:val="24"/>
          <w:u w:val="single"/>
          <w:lang w:eastAsia="es-ES"/>
        </w:rPr>
        <w:t xml:space="preserve"> certificado de estudios</w:t>
      </w:r>
      <w:r w:rsidR="007B54CA">
        <w:rPr>
          <w:rFonts w:ascii="Arial" w:eastAsia="Arial Unicode MS" w:hAnsi="Arial" w:cs="Arial"/>
          <w:b/>
          <w:sz w:val="24"/>
          <w:szCs w:val="24"/>
          <w:u w:val="single"/>
          <w:lang w:eastAsia="es-ES"/>
        </w:rPr>
        <w:t xml:space="preserve"> y título de licenciatura</w:t>
      </w:r>
      <w:r>
        <w:rPr>
          <w:rFonts w:ascii="Arial" w:eastAsia="Arial Unicode MS" w:hAnsi="Arial" w:cs="Arial"/>
          <w:sz w:val="24"/>
          <w:szCs w:val="24"/>
          <w:lang w:eastAsia="es-ES"/>
        </w:rPr>
        <w:t xml:space="preserve">, deviene improcedente revelar los datos personales contenidos, aunado a que, el daño causado por el otorgamiento de éstos, es evidente y concreto, tal y como ha quedado </w:t>
      </w:r>
      <w:r>
        <w:rPr>
          <w:rFonts w:ascii="Arial" w:hAnsi="Arial" w:cs="Arial"/>
          <w:sz w:val="24"/>
          <w:szCs w:val="24"/>
        </w:rPr>
        <w:t>claramente definido y circunscrito</w:t>
      </w:r>
      <w:r w:rsidRPr="00CF4F21">
        <w:rPr>
          <w:rFonts w:ascii="Arial" w:hAnsi="Arial" w:cs="Arial"/>
          <w:sz w:val="24"/>
          <w:szCs w:val="24"/>
        </w:rPr>
        <w:t xml:space="preserve"> a la protección de un valor determinado que es la protección de los derechos </w:t>
      </w:r>
      <w:r>
        <w:rPr>
          <w:rFonts w:ascii="Arial" w:hAnsi="Arial" w:cs="Arial"/>
          <w:sz w:val="24"/>
          <w:szCs w:val="24"/>
        </w:rPr>
        <w:t xml:space="preserve">inherentes de la personalidad: </w:t>
      </w:r>
      <w:r w:rsidRPr="00CF4F21">
        <w:rPr>
          <w:rFonts w:ascii="Arial" w:hAnsi="Arial" w:cs="Arial"/>
          <w:sz w:val="24"/>
          <w:szCs w:val="24"/>
        </w:rPr>
        <w:t xml:space="preserve"> </w:t>
      </w:r>
      <w:r>
        <w:rPr>
          <w:rFonts w:ascii="Arial" w:hAnsi="Arial" w:cs="Arial"/>
          <w:sz w:val="24"/>
          <w:szCs w:val="24"/>
        </w:rPr>
        <w:t xml:space="preserve">vida privada, honor, intimidad y dignidad humana, a través de datos </w:t>
      </w:r>
      <w:r w:rsidRPr="00CF4F21">
        <w:rPr>
          <w:rFonts w:ascii="Arial" w:hAnsi="Arial" w:cs="Arial"/>
          <w:sz w:val="24"/>
          <w:szCs w:val="24"/>
        </w:rPr>
        <w:t>que son de exclusivo mane</w:t>
      </w:r>
      <w:r>
        <w:rPr>
          <w:rFonts w:ascii="Arial" w:hAnsi="Arial" w:cs="Arial"/>
          <w:sz w:val="24"/>
          <w:szCs w:val="24"/>
        </w:rPr>
        <w:t xml:space="preserve">jo del individuo del que emanan, por lo que la </w:t>
      </w:r>
      <w:r w:rsidRPr="004543A1">
        <w:rPr>
          <w:rFonts w:ascii="Arial" w:hAnsi="Arial" w:cs="Arial"/>
          <w:sz w:val="24"/>
          <w:szCs w:val="24"/>
        </w:rPr>
        <w:t xml:space="preserve">protección de datos </w:t>
      </w:r>
      <w:r>
        <w:rPr>
          <w:rFonts w:ascii="Arial" w:hAnsi="Arial" w:cs="Arial"/>
          <w:sz w:val="24"/>
          <w:szCs w:val="24"/>
        </w:rPr>
        <w:t xml:space="preserve">faculta y obliga al </w:t>
      </w:r>
      <w:r w:rsidRPr="004543A1">
        <w:rPr>
          <w:rFonts w:ascii="Arial" w:hAnsi="Arial" w:cs="Arial"/>
          <w:sz w:val="24"/>
          <w:szCs w:val="24"/>
        </w:rPr>
        <w:t>sujeto obligado en materia de la información considerada</w:t>
      </w:r>
      <w:r>
        <w:rPr>
          <w:rFonts w:ascii="Arial" w:hAnsi="Arial" w:cs="Arial"/>
          <w:sz w:val="24"/>
          <w:szCs w:val="24"/>
        </w:rPr>
        <w:t xml:space="preserve"> como confidencial.</w:t>
      </w:r>
    </w:p>
    <w:p w14:paraId="04F7E8E2" w14:textId="77777777" w:rsidR="00AC1C34" w:rsidRDefault="00AC1C34" w:rsidP="00AC1C34">
      <w:pPr>
        <w:spacing w:after="0" w:line="360" w:lineRule="auto"/>
        <w:ind w:firstLine="708"/>
        <w:jc w:val="both"/>
        <w:rPr>
          <w:rFonts w:ascii="Arial" w:hAnsi="Arial" w:cs="Arial"/>
          <w:sz w:val="24"/>
          <w:szCs w:val="24"/>
        </w:rPr>
      </w:pPr>
    </w:p>
    <w:p w14:paraId="35ADE2DF" w14:textId="577F7638" w:rsidR="00AC1C34" w:rsidRDefault="00AC1C34" w:rsidP="00AC1C34">
      <w:pPr>
        <w:spacing w:after="0" w:line="360" w:lineRule="auto"/>
        <w:ind w:firstLine="708"/>
        <w:jc w:val="both"/>
        <w:rPr>
          <w:rFonts w:ascii="Arial" w:hAnsi="Arial" w:cs="Arial"/>
          <w:sz w:val="24"/>
          <w:szCs w:val="24"/>
        </w:rPr>
      </w:pPr>
      <w:r>
        <w:rPr>
          <w:rFonts w:ascii="Arial" w:hAnsi="Arial" w:cs="Arial"/>
          <w:sz w:val="24"/>
          <w:szCs w:val="24"/>
        </w:rPr>
        <w:t>M</w:t>
      </w:r>
      <w:r w:rsidRPr="001D4382">
        <w:rPr>
          <w:rFonts w:ascii="Arial" w:hAnsi="Arial" w:cs="Arial"/>
          <w:sz w:val="24"/>
          <w:szCs w:val="24"/>
        </w:rPr>
        <w:t xml:space="preserve">áxime que, como quedó </w:t>
      </w:r>
      <w:r>
        <w:rPr>
          <w:rFonts w:ascii="Arial" w:hAnsi="Arial" w:cs="Arial"/>
          <w:sz w:val="24"/>
          <w:szCs w:val="24"/>
        </w:rPr>
        <w:t>precisado</w:t>
      </w:r>
      <w:r w:rsidRPr="001D4382">
        <w:rPr>
          <w:rFonts w:ascii="Arial" w:hAnsi="Arial" w:cs="Arial"/>
          <w:sz w:val="24"/>
          <w:szCs w:val="24"/>
        </w:rPr>
        <w:t xml:space="preserve"> con antelación, </w:t>
      </w:r>
      <w:r w:rsidRPr="004E28DB">
        <w:rPr>
          <w:rFonts w:ascii="Arial" w:hAnsi="Arial" w:cs="Arial"/>
          <w:sz w:val="24"/>
          <w:szCs w:val="24"/>
          <w:u w:val="single"/>
        </w:rPr>
        <w:t>la finalidad del</w:t>
      </w:r>
      <w:r w:rsidR="007B54CA">
        <w:rPr>
          <w:rFonts w:ascii="Arial" w:hAnsi="Arial" w:cs="Arial"/>
          <w:sz w:val="24"/>
          <w:szCs w:val="24"/>
          <w:u w:val="single"/>
        </w:rPr>
        <w:t xml:space="preserve"> sujeto o</w:t>
      </w:r>
      <w:r w:rsidRPr="001D4382">
        <w:rPr>
          <w:rFonts w:ascii="Arial" w:hAnsi="Arial" w:cs="Arial"/>
          <w:sz w:val="24"/>
          <w:szCs w:val="24"/>
          <w:u w:val="single"/>
        </w:rPr>
        <w:t>bligado denominado Universidad Autónoma de San Luis Potosí, como ente generador de la documentación comprobante de resultados académicos de particulares, no se constituye como ente obligado a la difusión de datos cuya titularidad concierna a estos, aún cuando formen parte de procesos de carácter electoral, para ocupar un cargo de elección popular; pues, no obstante que pudiera existir la presunción de un interés público en la difusión de la información,</w:t>
      </w:r>
      <w:r w:rsidRPr="00EF5393">
        <w:rPr>
          <w:rFonts w:ascii="Arial" w:hAnsi="Arial" w:cs="Arial"/>
          <w:sz w:val="24"/>
          <w:szCs w:val="24"/>
        </w:rPr>
        <w:t xml:space="preserve"> </w:t>
      </w:r>
      <w:r>
        <w:rPr>
          <w:rFonts w:ascii="Arial" w:hAnsi="Arial" w:cs="Arial"/>
          <w:sz w:val="24"/>
          <w:szCs w:val="24"/>
        </w:rPr>
        <w:t xml:space="preserve">la autoridad aquí recurrida deberá observar en todo tratamiento de datos personales, los principios de </w:t>
      </w:r>
      <w:r w:rsidRPr="001D4382">
        <w:rPr>
          <w:rFonts w:ascii="Arial" w:hAnsi="Arial" w:cs="Arial"/>
          <w:sz w:val="24"/>
          <w:szCs w:val="24"/>
        </w:rPr>
        <w:t>licitud, finalidad, lealtad, consentimiento, calidad, proporcionalidad</w:t>
      </w:r>
      <w:r>
        <w:rPr>
          <w:rFonts w:ascii="Arial" w:hAnsi="Arial" w:cs="Arial"/>
          <w:sz w:val="24"/>
          <w:szCs w:val="24"/>
        </w:rPr>
        <w:t>, información y responsabilidad</w:t>
      </w:r>
      <w:r>
        <w:rPr>
          <w:rStyle w:val="Refdenotaalpie"/>
          <w:rFonts w:ascii="Arial" w:hAnsi="Arial" w:cs="Arial"/>
        </w:rPr>
        <w:footnoteReference w:id="117"/>
      </w:r>
      <w:r>
        <w:rPr>
          <w:rFonts w:ascii="Arial" w:hAnsi="Arial" w:cs="Arial"/>
          <w:sz w:val="24"/>
          <w:szCs w:val="24"/>
        </w:rPr>
        <w:t xml:space="preserve"> conferidos en la </w:t>
      </w:r>
      <w:r w:rsidRPr="00EF5393">
        <w:rPr>
          <w:rFonts w:ascii="Arial" w:hAnsi="Arial" w:cs="Arial"/>
          <w:sz w:val="24"/>
          <w:szCs w:val="24"/>
        </w:rPr>
        <w:t xml:space="preserve">Ley de Protección de Datos </w:t>
      </w:r>
      <w:r>
        <w:rPr>
          <w:rFonts w:ascii="Arial" w:hAnsi="Arial" w:cs="Arial"/>
          <w:sz w:val="24"/>
          <w:szCs w:val="24"/>
        </w:rPr>
        <w:t>P</w:t>
      </w:r>
      <w:r w:rsidRPr="00EF5393">
        <w:rPr>
          <w:rFonts w:ascii="Arial" w:hAnsi="Arial" w:cs="Arial"/>
          <w:sz w:val="24"/>
          <w:szCs w:val="24"/>
        </w:rPr>
        <w:t>ersonales en Posesión de Sujetos Obligados del Estado de San Luis Potosí</w:t>
      </w:r>
      <w:r>
        <w:rPr>
          <w:rFonts w:ascii="Arial" w:hAnsi="Arial" w:cs="Arial"/>
          <w:sz w:val="24"/>
          <w:szCs w:val="24"/>
        </w:rPr>
        <w:t>.</w:t>
      </w:r>
    </w:p>
    <w:p w14:paraId="6AE54466" w14:textId="77777777" w:rsidR="00AC1C34" w:rsidRDefault="00AC1C34" w:rsidP="00AC1C34">
      <w:pPr>
        <w:spacing w:after="0" w:line="360" w:lineRule="auto"/>
        <w:ind w:firstLine="708"/>
        <w:jc w:val="both"/>
        <w:rPr>
          <w:rFonts w:ascii="Arial" w:hAnsi="Arial" w:cs="Arial"/>
          <w:sz w:val="24"/>
          <w:szCs w:val="24"/>
        </w:rPr>
      </w:pPr>
    </w:p>
    <w:p w14:paraId="787DF084" w14:textId="77777777" w:rsidR="00AC1C34" w:rsidRPr="003E7331" w:rsidRDefault="00AC1C34" w:rsidP="00AC1C34">
      <w:pPr>
        <w:spacing w:after="0" w:line="360" w:lineRule="auto"/>
        <w:ind w:firstLine="708"/>
        <w:jc w:val="both"/>
        <w:rPr>
          <w:rFonts w:ascii="Arial" w:hAnsi="Arial" w:cs="Arial"/>
          <w:b/>
          <w:sz w:val="24"/>
          <w:szCs w:val="24"/>
          <w:u w:val="single"/>
        </w:rPr>
      </w:pPr>
      <w:r>
        <w:rPr>
          <w:rFonts w:ascii="Arial" w:hAnsi="Arial" w:cs="Arial"/>
          <w:sz w:val="24"/>
          <w:szCs w:val="24"/>
        </w:rPr>
        <w:t xml:space="preserve">Además, se precisa que </w:t>
      </w:r>
      <w:r w:rsidRPr="008910BB">
        <w:rPr>
          <w:rFonts w:ascii="Arial" w:hAnsi="Arial" w:cs="Arial"/>
          <w:b/>
          <w:sz w:val="24"/>
          <w:szCs w:val="24"/>
          <w:u w:val="single"/>
        </w:rPr>
        <w:t xml:space="preserve">la Universidad Autónoma de San Luis Potosí, únicamente podrá tratar los datos personales en su posesión para finalidades distintas a aquéllas que motivaron el tratamiento original de los mismos, siempre y cuando cuente con atribuciones expresas conferidas en ley y medie el consentimiento del titular, en los términos previstos en la Ley de Protección de Datos Personales Local y demás </w:t>
      </w:r>
      <w:r w:rsidRPr="008910BB">
        <w:rPr>
          <w:rFonts w:ascii="Arial" w:hAnsi="Arial" w:cs="Arial"/>
          <w:b/>
          <w:sz w:val="24"/>
          <w:szCs w:val="24"/>
          <w:u w:val="single"/>
        </w:rPr>
        <w:lastRenderedPageBreak/>
        <w:t>normatividad que resulte aplicable</w:t>
      </w:r>
      <w:r w:rsidRPr="008910BB">
        <w:rPr>
          <w:rStyle w:val="Refdenotaalpie"/>
          <w:rFonts w:ascii="Arial" w:hAnsi="Arial" w:cs="Arial"/>
          <w:b/>
          <w:u w:val="single"/>
        </w:rPr>
        <w:footnoteReference w:id="118"/>
      </w:r>
      <w:r w:rsidRPr="008910BB">
        <w:rPr>
          <w:rFonts w:ascii="Arial" w:hAnsi="Arial" w:cs="Arial"/>
          <w:b/>
          <w:sz w:val="24"/>
          <w:szCs w:val="24"/>
          <w:u w:val="single"/>
        </w:rPr>
        <w:t>, circunstancia que en el caso concreto, no</w:t>
      </w:r>
      <w:r w:rsidRPr="003E7331">
        <w:rPr>
          <w:rFonts w:ascii="Arial" w:hAnsi="Arial" w:cs="Arial"/>
          <w:b/>
          <w:sz w:val="24"/>
          <w:szCs w:val="24"/>
          <w:u w:val="single"/>
        </w:rPr>
        <w:t xml:space="preserve"> aconteció.</w:t>
      </w:r>
    </w:p>
    <w:p w14:paraId="1280F4B6" w14:textId="77777777" w:rsidR="00AC1C34" w:rsidRPr="001D4382" w:rsidRDefault="00AC1C34" w:rsidP="00AC1C34">
      <w:pPr>
        <w:spacing w:after="0" w:line="360" w:lineRule="auto"/>
        <w:ind w:firstLine="708"/>
        <w:jc w:val="both"/>
        <w:rPr>
          <w:rFonts w:ascii="Arial" w:hAnsi="Arial" w:cs="Arial"/>
          <w:sz w:val="24"/>
          <w:szCs w:val="24"/>
        </w:rPr>
      </w:pPr>
      <w:r w:rsidRPr="001D4382">
        <w:rPr>
          <w:rFonts w:ascii="Arial" w:hAnsi="Arial" w:cs="Arial"/>
          <w:sz w:val="24"/>
          <w:szCs w:val="24"/>
        </w:rPr>
        <w:t> </w:t>
      </w:r>
    </w:p>
    <w:p w14:paraId="7838AE39" w14:textId="5213B229" w:rsidR="00AC1C34" w:rsidRPr="007B54CA" w:rsidRDefault="00AC1C34" w:rsidP="007B54CA">
      <w:pPr>
        <w:spacing w:after="0" w:line="360" w:lineRule="auto"/>
        <w:ind w:firstLine="709"/>
        <w:jc w:val="both"/>
        <w:rPr>
          <w:rFonts w:ascii="Arial" w:eastAsia="Arial Unicode MS" w:hAnsi="Arial" w:cs="Arial"/>
          <w:sz w:val="24"/>
          <w:szCs w:val="24"/>
          <w:lang w:eastAsia="es-ES"/>
        </w:rPr>
      </w:pPr>
      <w:r>
        <w:rPr>
          <w:rFonts w:ascii="Arial" w:hAnsi="Arial" w:cs="Arial"/>
          <w:sz w:val="24"/>
          <w:szCs w:val="24"/>
        </w:rPr>
        <w:t xml:space="preserve">Por tanto, la documentación del interés del aquí recurrente, </w:t>
      </w:r>
      <w:r w:rsidRPr="001D4382">
        <w:rPr>
          <w:rFonts w:ascii="Arial" w:hAnsi="Arial" w:cs="Arial"/>
          <w:sz w:val="24"/>
          <w:szCs w:val="24"/>
        </w:rPr>
        <w:t xml:space="preserve">se encuentra </w:t>
      </w:r>
      <w:r w:rsidR="007B54CA">
        <w:rPr>
          <w:rFonts w:ascii="Arial" w:hAnsi="Arial" w:cs="Arial"/>
          <w:sz w:val="24"/>
          <w:szCs w:val="24"/>
        </w:rPr>
        <w:t>en circunstancias en las que, só</w:t>
      </w:r>
      <w:r w:rsidRPr="001D4382">
        <w:rPr>
          <w:rFonts w:ascii="Arial" w:hAnsi="Arial" w:cs="Arial"/>
          <w:sz w:val="24"/>
          <w:szCs w:val="24"/>
        </w:rPr>
        <w:t xml:space="preserve">lo las </w:t>
      </w:r>
      <w:r w:rsidR="007B54CA" w:rsidRPr="007B54CA">
        <w:rPr>
          <w:rFonts w:ascii="Arial" w:hAnsi="Arial" w:cs="Arial"/>
          <w:b/>
          <w:sz w:val="24"/>
          <w:szCs w:val="24"/>
        </w:rPr>
        <w:t>autoridades c</w:t>
      </w:r>
      <w:r w:rsidRPr="007B54CA">
        <w:rPr>
          <w:rFonts w:ascii="Arial" w:hAnsi="Arial" w:cs="Arial"/>
          <w:b/>
          <w:sz w:val="24"/>
          <w:szCs w:val="24"/>
        </w:rPr>
        <w:t>ompetentes</w:t>
      </w:r>
      <w:r>
        <w:rPr>
          <w:rFonts w:ascii="Arial" w:hAnsi="Arial" w:cs="Arial"/>
          <w:sz w:val="24"/>
          <w:szCs w:val="24"/>
        </w:rPr>
        <w:t xml:space="preserve"> que refieren los artículos 96 fracciones II, inciso b) y IV de la Constitución Política de los Estados Unidos Mexicanos, </w:t>
      </w:r>
      <w:r w:rsidRPr="001D4382">
        <w:rPr>
          <w:rFonts w:ascii="Arial" w:hAnsi="Arial" w:cs="Arial"/>
          <w:sz w:val="24"/>
          <w:szCs w:val="24"/>
        </w:rPr>
        <w:t xml:space="preserve">dentro del procedimiento </w:t>
      </w:r>
      <w:r>
        <w:rPr>
          <w:rFonts w:ascii="Arial" w:hAnsi="Arial" w:cs="Arial"/>
          <w:sz w:val="24"/>
          <w:szCs w:val="24"/>
        </w:rPr>
        <w:t>E</w:t>
      </w:r>
      <w:r w:rsidRPr="001D4382">
        <w:rPr>
          <w:rFonts w:ascii="Arial" w:hAnsi="Arial" w:cs="Arial"/>
          <w:sz w:val="24"/>
          <w:szCs w:val="24"/>
        </w:rPr>
        <w:t xml:space="preserve">lectoral en cuestión, </w:t>
      </w:r>
      <w:r>
        <w:rPr>
          <w:rFonts w:ascii="Arial" w:hAnsi="Arial" w:cs="Arial"/>
          <w:sz w:val="24"/>
          <w:szCs w:val="24"/>
        </w:rPr>
        <w:t xml:space="preserve">se encuentran facultados para realizar </w:t>
      </w:r>
      <w:r w:rsidRPr="001D4382">
        <w:rPr>
          <w:rFonts w:ascii="Arial" w:hAnsi="Arial" w:cs="Arial"/>
          <w:sz w:val="24"/>
          <w:szCs w:val="24"/>
        </w:rPr>
        <w:t xml:space="preserve">la evaluación de idoneidad de los postulantes a fungir como candidatos, así como aquellos que </w:t>
      </w:r>
      <w:r>
        <w:rPr>
          <w:rFonts w:ascii="Arial" w:hAnsi="Arial" w:cs="Arial"/>
          <w:sz w:val="24"/>
          <w:szCs w:val="24"/>
        </w:rPr>
        <w:t>declaran</w:t>
      </w:r>
      <w:r w:rsidRPr="006E4C64">
        <w:rPr>
          <w:rFonts w:ascii="Arial" w:hAnsi="Arial" w:cs="Arial"/>
          <w:sz w:val="24"/>
          <w:szCs w:val="24"/>
        </w:rPr>
        <w:t xml:space="preserve"> la validez de la elección y </w:t>
      </w:r>
      <w:r>
        <w:rPr>
          <w:rFonts w:ascii="Arial" w:hAnsi="Arial" w:cs="Arial"/>
          <w:sz w:val="24"/>
          <w:szCs w:val="24"/>
        </w:rPr>
        <w:t xml:space="preserve">envían </w:t>
      </w:r>
      <w:r w:rsidRPr="006E4C64">
        <w:rPr>
          <w:rFonts w:ascii="Arial" w:hAnsi="Arial" w:cs="Arial"/>
          <w:sz w:val="24"/>
          <w:szCs w:val="24"/>
        </w:rPr>
        <w:t>sus resultados a la Sala Superior del Tribunal Electoral del Poder Judicial de la Federación o al Pleno de la Suprema Corte de Justicia de la Nación para el caso de magistraturas electorales</w:t>
      </w:r>
      <w:r>
        <w:rPr>
          <w:rFonts w:ascii="Arial" w:hAnsi="Arial" w:cs="Arial"/>
          <w:sz w:val="24"/>
          <w:szCs w:val="24"/>
        </w:rPr>
        <w:t>, situándose conforme su competencia en lo previsto en el artículo 142 fracción III de la Ley de Transparencia y Acceso a la Información Pública del Estado de San Luis Potosí, esto es, determinar que lo solicitado, por Ley tiene el carácter de información de naturaleza pública, ya que aquella</w:t>
      </w:r>
      <w:r w:rsidRPr="001D4382">
        <w:rPr>
          <w:rFonts w:ascii="Arial" w:hAnsi="Arial" w:cs="Arial"/>
          <w:sz w:val="24"/>
          <w:szCs w:val="24"/>
        </w:rPr>
        <w:t xml:space="preserve">s </w:t>
      </w:r>
      <w:r>
        <w:rPr>
          <w:rFonts w:ascii="Arial" w:hAnsi="Arial" w:cs="Arial"/>
          <w:sz w:val="24"/>
          <w:szCs w:val="24"/>
        </w:rPr>
        <w:t xml:space="preserve">autoridades </w:t>
      </w:r>
      <w:r w:rsidRPr="001D4382">
        <w:rPr>
          <w:rFonts w:ascii="Arial" w:hAnsi="Arial" w:cs="Arial"/>
          <w:sz w:val="24"/>
          <w:szCs w:val="24"/>
        </w:rPr>
        <w:t>podrán determinar las características específicas de la documentación observada y que le dota de relevancia pública a</w:t>
      </w:r>
      <w:r>
        <w:rPr>
          <w:rFonts w:ascii="Arial" w:hAnsi="Arial" w:cs="Arial"/>
          <w:sz w:val="24"/>
          <w:szCs w:val="24"/>
        </w:rPr>
        <w:t xml:space="preserve">l </w:t>
      </w:r>
      <w:r w:rsidR="007B54CA">
        <w:rPr>
          <w:rFonts w:ascii="Arial" w:hAnsi="Arial" w:cs="Arial"/>
          <w:sz w:val="24"/>
          <w:szCs w:val="24"/>
        </w:rPr>
        <w:t xml:space="preserve">promedio general </w:t>
      </w:r>
      <w:r>
        <w:rPr>
          <w:rFonts w:ascii="Arial" w:hAnsi="Arial" w:cs="Arial"/>
          <w:sz w:val="24"/>
          <w:szCs w:val="24"/>
        </w:rPr>
        <w:t>certificado</w:t>
      </w:r>
      <w:r w:rsidR="007B54CA">
        <w:rPr>
          <w:rFonts w:ascii="Arial" w:hAnsi="Arial" w:cs="Arial"/>
          <w:sz w:val="24"/>
          <w:szCs w:val="24"/>
        </w:rPr>
        <w:t xml:space="preserve"> de estudios y título de licenciatura de </w:t>
      </w:r>
      <w:r w:rsidR="007B54CA" w:rsidRPr="00A53244">
        <w:rPr>
          <w:rFonts w:ascii="Arial" w:eastAsia="Arial Unicode MS" w:hAnsi="Arial" w:cs="Arial"/>
          <w:sz w:val="24"/>
          <w:szCs w:val="24"/>
          <w:lang w:eastAsia="es-ES"/>
        </w:rPr>
        <w:t>Alfaro Reyna Juana María</w:t>
      </w:r>
      <w:r w:rsidR="007B54CA">
        <w:rPr>
          <w:rFonts w:ascii="Arial" w:eastAsia="Arial Unicode MS" w:hAnsi="Arial" w:cs="Arial"/>
          <w:sz w:val="24"/>
          <w:szCs w:val="24"/>
          <w:lang w:eastAsia="es-ES"/>
        </w:rPr>
        <w:t>,</w:t>
      </w:r>
      <w:r w:rsidR="007B54CA" w:rsidRPr="00A53244">
        <w:rPr>
          <w:rFonts w:ascii="Arial" w:eastAsia="Arial Unicode MS" w:hAnsi="Arial" w:cs="Arial"/>
          <w:sz w:val="24"/>
          <w:szCs w:val="24"/>
          <w:lang w:eastAsia="es-ES"/>
        </w:rPr>
        <w:t xml:space="preserve"> Bernal Ramírez María Sara de la Luz</w:t>
      </w:r>
      <w:r w:rsidR="007B54CA">
        <w:rPr>
          <w:rFonts w:ascii="Arial" w:eastAsia="Arial Unicode MS" w:hAnsi="Arial" w:cs="Arial"/>
          <w:sz w:val="24"/>
          <w:szCs w:val="24"/>
          <w:lang w:eastAsia="es-ES"/>
        </w:rPr>
        <w:t>,</w:t>
      </w:r>
      <w:r w:rsidR="007B54CA" w:rsidRPr="00A53244">
        <w:rPr>
          <w:rFonts w:ascii="Arial" w:eastAsia="Arial Unicode MS" w:hAnsi="Arial" w:cs="Arial"/>
          <w:sz w:val="24"/>
          <w:szCs w:val="24"/>
          <w:lang w:eastAsia="es-ES"/>
        </w:rPr>
        <w:t xml:space="preserve"> Hernández Cruz María del Rocío</w:t>
      </w:r>
      <w:r w:rsidR="007B54CA">
        <w:rPr>
          <w:rFonts w:ascii="Arial" w:eastAsia="Arial Unicode MS" w:hAnsi="Arial" w:cs="Arial"/>
          <w:sz w:val="24"/>
          <w:szCs w:val="24"/>
          <w:lang w:eastAsia="es-ES"/>
        </w:rPr>
        <w:t>,</w:t>
      </w:r>
      <w:r w:rsidR="007B54CA" w:rsidRPr="00A53244">
        <w:rPr>
          <w:rFonts w:ascii="Arial" w:eastAsia="Arial Unicode MS" w:hAnsi="Arial" w:cs="Arial"/>
          <w:sz w:val="24"/>
          <w:szCs w:val="24"/>
          <w:lang w:eastAsia="es-ES"/>
        </w:rPr>
        <w:t xml:space="preserve"> Aguilar Gomez Liliana Elizabeth</w:t>
      </w:r>
      <w:r w:rsidR="007B54CA">
        <w:rPr>
          <w:rFonts w:ascii="Arial" w:eastAsia="Arial Unicode MS" w:hAnsi="Arial" w:cs="Arial"/>
          <w:sz w:val="24"/>
          <w:szCs w:val="24"/>
          <w:lang w:eastAsia="es-ES"/>
        </w:rPr>
        <w:t>,</w:t>
      </w:r>
      <w:r w:rsidR="007B54CA" w:rsidRPr="00A53244">
        <w:rPr>
          <w:rFonts w:ascii="Arial" w:eastAsia="Arial Unicode MS" w:hAnsi="Arial" w:cs="Arial"/>
          <w:sz w:val="24"/>
          <w:szCs w:val="24"/>
          <w:lang w:eastAsia="es-ES"/>
        </w:rPr>
        <w:t xml:space="preserve"> Morales Monter Lizeth Paola</w:t>
      </w:r>
      <w:r w:rsidR="007B54CA">
        <w:rPr>
          <w:rFonts w:ascii="Arial" w:eastAsia="Arial Unicode MS" w:hAnsi="Arial" w:cs="Arial"/>
          <w:sz w:val="24"/>
          <w:szCs w:val="24"/>
          <w:lang w:eastAsia="es-ES"/>
        </w:rPr>
        <w:t>,</w:t>
      </w:r>
      <w:r w:rsidR="007B54CA" w:rsidRPr="00A53244">
        <w:rPr>
          <w:rFonts w:ascii="Arial" w:eastAsia="Arial Unicode MS" w:hAnsi="Arial" w:cs="Arial"/>
          <w:sz w:val="24"/>
          <w:szCs w:val="24"/>
          <w:lang w:eastAsia="es-ES"/>
        </w:rPr>
        <w:t xml:space="preserve"> Torres Sánchez Silvia</w:t>
      </w:r>
      <w:r w:rsidR="007B54CA">
        <w:rPr>
          <w:rFonts w:ascii="Arial" w:eastAsia="Arial Unicode MS" w:hAnsi="Arial" w:cs="Arial"/>
          <w:sz w:val="24"/>
          <w:szCs w:val="24"/>
          <w:lang w:eastAsia="es-ES"/>
        </w:rPr>
        <w:t>,</w:t>
      </w:r>
      <w:r w:rsidR="007B54CA" w:rsidRPr="00A53244">
        <w:rPr>
          <w:rFonts w:ascii="Arial" w:eastAsia="Arial Unicode MS" w:hAnsi="Arial" w:cs="Arial"/>
          <w:sz w:val="24"/>
          <w:szCs w:val="24"/>
          <w:lang w:eastAsia="es-ES"/>
        </w:rPr>
        <w:t xml:space="preserve"> Kemp Zamudio Mónica</w:t>
      </w:r>
      <w:r w:rsidR="007B54CA">
        <w:rPr>
          <w:rFonts w:ascii="Arial" w:eastAsia="Arial Unicode MS" w:hAnsi="Arial" w:cs="Arial"/>
          <w:sz w:val="24"/>
          <w:szCs w:val="24"/>
          <w:lang w:eastAsia="es-ES"/>
        </w:rPr>
        <w:t>,</w:t>
      </w:r>
      <w:r w:rsidR="007B54CA" w:rsidRPr="00A53244">
        <w:rPr>
          <w:rFonts w:ascii="Arial" w:eastAsia="Arial Unicode MS" w:hAnsi="Arial" w:cs="Arial"/>
          <w:sz w:val="24"/>
          <w:szCs w:val="24"/>
          <w:lang w:eastAsia="es-ES"/>
        </w:rPr>
        <w:t xml:space="preserve"> Hernandez Garibay Jairo Oviedo</w:t>
      </w:r>
      <w:r w:rsidR="007B54CA">
        <w:rPr>
          <w:rFonts w:ascii="Arial" w:eastAsia="Arial Unicode MS" w:hAnsi="Arial" w:cs="Arial"/>
          <w:sz w:val="24"/>
          <w:szCs w:val="24"/>
          <w:lang w:eastAsia="es-ES"/>
        </w:rPr>
        <w:t>,</w:t>
      </w:r>
      <w:r w:rsidR="007B54CA" w:rsidRPr="00A53244">
        <w:rPr>
          <w:rFonts w:ascii="Arial" w:eastAsia="Arial Unicode MS" w:hAnsi="Arial" w:cs="Arial"/>
          <w:sz w:val="24"/>
          <w:szCs w:val="24"/>
          <w:lang w:eastAsia="es-ES"/>
        </w:rPr>
        <w:t xml:space="preserve"> Abrego Armando Rafael</w:t>
      </w:r>
      <w:r w:rsidR="007B54CA">
        <w:rPr>
          <w:rFonts w:ascii="Arial" w:eastAsia="Arial Unicode MS" w:hAnsi="Arial" w:cs="Arial"/>
          <w:sz w:val="24"/>
          <w:szCs w:val="24"/>
          <w:lang w:eastAsia="es-ES"/>
        </w:rPr>
        <w:t>,</w:t>
      </w:r>
      <w:r w:rsidR="007B54CA" w:rsidRPr="00A53244">
        <w:rPr>
          <w:rFonts w:ascii="Arial" w:eastAsia="Arial Unicode MS" w:hAnsi="Arial" w:cs="Arial"/>
          <w:sz w:val="24"/>
          <w:szCs w:val="24"/>
          <w:lang w:eastAsia="es-ES"/>
        </w:rPr>
        <w:t xml:space="preserve"> Morales Silva Arturo</w:t>
      </w:r>
      <w:r w:rsidR="007B54CA">
        <w:rPr>
          <w:rFonts w:ascii="Arial" w:eastAsia="Arial Unicode MS" w:hAnsi="Arial" w:cs="Arial"/>
          <w:sz w:val="24"/>
          <w:szCs w:val="24"/>
          <w:lang w:eastAsia="es-ES"/>
        </w:rPr>
        <w:t>,</w:t>
      </w:r>
      <w:r w:rsidR="007B54CA" w:rsidRPr="00A53244">
        <w:rPr>
          <w:rFonts w:ascii="Arial" w:eastAsia="Arial Unicode MS" w:hAnsi="Arial" w:cs="Arial"/>
          <w:sz w:val="24"/>
          <w:szCs w:val="24"/>
          <w:lang w:eastAsia="es-ES"/>
        </w:rPr>
        <w:t xml:space="preserve"> Ramos Ruiz Juan David</w:t>
      </w:r>
      <w:r w:rsidR="007B54CA">
        <w:rPr>
          <w:rFonts w:ascii="Arial" w:eastAsia="Arial Unicode MS" w:hAnsi="Arial" w:cs="Arial"/>
          <w:sz w:val="24"/>
          <w:szCs w:val="24"/>
          <w:lang w:eastAsia="es-ES"/>
        </w:rPr>
        <w:t>,</w:t>
      </w:r>
      <w:r w:rsidR="007B54CA" w:rsidRPr="00A53244">
        <w:rPr>
          <w:rFonts w:ascii="Arial" w:eastAsia="Arial Unicode MS" w:hAnsi="Arial" w:cs="Arial"/>
          <w:sz w:val="24"/>
          <w:szCs w:val="24"/>
          <w:lang w:eastAsia="es-ES"/>
        </w:rPr>
        <w:t xml:space="preserve"> Salazar Zavala Rogelio Javier</w:t>
      </w:r>
      <w:r w:rsidR="007B54CA">
        <w:rPr>
          <w:rFonts w:ascii="Arial" w:eastAsia="Arial Unicode MS" w:hAnsi="Arial" w:cs="Arial"/>
          <w:sz w:val="24"/>
          <w:szCs w:val="24"/>
          <w:lang w:eastAsia="es-ES"/>
        </w:rPr>
        <w:t>,</w:t>
      </w:r>
      <w:r w:rsidR="007B54CA" w:rsidRPr="00A53244">
        <w:rPr>
          <w:rFonts w:ascii="Arial" w:eastAsia="Arial Unicode MS" w:hAnsi="Arial" w:cs="Arial"/>
          <w:sz w:val="24"/>
          <w:szCs w:val="24"/>
          <w:lang w:eastAsia="es-ES"/>
        </w:rPr>
        <w:t xml:space="preserve"> Santiago Hernandez Ángel Gonzalo</w:t>
      </w:r>
      <w:r w:rsidR="007B54CA">
        <w:rPr>
          <w:rFonts w:ascii="Arial" w:eastAsia="Arial Unicode MS" w:hAnsi="Arial" w:cs="Arial"/>
          <w:sz w:val="24"/>
          <w:szCs w:val="24"/>
          <w:lang w:eastAsia="es-ES"/>
        </w:rPr>
        <w:t>,</w:t>
      </w:r>
      <w:r w:rsidR="007B54CA" w:rsidRPr="00A53244">
        <w:rPr>
          <w:rFonts w:ascii="Arial" w:eastAsia="Arial Unicode MS" w:hAnsi="Arial" w:cs="Arial"/>
          <w:sz w:val="24"/>
          <w:szCs w:val="24"/>
          <w:lang w:eastAsia="es-ES"/>
        </w:rPr>
        <w:t xml:space="preserve"> </w:t>
      </w:r>
      <w:r w:rsidR="007B54CA">
        <w:rPr>
          <w:rFonts w:ascii="Arial" w:eastAsia="Arial Unicode MS" w:hAnsi="Arial" w:cs="Arial"/>
          <w:sz w:val="24"/>
          <w:szCs w:val="24"/>
          <w:lang w:eastAsia="es-ES"/>
        </w:rPr>
        <w:t xml:space="preserve">y </w:t>
      </w:r>
      <w:r w:rsidR="007B54CA" w:rsidRPr="00A53244">
        <w:rPr>
          <w:rFonts w:ascii="Arial" w:eastAsia="Arial Unicode MS" w:hAnsi="Arial" w:cs="Arial"/>
          <w:sz w:val="24"/>
          <w:szCs w:val="24"/>
          <w:lang w:eastAsia="es-ES"/>
        </w:rPr>
        <w:t>Ruiz Contreras José Luis</w:t>
      </w:r>
      <w:r>
        <w:rPr>
          <w:rFonts w:ascii="Arial" w:hAnsi="Arial" w:cs="Arial"/>
          <w:sz w:val="24"/>
          <w:szCs w:val="24"/>
        </w:rPr>
        <w:t xml:space="preserve">, </w:t>
      </w:r>
      <w:r w:rsidRPr="001D4382">
        <w:rPr>
          <w:rFonts w:ascii="Arial" w:hAnsi="Arial" w:cs="Arial"/>
          <w:sz w:val="24"/>
          <w:szCs w:val="24"/>
        </w:rPr>
        <w:t>para encontrarse en condiciones de actualizar la presunta excepción de consentimiento en la difusión de d</w:t>
      </w:r>
      <w:r>
        <w:rPr>
          <w:rFonts w:ascii="Arial" w:hAnsi="Arial" w:cs="Arial"/>
          <w:sz w:val="24"/>
          <w:szCs w:val="24"/>
        </w:rPr>
        <w:t xml:space="preserve">atos personales de particulares, por lo que se dejan a salvo los derechos del recurrente para que los haga valer al sujeto obligado competente o bien, a través del medio idóneo; de ahí que, el agravio planteado respecto a la improcedencia de la confidencialidad del </w:t>
      </w:r>
      <w:r w:rsidR="004437EA">
        <w:rPr>
          <w:rFonts w:ascii="Arial" w:hAnsi="Arial" w:cs="Arial"/>
          <w:sz w:val="24"/>
          <w:szCs w:val="24"/>
        </w:rPr>
        <w:t xml:space="preserve">promedio general </w:t>
      </w:r>
      <w:r>
        <w:rPr>
          <w:rFonts w:ascii="Arial" w:hAnsi="Arial" w:cs="Arial"/>
          <w:sz w:val="24"/>
          <w:szCs w:val="24"/>
        </w:rPr>
        <w:t xml:space="preserve">certificado de estudios, </w:t>
      </w:r>
      <w:r w:rsidR="004437EA">
        <w:rPr>
          <w:rFonts w:ascii="Arial" w:hAnsi="Arial" w:cs="Arial"/>
          <w:sz w:val="24"/>
          <w:szCs w:val="24"/>
        </w:rPr>
        <w:t xml:space="preserve">y título de licenciatura </w:t>
      </w:r>
      <w:r>
        <w:rPr>
          <w:rFonts w:ascii="Arial" w:hAnsi="Arial" w:cs="Arial"/>
          <w:sz w:val="24"/>
          <w:szCs w:val="24"/>
        </w:rPr>
        <w:t xml:space="preserve"> requerido, </w:t>
      </w:r>
      <w:r w:rsidR="004437EA">
        <w:rPr>
          <w:rFonts w:ascii="Arial" w:hAnsi="Arial" w:cs="Arial"/>
          <w:b/>
          <w:sz w:val="24"/>
          <w:szCs w:val="24"/>
        </w:rPr>
        <w:t>devenga</w:t>
      </w:r>
      <w:r w:rsidRPr="006C4F89">
        <w:rPr>
          <w:rFonts w:ascii="Arial" w:hAnsi="Arial" w:cs="Arial"/>
          <w:b/>
          <w:sz w:val="24"/>
          <w:szCs w:val="24"/>
        </w:rPr>
        <w:t xml:space="preserve"> inoperante</w:t>
      </w:r>
      <w:r>
        <w:rPr>
          <w:rFonts w:ascii="Arial" w:hAnsi="Arial" w:cs="Arial"/>
          <w:b/>
          <w:sz w:val="24"/>
          <w:szCs w:val="24"/>
        </w:rPr>
        <w:t>.</w:t>
      </w:r>
    </w:p>
    <w:p w14:paraId="3180C52E" w14:textId="77777777" w:rsidR="00AC1C34" w:rsidRDefault="00AC1C34" w:rsidP="00AC1C34">
      <w:pPr>
        <w:spacing w:after="0" w:line="360" w:lineRule="auto"/>
        <w:ind w:firstLine="708"/>
        <w:jc w:val="both"/>
        <w:rPr>
          <w:rFonts w:ascii="Arial" w:hAnsi="Arial" w:cs="Arial"/>
          <w:sz w:val="24"/>
          <w:szCs w:val="24"/>
        </w:rPr>
      </w:pPr>
    </w:p>
    <w:p w14:paraId="05AB7501" w14:textId="51FA8461" w:rsidR="00052A4A" w:rsidRDefault="00AC1C34" w:rsidP="004437EA">
      <w:pPr>
        <w:pStyle w:val="Estilo"/>
        <w:spacing w:line="360" w:lineRule="auto"/>
        <w:ind w:firstLine="708"/>
        <w:jc w:val="both"/>
      </w:pPr>
      <w:r>
        <w:t>De manera tal que, a criterio de éste Órgano Garante, al</w:t>
      </w:r>
      <w:r w:rsidR="004437EA">
        <w:t xml:space="preserve"> estimarse que la respuesta otorgada </w:t>
      </w:r>
      <w:r>
        <w:t xml:space="preserve">en el sentido de que </w:t>
      </w:r>
      <w:r w:rsidR="004437EA">
        <w:t>tipificar</w:t>
      </w:r>
      <w:r w:rsidRPr="009949BC">
        <w:t xml:space="preserve"> l</w:t>
      </w:r>
      <w:r>
        <w:t xml:space="preserve">a información solicitada con el carácter de confidencial </w:t>
      </w:r>
      <w:r w:rsidRPr="009949BC">
        <w:t xml:space="preserve">afectó la legalidad estricta que es preciso observar al restringir </w:t>
      </w:r>
      <w:r>
        <w:t xml:space="preserve">el derecho de acceso a la información, lo procedente </w:t>
      </w:r>
      <w:r w:rsidR="004437EA">
        <w:t>es</w:t>
      </w:r>
      <w:r>
        <w:t xml:space="preserve"> </w:t>
      </w:r>
      <w:r w:rsidRPr="00B66AEF">
        <w:rPr>
          <w:b/>
          <w:bCs/>
        </w:rPr>
        <w:t>REVOCAR</w:t>
      </w:r>
      <w:r>
        <w:t xml:space="preserve"> </w:t>
      </w:r>
      <w:r w:rsidRPr="00433FE6">
        <w:rPr>
          <w:b/>
        </w:rPr>
        <w:t xml:space="preserve">la respuesta otorgada por el </w:t>
      </w:r>
      <w:r w:rsidRPr="00E15983">
        <w:rPr>
          <w:b/>
          <w:bCs/>
        </w:rPr>
        <w:t>sujeto obligado</w:t>
      </w:r>
      <w:r>
        <w:t xml:space="preserve"> y ordenar por ende, la emisión de una respuesta, en la que se siga el procedimiento que refieren </w:t>
      </w:r>
      <w:r>
        <w:lastRenderedPageBreak/>
        <w:t>los artículos 114, 117</w:t>
      </w:r>
      <w:r w:rsidRPr="00B22A82">
        <w:t>, 119, 120, 123, 128, 138, 142</w:t>
      </w:r>
      <w:r>
        <w:t>, 153</w:t>
      </w:r>
      <w:r w:rsidRPr="00B22A82">
        <w:t xml:space="preserve"> y 159 de la Ley de Transparencia y Acceso a la Información Pública, así como lo previsto en los </w:t>
      </w:r>
      <w:r w:rsidRPr="00B22A82">
        <w:rPr>
          <w:lang w:val="es-ES_tradnl"/>
        </w:rPr>
        <w:t>Lineamientos Generales en Materia de Clasificación y Desclasificación de la Información, así como para la Elaboración de Versiones Públicas</w:t>
      </w:r>
      <w:r>
        <w:rPr>
          <w:lang w:val="es-ES_tradnl"/>
        </w:rPr>
        <w:t xml:space="preserve">, </w:t>
      </w:r>
      <w:r w:rsidRPr="004802D0">
        <w:t>resolviendo lo que en derecho corresponde</w:t>
      </w:r>
      <w:r>
        <w:t xml:space="preserve">, atendiendo con </w:t>
      </w:r>
      <w:r w:rsidRPr="004802D0">
        <w:t>total libertad de jurisdicción</w:t>
      </w:r>
      <w:r>
        <w:t>,</w:t>
      </w:r>
      <w:r w:rsidRPr="00B22A82">
        <w:t xml:space="preserve"> la totalidad de las consideraciones vertidas en la presente resolución.</w:t>
      </w:r>
    </w:p>
    <w:p w14:paraId="12B56385" w14:textId="77777777" w:rsidR="004437EA" w:rsidRPr="004437EA" w:rsidRDefault="004437EA" w:rsidP="004437EA">
      <w:pPr>
        <w:pStyle w:val="Estilo"/>
        <w:spacing w:line="360" w:lineRule="auto"/>
        <w:ind w:firstLine="708"/>
        <w:jc w:val="both"/>
      </w:pPr>
    </w:p>
    <w:p w14:paraId="4FAF8AF3" w14:textId="7EC309B9" w:rsidR="003A6C5C" w:rsidRPr="00FB1016" w:rsidRDefault="005B0C4E" w:rsidP="003A6C5C">
      <w:pPr>
        <w:pStyle w:val="corte4fondo"/>
        <w:tabs>
          <w:tab w:val="left" w:pos="567"/>
        </w:tabs>
        <w:spacing w:after="240"/>
        <w:rPr>
          <w:rFonts w:cs="Arial"/>
          <w:b/>
          <w:color w:val="000000" w:themeColor="text1"/>
          <w:sz w:val="24"/>
          <w:szCs w:val="24"/>
        </w:rPr>
      </w:pPr>
      <w:r>
        <w:rPr>
          <w:rFonts w:cs="Arial"/>
          <w:b/>
          <w:color w:val="000000" w:themeColor="text1"/>
          <w:sz w:val="24"/>
          <w:szCs w:val="24"/>
        </w:rPr>
        <w:t>5</w:t>
      </w:r>
      <w:r w:rsidR="003A6C5C" w:rsidRPr="00FB1016">
        <w:rPr>
          <w:rFonts w:cs="Arial"/>
          <w:b/>
          <w:color w:val="000000" w:themeColor="text1"/>
          <w:sz w:val="24"/>
          <w:szCs w:val="24"/>
        </w:rPr>
        <w:t>.1. Sentido y efectos de esta resolución.</w:t>
      </w:r>
    </w:p>
    <w:p w14:paraId="20B33092" w14:textId="77777777" w:rsidR="005B0C4E" w:rsidRDefault="003A6C5C" w:rsidP="005B0C4E">
      <w:pPr>
        <w:pStyle w:val="corte4fondo"/>
        <w:spacing w:after="240"/>
        <w:rPr>
          <w:rFonts w:cs="Arial"/>
          <w:color w:val="000000" w:themeColor="text1"/>
          <w:sz w:val="24"/>
          <w:szCs w:val="24"/>
        </w:rPr>
      </w:pPr>
      <w:r w:rsidRPr="00FB1016">
        <w:rPr>
          <w:rFonts w:cs="Arial"/>
          <w:color w:val="000000" w:themeColor="text1"/>
          <w:sz w:val="24"/>
          <w:szCs w:val="24"/>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00052A4A" w:rsidRPr="00FB1016">
        <w:rPr>
          <w:rFonts w:cs="Arial"/>
          <w:b/>
          <w:bCs/>
          <w:color w:val="000000" w:themeColor="text1"/>
          <w:sz w:val="24"/>
          <w:szCs w:val="24"/>
        </w:rPr>
        <w:t>REVOCA</w:t>
      </w:r>
      <w:r w:rsidRPr="00FB1016">
        <w:rPr>
          <w:rFonts w:cs="Arial"/>
          <w:color w:val="000000" w:themeColor="text1"/>
          <w:sz w:val="24"/>
          <w:szCs w:val="24"/>
        </w:rPr>
        <w:t xml:space="preserve"> la respuesta proporcionada por el sujeto obligado y lo conmina para que</w:t>
      </w:r>
      <w:r w:rsidR="005B0C4E">
        <w:rPr>
          <w:rFonts w:cs="Arial"/>
          <w:color w:val="000000" w:themeColor="text1"/>
          <w:sz w:val="24"/>
          <w:szCs w:val="24"/>
        </w:rPr>
        <w:t>:</w:t>
      </w:r>
      <w:r w:rsidR="00345D66" w:rsidRPr="00FB1016">
        <w:rPr>
          <w:rFonts w:cs="Arial"/>
          <w:color w:val="000000" w:themeColor="text1"/>
          <w:sz w:val="24"/>
          <w:szCs w:val="24"/>
        </w:rPr>
        <w:t xml:space="preserve"> </w:t>
      </w:r>
    </w:p>
    <w:p w14:paraId="7E8C6C33" w14:textId="494ED600" w:rsidR="00052A4A" w:rsidRDefault="005B0C4E" w:rsidP="005B0C4E">
      <w:pPr>
        <w:pStyle w:val="corte4fondo"/>
        <w:spacing w:after="240"/>
        <w:rPr>
          <w:rFonts w:cs="Arial"/>
          <w:sz w:val="24"/>
          <w:szCs w:val="24"/>
        </w:rPr>
      </w:pPr>
      <w:r w:rsidRPr="005B0C4E">
        <w:rPr>
          <w:b/>
          <w:sz w:val="24"/>
          <w:szCs w:val="24"/>
        </w:rPr>
        <w:t>5.</w:t>
      </w:r>
      <w:r w:rsidR="00CF33FC">
        <w:rPr>
          <w:b/>
          <w:sz w:val="24"/>
          <w:szCs w:val="24"/>
        </w:rPr>
        <w:t>1.</w:t>
      </w:r>
      <w:r w:rsidRPr="005B0C4E">
        <w:rPr>
          <w:b/>
          <w:sz w:val="24"/>
          <w:szCs w:val="24"/>
        </w:rPr>
        <w:t>2.</w:t>
      </w:r>
      <w:r>
        <w:t xml:space="preserve"> </w:t>
      </w:r>
      <w:r w:rsidRPr="005B0C4E">
        <w:rPr>
          <w:rFonts w:cs="Arial"/>
          <w:sz w:val="24"/>
          <w:szCs w:val="24"/>
        </w:rPr>
        <w:t xml:space="preserve">Con base en las consideraciones vertidas en el considerando </w:t>
      </w:r>
      <w:r w:rsidRPr="005B0C4E">
        <w:rPr>
          <w:b/>
          <w:sz w:val="24"/>
          <w:szCs w:val="24"/>
        </w:rPr>
        <w:t>QUINTO</w:t>
      </w:r>
      <w:r w:rsidRPr="005B0C4E">
        <w:rPr>
          <w:rFonts w:cs="Arial"/>
          <w:sz w:val="24"/>
          <w:szCs w:val="24"/>
        </w:rPr>
        <w:t xml:space="preserve"> de la presente determinación, </w:t>
      </w:r>
      <w:r>
        <w:rPr>
          <w:rFonts w:cs="Arial"/>
          <w:sz w:val="24"/>
          <w:szCs w:val="24"/>
        </w:rPr>
        <w:t>emita</w:t>
      </w:r>
      <w:r w:rsidRPr="005B0C4E">
        <w:rPr>
          <w:rFonts w:cs="Arial"/>
          <w:bCs/>
          <w:sz w:val="24"/>
          <w:szCs w:val="24"/>
        </w:rPr>
        <w:t xml:space="preserve"> </w:t>
      </w:r>
      <w:r>
        <w:rPr>
          <w:rFonts w:cs="Arial"/>
          <w:sz w:val="24"/>
          <w:szCs w:val="24"/>
        </w:rPr>
        <w:t xml:space="preserve">una respuesta </w:t>
      </w:r>
      <w:r w:rsidRPr="005B0C4E">
        <w:rPr>
          <w:rFonts w:cs="Arial"/>
          <w:sz w:val="24"/>
          <w:szCs w:val="24"/>
        </w:rPr>
        <w:t xml:space="preserve">en la que se siga el procedimiento que refieren los artículos 114, 117, 119, 120, 123, 128, 138, 142 y 159 de la Ley de Transparencia y Acceso a la Información Pública, así como lo previsto en los </w:t>
      </w:r>
      <w:r w:rsidRPr="005B0C4E">
        <w:rPr>
          <w:rFonts w:cs="Arial"/>
          <w:sz w:val="24"/>
          <w:szCs w:val="24"/>
          <w:lang w:val="es-ES_tradnl"/>
        </w:rPr>
        <w:t xml:space="preserve">Lineamientos Generales en Materia de Clasificación y Desclasificación de la Información, así como para la Elaboración de Versiones Públicas, </w:t>
      </w:r>
      <w:r w:rsidRPr="005B0C4E">
        <w:rPr>
          <w:rFonts w:cs="Arial"/>
          <w:sz w:val="24"/>
          <w:szCs w:val="24"/>
        </w:rPr>
        <w:t>resolviendo lo que en der</w:t>
      </w:r>
      <w:r>
        <w:rPr>
          <w:rFonts w:cs="Arial"/>
          <w:sz w:val="24"/>
          <w:szCs w:val="24"/>
        </w:rPr>
        <w:t>echo corresponda</w:t>
      </w:r>
      <w:r w:rsidRPr="005B0C4E">
        <w:rPr>
          <w:rFonts w:cs="Arial"/>
          <w:sz w:val="24"/>
          <w:szCs w:val="24"/>
        </w:rPr>
        <w:t>, atendiendo con total libertad de jurisdicción, la totalidad de las consideraciones vertidas en la presente resolución.</w:t>
      </w:r>
    </w:p>
    <w:p w14:paraId="19FDA68B" w14:textId="0FACD90A" w:rsidR="00CF33FC" w:rsidRPr="00CF33FC" w:rsidRDefault="00CF33FC" w:rsidP="00CF33FC">
      <w:pPr>
        <w:pStyle w:val="corte4fondo"/>
        <w:spacing w:after="240"/>
        <w:rPr>
          <w:rFonts w:cs="Arial"/>
          <w:color w:val="000000" w:themeColor="text1"/>
          <w:sz w:val="24"/>
          <w:szCs w:val="24"/>
        </w:rPr>
      </w:pPr>
      <w:r>
        <w:rPr>
          <w:rFonts w:cs="Arial"/>
          <w:b/>
          <w:color w:val="000000" w:themeColor="text1"/>
          <w:sz w:val="24"/>
          <w:szCs w:val="24"/>
        </w:rPr>
        <w:t>5.2</w:t>
      </w:r>
      <w:r w:rsidRPr="00CF33FC">
        <w:rPr>
          <w:rFonts w:cs="Arial"/>
          <w:b/>
          <w:color w:val="000000" w:themeColor="text1"/>
          <w:sz w:val="24"/>
          <w:szCs w:val="24"/>
        </w:rPr>
        <w:t>. Modalidad de entrega.</w:t>
      </w:r>
      <w:r w:rsidRPr="00CF33FC">
        <w:rPr>
          <w:rFonts w:cs="Arial"/>
          <w:color w:val="000000" w:themeColor="text1"/>
          <w:sz w:val="24"/>
          <w:szCs w:val="24"/>
        </w:rPr>
        <w:t xml:space="preserve"> En cuanto a la modalidad de entrega, toda vez que la recurrente eligió como modalidad de entrega</w:t>
      </w:r>
      <w:r>
        <w:rPr>
          <w:rFonts w:cs="Arial"/>
          <w:color w:val="000000" w:themeColor="text1"/>
          <w:sz w:val="24"/>
          <w:szCs w:val="24"/>
        </w:rPr>
        <w:t xml:space="preserve"> la</w:t>
      </w:r>
      <w:r w:rsidRPr="00CF33FC">
        <w:rPr>
          <w:rFonts w:cs="Arial"/>
          <w:color w:val="000000" w:themeColor="text1"/>
          <w:sz w:val="24"/>
          <w:szCs w:val="24"/>
        </w:rPr>
        <w:t xml:space="preserve"> electrónica, el </w:t>
      </w:r>
      <w:r>
        <w:rPr>
          <w:rFonts w:cs="Arial"/>
          <w:color w:val="000000" w:themeColor="text1"/>
          <w:sz w:val="24"/>
          <w:szCs w:val="24"/>
        </w:rPr>
        <w:t>sujeto o</w:t>
      </w:r>
      <w:r w:rsidRPr="00CF33FC">
        <w:rPr>
          <w:rFonts w:cs="Arial"/>
          <w:color w:val="000000" w:themeColor="text1"/>
          <w:sz w:val="24"/>
          <w:szCs w:val="24"/>
        </w:rPr>
        <w:t>bligado deberá realizar la entrega a través del correo electrónico designado por el ahora recurrente</w:t>
      </w:r>
      <w:r>
        <w:rPr>
          <w:rFonts w:cs="Arial"/>
          <w:color w:val="000000" w:themeColor="text1"/>
          <w:sz w:val="24"/>
          <w:szCs w:val="24"/>
        </w:rPr>
        <w:t xml:space="preserve"> para recibir notificaciones</w:t>
      </w:r>
      <w:r w:rsidRPr="00CF33FC">
        <w:rPr>
          <w:rFonts w:cs="Arial"/>
          <w:color w:val="000000" w:themeColor="text1"/>
          <w:sz w:val="24"/>
          <w:szCs w:val="24"/>
        </w:rPr>
        <w:t>.</w:t>
      </w:r>
    </w:p>
    <w:p w14:paraId="637FFB31" w14:textId="2D17573F" w:rsidR="003A6C5C" w:rsidRPr="00FB1016" w:rsidRDefault="00CF33FC" w:rsidP="003A6C5C">
      <w:pPr>
        <w:pStyle w:val="corte4fondo"/>
        <w:tabs>
          <w:tab w:val="left" w:pos="567"/>
        </w:tabs>
        <w:spacing w:after="240"/>
        <w:ind w:left="680" w:firstLine="0"/>
        <w:rPr>
          <w:rFonts w:cs="Arial"/>
          <w:sz w:val="24"/>
          <w:szCs w:val="24"/>
        </w:rPr>
      </w:pPr>
      <w:r>
        <w:rPr>
          <w:rFonts w:cs="Arial"/>
          <w:b/>
          <w:color w:val="000000" w:themeColor="text1"/>
          <w:sz w:val="24"/>
          <w:szCs w:val="24"/>
        </w:rPr>
        <w:t>5.3</w:t>
      </w:r>
      <w:r w:rsidR="003A6C5C" w:rsidRPr="00FB1016">
        <w:rPr>
          <w:rFonts w:cs="Arial"/>
          <w:b/>
          <w:color w:val="000000" w:themeColor="text1"/>
          <w:sz w:val="24"/>
          <w:szCs w:val="24"/>
        </w:rPr>
        <w:t xml:space="preserve">. </w:t>
      </w:r>
      <w:r w:rsidR="003A6C5C" w:rsidRPr="00FB1016">
        <w:rPr>
          <w:rFonts w:cs="Arial"/>
          <w:b/>
          <w:sz w:val="24"/>
          <w:szCs w:val="24"/>
        </w:rPr>
        <w:t xml:space="preserve">Precisiones para el cumplimiento de la resolución. </w:t>
      </w:r>
    </w:p>
    <w:p w14:paraId="3FD478EB" w14:textId="77777777" w:rsidR="003A6C5C" w:rsidRPr="00FB1016" w:rsidRDefault="003A6C5C" w:rsidP="003A6C5C">
      <w:pPr>
        <w:pStyle w:val="corte4fondo"/>
        <w:tabs>
          <w:tab w:val="left" w:pos="567"/>
        </w:tabs>
        <w:rPr>
          <w:rFonts w:cs="Arial"/>
          <w:sz w:val="24"/>
          <w:szCs w:val="24"/>
          <w:u w:val="single"/>
        </w:rPr>
      </w:pPr>
      <w:r w:rsidRPr="00FB1016">
        <w:rPr>
          <w:rFonts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FB1016">
        <w:rPr>
          <w:rFonts w:cs="Arial"/>
          <w:sz w:val="24"/>
          <w:szCs w:val="24"/>
          <w:u w:val="single"/>
        </w:rPr>
        <w:t xml:space="preserve">deberá acompañar: </w:t>
      </w:r>
    </w:p>
    <w:p w14:paraId="552F9B59" w14:textId="77777777" w:rsidR="003A6C5C" w:rsidRPr="00FB1016" w:rsidRDefault="003A6C5C" w:rsidP="003A6C5C">
      <w:pPr>
        <w:pStyle w:val="corte4fondo"/>
        <w:numPr>
          <w:ilvl w:val="3"/>
          <w:numId w:val="4"/>
        </w:numPr>
        <w:tabs>
          <w:tab w:val="left" w:pos="567"/>
        </w:tabs>
        <w:ind w:left="680" w:firstLine="0"/>
        <w:rPr>
          <w:rFonts w:cs="Arial"/>
          <w:sz w:val="24"/>
          <w:szCs w:val="24"/>
        </w:rPr>
      </w:pPr>
      <w:r w:rsidRPr="00FB1016">
        <w:rPr>
          <w:rFonts w:cs="Arial"/>
          <w:sz w:val="24"/>
          <w:szCs w:val="24"/>
          <w:u w:val="single"/>
        </w:rPr>
        <w:t xml:space="preserve">Todos aquellos documentos entregados al peticionario. </w:t>
      </w:r>
    </w:p>
    <w:p w14:paraId="1E678637" w14:textId="77777777" w:rsidR="003A6C5C" w:rsidRPr="00FB1016" w:rsidRDefault="003A6C5C" w:rsidP="003A6C5C">
      <w:pPr>
        <w:pStyle w:val="corte4fondo"/>
        <w:numPr>
          <w:ilvl w:val="3"/>
          <w:numId w:val="4"/>
        </w:numPr>
        <w:tabs>
          <w:tab w:val="left" w:pos="567"/>
        </w:tabs>
        <w:spacing w:after="240"/>
        <w:ind w:left="680" w:firstLine="0"/>
        <w:rPr>
          <w:rFonts w:cs="Arial"/>
          <w:sz w:val="24"/>
          <w:szCs w:val="24"/>
        </w:rPr>
      </w:pPr>
      <w:r w:rsidRPr="00FB1016">
        <w:rPr>
          <w:rFonts w:cs="Arial"/>
          <w:sz w:val="24"/>
          <w:szCs w:val="24"/>
          <w:u w:val="single"/>
        </w:rPr>
        <w:t>Las constancias que acrediten que la nueva respuesta fue notificada al recurrente</w:t>
      </w:r>
      <w:r w:rsidRPr="00FB1016">
        <w:rPr>
          <w:rFonts w:cs="Arial"/>
          <w:sz w:val="24"/>
          <w:szCs w:val="24"/>
        </w:rPr>
        <w:t>.</w:t>
      </w:r>
    </w:p>
    <w:p w14:paraId="0494C081" w14:textId="10FC83AA" w:rsidR="003A6C5C" w:rsidRPr="00FB1016" w:rsidRDefault="00CF33FC" w:rsidP="003A6C5C">
      <w:pPr>
        <w:spacing w:line="360" w:lineRule="auto"/>
        <w:ind w:firstLine="709"/>
        <w:jc w:val="both"/>
        <w:rPr>
          <w:rFonts w:ascii="Arial" w:hAnsi="Arial" w:cs="Arial"/>
          <w:b/>
          <w:color w:val="000000" w:themeColor="text1"/>
          <w:sz w:val="24"/>
          <w:szCs w:val="24"/>
        </w:rPr>
      </w:pPr>
      <w:r>
        <w:rPr>
          <w:rFonts w:ascii="Arial" w:hAnsi="Arial" w:cs="Arial"/>
          <w:b/>
          <w:color w:val="000000" w:themeColor="text1"/>
          <w:sz w:val="24"/>
          <w:szCs w:val="24"/>
        </w:rPr>
        <w:t>5.4.</w:t>
      </w:r>
      <w:r w:rsidR="003A6C5C" w:rsidRPr="00FB1016">
        <w:rPr>
          <w:rFonts w:ascii="Arial" w:hAnsi="Arial" w:cs="Arial"/>
          <w:b/>
          <w:color w:val="000000" w:themeColor="text1"/>
          <w:sz w:val="24"/>
          <w:szCs w:val="24"/>
        </w:rPr>
        <w:t xml:space="preserve"> Plazo para el cumplimento de esta resolución e informe sobre el cumplimento a la misma. </w:t>
      </w:r>
    </w:p>
    <w:p w14:paraId="59A9C424" w14:textId="77777777" w:rsidR="003A6C5C" w:rsidRPr="00FB1016" w:rsidRDefault="003A6C5C" w:rsidP="003A6C5C">
      <w:pPr>
        <w:pStyle w:val="corte4fondo"/>
        <w:tabs>
          <w:tab w:val="left" w:pos="567"/>
        </w:tabs>
        <w:spacing w:after="240"/>
        <w:rPr>
          <w:rFonts w:cs="Arial"/>
          <w:color w:val="000000" w:themeColor="text1"/>
          <w:sz w:val="24"/>
          <w:szCs w:val="24"/>
        </w:rPr>
      </w:pPr>
      <w:r w:rsidRPr="00FB1016">
        <w:rPr>
          <w:rFonts w:cs="Arial"/>
          <w:color w:val="000000" w:themeColor="text1"/>
          <w:sz w:val="24"/>
          <w:szCs w:val="24"/>
        </w:rPr>
        <w:lastRenderedPageBreak/>
        <w:t xml:space="preserve">Con fundamento en el artículo 175 de la Ley de Transparencia y Acceso a la Información Pública se concede un término de </w:t>
      </w:r>
      <w:r w:rsidRPr="00FB1016">
        <w:rPr>
          <w:rFonts w:cs="Arial"/>
          <w:color w:val="000000" w:themeColor="text1"/>
          <w:sz w:val="24"/>
          <w:szCs w:val="24"/>
          <w:u w:val="single"/>
        </w:rPr>
        <w:t>10 diez días para la entrega de la información</w:t>
      </w:r>
      <w:r w:rsidRPr="00FB1016">
        <w:rPr>
          <w:rFonts w:cs="Arial"/>
          <w:color w:val="000000" w:themeColor="text1"/>
          <w:sz w:val="24"/>
          <w:szCs w:val="24"/>
        </w:rPr>
        <w:t>, contados a partir de la fecha de notificación de esta resolución, plazo que esta Comisión de Transparencia considera que es suficiente para la entrega de la información por parte del ente obligado, lo anterior en la inteligencia de que dicho plazo podrá ampliarse a solicitud del sujeto obligado en términos del artículo 183 de la Ley de la materia,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0D68A85" w14:textId="2F2C7B3F" w:rsidR="003A6C5C" w:rsidRPr="00FB1016" w:rsidRDefault="00CF33FC" w:rsidP="003A6C5C">
      <w:pPr>
        <w:pStyle w:val="corte4fondo"/>
        <w:tabs>
          <w:tab w:val="left" w:pos="567"/>
        </w:tabs>
        <w:spacing w:after="240"/>
        <w:rPr>
          <w:rFonts w:cs="Arial"/>
          <w:b/>
          <w:color w:val="000000" w:themeColor="text1"/>
          <w:sz w:val="24"/>
          <w:szCs w:val="24"/>
        </w:rPr>
      </w:pPr>
      <w:r>
        <w:rPr>
          <w:rFonts w:cs="Arial"/>
          <w:b/>
          <w:color w:val="000000" w:themeColor="text1"/>
          <w:sz w:val="24"/>
          <w:szCs w:val="24"/>
        </w:rPr>
        <w:t>5</w:t>
      </w:r>
      <w:r w:rsidR="003A6C5C" w:rsidRPr="00FB1016">
        <w:rPr>
          <w:rFonts w:cs="Arial"/>
          <w:b/>
          <w:color w:val="000000" w:themeColor="text1"/>
          <w:sz w:val="24"/>
          <w:szCs w:val="24"/>
        </w:rPr>
        <w:t>.</w:t>
      </w:r>
      <w:r>
        <w:rPr>
          <w:rFonts w:cs="Arial"/>
          <w:b/>
          <w:color w:val="000000" w:themeColor="text1"/>
          <w:sz w:val="24"/>
          <w:szCs w:val="24"/>
        </w:rPr>
        <w:t>5</w:t>
      </w:r>
      <w:r w:rsidR="003A6C5C" w:rsidRPr="00FB1016">
        <w:rPr>
          <w:rFonts w:cs="Arial"/>
          <w:b/>
          <w:color w:val="000000" w:themeColor="text1"/>
          <w:sz w:val="24"/>
          <w:szCs w:val="24"/>
        </w:rPr>
        <w:t>. Medida de apremio en caso de incumplimiento a la resolución.</w:t>
      </w:r>
    </w:p>
    <w:p w14:paraId="218CEA4F" w14:textId="77777777" w:rsidR="003A6C5C" w:rsidRPr="00FB1016" w:rsidRDefault="003A6C5C" w:rsidP="003A6C5C">
      <w:pPr>
        <w:pStyle w:val="corte4fondo"/>
        <w:tabs>
          <w:tab w:val="left" w:pos="567"/>
        </w:tabs>
        <w:spacing w:after="240"/>
        <w:rPr>
          <w:rFonts w:cs="Arial"/>
          <w:color w:val="000000" w:themeColor="text1"/>
          <w:sz w:val="24"/>
          <w:szCs w:val="24"/>
        </w:rPr>
      </w:pPr>
      <w:r w:rsidRPr="00FB1016">
        <w:rPr>
          <w:rFonts w:cs="Arial"/>
          <w:color w:val="000000" w:themeColor="text1"/>
          <w:sz w:val="24"/>
          <w:szCs w:val="24"/>
        </w:rPr>
        <w:t>Esta Comisión Estatal de Garantía de Acceso a la Información Pública apercibe al ente obligado que, en caso de no acatar la presente resolución, se le impondrá una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60591F2" w14:textId="79BC904F" w:rsidR="003A6C5C" w:rsidRPr="00FB1016" w:rsidRDefault="00B1616A" w:rsidP="003A6C5C">
      <w:pPr>
        <w:pStyle w:val="corte4fondo"/>
        <w:tabs>
          <w:tab w:val="left" w:pos="567"/>
        </w:tabs>
        <w:spacing w:after="240"/>
        <w:rPr>
          <w:rFonts w:cs="Arial"/>
          <w:b/>
          <w:color w:val="000000" w:themeColor="text1"/>
          <w:sz w:val="24"/>
          <w:szCs w:val="24"/>
        </w:rPr>
      </w:pPr>
      <w:r>
        <w:rPr>
          <w:rFonts w:cs="Arial"/>
          <w:b/>
          <w:color w:val="000000" w:themeColor="text1"/>
          <w:sz w:val="24"/>
          <w:szCs w:val="24"/>
        </w:rPr>
        <w:t>5</w:t>
      </w:r>
      <w:r w:rsidR="003A6C5C" w:rsidRPr="00FB1016">
        <w:rPr>
          <w:rFonts w:cs="Arial"/>
          <w:b/>
          <w:color w:val="000000" w:themeColor="text1"/>
          <w:sz w:val="24"/>
          <w:szCs w:val="24"/>
        </w:rPr>
        <w:t>.</w:t>
      </w:r>
      <w:r>
        <w:rPr>
          <w:rFonts w:cs="Arial"/>
          <w:b/>
          <w:color w:val="000000" w:themeColor="text1"/>
          <w:sz w:val="24"/>
          <w:szCs w:val="24"/>
        </w:rPr>
        <w:t>6</w:t>
      </w:r>
      <w:r w:rsidR="003A6C5C" w:rsidRPr="00FB1016">
        <w:rPr>
          <w:rFonts w:cs="Arial"/>
          <w:b/>
          <w:color w:val="000000" w:themeColor="text1"/>
          <w:sz w:val="24"/>
          <w:szCs w:val="24"/>
        </w:rPr>
        <w:t>. Medio de impugnación.</w:t>
      </w:r>
    </w:p>
    <w:p w14:paraId="0EBCC211" w14:textId="3F1FFCF9" w:rsidR="003A6C5C" w:rsidRPr="00FB1016" w:rsidRDefault="003A6C5C" w:rsidP="003A6C5C">
      <w:pPr>
        <w:pStyle w:val="corte4fondo"/>
        <w:tabs>
          <w:tab w:val="left" w:pos="567"/>
        </w:tabs>
        <w:rPr>
          <w:rFonts w:cs="Arial"/>
          <w:color w:val="000000" w:themeColor="text1"/>
          <w:sz w:val="24"/>
          <w:szCs w:val="24"/>
        </w:rPr>
      </w:pPr>
      <w:r w:rsidRPr="00FB1016">
        <w:rPr>
          <w:rFonts w:cs="Arial"/>
          <w:color w:val="000000" w:themeColor="text1"/>
          <w:sz w:val="24"/>
          <w:szCs w:val="24"/>
        </w:rPr>
        <w:t xml:space="preserve">Por último, </w:t>
      </w:r>
      <w:r w:rsidR="00D71927" w:rsidRPr="00FB1016">
        <w:rPr>
          <w:rFonts w:cs="Arial"/>
          <w:color w:val="000000" w:themeColor="text1"/>
          <w:sz w:val="24"/>
          <w:szCs w:val="24"/>
        </w:rPr>
        <w:t xml:space="preserve">de conformidad con los artículos 161, 162, 163, 164 y 165 de la Ley General de Transparencia y Acceso a la Información Pública </w:t>
      </w:r>
      <w:r w:rsidR="00DA6809" w:rsidRPr="00FB1016">
        <w:rPr>
          <w:rFonts w:cs="Arial"/>
          <w:color w:val="000000" w:themeColor="text1"/>
          <w:sz w:val="24"/>
          <w:szCs w:val="24"/>
        </w:rPr>
        <w:t xml:space="preserve">se hace del conocimiento de la parte </w:t>
      </w:r>
      <w:r w:rsidR="00D71927" w:rsidRPr="00FB1016">
        <w:rPr>
          <w:rFonts w:cs="Arial"/>
          <w:color w:val="000000" w:themeColor="text1"/>
          <w:sz w:val="24"/>
          <w:szCs w:val="24"/>
        </w:rPr>
        <w:t>recurrente</w:t>
      </w:r>
      <w:r w:rsidR="00DA6809" w:rsidRPr="00FB1016">
        <w:rPr>
          <w:rFonts w:cs="Arial"/>
          <w:color w:val="000000" w:themeColor="text1"/>
          <w:sz w:val="24"/>
          <w:szCs w:val="24"/>
        </w:rPr>
        <w:t xml:space="preserve"> que </w:t>
      </w:r>
      <w:r w:rsidR="00D71927" w:rsidRPr="00FB1016">
        <w:rPr>
          <w:rFonts w:cs="Arial"/>
          <w:color w:val="000000" w:themeColor="text1"/>
          <w:sz w:val="24"/>
          <w:szCs w:val="24"/>
        </w:rPr>
        <w:t>en contra</w:t>
      </w:r>
      <w:r w:rsidR="00DA6809" w:rsidRPr="00FB1016">
        <w:rPr>
          <w:rFonts w:cs="Arial"/>
          <w:color w:val="000000" w:themeColor="text1"/>
          <w:sz w:val="24"/>
          <w:szCs w:val="24"/>
        </w:rPr>
        <w:t xml:space="preserve"> </w:t>
      </w:r>
      <w:r w:rsidR="00D71927" w:rsidRPr="00FB1016">
        <w:rPr>
          <w:rFonts w:cs="Arial"/>
          <w:color w:val="000000" w:themeColor="text1"/>
          <w:sz w:val="24"/>
          <w:szCs w:val="24"/>
        </w:rPr>
        <w:t>de la</w:t>
      </w:r>
      <w:r w:rsidR="00DA6809" w:rsidRPr="00FB1016">
        <w:rPr>
          <w:rFonts w:cs="Arial"/>
          <w:color w:val="000000" w:themeColor="text1"/>
          <w:sz w:val="24"/>
          <w:szCs w:val="24"/>
        </w:rPr>
        <w:t xml:space="preserve"> presente resolución</w:t>
      </w:r>
      <w:r w:rsidR="00D71927" w:rsidRPr="00FB1016">
        <w:rPr>
          <w:rFonts w:cs="Arial"/>
          <w:color w:val="000000" w:themeColor="text1"/>
          <w:sz w:val="24"/>
          <w:szCs w:val="24"/>
        </w:rPr>
        <w:t xml:space="preserve"> puede acudir</w:t>
      </w:r>
      <w:r w:rsidR="00DA6809" w:rsidRPr="00FB1016">
        <w:rPr>
          <w:rFonts w:cs="Arial"/>
          <w:color w:val="000000" w:themeColor="text1"/>
          <w:sz w:val="24"/>
          <w:szCs w:val="24"/>
        </w:rPr>
        <w:t xml:space="preserve"> ante la Autoridad garante federal o ante los Tribunales especializados en materia de transparencia del Poder Judicial de la Federación.</w:t>
      </w:r>
    </w:p>
    <w:p w14:paraId="4938B027" w14:textId="77777777" w:rsidR="0068215D" w:rsidRPr="00FB1016" w:rsidRDefault="0068215D" w:rsidP="003A6C5C">
      <w:pPr>
        <w:pStyle w:val="corte4fondo"/>
        <w:tabs>
          <w:tab w:val="left" w:pos="567"/>
        </w:tabs>
        <w:rPr>
          <w:rFonts w:cs="Arial"/>
          <w:color w:val="000000" w:themeColor="text1"/>
          <w:sz w:val="24"/>
          <w:szCs w:val="24"/>
        </w:rPr>
      </w:pPr>
      <w:bookmarkStart w:id="1" w:name="_GoBack"/>
      <w:bookmarkEnd w:id="1"/>
    </w:p>
    <w:p w14:paraId="7A6DAEC9" w14:textId="77777777" w:rsidR="003A6C5C" w:rsidRPr="00FB1016" w:rsidRDefault="003A6C5C" w:rsidP="003A6C5C">
      <w:pPr>
        <w:pStyle w:val="corte4fondo"/>
        <w:tabs>
          <w:tab w:val="left" w:pos="567"/>
        </w:tabs>
        <w:spacing w:after="240"/>
        <w:jc w:val="center"/>
        <w:rPr>
          <w:rFonts w:cs="Arial"/>
          <w:b/>
          <w:color w:val="000000" w:themeColor="text1"/>
          <w:sz w:val="24"/>
          <w:szCs w:val="24"/>
        </w:rPr>
      </w:pPr>
      <w:r w:rsidRPr="00FB1016">
        <w:rPr>
          <w:rFonts w:cs="Arial"/>
          <w:b/>
          <w:color w:val="000000" w:themeColor="text1"/>
          <w:sz w:val="24"/>
          <w:szCs w:val="24"/>
        </w:rPr>
        <w:t>RESOLUTIVO</w:t>
      </w:r>
    </w:p>
    <w:p w14:paraId="5CD74017" w14:textId="77777777" w:rsidR="003A6C5C" w:rsidRPr="00FB1016" w:rsidRDefault="003A6C5C" w:rsidP="003A6C5C">
      <w:pPr>
        <w:pStyle w:val="corte4fondo"/>
        <w:tabs>
          <w:tab w:val="left" w:pos="567"/>
        </w:tabs>
        <w:spacing w:after="240"/>
        <w:rPr>
          <w:rFonts w:cs="Arial"/>
          <w:color w:val="000000" w:themeColor="text1"/>
          <w:sz w:val="24"/>
          <w:szCs w:val="24"/>
        </w:rPr>
      </w:pPr>
      <w:r w:rsidRPr="00FB1016">
        <w:rPr>
          <w:rFonts w:cs="Arial"/>
          <w:color w:val="000000" w:themeColor="text1"/>
          <w:sz w:val="24"/>
          <w:szCs w:val="24"/>
        </w:rPr>
        <w:t xml:space="preserve">Por lo expuesto y fundado, </w:t>
      </w:r>
      <w:r w:rsidRPr="00FB1016">
        <w:rPr>
          <w:rFonts w:cs="Arial"/>
          <w:b/>
          <w:color w:val="000000" w:themeColor="text1"/>
          <w:sz w:val="24"/>
          <w:szCs w:val="24"/>
        </w:rPr>
        <w:t>SE RESUELVE</w:t>
      </w:r>
      <w:r w:rsidRPr="00FB1016">
        <w:rPr>
          <w:rFonts w:cs="Arial"/>
          <w:color w:val="000000" w:themeColor="text1"/>
          <w:sz w:val="24"/>
          <w:szCs w:val="24"/>
        </w:rPr>
        <w:t>:</w:t>
      </w:r>
    </w:p>
    <w:p w14:paraId="48C2A1EC" w14:textId="58C0D8D3" w:rsidR="003A6C5C" w:rsidRPr="00FB1016" w:rsidRDefault="003A6C5C" w:rsidP="003A6C5C">
      <w:pPr>
        <w:pStyle w:val="corte4fondo"/>
        <w:tabs>
          <w:tab w:val="left" w:pos="567"/>
        </w:tabs>
        <w:spacing w:after="240"/>
        <w:rPr>
          <w:rFonts w:cs="Arial"/>
          <w:color w:val="000000" w:themeColor="text1"/>
          <w:sz w:val="24"/>
          <w:szCs w:val="24"/>
        </w:rPr>
      </w:pPr>
      <w:r w:rsidRPr="00FB1016">
        <w:rPr>
          <w:rFonts w:cs="Arial"/>
          <w:b/>
          <w:color w:val="000000" w:themeColor="text1"/>
          <w:sz w:val="24"/>
          <w:szCs w:val="24"/>
        </w:rPr>
        <w:t>ÚNICO.</w:t>
      </w:r>
      <w:r w:rsidRPr="00FB1016">
        <w:rPr>
          <w:rFonts w:cs="Arial"/>
          <w:color w:val="000000" w:themeColor="text1"/>
          <w:sz w:val="24"/>
          <w:szCs w:val="24"/>
        </w:rPr>
        <w:t xml:space="preserve"> Esta Comisión Estatal de Garantía de Acceso a la Información Pública de conformidad con el artículo 175, fracción III de la Ley de Transparencia y Acceso a la Información Pública del Estado </w:t>
      </w:r>
      <w:r w:rsidR="00B1616A">
        <w:rPr>
          <w:rFonts w:cs="Arial"/>
          <w:b/>
          <w:bCs/>
          <w:color w:val="000000" w:themeColor="text1"/>
          <w:sz w:val="24"/>
          <w:szCs w:val="24"/>
        </w:rPr>
        <w:t>REVOCA</w:t>
      </w:r>
      <w:r w:rsidRPr="00FB1016">
        <w:rPr>
          <w:rFonts w:cs="Arial"/>
          <w:color w:val="000000" w:themeColor="text1"/>
          <w:sz w:val="24"/>
          <w:szCs w:val="24"/>
        </w:rPr>
        <w:t xml:space="preserve"> la respuesta proporcionada por el sujeto obligado por los fundamentos y las razones desarrolladas en el considerando quinto de la presente resolución.</w:t>
      </w:r>
    </w:p>
    <w:p w14:paraId="1CD94679" w14:textId="17965134" w:rsidR="00B90A51" w:rsidRPr="00FB1016" w:rsidRDefault="00B90A51" w:rsidP="00B90A51">
      <w:pPr>
        <w:pStyle w:val="corte4fondo"/>
        <w:tabs>
          <w:tab w:val="left" w:pos="567"/>
        </w:tabs>
        <w:spacing w:after="240"/>
        <w:rPr>
          <w:rFonts w:cs="Arial"/>
          <w:sz w:val="24"/>
          <w:szCs w:val="24"/>
        </w:rPr>
      </w:pPr>
      <w:r w:rsidRPr="00FB1016">
        <w:rPr>
          <w:rFonts w:cs="Arial"/>
          <w:b/>
          <w:sz w:val="24"/>
          <w:szCs w:val="24"/>
        </w:rPr>
        <w:lastRenderedPageBreak/>
        <w:t>Notifíquese</w:t>
      </w:r>
      <w:r w:rsidRPr="00FB1016">
        <w:rPr>
          <w:rFonts w:cs="Arial"/>
          <w:sz w:val="24"/>
          <w:szCs w:val="24"/>
        </w:rPr>
        <w:t>; por oficio a las autoridades y al recurrente por el medio que designó.</w:t>
      </w:r>
    </w:p>
    <w:p w14:paraId="7767BA8E" w14:textId="6965F590" w:rsidR="00D71927" w:rsidRPr="00FB1016" w:rsidRDefault="00D71927" w:rsidP="00BD7A2B">
      <w:pPr>
        <w:pStyle w:val="corte4fondo"/>
        <w:tabs>
          <w:tab w:val="left" w:pos="567"/>
        </w:tabs>
        <w:spacing w:after="240"/>
        <w:rPr>
          <w:rFonts w:cs="Arial"/>
          <w:color w:val="000000" w:themeColor="text1"/>
          <w:sz w:val="24"/>
          <w:szCs w:val="24"/>
        </w:rPr>
      </w:pPr>
      <w:r w:rsidRPr="00FB1016">
        <w:rPr>
          <w:rFonts w:cs="Arial"/>
          <w:sz w:val="24"/>
          <w:szCs w:val="24"/>
        </w:rPr>
        <w:t xml:space="preserve">Así lo resolvieron por mayoría de votos en Sesión Ordinaria del </w:t>
      </w:r>
      <w:r w:rsidR="00BD7A2B" w:rsidRPr="00FB1016">
        <w:rPr>
          <w:rFonts w:cs="Arial"/>
          <w:sz w:val="24"/>
          <w:szCs w:val="24"/>
        </w:rPr>
        <w:t>cinco</w:t>
      </w:r>
      <w:r w:rsidR="00A1601E" w:rsidRPr="00FB1016">
        <w:rPr>
          <w:rFonts w:cs="Arial"/>
          <w:sz w:val="24"/>
          <w:szCs w:val="24"/>
        </w:rPr>
        <w:t xml:space="preserve"> de </w:t>
      </w:r>
      <w:r w:rsidR="00BD7A2B" w:rsidRPr="00FB1016">
        <w:rPr>
          <w:rFonts w:cs="Arial"/>
          <w:sz w:val="24"/>
          <w:szCs w:val="24"/>
        </w:rPr>
        <w:t>noviembre</w:t>
      </w:r>
      <w:r w:rsidRPr="00FB1016">
        <w:rPr>
          <w:rFonts w:cs="Arial"/>
          <w:sz w:val="24"/>
          <w:szCs w:val="24"/>
        </w:rPr>
        <w:t xml:space="preserve"> de dos mil veinticinco, </w:t>
      </w:r>
      <w:r w:rsidRPr="00FB1016">
        <w:rPr>
          <w:rFonts w:cs="Arial"/>
          <w:color w:val="000000" w:themeColor="text1"/>
          <w:sz w:val="24"/>
          <w:szCs w:val="24"/>
        </w:rPr>
        <w:t xml:space="preserve">los Comisionados </w:t>
      </w:r>
      <w:r w:rsidRPr="00FB1016">
        <w:rPr>
          <w:rFonts w:cs="Arial"/>
          <w:b/>
          <w:color w:val="000000" w:themeColor="text1"/>
          <w:sz w:val="24"/>
          <w:szCs w:val="24"/>
        </w:rPr>
        <w:t>Licenciado José Gerardo Navarro Alviso</w:t>
      </w:r>
      <w:r w:rsidRPr="00FB1016">
        <w:rPr>
          <w:rFonts w:cs="Arial"/>
          <w:color w:val="000000" w:themeColor="text1"/>
          <w:sz w:val="24"/>
          <w:szCs w:val="24"/>
        </w:rPr>
        <w:t xml:space="preserve"> y Maestra Ana Cristina García Nales, </w:t>
      </w:r>
      <w:r w:rsidRPr="00FB1016">
        <w:rPr>
          <w:rFonts w:cs="Arial"/>
          <w:b/>
          <w:bCs/>
          <w:color w:val="000000" w:themeColor="text1"/>
          <w:sz w:val="24"/>
          <w:szCs w:val="24"/>
        </w:rPr>
        <w:t>siendo ponente el primero de los nombrados</w:t>
      </w:r>
      <w:r w:rsidRPr="00FB1016">
        <w:rPr>
          <w:rFonts w:cs="Arial"/>
          <w:color w:val="000000" w:themeColor="text1"/>
          <w:sz w:val="24"/>
          <w:szCs w:val="24"/>
        </w:rPr>
        <w:t>, quienes firman con la Licenciada Rosa María Motilla García, Secretaria de Pleno que autoriza y da fe.</w:t>
      </w:r>
    </w:p>
    <w:p w14:paraId="2D04CB2F" w14:textId="65C27E45" w:rsidR="00D71927" w:rsidRPr="00FB1016" w:rsidRDefault="00B1616A" w:rsidP="00D71927">
      <w:pPr>
        <w:pStyle w:val="NormalWeb"/>
        <w:rPr>
          <w:rFonts w:ascii="Arial" w:hAnsi="Arial" w:cs="Arial"/>
          <w:b/>
          <w:color w:val="000000" w:themeColor="text1"/>
          <w:lang w:val="es-MX"/>
        </w:rPr>
      </w:pPr>
      <w:r>
        <w:rPr>
          <w:rFonts w:ascii="Arial" w:hAnsi="Arial" w:cs="Arial"/>
          <w:b/>
          <w:color w:val="000000" w:themeColor="text1"/>
          <w:lang w:val="es-MX"/>
        </w:rPr>
        <w:t xml:space="preserve">             </w:t>
      </w:r>
      <w:r w:rsidR="00D71927" w:rsidRPr="00FB1016">
        <w:rPr>
          <w:rFonts w:ascii="Arial" w:hAnsi="Arial" w:cs="Arial"/>
          <w:b/>
          <w:color w:val="000000" w:themeColor="text1"/>
          <w:lang w:val="es-MX"/>
        </w:rPr>
        <w:t xml:space="preserve">COMISIONADO PRESIDENTE       </w:t>
      </w:r>
      <w:r>
        <w:rPr>
          <w:rFonts w:ascii="Arial" w:hAnsi="Arial" w:cs="Arial"/>
          <w:b/>
          <w:color w:val="000000" w:themeColor="text1"/>
          <w:lang w:val="es-MX"/>
        </w:rPr>
        <w:t xml:space="preserve">                            </w:t>
      </w:r>
      <w:r w:rsidR="00D71927" w:rsidRPr="00FB1016">
        <w:rPr>
          <w:rFonts w:ascii="Arial" w:hAnsi="Arial" w:cs="Arial"/>
          <w:b/>
          <w:color w:val="000000" w:themeColor="text1"/>
          <w:lang w:val="es-MX"/>
        </w:rPr>
        <w:t>COMISIONADA</w:t>
      </w:r>
    </w:p>
    <w:p w14:paraId="2BF3A44A" w14:textId="77777777" w:rsidR="00D71927" w:rsidRPr="00FB1016" w:rsidRDefault="00D71927" w:rsidP="00D71927">
      <w:pPr>
        <w:pStyle w:val="NormalWeb"/>
        <w:jc w:val="both"/>
        <w:rPr>
          <w:rFonts w:ascii="Arial" w:hAnsi="Arial" w:cs="Arial"/>
          <w:b/>
          <w:color w:val="000000" w:themeColor="text1"/>
          <w:lang w:val="es-MX"/>
        </w:rPr>
      </w:pPr>
    </w:p>
    <w:p w14:paraId="7A56E23E" w14:textId="1A0AA892" w:rsidR="00D71927" w:rsidRPr="00FB1016" w:rsidRDefault="00D71927" w:rsidP="002B05F6">
      <w:pPr>
        <w:pStyle w:val="NormalWeb"/>
        <w:spacing w:line="600" w:lineRule="auto"/>
        <w:jc w:val="center"/>
        <w:rPr>
          <w:rFonts w:ascii="Arial" w:hAnsi="Arial" w:cs="Arial"/>
          <w:b/>
          <w:color w:val="000000" w:themeColor="text1"/>
          <w:lang w:val="es-MX"/>
        </w:rPr>
      </w:pPr>
      <w:r w:rsidRPr="00FB1016">
        <w:rPr>
          <w:rFonts w:ascii="Arial" w:hAnsi="Arial" w:cs="Arial"/>
          <w:b/>
          <w:color w:val="000000" w:themeColor="text1"/>
          <w:lang w:val="es-MX"/>
        </w:rPr>
        <w:t xml:space="preserve">   LIC. JOSÉ GE</w:t>
      </w:r>
      <w:r w:rsidR="00B1616A">
        <w:rPr>
          <w:rFonts w:ascii="Arial" w:hAnsi="Arial" w:cs="Arial"/>
          <w:b/>
          <w:color w:val="000000" w:themeColor="text1"/>
          <w:lang w:val="es-MX"/>
        </w:rPr>
        <w:t xml:space="preserve">RARDO NAVARRO ALVISO.      </w:t>
      </w:r>
      <w:r w:rsidRPr="00FB1016">
        <w:rPr>
          <w:rFonts w:ascii="Arial" w:hAnsi="Arial" w:cs="Arial"/>
          <w:b/>
          <w:color w:val="000000" w:themeColor="text1"/>
          <w:lang w:val="es-MX"/>
        </w:rPr>
        <w:t xml:space="preserve">MTRA. </w:t>
      </w:r>
      <w:r w:rsidRPr="00FB1016">
        <w:rPr>
          <w:rFonts w:ascii="Arial" w:hAnsi="Arial" w:cs="Arial"/>
          <w:b/>
          <w:bCs/>
          <w:color w:val="000000" w:themeColor="text1"/>
          <w:lang w:val="es-MX"/>
        </w:rPr>
        <w:t>ANA CRISTINA GARCÍA NALES</w:t>
      </w:r>
      <w:r w:rsidRPr="00FB1016">
        <w:rPr>
          <w:rFonts w:ascii="Arial" w:hAnsi="Arial" w:cs="Arial"/>
          <w:b/>
          <w:color w:val="000000" w:themeColor="text1"/>
          <w:lang w:val="es-MX"/>
        </w:rPr>
        <w:t>.</w:t>
      </w:r>
    </w:p>
    <w:p w14:paraId="3D1A130E" w14:textId="77777777" w:rsidR="00D71927" w:rsidRPr="00FB1016" w:rsidRDefault="00D71927" w:rsidP="00D71927">
      <w:pPr>
        <w:pStyle w:val="NormalWeb"/>
        <w:jc w:val="center"/>
        <w:rPr>
          <w:rFonts w:ascii="Arial" w:hAnsi="Arial" w:cs="Arial"/>
          <w:b/>
          <w:color w:val="000000" w:themeColor="text1"/>
          <w:lang w:val="es-MX"/>
        </w:rPr>
      </w:pPr>
      <w:r w:rsidRPr="00FB1016">
        <w:rPr>
          <w:rFonts w:ascii="Arial" w:hAnsi="Arial" w:cs="Arial"/>
          <w:b/>
          <w:color w:val="000000" w:themeColor="text1"/>
          <w:lang w:val="es-MX"/>
        </w:rPr>
        <w:t>SECRETARIA DE PLENO</w:t>
      </w:r>
    </w:p>
    <w:p w14:paraId="2C59D030" w14:textId="77777777" w:rsidR="00D71927" w:rsidRPr="00FB1016" w:rsidRDefault="00D71927" w:rsidP="00D71927">
      <w:pPr>
        <w:pStyle w:val="NormalWeb"/>
        <w:rPr>
          <w:rFonts w:ascii="Arial" w:hAnsi="Arial" w:cs="Arial"/>
          <w:b/>
          <w:color w:val="000000" w:themeColor="text1"/>
          <w:lang w:val="es-MX"/>
        </w:rPr>
      </w:pPr>
    </w:p>
    <w:p w14:paraId="0C947B96" w14:textId="77777777" w:rsidR="00D71927" w:rsidRPr="00FB1016" w:rsidRDefault="00D71927" w:rsidP="00D71927">
      <w:pPr>
        <w:pStyle w:val="NormalWeb"/>
        <w:spacing w:line="600" w:lineRule="auto"/>
        <w:jc w:val="center"/>
        <w:rPr>
          <w:rFonts w:ascii="Arial" w:hAnsi="Arial" w:cs="Arial"/>
          <w:b/>
          <w:color w:val="000000" w:themeColor="text1"/>
          <w:lang w:val="es-MX"/>
        </w:rPr>
      </w:pPr>
      <w:r w:rsidRPr="00FB1016">
        <w:rPr>
          <w:rFonts w:ascii="Arial" w:hAnsi="Arial" w:cs="Arial"/>
          <w:b/>
          <w:color w:val="000000" w:themeColor="text1"/>
          <w:lang w:val="es-MX"/>
        </w:rPr>
        <w:t>LIC. ROSA MARÍA MOTILLA GARCÍA.</w:t>
      </w:r>
    </w:p>
    <w:p w14:paraId="3755DB2C" w14:textId="5D0AE61B" w:rsidR="00D71927" w:rsidRPr="00B1616A" w:rsidRDefault="0068215D" w:rsidP="00D71927">
      <w:pPr>
        <w:pStyle w:val="corte4fondo"/>
        <w:tabs>
          <w:tab w:val="left" w:pos="567"/>
        </w:tabs>
        <w:spacing w:line="240" w:lineRule="auto"/>
        <w:ind w:firstLine="0"/>
        <w:rPr>
          <w:rFonts w:cs="Arial"/>
          <w:color w:val="000000" w:themeColor="text1"/>
          <w:sz w:val="16"/>
          <w:szCs w:val="16"/>
          <w:vertAlign w:val="superscript"/>
        </w:rPr>
      </w:pPr>
      <w:r w:rsidRPr="00B1616A">
        <w:rPr>
          <w:rFonts w:cs="Arial"/>
          <w:color w:val="000000" w:themeColor="text1"/>
          <w:sz w:val="16"/>
          <w:szCs w:val="16"/>
          <w:vertAlign w:val="superscript"/>
        </w:rPr>
        <w:t>MAI</w:t>
      </w:r>
      <w:r w:rsidR="00D71927" w:rsidRPr="00B1616A">
        <w:rPr>
          <w:rFonts w:cs="Arial"/>
          <w:color w:val="000000" w:themeColor="text1"/>
          <w:sz w:val="16"/>
          <w:szCs w:val="16"/>
          <w:vertAlign w:val="superscript"/>
        </w:rPr>
        <w:t>.</w:t>
      </w:r>
    </w:p>
    <w:p w14:paraId="73C5EADE" w14:textId="07162BD5" w:rsidR="00D71927" w:rsidRPr="00FB1016" w:rsidRDefault="00D71927" w:rsidP="00D71927">
      <w:pPr>
        <w:pStyle w:val="corte4fondo"/>
        <w:tabs>
          <w:tab w:val="left" w:pos="567"/>
        </w:tabs>
        <w:spacing w:after="240" w:line="240" w:lineRule="auto"/>
        <w:ind w:firstLine="0"/>
        <w:rPr>
          <w:rFonts w:cs="Arial"/>
          <w:color w:val="000000" w:themeColor="text1"/>
          <w:sz w:val="14"/>
          <w:szCs w:val="14"/>
        </w:rPr>
      </w:pPr>
      <w:r w:rsidRPr="00FB1016">
        <w:rPr>
          <w:rFonts w:cs="Arial"/>
          <w:color w:val="000000" w:themeColor="text1"/>
          <w:sz w:val="14"/>
          <w:szCs w:val="14"/>
        </w:rPr>
        <w:t xml:space="preserve">(Estas firmas corresponden a la resolución dictada por el Pleno de la Comisión Estatal de Garantía de Acceso a la Información Pública de San Luis Potosí en sesión ordinaria de </w:t>
      </w:r>
      <w:r w:rsidR="00BD7A2B" w:rsidRPr="00FB1016">
        <w:rPr>
          <w:rFonts w:cs="Arial"/>
          <w:color w:val="000000" w:themeColor="text1"/>
          <w:sz w:val="14"/>
          <w:szCs w:val="14"/>
        </w:rPr>
        <w:t>cinco</w:t>
      </w:r>
      <w:r w:rsidR="00A1601E" w:rsidRPr="00FB1016">
        <w:rPr>
          <w:rFonts w:cs="Arial"/>
          <w:color w:val="000000" w:themeColor="text1"/>
          <w:sz w:val="14"/>
          <w:szCs w:val="14"/>
        </w:rPr>
        <w:t xml:space="preserve"> de </w:t>
      </w:r>
      <w:r w:rsidR="00BD7A2B" w:rsidRPr="00FB1016">
        <w:rPr>
          <w:rFonts w:cs="Arial"/>
          <w:color w:val="000000" w:themeColor="text1"/>
          <w:sz w:val="14"/>
          <w:szCs w:val="14"/>
        </w:rPr>
        <w:t>noviembre</w:t>
      </w:r>
      <w:r w:rsidRPr="00FB1016">
        <w:rPr>
          <w:rFonts w:cs="Arial"/>
          <w:color w:val="000000" w:themeColor="text1"/>
          <w:sz w:val="14"/>
          <w:szCs w:val="14"/>
        </w:rPr>
        <w:t xml:space="preserve"> de dos mil veinticinco, dentro de los autos del recurso de revisi</w:t>
      </w:r>
      <w:r w:rsidR="00A1601E" w:rsidRPr="00FB1016">
        <w:rPr>
          <w:rFonts w:cs="Arial"/>
          <w:color w:val="000000" w:themeColor="text1"/>
          <w:sz w:val="14"/>
          <w:szCs w:val="14"/>
        </w:rPr>
        <w:t>ón RR-</w:t>
      </w:r>
      <w:r w:rsidR="00BD7A2B" w:rsidRPr="00FB1016">
        <w:rPr>
          <w:rFonts w:cs="Arial"/>
          <w:color w:val="000000" w:themeColor="text1"/>
          <w:sz w:val="14"/>
          <w:szCs w:val="14"/>
        </w:rPr>
        <w:t>823</w:t>
      </w:r>
      <w:r w:rsidRPr="00FB1016">
        <w:rPr>
          <w:rFonts w:cs="Arial"/>
          <w:color w:val="000000" w:themeColor="text1"/>
          <w:sz w:val="14"/>
          <w:szCs w:val="14"/>
        </w:rPr>
        <w:t>/2025-1.)</w:t>
      </w:r>
    </w:p>
    <w:p w14:paraId="41A776EA" w14:textId="05E7D901" w:rsidR="005873DB" w:rsidRPr="00FB1016" w:rsidRDefault="005873DB" w:rsidP="00D71927">
      <w:pPr>
        <w:pStyle w:val="corte4fondo"/>
        <w:tabs>
          <w:tab w:val="left" w:pos="567"/>
        </w:tabs>
        <w:spacing w:after="240"/>
        <w:rPr>
          <w:rFonts w:cs="Arial"/>
          <w:color w:val="000000" w:themeColor="text1"/>
          <w:sz w:val="14"/>
          <w:szCs w:val="14"/>
        </w:rPr>
      </w:pPr>
    </w:p>
    <w:sectPr w:rsidR="005873DB" w:rsidRPr="00FB1016" w:rsidSect="00FE2D9F">
      <w:headerReference w:type="even" r:id="rId10"/>
      <w:headerReference w:type="default" r:id="rId11"/>
      <w:footerReference w:type="default" r:id="rId12"/>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A7EBDD" w14:textId="77777777" w:rsidR="00F357CF" w:rsidRDefault="00F357CF" w:rsidP="003864ED">
      <w:pPr>
        <w:spacing w:after="0" w:line="240" w:lineRule="auto"/>
      </w:pPr>
      <w:r>
        <w:separator/>
      </w:r>
    </w:p>
  </w:endnote>
  <w:endnote w:type="continuationSeparator" w:id="0">
    <w:p w14:paraId="03D4E760" w14:textId="77777777" w:rsidR="00F357CF" w:rsidRDefault="00F357CF"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A2709A" w:rsidRDefault="00A2709A">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5EB627" w14:textId="77777777" w:rsidR="00F357CF" w:rsidRDefault="00F357CF" w:rsidP="003864ED">
      <w:pPr>
        <w:spacing w:after="0" w:line="240" w:lineRule="auto"/>
      </w:pPr>
      <w:r>
        <w:separator/>
      </w:r>
    </w:p>
  </w:footnote>
  <w:footnote w:type="continuationSeparator" w:id="0">
    <w:p w14:paraId="19E4A40E" w14:textId="77777777" w:rsidR="00F357CF" w:rsidRDefault="00F357CF" w:rsidP="003864ED">
      <w:pPr>
        <w:spacing w:after="0" w:line="240" w:lineRule="auto"/>
      </w:pPr>
      <w:r>
        <w:continuationSeparator/>
      </w:r>
    </w:p>
  </w:footnote>
  <w:footnote w:id="1">
    <w:p w14:paraId="079471C2" w14:textId="77777777" w:rsidR="00A2709A" w:rsidRPr="00D71927" w:rsidRDefault="00A2709A" w:rsidP="000B2105">
      <w:pPr>
        <w:pStyle w:val="Textonotapie"/>
        <w:jc w:val="both"/>
        <w:rPr>
          <w:szCs w:val="16"/>
        </w:rPr>
      </w:pPr>
      <w:r w:rsidRPr="00D71927">
        <w:rPr>
          <w:rStyle w:val="Refdenotaalpie"/>
          <w:szCs w:val="16"/>
        </w:rPr>
        <w:footnoteRef/>
      </w:r>
      <w:r w:rsidRPr="00D71927">
        <w:rPr>
          <w:szCs w:val="16"/>
        </w:rPr>
        <w:t xml:space="preserve"> Suprema Corte de Justicia de la Nación, Registro digital: 164618, Instancia: Segunda Sala, Novena Época, Materias(s): Común, Tesis: 2a./J. 58/2010, Fuente: Semanario Judicial de la Federación y su Gaceta. Tomo XXXI, Mayo de 2010, página 830, Tipo: Jurisprudencia.</w:t>
      </w:r>
    </w:p>
  </w:footnote>
  <w:footnote w:id="2">
    <w:p w14:paraId="488E2D5C" w14:textId="77777777" w:rsidR="00A2709A" w:rsidRPr="00D10361" w:rsidRDefault="00A2709A" w:rsidP="00990F01">
      <w:pPr>
        <w:spacing w:after="0" w:line="240" w:lineRule="auto"/>
        <w:jc w:val="both"/>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 xml:space="preserve"> </w:t>
      </w:r>
      <w:r w:rsidRPr="00D10361">
        <w:rPr>
          <w:rFonts w:ascii="Arial" w:hAnsi="Arial" w:cs="Arial"/>
          <w:sz w:val="14"/>
          <w:szCs w:val="14"/>
        </w:rPr>
        <w:t>Cfr. Jurisprudencia número (IV Región)2o. J/5 (10a.), visible en la Décima Época, de la Gaceta del Semanario Judicial de la Federación, Libro 29, abril de 2016, Tomo III, p. 2018. Instancia: Centro Auxiliar de la 4ª Región, con Registro electrónico: 2011406.</w:t>
      </w:r>
    </w:p>
  </w:footnote>
  <w:footnote w:id="3">
    <w:p w14:paraId="60539B9A" w14:textId="77777777" w:rsidR="00A2709A" w:rsidRPr="00D13DB0" w:rsidRDefault="00A2709A" w:rsidP="00990F01">
      <w:pPr>
        <w:pStyle w:val="Textonotapie"/>
        <w:jc w:val="both"/>
        <w:rPr>
          <w:rFonts w:ascii="Arial" w:hAnsi="Arial" w:cs="Arial"/>
          <w:sz w:val="16"/>
          <w:szCs w:val="16"/>
        </w:rPr>
      </w:pPr>
      <w:r w:rsidRPr="00D13DB0">
        <w:rPr>
          <w:rStyle w:val="Refdenotaalpie"/>
          <w:rFonts w:ascii="Arial" w:hAnsi="Arial" w:cs="Arial"/>
          <w:sz w:val="16"/>
          <w:szCs w:val="16"/>
        </w:rPr>
        <w:footnoteRef/>
      </w:r>
      <w:r w:rsidRPr="00D13DB0">
        <w:rPr>
          <w:rFonts w:ascii="Arial" w:hAnsi="Arial" w:cs="Arial"/>
          <w:sz w:val="16"/>
          <w:szCs w:val="16"/>
        </w:rPr>
        <w:t xml:space="preserve"> </w:t>
      </w:r>
      <w:r>
        <w:rPr>
          <w:rFonts w:ascii="Arial" w:hAnsi="Arial" w:cs="Arial"/>
          <w:sz w:val="16"/>
          <w:szCs w:val="16"/>
        </w:rPr>
        <w:t xml:space="preserve">[…] </w:t>
      </w:r>
      <w:r w:rsidRPr="00D13DB0">
        <w:rPr>
          <w:rFonts w:ascii="Arial" w:hAnsi="Arial" w:cs="Arial"/>
          <w:sz w:val="16"/>
          <w:szCs w:val="16"/>
        </w:rPr>
        <w:t xml:space="preserve">II. La información </w:t>
      </w:r>
      <w:r w:rsidRPr="00D23F98">
        <w:rPr>
          <w:rFonts w:ascii="Arial" w:hAnsi="Arial" w:cs="Arial"/>
          <w:sz w:val="16"/>
          <w:szCs w:val="16"/>
        </w:rPr>
        <w:t>que se refiere a la vida privada y los datos personales será protegida en los términos y con las excepciones que fijen las leyes.</w:t>
      </w:r>
      <w:r w:rsidRPr="00D13DB0">
        <w:rPr>
          <w:rFonts w:ascii="Arial" w:hAnsi="Arial" w:cs="Arial"/>
          <w:sz w:val="16"/>
          <w:szCs w:val="16"/>
        </w:rPr>
        <w:t xml:space="preserve"> Para tal efecto, los sujetos obligados contarán con las facultades suficientes para su atención. Por lo que hace a la información relacionada con los datos personales en posesión de particulares, la ley a la que se refiere el artículo 90 de esta Constitución determinará la competencia para conocer de los procedimientos relativos a su protección, verificación e imposición de sanciones.</w:t>
      </w:r>
    </w:p>
  </w:footnote>
  <w:footnote w:id="4">
    <w:p w14:paraId="02853EE3" w14:textId="77777777" w:rsidR="00A2709A" w:rsidRDefault="00A2709A" w:rsidP="00990F01">
      <w:pPr>
        <w:pStyle w:val="Textonotapie"/>
        <w:jc w:val="both"/>
        <w:rPr>
          <w:rFonts w:ascii="Arial" w:hAnsi="Arial" w:cs="Arial"/>
          <w:sz w:val="16"/>
          <w:szCs w:val="16"/>
        </w:rPr>
      </w:pPr>
      <w:r w:rsidRPr="00D13DB0">
        <w:rPr>
          <w:rStyle w:val="Refdenotaalpie"/>
          <w:rFonts w:ascii="Arial" w:hAnsi="Arial" w:cs="Arial"/>
          <w:sz w:val="16"/>
          <w:szCs w:val="16"/>
        </w:rPr>
        <w:footnoteRef/>
      </w:r>
      <w:r w:rsidRPr="00D13DB0">
        <w:rPr>
          <w:rFonts w:ascii="Arial" w:hAnsi="Arial" w:cs="Arial"/>
          <w:sz w:val="16"/>
          <w:szCs w:val="16"/>
        </w:rPr>
        <w:t xml:space="preserve"> </w:t>
      </w:r>
      <w:r>
        <w:rPr>
          <w:rFonts w:ascii="Arial" w:hAnsi="Arial" w:cs="Arial"/>
          <w:sz w:val="16"/>
          <w:szCs w:val="16"/>
        </w:rPr>
        <w:t xml:space="preserve"> </w:t>
      </w:r>
      <w:r w:rsidRPr="00D13DB0">
        <w:rPr>
          <w:rFonts w:ascii="Arial" w:hAnsi="Arial" w:cs="Arial"/>
          <w:sz w:val="16"/>
          <w:szCs w:val="16"/>
        </w:rPr>
        <w:t xml:space="preserve">Artículo 6o. La manifestación de las ideas no será objeto de ninguna inquisición judicial o administrativa, sino en el caso de que ataque a la moral, la vida privada o los derechos de terceros, provoque algún delito, o perturbe el orden público; el derecho de réplica será ejercido en los términos dispuestos por la ley. </w:t>
      </w:r>
    </w:p>
    <w:p w14:paraId="4CCA3912" w14:textId="77777777" w:rsidR="00A2709A" w:rsidRDefault="00A2709A" w:rsidP="00990F01">
      <w:pPr>
        <w:pStyle w:val="Textonotapie"/>
        <w:jc w:val="both"/>
        <w:rPr>
          <w:rFonts w:ascii="Arial" w:hAnsi="Arial" w:cs="Arial"/>
          <w:sz w:val="16"/>
          <w:szCs w:val="16"/>
        </w:rPr>
      </w:pPr>
      <w:r w:rsidRPr="00D13DB0">
        <w:rPr>
          <w:rFonts w:ascii="Arial" w:hAnsi="Arial" w:cs="Arial"/>
          <w:sz w:val="16"/>
          <w:szCs w:val="16"/>
        </w:rPr>
        <w:t>El derecho a la información será garantizado por el Estado.</w:t>
      </w:r>
      <w:r w:rsidRPr="00D13DB0">
        <w:rPr>
          <w:rFonts w:eastAsiaTheme="minorHAnsi"/>
          <w:sz w:val="22"/>
          <w:szCs w:val="22"/>
          <w:lang w:eastAsia="en-US"/>
        </w:rPr>
        <w:t xml:space="preserve"> </w:t>
      </w:r>
      <w:r w:rsidRPr="00D13DB0">
        <w:rPr>
          <w:rFonts w:ascii="Arial" w:hAnsi="Arial" w:cs="Arial"/>
          <w:sz w:val="16"/>
          <w:szCs w:val="16"/>
        </w:rPr>
        <w:t>Toda persona tiene derecho al libre acceso a información plural y oportuna, así como a buscar, recibir y difundir información e ideas de toda índole por cualquier medio de expresión.</w:t>
      </w:r>
    </w:p>
    <w:p w14:paraId="04FC40A3" w14:textId="77777777" w:rsidR="00A2709A" w:rsidRDefault="00A2709A" w:rsidP="00990F01">
      <w:pPr>
        <w:pStyle w:val="Textonotapie"/>
        <w:jc w:val="both"/>
        <w:rPr>
          <w:rFonts w:ascii="Arial" w:hAnsi="Arial" w:cs="Arial"/>
          <w:sz w:val="16"/>
          <w:szCs w:val="16"/>
        </w:rPr>
      </w:pPr>
      <w:r w:rsidRPr="00D13DB0">
        <w:rPr>
          <w:rFonts w:ascii="Arial" w:hAnsi="Arial" w:cs="Arial"/>
          <w:sz w:val="16"/>
          <w:szCs w:val="16"/>
        </w:rPr>
        <w:t xml:space="preserve">A. Para el ejercicio del derecho de acceso a la información, la Federación y las entidades federativas, en el ámbito de sus respectivas competencias, se regirán por los siguientes principios y bases: </w:t>
      </w:r>
    </w:p>
    <w:p w14:paraId="5C485034" w14:textId="77777777" w:rsidR="00A2709A" w:rsidRDefault="00A2709A" w:rsidP="00990F01">
      <w:pPr>
        <w:pStyle w:val="Textonotapie"/>
        <w:jc w:val="both"/>
        <w:rPr>
          <w:rFonts w:ascii="Arial" w:hAnsi="Arial" w:cs="Arial"/>
          <w:sz w:val="16"/>
          <w:szCs w:val="16"/>
        </w:rPr>
      </w:pPr>
      <w:r w:rsidRPr="00D13DB0">
        <w:rPr>
          <w:rFonts w:ascii="Arial" w:hAnsi="Arial" w:cs="Arial"/>
          <w:sz w:val="16"/>
          <w:szCs w:val="16"/>
        </w:rPr>
        <w:t xml:space="preserve">I. Toda la información en posesión de cualquier autoridad,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 es pública y sólo podrá ser reservada temporalmente por razones de interés público y seguridad nacional, en los términos que fijen las leyes. </w:t>
      </w:r>
      <w:r w:rsidRPr="00360628">
        <w:rPr>
          <w:rFonts w:ascii="Arial" w:hAnsi="Arial" w:cs="Arial"/>
          <w:sz w:val="16"/>
          <w:szCs w:val="16"/>
        </w:rPr>
        <w:t>En la interpretación de este derecho deberá prevalecer el principio de máxima publicidad. Los sujetos obligados deberán documentar todo acto que derive del ejercicio de sus facultades, competencias o funciones, la ley determinará los supuestos específicos bajo los cuales procederá la declaración de inexistencia de la información.</w:t>
      </w:r>
    </w:p>
    <w:p w14:paraId="5D39D46C" w14:textId="77777777" w:rsidR="00A2709A" w:rsidRPr="00360628" w:rsidRDefault="00A2709A" w:rsidP="00990F01">
      <w:pPr>
        <w:pStyle w:val="Textonotapie"/>
        <w:jc w:val="both"/>
        <w:rPr>
          <w:rFonts w:ascii="Arial" w:hAnsi="Arial" w:cs="Arial"/>
          <w:sz w:val="16"/>
          <w:szCs w:val="16"/>
        </w:rPr>
      </w:pPr>
      <w:r w:rsidRPr="00EF5307">
        <w:rPr>
          <w:rFonts w:ascii="Arial" w:hAnsi="Arial" w:cs="Arial"/>
          <w:sz w:val="16"/>
          <w:szCs w:val="16"/>
        </w:rPr>
        <w:t>II. La información que se refiere a la vida privada y los datos personales será protegida en los términos y con las excepciones que fijen las leyes. Para tal efecto, los sujetos obligados contarán con las facultades suficientes para su atención. Por lo que hace a la información relacionada con los datos personales en posesión de particulares, la ley a la que se refiere el artículo 90 de esta Constitución determinará la competencia para conocer de los procedimientos relativos a su protección, verificación e imposición de sanciones.</w:t>
      </w:r>
    </w:p>
  </w:footnote>
  <w:footnote w:id="5">
    <w:p w14:paraId="0E9724E7" w14:textId="77777777" w:rsidR="00A2709A" w:rsidRDefault="00A2709A" w:rsidP="00990F01">
      <w:pPr>
        <w:pStyle w:val="Textonotapie"/>
        <w:jc w:val="both"/>
        <w:rPr>
          <w:rFonts w:ascii="Arial" w:hAnsi="Arial" w:cs="Arial"/>
          <w:sz w:val="16"/>
          <w:szCs w:val="16"/>
        </w:rPr>
      </w:pPr>
      <w:r>
        <w:rPr>
          <w:rStyle w:val="Refdenotaalpie"/>
          <w:rFonts w:ascii="Arial" w:hAnsi="Arial" w:cs="Arial"/>
          <w:sz w:val="16"/>
          <w:szCs w:val="16"/>
        </w:rPr>
        <w:footnoteRef/>
      </w:r>
      <w:r>
        <w:rPr>
          <w:rFonts w:ascii="Arial" w:hAnsi="Arial" w:cs="Arial"/>
          <w:sz w:val="16"/>
          <w:szCs w:val="16"/>
        </w:rPr>
        <w:t xml:space="preserve"> Semanario Judicial de la Federación y su Gaceta, Novena Época, Tomo XV, Marzo de 2002, página 1284, Tribunales Colegiados de Circuito, Tesis</w:t>
      </w:r>
      <w:r>
        <w:rPr>
          <w:rFonts w:eastAsiaTheme="minorHAnsi"/>
          <w:sz w:val="22"/>
          <w:szCs w:val="22"/>
          <w:lang w:eastAsia="en-US"/>
        </w:rPr>
        <w:t xml:space="preserve"> </w:t>
      </w:r>
      <w:r>
        <w:rPr>
          <w:rFonts w:ascii="Arial" w:hAnsi="Arial" w:cs="Arial"/>
          <w:sz w:val="16"/>
          <w:szCs w:val="16"/>
        </w:rPr>
        <w:t>I.4o.A.341 A, Registro: 187637.</w:t>
      </w:r>
    </w:p>
  </w:footnote>
  <w:footnote w:id="6">
    <w:p w14:paraId="576F7A73" w14:textId="77777777" w:rsidR="00A2709A" w:rsidRPr="004B6CE4" w:rsidRDefault="00A2709A" w:rsidP="00990F01">
      <w:pPr>
        <w:pStyle w:val="Textonotapie"/>
        <w:jc w:val="both"/>
        <w:rPr>
          <w:rFonts w:ascii="Arial" w:hAnsi="Arial" w:cs="Arial"/>
          <w:sz w:val="16"/>
          <w:szCs w:val="16"/>
          <w:lang w:val="es-ES"/>
        </w:rPr>
      </w:pPr>
      <w:r w:rsidRPr="0060272A">
        <w:rPr>
          <w:rStyle w:val="Refdenotaalpie"/>
          <w:sz w:val="16"/>
          <w:szCs w:val="16"/>
        </w:rPr>
        <w:footnoteRef/>
      </w:r>
      <w:r>
        <w:rPr>
          <w:sz w:val="16"/>
          <w:szCs w:val="16"/>
        </w:rPr>
        <w:t xml:space="preserve"> </w:t>
      </w:r>
      <w:r w:rsidRPr="004965FC">
        <w:rPr>
          <w:rFonts w:ascii="Arial" w:eastAsia="Calibri" w:hAnsi="Arial" w:cs="Arial"/>
          <w:sz w:val="16"/>
          <w:szCs w:val="16"/>
          <w:lang w:eastAsia="en-US"/>
        </w:rPr>
        <w:t>Art</w:t>
      </w:r>
      <w:r>
        <w:rPr>
          <w:rFonts w:ascii="Arial" w:eastAsia="Calibri" w:hAnsi="Arial" w:cs="Arial"/>
          <w:sz w:val="16"/>
          <w:szCs w:val="16"/>
          <w:lang w:eastAsia="en-US"/>
        </w:rPr>
        <w:t xml:space="preserve">ículo. 16. </w:t>
      </w:r>
      <w:r w:rsidRPr="004965FC">
        <w:rPr>
          <w:rFonts w:ascii="Arial" w:eastAsia="Calibri" w:hAnsi="Arial" w:cs="Arial"/>
          <w:sz w:val="16"/>
          <w:szCs w:val="16"/>
          <w:lang w:eastAsia="en-US"/>
        </w:rPr>
        <w:t xml:space="preserve">Nadie puede ser molestado en su persona, familia, domicilio, papeles o posesiones, sino en virtud de mandamiento escrito de la autoridad competente, que funde y motive la causa legal del procedimiento.” </w:t>
      </w:r>
      <w:r w:rsidRPr="004965FC">
        <w:rPr>
          <w:rFonts w:ascii="Arial" w:hAnsi="Arial" w:cs="Arial"/>
          <w:sz w:val="16"/>
          <w:szCs w:val="16"/>
        </w:rPr>
        <w:t xml:space="preserve">Artículo 16, de la Constitución Política de los Estados Unidos Mexicanos, con última reforma publicada en el Diario Oficial de la Federación, el </w:t>
      </w:r>
      <w:r w:rsidRPr="004B6CE4">
        <w:rPr>
          <w:rFonts w:ascii="Arial" w:hAnsi="Arial" w:cs="Arial"/>
          <w:sz w:val="16"/>
          <w:szCs w:val="16"/>
        </w:rPr>
        <w:t>17 diecisiete de enero de 2025 dos mil veinticinco.</w:t>
      </w:r>
    </w:p>
  </w:footnote>
  <w:footnote w:id="7">
    <w:p w14:paraId="6AB96105" w14:textId="77777777" w:rsidR="00A2709A" w:rsidRDefault="00A2709A" w:rsidP="00FB1016">
      <w:pPr>
        <w:pStyle w:val="Textonotapie"/>
        <w:rPr>
          <w:rFonts w:ascii="Arial" w:hAnsi="Arial" w:cs="Arial"/>
          <w:sz w:val="16"/>
          <w:szCs w:val="16"/>
        </w:rPr>
      </w:pPr>
      <w:r w:rsidRPr="004965FC">
        <w:rPr>
          <w:rStyle w:val="Refdenotaalpie"/>
          <w:rFonts w:ascii="Arial" w:hAnsi="Arial" w:cs="Arial"/>
          <w:sz w:val="16"/>
          <w:szCs w:val="16"/>
        </w:rPr>
        <w:footnoteRef/>
      </w:r>
      <w:r w:rsidRPr="004965FC">
        <w:rPr>
          <w:rFonts w:ascii="Arial" w:hAnsi="Arial" w:cs="Arial"/>
          <w:sz w:val="16"/>
          <w:szCs w:val="16"/>
        </w:rPr>
        <w:t xml:space="preserve"> ARTÍCULO 164. Son elementos del acto administrativo: </w:t>
      </w:r>
    </w:p>
    <w:p w14:paraId="64CBF573" w14:textId="77777777" w:rsidR="00A2709A" w:rsidRDefault="00A2709A" w:rsidP="00FB1016">
      <w:pPr>
        <w:pStyle w:val="Textonotapie"/>
        <w:rPr>
          <w:rFonts w:ascii="Arial" w:hAnsi="Arial" w:cs="Arial"/>
          <w:sz w:val="16"/>
          <w:szCs w:val="16"/>
        </w:rPr>
      </w:pPr>
      <w:r w:rsidRPr="004965FC">
        <w:rPr>
          <w:rFonts w:ascii="Arial" w:hAnsi="Arial" w:cs="Arial"/>
          <w:sz w:val="16"/>
          <w:szCs w:val="16"/>
        </w:rPr>
        <w:t xml:space="preserve">I. Ser expedido por autoridades competentes, a través de servidor público u órgano colegiado facultados para tal efecto, y en términos de las disposiciones jurídicas aplicables; </w:t>
      </w:r>
    </w:p>
    <w:p w14:paraId="7F94278C" w14:textId="77777777" w:rsidR="00A2709A" w:rsidRDefault="00A2709A" w:rsidP="00FB1016">
      <w:pPr>
        <w:pStyle w:val="Textonotapie"/>
        <w:rPr>
          <w:rFonts w:ascii="Arial" w:hAnsi="Arial" w:cs="Arial"/>
          <w:sz w:val="16"/>
          <w:szCs w:val="16"/>
        </w:rPr>
      </w:pPr>
      <w:r w:rsidRPr="004965FC">
        <w:rPr>
          <w:rFonts w:ascii="Arial" w:hAnsi="Arial" w:cs="Arial"/>
          <w:sz w:val="16"/>
          <w:szCs w:val="16"/>
        </w:rPr>
        <w:t xml:space="preserve">II. Que su objeto esté previsto por el ordenamiento jurídico aplicable, determinado o determinable y preciso en cuanto a las circunstancias de tiempo y lugar; </w:t>
      </w:r>
    </w:p>
    <w:p w14:paraId="71BE1FD7" w14:textId="77777777" w:rsidR="00A2709A" w:rsidRDefault="00A2709A" w:rsidP="00FB1016">
      <w:pPr>
        <w:pStyle w:val="Textonotapie"/>
        <w:rPr>
          <w:rFonts w:ascii="Arial" w:hAnsi="Arial" w:cs="Arial"/>
          <w:sz w:val="16"/>
          <w:szCs w:val="16"/>
        </w:rPr>
      </w:pPr>
      <w:r w:rsidRPr="004965FC">
        <w:rPr>
          <w:rFonts w:ascii="Arial" w:hAnsi="Arial" w:cs="Arial"/>
          <w:sz w:val="16"/>
          <w:szCs w:val="16"/>
        </w:rPr>
        <w:t xml:space="preserve">III. Cumplir con la finalidad de interés público, derivado de las normas jurídicas que regulen la materia; </w:t>
      </w:r>
    </w:p>
    <w:p w14:paraId="25D87038" w14:textId="77777777" w:rsidR="00A2709A" w:rsidRDefault="00A2709A" w:rsidP="00FB1016">
      <w:pPr>
        <w:pStyle w:val="Textonotapie"/>
        <w:rPr>
          <w:rFonts w:ascii="Arial" w:hAnsi="Arial" w:cs="Arial"/>
          <w:sz w:val="16"/>
          <w:szCs w:val="16"/>
        </w:rPr>
      </w:pPr>
      <w:r w:rsidRPr="004965FC">
        <w:rPr>
          <w:rFonts w:ascii="Arial" w:hAnsi="Arial" w:cs="Arial"/>
          <w:sz w:val="16"/>
          <w:szCs w:val="16"/>
        </w:rPr>
        <w:t xml:space="preserve">IV. Constar por escrito, indicando la autoridad de que emana; </w:t>
      </w:r>
    </w:p>
    <w:p w14:paraId="7B55EA95" w14:textId="77777777" w:rsidR="00A2709A" w:rsidRDefault="00A2709A" w:rsidP="00FB1016">
      <w:pPr>
        <w:pStyle w:val="Textonotapie"/>
        <w:rPr>
          <w:rFonts w:ascii="Arial" w:hAnsi="Arial" w:cs="Arial"/>
          <w:sz w:val="16"/>
          <w:szCs w:val="16"/>
        </w:rPr>
      </w:pPr>
      <w:r w:rsidRPr="004965FC">
        <w:rPr>
          <w:rFonts w:ascii="Arial" w:hAnsi="Arial" w:cs="Arial"/>
          <w:sz w:val="16"/>
          <w:szCs w:val="16"/>
        </w:rPr>
        <w:t xml:space="preserve">V. Estar fundado y motivado; </w:t>
      </w:r>
      <w:r>
        <w:rPr>
          <w:rFonts w:ascii="Arial" w:hAnsi="Arial" w:cs="Arial"/>
          <w:sz w:val="16"/>
          <w:szCs w:val="16"/>
        </w:rPr>
        <w:t>y</w:t>
      </w:r>
    </w:p>
    <w:p w14:paraId="2A1558F5" w14:textId="77777777" w:rsidR="00A2709A" w:rsidRPr="008F0B57" w:rsidRDefault="00A2709A" w:rsidP="00FB1016">
      <w:pPr>
        <w:pStyle w:val="Textonotapie"/>
        <w:rPr>
          <w:rFonts w:ascii="Arial" w:hAnsi="Arial" w:cs="Arial"/>
          <w:sz w:val="16"/>
          <w:szCs w:val="16"/>
        </w:rPr>
      </w:pPr>
      <w:r w:rsidRPr="004965FC">
        <w:rPr>
          <w:rFonts w:ascii="Arial" w:hAnsi="Arial" w:cs="Arial"/>
          <w:sz w:val="16"/>
          <w:szCs w:val="16"/>
        </w:rPr>
        <w:t xml:space="preserve">VI. Ser </w:t>
      </w:r>
      <w:r w:rsidRPr="008F0B57">
        <w:rPr>
          <w:rFonts w:ascii="Arial" w:hAnsi="Arial" w:cs="Arial"/>
          <w:sz w:val="16"/>
          <w:szCs w:val="16"/>
        </w:rPr>
        <w:t xml:space="preserve">expedido sin que </w:t>
      </w:r>
      <w:r>
        <w:rPr>
          <w:rFonts w:ascii="Arial" w:hAnsi="Arial" w:cs="Arial"/>
          <w:sz w:val="16"/>
          <w:szCs w:val="16"/>
        </w:rPr>
        <w:t>medie</w:t>
      </w:r>
      <w:r w:rsidRPr="008F0B57">
        <w:rPr>
          <w:rFonts w:ascii="Arial" w:hAnsi="Arial" w:cs="Arial"/>
          <w:sz w:val="16"/>
          <w:szCs w:val="16"/>
        </w:rPr>
        <w:t xml:space="preserve"> error de hecho o de derecho sobre el objeto, causa o motivo,</w:t>
      </w:r>
      <w:r>
        <w:rPr>
          <w:rFonts w:ascii="Arial" w:hAnsi="Arial" w:cs="Arial"/>
          <w:sz w:val="16"/>
          <w:szCs w:val="16"/>
        </w:rPr>
        <w:t xml:space="preserve"> o fin del acto y su emisión, </w:t>
      </w:r>
      <w:r w:rsidRPr="008F0B57">
        <w:rPr>
          <w:rFonts w:ascii="Arial" w:hAnsi="Arial" w:cs="Arial"/>
          <w:sz w:val="16"/>
          <w:szCs w:val="16"/>
        </w:rPr>
        <w:t>VII. Ser expedido sin que medie dolo o violencia en su emisión.</w:t>
      </w:r>
    </w:p>
  </w:footnote>
  <w:footnote w:id="8">
    <w:p w14:paraId="1002682D" w14:textId="77777777" w:rsidR="00A2709A" w:rsidRDefault="00A2709A" w:rsidP="00FB1016">
      <w:pPr>
        <w:pStyle w:val="Textonotapie"/>
        <w:rPr>
          <w:rFonts w:ascii="Arial" w:hAnsi="Arial" w:cs="Arial"/>
          <w:sz w:val="16"/>
          <w:szCs w:val="16"/>
        </w:rPr>
      </w:pPr>
      <w:r w:rsidRPr="008F0B57">
        <w:rPr>
          <w:rStyle w:val="Refdenotaalpie"/>
          <w:rFonts w:ascii="Arial" w:hAnsi="Arial" w:cs="Arial"/>
          <w:sz w:val="16"/>
          <w:szCs w:val="16"/>
        </w:rPr>
        <w:footnoteRef/>
      </w:r>
      <w:r w:rsidRPr="008F0B57">
        <w:rPr>
          <w:rFonts w:ascii="Arial" w:hAnsi="Arial" w:cs="Arial"/>
          <w:sz w:val="16"/>
          <w:szCs w:val="16"/>
        </w:rPr>
        <w:t xml:space="preserve"> ARTÍCULO 165. Son requisitos del acto administrativo: </w:t>
      </w:r>
    </w:p>
    <w:p w14:paraId="47635087" w14:textId="77777777" w:rsidR="00A2709A" w:rsidRDefault="00A2709A" w:rsidP="00FB1016">
      <w:pPr>
        <w:pStyle w:val="Textonotapie"/>
        <w:rPr>
          <w:rFonts w:ascii="Arial" w:hAnsi="Arial" w:cs="Arial"/>
          <w:sz w:val="16"/>
          <w:szCs w:val="16"/>
        </w:rPr>
      </w:pPr>
      <w:r w:rsidRPr="008F0B57">
        <w:rPr>
          <w:rFonts w:ascii="Arial" w:hAnsi="Arial" w:cs="Arial"/>
          <w:sz w:val="16"/>
          <w:szCs w:val="16"/>
        </w:rPr>
        <w:t xml:space="preserve">I. Que cumpla con las formalidades del procedimiento; </w:t>
      </w:r>
    </w:p>
    <w:p w14:paraId="48151E23" w14:textId="77777777" w:rsidR="00A2709A" w:rsidRDefault="00A2709A" w:rsidP="00FB1016">
      <w:pPr>
        <w:pStyle w:val="Textonotapie"/>
        <w:rPr>
          <w:rFonts w:ascii="Arial" w:hAnsi="Arial" w:cs="Arial"/>
          <w:sz w:val="16"/>
          <w:szCs w:val="16"/>
        </w:rPr>
      </w:pPr>
      <w:r w:rsidRPr="008F0B57">
        <w:rPr>
          <w:rFonts w:ascii="Arial" w:hAnsi="Arial" w:cs="Arial"/>
          <w:sz w:val="16"/>
          <w:szCs w:val="16"/>
        </w:rPr>
        <w:t xml:space="preserve">II. Que se encuentre adecuadamente fundado y motivado; </w:t>
      </w:r>
    </w:p>
    <w:p w14:paraId="6D320F69" w14:textId="77777777" w:rsidR="00A2709A" w:rsidRDefault="00A2709A" w:rsidP="00FB1016">
      <w:pPr>
        <w:pStyle w:val="Textonotapie"/>
        <w:rPr>
          <w:rFonts w:ascii="Arial" w:hAnsi="Arial" w:cs="Arial"/>
          <w:sz w:val="16"/>
          <w:szCs w:val="16"/>
        </w:rPr>
      </w:pPr>
      <w:r w:rsidRPr="008F0B57">
        <w:rPr>
          <w:rFonts w:ascii="Arial" w:hAnsi="Arial" w:cs="Arial"/>
          <w:sz w:val="16"/>
          <w:szCs w:val="16"/>
        </w:rPr>
        <w:t xml:space="preserve">III. Que se expida de manera congruente con lo solicitado y resolver expresamente todos los puntos propuestos por el interesado o previstos por las normas. </w:t>
      </w:r>
    </w:p>
    <w:p w14:paraId="34862229" w14:textId="77777777" w:rsidR="00A2709A" w:rsidRDefault="00A2709A" w:rsidP="00FB1016">
      <w:pPr>
        <w:pStyle w:val="Textonotapie"/>
        <w:rPr>
          <w:rFonts w:ascii="Arial" w:hAnsi="Arial" w:cs="Arial"/>
          <w:sz w:val="16"/>
          <w:szCs w:val="16"/>
        </w:rPr>
      </w:pPr>
      <w:r w:rsidRPr="008F0B57">
        <w:rPr>
          <w:rFonts w:ascii="Arial" w:hAnsi="Arial" w:cs="Arial"/>
          <w:sz w:val="16"/>
          <w:szCs w:val="16"/>
        </w:rPr>
        <w:t xml:space="preserve">IV. Que en su expedición se señale lugar y fecha de emisión; </w:t>
      </w:r>
    </w:p>
    <w:p w14:paraId="18D951D8" w14:textId="77777777" w:rsidR="00A2709A" w:rsidRDefault="00A2709A" w:rsidP="00FB1016">
      <w:pPr>
        <w:pStyle w:val="Textonotapie"/>
        <w:rPr>
          <w:rFonts w:ascii="Arial" w:hAnsi="Arial" w:cs="Arial"/>
          <w:sz w:val="16"/>
          <w:szCs w:val="16"/>
        </w:rPr>
      </w:pPr>
      <w:r w:rsidRPr="008F0B57">
        <w:rPr>
          <w:rFonts w:ascii="Arial" w:hAnsi="Arial" w:cs="Arial"/>
          <w:sz w:val="16"/>
          <w:szCs w:val="16"/>
        </w:rPr>
        <w:t xml:space="preserve">V. Tratándose de actos administrativos que deban notificarse deberá hacerse mención de la oficina en que se encuentra y pueda ser consultado el expediente respectivo, y </w:t>
      </w:r>
    </w:p>
    <w:p w14:paraId="642581DD" w14:textId="77777777" w:rsidR="00A2709A" w:rsidRPr="008F0B57" w:rsidRDefault="00A2709A" w:rsidP="00FB1016">
      <w:pPr>
        <w:pStyle w:val="Textonotapie"/>
        <w:rPr>
          <w:rFonts w:ascii="Arial" w:hAnsi="Arial" w:cs="Arial"/>
          <w:sz w:val="16"/>
          <w:szCs w:val="16"/>
        </w:rPr>
      </w:pPr>
      <w:r w:rsidRPr="008F0B57">
        <w:rPr>
          <w:rFonts w:ascii="Arial" w:hAnsi="Arial" w:cs="Arial"/>
          <w:sz w:val="16"/>
          <w:szCs w:val="16"/>
        </w:rPr>
        <w:t>VI. Tratándose de actos administrativos recurribles, deberá mencionarse el recurso que proceda y el término con que se cuenta para interponerlo, así como la autoridad ante la cual puede ser presentado. […]”.</w:t>
      </w:r>
    </w:p>
  </w:footnote>
  <w:footnote w:id="9">
    <w:p w14:paraId="0DF3F68C" w14:textId="77777777" w:rsidR="00A2709A" w:rsidRPr="00557FA0" w:rsidRDefault="00A2709A" w:rsidP="00990F01">
      <w:pPr>
        <w:pStyle w:val="Textonotapie"/>
        <w:jc w:val="both"/>
        <w:rPr>
          <w:rFonts w:ascii="Arial" w:hAnsi="Arial" w:cs="Arial"/>
          <w:sz w:val="16"/>
          <w:szCs w:val="16"/>
        </w:rPr>
      </w:pPr>
      <w:r w:rsidRPr="00557FA0">
        <w:rPr>
          <w:rStyle w:val="Refdenotaalpie"/>
          <w:rFonts w:ascii="Arial" w:hAnsi="Arial" w:cs="Arial"/>
          <w:sz w:val="16"/>
          <w:szCs w:val="16"/>
        </w:rPr>
        <w:footnoteRef/>
      </w:r>
      <w:r w:rsidRPr="00557FA0">
        <w:rPr>
          <w:rFonts w:ascii="Arial" w:hAnsi="Arial" w:cs="Arial"/>
          <w:sz w:val="16"/>
          <w:szCs w:val="16"/>
        </w:rPr>
        <w:t xml:space="preserve"> Cfr. Jurisprudencia número </w:t>
      </w:r>
      <w:r>
        <w:rPr>
          <w:rFonts w:ascii="Arial" w:hAnsi="Arial" w:cs="Arial"/>
          <w:sz w:val="16"/>
          <w:szCs w:val="16"/>
        </w:rPr>
        <w:t>VI. 2o. J/248</w:t>
      </w:r>
      <w:r w:rsidRPr="00557FA0">
        <w:rPr>
          <w:rFonts w:ascii="Arial" w:hAnsi="Arial" w:cs="Arial"/>
          <w:sz w:val="16"/>
          <w:szCs w:val="16"/>
        </w:rPr>
        <w:t xml:space="preserve">, visible en la Octava Época, de la Gaceta del Semanario Judicial de la Federación, </w:t>
      </w:r>
      <w:r w:rsidRPr="003C3FED">
        <w:rPr>
          <w:rFonts w:ascii="Arial" w:hAnsi="Arial" w:cs="Arial"/>
          <w:sz w:val="16"/>
          <w:szCs w:val="16"/>
        </w:rPr>
        <w:t>Nú</w:t>
      </w:r>
      <w:r>
        <w:rPr>
          <w:rFonts w:ascii="Arial" w:hAnsi="Arial" w:cs="Arial"/>
          <w:sz w:val="16"/>
          <w:szCs w:val="16"/>
        </w:rPr>
        <w:t xml:space="preserve">m. 64, Abril de 1993, página 43. </w:t>
      </w:r>
      <w:r w:rsidRPr="00557FA0">
        <w:rPr>
          <w:rFonts w:ascii="Arial" w:hAnsi="Arial" w:cs="Arial"/>
          <w:sz w:val="16"/>
          <w:szCs w:val="16"/>
        </w:rPr>
        <w:t xml:space="preserve">Instancia: Tribunales Colegiados de Circuito, con Registro electrónico: </w:t>
      </w:r>
      <w:r w:rsidRPr="003C3FED">
        <w:rPr>
          <w:rFonts w:ascii="Arial" w:hAnsi="Arial" w:cs="Arial"/>
          <w:sz w:val="16"/>
          <w:szCs w:val="16"/>
        </w:rPr>
        <w:t>216534</w:t>
      </w:r>
      <w:r w:rsidRPr="00557FA0">
        <w:rPr>
          <w:rFonts w:ascii="Arial" w:hAnsi="Arial" w:cs="Arial"/>
          <w:sz w:val="16"/>
          <w:szCs w:val="16"/>
        </w:rPr>
        <w:t>.</w:t>
      </w:r>
    </w:p>
  </w:footnote>
  <w:footnote w:id="10">
    <w:p w14:paraId="6346049E" w14:textId="77777777" w:rsidR="00A2709A" w:rsidRPr="00DD51AB" w:rsidRDefault="00A2709A" w:rsidP="00990F01">
      <w:pPr>
        <w:pStyle w:val="Textonotapie"/>
        <w:jc w:val="both"/>
        <w:rPr>
          <w:rFonts w:ascii="Arial" w:hAnsi="Arial" w:cs="Arial"/>
          <w:sz w:val="16"/>
          <w:szCs w:val="16"/>
        </w:rPr>
      </w:pPr>
      <w:r w:rsidRPr="00DD51AB">
        <w:rPr>
          <w:rStyle w:val="Refdenotaalpie"/>
          <w:rFonts w:ascii="Arial" w:hAnsi="Arial" w:cs="Arial"/>
          <w:sz w:val="16"/>
          <w:szCs w:val="16"/>
        </w:rPr>
        <w:footnoteRef/>
      </w:r>
      <w:r w:rsidRPr="00DD51AB">
        <w:rPr>
          <w:rFonts w:ascii="Arial" w:hAnsi="Arial" w:cs="Arial"/>
          <w:sz w:val="16"/>
          <w:szCs w:val="16"/>
        </w:rPr>
        <w:t xml:space="preserve"> ARTÍCULO 142. Para que los sujetos obligados puedan permitir el acceso a información confidencial requieren obtener el consentimiento de los particulares titulares de la información. No se requerirá el consentimiento del titular de la información confidencial cuando: </w:t>
      </w:r>
    </w:p>
    <w:p w14:paraId="102BFE3D" w14:textId="77777777" w:rsidR="00A2709A" w:rsidRPr="00DD51AB" w:rsidRDefault="00A2709A" w:rsidP="00990F01">
      <w:pPr>
        <w:pStyle w:val="Textonotapie"/>
        <w:jc w:val="both"/>
        <w:rPr>
          <w:rFonts w:ascii="Arial" w:hAnsi="Arial" w:cs="Arial"/>
          <w:sz w:val="16"/>
          <w:szCs w:val="16"/>
        </w:rPr>
      </w:pPr>
      <w:r w:rsidRPr="00DD51AB">
        <w:rPr>
          <w:rFonts w:ascii="Arial" w:hAnsi="Arial" w:cs="Arial"/>
          <w:sz w:val="16"/>
          <w:szCs w:val="16"/>
        </w:rPr>
        <w:t>[…]IV. Por razones de salubridad general, o para proteger los derechos de terceros, se requiera su publicación. […]</w:t>
      </w:r>
    </w:p>
    <w:p w14:paraId="02C51FAA" w14:textId="77777777" w:rsidR="00A2709A" w:rsidRPr="00DD51AB" w:rsidRDefault="00A2709A" w:rsidP="00990F01">
      <w:pPr>
        <w:pStyle w:val="Textonotapie"/>
        <w:jc w:val="both"/>
        <w:rPr>
          <w:rFonts w:ascii="Arial" w:hAnsi="Arial" w:cs="Arial"/>
          <w:sz w:val="16"/>
          <w:szCs w:val="16"/>
        </w:rPr>
      </w:pPr>
      <w:r w:rsidRPr="00DD51AB">
        <w:rPr>
          <w:rFonts w:ascii="Arial" w:hAnsi="Arial" w:cs="Arial"/>
          <w:sz w:val="16"/>
          <w:szCs w:val="16"/>
        </w:rPr>
        <w:t>Para efectos de la fracción IV del presente artículo, la CEGAIP deberá aplicar la prueba de interés público. Además, se deberá corroborar una conexión patente entre la información confidencial y un tema de interés público y la proporcionalidad entre la invasión a la intimidad ocasionada por la divulgación de la información confidencial y el interés público de la información.</w:t>
      </w:r>
    </w:p>
  </w:footnote>
  <w:footnote w:id="11">
    <w:p w14:paraId="5F5C6465" w14:textId="77777777" w:rsidR="00A2709A" w:rsidRPr="00C36858" w:rsidRDefault="00A2709A" w:rsidP="00990F01">
      <w:pPr>
        <w:pStyle w:val="Textonotapie"/>
        <w:jc w:val="both"/>
        <w:rPr>
          <w:rFonts w:ascii="Arial" w:hAnsi="Arial" w:cs="Arial"/>
          <w:sz w:val="16"/>
          <w:szCs w:val="16"/>
        </w:rPr>
      </w:pPr>
      <w:r w:rsidRPr="00C36858">
        <w:rPr>
          <w:rStyle w:val="Refdenotaalpie"/>
          <w:rFonts w:ascii="Arial" w:hAnsi="Arial" w:cs="Arial"/>
          <w:sz w:val="16"/>
          <w:szCs w:val="16"/>
        </w:rPr>
        <w:footnoteRef/>
      </w:r>
      <w:r w:rsidRPr="00C36858">
        <w:rPr>
          <w:rFonts w:ascii="Arial" w:hAnsi="Arial" w:cs="Arial"/>
          <w:sz w:val="16"/>
          <w:szCs w:val="16"/>
        </w:rPr>
        <w:t xml:space="preserve"> Artículo 17 […]</w:t>
      </w:r>
    </w:p>
    <w:p w14:paraId="768453E7" w14:textId="77777777" w:rsidR="00A2709A" w:rsidRPr="00C36858" w:rsidRDefault="00A2709A" w:rsidP="00990F01">
      <w:pPr>
        <w:pStyle w:val="Textonotapie"/>
        <w:jc w:val="both"/>
        <w:rPr>
          <w:rFonts w:ascii="Arial" w:hAnsi="Arial" w:cs="Arial"/>
          <w:sz w:val="16"/>
          <w:szCs w:val="16"/>
        </w:rPr>
      </w:pPr>
      <w:r w:rsidRPr="00C36858">
        <w:rPr>
          <w:rFonts w:ascii="Arial" w:hAnsi="Arial" w:cs="Arial"/>
          <w:sz w:val="16"/>
          <w:szCs w:val="16"/>
        </w:rPr>
        <w:t>III. El sistema para garantizar el acceso a la información pública. En el Estado de San Luis Potosí es derecho humano de todas las personas, conocer y acceder a la información pública</w:t>
      </w:r>
      <w:r w:rsidRPr="00C36858">
        <w:rPr>
          <w:rFonts w:ascii="Arial" w:hAnsi="Arial" w:cs="Arial"/>
          <w:b/>
          <w:sz w:val="16"/>
          <w:szCs w:val="16"/>
        </w:rPr>
        <w:t>, con las excepciones previstas en esta Constitución, y en la ley de la materia.</w:t>
      </w:r>
      <w:r>
        <w:rPr>
          <w:rFonts w:ascii="Arial" w:hAnsi="Arial" w:cs="Arial"/>
          <w:b/>
          <w:sz w:val="16"/>
          <w:szCs w:val="16"/>
        </w:rPr>
        <w:t xml:space="preserve"> </w:t>
      </w:r>
      <w:r w:rsidRPr="00C36858">
        <w:rPr>
          <w:rFonts w:ascii="Arial" w:hAnsi="Arial" w:cs="Arial"/>
          <w:sz w:val="16"/>
          <w:szCs w:val="16"/>
        </w:rPr>
        <w:t xml:space="preserve">Toda persona tiene el derecho a acceder a la información sobre sí misma o sus bienes, asentada en archivos, bases de datos y registros públicos o privados de quienes tengan el carácter de entes obligados conforme a la ley; así como a actualizar, rectificar, suprimir o mantener en reserva dicha información, en los términos de la ley. En cualquier caso, </w:t>
      </w:r>
      <w:r w:rsidRPr="00C36858">
        <w:rPr>
          <w:rFonts w:ascii="Arial" w:hAnsi="Arial" w:cs="Arial"/>
          <w:b/>
          <w:sz w:val="16"/>
          <w:szCs w:val="16"/>
        </w:rPr>
        <w:t>la ley protegerá a las personas contra cualquier lesión en sus derechos, resultante del tratamiento de sus-datos personales.</w:t>
      </w:r>
    </w:p>
  </w:footnote>
  <w:footnote w:id="12">
    <w:p w14:paraId="4D93B443" w14:textId="77777777" w:rsidR="00A2709A" w:rsidRPr="00F93781" w:rsidRDefault="00A2709A" w:rsidP="006621C4">
      <w:pPr>
        <w:pStyle w:val="Textonotapie"/>
        <w:jc w:val="both"/>
        <w:rPr>
          <w:rFonts w:ascii="Arial" w:hAnsi="Arial" w:cs="Arial"/>
          <w:sz w:val="16"/>
          <w:szCs w:val="16"/>
        </w:rPr>
      </w:pPr>
      <w:r w:rsidRPr="00F93781">
        <w:rPr>
          <w:rStyle w:val="Refdenotaalpie"/>
          <w:rFonts w:ascii="Arial" w:hAnsi="Arial" w:cs="Arial"/>
          <w:sz w:val="16"/>
          <w:szCs w:val="16"/>
        </w:rPr>
        <w:footnoteRef/>
      </w:r>
      <w:r w:rsidRPr="00F93781">
        <w:rPr>
          <w:rFonts w:ascii="Arial" w:hAnsi="Arial" w:cs="Arial"/>
          <w:sz w:val="16"/>
          <w:szCs w:val="16"/>
        </w:rPr>
        <w:t xml:space="preserve"> ARTÍCULO 1°. La presente Ley es de orden público y de observancia general en el Estado de San Luis Potosí. Este Ordenamiento es reglamentario de la fracción III del artículo 17 de la Constitución Política del Estado, y acorde a lo previsto en el artículo 6° de la Constitución Política de los Estados Unidos Mexicanos, y la Ley General de Transparencia y Acceso a la Información Pública.</w:t>
      </w:r>
    </w:p>
    <w:p w14:paraId="3677452F" w14:textId="77777777" w:rsidR="00A2709A" w:rsidRPr="00F93781" w:rsidRDefault="00A2709A" w:rsidP="006621C4">
      <w:pPr>
        <w:pStyle w:val="Textonotapie"/>
        <w:jc w:val="both"/>
        <w:rPr>
          <w:rFonts w:ascii="Arial" w:hAnsi="Arial" w:cs="Arial"/>
          <w:sz w:val="16"/>
          <w:szCs w:val="16"/>
        </w:rPr>
      </w:pPr>
      <w:r w:rsidRPr="00F93781">
        <w:rPr>
          <w:rFonts w:ascii="Arial" w:hAnsi="Arial" w:cs="Arial"/>
          <w:sz w:val="16"/>
          <w:szCs w:val="16"/>
        </w:rPr>
        <w:t>Tiene por objeto transparentar el ejercicio de la función pública y establecer los principios, bases generales y procedimientos para garantizar a toda persona el derecho humano de acceso a la información en posesión de cualquier autoridad, entidad, órgano y organismo de los poderes, Legislativo; Ejecutivo; y Judicial; organismos autónomos; partidos políticos; fideicomisos y fondos públicos; así como de cualquier persona física, moral o sindicato que reciba y ejerza recursos públicos o realice actos de autoridad en el ámbito estatal y municipal.</w:t>
      </w:r>
    </w:p>
    <w:p w14:paraId="18A5E38F" w14:textId="77777777" w:rsidR="00A2709A" w:rsidRPr="00F93781" w:rsidRDefault="00A2709A" w:rsidP="006621C4">
      <w:pPr>
        <w:pStyle w:val="Textonotapie"/>
        <w:jc w:val="both"/>
        <w:rPr>
          <w:rFonts w:ascii="Arial" w:hAnsi="Arial" w:cs="Arial"/>
          <w:sz w:val="16"/>
          <w:szCs w:val="16"/>
        </w:rPr>
      </w:pPr>
      <w:r w:rsidRPr="00F93781">
        <w:rPr>
          <w:rFonts w:ascii="Arial" w:hAnsi="Arial" w:cs="Arial"/>
          <w:sz w:val="16"/>
          <w:szCs w:val="16"/>
        </w:rPr>
        <w:t>La Ley General de Transparencia y Acceso a la Información Pública, los lineamientos que determine el Sistema Nacional de Transparencia, la Constitución Política del Estado de San Luis Potosí, la Ley de Responsabilidades Administrativas para el Estado de San Luis Potosí, el Código Procesal Administrativo para el Estado de San Luis Potosí, y demás disposiciones relacionadas con el derecho de acceso a la información y la protección de datos personales, se aplicarán de manera supletoria en lo no previsto por esta Ley.</w:t>
      </w:r>
    </w:p>
  </w:footnote>
  <w:footnote w:id="13">
    <w:p w14:paraId="2F17A35E" w14:textId="77777777" w:rsidR="00A2709A" w:rsidRPr="006816CB" w:rsidRDefault="00A2709A" w:rsidP="006621C4">
      <w:pPr>
        <w:pStyle w:val="Textonotapie"/>
        <w:jc w:val="both"/>
        <w:rPr>
          <w:rFonts w:ascii="Arial" w:hAnsi="Arial" w:cs="Arial"/>
          <w:sz w:val="16"/>
          <w:szCs w:val="16"/>
        </w:rPr>
      </w:pPr>
      <w:r>
        <w:rPr>
          <w:rStyle w:val="Refdenotaalpie"/>
        </w:rPr>
        <w:footnoteRef/>
      </w:r>
      <w:r>
        <w:t xml:space="preserve"> </w:t>
      </w:r>
      <w:r w:rsidRPr="006816CB">
        <w:rPr>
          <w:rFonts w:ascii="Arial" w:hAnsi="Arial" w:cs="Arial"/>
          <w:iCs/>
          <w:sz w:val="16"/>
          <w:szCs w:val="16"/>
        </w:rPr>
        <w:t>ARTÍCULO 4°. El derecho humano de acceso a la información comprende solicitar, investigar, difundir, buscar y recibir información.</w:t>
      </w:r>
      <w:r w:rsidRPr="006816CB">
        <w:rPr>
          <w:rFonts w:ascii="Arial" w:hAnsi="Arial" w:cs="Arial"/>
          <w:bCs/>
          <w:iCs/>
          <w:sz w:val="16"/>
          <w:szCs w:val="16"/>
        </w:rPr>
        <w:t xml:space="preserve"> Toda la información generada, obtenida, adquirida, transformada o en posesión de los sujetos obligados es pública y accesible a cualquier persona en los términos y condiciones que se establezcan en la Ley</w:t>
      </w:r>
      <w:r w:rsidRPr="006816CB">
        <w:rPr>
          <w:rFonts w:ascii="Arial" w:hAnsi="Arial" w:cs="Arial"/>
          <w:iCs/>
          <w:sz w:val="16"/>
          <w:szCs w:val="16"/>
        </w:rPr>
        <w:t xml:space="preserve"> General; en los tratados internacionales de los que el Estado mexicano sea parte; la esta Ley; y la normatividad aplicable en sus respectivas competencias, </w:t>
      </w:r>
      <w:r w:rsidRPr="006816CB">
        <w:rPr>
          <w:rFonts w:ascii="Arial" w:hAnsi="Arial" w:cs="Arial"/>
          <w:bCs/>
          <w:iCs/>
          <w:sz w:val="16"/>
          <w:szCs w:val="16"/>
        </w:rPr>
        <w:t>sólo podrá ser clasificada excepcionalmente en los términos que fija la ley</w:t>
      </w:r>
    </w:p>
  </w:footnote>
  <w:footnote w:id="14">
    <w:p w14:paraId="38E30C64" w14:textId="77777777" w:rsidR="00A2709A" w:rsidRPr="00254BCC" w:rsidRDefault="00A2709A" w:rsidP="006621C4">
      <w:pPr>
        <w:pStyle w:val="Textonotapie"/>
        <w:jc w:val="both"/>
        <w:rPr>
          <w:rFonts w:ascii="Arial" w:hAnsi="Arial" w:cs="Arial"/>
          <w:sz w:val="16"/>
          <w:szCs w:val="16"/>
        </w:rPr>
      </w:pPr>
      <w:r w:rsidRPr="00254BCC">
        <w:rPr>
          <w:rStyle w:val="Refdenotaalpie"/>
          <w:rFonts w:ascii="Arial" w:hAnsi="Arial" w:cs="Arial"/>
          <w:sz w:val="16"/>
          <w:szCs w:val="16"/>
        </w:rPr>
        <w:footnoteRef/>
      </w:r>
      <w:r w:rsidRPr="00254BCC">
        <w:rPr>
          <w:rFonts w:ascii="Arial" w:hAnsi="Arial" w:cs="Arial"/>
          <w:sz w:val="16"/>
          <w:szCs w:val="16"/>
        </w:rPr>
        <w:t xml:space="preserve"> Artículo 8. […]</w:t>
      </w:r>
    </w:p>
    <w:p w14:paraId="795F177D" w14:textId="77777777" w:rsidR="00A2709A" w:rsidRPr="00254BCC" w:rsidRDefault="00A2709A" w:rsidP="006621C4">
      <w:pPr>
        <w:pStyle w:val="Textonotapie"/>
        <w:jc w:val="both"/>
        <w:rPr>
          <w:rFonts w:ascii="Arial" w:hAnsi="Arial" w:cs="Arial"/>
          <w:sz w:val="16"/>
          <w:szCs w:val="16"/>
        </w:rPr>
      </w:pPr>
      <w:r>
        <w:t xml:space="preserve"> </w:t>
      </w:r>
      <w:r w:rsidRPr="00254BCC">
        <w:rPr>
          <w:rFonts w:ascii="Arial" w:hAnsi="Arial" w:cs="Arial"/>
          <w:sz w:val="16"/>
          <w:szCs w:val="16"/>
        </w:rPr>
        <w:t>VI. Máxima Publicidad: toda la información en posesión de los sujetos obligados será pública, completa, oportuna y accesible, sujeta a un claro régimen de excepciones que deberán estar definidas y ser además legítimas y estrictamente necesarias en una sociedad democrática;</w:t>
      </w:r>
    </w:p>
  </w:footnote>
  <w:footnote w:id="15">
    <w:p w14:paraId="50151B55" w14:textId="77777777" w:rsidR="00A2709A" w:rsidRPr="004F5146" w:rsidRDefault="00A2709A" w:rsidP="006621C4">
      <w:pPr>
        <w:pStyle w:val="Textonotapie"/>
        <w:jc w:val="both"/>
        <w:rPr>
          <w:rFonts w:ascii="Arial" w:hAnsi="Arial" w:cs="Arial"/>
          <w:sz w:val="16"/>
          <w:szCs w:val="16"/>
        </w:rPr>
      </w:pPr>
      <w:r w:rsidRPr="00BB51BC">
        <w:rPr>
          <w:rStyle w:val="Refdenotaalpie"/>
          <w:rFonts w:ascii="Arial" w:hAnsi="Arial" w:cs="Arial"/>
          <w:sz w:val="16"/>
          <w:szCs w:val="16"/>
        </w:rPr>
        <w:footnoteRef/>
      </w:r>
      <w:r w:rsidRPr="00BB51BC">
        <w:rPr>
          <w:rFonts w:ascii="Arial" w:hAnsi="Arial" w:cs="Arial"/>
          <w:sz w:val="16"/>
          <w:szCs w:val="16"/>
        </w:rPr>
        <w:t xml:space="preserve"> ARTÍCULO 113. Las figuras jurídicas de excepción al derecho de acceso a la información pública, son las de información </w:t>
      </w:r>
      <w:r w:rsidRPr="004F5146">
        <w:rPr>
          <w:rFonts w:ascii="Arial" w:hAnsi="Arial" w:cs="Arial"/>
          <w:sz w:val="16"/>
          <w:szCs w:val="16"/>
        </w:rPr>
        <w:t>reservada, e información confidencial.</w:t>
      </w:r>
    </w:p>
  </w:footnote>
  <w:footnote w:id="16">
    <w:p w14:paraId="54C66EB5" w14:textId="77777777" w:rsidR="00A2709A" w:rsidRPr="004F5146" w:rsidRDefault="00A2709A" w:rsidP="006621C4">
      <w:pPr>
        <w:pStyle w:val="Estilo"/>
        <w:jc w:val="both"/>
        <w:rPr>
          <w:sz w:val="16"/>
          <w:szCs w:val="16"/>
        </w:rPr>
      </w:pPr>
      <w:r w:rsidRPr="004F5146">
        <w:rPr>
          <w:rStyle w:val="Refdenotaalpie"/>
          <w:sz w:val="16"/>
          <w:szCs w:val="16"/>
        </w:rPr>
        <w:footnoteRef/>
      </w:r>
      <w:r w:rsidRPr="004F5146">
        <w:rPr>
          <w:sz w:val="16"/>
          <w:szCs w:val="16"/>
        </w:rPr>
        <w:t xml:space="preserve"> “ARTÍCULO 138. Se considera información confidencial la que contiene datos personales concernientes a una persona identificada o identificable</w:t>
      </w:r>
      <w:r>
        <w:rPr>
          <w:sz w:val="16"/>
          <w:szCs w:val="16"/>
        </w:rPr>
        <w:t xml:space="preserve">. </w:t>
      </w:r>
      <w:r w:rsidRPr="004F5146">
        <w:rPr>
          <w:sz w:val="16"/>
          <w:szCs w:val="16"/>
        </w:rPr>
        <w:t xml:space="preserve">La información confidencial no estará sujeta a temporalidad alguna y sólo podrán tener acceso a ella los titulares de la misma, sus representantes y los Servidores Públicos facultados para ello. </w:t>
      </w:r>
    </w:p>
  </w:footnote>
  <w:footnote w:id="17">
    <w:p w14:paraId="5B9205FF" w14:textId="77777777" w:rsidR="00A2709A" w:rsidRPr="004F5146" w:rsidRDefault="00A2709A" w:rsidP="00055E07">
      <w:pPr>
        <w:pStyle w:val="Textonotapie"/>
        <w:jc w:val="both"/>
        <w:rPr>
          <w:rFonts w:ascii="Arial" w:hAnsi="Arial" w:cs="Arial"/>
          <w:sz w:val="16"/>
          <w:szCs w:val="16"/>
        </w:rPr>
      </w:pPr>
      <w:r w:rsidRPr="004F5146">
        <w:rPr>
          <w:rStyle w:val="Refdenotaalpie"/>
          <w:rFonts w:ascii="Arial" w:hAnsi="Arial" w:cs="Arial"/>
          <w:sz w:val="16"/>
          <w:szCs w:val="16"/>
        </w:rPr>
        <w:footnoteRef/>
      </w:r>
      <w:r w:rsidRPr="004F5146">
        <w:rPr>
          <w:rFonts w:ascii="Arial" w:hAnsi="Arial" w:cs="Arial"/>
          <w:sz w:val="16"/>
          <w:szCs w:val="16"/>
        </w:rPr>
        <w:t xml:space="preserve"> ARTÍCULO 138.</w:t>
      </w:r>
      <w:r>
        <w:rPr>
          <w:rFonts w:ascii="Arial" w:hAnsi="Arial" w:cs="Arial"/>
          <w:sz w:val="16"/>
          <w:szCs w:val="16"/>
        </w:rPr>
        <w:t xml:space="preserve"> […] </w:t>
      </w:r>
      <w:r w:rsidRPr="004F5146">
        <w:rPr>
          <w:rFonts w:ascii="Arial" w:hAnsi="Arial" w:cs="Arial"/>
          <w:sz w:val="16"/>
          <w:szCs w:val="16"/>
        </w:rPr>
        <w:t xml:space="preserve">Se considera como información confidencial: los secretos bancario, fiduciario, industrial, comercial, fiscal, bursátil y postal, cuya titularidad corresponda a particulares, sujetos de derecho internacional o a sujetos obligados cuando no involucren el ejercicio de recursos públicos. </w:t>
      </w:r>
    </w:p>
    <w:p w14:paraId="0BFCE53A" w14:textId="77777777" w:rsidR="00A2709A" w:rsidRPr="00855C4E" w:rsidRDefault="00A2709A" w:rsidP="00055E07">
      <w:pPr>
        <w:pStyle w:val="Textonotapie"/>
        <w:jc w:val="both"/>
        <w:rPr>
          <w:rFonts w:ascii="Arial" w:hAnsi="Arial" w:cs="Arial"/>
          <w:sz w:val="16"/>
          <w:szCs w:val="16"/>
        </w:rPr>
      </w:pPr>
      <w:r w:rsidRPr="004F5146">
        <w:rPr>
          <w:rFonts w:ascii="Arial" w:hAnsi="Arial" w:cs="Arial"/>
          <w:sz w:val="16"/>
          <w:szCs w:val="16"/>
        </w:rPr>
        <w:t xml:space="preserve">Asimismo, será información confidencial aquella que presenten los particulares a los sujetos obligados, siempre que </w:t>
      </w:r>
      <w:r w:rsidRPr="00855C4E">
        <w:rPr>
          <w:rFonts w:ascii="Arial" w:hAnsi="Arial" w:cs="Arial"/>
          <w:sz w:val="16"/>
          <w:szCs w:val="16"/>
        </w:rPr>
        <w:t>tengan el derecho a ello, de conformidad con lo dispuesto por las leyes o los tratados internacionales.</w:t>
      </w:r>
    </w:p>
  </w:footnote>
  <w:footnote w:id="18">
    <w:p w14:paraId="7FF29086" w14:textId="77777777" w:rsidR="00A2709A" w:rsidRPr="00855C4E" w:rsidRDefault="00A2709A" w:rsidP="00055E07">
      <w:pPr>
        <w:pStyle w:val="Textonotapie"/>
        <w:jc w:val="both"/>
        <w:rPr>
          <w:rFonts w:ascii="Arial" w:hAnsi="Arial" w:cs="Arial"/>
          <w:sz w:val="16"/>
          <w:szCs w:val="16"/>
        </w:rPr>
      </w:pPr>
      <w:r w:rsidRPr="00855C4E">
        <w:rPr>
          <w:rStyle w:val="Refdenotaalpie"/>
          <w:rFonts w:ascii="Arial" w:hAnsi="Arial" w:cs="Arial"/>
          <w:sz w:val="16"/>
          <w:szCs w:val="16"/>
        </w:rPr>
        <w:footnoteRef/>
      </w:r>
      <w:r w:rsidRPr="00855C4E">
        <w:rPr>
          <w:rFonts w:ascii="Arial" w:hAnsi="Arial" w:cs="Arial"/>
          <w:sz w:val="16"/>
          <w:szCs w:val="16"/>
        </w:rPr>
        <w:t xml:space="preserve"> “Información Reservada” Diccionario de Transparencia y Acceso a la Información Pública. Instituto Nacional de Transparencia y Acceso a la Información Pública. Primera Edición, Ciudad de México, 2019.</w:t>
      </w:r>
    </w:p>
  </w:footnote>
  <w:footnote w:id="19">
    <w:p w14:paraId="179F5633" w14:textId="77777777" w:rsidR="00A2709A" w:rsidRPr="00855C4E" w:rsidRDefault="00A2709A" w:rsidP="00055E07">
      <w:pPr>
        <w:pStyle w:val="Textonotapie"/>
        <w:jc w:val="both"/>
        <w:rPr>
          <w:rFonts w:ascii="Arial" w:hAnsi="Arial" w:cs="Arial"/>
          <w:sz w:val="16"/>
          <w:szCs w:val="16"/>
        </w:rPr>
      </w:pPr>
      <w:r w:rsidRPr="00855C4E">
        <w:rPr>
          <w:rStyle w:val="Refdenotaalpie"/>
          <w:rFonts w:ascii="Arial" w:hAnsi="Arial" w:cs="Arial"/>
          <w:sz w:val="16"/>
          <w:szCs w:val="16"/>
        </w:rPr>
        <w:footnoteRef/>
      </w:r>
      <w:r w:rsidRPr="00855C4E">
        <w:rPr>
          <w:rFonts w:ascii="Arial" w:hAnsi="Arial" w:cs="Arial"/>
          <w:sz w:val="16"/>
          <w:szCs w:val="16"/>
        </w:rPr>
        <w:t xml:space="preserve"> ARTÍCULO 129. Como información reservada podrá clasificarse aquella cuya publicación:</w:t>
      </w:r>
    </w:p>
    <w:p w14:paraId="56BA9D32" w14:textId="77777777" w:rsidR="00A2709A" w:rsidRPr="00855C4E" w:rsidRDefault="00A2709A" w:rsidP="00055E07">
      <w:pPr>
        <w:pStyle w:val="Textonotapie"/>
        <w:jc w:val="both"/>
        <w:rPr>
          <w:rFonts w:ascii="Arial" w:hAnsi="Arial" w:cs="Arial"/>
          <w:sz w:val="16"/>
          <w:szCs w:val="16"/>
        </w:rPr>
      </w:pPr>
      <w:r w:rsidRPr="00855C4E">
        <w:rPr>
          <w:rFonts w:ascii="Arial" w:hAnsi="Arial" w:cs="Arial"/>
          <w:sz w:val="16"/>
          <w:szCs w:val="16"/>
        </w:rPr>
        <w:t>I. Comprometa la seguridad pública y cuente con un propósito genuino y un efecto demostrable; II. Pueda menoscabar la conducción de las negociaciones y relaciones internacionales; III. Se entregue al Estado mexicano expresamente con ese carácter o el de confidencial por otro u otros sujetos de derecho internacional, excepto cuando se trate de violaciones graves de derechos humanos o delitos de lesa humanidad de conformidad con el derecho internacional; IV. Pueda poner en riesgo la vida, seguridad o salud de una persona física; V. Obstruya las actividades de verificación, inspección y auditoría relativas al cumplimiento de las leyes o afecte la recaudación de contribuciones; VI. Obstruya la prevención o persecución de los delitos; VII. La que contenga las opiniones, recomendaciones o puntos de vista que formen parte del proceso deliberativo de los servidores públicos, hasta en tanto no sea adoptada la decisión definitiva, la cual deberá estar documentada; VIII. Obstruya los procedimientos para fincar responsabilidad a los Servidores Públicos, en tanto no se haya dictado la resolución administrativa; IX. Afecte los derechos del debido proceso; X. Vulnere la conducción de los Expedientes judiciales o de los procedimientos administrativos seguidos en forma de juicio, en tanto no hayan causado estado; XI. Se encuentre contenida dentro de las investigaciones de hechos que la ley señale como delitos y se tramiten ante el Ministerio Público, y XII. Las que por disposición expresa de una ley tengan tal carácter, siempre que sean acordes con las bases, principios y disposiciones establecidos en esta Ley y no la contravengan; así como las previstas en tratados internacionales</w:t>
      </w:r>
    </w:p>
  </w:footnote>
  <w:footnote w:id="20">
    <w:p w14:paraId="502D699F" w14:textId="77777777" w:rsidR="00A2709A" w:rsidRPr="00855C4E" w:rsidRDefault="00A2709A" w:rsidP="00055E07">
      <w:pPr>
        <w:pStyle w:val="Textonotapie"/>
        <w:jc w:val="both"/>
        <w:rPr>
          <w:rFonts w:ascii="Arial" w:hAnsi="Arial" w:cs="Arial"/>
          <w:sz w:val="16"/>
          <w:szCs w:val="16"/>
        </w:rPr>
      </w:pPr>
      <w:r w:rsidRPr="00855C4E">
        <w:rPr>
          <w:rStyle w:val="Refdenotaalpie"/>
          <w:rFonts w:ascii="Arial" w:hAnsi="Arial" w:cs="Arial"/>
          <w:sz w:val="16"/>
          <w:szCs w:val="16"/>
        </w:rPr>
        <w:footnoteRef/>
      </w:r>
      <w:r w:rsidRPr="00855C4E">
        <w:rPr>
          <w:rFonts w:ascii="Arial" w:hAnsi="Arial" w:cs="Arial"/>
          <w:sz w:val="16"/>
          <w:szCs w:val="16"/>
        </w:rPr>
        <w:t xml:space="preserve"> ARTÍCULO 130. Las causales de reserva previstas en el artículo anterior se deberán fundar y motivar, a través de la aplicación de la prueba de daño a la que se hace referencia en el presente Título.</w:t>
      </w:r>
    </w:p>
  </w:footnote>
  <w:footnote w:id="21">
    <w:p w14:paraId="7939C629" w14:textId="77777777" w:rsidR="00A2709A" w:rsidRPr="00855C4E" w:rsidRDefault="00A2709A" w:rsidP="00055E07">
      <w:pPr>
        <w:pStyle w:val="Textonotapie"/>
        <w:jc w:val="both"/>
        <w:rPr>
          <w:rFonts w:ascii="Arial" w:hAnsi="Arial" w:cs="Arial"/>
          <w:sz w:val="16"/>
          <w:szCs w:val="16"/>
        </w:rPr>
      </w:pPr>
      <w:r w:rsidRPr="00855C4E">
        <w:rPr>
          <w:rStyle w:val="Refdenotaalpie"/>
          <w:rFonts w:ascii="Arial" w:hAnsi="Arial" w:cs="Arial"/>
          <w:sz w:val="16"/>
          <w:szCs w:val="16"/>
        </w:rPr>
        <w:footnoteRef/>
      </w:r>
      <w:r w:rsidRPr="00855C4E">
        <w:rPr>
          <w:rFonts w:ascii="Arial" w:hAnsi="Arial" w:cs="Arial"/>
          <w:sz w:val="16"/>
          <w:szCs w:val="16"/>
        </w:rPr>
        <w:t xml:space="preserve"> ARTÍCULO 118. En la aplicación de la prueba de daño, el sujeto obligado deberá justificar que: I. La divulgación de la información representa un riesgo real, demostrable e identificable de perjuicio significativo al interés público; II. El riesgo de perjuicio que supondría la divulgación supera el interés público general de que se difunda, y III. La limitación se adecua al principio de proporcionalidad y representa el medio menos restrictivo disponible para evitar el perjuicio.</w:t>
      </w:r>
    </w:p>
  </w:footnote>
  <w:footnote w:id="22">
    <w:p w14:paraId="38740516" w14:textId="77777777" w:rsidR="00A2709A" w:rsidRPr="003177A7" w:rsidRDefault="00A2709A" w:rsidP="00074EA4">
      <w:pPr>
        <w:pStyle w:val="Textonotapie"/>
        <w:jc w:val="both"/>
        <w:rPr>
          <w:rFonts w:ascii="Arial" w:hAnsi="Arial" w:cs="Arial"/>
          <w:sz w:val="16"/>
          <w:szCs w:val="16"/>
        </w:rPr>
      </w:pPr>
      <w:r w:rsidRPr="00D73737">
        <w:rPr>
          <w:rStyle w:val="Refdenotaalpie"/>
          <w:rFonts w:ascii="Arial" w:hAnsi="Arial" w:cs="Arial"/>
          <w:sz w:val="16"/>
          <w:szCs w:val="16"/>
        </w:rPr>
        <w:footnoteRef/>
      </w:r>
      <w:r w:rsidRPr="00D73737">
        <w:rPr>
          <w:rFonts w:ascii="Arial" w:hAnsi="Arial" w:cs="Arial"/>
          <w:sz w:val="16"/>
          <w:szCs w:val="16"/>
        </w:rPr>
        <w:t xml:space="preserve"> AVERIGUACIÓN PREVIA. LA PRUEBA DE DAÑO PREVISTA EN LAS LEYES FEDERALES Y GENERAL DE TRANSPARENCIA Y ACCESO A LA INFORMACIÓN PÚBLICA, INSTITUIDA PARA DETERMINAR</w:t>
      </w:r>
      <w:r w:rsidRPr="003177A7">
        <w:rPr>
          <w:rFonts w:ascii="Arial" w:hAnsi="Arial" w:cs="Arial"/>
          <w:sz w:val="16"/>
          <w:szCs w:val="16"/>
        </w:rPr>
        <w:t xml:space="preserve"> SI SE PERMITE EL ACCESO A LA INFORMACIÓN RESERVADA, ES INAPLICABLE PARA QUIENES SON PARTE DE LA INDAGATORIA, POR LO QUE UTILIZARLA PARA RESTRINGIRLES EL ACCESO A LAS CONSTANCIAS QUE LA INTEGRAN, CONSTITUYE UNA CARGA DESPROPORCIONADA, INCOMPATIBLE CON EL DERECHO DE DEFENSA ADECUADA. Semanario Judicial de la Federación Tesis: I.9º.P.183 P (10ª). Tesis Aislada (constitucional). Tribunales Colegiados de Circuito. Décima Época. Registro número 2016501. Publicación: 23 de marzo de 2018.</w:t>
      </w:r>
    </w:p>
  </w:footnote>
  <w:footnote w:id="23">
    <w:p w14:paraId="55F3EFF0" w14:textId="77777777" w:rsidR="00A2709A" w:rsidRPr="00C1032B" w:rsidRDefault="00A2709A" w:rsidP="00074EA4">
      <w:pPr>
        <w:pStyle w:val="Textonotapie"/>
        <w:jc w:val="both"/>
        <w:rPr>
          <w:rFonts w:ascii="Arial" w:hAnsi="Arial" w:cs="Arial"/>
          <w:sz w:val="16"/>
          <w:szCs w:val="16"/>
        </w:rPr>
      </w:pPr>
      <w:r w:rsidRPr="00C1032B">
        <w:rPr>
          <w:rStyle w:val="Refdenotaalpie"/>
          <w:rFonts w:ascii="Arial" w:hAnsi="Arial" w:cs="Arial"/>
          <w:sz w:val="16"/>
          <w:szCs w:val="16"/>
        </w:rPr>
        <w:footnoteRef/>
      </w:r>
      <w:r w:rsidRPr="00C1032B">
        <w:rPr>
          <w:rFonts w:ascii="Arial" w:hAnsi="Arial" w:cs="Arial"/>
          <w:sz w:val="16"/>
          <w:szCs w:val="16"/>
        </w:rPr>
        <w:t xml:space="preserve"> ARTÍCULO 119. Los sujetos obligados deberán aplicar, de manera restrictiva y limitada, las excepciones al derecho de acceso a la información prevista en el presente Título y deberán acreditar su procedencia. La carga de la prueba para justificar toda negativa de acceso a la información, por actualizarse cualquiera de los supuestos de reserva previstos, corresponderá a los sujetos obligados.</w:t>
      </w:r>
    </w:p>
  </w:footnote>
  <w:footnote w:id="24">
    <w:p w14:paraId="0A48A6F4" w14:textId="77777777" w:rsidR="00A2709A" w:rsidRPr="00C1032B" w:rsidRDefault="00A2709A" w:rsidP="00FB1016">
      <w:pPr>
        <w:pStyle w:val="Textonotapie"/>
        <w:rPr>
          <w:rFonts w:ascii="Arial" w:hAnsi="Arial" w:cs="Arial"/>
          <w:sz w:val="16"/>
          <w:szCs w:val="16"/>
        </w:rPr>
      </w:pPr>
      <w:r w:rsidRPr="00C1032B">
        <w:rPr>
          <w:rStyle w:val="Refdenotaalpie"/>
          <w:rFonts w:ascii="Arial" w:hAnsi="Arial" w:cs="Arial"/>
          <w:sz w:val="16"/>
          <w:szCs w:val="16"/>
        </w:rPr>
        <w:footnoteRef/>
      </w:r>
      <w:r w:rsidRPr="00C1032B">
        <w:rPr>
          <w:rFonts w:ascii="Arial" w:hAnsi="Arial" w:cs="Arial"/>
          <w:sz w:val="16"/>
          <w:szCs w:val="16"/>
        </w:rPr>
        <w:t xml:space="preserve"> ARTÍCULO 123. Los lineamientos generales que emita el Sistema Nacional en materia de clasificación de la información reservada y confidencial y, para la elaboración de versiones públicas, serán de observancia obligatoria para los sujetos obligados.</w:t>
      </w:r>
    </w:p>
  </w:footnote>
  <w:footnote w:id="25">
    <w:p w14:paraId="20398D2C" w14:textId="77777777" w:rsidR="00A2709A" w:rsidRPr="00A041BE" w:rsidRDefault="00A2709A" w:rsidP="00FB1016">
      <w:pPr>
        <w:spacing w:after="0" w:line="240" w:lineRule="auto"/>
        <w:ind w:right="51"/>
        <w:jc w:val="both"/>
        <w:rPr>
          <w:rFonts w:ascii="Arial" w:hAnsi="Arial" w:cs="Arial"/>
          <w:b/>
          <w:sz w:val="16"/>
          <w:szCs w:val="16"/>
          <w:lang w:val="es-ES_tradnl"/>
        </w:rPr>
      </w:pPr>
      <w:r>
        <w:rPr>
          <w:rStyle w:val="Refdenotaalpie"/>
        </w:rPr>
        <w:footnoteRef/>
      </w:r>
      <w:r>
        <w:t xml:space="preserve"> </w:t>
      </w:r>
      <w:r w:rsidRPr="00A041BE">
        <w:rPr>
          <w:rFonts w:ascii="Arial" w:hAnsi="Arial" w:cs="Arial"/>
          <w:b/>
          <w:sz w:val="16"/>
          <w:szCs w:val="16"/>
          <w:lang w:val="es-ES_tradnl"/>
        </w:rPr>
        <w:t>Trigésimo octavo. Se considera susceptible de clasificarse como información confidencial:</w:t>
      </w:r>
    </w:p>
    <w:p w14:paraId="5AE9A31B" w14:textId="77777777" w:rsidR="00A2709A" w:rsidRPr="00A041BE" w:rsidRDefault="00A2709A" w:rsidP="00FB1016">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I.</w:t>
      </w:r>
      <w:r w:rsidRPr="00A041BE">
        <w:rPr>
          <w:rFonts w:ascii="Arial" w:hAnsi="Arial" w:cs="Arial"/>
          <w:sz w:val="16"/>
          <w:szCs w:val="16"/>
          <w:lang w:val="es-ES_tradnl"/>
        </w:rPr>
        <w:t xml:space="preserve"> Los datos personales, entendidos como cualquier información concerniente a una persona física identificada o identificable, en términos de la norma aplicable que, de manera enunciativa más no limitativa, se pueden identificar de acuer</w:t>
      </w:r>
      <w:r>
        <w:rPr>
          <w:rFonts w:ascii="Arial" w:hAnsi="Arial" w:cs="Arial"/>
          <w:sz w:val="16"/>
          <w:szCs w:val="16"/>
          <w:lang w:val="es-ES_tradnl"/>
        </w:rPr>
        <w:t>do a las siguientes categorías:</w:t>
      </w:r>
    </w:p>
    <w:p w14:paraId="50231FA5" w14:textId="77777777" w:rsidR="00A2709A" w:rsidRPr="00A041BE" w:rsidRDefault="00A2709A" w:rsidP="00FB1016">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1. Datos identificativos:</w:t>
      </w:r>
      <w:r w:rsidRPr="00A041BE">
        <w:rPr>
          <w:rFonts w:ascii="Arial" w:hAnsi="Arial" w:cs="Arial"/>
          <w:sz w:val="16"/>
          <w:szCs w:val="16"/>
          <w:lang w:val="es-ES_tradnl"/>
        </w:rPr>
        <w:t xml:space="preserve"> El nombre, alias, pseudónimo, </w:t>
      </w:r>
      <w:r w:rsidRPr="00A041BE">
        <w:rPr>
          <w:rFonts w:ascii="Arial" w:hAnsi="Arial" w:cs="Arial"/>
          <w:b/>
          <w:sz w:val="16"/>
          <w:szCs w:val="16"/>
          <w:lang w:val="es-ES_tradnl"/>
        </w:rPr>
        <w:t>domicilio</w:t>
      </w:r>
      <w:r w:rsidRPr="00A041BE">
        <w:rPr>
          <w:rFonts w:ascii="Arial" w:hAnsi="Arial" w:cs="Arial"/>
          <w:sz w:val="16"/>
          <w:szCs w:val="16"/>
          <w:lang w:val="es-ES_tradnl"/>
        </w:rPr>
        <w:t xml:space="preserve">, código postal, teléfono particular, sexo, estado civil, teléfono </w:t>
      </w:r>
      <w:r w:rsidRPr="00A041BE">
        <w:rPr>
          <w:rFonts w:ascii="Arial" w:hAnsi="Arial" w:cs="Arial"/>
          <w:b/>
          <w:sz w:val="16"/>
          <w:szCs w:val="16"/>
          <w:lang w:val="es-ES_tradnl"/>
        </w:rPr>
        <w:t>celular</w:t>
      </w:r>
      <w:r w:rsidRPr="00A041BE">
        <w:rPr>
          <w:rFonts w:ascii="Arial" w:hAnsi="Arial" w:cs="Arial"/>
          <w:sz w:val="16"/>
          <w:szCs w:val="16"/>
          <w:lang w:val="es-ES_tradnl"/>
        </w:rPr>
        <w:t xml:space="preserve">, </w:t>
      </w:r>
      <w:r w:rsidRPr="00A041BE">
        <w:rPr>
          <w:rFonts w:ascii="Arial" w:hAnsi="Arial" w:cs="Arial"/>
          <w:b/>
          <w:sz w:val="16"/>
          <w:szCs w:val="16"/>
          <w:lang w:val="es-ES_tradnl"/>
        </w:rPr>
        <w:t>firma</w:t>
      </w:r>
      <w:r w:rsidRPr="00A041BE">
        <w:rPr>
          <w:rFonts w:ascii="Arial" w:hAnsi="Arial" w:cs="Arial"/>
          <w:sz w:val="16"/>
          <w:szCs w:val="16"/>
          <w:lang w:val="es-ES_tradnl"/>
        </w:rPr>
        <w:t xml:space="preserve">, clave de Registro Federal de Contribuyentes (RFC), Clave Única de Registro de Población (CURP), </w:t>
      </w:r>
      <w:r w:rsidRPr="00A041BE">
        <w:rPr>
          <w:rFonts w:ascii="Arial" w:hAnsi="Arial" w:cs="Arial"/>
          <w:b/>
          <w:sz w:val="16"/>
          <w:szCs w:val="16"/>
          <w:lang w:val="es-ES_tradnl"/>
        </w:rPr>
        <w:t>Clave de Elector</w:t>
      </w:r>
      <w:r w:rsidRPr="00A041BE">
        <w:rPr>
          <w:rFonts w:ascii="Arial" w:hAnsi="Arial" w:cs="Arial"/>
          <w:sz w:val="16"/>
          <w:szCs w:val="16"/>
          <w:lang w:val="es-ES_tradnl"/>
        </w:rPr>
        <w:t xml:space="preserve">, Matrícula del Servicio Militar Nacional, número de pasaporte, lugar y fecha de nacimiento, nacionalidad, edad, fotografía, localidad y </w:t>
      </w:r>
      <w:r>
        <w:rPr>
          <w:rFonts w:ascii="Arial" w:hAnsi="Arial" w:cs="Arial"/>
          <w:sz w:val="16"/>
          <w:szCs w:val="16"/>
          <w:lang w:val="es-ES_tradnl"/>
        </w:rPr>
        <w:t xml:space="preserve">sección electoral, y análogos. </w:t>
      </w:r>
    </w:p>
    <w:p w14:paraId="6E81D8CD" w14:textId="77777777" w:rsidR="00A2709A" w:rsidRPr="00A041BE" w:rsidRDefault="00A2709A" w:rsidP="00FB1016">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2. Datos de origen</w:t>
      </w:r>
      <w:r w:rsidRPr="00A041BE">
        <w:rPr>
          <w:rFonts w:ascii="Arial" w:hAnsi="Arial" w:cs="Arial"/>
          <w:sz w:val="16"/>
          <w:szCs w:val="16"/>
          <w:lang w:val="es-ES_tradnl"/>
        </w:rPr>
        <w:t>: Origen, etnia, raza, color de piel, color de ojos, color y tipo de cabello, est</w:t>
      </w:r>
      <w:r>
        <w:rPr>
          <w:rFonts w:ascii="Arial" w:hAnsi="Arial" w:cs="Arial"/>
          <w:sz w:val="16"/>
          <w:szCs w:val="16"/>
          <w:lang w:val="es-ES_tradnl"/>
        </w:rPr>
        <w:t xml:space="preserve">atura, complexión, y análogos. </w:t>
      </w:r>
    </w:p>
    <w:p w14:paraId="066724D7" w14:textId="77777777" w:rsidR="00A2709A" w:rsidRPr="00A041BE" w:rsidRDefault="00A2709A" w:rsidP="00FB1016">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3. Datos ideológicos:</w:t>
      </w:r>
      <w:r w:rsidRPr="00A041BE">
        <w:rPr>
          <w:rFonts w:ascii="Arial" w:hAnsi="Arial" w:cs="Arial"/>
          <w:sz w:val="16"/>
          <w:szCs w:val="16"/>
          <w:lang w:val="es-ES_tradnl"/>
        </w:rPr>
        <w:t xml:space="preserve"> Ideologías, creencias, opinión política, afiliación política, opinión pública, afiliación sindical, religión, con</w:t>
      </w:r>
      <w:r>
        <w:rPr>
          <w:rFonts w:ascii="Arial" w:hAnsi="Arial" w:cs="Arial"/>
          <w:sz w:val="16"/>
          <w:szCs w:val="16"/>
          <w:lang w:val="es-ES_tradnl"/>
        </w:rPr>
        <w:t xml:space="preserve">vicción filosófica y análogos. </w:t>
      </w:r>
    </w:p>
    <w:p w14:paraId="3DFD0307" w14:textId="77777777" w:rsidR="00A2709A" w:rsidRPr="00A041BE" w:rsidRDefault="00A2709A" w:rsidP="00FB1016">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4. Datos sobre la salud:</w:t>
      </w:r>
      <w:r w:rsidRPr="00A041BE">
        <w:rPr>
          <w:rFonts w:ascii="Arial" w:hAnsi="Arial" w:cs="Arial"/>
          <w:sz w:val="16"/>
          <w:szCs w:val="16"/>
          <w:lang w:val="es-ES_tradnl"/>
        </w:rPr>
        <w:t xml:space="preserve"> El expediente clínico de cualquier atención médica, historial médico, referencias o descripción de sintomatologías, detección de enfermedades, incapacidades médicas, discapacidades, intervenciones quirúrgicas, vacunas, consumo de estupefacientes, uso de aparatos oftalmológicos, ortopédicos, auditivos, prótesis, estado físico o mental de la persona, así como la información sobre la vida </w:t>
      </w:r>
      <w:r>
        <w:rPr>
          <w:rFonts w:ascii="Arial" w:hAnsi="Arial" w:cs="Arial"/>
          <w:sz w:val="16"/>
          <w:szCs w:val="16"/>
          <w:lang w:val="es-ES_tradnl"/>
        </w:rPr>
        <w:t xml:space="preserve">sexual, y análogos. </w:t>
      </w:r>
    </w:p>
    <w:p w14:paraId="2E6A02DA" w14:textId="77777777" w:rsidR="00A2709A" w:rsidRPr="00A041BE" w:rsidRDefault="00A2709A" w:rsidP="00FB1016">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5. Datos Laborales:</w:t>
      </w:r>
      <w:r w:rsidRPr="00A041BE">
        <w:rPr>
          <w:rFonts w:ascii="Arial" w:hAnsi="Arial" w:cs="Arial"/>
          <w:sz w:val="16"/>
          <w:szCs w:val="16"/>
          <w:lang w:val="es-ES_tradnl"/>
        </w:rPr>
        <w:t xml:space="preserve"> Número de seguridad social, documentos de reclutamiento o selección, nombramiento, incidencia, capacitación, actividades extracurriculares, referencias laborales, referencias personales, solicitud de empleo, hoja d</w:t>
      </w:r>
      <w:r>
        <w:rPr>
          <w:rFonts w:ascii="Arial" w:hAnsi="Arial" w:cs="Arial"/>
          <w:sz w:val="16"/>
          <w:szCs w:val="16"/>
          <w:lang w:val="es-ES_tradnl"/>
        </w:rPr>
        <w:t>e servicio, y análogos.</w:t>
      </w:r>
    </w:p>
    <w:p w14:paraId="33FC40D5" w14:textId="77777777" w:rsidR="00A2709A" w:rsidRPr="00A041BE" w:rsidRDefault="00A2709A" w:rsidP="00FB1016">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 xml:space="preserve"> 6. Datos patrimoniales</w:t>
      </w:r>
      <w:r w:rsidRPr="00A041BE">
        <w:rPr>
          <w:rFonts w:ascii="Arial" w:hAnsi="Arial" w:cs="Arial"/>
          <w:sz w:val="16"/>
          <w:szCs w:val="16"/>
          <w:lang w:val="es-ES_tradnl"/>
        </w:rPr>
        <w:t>: Bienes muebles e inmuebles de su propiedad, información fiscal, historial crediticio, ingresos y egresos, número de cuenta bancaria y/o CLABE interbancaria de personas físicas y morales privadas, inversiones, seguros, fianzas, servicios contratados, referencias personales, beneficiarios, dependientes económicos, decisi</w:t>
      </w:r>
      <w:r>
        <w:rPr>
          <w:rFonts w:ascii="Arial" w:hAnsi="Arial" w:cs="Arial"/>
          <w:sz w:val="16"/>
          <w:szCs w:val="16"/>
          <w:lang w:val="es-ES_tradnl"/>
        </w:rPr>
        <w:t xml:space="preserve">ones patrimoniales y análogos. </w:t>
      </w:r>
    </w:p>
    <w:p w14:paraId="6F500AD6" w14:textId="77777777" w:rsidR="00A2709A" w:rsidRPr="00A041BE" w:rsidRDefault="00A2709A" w:rsidP="00FB1016">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7. Datos sobre situación jurídica o legal</w:t>
      </w:r>
      <w:r w:rsidRPr="00A041BE">
        <w:rPr>
          <w:rFonts w:ascii="Arial" w:hAnsi="Arial" w:cs="Arial"/>
          <w:sz w:val="16"/>
          <w:szCs w:val="16"/>
          <w:lang w:val="es-ES_tradnl"/>
        </w:rPr>
        <w:t>: La información relativa a una persona que se encuentre o haya sido sujeta a un procedimiento administrativo seguido en forma de juicio o jurisdiccional en materia laboral, civil, penal, fiscal, administrativa o de cualquier otr</w:t>
      </w:r>
      <w:r>
        <w:rPr>
          <w:rFonts w:ascii="Arial" w:hAnsi="Arial" w:cs="Arial"/>
          <w:sz w:val="16"/>
          <w:szCs w:val="16"/>
          <w:lang w:val="es-ES_tradnl"/>
        </w:rPr>
        <w:t>a rama del Derecho, y análogos;</w:t>
      </w:r>
    </w:p>
    <w:p w14:paraId="6CBC9D50" w14:textId="77777777" w:rsidR="00A2709A" w:rsidRPr="00A041BE" w:rsidRDefault="00A2709A" w:rsidP="00FB1016">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8. Datos académicos</w:t>
      </w:r>
      <w:r w:rsidRPr="00A041BE">
        <w:rPr>
          <w:rFonts w:ascii="Arial" w:hAnsi="Arial" w:cs="Arial"/>
          <w:sz w:val="16"/>
          <w:szCs w:val="16"/>
          <w:lang w:val="es-ES_tradnl"/>
        </w:rPr>
        <w:t>: Trayectoria educativa, avances de créditos, tipos de exámenes, promedio, calificaciones, títulos, cédula profesional, certificado</w:t>
      </w:r>
      <w:r>
        <w:rPr>
          <w:rFonts w:ascii="Arial" w:hAnsi="Arial" w:cs="Arial"/>
          <w:sz w:val="16"/>
          <w:szCs w:val="16"/>
          <w:lang w:val="es-ES_tradnl"/>
        </w:rPr>
        <w:t xml:space="preserve">s, reconocimientos y análogos, </w:t>
      </w:r>
    </w:p>
    <w:p w14:paraId="1AEC03B8" w14:textId="77777777" w:rsidR="00A2709A" w:rsidRPr="00A041BE" w:rsidRDefault="00A2709A" w:rsidP="00FB1016">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9. Datos de tránsito y movimientos migratorios:</w:t>
      </w:r>
      <w:r w:rsidRPr="00A041BE">
        <w:rPr>
          <w:rFonts w:ascii="Arial" w:hAnsi="Arial" w:cs="Arial"/>
          <w:sz w:val="16"/>
          <w:szCs w:val="16"/>
          <w:lang w:val="es-ES_tradnl"/>
        </w:rPr>
        <w:t xml:space="preserve"> Información relativa al tránsito de las personas dentro y fuera del país, así como información migratoria, cédul</w:t>
      </w:r>
      <w:r>
        <w:rPr>
          <w:rFonts w:ascii="Arial" w:hAnsi="Arial" w:cs="Arial"/>
          <w:sz w:val="16"/>
          <w:szCs w:val="16"/>
          <w:lang w:val="es-ES_tradnl"/>
        </w:rPr>
        <w:t xml:space="preserve">a migratoria, visa, pasaporte. </w:t>
      </w:r>
    </w:p>
    <w:p w14:paraId="6B5774D8" w14:textId="77777777" w:rsidR="00A2709A" w:rsidRPr="00A041BE" w:rsidRDefault="00A2709A" w:rsidP="00FB1016">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10. Datos electrónicos</w:t>
      </w:r>
      <w:r w:rsidRPr="00A041BE">
        <w:rPr>
          <w:rFonts w:ascii="Arial" w:hAnsi="Arial" w:cs="Arial"/>
          <w:sz w:val="16"/>
          <w:szCs w:val="16"/>
          <w:lang w:val="es-ES_tradnl"/>
        </w:rPr>
        <w:t xml:space="preserve">: Firma electrónica, </w:t>
      </w:r>
      <w:r w:rsidRPr="00A041BE">
        <w:rPr>
          <w:rFonts w:ascii="Arial" w:hAnsi="Arial" w:cs="Arial"/>
          <w:b/>
          <w:sz w:val="16"/>
          <w:szCs w:val="16"/>
          <w:lang w:val="es-ES_tradnl"/>
        </w:rPr>
        <w:t>dirección de correo electrónico</w:t>
      </w:r>
      <w:r>
        <w:rPr>
          <w:rFonts w:ascii="Arial" w:hAnsi="Arial" w:cs="Arial"/>
          <w:sz w:val="16"/>
          <w:szCs w:val="16"/>
          <w:lang w:val="es-ES_tradnl"/>
        </w:rPr>
        <w:t xml:space="preserve">, código QR. </w:t>
      </w:r>
    </w:p>
    <w:p w14:paraId="152A7BDB" w14:textId="77777777" w:rsidR="00A2709A" w:rsidRPr="00A041BE" w:rsidRDefault="00A2709A" w:rsidP="00FB1016">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11. Datos biométricos</w:t>
      </w:r>
      <w:r w:rsidRPr="00A041BE">
        <w:rPr>
          <w:rFonts w:ascii="Arial" w:hAnsi="Arial" w:cs="Arial"/>
          <w:sz w:val="16"/>
          <w:szCs w:val="16"/>
          <w:lang w:val="es-ES_tradnl"/>
        </w:rPr>
        <w:t>: Huella dactilar, reconocimiento facial, reconocimiento de iris, reconocimiento de la geometría de la mano, reconocimiento vascular, reconocimiento de escritura, reconocimiento de voz, reconocimiento de escritura de teclado y análogos.</w:t>
      </w:r>
    </w:p>
    <w:p w14:paraId="19DE3DED" w14:textId="77777777" w:rsidR="00A2709A" w:rsidRPr="00A041BE" w:rsidRDefault="00A2709A" w:rsidP="00FB1016">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II.</w:t>
      </w:r>
      <w:r w:rsidRPr="00A041BE">
        <w:rPr>
          <w:rFonts w:ascii="Arial" w:hAnsi="Arial" w:cs="Arial"/>
          <w:sz w:val="16"/>
          <w:szCs w:val="16"/>
          <w:lang w:val="es-ES_tradnl"/>
        </w:rPr>
        <w:t xml:space="preserve"> La que se entregue con tal carácter por los particulares a los sujetos obligados, siempre y cuando tengan el derecho de entregar con dicho carácter la información, de conformidad con lo dispuesto en las leyes o en los Tratados Internacionales de los que el Estado mexicano sea parte, y </w:t>
      </w:r>
    </w:p>
    <w:p w14:paraId="7DFA7DDE" w14:textId="77777777" w:rsidR="00A2709A" w:rsidRPr="005D7D19" w:rsidRDefault="00A2709A" w:rsidP="00FB1016">
      <w:pPr>
        <w:spacing w:after="0" w:line="240" w:lineRule="auto"/>
        <w:ind w:right="51"/>
        <w:jc w:val="both"/>
        <w:rPr>
          <w:rFonts w:ascii="Arial" w:hAnsi="Arial" w:cs="Arial"/>
          <w:sz w:val="16"/>
          <w:szCs w:val="16"/>
        </w:rPr>
      </w:pPr>
      <w:r w:rsidRPr="00A041BE">
        <w:rPr>
          <w:rFonts w:ascii="Arial" w:hAnsi="Arial" w:cs="Arial"/>
          <w:b/>
          <w:sz w:val="16"/>
          <w:szCs w:val="16"/>
          <w:lang w:val="es-ES_tradnl"/>
        </w:rPr>
        <w:t>III</w:t>
      </w:r>
      <w:r w:rsidRPr="00A041BE">
        <w:rPr>
          <w:rFonts w:ascii="Arial" w:hAnsi="Arial" w:cs="Arial"/>
          <w:sz w:val="16"/>
          <w:szCs w:val="16"/>
          <w:lang w:val="es-ES_tradnl"/>
        </w:rPr>
        <w:t>. Los secretos bancario, fiduciario, industrial, comercial, fiscal, bursátil y postal cuya titularidad corresponda a particulares, sujetos de derecho internacional o a sujetos obligados cuando no involucren el ejercicio de recursos públicos</w:t>
      </w:r>
      <w:r>
        <w:rPr>
          <w:rFonts w:ascii="Arial" w:hAnsi="Arial" w:cs="Arial"/>
          <w:sz w:val="16"/>
          <w:szCs w:val="16"/>
        </w:rPr>
        <w:t>.”</w:t>
      </w:r>
    </w:p>
  </w:footnote>
  <w:footnote w:id="26">
    <w:p w14:paraId="0DBBA683" w14:textId="77777777" w:rsidR="00A2709A" w:rsidRPr="0000715C" w:rsidRDefault="00A2709A" w:rsidP="00FB1016">
      <w:pPr>
        <w:pStyle w:val="Textonotapie"/>
        <w:rPr>
          <w:rFonts w:ascii="Arial" w:hAnsi="Arial" w:cs="Arial"/>
          <w:sz w:val="16"/>
          <w:szCs w:val="16"/>
        </w:rPr>
      </w:pPr>
      <w:r w:rsidRPr="0000715C">
        <w:rPr>
          <w:rStyle w:val="Refdenotaalpie"/>
          <w:rFonts w:ascii="Arial" w:hAnsi="Arial" w:cs="Arial"/>
          <w:sz w:val="16"/>
          <w:szCs w:val="16"/>
        </w:rPr>
        <w:footnoteRef/>
      </w:r>
      <w:r w:rsidRPr="0000715C">
        <w:rPr>
          <w:rFonts w:ascii="Arial" w:hAnsi="Arial" w:cs="Arial"/>
          <w:sz w:val="16"/>
          <w:szCs w:val="16"/>
        </w:rPr>
        <w:t xml:space="preserve"> ARTÍCULO 117. En los casos en que se niegue el acceso a la información, por actualizarse alguno de los supuestos de clasificación, el Comité de Transparencia deberá confirmar, modificar o revocar la decisión. 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 Tratándose de aquella información que actualice los supuestos de clasificación, deberá señalarse el plazo al que estará sujeto la reserva.</w:t>
      </w:r>
    </w:p>
  </w:footnote>
  <w:footnote w:id="27">
    <w:p w14:paraId="72EFA29D" w14:textId="77777777" w:rsidR="00A2709A" w:rsidRPr="00EF07F3" w:rsidRDefault="00A2709A" w:rsidP="00990F01">
      <w:pPr>
        <w:pStyle w:val="Textonotapie"/>
        <w:jc w:val="both"/>
        <w:rPr>
          <w:rFonts w:ascii="Arial" w:hAnsi="Arial" w:cs="Arial"/>
          <w:sz w:val="16"/>
          <w:szCs w:val="16"/>
        </w:rPr>
      </w:pPr>
      <w:r>
        <w:rPr>
          <w:rStyle w:val="Refdenotaalpie"/>
        </w:rPr>
        <w:footnoteRef/>
      </w:r>
      <w:r>
        <w:t xml:space="preserve"> </w:t>
      </w:r>
      <w:r>
        <w:rPr>
          <w:rFonts w:ascii="Arial" w:hAnsi="Arial" w:cs="Arial"/>
          <w:sz w:val="16"/>
          <w:szCs w:val="16"/>
        </w:rPr>
        <w:t>Cuando, para la publicación y difusión de información confidencial no se requiera el consentimiento del titular de los datos personales, por existir</w:t>
      </w:r>
      <w:r w:rsidRPr="00927159">
        <w:rPr>
          <w:rFonts w:ascii="Arial" w:hAnsi="Arial" w:cs="Arial"/>
          <w:sz w:val="16"/>
          <w:szCs w:val="16"/>
        </w:rPr>
        <w:t xml:space="preserve"> una orden judicial; por razones de salubridad general, o para proteger los derechos de terceros, </w:t>
      </w:r>
      <w:r>
        <w:rPr>
          <w:rFonts w:ascii="Arial" w:hAnsi="Arial" w:cs="Arial"/>
          <w:sz w:val="16"/>
          <w:szCs w:val="16"/>
        </w:rPr>
        <w:t>e</w:t>
      </w:r>
      <w:r w:rsidRPr="00927159">
        <w:rPr>
          <w:rFonts w:ascii="Arial" w:hAnsi="Arial" w:cs="Arial"/>
          <w:sz w:val="16"/>
          <w:szCs w:val="16"/>
        </w:rPr>
        <w:t xml:space="preserve">l Sujeto Obligado deberá </w:t>
      </w:r>
      <w:r w:rsidRPr="00927159">
        <w:rPr>
          <w:rFonts w:ascii="Arial" w:hAnsi="Arial" w:cs="Arial"/>
          <w:bCs/>
          <w:sz w:val="16"/>
          <w:szCs w:val="16"/>
          <w:u w:val="single"/>
        </w:rPr>
        <w:t>aplicar la prueba de interés público,</w:t>
      </w:r>
      <w:r w:rsidRPr="00927159">
        <w:rPr>
          <w:rFonts w:ascii="Arial" w:hAnsi="Arial" w:cs="Arial"/>
          <w:sz w:val="16"/>
          <w:szCs w:val="16"/>
        </w:rPr>
        <w:t xml:space="preserve"> corroborando una conexión patente entre la información confidencial y un tema de interés público y la proporcionalidad entre la invasión a la intimidad ocasionada por la divulgación de la información confidencial y el interés público de la información</w:t>
      </w:r>
    </w:p>
  </w:footnote>
  <w:footnote w:id="28">
    <w:p w14:paraId="6E3E559F" w14:textId="77777777" w:rsidR="00A2709A" w:rsidRPr="004B6CE4" w:rsidRDefault="00A2709A" w:rsidP="00990F01">
      <w:pPr>
        <w:pStyle w:val="Textonotapie"/>
        <w:jc w:val="both"/>
        <w:rPr>
          <w:rFonts w:ascii="Arial" w:hAnsi="Arial" w:cs="Arial"/>
          <w:sz w:val="16"/>
          <w:szCs w:val="16"/>
        </w:rPr>
      </w:pPr>
      <w:r w:rsidRPr="004B6CE4">
        <w:rPr>
          <w:rStyle w:val="Refdenotaalpie"/>
          <w:rFonts w:ascii="Arial" w:hAnsi="Arial" w:cs="Arial"/>
          <w:sz w:val="16"/>
          <w:szCs w:val="16"/>
        </w:rPr>
        <w:footnoteRef/>
      </w:r>
      <w:r w:rsidRPr="004B6CE4">
        <w:rPr>
          <w:rFonts w:ascii="Arial" w:hAnsi="Arial" w:cs="Arial"/>
          <w:sz w:val="16"/>
          <w:szCs w:val="16"/>
        </w:rPr>
        <w:t xml:space="preserve"> Causales que se reducen, esencialmente, en las siguientes: datos personales, secretos legales y aquella información que con tal carácter entreguen los particulares a los Sujetos Obligados —específicamente, instituciones públicas—, siempre que dicha determinación proceda.</w:t>
      </w:r>
    </w:p>
  </w:footnote>
  <w:footnote w:id="29">
    <w:p w14:paraId="6867A6E0" w14:textId="77777777" w:rsidR="00A2709A" w:rsidRPr="005F5856" w:rsidRDefault="00A2709A" w:rsidP="00990F01">
      <w:pPr>
        <w:pStyle w:val="Textonotapie"/>
        <w:jc w:val="both"/>
        <w:rPr>
          <w:rFonts w:ascii="Arial" w:hAnsi="Arial" w:cs="Arial"/>
          <w:sz w:val="16"/>
          <w:szCs w:val="16"/>
        </w:rPr>
      </w:pPr>
      <w:r w:rsidRPr="00927159">
        <w:rPr>
          <w:rStyle w:val="Refdenotaalpie"/>
          <w:rFonts w:ascii="Arial" w:hAnsi="Arial" w:cs="Arial"/>
          <w:sz w:val="16"/>
          <w:szCs w:val="16"/>
        </w:rPr>
        <w:footnoteRef/>
      </w:r>
      <w:r w:rsidRPr="00927159">
        <w:rPr>
          <w:rFonts w:ascii="Arial" w:hAnsi="Arial" w:cs="Arial"/>
          <w:sz w:val="16"/>
          <w:szCs w:val="16"/>
        </w:rPr>
        <w:t xml:space="preserve"> </w:t>
      </w:r>
      <w:r w:rsidRPr="00927159">
        <w:rPr>
          <w:rFonts w:ascii="Arial" w:hAnsi="Arial" w:cs="Arial"/>
          <w:i/>
          <w:sz w:val="16"/>
          <w:szCs w:val="16"/>
        </w:rPr>
        <w:t xml:space="preserve">Cfr. </w:t>
      </w:r>
      <w:r w:rsidRPr="00927159">
        <w:rPr>
          <w:rFonts w:ascii="Arial" w:hAnsi="Arial" w:cs="Arial"/>
          <w:sz w:val="16"/>
          <w:szCs w:val="16"/>
        </w:rPr>
        <w:t xml:space="preserve">Castillo Porras, Gregorio, en </w:t>
      </w:r>
      <w:r w:rsidRPr="00927159">
        <w:rPr>
          <w:rFonts w:ascii="Arial" w:hAnsi="Arial" w:cs="Arial"/>
          <w:i/>
          <w:sz w:val="16"/>
          <w:szCs w:val="16"/>
        </w:rPr>
        <w:t>“La prueba de interés público y la falta de ponderación en la información confidencial”</w:t>
      </w:r>
      <w:r w:rsidRPr="00927159">
        <w:rPr>
          <w:rFonts w:ascii="Arial" w:hAnsi="Arial" w:cs="Arial"/>
          <w:sz w:val="16"/>
          <w:szCs w:val="16"/>
        </w:rPr>
        <w:t xml:space="preserve">. REVISTA DE INVESTIGACIONES JURÍDICAS, Año 47, México 2023, Núm. 47. Disponible en </w:t>
      </w:r>
      <w:hyperlink r:id="rId1" w:history="1">
        <w:r w:rsidRPr="005F5856">
          <w:rPr>
            <w:rStyle w:val="Hipervnculo"/>
            <w:rFonts w:ascii="Arial" w:hAnsi="Arial" w:cs="Arial"/>
            <w:sz w:val="16"/>
            <w:szCs w:val="16"/>
          </w:rPr>
          <w:t>https://www.eld.edu.mx/Revista-de-Investigaciones-Juridicas/RIJ-47/Capitulos/3.-LA-PRUEBA-DE-INTERES-PUBLICO-Y-LA-FALTA-DE-PONDERACION-EN-LA-INFORMACION-CONFIDENCIAL.pdf</w:t>
        </w:r>
      </w:hyperlink>
      <w:r w:rsidRPr="005F5856">
        <w:rPr>
          <w:rFonts w:ascii="Arial" w:hAnsi="Arial" w:cs="Arial"/>
          <w:sz w:val="16"/>
          <w:szCs w:val="16"/>
        </w:rPr>
        <w:t xml:space="preserve"> </w:t>
      </w:r>
    </w:p>
  </w:footnote>
  <w:footnote w:id="30">
    <w:p w14:paraId="6B79D1CA" w14:textId="77777777" w:rsidR="00A2709A" w:rsidRPr="005F5856" w:rsidRDefault="00A2709A" w:rsidP="00FB1016">
      <w:pPr>
        <w:pStyle w:val="Textonotapie"/>
        <w:rPr>
          <w:rFonts w:ascii="Arial" w:hAnsi="Arial" w:cs="Arial"/>
          <w:sz w:val="16"/>
          <w:szCs w:val="16"/>
        </w:rPr>
      </w:pPr>
      <w:r w:rsidRPr="005F5856">
        <w:rPr>
          <w:rStyle w:val="Refdenotaalpie"/>
          <w:rFonts w:ascii="Arial" w:hAnsi="Arial" w:cs="Arial"/>
          <w:sz w:val="16"/>
          <w:szCs w:val="16"/>
        </w:rPr>
        <w:footnoteRef/>
      </w:r>
      <w:r w:rsidRPr="005F5856">
        <w:rPr>
          <w:rFonts w:ascii="Arial" w:hAnsi="Arial" w:cs="Arial"/>
          <w:sz w:val="16"/>
          <w:szCs w:val="16"/>
        </w:rPr>
        <w:t xml:space="preserve"> Upegui Mejía, Juan Carlos. “Crítica a la ponderación como test de proporcionalidad para decidir sobre la publicidad de la información personal en poder del Estado en México”, en Revista de Estudios de Derecho a la Información. Número 5, pág. 41.</w:t>
      </w:r>
    </w:p>
  </w:footnote>
  <w:footnote w:id="31">
    <w:p w14:paraId="3B721A3C" w14:textId="77777777" w:rsidR="00A2709A" w:rsidRPr="000463D2" w:rsidRDefault="00A2709A" w:rsidP="00FB1016">
      <w:pPr>
        <w:pStyle w:val="Textonotapie"/>
        <w:rPr>
          <w:rFonts w:ascii="Arial" w:hAnsi="Arial" w:cs="Arial"/>
          <w:sz w:val="16"/>
          <w:szCs w:val="16"/>
        </w:rPr>
      </w:pPr>
      <w:r>
        <w:rPr>
          <w:rStyle w:val="Refdenotaalpie"/>
        </w:rPr>
        <w:footnoteRef/>
      </w:r>
      <w:r>
        <w:t xml:space="preserve"> </w:t>
      </w:r>
      <w:r w:rsidRPr="000463D2">
        <w:rPr>
          <w:rFonts w:ascii="Arial" w:hAnsi="Arial" w:cs="Arial"/>
          <w:i/>
          <w:sz w:val="16"/>
          <w:szCs w:val="16"/>
        </w:rPr>
        <w:t xml:space="preserve">Cfr. </w:t>
      </w:r>
      <w:r w:rsidRPr="000463D2">
        <w:rPr>
          <w:rFonts w:ascii="Arial" w:hAnsi="Arial" w:cs="Arial"/>
          <w:sz w:val="16"/>
          <w:szCs w:val="16"/>
        </w:rPr>
        <w:t xml:space="preserve">Castillo Porras, Gregorio, en </w:t>
      </w:r>
      <w:r w:rsidRPr="000463D2">
        <w:rPr>
          <w:rFonts w:ascii="Arial" w:hAnsi="Arial" w:cs="Arial"/>
          <w:i/>
          <w:sz w:val="16"/>
          <w:szCs w:val="16"/>
        </w:rPr>
        <w:t>“La prueba de interés público y la falta de ponderación en la información confidencial”</w:t>
      </w:r>
      <w:r w:rsidRPr="000463D2">
        <w:rPr>
          <w:rFonts w:ascii="Arial" w:hAnsi="Arial" w:cs="Arial"/>
          <w:sz w:val="16"/>
          <w:szCs w:val="16"/>
        </w:rPr>
        <w:t xml:space="preserve">. REVISTA DE INVESTIGACIONES JURÍDICAS, Año 47, México 2023, Núm. 47. Disponible en </w:t>
      </w:r>
      <w:hyperlink r:id="rId2" w:history="1">
        <w:r w:rsidRPr="000463D2">
          <w:rPr>
            <w:rStyle w:val="Hipervnculo"/>
            <w:rFonts w:ascii="Arial" w:hAnsi="Arial" w:cs="Arial"/>
            <w:sz w:val="16"/>
            <w:szCs w:val="16"/>
          </w:rPr>
          <w:t>https://www.eld.edu.mx/Revista-de-Investigaciones-Juridicas/RIJ-47/Capitulos/3.-LA-PRUEBA-DE-INTERES-PUBLICO-Y-LA-FALTA-DE-PONDERACION-EN-LA-INFORMACION-CONFIDENCIAL.pdf</w:t>
        </w:r>
      </w:hyperlink>
    </w:p>
  </w:footnote>
  <w:footnote w:id="32">
    <w:p w14:paraId="23654059" w14:textId="77777777" w:rsidR="00A2709A" w:rsidRPr="00F27AD4" w:rsidRDefault="00A2709A" w:rsidP="00FB1016">
      <w:pPr>
        <w:pStyle w:val="Textonotapie"/>
        <w:rPr>
          <w:rFonts w:ascii="Arial" w:hAnsi="Arial" w:cs="Arial"/>
          <w:sz w:val="16"/>
          <w:szCs w:val="16"/>
        </w:rPr>
      </w:pPr>
      <w:r w:rsidRPr="00F27AD4">
        <w:rPr>
          <w:rStyle w:val="Refdenotaalpie"/>
          <w:rFonts w:ascii="Arial" w:hAnsi="Arial" w:cs="Arial"/>
          <w:sz w:val="16"/>
          <w:szCs w:val="16"/>
        </w:rPr>
        <w:footnoteRef/>
      </w:r>
      <w:r w:rsidRPr="00F27AD4">
        <w:rPr>
          <w:rFonts w:ascii="Arial" w:hAnsi="Arial" w:cs="Arial"/>
          <w:sz w:val="16"/>
          <w:szCs w:val="16"/>
        </w:rPr>
        <w:t xml:space="preserve"> Nava Tovar, Alejandro</w:t>
      </w:r>
      <w:r w:rsidRPr="00F27AD4">
        <w:rPr>
          <w:rFonts w:ascii="Arial" w:hAnsi="Arial" w:cs="Arial"/>
          <w:i/>
          <w:sz w:val="16"/>
          <w:szCs w:val="16"/>
        </w:rPr>
        <w:t>. La institucionalización de la razón. La filosofía del Derecho de Robert Alexy</w:t>
      </w:r>
      <w:r w:rsidRPr="00F27AD4">
        <w:rPr>
          <w:rFonts w:ascii="Arial" w:hAnsi="Arial" w:cs="Arial"/>
          <w:sz w:val="16"/>
          <w:szCs w:val="16"/>
        </w:rPr>
        <w:t>. Edit. Anthropos, México, 2015, pág. 180.</w:t>
      </w:r>
    </w:p>
  </w:footnote>
  <w:footnote w:id="33">
    <w:p w14:paraId="7E6253EB" w14:textId="77777777" w:rsidR="00A2709A" w:rsidRPr="00F27AD4" w:rsidRDefault="00A2709A" w:rsidP="00FB1016">
      <w:pPr>
        <w:pStyle w:val="Textonotapie"/>
        <w:rPr>
          <w:rFonts w:ascii="Arial" w:hAnsi="Arial" w:cs="Arial"/>
          <w:sz w:val="16"/>
          <w:szCs w:val="16"/>
        </w:rPr>
      </w:pPr>
      <w:r w:rsidRPr="00F27AD4">
        <w:rPr>
          <w:rStyle w:val="Refdenotaalpie"/>
          <w:rFonts w:ascii="Arial" w:hAnsi="Arial" w:cs="Arial"/>
          <w:sz w:val="16"/>
          <w:szCs w:val="16"/>
        </w:rPr>
        <w:footnoteRef/>
      </w:r>
      <w:r w:rsidRPr="00F27AD4">
        <w:rPr>
          <w:rFonts w:ascii="Arial" w:hAnsi="Arial" w:cs="Arial"/>
          <w:sz w:val="16"/>
          <w:szCs w:val="16"/>
        </w:rPr>
        <w:t xml:space="preserve"> </w:t>
      </w:r>
      <w:r>
        <w:rPr>
          <w:rFonts w:ascii="Arial" w:hAnsi="Arial" w:cs="Arial"/>
          <w:sz w:val="16"/>
          <w:szCs w:val="16"/>
        </w:rPr>
        <w:t xml:space="preserve">Ibídem. </w:t>
      </w:r>
      <w:r w:rsidRPr="00F27AD4">
        <w:rPr>
          <w:rFonts w:ascii="Arial" w:hAnsi="Arial" w:cs="Arial"/>
          <w:sz w:val="16"/>
          <w:szCs w:val="16"/>
        </w:rPr>
        <w:t>La idea de la medida o afectación menos lesiva proviene de la Corte Suprema de los Estados Unid</w:t>
      </w:r>
      <w:r>
        <w:rPr>
          <w:rFonts w:ascii="Arial" w:hAnsi="Arial" w:cs="Arial"/>
          <w:sz w:val="16"/>
          <w:szCs w:val="16"/>
        </w:rPr>
        <w:t>os de América, en la figura de -least restrictive means-</w:t>
      </w:r>
      <w:r w:rsidRPr="00F27AD4">
        <w:rPr>
          <w:rFonts w:ascii="Arial" w:hAnsi="Arial" w:cs="Arial"/>
          <w:sz w:val="16"/>
          <w:szCs w:val="16"/>
        </w:rPr>
        <w:t xml:space="preserve"> y es un criterio que se utiliza para analizar leyes atacas de inconstitucionalidad en tanto violenten derechos fundamentales y si dicha afectación es, dentro de un abanico de posibilidades, la menos lesiva. Aunque, con </w:t>
      </w:r>
      <w:r>
        <w:rPr>
          <w:rFonts w:ascii="Arial" w:hAnsi="Arial" w:cs="Arial"/>
          <w:sz w:val="16"/>
          <w:szCs w:val="16"/>
        </w:rPr>
        <w:t xml:space="preserve">Robert </w:t>
      </w:r>
      <w:r w:rsidRPr="00F27AD4">
        <w:rPr>
          <w:rFonts w:ascii="Arial" w:hAnsi="Arial" w:cs="Arial"/>
          <w:sz w:val="16"/>
          <w:szCs w:val="16"/>
        </w:rPr>
        <w:t>Alexy debe adicionarse que, no sólo se trate de la menos lesiva, sino que se busca un fin constitucionalmente legítimo.</w:t>
      </w:r>
    </w:p>
  </w:footnote>
  <w:footnote w:id="34">
    <w:p w14:paraId="1D3A6A6A" w14:textId="77777777" w:rsidR="00A2709A" w:rsidRPr="008A172E" w:rsidRDefault="00A2709A" w:rsidP="00FB1016">
      <w:pPr>
        <w:pStyle w:val="Textonotapie"/>
        <w:rPr>
          <w:rFonts w:ascii="Arial" w:hAnsi="Arial" w:cs="Arial"/>
          <w:sz w:val="16"/>
          <w:szCs w:val="16"/>
        </w:rPr>
      </w:pPr>
      <w:r w:rsidRPr="008A172E">
        <w:rPr>
          <w:rStyle w:val="Refdenotaalpie"/>
          <w:rFonts w:ascii="Arial" w:hAnsi="Arial" w:cs="Arial"/>
          <w:sz w:val="16"/>
          <w:szCs w:val="16"/>
        </w:rPr>
        <w:footnoteRef/>
      </w:r>
      <w:r w:rsidRPr="008A172E">
        <w:rPr>
          <w:rFonts w:ascii="Arial" w:hAnsi="Arial" w:cs="Arial"/>
          <w:sz w:val="16"/>
          <w:szCs w:val="16"/>
        </w:rPr>
        <w:t xml:space="preserve"> La Ley de Acceso a la Información Pública Gubernamental en su Artículo 3o. refiere que los datos personales son: “Cualquier información concerniente a una persona física identificada o identificable”.</w:t>
      </w:r>
    </w:p>
  </w:footnote>
  <w:footnote w:id="35">
    <w:p w14:paraId="65112AB7" w14:textId="77777777" w:rsidR="00A2709A" w:rsidRPr="001E43FD" w:rsidRDefault="00A2709A" w:rsidP="00F214BC">
      <w:pPr>
        <w:pStyle w:val="Textonotapie"/>
        <w:jc w:val="both"/>
        <w:rPr>
          <w:rFonts w:ascii="Arial" w:hAnsi="Arial" w:cs="Arial"/>
          <w:sz w:val="16"/>
          <w:szCs w:val="16"/>
        </w:rPr>
      </w:pPr>
      <w:r>
        <w:rPr>
          <w:rStyle w:val="Refdenotaalpie"/>
        </w:rPr>
        <w:footnoteRef/>
      </w:r>
      <w:r>
        <w:t xml:space="preserve"> </w:t>
      </w:r>
      <w:r w:rsidRPr="001E43FD">
        <w:rPr>
          <w:rFonts w:ascii="Arial" w:hAnsi="Arial" w:cs="Arial"/>
          <w:sz w:val="16"/>
          <w:szCs w:val="16"/>
        </w:rPr>
        <w:t>Tesis aislada 1a. VIII/2012 (10a.). INFORMACIÓN RESERVADA. LÍMITE AL</w:t>
      </w:r>
      <w:r>
        <w:rPr>
          <w:rFonts w:ascii="Arial" w:hAnsi="Arial" w:cs="Arial"/>
          <w:sz w:val="16"/>
          <w:szCs w:val="16"/>
        </w:rPr>
        <w:t xml:space="preserve"> </w:t>
      </w:r>
      <w:r w:rsidRPr="001E43FD">
        <w:rPr>
          <w:rFonts w:ascii="Arial" w:hAnsi="Arial" w:cs="Arial"/>
          <w:sz w:val="16"/>
          <w:szCs w:val="16"/>
        </w:rPr>
        <w:t>DERECHO DE ACCESO A LA INFORMACIÓN (LEY FEDERAL DE TRANSPARENCIA Y</w:t>
      </w:r>
      <w:r>
        <w:rPr>
          <w:rFonts w:ascii="Arial" w:hAnsi="Arial" w:cs="Arial"/>
          <w:sz w:val="16"/>
          <w:szCs w:val="16"/>
        </w:rPr>
        <w:t xml:space="preserve"> </w:t>
      </w:r>
      <w:r w:rsidRPr="001E43FD">
        <w:rPr>
          <w:rFonts w:ascii="Arial" w:hAnsi="Arial" w:cs="Arial"/>
          <w:sz w:val="16"/>
          <w:szCs w:val="16"/>
        </w:rPr>
        <w:t>ACCESO A LA INFORMACIÓN PÚBLICA GUBERNAMENTAL).</w:t>
      </w:r>
      <w:r>
        <w:rPr>
          <w:rFonts w:ascii="Arial" w:hAnsi="Arial" w:cs="Arial"/>
          <w:sz w:val="16"/>
          <w:szCs w:val="16"/>
        </w:rPr>
        <w:t xml:space="preserve"> </w:t>
      </w:r>
      <w:r w:rsidRPr="001E43FD">
        <w:rPr>
          <w:rFonts w:ascii="Arial" w:hAnsi="Arial" w:cs="Arial"/>
          <w:sz w:val="16"/>
          <w:szCs w:val="16"/>
        </w:rPr>
        <w:t>Primera Sala. Semanario Judicial de la Federación y su Gaceta, Décima Época, Libro V,</w:t>
      </w:r>
      <w:r>
        <w:rPr>
          <w:rFonts w:ascii="Arial" w:hAnsi="Arial" w:cs="Arial"/>
          <w:sz w:val="16"/>
          <w:szCs w:val="16"/>
        </w:rPr>
        <w:t xml:space="preserve"> </w:t>
      </w:r>
      <w:r w:rsidRPr="001E43FD">
        <w:rPr>
          <w:rFonts w:ascii="Arial" w:hAnsi="Arial" w:cs="Arial"/>
          <w:sz w:val="16"/>
          <w:szCs w:val="16"/>
        </w:rPr>
        <w:t>Tomo 1, febrero de 2012, página: 656, número de registro: 2000234</w:t>
      </w:r>
      <w:r>
        <w:rPr>
          <w:rFonts w:ascii="Arial" w:hAnsi="Arial" w:cs="Arial"/>
          <w:sz w:val="16"/>
          <w:szCs w:val="16"/>
        </w:rPr>
        <w:t>.</w:t>
      </w:r>
    </w:p>
  </w:footnote>
  <w:footnote w:id="36">
    <w:p w14:paraId="5EA08FE3" w14:textId="77777777" w:rsidR="00A2709A" w:rsidRPr="00C1032B" w:rsidRDefault="00A2709A" w:rsidP="00F214BC">
      <w:pPr>
        <w:pStyle w:val="Textonotapie"/>
        <w:jc w:val="both"/>
        <w:rPr>
          <w:rFonts w:ascii="Arial" w:hAnsi="Arial" w:cs="Arial"/>
          <w:sz w:val="16"/>
          <w:szCs w:val="16"/>
        </w:rPr>
      </w:pPr>
      <w:r w:rsidRPr="00C1032B">
        <w:rPr>
          <w:rStyle w:val="Refdenotaalpie"/>
          <w:rFonts w:ascii="Arial" w:hAnsi="Arial" w:cs="Arial"/>
          <w:sz w:val="16"/>
          <w:szCs w:val="16"/>
        </w:rPr>
        <w:footnoteRef/>
      </w:r>
      <w:r w:rsidRPr="00C1032B">
        <w:rPr>
          <w:rFonts w:ascii="Arial" w:hAnsi="Arial" w:cs="Arial"/>
          <w:sz w:val="16"/>
          <w:szCs w:val="16"/>
        </w:rPr>
        <w:t xml:space="preserve"> ARTÍCULO 120. La clasificación de la información se llevará a cabo en el momento en que: </w:t>
      </w:r>
    </w:p>
    <w:p w14:paraId="50BCD666" w14:textId="77777777" w:rsidR="00A2709A" w:rsidRPr="00C1032B" w:rsidRDefault="00A2709A" w:rsidP="00F214BC">
      <w:pPr>
        <w:pStyle w:val="Textonotapie"/>
        <w:jc w:val="both"/>
        <w:rPr>
          <w:rFonts w:ascii="Arial" w:hAnsi="Arial" w:cs="Arial"/>
          <w:sz w:val="16"/>
          <w:szCs w:val="16"/>
        </w:rPr>
      </w:pPr>
      <w:r w:rsidRPr="00C1032B">
        <w:rPr>
          <w:rFonts w:ascii="Arial" w:hAnsi="Arial" w:cs="Arial"/>
          <w:sz w:val="16"/>
          <w:szCs w:val="16"/>
        </w:rPr>
        <w:t xml:space="preserve">I. Se reciba una solicitud de acceso a la información; </w:t>
      </w:r>
    </w:p>
    <w:p w14:paraId="7779E636" w14:textId="77777777" w:rsidR="00A2709A" w:rsidRDefault="00A2709A" w:rsidP="00F214BC">
      <w:pPr>
        <w:pStyle w:val="Textonotapie"/>
        <w:jc w:val="both"/>
        <w:rPr>
          <w:rFonts w:ascii="Arial" w:hAnsi="Arial" w:cs="Arial"/>
          <w:sz w:val="16"/>
          <w:szCs w:val="16"/>
        </w:rPr>
      </w:pPr>
      <w:r w:rsidRPr="00EF0945">
        <w:rPr>
          <w:rFonts w:ascii="Arial" w:hAnsi="Arial" w:cs="Arial"/>
          <w:sz w:val="16"/>
          <w:szCs w:val="16"/>
        </w:rPr>
        <w:t xml:space="preserve">II. Se determine mediante resolución de autoridad competente, o </w:t>
      </w:r>
    </w:p>
    <w:p w14:paraId="1A8199AF" w14:textId="77777777" w:rsidR="00A2709A" w:rsidRPr="00EF0945" w:rsidRDefault="00A2709A" w:rsidP="00F214BC">
      <w:pPr>
        <w:pStyle w:val="Textonotapie"/>
        <w:jc w:val="both"/>
        <w:rPr>
          <w:rFonts w:ascii="Arial" w:hAnsi="Arial" w:cs="Arial"/>
          <w:sz w:val="16"/>
          <w:szCs w:val="16"/>
        </w:rPr>
      </w:pPr>
      <w:r w:rsidRPr="00EF0945">
        <w:rPr>
          <w:rFonts w:ascii="Arial" w:hAnsi="Arial" w:cs="Arial"/>
          <w:sz w:val="16"/>
          <w:szCs w:val="16"/>
        </w:rPr>
        <w:t>III. Se generen versiones públicas para dar cumplimiento a las obligaciones de transparencia previstas en esta Ley.</w:t>
      </w:r>
    </w:p>
  </w:footnote>
  <w:footnote w:id="37">
    <w:p w14:paraId="78F18FFC" w14:textId="77777777" w:rsidR="00A2709A" w:rsidRPr="003E3A0D" w:rsidRDefault="00A2709A" w:rsidP="00F214BC">
      <w:pPr>
        <w:pStyle w:val="Textonotapie"/>
        <w:jc w:val="both"/>
        <w:rPr>
          <w:rFonts w:ascii="Arial" w:hAnsi="Arial" w:cs="Arial"/>
          <w:sz w:val="16"/>
          <w:szCs w:val="16"/>
        </w:rPr>
      </w:pPr>
      <w:r w:rsidRPr="003E3A0D">
        <w:rPr>
          <w:rStyle w:val="Refdenotaalpie"/>
          <w:rFonts w:ascii="Arial" w:hAnsi="Arial" w:cs="Arial"/>
          <w:sz w:val="16"/>
          <w:szCs w:val="16"/>
        </w:rPr>
        <w:footnoteRef/>
      </w:r>
      <w:r w:rsidRPr="003E3A0D">
        <w:rPr>
          <w:rFonts w:ascii="Arial" w:hAnsi="Arial" w:cs="Arial"/>
          <w:sz w:val="16"/>
          <w:szCs w:val="16"/>
        </w:rPr>
        <w:t xml:space="preserve"> 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footnote>
  <w:footnote w:id="38">
    <w:p w14:paraId="662DA656" w14:textId="77777777" w:rsidR="00A2709A" w:rsidRPr="00BB51BC" w:rsidRDefault="00A2709A" w:rsidP="00FB1016">
      <w:pPr>
        <w:pStyle w:val="Textonotapie"/>
        <w:rPr>
          <w:rFonts w:ascii="Arial" w:hAnsi="Arial" w:cs="Arial"/>
          <w:sz w:val="16"/>
          <w:szCs w:val="16"/>
        </w:rPr>
      </w:pPr>
      <w:r w:rsidRPr="003E3A0D">
        <w:rPr>
          <w:rStyle w:val="Refdenotaalpie"/>
          <w:rFonts w:ascii="Arial" w:hAnsi="Arial" w:cs="Arial"/>
          <w:sz w:val="16"/>
          <w:szCs w:val="16"/>
        </w:rPr>
        <w:footnoteRef/>
      </w:r>
      <w:r w:rsidRPr="003E3A0D">
        <w:rPr>
          <w:rFonts w:ascii="Arial" w:hAnsi="Arial" w:cs="Arial"/>
          <w:sz w:val="16"/>
          <w:szCs w:val="16"/>
        </w:rPr>
        <w:t xml:space="preserve"> ARTÍCULO 114. La clasificación</w:t>
      </w:r>
      <w:r w:rsidRPr="00BB51BC">
        <w:rPr>
          <w:rFonts w:ascii="Arial" w:hAnsi="Arial" w:cs="Arial"/>
          <w:sz w:val="16"/>
          <w:szCs w:val="16"/>
        </w:rPr>
        <w:t xml:space="preserve"> es el proceso mediante el cual el sujeto obligado determina que la información en su poder actualizar alguno de los supuestos de reserva o confidencialidad, de conformidad con lo dispuesto en el presente Título. Los supuestos de reserva o confidencialidad previstos en las leyes deberán ser acordes con las bases, principios y disposiciones establecidos en esta Ley y, en ningún caso, podrán contravenirla. Los titulares de las Áreas de los sujetos obligados serán los responsables de clasificar la información, de conformidad con lo dispuesto en, la Ley General y esta Ley.</w:t>
      </w:r>
    </w:p>
  </w:footnote>
  <w:footnote w:id="39">
    <w:p w14:paraId="005331C0" w14:textId="77777777" w:rsidR="00A2709A" w:rsidRDefault="00A2709A" w:rsidP="00FB1016">
      <w:pPr>
        <w:pStyle w:val="Textonotapie"/>
        <w:rPr>
          <w:rFonts w:ascii="Arial" w:hAnsi="Arial" w:cs="Arial"/>
          <w:sz w:val="16"/>
          <w:szCs w:val="16"/>
        </w:rPr>
      </w:pPr>
      <w:r w:rsidRPr="00BB51BC">
        <w:rPr>
          <w:rStyle w:val="Refdenotaalpie"/>
          <w:rFonts w:ascii="Arial" w:hAnsi="Arial" w:cs="Arial"/>
          <w:sz w:val="16"/>
          <w:szCs w:val="16"/>
        </w:rPr>
        <w:footnoteRef/>
      </w:r>
      <w:r w:rsidRPr="00BB51BC">
        <w:rPr>
          <w:rFonts w:ascii="Arial" w:hAnsi="Arial" w:cs="Arial"/>
          <w:sz w:val="16"/>
          <w:szCs w:val="16"/>
        </w:rPr>
        <w:t xml:space="preserve"> </w:t>
      </w:r>
      <w:r w:rsidRPr="00B9342C">
        <w:rPr>
          <w:rFonts w:ascii="Arial" w:hAnsi="Arial" w:cs="Arial"/>
          <w:sz w:val="16"/>
          <w:szCs w:val="16"/>
        </w:rPr>
        <w:t>ARTÍCULO 159. En caso de que los sujetos obligados consideren que los documentos o la información deba ser clasificada, se sujetará a lo siguiente: El Área deberá remitir la solicitud, así como un escrito en el que funde y motive la clasificación al Comité de Transparencia, mismo</w:t>
      </w:r>
      <w:r w:rsidRPr="00BB51BC">
        <w:rPr>
          <w:rFonts w:ascii="Arial" w:hAnsi="Arial" w:cs="Arial"/>
          <w:sz w:val="16"/>
          <w:szCs w:val="16"/>
        </w:rPr>
        <w:t xml:space="preserve"> que deberá resolver para: </w:t>
      </w:r>
    </w:p>
    <w:p w14:paraId="12A83392" w14:textId="77777777" w:rsidR="00A2709A" w:rsidRDefault="00A2709A" w:rsidP="00FB1016">
      <w:pPr>
        <w:pStyle w:val="Textonotapie"/>
        <w:rPr>
          <w:rFonts w:ascii="Arial" w:hAnsi="Arial" w:cs="Arial"/>
          <w:sz w:val="16"/>
          <w:szCs w:val="16"/>
        </w:rPr>
      </w:pPr>
      <w:r w:rsidRPr="00BB51BC">
        <w:rPr>
          <w:rFonts w:ascii="Arial" w:hAnsi="Arial" w:cs="Arial"/>
          <w:sz w:val="16"/>
          <w:szCs w:val="16"/>
        </w:rPr>
        <w:t xml:space="preserve">I. Confirmar la clasificación; </w:t>
      </w:r>
    </w:p>
    <w:p w14:paraId="59CF30F2" w14:textId="77777777" w:rsidR="00A2709A" w:rsidRDefault="00A2709A" w:rsidP="00FB1016">
      <w:pPr>
        <w:pStyle w:val="Textonotapie"/>
        <w:rPr>
          <w:rFonts w:ascii="Arial" w:hAnsi="Arial" w:cs="Arial"/>
          <w:sz w:val="16"/>
          <w:szCs w:val="16"/>
        </w:rPr>
      </w:pPr>
      <w:r w:rsidRPr="00BB51BC">
        <w:rPr>
          <w:rFonts w:ascii="Arial" w:hAnsi="Arial" w:cs="Arial"/>
          <w:sz w:val="16"/>
          <w:szCs w:val="16"/>
        </w:rPr>
        <w:t xml:space="preserve">II. Modificar la clasificación y otorgar total o parcialmente el acceso a la información, y </w:t>
      </w:r>
    </w:p>
    <w:p w14:paraId="7C959200" w14:textId="77777777" w:rsidR="00A2709A" w:rsidRPr="0031250F" w:rsidRDefault="00A2709A" w:rsidP="00FB1016">
      <w:pPr>
        <w:pStyle w:val="Textonotapie"/>
        <w:rPr>
          <w:rFonts w:ascii="Arial" w:hAnsi="Arial" w:cs="Arial"/>
          <w:sz w:val="16"/>
          <w:szCs w:val="16"/>
        </w:rPr>
      </w:pPr>
      <w:r w:rsidRPr="00BB51BC">
        <w:rPr>
          <w:rFonts w:ascii="Arial" w:hAnsi="Arial" w:cs="Arial"/>
          <w:sz w:val="16"/>
          <w:szCs w:val="16"/>
        </w:rPr>
        <w:t>III. Revocar la clasificación y conceder el acceso a la información. El Comité de Transparencia podrá tener acceso a la</w:t>
      </w:r>
      <w:r>
        <w:rPr>
          <w:rFonts w:ascii="Arial" w:hAnsi="Arial" w:cs="Arial"/>
          <w:sz w:val="16"/>
          <w:szCs w:val="16"/>
        </w:rPr>
        <w:t xml:space="preserve"> </w:t>
      </w:r>
      <w:r w:rsidRPr="0031250F">
        <w:rPr>
          <w:rFonts w:ascii="Arial" w:hAnsi="Arial" w:cs="Arial"/>
          <w:sz w:val="16"/>
          <w:szCs w:val="16"/>
        </w:rPr>
        <w:t>información que esté en poder del Área correspondiente, de la cual se haya solicitado su clasificación. La resolución del Comité de Transparencia será notificada al interesado en el plazo de respuesta a la solicitud que establece el artículo 154 de la presente Ley</w:t>
      </w:r>
    </w:p>
  </w:footnote>
  <w:footnote w:id="40">
    <w:p w14:paraId="0FEA6FB7" w14:textId="77777777" w:rsidR="00E2342C" w:rsidRPr="00EA3EAE" w:rsidRDefault="00E2342C" w:rsidP="00E2342C">
      <w:pPr>
        <w:pStyle w:val="Textonotapie"/>
        <w:rPr>
          <w:rFonts w:ascii="Arial" w:hAnsi="Arial" w:cs="Arial"/>
          <w:sz w:val="16"/>
          <w:szCs w:val="16"/>
        </w:rPr>
      </w:pPr>
      <w:r w:rsidRPr="00142D59">
        <w:rPr>
          <w:rStyle w:val="Refdenotaalpie"/>
          <w:rFonts w:ascii="Arial" w:hAnsi="Arial" w:cs="Arial"/>
          <w:sz w:val="16"/>
          <w:szCs w:val="16"/>
        </w:rPr>
        <w:footnoteRef/>
      </w:r>
      <w:r w:rsidRPr="00142D59">
        <w:rPr>
          <w:rFonts w:ascii="Arial" w:hAnsi="Arial" w:cs="Arial"/>
          <w:sz w:val="16"/>
          <w:szCs w:val="16"/>
        </w:rPr>
        <w:t xml:space="preserve"> ARTÍCULO 16. El ejercicio del derecho de acceso a la información no estará condicionado a que el solicitante acredite </w:t>
      </w:r>
      <w:r w:rsidRPr="00EA3EAE">
        <w:rPr>
          <w:rFonts w:ascii="Arial" w:hAnsi="Arial" w:cs="Arial"/>
          <w:sz w:val="16"/>
          <w:szCs w:val="16"/>
        </w:rPr>
        <w:t>interés alguno o justifique su utilización, ni podrá condicionarse el mismo por motivos de discapacidad.</w:t>
      </w:r>
    </w:p>
  </w:footnote>
  <w:footnote w:id="41">
    <w:p w14:paraId="2FCC79A0" w14:textId="77777777" w:rsidR="00E2342C" w:rsidRPr="00EA3EAE" w:rsidRDefault="00E2342C" w:rsidP="00E2342C">
      <w:pPr>
        <w:pStyle w:val="Textonotapie"/>
        <w:rPr>
          <w:rFonts w:ascii="Arial" w:hAnsi="Arial" w:cs="Arial"/>
          <w:sz w:val="16"/>
          <w:szCs w:val="16"/>
        </w:rPr>
      </w:pPr>
      <w:r w:rsidRPr="00EA3EAE">
        <w:rPr>
          <w:rStyle w:val="Refdenotaalpie"/>
          <w:rFonts w:ascii="Arial" w:hAnsi="Arial" w:cs="Arial"/>
          <w:sz w:val="16"/>
          <w:szCs w:val="16"/>
        </w:rPr>
        <w:footnoteRef/>
      </w:r>
      <w:r w:rsidRPr="00EA3EAE">
        <w:rPr>
          <w:rFonts w:ascii="Arial" w:hAnsi="Arial" w:cs="Arial"/>
          <w:sz w:val="16"/>
          <w:szCs w:val="16"/>
        </w:rPr>
        <w:t xml:space="preserve"> Disponible en</w:t>
      </w:r>
    </w:p>
    <w:p w14:paraId="5262C72A" w14:textId="77777777" w:rsidR="00E2342C" w:rsidRPr="00493731" w:rsidRDefault="00E2342C" w:rsidP="00E2342C">
      <w:pPr>
        <w:pStyle w:val="Textonotapie"/>
        <w:rPr>
          <w:rFonts w:ascii="Arial" w:hAnsi="Arial" w:cs="Arial"/>
          <w:sz w:val="16"/>
          <w:szCs w:val="16"/>
        </w:rPr>
      </w:pPr>
      <w:hyperlink r:id="rId3" w:anchor="gsc.tab=0" w:history="1">
        <w:r w:rsidRPr="00493731">
          <w:rPr>
            <w:rStyle w:val="Hipervnculo"/>
            <w:rFonts w:ascii="Arial" w:hAnsi="Arial" w:cs="Arial"/>
            <w:sz w:val="16"/>
            <w:szCs w:val="16"/>
          </w:rPr>
          <w:t>https://www.dof.gob.mx/nota_detalle.php?codigo=5738985&amp;fecha=15/09/2024#gsc.tab=0</w:t>
        </w:r>
      </w:hyperlink>
      <w:r w:rsidRPr="00493731">
        <w:rPr>
          <w:rFonts w:ascii="Arial" w:hAnsi="Arial" w:cs="Arial"/>
          <w:sz w:val="16"/>
          <w:szCs w:val="16"/>
        </w:rPr>
        <w:t xml:space="preserve"> </w:t>
      </w:r>
    </w:p>
  </w:footnote>
  <w:footnote w:id="42">
    <w:p w14:paraId="327F8082" w14:textId="77777777" w:rsidR="00E2342C" w:rsidRPr="00493731" w:rsidRDefault="00E2342C" w:rsidP="00DE1F0F">
      <w:pPr>
        <w:pStyle w:val="Textonotapie"/>
        <w:jc w:val="both"/>
        <w:rPr>
          <w:rFonts w:ascii="Arial" w:hAnsi="Arial" w:cs="Arial"/>
          <w:sz w:val="16"/>
          <w:szCs w:val="16"/>
        </w:rPr>
      </w:pPr>
      <w:r w:rsidRPr="00493731">
        <w:rPr>
          <w:rStyle w:val="Refdenotaalpie"/>
          <w:rFonts w:ascii="Arial" w:hAnsi="Arial" w:cs="Arial"/>
          <w:sz w:val="16"/>
          <w:szCs w:val="16"/>
        </w:rPr>
        <w:footnoteRef/>
      </w:r>
      <w:r w:rsidRPr="00493731">
        <w:rPr>
          <w:rFonts w:ascii="Arial" w:hAnsi="Arial" w:cs="Arial"/>
          <w:sz w:val="16"/>
          <w:szCs w:val="16"/>
        </w:rPr>
        <w:t xml:space="preserve"> Artículo 96. Las Ministras y Ministros de la Suprema Corte de Justicia de la Nación, Magistradas y Magistrados de la Sala Superior y las salas regionales del Tribunal Electoral del Poder Judicial de la Federación, Magistradas y Magistrados del Tribunal de Disciplina Judicial, Magistradas y Magistrados de Circuito y Juezas y Jueces de Distrito, serán elegidos de manera libre, directa y secreta por la ciudadanía el día que se realicen las elecciones federales ordinarias del año que corresponda conforme al siguiente procedimiento:</w:t>
      </w:r>
      <w:r>
        <w:rPr>
          <w:rFonts w:ascii="Arial" w:hAnsi="Arial" w:cs="Arial"/>
          <w:sz w:val="16"/>
          <w:szCs w:val="16"/>
        </w:rPr>
        <w:t xml:space="preserve"> […].</w:t>
      </w:r>
    </w:p>
  </w:footnote>
  <w:footnote w:id="43">
    <w:p w14:paraId="6071C46E" w14:textId="77777777" w:rsidR="00E2342C" w:rsidRDefault="00E2342C" w:rsidP="00DE1F0F">
      <w:pPr>
        <w:pStyle w:val="Textonotapie"/>
        <w:jc w:val="both"/>
        <w:rPr>
          <w:rFonts w:ascii="Arial" w:hAnsi="Arial" w:cs="Arial"/>
          <w:sz w:val="16"/>
          <w:szCs w:val="16"/>
        </w:rPr>
      </w:pPr>
      <w:r w:rsidRPr="00493731">
        <w:rPr>
          <w:rStyle w:val="Refdenotaalpie"/>
          <w:rFonts w:ascii="Arial" w:hAnsi="Arial" w:cs="Arial"/>
          <w:sz w:val="16"/>
          <w:szCs w:val="16"/>
        </w:rPr>
        <w:footnoteRef/>
      </w:r>
      <w:r w:rsidRPr="00493731">
        <w:rPr>
          <w:rFonts w:ascii="Arial" w:hAnsi="Arial" w:cs="Arial"/>
          <w:sz w:val="16"/>
          <w:szCs w:val="16"/>
        </w:rPr>
        <w:t xml:space="preserve"> Artículo 97. Las Magistradas y los Magistrados de Circuito, así como las Juezas y los Jueces de Distrito durarán en su encargo nueve años y podrán ser reelectos de forma consecutiva cada que concluya su periodo. No podrán ser readscritos fuera del circuito judicial en el que hayan sido electos, salvo que por causa excepcional lo determine el Tribunal de Disciplina Judicial, y podrán ser removidos en los casos y conforme a los procedimientos que establezca la ley. </w:t>
      </w:r>
    </w:p>
    <w:p w14:paraId="07899B90" w14:textId="77777777" w:rsidR="00E2342C" w:rsidRDefault="00E2342C" w:rsidP="00DE1F0F">
      <w:pPr>
        <w:pStyle w:val="Textonotapie"/>
        <w:jc w:val="both"/>
        <w:rPr>
          <w:rFonts w:ascii="Arial" w:hAnsi="Arial" w:cs="Arial"/>
          <w:sz w:val="16"/>
          <w:szCs w:val="16"/>
        </w:rPr>
      </w:pPr>
      <w:r w:rsidRPr="00493731">
        <w:rPr>
          <w:rFonts w:ascii="Arial" w:hAnsi="Arial" w:cs="Arial"/>
          <w:sz w:val="16"/>
          <w:szCs w:val="16"/>
        </w:rPr>
        <w:t xml:space="preserve">Para ser electo Magistrada o Magistrado de Circuito, así como Jueza o Juez de Distrito, se necesita: </w:t>
      </w:r>
    </w:p>
    <w:p w14:paraId="4521907F" w14:textId="77777777" w:rsidR="00E2342C" w:rsidRDefault="00E2342C" w:rsidP="00DE1F0F">
      <w:pPr>
        <w:pStyle w:val="Textonotapie"/>
        <w:jc w:val="both"/>
        <w:rPr>
          <w:rFonts w:ascii="Arial" w:hAnsi="Arial" w:cs="Arial"/>
          <w:sz w:val="16"/>
          <w:szCs w:val="16"/>
        </w:rPr>
      </w:pPr>
      <w:r w:rsidRPr="00493731">
        <w:rPr>
          <w:rFonts w:ascii="Arial" w:hAnsi="Arial" w:cs="Arial"/>
          <w:sz w:val="16"/>
          <w:szCs w:val="16"/>
        </w:rPr>
        <w:t xml:space="preserve">I. Tener ciudadanía mexicana por nacimiento, en pleno ejercicio de sus derechos civiles y políticos; </w:t>
      </w:r>
    </w:p>
    <w:p w14:paraId="33B11FEB" w14:textId="77777777" w:rsidR="00E2342C" w:rsidRPr="003F1D82" w:rsidRDefault="00E2342C" w:rsidP="00DE1F0F">
      <w:pPr>
        <w:pStyle w:val="Textonotapie"/>
        <w:jc w:val="both"/>
        <w:rPr>
          <w:rFonts w:ascii="Arial" w:hAnsi="Arial" w:cs="Arial"/>
          <w:sz w:val="16"/>
          <w:szCs w:val="16"/>
        </w:rPr>
      </w:pPr>
      <w:r w:rsidRPr="00493731">
        <w:rPr>
          <w:rFonts w:ascii="Arial" w:hAnsi="Arial" w:cs="Arial"/>
          <w:sz w:val="16"/>
          <w:szCs w:val="16"/>
        </w:rPr>
        <w:t xml:space="preserve">II. Contar el día de la publicación de la convocatoria señalada en la fracción I del artículo 96 de esta Constitución con título de licenciatura en derecho </w:t>
      </w:r>
      <w:r w:rsidRPr="003F1D82">
        <w:rPr>
          <w:rFonts w:ascii="Arial" w:hAnsi="Arial" w:cs="Arial"/>
          <w:sz w:val="16"/>
          <w:szCs w:val="16"/>
        </w:rPr>
        <w:t xml:space="preserve">expedido legalmente y haber obtenido un promedio general de calificación de cuando menos ocho puntos o su equivalente y de nueve puntos o equivalente en las materias relacionadas con el cargo al que se postula en la licenciatura, especialidad, maestría o doctorado. </w:t>
      </w:r>
    </w:p>
    <w:p w14:paraId="2D2254A9" w14:textId="77777777" w:rsidR="00E2342C" w:rsidRPr="003F1D82" w:rsidRDefault="00E2342C" w:rsidP="00DE1F0F">
      <w:pPr>
        <w:pStyle w:val="Textonotapie"/>
        <w:jc w:val="both"/>
        <w:rPr>
          <w:rFonts w:ascii="Arial" w:hAnsi="Arial" w:cs="Arial"/>
          <w:sz w:val="16"/>
          <w:szCs w:val="16"/>
        </w:rPr>
      </w:pPr>
      <w:r w:rsidRPr="003F1D82">
        <w:rPr>
          <w:rFonts w:ascii="Arial" w:hAnsi="Arial" w:cs="Arial"/>
          <w:sz w:val="16"/>
          <w:szCs w:val="16"/>
        </w:rPr>
        <w:t>Para el caso de Magistrada y Magistrado de Circuito deberá contar además con práctica profesional de al menos tres años en un área jurídica afín a su candidatura;</w:t>
      </w:r>
    </w:p>
  </w:footnote>
  <w:footnote w:id="44">
    <w:p w14:paraId="22C1D500" w14:textId="77777777" w:rsidR="00E2342C" w:rsidRPr="00455D46" w:rsidRDefault="00E2342C" w:rsidP="00DE1F0F">
      <w:pPr>
        <w:pStyle w:val="Textonotapie"/>
        <w:jc w:val="both"/>
        <w:rPr>
          <w:rFonts w:ascii="Arial" w:hAnsi="Arial" w:cs="Arial"/>
          <w:sz w:val="16"/>
          <w:szCs w:val="16"/>
        </w:rPr>
      </w:pPr>
      <w:r w:rsidRPr="00455D46">
        <w:rPr>
          <w:rStyle w:val="Refdenotaalpie"/>
          <w:rFonts w:ascii="Arial" w:hAnsi="Arial" w:cs="Arial"/>
          <w:sz w:val="16"/>
          <w:szCs w:val="16"/>
        </w:rPr>
        <w:footnoteRef/>
      </w:r>
      <w:r w:rsidRPr="00455D46">
        <w:rPr>
          <w:rFonts w:ascii="Arial" w:hAnsi="Arial" w:cs="Arial"/>
          <w:sz w:val="16"/>
          <w:szCs w:val="16"/>
        </w:rPr>
        <w:t xml:space="preserve"> ARTÍCULO 173. La CEGAIP, al resolver el recurso de revisión, deberá aplicar una prueba de interés público con base en elementos de idoneidad, necesidad y proporcionalidad, cuando exista una colisión de derechos. Para estos efectos, se entenderá por: </w:t>
      </w:r>
    </w:p>
    <w:p w14:paraId="01152471" w14:textId="77777777" w:rsidR="00E2342C" w:rsidRPr="00455D46" w:rsidRDefault="00E2342C" w:rsidP="00DE1F0F">
      <w:pPr>
        <w:pStyle w:val="Textonotapie"/>
        <w:jc w:val="both"/>
        <w:rPr>
          <w:rFonts w:ascii="Arial" w:hAnsi="Arial" w:cs="Arial"/>
          <w:sz w:val="16"/>
          <w:szCs w:val="16"/>
        </w:rPr>
      </w:pPr>
      <w:r w:rsidRPr="00455D46">
        <w:rPr>
          <w:rFonts w:ascii="Arial" w:hAnsi="Arial" w:cs="Arial"/>
          <w:sz w:val="16"/>
          <w:szCs w:val="16"/>
        </w:rPr>
        <w:t>I. Idoneidad: La legitimidad del derecho adoptado como preferente, que sea el adecuado para el logro de un fin constitucionalmente válido o apto para conseguir el fin pretendido;</w:t>
      </w:r>
    </w:p>
    <w:p w14:paraId="2323A273" w14:textId="77777777" w:rsidR="00E2342C" w:rsidRPr="009B71E3" w:rsidRDefault="00E2342C" w:rsidP="00DE1F0F">
      <w:pPr>
        <w:pStyle w:val="Textonotapie"/>
        <w:jc w:val="both"/>
        <w:rPr>
          <w:rFonts w:ascii="Arial" w:hAnsi="Arial" w:cs="Arial"/>
          <w:sz w:val="16"/>
          <w:szCs w:val="16"/>
        </w:rPr>
      </w:pPr>
      <w:r w:rsidRPr="00455D46">
        <w:rPr>
          <w:rFonts w:ascii="Arial" w:hAnsi="Arial" w:cs="Arial"/>
          <w:sz w:val="16"/>
          <w:szCs w:val="16"/>
        </w:rPr>
        <w:t xml:space="preserve">II. </w:t>
      </w:r>
      <w:r w:rsidRPr="009B71E3">
        <w:rPr>
          <w:rFonts w:ascii="Arial" w:hAnsi="Arial" w:cs="Arial"/>
          <w:sz w:val="16"/>
          <w:szCs w:val="16"/>
        </w:rPr>
        <w:t xml:space="preserve">Necesidad: La falta de un medio alternativo menos lesivo a la apertura de la información, para satisfacer el interés público, y </w:t>
      </w:r>
    </w:p>
    <w:p w14:paraId="291BCD61" w14:textId="77777777" w:rsidR="00E2342C" w:rsidRPr="00204F88" w:rsidRDefault="00E2342C" w:rsidP="00DE1F0F">
      <w:pPr>
        <w:pStyle w:val="Textonotapie"/>
        <w:jc w:val="both"/>
        <w:rPr>
          <w:rFonts w:ascii="Arial" w:hAnsi="Arial" w:cs="Arial"/>
          <w:sz w:val="16"/>
          <w:szCs w:val="16"/>
        </w:rPr>
      </w:pPr>
      <w:r w:rsidRPr="009B71E3">
        <w:rPr>
          <w:rFonts w:ascii="Arial" w:hAnsi="Arial" w:cs="Arial"/>
          <w:sz w:val="16"/>
          <w:szCs w:val="16"/>
        </w:rPr>
        <w:t xml:space="preserve">III. </w:t>
      </w:r>
      <w:r w:rsidRPr="00204F88">
        <w:rPr>
          <w:rFonts w:ascii="Arial" w:hAnsi="Arial" w:cs="Arial"/>
          <w:sz w:val="16"/>
          <w:szCs w:val="16"/>
        </w:rPr>
        <w:t>Proporcionalidad: El equilibrio entre perjuicio y beneficio a favor del interés público, a fin de que la decisión tomada represente un beneficio mayor al perjuicio que podría causar a la población.</w:t>
      </w:r>
    </w:p>
  </w:footnote>
  <w:footnote w:id="45">
    <w:p w14:paraId="2AA2B8AD" w14:textId="77777777" w:rsidR="00E2342C" w:rsidRPr="00204F88" w:rsidRDefault="00E2342C" w:rsidP="00BA36EC">
      <w:pPr>
        <w:pStyle w:val="Textonotapie"/>
        <w:jc w:val="both"/>
        <w:rPr>
          <w:rFonts w:ascii="Arial" w:hAnsi="Arial" w:cs="Arial"/>
          <w:sz w:val="16"/>
          <w:szCs w:val="16"/>
        </w:rPr>
      </w:pPr>
      <w:r w:rsidRPr="00204F88">
        <w:rPr>
          <w:rStyle w:val="Refdenotaalpie"/>
          <w:rFonts w:ascii="Arial" w:hAnsi="Arial" w:cs="Arial"/>
          <w:sz w:val="16"/>
          <w:szCs w:val="16"/>
        </w:rPr>
        <w:footnoteRef/>
      </w:r>
      <w:r w:rsidRPr="00204F88">
        <w:rPr>
          <w:rFonts w:ascii="Arial" w:hAnsi="Arial" w:cs="Arial"/>
          <w:sz w:val="16"/>
          <w:szCs w:val="16"/>
        </w:rPr>
        <w:t xml:space="preserve"> ARTÍCULO 23. Son sujetos obligados a transparentar y permitir el acceso a su información y proteger los datos personales que obren en su poder: cualquier autoridad, entidad, órgano y organismo de los poderes, Ejecutivo; Legislativo; y Judicial; y municipios, órganos autónomos, partidos políticos, candidatas y candidatos independientes, fideicomisos y fondos públicos, así como cualquier persona física, moral o sindicatos que reciban y ejerzan recursos públicos o realicen actos de autoridad en el ámbito estatal y municipal.</w:t>
      </w:r>
    </w:p>
  </w:footnote>
  <w:footnote w:id="46">
    <w:p w14:paraId="3F938A0B" w14:textId="77777777" w:rsidR="00E2342C" w:rsidRPr="009B71E3" w:rsidRDefault="00E2342C" w:rsidP="00BA36EC">
      <w:pPr>
        <w:pStyle w:val="Textonotapie"/>
        <w:jc w:val="both"/>
        <w:rPr>
          <w:rFonts w:ascii="Arial" w:hAnsi="Arial" w:cs="Arial"/>
          <w:sz w:val="16"/>
          <w:szCs w:val="16"/>
        </w:rPr>
      </w:pPr>
      <w:r w:rsidRPr="009B71E3">
        <w:rPr>
          <w:rStyle w:val="Refdenotaalpie"/>
          <w:rFonts w:ascii="Arial" w:hAnsi="Arial" w:cs="Arial"/>
          <w:sz w:val="16"/>
          <w:szCs w:val="16"/>
        </w:rPr>
        <w:footnoteRef/>
      </w:r>
      <w:r w:rsidRPr="009B71E3">
        <w:rPr>
          <w:rFonts w:ascii="Arial" w:hAnsi="Arial" w:cs="Arial"/>
          <w:sz w:val="16"/>
          <w:szCs w:val="16"/>
        </w:rPr>
        <w:t xml:space="preserve"> ARTÍCULO 4°. El derecho humano de acceso a la información comprende solicitar, investigar, difundir, buscar y recibir información. 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r>
        <w:rPr>
          <w:rFonts w:ascii="Arial" w:hAnsi="Arial" w:cs="Arial"/>
          <w:sz w:val="16"/>
          <w:szCs w:val="16"/>
        </w:rPr>
        <w:t xml:space="preserve"> […].</w:t>
      </w:r>
    </w:p>
  </w:footnote>
  <w:footnote w:id="47">
    <w:p w14:paraId="1A23AB3E" w14:textId="77777777" w:rsidR="00E2342C" w:rsidRPr="005F0121" w:rsidRDefault="00E2342C" w:rsidP="00BA36EC">
      <w:pPr>
        <w:pStyle w:val="Textonotapie"/>
        <w:jc w:val="both"/>
        <w:rPr>
          <w:rFonts w:ascii="Arial" w:hAnsi="Arial" w:cs="Arial"/>
          <w:sz w:val="16"/>
          <w:szCs w:val="16"/>
          <w:lang w:val="es-ES_tradnl"/>
        </w:rPr>
      </w:pPr>
      <w:r w:rsidRPr="005F0121">
        <w:rPr>
          <w:rStyle w:val="Refdenotaalpie"/>
          <w:rFonts w:ascii="Arial" w:hAnsi="Arial" w:cs="Arial"/>
          <w:sz w:val="16"/>
          <w:szCs w:val="16"/>
        </w:rPr>
        <w:footnoteRef/>
      </w:r>
      <w:r w:rsidRPr="005F0121">
        <w:rPr>
          <w:rFonts w:ascii="Arial" w:hAnsi="Arial" w:cs="Arial"/>
          <w:sz w:val="16"/>
          <w:szCs w:val="16"/>
        </w:rPr>
        <w:t xml:space="preserve"> Artículo 3º. </w:t>
      </w:r>
      <w:r w:rsidRPr="005F0121">
        <w:rPr>
          <w:rFonts w:ascii="Arial" w:hAnsi="Arial" w:cs="Arial"/>
          <w:sz w:val="16"/>
          <w:szCs w:val="16"/>
          <w:lang w:val="es-ES_tradnl"/>
        </w:rPr>
        <w:t>Para los efectos de la presente Ley se entenderá por:</w:t>
      </w:r>
    </w:p>
    <w:p w14:paraId="656D2038" w14:textId="77777777" w:rsidR="00E2342C" w:rsidRPr="005F0121" w:rsidRDefault="00E2342C" w:rsidP="00BA36EC">
      <w:pPr>
        <w:pStyle w:val="Textonotapie"/>
        <w:jc w:val="both"/>
        <w:rPr>
          <w:rFonts w:ascii="Arial" w:hAnsi="Arial" w:cs="Arial"/>
          <w:sz w:val="16"/>
          <w:szCs w:val="16"/>
          <w:lang w:val="es-ES_tradnl"/>
        </w:rPr>
      </w:pPr>
      <w:r w:rsidRPr="005F0121">
        <w:rPr>
          <w:rFonts w:ascii="Arial" w:hAnsi="Arial" w:cs="Arial"/>
          <w:sz w:val="16"/>
          <w:szCs w:val="16"/>
          <w:lang w:val="es-ES_tradnl"/>
        </w:rPr>
        <w:t>[…]</w:t>
      </w:r>
    </w:p>
    <w:p w14:paraId="2679F51D" w14:textId="77777777" w:rsidR="00E2342C" w:rsidRPr="00700018" w:rsidRDefault="00E2342C" w:rsidP="00BA36EC">
      <w:pPr>
        <w:pStyle w:val="Textonotapie"/>
        <w:jc w:val="both"/>
        <w:rPr>
          <w:rFonts w:ascii="Arial" w:hAnsi="Arial" w:cs="Arial"/>
          <w:sz w:val="16"/>
          <w:szCs w:val="16"/>
          <w:lang w:val="es-ES_tradnl"/>
        </w:rPr>
      </w:pPr>
      <w:r w:rsidRPr="005F0121">
        <w:rPr>
          <w:rFonts w:ascii="Arial" w:hAnsi="Arial" w:cs="Arial"/>
          <w:sz w:val="16"/>
          <w:szCs w:val="16"/>
          <w:lang w:val="es-ES_tradnl"/>
        </w:rPr>
        <w:t xml:space="preserve">XI. Datos personales: 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 Se considerará identificable toda persona cuya identidad pueda determinarse, directa o </w:t>
      </w:r>
      <w:r w:rsidRPr="00700018">
        <w:rPr>
          <w:rFonts w:ascii="Arial" w:hAnsi="Arial" w:cs="Arial"/>
          <w:sz w:val="16"/>
          <w:szCs w:val="16"/>
          <w:lang w:val="es-ES_tradnl"/>
        </w:rPr>
        <w:t>indirectamente, en particular mediante un número de identificación o uno o varios elementos específicos, característicos de su identidad física, fisiológica, psíquica, económica, cultural o social.</w:t>
      </w:r>
      <w:r>
        <w:rPr>
          <w:rFonts w:ascii="Arial" w:hAnsi="Arial" w:cs="Arial"/>
          <w:sz w:val="16"/>
          <w:szCs w:val="16"/>
          <w:lang w:val="es-ES_tradnl"/>
        </w:rPr>
        <w:t xml:space="preserve"> […]”</w:t>
      </w:r>
      <w:r w:rsidRPr="00700018">
        <w:rPr>
          <w:rFonts w:ascii="Arial" w:hAnsi="Arial" w:cs="Arial"/>
          <w:sz w:val="16"/>
          <w:szCs w:val="16"/>
          <w:lang w:val="es-ES_tradnl"/>
        </w:rPr>
        <w:tab/>
      </w:r>
    </w:p>
    <w:p w14:paraId="2FBD1B2C" w14:textId="77777777" w:rsidR="00E2342C" w:rsidRPr="00700018" w:rsidRDefault="00E2342C" w:rsidP="00BA36EC">
      <w:pPr>
        <w:pStyle w:val="Textonotapie"/>
        <w:jc w:val="both"/>
        <w:rPr>
          <w:rFonts w:ascii="Arial" w:hAnsi="Arial" w:cs="Arial"/>
          <w:sz w:val="16"/>
          <w:szCs w:val="16"/>
        </w:rPr>
      </w:pPr>
      <w:r w:rsidRPr="00700018">
        <w:rPr>
          <w:rFonts w:ascii="Arial" w:hAnsi="Arial" w:cs="Arial"/>
          <w:sz w:val="16"/>
          <w:szCs w:val="16"/>
        </w:rPr>
        <w:t xml:space="preserve">fracción XI de la Ley de Transparencia y Acceso a la Información Pública del Estado.  </w:t>
      </w:r>
    </w:p>
  </w:footnote>
  <w:footnote w:id="48">
    <w:p w14:paraId="04C84553" w14:textId="77777777" w:rsidR="00E2342C" w:rsidRPr="00700018" w:rsidRDefault="00E2342C" w:rsidP="00BA36EC">
      <w:pPr>
        <w:pStyle w:val="Textonotapie"/>
        <w:jc w:val="both"/>
        <w:rPr>
          <w:rFonts w:ascii="Arial" w:hAnsi="Arial" w:cs="Arial"/>
          <w:sz w:val="16"/>
          <w:szCs w:val="16"/>
          <w:lang w:val="es-ES_tradnl"/>
        </w:rPr>
      </w:pPr>
      <w:r w:rsidRPr="00700018">
        <w:rPr>
          <w:rStyle w:val="Refdenotaalpie"/>
          <w:rFonts w:ascii="Arial" w:hAnsi="Arial" w:cs="Arial"/>
          <w:sz w:val="16"/>
          <w:szCs w:val="16"/>
        </w:rPr>
        <w:footnoteRef/>
      </w:r>
      <w:r w:rsidRPr="00700018">
        <w:rPr>
          <w:rFonts w:ascii="Arial" w:hAnsi="Arial" w:cs="Arial"/>
          <w:sz w:val="16"/>
          <w:szCs w:val="16"/>
        </w:rPr>
        <w:t xml:space="preserve"> </w:t>
      </w:r>
      <w:r w:rsidRPr="00700018">
        <w:rPr>
          <w:rFonts w:ascii="Arial" w:hAnsi="Arial" w:cs="Arial"/>
          <w:sz w:val="16"/>
          <w:szCs w:val="16"/>
          <w:lang w:val="es-ES_tradnl"/>
        </w:rPr>
        <w:t>“XVII. Información confidencial</w:t>
      </w:r>
      <w:r w:rsidRPr="00700018">
        <w:rPr>
          <w:rFonts w:ascii="Arial" w:hAnsi="Arial" w:cs="Arial"/>
          <w:b/>
          <w:sz w:val="16"/>
          <w:szCs w:val="16"/>
          <w:lang w:val="es-ES_tradnl"/>
        </w:rPr>
        <w:t>.</w:t>
      </w:r>
      <w:r w:rsidRPr="00700018">
        <w:rPr>
          <w:rFonts w:ascii="Arial" w:hAnsi="Arial" w:cs="Arial"/>
          <w:sz w:val="16"/>
          <w:szCs w:val="16"/>
          <w:lang w:val="es-ES_tradnl"/>
        </w:rPr>
        <w:t xml:space="preserve"> la información en posesión de los sujetos obligados que refiera a datos personales; la que se refiere a los secretos bancario, fiduciario, industrial, comercial, fiscal, bursátil y postal cuya titularidad corresponda a particulares, sujetos de derecho internacional o a sujetos obligados cuando no involucren el ejercicio de recursos públicos; así como aquella que presenten los particulares a los sujetos obligados siempre que tengan el derecho a entregarla con ese carácter; y toda aquella información susceptible de ser tutelada por los derechos humanos a la privacidad, intimidad, honor y dignidad, que se encuentra en posesión de alguno de los entes obligados y sobre la que no puede realizarse ningún acto o hecho, sin la autorización debida de los titulares o sus representantes legales”. </w:t>
      </w:r>
    </w:p>
  </w:footnote>
  <w:footnote w:id="49">
    <w:p w14:paraId="12182891" w14:textId="77777777" w:rsidR="00E2342C" w:rsidRDefault="00E2342C" w:rsidP="00BA36EC">
      <w:pPr>
        <w:pStyle w:val="Textonotapie"/>
        <w:jc w:val="both"/>
        <w:rPr>
          <w:rFonts w:ascii="Arial" w:hAnsi="Arial" w:cs="Arial"/>
          <w:sz w:val="16"/>
          <w:szCs w:val="16"/>
        </w:rPr>
      </w:pPr>
      <w:r w:rsidRPr="004C182E">
        <w:rPr>
          <w:rStyle w:val="Refdenotaalpie"/>
          <w:rFonts w:ascii="Arial" w:hAnsi="Arial" w:cs="Arial"/>
          <w:sz w:val="16"/>
          <w:szCs w:val="16"/>
        </w:rPr>
        <w:footnoteRef/>
      </w:r>
      <w:r w:rsidRPr="004C182E">
        <w:rPr>
          <w:rFonts w:ascii="Arial" w:hAnsi="Arial" w:cs="Arial"/>
          <w:sz w:val="16"/>
          <w:szCs w:val="16"/>
        </w:rPr>
        <w:t xml:space="preserve"> ARTÍCULO 7°. El derecho de acceso a la información o la clasificación de la información se interpretarán bajo los principios establecidos en la Constitución Política de los Estados Unidos Mexicanos; los tratados internacionales de los que el Estado mexicano sea parte; y la presente Ley. </w:t>
      </w:r>
    </w:p>
    <w:p w14:paraId="43D90AFB" w14:textId="77777777" w:rsidR="00E2342C" w:rsidRDefault="00E2342C" w:rsidP="00BA36EC">
      <w:pPr>
        <w:pStyle w:val="Textonotapie"/>
        <w:jc w:val="both"/>
        <w:rPr>
          <w:rFonts w:ascii="Arial" w:hAnsi="Arial" w:cs="Arial"/>
          <w:sz w:val="16"/>
          <w:szCs w:val="16"/>
        </w:rPr>
      </w:pPr>
      <w:r w:rsidRPr="004C182E">
        <w:rPr>
          <w:rFonts w:ascii="Arial" w:hAnsi="Arial" w:cs="Arial"/>
          <w:sz w:val="16"/>
          <w:szCs w:val="16"/>
        </w:rPr>
        <w:t xml:space="preserve">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 </w:t>
      </w:r>
    </w:p>
    <w:p w14:paraId="788723E2" w14:textId="77777777" w:rsidR="00E2342C" w:rsidRPr="004C182E" w:rsidRDefault="00E2342C" w:rsidP="00BA36EC">
      <w:pPr>
        <w:pStyle w:val="Textonotapie"/>
        <w:jc w:val="both"/>
        <w:rPr>
          <w:rFonts w:ascii="Arial" w:hAnsi="Arial" w:cs="Arial"/>
          <w:sz w:val="16"/>
          <w:szCs w:val="16"/>
        </w:rPr>
      </w:pPr>
      <w:r w:rsidRPr="004C182E">
        <w:rPr>
          <w:rFonts w:ascii="Arial" w:hAnsi="Arial" w:cs="Arial"/>
          <w:sz w:val="16"/>
          <w:szCs w:val="16"/>
        </w:rPr>
        <w:t>Para el caso de la interpretación, se podrá tomar en cuenta los criterios, determinaciones y opiniones de los organismos nacionales e internacionales, en materia de transparencia. Las disposiciones que regulen aspectos de transparencia y acceso a la información previstas en la legislación Estatal en su conjunto, deberán interpretarse armónicamente con la Ley General, atendiendo al principio pro persona.</w:t>
      </w:r>
    </w:p>
  </w:footnote>
  <w:footnote w:id="50">
    <w:p w14:paraId="73789A19" w14:textId="77777777" w:rsidR="00E2342C" w:rsidRPr="004C182E" w:rsidRDefault="00E2342C" w:rsidP="00BA36EC">
      <w:pPr>
        <w:pStyle w:val="Textonotapie"/>
        <w:jc w:val="both"/>
        <w:rPr>
          <w:rFonts w:ascii="Arial" w:hAnsi="Arial" w:cs="Arial"/>
          <w:sz w:val="16"/>
          <w:szCs w:val="16"/>
        </w:rPr>
      </w:pPr>
      <w:r w:rsidRPr="004C182E">
        <w:rPr>
          <w:rStyle w:val="Refdenotaalpie"/>
          <w:rFonts w:ascii="Arial" w:hAnsi="Arial" w:cs="Arial"/>
          <w:sz w:val="16"/>
          <w:szCs w:val="16"/>
        </w:rPr>
        <w:footnoteRef/>
      </w:r>
      <w:r w:rsidRPr="004C182E">
        <w:rPr>
          <w:rFonts w:ascii="Arial" w:hAnsi="Arial" w:cs="Arial"/>
          <w:sz w:val="16"/>
          <w:szCs w:val="16"/>
        </w:rPr>
        <w:t xml:space="preserve"> Tesis Aislada:</w:t>
      </w:r>
      <w:r w:rsidRPr="004C182E">
        <w:rPr>
          <w:rFonts w:ascii="Arial" w:hAnsi="Arial" w:cs="Arial"/>
          <w:b/>
          <w:bCs/>
          <w:sz w:val="16"/>
          <w:szCs w:val="16"/>
        </w:rPr>
        <w:t> </w:t>
      </w:r>
      <w:r w:rsidRPr="004C182E">
        <w:rPr>
          <w:rFonts w:ascii="Arial" w:hAnsi="Arial" w:cs="Arial"/>
          <w:sz w:val="16"/>
          <w:szCs w:val="16"/>
        </w:rPr>
        <w:t>1a. VII/2012 (10a.), visible en la Décima Época, de la Gaceta del Semanario Judicial de la Federación, Libro V, Febrero de 2012, Tomo 1, página 655</w:t>
      </w:r>
      <w:r>
        <w:rPr>
          <w:rFonts w:ascii="Arial" w:hAnsi="Arial" w:cs="Arial"/>
          <w:sz w:val="16"/>
          <w:szCs w:val="16"/>
        </w:rPr>
        <w:t xml:space="preserve">, </w:t>
      </w:r>
      <w:r w:rsidRPr="004C182E">
        <w:rPr>
          <w:rFonts w:ascii="Arial" w:hAnsi="Arial" w:cs="Arial"/>
          <w:sz w:val="16"/>
          <w:szCs w:val="16"/>
        </w:rPr>
        <w:t xml:space="preserve">Instancia: </w:t>
      </w:r>
      <w:r>
        <w:rPr>
          <w:rFonts w:ascii="Arial" w:hAnsi="Arial" w:cs="Arial"/>
          <w:sz w:val="16"/>
          <w:szCs w:val="16"/>
        </w:rPr>
        <w:t>Primera Sala</w:t>
      </w:r>
      <w:r w:rsidRPr="004C182E">
        <w:rPr>
          <w:rFonts w:ascii="Arial" w:hAnsi="Arial" w:cs="Arial"/>
          <w:sz w:val="16"/>
          <w:szCs w:val="16"/>
        </w:rPr>
        <w:t>, con Registro electrónico: 2000233</w:t>
      </w:r>
      <w:r>
        <w:rPr>
          <w:rFonts w:ascii="Arial" w:hAnsi="Arial" w:cs="Arial"/>
          <w:sz w:val="16"/>
          <w:szCs w:val="16"/>
        </w:rPr>
        <w:t>.</w:t>
      </w:r>
    </w:p>
  </w:footnote>
  <w:footnote w:id="51">
    <w:p w14:paraId="74BC9ACE" w14:textId="77777777" w:rsidR="00E2342C" w:rsidRPr="007F0190" w:rsidRDefault="00E2342C" w:rsidP="00BA36EC">
      <w:pPr>
        <w:pStyle w:val="Textonotapie"/>
        <w:jc w:val="both"/>
        <w:rPr>
          <w:rFonts w:ascii="Arial" w:hAnsi="Arial" w:cs="Arial"/>
          <w:sz w:val="16"/>
          <w:szCs w:val="16"/>
        </w:rPr>
      </w:pPr>
      <w:r w:rsidRPr="004C182E">
        <w:rPr>
          <w:rStyle w:val="Refdenotaalpie"/>
          <w:rFonts w:ascii="Arial" w:hAnsi="Arial" w:cs="Arial"/>
          <w:sz w:val="16"/>
          <w:szCs w:val="16"/>
        </w:rPr>
        <w:footnoteRef/>
      </w:r>
      <w:r w:rsidRPr="004C182E">
        <w:rPr>
          <w:rFonts w:ascii="Arial" w:hAnsi="Arial" w:cs="Arial"/>
          <w:sz w:val="16"/>
          <w:szCs w:val="16"/>
        </w:rPr>
        <w:t xml:space="preserve"> Tesis Aislada:</w:t>
      </w:r>
      <w:r w:rsidRPr="004C182E">
        <w:rPr>
          <w:rFonts w:ascii="Arial" w:hAnsi="Arial" w:cs="Arial"/>
          <w:b/>
          <w:bCs/>
          <w:sz w:val="16"/>
          <w:szCs w:val="16"/>
        </w:rPr>
        <w:t> </w:t>
      </w:r>
      <w:r w:rsidRPr="004C182E">
        <w:rPr>
          <w:rFonts w:ascii="Arial" w:hAnsi="Arial" w:cs="Arial"/>
          <w:sz w:val="16"/>
          <w:szCs w:val="16"/>
        </w:rPr>
        <w:t xml:space="preserve">I.4o.A.40 A (10a.), visible en la Décima Época, de la Gaceta del Semanario Judicial de la Federación, </w:t>
      </w:r>
      <w:r w:rsidRPr="007F0190">
        <w:rPr>
          <w:rFonts w:ascii="Arial" w:hAnsi="Arial" w:cs="Arial"/>
          <w:sz w:val="16"/>
          <w:szCs w:val="16"/>
        </w:rPr>
        <w:t>Libro XVIII, Marzo de 2013, Tomo 3, página 1899 Instancia: Tribunales Colegiados de Circuito, con Registro electrónico: 2002944.</w:t>
      </w:r>
    </w:p>
  </w:footnote>
  <w:footnote w:id="52">
    <w:p w14:paraId="028BB611" w14:textId="77777777" w:rsidR="00E2342C" w:rsidRPr="007F0190" w:rsidRDefault="00E2342C" w:rsidP="00BA36EC">
      <w:pPr>
        <w:pStyle w:val="Textonotapie"/>
        <w:jc w:val="both"/>
        <w:rPr>
          <w:rFonts w:ascii="Arial" w:hAnsi="Arial" w:cs="Arial"/>
          <w:i/>
          <w:sz w:val="16"/>
          <w:szCs w:val="16"/>
        </w:rPr>
      </w:pPr>
      <w:r w:rsidRPr="007F0190">
        <w:rPr>
          <w:rStyle w:val="Refdenotaalpie"/>
          <w:rFonts w:ascii="Arial" w:hAnsi="Arial" w:cs="Arial"/>
          <w:sz w:val="16"/>
          <w:szCs w:val="16"/>
        </w:rPr>
        <w:footnoteRef/>
      </w:r>
      <w:r w:rsidRPr="007F0190">
        <w:rPr>
          <w:rFonts w:ascii="Arial" w:hAnsi="Arial" w:cs="Arial"/>
          <w:sz w:val="16"/>
          <w:szCs w:val="16"/>
        </w:rPr>
        <w:t xml:space="preserve"> </w:t>
      </w:r>
      <w:r w:rsidRPr="007F0190">
        <w:rPr>
          <w:rFonts w:ascii="Arial" w:hAnsi="Arial" w:cs="Arial"/>
          <w:i/>
          <w:sz w:val="16"/>
          <w:szCs w:val="16"/>
        </w:rPr>
        <w:t xml:space="preserve">Cfr. </w:t>
      </w:r>
    </w:p>
    <w:p w14:paraId="44D46CF0" w14:textId="77777777" w:rsidR="00E2342C" w:rsidRPr="007F0190" w:rsidRDefault="00E2342C" w:rsidP="00BA36EC">
      <w:pPr>
        <w:pStyle w:val="Textonotapie"/>
        <w:jc w:val="both"/>
        <w:rPr>
          <w:rFonts w:ascii="Arial" w:hAnsi="Arial" w:cs="Arial"/>
          <w:i/>
          <w:sz w:val="16"/>
          <w:szCs w:val="16"/>
        </w:rPr>
      </w:pPr>
      <w:hyperlink r:id="rId4" w:history="1">
        <w:r w:rsidRPr="007F0190">
          <w:rPr>
            <w:rStyle w:val="Hipervnculo"/>
            <w:rFonts w:ascii="Arial" w:hAnsi="Arial" w:cs="Arial"/>
            <w:i/>
            <w:sz w:val="16"/>
            <w:szCs w:val="16"/>
          </w:rPr>
          <w:t>https://www.sep.gob.mx/work/models/sep1/Resource/16045/1/images/certificacion_electronica.pdf</w:t>
        </w:r>
      </w:hyperlink>
    </w:p>
  </w:footnote>
  <w:footnote w:id="53">
    <w:p w14:paraId="246406F6" w14:textId="77777777" w:rsidR="00E2342C" w:rsidRPr="00B151FD" w:rsidRDefault="00E2342C" w:rsidP="007411C6">
      <w:pPr>
        <w:pStyle w:val="Textonotapie"/>
        <w:jc w:val="both"/>
        <w:rPr>
          <w:rFonts w:ascii="Arial" w:hAnsi="Arial" w:cs="Arial"/>
          <w:sz w:val="16"/>
          <w:szCs w:val="16"/>
        </w:rPr>
      </w:pPr>
      <w:r w:rsidRPr="007F0190">
        <w:rPr>
          <w:rStyle w:val="Refdenotaalpie"/>
          <w:rFonts w:ascii="Arial" w:hAnsi="Arial" w:cs="Arial"/>
          <w:sz w:val="16"/>
          <w:szCs w:val="16"/>
        </w:rPr>
        <w:footnoteRef/>
      </w:r>
      <w:r w:rsidRPr="007F0190">
        <w:rPr>
          <w:rFonts w:ascii="Arial" w:hAnsi="Arial" w:cs="Arial"/>
          <w:sz w:val="16"/>
          <w:szCs w:val="16"/>
        </w:rPr>
        <w:t xml:space="preserve"> Artículo 21. La</w:t>
      </w:r>
      <w:r w:rsidRPr="00B151FD">
        <w:rPr>
          <w:rFonts w:ascii="Arial" w:hAnsi="Arial" w:cs="Arial"/>
          <w:sz w:val="16"/>
          <w:szCs w:val="16"/>
        </w:rPr>
        <w:t xml:space="preserve"> evaluación de los educandos será integral y comprenderá la valoración de los conocimientos, las habilidades, las destrezas y, en general, el logro de los propósitos establecidos en los planes y programas de estudio.</w:t>
      </w:r>
    </w:p>
  </w:footnote>
  <w:footnote w:id="54">
    <w:p w14:paraId="2C6BD8B2" w14:textId="77777777" w:rsidR="00E2342C" w:rsidRPr="00B52D91" w:rsidRDefault="00E2342C" w:rsidP="007411C6">
      <w:pPr>
        <w:pStyle w:val="Textonotapie"/>
        <w:jc w:val="both"/>
        <w:rPr>
          <w:rFonts w:ascii="Arial" w:hAnsi="Arial" w:cs="Arial"/>
          <w:sz w:val="16"/>
          <w:szCs w:val="16"/>
        </w:rPr>
      </w:pPr>
      <w:r w:rsidRPr="00B52D91">
        <w:rPr>
          <w:rStyle w:val="Refdenotaalpie"/>
          <w:rFonts w:ascii="Arial" w:hAnsi="Arial" w:cs="Arial"/>
          <w:sz w:val="16"/>
          <w:szCs w:val="16"/>
        </w:rPr>
        <w:footnoteRef/>
      </w:r>
      <w:r w:rsidRPr="00B52D91">
        <w:rPr>
          <w:rFonts w:ascii="Arial" w:hAnsi="Arial" w:cs="Arial"/>
          <w:sz w:val="16"/>
          <w:szCs w:val="16"/>
        </w:rPr>
        <w:t xml:space="preserve"> Artículo 15. Las calificaciones expresarán el nivel de aprendizaje alcanzado por los y las alumnas, valorados por los medios de evaluación aplicados. En el caso de las evaluaciones finales ordinarias, extraordinarias, a título de suficiencia, de regularización y, de acreditación por conocimientos y aprendizajes previos o experiencia laboral, las calificaciones se expresarán en una escala del cero al diez, de la siguiente manera:</w:t>
      </w:r>
    </w:p>
    <w:p w14:paraId="4064E986" w14:textId="77777777" w:rsidR="00E2342C" w:rsidRPr="00B52D91" w:rsidRDefault="00E2342C" w:rsidP="007411C6">
      <w:pPr>
        <w:pStyle w:val="Textonotapie"/>
        <w:jc w:val="both"/>
        <w:rPr>
          <w:rFonts w:ascii="Arial" w:hAnsi="Arial" w:cs="Arial"/>
          <w:sz w:val="16"/>
          <w:szCs w:val="16"/>
        </w:rPr>
      </w:pPr>
      <w:r w:rsidRPr="00B52D91">
        <w:rPr>
          <w:rFonts w:ascii="Arial" w:hAnsi="Arial" w:cs="Arial"/>
          <w:sz w:val="16"/>
          <w:szCs w:val="16"/>
        </w:rPr>
        <w:t>I. La calificación mínima aprobatoria será de seis.</w:t>
      </w:r>
    </w:p>
    <w:p w14:paraId="7A5F90BE" w14:textId="77777777" w:rsidR="00E2342C" w:rsidRPr="00B52D91" w:rsidRDefault="00E2342C" w:rsidP="007411C6">
      <w:pPr>
        <w:pStyle w:val="Textonotapie"/>
        <w:jc w:val="both"/>
        <w:rPr>
          <w:rFonts w:ascii="Arial" w:hAnsi="Arial" w:cs="Arial"/>
          <w:sz w:val="16"/>
          <w:szCs w:val="16"/>
        </w:rPr>
      </w:pPr>
      <w:r w:rsidRPr="00B52D91">
        <w:rPr>
          <w:rFonts w:ascii="Arial" w:hAnsi="Arial" w:cs="Arial"/>
          <w:sz w:val="16"/>
          <w:szCs w:val="16"/>
        </w:rPr>
        <w:t>II. Las calificaciones deberán expresarse y registrarse con números decimales si los hubiera, con una parte decimal.</w:t>
      </w:r>
    </w:p>
    <w:p w14:paraId="3F40CBC6" w14:textId="77777777" w:rsidR="00E2342C" w:rsidRPr="00B151FD" w:rsidRDefault="00E2342C" w:rsidP="007411C6">
      <w:pPr>
        <w:pStyle w:val="Textonotapie"/>
        <w:jc w:val="both"/>
        <w:rPr>
          <w:rFonts w:ascii="Arial" w:hAnsi="Arial" w:cs="Arial"/>
          <w:sz w:val="16"/>
          <w:szCs w:val="16"/>
        </w:rPr>
      </w:pPr>
      <w:r w:rsidRPr="00B52D91">
        <w:rPr>
          <w:rFonts w:ascii="Arial" w:hAnsi="Arial" w:cs="Arial"/>
          <w:sz w:val="16"/>
          <w:szCs w:val="16"/>
        </w:rPr>
        <w:t xml:space="preserve">Los planes de estudio definirán aquellas asignaturas que por la naturaleza de sus contenidos no se evalúen en escala numérica. </w:t>
      </w:r>
      <w:r w:rsidRPr="00B151FD">
        <w:rPr>
          <w:rFonts w:ascii="Arial" w:hAnsi="Arial" w:cs="Arial"/>
          <w:sz w:val="16"/>
          <w:szCs w:val="16"/>
        </w:rPr>
        <w:t>En tales supuestos la calificación final aprobatoria se expresará como “Acreditada” o “No acreditada” para el caso contrario. Estas asignaturas tendrán efecto para la condición de regularidad del alumno, pero no afectarán el promedio.</w:t>
      </w:r>
    </w:p>
    <w:p w14:paraId="33D6436C" w14:textId="77777777" w:rsidR="00E2342C" w:rsidRPr="00B151FD" w:rsidRDefault="00E2342C" w:rsidP="007411C6">
      <w:pPr>
        <w:pStyle w:val="Textonotapie"/>
        <w:jc w:val="both"/>
        <w:rPr>
          <w:rFonts w:ascii="Arial" w:hAnsi="Arial" w:cs="Arial"/>
          <w:sz w:val="16"/>
          <w:szCs w:val="16"/>
        </w:rPr>
      </w:pPr>
      <w:r w:rsidRPr="00B151FD">
        <w:rPr>
          <w:rFonts w:ascii="Arial" w:hAnsi="Arial" w:cs="Arial"/>
          <w:sz w:val="16"/>
          <w:szCs w:val="16"/>
        </w:rPr>
        <w:t>En el caso de que sea procedente la acreditación por documento probatorio de aprendizajes previos, la calificación será expresada como “Acreditada”.</w:t>
      </w:r>
    </w:p>
  </w:footnote>
  <w:footnote w:id="55">
    <w:p w14:paraId="20DD8A85" w14:textId="77777777" w:rsidR="00E2342C" w:rsidRPr="002275A8" w:rsidRDefault="00E2342C" w:rsidP="00F931ED">
      <w:pPr>
        <w:spacing w:after="0" w:line="240" w:lineRule="auto"/>
        <w:ind w:right="51"/>
        <w:jc w:val="both"/>
        <w:rPr>
          <w:rFonts w:ascii="Arial" w:hAnsi="Arial" w:cs="Arial"/>
          <w:b/>
          <w:sz w:val="16"/>
          <w:szCs w:val="16"/>
          <w:lang w:val="es-ES_tradnl"/>
        </w:rPr>
      </w:pPr>
      <w:r w:rsidRPr="002275A8">
        <w:rPr>
          <w:rStyle w:val="Refdenotaalpie"/>
          <w:rFonts w:ascii="Arial" w:hAnsi="Arial" w:cs="Arial"/>
          <w:sz w:val="16"/>
          <w:szCs w:val="16"/>
        </w:rPr>
        <w:footnoteRef/>
      </w:r>
      <w:r w:rsidRPr="002275A8">
        <w:rPr>
          <w:rFonts w:ascii="Arial" w:hAnsi="Arial" w:cs="Arial"/>
          <w:sz w:val="16"/>
          <w:szCs w:val="16"/>
        </w:rPr>
        <w:t xml:space="preserve"> </w:t>
      </w:r>
      <w:r w:rsidRPr="002275A8">
        <w:rPr>
          <w:rFonts w:ascii="Arial" w:hAnsi="Arial" w:cs="Arial"/>
          <w:b/>
          <w:sz w:val="16"/>
          <w:szCs w:val="16"/>
          <w:lang w:val="es-ES_tradnl"/>
        </w:rPr>
        <w:t>Trigésimo octavo. Se considera susceptible de clasificarse como información confidencial:</w:t>
      </w:r>
    </w:p>
  </w:footnote>
  <w:footnote w:id="56">
    <w:p w14:paraId="6E17D7CC" w14:textId="77777777" w:rsidR="00E2342C" w:rsidRPr="00D73627" w:rsidRDefault="00E2342C" w:rsidP="00F931ED">
      <w:pPr>
        <w:spacing w:after="0" w:line="240" w:lineRule="auto"/>
        <w:ind w:right="51"/>
        <w:jc w:val="both"/>
        <w:rPr>
          <w:rFonts w:ascii="Arial" w:hAnsi="Arial" w:cs="Arial"/>
          <w:sz w:val="16"/>
          <w:szCs w:val="16"/>
          <w:lang w:val="es-ES_tradnl"/>
        </w:rPr>
      </w:pPr>
      <w:r w:rsidRPr="002275A8">
        <w:rPr>
          <w:rStyle w:val="Refdenotaalpie"/>
          <w:rFonts w:ascii="Arial" w:hAnsi="Arial" w:cs="Arial"/>
          <w:sz w:val="16"/>
          <w:szCs w:val="16"/>
        </w:rPr>
        <w:footnoteRef/>
      </w:r>
      <w:r w:rsidRPr="002275A8">
        <w:rPr>
          <w:rFonts w:ascii="Arial" w:hAnsi="Arial" w:cs="Arial"/>
          <w:sz w:val="16"/>
          <w:szCs w:val="16"/>
        </w:rPr>
        <w:t xml:space="preserve"> </w:t>
      </w:r>
      <w:r w:rsidRPr="002275A8">
        <w:rPr>
          <w:rFonts w:ascii="Arial" w:hAnsi="Arial" w:cs="Arial"/>
          <w:b/>
          <w:sz w:val="16"/>
          <w:szCs w:val="16"/>
          <w:lang w:val="es-ES_tradnl"/>
        </w:rPr>
        <w:t>I.</w:t>
      </w:r>
      <w:r w:rsidRPr="002275A8">
        <w:rPr>
          <w:rFonts w:ascii="Arial" w:hAnsi="Arial" w:cs="Arial"/>
          <w:sz w:val="16"/>
          <w:szCs w:val="16"/>
          <w:lang w:val="es-ES_tradnl"/>
        </w:rPr>
        <w:t xml:space="preserve"> Los datos personales, entendidos como cualquier información concerniente a una persona física identificada o identificable, en términos de la</w:t>
      </w:r>
      <w:r w:rsidRPr="00D73627">
        <w:rPr>
          <w:rFonts w:ascii="Arial" w:hAnsi="Arial" w:cs="Arial"/>
          <w:sz w:val="16"/>
          <w:szCs w:val="16"/>
          <w:lang w:val="es-ES_tradnl"/>
        </w:rPr>
        <w:t xml:space="preserve"> norma aplicable que, de manera enunciativa más no limitativa, se pueden identificar de acuerdo a las siguientes categorías:</w:t>
      </w:r>
    </w:p>
  </w:footnote>
  <w:footnote w:id="57">
    <w:p w14:paraId="23BE91E4" w14:textId="77777777" w:rsidR="00E2342C" w:rsidRPr="00D73627" w:rsidRDefault="00E2342C" w:rsidP="00F931ED">
      <w:pPr>
        <w:spacing w:after="0" w:line="240" w:lineRule="auto"/>
        <w:ind w:right="51"/>
        <w:jc w:val="both"/>
        <w:rPr>
          <w:rFonts w:ascii="Arial" w:hAnsi="Arial" w:cs="Arial"/>
          <w:sz w:val="16"/>
          <w:szCs w:val="16"/>
          <w:lang w:val="es-ES_tradnl"/>
        </w:rPr>
      </w:pPr>
      <w:r w:rsidRPr="00D73627">
        <w:rPr>
          <w:rStyle w:val="Refdenotaalpie"/>
          <w:rFonts w:ascii="Arial" w:hAnsi="Arial" w:cs="Arial"/>
          <w:sz w:val="16"/>
          <w:szCs w:val="16"/>
        </w:rPr>
        <w:footnoteRef/>
      </w:r>
      <w:r w:rsidRPr="00D73627">
        <w:rPr>
          <w:rFonts w:ascii="Arial" w:hAnsi="Arial" w:cs="Arial"/>
          <w:sz w:val="16"/>
          <w:szCs w:val="16"/>
        </w:rPr>
        <w:t xml:space="preserve"> </w:t>
      </w:r>
      <w:r w:rsidRPr="00D73627">
        <w:rPr>
          <w:rFonts w:ascii="Arial" w:hAnsi="Arial" w:cs="Arial"/>
          <w:b/>
          <w:sz w:val="16"/>
          <w:szCs w:val="16"/>
          <w:lang w:val="es-ES_tradnl"/>
        </w:rPr>
        <w:t>8. Datos académicos</w:t>
      </w:r>
      <w:r w:rsidRPr="00D73627">
        <w:rPr>
          <w:rFonts w:ascii="Arial" w:hAnsi="Arial" w:cs="Arial"/>
          <w:sz w:val="16"/>
          <w:szCs w:val="16"/>
          <w:lang w:val="es-ES_tradnl"/>
        </w:rPr>
        <w:t>: Trayectoria educativa, avances de créditos, tipos de exámenes, promedio, calificaciones, títulos, cédula profesional, certificad</w:t>
      </w:r>
      <w:r>
        <w:rPr>
          <w:rFonts w:ascii="Arial" w:hAnsi="Arial" w:cs="Arial"/>
          <w:sz w:val="16"/>
          <w:szCs w:val="16"/>
          <w:lang w:val="es-ES_tradnl"/>
        </w:rPr>
        <w:t>os, reconocimientos y análogos.</w:t>
      </w:r>
    </w:p>
  </w:footnote>
  <w:footnote w:id="58">
    <w:p w14:paraId="60EF9724" w14:textId="77777777" w:rsidR="00E2342C" w:rsidRPr="007A58EF" w:rsidRDefault="00E2342C" w:rsidP="00F931ED">
      <w:pPr>
        <w:pStyle w:val="Textonotapie"/>
        <w:jc w:val="both"/>
        <w:rPr>
          <w:rFonts w:ascii="Arial" w:hAnsi="Arial" w:cs="Arial"/>
          <w:sz w:val="16"/>
          <w:szCs w:val="16"/>
        </w:rPr>
      </w:pPr>
      <w:r w:rsidRPr="007A58EF">
        <w:rPr>
          <w:rStyle w:val="Refdenotaalpie"/>
          <w:rFonts w:ascii="Arial" w:hAnsi="Arial" w:cs="Arial"/>
          <w:sz w:val="16"/>
          <w:szCs w:val="16"/>
        </w:rPr>
        <w:footnoteRef/>
      </w:r>
      <w:r w:rsidRPr="007A58EF">
        <w:rPr>
          <w:rFonts w:ascii="Arial" w:hAnsi="Arial" w:cs="Arial"/>
          <w:sz w:val="16"/>
          <w:szCs w:val="16"/>
        </w:rPr>
        <w:t xml:space="preserve"> Artículo 96. […] II. […] b. Cada Poder integrará un Comité de Evaluación conformado por cinco personas reconocidas en la actividad jurídica, que recibirá los expedientes de las personas aspirantes, evaluará el cumplimiento de los requisitos constitucionales y legales e identificará a las personas mejor evaluadas que cuenten con los conocimientos técnicos necesarios para el desempeño del cargo y se hayan distinguido por su honestidad, buena fama pública, competencia y antecedentes académicos y profesionales en el ejercicio de la actividad jurídica, y</w:t>
      </w:r>
    </w:p>
  </w:footnote>
  <w:footnote w:id="59">
    <w:p w14:paraId="62862C93" w14:textId="77777777" w:rsidR="00E2342C" w:rsidRPr="00E87B8F" w:rsidRDefault="00E2342C" w:rsidP="007C452E">
      <w:pPr>
        <w:pStyle w:val="Textonotapie"/>
        <w:jc w:val="both"/>
        <w:rPr>
          <w:rFonts w:ascii="Arial" w:hAnsi="Arial" w:cs="Arial"/>
          <w:sz w:val="16"/>
          <w:szCs w:val="16"/>
        </w:rPr>
      </w:pPr>
      <w:r w:rsidRPr="007A58EF">
        <w:rPr>
          <w:rStyle w:val="Refdenotaalpie"/>
          <w:rFonts w:ascii="Arial" w:hAnsi="Arial" w:cs="Arial"/>
          <w:sz w:val="16"/>
          <w:szCs w:val="16"/>
        </w:rPr>
        <w:footnoteRef/>
      </w:r>
      <w:r w:rsidRPr="007A58EF">
        <w:rPr>
          <w:rFonts w:ascii="Arial" w:hAnsi="Arial" w:cs="Arial"/>
          <w:sz w:val="16"/>
          <w:szCs w:val="16"/>
        </w:rPr>
        <w:t xml:space="preserve"> Cfr. LIBERTAD DE EXPRESIÓN. LA</w:t>
      </w:r>
      <w:r w:rsidRPr="00E87B8F">
        <w:rPr>
          <w:rFonts w:ascii="Arial" w:hAnsi="Arial" w:cs="Arial"/>
          <w:sz w:val="16"/>
          <w:szCs w:val="16"/>
        </w:rPr>
        <w:t xml:space="preserve"> DIFUSIÓN DE INFORMACIÓN SOBRE LA VIDA PRIVADA DE LAS PERSONAS PUEDE AMPARARSE POR ESTE DERECHO SI S</w:t>
      </w:r>
      <w:r>
        <w:rPr>
          <w:rFonts w:ascii="Arial" w:hAnsi="Arial" w:cs="Arial"/>
          <w:sz w:val="16"/>
          <w:szCs w:val="16"/>
        </w:rPr>
        <w:t xml:space="preserve">E JUSTIFICA SU INTERÉS PÚBLICO. </w:t>
      </w:r>
      <w:r w:rsidRPr="00E87B8F">
        <w:rPr>
          <w:rFonts w:ascii="Arial" w:hAnsi="Arial" w:cs="Arial"/>
          <w:sz w:val="16"/>
          <w:szCs w:val="16"/>
        </w:rPr>
        <w:t>Jurisprudencia número 1a. CXXXII/2013 (10a.)</w:t>
      </w:r>
      <w:r>
        <w:rPr>
          <w:rFonts w:ascii="Arial" w:hAnsi="Arial" w:cs="Arial"/>
          <w:sz w:val="16"/>
          <w:szCs w:val="16"/>
        </w:rPr>
        <w:t>, visible en la D</w:t>
      </w:r>
      <w:r w:rsidRPr="00E87B8F">
        <w:rPr>
          <w:rFonts w:ascii="Arial" w:hAnsi="Arial" w:cs="Arial"/>
          <w:sz w:val="16"/>
          <w:szCs w:val="16"/>
        </w:rPr>
        <w:t xml:space="preserve">écima Época, de la Gaceta del Semanario Judicial de la Federación, Libro XX, Mayo de 2013, Tomo 1, página 553. Instancia: </w:t>
      </w:r>
      <w:r>
        <w:rPr>
          <w:rFonts w:ascii="Arial" w:hAnsi="Arial" w:cs="Arial"/>
          <w:sz w:val="16"/>
          <w:szCs w:val="16"/>
        </w:rPr>
        <w:t>Primera Sala</w:t>
      </w:r>
      <w:r w:rsidRPr="00E87B8F">
        <w:rPr>
          <w:rFonts w:ascii="Arial" w:hAnsi="Arial" w:cs="Arial"/>
          <w:sz w:val="16"/>
          <w:szCs w:val="16"/>
        </w:rPr>
        <w:t xml:space="preserve">, con Registro electrónico: </w:t>
      </w:r>
      <w:r>
        <w:rPr>
          <w:rFonts w:ascii="Arial" w:hAnsi="Arial" w:cs="Arial"/>
          <w:sz w:val="16"/>
          <w:szCs w:val="16"/>
        </w:rPr>
        <w:t>2003636</w:t>
      </w:r>
      <w:r w:rsidRPr="00E87B8F">
        <w:rPr>
          <w:rFonts w:ascii="Arial" w:hAnsi="Arial" w:cs="Arial"/>
          <w:sz w:val="16"/>
          <w:szCs w:val="16"/>
        </w:rPr>
        <w:t>.</w:t>
      </w:r>
    </w:p>
  </w:footnote>
  <w:footnote w:id="60">
    <w:p w14:paraId="5068DDD7" w14:textId="77777777" w:rsidR="00E2342C" w:rsidRPr="00113406" w:rsidRDefault="00E2342C" w:rsidP="007C452E">
      <w:pPr>
        <w:pStyle w:val="Textonotapie"/>
        <w:jc w:val="both"/>
        <w:rPr>
          <w:rFonts w:ascii="Arial" w:hAnsi="Arial" w:cs="Arial"/>
          <w:sz w:val="16"/>
          <w:szCs w:val="16"/>
        </w:rPr>
      </w:pPr>
      <w:r w:rsidRPr="00113406">
        <w:rPr>
          <w:rStyle w:val="Refdenotaalpie"/>
          <w:rFonts w:ascii="Arial" w:hAnsi="Arial" w:cs="Arial"/>
          <w:sz w:val="16"/>
          <w:szCs w:val="16"/>
        </w:rPr>
        <w:footnoteRef/>
      </w:r>
      <w:r w:rsidRPr="00113406">
        <w:rPr>
          <w:rFonts w:ascii="Arial" w:hAnsi="Arial" w:cs="Arial"/>
          <w:sz w:val="16"/>
          <w:szCs w:val="16"/>
        </w:rPr>
        <w:t xml:space="preserve"> </w:t>
      </w:r>
      <w:r w:rsidRPr="00113406">
        <w:rPr>
          <w:rFonts w:ascii="Arial" w:hAnsi="Arial" w:cs="Arial"/>
          <w:i/>
          <w:sz w:val="16"/>
          <w:szCs w:val="16"/>
        </w:rPr>
        <w:t xml:space="preserve">Cfr. </w:t>
      </w:r>
      <w:r w:rsidRPr="00113406">
        <w:rPr>
          <w:rFonts w:ascii="Arial" w:hAnsi="Arial" w:cs="Arial"/>
          <w:sz w:val="16"/>
          <w:szCs w:val="16"/>
        </w:rPr>
        <w:t xml:space="preserve">Corte Interamericana de Derechos Humanos, Caso Herrera Ulloa vs. Costa Rica, Sentencia del 02 de julio de 2004, Voto concurrente razonado del Juez Sergio García Ramírez, No. 04, párrafo 23-24, consultado </w:t>
      </w:r>
      <w:hyperlink r:id="rId5" w:history="1">
        <w:r w:rsidRPr="00113406">
          <w:rPr>
            <w:rStyle w:val="Hipervnculo"/>
            <w:rFonts w:ascii="Arial" w:hAnsi="Arial" w:cs="Arial"/>
            <w:sz w:val="16"/>
            <w:szCs w:val="16"/>
          </w:rPr>
          <w:t>https://www.corteidh.or.cr/docs/casos/articulos/seriec_107_esp.pdf</w:t>
        </w:r>
      </w:hyperlink>
      <w:r w:rsidRPr="00113406">
        <w:rPr>
          <w:rFonts w:ascii="Arial" w:hAnsi="Arial" w:cs="Arial"/>
          <w:sz w:val="16"/>
          <w:szCs w:val="16"/>
        </w:rPr>
        <w:t xml:space="preserve"> </w:t>
      </w:r>
    </w:p>
  </w:footnote>
  <w:footnote w:id="61">
    <w:p w14:paraId="62136429" w14:textId="77777777" w:rsidR="00E2342C" w:rsidRPr="0071722F" w:rsidRDefault="00E2342C" w:rsidP="007C452E">
      <w:pPr>
        <w:pStyle w:val="Textonotapie"/>
        <w:jc w:val="both"/>
        <w:rPr>
          <w:rFonts w:ascii="Arial" w:hAnsi="Arial" w:cs="Arial"/>
          <w:sz w:val="16"/>
          <w:szCs w:val="16"/>
        </w:rPr>
      </w:pPr>
      <w:r w:rsidRPr="0071722F">
        <w:rPr>
          <w:rStyle w:val="Refdenotaalpie"/>
          <w:rFonts w:ascii="Arial" w:hAnsi="Arial" w:cs="Arial"/>
          <w:sz w:val="16"/>
          <w:szCs w:val="16"/>
        </w:rPr>
        <w:footnoteRef/>
      </w:r>
      <w:r w:rsidRPr="0071722F">
        <w:rPr>
          <w:rFonts w:ascii="Arial" w:hAnsi="Arial" w:cs="Arial"/>
          <w:sz w:val="16"/>
          <w:szCs w:val="16"/>
        </w:rPr>
        <w:t xml:space="preserve"> Véanse los párrafos 32 a 47 del capítulo III del Informe Anual sobre Libertad de Expresión 2008, elaborado por la Relatoría Especial para la Libertad de Expresión de la Organización de Estados Americanos, donde se sintetiza y se destacan las sentencias de la Corte Interamericana —así como otros documentos, informes y decisiones— que permiten calificar al discurso político o sobre asuntos públicos como “discurso especialmente protegido” bajo las normas básicas del sistema (obligatorias, claro está, para todos los Estados). La otra categoría que la Relatoría estima debe ser calificada de “discurso especialmente protegido” en el contexto del sistema es el discurso “que expresa elementos esenciales de la identidad o la dignidad personales” (véase, ibid., párrafos 48 a 51). Destacando igualmente la especial posición del discurso sobre asuntos públicos en una democracia, tenemos resoluciones del Tribunal Europeo de Derechos Humanos como Caso Feldek c. Slovakia, Sentencia de 12 de julio de 2001, Demanda No. 29032/95, párrafo 83 y Caso Sürek y Özdemir c. Turquía, Sentencia de 8 de julio de 1999, Demandas Nos. 23927/94 y 24277/94, párrafo 60.</w:t>
      </w:r>
    </w:p>
  </w:footnote>
  <w:footnote w:id="62">
    <w:p w14:paraId="1CF657AE" w14:textId="77777777" w:rsidR="00E2342C" w:rsidRPr="0071722F" w:rsidRDefault="00E2342C" w:rsidP="007C452E">
      <w:pPr>
        <w:pStyle w:val="Textonotapie"/>
        <w:jc w:val="both"/>
        <w:rPr>
          <w:rFonts w:ascii="Arial" w:hAnsi="Arial" w:cs="Arial"/>
          <w:sz w:val="16"/>
          <w:szCs w:val="16"/>
        </w:rPr>
      </w:pPr>
      <w:r w:rsidRPr="0071722F">
        <w:rPr>
          <w:rStyle w:val="Refdenotaalpie"/>
          <w:rFonts w:ascii="Arial" w:hAnsi="Arial" w:cs="Arial"/>
          <w:sz w:val="16"/>
          <w:szCs w:val="16"/>
        </w:rPr>
        <w:footnoteRef/>
      </w:r>
      <w:r w:rsidRPr="0071722F">
        <w:rPr>
          <w:rFonts w:ascii="Arial" w:hAnsi="Arial" w:cs="Arial"/>
          <w:sz w:val="16"/>
          <w:szCs w:val="16"/>
        </w:rPr>
        <w:t xml:space="preserve"> Cit, párrafo 39, con citas internas a los casos Kimel v. Argentina. Sentencia de 2 de mayo de 2008. Serie C, No. 177; P</w:t>
      </w:r>
    </w:p>
  </w:footnote>
  <w:footnote w:id="63">
    <w:p w14:paraId="318E7F6F" w14:textId="77777777" w:rsidR="00E2342C" w:rsidRPr="00903F19" w:rsidRDefault="00E2342C" w:rsidP="00E2342C">
      <w:pPr>
        <w:pStyle w:val="Textonotapie"/>
        <w:rPr>
          <w:rFonts w:ascii="Arial" w:hAnsi="Arial" w:cs="Arial"/>
          <w:sz w:val="16"/>
          <w:szCs w:val="16"/>
        </w:rPr>
      </w:pPr>
      <w:r w:rsidRPr="00113406">
        <w:rPr>
          <w:rStyle w:val="Refdenotaalpie"/>
          <w:rFonts w:ascii="Arial" w:hAnsi="Arial" w:cs="Arial"/>
          <w:sz w:val="16"/>
          <w:szCs w:val="16"/>
        </w:rPr>
        <w:footnoteRef/>
      </w:r>
      <w:r w:rsidRPr="00113406">
        <w:rPr>
          <w:rFonts w:ascii="Arial" w:hAnsi="Arial" w:cs="Arial"/>
          <w:sz w:val="16"/>
          <w:szCs w:val="16"/>
        </w:rPr>
        <w:t xml:space="preserve"> Jurisprudencia número I.5o.C. J/31 (9a.)</w:t>
      </w:r>
      <w:r>
        <w:rPr>
          <w:rFonts w:ascii="Arial" w:hAnsi="Arial" w:cs="Arial"/>
          <w:sz w:val="16"/>
          <w:szCs w:val="16"/>
        </w:rPr>
        <w:t>, visible en la Décima</w:t>
      </w:r>
      <w:r w:rsidRPr="00113406">
        <w:rPr>
          <w:rFonts w:ascii="Arial" w:hAnsi="Arial" w:cs="Arial"/>
          <w:sz w:val="16"/>
          <w:szCs w:val="16"/>
        </w:rPr>
        <w:t xml:space="preserve"> Época, de la Gaceta del Semanario Judicial de la </w:t>
      </w:r>
      <w:r w:rsidRPr="00903F19">
        <w:rPr>
          <w:rFonts w:ascii="Arial" w:hAnsi="Arial" w:cs="Arial"/>
          <w:sz w:val="16"/>
          <w:szCs w:val="16"/>
        </w:rPr>
        <w:t>Federación, Libro I, Octubre de 2011, Tomo 3, página 1529. Instancia: Primera Sala, con Registro electrónico</w:t>
      </w:r>
      <w:r w:rsidRPr="00903F19">
        <w:rPr>
          <w:rFonts w:ascii="Arial" w:eastAsiaTheme="minorHAnsi" w:hAnsi="Arial" w:cs="Arial"/>
          <w:color w:val="212529"/>
          <w:sz w:val="16"/>
          <w:szCs w:val="16"/>
          <w:shd w:val="clear" w:color="auto" w:fill="FFFFFF"/>
          <w:lang w:eastAsia="en-US"/>
        </w:rPr>
        <w:t xml:space="preserve"> </w:t>
      </w:r>
      <w:r w:rsidRPr="00903F19">
        <w:rPr>
          <w:rFonts w:ascii="Arial" w:hAnsi="Arial" w:cs="Arial"/>
          <w:sz w:val="16"/>
          <w:szCs w:val="16"/>
        </w:rPr>
        <w:t>160869.</w:t>
      </w:r>
    </w:p>
  </w:footnote>
  <w:footnote w:id="64">
    <w:p w14:paraId="42BB9B44" w14:textId="77777777" w:rsidR="00E2342C" w:rsidRPr="00903F19" w:rsidRDefault="00E2342C" w:rsidP="00E2342C">
      <w:pPr>
        <w:pStyle w:val="Textonotapie"/>
        <w:rPr>
          <w:rFonts w:ascii="Arial" w:hAnsi="Arial" w:cs="Arial"/>
          <w:sz w:val="16"/>
          <w:szCs w:val="16"/>
        </w:rPr>
      </w:pPr>
      <w:r w:rsidRPr="00903F19">
        <w:rPr>
          <w:rStyle w:val="Refdenotaalpie"/>
          <w:rFonts w:ascii="Arial" w:hAnsi="Arial" w:cs="Arial"/>
          <w:sz w:val="16"/>
          <w:szCs w:val="16"/>
        </w:rPr>
        <w:footnoteRef/>
      </w:r>
      <w:r w:rsidRPr="00903F19">
        <w:rPr>
          <w:rFonts w:ascii="Arial" w:hAnsi="Arial" w:cs="Arial"/>
          <w:sz w:val="16"/>
          <w:szCs w:val="16"/>
        </w:rPr>
        <w:t xml:space="preserve"> Tesis P. LXVI/2009, visible en la Novena Época, de la Gaceta del Semanario Judicial de la Federación</w:t>
      </w:r>
      <w:r w:rsidRPr="00903F19">
        <w:rPr>
          <w:rFonts w:ascii="Arial" w:eastAsiaTheme="minorHAnsi" w:hAnsi="Arial" w:cs="Arial"/>
          <w:color w:val="212529"/>
          <w:sz w:val="16"/>
          <w:szCs w:val="16"/>
          <w:shd w:val="clear" w:color="auto" w:fill="FFFFFF"/>
          <w:lang w:eastAsia="en-US"/>
        </w:rPr>
        <w:t xml:space="preserve"> </w:t>
      </w:r>
      <w:r w:rsidRPr="00903F19">
        <w:rPr>
          <w:rFonts w:ascii="Arial" w:hAnsi="Arial" w:cs="Arial"/>
          <w:sz w:val="16"/>
          <w:szCs w:val="16"/>
        </w:rPr>
        <w:t>Tomo XXX, diciembre de 2009, página 7. Instancia: Pleno, con Registro electrónico</w:t>
      </w:r>
      <w:r w:rsidRPr="00903F19">
        <w:rPr>
          <w:rFonts w:ascii="Arial" w:eastAsiaTheme="minorHAnsi" w:hAnsi="Arial" w:cs="Arial"/>
          <w:color w:val="212529"/>
          <w:sz w:val="16"/>
          <w:szCs w:val="16"/>
          <w:shd w:val="clear" w:color="auto" w:fill="FFFFFF"/>
          <w:lang w:eastAsia="en-US"/>
        </w:rPr>
        <w:t xml:space="preserve"> </w:t>
      </w:r>
      <w:r w:rsidRPr="00903F19">
        <w:rPr>
          <w:rFonts w:ascii="Arial" w:hAnsi="Arial" w:cs="Arial"/>
          <w:sz w:val="16"/>
          <w:szCs w:val="16"/>
        </w:rPr>
        <w:t>165822.</w:t>
      </w:r>
    </w:p>
  </w:footnote>
  <w:footnote w:id="65">
    <w:p w14:paraId="324066A8" w14:textId="77777777" w:rsidR="00E2342C" w:rsidRPr="0061038A" w:rsidRDefault="00E2342C" w:rsidP="00E2342C">
      <w:pPr>
        <w:pStyle w:val="Textonotapie"/>
        <w:rPr>
          <w:rFonts w:ascii="Arial" w:hAnsi="Arial" w:cs="Arial"/>
          <w:sz w:val="16"/>
          <w:szCs w:val="16"/>
        </w:rPr>
      </w:pPr>
      <w:r w:rsidRPr="00903F19">
        <w:rPr>
          <w:rStyle w:val="Refdenotaalpie"/>
          <w:rFonts w:ascii="Arial" w:hAnsi="Arial" w:cs="Arial"/>
          <w:sz w:val="16"/>
          <w:szCs w:val="16"/>
        </w:rPr>
        <w:footnoteRef/>
      </w:r>
      <w:r>
        <w:rPr>
          <w:rFonts w:ascii="Arial" w:hAnsi="Arial" w:cs="Arial"/>
          <w:sz w:val="16"/>
          <w:szCs w:val="16"/>
        </w:rPr>
        <w:t xml:space="preserve"> Tesis número:</w:t>
      </w:r>
      <w:r w:rsidRPr="00903F19">
        <w:rPr>
          <w:rFonts w:ascii="Arial" w:hAnsi="Arial" w:cs="Arial"/>
          <w:b/>
          <w:bCs/>
          <w:sz w:val="16"/>
          <w:szCs w:val="16"/>
        </w:rPr>
        <w:t> </w:t>
      </w:r>
      <w:r w:rsidRPr="00903F19">
        <w:rPr>
          <w:rFonts w:ascii="Arial" w:hAnsi="Arial" w:cs="Arial"/>
          <w:sz w:val="16"/>
          <w:szCs w:val="16"/>
        </w:rPr>
        <w:t>P. LXV/2009</w:t>
      </w:r>
      <w:r>
        <w:rPr>
          <w:rFonts w:ascii="Arial" w:hAnsi="Arial" w:cs="Arial"/>
          <w:sz w:val="16"/>
          <w:szCs w:val="16"/>
        </w:rPr>
        <w:t xml:space="preserve">, </w:t>
      </w:r>
      <w:r w:rsidRPr="00903F19">
        <w:rPr>
          <w:rFonts w:ascii="Arial" w:hAnsi="Arial" w:cs="Arial"/>
          <w:sz w:val="16"/>
          <w:szCs w:val="16"/>
        </w:rPr>
        <w:t xml:space="preserve">visible en la </w:t>
      </w:r>
      <w:r>
        <w:rPr>
          <w:rFonts w:ascii="Arial" w:hAnsi="Arial" w:cs="Arial"/>
          <w:sz w:val="16"/>
          <w:szCs w:val="16"/>
        </w:rPr>
        <w:t xml:space="preserve">Novena </w:t>
      </w:r>
      <w:r w:rsidRPr="00903F19">
        <w:rPr>
          <w:rFonts w:ascii="Arial" w:hAnsi="Arial" w:cs="Arial"/>
          <w:sz w:val="16"/>
          <w:szCs w:val="16"/>
        </w:rPr>
        <w:t xml:space="preserve">Época, de la Gaceta del Semanario Judicial de la Federación, Tomo </w:t>
      </w:r>
      <w:r w:rsidRPr="0061038A">
        <w:rPr>
          <w:rFonts w:ascii="Arial" w:hAnsi="Arial" w:cs="Arial"/>
          <w:sz w:val="16"/>
          <w:szCs w:val="16"/>
        </w:rPr>
        <w:t>XXX, Diciembre de 2009, página 8. Instancia: Pleno, con Registro electrónico</w:t>
      </w:r>
      <w:r w:rsidRPr="0061038A">
        <w:rPr>
          <w:rFonts w:ascii="Arial" w:eastAsiaTheme="minorHAnsi" w:hAnsi="Arial" w:cs="Arial"/>
          <w:color w:val="212529"/>
          <w:sz w:val="16"/>
          <w:szCs w:val="16"/>
          <w:shd w:val="clear" w:color="auto" w:fill="FFFFFF"/>
          <w:lang w:eastAsia="en-US"/>
        </w:rPr>
        <w:t xml:space="preserve"> </w:t>
      </w:r>
      <w:r w:rsidRPr="0061038A">
        <w:rPr>
          <w:rFonts w:ascii="Arial" w:hAnsi="Arial" w:cs="Arial"/>
          <w:sz w:val="16"/>
          <w:szCs w:val="16"/>
        </w:rPr>
        <w:t>165813.</w:t>
      </w:r>
    </w:p>
  </w:footnote>
  <w:footnote w:id="66">
    <w:p w14:paraId="6BAF0489" w14:textId="77777777" w:rsidR="00E2342C" w:rsidRPr="0061038A" w:rsidRDefault="00E2342C" w:rsidP="00E2342C">
      <w:pPr>
        <w:pStyle w:val="Textonotapie"/>
        <w:rPr>
          <w:rFonts w:ascii="Arial" w:hAnsi="Arial" w:cs="Arial"/>
          <w:sz w:val="16"/>
          <w:szCs w:val="16"/>
        </w:rPr>
      </w:pPr>
      <w:r w:rsidRPr="0061038A">
        <w:rPr>
          <w:rStyle w:val="Refdenotaalpie"/>
          <w:rFonts w:ascii="Arial" w:hAnsi="Arial" w:cs="Arial"/>
          <w:sz w:val="16"/>
          <w:szCs w:val="16"/>
        </w:rPr>
        <w:footnoteRef/>
      </w:r>
      <w:r w:rsidRPr="0061038A">
        <w:rPr>
          <w:rFonts w:ascii="Arial" w:hAnsi="Arial" w:cs="Arial"/>
          <w:sz w:val="16"/>
          <w:szCs w:val="16"/>
        </w:rPr>
        <w:t xml:space="preserve"> Mendoza, L. (2014)</w:t>
      </w:r>
      <w:r>
        <w:rPr>
          <w:rFonts w:ascii="Arial" w:hAnsi="Arial" w:cs="Arial"/>
          <w:sz w:val="16"/>
          <w:szCs w:val="16"/>
        </w:rPr>
        <w:t>.</w:t>
      </w:r>
      <w:r w:rsidRPr="0061038A">
        <w:rPr>
          <w:rFonts w:ascii="Arial" w:hAnsi="Arial" w:cs="Arial"/>
          <w:sz w:val="16"/>
          <w:szCs w:val="16"/>
        </w:rPr>
        <w:t xml:space="preserve"> </w:t>
      </w:r>
      <w:r w:rsidRPr="0061038A">
        <w:rPr>
          <w:rFonts w:ascii="Arial" w:hAnsi="Arial" w:cs="Arial"/>
          <w:i/>
          <w:sz w:val="16"/>
          <w:szCs w:val="16"/>
        </w:rPr>
        <w:t>La acción civil del daño moral.</w:t>
      </w:r>
      <w:r w:rsidRPr="0061038A">
        <w:rPr>
          <w:rFonts w:ascii="Arial" w:hAnsi="Arial" w:cs="Arial"/>
          <w:sz w:val="16"/>
          <w:szCs w:val="16"/>
        </w:rPr>
        <w:t xml:space="preserve"> México. UNAM-Instituto de Investigaciones Jurídicas, p.26</w:t>
      </w:r>
    </w:p>
  </w:footnote>
  <w:footnote w:id="67">
    <w:p w14:paraId="344DDCE1" w14:textId="77777777" w:rsidR="00E2342C" w:rsidRPr="0061038A" w:rsidRDefault="00E2342C" w:rsidP="00E2342C">
      <w:pPr>
        <w:pStyle w:val="Textonotapie"/>
        <w:rPr>
          <w:rFonts w:ascii="Arial" w:hAnsi="Arial" w:cs="Arial"/>
          <w:sz w:val="16"/>
          <w:szCs w:val="16"/>
        </w:rPr>
      </w:pPr>
      <w:r w:rsidRPr="0061038A">
        <w:rPr>
          <w:rStyle w:val="Refdenotaalpie"/>
          <w:rFonts w:ascii="Arial" w:hAnsi="Arial" w:cs="Arial"/>
          <w:sz w:val="16"/>
          <w:szCs w:val="16"/>
        </w:rPr>
        <w:footnoteRef/>
      </w:r>
      <w:r w:rsidRPr="0061038A">
        <w:rPr>
          <w:rFonts w:ascii="Arial" w:hAnsi="Arial" w:cs="Arial"/>
          <w:sz w:val="16"/>
          <w:szCs w:val="16"/>
        </w:rPr>
        <w:t xml:space="preserve"> Los llamados derechos de la personalidad, que también se denominan derechos sobre la propia persona, individuales o personalísimos, constituyen un tipo singular de facultades reconocidas a las personas físicas para el aprovechamiento legal de diversos bienes derivados de su propia naturaleza somática, de sus cualidades espirituales y, en general, de las proyecciones integrantes de su categoría humana. Enciclopedia Jurídica Mexicana. Instituto de Investigaciones Jurídicas de la Universidad Autónoma de México. (2000). Tomo III-D.E. México. Editorial Porrúa, pp. 408-410.</w:t>
      </w:r>
    </w:p>
  </w:footnote>
  <w:footnote w:id="68">
    <w:p w14:paraId="2A1F66CD" w14:textId="77777777" w:rsidR="00E2342C" w:rsidRPr="002826DB" w:rsidRDefault="00E2342C" w:rsidP="00E2342C">
      <w:pPr>
        <w:pStyle w:val="Textonotapie"/>
        <w:rPr>
          <w:rFonts w:ascii="Arial" w:hAnsi="Arial" w:cs="Arial"/>
          <w:sz w:val="16"/>
          <w:szCs w:val="16"/>
        </w:rPr>
      </w:pPr>
      <w:r w:rsidRPr="00404370">
        <w:rPr>
          <w:rStyle w:val="Refdenotaalpie"/>
          <w:rFonts w:ascii="Arial" w:hAnsi="Arial" w:cs="Arial"/>
          <w:sz w:val="16"/>
          <w:szCs w:val="16"/>
        </w:rPr>
        <w:footnoteRef/>
      </w:r>
      <w:r w:rsidRPr="00404370">
        <w:rPr>
          <w:rFonts w:ascii="Arial" w:hAnsi="Arial" w:cs="Arial"/>
          <w:sz w:val="16"/>
          <w:szCs w:val="16"/>
        </w:rPr>
        <w:t xml:space="preserve"> </w:t>
      </w:r>
      <w:r w:rsidRPr="002826DB">
        <w:rPr>
          <w:rFonts w:ascii="Arial" w:hAnsi="Arial" w:cs="Arial"/>
          <w:sz w:val="16"/>
          <w:szCs w:val="16"/>
        </w:rPr>
        <w:t xml:space="preserve">Castán, J. (1952). </w:t>
      </w:r>
      <w:r w:rsidRPr="002826DB">
        <w:rPr>
          <w:rFonts w:ascii="Arial" w:hAnsi="Arial" w:cs="Arial"/>
          <w:i/>
          <w:sz w:val="16"/>
          <w:szCs w:val="16"/>
        </w:rPr>
        <w:t xml:space="preserve">Los derechos de la personalidad. </w:t>
      </w:r>
      <w:r w:rsidRPr="002826DB">
        <w:rPr>
          <w:rFonts w:ascii="Arial" w:hAnsi="Arial" w:cs="Arial"/>
          <w:sz w:val="16"/>
          <w:szCs w:val="16"/>
        </w:rPr>
        <w:t>Madrid. Reus, p. 15.</w:t>
      </w:r>
    </w:p>
  </w:footnote>
  <w:footnote w:id="69">
    <w:p w14:paraId="11B78FC1" w14:textId="77777777" w:rsidR="00E2342C" w:rsidRPr="002826DB" w:rsidRDefault="00E2342C" w:rsidP="00E2342C">
      <w:pPr>
        <w:pStyle w:val="Textonotapie"/>
        <w:rPr>
          <w:rFonts w:ascii="Arial" w:hAnsi="Arial" w:cs="Arial"/>
          <w:sz w:val="16"/>
          <w:szCs w:val="16"/>
        </w:rPr>
      </w:pPr>
      <w:r w:rsidRPr="002826DB">
        <w:rPr>
          <w:rStyle w:val="Refdenotaalpie"/>
          <w:rFonts w:ascii="Arial" w:hAnsi="Arial" w:cs="Arial"/>
          <w:sz w:val="16"/>
          <w:szCs w:val="16"/>
        </w:rPr>
        <w:footnoteRef/>
      </w:r>
      <w:r w:rsidRPr="002826DB">
        <w:rPr>
          <w:rFonts w:ascii="Arial" w:hAnsi="Arial" w:cs="Arial"/>
          <w:sz w:val="16"/>
          <w:szCs w:val="16"/>
        </w:rPr>
        <w:t xml:space="preserve"> Mendoza, L. (2014). La acción civil del daño moral. México. UNAM-Instituto de Investigaciones Jurídicas, p.26</w:t>
      </w:r>
    </w:p>
  </w:footnote>
  <w:footnote w:id="70">
    <w:p w14:paraId="4A12AB51" w14:textId="77777777" w:rsidR="00E2342C" w:rsidRPr="002826DB" w:rsidRDefault="00E2342C" w:rsidP="00E2342C">
      <w:pPr>
        <w:pStyle w:val="Textonotapie"/>
        <w:rPr>
          <w:rFonts w:ascii="Arial" w:hAnsi="Arial" w:cs="Arial"/>
          <w:sz w:val="16"/>
          <w:szCs w:val="16"/>
        </w:rPr>
      </w:pPr>
      <w:r w:rsidRPr="002826DB">
        <w:rPr>
          <w:rStyle w:val="Refdenotaalpie"/>
          <w:rFonts w:ascii="Arial" w:hAnsi="Arial" w:cs="Arial"/>
          <w:sz w:val="16"/>
          <w:szCs w:val="16"/>
        </w:rPr>
        <w:footnoteRef/>
      </w:r>
      <w:r w:rsidRPr="002826DB">
        <w:rPr>
          <w:rFonts w:ascii="Arial" w:hAnsi="Arial" w:cs="Arial"/>
          <w:sz w:val="16"/>
          <w:szCs w:val="16"/>
        </w:rPr>
        <w:t xml:space="preserve"> Tesis número: I.5o.C.4 K (10a.), visible en la Décima Época, de la Gaceta del Semanario Judicial de la Federación, Libro XXI, Junio de 2013, Tomo 2, página 1258. Instancia: Tribunales Colegiados de Circuito. Registro electrónico 2003844.</w:t>
      </w:r>
    </w:p>
  </w:footnote>
  <w:footnote w:id="71">
    <w:p w14:paraId="494311D9" w14:textId="77777777" w:rsidR="00E2342C" w:rsidRPr="002826DB" w:rsidRDefault="00E2342C" w:rsidP="00E2342C">
      <w:pPr>
        <w:pStyle w:val="Textonotapie"/>
        <w:rPr>
          <w:rFonts w:ascii="Arial" w:hAnsi="Arial" w:cs="Arial"/>
          <w:sz w:val="16"/>
          <w:szCs w:val="16"/>
        </w:rPr>
      </w:pPr>
      <w:r w:rsidRPr="002826DB">
        <w:rPr>
          <w:rStyle w:val="Refdenotaalpie"/>
          <w:rFonts w:ascii="Arial" w:hAnsi="Arial" w:cs="Arial"/>
          <w:sz w:val="16"/>
          <w:szCs w:val="16"/>
        </w:rPr>
        <w:footnoteRef/>
      </w:r>
      <w:r w:rsidRPr="002826DB">
        <w:rPr>
          <w:rFonts w:ascii="Arial" w:hAnsi="Arial" w:cs="Arial"/>
          <w:sz w:val="16"/>
          <w:szCs w:val="16"/>
        </w:rPr>
        <w:t xml:space="preserve"> </w:t>
      </w:r>
      <w:r w:rsidRPr="002826DB">
        <w:rPr>
          <w:rFonts w:ascii="Arial" w:hAnsi="Arial" w:cs="Arial"/>
          <w:i/>
          <w:sz w:val="16"/>
          <w:szCs w:val="16"/>
        </w:rPr>
        <w:t xml:space="preserve">Cfr. </w:t>
      </w:r>
      <w:r w:rsidRPr="002826DB">
        <w:rPr>
          <w:rFonts w:ascii="Arial" w:hAnsi="Arial" w:cs="Arial"/>
          <w:sz w:val="16"/>
          <w:szCs w:val="16"/>
        </w:rPr>
        <w:t>Risso, J. (2002). “</w:t>
      </w:r>
      <w:r w:rsidRPr="000A3779">
        <w:rPr>
          <w:rFonts w:ascii="Arial" w:hAnsi="Arial" w:cs="Arial"/>
          <w:i/>
          <w:sz w:val="16"/>
          <w:szCs w:val="16"/>
        </w:rPr>
        <w:t>Algunas reflexiones sobre los derechos al honor, a la intimidad, a la propia imagen y a la libertad de prensa”,</w:t>
      </w:r>
      <w:r w:rsidRPr="002826DB">
        <w:rPr>
          <w:rFonts w:ascii="Arial" w:hAnsi="Arial" w:cs="Arial"/>
          <w:sz w:val="16"/>
          <w:szCs w:val="16"/>
        </w:rPr>
        <w:t xml:space="preserve"> Anuario de Derecho constitucional Latinoamericano. Uruguay, p. 279</w:t>
      </w:r>
    </w:p>
  </w:footnote>
  <w:footnote w:id="72">
    <w:p w14:paraId="2D10A05A" w14:textId="77777777" w:rsidR="00E2342C" w:rsidRPr="004E1CB5" w:rsidRDefault="00E2342C" w:rsidP="00E2342C">
      <w:pPr>
        <w:pStyle w:val="Textonotapie"/>
        <w:rPr>
          <w:rFonts w:ascii="Arial" w:hAnsi="Arial" w:cs="Arial"/>
          <w:sz w:val="16"/>
          <w:szCs w:val="16"/>
        </w:rPr>
      </w:pPr>
      <w:r w:rsidRPr="004E1CB5">
        <w:rPr>
          <w:rStyle w:val="Refdenotaalpie"/>
          <w:rFonts w:ascii="Arial" w:hAnsi="Arial" w:cs="Arial"/>
          <w:sz w:val="16"/>
          <w:szCs w:val="16"/>
        </w:rPr>
        <w:footnoteRef/>
      </w:r>
      <w:r w:rsidRPr="004E1CB5">
        <w:rPr>
          <w:rFonts w:ascii="Arial" w:hAnsi="Arial" w:cs="Arial"/>
          <w:sz w:val="16"/>
          <w:szCs w:val="16"/>
        </w:rPr>
        <w:t xml:space="preserve"> Villanueva, E. Gómez, P. (2012). </w:t>
      </w:r>
      <w:r w:rsidRPr="004E1CB5">
        <w:rPr>
          <w:rFonts w:ascii="Arial" w:hAnsi="Arial" w:cs="Arial"/>
          <w:i/>
          <w:sz w:val="16"/>
          <w:szCs w:val="16"/>
        </w:rPr>
        <w:t xml:space="preserve">Libertad de expresión en Latinoamérica. </w:t>
      </w:r>
      <w:r w:rsidRPr="004E1CB5">
        <w:rPr>
          <w:rFonts w:ascii="Arial" w:hAnsi="Arial" w:cs="Arial"/>
          <w:sz w:val="16"/>
          <w:szCs w:val="16"/>
        </w:rPr>
        <w:t>México. Novum, p.12.</w:t>
      </w:r>
    </w:p>
  </w:footnote>
  <w:footnote w:id="73">
    <w:p w14:paraId="71E47376" w14:textId="77777777" w:rsidR="00E2342C" w:rsidRPr="004E1CB5" w:rsidRDefault="00E2342C" w:rsidP="00E2342C">
      <w:pPr>
        <w:pStyle w:val="Textonotapie"/>
        <w:rPr>
          <w:rFonts w:ascii="Arial" w:hAnsi="Arial" w:cs="Arial"/>
          <w:sz w:val="16"/>
          <w:szCs w:val="16"/>
        </w:rPr>
      </w:pPr>
      <w:r w:rsidRPr="004E1CB5">
        <w:rPr>
          <w:rStyle w:val="Refdenotaalpie"/>
          <w:rFonts w:ascii="Arial" w:hAnsi="Arial" w:cs="Arial"/>
          <w:sz w:val="16"/>
          <w:szCs w:val="16"/>
        </w:rPr>
        <w:footnoteRef/>
      </w:r>
      <w:r w:rsidRPr="004E1CB5">
        <w:rPr>
          <w:rFonts w:ascii="Arial" w:hAnsi="Arial" w:cs="Arial"/>
          <w:sz w:val="16"/>
          <w:szCs w:val="16"/>
        </w:rPr>
        <w:t xml:space="preserve"> Beltrá, C. (2016). “</w:t>
      </w:r>
      <w:r w:rsidRPr="004E1CB5">
        <w:rPr>
          <w:rFonts w:ascii="Arial" w:hAnsi="Arial" w:cs="Arial"/>
          <w:i/>
          <w:sz w:val="16"/>
          <w:szCs w:val="16"/>
        </w:rPr>
        <w:t>Protección del derecho al honor colisión de la libertad de expresión y de información y el derecho al honor”</w:t>
      </w:r>
      <w:r w:rsidRPr="004E1CB5">
        <w:rPr>
          <w:rFonts w:ascii="Arial" w:hAnsi="Arial" w:cs="Arial"/>
          <w:sz w:val="16"/>
          <w:szCs w:val="16"/>
        </w:rPr>
        <w:t xml:space="preserve">, CEF Legal: </w:t>
      </w:r>
      <w:r w:rsidRPr="004E1CB5">
        <w:rPr>
          <w:rFonts w:ascii="Arial" w:hAnsi="Arial" w:cs="Arial"/>
          <w:i/>
          <w:sz w:val="16"/>
          <w:szCs w:val="16"/>
        </w:rPr>
        <w:t xml:space="preserve">revista práctica de derecho. Comentarios y casos prácticos. </w:t>
      </w:r>
      <w:r w:rsidRPr="004E1CB5">
        <w:rPr>
          <w:rFonts w:ascii="Arial" w:hAnsi="Arial" w:cs="Arial"/>
          <w:sz w:val="16"/>
          <w:szCs w:val="16"/>
        </w:rPr>
        <w:t>España. Núm. 185185, pp. 71-76</w:t>
      </w:r>
    </w:p>
  </w:footnote>
  <w:footnote w:id="74">
    <w:p w14:paraId="642E5CBE" w14:textId="77777777" w:rsidR="00E2342C" w:rsidRPr="004E1CB5" w:rsidRDefault="00E2342C" w:rsidP="00E2342C">
      <w:pPr>
        <w:pStyle w:val="Textonotapie"/>
        <w:rPr>
          <w:rFonts w:ascii="Arial" w:hAnsi="Arial" w:cs="Arial"/>
          <w:sz w:val="16"/>
          <w:szCs w:val="16"/>
        </w:rPr>
      </w:pPr>
      <w:r w:rsidRPr="004E1CB5">
        <w:rPr>
          <w:rStyle w:val="Refdenotaalpie"/>
          <w:rFonts w:ascii="Arial" w:hAnsi="Arial" w:cs="Arial"/>
          <w:sz w:val="16"/>
          <w:szCs w:val="16"/>
        </w:rPr>
        <w:footnoteRef/>
      </w:r>
      <w:r w:rsidRPr="004E1CB5">
        <w:rPr>
          <w:rFonts w:ascii="Arial" w:hAnsi="Arial" w:cs="Arial"/>
          <w:sz w:val="16"/>
          <w:szCs w:val="16"/>
        </w:rPr>
        <w:t xml:space="preserve"> </w:t>
      </w:r>
      <w:r w:rsidRPr="004E1CB5">
        <w:rPr>
          <w:rFonts w:ascii="Arial" w:hAnsi="Arial" w:cs="Arial"/>
          <w:i/>
          <w:sz w:val="16"/>
          <w:szCs w:val="16"/>
        </w:rPr>
        <w:t xml:space="preserve">Diccionario de la Lengua Española, </w:t>
      </w:r>
      <w:r w:rsidRPr="004E1CB5">
        <w:rPr>
          <w:rFonts w:ascii="Arial" w:hAnsi="Arial" w:cs="Arial"/>
          <w:sz w:val="16"/>
          <w:szCs w:val="16"/>
        </w:rPr>
        <w:t xml:space="preserve">versión electrónica. Disponible en </w:t>
      </w:r>
      <w:hyperlink r:id="rId6" w:history="1">
        <w:r w:rsidRPr="004E1CB5">
          <w:rPr>
            <w:rStyle w:val="Hipervnculo"/>
            <w:rFonts w:ascii="Arial" w:hAnsi="Arial" w:cs="Arial"/>
            <w:sz w:val="16"/>
            <w:szCs w:val="16"/>
          </w:rPr>
          <w:t>http://dle.rae.es/?id=kdBUWwv</w:t>
        </w:r>
      </w:hyperlink>
      <w:r w:rsidRPr="004E1CB5">
        <w:rPr>
          <w:rFonts w:ascii="Arial" w:hAnsi="Arial" w:cs="Arial"/>
          <w:sz w:val="16"/>
          <w:szCs w:val="16"/>
        </w:rPr>
        <w:t xml:space="preserve"> </w:t>
      </w:r>
    </w:p>
  </w:footnote>
  <w:footnote w:id="75">
    <w:p w14:paraId="61A8CDFF" w14:textId="77777777" w:rsidR="00E2342C" w:rsidRPr="004E1CB5" w:rsidRDefault="00E2342C" w:rsidP="00AC1C34">
      <w:pPr>
        <w:pStyle w:val="Textonotapie"/>
        <w:jc w:val="both"/>
        <w:rPr>
          <w:rFonts w:ascii="Arial" w:hAnsi="Arial" w:cs="Arial"/>
          <w:sz w:val="16"/>
          <w:szCs w:val="16"/>
        </w:rPr>
      </w:pPr>
      <w:r w:rsidRPr="004E1CB5">
        <w:rPr>
          <w:rStyle w:val="Refdenotaalpie"/>
          <w:rFonts w:ascii="Arial" w:hAnsi="Arial" w:cs="Arial"/>
          <w:sz w:val="16"/>
          <w:szCs w:val="16"/>
        </w:rPr>
        <w:footnoteRef/>
      </w:r>
      <w:r w:rsidRPr="004E1CB5">
        <w:rPr>
          <w:rFonts w:ascii="Arial" w:hAnsi="Arial" w:cs="Arial"/>
          <w:sz w:val="16"/>
          <w:szCs w:val="16"/>
        </w:rPr>
        <w:t xml:space="preserve"> Bazúa, A. (2005). </w:t>
      </w:r>
      <w:r w:rsidRPr="004E1CB5">
        <w:rPr>
          <w:rFonts w:ascii="Arial" w:hAnsi="Arial" w:cs="Arial"/>
          <w:i/>
          <w:sz w:val="16"/>
          <w:szCs w:val="16"/>
        </w:rPr>
        <w:t xml:space="preserve">Los derechos de la personalidad. Sanción Civil a su violación. </w:t>
      </w:r>
      <w:r w:rsidRPr="004E1CB5">
        <w:rPr>
          <w:rFonts w:ascii="Arial" w:hAnsi="Arial" w:cs="Arial"/>
          <w:sz w:val="16"/>
          <w:szCs w:val="16"/>
        </w:rPr>
        <w:t>Colección de Notarios del Distrito Federal. México. Porrúa-Colegio de Notarios del Distrito Federal, p. 51.</w:t>
      </w:r>
    </w:p>
  </w:footnote>
  <w:footnote w:id="76">
    <w:p w14:paraId="23F39BD6" w14:textId="77777777" w:rsidR="00E2342C" w:rsidRPr="004E1CB5" w:rsidRDefault="00E2342C" w:rsidP="00AC1C34">
      <w:pPr>
        <w:pStyle w:val="Textonotapie"/>
        <w:jc w:val="both"/>
        <w:rPr>
          <w:rFonts w:ascii="Arial" w:hAnsi="Arial" w:cs="Arial"/>
          <w:i/>
          <w:sz w:val="16"/>
          <w:szCs w:val="16"/>
        </w:rPr>
      </w:pPr>
      <w:r w:rsidRPr="004E1CB5">
        <w:rPr>
          <w:rStyle w:val="Refdenotaalpie"/>
          <w:rFonts w:ascii="Arial" w:hAnsi="Arial" w:cs="Arial"/>
          <w:sz w:val="16"/>
          <w:szCs w:val="16"/>
        </w:rPr>
        <w:footnoteRef/>
      </w:r>
      <w:r w:rsidRPr="004E1CB5">
        <w:rPr>
          <w:rFonts w:ascii="Arial" w:hAnsi="Arial" w:cs="Arial"/>
          <w:sz w:val="16"/>
          <w:szCs w:val="16"/>
        </w:rPr>
        <w:t xml:space="preserve"> </w:t>
      </w:r>
      <w:r w:rsidRPr="004E1CB5">
        <w:rPr>
          <w:rFonts w:ascii="Arial" w:hAnsi="Arial" w:cs="Arial"/>
          <w:i/>
          <w:sz w:val="16"/>
          <w:szCs w:val="16"/>
        </w:rPr>
        <w:t xml:space="preserve">Enciclopedia Jurídica Mexicana. </w:t>
      </w:r>
      <w:r w:rsidRPr="004E1CB5">
        <w:rPr>
          <w:rFonts w:ascii="Arial" w:hAnsi="Arial" w:cs="Arial"/>
          <w:sz w:val="16"/>
          <w:szCs w:val="16"/>
        </w:rPr>
        <w:t>(2000). Tomo IV-F-L- Instituto de Investigaciones Jurídicas. Universidad Autónoma de México. Editorial Porrúa. México, p. 332.</w:t>
      </w:r>
      <w:r w:rsidRPr="004E1CB5">
        <w:rPr>
          <w:rFonts w:ascii="Arial" w:hAnsi="Arial" w:cs="Arial"/>
          <w:i/>
          <w:sz w:val="16"/>
          <w:szCs w:val="16"/>
        </w:rPr>
        <w:t xml:space="preserve"> </w:t>
      </w:r>
    </w:p>
  </w:footnote>
  <w:footnote w:id="77">
    <w:p w14:paraId="53AE1F4E" w14:textId="77777777" w:rsidR="00E2342C" w:rsidRPr="004E1CB5" w:rsidRDefault="00E2342C" w:rsidP="00AC1C34">
      <w:pPr>
        <w:pStyle w:val="Textonotapie"/>
        <w:jc w:val="both"/>
        <w:rPr>
          <w:rFonts w:ascii="Arial" w:hAnsi="Arial" w:cs="Arial"/>
          <w:sz w:val="16"/>
          <w:szCs w:val="16"/>
        </w:rPr>
      </w:pPr>
      <w:r w:rsidRPr="004E1CB5">
        <w:rPr>
          <w:rStyle w:val="Refdenotaalpie"/>
          <w:rFonts w:ascii="Arial" w:hAnsi="Arial" w:cs="Arial"/>
          <w:sz w:val="16"/>
          <w:szCs w:val="16"/>
        </w:rPr>
        <w:footnoteRef/>
      </w:r>
      <w:r w:rsidRPr="004E1CB5">
        <w:rPr>
          <w:rFonts w:ascii="Arial" w:hAnsi="Arial" w:cs="Arial"/>
          <w:sz w:val="16"/>
          <w:szCs w:val="16"/>
        </w:rPr>
        <w:t xml:space="preserve"> Fernández, B. (2010). </w:t>
      </w:r>
      <w:r w:rsidRPr="004E1CB5">
        <w:rPr>
          <w:rFonts w:ascii="Arial" w:hAnsi="Arial" w:cs="Arial"/>
          <w:i/>
          <w:sz w:val="16"/>
          <w:szCs w:val="16"/>
        </w:rPr>
        <w:t>“Derecho al honor”,</w:t>
      </w:r>
      <w:r w:rsidRPr="004E1CB5">
        <w:rPr>
          <w:rFonts w:ascii="Arial" w:hAnsi="Arial" w:cs="Arial"/>
          <w:sz w:val="16"/>
          <w:szCs w:val="16"/>
        </w:rPr>
        <w:t xml:space="preserve"> en Diccionario de Derecho de la Información. Tomo I. Instituto de Investigaciones Jurídicas. Tercera Edición. México. </w:t>
      </w:r>
    </w:p>
  </w:footnote>
  <w:footnote w:id="78">
    <w:p w14:paraId="59F3E6E0" w14:textId="77777777" w:rsidR="00E2342C" w:rsidRPr="003454DE" w:rsidRDefault="00E2342C" w:rsidP="00AC1C34">
      <w:pPr>
        <w:pStyle w:val="Textonotapie"/>
        <w:jc w:val="both"/>
        <w:rPr>
          <w:rFonts w:ascii="Arial" w:hAnsi="Arial" w:cs="Arial"/>
          <w:sz w:val="16"/>
          <w:szCs w:val="16"/>
        </w:rPr>
      </w:pPr>
      <w:r w:rsidRPr="000077CB">
        <w:rPr>
          <w:rStyle w:val="Refdenotaalpie"/>
          <w:rFonts w:ascii="Arial" w:hAnsi="Arial" w:cs="Arial"/>
          <w:sz w:val="16"/>
          <w:szCs w:val="16"/>
        </w:rPr>
        <w:footnoteRef/>
      </w:r>
      <w:r w:rsidRPr="000077CB">
        <w:rPr>
          <w:rFonts w:ascii="Arial" w:hAnsi="Arial" w:cs="Arial"/>
          <w:sz w:val="16"/>
          <w:szCs w:val="16"/>
        </w:rPr>
        <w:t xml:space="preserve"> Villanueva, E. </w:t>
      </w:r>
      <w:r>
        <w:rPr>
          <w:rFonts w:ascii="Arial" w:hAnsi="Arial" w:cs="Arial"/>
          <w:sz w:val="16"/>
          <w:szCs w:val="16"/>
        </w:rPr>
        <w:t>(2014</w:t>
      </w:r>
      <w:r w:rsidRPr="000077CB">
        <w:rPr>
          <w:rFonts w:ascii="Arial" w:hAnsi="Arial" w:cs="Arial"/>
          <w:sz w:val="16"/>
          <w:szCs w:val="16"/>
        </w:rPr>
        <w:t xml:space="preserve">). </w:t>
      </w:r>
      <w:r>
        <w:rPr>
          <w:rFonts w:ascii="Arial" w:hAnsi="Arial" w:cs="Arial"/>
          <w:i/>
          <w:sz w:val="16"/>
          <w:szCs w:val="16"/>
        </w:rPr>
        <w:t>“Derecho al honor”</w:t>
      </w:r>
      <w:r>
        <w:rPr>
          <w:rFonts w:ascii="Arial" w:hAnsi="Arial" w:cs="Arial"/>
          <w:sz w:val="16"/>
          <w:szCs w:val="16"/>
        </w:rPr>
        <w:t xml:space="preserve">, </w:t>
      </w:r>
      <w:r>
        <w:rPr>
          <w:rFonts w:ascii="Arial" w:hAnsi="Arial" w:cs="Arial"/>
          <w:i/>
          <w:sz w:val="16"/>
          <w:szCs w:val="16"/>
        </w:rPr>
        <w:t xml:space="preserve">en </w:t>
      </w:r>
      <w:r>
        <w:rPr>
          <w:rFonts w:ascii="Arial" w:hAnsi="Arial" w:cs="Arial"/>
          <w:sz w:val="16"/>
          <w:szCs w:val="16"/>
        </w:rPr>
        <w:t xml:space="preserve">Ferrer Mac-Gregor, Eduardo, Martínez Ramírez, Fabiola, </w:t>
      </w:r>
      <w:r>
        <w:rPr>
          <w:rFonts w:ascii="Arial" w:hAnsi="Arial" w:cs="Arial"/>
          <w:i/>
          <w:sz w:val="16"/>
          <w:szCs w:val="16"/>
        </w:rPr>
        <w:t xml:space="preserve">et. al., </w:t>
      </w:r>
      <w:r>
        <w:rPr>
          <w:rFonts w:ascii="Arial" w:hAnsi="Arial" w:cs="Arial"/>
          <w:sz w:val="16"/>
          <w:szCs w:val="16"/>
        </w:rPr>
        <w:t xml:space="preserve">(coords). </w:t>
      </w:r>
      <w:r>
        <w:rPr>
          <w:rFonts w:ascii="Arial" w:hAnsi="Arial" w:cs="Arial"/>
          <w:i/>
          <w:sz w:val="16"/>
          <w:szCs w:val="16"/>
        </w:rPr>
        <w:t xml:space="preserve">Diccionario de derecho procesal constitucional y convencional., </w:t>
      </w:r>
      <w:r>
        <w:rPr>
          <w:rFonts w:ascii="Arial" w:hAnsi="Arial" w:cs="Arial"/>
          <w:sz w:val="16"/>
          <w:szCs w:val="16"/>
        </w:rPr>
        <w:t>2ª E</w:t>
      </w:r>
      <w:r>
        <w:rPr>
          <w:rFonts w:ascii="Arial" w:hAnsi="Arial" w:cs="Arial"/>
          <w:i/>
          <w:sz w:val="16"/>
          <w:szCs w:val="16"/>
        </w:rPr>
        <w:t xml:space="preserve">d </w:t>
      </w:r>
      <w:r w:rsidRPr="000077CB">
        <w:rPr>
          <w:rFonts w:ascii="Arial" w:hAnsi="Arial" w:cs="Arial"/>
          <w:sz w:val="16"/>
          <w:szCs w:val="16"/>
        </w:rPr>
        <w:t xml:space="preserve">México. </w:t>
      </w:r>
      <w:r>
        <w:rPr>
          <w:rFonts w:ascii="Arial" w:hAnsi="Arial" w:cs="Arial"/>
          <w:sz w:val="16"/>
          <w:szCs w:val="16"/>
        </w:rPr>
        <w:t xml:space="preserve">Instituto de Investigaciones Jurídicas </w:t>
      </w:r>
      <w:r w:rsidRPr="003454DE">
        <w:rPr>
          <w:rFonts w:ascii="Arial" w:hAnsi="Arial" w:cs="Arial"/>
          <w:sz w:val="16"/>
          <w:szCs w:val="16"/>
        </w:rPr>
        <w:t>Universidad Nacional Autónoma de México, p. 400</w:t>
      </w:r>
    </w:p>
  </w:footnote>
  <w:footnote w:id="79">
    <w:p w14:paraId="7CECFCA8" w14:textId="77777777" w:rsidR="00E2342C" w:rsidRPr="003454DE" w:rsidRDefault="00E2342C" w:rsidP="00AC1C34">
      <w:pPr>
        <w:pStyle w:val="Textonotapie"/>
        <w:jc w:val="both"/>
        <w:rPr>
          <w:rFonts w:ascii="Arial" w:hAnsi="Arial" w:cs="Arial"/>
          <w:sz w:val="16"/>
          <w:szCs w:val="16"/>
        </w:rPr>
      </w:pPr>
      <w:r w:rsidRPr="003454DE">
        <w:rPr>
          <w:rStyle w:val="Refdenotaalpie"/>
          <w:rFonts w:ascii="Arial" w:hAnsi="Arial" w:cs="Arial"/>
          <w:sz w:val="16"/>
          <w:szCs w:val="16"/>
        </w:rPr>
        <w:footnoteRef/>
      </w:r>
      <w:r w:rsidRPr="003454DE">
        <w:rPr>
          <w:rFonts w:ascii="Arial" w:hAnsi="Arial" w:cs="Arial"/>
          <w:sz w:val="16"/>
          <w:szCs w:val="16"/>
        </w:rPr>
        <w:t xml:space="preserve"> Villanueva, E. Gómez, P. (2012). </w:t>
      </w:r>
      <w:r w:rsidRPr="003454DE">
        <w:rPr>
          <w:rFonts w:ascii="Arial" w:hAnsi="Arial" w:cs="Arial"/>
          <w:i/>
          <w:sz w:val="16"/>
          <w:szCs w:val="16"/>
        </w:rPr>
        <w:t xml:space="preserve">Libertad de expresión en Latinoamérica. </w:t>
      </w:r>
      <w:r w:rsidRPr="003454DE">
        <w:rPr>
          <w:rFonts w:ascii="Arial" w:hAnsi="Arial" w:cs="Arial"/>
          <w:sz w:val="16"/>
          <w:szCs w:val="16"/>
        </w:rPr>
        <w:t>México. Novum, p.42</w:t>
      </w:r>
    </w:p>
  </w:footnote>
  <w:footnote w:id="80">
    <w:p w14:paraId="2AA5BEB4" w14:textId="77777777" w:rsidR="00E2342C" w:rsidRPr="003454DE" w:rsidRDefault="00E2342C" w:rsidP="00E2342C">
      <w:pPr>
        <w:pStyle w:val="Textonotapie"/>
        <w:rPr>
          <w:rFonts w:ascii="Arial" w:hAnsi="Arial" w:cs="Arial"/>
          <w:sz w:val="16"/>
          <w:szCs w:val="16"/>
        </w:rPr>
      </w:pPr>
      <w:r w:rsidRPr="003454DE">
        <w:rPr>
          <w:rStyle w:val="Refdenotaalpie"/>
          <w:rFonts w:ascii="Arial" w:hAnsi="Arial" w:cs="Arial"/>
          <w:sz w:val="16"/>
          <w:szCs w:val="16"/>
        </w:rPr>
        <w:footnoteRef/>
      </w:r>
      <w:r w:rsidRPr="003454DE">
        <w:rPr>
          <w:rFonts w:ascii="Arial" w:hAnsi="Arial" w:cs="Arial"/>
          <w:sz w:val="16"/>
          <w:szCs w:val="16"/>
        </w:rPr>
        <w:t xml:space="preserve"> </w:t>
      </w:r>
      <w:r>
        <w:rPr>
          <w:rFonts w:ascii="Arial" w:hAnsi="Arial" w:cs="Arial"/>
          <w:sz w:val="16"/>
          <w:szCs w:val="16"/>
        </w:rPr>
        <w:t>Jurisprudencia</w:t>
      </w:r>
      <w:r w:rsidRPr="003454DE">
        <w:rPr>
          <w:rFonts w:ascii="Arial" w:hAnsi="Arial" w:cs="Arial"/>
          <w:sz w:val="16"/>
          <w:szCs w:val="16"/>
        </w:rPr>
        <w:t xml:space="preserve"> número: 1a./J. 118/2013 (10a.)</w:t>
      </w:r>
      <w:r>
        <w:rPr>
          <w:rFonts w:ascii="Arial" w:hAnsi="Arial" w:cs="Arial"/>
          <w:sz w:val="16"/>
          <w:szCs w:val="16"/>
        </w:rPr>
        <w:t xml:space="preserve">, </w:t>
      </w:r>
      <w:r w:rsidRPr="003454DE">
        <w:rPr>
          <w:rFonts w:ascii="Arial" w:hAnsi="Arial" w:cs="Arial"/>
          <w:sz w:val="16"/>
          <w:szCs w:val="16"/>
        </w:rPr>
        <w:t xml:space="preserve">visible en la Décima Época, de la Gaceta del Semanario Judicial de la Federación, Libro 3, febrero de 2014, Tomo I, página 470. Instancia: </w:t>
      </w:r>
      <w:r>
        <w:rPr>
          <w:rFonts w:ascii="Arial" w:hAnsi="Arial" w:cs="Arial"/>
          <w:sz w:val="16"/>
          <w:szCs w:val="16"/>
        </w:rPr>
        <w:t>Primera Sala</w:t>
      </w:r>
      <w:r w:rsidRPr="003454DE">
        <w:rPr>
          <w:rFonts w:ascii="Arial" w:hAnsi="Arial" w:cs="Arial"/>
          <w:sz w:val="16"/>
          <w:szCs w:val="16"/>
        </w:rPr>
        <w:t>. Registro electrónico 2005523.</w:t>
      </w:r>
    </w:p>
  </w:footnote>
  <w:footnote w:id="81">
    <w:p w14:paraId="3391DB07" w14:textId="77777777" w:rsidR="00E2342C" w:rsidRPr="00080156" w:rsidRDefault="00E2342C" w:rsidP="00E2342C">
      <w:pPr>
        <w:pStyle w:val="Textonotapie"/>
        <w:rPr>
          <w:rFonts w:ascii="Arial" w:hAnsi="Arial" w:cs="Arial"/>
          <w:sz w:val="16"/>
          <w:szCs w:val="16"/>
        </w:rPr>
      </w:pPr>
      <w:r>
        <w:rPr>
          <w:rStyle w:val="Refdenotaalpie"/>
        </w:rPr>
        <w:footnoteRef/>
      </w:r>
      <w:r>
        <w:t xml:space="preserve"> </w:t>
      </w:r>
      <w:r w:rsidRPr="00080156">
        <w:rPr>
          <w:rFonts w:ascii="Arial" w:hAnsi="Arial" w:cs="Arial"/>
          <w:sz w:val="16"/>
          <w:szCs w:val="16"/>
        </w:rPr>
        <w:t>Tesis número: 1a. LXII/2013 (10a.) visible en la Décima Época, de la Gaceta del Semanario Judicial de la Federación, Libro XVII, febrero de 2013, Tomo 1, página 798. Instancia: Primera Sala. Registro electrónico 2002742.</w:t>
      </w:r>
    </w:p>
  </w:footnote>
  <w:footnote w:id="82">
    <w:p w14:paraId="7D8C7B00" w14:textId="77777777" w:rsidR="00E2342C" w:rsidRDefault="00E2342C" w:rsidP="00E2342C">
      <w:pPr>
        <w:pStyle w:val="Textonotapie"/>
      </w:pPr>
      <w:r w:rsidRPr="00080156">
        <w:rPr>
          <w:rStyle w:val="Refdenotaalpie"/>
          <w:rFonts w:ascii="Arial" w:hAnsi="Arial" w:cs="Arial"/>
          <w:sz w:val="16"/>
          <w:szCs w:val="16"/>
        </w:rPr>
        <w:footnoteRef/>
      </w:r>
      <w:r w:rsidRPr="00080156">
        <w:rPr>
          <w:rFonts w:ascii="Arial" w:hAnsi="Arial" w:cs="Arial"/>
          <w:sz w:val="16"/>
          <w:szCs w:val="16"/>
        </w:rPr>
        <w:t xml:space="preserve"> Tesis número: I.4o.C.57 C. visible en la Novena Época, de la Gaceta del Semanario Judicial de la Federación, Tomo XVII, marzo de</w:t>
      </w:r>
      <w:r w:rsidRPr="005735E7">
        <w:rPr>
          <w:rFonts w:ascii="Arial" w:hAnsi="Arial" w:cs="Arial"/>
          <w:sz w:val="16"/>
          <w:szCs w:val="16"/>
        </w:rPr>
        <w:t xml:space="preserve"> 2003, página 1709</w:t>
      </w:r>
      <w:r w:rsidRPr="003454DE">
        <w:rPr>
          <w:rFonts w:ascii="Arial" w:hAnsi="Arial" w:cs="Arial"/>
          <w:sz w:val="16"/>
          <w:szCs w:val="16"/>
        </w:rPr>
        <w:t xml:space="preserve">. Instancia: </w:t>
      </w:r>
      <w:r w:rsidRPr="005735E7">
        <w:rPr>
          <w:rFonts w:ascii="Arial" w:hAnsi="Arial" w:cs="Arial"/>
          <w:sz w:val="16"/>
          <w:szCs w:val="16"/>
        </w:rPr>
        <w:t>Tribunales Colegiados de Circuito</w:t>
      </w:r>
      <w:r w:rsidRPr="003454DE">
        <w:rPr>
          <w:rFonts w:ascii="Arial" w:hAnsi="Arial" w:cs="Arial"/>
          <w:sz w:val="16"/>
          <w:szCs w:val="16"/>
        </w:rPr>
        <w:t xml:space="preserve">. Registro electrónico </w:t>
      </w:r>
      <w:r w:rsidRPr="005735E7">
        <w:rPr>
          <w:rFonts w:ascii="Arial" w:hAnsi="Arial" w:cs="Arial"/>
          <w:sz w:val="16"/>
          <w:szCs w:val="16"/>
        </w:rPr>
        <w:t>184669</w:t>
      </w:r>
      <w:r w:rsidRPr="003454DE">
        <w:rPr>
          <w:rFonts w:ascii="Arial" w:hAnsi="Arial" w:cs="Arial"/>
          <w:sz w:val="16"/>
          <w:szCs w:val="16"/>
        </w:rPr>
        <w:t>.</w:t>
      </w:r>
    </w:p>
  </w:footnote>
  <w:footnote w:id="83">
    <w:p w14:paraId="11579894" w14:textId="77777777" w:rsidR="00E2342C" w:rsidRPr="00080156" w:rsidRDefault="00E2342C" w:rsidP="00E2342C">
      <w:pPr>
        <w:pStyle w:val="Textonotapie"/>
        <w:rPr>
          <w:rFonts w:ascii="Arial" w:hAnsi="Arial" w:cs="Arial"/>
          <w:sz w:val="16"/>
          <w:szCs w:val="16"/>
        </w:rPr>
      </w:pPr>
      <w:r w:rsidRPr="00080156">
        <w:rPr>
          <w:rStyle w:val="Refdenotaalpie"/>
          <w:rFonts w:ascii="Arial" w:hAnsi="Arial" w:cs="Arial"/>
          <w:sz w:val="16"/>
          <w:szCs w:val="16"/>
        </w:rPr>
        <w:footnoteRef/>
      </w:r>
      <w:r w:rsidRPr="00080156">
        <w:rPr>
          <w:rFonts w:ascii="Arial" w:hAnsi="Arial" w:cs="Arial"/>
          <w:sz w:val="16"/>
          <w:szCs w:val="16"/>
        </w:rPr>
        <w:t xml:space="preserve"> Villanueva, E. Gómez, P. (2012). </w:t>
      </w:r>
      <w:r w:rsidRPr="00080156">
        <w:rPr>
          <w:rFonts w:ascii="Arial" w:hAnsi="Arial" w:cs="Arial"/>
          <w:i/>
          <w:sz w:val="16"/>
          <w:szCs w:val="16"/>
        </w:rPr>
        <w:t xml:space="preserve">Libertad de expresión en Latinoamérica. </w:t>
      </w:r>
      <w:r w:rsidRPr="00080156">
        <w:rPr>
          <w:rFonts w:ascii="Arial" w:hAnsi="Arial" w:cs="Arial"/>
          <w:sz w:val="16"/>
          <w:szCs w:val="16"/>
        </w:rPr>
        <w:t>México. Novum, p.52</w:t>
      </w:r>
    </w:p>
  </w:footnote>
  <w:footnote w:id="84">
    <w:p w14:paraId="688516B1" w14:textId="77777777" w:rsidR="00E2342C" w:rsidRPr="00080156" w:rsidRDefault="00E2342C" w:rsidP="00E2342C">
      <w:pPr>
        <w:pStyle w:val="Textonotapie"/>
        <w:rPr>
          <w:rFonts w:ascii="Arial" w:hAnsi="Arial" w:cs="Arial"/>
          <w:sz w:val="16"/>
          <w:szCs w:val="16"/>
        </w:rPr>
      </w:pPr>
      <w:r w:rsidRPr="00080156">
        <w:rPr>
          <w:rStyle w:val="Refdenotaalpie"/>
          <w:rFonts w:ascii="Arial" w:hAnsi="Arial" w:cs="Arial"/>
          <w:sz w:val="16"/>
          <w:szCs w:val="16"/>
        </w:rPr>
        <w:footnoteRef/>
      </w:r>
      <w:r w:rsidRPr="00080156">
        <w:rPr>
          <w:rFonts w:ascii="Arial" w:hAnsi="Arial" w:cs="Arial"/>
          <w:sz w:val="16"/>
          <w:szCs w:val="16"/>
        </w:rPr>
        <w:t xml:space="preserve"> Villanueva, E. (2014). </w:t>
      </w:r>
      <w:r w:rsidRPr="00080156">
        <w:rPr>
          <w:rFonts w:ascii="Arial" w:hAnsi="Arial" w:cs="Arial"/>
          <w:i/>
          <w:sz w:val="16"/>
          <w:szCs w:val="16"/>
        </w:rPr>
        <w:t>“Derecho al honor”</w:t>
      </w:r>
      <w:r w:rsidRPr="00080156">
        <w:rPr>
          <w:rFonts w:ascii="Arial" w:hAnsi="Arial" w:cs="Arial"/>
          <w:sz w:val="16"/>
          <w:szCs w:val="16"/>
        </w:rPr>
        <w:t xml:space="preserve">, </w:t>
      </w:r>
      <w:r w:rsidRPr="00080156">
        <w:rPr>
          <w:rFonts w:ascii="Arial" w:hAnsi="Arial" w:cs="Arial"/>
          <w:i/>
          <w:sz w:val="16"/>
          <w:szCs w:val="16"/>
        </w:rPr>
        <w:t xml:space="preserve">en </w:t>
      </w:r>
      <w:r w:rsidRPr="00080156">
        <w:rPr>
          <w:rFonts w:ascii="Arial" w:hAnsi="Arial" w:cs="Arial"/>
          <w:sz w:val="16"/>
          <w:szCs w:val="16"/>
        </w:rPr>
        <w:t xml:space="preserve">Ferrer Mac-Gregor, Eduardo, Martínez Ramírez, Fabiola, </w:t>
      </w:r>
      <w:r w:rsidRPr="00080156">
        <w:rPr>
          <w:rFonts w:ascii="Arial" w:hAnsi="Arial" w:cs="Arial"/>
          <w:i/>
          <w:sz w:val="16"/>
          <w:szCs w:val="16"/>
        </w:rPr>
        <w:t xml:space="preserve">et. al., </w:t>
      </w:r>
      <w:r w:rsidRPr="00080156">
        <w:rPr>
          <w:rFonts w:ascii="Arial" w:hAnsi="Arial" w:cs="Arial"/>
          <w:sz w:val="16"/>
          <w:szCs w:val="16"/>
        </w:rPr>
        <w:t xml:space="preserve">(coords). </w:t>
      </w:r>
      <w:r w:rsidRPr="00080156">
        <w:rPr>
          <w:rFonts w:ascii="Arial" w:hAnsi="Arial" w:cs="Arial"/>
          <w:i/>
          <w:sz w:val="16"/>
          <w:szCs w:val="16"/>
        </w:rPr>
        <w:t xml:space="preserve">Diccionario de derecho procesal constitucional y convencional., </w:t>
      </w:r>
      <w:r w:rsidRPr="00080156">
        <w:rPr>
          <w:rFonts w:ascii="Arial" w:hAnsi="Arial" w:cs="Arial"/>
          <w:sz w:val="16"/>
          <w:szCs w:val="16"/>
        </w:rPr>
        <w:t>2ª E</w:t>
      </w:r>
      <w:r w:rsidRPr="00080156">
        <w:rPr>
          <w:rFonts w:ascii="Arial" w:hAnsi="Arial" w:cs="Arial"/>
          <w:i/>
          <w:sz w:val="16"/>
          <w:szCs w:val="16"/>
        </w:rPr>
        <w:t xml:space="preserve">d </w:t>
      </w:r>
      <w:r w:rsidRPr="00080156">
        <w:rPr>
          <w:rFonts w:ascii="Arial" w:hAnsi="Arial" w:cs="Arial"/>
          <w:sz w:val="16"/>
          <w:szCs w:val="16"/>
        </w:rPr>
        <w:t>México. Instituto de Investigaciones Jurídicas Universidad Nacional Autónoma de México, p. 400</w:t>
      </w:r>
    </w:p>
  </w:footnote>
  <w:footnote w:id="85">
    <w:p w14:paraId="54C47597" w14:textId="77777777" w:rsidR="00E2342C" w:rsidRPr="00080156" w:rsidRDefault="00E2342C" w:rsidP="00E2342C">
      <w:pPr>
        <w:pStyle w:val="Textonotapie"/>
        <w:rPr>
          <w:rFonts w:ascii="Arial" w:hAnsi="Arial" w:cs="Arial"/>
          <w:i/>
          <w:sz w:val="16"/>
          <w:szCs w:val="16"/>
        </w:rPr>
      </w:pPr>
      <w:r w:rsidRPr="00080156">
        <w:rPr>
          <w:rStyle w:val="Refdenotaalpie"/>
          <w:rFonts w:ascii="Arial" w:hAnsi="Arial" w:cs="Arial"/>
          <w:sz w:val="16"/>
          <w:szCs w:val="16"/>
        </w:rPr>
        <w:footnoteRef/>
      </w:r>
      <w:r w:rsidRPr="00080156">
        <w:rPr>
          <w:rFonts w:ascii="Arial" w:hAnsi="Arial" w:cs="Arial"/>
          <w:sz w:val="16"/>
          <w:szCs w:val="16"/>
        </w:rPr>
        <w:t xml:space="preserve"> </w:t>
      </w:r>
      <w:r w:rsidRPr="00080156">
        <w:rPr>
          <w:rFonts w:ascii="Arial" w:hAnsi="Arial" w:cs="Arial"/>
          <w:i/>
          <w:sz w:val="16"/>
          <w:szCs w:val="16"/>
        </w:rPr>
        <w:t>Ídem.</w:t>
      </w:r>
    </w:p>
  </w:footnote>
  <w:footnote w:id="86">
    <w:p w14:paraId="0FE01446" w14:textId="77777777" w:rsidR="00E2342C" w:rsidRPr="00080156" w:rsidRDefault="00E2342C" w:rsidP="00E2342C">
      <w:pPr>
        <w:pStyle w:val="Textonotapie"/>
        <w:rPr>
          <w:rFonts w:ascii="Arial" w:hAnsi="Arial" w:cs="Arial"/>
          <w:sz w:val="16"/>
          <w:szCs w:val="16"/>
        </w:rPr>
      </w:pPr>
      <w:r w:rsidRPr="00080156">
        <w:rPr>
          <w:rStyle w:val="Refdenotaalpie"/>
          <w:rFonts w:ascii="Arial" w:hAnsi="Arial" w:cs="Arial"/>
          <w:sz w:val="16"/>
          <w:szCs w:val="16"/>
        </w:rPr>
        <w:footnoteRef/>
      </w:r>
      <w:r w:rsidRPr="00080156">
        <w:rPr>
          <w:rFonts w:ascii="Arial" w:hAnsi="Arial" w:cs="Arial"/>
          <w:sz w:val="16"/>
          <w:szCs w:val="16"/>
        </w:rPr>
        <w:t xml:space="preserve"> Villanueva, E. Gómez, P. (2012). </w:t>
      </w:r>
      <w:r w:rsidRPr="00080156">
        <w:rPr>
          <w:rFonts w:ascii="Arial" w:hAnsi="Arial" w:cs="Arial"/>
          <w:i/>
          <w:sz w:val="16"/>
          <w:szCs w:val="16"/>
        </w:rPr>
        <w:t xml:space="preserve">Libertad de expresión en Latinoamérica. </w:t>
      </w:r>
      <w:r w:rsidRPr="00080156">
        <w:rPr>
          <w:rFonts w:ascii="Arial" w:hAnsi="Arial" w:cs="Arial"/>
          <w:sz w:val="16"/>
          <w:szCs w:val="16"/>
        </w:rPr>
        <w:t>México. Novum, p.52</w:t>
      </w:r>
    </w:p>
  </w:footnote>
  <w:footnote w:id="87">
    <w:p w14:paraId="227682EB" w14:textId="77777777" w:rsidR="00E2342C" w:rsidRDefault="00E2342C" w:rsidP="00E2342C">
      <w:pPr>
        <w:pStyle w:val="Textonotapie"/>
      </w:pPr>
      <w:r>
        <w:rPr>
          <w:rStyle w:val="Refdenotaalpie"/>
        </w:rPr>
        <w:footnoteRef/>
      </w:r>
      <w:r>
        <w:t xml:space="preserve"> </w:t>
      </w:r>
      <w:r>
        <w:rPr>
          <w:rFonts w:ascii="Arial" w:hAnsi="Arial" w:cs="Arial"/>
          <w:sz w:val="16"/>
          <w:szCs w:val="16"/>
        </w:rPr>
        <w:t>Jurisprudencia</w:t>
      </w:r>
      <w:r w:rsidRPr="00080156">
        <w:rPr>
          <w:rFonts w:ascii="Arial" w:hAnsi="Arial" w:cs="Arial"/>
          <w:sz w:val="16"/>
          <w:szCs w:val="16"/>
        </w:rPr>
        <w:t xml:space="preserve"> número: 1a./J. 118/2013 (10a.). </w:t>
      </w:r>
      <w:r>
        <w:rPr>
          <w:rFonts w:ascii="Arial" w:hAnsi="Arial" w:cs="Arial"/>
          <w:sz w:val="16"/>
          <w:szCs w:val="16"/>
        </w:rPr>
        <w:t>visible en la Décima</w:t>
      </w:r>
      <w:r w:rsidRPr="00080156">
        <w:rPr>
          <w:rFonts w:ascii="Arial" w:hAnsi="Arial" w:cs="Arial"/>
          <w:sz w:val="16"/>
          <w:szCs w:val="16"/>
        </w:rPr>
        <w:t xml:space="preserve"> Época, de la Gaceta del Semanario Judicial de la Federación, Libro 3, febrero de 2014, Tomo I, página 470</w:t>
      </w:r>
      <w:r w:rsidRPr="003454DE">
        <w:rPr>
          <w:rFonts w:ascii="Arial" w:hAnsi="Arial" w:cs="Arial"/>
          <w:sz w:val="16"/>
          <w:szCs w:val="16"/>
        </w:rPr>
        <w:t xml:space="preserve">. Instancia: </w:t>
      </w:r>
      <w:r>
        <w:rPr>
          <w:rFonts w:ascii="Arial" w:hAnsi="Arial" w:cs="Arial"/>
          <w:sz w:val="16"/>
          <w:szCs w:val="16"/>
        </w:rPr>
        <w:t>Primera Sala</w:t>
      </w:r>
      <w:r w:rsidRPr="003454DE">
        <w:rPr>
          <w:rFonts w:ascii="Arial" w:hAnsi="Arial" w:cs="Arial"/>
          <w:sz w:val="16"/>
          <w:szCs w:val="16"/>
        </w:rPr>
        <w:t xml:space="preserve">. Registro electrónico </w:t>
      </w:r>
      <w:r>
        <w:rPr>
          <w:rFonts w:ascii="Arial" w:hAnsi="Arial" w:cs="Arial"/>
          <w:sz w:val="16"/>
          <w:szCs w:val="16"/>
        </w:rPr>
        <w:t>2005523</w:t>
      </w:r>
      <w:r w:rsidRPr="003454DE">
        <w:rPr>
          <w:rFonts w:ascii="Arial" w:hAnsi="Arial" w:cs="Arial"/>
          <w:sz w:val="16"/>
          <w:szCs w:val="16"/>
        </w:rPr>
        <w:t>.</w:t>
      </w:r>
    </w:p>
  </w:footnote>
  <w:footnote w:id="88">
    <w:p w14:paraId="6778D982" w14:textId="77777777" w:rsidR="00AC1C34" w:rsidRPr="0049622B" w:rsidRDefault="00AC1C34" w:rsidP="00AC1C34">
      <w:pPr>
        <w:pStyle w:val="Textonotapie"/>
        <w:rPr>
          <w:rFonts w:ascii="Arial" w:hAnsi="Arial" w:cs="Arial"/>
          <w:sz w:val="16"/>
          <w:szCs w:val="16"/>
        </w:rPr>
      </w:pPr>
      <w:r w:rsidRPr="0028550C">
        <w:rPr>
          <w:rStyle w:val="Refdenotaalpie"/>
          <w:rFonts w:ascii="Arial" w:hAnsi="Arial" w:cs="Arial"/>
          <w:sz w:val="16"/>
          <w:szCs w:val="16"/>
        </w:rPr>
        <w:footnoteRef/>
      </w:r>
      <w:r w:rsidRPr="0028550C">
        <w:rPr>
          <w:rFonts w:ascii="Arial" w:hAnsi="Arial" w:cs="Arial"/>
          <w:sz w:val="16"/>
          <w:szCs w:val="16"/>
        </w:rPr>
        <w:t xml:space="preserve"> </w:t>
      </w:r>
      <w:r>
        <w:rPr>
          <w:rFonts w:ascii="Arial" w:hAnsi="Arial" w:cs="Arial"/>
          <w:sz w:val="16"/>
          <w:szCs w:val="16"/>
        </w:rPr>
        <w:t>Tesis</w:t>
      </w:r>
      <w:r w:rsidRPr="0028550C">
        <w:rPr>
          <w:rFonts w:ascii="Arial" w:hAnsi="Arial" w:cs="Arial"/>
          <w:sz w:val="16"/>
          <w:szCs w:val="16"/>
        </w:rPr>
        <w:t xml:space="preserve"> número: 1a. XXI/2011 (10a.)</w:t>
      </w:r>
      <w:r>
        <w:rPr>
          <w:rFonts w:ascii="Arial" w:hAnsi="Arial" w:cs="Arial"/>
          <w:sz w:val="16"/>
          <w:szCs w:val="16"/>
        </w:rPr>
        <w:t>. V</w:t>
      </w:r>
      <w:r w:rsidRPr="0028550C">
        <w:rPr>
          <w:rFonts w:ascii="Arial" w:hAnsi="Arial" w:cs="Arial"/>
          <w:sz w:val="16"/>
          <w:szCs w:val="16"/>
        </w:rPr>
        <w:t xml:space="preserve">isible en la Décima Época, de la Gaceta del Semanario Judicial de la Federación, </w:t>
      </w:r>
      <w:r w:rsidRPr="0049622B">
        <w:rPr>
          <w:rFonts w:ascii="Arial" w:hAnsi="Arial" w:cs="Arial"/>
          <w:sz w:val="16"/>
          <w:szCs w:val="16"/>
        </w:rPr>
        <w:t>Libro IV, Enero de 2012, Tomo 3, página 2905. Instancia: Primera Sala. Registro electrónico: 2000082.</w:t>
      </w:r>
    </w:p>
  </w:footnote>
  <w:footnote w:id="89">
    <w:p w14:paraId="223D456B" w14:textId="77777777" w:rsidR="00AC1C34" w:rsidRPr="0049622B" w:rsidRDefault="00AC1C34" w:rsidP="00AC1C34">
      <w:pPr>
        <w:pStyle w:val="Textonotapie"/>
        <w:rPr>
          <w:rFonts w:ascii="Arial" w:hAnsi="Arial" w:cs="Arial"/>
          <w:i/>
          <w:sz w:val="16"/>
          <w:szCs w:val="16"/>
        </w:rPr>
      </w:pPr>
      <w:r w:rsidRPr="0049622B">
        <w:rPr>
          <w:rStyle w:val="Refdenotaalpie"/>
          <w:rFonts w:ascii="Arial" w:hAnsi="Arial" w:cs="Arial"/>
          <w:sz w:val="16"/>
          <w:szCs w:val="16"/>
        </w:rPr>
        <w:footnoteRef/>
      </w:r>
      <w:r w:rsidRPr="0049622B">
        <w:rPr>
          <w:rFonts w:ascii="Arial" w:hAnsi="Arial" w:cs="Arial"/>
          <w:sz w:val="16"/>
          <w:szCs w:val="16"/>
        </w:rPr>
        <w:t xml:space="preserve"> Cfr., Carbonell, M. (2013). </w:t>
      </w:r>
      <w:r w:rsidRPr="0049622B">
        <w:rPr>
          <w:rFonts w:ascii="Arial" w:hAnsi="Arial" w:cs="Arial"/>
          <w:i/>
          <w:sz w:val="16"/>
          <w:szCs w:val="16"/>
        </w:rPr>
        <w:t xml:space="preserve">Derechos Humanos en la Constitución. Comentarios de jurisprudencia Constitucional e interamericana. </w:t>
      </w:r>
      <w:r w:rsidRPr="0049622B">
        <w:rPr>
          <w:rFonts w:ascii="Arial" w:hAnsi="Arial" w:cs="Arial"/>
          <w:sz w:val="16"/>
          <w:szCs w:val="16"/>
        </w:rPr>
        <w:t>México. SCJN-UNAM. Instituto de Investigaciones Jurídicas-Fundación Konrad Adenauer. Tomo I, p. 36.</w:t>
      </w:r>
      <w:r w:rsidRPr="0049622B">
        <w:rPr>
          <w:rFonts w:ascii="Arial" w:hAnsi="Arial" w:cs="Arial"/>
          <w:i/>
          <w:sz w:val="16"/>
          <w:szCs w:val="16"/>
        </w:rPr>
        <w:t xml:space="preserve"> </w:t>
      </w:r>
    </w:p>
  </w:footnote>
  <w:footnote w:id="90">
    <w:p w14:paraId="239CD0A5" w14:textId="77777777" w:rsidR="00AC1C34" w:rsidRPr="0049622B" w:rsidRDefault="00AC1C34" w:rsidP="00AC1C34">
      <w:pPr>
        <w:pStyle w:val="Textonotapie"/>
        <w:jc w:val="both"/>
        <w:rPr>
          <w:rFonts w:ascii="Arial" w:hAnsi="Arial" w:cs="Arial"/>
          <w:sz w:val="16"/>
          <w:szCs w:val="16"/>
        </w:rPr>
      </w:pPr>
      <w:r w:rsidRPr="0049622B">
        <w:rPr>
          <w:rStyle w:val="Refdenotaalpie"/>
          <w:rFonts w:ascii="Arial" w:hAnsi="Arial" w:cs="Arial"/>
          <w:sz w:val="16"/>
          <w:szCs w:val="16"/>
        </w:rPr>
        <w:footnoteRef/>
      </w:r>
      <w:r w:rsidRPr="0049622B">
        <w:rPr>
          <w:rFonts w:ascii="Arial" w:hAnsi="Arial" w:cs="Arial"/>
          <w:sz w:val="16"/>
          <w:szCs w:val="16"/>
        </w:rPr>
        <w:t xml:space="preserve"> </w:t>
      </w:r>
      <w:r>
        <w:rPr>
          <w:rFonts w:ascii="Arial" w:hAnsi="Arial" w:cs="Arial"/>
          <w:sz w:val="16"/>
          <w:szCs w:val="16"/>
        </w:rPr>
        <w:t xml:space="preserve">Esta obligación de garantizar es mucho más amplia que las obligaciones específicas consagradas en otros instrumentos internacionales pues engloban obligaciones de protección, investigación, sanción, reparación, cooperación y en general la adecuación de todo el aparato gubernamental para asegurar el libre y pleno ejercicio de los derechos humanos. Cfr., Ferrer y Pelayo, C. (2017), “Las obligaciones generales de la Convención Americana sobre Derechos Humanos (deber de respeto, garantía y adecuación al derecho interno)”, en </w:t>
      </w:r>
      <w:r>
        <w:rPr>
          <w:rFonts w:ascii="Arial" w:hAnsi="Arial" w:cs="Arial"/>
          <w:i/>
          <w:sz w:val="16"/>
          <w:szCs w:val="16"/>
        </w:rPr>
        <w:t>Colección Estándares del Sistema Interamericano de Derechos Humanos: miradas complementarias desde la academia. Num. 7. México IIJ-UNAM. CENADEH-CNDH, p.9.</w:t>
      </w:r>
      <w:r>
        <w:rPr>
          <w:rFonts w:ascii="Arial" w:hAnsi="Arial" w:cs="Arial"/>
          <w:sz w:val="16"/>
          <w:szCs w:val="16"/>
        </w:rPr>
        <w:t xml:space="preserve"> </w:t>
      </w:r>
    </w:p>
  </w:footnote>
  <w:footnote w:id="91">
    <w:p w14:paraId="51FD1B50" w14:textId="77777777" w:rsidR="00AC1C34" w:rsidRPr="006B6B7E" w:rsidRDefault="00AC1C34" w:rsidP="00AC1C34">
      <w:pPr>
        <w:pStyle w:val="Textonotapie"/>
        <w:jc w:val="both"/>
        <w:rPr>
          <w:rFonts w:ascii="Arial" w:hAnsi="Arial" w:cs="Arial"/>
          <w:sz w:val="16"/>
          <w:szCs w:val="16"/>
        </w:rPr>
      </w:pPr>
      <w:r>
        <w:rPr>
          <w:rStyle w:val="Refdenotaalpie"/>
        </w:rPr>
        <w:footnoteRef/>
      </w:r>
      <w:r>
        <w:rPr>
          <w:rFonts w:ascii="Arial" w:hAnsi="Arial" w:cs="Arial"/>
          <w:sz w:val="16"/>
          <w:szCs w:val="16"/>
        </w:rPr>
        <w:t>Tesis</w:t>
      </w:r>
      <w:r w:rsidRPr="0028550C">
        <w:rPr>
          <w:rFonts w:ascii="Arial" w:hAnsi="Arial" w:cs="Arial"/>
          <w:sz w:val="16"/>
          <w:szCs w:val="16"/>
        </w:rPr>
        <w:t xml:space="preserve"> número: </w:t>
      </w:r>
      <w:r w:rsidRPr="006B6B7E">
        <w:rPr>
          <w:rFonts w:ascii="Arial" w:hAnsi="Arial" w:cs="Arial"/>
          <w:sz w:val="16"/>
          <w:szCs w:val="16"/>
        </w:rPr>
        <w:t>I.5o.C.4 K (10a.)</w:t>
      </w:r>
      <w:r>
        <w:rPr>
          <w:rFonts w:ascii="Arial" w:hAnsi="Arial" w:cs="Arial"/>
          <w:sz w:val="16"/>
          <w:szCs w:val="16"/>
        </w:rPr>
        <w:t>. V</w:t>
      </w:r>
      <w:r w:rsidRPr="0028550C">
        <w:rPr>
          <w:rFonts w:ascii="Arial" w:hAnsi="Arial" w:cs="Arial"/>
          <w:sz w:val="16"/>
          <w:szCs w:val="16"/>
        </w:rPr>
        <w:t xml:space="preserve">isible en la Décima Época, de la Gaceta del Semanario Judicial de la Federación, </w:t>
      </w:r>
      <w:r w:rsidRPr="006B6B7E">
        <w:rPr>
          <w:rFonts w:ascii="Arial" w:hAnsi="Arial" w:cs="Arial"/>
          <w:sz w:val="16"/>
          <w:szCs w:val="16"/>
        </w:rPr>
        <w:t>Libro XXI, Junio de 2013, Tomo 2, página 1258</w:t>
      </w:r>
      <w:r w:rsidRPr="0049622B">
        <w:rPr>
          <w:rFonts w:ascii="Arial" w:hAnsi="Arial" w:cs="Arial"/>
          <w:sz w:val="16"/>
          <w:szCs w:val="16"/>
        </w:rPr>
        <w:t xml:space="preserve">. Instancia: </w:t>
      </w:r>
      <w:r w:rsidRPr="006B6B7E">
        <w:rPr>
          <w:rFonts w:ascii="Arial" w:hAnsi="Arial" w:cs="Arial"/>
          <w:sz w:val="16"/>
          <w:szCs w:val="16"/>
        </w:rPr>
        <w:t>Tribunales Colegiados de Circuito</w:t>
      </w:r>
      <w:r w:rsidRPr="0049622B">
        <w:rPr>
          <w:rFonts w:ascii="Arial" w:hAnsi="Arial" w:cs="Arial"/>
          <w:sz w:val="16"/>
          <w:szCs w:val="16"/>
        </w:rPr>
        <w:t xml:space="preserve">. Registro electrónico: </w:t>
      </w:r>
      <w:r w:rsidRPr="006B6B7E">
        <w:rPr>
          <w:rFonts w:ascii="Arial" w:hAnsi="Arial" w:cs="Arial"/>
          <w:sz w:val="16"/>
          <w:szCs w:val="16"/>
        </w:rPr>
        <w:t>2003844</w:t>
      </w:r>
      <w:r w:rsidRPr="0049622B">
        <w:rPr>
          <w:rFonts w:ascii="Arial" w:hAnsi="Arial" w:cs="Arial"/>
          <w:sz w:val="16"/>
          <w:szCs w:val="16"/>
        </w:rPr>
        <w:t>.</w:t>
      </w:r>
    </w:p>
  </w:footnote>
  <w:footnote w:id="92">
    <w:p w14:paraId="760DAFF0" w14:textId="77777777" w:rsidR="00AC1C34" w:rsidRPr="00CE52AB" w:rsidRDefault="00AC1C34" w:rsidP="00763144">
      <w:pPr>
        <w:pStyle w:val="Textonotapie"/>
        <w:jc w:val="both"/>
        <w:rPr>
          <w:rFonts w:ascii="Arial" w:hAnsi="Arial" w:cs="Arial"/>
          <w:sz w:val="16"/>
          <w:szCs w:val="16"/>
        </w:rPr>
      </w:pPr>
      <w:r w:rsidRPr="007F43FA">
        <w:rPr>
          <w:rStyle w:val="Refdenotaalpie"/>
          <w:rFonts w:ascii="Arial" w:hAnsi="Arial" w:cs="Arial"/>
          <w:sz w:val="16"/>
          <w:szCs w:val="16"/>
        </w:rPr>
        <w:footnoteRef/>
      </w:r>
      <w:r w:rsidRPr="007F43FA">
        <w:rPr>
          <w:rFonts w:ascii="Arial" w:hAnsi="Arial" w:cs="Arial"/>
          <w:sz w:val="16"/>
          <w:szCs w:val="16"/>
        </w:rPr>
        <w:t xml:space="preserve"> Cfr., Pou, F. (2013). </w:t>
      </w:r>
      <w:r w:rsidRPr="007F43FA">
        <w:rPr>
          <w:rFonts w:ascii="Arial" w:hAnsi="Arial" w:cs="Arial"/>
          <w:i/>
          <w:sz w:val="16"/>
          <w:szCs w:val="16"/>
        </w:rPr>
        <w:t>“La Libertad de expresión y sus límites”</w:t>
      </w:r>
      <w:r w:rsidRPr="007F43FA">
        <w:rPr>
          <w:rFonts w:ascii="Arial" w:hAnsi="Arial" w:cs="Arial"/>
          <w:sz w:val="16"/>
          <w:szCs w:val="16"/>
        </w:rPr>
        <w:t xml:space="preserve"> en</w:t>
      </w:r>
      <w:r w:rsidRPr="007F43FA">
        <w:rPr>
          <w:rFonts w:ascii="Arial" w:hAnsi="Arial" w:cs="Arial"/>
          <w:i/>
          <w:sz w:val="16"/>
          <w:szCs w:val="16"/>
        </w:rPr>
        <w:t xml:space="preserve"> Derechos Humanos en la Constitución. Comentarios de jurisprudencia Constitucional e interamericana. </w:t>
      </w:r>
      <w:r w:rsidRPr="007F43FA">
        <w:rPr>
          <w:rFonts w:ascii="Arial" w:hAnsi="Arial" w:cs="Arial"/>
          <w:sz w:val="16"/>
          <w:szCs w:val="16"/>
        </w:rPr>
        <w:t xml:space="preserve">México. SCJN-UNAM. Instituto de Investigaciones Jurídicas-Fundación </w:t>
      </w:r>
      <w:r w:rsidRPr="00CE52AB">
        <w:rPr>
          <w:rFonts w:ascii="Arial" w:hAnsi="Arial" w:cs="Arial"/>
          <w:sz w:val="16"/>
          <w:szCs w:val="16"/>
        </w:rPr>
        <w:t>Konrad Adenauer. Tomo I, p. 919-920.</w:t>
      </w:r>
    </w:p>
  </w:footnote>
  <w:footnote w:id="93">
    <w:p w14:paraId="06238F44" w14:textId="77777777" w:rsidR="00AC1C34" w:rsidRPr="00CE52AB" w:rsidRDefault="00AC1C34" w:rsidP="00763144">
      <w:pPr>
        <w:pStyle w:val="Textonotapie"/>
        <w:jc w:val="both"/>
        <w:rPr>
          <w:rFonts w:ascii="Arial" w:hAnsi="Arial" w:cs="Arial"/>
          <w:sz w:val="16"/>
          <w:szCs w:val="16"/>
        </w:rPr>
      </w:pPr>
      <w:r w:rsidRPr="00CE52AB">
        <w:rPr>
          <w:rStyle w:val="Refdenotaalpie"/>
          <w:rFonts w:ascii="Arial" w:hAnsi="Arial" w:cs="Arial"/>
          <w:sz w:val="16"/>
          <w:szCs w:val="16"/>
        </w:rPr>
        <w:footnoteRef/>
      </w:r>
      <w:r w:rsidRPr="00CE52AB">
        <w:rPr>
          <w:rFonts w:ascii="Arial" w:hAnsi="Arial" w:cs="Arial"/>
          <w:sz w:val="16"/>
          <w:szCs w:val="16"/>
        </w:rPr>
        <w:t xml:space="preserve"> Disponible en: </w:t>
      </w:r>
      <w:hyperlink r:id="rId7" w:history="1">
        <w:r w:rsidRPr="00CE52AB">
          <w:rPr>
            <w:rStyle w:val="Hipervnculo"/>
            <w:rFonts w:ascii="Arial" w:hAnsi="Arial" w:cs="Arial"/>
            <w:sz w:val="16"/>
            <w:szCs w:val="16"/>
          </w:rPr>
          <w:t>https://www.corteidh.or.cr/docs/casos/articulos/seriec_107_esp.pdf</w:t>
        </w:r>
      </w:hyperlink>
      <w:r w:rsidRPr="00CE52AB">
        <w:rPr>
          <w:rFonts w:ascii="Arial" w:hAnsi="Arial" w:cs="Arial"/>
          <w:sz w:val="16"/>
          <w:szCs w:val="16"/>
        </w:rPr>
        <w:t xml:space="preserve"> </w:t>
      </w:r>
    </w:p>
  </w:footnote>
  <w:footnote w:id="94">
    <w:p w14:paraId="1D3BC799" w14:textId="77777777" w:rsidR="00AC1C34" w:rsidRPr="00CE52AB" w:rsidRDefault="00AC1C34" w:rsidP="00763144">
      <w:pPr>
        <w:pStyle w:val="Textonotapie"/>
        <w:jc w:val="both"/>
        <w:rPr>
          <w:rFonts w:ascii="Arial" w:hAnsi="Arial" w:cs="Arial"/>
          <w:sz w:val="16"/>
          <w:szCs w:val="16"/>
        </w:rPr>
      </w:pPr>
      <w:r w:rsidRPr="00CE52AB">
        <w:rPr>
          <w:rStyle w:val="Refdenotaalpie"/>
          <w:rFonts w:ascii="Arial" w:hAnsi="Arial" w:cs="Arial"/>
          <w:sz w:val="16"/>
          <w:szCs w:val="16"/>
        </w:rPr>
        <w:footnoteRef/>
      </w:r>
      <w:r w:rsidRPr="00CE52AB">
        <w:rPr>
          <w:rFonts w:ascii="Arial" w:hAnsi="Arial" w:cs="Arial"/>
          <w:sz w:val="16"/>
          <w:szCs w:val="16"/>
        </w:rPr>
        <w:t xml:space="preserve"> Artículo 13. Libertad de Pensamiento y de Expresión </w:t>
      </w:r>
    </w:p>
    <w:p w14:paraId="1964EC49" w14:textId="77777777" w:rsidR="00AC1C34" w:rsidRDefault="00AC1C34" w:rsidP="00763144">
      <w:pPr>
        <w:pStyle w:val="Textonotapie"/>
        <w:jc w:val="both"/>
        <w:rPr>
          <w:rFonts w:ascii="Arial" w:hAnsi="Arial" w:cs="Arial"/>
          <w:sz w:val="16"/>
          <w:szCs w:val="16"/>
        </w:rPr>
      </w:pPr>
      <w:r w:rsidRPr="00CE52AB">
        <w:rPr>
          <w:rFonts w:ascii="Arial" w:hAnsi="Arial" w:cs="Arial"/>
          <w:sz w:val="16"/>
          <w:szCs w:val="16"/>
        </w:rPr>
        <w:t>1. Toda persona tiene derecho a la libertad de pensamiento y de expresión. Este derecho comprende la libertad</w:t>
      </w:r>
      <w:r w:rsidRPr="0029378F">
        <w:rPr>
          <w:rFonts w:ascii="Arial" w:hAnsi="Arial" w:cs="Arial"/>
          <w:sz w:val="16"/>
          <w:szCs w:val="16"/>
        </w:rPr>
        <w:t xml:space="preserve"> de buscar, recibir y difundir informaciones e ideas de toda índole, sin consideración de fronteras, ya sea oralmente, por escrito o en forma impresa o artística, o por cualquier otro procedimiento de su elección. </w:t>
      </w:r>
    </w:p>
    <w:p w14:paraId="4FC96CBC" w14:textId="77777777" w:rsidR="00AC1C34" w:rsidRDefault="00AC1C34" w:rsidP="00763144">
      <w:pPr>
        <w:pStyle w:val="Textonotapie"/>
        <w:jc w:val="both"/>
        <w:rPr>
          <w:rFonts w:ascii="Arial" w:hAnsi="Arial" w:cs="Arial"/>
          <w:sz w:val="16"/>
          <w:szCs w:val="16"/>
        </w:rPr>
      </w:pPr>
      <w:r w:rsidRPr="0029378F">
        <w:rPr>
          <w:rFonts w:ascii="Arial" w:hAnsi="Arial" w:cs="Arial"/>
          <w:sz w:val="16"/>
          <w:szCs w:val="16"/>
        </w:rPr>
        <w:t xml:space="preserve">2. El ejercicio del derecho previsto en el inciso precedente no puede estar sujeto a previa censura sino a responsabilidades ulteriores, las que deben estar expresamente fijadas por la ley y ser necesarias para asegurar: </w:t>
      </w:r>
    </w:p>
    <w:p w14:paraId="7D5D3552" w14:textId="77777777" w:rsidR="00AC1C34" w:rsidRDefault="00AC1C34" w:rsidP="00763144">
      <w:pPr>
        <w:pStyle w:val="Textonotapie"/>
        <w:jc w:val="both"/>
        <w:rPr>
          <w:rFonts w:ascii="Arial" w:hAnsi="Arial" w:cs="Arial"/>
          <w:sz w:val="16"/>
          <w:szCs w:val="16"/>
        </w:rPr>
      </w:pPr>
      <w:r w:rsidRPr="0029378F">
        <w:rPr>
          <w:rFonts w:ascii="Arial" w:hAnsi="Arial" w:cs="Arial"/>
          <w:sz w:val="16"/>
          <w:szCs w:val="16"/>
        </w:rPr>
        <w:t xml:space="preserve">a) El respeto a los derechos o a la reputación de los demás, o </w:t>
      </w:r>
    </w:p>
    <w:p w14:paraId="7BD38080" w14:textId="77777777" w:rsidR="00AC1C34" w:rsidRDefault="00AC1C34" w:rsidP="00763144">
      <w:pPr>
        <w:pStyle w:val="Textonotapie"/>
        <w:jc w:val="both"/>
        <w:rPr>
          <w:rFonts w:ascii="Arial" w:hAnsi="Arial" w:cs="Arial"/>
          <w:sz w:val="16"/>
          <w:szCs w:val="16"/>
        </w:rPr>
      </w:pPr>
      <w:r w:rsidRPr="0029378F">
        <w:rPr>
          <w:rFonts w:ascii="Arial" w:hAnsi="Arial" w:cs="Arial"/>
          <w:sz w:val="16"/>
          <w:szCs w:val="16"/>
        </w:rPr>
        <w:t xml:space="preserve">b) La protección de la seguridad nacional, el orden público o la salud o la moral públicas. </w:t>
      </w:r>
    </w:p>
    <w:p w14:paraId="7BF5961F" w14:textId="77777777" w:rsidR="00AC1C34" w:rsidRDefault="00AC1C34" w:rsidP="00763144">
      <w:pPr>
        <w:pStyle w:val="Textonotapie"/>
        <w:jc w:val="both"/>
        <w:rPr>
          <w:rFonts w:ascii="Arial" w:hAnsi="Arial" w:cs="Arial"/>
          <w:sz w:val="16"/>
          <w:szCs w:val="16"/>
        </w:rPr>
      </w:pPr>
      <w:r w:rsidRPr="0029378F">
        <w:rPr>
          <w:rFonts w:ascii="Arial" w:hAnsi="Arial" w:cs="Arial"/>
          <w:sz w:val="16"/>
          <w:szCs w:val="16"/>
        </w:rPr>
        <w:t xml:space="preserve">3. No se puede restringir el derecho de expresión por vías o medios indirectos, tales como el abuso de controles oficiales o particulares de papel para periódicos, de frecuencias radioeléctricas, o de enseres y aparatos usados en la difusión de información o por cualesquiera otros medios encaminados a impedir la comunicación y la circulación de ideas y opiniones. 4. Los espectáculos públicos pueden ser sometidos por la ley a censura previa con el exclusivo objeto de regular el acceso a ellos para la protección moral de la infancia y la adolescencia, sin perjuicio de lo establecido en el inciso 2. </w:t>
      </w:r>
    </w:p>
    <w:p w14:paraId="178D2B8F" w14:textId="77777777" w:rsidR="00AC1C34" w:rsidRPr="0029378F" w:rsidRDefault="00AC1C34" w:rsidP="00763144">
      <w:pPr>
        <w:pStyle w:val="Textonotapie"/>
        <w:jc w:val="both"/>
        <w:rPr>
          <w:rFonts w:ascii="Arial" w:hAnsi="Arial" w:cs="Arial"/>
          <w:sz w:val="16"/>
          <w:szCs w:val="16"/>
        </w:rPr>
      </w:pPr>
      <w:r w:rsidRPr="0029378F">
        <w:rPr>
          <w:rFonts w:ascii="Arial" w:hAnsi="Arial" w:cs="Arial"/>
          <w:sz w:val="16"/>
          <w:szCs w:val="16"/>
        </w:rPr>
        <w:t>5. Estará prohibida por la ley toda propaganda en favor de la guerra y toda apología del odio nacional, racial o religioso que constituyan incitaciones a la violencia o cualquier otra acción ilegal similar contra cualquier persona o grupo de personas, por ningún motivo, inclusive los de raza, color, religión, idioma u origen nacional.</w:t>
      </w:r>
    </w:p>
  </w:footnote>
  <w:footnote w:id="95">
    <w:p w14:paraId="1DCCD003" w14:textId="77777777" w:rsidR="00AC1C34" w:rsidRDefault="00AC1C34" w:rsidP="00AC1C34">
      <w:pPr>
        <w:pStyle w:val="Textonotapie"/>
        <w:rPr>
          <w:rFonts w:ascii="Arial" w:hAnsi="Arial" w:cs="Arial"/>
          <w:sz w:val="16"/>
          <w:szCs w:val="16"/>
        </w:rPr>
      </w:pPr>
      <w:r w:rsidRPr="00794DC0">
        <w:rPr>
          <w:rStyle w:val="Refdenotaalpie"/>
          <w:rFonts w:ascii="Arial" w:hAnsi="Arial" w:cs="Arial"/>
          <w:sz w:val="16"/>
          <w:szCs w:val="16"/>
        </w:rPr>
        <w:footnoteRef/>
      </w:r>
      <w:r w:rsidRPr="00794DC0">
        <w:rPr>
          <w:rFonts w:ascii="Arial" w:hAnsi="Arial" w:cs="Arial"/>
          <w:sz w:val="16"/>
          <w:szCs w:val="16"/>
        </w:rPr>
        <w:t xml:space="preserve"> Disponible en: </w:t>
      </w:r>
    </w:p>
    <w:p w14:paraId="5554CC5E" w14:textId="77777777" w:rsidR="00AC1C34" w:rsidRPr="00794DC0" w:rsidRDefault="00AC1C34" w:rsidP="00AC1C34">
      <w:pPr>
        <w:pStyle w:val="Textonotapie"/>
        <w:rPr>
          <w:rFonts w:ascii="Arial" w:hAnsi="Arial" w:cs="Arial"/>
          <w:sz w:val="16"/>
          <w:szCs w:val="16"/>
        </w:rPr>
      </w:pPr>
      <w:hyperlink r:id="rId8" w:history="1">
        <w:r w:rsidRPr="00794DC0">
          <w:rPr>
            <w:rStyle w:val="Hipervnculo"/>
            <w:rFonts w:ascii="Arial" w:hAnsi="Arial" w:cs="Arial"/>
            <w:sz w:val="16"/>
            <w:szCs w:val="16"/>
          </w:rPr>
          <w:t>https://www.scjn.gob.mx/derechos-humanos/sites/default/files/sentencias-emblematicas/sentencia/2022-02/ADR%202044-2008.pdf</w:t>
        </w:r>
      </w:hyperlink>
      <w:r w:rsidRPr="00794DC0">
        <w:rPr>
          <w:rFonts w:ascii="Arial" w:hAnsi="Arial" w:cs="Arial"/>
          <w:sz w:val="16"/>
          <w:szCs w:val="16"/>
        </w:rPr>
        <w:t xml:space="preserve"> </w:t>
      </w:r>
    </w:p>
  </w:footnote>
  <w:footnote w:id="96">
    <w:p w14:paraId="313124B7" w14:textId="77777777" w:rsidR="00AC1C34" w:rsidRPr="00FD3C7A" w:rsidRDefault="00AC1C34" w:rsidP="00AC1C34">
      <w:pPr>
        <w:pStyle w:val="Textonotapie"/>
        <w:rPr>
          <w:rFonts w:ascii="Arial" w:hAnsi="Arial" w:cs="Arial"/>
          <w:sz w:val="16"/>
          <w:szCs w:val="16"/>
        </w:rPr>
      </w:pPr>
      <w:r>
        <w:rPr>
          <w:rStyle w:val="Refdenotaalpie"/>
        </w:rPr>
        <w:footnoteRef/>
      </w:r>
      <w:r>
        <w:t xml:space="preserve"> </w:t>
      </w:r>
      <w:r w:rsidRPr="007F43FA">
        <w:rPr>
          <w:rFonts w:ascii="Arial" w:hAnsi="Arial" w:cs="Arial"/>
          <w:sz w:val="16"/>
          <w:szCs w:val="16"/>
        </w:rPr>
        <w:t xml:space="preserve">Cfr., Pou, F. (2013). </w:t>
      </w:r>
      <w:r w:rsidRPr="007F43FA">
        <w:rPr>
          <w:rFonts w:ascii="Arial" w:hAnsi="Arial" w:cs="Arial"/>
          <w:i/>
          <w:sz w:val="16"/>
          <w:szCs w:val="16"/>
        </w:rPr>
        <w:t>“La Libertad de expresión y sus límites”</w:t>
      </w:r>
      <w:r w:rsidRPr="007F43FA">
        <w:rPr>
          <w:rFonts w:ascii="Arial" w:hAnsi="Arial" w:cs="Arial"/>
          <w:sz w:val="16"/>
          <w:szCs w:val="16"/>
        </w:rPr>
        <w:t xml:space="preserve"> en</w:t>
      </w:r>
      <w:r w:rsidRPr="007F43FA">
        <w:rPr>
          <w:rFonts w:ascii="Arial" w:hAnsi="Arial" w:cs="Arial"/>
          <w:i/>
          <w:sz w:val="16"/>
          <w:szCs w:val="16"/>
        </w:rPr>
        <w:t xml:space="preserve"> Derechos Humanos en la Constitución. Comentarios de jurisprudencia Constitucional e interamericana. </w:t>
      </w:r>
      <w:r w:rsidRPr="007F43FA">
        <w:rPr>
          <w:rFonts w:ascii="Arial" w:hAnsi="Arial" w:cs="Arial"/>
          <w:sz w:val="16"/>
          <w:szCs w:val="16"/>
        </w:rPr>
        <w:t xml:space="preserve">México. SCJN-UNAM. Instituto de Investigaciones Jurídicas-Fundación </w:t>
      </w:r>
      <w:r w:rsidRPr="00CE52AB">
        <w:rPr>
          <w:rFonts w:ascii="Arial" w:hAnsi="Arial" w:cs="Arial"/>
          <w:sz w:val="16"/>
          <w:szCs w:val="16"/>
        </w:rPr>
        <w:t>Konrad Adenauer. Tomo I, p. 919-920.</w:t>
      </w:r>
    </w:p>
  </w:footnote>
  <w:footnote w:id="97">
    <w:p w14:paraId="455A4FE8" w14:textId="77777777" w:rsidR="00AC1C34" w:rsidRPr="002663C1" w:rsidRDefault="00AC1C34" w:rsidP="009765DA">
      <w:pPr>
        <w:pStyle w:val="Textonotapie"/>
        <w:jc w:val="both"/>
        <w:rPr>
          <w:rFonts w:ascii="Arial" w:hAnsi="Arial" w:cs="Arial"/>
          <w:sz w:val="16"/>
          <w:szCs w:val="16"/>
        </w:rPr>
      </w:pPr>
      <w:r w:rsidRPr="00B840CF">
        <w:rPr>
          <w:rStyle w:val="Refdenotaalpie"/>
          <w:rFonts w:ascii="Arial" w:hAnsi="Arial" w:cs="Arial"/>
          <w:sz w:val="16"/>
          <w:szCs w:val="16"/>
        </w:rPr>
        <w:footnoteRef/>
      </w:r>
      <w:r w:rsidRPr="00B840CF">
        <w:rPr>
          <w:rFonts w:ascii="Arial" w:hAnsi="Arial" w:cs="Arial"/>
          <w:sz w:val="16"/>
          <w:szCs w:val="16"/>
        </w:rPr>
        <w:t xml:space="preserve"> </w:t>
      </w:r>
      <w:r w:rsidRPr="002663C1">
        <w:rPr>
          <w:rFonts w:ascii="Arial" w:hAnsi="Arial" w:cs="Arial"/>
          <w:sz w:val="16"/>
          <w:szCs w:val="16"/>
        </w:rPr>
        <w:t xml:space="preserve">Gómez, C. (2016, julio-agosto) “La Libertad de expresión, la libertad de imprenta y los medios de comunicación. Derechos Humanos en la Constitución. Comentarios de Jurisprudencia constitucional e interamericana. México. SCJN-UNAM. Instituto de Investigaciones Jurídicas- fundación Konrad Adenauer. Tomo II, p. 1008.  </w:t>
      </w:r>
    </w:p>
  </w:footnote>
  <w:footnote w:id="98">
    <w:p w14:paraId="34B83F70" w14:textId="77777777" w:rsidR="00AC1C34" w:rsidRPr="002663C1" w:rsidRDefault="00AC1C34" w:rsidP="009765DA">
      <w:pPr>
        <w:pStyle w:val="Textonotapie"/>
        <w:jc w:val="both"/>
        <w:rPr>
          <w:rFonts w:ascii="Arial" w:hAnsi="Arial" w:cs="Arial"/>
          <w:sz w:val="16"/>
          <w:szCs w:val="16"/>
        </w:rPr>
      </w:pPr>
      <w:r w:rsidRPr="002663C1">
        <w:rPr>
          <w:rStyle w:val="Refdenotaalpie"/>
          <w:rFonts w:ascii="Arial" w:hAnsi="Arial" w:cs="Arial"/>
          <w:sz w:val="16"/>
          <w:szCs w:val="16"/>
        </w:rPr>
        <w:footnoteRef/>
      </w:r>
      <w:r w:rsidRPr="002663C1">
        <w:rPr>
          <w:rFonts w:ascii="Arial" w:hAnsi="Arial" w:cs="Arial"/>
          <w:sz w:val="16"/>
          <w:szCs w:val="16"/>
        </w:rPr>
        <w:t xml:space="preserve"> </w:t>
      </w:r>
      <w:hyperlink r:id="rId9" w:history="1">
        <w:r w:rsidRPr="002663C1">
          <w:rPr>
            <w:rStyle w:val="Hipervnculo"/>
            <w:rFonts w:ascii="Arial" w:hAnsi="Arial" w:cs="Arial"/>
            <w:sz w:val="16"/>
            <w:szCs w:val="16"/>
          </w:rPr>
          <w:t>https://www.corteidh.or.cr/docs/casos/articulos/seriec_111_esp.pdf</w:t>
        </w:r>
      </w:hyperlink>
    </w:p>
  </w:footnote>
  <w:footnote w:id="99">
    <w:p w14:paraId="1B668275" w14:textId="77777777" w:rsidR="00AC1C34" w:rsidRPr="002663C1" w:rsidRDefault="00AC1C34" w:rsidP="009765DA">
      <w:pPr>
        <w:pStyle w:val="Textonotapie"/>
        <w:jc w:val="both"/>
        <w:rPr>
          <w:rFonts w:ascii="Arial" w:hAnsi="Arial" w:cs="Arial"/>
          <w:sz w:val="16"/>
          <w:szCs w:val="16"/>
        </w:rPr>
      </w:pPr>
      <w:r w:rsidRPr="002663C1">
        <w:rPr>
          <w:rStyle w:val="Refdenotaalpie"/>
          <w:rFonts w:ascii="Arial" w:hAnsi="Arial" w:cs="Arial"/>
          <w:sz w:val="16"/>
          <w:szCs w:val="16"/>
        </w:rPr>
        <w:footnoteRef/>
      </w:r>
      <w:r w:rsidRPr="002663C1">
        <w:rPr>
          <w:rFonts w:ascii="Arial" w:hAnsi="Arial" w:cs="Arial"/>
          <w:sz w:val="16"/>
          <w:szCs w:val="16"/>
        </w:rPr>
        <w:t xml:space="preserve"> </w:t>
      </w:r>
      <w:r w:rsidRPr="002663C1">
        <w:rPr>
          <w:rFonts w:ascii="Arial" w:hAnsi="Arial" w:cs="Arial"/>
          <w:i/>
          <w:sz w:val="16"/>
          <w:szCs w:val="16"/>
        </w:rPr>
        <w:t xml:space="preserve">Cfr. </w:t>
      </w:r>
      <w:r w:rsidRPr="002663C1">
        <w:rPr>
          <w:rFonts w:ascii="Arial" w:hAnsi="Arial" w:cs="Arial"/>
          <w:sz w:val="16"/>
          <w:szCs w:val="16"/>
        </w:rPr>
        <w:t>Corte IDH, caso “Ricardo Canase vs Paraguay”. Fondo, reparaciones y costas. Sentencia de 31 de agosto de 2004. Serie C.N. 111.</w:t>
      </w:r>
    </w:p>
  </w:footnote>
  <w:footnote w:id="100">
    <w:p w14:paraId="46A78304" w14:textId="77777777" w:rsidR="00AC1C34" w:rsidRPr="002663C1" w:rsidRDefault="00AC1C34" w:rsidP="009765DA">
      <w:pPr>
        <w:pStyle w:val="Textonotapie"/>
        <w:jc w:val="both"/>
        <w:rPr>
          <w:rFonts w:ascii="Arial" w:hAnsi="Arial" w:cs="Arial"/>
          <w:sz w:val="16"/>
          <w:szCs w:val="16"/>
        </w:rPr>
      </w:pPr>
      <w:r w:rsidRPr="002663C1">
        <w:rPr>
          <w:rStyle w:val="Refdenotaalpie"/>
          <w:rFonts w:ascii="Arial" w:hAnsi="Arial" w:cs="Arial"/>
          <w:sz w:val="16"/>
          <w:szCs w:val="16"/>
        </w:rPr>
        <w:footnoteRef/>
      </w:r>
      <w:r w:rsidRPr="002663C1">
        <w:rPr>
          <w:rFonts w:ascii="Arial" w:hAnsi="Arial" w:cs="Arial"/>
          <w:sz w:val="16"/>
          <w:szCs w:val="16"/>
        </w:rPr>
        <w:t xml:space="preserve"> Tesis número: 1a. CCXIX/2009. Visible en la Décima Época, de la Gaceta del Semanario Judicial de la Federación, Tomo XXX, Diciembre de 2009, página 278</w:t>
      </w:r>
      <w:r w:rsidRPr="0049622B">
        <w:rPr>
          <w:rFonts w:ascii="Arial" w:hAnsi="Arial" w:cs="Arial"/>
          <w:sz w:val="16"/>
          <w:szCs w:val="16"/>
        </w:rPr>
        <w:t xml:space="preserve">. Instancia: Primera Sala. Registro electrónico: </w:t>
      </w:r>
      <w:r w:rsidRPr="002663C1">
        <w:rPr>
          <w:rFonts w:ascii="Arial" w:hAnsi="Arial" w:cs="Arial"/>
          <w:sz w:val="16"/>
          <w:szCs w:val="16"/>
        </w:rPr>
        <w:t>165820</w:t>
      </w:r>
      <w:r w:rsidRPr="0049622B">
        <w:rPr>
          <w:rFonts w:ascii="Arial" w:hAnsi="Arial" w:cs="Arial"/>
          <w:sz w:val="16"/>
          <w:szCs w:val="16"/>
        </w:rPr>
        <w:t>.</w:t>
      </w:r>
    </w:p>
  </w:footnote>
  <w:footnote w:id="101">
    <w:p w14:paraId="235A195B" w14:textId="77777777" w:rsidR="00AC1C34" w:rsidRPr="00803D3E" w:rsidRDefault="00AC1C34" w:rsidP="009765DA">
      <w:pPr>
        <w:pStyle w:val="Textonotapie"/>
        <w:jc w:val="both"/>
        <w:rPr>
          <w:rFonts w:ascii="Arial" w:hAnsi="Arial" w:cs="Arial"/>
          <w:sz w:val="16"/>
          <w:szCs w:val="16"/>
        </w:rPr>
      </w:pPr>
      <w:r w:rsidRPr="00803D3E">
        <w:rPr>
          <w:rStyle w:val="Refdenotaalpie"/>
          <w:rFonts w:ascii="Arial" w:hAnsi="Arial" w:cs="Arial"/>
          <w:sz w:val="16"/>
          <w:szCs w:val="16"/>
        </w:rPr>
        <w:footnoteRef/>
      </w:r>
      <w:r w:rsidRPr="00803D3E">
        <w:rPr>
          <w:rFonts w:ascii="Arial" w:hAnsi="Arial" w:cs="Arial"/>
          <w:sz w:val="16"/>
          <w:szCs w:val="16"/>
        </w:rPr>
        <w:t xml:space="preserve"> Disponible en: </w:t>
      </w:r>
      <w:hyperlink r:id="rId10" w:history="1">
        <w:r w:rsidRPr="00803D3E">
          <w:rPr>
            <w:rStyle w:val="Hipervnculo"/>
            <w:rFonts w:ascii="Arial" w:hAnsi="Arial" w:cs="Arial"/>
            <w:sz w:val="16"/>
            <w:szCs w:val="16"/>
          </w:rPr>
          <w:t>https://www.corteidh.or.cr/docs/casos/articulos/seriec_177_esp.pdf</w:t>
        </w:r>
      </w:hyperlink>
      <w:r w:rsidRPr="00803D3E">
        <w:rPr>
          <w:rFonts w:ascii="Arial" w:hAnsi="Arial" w:cs="Arial"/>
          <w:sz w:val="16"/>
          <w:szCs w:val="16"/>
        </w:rPr>
        <w:t xml:space="preserve"> </w:t>
      </w:r>
    </w:p>
  </w:footnote>
  <w:footnote w:id="102">
    <w:p w14:paraId="528B76EC" w14:textId="77777777" w:rsidR="00AC1C34" w:rsidRPr="00803D3E" w:rsidRDefault="00AC1C34" w:rsidP="009765DA">
      <w:pPr>
        <w:pStyle w:val="Textonotapie"/>
        <w:jc w:val="both"/>
        <w:rPr>
          <w:rFonts w:ascii="Arial" w:hAnsi="Arial" w:cs="Arial"/>
          <w:sz w:val="16"/>
          <w:szCs w:val="16"/>
        </w:rPr>
      </w:pPr>
      <w:r w:rsidRPr="00803D3E">
        <w:rPr>
          <w:rStyle w:val="Refdenotaalpie"/>
          <w:rFonts w:ascii="Arial" w:hAnsi="Arial" w:cs="Arial"/>
          <w:sz w:val="16"/>
          <w:szCs w:val="16"/>
        </w:rPr>
        <w:footnoteRef/>
      </w:r>
      <w:r w:rsidRPr="00803D3E">
        <w:rPr>
          <w:rFonts w:ascii="Arial" w:hAnsi="Arial" w:cs="Arial"/>
          <w:sz w:val="16"/>
          <w:szCs w:val="16"/>
        </w:rPr>
        <w:t xml:space="preserve"> </w:t>
      </w:r>
      <w:r>
        <w:rPr>
          <w:rFonts w:ascii="Arial" w:hAnsi="Arial" w:cs="Arial"/>
          <w:sz w:val="16"/>
          <w:szCs w:val="16"/>
        </w:rPr>
        <w:t xml:space="preserve">Ficha Técnica: “Kimel vs. Argentina”. Fondo, reparaciones y costas.  Disponible en: </w:t>
      </w:r>
      <w:hyperlink r:id="rId11" w:history="1">
        <w:r w:rsidRPr="005745CF">
          <w:rPr>
            <w:rStyle w:val="Hipervnculo"/>
            <w:rFonts w:ascii="Arial" w:hAnsi="Arial" w:cs="Arial"/>
            <w:sz w:val="16"/>
            <w:szCs w:val="16"/>
          </w:rPr>
          <w:t>https://www.corteidh.or.cr/ver_ficha_tecnica.cfm?nId_Ficha=291&amp;lang=es</w:t>
        </w:r>
      </w:hyperlink>
      <w:r>
        <w:rPr>
          <w:rFonts w:ascii="Arial" w:hAnsi="Arial" w:cs="Arial"/>
          <w:sz w:val="16"/>
          <w:szCs w:val="16"/>
        </w:rPr>
        <w:t xml:space="preserve"> </w:t>
      </w:r>
    </w:p>
  </w:footnote>
  <w:footnote w:id="103">
    <w:p w14:paraId="4B5E24C9" w14:textId="77777777" w:rsidR="00AC1C34" w:rsidRPr="004579DA" w:rsidRDefault="00AC1C34" w:rsidP="009765DA">
      <w:pPr>
        <w:pStyle w:val="Textonotapie"/>
        <w:jc w:val="both"/>
        <w:rPr>
          <w:rFonts w:ascii="Arial" w:hAnsi="Arial" w:cs="Arial"/>
          <w:sz w:val="16"/>
          <w:szCs w:val="16"/>
        </w:rPr>
      </w:pPr>
      <w:r w:rsidRPr="004579DA">
        <w:rPr>
          <w:rStyle w:val="Refdenotaalpie"/>
          <w:rFonts w:ascii="Arial" w:hAnsi="Arial" w:cs="Arial"/>
          <w:sz w:val="16"/>
          <w:szCs w:val="16"/>
        </w:rPr>
        <w:footnoteRef/>
      </w:r>
      <w:r w:rsidRPr="004579DA">
        <w:rPr>
          <w:rFonts w:ascii="Arial" w:hAnsi="Arial" w:cs="Arial"/>
          <w:sz w:val="16"/>
          <w:szCs w:val="16"/>
        </w:rPr>
        <w:t xml:space="preserve"> Voto concurrente del Juez Diego García-Sayán en Corte Internacional de Derechos Humanos. Caso “Kimel vs. Argentina”. Fondo, reparaciones y costas. Sentencia de 2 de mayo de 2008, Serie C. No. 177, párr.113.</w:t>
      </w:r>
    </w:p>
  </w:footnote>
  <w:footnote w:id="104">
    <w:p w14:paraId="75B5FFD1" w14:textId="77777777" w:rsidR="00AC1C34" w:rsidRPr="004579DA" w:rsidRDefault="00AC1C34" w:rsidP="006A180E">
      <w:pPr>
        <w:pStyle w:val="Textonotapie"/>
        <w:jc w:val="both"/>
        <w:rPr>
          <w:rFonts w:ascii="Arial" w:hAnsi="Arial" w:cs="Arial"/>
          <w:sz w:val="16"/>
          <w:szCs w:val="16"/>
        </w:rPr>
      </w:pPr>
      <w:r w:rsidRPr="004579DA">
        <w:rPr>
          <w:rStyle w:val="Refdenotaalpie"/>
          <w:rFonts w:ascii="Arial" w:hAnsi="Arial" w:cs="Arial"/>
          <w:sz w:val="16"/>
          <w:szCs w:val="16"/>
        </w:rPr>
        <w:footnoteRef/>
      </w:r>
      <w:r w:rsidRPr="004579DA">
        <w:rPr>
          <w:rFonts w:ascii="Arial" w:hAnsi="Arial" w:cs="Arial"/>
          <w:sz w:val="16"/>
          <w:szCs w:val="16"/>
        </w:rPr>
        <w:t xml:space="preserve"> Voto concurrente del Juez Diego García-Sayán en Corte Internacional de Derechos Humanos. Caso “Kimel vs. Argentina”. Fondo, reparaciones y costas. Sentencia de 2 de mayo de 2008, Serie C. No. 177, párr.116.</w:t>
      </w:r>
    </w:p>
  </w:footnote>
  <w:footnote w:id="105">
    <w:p w14:paraId="6223FC18" w14:textId="77777777" w:rsidR="00AC1C34" w:rsidRPr="004579DA" w:rsidRDefault="00AC1C34" w:rsidP="006A180E">
      <w:pPr>
        <w:pStyle w:val="Textonotapie"/>
        <w:jc w:val="both"/>
        <w:rPr>
          <w:rFonts w:ascii="Arial" w:hAnsi="Arial" w:cs="Arial"/>
          <w:sz w:val="16"/>
          <w:szCs w:val="16"/>
        </w:rPr>
      </w:pPr>
      <w:r w:rsidRPr="004579DA">
        <w:rPr>
          <w:rStyle w:val="Refdenotaalpie"/>
          <w:rFonts w:ascii="Arial" w:hAnsi="Arial" w:cs="Arial"/>
          <w:sz w:val="16"/>
          <w:szCs w:val="16"/>
        </w:rPr>
        <w:footnoteRef/>
      </w:r>
      <w:r w:rsidRPr="004579DA">
        <w:rPr>
          <w:rFonts w:ascii="Arial" w:hAnsi="Arial" w:cs="Arial"/>
          <w:sz w:val="16"/>
          <w:szCs w:val="16"/>
        </w:rPr>
        <w:t xml:space="preserve"> Tesis número: 1a. CCXIX/2009. Visible en la Décima Época, de la Gaceta del Semanario Judicial de la Federación, Tomo XXX, Diciembre de 2009, página 278. Instancia: Primera Sala. Registro electrónico: 165820.</w:t>
      </w:r>
    </w:p>
  </w:footnote>
  <w:footnote w:id="106">
    <w:p w14:paraId="198B18A3" w14:textId="77777777" w:rsidR="00AC1C34" w:rsidRPr="005300D4" w:rsidRDefault="00AC1C34" w:rsidP="00AC1C34">
      <w:pPr>
        <w:pStyle w:val="Textonotapie"/>
        <w:rPr>
          <w:rFonts w:ascii="Arial" w:hAnsi="Arial" w:cs="Arial"/>
          <w:sz w:val="16"/>
          <w:szCs w:val="16"/>
        </w:rPr>
      </w:pPr>
      <w:r w:rsidRPr="005300D4">
        <w:rPr>
          <w:rStyle w:val="Refdenotaalpie"/>
          <w:rFonts w:ascii="Arial" w:hAnsi="Arial" w:cs="Arial"/>
          <w:sz w:val="16"/>
          <w:szCs w:val="16"/>
        </w:rPr>
        <w:footnoteRef/>
      </w:r>
      <w:r w:rsidRPr="005300D4">
        <w:rPr>
          <w:rFonts w:ascii="Arial" w:hAnsi="Arial" w:cs="Arial"/>
          <w:sz w:val="16"/>
          <w:szCs w:val="16"/>
        </w:rPr>
        <w:t xml:space="preserve"> Ibídem.</w:t>
      </w:r>
    </w:p>
  </w:footnote>
  <w:footnote w:id="107">
    <w:p w14:paraId="083CD89F" w14:textId="77777777" w:rsidR="00AC1C34" w:rsidRPr="00D54A47" w:rsidRDefault="00AC1C34" w:rsidP="00AC1C34">
      <w:pPr>
        <w:pStyle w:val="Textonotapie"/>
        <w:rPr>
          <w:rFonts w:ascii="Arial" w:hAnsi="Arial" w:cs="Arial"/>
          <w:sz w:val="16"/>
          <w:szCs w:val="16"/>
        </w:rPr>
      </w:pPr>
      <w:r w:rsidRPr="005300D4">
        <w:rPr>
          <w:rStyle w:val="Refdenotaalpie"/>
          <w:rFonts w:ascii="Arial" w:hAnsi="Arial" w:cs="Arial"/>
          <w:sz w:val="16"/>
          <w:szCs w:val="16"/>
        </w:rPr>
        <w:footnoteRef/>
      </w:r>
      <w:r w:rsidRPr="005300D4">
        <w:rPr>
          <w:rFonts w:ascii="Arial" w:hAnsi="Arial" w:cs="Arial"/>
          <w:sz w:val="16"/>
          <w:szCs w:val="16"/>
        </w:rPr>
        <w:t xml:space="preserve"> Tesis número: 1</w:t>
      </w:r>
      <w:r>
        <w:rPr>
          <w:rFonts w:ascii="Arial" w:hAnsi="Arial" w:cs="Arial"/>
          <w:sz w:val="16"/>
          <w:szCs w:val="16"/>
        </w:rPr>
        <w:t>a. CXLVIII/2007. Visible en la D</w:t>
      </w:r>
      <w:r w:rsidRPr="005300D4">
        <w:rPr>
          <w:rFonts w:ascii="Arial" w:hAnsi="Arial" w:cs="Arial"/>
          <w:sz w:val="16"/>
          <w:szCs w:val="16"/>
        </w:rPr>
        <w:t>écima Época, de la Gaceta del Semanario Judicial de la Federación, Tomo XXVI, Julio de 2007, página</w:t>
      </w:r>
      <w:r w:rsidRPr="00D54A47">
        <w:rPr>
          <w:rFonts w:ascii="Arial" w:hAnsi="Arial" w:cs="Arial"/>
          <w:sz w:val="16"/>
          <w:szCs w:val="16"/>
        </w:rPr>
        <w:t xml:space="preserve"> 272</w:t>
      </w:r>
      <w:r w:rsidRPr="004579DA">
        <w:rPr>
          <w:rFonts w:ascii="Arial" w:hAnsi="Arial" w:cs="Arial"/>
          <w:sz w:val="16"/>
          <w:szCs w:val="16"/>
        </w:rPr>
        <w:t xml:space="preserve">. Instancia: Primera Sala. Registro electrónico: </w:t>
      </w:r>
      <w:r w:rsidRPr="00D54A47">
        <w:rPr>
          <w:rFonts w:ascii="Arial" w:hAnsi="Arial" w:cs="Arial"/>
          <w:sz w:val="16"/>
          <w:szCs w:val="16"/>
        </w:rPr>
        <w:t>171882</w:t>
      </w:r>
      <w:r w:rsidRPr="004579DA">
        <w:rPr>
          <w:rFonts w:ascii="Arial" w:hAnsi="Arial" w:cs="Arial"/>
          <w:sz w:val="16"/>
          <w:szCs w:val="16"/>
        </w:rPr>
        <w:t>.</w:t>
      </w:r>
    </w:p>
  </w:footnote>
  <w:footnote w:id="108">
    <w:p w14:paraId="214EF01B" w14:textId="77777777" w:rsidR="00AC1C34" w:rsidRPr="00D527C8" w:rsidRDefault="00AC1C34" w:rsidP="00AC1C34">
      <w:pPr>
        <w:pStyle w:val="Textonotapie"/>
        <w:rPr>
          <w:lang w:val="es-ES"/>
        </w:rPr>
      </w:pPr>
      <w:r w:rsidRPr="00D527C8">
        <w:rPr>
          <w:rStyle w:val="Refdenotaalpie"/>
          <w:rFonts w:ascii="Arial" w:hAnsi="Arial" w:cs="Arial"/>
          <w:sz w:val="16"/>
          <w:szCs w:val="16"/>
        </w:rPr>
        <w:footnoteRef/>
      </w:r>
      <w:r w:rsidRPr="00D527C8">
        <w:rPr>
          <w:rFonts w:ascii="Arial" w:hAnsi="Arial" w:cs="Arial"/>
          <w:sz w:val="16"/>
          <w:szCs w:val="16"/>
        </w:rPr>
        <w:t xml:space="preserve"> </w:t>
      </w:r>
      <w:r w:rsidRPr="00D527C8">
        <w:rPr>
          <w:rFonts w:ascii="Arial" w:hAnsi="Arial" w:cs="Arial"/>
          <w:sz w:val="16"/>
          <w:szCs w:val="16"/>
          <w:lang w:val="es-ES"/>
        </w:rPr>
        <w:t xml:space="preserve">Disponible en: </w:t>
      </w:r>
      <w:hyperlink r:id="rId12" w:history="1">
        <w:r w:rsidRPr="00D527C8">
          <w:rPr>
            <w:rStyle w:val="Hipervnculo"/>
            <w:rFonts w:ascii="Arial" w:hAnsi="Arial" w:cs="Arial"/>
            <w:sz w:val="16"/>
            <w:szCs w:val="16"/>
            <w:lang w:val="es-ES"/>
          </w:rPr>
          <w:t>https://uaslpedu-my.sharepoint.com/personal/secretaria_general_uaslp_mx/_layouts/15/onedrive.aspx?id=%2Fpersonal%2Fsecretaria%5Fgeneral%5Fuaslp%5Fmx%2FDocuments%2FPortal%20Secretar%C3%ADa%20General%2F03%2E%20Normativa%20Universitaria%2FEstatuto%20Org%C3%A1nico%20de%20la%20UASLP%2Epdf&amp;parent=%2Fpersonal%2Fsecretaria%5Fgeneral%5Fuaslp%5Fmx%2FDocuments%2FPortal%20Secretar%C3%ADa%20General%2F03%2E%20Normativa%20Universitaria&amp;ga=1</w:t>
        </w:r>
      </w:hyperlink>
      <w:r w:rsidRPr="00D527C8">
        <w:rPr>
          <w:rFonts w:ascii="Arial" w:hAnsi="Arial" w:cs="Arial"/>
          <w:sz w:val="16"/>
          <w:szCs w:val="16"/>
          <w:lang w:val="es-ES"/>
        </w:rPr>
        <w:t xml:space="preserve"> </w:t>
      </w:r>
    </w:p>
  </w:footnote>
  <w:footnote w:id="109">
    <w:p w14:paraId="6C5DF2F4" w14:textId="77777777" w:rsidR="00AC1C34" w:rsidRPr="00D527C8" w:rsidRDefault="00AC1C34" w:rsidP="00AC1C34">
      <w:pPr>
        <w:pStyle w:val="Textonotapie"/>
        <w:rPr>
          <w:lang w:val="es-ES"/>
        </w:rPr>
      </w:pPr>
      <w:r>
        <w:rPr>
          <w:rStyle w:val="Refdenotaalpie"/>
        </w:rPr>
        <w:footnoteRef/>
      </w:r>
      <w:r>
        <w:t xml:space="preserve"> </w:t>
      </w:r>
      <w:r>
        <w:rPr>
          <w:lang w:val="es-ES"/>
        </w:rPr>
        <w:t>Artículo 1.</w:t>
      </w:r>
    </w:p>
  </w:footnote>
  <w:footnote w:id="110">
    <w:p w14:paraId="6B3E6EDA" w14:textId="77777777" w:rsidR="00AC1C34" w:rsidRPr="005E79F9" w:rsidRDefault="00AC1C34" w:rsidP="00AC1C34">
      <w:pPr>
        <w:pStyle w:val="Textonotapie"/>
        <w:rPr>
          <w:lang w:val="es-ES"/>
        </w:rPr>
      </w:pPr>
      <w:r>
        <w:rPr>
          <w:rStyle w:val="Refdenotaalpie"/>
        </w:rPr>
        <w:footnoteRef/>
      </w:r>
      <w:r>
        <w:t xml:space="preserve"> </w:t>
      </w:r>
      <w:r>
        <w:rPr>
          <w:lang w:val="es-ES"/>
        </w:rPr>
        <w:t>Artículo 20.</w:t>
      </w:r>
    </w:p>
  </w:footnote>
  <w:footnote w:id="111">
    <w:p w14:paraId="552F96E8" w14:textId="77777777" w:rsidR="00AC1C34" w:rsidRPr="00D33C23" w:rsidRDefault="00AC1C34" w:rsidP="00AC1C34">
      <w:pPr>
        <w:pStyle w:val="Textonotapie"/>
        <w:rPr>
          <w:lang w:val="es-ES"/>
        </w:rPr>
      </w:pPr>
      <w:r>
        <w:rPr>
          <w:rStyle w:val="Refdenotaalpie"/>
        </w:rPr>
        <w:footnoteRef/>
      </w:r>
      <w:r>
        <w:t xml:space="preserve"> Artículo 23.</w:t>
      </w:r>
    </w:p>
  </w:footnote>
  <w:footnote w:id="112">
    <w:p w14:paraId="1DBD29E9" w14:textId="77777777" w:rsidR="00AC1C34" w:rsidRPr="009D0E7B" w:rsidRDefault="00AC1C34" w:rsidP="00204BED">
      <w:pPr>
        <w:pStyle w:val="Textonotapie"/>
        <w:jc w:val="both"/>
        <w:rPr>
          <w:rFonts w:ascii="Arial" w:hAnsi="Arial" w:cs="Arial"/>
          <w:sz w:val="16"/>
          <w:szCs w:val="16"/>
        </w:rPr>
      </w:pPr>
      <w:r w:rsidRPr="009D0E7B">
        <w:rPr>
          <w:rStyle w:val="Refdenotaalpie"/>
          <w:rFonts w:ascii="Arial" w:hAnsi="Arial" w:cs="Arial"/>
          <w:sz w:val="16"/>
          <w:szCs w:val="16"/>
        </w:rPr>
        <w:footnoteRef/>
      </w:r>
      <w:r w:rsidRPr="009D0E7B">
        <w:rPr>
          <w:rFonts w:ascii="Arial" w:hAnsi="Arial" w:cs="Arial"/>
          <w:sz w:val="16"/>
          <w:szCs w:val="16"/>
        </w:rPr>
        <w:t xml:space="preserve"> Artículo 97. Las Magistradas y los Magistrados de Circuito, así como las Juezas y los Jueces de Distrito durarán en su encargo nueve años y podrán ser reelectos de forma consecutiva cada que concluya su periodo. No podrán ser readscritos fuera del circuito judicial en el que hayan sido electos, salvo que por causa excepcional lo determine el Tribunal de Disciplina Judicial, y podrán ser removidos en los casos y conforme a los procedimientos que establezca la ley.</w:t>
      </w:r>
    </w:p>
    <w:p w14:paraId="7CFD8B22" w14:textId="77777777" w:rsidR="00AC1C34" w:rsidRDefault="00AC1C34" w:rsidP="00204BED">
      <w:pPr>
        <w:pStyle w:val="Textonotapie"/>
        <w:jc w:val="both"/>
        <w:rPr>
          <w:rFonts w:ascii="Arial" w:hAnsi="Arial" w:cs="Arial"/>
          <w:sz w:val="16"/>
          <w:szCs w:val="16"/>
        </w:rPr>
      </w:pPr>
      <w:r w:rsidRPr="009D0E7B">
        <w:rPr>
          <w:rFonts w:ascii="Arial" w:hAnsi="Arial" w:cs="Arial"/>
          <w:sz w:val="16"/>
          <w:szCs w:val="16"/>
        </w:rPr>
        <w:t xml:space="preserve">Para ser electo Magistrada o Magistrado de Circuito, así como Jueza o Juez de Distrito, se necesita: </w:t>
      </w:r>
    </w:p>
    <w:p w14:paraId="25CFA019" w14:textId="77777777" w:rsidR="00AC1C34" w:rsidRDefault="00AC1C34" w:rsidP="00204BED">
      <w:pPr>
        <w:pStyle w:val="Textonotapie"/>
        <w:jc w:val="both"/>
        <w:rPr>
          <w:rFonts w:ascii="Arial" w:hAnsi="Arial" w:cs="Arial"/>
          <w:sz w:val="16"/>
          <w:szCs w:val="16"/>
        </w:rPr>
      </w:pPr>
      <w:r w:rsidRPr="009D0E7B">
        <w:rPr>
          <w:rFonts w:ascii="Arial" w:hAnsi="Arial" w:cs="Arial"/>
          <w:sz w:val="16"/>
          <w:szCs w:val="16"/>
        </w:rPr>
        <w:t xml:space="preserve">I. Tener ciudadanía mexicana por nacimiento, en pleno ejercicio de sus derechos civiles y políticos; </w:t>
      </w:r>
    </w:p>
    <w:p w14:paraId="293DA597" w14:textId="77777777" w:rsidR="00AC1C34" w:rsidRDefault="00AC1C34" w:rsidP="00204BED">
      <w:pPr>
        <w:pStyle w:val="Textonotapie"/>
        <w:jc w:val="both"/>
        <w:rPr>
          <w:rFonts w:ascii="Arial" w:hAnsi="Arial" w:cs="Arial"/>
          <w:sz w:val="16"/>
          <w:szCs w:val="16"/>
        </w:rPr>
      </w:pPr>
      <w:r w:rsidRPr="009D0E7B">
        <w:rPr>
          <w:rFonts w:ascii="Arial" w:hAnsi="Arial" w:cs="Arial"/>
          <w:sz w:val="16"/>
          <w:szCs w:val="16"/>
        </w:rPr>
        <w:t xml:space="preserve">II. Contar el día de la publicación de la convocatoria señalada en la fracción I del artículo 96 de esta Constitución con título de licenciatura en derecho expedido legalmente y haber obtenido un promedio general de calificación de cuando menos ocho puntos o su equivalente y de nueve puntos o equivalente en las materias relacionadas con el cargo al que se postula en la licenciatura, especialidad, maestría o doctorado. Para el caso de Magistrada y Magistrado de Circuito deberá contar además con práctica profesional de al menos tres años en un área jurídica afín a su candidatura; </w:t>
      </w:r>
    </w:p>
    <w:p w14:paraId="3D0668C6" w14:textId="77777777" w:rsidR="00AC1C34" w:rsidRDefault="00AC1C34" w:rsidP="00204BED">
      <w:pPr>
        <w:pStyle w:val="Textonotapie"/>
        <w:jc w:val="both"/>
        <w:rPr>
          <w:rFonts w:ascii="Arial" w:hAnsi="Arial" w:cs="Arial"/>
          <w:sz w:val="16"/>
          <w:szCs w:val="16"/>
        </w:rPr>
      </w:pPr>
      <w:r w:rsidRPr="009D0E7B">
        <w:rPr>
          <w:rFonts w:ascii="Arial" w:hAnsi="Arial" w:cs="Arial"/>
          <w:sz w:val="16"/>
          <w:szCs w:val="16"/>
        </w:rPr>
        <w:t xml:space="preserve">III. Gozar de buena reputación y no haber sido condenado por delito doloso con sanción privativa de la libertad; </w:t>
      </w:r>
    </w:p>
    <w:p w14:paraId="39EE4261" w14:textId="77777777" w:rsidR="00AC1C34" w:rsidRDefault="00AC1C34" w:rsidP="00204BED">
      <w:pPr>
        <w:pStyle w:val="Textonotapie"/>
        <w:jc w:val="both"/>
        <w:rPr>
          <w:rFonts w:ascii="Arial" w:hAnsi="Arial" w:cs="Arial"/>
          <w:sz w:val="16"/>
          <w:szCs w:val="16"/>
        </w:rPr>
      </w:pPr>
      <w:r w:rsidRPr="009D0E7B">
        <w:rPr>
          <w:rFonts w:ascii="Arial" w:hAnsi="Arial" w:cs="Arial"/>
          <w:sz w:val="16"/>
          <w:szCs w:val="16"/>
        </w:rPr>
        <w:t xml:space="preserve">IV. Haber residido en el país durante el año anterior al día de la publicación de la convocatoria señalada en la fracción I del artículo 96 de esta Constitución, y </w:t>
      </w:r>
    </w:p>
    <w:p w14:paraId="047563E6" w14:textId="77777777" w:rsidR="00AC1C34" w:rsidRPr="007C1F7C" w:rsidRDefault="00AC1C34" w:rsidP="00204BED">
      <w:pPr>
        <w:pStyle w:val="Textonotapie"/>
        <w:jc w:val="both"/>
        <w:rPr>
          <w:rFonts w:ascii="Arial" w:hAnsi="Arial" w:cs="Arial"/>
          <w:sz w:val="16"/>
          <w:szCs w:val="16"/>
        </w:rPr>
      </w:pPr>
      <w:r w:rsidRPr="009D0E7B">
        <w:rPr>
          <w:rFonts w:ascii="Arial" w:hAnsi="Arial" w:cs="Arial"/>
          <w:sz w:val="16"/>
          <w:szCs w:val="16"/>
        </w:rPr>
        <w:t xml:space="preserve">V. </w:t>
      </w:r>
      <w:r w:rsidRPr="00BB349B">
        <w:rPr>
          <w:rFonts w:ascii="Arial" w:hAnsi="Arial" w:cs="Arial"/>
          <w:sz w:val="16"/>
          <w:szCs w:val="16"/>
        </w:rPr>
        <w:t xml:space="preserve">No haber sido persona titular de una Secretaría de Estado, Fiscal General de la República, senadora o senador, </w:t>
      </w:r>
      <w:r w:rsidRPr="007C1F7C">
        <w:rPr>
          <w:rFonts w:ascii="Arial" w:hAnsi="Arial" w:cs="Arial"/>
          <w:sz w:val="16"/>
          <w:szCs w:val="16"/>
        </w:rPr>
        <w:t>diputada o diputado federal, ni persona titular del poder ejecutivo de alguna entidad federativa, durante el año previo al día de la publicación de la convocatoria señalada en la fracción I del artículo 96 de esta Constitución.[…].</w:t>
      </w:r>
    </w:p>
  </w:footnote>
  <w:footnote w:id="113">
    <w:p w14:paraId="26862E2C" w14:textId="77777777" w:rsidR="00AC1C34" w:rsidRPr="00BB349B" w:rsidRDefault="00AC1C34" w:rsidP="007831AF">
      <w:pPr>
        <w:pStyle w:val="Textonotapie"/>
        <w:jc w:val="both"/>
        <w:rPr>
          <w:rFonts w:ascii="Arial" w:hAnsi="Arial" w:cs="Arial"/>
          <w:sz w:val="16"/>
          <w:szCs w:val="16"/>
        </w:rPr>
      </w:pPr>
      <w:r w:rsidRPr="00BB349B">
        <w:rPr>
          <w:rStyle w:val="Refdenotaalpie"/>
          <w:rFonts w:ascii="Arial" w:hAnsi="Arial" w:cs="Arial"/>
          <w:sz w:val="16"/>
          <w:szCs w:val="16"/>
        </w:rPr>
        <w:footnoteRef/>
      </w:r>
      <w:r w:rsidRPr="00BB349B">
        <w:rPr>
          <w:rFonts w:ascii="Arial" w:hAnsi="Arial" w:cs="Arial"/>
          <w:sz w:val="16"/>
          <w:szCs w:val="16"/>
        </w:rPr>
        <w:t xml:space="preserve"> El Instituto Nacional Electoral efectuará los cómputos de la elección, publicará los resultados y entregará las constancias de mayoría a las candidaturas que obtengan el mayor número de votos, asignando los cargos alternadamente entre mujeres y hombres. También declarará la validez de la elección y enviará sus resultados a la Sala Superior del Tribunal Electoral del Poder Judicial de la Federación o al Pleno de la Suprema Corte de Justicia de la Nación para el caso de magistraturas electorales, quienes resolverán las impugnaciones antes de que el Senado de la República instale el primer periodo ordinario de sesiones del año de la elección que corresponda, fecha en que las personas aspirantes electas tomarán protesta de su encargo ante dicho órgano legislativo.</w:t>
      </w:r>
    </w:p>
  </w:footnote>
  <w:footnote w:id="114">
    <w:p w14:paraId="70CC2F71" w14:textId="77777777" w:rsidR="00AC1C34" w:rsidRPr="00633A06" w:rsidRDefault="00AC1C34" w:rsidP="00AC1C34">
      <w:pPr>
        <w:pStyle w:val="Textonotapie"/>
        <w:rPr>
          <w:rFonts w:ascii="Arial" w:hAnsi="Arial" w:cs="Arial"/>
          <w:bCs/>
          <w:sz w:val="16"/>
          <w:szCs w:val="16"/>
        </w:rPr>
      </w:pPr>
      <w:r w:rsidRPr="00633A06">
        <w:rPr>
          <w:rStyle w:val="Refdenotaalpie"/>
          <w:rFonts w:ascii="Arial" w:hAnsi="Arial" w:cs="Arial"/>
          <w:sz w:val="16"/>
          <w:szCs w:val="16"/>
        </w:rPr>
        <w:footnoteRef/>
      </w:r>
      <w:r w:rsidRPr="00633A06">
        <w:rPr>
          <w:rFonts w:ascii="Arial" w:hAnsi="Arial" w:cs="Arial"/>
          <w:sz w:val="16"/>
          <w:szCs w:val="16"/>
        </w:rPr>
        <w:t xml:space="preserve"> </w:t>
      </w:r>
      <w:r>
        <w:rPr>
          <w:rFonts w:ascii="Arial" w:hAnsi="Arial" w:cs="Arial"/>
          <w:sz w:val="16"/>
          <w:szCs w:val="16"/>
        </w:rPr>
        <w:t xml:space="preserve">Olguín, Miguel. </w:t>
      </w:r>
      <w:r w:rsidRPr="00633A06">
        <w:rPr>
          <w:rFonts w:ascii="Arial" w:hAnsi="Arial" w:cs="Arial"/>
          <w:bCs/>
          <w:i/>
          <w:sz w:val="16"/>
          <w:szCs w:val="16"/>
        </w:rPr>
        <w:t>Una buena calificación no refleja el mejor conocimiento</w:t>
      </w:r>
      <w:r>
        <w:rPr>
          <w:rFonts w:ascii="Arial" w:hAnsi="Arial" w:cs="Arial"/>
          <w:bCs/>
          <w:sz w:val="16"/>
          <w:szCs w:val="16"/>
        </w:rPr>
        <w:t xml:space="preserve"> en UNAM GLOBAL REVISTA, disponible en </w:t>
      </w:r>
      <w:hyperlink r:id="rId13" w:history="1">
        <w:r w:rsidRPr="00D905C6">
          <w:rPr>
            <w:rStyle w:val="Hipervnculo"/>
            <w:rFonts w:ascii="Arial" w:hAnsi="Arial" w:cs="Arial"/>
            <w:bCs/>
            <w:sz w:val="16"/>
            <w:szCs w:val="16"/>
          </w:rPr>
          <w:t>https://unamglobal.unam.mx/global_revista/una-buena-calificacion-no-refleja-el-mejor-conocimiento/</w:t>
        </w:r>
      </w:hyperlink>
      <w:r>
        <w:rPr>
          <w:rFonts w:ascii="Arial" w:hAnsi="Arial" w:cs="Arial"/>
          <w:bCs/>
          <w:sz w:val="16"/>
          <w:szCs w:val="16"/>
        </w:rPr>
        <w:t xml:space="preserve"> </w:t>
      </w:r>
    </w:p>
  </w:footnote>
  <w:footnote w:id="115">
    <w:p w14:paraId="6444E69A" w14:textId="77777777" w:rsidR="00AC1C34" w:rsidRPr="00AA7007" w:rsidRDefault="00AC1C34" w:rsidP="007B54CA">
      <w:pPr>
        <w:pStyle w:val="Textonotapie"/>
        <w:jc w:val="both"/>
        <w:rPr>
          <w:rFonts w:ascii="Arial" w:hAnsi="Arial" w:cs="Arial"/>
          <w:sz w:val="16"/>
          <w:szCs w:val="16"/>
        </w:rPr>
      </w:pPr>
      <w:r>
        <w:rPr>
          <w:rStyle w:val="Refdenotaalpie"/>
        </w:rPr>
        <w:footnoteRef/>
      </w:r>
      <w:r>
        <w:t xml:space="preserve"> </w:t>
      </w:r>
      <w:r w:rsidRPr="005300D4">
        <w:rPr>
          <w:rFonts w:ascii="Arial" w:hAnsi="Arial" w:cs="Arial"/>
          <w:sz w:val="16"/>
          <w:szCs w:val="16"/>
        </w:rPr>
        <w:t xml:space="preserve">Tesis número: </w:t>
      </w:r>
      <w:r w:rsidRPr="00AA7007">
        <w:rPr>
          <w:rFonts w:ascii="Arial" w:hAnsi="Arial" w:cs="Arial"/>
          <w:sz w:val="16"/>
          <w:szCs w:val="16"/>
        </w:rPr>
        <w:t>I.10o.A.6 CS (10a.)</w:t>
      </w:r>
      <w:r>
        <w:rPr>
          <w:rFonts w:ascii="Arial" w:hAnsi="Arial" w:cs="Arial"/>
          <w:sz w:val="16"/>
          <w:szCs w:val="16"/>
        </w:rPr>
        <w:t>. Visible en la D</w:t>
      </w:r>
      <w:r w:rsidRPr="005300D4">
        <w:rPr>
          <w:rFonts w:ascii="Arial" w:hAnsi="Arial" w:cs="Arial"/>
          <w:sz w:val="16"/>
          <w:szCs w:val="16"/>
        </w:rPr>
        <w:t xml:space="preserve">écima Época, de la Gaceta del Semanario Judicial de la Federación, </w:t>
      </w:r>
      <w:r w:rsidRPr="00AA7007">
        <w:rPr>
          <w:rFonts w:ascii="Arial" w:hAnsi="Arial" w:cs="Arial"/>
          <w:sz w:val="16"/>
          <w:szCs w:val="16"/>
        </w:rPr>
        <w:t>Libro 70, Septiembre de 2019, Tomo III, página 2200</w:t>
      </w:r>
      <w:r>
        <w:rPr>
          <w:rFonts w:ascii="Arial" w:hAnsi="Arial" w:cs="Arial"/>
          <w:sz w:val="16"/>
          <w:szCs w:val="16"/>
        </w:rPr>
        <w:t>.</w:t>
      </w:r>
      <w:r w:rsidRPr="004579DA">
        <w:rPr>
          <w:rFonts w:ascii="Arial" w:hAnsi="Arial" w:cs="Arial"/>
          <w:sz w:val="16"/>
          <w:szCs w:val="16"/>
        </w:rPr>
        <w:t xml:space="preserve"> Instancia: </w:t>
      </w:r>
      <w:r>
        <w:rPr>
          <w:rFonts w:ascii="Arial" w:hAnsi="Arial" w:cs="Arial"/>
          <w:sz w:val="16"/>
          <w:szCs w:val="16"/>
        </w:rPr>
        <w:t>Tribunales Colegiados de Circuito</w:t>
      </w:r>
      <w:r w:rsidRPr="004579DA">
        <w:rPr>
          <w:rFonts w:ascii="Arial" w:hAnsi="Arial" w:cs="Arial"/>
          <w:sz w:val="16"/>
          <w:szCs w:val="16"/>
        </w:rPr>
        <w:t xml:space="preserve">. Registro electrónico: </w:t>
      </w:r>
      <w:r w:rsidRPr="00AA7007">
        <w:rPr>
          <w:rFonts w:ascii="Arial" w:hAnsi="Arial" w:cs="Arial"/>
          <w:sz w:val="16"/>
          <w:szCs w:val="16"/>
        </w:rPr>
        <w:t>2020564</w:t>
      </w:r>
      <w:r w:rsidRPr="004579DA">
        <w:rPr>
          <w:rFonts w:ascii="Arial" w:hAnsi="Arial" w:cs="Arial"/>
          <w:sz w:val="16"/>
          <w:szCs w:val="16"/>
        </w:rPr>
        <w:t>.</w:t>
      </w:r>
    </w:p>
  </w:footnote>
  <w:footnote w:id="116">
    <w:p w14:paraId="424F9928" w14:textId="77777777" w:rsidR="00AC1C34" w:rsidRPr="00A177A5" w:rsidRDefault="00AC1C34" w:rsidP="007B54CA">
      <w:pPr>
        <w:pStyle w:val="Textonotapie"/>
        <w:jc w:val="both"/>
        <w:rPr>
          <w:rFonts w:ascii="Arial" w:hAnsi="Arial" w:cs="Arial"/>
          <w:sz w:val="16"/>
          <w:szCs w:val="16"/>
        </w:rPr>
      </w:pPr>
      <w:r w:rsidRPr="00A177A5">
        <w:rPr>
          <w:rStyle w:val="Refdenotaalpie"/>
          <w:rFonts w:ascii="Arial" w:hAnsi="Arial" w:cs="Arial"/>
          <w:sz w:val="16"/>
          <w:szCs w:val="16"/>
        </w:rPr>
        <w:footnoteRef/>
      </w:r>
      <w:r w:rsidRPr="00A177A5">
        <w:rPr>
          <w:rFonts w:ascii="Arial" w:hAnsi="Arial" w:cs="Arial"/>
          <w:sz w:val="16"/>
          <w:szCs w:val="16"/>
        </w:rPr>
        <w:t xml:space="preserve"> ART. 1752.- Por daño moral se entiende la afectación que una persona sufre en sus sentimientos, afectos, creencias, decoro, honor, reputación, vida privada, configuración y aspecto físico o bien en la consideración que de sí misma tienen los demás.   Cuando un hecho u omisión ilícitos produzcan un daño moral, el responsable del mismo tendrá la obligación de repararlo mediante el pago de una indemnización en dinero, con independencia de que se haya causado daño material, tanto en responsabilidad contractual como extracontractual. Igual obligación de reparar el daño moral tendrá quien incurra en responsabilidad objetiva, conforme al Artículo 1749, así como el Estado en los términos del Artículo 1764.</w:t>
      </w:r>
    </w:p>
  </w:footnote>
  <w:footnote w:id="117">
    <w:p w14:paraId="02B36D00" w14:textId="77777777" w:rsidR="00AC1C34" w:rsidRPr="003E7331" w:rsidRDefault="00AC1C34" w:rsidP="00AC1C34">
      <w:pPr>
        <w:pStyle w:val="Textonotapie"/>
        <w:rPr>
          <w:rFonts w:ascii="Arial" w:hAnsi="Arial" w:cs="Arial"/>
          <w:sz w:val="16"/>
          <w:szCs w:val="16"/>
        </w:rPr>
      </w:pPr>
      <w:r w:rsidRPr="003E7331">
        <w:rPr>
          <w:rStyle w:val="Refdenotaalpie"/>
          <w:rFonts w:ascii="Arial" w:hAnsi="Arial" w:cs="Arial"/>
          <w:sz w:val="16"/>
          <w:szCs w:val="16"/>
        </w:rPr>
        <w:footnoteRef/>
      </w:r>
      <w:r w:rsidRPr="003E7331">
        <w:rPr>
          <w:rFonts w:ascii="Arial" w:hAnsi="Arial" w:cs="Arial"/>
          <w:sz w:val="16"/>
          <w:szCs w:val="16"/>
        </w:rPr>
        <w:t xml:space="preserve"> ARTÍCULO 13. En todo tratamiento de datos personales que efectúe el responsable deberá observar los principios de licitud, finalidad, lealtad, consentimiento, calidad, proporcionalidad, información y responsabilidad.</w:t>
      </w:r>
    </w:p>
  </w:footnote>
  <w:footnote w:id="118">
    <w:p w14:paraId="386947D5" w14:textId="77777777" w:rsidR="00AC1C34" w:rsidRPr="003E7331" w:rsidRDefault="00AC1C34" w:rsidP="004437EA">
      <w:pPr>
        <w:pStyle w:val="Textonotapie"/>
        <w:jc w:val="both"/>
        <w:rPr>
          <w:rFonts w:ascii="Arial" w:hAnsi="Arial" w:cs="Arial"/>
          <w:sz w:val="16"/>
          <w:szCs w:val="16"/>
        </w:rPr>
      </w:pPr>
      <w:r w:rsidRPr="003E7331">
        <w:rPr>
          <w:rStyle w:val="Refdenotaalpie"/>
          <w:rFonts w:ascii="Arial" w:hAnsi="Arial" w:cs="Arial"/>
          <w:sz w:val="16"/>
          <w:szCs w:val="16"/>
        </w:rPr>
        <w:footnoteRef/>
      </w:r>
      <w:r w:rsidRPr="003E7331">
        <w:rPr>
          <w:rFonts w:ascii="Arial" w:hAnsi="Arial" w:cs="Arial"/>
          <w:sz w:val="16"/>
          <w:szCs w:val="16"/>
        </w:rPr>
        <w:t xml:space="preserve"> ARTÍCULO 16. El responsable podrá tratar los datos personales en su posesión para finalidades distintas a aquéllas que motivaron el tratamiento original de los mismos, siempre y cuando cuente con atribuciones expresas conferidas en ley y medie el consentimiento del titular, en los términos previstos en la presente Ley y demás normatividad que resulte aplicable.</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Content>
      <w:p w14:paraId="0B5004F8" w14:textId="77777777" w:rsidR="00A2709A" w:rsidRDefault="00A2709A">
        <w:pPr>
          <w:pStyle w:val="Encabezado"/>
          <w:jc w:val="center"/>
        </w:pPr>
      </w:p>
      <w:p w14:paraId="5AEDE41B" w14:textId="77777777" w:rsidR="00A2709A" w:rsidRDefault="00A2709A">
        <w:pPr>
          <w:pStyle w:val="Encabezado"/>
          <w:jc w:val="center"/>
        </w:pPr>
      </w:p>
      <w:p w14:paraId="4FAD023F" w14:textId="184D0D8B" w:rsidR="00A2709A" w:rsidRDefault="00A2709A">
        <w:pPr>
          <w:pStyle w:val="Encabezado"/>
          <w:jc w:val="center"/>
        </w:pPr>
        <w:r>
          <w:fldChar w:fldCharType="begin"/>
        </w:r>
        <w:r>
          <w:instrText>PAGE   \* MERGEFORMAT</w:instrText>
        </w:r>
        <w:r>
          <w:fldChar w:fldCharType="separate"/>
        </w:r>
        <w:r w:rsidR="00990F01" w:rsidRPr="00990F01">
          <w:rPr>
            <w:noProof/>
            <w:lang w:val="es-ES"/>
          </w:rPr>
          <w:t>56</w:t>
        </w:r>
        <w:r>
          <w:fldChar w:fldCharType="end"/>
        </w:r>
      </w:p>
    </w:sdtContent>
  </w:sdt>
  <w:p w14:paraId="3407CE7F" w14:textId="016D5EE1" w:rsidR="00A2709A" w:rsidRDefault="00A2709A" w:rsidP="00403C89">
    <w:pPr>
      <w:pStyle w:val="Encabezado"/>
      <w:jc w:val="right"/>
    </w:pPr>
    <w:r>
      <w:t>RECURSO DE REVISIÓN 823/2025-1</w:t>
    </w:r>
  </w:p>
  <w:p w14:paraId="30F5D71D" w14:textId="77777777" w:rsidR="00A2709A" w:rsidRDefault="00A2709A">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Content>
      <w:p w14:paraId="504FC57D" w14:textId="6A9C4377" w:rsidR="00A2709A" w:rsidRDefault="00A2709A"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990F01" w:rsidRPr="00990F01">
          <w:rPr>
            <w:noProof/>
            <w:lang w:val="es-ES"/>
          </w:rPr>
          <w:t>55</w:t>
        </w:r>
        <w:r>
          <w:fldChar w:fldCharType="end"/>
        </w:r>
        <w:r>
          <w:t xml:space="preserve">                                  </w:t>
        </w:r>
      </w:p>
      <w:p w14:paraId="4B8CFE5F" w14:textId="77777777" w:rsidR="00A2709A" w:rsidRDefault="00A2709A" w:rsidP="00125FB7">
        <w:pPr>
          <w:pStyle w:val="Encabezado"/>
          <w:jc w:val="right"/>
        </w:pPr>
      </w:p>
      <w:p w14:paraId="33FF87E3" w14:textId="3B33F1B4" w:rsidR="00A2709A" w:rsidRDefault="00A2709A" w:rsidP="00403C89">
        <w:pPr>
          <w:pStyle w:val="Encabezado"/>
          <w:jc w:val="right"/>
        </w:pPr>
        <w:r>
          <w:t>RECURSO DE REVISIÓN 823/2025-1</w:t>
        </w:r>
      </w:p>
      <w:p w14:paraId="1F581E29" w14:textId="484A7B4B" w:rsidR="00A2709A" w:rsidRDefault="00A2709A" w:rsidP="00125FB7">
        <w:pPr>
          <w:pStyle w:val="Encabezado"/>
          <w:jc w:val="right"/>
        </w:pPr>
      </w:p>
    </w:sdtContent>
  </w:sdt>
  <w:p w14:paraId="1289C4E4" w14:textId="31ADB116" w:rsidR="00A2709A" w:rsidRDefault="00A2709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2C36914A"/>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3BD1FD0"/>
    <w:multiLevelType w:val="hybridMultilevel"/>
    <w:tmpl w:val="475AC95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5"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EE651EF"/>
    <w:multiLevelType w:val="hybridMultilevel"/>
    <w:tmpl w:val="480417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11A05723"/>
    <w:multiLevelType w:val="hybridMultilevel"/>
    <w:tmpl w:val="43C8DD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53555E1"/>
    <w:multiLevelType w:val="hybridMultilevel"/>
    <w:tmpl w:val="3FA8693E"/>
    <w:lvl w:ilvl="0" w:tplc="04C2E6D0">
      <w:start w:val="1"/>
      <w:numFmt w:val="decimal"/>
      <w:lvlText w:val="%1."/>
      <w:lvlJc w:val="left"/>
      <w:pPr>
        <w:ind w:left="1777" w:hanging="360"/>
      </w:pPr>
      <w:rPr>
        <w:rFonts w:hint="default"/>
      </w:rPr>
    </w:lvl>
    <w:lvl w:ilvl="1" w:tplc="040A0019" w:tentative="1">
      <w:start w:val="1"/>
      <w:numFmt w:val="lowerLetter"/>
      <w:lvlText w:val="%2."/>
      <w:lvlJc w:val="left"/>
      <w:pPr>
        <w:ind w:left="2497" w:hanging="360"/>
      </w:pPr>
    </w:lvl>
    <w:lvl w:ilvl="2" w:tplc="040A001B" w:tentative="1">
      <w:start w:val="1"/>
      <w:numFmt w:val="lowerRoman"/>
      <w:lvlText w:val="%3."/>
      <w:lvlJc w:val="right"/>
      <w:pPr>
        <w:ind w:left="3217" w:hanging="180"/>
      </w:pPr>
    </w:lvl>
    <w:lvl w:ilvl="3" w:tplc="040A000F" w:tentative="1">
      <w:start w:val="1"/>
      <w:numFmt w:val="decimal"/>
      <w:lvlText w:val="%4."/>
      <w:lvlJc w:val="left"/>
      <w:pPr>
        <w:ind w:left="3937" w:hanging="360"/>
      </w:pPr>
    </w:lvl>
    <w:lvl w:ilvl="4" w:tplc="040A0019" w:tentative="1">
      <w:start w:val="1"/>
      <w:numFmt w:val="lowerLetter"/>
      <w:lvlText w:val="%5."/>
      <w:lvlJc w:val="left"/>
      <w:pPr>
        <w:ind w:left="4657" w:hanging="360"/>
      </w:pPr>
    </w:lvl>
    <w:lvl w:ilvl="5" w:tplc="040A001B" w:tentative="1">
      <w:start w:val="1"/>
      <w:numFmt w:val="lowerRoman"/>
      <w:lvlText w:val="%6."/>
      <w:lvlJc w:val="right"/>
      <w:pPr>
        <w:ind w:left="5377" w:hanging="180"/>
      </w:pPr>
    </w:lvl>
    <w:lvl w:ilvl="6" w:tplc="040A000F" w:tentative="1">
      <w:start w:val="1"/>
      <w:numFmt w:val="decimal"/>
      <w:lvlText w:val="%7."/>
      <w:lvlJc w:val="left"/>
      <w:pPr>
        <w:ind w:left="6097" w:hanging="360"/>
      </w:pPr>
    </w:lvl>
    <w:lvl w:ilvl="7" w:tplc="040A0019" w:tentative="1">
      <w:start w:val="1"/>
      <w:numFmt w:val="lowerLetter"/>
      <w:lvlText w:val="%8."/>
      <w:lvlJc w:val="left"/>
      <w:pPr>
        <w:ind w:left="6817" w:hanging="360"/>
      </w:pPr>
    </w:lvl>
    <w:lvl w:ilvl="8" w:tplc="040A001B" w:tentative="1">
      <w:start w:val="1"/>
      <w:numFmt w:val="lowerRoman"/>
      <w:lvlText w:val="%9."/>
      <w:lvlJc w:val="right"/>
      <w:pPr>
        <w:ind w:left="7537" w:hanging="180"/>
      </w:pPr>
    </w:lvl>
  </w:abstractNum>
  <w:abstractNum w:abstractNumId="10"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1"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5" w15:restartNumberingAfterBreak="0">
    <w:nsid w:val="2ADA2619"/>
    <w:multiLevelType w:val="hybridMultilevel"/>
    <w:tmpl w:val="8AE4BB8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30DA5216"/>
    <w:multiLevelType w:val="hybridMultilevel"/>
    <w:tmpl w:val="40DE1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8" w15:restartNumberingAfterBreak="0">
    <w:nsid w:val="33630ADA"/>
    <w:multiLevelType w:val="hybridMultilevel"/>
    <w:tmpl w:val="EF7281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20"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2"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3"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48507523"/>
    <w:multiLevelType w:val="hybridMultilevel"/>
    <w:tmpl w:val="051A397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5"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6" w15:restartNumberingAfterBreak="0">
    <w:nsid w:val="574D7CE1"/>
    <w:multiLevelType w:val="hybridMultilevel"/>
    <w:tmpl w:val="4EAA659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9"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A2A1778"/>
    <w:multiLevelType w:val="hybridMultilevel"/>
    <w:tmpl w:val="3402A87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3"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4"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A46158C"/>
    <w:multiLevelType w:val="hybridMultilevel"/>
    <w:tmpl w:val="979EF4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8"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0"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1"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2"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4"/>
  </w:num>
  <w:num w:numId="2">
    <w:abstractNumId w:val="0"/>
  </w:num>
  <w:num w:numId="3">
    <w:abstractNumId w:val="1"/>
  </w:num>
  <w:num w:numId="4">
    <w:abstractNumId w:val="4"/>
  </w:num>
  <w:num w:numId="5">
    <w:abstractNumId w:val="41"/>
  </w:num>
  <w:num w:numId="6">
    <w:abstractNumId w:val="21"/>
  </w:num>
  <w:num w:numId="7">
    <w:abstractNumId w:val="28"/>
  </w:num>
  <w:num w:numId="8">
    <w:abstractNumId w:val="33"/>
  </w:num>
  <w:num w:numId="9">
    <w:abstractNumId w:val="5"/>
  </w:num>
  <w:num w:numId="10">
    <w:abstractNumId w:val="38"/>
  </w:num>
  <w:num w:numId="11">
    <w:abstractNumId w:val="12"/>
  </w:num>
  <w:num w:numId="12">
    <w:abstractNumId w:val="34"/>
  </w:num>
  <w:num w:numId="13">
    <w:abstractNumId w:val="25"/>
  </w:num>
  <w:num w:numId="14">
    <w:abstractNumId w:val="13"/>
  </w:num>
  <w:num w:numId="15">
    <w:abstractNumId w:val="37"/>
  </w:num>
  <w:num w:numId="16">
    <w:abstractNumId w:val="7"/>
  </w:num>
  <w:num w:numId="17">
    <w:abstractNumId w:val="3"/>
  </w:num>
  <w:num w:numId="18">
    <w:abstractNumId w:val="19"/>
  </w:num>
  <w:num w:numId="19">
    <w:abstractNumId w:val="23"/>
  </w:num>
  <w:num w:numId="2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9"/>
  </w:num>
  <w:num w:numId="22">
    <w:abstractNumId w:val="30"/>
  </w:num>
  <w:num w:numId="23">
    <w:abstractNumId w:val="36"/>
  </w:num>
  <w:num w:numId="24">
    <w:abstractNumId w:val="42"/>
  </w:num>
  <w:num w:numId="25">
    <w:abstractNumId w:val="22"/>
  </w:num>
  <w:num w:numId="26">
    <w:abstractNumId w:val="39"/>
  </w:num>
  <w:num w:numId="27">
    <w:abstractNumId w:val="11"/>
  </w:num>
  <w:num w:numId="28">
    <w:abstractNumId w:val="40"/>
  </w:num>
  <w:num w:numId="29">
    <w:abstractNumId w:val="35"/>
  </w:num>
  <w:num w:numId="30">
    <w:abstractNumId w:val="27"/>
  </w:num>
  <w:num w:numId="31">
    <w:abstractNumId w:val="31"/>
  </w:num>
  <w:num w:numId="32">
    <w:abstractNumId w:val="10"/>
  </w:num>
  <w:num w:numId="33">
    <w:abstractNumId w:val="17"/>
  </w:num>
  <w:num w:numId="34">
    <w:abstractNumId w:val="18"/>
  </w:num>
  <w:num w:numId="35">
    <w:abstractNumId w:val="20"/>
  </w:num>
  <w:num w:numId="36">
    <w:abstractNumId w:val="15"/>
  </w:num>
  <w:num w:numId="37">
    <w:abstractNumId w:val="32"/>
  </w:num>
  <w:num w:numId="38">
    <w:abstractNumId w:val="16"/>
  </w:num>
  <w:num w:numId="39">
    <w:abstractNumId w:val="24"/>
  </w:num>
  <w:num w:numId="40">
    <w:abstractNumId w:val="26"/>
  </w:num>
  <w:num w:numId="41">
    <w:abstractNumId w:val="2"/>
  </w:num>
  <w:num w:numId="42">
    <w:abstractNumId w:val="8"/>
  </w:num>
  <w:num w:numId="43">
    <w:abstractNumId w:val="6"/>
  </w:num>
  <w:num w:numId="44">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CFF"/>
    <w:rsid w:val="00003183"/>
    <w:rsid w:val="00003AB5"/>
    <w:rsid w:val="00003DC1"/>
    <w:rsid w:val="000048AE"/>
    <w:rsid w:val="00004D3C"/>
    <w:rsid w:val="000066AD"/>
    <w:rsid w:val="00010DA2"/>
    <w:rsid w:val="00010FE8"/>
    <w:rsid w:val="00011D20"/>
    <w:rsid w:val="000122D2"/>
    <w:rsid w:val="00012C7F"/>
    <w:rsid w:val="00012E2D"/>
    <w:rsid w:val="00012F23"/>
    <w:rsid w:val="00013409"/>
    <w:rsid w:val="00013758"/>
    <w:rsid w:val="000142A2"/>
    <w:rsid w:val="000149F3"/>
    <w:rsid w:val="00015009"/>
    <w:rsid w:val="00015A95"/>
    <w:rsid w:val="0001630E"/>
    <w:rsid w:val="000163C6"/>
    <w:rsid w:val="00016961"/>
    <w:rsid w:val="00017083"/>
    <w:rsid w:val="00017BB1"/>
    <w:rsid w:val="00020321"/>
    <w:rsid w:val="000204DB"/>
    <w:rsid w:val="000204FD"/>
    <w:rsid w:val="00020754"/>
    <w:rsid w:val="0002158C"/>
    <w:rsid w:val="00022417"/>
    <w:rsid w:val="00022854"/>
    <w:rsid w:val="00023148"/>
    <w:rsid w:val="00023196"/>
    <w:rsid w:val="00023DDC"/>
    <w:rsid w:val="00024A0D"/>
    <w:rsid w:val="000264CE"/>
    <w:rsid w:val="00027437"/>
    <w:rsid w:val="00027D7D"/>
    <w:rsid w:val="000300B1"/>
    <w:rsid w:val="00030726"/>
    <w:rsid w:val="00031926"/>
    <w:rsid w:val="00031AAC"/>
    <w:rsid w:val="0003221B"/>
    <w:rsid w:val="000322F3"/>
    <w:rsid w:val="00032C5F"/>
    <w:rsid w:val="0003343A"/>
    <w:rsid w:val="0003354A"/>
    <w:rsid w:val="000338B4"/>
    <w:rsid w:val="0003400F"/>
    <w:rsid w:val="000343A1"/>
    <w:rsid w:val="0003507B"/>
    <w:rsid w:val="00036122"/>
    <w:rsid w:val="000362A8"/>
    <w:rsid w:val="00037BEF"/>
    <w:rsid w:val="000403DC"/>
    <w:rsid w:val="0004040F"/>
    <w:rsid w:val="000413FE"/>
    <w:rsid w:val="00041CB5"/>
    <w:rsid w:val="0004234A"/>
    <w:rsid w:val="0004274F"/>
    <w:rsid w:val="0004294E"/>
    <w:rsid w:val="00042BD6"/>
    <w:rsid w:val="00042C17"/>
    <w:rsid w:val="00043069"/>
    <w:rsid w:val="00043A51"/>
    <w:rsid w:val="00043BE1"/>
    <w:rsid w:val="00043F1D"/>
    <w:rsid w:val="000442C8"/>
    <w:rsid w:val="000450EB"/>
    <w:rsid w:val="00045779"/>
    <w:rsid w:val="0004680C"/>
    <w:rsid w:val="000475EF"/>
    <w:rsid w:val="000476BE"/>
    <w:rsid w:val="000515EE"/>
    <w:rsid w:val="000524E8"/>
    <w:rsid w:val="00052535"/>
    <w:rsid w:val="000528D0"/>
    <w:rsid w:val="00052A4A"/>
    <w:rsid w:val="00052D0C"/>
    <w:rsid w:val="00052D66"/>
    <w:rsid w:val="000542D9"/>
    <w:rsid w:val="00054510"/>
    <w:rsid w:val="00055757"/>
    <w:rsid w:val="00055E0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8E"/>
    <w:rsid w:val="00066886"/>
    <w:rsid w:val="00067418"/>
    <w:rsid w:val="00067660"/>
    <w:rsid w:val="0007014F"/>
    <w:rsid w:val="0007132B"/>
    <w:rsid w:val="000713A9"/>
    <w:rsid w:val="0007175D"/>
    <w:rsid w:val="00071C60"/>
    <w:rsid w:val="000728F5"/>
    <w:rsid w:val="00072F69"/>
    <w:rsid w:val="00073D92"/>
    <w:rsid w:val="00073FAD"/>
    <w:rsid w:val="00074801"/>
    <w:rsid w:val="00074EA4"/>
    <w:rsid w:val="00075773"/>
    <w:rsid w:val="0007588B"/>
    <w:rsid w:val="000769EA"/>
    <w:rsid w:val="00076B14"/>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32E8"/>
    <w:rsid w:val="000944FF"/>
    <w:rsid w:val="00095124"/>
    <w:rsid w:val="00095140"/>
    <w:rsid w:val="00095C3A"/>
    <w:rsid w:val="00096AE6"/>
    <w:rsid w:val="000A069A"/>
    <w:rsid w:val="000A15C7"/>
    <w:rsid w:val="000A1695"/>
    <w:rsid w:val="000A350C"/>
    <w:rsid w:val="000A4CCE"/>
    <w:rsid w:val="000A5C54"/>
    <w:rsid w:val="000A65C3"/>
    <w:rsid w:val="000A66E6"/>
    <w:rsid w:val="000A6997"/>
    <w:rsid w:val="000A6E73"/>
    <w:rsid w:val="000A70D9"/>
    <w:rsid w:val="000A7695"/>
    <w:rsid w:val="000B0E1E"/>
    <w:rsid w:val="000B0FFC"/>
    <w:rsid w:val="000B14D7"/>
    <w:rsid w:val="000B173E"/>
    <w:rsid w:val="000B2105"/>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A20"/>
    <w:rsid w:val="000B7E1F"/>
    <w:rsid w:val="000C0471"/>
    <w:rsid w:val="000C08B0"/>
    <w:rsid w:val="000C1FEA"/>
    <w:rsid w:val="000C23C9"/>
    <w:rsid w:val="000C2726"/>
    <w:rsid w:val="000C3AC2"/>
    <w:rsid w:val="000C44B4"/>
    <w:rsid w:val="000C4681"/>
    <w:rsid w:val="000C5A0A"/>
    <w:rsid w:val="000C651F"/>
    <w:rsid w:val="000C7703"/>
    <w:rsid w:val="000C7763"/>
    <w:rsid w:val="000D01A3"/>
    <w:rsid w:val="000D1A27"/>
    <w:rsid w:val="000D2B1F"/>
    <w:rsid w:val="000D2DDA"/>
    <w:rsid w:val="000D3CDB"/>
    <w:rsid w:val="000D4362"/>
    <w:rsid w:val="000D439D"/>
    <w:rsid w:val="000D4606"/>
    <w:rsid w:val="000D5187"/>
    <w:rsid w:val="000D589A"/>
    <w:rsid w:val="000D5AE4"/>
    <w:rsid w:val="000D5F96"/>
    <w:rsid w:val="000D67DB"/>
    <w:rsid w:val="000D6CBC"/>
    <w:rsid w:val="000D7909"/>
    <w:rsid w:val="000D7B1B"/>
    <w:rsid w:val="000D7B5E"/>
    <w:rsid w:val="000E1B3A"/>
    <w:rsid w:val="000E1E2C"/>
    <w:rsid w:val="000E2026"/>
    <w:rsid w:val="000E3219"/>
    <w:rsid w:val="000E33A7"/>
    <w:rsid w:val="000E3441"/>
    <w:rsid w:val="000E3972"/>
    <w:rsid w:val="000E3E92"/>
    <w:rsid w:val="000E46E1"/>
    <w:rsid w:val="000E4CA0"/>
    <w:rsid w:val="000E5227"/>
    <w:rsid w:val="000E5430"/>
    <w:rsid w:val="000E59AA"/>
    <w:rsid w:val="000E6415"/>
    <w:rsid w:val="000E731D"/>
    <w:rsid w:val="000E748F"/>
    <w:rsid w:val="000E74F5"/>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100D51"/>
    <w:rsid w:val="00100E65"/>
    <w:rsid w:val="00101D9B"/>
    <w:rsid w:val="00102274"/>
    <w:rsid w:val="00102353"/>
    <w:rsid w:val="0010246E"/>
    <w:rsid w:val="00102D16"/>
    <w:rsid w:val="00102E9E"/>
    <w:rsid w:val="0010335D"/>
    <w:rsid w:val="00103587"/>
    <w:rsid w:val="00104953"/>
    <w:rsid w:val="00104D94"/>
    <w:rsid w:val="00105712"/>
    <w:rsid w:val="0010582A"/>
    <w:rsid w:val="001066AF"/>
    <w:rsid w:val="00106B48"/>
    <w:rsid w:val="00106E39"/>
    <w:rsid w:val="00107681"/>
    <w:rsid w:val="0011106A"/>
    <w:rsid w:val="00111B8C"/>
    <w:rsid w:val="001139E8"/>
    <w:rsid w:val="0011415A"/>
    <w:rsid w:val="0011417A"/>
    <w:rsid w:val="00114B4F"/>
    <w:rsid w:val="00116CBC"/>
    <w:rsid w:val="00117EFC"/>
    <w:rsid w:val="00117F76"/>
    <w:rsid w:val="001204E0"/>
    <w:rsid w:val="00121981"/>
    <w:rsid w:val="001234AC"/>
    <w:rsid w:val="00123D7F"/>
    <w:rsid w:val="001246B9"/>
    <w:rsid w:val="00125FB7"/>
    <w:rsid w:val="00125FEE"/>
    <w:rsid w:val="00126008"/>
    <w:rsid w:val="0012671C"/>
    <w:rsid w:val="0012675A"/>
    <w:rsid w:val="0013001C"/>
    <w:rsid w:val="00130259"/>
    <w:rsid w:val="00131410"/>
    <w:rsid w:val="00131414"/>
    <w:rsid w:val="00131457"/>
    <w:rsid w:val="001314EC"/>
    <w:rsid w:val="00131565"/>
    <w:rsid w:val="00131876"/>
    <w:rsid w:val="00131A56"/>
    <w:rsid w:val="00132062"/>
    <w:rsid w:val="00132B4A"/>
    <w:rsid w:val="00132E47"/>
    <w:rsid w:val="00133F96"/>
    <w:rsid w:val="00135019"/>
    <w:rsid w:val="00136B1A"/>
    <w:rsid w:val="0013755E"/>
    <w:rsid w:val="00140DA7"/>
    <w:rsid w:val="00141314"/>
    <w:rsid w:val="00141ACB"/>
    <w:rsid w:val="00141F55"/>
    <w:rsid w:val="00143CF3"/>
    <w:rsid w:val="00143E86"/>
    <w:rsid w:val="001453D7"/>
    <w:rsid w:val="001458BC"/>
    <w:rsid w:val="001463BA"/>
    <w:rsid w:val="00146903"/>
    <w:rsid w:val="00146EA8"/>
    <w:rsid w:val="00147FD1"/>
    <w:rsid w:val="0015001F"/>
    <w:rsid w:val="00150455"/>
    <w:rsid w:val="001507EE"/>
    <w:rsid w:val="00150901"/>
    <w:rsid w:val="001516BA"/>
    <w:rsid w:val="0015238A"/>
    <w:rsid w:val="00152F21"/>
    <w:rsid w:val="001533C3"/>
    <w:rsid w:val="001533D7"/>
    <w:rsid w:val="00154820"/>
    <w:rsid w:val="00154B3E"/>
    <w:rsid w:val="00155071"/>
    <w:rsid w:val="00155C27"/>
    <w:rsid w:val="001560E0"/>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DAD"/>
    <w:rsid w:val="001679DC"/>
    <w:rsid w:val="00170741"/>
    <w:rsid w:val="001708E1"/>
    <w:rsid w:val="00170C2D"/>
    <w:rsid w:val="001714F5"/>
    <w:rsid w:val="00171533"/>
    <w:rsid w:val="001726AB"/>
    <w:rsid w:val="001727B9"/>
    <w:rsid w:val="0017289F"/>
    <w:rsid w:val="0017290F"/>
    <w:rsid w:val="00173389"/>
    <w:rsid w:val="00174877"/>
    <w:rsid w:val="00174C1C"/>
    <w:rsid w:val="00174DCF"/>
    <w:rsid w:val="00176752"/>
    <w:rsid w:val="001767CF"/>
    <w:rsid w:val="00176ED0"/>
    <w:rsid w:val="0017743B"/>
    <w:rsid w:val="00177456"/>
    <w:rsid w:val="00177E33"/>
    <w:rsid w:val="00180298"/>
    <w:rsid w:val="001805AD"/>
    <w:rsid w:val="00181795"/>
    <w:rsid w:val="00181FF7"/>
    <w:rsid w:val="001834E9"/>
    <w:rsid w:val="001837C1"/>
    <w:rsid w:val="00183ABD"/>
    <w:rsid w:val="00184091"/>
    <w:rsid w:val="00184D50"/>
    <w:rsid w:val="00184F84"/>
    <w:rsid w:val="00185470"/>
    <w:rsid w:val="0018551E"/>
    <w:rsid w:val="0018577C"/>
    <w:rsid w:val="00185DFB"/>
    <w:rsid w:val="00186573"/>
    <w:rsid w:val="00187282"/>
    <w:rsid w:val="001872DB"/>
    <w:rsid w:val="00187515"/>
    <w:rsid w:val="00187946"/>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A61"/>
    <w:rsid w:val="001A2FA3"/>
    <w:rsid w:val="001A3A03"/>
    <w:rsid w:val="001A473A"/>
    <w:rsid w:val="001A4C91"/>
    <w:rsid w:val="001A4D90"/>
    <w:rsid w:val="001A4E20"/>
    <w:rsid w:val="001A5D5A"/>
    <w:rsid w:val="001A63E1"/>
    <w:rsid w:val="001A6704"/>
    <w:rsid w:val="001A6A7D"/>
    <w:rsid w:val="001A6E95"/>
    <w:rsid w:val="001A77CE"/>
    <w:rsid w:val="001A78FD"/>
    <w:rsid w:val="001B19BD"/>
    <w:rsid w:val="001B288C"/>
    <w:rsid w:val="001B2998"/>
    <w:rsid w:val="001B2D9C"/>
    <w:rsid w:val="001B3B40"/>
    <w:rsid w:val="001B4184"/>
    <w:rsid w:val="001B48A1"/>
    <w:rsid w:val="001B50BB"/>
    <w:rsid w:val="001B6A86"/>
    <w:rsid w:val="001B6BC4"/>
    <w:rsid w:val="001B751D"/>
    <w:rsid w:val="001B7749"/>
    <w:rsid w:val="001C1864"/>
    <w:rsid w:val="001C1CFD"/>
    <w:rsid w:val="001C209E"/>
    <w:rsid w:val="001C20CD"/>
    <w:rsid w:val="001C2C42"/>
    <w:rsid w:val="001C400C"/>
    <w:rsid w:val="001C4CBB"/>
    <w:rsid w:val="001C4F1E"/>
    <w:rsid w:val="001C5317"/>
    <w:rsid w:val="001C54AF"/>
    <w:rsid w:val="001C6822"/>
    <w:rsid w:val="001C71CE"/>
    <w:rsid w:val="001C7B67"/>
    <w:rsid w:val="001C7C3C"/>
    <w:rsid w:val="001D02E9"/>
    <w:rsid w:val="001D060C"/>
    <w:rsid w:val="001D0ADB"/>
    <w:rsid w:val="001D1C12"/>
    <w:rsid w:val="001D2115"/>
    <w:rsid w:val="001D24D3"/>
    <w:rsid w:val="001D2B4B"/>
    <w:rsid w:val="001D2BE8"/>
    <w:rsid w:val="001D3081"/>
    <w:rsid w:val="001D4709"/>
    <w:rsid w:val="001D4D02"/>
    <w:rsid w:val="001D4F72"/>
    <w:rsid w:val="001D53A7"/>
    <w:rsid w:val="001D53B2"/>
    <w:rsid w:val="001D5867"/>
    <w:rsid w:val="001D5A75"/>
    <w:rsid w:val="001D5BF5"/>
    <w:rsid w:val="001D6738"/>
    <w:rsid w:val="001D71DB"/>
    <w:rsid w:val="001D73E4"/>
    <w:rsid w:val="001E0E77"/>
    <w:rsid w:val="001E17C7"/>
    <w:rsid w:val="001E1F04"/>
    <w:rsid w:val="001E27F5"/>
    <w:rsid w:val="001E46F0"/>
    <w:rsid w:val="001E4A97"/>
    <w:rsid w:val="001E4B8D"/>
    <w:rsid w:val="001E5BCA"/>
    <w:rsid w:val="001E5D8A"/>
    <w:rsid w:val="001E6071"/>
    <w:rsid w:val="001E6629"/>
    <w:rsid w:val="001E7191"/>
    <w:rsid w:val="001E75A0"/>
    <w:rsid w:val="001E79BD"/>
    <w:rsid w:val="001F1467"/>
    <w:rsid w:val="001F3E30"/>
    <w:rsid w:val="001F433D"/>
    <w:rsid w:val="001F51BE"/>
    <w:rsid w:val="001F5274"/>
    <w:rsid w:val="001F5396"/>
    <w:rsid w:val="001F5ADD"/>
    <w:rsid w:val="001F6FCA"/>
    <w:rsid w:val="001F72AD"/>
    <w:rsid w:val="001F73CD"/>
    <w:rsid w:val="002004E9"/>
    <w:rsid w:val="00200609"/>
    <w:rsid w:val="002008A2"/>
    <w:rsid w:val="00201825"/>
    <w:rsid w:val="00201843"/>
    <w:rsid w:val="00201ACD"/>
    <w:rsid w:val="00202F95"/>
    <w:rsid w:val="002036B7"/>
    <w:rsid w:val="0020404A"/>
    <w:rsid w:val="0020417A"/>
    <w:rsid w:val="002043A8"/>
    <w:rsid w:val="00204BED"/>
    <w:rsid w:val="002054DA"/>
    <w:rsid w:val="0020592E"/>
    <w:rsid w:val="00206385"/>
    <w:rsid w:val="002068CA"/>
    <w:rsid w:val="00206F0E"/>
    <w:rsid w:val="00207377"/>
    <w:rsid w:val="0020792C"/>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63A"/>
    <w:rsid w:val="00220823"/>
    <w:rsid w:val="00220846"/>
    <w:rsid w:val="0022109A"/>
    <w:rsid w:val="00221BDB"/>
    <w:rsid w:val="00221CC5"/>
    <w:rsid w:val="00221D12"/>
    <w:rsid w:val="002233C5"/>
    <w:rsid w:val="002235AA"/>
    <w:rsid w:val="00223C34"/>
    <w:rsid w:val="00224587"/>
    <w:rsid w:val="00225B18"/>
    <w:rsid w:val="00225E11"/>
    <w:rsid w:val="00226C49"/>
    <w:rsid w:val="00227666"/>
    <w:rsid w:val="002306C3"/>
    <w:rsid w:val="00230AA8"/>
    <w:rsid w:val="00230D08"/>
    <w:rsid w:val="00230E33"/>
    <w:rsid w:val="00232108"/>
    <w:rsid w:val="00232477"/>
    <w:rsid w:val="00232575"/>
    <w:rsid w:val="00232A4F"/>
    <w:rsid w:val="00233938"/>
    <w:rsid w:val="00233B5E"/>
    <w:rsid w:val="00233ED1"/>
    <w:rsid w:val="00234478"/>
    <w:rsid w:val="00234ADD"/>
    <w:rsid w:val="00234CBE"/>
    <w:rsid w:val="002350B9"/>
    <w:rsid w:val="0023612D"/>
    <w:rsid w:val="00236736"/>
    <w:rsid w:val="002368D1"/>
    <w:rsid w:val="00237F84"/>
    <w:rsid w:val="00237FFD"/>
    <w:rsid w:val="0024038E"/>
    <w:rsid w:val="00241713"/>
    <w:rsid w:val="00241820"/>
    <w:rsid w:val="0024283D"/>
    <w:rsid w:val="00243440"/>
    <w:rsid w:val="00243809"/>
    <w:rsid w:val="00243B84"/>
    <w:rsid w:val="0024465B"/>
    <w:rsid w:val="00245AD7"/>
    <w:rsid w:val="00245BF6"/>
    <w:rsid w:val="00245CDE"/>
    <w:rsid w:val="0024626C"/>
    <w:rsid w:val="00247507"/>
    <w:rsid w:val="00250873"/>
    <w:rsid w:val="00250A5F"/>
    <w:rsid w:val="00251305"/>
    <w:rsid w:val="0025151D"/>
    <w:rsid w:val="00251778"/>
    <w:rsid w:val="00252A65"/>
    <w:rsid w:val="00252B52"/>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1466"/>
    <w:rsid w:val="002617A4"/>
    <w:rsid w:val="00261B9C"/>
    <w:rsid w:val="00261C07"/>
    <w:rsid w:val="00261D77"/>
    <w:rsid w:val="002623DE"/>
    <w:rsid w:val="002631A6"/>
    <w:rsid w:val="002647EA"/>
    <w:rsid w:val="00264817"/>
    <w:rsid w:val="0026483E"/>
    <w:rsid w:val="00264FAB"/>
    <w:rsid w:val="00265188"/>
    <w:rsid w:val="002659FD"/>
    <w:rsid w:val="00265D2F"/>
    <w:rsid w:val="00265DA9"/>
    <w:rsid w:val="0026655E"/>
    <w:rsid w:val="00266F1C"/>
    <w:rsid w:val="00267185"/>
    <w:rsid w:val="0026753A"/>
    <w:rsid w:val="00267DBD"/>
    <w:rsid w:val="002711B4"/>
    <w:rsid w:val="00271861"/>
    <w:rsid w:val="00271912"/>
    <w:rsid w:val="00271C6C"/>
    <w:rsid w:val="002724F9"/>
    <w:rsid w:val="00273646"/>
    <w:rsid w:val="00275B5F"/>
    <w:rsid w:val="0027610D"/>
    <w:rsid w:val="002763CF"/>
    <w:rsid w:val="0027648C"/>
    <w:rsid w:val="00280271"/>
    <w:rsid w:val="00281029"/>
    <w:rsid w:val="002818C9"/>
    <w:rsid w:val="00281FB3"/>
    <w:rsid w:val="00283D21"/>
    <w:rsid w:val="00285876"/>
    <w:rsid w:val="00285ED9"/>
    <w:rsid w:val="002860E5"/>
    <w:rsid w:val="00286139"/>
    <w:rsid w:val="0028624B"/>
    <w:rsid w:val="0028655D"/>
    <w:rsid w:val="00286C5C"/>
    <w:rsid w:val="00286D54"/>
    <w:rsid w:val="002871FD"/>
    <w:rsid w:val="00287225"/>
    <w:rsid w:val="002876C0"/>
    <w:rsid w:val="002902CE"/>
    <w:rsid w:val="00291039"/>
    <w:rsid w:val="00291AC6"/>
    <w:rsid w:val="00292188"/>
    <w:rsid w:val="0029260E"/>
    <w:rsid w:val="002928BA"/>
    <w:rsid w:val="002947D7"/>
    <w:rsid w:val="00295F01"/>
    <w:rsid w:val="00295FE1"/>
    <w:rsid w:val="00295FFD"/>
    <w:rsid w:val="002965D3"/>
    <w:rsid w:val="00297981"/>
    <w:rsid w:val="002A1696"/>
    <w:rsid w:val="002A1D94"/>
    <w:rsid w:val="002A244E"/>
    <w:rsid w:val="002A3213"/>
    <w:rsid w:val="002A36D9"/>
    <w:rsid w:val="002A39AB"/>
    <w:rsid w:val="002A430C"/>
    <w:rsid w:val="002A4D6F"/>
    <w:rsid w:val="002A5765"/>
    <w:rsid w:val="002A615B"/>
    <w:rsid w:val="002A783A"/>
    <w:rsid w:val="002A7A8B"/>
    <w:rsid w:val="002B05CF"/>
    <w:rsid w:val="002B05F6"/>
    <w:rsid w:val="002B06B1"/>
    <w:rsid w:val="002B0751"/>
    <w:rsid w:val="002B0B52"/>
    <w:rsid w:val="002B1005"/>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0023"/>
    <w:rsid w:val="002C122F"/>
    <w:rsid w:val="002C12F4"/>
    <w:rsid w:val="002C2098"/>
    <w:rsid w:val="002C2184"/>
    <w:rsid w:val="002C2C27"/>
    <w:rsid w:val="002C2E8E"/>
    <w:rsid w:val="002C3369"/>
    <w:rsid w:val="002C3608"/>
    <w:rsid w:val="002C3807"/>
    <w:rsid w:val="002C41E5"/>
    <w:rsid w:val="002C50B6"/>
    <w:rsid w:val="002C56A8"/>
    <w:rsid w:val="002C7F46"/>
    <w:rsid w:val="002C7FD6"/>
    <w:rsid w:val="002D02CD"/>
    <w:rsid w:val="002D098C"/>
    <w:rsid w:val="002D22E8"/>
    <w:rsid w:val="002D27A2"/>
    <w:rsid w:val="002D3A89"/>
    <w:rsid w:val="002D3D47"/>
    <w:rsid w:val="002D48EB"/>
    <w:rsid w:val="002D4994"/>
    <w:rsid w:val="002D506F"/>
    <w:rsid w:val="002D5CF9"/>
    <w:rsid w:val="002D5F1C"/>
    <w:rsid w:val="002D63B1"/>
    <w:rsid w:val="002D68E3"/>
    <w:rsid w:val="002D7DD9"/>
    <w:rsid w:val="002E08BD"/>
    <w:rsid w:val="002E0CE2"/>
    <w:rsid w:val="002E1369"/>
    <w:rsid w:val="002E17ED"/>
    <w:rsid w:val="002E1C06"/>
    <w:rsid w:val="002E39ED"/>
    <w:rsid w:val="002E3E6F"/>
    <w:rsid w:val="002E415A"/>
    <w:rsid w:val="002E440B"/>
    <w:rsid w:val="002E4982"/>
    <w:rsid w:val="002E5C34"/>
    <w:rsid w:val="002E5F5A"/>
    <w:rsid w:val="002E61EF"/>
    <w:rsid w:val="002E64CA"/>
    <w:rsid w:val="002E6D6B"/>
    <w:rsid w:val="002E7709"/>
    <w:rsid w:val="002E7959"/>
    <w:rsid w:val="002E7B1E"/>
    <w:rsid w:val="002F0788"/>
    <w:rsid w:val="002F1032"/>
    <w:rsid w:val="002F1FD5"/>
    <w:rsid w:val="002F2079"/>
    <w:rsid w:val="002F23E1"/>
    <w:rsid w:val="002F2B4D"/>
    <w:rsid w:val="002F37D4"/>
    <w:rsid w:val="002F4C34"/>
    <w:rsid w:val="002F5173"/>
    <w:rsid w:val="002F63E3"/>
    <w:rsid w:val="002F6964"/>
    <w:rsid w:val="002F7A86"/>
    <w:rsid w:val="002F7D20"/>
    <w:rsid w:val="003003F9"/>
    <w:rsid w:val="00300DCC"/>
    <w:rsid w:val="0030121A"/>
    <w:rsid w:val="00301B95"/>
    <w:rsid w:val="003035AD"/>
    <w:rsid w:val="00303BDF"/>
    <w:rsid w:val="00303E78"/>
    <w:rsid w:val="00304BF5"/>
    <w:rsid w:val="00305125"/>
    <w:rsid w:val="003054C7"/>
    <w:rsid w:val="00306D04"/>
    <w:rsid w:val="00307DF2"/>
    <w:rsid w:val="00307EFA"/>
    <w:rsid w:val="0031085F"/>
    <w:rsid w:val="00310B53"/>
    <w:rsid w:val="00311906"/>
    <w:rsid w:val="00312052"/>
    <w:rsid w:val="003128D9"/>
    <w:rsid w:val="00312C17"/>
    <w:rsid w:val="003138D7"/>
    <w:rsid w:val="00314293"/>
    <w:rsid w:val="00314BC8"/>
    <w:rsid w:val="00315930"/>
    <w:rsid w:val="00315D8F"/>
    <w:rsid w:val="00316466"/>
    <w:rsid w:val="0031654C"/>
    <w:rsid w:val="003166F4"/>
    <w:rsid w:val="003168F3"/>
    <w:rsid w:val="00317018"/>
    <w:rsid w:val="00317125"/>
    <w:rsid w:val="003175E3"/>
    <w:rsid w:val="003177C5"/>
    <w:rsid w:val="00317D10"/>
    <w:rsid w:val="00317F94"/>
    <w:rsid w:val="00320849"/>
    <w:rsid w:val="003208BE"/>
    <w:rsid w:val="00321700"/>
    <w:rsid w:val="00321928"/>
    <w:rsid w:val="00321CCA"/>
    <w:rsid w:val="0032230D"/>
    <w:rsid w:val="00322574"/>
    <w:rsid w:val="0032321A"/>
    <w:rsid w:val="003235E3"/>
    <w:rsid w:val="00324733"/>
    <w:rsid w:val="00324A01"/>
    <w:rsid w:val="00325332"/>
    <w:rsid w:val="00325459"/>
    <w:rsid w:val="003265E3"/>
    <w:rsid w:val="00326C14"/>
    <w:rsid w:val="00327403"/>
    <w:rsid w:val="00327536"/>
    <w:rsid w:val="003279DB"/>
    <w:rsid w:val="00327C7F"/>
    <w:rsid w:val="0033090A"/>
    <w:rsid w:val="00331AE5"/>
    <w:rsid w:val="003320D4"/>
    <w:rsid w:val="0033220C"/>
    <w:rsid w:val="0033362C"/>
    <w:rsid w:val="00333CD5"/>
    <w:rsid w:val="00335567"/>
    <w:rsid w:val="003358EE"/>
    <w:rsid w:val="003360C1"/>
    <w:rsid w:val="003364B5"/>
    <w:rsid w:val="003366DC"/>
    <w:rsid w:val="0034089A"/>
    <w:rsid w:val="00341D49"/>
    <w:rsid w:val="00341E99"/>
    <w:rsid w:val="003422C6"/>
    <w:rsid w:val="00342582"/>
    <w:rsid w:val="00343B68"/>
    <w:rsid w:val="0034477F"/>
    <w:rsid w:val="00344A6F"/>
    <w:rsid w:val="00344D10"/>
    <w:rsid w:val="00345AAD"/>
    <w:rsid w:val="00345D66"/>
    <w:rsid w:val="00347E4E"/>
    <w:rsid w:val="0035003F"/>
    <w:rsid w:val="00350884"/>
    <w:rsid w:val="00350D5F"/>
    <w:rsid w:val="00350EEA"/>
    <w:rsid w:val="00351018"/>
    <w:rsid w:val="003512FB"/>
    <w:rsid w:val="00351B33"/>
    <w:rsid w:val="00352BE5"/>
    <w:rsid w:val="00353490"/>
    <w:rsid w:val="00353677"/>
    <w:rsid w:val="00353685"/>
    <w:rsid w:val="00353A50"/>
    <w:rsid w:val="00354539"/>
    <w:rsid w:val="00354E73"/>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77E1D"/>
    <w:rsid w:val="00380AFE"/>
    <w:rsid w:val="00380FCA"/>
    <w:rsid w:val="003813BD"/>
    <w:rsid w:val="003816EE"/>
    <w:rsid w:val="00383944"/>
    <w:rsid w:val="00383BB6"/>
    <w:rsid w:val="00383D2A"/>
    <w:rsid w:val="0038405A"/>
    <w:rsid w:val="003848C3"/>
    <w:rsid w:val="003854F9"/>
    <w:rsid w:val="003857F0"/>
    <w:rsid w:val="00385C09"/>
    <w:rsid w:val="00385E4D"/>
    <w:rsid w:val="003864E9"/>
    <w:rsid w:val="003864ED"/>
    <w:rsid w:val="00386CDA"/>
    <w:rsid w:val="00386CDC"/>
    <w:rsid w:val="0038760F"/>
    <w:rsid w:val="003876CA"/>
    <w:rsid w:val="003877FA"/>
    <w:rsid w:val="0039001C"/>
    <w:rsid w:val="0039064B"/>
    <w:rsid w:val="003917B1"/>
    <w:rsid w:val="00391BCF"/>
    <w:rsid w:val="00391F31"/>
    <w:rsid w:val="00392D97"/>
    <w:rsid w:val="00392F37"/>
    <w:rsid w:val="0039337A"/>
    <w:rsid w:val="00393522"/>
    <w:rsid w:val="00393697"/>
    <w:rsid w:val="00393856"/>
    <w:rsid w:val="00393C44"/>
    <w:rsid w:val="003940D1"/>
    <w:rsid w:val="003944DF"/>
    <w:rsid w:val="00396F07"/>
    <w:rsid w:val="003A01DE"/>
    <w:rsid w:val="003A03AA"/>
    <w:rsid w:val="003A0EA0"/>
    <w:rsid w:val="003A171F"/>
    <w:rsid w:val="003A1C98"/>
    <w:rsid w:val="003A2315"/>
    <w:rsid w:val="003A294C"/>
    <w:rsid w:val="003A331B"/>
    <w:rsid w:val="003A3516"/>
    <w:rsid w:val="003A3978"/>
    <w:rsid w:val="003A3F26"/>
    <w:rsid w:val="003A4A76"/>
    <w:rsid w:val="003A4B6B"/>
    <w:rsid w:val="003A4C4E"/>
    <w:rsid w:val="003A512E"/>
    <w:rsid w:val="003A5D8C"/>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877"/>
    <w:rsid w:val="003B5560"/>
    <w:rsid w:val="003B5622"/>
    <w:rsid w:val="003B5CA7"/>
    <w:rsid w:val="003B6C9B"/>
    <w:rsid w:val="003B6CF9"/>
    <w:rsid w:val="003B6EB3"/>
    <w:rsid w:val="003B70F0"/>
    <w:rsid w:val="003B7500"/>
    <w:rsid w:val="003B7C38"/>
    <w:rsid w:val="003B7C60"/>
    <w:rsid w:val="003C076D"/>
    <w:rsid w:val="003C1BA6"/>
    <w:rsid w:val="003C2226"/>
    <w:rsid w:val="003C258D"/>
    <w:rsid w:val="003C27B4"/>
    <w:rsid w:val="003C2A71"/>
    <w:rsid w:val="003C2A7C"/>
    <w:rsid w:val="003C2C66"/>
    <w:rsid w:val="003C2DB6"/>
    <w:rsid w:val="003C2E26"/>
    <w:rsid w:val="003C4758"/>
    <w:rsid w:val="003C4BA6"/>
    <w:rsid w:val="003C5198"/>
    <w:rsid w:val="003C5864"/>
    <w:rsid w:val="003C59C8"/>
    <w:rsid w:val="003C7459"/>
    <w:rsid w:val="003C7A42"/>
    <w:rsid w:val="003D054C"/>
    <w:rsid w:val="003D1073"/>
    <w:rsid w:val="003D1446"/>
    <w:rsid w:val="003D18F8"/>
    <w:rsid w:val="003D257A"/>
    <w:rsid w:val="003D2911"/>
    <w:rsid w:val="003D3FEA"/>
    <w:rsid w:val="003D4E97"/>
    <w:rsid w:val="003D5449"/>
    <w:rsid w:val="003D59DC"/>
    <w:rsid w:val="003D5A1A"/>
    <w:rsid w:val="003D6998"/>
    <w:rsid w:val="003D6ECF"/>
    <w:rsid w:val="003D7603"/>
    <w:rsid w:val="003D770B"/>
    <w:rsid w:val="003D7984"/>
    <w:rsid w:val="003E0A78"/>
    <w:rsid w:val="003E0B92"/>
    <w:rsid w:val="003E11AF"/>
    <w:rsid w:val="003E1283"/>
    <w:rsid w:val="003E15F7"/>
    <w:rsid w:val="003E1649"/>
    <w:rsid w:val="003E2637"/>
    <w:rsid w:val="003E298C"/>
    <w:rsid w:val="003E32E0"/>
    <w:rsid w:val="003E3F70"/>
    <w:rsid w:val="003E53AD"/>
    <w:rsid w:val="003E58F2"/>
    <w:rsid w:val="003E5DEE"/>
    <w:rsid w:val="003E5FD1"/>
    <w:rsid w:val="003F0E47"/>
    <w:rsid w:val="003F0FED"/>
    <w:rsid w:val="003F119C"/>
    <w:rsid w:val="003F155E"/>
    <w:rsid w:val="003F1ADE"/>
    <w:rsid w:val="003F1C43"/>
    <w:rsid w:val="003F213F"/>
    <w:rsid w:val="003F2AA9"/>
    <w:rsid w:val="003F2F40"/>
    <w:rsid w:val="003F35E3"/>
    <w:rsid w:val="003F39C1"/>
    <w:rsid w:val="003F4095"/>
    <w:rsid w:val="003F4CB9"/>
    <w:rsid w:val="003F4DBF"/>
    <w:rsid w:val="003F504F"/>
    <w:rsid w:val="003F523D"/>
    <w:rsid w:val="003F60BF"/>
    <w:rsid w:val="003F6927"/>
    <w:rsid w:val="003F73A5"/>
    <w:rsid w:val="003F78A3"/>
    <w:rsid w:val="00400AAC"/>
    <w:rsid w:val="00401D46"/>
    <w:rsid w:val="00402370"/>
    <w:rsid w:val="00402426"/>
    <w:rsid w:val="0040294A"/>
    <w:rsid w:val="00402B2C"/>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2004B"/>
    <w:rsid w:val="00420835"/>
    <w:rsid w:val="00420E25"/>
    <w:rsid w:val="00420FE9"/>
    <w:rsid w:val="00422CD1"/>
    <w:rsid w:val="004234A9"/>
    <w:rsid w:val="00423BCA"/>
    <w:rsid w:val="00423EFB"/>
    <w:rsid w:val="004241F0"/>
    <w:rsid w:val="004242FC"/>
    <w:rsid w:val="004244B9"/>
    <w:rsid w:val="00424E2E"/>
    <w:rsid w:val="00426280"/>
    <w:rsid w:val="004264BB"/>
    <w:rsid w:val="004271DB"/>
    <w:rsid w:val="0042723B"/>
    <w:rsid w:val="00427E66"/>
    <w:rsid w:val="0043015F"/>
    <w:rsid w:val="0043023C"/>
    <w:rsid w:val="00430DFD"/>
    <w:rsid w:val="00431755"/>
    <w:rsid w:val="00432085"/>
    <w:rsid w:val="00432789"/>
    <w:rsid w:val="004327B3"/>
    <w:rsid w:val="00432A55"/>
    <w:rsid w:val="00432E4E"/>
    <w:rsid w:val="00432EF7"/>
    <w:rsid w:val="00433E04"/>
    <w:rsid w:val="00433F09"/>
    <w:rsid w:val="004340E4"/>
    <w:rsid w:val="00434824"/>
    <w:rsid w:val="00435DE5"/>
    <w:rsid w:val="00435EE5"/>
    <w:rsid w:val="00435FC0"/>
    <w:rsid w:val="004363B0"/>
    <w:rsid w:val="004363BE"/>
    <w:rsid w:val="0043776E"/>
    <w:rsid w:val="00437C00"/>
    <w:rsid w:val="004403E5"/>
    <w:rsid w:val="00440448"/>
    <w:rsid w:val="004407B8"/>
    <w:rsid w:val="00440FE4"/>
    <w:rsid w:val="00442C82"/>
    <w:rsid w:val="00443100"/>
    <w:rsid w:val="004437EA"/>
    <w:rsid w:val="00443DED"/>
    <w:rsid w:val="0044529A"/>
    <w:rsid w:val="00445395"/>
    <w:rsid w:val="00445571"/>
    <w:rsid w:val="00445D2A"/>
    <w:rsid w:val="00446930"/>
    <w:rsid w:val="00446B03"/>
    <w:rsid w:val="00446DAC"/>
    <w:rsid w:val="00447122"/>
    <w:rsid w:val="004475C3"/>
    <w:rsid w:val="00447A80"/>
    <w:rsid w:val="00450040"/>
    <w:rsid w:val="00451541"/>
    <w:rsid w:val="004515BA"/>
    <w:rsid w:val="00451CBA"/>
    <w:rsid w:val="00452A0E"/>
    <w:rsid w:val="0045461C"/>
    <w:rsid w:val="0045467A"/>
    <w:rsid w:val="00454FA4"/>
    <w:rsid w:val="0045652E"/>
    <w:rsid w:val="00456856"/>
    <w:rsid w:val="0046095C"/>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7104"/>
    <w:rsid w:val="0047789D"/>
    <w:rsid w:val="004801F0"/>
    <w:rsid w:val="0048065E"/>
    <w:rsid w:val="00480745"/>
    <w:rsid w:val="00480C41"/>
    <w:rsid w:val="00480F0F"/>
    <w:rsid w:val="00481F16"/>
    <w:rsid w:val="00482B04"/>
    <w:rsid w:val="00483017"/>
    <w:rsid w:val="004834E3"/>
    <w:rsid w:val="004837F0"/>
    <w:rsid w:val="0048445E"/>
    <w:rsid w:val="00484B1D"/>
    <w:rsid w:val="00484B3D"/>
    <w:rsid w:val="00484B91"/>
    <w:rsid w:val="0048512F"/>
    <w:rsid w:val="00485ADC"/>
    <w:rsid w:val="004861E9"/>
    <w:rsid w:val="00487182"/>
    <w:rsid w:val="004873AC"/>
    <w:rsid w:val="004877CC"/>
    <w:rsid w:val="004905F4"/>
    <w:rsid w:val="004908DD"/>
    <w:rsid w:val="00490AAA"/>
    <w:rsid w:val="00491EB9"/>
    <w:rsid w:val="00491F18"/>
    <w:rsid w:val="0049219E"/>
    <w:rsid w:val="004939FA"/>
    <w:rsid w:val="00493B1A"/>
    <w:rsid w:val="00493BEE"/>
    <w:rsid w:val="00493E63"/>
    <w:rsid w:val="004946B6"/>
    <w:rsid w:val="00495583"/>
    <w:rsid w:val="0049563A"/>
    <w:rsid w:val="00496934"/>
    <w:rsid w:val="004970ED"/>
    <w:rsid w:val="00497237"/>
    <w:rsid w:val="00497B79"/>
    <w:rsid w:val="004A0892"/>
    <w:rsid w:val="004A1732"/>
    <w:rsid w:val="004A1B74"/>
    <w:rsid w:val="004A2171"/>
    <w:rsid w:val="004A22BD"/>
    <w:rsid w:val="004A2839"/>
    <w:rsid w:val="004A299A"/>
    <w:rsid w:val="004A2A0F"/>
    <w:rsid w:val="004A31B5"/>
    <w:rsid w:val="004A578D"/>
    <w:rsid w:val="004A5823"/>
    <w:rsid w:val="004A59FD"/>
    <w:rsid w:val="004A5EFC"/>
    <w:rsid w:val="004A768D"/>
    <w:rsid w:val="004A7825"/>
    <w:rsid w:val="004A7F76"/>
    <w:rsid w:val="004B09F6"/>
    <w:rsid w:val="004B0F31"/>
    <w:rsid w:val="004B201D"/>
    <w:rsid w:val="004B2B4C"/>
    <w:rsid w:val="004B2EC0"/>
    <w:rsid w:val="004B353A"/>
    <w:rsid w:val="004B3580"/>
    <w:rsid w:val="004B3CC2"/>
    <w:rsid w:val="004B3E8F"/>
    <w:rsid w:val="004B4E23"/>
    <w:rsid w:val="004B4EB7"/>
    <w:rsid w:val="004B5055"/>
    <w:rsid w:val="004B5330"/>
    <w:rsid w:val="004B5810"/>
    <w:rsid w:val="004B5EC8"/>
    <w:rsid w:val="004B6018"/>
    <w:rsid w:val="004B6E0B"/>
    <w:rsid w:val="004B709A"/>
    <w:rsid w:val="004B7117"/>
    <w:rsid w:val="004B71F3"/>
    <w:rsid w:val="004B7C28"/>
    <w:rsid w:val="004B7F3C"/>
    <w:rsid w:val="004C0A71"/>
    <w:rsid w:val="004C15C0"/>
    <w:rsid w:val="004C1701"/>
    <w:rsid w:val="004C1D7F"/>
    <w:rsid w:val="004C20A0"/>
    <w:rsid w:val="004C2223"/>
    <w:rsid w:val="004C2FA7"/>
    <w:rsid w:val="004C332D"/>
    <w:rsid w:val="004C44AD"/>
    <w:rsid w:val="004C499F"/>
    <w:rsid w:val="004C4C87"/>
    <w:rsid w:val="004C51FD"/>
    <w:rsid w:val="004C5A9B"/>
    <w:rsid w:val="004C63AC"/>
    <w:rsid w:val="004C66B5"/>
    <w:rsid w:val="004C6BF8"/>
    <w:rsid w:val="004C76D7"/>
    <w:rsid w:val="004C7E39"/>
    <w:rsid w:val="004D080B"/>
    <w:rsid w:val="004D0878"/>
    <w:rsid w:val="004D1396"/>
    <w:rsid w:val="004D1715"/>
    <w:rsid w:val="004D1A2C"/>
    <w:rsid w:val="004D1ACC"/>
    <w:rsid w:val="004D1CD0"/>
    <w:rsid w:val="004D2DD0"/>
    <w:rsid w:val="004D3245"/>
    <w:rsid w:val="004D3606"/>
    <w:rsid w:val="004D40AC"/>
    <w:rsid w:val="004D5059"/>
    <w:rsid w:val="004D5555"/>
    <w:rsid w:val="004D5624"/>
    <w:rsid w:val="004D6281"/>
    <w:rsid w:val="004D6B31"/>
    <w:rsid w:val="004D7266"/>
    <w:rsid w:val="004D72F6"/>
    <w:rsid w:val="004D7692"/>
    <w:rsid w:val="004E098F"/>
    <w:rsid w:val="004E0AAF"/>
    <w:rsid w:val="004E0BCC"/>
    <w:rsid w:val="004E13A6"/>
    <w:rsid w:val="004E1411"/>
    <w:rsid w:val="004E1781"/>
    <w:rsid w:val="004E2393"/>
    <w:rsid w:val="004E26DC"/>
    <w:rsid w:val="004E2858"/>
    <w:rsid w:val="004E2C5A"/>
    <w:rsid w:val="004E317D"/>
    <w:rsid w:val="004E339A"/>
    <w:rsid w:val="004E3DC4"/>
    <w:rsid w:val="004E4165"/>
    <w:rsid w:val="004E6CF0"/>
    <w:rsid w:val="004E73EE"/>
    <w:rsid w:val="004E7C39"/>
    <w:rsid w:val="004F002D"/>
    <w:rsid w:val="004F0840"/>
    <w:rsid w:val="004F097F"/>
    <w:rsid w:val="004F0E5E"/>
    <w:rsid w:val="004F108B"/>
    <w:rsid w:val="004F279A"/>
    <w:rsid w:val="004F35CA"/>
    <w:rsid w:val="004F497E"/>
    <w:rsid w:val="004F524B"/>
    <w:rsid w:val="004F6065"/>
    <w:rsid w:val="004F6314"/>
    <w:rsid w:val="004F6F21"/>
    <w:rsid w:val="0050032E"/>
    <w:rsid w:val="00500EEC"/>
    <w:rsid w:val="005015C3"/>
    <w:rsid w:val="00501A84"/>
    <w:rsid w:val="00501BDE"/>
    <w:rsid w:val="00502F67"/>
    <w:rsid w:val="00503888"/>
    <w:rsid w:val="005038E8"/>
    <w:rsid w:val="00504DB1"/>
    <w:rsid w:val="005052AF"/>
    <w:rsid w:val="00506847"/>
    <w:rsid w:val="00510F43"/>
    <w:rsid w:val="00511894"/>
    <w:rsid w:val="00511F29"/>
    <w:rsid w:val="0051323B"/>
    <w:rsid w:val="005138A0"/>
    <w:rsid w:val="00513B0E"/>
    <w:rsid w:val="00513E31"/>
    <w:rsid w:val="00513FEA"/>
    <w:rsid w:val="00515CA5"/>
    <w:rsid w:val="00515D9F"/>
    <w:rsid w:val="005160E3"/>
    <w:rsid w:val="00516646"/>
    <w:rsid w:val="005177C9"/>
    <w:rsid w:val="00517C80"/>
    <w:rsid w:val="0052063B"/>
    <w:rsid w:val="005207CE"/>
    <w:rsid w:val="0052120D"/>
    <w:rsid w:val="00521691"/>
    <w:rsid w:val="00522A09"/>
    <w:rsid w:val="00523794"/>
    <w:rsid w:val="00523917"/>
    <w:rsid w:val="005256ED"/>
    <w:rsid w:val="005258C4"/>
    <w:rsid w:val="005258CD"/>
    <w:rsid w:val="00525D45"/>
    <w:rsid w:val="00526684"/>
    <w:rsid w:val="005300B1"/>
    <w:rsid w:val="005303A7"/>
    <w:rsid w:val="00531A71"/>
    <w:rsid w:val="0053206D"/>
    <w:rsid w:val="00533EA4"/>
    <w:rsid w:val="005343EC"/>
    <w:rsid w:val="00534B0E"/>
    <w:rsid w:val="00536463"/>
    <w:rsid w:val="00536873"/>
    <w:rsid w:val="00536966"/>
    <w:rsid w:val="00537138"/>
    <w:rsid w:val="005373E0"/>
    <w:rsid w:val="00537405"/>
    <w:rsid w:val="00537993"/>
    <w:rsid w:val="00541344"/>
    <w:rsid w:val="00542BD8"/>
    <w:rsid w:val="00542FF3"/>
    <w:rsid w:val="00543D6E"/>
    <w:rsid w:val="00544127"/>
    <w:rsid w:val="00544825"/>
    <w:rsid w:val="00544C56"/>
    <w:rsid w:val="00545813"/>
    <w:rsid w:val="00545FD3"/>
    <w:rsid w:val="0054603A"/>
    <w:rsid w:val="005473AB"/>
    <w:rsid w:val="0054744E"/>
    <w:rsid w:val="0054763A"/>
    <w:rsid w:val="005519B5"/>
    <w:rsid w:val="0055259C"/>
    <w:rsid w:val="005526C0"/>
    <w:rsid w:val="00553010"/>
    <w:rsid w:val="005535F1"/>
    <w:rsid w:val="00553BE4"/>
    <w:rsid w:val="005543C1"/>
    <w:rsid w:val="005545CB"/>
    <w:rsid w:val="00554F9D"/>
    <w:rsid w:val="00555255"/>
    <w:rsid w:val="00555517"/>
    <w:rsid w:val="00556765"/>
    <w:rsid w:val="00556C65"/>
    <w:rsid w:val="00556CE3"/>
    <w:rsid w:val="00556D92"/>
    <w:rsid w:val="00557568"/>
    <w:rsid w:val="00561A10"/>
    <w:rsid w:val="005624EA"/>
    <w:rsid w:val="00562569"/>
    <w:rsid w:val="005628F7"/>
    <w:rsid w:val="00563372"/>
    <w:rsid w:val="00563CC9"/>
    <w:rsid w:val="0056434F"/>
    <w:rsid w:val="00564C8E"/>
    <w:rsid w:val="00566011"/>
    <w:rsid w:val="00566BE7"/>
    <w:rsid w:val="00566D0D"/>
    <w:rsid w:val="00567797"/>
    <w:rsid w:val="00567A71"/>
    <w:rsid w:val="00567DCD"/>
    <w:rsid w:val="005703C6"/>
    <w:rsid w:val="0057059D"/>
    <w:rsid w:val="005705DF"/>
    <w:rsid w:val="0057063B"/>
    <w:rsid w:val="00570D12"/>
    <w:rsid w:val="0057150C"/>
    <w:rsid w:val="00571DB4"/>
    <w:rsid w:val="005723C0"/>
    <w:rsid w:val="00572CA4"/>
    <w:rsid w:val="00573117"/>
    <w:rsid w:val="00573122"/>
    <w:rsid w:val="00574980"/>
    <w:rsid w:val="005752F9"/>
    <w:rsid w:val="005755A9"/>
    <w:rsid w:val="00575DAA"/>
    <w:rsid w:val="00575F83"/>
    <w:rsid w:val="0057633C"/>
    <w:rsid w:val="00576600"/>
    <w:rsid w:val="0057678E"/>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3C1"/>
    <w:rsid w:val="00593E21"/>
    <w:rsid w:val="00594CEF"/>
    <w:rsid w:val="005957F6"/>
    <w:rsid w:val="00595D2F"/>
    <w:rsid w:val="00595D79"/>
    <w:rsid w:val="00596077"/>
    <w:rsid w:val="00596C1B"/>
    <w:rsid w:val="00596EFB"/>
    <w:rsid w:val="00596F3F"/>
    <w:rsid w:val="005A0068"/>
    <w:rsid w:val="005A01FF"/>
    <w:rsid w:val="005A1B85"/>
    <w:rsid w:val="005A1C01"/>
    <w:rsid w:val="005A1DD9"/>
    <w:rsid w:val="005A2679"/>
    <w:rsid w:val="005A2E5E"/>
    <w:rsid w:val="005A36E3"/>
    <w:rsid w:val="005A3729"/>
    <w:rsid w:val="005A3D47"/>
    <w:rsid w:val="005A4133"/>
    <w:rsid w:val="005A4298"/>
    <w:rsid w:val="005A42ED"/>
    <w:rsid w:val="005A4764"/>
    <w:rsid w:val="005A4D8B"/>
    <w:rsid w:val="005A4D9F"/>
    <w:rsid w:val="005A5AB1"/>
    <w:rsid w:val="005A5BB9"/>
    <w:rsid w:val="005A5C86"/>
    <w:rsid w:val="005A648D"/>
    <w:rsid w:val="005A71FA"/>
    <w:rsid w:val="005A766F"/>
    <w:rsid w:val="005A7780"/>
    <w:rsid w:val="005A77F7"/>
    <w:rsid w:val="005B0C4E"/>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66F"/>
    <w:rsid w:val="005B747C"/>
    <w:rsid w:val="005B75CC"/>
    <w:rsid w:val="005C0399"/>
    <w:rsid w:val="005C1B1E"/>
    <w:rsid w:val="005C26EC"/>
    <w:rsid w:val="005C39E5"/>
    <w:rsid w:val="005C3F95"/>
    <w:rsid w:val="005C467A"/>
    <w:rsid w:val="005C4C3F"/>
    <w:rsid w:val="005C4ED7"/>
    <w:rsid w:val="005C6A71"/>
    <w:rsid w:val="005C6D39"/>
    <w:rsid w:val="005C6DFB"/>
    <w:rsid w:val="005C6E51"/>
    <w:rsid w:val="005C7D85"/>
    <w:rsid w:val="005D00F9"/>
    <w:rsid w:val="005D05E5"/>
    <w:rsid w:val="005D067A"/>
    <w:rsid w:val="005D0C14"/>
    <w:rsid w:val="005D0D7E"/>
    <w:rsid w:val="005D1642"/>
    <w:rsid w:val="005D22F8"/>
    <w:rsid w:val="005D2C05"/>
    <w:rsid w:val="005D2D89"/>
    <w:rsid w:val="005D4816"/>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477"/>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EB6"/>
    <w:rsid w:val="005F6FFB"/>
    <w:rsid w:val="005F7824"/>
    <w:rsid w:val="0060124B"/>
    <w:rsid w:val="00602198"/>
    <w:rsid w:val="006021EA"/>
    <w:rsid w:val="006033B5"/>
    <w:rsid w:val="006044EA"/>
    <w:rsid w:val="006047F1"/>
    <w:rsid w:val="00606219"/>
    <w:rsid w:val="006073DF"/>
    <w:rsid w:val="006101C7"/>
    <w:rsid w:val="00610DD8"/>
    <w:rsid w:val="0061115F"/>
    <w:rsid w:val="006118AE"/>
    <w:rsid w:val="006118B1"/>
    <w:rsid w:val="00611C58"/>
    <w:rsid w:val="0061244F"/>
    <w:rsid w:val="00612873"/>
    <w:rsid w:val="00612A85"/>
    <w:rsid w:val="0061430A"/>
    <w:rsid w:val="00614443"/>
    <w:rsid w:val="006148F4"/>
    <w:rsid w:val="0061495B"/>
    <w:rsid w:val="00614BC3"/>
    <w:rsid w:val="006159D1"/>
    <w:rsid w:val="006166F7"/>
    <w:rsid w:val="00616F4B"/>
    <w:rsid w:val="006170FA"/>
    <w:rsid w:val="00617B18"/>
    <w:rsid w:val="0062031D"/>
    <w:rsid w:val="00620582"/>
    <w:rsid w:val="006209E4"/>
    <w:rsid w:val="00620CA5"/>
    <w:rsid w:val="00621103"/>
    <w:rsid w:val="00621433"/>
    <w:rsid w:val="006214E7"/>
    <w:rsid w:val="0062168C"/>
    <w:rsid w:val="00622D9B"/>
    <w:rsid w:val="00622E2A"/>
    <w:rsid w:val="0062536E"/>
    <w:rsid w:val="006254F5"/>
    <w:rsid w:val="00626491"/>
    <w:rsid w:val="00630546"/>
    <w:rsid w:val="00630835"/>
    <w:rsid w:val="00631629"/>
    <w:rsid w:val="006319A4"/>
    <w:rsid w:val="0063328B"/>
    <w:rsid w:val="006334B5"/>
    <w:rsid w:val="00634179"/>
    <w:rsid w:val="00634281"/>
    <w:rsid w:val="00634A36"/>
    <w:rsid w:val="00636A24"/>
    <w:rsid w:val="00636A6A"/>
    <w:rsid w:val="00636B2E"/>
    <w:rsid w:val="00637967"/>
    <w:rsid w:val="00637AC5"/>
    <w:rsid w:val="006408AE"/>
    <w:rsid w:val="00640A87"/>
    <w:rsid w:val="00641892"/>
    <w:rsid w:val="00641E08"/>
    <w:rsid w:val="00642375"/>
    <w:rsid w:val="00642B1E"/>
    <w:rsid w:val="006431D6"/>
    <w:rsid w:val="00643BB1"/>
    <w:rsid w:val="00644083"/>
    <w:rsid w:val="006446BA"/>
    <w:rsid w:val="006446C5"/>
    <w:rsid w:val="00644CFD"/>
    <w:rsid w:val="00644F4F"/>
    <w:rsid w:val="00644FFD"/>
    <w:rsid w:val="00645D3C"/>
    <w:rsid w:val="00645E8E"/>
    <w:rsid w:val="00646143"/>
    <w:rsid w:val="006468CF"/>
    <w:rsid w:val="0064753E"/>
    <w:rsid w:val="00647759"/>
    <w:rsid w:val="00647769"/>
    <w:rsid w:val="00650A93"/>
    <w:rsid w:val="0065124E"/>
    <w:rsid w:val="00651398"/>
    <w:rsid w:val="006526FD"/>
    <w:rsid w:val="006533E0"/>
    <w:rsid w:val="00653626"/>
    <w:rsid w:val="0065388B"/>
    <w:rsid w:val="00653B91"/>
    <w:rsid w:val="0065410F"/>
    <w:rsid w:val="0065438D"/>
    <w:rsid w:val="00654A6B"/>
    <w:rsid w:val="00656156"/>
    <w:rsid w:val="00656612"/>
    <w:rsid w:val="0065674B"/>
    <w:rsid w:val="0065732B"/>
    <w:rsid w:val="00657A85"/>
    <w:rsid w:val="00657AAF"/>
    <w:rsid w:val="00660C6D"/>
    <w:rsid w:val="00660DD6"/>
    <w:rsid w:val="00661299"/>
    <w:rsid w:val="006612AA"/>
    <w:rsid w:val="006614B9"/>
    <w:rsid w:val="006621C4"/>
    <w:rsid w:val="006626DD"/>
    <w:rsid w:val="00663848"/>
    <w:rsid w:val="0066405E"/>
    <w:rsid w:val="00664380"/>
    <w:rsid w:val="00664830"/>
    <w:rsid w:val="00665586"/>
    <w:rsid w:val="00665C53"/>
    <w:rsid w:val="0066607C"/>
    <w:rsid w:val="00666BF8"/>
    <w:rsid w:val="00666E89"/>
    <w:rsid w:val="00667188"/>
    <w:rsid w:val="006709E9"/>
    <w:rsid w:val="00670F40"/>
    <w:rsid w:val="006725C0"/>
    <w:rsid w:val="006726F1"/>
    <w:rsid w:val="00672F48"/>
    <w:rsid w:val="00673188"/>
    <w:rsid w:val="006731F4"/>
    <w:rsid w:val="00673629"/>
    <w:rsid w:val="006738DD"/>
    <w:rsid w:val="00673D87"/>
    <w:rsid w:val="00674664"/>
    <w:rsid w:val="006747EE"/>
    <w:rsid w:val="00675001"/>
    <w:rsid w:val="0067597D"/>
    <w:rsid w:val="00675F1A"/>
    <w:rsid w:val="00676058"/>
    <w:rsid w:val="00676C7A"/>
    <w:rsid w:val="00676C9B"/>
    <w:rsid w:val="00677015"/>
    <w:rsid w:val="006779F7"/>
    <w:rsid w:val="00677BB6"/>
    <w:rsid w:val="00681899"/>
    <w:rsid w:val="00681982"/>
    <w:rsid w:val="0068215D"/>
    <w:rsid w:val="00682943"/>
    <w:rsid w:val="006839D9"/>
    <w:rsid w:val="00684218"/>
    <w:rsid w:val="0068462C"/>
    <w:rsid w:val="006846F7"/>
    <w:rsid w:val="00684E2C"/>
    <w:rsid w:val="00686BDB"/>
    <w:rsid w:val="00687563"/>
    <w:rsid w:val="00687830"/>
    <w:rsid w:val="00687B56"/>
    <w:rsid w:val="00687D28"/>
    <w:rsid w:val="00690065"/>
    <w:rsid w:val="006906F6"/>
    <w:rsid w:val="006914F4"/>
    <w:rsid w:val="006927F9"/>
    <w:rsid w:val="00692A39"/>
    <w:rsid w:val="00694266"/>
    <w:rsid w:val="0069542C"/>
    <w:rsid w:val="006957E1"/>
    <w:rsid w:val="00695C4F"/>
    <w:rsid w:val="0069606C"/>
    <w:rsid w:val="00696C0C"/>
    <w:rsid w:val="00697072"/>
    <w:rsid w:val="006974DE"/>
    <w:rsid w:val="00697507"/>
    <w:rsid w:val="006A085C"/>
    <w:rsid w:val="006A09D1"/>
    <w:rsid w:val="006A0CC8"/>
    <w:rsid w:val="006A16E9"/>
    <w:rsid w:val="006A180E"/>
    <w:rsid w:val="006A1845"/>
    <w:rsid w:val="006A1ADE"/>
    <w:rsid w:val="006A21FB"/>
    <w:rsid w:val="006A252C"/>
    <w:rsid w:val="006A2586"/>
    <w:rsid w:val="006A27B9"/>
    <w:rsid w:val="006A2C54"/>
    <w:rsid w:val="006A3029"/>
    <w:rsid w:val="006A37C1"/>
    <w:rsid w:val="006A3B12"/>
    <w:rsid w:val="006A48EA"/>
    <w:rsid w:val="006A5158"/>
    <w:rsid w:val="006A699D"/>
    <w:rsid w:val="006A6E03"/>
    <w:rsid w:val="006A7089"/>
    <w:rsid w:val="006B1074"/>
    <w:rsid w:val="006B1A20"/>
    <w:rsid w:val="006B233F"/>
    <w:rsid w:val="006B25C4"/>
    <w:rsid w:val="006B2688"/>
    <w:rsid w:val="006B34E7"/>
    <w:rsid w:val="006B4509"/>
    <w:rsid w:val="006B4C8C"/>
    <w:rsid w:val="006B51E8"/>
    <w:rsid w:val="006B5647"/>
    <w:rsid w:val="006B564B"/>
    <w:rsid w:val="006B60B2"/>
    <w:rsid w:val="006B7996"/>
    <w:rsid w:val="006B7E1C"/>
    <w:rsid w:val="006C0024"/>
    <w:rsid w:val="006C02C3"/>
    <w:rsid w:val="006C1939"/>
    <w:rsid w:val="006C2516"/>
    <w:rsid w:val="006C297E"/>
    <w:rsid w:val="006C3045"/>
    <w:rsid w:val="006C38ED"/>
    <w:rsid w:val="006C3E35"/>
    <w:rsid w:val="006C41B6"/>
    <w:rsid w:val="006C47E0"/>
    <w:rsid w:val="006C4F26"/>
    <w:rsid w:val="006C6175"/>
    <w:rsid w:val="006C6524"/>
    <w:rsid w:val="006D0CA9"/>
    <w:rsid w:val="006D0FFC"/>
    <w:rsid w:val="006D17E1"/>
    <w:rsid w:val="006D1D44"/>
    <w:rsid w:val="006D2705"/>
    <w:rsid w:val="006D2E80"/>
    <w:rsid w:val="006D3333"/>
    <w:rsid w:val="006D4090"/>
    <w:rsid w:val="006D4342"/>
    <w:rsid w:val="006D4B36"/>
    <w:rsid w:val="006D4F9D"/>
    <w:rsid w:val="006D522D"/>
    <w:rsid w:val="006D5323"/>
    <w:rsid w:val="006D5E15"/>
    <w:rsid w:val="006D617A"/>
    <w:rsid w:val="006D6A01"/>
    <w:rsid w:val="006D6E45"/>
    <w:rsid w:val="006D7247"/>
    <w:rsid w:val="006D7705"/>
    <w:rsid w:val="006D7FCD"/>
    <w:rsid w:val="006E07DC"/>
    <w:rsid w:val="006E0E22"/>
    <w:rsid w:val="006E1AA6"/>
    <w:rsid w:val="006E1F84"/>
    <w:rsid w:val="006E1F8C"/>
    <w:rsid w:val="006E2546"/>
    <w:rsid w:val="006E396C"/>
    <w:rsid w:val="006E3A19"/>
    <w:rsid w:val="006E3E3D"/>
    <w:rsid w:val="006E406F"/>
    <w:rsid w:val="006E40F1"/>
    <w:rsid w:val="006E4842"/>
    <w:rsid w:val="006E5839"/>
    <w:rsid w:val="006E7316"/>
    <w:rsid w:val="006E793F"/>
    <w:rsid w:val="006E7C51"/>
    <w:rsid w:val="006F090C"/>
    <w:rsid w:val="006F15C1"/>
    <w:rsid w:val="006F18D3"/>
    <w:rsid w:val="006F26B4"/>
    <w:rsid w:val="006F309E"/>
    <w:rsid w:val="006F35C8"/>
    <w:rsid w:val="006F3EAE"/>
    <w:rsid w:val="006F4F09"/>
    <w:rsid w:val="006F5037"/>
    <w:rsid w:val="006F5289"/>
    <w:rsid w:val="006F544B"/>
    <w:rsid w:val="006F5950"/>
    <w:rsid w:val="006F5B7D"/>
    <w:rsid w:val="006F5E9A"/>
    <w:rsid w:val="006F6471"/>
    <w:rsid w:val="006F6EDD"/>
    <w:rsid w:val="006F714A"/>
    <w:rsid w:val="006F7D6A"/>
    <w:rsid w:val="006F7DAE"/>
    <w:rsid w:val="00700086"/>
    <w:rsid w:val="00700B7B"/>
    <w:rsid w:val="0070153D"/>
    <w:rsid w:val="00701A15"/>
    <w:rsid w:val="00702108"/>
    <w:rsid w:val="00702B0C"/>
    <w:rsid w:val="0070304D"/>
    <w:rsid w:val="0070305B"/>
    <w:rsid w:val="00703A06"/>
    <w:rsid w:val="00704116"/>
    <w:rsid w:val="00705C1A"/>
    <w:rsid w:val="0070687A"/>
    <w:rsid w:val="007104B1"/>
    <w:rsid w:val="00710694"/>
    <w:rsid w:val="00711241"/>
    <w:rsid w:val="00711ABB"/>
    <w:rsid w:val="00712839"/>
    <w:rsid w:val="00712A21"/>
    <w:rsid w:val="00712C5E"/>
    <w:rsid w:val="00712FB4"/>
    <w:rsid w:val="00713445"/>
    <w:rsid w:val="00713B3B"/>
    <w:rsid w:val="00713E98"/>
    <w:rsid w:val="00714196"/>
    <w:rsid w:val="0071449C"/>
    <w:rsid w:val="00715CEA"/>
    <w:rsid w:val="00716824"/>
    <w:rsid w:val="00716CC0"/>
    <w:rsid w:val="0071712B"/>
    <w:rsid w:val="00717216"/>
    <w:rsid w:val="007173AA"/>
    <w:rsid w:val="00717599"/>
    <w:rsid w:val="00720626"/>
    <w:rsid w:val="00720C84"/>
    <w:rsid w:val="00721352"/>
    <w:rsid w:val="00721576"/>
    <w:rsid w:val="00722BBB"/>
    <w:rsid w:val="00723B08"/>
    <w:rsid w:val="00723CF2"/>
    <w:rsid w:val="007241E1"/>
    <w:rsid w:val="007242F0"/>
    <w:rsid w:val="00724932"/>
    <w:rsid w:val="007255B1"/>
    <w:rsid w:val="00726332"/>
    <w:rsid w:val="00726D64"/>
    <w:rsid w:val="00726FF9"/>
    <w:rsid w:val="00727354"/>
    <w:rsid w:val="00727965"/>
    <w:rsid w:val="00730140"/>
    <w:rsid w:val="0073157A"/>
    <w:rsid w:val="00731B85"/>
    <w:rsid w:val="00732646"/>
    <w:rsid w:val="007326CA"/>
    <w:rsid w:val="0073360E"/>
    <w:rsid w:val="0073399C"/>
    <w:rsid w:val="00735D8C"/>
    <w:rsid w:val="00735EB7"/>
    <w:rsid w:val="0073758E"/>
    <w:rsid w:val="00737D5D"/>
    <w:rsid w:val="00737E62"/>
    <w:rsid w:val="0074037F"/>
    <w:rsid w:val="007411C6"/>
    <w:rsid w:val="007414F4"/>
    <w:rsid w:val="00741579"/>
    <w:rsid w:val="00744552"/>
    <w:rsid w:val="00744FF4"/>
    <w:rsid w:val="0074538E"/>
    <w:rsid w:val="00745395"/>
    <w:rsid w:val="00745DC7"/>
    <w:rsid w:val="00745FFC"/>
    <w:rsid w:val="00747E8C"/>
    <w:rsid w:val="007501B1"/>
    <w:rsid w:val="00750B67"/>
    <w:rsid w:val="00751034"/>
    <w:rsid w:val="0075203F"/>
    <w:rsid w:val="007526D4"/>
    <w:rsid w:val="00752729"/>
    <w:rsid w:val="00752E45"/>
    <w:rsid w:val="007533DB"/>
    <w:rsid w:val="0075350F"/>
    <w:rsid w:val="007538A3"/>
    <w:rsid w:val="007538FC"/>
    <w:rsid w:val="007540DC"/>
    <w:rsid w:val="0075424D"/>
    <w:rsid w:val="00754683"/>
    <w:rsid w:val="00754E9F"/>
    <w:rsid w:val="00755031"/>
    <w:rsid w:val="0075508A"/>
    <w:rsid w:val="00755264"/>
    <w:rsid w:val="0075543E"/>
    <w:rsid w:val="00755652"/>
    <w:rsid w:val="00755A69"/>
    <w:rsid w:val="00756C5F"/>
    <w:rsid w:val="00757242"/>
    <w:rsid w:val="00760A62"/>
    <w:rsid w:val="00761371"/>
    <w:rsid w:val="00761A2A"/>
    <w:rsid w:val="00761B8E"/>
    <w:rsid w:val="007629FA"/>
    <w:rsid w:val="00763144"/>
    <w:rsid w:val="007633E8"/>
    <w:rsid w:val="00763639"/>
    <w:rsid w:val="00763A05"/>
    <w:rsid w:val="00764807"/>
    <w:rsid w:val="00764B00"/>
    <w:rsid w:val="00764E45"/>
    <w:rsid w:val="007651A1"/>
    <w:rsid w:val="00765DA2"/>
    <w:rsid w:val="0076602B"/>
    <w:rsid w:val="00766ADD"/>
    <w:rsid w:val="00766C98"/>
    <w:rsid w:val="00766F46"/>
    <w:rsid w:val="00770D71"/>
    <w:rsid w:val="00771282"/>
    <w:rsid w:val="00772DF6"/>
    <w:rsid w:val="007731A9"/>
    <w:rsid w:val="00773D4C"/>
    <w:rsid w:val="0077480F"/>
    <w:rsid w:val="0077486D"/>
    <w:rsid w:val="00774B90"/>
    <w:rsid w:val="007753D8"/>
    <w:rsid w:val="0077543A"/>
    <w:rsid w:val="007756E6"/>
    <w:rsid w:val="00775F39"/>
    <w:rsid w:val="00777275"/>
    <w:rsid w:val="00777E95"/>
    <w:rsid w:val="00780564"/>
    <w:rsid w:val="007806DB"/>
    <w:rsid w:val="00781BF5"/>
    <w:rsid w:val="007822EA"/>
    <w:rsid w:val="00782429"/>
    <w:rsid w:val="007831AF"/>
    <w:rsid w:val="007842C0"/>
    <w:rsid w:val="007842E7"/>
    <w:rsid w:val="00784375"/>
    <w:rsid w:val="00784896"/>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2A2B"/>
    <w:rsid w:val="00792BB9"/>
    <w:rsid w:val="00792DF5"/>
    <w:rsid w:val="00792E1F"/>
    <w:rsid w:val="00792E6B"/>
    <w:rsid w:val="00793620"/>
    <w:rsid w:val="0079390A"/>
    <w:rsid w:val="00793D14"/>
    <w:rsid w:val="0079454E"/>
    <w:rsid w:val="0079462B"/>
    <w:rsid w:val="00794CFD"/>
    <w:rsid w:val="00795BA3"/>
    <w:rsid w:val="00796426"/>
    <w:rsid w:val="00796453"/>
    <w:rsid w:val="0079697E"/>
    <w:rsid w:val="00796C78"/>
    <w:rsid w:val="007976A9"/>
    <w:rsid w:val="007976EE"/>
    <w:rsid w:val="007978E7"/>
    <w:rsid w:val="007A08D9"/>
    <w:rsid w:val="007A1424"/>
    <w:rsid w:val="007A1973"/>
    <w:rsid w:val="007A1B40"/>
    <w:rsid w:val="007A2A93"/>
    <w:rsid w:val="007A2D84"/>
    <w:rsid w:val="007A2EF8"/>
    <w:rsid w:val="007A301C"/>
    <w:rsid w:val="007A314E"/>
    <w:rsid w:val="007A3618"/>
    <w:rsid w:val="007A3CDE"/>
    <w:rsid w:val="007A3D26"/>
    <w:rsid w:val="007A4B4C"/>
    <w:rsid w:val="007A51D1"/>
    <w:rsid w:val="007A51FB"/>
    <w:rsid w:val="007A53D4"/>
    <w:rsid w:val="007A55B7"/>
    <w:rsid w:val="007A55CB"/>
    <w:rsid w:val="007A5DC2"/>
    <w:rsid w:val="007A6355"/>
    <w:rsid w:val="007A67A6"/>
    <w:rsid w:val="007A6C05"/>
    <w:rsid w:val="007A716F"/>
    <w:rsid w:val="007A7600"/>
    <w:rsid w:val="007B0606"/>
    <w:rsid w:val="007B067E"/>
    <w:rsid w:val="007B10F7"/>
    <w:rsid w:val="007B11D4"/>
    <w:rsid w:val="007B1265"/>
    <w:rsid w:val="007B26BE"/>
    <w:rsid w:val="007B2A52"/>
    <w:rsid w:val="007B360D"/>
    <w:rsid w:val="007B39F5"/>
    <w:rsid w:val="007B3D55"/>
    <w:rsid w:val="007B3EC8"/>
    <w:rsid w:val="007B3F80"/>
    <w:rsid w:val="007B54CA"/>
    <w:rsid w:val="007B58D5"/>
    <w:rsid w:val="007B5ACB"/>
    <w:rsid w:val="007B6F61"/>
    <w:rsid w:val="007B7C25"/>
    <w:rsid w:val="007C02B3"/>
    <w:rsid w:val="007C05D8"/>
    <w:rsid w:val="007C0BA5"/>
    <w:rsid w:val="007C0F82"/>
    <w:rsid w:val="007C1E05"/>
    <w:rsid w:val="007C1EBC"/>
    <w:rsid w:val="007C2019"/>
    <w:rsid w:val="007C2E69"/>
    <w:rsid w:val="007C2F6C"/>
    <w:rsid w:val="007C3058"/>
    <w:rsid w:val="007C31AD"/>
    <w:rsid w:val="007C36C7"/>
    <w:rsid w:val="007C3887"/>
    <w:rsid w:val="007C3B10"/>
    <w:rsid w:val="007C3C25"/>
    <w:rsid w:val="007C3FB1"/>
    <w:rsid w:val="007C452E"/>
    <w:rsid w:val="007C4ADB"/>
    <w:rsid w:val="007C4B71"/>
    <w:rsid w:val="007C5063"/>
    <w:rsid w:val="007C5605"/>
    <w:rsid w:val="007C5F38"/>
    <w:rsid w:val="007C6874"/>
    <w:rsid w:val="007C713F"/>
    <w:rsid w:val="007C7475"/>
    <w:rsid w:val="007C7E86"/>
    <w:rsid w:val="007D007B"/>
    <w:rsid w:val="007D01BF"/>
    <w:rsid w:val="007D20D0"/>
    <w:rsid w:val="007D30E4"/>
    <w:rsid w:val="007D3289"/>
    <w:rsid w:val="007D39E5"/>
    <w:rsid w:val="007D3D2A"/>
    <w:rsid w:val="007D4BD0"/>
    <w:rsid w:val="007D5E6D"/>
    <w:rsid w:val="007D5F41"/>
    <w:rsid w:val="007D5F51"/>
    <w:rsid w:val="007D7CD0"/>
    <w:rsid w:val="007E0567"/>
    <w:rsid w:val="007E1EFD"/>
    <w:rsid w:val="007E21B9"/>
    <w:rsid w:val="007E22F1"/>
    <w:rsid w:val="007E2875"/>
    <w:rsid w:val="007E3764"/>
    <w:rsid w:val="007E3BD4"/>
    <w:rsid w:val="007E5688"/>
    <w:rsid w:val="007E5F3A"/>
    <w:rsid w:val="007E6130"/>
    <w:rsid w:val="007E631E"/>
    <w:rsid w:val="007E65AE"/>
    <w:rsid w:val="007E7895"/>
    <w:rsid w:val="007E7981"/>
    <w:rsid w:val="007F0577"/>
    <w:rsid w:val="007F0BFC"/>
    <w:rsid w:val="007F0CF9"/>
    <w:rsid w:val="007F1534"/>
    <w:rsid w:val="007F2081"/>
    <w:rsid w:val="007F2AB0"/>
    <w:rsid w:val="007F2E17"/>
    <w:rsid w:val="007F489F"/>
    <w:rsid w:val="007F530A"/>
    <w:rsid w:val="007F568D"/>
    <w:rsid w:val="007F58EF"/>
    <w:rsid w:val="007F72DB"/>
    <w:rsid w:val="007F7631"/>
    <w:rsid w:val="007F7971"/>
    <w:rsid w:val="0080025C"/>
    <w:rsid w:val="00801EB9"/>
    <w:rsid w:val="00803489"/>
    <w:rsid w:val="00803BC8"/>
    <w:rsid w:val="0080475F"/>
    <w:rsid w:val="00804D4A"/>
    <w:rsid w:val="00805FDE"/>
    <w:rsid w:val="00806191"/>
    <w:rsid w:val="0080705E"/>
    <w:rsid w:val="00807E51"/>
    <w:rsid w:val="00807FFA"/>
    <w:rsid w:val="008102AB"/>
    <w:rsid w:val="008104DC"/>
    <w:rsid w:val="008108CF"/>
    <w:rsid w:val="008117CD"/>
    <w:rsid w:val="008131C7"/>
    <w:rsid w:val="008140C1"/>
    <w:rsid w:val="00814E80"/>
    <w:rsid w:val="00815030"/>
    <w:rsid w:val="00815081"/>
    <w:rsid w:val="008170E7"/>
    <w:rsid w:val="00820FD6"/>
    <w:rsid w:val="008210F4"/>
    <w:rsid w:val="008215D3"/>
    <w:rsid w:val="00822482"/>
    <w:rsid w:val="008231A0"/>
    <w:rsid w:val="008247E0"/>
    <w:rsid w:val="008250DA"/>
    <w:rsid w:val="00825ECA"/>
    <w:rsid w:val="0082669E"/>
    <w:rsid w:val="00826A3C"/>
    <w:rsid w:val="0082713D"/>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664"/>
    <w:rsid w:val="00836FB9"/>
    <w:rsid w:val="00840288"/>
    <w:rsid w:val="008403C2"/>
    <w:rsid w:val="0084086D"/>
    <w:rsid w:val="00841044"/>
    <w:rsid w:val="00841371"/>
    <w:rsid w:val="00841546"/>
    <w:rsid w:val="0084172B"/>
    <w:rsid w:val="008418AA"/>
    <w:rsid w:val="00841F4E"/>
    <w:rsid w:val="00841FBE"/>
    <w:rsid w:val="00843FA5"/>
    <w:rsid w:val="008442D8"/>
    <w:rsid w:val="0084484D"/>
    <w:rsid w:val="008449F4"/>
    <w:rsid w:val="00845146"/>
    <w:rsid w:val="00845225"/>
    <w:rsid w:val="00845C98"/>
    <w:rsid w:val="00846809"/>
    <w:rsid w:val="0084702A"/>
    <w:rsid w:val="0084778B"/>
    <w:rsid w:val="00847BEF"/>
    <w:rsid w:val="00847E36"/>
    <w:rsid w:val="00847F87"/>
    <w:rsid w:val="00847FEA"/>
    <w:rsid w:val="00850959"/>
    <w:rsid w:val="00850A67"/>
    <w:rsid w:val="008511E6"/>
    <w:rsid w:val="00852332"/>
    <w:rsid w:val="00852404"/>
    <w:rsid w:val="0085255C"/>
    <w:rsid w:val="00852B70"/>
    <w:rsid w:val="00852DFE"/>
    <w:rsid w:val="0085384B"/>
    <w:rsid w:val="008540CA"/>
    <w:rsid w:val="00854176"/>
    <w:rsid w:val="008554F5"/>
    <w:rsid w:val="00855774"/>
    <w:rsid w:val="00855F88"/>
    <w:rsid w:val="008572A9"/>
    <w:rsid w:val="008609C7"/>
    <w:rsid w:val="00860D39"/>
    <w:rsid w:val="00860FA5"/>
    <w:rsid w:val="00860FA6"/>
    <w:rsid w:val="00861633"/>
    <w:rsid w:val="00861D26"/>
    <w:rsid w:val="00862904"/>
    <w:rsid w:val="00862BF2"/>
    <w:rsid w:val="00863104"/>
    <w:rsid w:val="00863F49"/>
    <w:rsid w:val="00864D33"/>
    <w:rsid w:val="00864DE1"/>
    <w:rsid w:val="0086514F"/>
    <w:rsid w:val="00865425"/>
    <w:rsid w:val="008659B2"/>
    <w:rsid w:val="00865AF0"/>
    <w:rsid w:val="00867062"/>
    <w:rsid w:val="0086766F"/>
    <w:rsid w:val="0087033C"/>
    <w:rsid w:val="00871C0D"/>
    <w:rsid w:val="00871C35"/>
    <w:rsid w:val="00872473"/>
    <w:rsid w:val="00872705"/>
    <w:rsid w:val="00872B8D"/>
    <w:rsid w:val="0087324C"/>
    <w:rsid w:val="0087399A"/>
    <w:rsid w:val="008743C9"/>
    <w:rsid w:val="0087699A"/>
    <w:rsid w:val="00876B36"/>
    <w:rsid w:val="008772EC"/>
    <w:rsid w:val="00877878"/>
    <w:rsid w:val="008808B2"/>
    <w:rsid w:val="00880D55"/>
    <w:rsid w:val="00880ECC"/>
    <w:rsid w:val="0088176A"/>
    <w:rsid w:val="00882CAF"/>
    <w:rsid w:val="008834C6"/>
    <w:rsid w:val="0088364D"/>
    <w:rsid w:val="00883B17"/>
    <w:rsid w:val="00883CA2"/>
    <w:rsid w:val="00883F18"/>
    <w:rsid w:val="00884979"/>
    <w:rsid w:val="00886222"/>
    <w:rsid w:val="00887782"/>
    <w:rsid w:val="00887FBC"/>
    <w:rsid w:val="0089027D"/>
    <w:rsid w:val="008903C4"/>
    <w:rsid w:val="008918EB"/>
    <w:rsid w:val="00893516"/>
    <w:rsid w:val="0089396A"/>
    <w:rsid w:val="00893AD1"/>
    <w:rsid w:val="008945C2"/>
    <w:rsid w:val="00894992"/>
    <w:rsid w:val="00894E12"/>
    <w:rsid w:val="0089569E"/>
    <w:rsid w:val="0089695F"/>
    <w:rsid w:val="00897EEA"/>
    <w:rsid w:val="008A0231"/>
    <w:rsid w:val="008A0485"/>
    <w:rsid w:val="008A052A"/>
    <w:rsid w:val="008A0C99"/>
    <w:rsid w:val="008A0F7D"/>
    <w:rsid w:val="008A1715"/>
    <w:rsid w:val="008A1732"/>
    <w:rsid w:val="008A18C9"/>
    <w:rsid w:val="008A1D7C"/>
    <w:rsid w:val="008A20DC"/>
    <w:rsid w:val="008A2950"/>
    <w:rsid w:val="008A2B8A"/>
    <w:rsid w:val="008A2D48"/>
    <w:rsid w:val="008A33BD"/>
    <w:rsid w:val="008A38D0"/>
    <w:rsid w:val="008A3E34"/>
    <w:rsid w:val="008A42E0"/>
    <w:rsid w:val="008A50AF"/>
    <w:rsid w:val="008A671B"/>
    <w:rsid w:val="008A6723"/>
    <w:rsid w:val="008A7642"/>
    <w:rsid w:val="008A7F43"/>
    <w:rsid w:val="008A7FF4"/>
    <w:rsid w:val="008B008E"/>
    <w:rsid w:val="008B19C2"/>
    <w:rsid w:val="008B2DF8"/>
    <w:rsid w:val="008B3601"/>
    <w:rsid w:val="008B3DEE"/>
    <w:rsid w:val="008B45F2"/>
    <w:rsid w:val="008B6940"/>
    <w:rsid w:val="008B74F1"/>
    <w:rsid w:val="008B7848"/>
    <w:rsid w:val="008B7F5D"/>
    <w:rsid w:val="008C07DE"/>
    <w:rsid w:val="008C1351"/>
    <w:rsid w:val="008C14F6"/>
    <w:rsid w:val="008C19C4"/>
    <w:rsid w:val="008C41A8"/>
    <w:rsid w:val="008C465E"/>
    <w:rsid w:val="008C4ED5"/>
    <w:rsid w:val="008C520F"/>
    <w:rsid w:val="008C5374"/>
    <w:rsid w:val="008C55EB"/>
    <w:rsid w:val="008C5858"/>
    <w:rsid w:val="008C5873"/>
    <w:rsid w:val="008C66AC"/>
    <w:rsid w:val="008C6821"/>
    <w:rsid w:val="008C6DEB"/>
    <w:rsid w:val="008C70F9"/>
    <w:rsid w:val="008C72FE"/>
    <w:rsid w:val="008C7CF2"/>
    <w:rsid w:val="008C7FBF"/>
    <w:rsid w:val="008D001D"/>
    <w:rsid w:val="008D07DE"/>
    <w:rsid w:val="008D1AF5"/>
    <w:rsid w:val="008D2D39"/>
    <w:rsid w:val="008D3A86"/>
    <w:rsid w:val="008D4048"/>
    <w:rsid w:val="008D4AA5"/>
    <w:rsid w:val="008D52B2"/>
    <w:rsid w:val="008D6E96"/>
    <w:rsid w:val="008D7F20"/>
    <w:rsid w:val="008E010A"/>
    <w:rsid w:val="008E0719"/>
    <w:rsid w:val="008E162A"/>
    <w:rsid w:val="008E1CF4"/>
    <w:rsid w:val="008E26CE"/>
    <w:rsid w:val="008E2ADF"/>
    <w:rsid w:val="008E3A87"/>
    <w:rsid w:val="008E4159"/>
    <w:rsid w:val="008E530F"/>
    <w:rsid w:val="008E57C5"/>
    <w:rsid w:val="008E628B"/>
    <w:rsid w:val="008E6732"/>
    <w:rsid w:val="008E71C0"/>
    <w:rsid w:val="008E7C9C"/>
    <w:rsid w:val="008F0417"/>
    <w:rsid w:val="008F07A2"/>
    <w:rsid w:val="008F1E7E"/>
    <w:rsid w:val="008F2302"/>
    <w:rsid w:val="008F23D5"/>
    <w:rsid w:val="008F33AB"/>
    <w:rsid w:val="008F356C"/>
    <w:rsid w:val="008F44AD"/>
    <w:rsid w:val="008F4777"/>
    <w:rsid w:val="008F5721"/>
    <w:rsid w:val="008F5E00"/>
    <w:rsid w:val="008F65E9"/>
    <w:rsid w:val="008F6684"/>
    <w:rsid w:val="008F707F"/>
    <w:rsid w:val="00901077"/>
    <w:rsid w:val="00901613"/>
    <w:rsid w:val="00901B0C"/>
    <w:rsid w:val="00902038"/>
    <w:rsid w:val="00902D96"/>
    <w:rsid w:val="00902E89"/>
    <w:rsid w:val="0090408A"/>
    <w:rsid w:val="009046DF"/>
    <w:rsid w:val="00905344"/>
    <w:rsid w:val="00905AF3"/>
    <w:rsid w:val="0090619D"/>
    <w:rsid w:val="00906244"/>
    <w:rsid w:val="00906E32"/>
    <w:rsid w:val="00907D72"/>
    <w:rsid w:val="0091068B"/>
    <w:rsid w:val="00912170"/>
    <w:rsid w:val="00912EB3"/>
    <w:rsid w:val="009131AA"/>
    <w:rsid w:val="0091340A"/>
    <w:rsid w:val="0091378D"/>
    <w:rsid w:val="009137B4"/>
    <w:rsid w:val="00913B53"/>
    <w:rsid w:val="00914AB6"/>
    <w:rsid w:val="00914C94"/>
    <w:rsid w:val="009152F9"/>
    <w:rsid w:val="0092045D"/>
    <w:rsid w:val="009212D1"/>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FFC"/>
    <w:rsid w:val="0094550D"/>
    <w:rsid w:val="00945F0F"/>
    <w:rsid w:val="00946CC4"/>
    <w:rsid w:val="0094750B"/>
    <w:rsid w:val="00947AB0"/>
    <w:rsid w:val="00947CF3"/>
    <w:rsid w:val="009501F2"/>
    <w:rsid w:val="00950241"/>
    <w:rsid w:val="0095133F"/>
    <w:rsid w:val="009515A3"/>
    <w:rsid w:val="009515DE"/>
    <w:rsid w:val="00951A5A"/>
    <w:rsid w:val="00951B38"/>
    <w:rsid w:val="00952000"/>
    <w:rsid w:val="0095205B"/>
    <w:rsid w:val="00952532"/>
    <w:rsid w:val="00952650"/>
    <w:rsid w:val="00953D0B"/>
    <w:rsid w:val="00955143"/>
    <w:rsid w:val="009560E9"/>
    <w:rsid w:val="00956935"/>
    <w:rsid w:val="0095750C"/>
    <w:rsid w:val="00957F87"/>
    <w:rsid w:val="00960A10"/>
    <w:rsid w:val="00961C71"/>
    <w:rsid w:val="00961FB1"/>
    <w:rsid w:val="00962790"/>
    <w:rsid w:val="009629AE"/>
    <w:rsid w:val="00963782"/>
    <w:rsid w:val="00963AC6"/>
    <w:rsid w:val="00964430"/>
    <w:rsid w:val="0096494E"/>
    <w:rsid w:val="009653B5"/>
    <w:rsid w:val="009656F1"/>
    <w:rsid w:val="009657C0"/>
    <w:rsid w:val="009662A7"/>
    <w:rsid w:val="00966300"/>
    <w:rsid w:val="00966802"/>
    <w:rsid w:val="00966E13"/>
    <w:rsid w:val="009670A7"/>
    <w:rsid w:val="00970059"/>
    <w:rsid w:val="009701FB"/>
    <w:rsid w:val="009712BE"/>
    <w:rsid w:val="009724FC"/>
    <w:rsid w:val="0097265D"/>
    <w:rsid w:val="0097293F"/>
    <w:rsid w:val="00972ED6"/>
    <w:rsid w:val="00973664"/>
    <w:rsid w:val="0097484C"/>
    <w:rsid w:val="00975706"/>
    <w:rsid w:val="00976379"/>
    <w:rsid w:val="009765DA"/>
    <w:rsid w:val="0097782A"/>
    <w:rsid w:val="00980BD2"/>
    <w:rsid w:val="00980C06"/>
    <w:rsid w:val="00981D1E"/>
    <w:rsid w:val="00981FB1"/>
    <w:rsid w:val="0098231B"/>
    <w:rsid w:val="00982A7D"/>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0F01"/>
    <w:rsid w:val="00992849"/>
    <w:rsid w:val="009930C5"/>
    <w:rsid w:val="009938F5"/>
    <w:rsid w:val="00994B32"/>
    <w:rsid w:val="00995170"/>
    <w:rsid w:val="00995E2B"/>
    <w:rsid w:val="00996815"/>
    <w:rsid w:val="00996CCB"/>
    <w:rsid w:val="0099737A"/>
    <w:rsid w:val="009A0A57"/>
    <w:rsid w:val="009A1120"/>
    <w:rsid w:val="009A162E"/>
    <w:rsid w:val="009A18E3"/>
    <w:rsid w:val="009A19E5"/>
    <w:rsid w:val="009A1B64"/>
    <w:rsid w:val="009A269D"/>
    <w:rsid w:val="009A29CD"/>
    <w:rsid w:val="009A370A"/>
    <w:rsid w:val="009A45AA"/>
    <w:rsid w:val="009A5437"/>
    <w:rsid w:val="009A55FE"/>
    <w:rsid w:val="009A5CB9"/>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691"/>
    <w:rsid w:val="009C0907"/>
    <w:rsid w:val="009C0AD7"/>
    <w:rsid w:val="009C0E66"/>
    <w:rsid w:val="009C1BB5"/>
    <w:rsid w:val="009C1C3D"/>
    <w:rsid w:val="009C3618"/>
    <w:rsid w:val="009C4374"/>
    <w:rsid w:val="009C4684"/>
    <w:rsid w:val="009C634B"/>
    <w:rsid w:val="009D162C"/>
    <w:rsid w:val="009D213E"/>
    <w:rsid w:val="009D284E"/>
    <w:rsid w:val="009D2AB5"/>
    <w:rsid w:val="009D2F04"/>
    <w:rsid w:val="009D3529"/>
    <w:rsid w:val="009D402A"/>
    <w:rsid w:val="009D4606"/>
    <w:rsid w:val="009D5529"/>
    <w:rsid w:val="009D5CEC"/>
    <w:rsid w:val="009D67C5"/>
    <w:rsid w:val="009D71D7"/>
    <w:rsid w:val="009D788E"/>
    <w:rsid w:val="009D7BCE"/>
    <w:rsid w:val="009E0092"/>
    <w:rsid w:val="009E081E"/>
    <w:rsid w:val="009E136B"/>
    <w:rsid w:val="009E165E"/>
    <w:rsid w:val="009E2819"/>
    <w:rsid w:val="009E34DA"/>
    <w:rsid w:val="009E375F"/>
    <w:rsid w:val="009E4194"/>
    <w:rsid w:val="009E4679"/>
    <w:rsid w:val="009E548F"/>
    <w:rsid w:val="009E5BBD"/>
    <w:rsid w:val="009E61DF"/>
    <w:rsid w:val="009E6CC7"/>
    <w:rsid w:val="009E73B9"/>
    <w:rsid w:val="009F0742"/>
    <w:rsid w:val="009F122E"/>
    <w:rsid w:val="009F1408"/>
    <w:rsid w:val="009F143C"/>
    <w:rsid w:val="009F1B70"/>
    <w:rsid w:val="009F31D2"/>
    <w:rsid w:val="009F3FB4"/>
    <w:rsid w:val="009F4AA5"/>
    <w:rsid w:val="009F569F"/>
    <w:rsid w:val="009F57FA"/>
    <w:rsid w:val="009F657D"/>
    <w:rsid w:val="009F673A"/>
    <w:rsid w:val="009F6DBC"/>
    <w:rsid w:val="009F767C"/>
    <w:rsid w:val="009F790D"/>
    <w:rsid w:val="009F7BBE"/>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91E"/>
    <w:rsid w:val="00A07B27"/>
    <w:rsid w:val="00A07B45"/>
    <w:rsid w:val="00A07C02"/>
    <w:rsid w:val="00A113A2"/>
    <w:rsid w:val="00A113F9"/>
    <w:rsid w:val="00A11972"/>
    <w:rsid w:val="00A124AA"/>
    <w:rsid w:val="00A12F31"/>
    <w:rsid w:val="00A13840"/>
    <w:rsid w:val="00A14344"/>
    <w:rsid w:val="00A153DB"/>
    <w:rsid w:val="00A15A17"/>
    <w:rsid w:val="00A1601E"/>
    <w:rsid w:val="00A16249"/>
    <w:rsid w:val="00A1688A"/>
    <w:rsid w:val="00A168FA"/>
    <w:rsid w:val="00A20BE4"/>
    <w:rsid w:val="00A21034"/>
    <w:rsid w:val="00A22BD9"/>
    <w:rsid w:val="00A22CAE"/>
    <w:rsid w:val="00A22FEA"/>
    <w:rsid w:val="00A232E3"/>
    <w:rsid w:val="00A23E64"/>
    <w:rsid w:val="00A2443F"/>
    <w:rsid w:val="00A245E3"/>
    <w:rsid w:val="00A24D8D"/>
    <w:rsid w:val="00A2554C"/>
    <w:rsid w:val="00A26591"/>
    <w:rsid w:val="00A265FA"/>
    <w:rsid w:val="00A2709A"/>
    <w:rsid w:val="00A27BCD"/>
    <w:rsid w:val="00A30E4A"/>
    <w:rsid w:val="00A31B2D"/>
    <w:rsid w:val="00A337E5"/>
    <w:rsid w:val="00A33A5E"/>
    <w:rsid w:val="00A34222"/>
    <w:rsid w:val="00A35AC9"/>
    <w:rsid w:val="00A361EF"/>
    <w:rsid w:val="00A3655A"/>
    <w:rsid w:val="00A369D3"/>
    <w:rsid w:val="00A36F9D"/>
    <w:rsid w:val="00A37173"/>
    <w:rsid w:val="00A3791B"/>
    <w:rsid w:val="00A405CB"/>
    <w:rsid w:val="00A40783"/>
    <w:rsid w:val="00A40ECF"/>
    <w:rsid w:val="00A410AA"/>
    <w:rsid w:val="00A416CD"/>
    <w:rsid w:val="00A429D2"/>
    <w:rsid w:val="00A42AEE"/>
    <w:rsid w:val="00A42E17"/>
    <w:rsid w:val="00A4457B"/>
    <w:rsid w:val="00A4471D"/>
    <w:rsid w:val="00A44CD7"/>
    <w:rsid w:val="00A457E5"/>
    <w:rsid w:val="00A45C19"/>
    <w:rsid w:val="00A46679"/>
    <w:rsid w:val="00A47E09"/>
    <w:rsid w:val="00A47F17"/>
    <w:rsid w:val="00A50C59"/>
    <w:rsid w:val="00A518EB"/>
    <w:rsid w:val="00A51A39"/>
    <w:rsid w:val="00A51F0B"/>
    <w:rsid w:val="00A51F9E"/>
    <w:rsid w:val="00A5291C"/>
    <w:rsid w:val="00A53244"/>
    <w:rsid w:val="00A53953"/>
    <w:rsid w:val="00A53D13"/>
    <w:rsid w:val="00A53E5A"/>
    <w:rsid w:val="00A53FBD"/>
    <w:rsid w:val="00A54656"/>
    <w:rsid w:val="00A551F3"/>
    <w:rsid w:val="00A558E5"/>
    <w:rsid w:val="00A56171"/>
    <w:rsid w:val="00A605EA"/>
    <w:rsid w:val="00A60F7B"/>
    <w:rsid w:val="00A6118B"/>
    <w:rsid w:val="00A61539"/>
    <w:rsid w:val="00A62121"/>
    <w:rsid w:val="00A621E0"/>
    <w:rsid w:val="00A6265B"/>
    <w:rsid w:val="00A63099"/>
    <w:rsid w:val="00A63284"/>
    <w:rsid w:val="00A643AE"/>
    <w:rsid w:val="00A64DD7"/>
    <w:rsid w:val="00A66405"/>
    <w:rsid w:val="00A70DB9"/>
    <w:rsid w:val="00A718A3"/>
    <w:rsid w:val="00A71F5B"/>
    <w:rsid w:val="00A721BA"/>
    <w:rsid w:val="00A7247F"/>
    <w:rsid w:val="00A725F0"/>
    <w:rsid w:val="00A72A44"/>
    <w:rsid w:val="00A72E76"/>
    <w:rsid w:val="00A734AB"/>
    <w:rsid w:val="00A739B7"/>
    <w:rsid w:val="00A73F45"/>
    <w:rsid w:val="00A753CC"/>
    <w:rsid w:val="00A75597"/>
    <w:rsid w:val="00A755E2"/>
    <w:rsid w:val="00A7601B"/>
    <w:rsid w:val="00A7676D"/>
    <w:rsid w:val="00A76B0F"/>
    <w:rsid w:val="00A76C42"/>
    <w:rsid w:val="00A77100"/>
    <w:rsid w:val="00A7719F"/>
    <w:rsid w:val="00A80891"/>
    <w:rsid w:val="00A808A7"/>
    <w:rsid w:val="00A80934"/>
    <w:rsid w:val="00A81616"/>
    <w:rsid w:val="00A81AE1"/>
    <w:rsid w:val="00A822BE"/>
    <w:rsid w:val="00A82898"/>
    <w:rsid w:val="00A82E54"/>
    <w:rsid w:val="00A8311C"/>
    <w:rsid w:val="00A83BC1"/>
    <w:rsid w:val="00A841E5"/>
    <w:rsid w:val="00A8483F"/>
    <w:rsid w:val="00A84C3B"/>
    <w:rsid w:val="00A84F86"/>
    <w:rsid w:val="00A857F2"/>
    <w:rsid w:val="00A8585B"/>
    <w:rsid w:val="00A85ABF"/>
    <w:rsid w:val="00A85F22"/>
    <w:rsid w:val="00A86FA7"/>
    <w:rsid w:val="00A87882"/>
    <w:rsid w:val="00A909F9"/>
    <w:rsid w:val="00A90BAF"/>
    <w:rsid w:val="00A90D3B"/>
    <w:rsid w:val="00A91494"/>
    <w:rsid w:val="00A92D9A"/>
    <w:rsid w:val="00A95237"/>
    <w:rsid w:val="00AA036D"/>
    <w:rsid w:val="00AA20BF"/>
    <w:rsid w:val="00AA24D5"/>
    <w:rsid w:val="00AA2B12"/>
    <w:rsid w:val="00AA305C"/>
    <w:rsid w:val="00AA32D3"/>
    <w:rsid w:val="00AA33AF"/>
    <w:rsid w:val="00AA4E36"/>
    <w:rsid w:val="00AA5CCF"/>
    <w:rsid w:val="00AA5CD2"/>
    <w:rsid w:val="00AA71F6"/>
    <w:rsid w:val="00AA7625"/>
    <w:rsid w:val="00AA7BDA"/>
    <w:rsid w:val="00AB021D"/>
    <w:rsid w:val="00AB0778"/>
    <w:rsid w:val="00AB1AF9"/>
    <w:rsid w:val="00AB2B1C"/>
    <w:rsid w:val="00AB3EE2"/>
    <w:rsid w:val="00AB5F38"/>
    <w:rsid w:val="00AB5F3B"/>
    <w:rsid w:val="00AB678F"/>
    <w:rsid w:val="00AB701B"/>
    <w:rsid w:val="00AB7412"/>
    <w:rsid w:val="00AC0256"/>
    <w:rsid w:val="00AC04DA"/>
    <w:rsid w:val="00AC11D6"/>
    <w:rsid w:val="00AC1ADE"/>
    <w:rsid w:val="00AC1C34"/>
    <w:rsid w:val="00AC2F18"/>
    <w:rsid w:val="00AC316C"/>
    <w:rsid w:val="00AC4A9A"/>
    <w:rsid w:val="00AC4EE1"/>
    <w:rsid w:val="00AC58D3"/>
    <w:rsid w:val="00AC6447"/>
    <w:rsid w:val="00AC6C41"/>
    <w:rsid w:val="00AC6D89"/>
    <w:rsid w:val="00AC759D"/>
    <w:rsid w:val="00AC75C3"/>
    <w:rsid w:val="00AC79E2"/>
    <w:rsid w:val="00AC7C57"/>
    <w:rsid w:val="00AD1A07"/>
    <w:rsid w:val="00AD490A"/>
    <w:rsid w:val="00AD4FE0"/>
    <w:rsid w:val="00AD5172"/>
    <w:rsid w:val="00AD70C4"/>
    <w:rsid w:val="00AD7CB5"/>
    <w:rsid w:val="00AD7CC3"/>
    <w:rsid w:val="00AE01EB"/>
    <w:rsid w:val="00AE0DBD"/>
    <w:rsid w:val="00AE180A"/>
    <w:rsid w:val="00AE18F4"/>
    <w:rsid w:val="00AE25CB"/>
    <w:rsid w:val="00AE2B49"/>
    <w:rsid w:val="00AE2FD1"/>
    <w:rsid w:val="00AE3199"/>
    <w:rsid w:val="00AE3BFA"/>
    <w:rsid w:val="00AE3DCD"/>
    <w:rsid w:val="00AE3E3A"/>
    <w:rsid w:val="00AE3F3A"/>
    <w:rsid w:val="00AE41FF"/>
    <w:rsid w:val="00AE4414"/>
    <w:rsid w:val="00AE45D5"/>
    <w:rsid w:val="00AE48AF"/>
    <w:rsid w:val="00AE4C8A"/>
    <w:rsid w:val="00AE5ED1"/>
    <w:rsid w:val="00AE6671"/>
    <w:rsid w:val="00AE72A1"/>
    <w:rsid w:val="00AF0069"/>
    <w:rsid w:val="00AF05B2"/>
    <w:rsid w:val="00AF0821"/>
    <w:rsid w:val="00AF0870"/>
    <w:rsid w:val="00AF0BC5"/>
    <w:rsid w:val="00AF0C26"/>
    <w:rsid w:val="00AF1208"/>
    <w:rsid w:val="00AF12A6"/>
    <w:rsid w:val="00AF1733"/>
    <w:rsid w:val="00AF2AEA"/>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F40"/>
    <w:rsid w:val="00B03979"/>
    <w:rsid w:val="00B0452C"/>
    <w:rsid w:val="00B04C7C"/>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16A"/>
    <w:rsid w:val="00B163E5"/>
    <w:rsid w:val="00B164BF"/>
    <w:rsid w:val="00B169DB"/>
    <w:rsid w:val="00B16EAF"/>
    <w:rsid w:val="00B17F58"/>
    <w:rsid w:val="00B205DC"/>
    <w:rsid w:val="00B205DD"/>
    <w:rsid w:val="00B20BBF"/>
    <w:rsid w:val="00B20D04"/>
    <w:rsid w:val="00B20D2E"/>
    <w:rsid w:val="00B2258F"/>
    <w:rsid w:val="00B22AF8"/>
    <w:rsid w:val="00B23DAA"/>
    <w:rsid w:val="00B23F7C"/>
    <w:rsid w:val="00B25155"/>
    <w:rsid w:val="00B25A01"/>
    <w:rsid w:val="00B25CF6"/>
    <w:rsid w:val="00B25FD1"/>
    <w:rsid w:val="00B26992"/>
    <w:rsid w:val="00B2797F"/>
    <w:rsid w:val="00B27B4F"/>
    <w:rsid w:val="00B27D30"/>
    <w:rsid w:val="00B27E43"/>
    <w:rsid w:val="00B27F9E"/>
    <w:rsid w:val="00B3191F"/>
    <w:rsid w:val="00B324B8"/>
    <w:rsid w:val="00B328FB"/>
    <w:rsid w:val="00B332DF"/>
    <w:rsid w:val="00B3336E"/>
    <w:rsid w:val="00B3370A"/>
    <w:rsid w:val="00B3376A"/>
    <w:rsid w:val="00B33F11"/>
    <w:rsid w:val="00B33FD6"/>
    <w:rsid w:val="00B34B1F"/>
    <w:rsid w:val="00B353A5"/>
    <w:rsid w:val="00B358DB"/>
    <w:rsid w:val="00B35AFD"/>
    <w:rsid w:val="00B35C70"/>
    <w:rsid w:val="00B36043"/>
    <w:rsid w:val="00B362BE"/>
    <w:rsid w:val="00B36683"/>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C68"/>
    <w:rsid w:val="00B54E00"/>
    <w:rsid w:val="00B55DB1"/>
    <w:rsid w:val="00B56CBD"/>
    <w:rsid w:val="00B56E50"/>
    <w:rsid w:val="00B57313"/>
    <w:rsid w:val="00B57546"/>
    <w:rsid w:val="00B6110A"/>
    <w:rsid w:val="00B61799"/>
    <w:rsid w:val="00B6236C"/>
    <w:rsid w:val="00B62C0C"/>
    <w:rsid w:val="00B63010"/>
    <w:rsid w:val="00B63E86"/>
    <w:rsid w:val="00B64B11"/>
    <w:rsid w:val="00B65992"/>
    <w:rsid w:val="00B67400"/>
    <w:rsid w:val="00B67654"/>
    <w:rsid w:val="00B67CF6"/>
    <w:rsid w:val="00B70066"/>
    <w:rsid w:val="00B71C5D"/>
    <w:rsid w:val="00B724E5"/>
    <w:rsid w:val="00B72C9C"/>
    <w:rsid w:val="00B72D47"/>
    <w:rsid w:val="00B73756"/>
    <w:rsid w:val="00B739D4"/>
    <w:rsid w:val="00B7418F"/>
    <w:rsid w:val="00B74885"/>
    <w:rsid w:val="00B74A23"/>
    <w:rsid w:val="00B75002"/>
    <w:rsid w:val="00B754E9"/>
    <w:rsid w:val="00B76108"/>
    <w:rsid w:val="00B76898"/>
    <w:rsid w:val="00B76DA1"/>
    <w:rsid w:val="00B77677"/>
    <w:rsid w:val="00B77B7B"/>
    <w:rsid w:val="00B77E1E"/>
    <w:rsid w:val="00B77EFC"/>
    <w:rsid w:val="00B8015B"/>
    <w:rsid w:val="00B80478"/>
    <w:rsid w:val="00B80546"/>
    <w:rsid w:val="00B8071A"/>
    <w:rsid w:val="00B80AF5"/>
    <w:rsid w:val="00B81424"/>
    <w:rsid w:val="00B82B5C"/>
    <w:rsid w:val="00B839AD"/>
    <w:rsid w:val="00B83E9E"/>
    <w:rsid w:val="00B8434F"/>
    <w:rsid w:val="00B84CDE"/>
    <w:rsid w:val="00B84FA3"/>
    <w:rsid w:val="00B86832"/>
    <w:rsid w:val="00B86F4A"/>
    <w:rsid w:val="00B87336"/>
    <w:rsid w:val="00B87807"/>
    <w:rsid w:val="00B879F4"/>
    <w:rsid w:val="00B87B88"/>
    <w:rsid w:val="00B90A51"/>
    <w:rsid w:val="00B90AC2"/>
    <w:rsid w:val="00B90DBA"/>
    <w:rsid w:val="00B912E8"/>
    <w:rsid w:val="00B9171B"/>
    <w:rsid w:val="00B91FD1"/>
    <w:rsid w:val="00B923C3"/>
    <w:rsid w:val="00B9356B"/>
    <w:rsid w:val="00B93975"/>
    <w:rsid w:val="00B93D38"/>
    <w:rsid w:val="00B947CB"/>
    <w:rsid w:val="00B949C3"/>
    <w:rsid w:val="00B94FC1"/>
    <w:rsid w:val="00B94FEE"/>
    <w:rsid w:val="00B956D7"/>
    <w:rsid w:val="00B95707"/>
    <w:rsid w:val="00B95D42"/>
    <w:rsid w:val="00B95E24"/>
    <w:rsid w:val="00B96800"/>
    <w:rsid w:val="00B96870"/>
    <w:rsid w:val="00B975BD"/>
    <w:rsid w:val="00BA11FC"/>
    <w:rsid w:val="00BA12AC"/>
    <w:rsid w:val="00BA14AB"/>
    <w:rsid w:val="00BA200C"/>
    <w:rsid w:val="00BA35D9"/>
    <w:rsid w:val="00BA36EC"/>
    <w:rsid w:val="00BA4129"/>
    <w:rsid w:val="00BA4F3B"/>
    <w:rsid w:val="00BA5238"/>
    <w:rsid w:val="00BA5F2C"/>
    <w:rsid w:val="00BA7070"/>
    <w:rsid w:val="00BA7079"/>
    <w:rsid w:val="00BA77B6"/>
    <w:rsid w:val="00BB0089"/>
    <w:rsid w:val="00BB066B"/>
    <w:rsid w:val="00BB09D4"/>
    <w:rsid w:val="00BB0DF8"/>
    <w:rsid w:val="00BB228B"/>
    <w:rsid w:val="00BB235C"/>
    <w:rsid w:val="00BB2D96"/>
    <w:rsid w:val="00BB409D"/>
    <w:rsid w:val="00BB4D05"/>
    <w:rsid w:val="00BB4D7C"/>
    <w:rsid w:val="00BB5524"/>
    <w:rsid w:val="00BB602A"/>
    <w:rsid w:val="00BB76F5"/>
    <w:rsid w:val="00BC04CD"/>
    <w:rsid w:val="00BC061C"/>
    <w:rsid w:val="00BC0F2B"/>
    <w:rsid w:val="00BC108C"/>
    <w:rsid w:val="00BC14E4"/>
    <w:rsid w:val="00BC17A4"/>
    <w:rsid w:val="00BC2684"/>
    <w:rsid w:val="00BC2D2A"/>
    <w:rsid w:val="00BC300E"/>
    <w:rsid w:val="00BC38FD"/>
    <w:rsid w:val="00BC3D5D"/>
    <w:rsid w:val="00BC3DC9"/>
    <w:rsid w:val="00BC468A"/>
    <w:rsid w:val="00BC487B"/>
    <w:rsid w:val="00BC4C9C"/>
    <w:rsid w:val="00BC503F"/>
    <w:rsid w:val="00BC53C3"/>
    <w:rsid w:val="00BC56F2"/>
    <w:rsid w:val="00BC5710"/>
    <w:rsid w:val="00BC669C"/>
    <w:rsid w:val="00BC66D3"/>
    <w:rsid w:val="00BC6AC9"/>
    <w:rsid w:val="00BC72B6"/>
    <w:rsid w:val="00BC73F7"/>
    <w:rsid w:val="00BC7E1D"/>
    <w:rsid w:val="00BD03EC"/>
    <w:rsid w:val="00BD11BF"/>
    <w:rsid w:val="00BD1B05"/>
    <w:rsid w:val="00BD1E22"/>
    <w:rsid w:val="00BD264A"/>
    <w:rsid w:val="00BD3DB7"/>
    <w:rsid w:val="00BD43F3"/>
    <w:rsid w:val="00BD4495"/>
    <w:rsid w:val="00BD584E"/>
    <w:rsid w:val="00BD5C8E"/>
    <w:rsid w:val="00BD5CD8"/>
    <w:rsid w:val="00BD624D"/>
    <w:rsid w:val="00BD685F"/>
    <w:rsid w:val="00BD6867"/>
    <w:rsid w:val="00BD68DE"/>
    <w:rsid w:val="00BD76B0"/>
    <w:rsid w:val="00BD7A2B"/>
    <w:rsid w:val="00BE07E1"/>
    <w:rsid w:val="00BE147A"/>
    <w:rsid w:val="00BE182D"/>
    <w:rsid w:val="00BE2375"/>
    <w:rsid w:val="00BE2ABF"/>
    <w:rsid w:val="00BE3DA0"/>
    <w:rsid w:val="00BE486C"/>
    <w:rsid w:val="00BE4AED"/>
    <w:rsid w:val="00BE4E6C"/>
    <w:rsid w:val="00BE5881"/>
    <w:rsid w:val="00BE59A5"/>
    <w:rsid w:val="00BE5E2D"/>
    <w:rsid w:val="00BE61C3"/>
    <w:rsid w:val="00BE69B7"/>
    <w:rsid w:val="00BE6B23"/>
    <w:rsid w:val="00BF058D"/>
    <w:rsid w:val="00BF06D1"/>
    <w:rsid w:val="00BF1131"/>
    <w:rsid w:val="00BF1B7A"/>
    <w:rsid w:val="00BF2296"/>
    <w:rsid w:val="00BF24B6"/>
    <w:rsid w:val="00BF2F77"/>
    <w:rsid w:val="00BF2FA3"/>
    <w:rsid w:val="00BF3E56"/>
    <w:rsid w:val="00BF4287"/>
    <w:rsid w:val="00BF5F47"/>
    <w:rsid w:val="00BF6031"/>
    <w:rsid w:val="00BF64F0"/>
    <w:rsid w:val="00BF6AAA"/>
    <w:rsid w:val="00BF7B76"/>
    <w:rsid w:val="00C0025E"/>
    <w:rsid w:val="00C006CD"/>
    <w:rsid w:val="00C023EC"/>
    <w:rsid w:val="00C02EF8"/>
    <w:rsid w:val="00C02FFD"/>
    <w:rsid w:val="00C0416E"/>
    <w:rsid w:val="00C0476C"/>
    <w:rsid w:val="00C04E61"/>
    <w:rsid w:val="00C05C4B"/>
    <w:rsid w:val="00C06890"/>
    <w:rsid w:val="00C06903"/>
    <w:rsid w:val="00C069CE"/>
    <w:rsid w:val="00C06BD4"/>
    <w:rsid w:val="00C06BE3"/>
    <w:rsid w:val="00C0707B"/>
    <w:rsid w:val="00C07217"/>
    <w:rsid w:val="00C0761B"/>
    <w:rsid w:val="00C11128"/>
    <w:rsid w:val="00C12794"/>
    <w:rsid w:val="00C12921"/>
    <w:rsid w:val="00C12CF7"/>
    <w:rsid w:val="00C139A6"/>
    <w:rsid w:val="00C147F4"/>
    <w:rsid w:val="00C15015"/>
    <w:rsid w:val="00C1512C"/>
    <w:rsid w:val="00C15DBB"/>
    <w:rsid w:val="00C1698E"/>
    <w:rsid w:val="00C1708F"/>
    <w:rsid w:val="00C17D8B"/>
    <w:rsid w:val="00C17EAB"/>
    <w:rsid w:val="00C20A82"/>
    <w:rsid w:val="00C20C2E"/>
    <w:rsid w:val="00C21580"/>
    <w:rsid w:val="00C22162"/>
    <w:rsid w:val="00C22674"/>
    <w:rsid w:val="00C254FF"/>
    <w:rsid w:val="00C25993"/>
    <w:rsid w:val="00C262CC"/>
    <w:rsid w:val="00C271DF"/>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2F7"/>
    <w:rsid w:val="00C4677D"/>
    <w:rsid w:val="00C47D7A"/>
    <w:rsid w:val="00C500A0"/>
    <w:rsid w:val="00C5020F"/>
    <w:rsid w:val="00C50352"/>
    <w:rsid w:val="00C51585"/>
    <w:rsid w:val="00C51AAD"/>
    <w:rsid w:val="00C520C6"/>
    <w:rsid w:val="00C523B3"/>
    <w:rsid w:val="00C52DB3"/>
    <w:rsid w:val="00C52EAF"/>
    <w:rsid w:val="00C53225"/>
    <w:rsid w:val="00C533B8"/>
    <w:rsid w:val="00C53744"/>
    <w:rsid w:val="00C53BBE"/>
    <w:rsid w:val="00C53ED0"/>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4C3"/>
    <w:rsid w:val="00C646BE"/>
    <w:rsid w:val="00C64BA1"/>
    <w:rsid w:val="00C64E73"/>
    <w:rsid w:val="00C65EF3"/>
    <w:rsid w:val="00C6686D"/>
    <w:rsid w:val="00C67069"/>
    <w:rsid w:val="00C670BC"/>
    <w:rsid w:val="00C67246"/>
    <w:rsid w:val="00C679D5"/>
    <w:rsid w:val="00C70480"/>
    <w:rsid w:val="00C704FA"/>
    <w:rsid w:val="00C71435"/>
    <w:rsid w:val="00C7185D"/>
    <w:rsid w:val="00C73E0D"/>
    <w:rsid w:val="00C7438A"/>
    <w:rsid w:val="00C745F7"/>
    <w:rsid w:val="00C74762"/>
    <w:rsid w:val="00C74C57"/>
    <w:rsid w:val="00C74D46"/>
    <w:rsid w:val="00C74E3E"/>
    <w:rsid w:val="00C7556F"/>
    <w:rsid w:val="00C7569A"/>
    <w:rsid w:val="00C7618E"/>
    <w:rsid w:val="00C764AC"/>
    <w:rsid w:val="00C771D0"/>
    <w:rsid w:val="00C77B0E"/>
    <w:rsid w:val="00C803B3"/>
    <w:rsid w:val="00C803D2"/>
    <w:rsid w:val="00C807A4"/>
    <w:rsid w:val="00C80D19"/>
    <w:rsid w:val="00C80E62"/>
    <w:rsid w:val="00C81E91"/>
    <w:rsid w:val="00C82370"/>
    <w:rsid w:val="00C842E4"/>
    <w:rsid w:val="00C85D81"/>
    <w:rsid w:val="00C8633A"/>
    <w:rsid w:val="00C86DC0"/>
    <w:rsid w:val="00C86DD7"/>
    <w:rsid w:val="00C87291"/>
    <w:rsid w:val="00C872E2"/>
    <w:rsid w:val="00C87388"/>
    <w:rsid w:val="00C87888"/>
    <w:rsid w:val="00C90548"/>
    <w:rsid w:val="00C90BF6"/>
    <w:rsid w:val="00C9117B"/>
    <w:rsid w:val="00C9163A"/>
    <w:rsid w:val="00C92FD4"/>
    <w:rsid w:val="00C95386"/>
    <w:rsid w:val="00C958FA"/>
    <w:rsid w:val="00C95DCE"/>
    <w:rsid w:val="00C95E93"/>
    <w:rsid w:val="00C962FB"/>
    <w:rsid w:val="00C964CB"/>
    <w:rsid w:val="00C978B2"/>
    <w:rsid w:val="00CA0D0B"/>
    <w:rsid w:val="00CA0E99"/>
    <w:rsid w:val="00CA0F2E"/>
    <w:rsid w:val="00CA1262"/>
    <w:rsid w:val="00CA1703"/>
    <w:rsid w:val="00CA176D"/>
    <w:rsid w:val="00CA2E96"/>
    <w:rsid w:val="00CA323E"/>
    <w:rsid w:val="00CA366F"/>
    <w:rsid w:val="00CA432B"/>
    <w:rsid w:val="00CA51FC"/>
    <w:rsid w:val="00CA55D9"/>
    <w:rsid w:val="00CA58C4"/>
    <w:rsid w:val="00CA5D2D"/>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6B0"/>
    <w:rsid w:val="00CC474D"/>
    <w:rsid w:val="00CC4E80"/>
    <w:rsid w:val="00CC5573"/>
    <w:rsid w:val="00CC5F74"/>
    <w:rsid w:val="00CC618C"/>
    <w:rsid w:val="00CC6951"/>
    <w:rsid w:val="00CC6995"/>
    <w:rsid w:val="00CC6F7B"/>
    <w:rsid w:val="00CC7263"/>
    <w:rsid w:val="00CC7615"/>
    <w:rsid w:val="00CD0A2E"/>
    <w:rsid w:val="00CD0B2D"/>
    <w:rsid w:val="00CD17DA"/>
    <w:rsid w:val="00CD1943"/>
    <w:rsid w:val="00CD26C5"/>
    <w:rsid w:val="00CD2722"/>
    <w:rsid w:val="00CD33DF"/>
    <w:rsid w:val="00CD37EE"/>
    <w:rsid w:val="00CD3864"/>
    <w:rsid w:val="00CD54D8"/>
    <w:rsid w:val="00CD56B2"/>
    <w:rsid w:val="00CD570B"/>
    <w:rsid w:val="00CD61E4"/>
    <w:rsid w:val="00CD6603"/>
    <w:rsid w:val="00CD672E"/>
    <w:rsid w:val="00CE0C42"/>
    <w:rsid w:val="00CE110C"/>
    <w:rsid w:val="00CE1973"/>
    <w:rsid w:val="00CE1B43"/>
    <w:rsid w:val="00CE1E98"/>
    <w:rsid w:val="00CE2870"/>
    <w:rsid w:val="00CE2CC1"/>
    <w:rsid w:val="00CE2F90"/>
    <w:rsid w:val="00CE3790"/>
    <w:rsid w:val="00CE3F0D"/>
    <w:rsid w:val="00CE4083"/>
    <w:rsid w:val="00CE4542"/>
    <w:rsid w:val="00CE458C"/>
    <w:rsid w:val="00CE46A7"/>
    <w:rsid w:val="00CE598C"/>
    <w:rsid w:val="00CE5A49"/>
    <w:rsid w:val="00CE5ED0"/>
    <w:rsid w:val="00CE7334"/>
    <w:rsid w:val="00CE7468"/>
    <w:rsid w:val="00CE7658"/>
    <w:rsid w:val="00CE7D21"/>
    <w:rsid w:val="00CF0EA9"/>
    <w:rsid w:val="00CF1047"/>
    <w:rsid w:val="00CF1523"/>
    <w:rsid w:val="00CF1639"/>
    <w:rsid w:val="00CF1FB5"/>
    <w:rsid w:val="00CF27C8"/>
    <w:rsid w:val="00CF33FC"/>
    <w:rsid w:val="00CF3D0C"/>
    <w:rsid w:val="00CF457F"/>
    <w:rsid w:val="00CF474C"/>
    <w:rsid w:val="00CF549C"/>
    <w:rsid w:val="00CF557E"/>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A06"/>
    <w:rsid w:val="00D05D48"/>
    <w:rsid w:val="00D05D94"/>
    <w:rsid w:val="00D05EB7"/>
    <w:rsid w:val="00D0678E"/>
    <w:rsid w:val="00D06F1B"/>
    <w:rsid w:val="00D0725B"/>
    <w:rsid w:val="00D0740D"/>
    <w:rsid w:val="00D07951"/>
    <w:rsid w:val="00D07ABE"/>
    <w:rsid w:val="00D10A98"/>
    <w:rsid w:val="00D11536"/>
    <w:rsid w:val="00D11990"/>
    <w:rsid w:val="00D11D06"/>
    <w:rsid w:val="00D123E8"/>
    <w:rsid w:val="00D12DAB"/>
    <w:rsid w:val="00D13A12"/>
    <w:rsid w:val="00D13F05"/>
    <w:rsid w:val="00D13F74"/>
    <w:rsid w:val="00D1450E"/>
    <w:rsid w:val="00D14995"/>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FED"/>
    <w:rsid w:val="00D30187"/>
    <w:rsid w:val="00D30D15"/>
    <w:rsid w:val="00D316A6"/>
    <w:rsid w:val="00D31755"/>
    <w:rsid w:val="00D32523"/>
    <w:rsid w:val="00D326F9"/>
    <w:rsid w:val="00D327AE"/>
    <w:rsid w:val="00D32BDF"/>
    <w:rsid w:val="00D33466"/>
    <w:rsid w:val="00D33584"/>
    <w:rsid w:val="00D33950"/>
    <w:rsid w:val="00D348D1"/>
    <w:rsid w:val="00D34D73"/>
    <w:rsid w:val="00D34F67"/>
    <w:rsid w:val="00D35487"/>
    <w:rsid w:val="00D3658E"/>
    <w:rsid w:val="00D40BB7"/>
    <w:rsid w:val="00D413D6"/>
    <w:rsid w:val="00D4233F"/>
    <w:rsid w:val="00D429EB"/>
    <w:rsid w:val="00D42AE6"/>
    <w:rsid w:val="00D4439B"/>
    <w:rsid w:val="00D4467E"/>
    <w:rsid w:val="00D4519E"/>
    <w:rsid w:val="00D4607E"/>
    <w:rsid w:val="00D46164"/>
    <w:rsid w:val="00D47B22"/>
    <w:rsid w:val="00D5184A"/>
    <w:rsid w:val="00D51867"/>
    <w:rsid w:val="00D52533"/>
    <w:rsid w:val="00D531CC"/>
    <w:rsid w:val="00D5397B"/>
    <w:rsid w:val="00D5489C"/>
    <w:rsid w:val="00D5587F"/>
    <w:rsid w:val="00D563C3"/>
    <w:rsid w:val="00D575D6"/>
    <w:rsid w:val="00D60D20"/>
    <w:rsid w:val="00D60E55"/>
    <w:rsid w:val="00D61733"/>
    <w:rsid w:val="00D6264D"/>
    <w:rsid w:val="00D63009"/>
    <w:rsid w:val="00D639D0"/>
    <w:rsid w:val="00D63AC0"/>
    <w:rsid w:val="00D644D6"/>
    <w:rsid w:val="00D6605A"/>
    <w:rsid w:val="00D66586"/>
    <w:rsid w:val="00D668E8"/>
    <w:rsid w:val="00D6699C"/>
    <w:rsid w:val="00D67102"/>
    <w:rsid w:val="00D67BBF"/>
    <w:rsid w:val="00D67BD3"/>
    <w:rsid w:val="00D67E3C"/>
    <w:rsid w:val="00D70161"/>
    <w:rsid w:val="00D70733"/>
    <w:rsid w:val="00D707CC"/>
    <w:rsid w:val="00D71927"/>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85"/>
    <w:rsid w:val="00D8141A"/>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63B9"/>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5F8"/>
    <w:rsid w:val="00D97C50"/>
    <w:rsid w:val="00DA0596"/>
    <w:rsid w:val="00DA100E"/>
    <w:rsid w:val="00DA1E46"/>
    <w:rsid w:val="00DA405C"/>
    <w:rsid w:val="00DA413B"/>
    <w:rsid w:val="00DA5276"/>
    <w:rsid w:val="00DA54F6"/>
    <w:rsid w:val="00DA5C57"/>
    <w:rsid w:val="00DA6809"/>
    <w:rsid w:val="00DA6F2F"/>
    <w:rsid w:val="00DA6F8D"/>
    <w:rsid w:val="00DA7E59"/>
    <w:rsid w:val="00DA7FED"/>
    <w:rsid w:val="00DB058B"/>
    <w:rsid w:val="00DB0D57"/>
    <w:rsid w:val="00DB1274"/>
    <w:rsid w:val="00DB2659"/>
    <w:rsid w:val="00DB32BE"/>
    <w:rsid w:val="00DB3CFA"/>
    <w:rsid w:val="00DB4203"/>
    <w:rsid w:val="00DB427F"/>
    <w:rsid w:val="00DB42F3"/>
    <w:rsid w:val="00DB5870"/>
    <w:rsid w:val="00DB62A6"/>
    <w:rsid w:val="00DB6614"/>
    <w:rsid w:val="00DB6F12"/>
    <w:rsid w:val="00DB7125"/>
    <w:rsid w:val="00DB76CA"/>
    <w:rsid w:val="00DC06E2"/>
    <w:rsid w:val="00DC0AF0"/>
    <w:rsid w:val="00DC1704"/>
    <w:rsid w:val="00DC1AB3"/>
    <w:rsid w:val="00DC212D"/>
    <w:rsid w:val="00DC2B9E"/>
    <w:rsid w:val="00DC2EFB"/>
    <w:rsid w:val="00DC2F1E"/>
    <w:rsid w:val="00DC3789"/>
    <w:rsid w:val="00DC38FB"/>
    <w:rsid w:val="00DC3C52"/>
    <w:rsid w:val="00DC4259"/>
    <w:rsid w:val="00DC55B4"/>
    <w:rsid w:val="00DC599F"/>
    <w:rsid w:val="00DC60A5"/>
    <w:rsid w:val="00DC6806"/>
    <w:rsid w:val="00DC7931"/>
    <w:rsid w:val="00DC7CD5"/>
    <w:rsid w:val="00DD15B1"/>
    <w:rsid w:val="00DD211A"/>
    <w:rsid w:val="00DD3536"/>
    <w:rsid w:val="00DD5163"/>
    <w:rsid w:val="00DD5315"/>
    <w:rsid w:val="00DD54D0"/>
    <w:rsid w:val="00DD67E8"/>
    <w:rsid w:val="00DD6A9C"/>
    <w:rsid w:val="00DD714D"/>
    <w:rsid w:val="00DD798D"/>
    <w:rsid w:val="00DE03AC"/>
    <w:rsid w:val="00DE05E5"/>
    <w:rsid w:val="00DE09FD"/>
    <w:rsid w:val="00DE1A71"/>
    <w:rsid w:val="00DE1B67"/>
    <w:rsid w:val="00DE1F0F"/>
    <w:rsid w:val="00DE288E"/>
    <w:rsid w:val="00DE298C"/>
    <w:rsid w:val="00DE3570"/>
    <w:rsid w:val="00DE4169"/>
    <w:rsid w:val="00DE49E2"/>
    <w:rsid w:val="00DE65D5"/>
    <w:rsid w:val="00DE68EE"/>
    <w:rsid w:val="00DE740A"/>
    <w:rsid w:val="00DE7AF1"/>
    <w:rsid w:val="00DE7B29"/>
    <w:rsid w:val="00DE7FBA"/>
    <w:rsid w:val="00DF0BA4"/>
    <w:rsid w:val="00DF14AD"/>
    <w:rsid w:val="00DF2407"/>
    <w:rsid w:val="00DF2E56"/>
    <w:rsid w:val="00DF2FD6"/>
    <w:rsid w:val="00DF3389"/>
    <w:rsid w:val="00DF3CCC"/>
    <w:rsid w:val="00DF3E90"/>
    <w:rsid w:val="00DF591A"/>
    <w:rsid w:val="00DF5B89"/>
    <w:rsid w:val="00DF5FF4"/>
    <w:rsid w:val="00DF67D9"/>
    <w:rsid w:val="00DF68D7"/>
    <w:rsid w:val="00DF6B36"/>
    <w:rsid w:val="00DF7982"/>
    <w:rsid w:val="00E00CC8"/>
    <w:rsid w:val="00E00D8D"/>
    <w:rsid w:val="00E01749"/>
    <w:rsid w:val="00E02120"/>
    <w:rsid w:val="00E027F2"/>
    <w:rsid w:val="00E02BC0"/>
    <w:rsid w:val="00E02C57"/>
    <w:rsid w:val="00E02DD1"/>
    <w:rsid w:val="00E02E18"/>
    <w:rsid w:val="00E03909"/>
    <w:rsid w:val="00E04AF3"/>
    <w:rsid w:val="00E04ED2"/>
    <w:rsid w:val="00E0520F"/>
    <w:rsid w:val="00E05CA6"/>
    <w:rsid w:val="00E06F25"/>
    <w:rsid w:val="00E077DD"/>
    <w:rsid w:val="00E102D0"/>
    <w:rsid w:val="00E109B1"/>
    <w:rsid w:val="00E10AF9"/>
    <w:rsid w:val="00E11170"/>
    <w:rsid w:val="00E1148C"/>
    <w:rsid w:val="00E1287F"/>
    <w:rsid w:val="00E12888"/>
    <w:rsid w:val="00E12B7F"/>
    <w:rsid w:val="00E13476"/>
    <w:rsid w:val="00E1368E"/>
    <w:rsid w:val="00E13765"/>
    <w:rsid w:val="00E13AA0"/>
    <w:rsid w:val="00E13D90"/>
    <w:rsid w:val="00E1493F"/>
    <w:rsid w:val="00E15257"/>
    <w:rsid w:val="00E15C03"/>
    <w:rsid w:val="00E15DD2"/>
    <w:rsid w:val="00E15FC6"/>
    <w:rsid w:val="00E1775C"/>
    <w:rsid w:val="00E17BFC"/>
    <w:rsid w:val="00E17D26"/>
    <w:rsid w:val="00E17D31"/>
    <w:rsid w:val="00E17FDD"/>
    <w:rsid w:val="00E17FE3"/>
    <w:rsid w:val="00E20659"/>
    <w:rsid w:val="00E2073C"/>
    <w:rsid w:val="00E20BD6"/>
    <w:rsid w:val="00E20F2C"/>
    <w:rsid w:val="00E215BC"/>
    <w:rsid w:val="00E215D2"/>
    <w:rsid w:val="00E22A85"/>
    <w:rsid w:val="00E2342C"/>
    <w:rsid w:val="00E23642"/>
    <w:rsid w:val="00E23D4E"/>
    <w:rsid w:val="00E2454E"/>
    <w:rsid w:val="00E2480A"/>
    <w:rsid w:val="00E24BEA"/>
    <w:rsid w:val="00E251B9"/>
    <w:rsid w:val="00E258D0"/>
    <w:rsid w:val="00E2609F"/>
    <w:rsid w:val="00E262E3"/>
    <w:rsid w:val="00E2719E"/>
    <w:rsid w:val="00E27F31"/>
    <w:rsid w:val="00E30EA7"/>
    <w:rsid w:val="00E30EEE"/>
    <w:rsid w:val="00E3102F"/>
    <w:rsid w:val="00E310C6"/>
    <w:rsid w:val="00E31E98"/>
    <w:rsid w:val="00E32697"/>
    <w:rsid w:val="00E32F0A"/>
    <w:rsid w:val="00E33BF2"/>
    <w:rsid w:val="00E349EC"/>
    <w:rsid w:val="00E36277"/>
    <w:rsid w:val="00E36DCC"/>
    <w:rsid w:val="00E376C1"/>
    <w:rsid w:val="00E376F4"/>
    <w:rsid w:val="00E3782B"/>
    <w:rsid w:val="00E40AFD"/>
    <w:rsid w:val="00E40E02"/>
    <w:rsid w:val="00E417D9"/>
    <w:rsid w:val="00E41A5D"/>
    <w:rsid w:val="00E41F96"/>
    <w:rsid w:val="00E4495F"/>
    <w:rsid w:val="00E44F15"/>
    <w:rsid w:val="00E455A8"/>
    <w:rsid w:val="00E458B7"/>
    <w:rsid w:val="00E4656E"/>
    <w:rsid w:val="00E46F18"/>
    <w:rsid w:val="00E4761A"/>
    <w:rsid w:val="00E477EA"/>
    <w:rsid w:val="00E47DEE"/>
    <w:rsid w:val="00E506E7"/>
    <w:rsid w:val="00E509BB"/>
    <w:rsid w:val="00E51BA6"/>
    <w:rsid w:val="00E534AD"/>
    <w:rsid w:val="00E53A2C"/>
    <w:rsid w:val="00E544A0"/>
    <w:rsid w:val="00E547B2"/>
    <w:rsid w:val="00E5486D"/>
    <w:rsid w:val="00E55371"/>
    <w:rsid w:val="00E5583B"/>
    <w:rsid w:val="00E570A6"/>
    <w:rsid w:val="00E60A11"/>
    <w:rsid w:val="00E60CBE"/>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5F7"/>
    <w:rsid w:val="00E769B6"/>
    <w:rsid w:val="00E76A6C"/>
    <w:rsid w:val="00E76CB6"/>
    <w:rsid w:val="00E778DA"/>
    <w:rsid w:val="00E77F21"/>
    <w:rsid w:val="00E8034B"/>
    <w:rsid w:val="00E808F2"/>
    <w:rsid w:val="00E81BA2"/>
    <w:rsid w:val="00E830A3"/>
    <w:rsid w:val="00E831B5"/>
    <w:rsid w:val="00E831BF"/>
    <w:rsid w:val="00E832FC"/>
    <w:rsid w:val="00E84081"/>
    <w:rsid w:val="00E8412F"/>
    <w:rsid w:val="00E84394"/>
    <w:rsid w:val="00E8549C"/>
    <w:rsid w:val="00E85DE6"/>
    <w:rsid w:val="00E8676D"/>
    <w:rsid w:val="00E87338"/>
    <w:rsid w:val="00E87456"/>
    <w:rsid w:val="00E8784D"/>
    <w:rsid w:val="00E878C8"/>
    <w:rsid w:val="00E87DDB"/>
    <w:rsid w:val="00E90399"/>
    <w:rsid w:val="00E90BC7"/>
    <w:rsid w:val="00E91D78"/>
    <w:rsid w:val="00E9258A"/>
    <w:rsid w:val="00E9281D"/>
    <w:rsid w:val="00E92B14"/>
    <w:rsid w:val="00E93296"/>
    <w:rsid w:val="00E93F15"/>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C03"/>
    <w:rsid w:val="00EA6FE0"/>
    <w:rsid w:val="00EA7057"/>
    <w:rsid w:val="00EA74F7"/>
    <w:rsid w:val="00EA764F"/>
    <w:rsid w:val="00EB046C"/>
    <w:rsid w:val="00EB07C0"/>
    <w:rsid w:val="00EB088F"/>
    <w:rsid w:val="00EB1058"/>
    <w:rsid w:val="00EB19FF"/>
    <w:rsid w:val="00EB2B26"/>
    <w:rsid w:val="00EB364C"/>
    <w:rsid w:val="00EB36CF"/>
    <w:rsid w:val="00EB3ACA"/>
    <w:rsid w:val="00EB3EC9"/>
    <w:rsid w:val="00EB3F3E"/>
    <w:rsid w:val="00EB49DA"/>
    <w:rsid w:val="00EB4ABF"/>
    <w:rsid w:val="00EB516F"/>
    <w:rsid w:val="00EB6B56"/>
    <w:rsid w:val="00EB7097"/>
    <w:rsid w:val="00EB731F"/>
    <w:rsid w:val="00EB73C0"/>
    <w:rsid w:val="00EB7E48"/>
    <w:rsid w:val="00EC0BFC"/>
    <w:rsid w:val="00EC0F5D"/>
    <w:rsid w:val="00EC1252"/>
    <w:rsid w:val="00EC1563"/>
    <w:rsid w:val="00EC1E47"/>
    <w:rsid w:val="00EC24DE"/>
    <w:rsid w:val="00EC2A5E"/>
    <w:rsid w:val="00EC2ED6"/>
    <w:rsid w:val="00EC373E"/>
    <w:rsid w:val="00EC3E3C"/>
    <w:rsid w:val="00EC45B0"/>
    <w:rsid w:val="00EC4BF1"/>
    <w:rsid w:val="00EC5F3F"/>
    <w:rsid w:val="00EC72D6"/>
    <w:rsid w:val="00ED08A0"/>
    <w:rsid w:val="00ED0B39"/>
    <w:rsid w:val="00ED1158"/>
    <w:rsid w:val="00ED1221"/>
    <w:rsid w:val="00ED225A"/>
    <w:rsid w:val="00ED2865"/>
    <w:rsid w:val="00ED2CD6"/>
    <w:rsid w:val="00ED31A9"/>
    <w:rsid w:val="00ED3EC2"/>
    <w:rsid w:val="00ED44B2"/>
    <w:rsid w:val="00ED676B"/>
    <w:rsid w:val="00ED6F2B"/>
    <w:rsid w:val="00ED72A4"/>
    <w:rsid w:val="00EE09F5"/>
    <w:rsid w:val="00EE0E54"/>
    <w:rsid w:val="00EE1980"/>
    <w:rsid w:val="00EE213F"/>
    <w:rsid w:val="00EE2C26"/>
    <w:rsid w:val="00EE3F98"/>
    <w:rsid w:val="00EE42BD"/>
    <w:rsid w:val="00EE496A"/>
    <w:rsid w:val="00EE549F"/>
    <w:rsid w:val="00EE5952"/>
    <w:rsid w:val="00EE5D0F"/>
    <w:rsid w:val="00EE5F11"/>
    <w:rsid w:val="00EE6185"/>
    <w:rsid w:val="00EE687A"/>
    <w:rsid w:val="00EE6B56"/>
    <w:rsid w:val="00EE6BBE"/>
    <w:rsid w:val="00EE6C49"/>
    <w:rsid w:val="00EE70E1"/>
    <w:rsid w:val="00EE7569"/>
    <w:rsid w:val="00EE7A28"/>
    <w:rsid w:val="00EE7D60"/>
    <w:rsid w:val="00EF0C65"/>
    <w:rsid w:val="00EF10BD"/>
    <w:rsid w:val="00EF3AE7"/>
    <w:rsid w:val="00EF3EC6"/>
    <w:rsid w:val="00EF4CC2"/>
    <w:rsid w:val="00EF50D0"/>
    <w:rsid w:val="00EF5615"/>
    <w:rsid w:val="00EF5D7B"/>
    <w:rsid w:val="00EF6327"/>
    <w:rsid w:val="00EF74DF"/>
    <w:rsid w:val="00EF7A9D"/>
    <w:rsid w:val="00F005F1"/>
    <w:rsid w:val="00F006B6"/>
    <w:rsid w:val="00F017E1"/>
    <w:rsid w:val="00F01A62"/>
    <w:rsid w:val="00F0233B"/>
    <w:rsid w:val="00F036FC"/>
    <w:rsid w:val="00F03E15"/>
    <w:rsid w:val="00F04560"/>
    <w:rsid w:val="00F046F4"/>
    <w:rsid w:val="00F0545F"/>
    <w:rsid w:val="00F05D7D"/>
    <w:rsid w:val="00F06575"/>
    <w:rsid w:val="00F068AE"/>
    <w:rsid w:val="00F0722A"/>
    <w:rsid w:val="00F07337"/>
    <w:rsid w:val="00F0768E"/>
    <w:rsid w:val="00F076A1"/>
    <w:rsid w:val="00F078A9"/>
    <w:rsid w:val="00F07F37"/>
    <w:rsid w:val="00F1053E"/>
    <w:rsid w:val="00F11104"/>
    <w:rsid w:val="00F115B0"/>
    <w:rsid w:val="00F1194D"/>
    <w:rsid w:val="00F12D1E"/>
    <w:rsid w:val="00F130BC"/>
    <w:rsid w:val="00F132D3"/>
    <w:rsid w:val="00F134A8"/>
    <w:rsid w:val="00F139DF"/>
    <w:rsid w:val="00F147B9"/>
    <w:rsid w:val="00F14DCC"/>
    <w:rsid w:val="00F14EEC"/>
    <w:rsid w:val="00F15FE9"/>
    <w:rsid w:val="00F160C4"/>
    <w:rsid w:val="00F20A9D"/>
    <w:rsid w:val="00F20AE4"/>
    <w:rsid w:val="00F20E32"/>
    <w:rsid w:val="00F214BC"/>
    <w:rsid w:val="00F218A4"/>
    <w:rsid w:val="00F21BC4"/>
    <w:rsid w:val="00F21E9D"/>
    <w:rsid w:val="00F21FCC"/>
    <w:rsid w:val="00F22BFC"/>
    <w:rsid w:val="00F23763"/>
    <w:rsid w:val="00F241AF"/>
    <w:rsid w:val="00F249FF"/>
    <w:rsid w:val="00F24A31"/>
    <w:rsid w:val="00F27372"/>
    <w:rsid w:val="00F27575"/>
    <w:rsid w:val="00F27F51"/>
    <w:rsid w:val="00F30472"/>
    <w:rsid w:val="00F30476"/>
    <w:rsid w:val="00F30BEE"/>
    <w:rsid w:val="00F30F32"/>
    <w:rsid w:val="00F31005"/>
    <w:rsid w:val="00F328BF"/>
    <w:rsid w:val="00F32D73"/>
    <w:rsid w:val="00F337FE"/>
    <w:rsid w:val="00F33E15"/>
    <w:rsid w:val="00F34878"/>
    <w:rsid w:val="00F35358"/>
    <w:rsid w:val="00F357CF"/>
    <w:rsid w:val="00F35C21"/>
    <w:rsid w:val="00F36033"/>
    <w:rsid w:val="00F371B2"/>
    <w:rsid w:val="00F37472"/>
    <w:rsid w:val="00F37A3D"/>
    <w:rsid w:val="00F4121A"/>
    <w:rsid w:val="00F412B9"/>
    <w:rsid w:val="00F42CB9"/>
    <w:rsid w:val="00F42F06"/>
    <w:rsid w:val="00F43CC6"/>
    <w:rsid w:val="00F443F7"/>
    <w:rsid w:val="00F44D83"/>
    <w:rsid w:val="00F45243"/>
    <w:rsid w:val="00F45645"/>
    <w:rsid w:val="00F45BC4"/>
    <w:rsid w:val="00F4612E"/>
    <w:rsid w:val="00F47012"/>
    <w:rsid w:val="00F47D7F"/>
    <w:rsid w:val="00F47EB8"/>
    <w:rsid w:val="00F501C2"/>
    <w:rsid w:val="00F5073D"/>
    <w:rsid w:val="00F50C48"/>
    <w:rsid w:val="00F50CE8"/>
    <w:rsid w:val="00F5102F"/>
    <w:rsid w:val="00F515B1"/>
    <w:rsid w:val="00F5182C"/>
    <w:rsid w:val="00F51945"/>
    <w:rsid w:val="00F51B24"/>
    <w:rsid w:val="00F5245E"/>
    <w:rsid w:val="00F529CA"/>
    <w:rsid w:val="00F52FFC"/>
    <w:rsid w:val="00F5311F"/>
    <w:rsid w:val="00F5479E"/>
    <w:rsid w:val="00F54EF3"/>
    <w:rsid w:val="00F5616B"/>
    <w:rsid w:val="00F56693"/>
    <w:rsid w:val="00F56862"/>
    <w:rsid w:val="00F6034B"/>
    <w:rsid w:val="00F613F4"/>
    <w:rsid w:val="00F621E3"/>
    <w:rsid w:val="00F6252E"/>
    <w:rsid w:val="00F62C48"/>
    <w:rsid w:val="00F63F2B"/>
    <w:rsid w:val="00F64127"/>
    <w:rsid w:val="00F641EC"/>
    <w:rsid w:val="00F654AF"/>
    <w:rsid w:val="00F65A80"/>
    <w:rsid w:val="00F65D5C"/>
    <w:rsid w:val="00F669B1"/>
    <w:rsid w:val="00F66EDF"/>
    <w:rsid w:val="00F674D9"/>
    <w:rsid w:val="00F67665"/>
    <w:rsid w:val="00F702BB"/>
    <w:rsid w:val="00F721CC"/>
    <w:rsid w:val="00F72468"/>
    <w:rsid w:val="00F72805"/>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3753"/>
    <w:rsid w:val="00F84550"/>
    <w:rsid w:val="00F84CC8"/>
    <w:rsid w:val="00F853A8"/>
    <w:rsid w:val="00F863C2"/>
    <w:rsid w:val="00F8644A"/>
    <w:rsid w:val="00F8776C"/>
    <w:rsid w:val="00F87B25"/>
    <w:rsid w:val="00F90C62"/>
    <w:rsid w:val="00F9115C"/>
    <w:rsid w:val="00F9175C"/>
    <w:rsid w:val="00F91826"/>
    <w:rsid w:val="00F91E39"/>
    <w:rsid w:val="00F926C9"/>
    <w:rsid w:val="00F929E0"/>
    <w:rsid w:val="00F9314C"/>
    <w:rsid w:val="00F931ED"/>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BB3"/>
    <w:rsid w:val="00FA7C8B"/>
    <w:rsid w:val="00FB0B7E"/>
    <w:rsid w:val="00FB1016"/>
    <w:rsid w:val="00FB1714"/>
    <w:rsid w:val="00FB17AE"/>
    <w:rsid w:val="00FB1B04"/>
    <w:rsid w:val="00FB23BB"/>
    <w:rsid w:val="00FB2A0A"/>
    <w:rsid w:val="00FB2D2E"/>
    <w:rsid w:val="00FB36BB"/>
    <w:rsid w:val="00FB4B76"/>
    <w:rsid w:val="00FB5104"/>
    <w:rsid w:val="00FB5AE8"/>
    <w:rsid w:val="00FB5F59"/>
    <w:rsid w:val="00FB6929"/>
    <w:rsid w:val="00FB772A"/>
    <w:rsid w:val="00FB7796"/>
    <w:rsid w:val="00FB7A70"/>
    <w:rsid w:val="00FB7D87"/>
    <w:rsid w:val="00FC01B5"/>
    <w:rsid w:val="00FC0829"/>
    <w:rsid w:val="00FC0A50"/>
    <w:rsid w:val="00FC12FA"/>
    <w:rsid w:val="00FC1B8C"/>
    <w:rsid w:val="00FC31B8"/>
    <w:rsid w:val="00FC384E"/>
    <w:rsid w:val="00FC38F9"/>
    <w:rsid w:val="00FC3965"/>
    <w:rsid w:val="00FC3B86"/>
    <w:rsid w:val="00FC3F72"/>
    <w:rsid w:val="00FC405C"/>
    <w:rsid w:val="00FC4D0D"/>
    <w:rsid w:val="00FC52AF"/>
    <w:rsid w:val="00FC5C7B"/>
    <w:rsid w:val="00FC663D"/>
    <w:rsid w:val="00FC6E86"/>
    <w:rsid w:val="00FC745E"/>
    <w:rsid w:val="00FC7F84"/>
    <w:rsid w:val="00FD03B6"/>
    <w:rsid w:val="00FD10B8"/>
    <w:rsid w:val="00FD17A5"/>
    <w:rsid w:val="00FD20B3"/>
    <w:rsid w:val="00FD48BA"/>
    <w:rsid w:val="00FD4D83"/>
    <w:rsid w:val="00FD4FB0"/>
    <w:rsid w:val="00FD5538"/>
    <w:rsid w:val="00FD5BFD"/>
    <w:rsid w:val="00FD6F83"/>
    <w:rsid w:val="00FD747C"/>
    <w:rsid w:val="00FD7A62"/>
    <w:rsid w:val="00FD7CDC"/>
    <w:rsid w:val="00FD7EBC"/>
    <w:rsid w:val="00FE003C"/>
    <w:rsid w:val="00FE0194"/>
    <w:rsid w:val="00FE02D8"/>
    <w:rsid w:val="00FE05BE"/>
    <w:rsid w:val="00FE0969"/>
    <w:rsid w:val="00FE0976"/>
    <w:rsid w:val="00FE09EE"/>
    <w:rsid w:val="00FE1354"/>
    <w:rsid w:val="00FE17F0"/>
    <w:rsid w:val="00FE1D11"/>
    <w:rsid w:val="00FE1D17"/>
    <w:rsid w:val="00FE2D9F"/>
    <w:rsid w:val="00FE3347"/>
    <w:rsid w:val="00FE3415"/>
    <w:rsid w:val="00FE3940"/>
    <w:rsid w:val="00FE3A0A"/>
    <w:rsid w:val="00FE3A1A"/>
    <w:rsid w:val="00FE3B91"/>
    <w:rsid w:val="00FE43A4"/>
    <w:rsid w:val="00FE53F2"/>
    <w:rsid w:val="00FE5614"/>
    <w:rsid w:val="00FE5A10"/>
    <w:rsid w:val="00FE6AD0"/>
    <w:rsid w:val="00FE702A"/>
    <w:rsid w:val="00FE77C2"/>
    <w:rsid w:val="00FE7B69"/>
    <w:rsid w:val="00FE7BF0"/>
    <w:rsid w:val="00FF044B"/>
    <w:rsid w:val="00FF0532"/>
    <w:rsid w:val="00FF0979"/>
    <w:rsid w:val="00FF0A4A"/>
    <w:rsid w:val="00FF0FEA"/>
    <w:rsid w:val="00FF12A7"/>
    <w:rsid w:val="00FF19A2"/>
    <w:rsid w:val="00FF1A41"/>
    <w:rsid w:val="00FF2485"/>
    <w:rsid w:val="00FF25BB"/>
    <w:rsid w:val="00FF25D2"/>
    <w:rsid w:val="00FF2682"/>
    <w:rsid w:val="00FF34CB"/>
    <w:rsid w:val="00FF3536"/>
    <w:rsid w:val="00FF3F88"/>
    <w:rsid w:val="00FF40C7"/>
    <w:rsid w:val="00FF46AB"/>
    <w:rsid w:val="00FF5379"/>
    <w:rsid w:val="00FF55EE"/>
    <w:rsid w:val="00FF56F4"/>
    <w:rsid w:val="00FF6252"/>
    <w:rsid w:val="00FF726C"/>
    <w:rsid w:val="00FF729E"/>
    <w:rsid w:val="00FF74F3"/>
    <w:rsid w:val="00FF7637"/>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link w:val="EstiloCar"/>
    <w:qFormat/>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347E4E"/>
    <w:pPr>
      <w:spacing w:after="0"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347E4E"/>
    <w:rPr>
      <w:sz w:val="20"/>
      <w:szCs w:val="20"/>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EstiloCar">
    <w:name w:val="Estilo Car"/>
    <w:basedOn w:val="Fuentedeprrafopredeter"/>
    <w:link w:val="Estilo"/>
    <w:rsid w:val="00FB1016"/>
    <w:rPr>
      <w:rFonts w:ascii="Arial" w:eastAsia="Times New Roman" w:hAnsi="Arial" w:cs="Arial"/>
      <w:sz w:val="24"/>
      <w:szCs w:val="24"/>
      <w:lang w:val="es-ES" w:eastAsia="es-ES"/>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FB10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76949905">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237711196">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32221213">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559289102">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7793896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26535479">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58302301">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3846259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edulaprofesional.sep.gob.mx/cedula/presidencia/indexAvanzada.actio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javascript:void(0)"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notes.xml.rels><?xml version="1.0" encoding="UTF-8" standalone="yes"?>
<Relationships xmlns="http://schemas.openxmlformats.org/package/2006/relationships"><Relationship Id="rId8" Type="http://schemas.openxmlformats.org/officeDocument/2006/relationships/hyperlink" Target="https://www.scjn.gob.mx/derechos-humanos/sites/default/files/sentencias-emblematicas/sentencia/2022-02/ADR%202044-2008.pdf" TargetMode="External"/><Relationship Id="rId13" Type="http://schemas.openxmlformats.org/officeDocument/2006/relationships/hyperlink" Target="https://unamglobal.unam.mx/global_revista/una-buena-calificacion-no-refleja-el-mejor-conocimiento/" TargetMode="External"/><Relationship Id="rId3" Type="http://schemas.openxmlformats.org/officeDocument/2006/relationships/hyperlink" Target="https://www.dof.gob.mx/nota_detalle.php?codigo=5738985&amp;fecha=15/09/2024" TargetMode="External"/><Relationship Id="rId7" Type="http://schemas.openxmlformats.org/officeDocument/2006/relationships/hyperlink" Target="https://www.corteidh.or.cr/docs/casos/articulos/seriec_107_esp.pdf" TargetMode="External"/><Relationship Id="rId12" Type="http://schemas.openxmlformats.org/officeDocument/2006/relationships/hyperlink" Target="https://uaslpedu-my.sharepoint.com/personal/secretaria_general_uaslp_mx/_layouts/15/onedrive.aspx?id=%2Fpersonal%2Fsecretaria%5Fgeneral%5Fuaslp%5Fmx%2FDocuments%2FPortal%20Secretar%C3%ADa%20General%2F03%2E%20Normativa%20Universitaria%2FEstatuto%20Org%C3%A1nico%20de%20la%20UASLP%2Epdf&amp;parent=%2Fpersonal%2Fsecretaria%5Fgeneral%5Fuaslp%5Fmx%2FDocuments%2FPortal%20Secretar%C3%ADa%20General%2F03%2E%20Normativa%20Universitaria&amp;ga=1" TargetMode="External"/><Relationship Id="rId2" Type="http://schemas.openxmlformats.org/officeDocument/2006/relationships/hyperlink" Target="https://www.eld.edu.mx/Revista-de-Investigaciones-Juridicas/RIJ-47/Capitulos/3.-LA-PRUEBA-DE-INTERES-PUBLICO-Y-LA-FALTA-DE-PONDERACION-EN-LA-INFORMACION-CONFIDENCIAL.pdf" TargetMode="External"/><Relationship Id="rId1" Type="http://schemas.openxmlformats.org/officeDocument/2006/relationships/hyperlink" Target="https://www.eld.edu.mx/Revista-de-Investigaciones-Juridicas/RIJ-47/Capitulos/3.-LA-PRUEBA-DE-INTERES-PUBLICO-Y-LA-FALTA-DE-PONDERACION-EN-LA-INFORMACION-CONFIDENCIAL.pdf" TargetMode="External"/><Relationship Id="rId6" Type="http://schemas.openxmlformats.org/officeDocument/2006/relationships/hyperlink" Target="http://dle.rae.es/?id=kdBUWwv" TargetMode="External"/><Relationship Id="rId11" Type="http://schemas.openxmlformats.org/officeDocument/2006/relationships/hyperlink" Target="https://www.corteidh.or.cr/ver_ficha_tecnica.cfm?nId_Ficha=291&amp;lang=es" TargetMode="External"/><Relationship Id="rId5" Type="http://schemas.openxmlformats.org/officeDocument/2006/relationships/hyperlink" Target="https://www.corteidh.or.cr/docs/casos/articulos/seriec_107_esp.pdf" TargetMode="External"/><Relationship Id="rId10" Type="http://schemas.openxmlformats.org/officeDocument/2006/relationships/hyperlink" Target="https://www.corteidh.or.cr/docs/casos/articulos/seriec_177_esp.pdf" TargetMode="External"/><Relationship Id="rId4" Type="http://schemas.openxmlformats.org/officeDocument/2006/relationships/hyperlink" Target="https://www.sep.gob.mx/work/models/sep1/Resource/16045/1/images/certificacion_electronica.pdf" TargetMode="External"/><Relationship Id="rId9" Type="http://schemas.openxmlformats.org/officeDocument/2006/relationships/hyperlink" Target="https://www.corteidh.or.cr/docs/casos/articulos/seriec_111_esp.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CA157C-AA15-4AC0-8D03-7DF368C0A2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880</TotalTime>
  <Pages>57</Pages>
  <Words>18964</Words>
  <Characters>104306</Characters>
  <Application>Microsoft Office Word</Application>
  <DocSecurity>0</DocSecurity>
  <Lines>869</Lines>
  <Paragraphs>246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123024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Marce Acosta</cp:lastModifiedBy>
  <cp:revision>87</cp:revision>
  <cp:lastPrinted>2024-08-07T21:18:00Z</cp:lastPrinted>
  <dcterms:created xsi:type="dcterms:W3CDTF">2025-09-04T15:15:00Z</dcterms:created>
  <dcterms:modified xsi:type="dcterms:W3CDTF">2025-10-27T20:12:00Z</dcterms:modified>
</cp:coreProperties>
</file>