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17E95B75"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8D4D58">
        <w:rPr>
          <w:rFonts w:ascii="AvantGarde Bk BT" w:hAnsi="AvantGarde Bk BT" w:cs="Arial"/>
          <w:b/>
          <w:color w:val="000000" w:themeColor="text1"/>
          <w:sz w:val="24"/>
          <w:szCs w:val="24"/>
        </w:rPr>
        <w:t>872</w:t>
      </w:r>
      <w:r w:rsidR="00126008">
        <w:rPr>
          <w:rFonts w:ascii="AvantGarde Bk BT" w:hAnsi="AvantGarde Bk BT" w:cs="Arial"/>
          <w:b/>
          <w:color w:val="000000" w:themeColor="text1"/>
          <w:sz w:val="24"/>
          <w:szCs w:val="24"/>
        </w:rPr>
        <w:t>/</w:t>
      </w:r>
      <w:r w:rsidR="008D4D58">
        <w:rPr>
          <w:rFonts w:ascii="AvantGarde Bk BT" w:hAnsi="AvantGarde Bk BT" w:cs="Arial"/>
          <w:b/>
          <w:color w:val="000000" w:themeColor="text1"/>
          <w:sz w:val="24"/>
          <w:szCs w:val="24"/>
        </w:rPr>
        <w:t>2025</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674F76E8" w:rsidR="0004274F" w:rsidRPr="007C5605" w:rsidRDefault="00AD5E3A"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INSTITUTO DE REGULARIZACIÓN Y VIVIENDA SOCIAL DEL ESTADO DE SAN LUIS POTOSÍ</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62F500B3"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8D4D58">
        <w:rPr>
          <w:rFonts w:ascii="AvantGarde Bk BT" w:hAnsi="AvantGarde Bk BT" w:cs="Arial"/>
          <w:color w:val="000000" w:themeColor="text1"/>
          <w:sz w:val="24"/>
          <w:szCs w:val="24"/>
        </w:rPr>
        <w:t>seis</w:t>
      </w:r>
      <w:r w:rsidR="00BF06D1">
        <w:rPr>
          <w:rFonts w:ascii="AvantGarde Bk BT" w:hAnsi="AvantGarde Bk BT" w:cs="Arial"/>
          <w:color w:val="000000" w:themeColor="text1"/>
          <w:sz w:val="24"/>
          <w:szCs w:val="24"/>
        </w:rPr>
        <w:t xml:space="preserve"> de octubre</w:t>
      </w:r>
      <w:r w:rsidR="005015C3">
        <w:rPr>
          <w:rFonts w:ascii="AvantGarde Bk BT" w:hAnsi="AvantGarde Bk BT" w:cs="Arial"/>
          <w:color w:val="000000" w:themeColor="text1"/>
          <w:sz w:val="24"/>
          <w:szCs w:val="24"/>
        </w:rPr>
        <w:t xml:space="preserve"> de dos mil ve</w:t>
      </w:r>
      <w:r w:rsidR="000B2A56">
        <w:rPr>
          <w:rFonts w:ascii="AvantGarde Bk BT" w:hAnsi="AvantGarde Bk BT" w:cs="Arial"/>
          <w:color w:val="000000" w:themeColor="text1"/>
          <w:sz w:val="24"/>
          <w:szCs w:val="24"/>
        </w:rPr>
        <w:t>i</w:t>
      </w:r>
      <w:r w:rsidR="008D4D58">
        <w:rPr>
          <w:rFonts w:ascii="AvantGarde Bk BT" w:hAnsi="AvantGarde Bk BT" w:cs="Arial"/>
          <w:color w:val="000000" w:themeColor="text1"/>
          <w:sz w:val="24"/>
          <w:szCs w:val="24"/>
        </w:rPr>
        <w:t>nticinco</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2C79DD14"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3F1EBC">
        <w:rPr>
          <w:rFonts w:ascii="AvantGarde Bk BT" w:hAnsi="AvantGarde Bk BT" w:cs="Arial"/>
          <w:color w:val="000000" w:themeColor="text1"/>
          <w:sz w:val="24"/>
          <w:szCs w:val="24"/>
        </w:rPr>
        <w:t>cuatro de agosto de dos mil veinticinco</w:t>
      </w:r>
      <w:r w:rsidR="00EE5D0F">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e</w:t>
      </w:r>
      <w:r w:rsidR="00CB72BB">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AD5E3A">
        <w:rPr>
          <w:rFonts w:ascii="AvantGarde Bk BT" w:hAnsi="AvantGarde Bk BT" w:cs="Arial"/>
          <w:b/>
          <w:color w:val="000000" w:themeColor="text1"/>
          <w:sz w:val="24"/>
          <w:szCs w:val="24"/>
        </w:rPr>
        <w:t>INSTITUTO DE REGULARIZACIÓN Y VIVIENDA SOCIAL DEL ESTADO DE SAN LUIS POTOSÍ</w:t>
      </w:r>
      <w:r w:rsidR="00782429">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misma que </w:t>
      </w:r>
      <w:r w:rsidR="00C56E66">
        <w:rPr>
          <w:rFonts w:ascii="AvantGarde Bk BT" w:hAnsi="AvantGarde Bk BT" w:cs="Arial"/>
          <w:color w:val="000000" w:themeColor="text1"/>
          <w:sz w:val="24"/>
          <w:szCs w:val="24"/>
        </w:rPr>
        <w:t xml:space="preserve">fue presentada a través </w:t>
      </w:r>
      <w:r w:rsidR="000B2A56">
        <w:rPr>
          <w:rFonts w:ascii="AvantGarde Bk BT" w:hAnsi="AvantGarde Bk BT" w:cs="Arial"/>
          <w:color w:val="000000" w:themeColor="text1"/>
          <w:sz w:val="24"/>
          <w:szCs w:val="24"/>
        </w:rPr>
        <w:t xml:space="preserve">de </w:t>
      </w:r>
      <w:r w:rsidR="00943B03">
        <w:rPr>
          <w:rFonts w:ascii="AvantGarde Bk BT" w:hAnsi="AvantGarde Bk BT" w:cs="Arial"/>
          <w:color w:val="000000" w:themeColor="text1"/>
          <w:sz w:val="24"/>
          <w:szCs w:val="24"/>
        </w:rPr>
        <w:t>la Plataforma Nacional de Transparencia</w:t>
      </w:r>
      <w:r w:rsidR="00C56E66">
        <w:rPr>
          <w:rFonts w:ascii="AvantGarde Bk BT" w:hAnsi="AvantGarde Bk BT" w:cs="Arial"/>
          <w:color w:val="000000" w:themeColor="text1"/>
          <w:sz w:val="24"/>
          <w:szCs w:val="24"/>
        </w:rPr>
        <w:t xml:space="preserve"> y </w:t>
      </w:r>
      <w:r>
        <w:rPr>
          <w:rFonts w:ascii="AvantGarde Bk BT" w:hAnsi="AvantGarde Bk BT" w:cs="Arial"/>
          <w:color w:val="000000" w:themeColor="text1"/>
          <w:sz w:val="24"/>
          <w:szCs w:val="24"/>
        </w:rPr>
        <w:t xml:space="preserve">quedó registrada con número de folio </w:t>
      </w:r>
      <w:r w:rsidR="00D85914">
        <w:rPr>
          <w:rFonts w:ascii="AvantGarde Bk BT" w:hAnsi="AvantGarde Bk BT" w:cs="Arial"/>
          <w:color w:val="000000" w:themeColor="text1"/>
          <w:sz w:val="24"/>
          <w:szCs w:val="24"/>
        </w:rPr>
        <w:t>24</w:t>
      </w:r>
      <w:r w:rsidR="00EE5D0F">
        <w:rPr>
          <w:rFonts w:ascii="AvantGarde Bk BT" w:hAnsi="AvantGarde Bk BT" w:cs="Arial"/>
          <w:color w:val="000000" w:themeColor="text1"/>
          <w:sz w:val="24"/>
          <w:szCs w:val="24"/>
        </w:rPr>
        <w:t>04</w:t>
      </w:r>
      <w:r w:rsidR="00AD5E3A">
        <w:rPr>
          <w:rFonts w:ascii="AvantGarde Bk BT" w:hAnsi="AvantGarde Bk BT" w:cs="Arial"/>
          <w:color w:val="000000" w:themeColor="text1"/>
          <w:sz w:val="24"/>
          <w:szCs w:val="24"/>
        </w:rPr>
        <w:t>689</w:t>
      </w:r>
      <w:r w:rsidR="003F1EBC">
        <w:rPr>
          <w:rFonts w:ascii="AvantGarde Bk BT" w:hAnsi="AvantGarde Bk BT" w:cs="Arial"/>
          <w:color w:val="000000" w:themeColor="text1"/>
          <w:sz w:val="24"/>
          <w:szCs w:val="24"/>
        </w:rPr>
        <w:t>25000010</w:t>
      </w:r>
      <w:r>
        <w:rPr>
          <w:rFonts w:ascii="AvantGarde Bk BT" w:hAnsi="AvantGarde Bk BT" w:cs="Arial"/>
          <w:color w:val="000000" w:themeColor="text1"/>
          <w:sz w:val="24"/>
          <w:szCs w:val="24"/>
        </w:rPr>
        <w:t xml:space="preserve"> (Visible de foja </w:t>
      </w:r>
      <w:r w:rsidR="003F1EBC">
        <w:rPr>
          <w:rFonts w:ascii="AvantGarde Bk BT" w:hAnsi="AvantGarde Bk BT" w:cs="Arial"/>
          <w:color w:val="000000" w:themeColor="text1"/>
          <w:sz w:val="24"/>
          <w:szCs w:val="24"/>
        </w:rPr>
        <w:t>nueve</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6E0B267D" w14:textId="05BB034A" w:rsidR="00CB72BB" w:rsidRPr="00CB72BB" w:rsidRDefault="004E2C5A" w:rsidP="004E2C5A">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AD5E3A" w:rsidRPr="007C5605">
        <w:rPr>
          <w:rFonts w:ascii="AvantGarde Bk BT" w:hAnsi="AvantGarde Bk BT" w:cs="Arial"/>
          <w:b/>
          <w:color w:val="000000" w:themeColor="text1"/>
          <w:sz w:val="24"/>
          <w:szCs w:val="24"/>
        </w:rPr>
        <w:t>Interposición del recurso.</w:t>
      </w:r>
      <w:r w:rsidR="00AD5E3A" w:rsidRPr="007C5605">
        <w:rPr>
          <w:rFonts w:ascii="AvantGarde Bk BT" w:hAnsi="AvantGarde Bk BT" w:cs="Arial"/>
          <w:color w:val="000000" w:themeColor="text1"/>
          <w:sz w:val="24"/>
          <w:szCs w:val="24"/>
        </w:rPr>
        <w:t xml:space="preserve"> El </w:t>
      </w:r>
      <w:r w:rsidR="003F1EBC">
        <w:rPr>
          <w:rFonts w:ascii="AvantGarde Bk BT" w:hAnsi="AvantGarde Bk BT" w:cs="Arial"/>
          <w:color w:val="000000" w:themeColor="text1"/>
          <w:sz w:val="24"/>
          <w:szCs w:val="24"/>
        </w:rPr>
        <w:t>diez de septiembre de dos mil veinticinco</w:t>
      </w:r>
      <w:r w:rsidR="00AD5E3A" w:rsidRPr="007C5605">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el</w:t>
      </w:r>
      <w:r w:rsidR="00AD5E3A" w:rsidRPr="007C5605">
        <w:rPr>
          <w:rFonts w:ascii="AvantGarde Bk BT" w:hAnsi="AvantGarde Bk BT" w:cs="Arial"/>
          <w:color w:val="000000" w:themeColor="text1"/>
          <w:sz w:val="24"/>
          <w:szCs w:val="24"/>
        </w:rPr>
        <w:t xml:space="preserve"> solicitante de la información interpuso el recurso de revisión en contra de la </w:t>
      </w:r>
      <w:r w:rsidR="00AD5E3A">
        <w:rPr>
          <w:rFonts w:ascii="AvantGarde Bk BT" w:hAnsi="AvantGarde Bk BT" w:cs="Arial"/>
          <w:color w:val="000000" w:themeColor="text1"/>
          <w:sz w:val="24"/>
          <w:szCs w:val="24"/>
        </w:rPr>
        <w:t xml:space="preserve">falta de </w:t>
      </w:r>
      <w:r w:rsidR="00AD5E3A" w:rsidRPr="007C5605">
        <w:rPr>
          <w:rFonts w:ascii="AvantGarde Bk BT" w:hAnsi="AvantGarde Bk BT" w:cs="Arial"/>
          <w:color w:val="000000" w:themeColor="text1"/>
          <w:sz w:val="24"/>
          <w:szCs w:val="24"/>
        </w:rPr>
        <w:t xml:space="preserve">respuesta </w:t>
      </w:r>
      <w:r w:rsidR="00AD5E3A">
        <w:rPr>
          <w:rFonts w:ascii="AvantGarde Bk BT" w:hAnsi="AvantGarde Bk BT" w:cs="Arial"/>
          <w:color w:val="000000" w:themeColor="text1"/>
          <w:sz w:val="24"/>
          <w:szCs w:val="24"/>
        </w:rPr>
        <w:t xml:space="preserve">a la solicitud. (visible de foja </w:t>
      </w:r>
      <w:r w:rsidR="003F1EBC">
        <w:rPr>
          <w:rFonts w:ascii="AvantGarde Bk BT" w:hAnsi="AvantGarde Bk BT" w:cs="Arial"/>
          <w:color w:val="000000" w:themeColor="text1"/>
          <w:sz w:val="24"/>
          <w:szCs w:val="24"/>
        </w:rPr>
        <w:t>uno</w:t>
      </w:r>
      <w:r w:rsidR="00AD5E3A">
        <w:rPr>
          <w:rFonts w:ascii="AvantGarde Bk BT" w:hAnsi="AvantGarde Bk BT" w:cs="Arial"/>
          <w:color w:val="000000" w:themeColor="text1"/>
          <w:sz w:val="24"/>
          <w:szCs w:val="24"/>
        </w:rPr>
        <w:t xml:space="preserve"> de autos.)</w:t>
      </w:r>
    </w:p>
    <w:p w14:paraId="376947CB" w14:textId="76245D83" w:rsidR="004E2C5A" w:rsidRDefault="00CB72BB"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AD5E3A"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AD5E3A" w:rsidRPr="007C5605">
        <w:rPr>
          <w:rFonts w:ascii="AvantGarde Bk BT" w:hAnsi="AvantGarde Bk BT" w:cs="Arial"/>
          <w:color w:val="000000" w:themeColor="text1"/>
          <w:sz w:val="24"/>
          <w:szCs w:val="24"/>
        </w:rPr>
        <w:t xml:space="preserve"> Mediante auto del </w:t>
      </w:r>
      <w:r w:rsidR="003F1EBC">
        <w:rPr>
          <w:rFonts w:ascii="AvantGarde Bk BT" w:hAnsi="AvantGarde Bk BT" w:cs="Arial"/>
          <w:color w:val="000000" w:themeColor="text1"/>
          <w:sz w:val="24"/>
          <w:szCs w:val="24"/>
        </w:rPr>
        <w:t>diez de septiembre de dos mil veinticinco</w:t>
      </w:r>
      <w:r w:rsidR="00AD5E3A" w:rsidRPr="007C5605">
        <w:rPr>
          <w:rFonts w:ascii="AvantGarde Bk BT" w:hAnsi="AvantGarde Bk BT" w:cs="Arial"/>
          <w:color w:val="000000" w:themeColor="text1"/>
          <w:sz w:val="24"/>
          <w:szCs w:val="24"/>
        </w:rPr>
        <w:t xml:space="preserve"> la presidencia de esta Comisión de Transparencia</w:t>
      </w:r>
      <w:r w:rsidR="00AD5E3A">
        <w:rPr>
          <w:rFonts w:ascii="AvantGarde Bk BT" w:hAnsi="AvantGarde Bk BT" w:cs="Arial"/>
          <w:color w:val="000000" w:themeColor="text1"/>
          <w:sz w:val="24"/>
          <w:szCs w:val="24"/>
        </w:rPr>
        <w:t>, por conducto de la Secretaría de Pleno,</w:t>
      </w:r>
      <w:r w:rsidR="00AD5E3A" w:rsidRPr="007C5605">
        <w:rPr>
          <w:rFonts w:ascii="AvantGarde Bk BT" w:hAnsi="AvantGarde Bk BT" w:cs="Arial"/>
          <w:color w:val="000000" w:themeColor="text1"/>
          <w:sz w:val="24"/>
          <w:szCs w:val="24"/>
        </w:rPr>
        <w:t xml:space="preserve"> tuvo por recibido el recurso de revisión, </w:t>
      </w:r>
      <w:proofErr w:type="gramStart"/>
      <w:r w:rsidR="00AD5E3A" w:rsidRPr="007C5605">
        <w:rPr>
          <w:rFonts w:ascii="AvantGarde Bk BT" w:hAnsi="AvantGarde Bk BT" w:cs="Arial"/>
          <w:color w:val="000000" w:themeColor="text1"/>
          <w:sz w:val="24"/>
          <w:szCs w:val="24"/>
        </w:rPr>
        <w:t>que</w:t>
      </w:r>
      <w:proofErr w:type="gramEnd"/>
      <w:r w:rsidR="00AD5E3A" w:rsidRPr="007C5605">
        <w:rPr>
          <w:rFonts w:ascii="AvantGarde Bk BT" w:hAnsi="AvantGarde Bk BT" w:cs="Arial"/>
          <w:color w:val="000000" w:themeColor="text1"/>
          <w:sz w:val="24"/>
          <w:szCs w:val="24"/>
        </w:rPr>
        <w:t xml:space="preserve"> por razón de turno, tocó conocer a la ponencia del </w:t>
      </w:r>
      <w:r w:rsidR="00AD5E3A">
        <w:rPr>
          <w:rFonts w:ascii="AvantGarde Bk BT" w:hAnsi="AvantGarde Bk BT" w:cs="Arial"/>
          <w:color w:val="000000" w:themeColor="text1"/>
          <w:sz w:val="24"/>
          <w:szCs w:val="24"/>
        </w:rPr>
        <w:t xml:space="preserve">Comisionado Licenciado José Gerardo Navarro </w:t>
      </w:r>
      <w:proofErr w:type="spellStart"/>
      <w:r w:rsidR="00AD5E3A">
        <w:rPr>
          <w:rFonts w:ascii="AvantGarde Bk BT" w:hAnsi="AvantGarde Bk BT" w:cs="Arial"/>
          <w:color w:val="000000" w:themeColor="text1"/>
          <w:sz w:val="24"/>
          <w:szCs w:val="24"/>
        </w:rPr>
        <w:t>Alviso</w:t>
      </w:r>
      <w:proofErr w:type="spellEnd"/>
      <w:r w:rsidR="00AD5E3A"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284EF3C8" w14:textId="3EB0B3C7" w:rsidR="00AD5E3A" w:rsidRPr="007C5605" w:rsidRDefault="00CB72BB" w:rsidP="00AD5E3A">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CUARTO. </w:t>
      </w:r>
      <w:r w:rsidR="00AD5E3A" w:rsidRPr="006B4C8C">
        <w:rPr>
          <w:rFonts w:ascii="AvantGarde Bk BT" w:hAnsi="AvantGarde Bk BT" w:cs="Arial"/>
          <w:b/>
          <w:color w:val="000000" w:themeColor="text1"/>
          <w:sz w:val="24"/>
          <w:szCs w:val="24"/>
        </w:rPr>
        <w:t>Auto de admisión.</w:t>
      </w:r>
      <w:r w:rsidR="00AD5E3A">
        <w:rPr>
          <w:rFonts w:ascii="AvantGarde Bk BT" w:hAnsi="AvantGarde Bk BT" w:cs="Arial"/>
          <w:color w:val="000000" w:themeColor="text1"/>
          <w:sz w:val="24"/>
          <w:szCs w:val="24"/>
        </w:rPr>
        <w:t xml:space="preserve"> Por proveído de </w:t>
      </w:r>
      <w:r w:rsidR="003F1EBC">
        <w:rPr>
          <w:rFonts w:ascii="AvantGarde Bk BT" w:hAnsi="AvantGarde Bk BT" w:cs="Arial"/>
          <w:color w:val="000000" w:themeColor="text1"/>
          <w:sz w:val="24"/>
          <w:szCs w:val="24"/>
        </w:rPr>
        <w:t>once de septiembre de dos mil veinticinco</w:t>
      </w:r>
      <w:r w:rsidR="00AD5E3A">
        <w:rPr>
          <w:rFonts w:ascii="AvantGarde Bk BT" w:hAnsi="AvantGarde Bk BT" w:cs="Arial"/>
          <w:color w:val="000000" w:themeColor="text1"/>
          <w:sz w:val="24"/>
          <w:szCs w:val="24"/>
        </w:rPr>
        <w:t xml:space="preserve"> esta Comisión</w:t>
      </w:r>
      <w:r w:rsidR="00AD5E3A" w:rsidRPr="007C5605">
        <w:rPr>
          <w:rFonts w:ascii="AvantGarde Bk BT" w:hAnsi="AvantGarde Bk BT" w:cs="Arial"/>
          <w:color w:val="000000" w:themeColor="text1"/>
          <w:sz w:val="24"/>
          <w:szCs w:val="24"/>
        </w:rPr>
        <w:t>:</w:t>
      </w:r>
    </w:p>
    <w:p w14:paraId="77EB10CD" w14:textId="77777777" w:rsidR="00AD5E3A" w:rsidRDefault="00AD5E3A" w:rsidP="009C29D9">
      <w:pPr>
        <w:pStyle w:val="corte4fondo"/>
        <w:numPr>
          <w:ilvl w:val="0"/>
          <w:numId w:val="34"/>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0FF07DD0" w14:textId="61E56363" w:rsidR="00AD5E3A" w:rsidRPr="00D85914" w:rsidRDefault="00AD5E3A" w:rsidP="009C29D9">
      <w:pPr>
        <w:pStyle w:val="corte4fondo"/>
        <w:numPr>
          <w:ilvl w:val="0"/>
          <w:numId w:val="34"/>
        </w:numPr>
        <w:tabs>
          <w:tab w:val="left" w:pos="567"/>
        </w:tabs>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sidR="00FB750C">
        <w:rPr>
          <w:rFonts w:ascii="AvantGarde Bk BT" w:hAnsi="AvantGarde Bk BT" w:cs="Arial"/>
          <w:b/>
          <w:color w:val="000000" w:themeColor="text1"/>
          <w:sz w:val="24"/>
          <w:szCs w:val="24"/>
        </w:rPr>
        <w:t>RR-872/2025</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1817596D" w14:textId="77777777" w:rsidR="00AD5E3A" w:rsidRDefault="00AD5E3A" w:rsidP="009C29D9">
      <w:pPr>
        <w:pStyle w:val="corte4fondo"/>
        <w:numPr>
          <w:ilvl w:val="0"/>
          <w:numId w:val="34"/>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52CE5B4D" w14:textId="4674D63C" w:rsidR="00AD5E3A" w:rsidRDefault="00AD5E3A" w:rsidP="009C29D9">
      <w:pPr>
        <w:pStyle w:val="corte4fondo"/>
        <w:numPr>
          <w:ilvl w:val="0"/>
          <w:numId w:val="34"/>
        </w:numPr>
        <w:tabs>
          <w:tab w:val="left" w:pos="567"/>
        </w:tabs>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Admitió en tiempo y forma el medio de impugnación en atención a la hipóte</w:t>
      </w:r>
      <w:r>
        <w:rPr>
          <w:rFonts w:ascii="AvantGarde Bk BT" w:hAnsi="AvantGarde Bk BT" w:cs="Arial"/>
          <w:color w:val="000000" w:themeColor="text1"/>
          <w:sz w:val="24"/>
          <w:szCs w:val="24"/>
        </w:rPr>
        <w:t xml:space="preserve">sis establecida en </w:t>
      </w:r>
      <w:r w:rsidRPr="00AF12A6">
        <w:rPr>
          <w:rFonts w:ascii="AvantGarde Bk BT" w:hAnsi="AvantGarde Bk BT" w:cs="Arial"/>
          <w:b/>
          <w:color w:val="000000" w:themeColor="text1"/>
          <w:sz w:val="24"/>
          <w:szCs w:val="24"/>
        </w:rPr>
        <w:t xml:space="preserve">la fracción </w:t>
      </w:r>
      <w:r>
        <w:rPr>
          <w:rFonts w:ascii="AvantGarde Bk BT" w:hAnsi="AvantGarde Bk BT" w:cs="Arial"/>
          <w:b/>
          <w:color w:val="000000" w:themeColor="text1"/>
          <w:sz w:val="24"/>
          <w:szCs w:val="24"/>
        </w:rPr>
        <w:t xml:space="preserve">VI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5191755C" w14:textId="156489A6" w:rsidR="00AD5E3A" w:rsidRPr="00D6546A" w:rsidRDefault="00AD5E3A" w:rsidP="009C29D9">
      <w:pPr>
        <w:pStyle w:val="corte4fondo"/>
        <w:numPr>
          <w:ilvl w:val="0"/>
          <w:numId w:val="34"/>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w:t>
      </w:r>
      <w:r>
        <w:rPr>
          <w:rFonts w:ascii="AvantGarde Bk BT" w:hAnsi="AvantGarde Bk BT" w:cs="Arial"/>
          <w:color w:val="000000" w:themeColor="text1"/>
          <w:sz w:val="24"/>
          <w:szCs w:val="24"/>
        </w:rPr>
        <w:t xml:space="preserve"> a</w:t>
      </w:r>
      <w:r w:rsidRPr="006932D1">
        <w:rPr>
          <w:rFonts w:ascii="AvantGarde Bk BT" w:hAnsi="AvantGarde Bk BT" w:cs="Arial"/>
          <w:color w:val="000000" w:themeColor="text1"/>
          <w:sz w:val="24"/>
          <w:szCs w:val="24"/>
        </w:rPr>
        <w:t xml:space="preserve">l </w:t>
      </w:r>
      <w:r>
        <w:rPr>
          <w:rFonts w:ascii="AvantGarde Bk BT" w:hAnsi="AvantGarde Bk BT" w:cs="Arial"/>
          <w:b/>
          <w:color w:val="000000" w:themeColor="text1"/>
          <w:sz w:val="24"/>
          <w:szCs w:val="24"/>
        </w:rPr>
        <w:t>INSTITUTO DE REGULARIZACIÓN Y VIVIENDA SOCIAL DEL ESTADO DE SAN LUIS POTOSÍ</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545022D6" w14:textId="77777777" w:rsidR="00AD5E3A" w:rsidRDefault="00AD5E3A" w:rsidP="009C29D9">
      <w:pPr>
        <w:pStyle w:val="corte4fondo"/>
        <w:numPr>
          <w:ilvl w:val="0"/>
          <w:numId w:val="34"/>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21555279" w14:textId="77777777" w:rsidR="00AD5E3A" w:rsidRDefault="00AD5E3A" w:rsidP="009C29D9">
      <w:pPr>
        <w:pStyle w:val="corte4fondo"/>
        <w:numPr>
          <w:ilvl w:val="0"/>
          <w:numId w:val="34"/>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6149A08E" w14:textId="77777777" w:rsidR="00AD5E3A" w:rsidRDefault="00AD5E3A" w:rsidP="009C29D9">
      <w:pPr>
        <w:pStyle w:val="corte4fondo"/>
        <w:numPr>
          <w:ilvl w:val="0"/>
          <w:numId w:val="34"/>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percibió que 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60A1550E" w14:textId="77777777" w:rsidR="00AD5E3A" w:rsidRDefault="00AD5E3A" w:rsidP="009C29D9">
      <w:pPr>
        <w:pStyle w:val="corte4fondo"/>
        <w:numPr>
          <w:ilvl w:val="0"/>
          <w:numId w:val="34"/>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41A9A9EA" w14:textId="72C3FC15" w:rsidR="00B444F5" w:rsidRPr="00AD5E3A" w:rsidRDefault="00AD5E3A" w:rsidP="009C29D9">
      <w:pPr>
        <w:pStyle w:val="corte4fondo"/>
        <w:numPr>
          <w:ilvl w:val="0"/>
          <w:numId w:val="34"/>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34AD0F3A" w14:textId="5232D0F1" w:rsidR="00AD5E3A" w:rsidRDefault="00CB72BB" w:rsidP="00AD5E3A">
      <w:pPr>
        <w:pStyle w:val="corte4fondo"/>
        <w:tabs>
          <w:tab w:val="left" w:pos="567"/>
        </w:tabs>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lastRenderedPageBreak/>
        <w:t>QUINTO.</w:t>
      </w:r>
      <w:r w:rsidRPr="006B4C8C">
        <w:rPr>
          <w:rFonts w:ascii="AvantGarde Bk BT" w:hAnsi="AvantGarde Bk BT" w:cs="Arial"/>
          <w:color w:val="000000" w:themeColor="text1"/>
          <w:sz w:val="24"/>
          <w:szCs w:val="24"/>
        </w:rPr>
        <w:t xml:space="preserve"> </w:t>
      </w:r>
      <w:r w:rsidR="00AD5E3A">
        <w:rPr>
          <w:rFonts w:ascii="AvantGarde Bk BT" w:hAnsi="AvantGarde Bk BT" w:cs="Arial"/>
          <w:b/>
          <w:color w:val="000000" w:themeColor="text1"/>
          <w:sz w:val="24"/>
          <w:szCs w:val="24"/>
        </w:rPr>
        <w:t>Cierre de instrucción</w:t>
      </w:r>
      <w:r w:rsidR="00AD5E3A" w:rsidRPr="007C5605">
        <w:rPr>
          <w:rFonts w:ascii="AvantGarde Bk BT" w:hAnsi="AvantGarde Bk BT" w:cs="Arial"/>
          <w:b/>
          <w:color w:val="000000" w:themeColor="text1"/>
          <w:sz w:val="24"/>
          <w:szCs w:val="24"/>
        </w:rPr>
        <w:t>.</w:t>
      </w:r>
      <w:r w:rsidR="00AD5E3A" w:rsidRPr="007C5605">
        <w:rPr>
          <w:rFonts w:ascii="AvantGarde Bk BT" w:hAnsi="AvantGarde Bk BT" w:cs="Arial"/>
          <w:color w:val="000000" w:themeColor="text1"/>
          <w:sz w:val="24"/>
          <w:szCs w:val="24"/>
        </w:rPr>
        <w:t xml:space="preserve"> </w:t>
      </w:r>
      <w:r w:rsidR="00AD5E3A">
        <w:rPr>
          <w:rFonts w:ascii="AvantGarde Bk BT" w:hAnsi="AvantGarde Bk BT" w:cs="Arial"/>
          <w:color w:val="000000" w:themeColor="text1"/>
          <w:sz w:val="24"/>
          <w:szCs w:val="24"/>
        </w:rPr>
        <w:t xml:space="preserve">Mediante el auto del </w:t>
      </w:r>
      <w:r w:rsidR="003C0B25">
        <w:rPr>
          <w:rFonts w:ascii="AvantGarde Bk BT" w:hAnsi="AvantGarde Bk BT" w:cs="Arial"/>
          <w:color w:val="000000" w:themeColor="text1"/>
          <w:sz w:val="24"/>
          <w:szCs w:val="24"/>
        </w:rPr>
        <w:t>veinti</w:t>
      </w:r>
      <w:r w:rsidR="00AD5E3A">
        <w:rPr>
          <w:rFonts w:ascii="AvantGarde Bk BT" w:hAnsi="AvantGarde Bk BT" w:cs="Arial"/>
          <w:color w:val="000000" w:themeColor="text1"/>
          <w:sz w:val="24"/>
          <w:szCs w:val="24"/>
        </w:rPr>
        <w:t>nueve de se</w:t>
      </w:r>
      <w:r w:rsidR="003C0B25">
        <w:rPr>
          <w:rFonts w:ascii="AvantGarde Bk BT" w:hAnsi="AvantGarde Bk BT" w:cs="Arial"/>
          <w:color w:val="000000" w:themeColor="text1"/>
          <w:sz w:val="24"/>
          <w:szCs w:val="24"/>
        </w:rPr>
        <w:t>ptiembre de dos mil veinticinco</w:t>
      </w:r>
      <w:r w:rsidR="00AD5E3A">
        <w:rPr>
          <w:rFonts w:ascii="AvantGarde Bk BT" w:hAnsi="AvantGarde Bk BT" w:cs="Arial"/>
          <w:color w:val="000000" w:themeColor="text1"/>
          <w:sz w:val="24"/>
          <w:szCs w:val="24"/>
        </w:rPr>
        <w:t>, esta Comisión:</w:t>
      </w:r>
    </w:p>
    <w:p w14:paraId="6E2DE3C2" w14:textId="2775E0A8" w:rsidR="00AD5E3A" w:rsidRPr="00F1053E" w:rsidRDefault="00AD5E3A" w:rsidP="00AD5E3A">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Recibió</w:t>
      </w:r>
      <w:r w:rsidRPr="00781BF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un</w:t>
      </w:r>
      <w:r w:rsidR="003C0B25">
        <w:rPr>
          <w:rFonts w:ascii="AvantGarde Bk BT" w:hAnsi="AvantGarde Bk BT" w:cs="Arial"/>
          <w:color w:val="000000" w:themeColor="text1"/>
          <w:sz w:val="24"/>
          <w:szCs w:val="24"/>
        </w:rPr>
        <w:t xml:space="preserve"> oficio con número INREVIS/UT/11/2025</w:t>
      </w:r>
      <w:r>
        <w:rPr>
          <w:rFonts w:ascii="AvantGarde Bk BT" w:hAnsi="AvantGarde Bk BT" w:cs="Arial"/>
          <w:color w:val="000000" w:themeColor="text1"/>
          <w:sz w:val="24"/>
          <w:szCs w:val="24"/>
        </w:rPr>
        <w:t xml:space="preserve">, signado por Fredy Morales Palma, Titular de la Unidad de Transparencia del sujeto obligado, recibido en la oficialía de partes el </w:t>
      </w:r>
      <w:r w:rsidR="003C0B25">
        <w:rPr>
          <w:rFonts w:ascii="AvantGarde Bk BT" w:hAnsi="AvantGarde Bk BT" w:cs="Arial"/>
          <w:color w:val="000000" w:themeColor="text1"/>
          <w:sz w:val="24"/>
          <w:szCs w:val="24"/>
        </w:rPr>
        <w:t>veintiséis</w:t>
      </w:r>
      <w:r>
        <w:rPr>
          <w:rFonts w:ascii="AvantGarde Bk BT" w:hAnsi="AvantGarde Bk BT" w:cs="Arial"/>
          <w:color w:val="000000" w:themeColor="text1"/>
          <w:sz w:val="24"/>
          <w:szCs w:val="24"/>
        </w:rPr>
        <w:t xml:space="preserve"> de septiembre de do</w:t>
      </w:r>
      <w:r w:rsidR="003C0B25">
        <w:rPr>
          <w:rFonts w:ascii="AvantGarde Bk BT" w:hAnsi="AvantGarde Bk BT" w:cs="Arial"/>
          <w:color w:val="000000" w:themeColor="text1"/>
          <w:sz w:val="24"/>
          <w:szCs w:val="24"/>
        </w:rPr>
        <w:t>s mil veinticinco</w:t>
      </w:r>
      <w:r>
        <w:rPr>
          <w:rFonts w:ascii="AvantGarde Bk BT" w:hAnsi="AvantGarde Bk BT" w:cs="Arial"/>
          <w:color w:val="000000" w:themeColor="text1"/>
          <w:sz w:val="24"/>
          <w:szCs w:val="24"/>
        </w:rPr>
        <w:t xml:space="preserve"> con un anexo.</w:t>
      </w:r>
    </w:p>
    <w:p w14:paraId="71877273" w14:textId="77777777" w:rsidR="00AD5E3A" w:rsidRDefault="00AD5E3A" w:rsidP="00AD5E3A">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Recibió las pruebas ofrecidas por parte del sujeto obligado.</w:t>
      </w:r>
    </w:p>
    <w:p w14:paraId="79991616" w14:textId="77777777" w:rsidR="00AD5E3A" w:rsidRDefault="00AD5E3A" w:rsidP="00AD5E3A">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En cuanto al peticionario, feneció el plazo para que presentara pruebas y manifestara lo que a su derecho conviniera.</w:t>
      </w:r>
    </w:p>
    <w:p w14:paraId="1F75C255" w14:textId="77777777" w:rsidR="00AD5E3A" w:rsidRDefault="00AD5E3A" w:rsidP="00AD5E3A">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2C1EC7FD"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El</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77777777" w:rsidR="002B7639" w:rsidRPr="00EA2555" w:rsidRDefault="00AE0DBD" w:rsidP="002B763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xml:space="preserve">. </w:t>
      </w:r>
      <w:r w:rsidR="002B7639" w:rsidRPr="002F37D4">
        <w:rPr>
          <w:rFonts w:ascii="AvantGarde Bk BT" w:hAnsi="AvantGarde Bk BT" w:cs="Arial"/>
          <w:b/>
          <w:color w:val="000000" w:themeColor="text1"/>
          <w:sz w:val="24"/>
          <w:szCs w:val="24"/>
        </w:rPr>
        <w:t>Oportunidad del recurso.</w:t>
      </w:r>
      <w:r w:rsidR="002B7639" w:rsidRPr="002F37D4">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7C74491C" w14:textId="645D3F9E" w:rsidR="004C56C0" w:rsidRDefault="004C56C0" w:rsidP="009C29D9">
      <w:pPr>
        <w:pStyle w:val="corte4fondo"/>
        <w:numPr>
          <w:ilvl w:val="0"/>
          <w:numId w:val="35"/>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El </w:t>
      </w:r>
      <w:r w:rsidR="001E41C9">
        <w:rPr>
          <w:rFonts w:ascii="AvantGarde Bk BT" w:hAnsi="AvantGarde Bk BT" w:cs="Arial"/>
          <w:color w:val="000000" w:themeColor="text1"/>
          <w:sz w:val="24"/>
          <w:szCs w:val="24"/>
        </w:rPr>
        <w:t>cuatro de agosto de dos mil veinticinco</w:t>
      </w:r>
      <w:r>
        <w:rPr>
          <w:rFonts w:ascii="AvantGarde Bk BT" w:hAnsi="AvantGarde Bk BT" w:cs="Arial"/>
          <w:color w:val="000000" w:themeColor="text1"/>
          <w:sz w:val="24"/>
          <w:szCs w:val="24"/>
        </w:rPr>
        <w:t>, el peticionario presentó su solicitud ante el sujeto obligado.</w:t>
      </w:r>
    </w:p>
    <w:p w14:paraId="3C91E9D9" w14:textId="40D342FA" w:rsidR="004C56C0" w:rsidRDefault="004C56C0" w:rsidP="009C29D9">
      <w:pPr>
        <w:pStyle w:val="corte4fondo"/>
        <w:numPr>
          <w:ilvl w:val="0"/>
          <w:numId w:val="35"/>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ello, el plazo para responder transcurrió del </w:t>
      </w:r>
      <w:r w:rsidR="001E41C9">
        <w:rPr>
          <w:rFonts w:ascii="AvantGarde Bk BT" w:hAnsi="AvantGarde Bk BT" w:cs="Arial"/>
          <w:color w:val="000000" w:themeColor="text1"/>
          <w:sz w:val="24"/>
          <w:szCs w:val="24"/>
        </w:rPr>
        <w:t>cinco al diecinueve</w:t>
      </w:r>
      <w:r>
        <w:rPr>
          <w:rFonts w:ascii="AvantGarde Bk BT" w:hAnsi="AvantGarde Bk BT" w:cs="Arial"/>
          <w:color w:val="000000" w:themeColor="text1"/>
          <w:sz w:val="24"/>
          <w:szCs w:val="24"/>
        </w:rPr>
        <w:t xml:space="preserve"> d</w:t>
      </w:r>
      <w:r w:rsidR="001E41C9">
        <w:rPr>
          <w:rFonts w:ascii="AvantGarde Bk BT" w:hAnsi="AvantGarde Bk BT" w:cs="Arial"/>
          <w:color w:val="000000" w:themeColor="text1"/>
          <w:sz w:val="24"/>
          <w:szCs w:val="24"/>
        </w:rPr>
        <w:t>e agosto de dos mil veinticinco</w:t>
      </w:r>
      <w:r>
        <w:rPr>
          <w:rFonts w:ascii="AvantGarde Bk BT" w:hAnsi="AvantGarde Bk BT" w:cs="Arial"/>
          <w:color w:val="000000" w:themeColor="text1"/>
          <w:sz w:val="24"/>
          <w:szCs w:val="24"/>
        </w:rPr>
        <w:t xml:space="preserve">, sin tomar en cuenta el </w:t>
      </w:r>
      <w:r w:rsidR="001E41C9">
        <w:rPr>
          <w:rFonts w:ascii="AvantGarde Bk BT" w:hAnsi="AvantGarde Bk BT" w:cs="Arial"/>
          <w:color w:val="000000" w:themeColor="text1"/>
          <w:sz w:val="24"/>
          <w:szCs w:val="24"/>
        </w:rPr>
        <w:t>ocho, nueve, diez, dieciséis y diecisiete</w:t>
      </w:r>
      <w:r>
        <w:rPr>
          <w:rFonts w:ascii="AvantGarde Bk BT" w:hAnsi="AvantGarde Bk BT" w:cs="Arial"/>
          <w:color w:val="000000" w:themeColor="text1"/>
          <w:sz w:val="24"/>
          <w:szCs w:val="24"/>
        </w:rPr>
        <w:t xml:space="preserve"> de agosto de dos mil veinticuatro; sin que el sujeto obligado documentara respuesta alguna.</w:t>
      </w:r>
    </w:p>
    <w:p w14:paraId="0A0F60AE" w14:textId="1C3A8645" w:rsidR="002B7639" w:rsidRPr="00EA2555" w:rsidRDefault="002B7639" w:rsidP="009C29D9">
      <w:pPr>
        <w:pStyle w:val="corte4fondo"/>
        <w:numPr>
          <w:ilvl w:val="0"/>
          <w:numId w:val="35"/>
        </w:numPr>
        <w:tabs>
          <w:tab w:val="left" w:pos="567"/>
        </w:tabs>
        <w:rPr>
          <w:rFonts w:ascii="AvantGarde Bk BT" w:hAnsi="AvantGarde Bk BT" w:cs="Arial"/>
          <w:color w:val="000000" w:themeColor="text1"/>
          <w:sz w:val="24"/>
          <w:szCs w:val="24"/>
        </w:rPr>
      </w:pPr>
      <w:r w:rsidRPr="00726D64">
        <w:rPr>
          <w:rFonts w:ascii="AvantGarde Bk BT" w:hAnsi="AvantGarde Bk BT" w:cs="Arial"/>
          <w:color w:val="000000" w:themeColor="text1"/>
          <w:sz w:val="24"/>
          <w:szCs w:val="24"/>
        </w:rPr>
        <w:lastRenderedPageBreak/>
        <w:t xml:space="preserve">Por lo tanto, el plazo de los quince días hábiles para interponer el recurso de revisión transcurrió </w:t>
      </w:r>
      <w:r>
        <w:rPr>
          <w:rFonts w:ascii="AvantGarde Bk BT" w:hAnsi="AvantGarde Bk BT" w:cs="Arial"/>
          <w:color w:val="000000" w:themeColor="text1"/>
          <w:sz w:val="24"/>
          <w:szCs w:val="24"/>
        </w:rPr>
        <w:t xml:space="preserve">del </w:t>
      </w:r>
      <w:r w:rsidR="001E41C9">
        <w:rPr>
          <w:rFonts w:ascii="AvantGarde Bk BT" w:hAnsi="AvantGarde Bk BT" w:cs="Arial"/>
          <w:color w:val="000000" w:themeColor="text1"/>
          <w:sz w:val="24"/>
          <w:szCs w:val="24"/>
        </w:rPr>
        <w:t>veinte</w:t>
      </w:r>
      <w:r w:rsidR="004C56C0">
        <w:rPr>
          <w:rFonts w:ascii="AvantGarde Bk BT" w:hAnsi="AvantGarde Bk BT" w:cs="Arial"/>
          <w:color w:val="000000" w:themeColor="text1"/>
          <w:sz w:val="24"/>
          <w:szCs w:val="24"/>
        </w:rPr>
        <w:t xml:space="preserve"> </w:t>
      </w:r>
      <w:r w:rsidR="00845146">
        <w:rPr>
          <w:rFonts w:ascii="AvantGarde Bk BT" w:hAnsi="AvantGarde Bk BT" w:cs="Arial"/>
          <w:color w:val="000000" w:themeColor="text1"/>
          <w:sz w:val="24"/>
          <w:szCs w:val="24"/>
        </w:rPr>
        <w:t xml:space="preserve">de </w:t>
      </w:r>
      <w:r w:rsidR="003917B1">
        <w:rPr>
          <w:rFonts w:ascii="AvantGarde Bk BT" w:hAnsi="AvantGarde Bk BT" w:cs="Arial"/>
          <w:color w:val="000000" w:themeColor="text1"/>
          <w:sz w:val="24"/>
          <w:szCs w:val="24"/>
        </w:rPr>
        <w:t>agosto</w:t>
      </w:r>
      <w:r>
        <w:rPr>
          <w:rFonts w:ascii="AvantGarde Bk BT" w:hAnsi="AvantGarde Bk BT" w:cs="Arial"/>
          <w:color w:val="000000" w:themeColor="text1"/>
          <w:sz w:val="24"/>
          <w:szCs w:val="24"/>
        </w:rPr>
        <w:t xml:space="preserve"> </w:t>
      </w:r>
      <w:r w:rsidR="001E41C9">
        <w:rPr>
          <w:rFonts w:ascii="AvantGarde Bk BT" w:hAnsi="AvantGarde Bk BT" w:cs="Arial"/>
          <w:color w:val="000000" w:themeColor="text1"/>
          <w:sz w:val="24"/>
          <w:szCs w:val="24"/>
        </w:rPr>
        <w:t>al diez</w:t>
      </w:r>
      <w:r w:rsidR="004C56C0">
        <w:rPr>
          <w:rFonts w:ascii="AvantGarde Bk BT" w:hAnsi="AvantGarde Bk BT" w:cs="Arial"/>
          <w:color w:val="000000" w:themeColor="text1"/>
          <w:sz w:val="24"/>
          <w:szCs w:val="24"/>
        </w:rPr>
        <w:t xml:space="preserve"> de septiembre </w:t>
      </w:r>
      <w:r>
        <w:rPr>
          <w:rFonts w:ascii="AvantGarde Bk BT" w:hAnsi="AvantGarde Bk BT" w:cs="Arial"/>
          <w:color w:val="000000" w:themeColor="text1"/>
          <w:sz w:val="24"/>
          <w:szCs w:val="24"/>
        </w:rPr>
        <w:t>de dos mil veinticuatro</w:t>
      </w:r>
      <w:r w:rsidRPr="00726D64">
        <w:rPr>
          <w:rFonts w:ascii="AvantGarde Bk BT" w:hAnsi="AvantGarde Bk BT" w:cs="Arial"/>
          <w:color w:val="000000" w:themeColor="text1"/>
          <w:sz w:val="24"/>
          <w:szCs w:val="24"/>
        </w:rPr>
        <w:t>.</w:t>
      </w:r>
    </w:p>
    <w:p w14:paraId="0AFC9C20" w14:textId="28C5ECC0" w:rsidR="002B7639" w:rsidRPr="00EA2555" w:rsidRDefault="002B7639" w:rsidP="009C29D9">
      <w:pPr>
        <w:pStyle w:val="corte4fondo"/>
        <w:numPr>
          <w:ilvl w:val="0"/>
          <w:numId w:val="35"/>
        </w:numPr>
        <w:tabs>
          <w:tab w:val="left" w:pos="567"/>
        </w:tabs>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Sin tomar en cuenta los días</w:t>
      </w:r>
      <w:r>
        <w:rPr>
          <w:rFonts w:ascii="AvantGarde Bk BT" w:hAnsi="AvantGarde Bk BT" w:cs="Arial"/>
          <w:color w:val="000000" w:themeColor="text1"/>
          <w:sz w:val="24"/>
          <w:szCs w:val="24"/>
        </w:rPr>
        <w:t xml:space="preserve"> </w:t>
      </w:r>
      <w:r w:rsidR="001E41C9">
        <w:rPr>
          <w:rFonts w:ascii="AvantGarde Bk BT" w:hAnsi="AvantGarde Bk BT" w:cs="Arial"/>
          <w:color w:val="000000" w:themeColor="text1"/>
          <w:sz w:val="24"/>
          <w:szCs w:val="24"/>
        </w:rPr>
        <w:t xml:space="preserve">veintitrés, veinticuatro, veinticinco, treinta y treinta y uno </w:t>
      </w:r>
      <w:r w:rsidR="00777275">
        <w:rPr>
          <w:rFonts w:ascii="AvantGarde Bk BT" w:hAnsi="AvantGarde Bk BT" w:cs="Arial"/>
          <w:color w:val="000000" w:themeColor="text1"/>
          <w:sz w:val="24"/>
          <w:szCs w:val="24"/>
        </w:rPr>
        <w:t>de agosto</w:t>
      </w:r>
      <w:r w:rsidR="004C56C0">
        <w:rPr>
          <w:rFonts w:ascii="AvantGarde Bk BT" w:hAnsi="AvantGarde Bk BT" w:cs="Arial"/>
          <w:color w:val="000000" w:themeColor="text1"/>
          <w:sz w:val="24"/>
          <w:szCs w:val="24"/>
        </w:rPr>
        <w:t xml:space="preserve">, así como el </w:t>
      </w:r>
      <w:r w:rsidR="001E41C9">
        <w:rPr>
          <w:rFonts w:ascii="AvantGarde Bk BT" w:hAnsi="AvantGarde Bk BT" w:cs="Arial"/>
          <w:color w:val="000000" w:themeColor="text1"/>
          <w:sz w:val="24"/>
          <w:szCs w:val="24"/>
        </w:rPr>
        <w:t xml:space="preserve">seis y siete </w:t>
      </w:r>
      <w:r w:rsidR="004C56C0">
        <w:rPr>
          <w:rFonts w:ascii="AvantGarde Bk BT" w:hAnsi="AvantGarde Bk BT" w:cs="Arial"/>
          <w:color w:val="000000" w:themeColor="text1"/>
          <w:sz w:val="24"/>
          <w:szCs w:val="24"/>
        </w:rPr>
        <w:t>de septiembre</w:t>
      </w:r>
      <w:r w:rsidR="001E41C9">
        <w:rPr>
          <w:rFonts w:ascii="AvantGarde Bk BT" w:hAnsi="AvantGarde Bk BT" w:cs="Arial"/>
          <w:color w:val="000000" w:themeColor="text1"/>
          <w:sz w:val="24"/>
          <w:szCs w:val="24"/>
        </w:rPr>
        <w:t xml:space="preserve"> de dos mil veinticinco</w:t>
      </w:r>
      <w:r>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52530DF1" w14:textId="7C780185" w:rsidR="00AE0DBD" w:rsidRPr="007C5605" w:rsidRDefault="002B7639" w:rsidP="009C29D9">
      <w:pPr>
        <w:pStyle w:val="corte4fondo"/>
        <w:numPr>
          <w:ilvl w:val="0"/>
          <w:numId w:val="35"/>
        </w:numPr>
        <w:tabs>
          <w:tab w:val="left" w:pos="567"/>
        </w:tabs>
        <w:spacing w:after="24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Consecuentemente si el </w:t>
      </w:r>
      <w:r w:rsidR="001E41C9">
        <w:rPr>
          <w:rFonts w:ascii="AvantGarde Bk BT" w:hAnsi="AvantGarde Bk BT" w:cs="Arial"/>
          <w:color w:val="000000" w:themeColor="text1"/>
          <w:sz w:val="24"/>
          <w:szCs w:val="24"/>
        </w:rPr>
        <w:t>diez</w:t>
      </w:r>
      <w:r w:rsidR="00D85914">
        <w:rPr>
          <w:rFonts w:ascii="AvantGarde Bk BT" w:hAnsi="AvantGarde Bk BT" w:cs="Arial"/>
          <w:color w:val="000000" w:themeColor="text1"/>
          <w:sz w:val="24"/>
          <w:szCs w:val="24"/>
        </w:rPr>
        <w:t xml:space="preserve"> de </w:t>
      </w:r>
      <w:r w:rsidR="001E41C9">
        <w:rPr>
          <w:rFonts w:ascii="AvantGarde Bk BT" w:hAnsi="AvantGarde Bk BT" w:cs="Arial"/>
          <w:color w:val="000000" w:themeColor="text1"/>
          <w:sz w:val="24"/>
          <w:szCs w:val="24"/>
        </w:rPr>
        <w:t>septiembre</w:t>
      </w:r>
      <w:r w:rsidR="009C29D9">
        <w:rPr>
          <w:rFonts w:ascii="AvantGarde Bk BT" w:hAnsi="AvantGarde Bk BT" w:cs="Arial"/>
          <w:color w:val="000000" w:themeColor="text1"/>
          <w:sz w:val="24"/>
          <w:szCs w:val="24"/>
        </w:rPr>
        <w:t xml:space="preserve"> de dos mil veinticinco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5F1B18A0" w14:textId="6E807C9C" w:rsidR="002B7639"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52395353" w14:textId="40E43598" w:rsidR="009C29D9" w:rsidRPr="00627F78" w:rsidRDefault="009C29D9" w:rsidP="002B7639">
      <w:pPr>
        <w:pStyle w:val="corte4fondo"/>
        <w:tabs>
          <w:tab w:val="left" w:pos="567"/>
        </w:tabs>
        <w:ind w:firstLine="680"/>
        <w:rPr>
          <w:rFonts w:ascii="AvantGarde Bk BT" w:hAnsi="AvantGarde Bk BT" w:cs="Arial"/>
          <w:color w:val="000000" w:themeColor="text1"/>
          <w:sz w:val="24"/>
          <w:szCs w:val="24"/>
        </w:rPr>
      </w:pP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Organismo Autónomo no entre al estudio de fondo de las posiciones planteadas por las partes.</w:t>
      </w:r>
    </w:p>
    <w:p w14:paraId="7B5FA1C2" w14:textId="40F2C40B" w:rsidR="002B7639"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3C57B629" w14:textId="77777777" w:rsidR="00EF66DE" w:rsidRPr="007F0BFC" w:rsidRDefault="00EF66DE" w:rsidP="002B7639">
      <w:pPr>
        <w:pStyle w:val="corte4fondo"/>
        <w:tabs>
          <w:tab w:val="left" w:pos="567"/>
        </w:tabs>
        <w:ind w:firstLine="680"/>
        <w:rPr>
          <w:rFonts w:ascii="AvantGarde Bk BT" w:hAnsi="AvantGarde Bk BT" w:cs="Arial"/>
          <w:color w:val="000000" w:themeColor="text1"/>
          <w:sz w:val="24"/>
          <w:szCs w:val="24"/>
        </w:rPr>
      </w:pPr>
    </w:p>
    <w:p w14:paraId="1ECD79F4" w14:textId="2E51A28E" w:rsidR="002B7639" w:rsidRDefault="002B7639" w:rsidP="00EF66DE">
      <w:pPr>
        <w:pStyle w:val="corte4fondo"/>
        <w:tabs>
          <w:tab w:val="left" w:pos="567"/>
        </w:tabs>
        <w:spacing w:line="276"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0CD5F369" w14:textId="77777777" w:rsidR="00EF66DE" w:rsidRPr="007F0BFC" w:rsidRDefault="00EF66DE" w:rsidP="00EF66DE">
      <w:pPr>
        <w:pStyle w:val="corte4fondo"/>
        <w:tabs>
          <w:tab w:val="left" w:pos="567"/>
        </w:tabs>
        <w:spacing w:line="276" w:lineRule="auto"/>
        <w:ind w:left="680" w:right="680" w:firstLine="0"/>
        <w:rPr>
          <w:rFonts w:ascii="AvantGarde Bk BT" w:hAnsi="AvantGarde Bk BT" w:cs="Arial"/>
          <w:i/>
          <w:color w:val="000000" w:themeColor="text1"/>
          <w:sz w:val="22"/>
          <w:szCs w:val="24"/>
        </w:rPr>
      </w:pPr>
    </w:p>
    <w:p w14:paraId="4BCC3D76" w14:textId="77777777" w:rsidR="002B7639" w:rsidRPr="007F0BFC" w:rsidRDefault="002B7639" w:rsidP="00EF66DE">
      <w:pPr>
        <w:pStyle w:val="corte4fondo"/>
        <w:tabs>
          <w:tab w:val="left" w:pos="567"/>
        </w:tabs>
        <w:spacing w:line="276"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EF66DE">
      <w:pPr>
        <w:pStyle w:val="corte4fondo"/>
        <w:tabs>
          <w:tab w:val="left" w:pos="567"/>
        </w:tabs>
        <w:spacing w:line="276"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EF66DE">
      <w:pPr>
        <w:pStyle w:val="corte4fondo"/>
        <w:tabs>
          <w:tab w:val="left" w:pos="567"/>
        </w:tabs>
        <w:spacing w:line="276"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EF66DE">
      <w:pPr>
        <w:pStyle w:val="corte4fondo"/>
        <w:tabs>
          <w:tab w:val="left" w:pos="567"/>
        </w:tabs>
        <w:spacing w:line="276"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EF66DE">
      <w:pPr>
        <w:pStyle w:val="corte4fondo"/>
        <w:tabs>
          <w:tab w:val="left" w:pos="567"/>
        </w:tabs>
        <w:spacing w:line="276"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lastRenderedPageBreak/>
        <w:t>V. No se haya desahogado la prevención en los términos establecidos en el artículo 168 de la presente Ley;</w:t>
      </w:r>
    </w:p>
    <w:p w14:paraId="4934703E" w14:textId="77777777" w:rsidR="002B7639" w:rsidRPr="007F0BFC" w:rsidRDefault="002B7639" w:rsidP="00EF66DE">
      <w:pPr>
        <w:pStyle w:val="corte4fondo"/>
        <w:tabs>
          <w:tab w:val="left" w:pos="567"/>
        </w:tabs>
        <w:spacing w:line="276"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EF66DE">
      <w:pPr>
        <w:pStyle w:val="corte4fondo"/>
        <w:tabs>
          <w:tab w:val="left" w:pos="567"/>
        </w:tabs>
        <w:spacing w:line="276"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EF66DE">
      <w:pPr>
        <w:pStyle w:val="corte4fondo"/>
        <w:tabs>
          <w:tab w:val="left" w:pos="567"/>
        </w:tabs>
        <w:spacing w:after="240" w:line="276"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A00A4D" w14:textId="4C76F91C"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6644BA56" w:rsidR="000D589A" w:rsidRDefault="002947D7" w:rsidP="00A6265B">
      <w:pPr>
        <w:pStyle w:val="corte4fondo"/>
        <w:tabs>
          <w:tab w:val="left" w:pos="567"/>
        </w:tabs>
        <w:rPr>
          <w:rFonts w:ascii="AvantGarde Bk BT" w:hAnsi="AvantGarde Bk BT" w:cs="Arial"/>
          <w:color w:val="000000" w:themeColor="text1"/>
          <w:sz w:val="24"/>
          <w:szCs w:val="24"/>
        </w:rPr>
      </w:pPr>
      <w:r w:rsidRPr="003813BD">
        <w:rPr>
          <w:rFonts w:ascii="AvantGarde Bk BT" w:hAnsi="AvantGarde Bk BT" w:cs="Arial"/>
          <w:color w:val="000000" w:themeColor="text1"/>
          <w:sz w:val="24"/>
          <w:szCs w:val="24"/>
        </w:rPr>
        <w:t>En el caso que nos ocupa, el hoy recurrente realizó su solicitud de información a través de</w:t>
      </w:r>
      <w:r w:rsidR="00777275">
        <w:rPr>
          <w:rFonts w:ascii="AvantGarde Bk BT" w:hAnsi="AvantGarde Bk BT" w:cs="Arial"/>
          <w:color w:val="000000" w:themeColor="text1"/>
          <w:sz w:val="24"/>
          <w:szCs w:val="24"/>
        </w:rPr>
        <w:t xml:space="preserve"> la Plataforma Nacional de Transparencia, misma que quedó registrada bajo el número de folio </w:t>
      </w:r>
      <w:r w:rsidR="001A2BB5">
        <w:rPr>
          <w:rFonts w:ascii="AvantGarde Bk BT" w:hAnsi="AvantGarde Bk BT" w:cs="Arial"/>
          <w:color w:val="000000" w:themeColor="text1"/>
          <w:sz w:val="24"/>
          <w:szCs w:val="24"/>
        </w:rPr>
        <w:t>240468925000010</w:t>
      </w:r>
      <w:r w:rsidR="00EC2ED6">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 xml:space="preserve">mediante </w:t>
      </w:r>
      <w:r w:rsidR="00E06F25">
        <w:rPr>
          <w:rFonts w:ascii="AvantGarde Bk BT" w:hAnsi="AvantGarde Bk BT" w:cs="Arial"/>
          <w:color w:val="000000" w:themeColor="text1"/>
          <w:sz w:val="24"/>
          <w:szCs w:val="24"/>
        </w:rPr>
        <w:t>l</w:t>
      </w:r>
      <w:r w:rsidR="00777275">
        <w:rPr>
          <w:rFonts w:ascii="AvantGarde Bk BT" w:hAnsi="AvantGarde Bk BT" w:cs="Arial"/>
          <w:color w:val="000000" w:themeColor="text1"/>
          <w:sz w:val="24"/>
          <w:szCs w:val="24"/>
        </w:rPr>
        <w:t>a</w:t>
      </w:r>
      <w:r w:rsidRPr="003813BD">
        <w:rPr>
          <w:rFonts w:ascii="AvantGarde Bk BT" w:hAnsi="AvantGarde Bk BT" w:cs="Arial"/>
          <w:color w:val="000000" w:themeColor="text1"/>
          <w:sz w:val="24"/>
          <w:szCs w:val="24"/>
        </w:rPr>
        <w:t xml:space="preserve"> cual solicitó</w:t>
      </w:r>
      <w:r w:rsidR="00657AAF">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lo siguiente</w:t>
      </w:r>
      <w:r w:rsidRPr="003813BD">
        <w:rPr>
          <w:rFonts w:ascii="AvantGarde Bk BT" w:hAnsi="AvantGarde Bk BT" w:cs="Arial"/>
          <w:color w:val="000000" w:themeColor="text1"/>
          <w:sz w:val="24"/>
          <w:szCs w:val="24"/>
        </w:rPr>
        <w:t>:</w:t>
      </w:r>
    </w:p>
    <w:p w14:paraId="4156DB24" w14:textId="77777777" w:rsidR="001A2BB5" w:rsidRDefault="00EF66DE" w:rsidP="002C17BB">
      <w:pPr>
        <w:pStyle w:val="corte4fondo"/>
        <w:tabs>
          <w:tab w:val="left" w:pos="567"/>
        </w:tabs>
        <w:spacing w:after="240" w:line="240" w:lineRule="auto"/>
        <w:ind w:left="680"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Con fundamento en la Ley de Transparencia y Acceso a la Información Pública, solicito atentamente la siguiente información en FORMATO DIGITAL referente al municipio de San Luis Potosí (capital): </w:t>
      </w:r>
    </w:p>
    <w:p w14:paraId="2E4FB61D" w14:textId="77777777" w:rsidR="001A2BB5" w:rsidRDefault="00EF66DE" w:rsidP="002C17BB">
      <w:pPr>
        <w:pStyle w:val="corte4fondo"/>
        <w:tabs>
          <w:tab w:val="left" w:pos="567"/>
        </w:tabs>
        <w:spacing w:after="240" w:line="240" w:lineRule="auto"/>
        <w:ind w:left="680"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1.1. Número total de colonias, fraccionamientos y comunidades que no se encuentran municipalizadas en la capital. </w:t>
      </w:r>
    </w:p>
    <w:p w14:paraId="362A3424" w14:textId="77777777" w:rsidR="001A2BB5" w:rsidRDefault="00EF66DE" w:rsidP="002C17BB">
      <w:pPr>
        <w:pStyle w:val="corte4fondo"/>
        <w:tabs>
          <w:tab w:val="left" w:pos="567"/>
        </w:tabs>
        <w:spacing w:after="240" w:line="240" w:lineRule="auto"/>
        <w:ind w:left="680"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1.2. Número de asentamientos humanos irregulares identificados dentro del municipio </w:t>
      </w:r>
    </w:p>
    <w:p w14:paraId="15EC3E20" w14:textId="77777777" w:rsidR="001A2BB5" w:rsidRDefault="00EF66DE" w:rsidP="002C17BB">
      <w:pPr>
        <w:pStyle w:val="corte4fondo"/>
        <w:tabs>
          <w:tab w:val="left" w:pos="567"/>
        </w:tabs>
        <w:spacing w:after="240" w:line="240" w:lineRule="auto"/>
        <w:ind w:left="680"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1.3. Lista detallada (nombre, ubicación geográfica) de dichas colonias, fraccionamientos o asentamientos no municipalizados o irregulares. </w:t>
      </w:r>
    </w:p>
    <w:p w14:paraId="68056781" w14:textId="77777777" w:rsidR="001A2BB5" w:rsidRDefault="00EF66DE" w:rsidP="002C17BB">
      <w:pPr>
        <w:pStyle w:val="corte4fondo"/>
        <w:tabs>
          <w:tab w:val="left" w:pos="567"/>
        </w:tabs>
        <w:spacing w:after="240" w:line="240" w:lineRule="auto"/>
        <w:ind w:left="680"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lastRenderedPageBreak/>
        <w:t xml:space="preserve">2.1. Número total de solicitudes formales (individuales o colectivas) presentadas para el proceso de municipalización o regularización entre los años 2021 y la fecha más actual de 15 julio 2025 </w:t>
      </w:r>
    </w:p>
    <w:p w14:paraId="52562D1F" w14:textId="77777777" w:rsidR="001A2BB5" w:rsidRDefault="00EF66DE" w:rsidP="002C17BB">
      <w:pPr>
        <w:pStyle w:val="corte4fondo"/>
        <w:tabs>
          <w:tab w:val="left" w:pos="567"/>
        </w:tabs>
        <w:spacing w:after="240" w:line="240" w:lineRule="auto"/>
        <w:ind w:left="680"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2.2. Número de dichos procesos que se encuentran: </w:t>
      </w:r>
    </w:p>
    <w:p w14:paraId="15E2B012" w14:textId="77777777" w:rsidR="001A2BB5" w:rsidRDefault="00EF66DE" w:rsidP="001A2BB5">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 En trámite </w:t>
      </w:r>
    </w:p>
    <w:p w14:paraId="58C30DE6" w14:textId="77777777" w:rsidR="001A2BB5" w:rsidRDefault="00EF66DE" w:rsidP="001A2BB5">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 Concluidos (municipalizados o escriturados) </w:t>
      </w:r>
    </w:p>
    <w:p w14:paraId="309FAEEB" w14:textId="1AEB07DB" w:rsidR="001A2BB5" w:rsidRDefault="00EF66DE" w:rsidP="001A2BB5">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 Rechazados o detenidos por resolución administrativa o judicial </w:t>
      </w:r>
    </w:p>
    <w:p w14:paraId="45991F9F" w14:textId="77777777" w:rsidR="001A2BB5" w:rsidRDefault="001A2BB5" w:rsidP="001A2BB5">
      <w:pPr>
        <w:pStyle w:val="corte4fondo"/>
        <w:tabs>
          <w:tab w:val="left" w:pos="567"/>
        </w:tabs>
        <w:spacing w:line="240" w:lineRule="auto"/>
        <w:ind w:left="680" w:right="680" w:firstLine="0"/>
        <w:rPr>
          <w:rFonts w:ascii="AvantGarde Bk BT" w:hAnsi="AvantGarde Bk BT" w:cs="Arial"/>
          <w:i/>
          <w:color w:val="000000" w:themeColor="text1"/>
          <w:sz w:val="22"/>
          <w:szCs w:val="24"/>
        </w:rPr>
      </w:pPr>
    </w:p>
    <w:p w14:paraId="1BE43645" w14:textId="77777777" w:rsidR="001A2BB5" w:rsidRDefault="00EF66DE" w:rsidP="002C17BB">
      <w:pPr>
        <w:pStyle w:val="corte4fondo"/>
        <w:tabs>
          <w:tab w:val="left" w:pos="567"/>
        </w:tabs>
        <w:spacing w:after="240" w:line="240" w:lineRule="auto"/>
        <w:ind w:left="680"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3.1. Servicios públicos que no se prestan o se prestan de forma irregular en estas zonas (agua potable, drenaje, alumbrado público, recolección de basura, pavimentación, seguridad, áreas verdes, vialidades internas, etc.). </w:t>
      </w:r>
    </w:p>
    <w:p w14:paraId="34913FE0" w14:textId="77777777" w:rsidR="001A2BB5" w:rsidRDefault="00EF66DE" w:rsidP="002C17BB">
      <w:pPr>
        <w:pStyle w:val="corte4fondo"/>
        <w:tabs>
          <w:tab w:val="left" w:pos="567"/>
        </w:tabs>
        <w:spacing w:after="240" w:line="240" w:lineRule="auto"/>
        <w:ind w:left="680"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3.2. Número y porcentaje de colonias que carecen de cada servicio listado. </w:t>
      </w:r>
    </w:p>
    <w:p w14:paraId="2286E936" w14:textId="77777777" w:rsidR="001A2BB5" w:rsidRDefault="00EF66DE" w:rsidP="002C17BB">
      <w:pPr>
        <w:pStyle w:val="corte4fondo"/>
        <w:tabs>
          <w:tab w:val="left" w:pos="567"/>
        </w:tabs>
        <w:spacing w:after="240" w:line="240" w:lineRule="auto"/>
        <w:ind w:left="680"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3.3. Iniciativas o programas municipales vigentes para proveer o mejorar dichos servicios en zonas no municipalizadas. </w:t>
      </w:r>
    </w:p>
    <w:p w14:paraId="14A544C4" w14:textId="77777777" w:rsidR="001A2BB5" w:rsidRDefault="00EF66DE" w:rsidP="002C17BB">
      <w:pPr>
        <w:pStyle w:val="corte4fondo"/>
        <w:tabs>
          <w:tab w:val="left" w:pos="567"/>
        </w:tabs>
        <w:spacing w:after="240" w:line="240" w:lineRule="auto"/>
        <w:ind w:left="680"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4.1. Información sobre casos con conflictos jurídicos, como viviendas construidas en terrenos sin título formal, pagos informales o herencias no formalizadas </w:t>
      </w:r>
    </w:p>
    <w:p w14:paraId="6581DF3A" w14:textId="77777777" w:rsidR="001A2BB5" w:rsidRDefault="00EF66DE" w:rsidP="002C17BB">
      <w:pPr>
        <w:pStyle w:val="corte4fondo"/>
        <w:tabs>
          <w:tab w:val="left" w:pos="567"/>
        </w:tabs>
        <w:spacing w:after="240" w:line="240" w:lineRule="auto"/>
        <w:ind w:left="680"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4.2. Instituciones involucradas (Ayuntamiento, INREVIS, </w:t>
      </w:r>
      <w:proofErr w:type="spellStart"/>
      <w:r w:rsidRPr="001A2BB5">
        <w:rPr>
          <w:rFonts w:ascii="AvantGarde Bk BT" w:hAnsi="AvantGarde Bk BT" w:cs="Arial"/>
          <w:i/>
          <w:color w:val="000000" w:themeColor="text1"/>
          <w:sz w:val="22"/>
          <w:szCs w:val="24"/>
        </w:rPr>
        <w:t>Insus</w:t>
      </w:r>
      <w:proofErr w:type="spellEnd"/>
      <w:r w:rsidRPr="001A2BB5">
        <w:rPr>
          <w:rFonts w:ascii="AvantGarde Bk BT" w:hAnsi="AvantGarde Bk BT" w:cs="Arial"/>
          <w:i/>
          <w:color w:val="000000" w:themeColor="text1"/>
          <w:sz w:val="22"/>
          <w:szCs w:val="24"/>
        </w:rPr>
        <w:t xml:space="preserve">, Registro Agrario, etc.) y avances en la resolución de estos conflictos. </w:t>
      </w:r>
    </w:p>
    <w:p w14:paraId="671BFDF2" w14:textId="77777777" w:rsidR="001A2BB5" w:rsidRDefault="00EF66DE" w:rsidP="002C17BB">
      <w:pPr>
        <w:pStyle w:val="corte4fondo"/>
        <w:tabs>
          <w:tab w:val="left" w:pos="567"/>
        </w:tabs>
        <w:spacing w:after="240" w:line="240" w:lineRule="auto"/>
        <w:ind w:left="680"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5.1. Planes o metas institucionales establecidas (estatales o municipales) para municipalizar o regularizar dichas áreas en el mediano y largo plazo. </w:t>
      </w:r>
    </w:p>
    <w:p w14:paraId="6DC16B7B" w14:textId="619D358B" w:rsidR="00777275" w:rsidRPr="001A2BB5" w:rsidRDefault="00EF66DE" w:rsidP="002C17BB">
      <w:pPr>
        <w:pStyle w:val="corte4fondo"/>
        <w:tabs>
          <w:tab w:val="left" w:pos="567"/>
        </w:tabs>
        <w:spacing w:after="240" w:line="240" w:lineRule="auto"/>
        <w:ind w:left="680"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5.2. Recursos financieros asignados para este propósito y cronograma de actividades.</w:t>
      </w:r>
      <w:r w:rsidR="00777275" w:rsidRPr="001A2BB5">
        <w:rPr>
          <w:rFonts w:ascii="AvantGarde Bk BT" w:hAnsi="AvantGarde Bk BT" w:cs="Arial"/>
          <w:i/>
          <w:color w:val="000000" w:themeColor="text1"/>
          <w:sz w:val="22"/>
          <w:szCs w:val="24"/>
        </w:rPr>
        <w:t>”</w:t>
      </w:r>
      <w:r w:rsidR="00F1194D" w:rsidRPr="001A2BB5">
        <w:rPr>
          <w:rFonts w:ascii="AvantGarde Bk BT" w:hAnsi="AvantGarde Bk BT" w:cs="Arial"/>
          <w:i/>
          <w:color w:val="000000" w:themeColor="text1"/>
          <w:sz w:val="22"/>
          <w:szCs w:val="24"/>
        </w:rPr>
        <w:t xml:space="preserve"> SIC.</w:t>
      </w:r>
    </w:p>
    <w:p w14:paraId="0F7AC803" w14:textId="41943DDE" w:rsidR="002C17BB" w:rsidRDefault="002C17BB" w:rsidP="00392D5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obstante, el plazo de los diez días para contestar la solicitud de información transcurrió sin que el sujeto obligado documentara </w:t>
      </w:r>
      <w:r w:rsidR="00392D54">
        <w:rPr>
          <w:rFonts w:ascii="AvantGarde Bk BT" w:hAnsi="AvantGarde Bk BT" w:cs="Arial"/>
          <w:color w:val="000000" w:themeColor="text1"/>
          <w:sz w:val="24"/>
          <w:szCs w:val="24"/>
        </w:rPr>
        <w:t xml:space="preserve">respuesta alguna; motivo por el cual el peticionario interpuso el presente recurso de revisión en contra de la falta de respuesta a su solicitud. </w:t>
      </w:r>
    </w:p>
    <w:p w14:paraId="6F16580B" w14:textId="326C35FC" w:rsidR="00392D54" w:rsidRDefault="00392D54" w:rsidP="00392D5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sentido, la Ley de la materia prescribe que los sujetos obligados deben responder la solicitud de información en un plazo no mayor a diez días hábiles contados a partir del día siguiente en que fue recibida la solicitud; asimismo, dicho plazo podrá ser ampliado por diez días más</w:t>
      </w:r>
      <w:r w:rsidRPr="00392D54">
        <w:rPr>
          <w:rFonts w:ascii="AvantGarde Bk BT" w:hAnsi="AvantGarde Bk BT" w:cs="Arial"/>
          <w:color w:val="000000" w:themeColor="text1"/>
          <w:sz w:val="24"/>
          <w:szCs w:val="24"/>
        </w:rPr>
        <w:t>, siempre que hubiere causa justificada aprobada por el Comité de Transparencia y fuera notificado al solicitante</w:t>
      </w:r>
      <w:r>
        <w:rPr>
          <w:rFonts w:ascii="AvantGarde Bk BT" w:hAnsi="AvantGarde Bk BT" w:cs="Arial"/>
          <w:color w:val="000000" w:themeColor="text1"/>
          <w:sz w:val="24"/>
          <w:szCs w:val="24"/>
        </w:rPr>
        <w:t xml:space="preserve"> de manera previa al vencimiento del plazo.</w:t>
      </w:r>
      <w:r>
        <w:rPr>
          <w:rStyle w:val="Refdenotaalpie"/>
          <w:rFonts w:ascii="AvantGarde Bk BT" w:hAnsi="AvantGarde Bk BT" w:cs="Arial"/>
          <w:color w:val="000000" w:themeColor="text1"/>
          <w:sz w:val="24"/>
          <w:szCs w:val="24"/>
        </w:rPr>
        <w:footnoteReference w:id="1"/>
      </w:r>
    </w:p>
    <w:p w14:paraId="5013E303" w14:textId="7B7D0783" w:rsidR="001D7B80" w:rsidRDefault="001D7B80"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Ahora, en el caso en estudio </w:t>
      </w:r>
      <w:r w:rsidRPr="001D7B80">
        <w:rPr>
          <w:rFonts w:ascii="AvantGarde Bk BT" w:hAnsi="AvantGarde Bk BT" w:cs="Arial"/>
          <w:b/>
          <w:color w:val="000000" w:themeColor="text1"/>
          <w:sz w:val="24"/>
          <w:szCs w:val="24"/>
        </w:rPr>
        <w:t xml:space="preserve">el peticionario presentó su solicitud el </w:t>
      </w:r>
      <w:r w:rsidR="001A2BB5">
        <w:rPr>
          <w:rFonts w:ascii="AvantGarde Bk BT" w:hAnsi="AvantGarde Bk BT" w:cs="Arial"/>
          <w:b/>
          <w:color w:val="000000" w:themeColor="text1"/>
          <w:sz w:val="24"/>
          <w:szCs w:val="24"/>
        </w:rPr>
        <w:t>cuatro de agosto</w:t>
      </w:r>
      <w:r w:rsidRPr="001D7B80">
        <w:rPr>
          <w:rFonts w:ascii="AvantGarde Bk BT" w:hAnsi="AvantGarde Bk BT" w:cs="Arial"/>
          <w:b/>
          <w:color w:val="000000" w:themeColor="text1"/>
          <w:sz w:val="24"/>
          <w:szCs w:val="24"/>
        </w:rPr>
        <w:t xml:space="preserve"> de dos mil veinticuatro, por lo que el plazo para que el sujeto obligado emitiera su respuesta transcurrió del </w:t>
      </w:r>
      <w:r w:rsidR="001A2BB5">
        <w:rPr>
          <w:rFonts w:ascii="AvantGarde Bk BT" w:hAnsi="AvantGarde Bk BT" w:cs="Arial"/>
          <w:b/>
          <w:color w:val="000000" w:themeColor="text1"/>
          <w:sz w:val="24"/>
          <w:szCs w:val="24"/>
        </w:rPr>
        <w:t>cinco al diecinueve</w:t>
      </w:r>
      <w:r w:rsidRPr="001D7B80">
        <w:rPr>
          <w:rFonts w:ascii="AvantGarde Bk BT" w:hAnsi="AvantGarde Bk BT" w:cs="Arial"/>
          <w:b/>
          <w:color w:val="000000" w:themeColor="text1"/>
          <w:sz w:val="24"/>
          <w:szCs w:val="24"/>
        </w:rPr>
        <w:t xml:space="preserve"> de agosto de dos mil veinticuatro</w:t>
      </w:r>
      <w:r w:rsidRPr="001D7B80">
        <w:rPr>
          <w:rFonts w:ascii="AvantGarde Bk BT" w:hAnsi="AvantGarde Bk BT" w:cs="Arial"/>
          <w:color w:val="000000" w:themeColor="text1"/>
          <w:sz w:val="24"/>
          <w:szCs w:val="24"/>
        </w:rPr>
        <w:t xml:space="preserve">, sin tomar en cuenta el </w:t>
      </w:r>
      <w:r w:rsidR="00452069">
        <w:rPr>
          <w:rFonts w:ascii="AvantGarde Bk BT" w:hAnsi="AvantGarde Bk BT" w:cs="Arial"/>
          <w:color w:val="000000" w:themeColor="text1"/>
          <w:sz w:val="24"/>
          <w:szCs w:val="24"/>
        </w:rPr>
        <w:t>ocho, nueve, diez, dieciséis y diecisiete</w:t>
      </w:r>
      <w:r w:rsidRPr="001D7B80">
        <w:rPr>
          <w:rFonts w:ascii="AvantGarde Bk BT" w:hAnsi="AvantGarde Bk BT" w:cs="Arial"/>
          <w:color w:val="000000" w:themeColor="text1"/>
          <w:sz w:val="24"/>
          <w:szCs w:val="24"/>
        </w:rPr>
        <w:t xml:space="preserve"> de agost</w:t>
      </w:r>
      <w:r w:rsidR="00452069">
        <w:rPr>
          <w:rFonts w:ascii="AvantGarde Bk BT" w:hAnsi="AvantGarde Bk BT" w:cs="Arial"/>
          <w:color w:val="000000" w:themeColor="text1"/>
          <w:sz w:val="24"/>
          <w:szCs w:val="24"/>
        </w:rPr>
        <w:t>o de dos mil veinticinco</w:t>
      </w:r>
      <w:r>
        <w:rPr>
          <w:rFonts w:ascii="AvantGarde Bk BT" w:hAnsi="AvantGarde Bk BT" w:cs="Arial"/>
          <w:color w:val="000000" w:themeColor="text1"/>
          <w:sz w:val="24"/>
          <w:szCs w:val="24"/>
        </w:rPr>
        <w:t>.</w:t>
      </w:r>
    </w:p>
    <w:p w14:paraId="5FE528E9" w14:textId="18136193" w:rsidR="001D7B80" w:rsidRDefault="007562F1"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Así</w:t>
      </w:r>
      <w:r w:rsidR="001D7B80">
        <w:rPr>
          <w:rFonts w:ascii="AvantGarde Bk BT" w:hAnsi="AvantGarde Bk BT" w:cs="Arial"/>
          <w:color w:val="000000" w:themeColor="text1"/>
          <w:sz w:val="24"/>
          <w:szCs w:val="24"/>
        </w:rPr>
        <w:t>, el sujeto obligado debió documentar su respuesta dentro de dicho plazo</w:t>
      </w:r>
      <w:r w:rsidR="001D7B80" w:rsidRPr="007A00EA">
        <w:rPr>
          <w:rFonts w:ascii="AvantGarde Bk BT" w:hAnsi="AvantGarde Bk BT" w:cs="Arial"/>
          <w:b/>
          <w:color w:val="000000" w:themeColor="text1"/>
          <w:sz w:val="24"/>
          <w:szCs w:val="24"/>
        </w:rPr>
        <w:t>, sin que obre constancia alguna que demuestre que tal circunstancia aconteció;</w:t>
      </w:r>
      <w:r w:rsidR="001D7B80">
        <w:rPr>
          <w:rFonts w:ascii="AvantGarde Bk BT" w:hAnsi="AvantGarde Bk BT" w:cs="Arial"/>
          <w:b/>
          <w:color w:val="000000" w:themeColor="text1"/>
          <w:sz w:val="24"/>
          <w:szCs w:val="24"/>
        </w:rPr>
        <w:t xml:space="preserve"> de ahí que la respuesta </w:t>
      </w:r>
      <w:r w:rsidR="0013198C">
        <w:rPr>
          <w:rFonts w:ascii="AvantGarde Bk BT" w:hAnsi="AvantGarde Bk BT" w:cs="Arial"/>
          <w:b/>
          <w:color w:val="000000" w:themeColor="text1"/>
          <w:sz w:val="24"/>
          <w:szCs w:val="24"/>
        </w:rPr>
        <w:t xml:space="preserve">no </w:t>
      </w:r>
      <w:r w:rsidR="001D7B80">
        <w:rPr>
          <w:rFonts w:ascii="AvantGarde Bk BT" w:hAnsi="AvantGarde Bk BT" w:cs="Arial"/>
          <w:b/>
          <w:color w:val="000000" w:themeColor="text1"/>
          <w:sz w:val="24"/>
          <w:szCs w:val="24"/>
        </w:rPr>
        <w:t xml:space="preserve">haya sido emitida </w:t>
      </w:r>
      <w:r w:rsidR="0013198C">
        <w:rPr>
          <w:rFonts w:ascii="AvantGarde Bk BT" w:hAnsi="AvantGarde Bk BT" w:cs="Arial"/>
          <w:b/>
          <w:color w:val="000000" w:themeColor="text1"/>
          <w:sz w:val="24"/>
          <w:szCs w:val="24"/>
        </w:rPr>
        <w:t>dentro</w:t>
      </w:r>
      <w:r w:rsidR="001D7B80">
        <w:rPr>
          <w:rFonts w:ascii="AvantGarde Bk BT" w:hAnsi="AvantGarde Bk BT" w:cs="Arial"/>
          <w:b/>
          <w:color w:val="000000" w:themeColor="text1"/>
          <w:sz w:val="24"/>
          <w:szCs w:val="24"/>
        </w:rPr>
        <w:t xml:space="preserve"> del plazo previsto en el artículo 154 de la Ley de Transparencia, pues el último día para responder fue el </w:t>
      </w:r>
      <w:r w:rsidR="00452069">
        <w:rPr>
          <w:rFonts w:ascii="AvantGarde Bk BT" w:hAnsi="AvantGarde Bk BT" w:cs="Arial"/>
          <w:b/>
          <w:color w:val="000000" w:themeColor="text1"/>
          <w:sz w:val="24"/>
          <w:szCs w:val="24"/>
        </w:rPr>
        <w:t>diecinueve</w:t>
      </w:r>
      <w:r w:rsidR="001D7B80" w:rsidRPr="001D7B80">
        <w:rPr>
          <w:rFonts w:ascii="AvantGarde Bk BT" w:hAnsi="AvantGarde Bk BT" w:cs="Arial"/>
          <w:b/>
          <w:color w:val="000000" w:themeColor="text1"/>
          <w:sz w:val="24"/>
          <w:szCs w:val="24"/>
        </w:rPr>
        <w:t xml:space="preserve"> d</w:t>
      </w:r>
      <w:r w:rsidR="00452069">
        <w:rPr>
          <w:rFonts w:ascii="AvantGarde Bk BT" w:hAnsi="AvantGarde Bk BT" w:cs="Arial"/>
          <w:b/>
          <w:color w:val="000000" w:themeColor="text1"/>
          <w:sz w:val="24"/>
          <w:szCs w:val="24"/>
        </w:rPr>
        <w:t>e agosto de dos mil veinticinco</w:t>
      </w:r>
      <w:r w:rsidR="001D7B80">
        <w:rPr>
          <w:rFonts w:ascii="AvantGarde Bk BT" w:hAnsi="AvantGarde Bk BT" w:cs="Arial"/>
          <w:b/>
          <w:color w:val="000000" w:themeColor="text1"/>
          <w:sz w:val="24"/>
          <w:szCs w:val="24"/>
        </w:rPr>
        <w:t>.</w:t>
      </w:r>
    </w:p>
    <w:p w14:paraId="6BE367EF" w14:textId="4E8AF144" w:rsidR="001D7B80" w:rsidRDefault="001D7B80" w:rsidP="001D7B8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sz w:val="24"/>
          <w:szCs w:val="24"/>
        </w:rPr>
        <w:t xml:space="preserve">Al respecto, </w:t>
      </w:r>
      <w:r w:rsidRPr="00917781">
        <w:rPr>
          <w:rFonts w:ascii="AvantGarde Bk BT" w:hAnsi="AvantGarde Bk BT" w:cs="Arial"/>
          <w:b/>
          <w:sz w:val="24"/>
          <w:szCs w:val="24"/>
        </w:rPr>
        <w:t xml:space="preserve">la Ley </w:t>
      </w:r>
      <w:r>
        <w:rPr>
          <w:rFonts w:ascii="AvantGarde Bk BT" w:hAnsi="AvantGarde Bk BT" w:cs="Arial"/>
          <w:b/>
          <w:sz w:val="24"/>
          <w:szCs w:val="24"/>
        </w:rPr>
        <w:t>en mención</w:t>
      </w:r>
      <w:r w:rsidRPr="00917781">
        <w:rPr>
          <w:rFonts w:ascii="AvantGarde Bk BT" w:hAnsi="AvantGarde Bk BT" w:cs="Arial"/>
          <w:b/>
          <w:sz w:val="24"/>
          <w:szCs w:val="24"/>
        </w:rPr>
        <w:t xml:space="preserve"> prescribe que, una vez transcurridos los diez días de presentada la s</w:t>
      </w:r>
      <w:r>
        <w:rPr>
          <w:rFonts w:ascii="AvantGarde Bk BT" w:hAnsi="AvantGarde Bk BT" w:cs="Arial"/>
          <w:b/>
          <w:sz w:val="24"/>
          <w:szCs w:val="24"/>
        </w:rPr>
        <w:t xml:space="preserve">olicitud de información, </w:t>
      </w:r>
      <w:r w:rsidRPr="002C68F4">
        <w:rPr>
          <w:rFonts w:ascii="AvantGarde Bk BT" w:hAnsi="AvantGarde Bk BT" w:cs="Arial"/>
          <w:b/>
          <w:sz w:val="24"/>
          <w:szCs w:val="24"/>
          <w:u w:val="single"/>
        </w:rPr>
        <w:t>si la Unidad de Transparencia no responde al interesado, se aplicará el principio de afirmativa ficta, y la autoridad estará obligada a entregar la información de manera gratuita</w:t>
      </w:r>
      <w:r w:rsidRPr="00917781">
        <w:rPr>
          <w:rFonts w:ascii="AvantGarde Bk BT" w:hAnsi="AvantGarde Bk BT" w:cs="Arial"/>
          <w:sz w:val="24"/>
          <w:szCs w:val="24"/>
        </w:rPr>
        <w:t>, en un plazo máximo de diez días; salvo cuando se trate de información reservada o confidencial</w:t>
      </w:r>
      <w:r>
        <w:rPr>
          <w:rFonts w:ascii="AvantGarde Bk BT" w:hAnsi="AvantGarde Bk BT" w:cs="Arial"/>
          <w:sz w:val="24"/>
          <w:szCs w:val="24"/>
        </w:rPr>
        <w:t>.</w:t>
      </w:r>
      <w:r w:rsidR="0013198C">
        <w:rPr>
          <w:rStyle w:val="Refdenotaalpie"/>
          <w:rFonts w:ascii="AvantGarde Bk BT" w:hAnsi="AvantGarde Bk BT" w:cs="Arial"/>
          <w:sz w:val="24"/>
          <w:szCs w:val="24"/>
        </w:rPr>
        <w:footnoteReference w:id="2"/>
      </w:r>
    </w:p>
    <w:p w14:paraId="60BFE589" w14:textId="77777777" w:rsidR="0013198C" w:rsidRDefault="0013198C" w:rsidP="0013198C">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 éste modo y toda vez que el sujeto obligado no respondió la solicitud de información dentro del plazo de respuesta previsto en el artículo 154 de la Ley de Transparencia local, resulta aplicable el artículo 164 de la Ley en comento y, en consecuencia, </w:t>
      </w:r>
      <w:r w:rsidRPr="00F93AED">
        <w:rPr>
          <w:rFonts w:ascii="AvantGarde Bk BT" w:hAnsi="AvantGarde Bk BT" w:cs="Arial"/>
          <w:b/>
          <w:sz w:val="24"/>
          <w:szCs w:val="24"/>
        </w:rPr>
        <w:t>la aplicación del Principio de Afirmativa Ficta</w:t>
      </w:r>
      <w:r>
        <w:rPr>
          <w:rFonts w:ascii="AvantGarde Bk BT" w:hAnsi="AvantGarde Bk BT" w:cs="Arial"/>
          <w:sz w:val="24"/>
          <w:szCs w:val="24"/>
        </w:rPr>
        <w:t>.</w:t>
      </w:r>
    </w:p>
    <w:p w14:paraId="76CA5AE1" w14:textId="724B68C6" w:rsidR="0013198C" w:rsidRDefault="00B04CFB" w:rsidP="00392D5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no pasa por inadvertido para éste Pleno que el Titular de la Unidad de Transparencia, en el informe justificado que rindió durante el periodo de instrucción del recurso de revisión en que se act</w:t>
      </w:r>
      <w:r w:rsidR="00B57407">
        <w:rPr>
          <w:rFonts w:ascii="AvantGarde Bk BT" w:hAnsi="AvantGarde Bk BT" w:cs="Arial"/>
          <w:color w:val="000000" w:themeColor="text1"/>
          <w:sz w:val="24"/>
          <w:szCs w:val="24"/>
        </w:rPr>
        <w:t xml:space="preserve">úa, manifestó </w:t>
      </w:r>
      <w:r w:rsidR="00097ECC">
        <w:rPr>
          <w:rFonts w:ascii="AvantGarde Bk BT" w:hAnsi="AvantGarde Bk BT" w:cs="Arial"/>
          <w:color w:val="000000" w:themeColor="text1"/>
          <w:sz w:val="24"/>
          <w:szCs w:val="24"/>
        </w:rPr>
        <w:t xml:space="preserve">que </w:t>
      </w:r>
      <w:r w:rsidR="00B57407">
        <w:rPr>
          <w:rFonts w:ascii="AvantGarde Bk BT" w:hAnsi="AvantGarde Bk BT" w:cs="Arial"/>
          <w:color w:val="000000" w:themeColor="text1"/>
          <w:sz w:val="24"/>
          <w:szCs w:val="24"/>
        </w:rPr>
        <w:t>la solicitud de información que dio origen al presente medio de impugnación fue presentada al ya extinto Instituto de Vivienda del Estado, por lo que existe una imposibilidad material y jurídica para atender los cuestionamientos planteados por el ahora recurrente.</w:t>
      </w:r>
    </w:p>
    <w:p w14:paraId="596AA23F" w14:textId="3883B3C0" w:rsidR="00B57407" w:rsidRDefault="0015151A" w:rsidP="00FE7CA7">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Sin embargo, dichas manifestaciones resultan inatendibles, pues </w:t>
      </w:r>
      <w:r w:rsidR="00FE7CA7">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decreto 0853, publicado en el Periódico Oficial del Estado el trece de octubre de dos mil veintitr</w:t>
      </w:r>
      <w:r w:rsidR="00FE7CA7">
        <w:rPr>
          <w:rFonts w:ascii="AvantGarde Bk BT" w:hAnsi="AvantGarde Bk BT" w:cs="Arial"/>
          <w:color w:val="000000" w:themeColor="text1"/>
          <w:sz w:val="24"/>
          <w:szCs w:val="24"/>
        </w:rPr>
        <w:t>és, mediante el cual se expidió</w:t>
      </w:r>
      <w:r>
        <w:rPr>
          <w:rFonts w:ascii="AvantGarde Bk BT" w:hAnsi="AvantGarde Bk BT" w:cs="Arial"/>
          <w:color w:val="000000" w:themeColor="text1"/>
          <w:sz w:val="24"/>
          <w:szCs w:val="24"/>
        </w:rPr>
        <w:t xml:space="preserve"> la Ley de Certeza Patrimonial y Vivienda Social del Estado de San Luis Potosí</w:t>
      </w:r>
      <w:r w:rsidR="00FE7CA7">
        <w:rPr>
          <w:rFonts w:ascii="AvantGarde Bk BT" w:hAnsi="AvantGarde Bk BT" w:cs="Arial"/>
          <w:color w:val="000000" w:themeColor="text1"/>
          <w:sz w:val="24"/>
          <w:szCs w:val="24"/>
        </w:rPr>
        <w:t>, en su artículo transitorio décimo segundo estableció lo siguiente:</w:t>
      </w:r>
    </w:p>
    <w:p w14:paraId="2F9397E8" w14:textId="524B63ED" w:rsidR="00FE7CA7" w:rsidRDefault="00FE7CA7" w:rsidP="00FE7CA7">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w:t>
      </w:r>
      <w:r w:rsidRPr="00FE7CA7">
        <w:rPr>
          <w:rFonts w:ascii="AvantGarde Bk BT" w:hAnsi="AvantGarde Bk BT" w:cs="Arial"/>
          <w:i/>
          <w:color w:val="000000" w:themeColor="text1"/>
          <w:sz w:val="22"/>
          <w:szCs w:val="24"/>
        </w:rPr>
        <w:t xml:space="preserve">DÉCIMO SEGUNDO. </w:t>
      </w:r>
      <w:r w:rsidRPr="00FE7CA7">
        <w:rPr>
          <w:rFonts w:ascii="AvantGarde Bk BT" w:hAnsi="AvantGarde Bk BT" w:cs="Arial"/>
          <w:b/>
          <w:i/>
          <w:color w:val="000000" w:themeColor="text1"/>
          <w:sz w:val="22"/>
          <w:szCs w:val="24"/>
          <w:u w:val="single"/>
        </w:rPr>
        <w:t xml:space="preserve">En aquellas leyes, reglamentos y demás normas, en las que se haga referencia </w:t>
      </w:r>
      <w:r w:rsidRPr="00FE7CA7">
        <w:rPr>
          <w:rFonts w:ascii="AvantGarde Bk BT" w:hAnsi="AvantGarde Bk BT" w:cs="Arial"/>
          <w:i/>
          <w:color w:val="000000" w:themeColor="text1"/>
          <w:sz w:val="22"/>
          <w:szCs w:val="24"/>
        </w:rPr>
        <w:t>a la extinta Promotora del Estado de San Luis Potosí y</w:t>
      </w:r>
      <w:r w:rsidRPr="00FE7CA7">
        <w:rPr>
          <w:rFonts w:ascii="AvantGarde Bk BT" w:hAnsi="AvantGarde Bk BT" w:cs="Arial"/>
          <w:b/>
          <w:i/>
          <w:color w:val="000000" w:themeColor="text1"/>
          <w:sz w:val="22"/>
          <w:szCs w:val="24"/>
          <w:u w:val="single"/>
        </w:rPr>
        <w:t xml:space="preserve"> el extinto Instituto de Vivienda del Estado de San Luis Potosí, se entenderán referidas al Instituto de Regularización y Vivienda Social del Estado de San Luis Potosí, hasta en tanto no se realicen las reformas correspondientes</w:t>
      </w:r>
      <w:r>
        <w:rPr>
          <w:rFonts w:ascii="AvantGarde Bk BT" w:hAnsi="AvantGarde Bk BT" w:cs="Arial"/>
          <w:color w:val="000000" w:themeColor="text1"/>
          <w:sz w:val="24"/>
          <w:szCs w:val="24"/>
        </w:rPr>
        <w:t>.”</w:t>
      </w:r>
      <w:r w:rsidR="009643F7">
        <w:rPr>
          <w:rStyle w:val="Refdenotaalpie"/>
          <w:rFonts w:ascii="AvantGarde Bk BT" w:hAnsi="AvantGarde Bk BT" w:cs="Arial"/>
          <w:color w:val="000000" w:themeColor="text1"/>
          <w:sz w:val="24"/>
          <w:szCs w:val="24"/>
        </w:rPr>
        <w:footnoteReference w:id="3"/>
      </w:r>
      <w:r>
        <w:rPr>
          <w:rFonts w:ascii="AvantGarde Bk BT" w:hAnsi="AvantGarde Bk BT" w:cs="Arial"/>
          <w:color w:val="000000" w:themeColor="text1"/>
          <w:sz w:val="24"/>
          <w:szCs w:val="24"/>
        </w:rPr>
        <w:t xml:space="preserve"> Énfasis añadido.</w:t>
      </w:r>
    </w:p>
    <w:p w14:paraId="26AA63FB" w14:textId="1C027785" w:rsidR="00FE7CA7" w:rsidRDefault="001D7482" w:rsidP="001D748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De lo antes transcrito</w:t>
      </w:r>
      <w:r w:rsidR="0045394D">
        <w:rPr>
          <w:rFonts w:ascii="AvantGarde Bk BT" w:hAnsi="AvantGarde Bk BT" w:cs="Arial"/>
          <w:color w:val="000000" w:themeColor="text1"/>
          <w:sz w:val="24"/>
          <w:szCs w:val="24"/>
        </w:rPr>
        <w:t xml:space="preserve">, </w:t>
      </w:r>
      <w:r w:rsidR="0045394D" w:rsidRPr="00DC73B3">
        <w:rPr>
          <w:rFonts w:ascii="AvantGarde Bk BT" w:hAnsi="AvantGarde Bk BT" w:cs="Arial"/>
          <w:b/>
          <w:color w:val="000000" w:themeColor="text1"/>
          <w:sz w:val="24"/>
          <w:szCs w:val="24"/>
        </w:rPr>
        <w:t xml:space="preserve">se puede advertir que el objetivo racional propio de </w:t>
      </w:r>
      <w:r w:rsidRPr="00DC73B3">
        <w:rPr>
          <w:rFonts w:ascii="AvantGarde Bk BT" w:hAnsi="AvantGarde Bk BT" w:cs="Arial"/>
          <w:b/>
          <w:color w:val="000000" w:themeColor="text1"/>
          <w:sz w:val="24"/>
          <w:szCs w:val="24"/>
        </w:rPr>
        <w:t>ésta</w:t>
      </w:r>
      <w:r w:rsidR="0045394D" w:rsidRPr="00DC73B3">
        <w:rPr>
          <w:rFonts w:ascii="AvantGarde Bk BT" w:hAnsi="AvantGarde Bk BT" w:cs="Arial"/>
          <w:b/>
          <w:color w:val="000000" w:themeColor="text1"/>
          <w:sz w:val="24"/>
          <w:szCs w:val="24"/>
        </w:rPr>
        <w:t xml:space="preserve"> disposición </w:t>
      </w:r>
      <w:r w:rsidRPr="00DC73B3">
        <w:rPr>
          <w:rFonts w:ascii="AvantGarde Bk BT" w:hAnsi="AvantGarde Bk BT" w:cs="Arial"/>
          <w:b/>
          <w:color w:val="000000" w:themeColor="text1"/>
          <w:sz w:val="24"/>
          <w:szCs w:val="24"/>
        </w:rPr>
        <w:t>transitoria es</w:t>
      </w:r>
      <w:r w:rsidR="0045394D" w:rsidRPr="00DC73B3">
        <w:rPr>
          <w:rFonts w:ascii="AvantGarde Bk BT" w:hAnsi="AvantGarde Bk BT" w:cs="Arial"/>
          <w:b/>
          <w:color w:val="000000" w:themeColor="text1"/>
          <w:sz w:val="24"/>
          <w:szCs w:val="24"/>
        </w:rPr>
        <w:t xml:space="preserve"> </w:t>
      </w:r>
      <w:r w:rsidR="00FE7CA7" w:rsidRPr="00DC73B3">
        <w:rPr>
          <w:rFonts w:ascii="AvantGarde Bk BT" w:hAnsi="AvantGarde Bk BT" w:cs="Arial"/>
          <w:b/>
          <w:color w:val="000000" w:themeColor="text1"/>
          <w:sz w:val="24"/>
          <w:szCs w:val="24"/>
        </w:rPr>
        <w:t xml:space="preserve">la de evitar la existencia de antinomias entre las diversas disposiciones normativas derivado de la extinción de </w:t>
      </w:r>
      <w:r w:rsidR="0045394D" w:rsidRPr="00DC73B3">
        <w:rPr>
          <w:rFonts w:ascii="AvantGarde Bk BT" w:hAnsi="AvantGarde Bk BT" w:cs="Arial"/>
          <w:b/>
          <w:color w:val="000000" w:themeColor="text1"/>
          <w:sz w:val="24"/>
          <w:szCs w:val="24"/>
        </w:rPr>
        <w:t>los organismos públicos descentralizados denominados Promotora del Estado de San Luis Potosí e Instituto de Vivienda del Estado</w:t>
      </w:r>
      <w:r w:rsidR="0045394D">
        <w:rPr>
          <w:rFonts w:ascii="AvantGarde Bk BT" w:hAnsi="AvantGarde Bk BT" w:cs="Arial"/>
          <w:color w:val="000000" w:themeColor="text1"/>
          <w:sz w:val="24"/>
          <w:szCs w:val="24"/>
        </w:rPr>
        <w:t>.</w:t>
      </w:r>
    </w:p>
    <w:p w14:paraId="319302C0" w14:textId="6854EBF7" w:rsidR="0045394D" w:rsidRDefault="001D7482" w:rsidP="0045394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Así,</w:t>
      </w:r>
      <w:r w:rsidR="0045394D">
        <w:rPr>
          <w:rFonts w:ascii="AvantGarde Bk BT" w:hAnsi="AvantGarde Bk BT" w:cs="Arial"/>
          <w:color w:val="000000" w:themeColor="text1"/>
          <w:sz w:val="24"/>
          <w:szCs w:val="24"/>
        </w:rPr>
        <w:t xml:space="preserve"> </w:t>
      </w:r>
      <w:r w:rsidR="0045394D" w:rsidRPr="00DC73B3">
        <w:rPr>
          <w:rFonts w:ascii="AvantGarde Bk BT" w:hAnsi="AvantGarde Bk BT" w:cs="Arial"/>
          <w:b/>
          <w:color w:val="000000" w:themeColor="text1"/>
          <w:sz w:val="24"/>
          <w:szCs w:val="24"/>
          <w:u w:val="single"/>
        </w:rPr>
        <w:t xml:space="preserve">de una interpretación teleológica del artículo transitorio décimo segundo de la Ley de Certeza Patrimonial y Vivienda Social del Estado de San Luis Potosí, tenemos que </w:t>
      </w:r>
      <w:r w:rsidRPr="00DC73B3">
        <w:rPr>
          <w:rFonts w:ascii="AvantGarde Bk BT" w:hAnsi="AvantGarde Bk BT" w:cs="Arial"/>
          <w:b/>
          <w:color w:val="000000" w:themeColor="text1"/>
          <w:sz w:val="24"/>
          <w:szCs w:val="24"/>
          <w:u w:val="single"/>
        </w:rPr>
        <w:t>dicho artículo debe aplicarse de manera extensiva a la Plataforma Nacional de Transparencia, donde no ha sido eliminado como sujeto obligado el ya extinto Instituto de Vivienda del Estado</w:t>
      </w:r>
      <w:r>
        <w:rPr>
          <w:rFonts w:ascii="AvantGarde Bk BT" w:hAnsi="AvantGarde Bk BT" w:cs="Arial"/>
          <w:color w:val="000000" w:themeColor="text1"/>
          <w:sz w:val="24"/>
          <w:szCs w:val="24"/>
        </w:rPr>
        <w:t>.</w:t>
      </w:r>
    </w:p>
    <w:p w14:paraId="3ABA7345" w14:textId="67BE294A" w:rsidR="00DC73B3" w:rsidRDefault="001D7482" w:rsidP="00AC171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Esto es así, debido a que </w:t>
      </w:r>
      <w:r w:rsidR="00AA0C94" w:rsidRPr="00DC73B3">
        <w:rPr>
          <w:rFonts w:ascii="AvantGarde Bk BT" w:hAnsi="AvantGarde Bk BT" w:cs="Arial"/>
          <w:b/>
          <w:color w:val="000000" w:themeColor="text1"/>
          <w:sz w:val="24"/>
          <w:szCs w:val="24"/>
          <w:u w:val="single"/>
        </w:rPr>
        <w:t xml:space="preserve">resulta </w:t>
      </w:r>
      <w:r w:rsidRPr="00DC73B3">
        <w:rPr>
          <w:rFonts w:ascii="AvantGarde Bk BT" w:hAnsi="AvantGarde Bk BT" w:cs="Arial"/>
          <w:b/>
          <w:color w:val="000000" w:themeColor="text1"/>
          <w:sz w:val="24"/>
          <w:szCs w:val="24"/>
          <w:u w:val="single"/>
        </w:rPr>
        <w:t>evidente que la intenci</w:t>
      </w:r>
      <w:r w:rsidR="00097ECC">
        <w:rPr>
          <w:rFonts w:ascii="AvantGarde Bk BT" w:hAnsi="AvantGarde Bk BT" w:cs="Arial"/>
          <w:b/>
          <w:color w:val="000000" w:themeColor="text1"/>
          <w:sz w:val="24"/>
          <w:szCs w:val="24"/>
          <w:u w:val="single"/>
        </w:rPr>
        <w:t>ón del</w:t>
      </w:r>
      <w:r w:rsidRPr="00DC73B3">
        <w:rPr>
          <w:rFonts w:ascii="AvantGarde Bk BT" w:hAnsi="AvantGarde Bk BT" w:cs="Arial"/>
          <w:b/>
          <w:color w:val="000000" w:themeColor="text1"/>
          <w:sz w:val="24"/>
          <w:szCs w:val="24"/>
          <w:u w:val="single"/>
        </w:rPr>
        <w:t xml:space="preserve"> recurrente fue la de allegarse de información relacionada con </w:t>
      </w:r>
      <w:r w:rsidR="00DC73B3" w:rsidRPr="00DC73B3">
        <w:rPr>
          <w:rFonts w:ascii="AvantGarde Bk BT" w:hAnsi="AvantGarde Bk BT" w:cs="Arial"/>
          <w:b/>
          <w:color w:val="000000" w:themeColor="text1"/>
          <w:sz w:val="24"/>
          <w:szCs w:val="24"/>
          <w:u w:val="single"/>
        </w:rPr>
        <w:t>el ahora Instituto de Regularización y Vivienda Social del Estado de San Luis Potosí</w:t>
      </w:r>
      <w:r w:rsidR="007562F1">
        <w:rPr>
          <w:rFonts w:ascii="AvantGarde Bk BT" w:hAnsi="AvantGarde Bk BT" w:cs="Arial"/>
          <w:color w:val="000000" w:themeColor="text1"/>
          <w:sz w:val="24"/>
          <w:szCs w:val="24"/>
        </w:rPr>
        <w:t xml:space="preserve">. </w:t>
      </w:r>
    </w:p>
    <w:p w14:paraId="7CC38772" w14:textId="63C29EC0" w:rsidR="0080322D" w:rsidRDefault="0080322D" w:rsidP="009643F7">
      <w:pPr>
        <w:pStyle w:val="NormalWeb"/>
        <w:spacing w:line="360" w:lineRule="auto"/>
        <w:ind w:firstLine="680"/>
        <w:jc w:val="both"/>
        <w:rPr>
          <w:rFonts w:ascii="AvantGarde Bk BT" w:hAnsi="AvantGarde Bk BT" w:cs="Arial"/>
        </w:rPr>
      </w:pPr>
      <w:r>
        <w:rPr>
          <w:rFonts w:ascii="AvantGarde Bk BT" w:hAnsi="AvantGarde Bk BT" w:cs="Arial"/>
        </w:rPr>
        <w:t>Ahora, dada la naturaleza del acto que aquí se impugna, esto es, la omisión de respuesta, es necesario mencionar, que desde un punto de vista general, los actos emanados de las autoridades pueden ser positivos, es decir, decisiones o ejecuciones que consisten en un hacer; o negativos, que implican la abstención de la autoridad de actuar, o el rechazo a conducirse de la manera solicitada por el particular</w:t>
      </w:r>
      <w:r w:rsidR="009643F7">
        <w:rPr>
          <w:rFonts w:ascii="AvantGarde Bk BT" w:hAnsi="AvantGarde Bk BT" w:cs="Arial"/>
        </w:rPr>
        <w:t>.</w:t>
      </w:r>
      <w:r>
        <w:rPr>
          <w:rStyle w:val="Refdenotaalpie"/>
          <w:rFonts w:ascii="AvantGarde Bk BT" w:hAnsi="AvantGarde Bk BT" w:cs="Arial"/>
        </w:rPr>
        <w:footnoteReference w:id="4"/>
      </w:r>
      <w:r w:rsidR="009643F7">
        <w:rPr>
          <w:rFonts w:ascii="AvantGarde Bk BT" w:hAnsi="AvantGarde Bk BT" w:cs="Arial"/>
        </w:rPr>
        <w:t xml:space="preserve"> De ahí que</w:t>
      </w:r>
      <w:r>
        <w:rPr>
          <w:rFonts w:ascii="AvantGarde Bk BT" w:hAnsi="AvantGarde Bk BT" w:cs="Arial"/>
        </w:rPr>
        <w:t xml:space="preserve">, </w:t>
      </w:r>
      <w:r w:rsidRPr="00DC6974">
        <w:rPr>
          <w:rFonts w:ascii="AvantGarde Bk BT" w:hAnsi="AvantGarde Bk BT" w:cs="Arial"/>
          <w:lang w:val="es-MX"/>
        </w:rPr>
        <w:t xml:space="preserve">el hecho de que el sujeto obligado no atienda una solicitud debe entenderse entonces como un acto negativo o una abstención. </w:t>
      </w:r>
    </w:p>
    <w:p w14:paraId="74302184" w14:textId="62F4643D" w:rsidR="0080322D" w:rsidRDefault="0080322D" w:rsidP="0080322D">
      <w:pPr>
        <w:pStyle w:val="NormalWeb"/>
        <w:spacing w:line="360" w:lineRule="auto"/>
        <w:ind w:firstLine="680"/>
        <w:jc w:val="both"/>
        <w:rPr>
          <w:rFonts w:ascii="AvantGarde Bk BT" w:hAnsi="AvantGarde Bk BT" w:cs="Arial"/>
        </w:rPr>
      </w:pPr>
      <w:r w:rsidRPr="00DC6974">
        <w:rPr>
          <w:rFonts w:ascii="AvantGarde Bk BT" w:hAnsi="AvantGarde Bk BT" w:cs="Arial"/>
          <w:lang w:val="es-MX"/>
        </w:rPr>
        <w:t xml:space="preserve">Así, </w:t>
      </w:r>
      <w:r>
        <w:rPr>
          <w:rFonts w:ascii="AvantGarde Bk BT" w:hAnsi="AvantGarde Bk BT" w:cs="Arial"/>
          <w:lang w:val="es-MX"/>
        </w:rPr>
        <w:t>en el caso concreto</w:t>
      </w:r>
      <w:r w:rsidR="00AE1702">
        <w:rPr>
          <w:rFonts w:ascii="AvantGarde Bk BT" w:hAnsi="AvantGarde Bk BT" w:cs="Arial"/>
          <w:lang w:val="es-MX"/>
        </w:rPr>
        <w:t>,</w:t>
      </w:r>
      <w:r>
        <w:rPr>
          <w:rFonts w:ascii="AvantGarde Bk BT" w:hAnsi="AvantGarde Bk BT" w:cs="Arial"/>
          <w:lang w:val="es-MX"/>
        </w:rPr>
        <w:t xml:space="preserve"> es dable afirmar que la</w:t>
      </w:r>
      <w:r w:rsidRPr="00DC6974">
        <w:rPr>
          <w:rFonts w:ascii="AvantGarde Bk BT" w:hAnsi="AvantGarde Bk BT" w:cs="Arial"/>
          <w:lang w:val="es-MX"/>
        </w:rPr>
        <w:t xml:space="preserve"> omisión</w:t>
      </w:r>
      <w:r>
        <w:rPr>
          <w:rFonts w:ascii="AvantGarde Bk BT" w:hAnsi="AvantGarde Bk BT" w:cs="Arial"/>
          <w:lang w:val="es-MX"/>
        </w:rPr>
        <w:t xml:space="preserve"> del sujeto obligado</w:t>
      </w:r>
      <w:r w:rsidRPr="00DC6974">
        <w:rPr>
          <w:rFonts w:ascii="AvantGarde Bk BT" w:hAnsi="AvantGarde Bk BT" w:cs="Arial"/>
          <w:lang w:val="es-MX"/>
        </w:rPr>
        <w:t xml:space="preserve"> de atender </w:t>
      </w:r>
      <w:r>
        <w:rPr>
          <w:rFonts w:ascii="AvantGarde Bk BT" w:hAnsi="AvantGarde Bk BT" w:cs="Arial"/>
          <w:lang w:val="es-MX"/>
        </w:rPr>
        <w:t>l</w:t>
      </w:r>
      <w:r w:rsidRPr="00DC6974">
        <w:rPr>
          <w:rFonts w:ascii="AvantGarde Bk BT" w:hAnsi="AvantGarde Bk BT" w:cs="Arial"/>
          <w:lang w:val="es-MX"/>
        </w:rPr>
        <w:t xml:space="preserve">a solicitud de acceso a la información </w:t>
      </w:r>
      <w:r>
        <w:rPr>
          <w:rFonts w:ascii="AvantGarde Bk BT" w:hAnsi="AvantGarde Bk BT" w:cs="Arial"/>
          <w:lang w:val="es-MX"/>
        </w:rPr>
        <w:t xml:space="preserve">que dio origen a este medio de impugnación genera consecuencias jurídicas en perjuicio del solicitante, al </w:t>
      </w:r>
      <w:r w:rsidR="00097ECC">
        <w:rPr>
          <w:rFonts w:ascii="AvantGarde Bk BT" w:hAnsi="AvantGarde Bk BT" w:cs="Arial"/>
          <w:lang w:val="es-MX"/>
        </w:rPr>
        <w:t xml:space="preserve">transgredir </w:t>
      </w:r>
      <w:r>
        <w:rPr>
          <w:rFonts w:ascii="AvantGarde Bk BT" w:hAnsi="AvantGarde Bk BT" w:cs="Arial"/>
          <w:lang w:val="es-MX"/>
        </w:rPr>
        <w:t xml:space="preserve">su derecho humano de </w:t>
      </w:r>
      <w:r>
        <w:rPr>
          <w:rFonts w:ascii="AvantGarde Bk BT" w:hAnsi="AvantGarde Bk BT" w:cs="Arial"/>
          <w:lang w:val="es-MX"/>
        </w:rPr>
        <w:lastRenderedPageBreak/>
        <w:t xml:space="preserve">acceso a la información pública, </w:t>
      </w:r>
      <w:r w:rsidR="00AE1702">
        <w:rPr>
          <w:rFonts w:ascii="AvantGarde Bk BT" w:hAnsi="AvantGarde Bk BT" w:cs="Arial"/>
          <w:lang w:val="es-MX"/>
        </w:rPr>
        <w:t>motivo por el cual</w:t>
      </w:r>
      <w:r>
        <w:rPr>
          <w:rFonts w:ascii="AvantGarde Bk BT" w:hAnsi="AvantGarde Bk BT" w:cs="Arial"/>
          <w:lang w:val="es-MX"/>
        </w:rPr>
        <w:t xml:space="preserve"> resulta procedente</w:t>
      </w:r>
      <w:r w:rsidR="00AE1702">
        <w:rPr>
          <w:rFonts w:ascii="AvantGarde Bk BT" w:hAnsi="AvantGarde Bk BT" w:cs="Arial"/>
          <w:lang w:val="es-MX"/>
        </w:rPr>
        <w:t xml:space="preserve"> revocar su </w:t>
      </w:r>
      <w:r w:rsidR="00097ECC">
        <w:rPr>
          <w:rFonts w:ascii="AvantGarde Bk BT" w:hAnsi="AvantGarde Bk BT" w:cs="Arial"/>
          <w:lang w:val="es-MX"/>
        </w:rPr>
        <w:t>inactividad</w:t>
      </w:r>
      <w:r w:rsidR="00AE1702">
        <w:rPr>
          <w:rFonts w:ascii="AvantGarde Bk BT" w:hAnsi="AvantGarde Bk BT" w:cs="Arial"/>
          <w:lang w:val="es-MX"/>
        </w:rPr>
        <w:t xml:space="preserve"> al constituirse como</w:t>
      </w:r>
      <w:r w:rsidRPr="00DC6974">
        <w:rPr>
          <w:rFonts w:ascii="AvantGarde Bk BT" w:hAnsi="AvantGarde Bk BT" w:cs="Arial"/>
          <w:lang w:val="es-MX"/>
        </w:rPr>
        <w:t xml:space="preserve"> una negativa de acceso a la información. </w:t>
      </w:r>
    </w:p>
    <w:p w14:paraId="7582A921" w14:textId="32595423" w:rsidR="0080322D" w:rsidRDefault="00AE1702" w:rsidP="0080322D">
      <w:pPr>
        <w:pStyle w:val="NormalWeb"/>
        <w:spacing w:line="360" w:lineRule="auto"/>
        <w:ind w:firstLine="680"/>
        <w:jc w:val="both"/>
        <w:rPr>
          <w:rFonts w:ascii="AvantGarde Bk BT" w:hAnsi="AvantGarde Bk BT" w:cs="Arial"/>
        </w:rPr>
      </w:pPr>
      <w:r>
        <w:rPr>
          <w:rFonts w:ascii="AvantGarde Bk BT" w:hAnsi="AvantGarde Bk BT" w:cs="Arial"/>
        </w:rPr>
        <w:t>En consecuencia, dado que</w:t>
      </w:r>
      <w:r w:rsidR="0080322D" w:rsidRPr="0037595F">
        <w:rPr>
          <w:rFonts w:ascii="AvantGarde Bk BT" w:hAnsi="AvantGarde Bk BT" w:cs="Arial"/>
        </w:rPr>
        <w:t xml:space="preserve"> el </w:t>
      </w:r>
      <w:r>
        <w:rPr>
          <w:rFonts w:ascii="AvantGarde Bk BT" w:hAnsi="AvantGarde Bk BT" w:cs="Arial"/>
        </w:rPr>
        <w:t>sujeto</w:t>
      </w:r>
      <w:r w:rsidR="0080322D" w:rsidRPr="0037595F">
        <w:rPr>
          <w:rFonts w:ascii="AvantGarde Bk BT" w:hAnsi="AvantGarde Bk BT" w:cs="Arial"/>
        </w:rPr>
        <w:t xml:space="preserve"> obligado fue omiso en contestar la solicitud de información en el plazo previsto </w:t>
      </w:r>
      <w:r w:rsidRPr="0037595F">
        <w:rPr>
          <w:rFonts w:ascii="AvantGarde Bk BT" w:hAnsi="AvantGarde Bk BT" w:cs="Arial"/>
        </w:rPr>
        <w:t>para tal efecto</w:t>
      </w:r>
      <w:r>
        <w:rPr>
          <w:rFonts w:ascii="AvantGarde Bk BT" w:hAnsi="AvantGarde Bk BT" w:cs="Arial"/>
        </w:rPr>
        <w:t xml:space="preserve"> </w:t>
      </w:r>
      <w:r w:rsidR="0080322D" w:rsidRPr="0037595F">
        <w:rPr>
          <w:rFonts w:ascii="AvantGarde Bk BT" w:hAnsi="AvantGarde Bk BT" w:cs="Arial"/>
        </w:rPr>
        <w:t>en el artículo 154 de la Ley de Transparencia</w:t>
      </w:r>
      <w:r>
        <w:rPr>
          <w:rFonts w:ascii="AvantGarde Bk BT" w:hAnsi="AvantGarde Bk BT" w:cs="Arial"/>
        </w:rPr>
        <w:t xml:space="preserve"> </w:t>
      </w:r>
      <w:r w:rsidR="0080322D" w:rsidRPr="0037595F">
        <w:rPr>
          <w:rFonts w:ascii="AvantGarde Bk BT" w:hAnsi="AvantGarde Bk BT" w:cs="Arial"/>
        </w:rPr>
        <w:t>y</w:t>
      </w:r>
      <w:r w:rsidR="009643F7">
        <w:rPr>
          <w:rFonts w:ascii="AvantGarde Bk BT" w:hAnsi="AvantGarde Bk BT" w:cs="Arial"/>
        </w:rPr>
        <w:t>,</w:t>
      </w:r>
      <w:r w:rsidR="0080322D" w:rsidRPr="0037595F">
        <w:rPr>
          <w:rFonts w:ascii="AvantGarde Bk BT" w:hAnsi="AvantGarde Bk BT" w:cs="Arial"/>
        </w:rPr>
        <w:t xml:space="preserve"> </w:t>
      </w:r>
      <w:r>
        <w:rPr>
          <w:rFonts w:ascii="AvantGarde Bk BT" w:hAnsi="AvantGarde Bk BT" w:cs="Arial"/>
        </w:rPr>
        <w:t xml:space="preserve">toda vez que durante la sustanciación del medio de impugnación </w:t>
      </w:r>
      <w:r w:rsidR="0080322D" w:rsidRPr="0037595F">
        <w:rPr>
          <w:rFonts w:ascii="AvantGarde Bk BT" w:hAnsi="AvantGarde Bk BT" w:cs="Arial"/>
        </w:rPr>
        <w:t xml:space="preserve">no realizó gestión alguna tendiente a dejar </w:t>
      </w:r>
      <w:r w:rsidR="009643F7" w:rsidRPr="0037595F">
        <w:rPr>
          <w:rFonts w:ascii="AvantGarde Bk BT" w:hAnsi="AvantGarde Bk BT" w:cs="Arial"/>
        </w:rPr>
        <w:t xml:space="preserve">sin materia </w:t>
      </w:r>
      <w:r w:rsidR="0080322D" w:rsidRPr="0037595F">
        <w:rPr>
          <w:rFonts w:ascii="AvantGarde Bk BT" w:hAnsi="AvantGarde Bk BT" w:cs="Arial"/>
        </w:rPr>
        <w:t xml:space="preserve">este recurso, </w:t>
      </w:r>
      <w:r w:rsidR="0080322D" w:rsidRPr="0037595F">
        <w:rPr>
          <w:rFonts w:ascii="AvantGarde Bk BT" w:hAnsi="AvantGarde Bk BT" w:cs="Arial"/>
          <w:b/>
        </w:rPr>
        <w:t xml:space="preserve">lo procedente es que este organismo </w:t>
      </w:r>
      <w:r w:rsidR="0080322D">
        <w:rPr>
          <w:rFonts w:ascii="AvantGarde Bk BT" w:hAnsi="AvantGarde Bk BT" w:cs="Arial"/>
          <w:b/>
        </w:rPr>
        <w:t>revoque el silencio de la autoridad</w:t>
      </w:r>
      <w:r w:rsidR="0080322D">
        <w:rPr>
          <w:rFonts w:ascii="AvantGarde Bk BT" w:hAnsi="AvantGarde Bk BT" w:cs="Arial"/>
        </w:rPr>
        <w:t>.</w:t>
      </w:r>
    </w:p>
    <w:p w14:paraId="15FCC70F" w14:textId="4CCED144" w:rsidR="009643F7" w:rsidRDefault="0080322D" w:rsidP="0080322D">
      <w:pPr>
        <w:pStyle w:val="NormalWeb"/>
        <w:spacing w:line="360" w:lineRule="auto"/>
        <w:ind w:firstLine="680"/>
        <w:jc w:val="both"/>
        <w:rPr>
          <w:rFonts w:ascii="AvantGarde Bk BT" w:hAnsi="AvantGarde Bk BT" w:cs="Arial"/>
        </w:rPr>
      </w:pPr>
      <w:r>
        <w:rPr>
          <w:rFonts w:ascii="AvantGarde Bk BT" w:hAnsi="AvantGarde Bk BT" w:cs="Arial"/>
        </w:rPr>
        <w:t>Por último, e</w:t>
      </w:r>
      <w:r w:rsidRPr="0037595F">
        <w:rPr>
          <w:rFonts w:ascii="AvantGarde Bk BT" w:hAnsi="AvantGarde Bk BT" w:cs="Arial"/>
        </w:rPr>
        <w:t>s importante hacer del conocimiento del recurrente que</w:t>
      </w:r>
      <w:r w:rsidR="00097ECC">
        <w:rPr>
          <w:rFonts w:ascii="AvantGarde Bk BT" w:hAnsi="AvantGarde Bk BT" w:cs="Arial"/>
        </w:rPr>
        <w:t>,</w:t>
      </w:r>
      <w:r w:rsidRPr="0037595F">
        <w:rPr>
          <w:rFonts w:ascii="AvantGarde Bk BT" w:hAnsi="AvantGarde Bk BT" w:cs="Arial"/>
        </w:rPr>
        <w:t xml:space="preserve"> de acuerdo a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r w:rsidR="009643F7">
        <w:rPr>
          <w:rFonts w:ascii="AvantGarde Bk BT" w:hAnsi="AvantGarde Bk BT" w:cs="Arial"/>
        </w:rPr>
        <w:t>.</w:t>
      </w:r>
      <w:r w:rsidR="009643F7">
        <w:rPr>
          <w:rStyle w:val="Refdenotaalpie"/>
          <w:rFonts w:ascii="AvantGarde Bk BT" w:hAnsi="AvantGarde Bk BT" w:cs="Arial"/>
        </w:rPr>
        <w:footnoteReference w:id="5"/>
      </w:r>
    </w:p>
    <w:p w14:paraId="4FAF8AF3" w14:textId="77777777" w:rsidR="003A6C5C" w:rsidRPr="00F87B25"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Sentido y efectos de esta resolución.</w:t>
      </w:r>
    </w:p>
    <w:p w14:paraId="1C726598" w14:textId="57C8FF7F" w:rsidR="003A6C5C" w:rsidRDefault="003A6C5C" w:rsidP="003A6C5C">
      <w:pPr>
        <w:pStyle w:val="corte4fondo"/>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sidR="00097ECC">
        <w:rPr>
          <w:rFonts w:ascii="AvantGarde Bk BT" w:hAnsi="AvantGarde Bk BT" w:cs="Arial"/>
          <w:b/>
          <w:bCs/>
          <w:color w:val="000000" w:themeColor="text1"/>
          <w:sz w:val="24"/>
          <w:szCs w:val="24"/>
        </w:rPr>
        <w:t>REVO</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w:t>
      </w:r>
      <w:r w:rsidR="00097ECC">
        <w:rPr>
          <w:rFonts w:ascii="AvantGarde Bk BT" w:hAnsi="AvantGarde Bk BT" w:cs="Arial"/>
          <w:color w:val="000000" w:themeColor="text1"/>
          <w:sz w:val="24"/>
          <w:szCs w:val="24"/>
        </w:rPr>
        <w:t>omisión de respuesta d</w:t>
      </w:r>
      <w:r w:rsidRPr="00AB701B">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007B10E7" w:rsidRPr="007B10E7">
        <w:rPr>
          <w:rFonts w:ascii="AvantGarde Bk BT" w:eastAsiaTheme="minorEastAsia" w:hAnsi="AvantGarde Bk BT" w:cs="Arial"/>
          <w:color w:val="000000" w:themeColor="text1"/>
          <w:sz w:val="24"/>
          <w:szCs w:val="24"/>
        </w:rPr>
        <w:t xml:space="preserve"> </w:t>
      </w:r>
      <w:r w:rsidR="007B10E7" w:rsidRPr="007B10E7">
        <w:rPr>
          <w:rFonts w:ascii="AvantGarde Bk BT" w:hAnsi="AvantGarde Bk BT" w:cs="Arial"/>
          <w:color w:val="000000" w:themeColor="text1"/>
          <w:sz w:val="24"/>
          <w:szCs w:val="24"/>
        </w:rPr>
        <w:t>para que</w:t>
      </w:r>
      <w:r w:rsidRPr="00AB701B">
        <w:rPr>
          <w:rFonts w:ascii="AvantGarde Bk BT" w:hAnsi="AvantGarde Bk BT" w:cs="Arial"/>
          <w:color w:val="000000" w:themeColor="text1"/>
          <w:sz w:val="24"/>
          <w:szCs w:val="24"/>
        </w:rPr>
        <w:t>:</w:t>
      </w:r>
      <w:r w:rsidRPr="00FB1B04">
        <w:rPr>
          <w:rFonts w:ascii="AvantGarde Bk BT" w:hAnsi="AvantGarde Bk BT" w:cs="Arial"/>
          <w:color w:val="000000" w:themeColor="text1"/>
          <w:sz w:val="24"/>
          <w:szCs w:val="24"/>
        </w:rPr>
        <w:t xml:space="preserve"> </w:t>
      </w:r>
    </w:p>
    <w:p w14:paraId="54FE80A1" w14:textId="77777777" w:rsidR="00452069" w:rsidRDefault="00452069" w:rsidP="003A6C5C">
      <w:pPr>
        <w:pStyle w:val="corte4fondo"/>
        <w:rPr>
          <w:rFonts w:ascii="AvantGarde Bk BT" w:hAnsi="AvantGarde Bk BT" w:cs="Arial"/>
          <w:color w:val="000000" w:themeColor="text1"/>
          <w:sz w:val="24"/>
          <w:szCs w:val="24"/>
        </w:rPr>
      </w:pPr>
    </w:p>
    <w:p w14:paraId="707844CD" w14:textId="3DD2749D" w:rsidR="00CA589C" w:rsidRPr="007B10E7" w:rsidRDefault="003A6C5C" w:rsidP="003A6C5C">
      <w:pPr>
        <w:pStyle w:val="Prrafodelista"/>
        <w:numPr>
          <w:ilvl w:val="0"/>
          <w:numId w:val="2"/>
        </w:numPr>
        <w:spacing w:line="360" w:lineRule="auto"/>
        <w:jc w:val="both"/>
        <w:rPr>
          <w:rFonts w:ascii="AvantGarde Bk BT" w:hAnsi="AvantGarde Bk BT" w:cs="Arial"/>
          <w:i/>
          <w:color w:val="000000" w:themeColor="text1"/>
          <w:sz w:val="24"/>
          <w:szCs w:val="24"/>
        </w:rPr>
      </w:pPr>
      <w:r>
        <w:rPr>
          <w:rFonts w:ascii="AvantGarde Bk BT" w:hAnsi="AvantGarde Bk BT" w:cs="Arial"/>
          <w:color w:val="000000" w:themeColor="text1"/>
          <w:sz w:val="24"/>
          <w:szCs w:val="24"/>
        </w:rPr>
        <w:t>E</w:t>
      </w:r>
      <w:r w:rsidRPr="003A6C5C">
        <w:rPr>
          <w:rFonts w:ascii="AvantGarde Bk BT" w:hAnsi="AvantGarde Bk BT" w:cs="Arial"/>
          <w:color w:val="000000" w:themeColor="text1"/>
          <w:sz w:val="24"/>
          <w:szCs w:val="24"/>
        </w:rPr>
        <w:t xml:space="preserve">l </w:t>
      </w:r>
      <w:r w:rsidR="00CA589C">
        <w:rPr>
          <w:rFonts w:ascii="AvantGarde Bk BT" w:hAnsi="AvantGarde Bk BT" w:cs="Arial"/>
          <w:color w:val="000000" w:themeColor="text1"/>
          <w:sz w:val="24"/>
          <w:szCs w:val="24"/>
        </w:rPr>
        <w:t xml:space="preserve">Titular de la Unidad de Transparencia turne la solicitud al área que cuente con atribuciones para generar, archivar y/o resguardar el soporte documental que contenga la </w:t>
      </w:r>
      <w:r w:rsidR="007B10E7">
        <w:rPr>
          <w:rFonts w:ascii="AvantGarde Bk BT" w:hAnsi="AvantGarde Bk BT" w:cs="Arial"/>
          <w:color w:val="000000" w:themeColor="text1"/>
          <w:sz w:val="24"/>
          <w:szCs w:val="24"/>
        </w:rPr>
        <w:t xml:space="preserve">información que dé cuenta de los siguientes </w:t>
      </w:r>
      <w:r w:rsidR="00452069">
        <w:rPr>
          <w:rFonts w:ascii="AvantGarde Bk BT" w:hAnsi="AvantGarde Bk BT" w:cs="Arial"/>
          <w:color w:val="000000" w:themeColor="text1"/>
          <w:sz w:val="24"/>
          <w:szCs w:val="24"/>
        </w:rPr>
        <w:t>puntos</w:t>
      </w:r>
      <w:r w:rsidR="007B10E7">
        <w:rPr>
          <w:rFonts w:ascii="AvantGarde Bk BT" w:hAnsi="AvantGarde Bk BT" w:cs="Arial"/>
          <w:color w:val="000000" w:themeColor="text1"/>
          <w:sz w:val="24"/>
          <w:szCs w:val="24"/>
        </w:rPr>
        <w:t>:</w:t>
      </w:r>
    </w:p>
    <w:p w14:paraId="7F8E1743" w14:textId="77777777" w:rsidR="00452069" w:rsidRDefault="00452069" w:rsidP="00452069">
      <w:pPr>
        <w:pStyle w:val="corte4fondo"/>
        <w:tabs>
          <w:tab w:val="left" w:pos="567"/>
        </w:tabs>
        <w:spacing w:after="240" w:line="240" w:lineRule="auto"/>
        <w:ind w:left="1068"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1.1. Número total de colonias, fraccionamientos y comunidades que no se encuentran municipalizadas en la capital. </w:t>
      </w:r>
    </w:p>
    <w:p w14:paraId="091F677E" w14:textId="77777777" w:rsidR="00452069" w:rsidRDefault="00452069" w:rsidP="00452069">
      <w:pPr>
        <w:pStyle w:val="corte4fondo"/>
        <w:tabs>
          <w:tab w:val="left" w:pos="567"/>
        </w:tabs>
        <w:spacing w:after="240" w:line="240" w:lineRule="auto"/>
        <w:ind w:left="1068"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1.2. Número de asentamientos humanos irregulares identificados dentro del municipio </w:t>
      </w:r>
    </w:p>
    <w:p w14:paraId="14D213E2" w14:textId="77777777" w:rsidR="00452069" w:rsidRDefault="00452069" w:rsidP="00452069">
      <w:pPr>
        <w:pStyle w:val="corte4fondo"/>
        <w:tabs>
          <w:tab w:val="left" w:pos="567"/>
        </w:tabs>
        <w:spacing w:after="240" w:line="240" w:lineRule="auto"/>
        <w:ind w:left="1068"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1.3. Lista detallada (nombre, ubicación geográfica) de dichas colonias, fraccionamientos o asentamientos no municipalizados o irregulares. </w:t>
      </w:r>
    </w:p>
    <w:p w14:paraId="5A51870A" w14:textId="77777777" w:rsidR="00452069" w:rsidRDefault="00452069" w:rsidP="00452069">
      <w:pPr>
        <w:pStyle w:val="corte4fondo"/>
        <w:tabs>
          <w:tab w:val="left" w:pos="567"/>
        </w:tabs>
        <w:spacing w:after="240" w:line="240" w:lineRule="auto"/>
        <w:ind w:left="1068"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lastRenderedPageBreak/>
        <w:t xml:space="preserve">2.1. Número total de solicitudes formales (individuales o colectivas) presentadas para el proceso de municipalización o regularización entre los años 2021 y la fecha más actual de 15 julio 2025 </w:t>
      </w:r>
    </w:p>
    <w:p w14:paraId="04B65E7B" w14:textId="77777777" w:rsidR="00452069" w:rsidRDefault="00452069" w:rsidP="00452069">
      <w:pPr>
        <w:pStyle w:val="corte4fondo"/>
        <w:tabs>
          <w:tab w:val="left" w:pos="567"/>
        </w:tabs>
        <w:spacing w:after="240" w:line="240" w:lineRule="auto"/>
        <w:ind w:left="1068"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2.2. Número de dichos procesos que se encuentran: </w:t>
      </w:r>
    </w:p>
    <w:p w14:paraId="635351F9" w14:textId="77777777" w:rsidR="00452069" w:rsidRDefault="00452069" w:rsidP="00452069">
      <w:pPr>
        <w:pStyle w:val="corte4fondo"/>
        <w:tabs>
          <w:tab w:val="left" w:pos="567"/>
        </w:tabs>
        <w:spacing w:line="240" w:lineRule="auto"/>
        <w:ind w:left="1068"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 En trámite </w:t>
      </w:r>
    </w:p>
    <w:p w14:paraId="0E7CADA1" w14:textId="77777777" w:rsidR="00452069" w:rsidRDefault="00452069" w:rsidP="00452069">
      <w:pPr>
        <w:pStyle w:val="corte4fondo"/>
        <w:tabs>
          <w:tab w:val="left" w:pos="567"/>
        </w:tabs>
        <w:spacing w:line="240" w:lineRule="auto"/>
        <w:ind w:left="1068"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 Concluidos (municipalizados o escriturados) </w:t>
      </w:r>
    </w:p>
    <w:p w14:paraId="601DA9BE" w14:textId="77777777" w:rsidR="00452069" w:rsidRDefault="00452069" w:rsidP="00452069">
      <w:pPr>
        <w:pStyle w:val="corte4fondo"/>
        <w:tabs>
          <w:tab w:val="left" w:pos="567"/>
        </w:tabs>
        <w:spacing w:line="240" w:lineRule="auto"/>
        <w:ind w:left="1068"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 Rechazados o detenidos por resolución administrativa o judicial </w:t>
      </w:r>
    </w:p>
    <w:p w14:paraId="6D05B6F6" w14:textId="77777777" w:rsidR="00452069" w:rsidRDefault="00452069" w:rsidP="00452069">
      <w:pPr>
        <w:pStyle w:val="corte4fondo"/>
        <w:tabs>
          <w:tab w:val="left" w:pos="567"/>
        </w:tabs>
        <w:spacing w:line="240" w:lineRule="auto"/>
        <w:ind w:left="1068" w:right="680" w:firstLine="0"/>
        <w:rPr>
          <w:rFonts w:ascii="AvantGarde Bk BT" w:hAnsi="AvantGarde Bk BT" w:cs="Arial"/>
          <w:i/>
          <w:color w:val="000000" w:themeColor="text1"/>
          <w:sz w:val="22"/>
          <w:szCs w:val="24"/>
        </w:rPr>
      </w:pPr>
    </w:p>
    <w:p w14:paraId="0F48EC83" w14:textId="77777777" w:rsidR="00452069" w:rsidRDefault="00452069" w:rsidP="00452069">
      <w:pPr>
        <w:pStyle w:val="corte4fondo"/>
        <w:tabs>
          <w:tab w:val="left" w:pos="567"/>
        </w:tabs>
        <w:spacing w:after="240" w:line="240" w:lineRule="auto"/>
        <w:ind w:left="1068"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3.1. Servicios públicos que no se prestan o se prestan de forma irregular en estas zonas (agua potable, drenaje, alumbrado público, recolección de basura, pavimentación, seguridad, áreas verdes, vialidades internas, etc.). </w:t>
      </w:r>
    </w:p>
    <w:p w14:paraId="7BA61BDA" w14:textId="77777777" w:rsidR="00452069" w:rsidRDefault="00452069" w:rsidP="00452069">
      <w:pPr>
        <w:pStyle w:val="corte4fondo"/>
        <w:tabs>
          <w:tab w:val="left" w:pos="567"/>
        </w:tabs>
        <w:spacing w:after="240" w:line="240" w:lineRule="auto"/>
        <w:ind w:left="1068"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3.2. Número y porcentaje de colonias que carecen de cada servicio listado. </w:t>
      </w:r>
    </w:p>
    <w:p w14:paraId="2E87783A" w14:textId="77777777" w:rsidR="00452069" w:rsidRDefault="00452069" w:rsidP="00452069">
      <w:pPr>
        <w:pStyle w:val="corte4fondo"/>
        <w:tabs>
          <w:tab w:val="left" w:pos="567"/>
        </w:tabs>
        <w:spacing w:after="240" w:line="240" w:lineRule="auto"/>
        <w:ind w:left="1068"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3.3. Iniciativas o programas municipales vigentes para proveer o mejorar dichos servicios en zonas no municipalizadas. </w:t>
      </w:r>
    </w:p>
    <w:p w14:paraId="1E1C10A1" w14:textId="77777777" w:rsidR="00452069" w:rsidRDefault="00452069" w:rsidP="00452069">
      <w:pPr>
        <w:pStyle w:val="corte4fondo"/>
        <w:tabs>
          <w:tab w:val="left" w:pos="567"/>
        </w:tabs>
        <w:spacing w:after="240" w:line="240" w:lineRule="auto"/>
        <w:ind w:left="1068"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4.1. Información sobre casos con conflictos jurídicos, como viviendas construidas en terrenos sin título formal, pagos informales o herencias no formalizadas </w:t>
      </w:r>
    </w:p>
    <w:p w14:paraId="35B6B5DF" w14:textId="77777777" w:rsidR="00452069" w:rsidRDefault="00452069" w:rsidP="00452069">
      <w:pPr>
        <w:pStyle w:val="corte4fondo"/>
        <w:tabs>
          <w:tab w:val="left" w:pos="567"/>
        </w:tabs>
        <w:spacing w:after="240" w:line="240" w:lineRule="auto"/>
        <w:ind w:left="1068"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4.2. Instituciones involucradas (Ayuntamiento, INREVIS, </w:t>
      </w:r>
      <w:proofErr w:type="spellStart"/>
      <w:r w:rsidRPr="001A2BB5">
        <w:rPr>
          <w:rFonts w:ascii="AvantGarde Bk BT" w:hAnsi="AvantGarde Bk BT" w:cs="Arial"/>
          <w:i/>
          <w:color w:val="000000" w:themeColor="text1"/>
          <w:sz w:val="22"/>
          <w:szCs w:val="24"/>
        </w:rPr>
        <w:t>Insus</w:t>
      </w:r>
      <w:proofErr w:type="spellEnd"/>
      <w:r w:rsidRPr="001A2BB5">
        <w:rPr>
          <w:rFonts w:ascii="AvantGarde Bk BT" w:hAnsi="AvantGarde Bk BT" w:cs="Arial"/>
          <w:i/>
          <w:color w:val="000000" w:themeColor="text1"/>
          <w:sz w:val="22"/>
          <w:szCs w:val="24"/>
        </w:rPr>
        <w:t xml:space="preserve">, Registro Agrario, etc.) y avances en la resolución de estos conflictos. </w:t>
      </w:r>
    </w:p>
    <w:p w14:paraId="3D6C0D7E" w14:textId="77777777" w:rsidR="00452069" w:rsidRDefault="00452069" w:rsidP="00452069">
      <w:pPr>
        <w:pStyle w:val="corte4fondo"/>
        <w:tabs>
          <w:tab w:val="left" w:pos="567"/>
        </w:tabs>
        <w:spacing w:after="240" w:line="240" w:lineRule="auto"/>
        <w:ind w:left="1068"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 xml:space="preserve">5.1. Planes o metas institucionales establecidas (estatales o municipales) para municipalizar o regularizar dichas áreas en el mediano y largo plazo. </w:t>
      </w:r>
    </w:p>
    <w:p w14:paraId="754E80AC" w14:textId="77777777" w:rsidR="00452069" w:rsidRPr="001A2BB5" w:rsidRDefault="00452069" w:rsidP="00452069">
      <w:pPr>
        <w:pStyle w:val="corte4fondo"/>
        <w:tabs>
          <w:tab w:val="left" w:pos="567"/>
        </w:tabs>
        <w:spacing w:after="240" w:line="240" w:lineRule="auto"/>
        <w:ind w:left="1068" w:right="680" w:firstLine="0"/>
        <w:rPr>
          <w:rFonts w:ascii="AvantGarde Bk BT" w:hAnsi="AvantGarde Bk BT" w:cs="Arial"/>
          <w:i/>
          <w:color w:val="000000" w:themeColor="text1"/>
          <w:sz w:val="22"/>
          <w:szCs w:val="24"/>
        </w:rPr>
      </w:pPr>
      <w:r w:rsidRPr="001A2BB5">
        <w:rPr>
          <w:rFonts w:ascii="AvantGarde Bk BT" w:hAnsi="AvantGarde Bk BT" w:cs="Arial"/>
          <w:i/>
          <w:color w:val="000000" w:themeColor="text1"/>
          <w:sz w:val="22"/>
          <w:szCs w:val="24"/>
        </w:rPr>
        <w:t>5.2. Recursos financieros asignados para este propósito y cronograma de actividades.” SIC.</w:t>
      </w:r>
    </w:p>
    <w:p w14:paraId="542A6F4B" w14:textId="6550C6F4" w:rsidR="007B10E7" w:rsidRPr="007B10E7" w:rsidRDefault="007B10E7" w:rsidP="007B10E7">
      <w:pPr>
        <w:pStyle w:val="Prrafodelista"/>
        <w:spacing w:line="360" w:lineRule="auto"/>
        <w:ind w:left="1068"/>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en la inteligencia de que la información deberá ser entregada de manera totalmente gratuita al particular.</w:t>
      </w:r>
    </w:p>
    <w:p w14:paraId="637FFB31" w14:textId="77777777" w:rsidR="003A6C5C" w:rsidRDefault="003A6C5C" w:rsidP="003A6C5C">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5.2. </w:t>
      </w:r>
      <w:r>
        <w:rPr>
          <w:rFonts w:ascii="AvantGarde Bk BT" w:hAnsi="AvantGarde Bk BT" w:cs="Arial"/>
          <w:b/>
          <w:sz w:val="24"/>
          <w:szCs w:val="24"/>
        </w:rPr>
        <w:t xml:space="preserve">Precisiones para el cumplimiento de la resolución. </w:t>
      </w:r>
    </w:p>
    <w:p w14:paraId="3FD478EB" w14:textId="77777777" w:rsidR="003A6C5C" w:rsidRDefault="003A6C5C" w:rsidP="003A6C5C">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52F9B59" w14:textId="77777777" w:rsidR="003A6C5C" w:rsidRPr="00F331D9" w:rsidRDefault="003A6C5C" w:rsidP="003A6C5C">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1E678637" w14:textId="77777777" w:rsidR="003A6C5C" w:rsidRPr="00BB5524" w:rsidRDefault="003A6C5C" w:rsidP="003A6C5C">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0494C081" w14:textId="77777777" w:rsidR="003A6C5C" w:rsidRPr="00C12794" w:rsidRDefault="003A6C5C" w:rsidP="003A6C5C">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BB5524">
        <w:rPr>
          <w:rFonts w:ascii="AvantGarde Bk BT" w:hAnsi="AvantGarde Bk BT" w:cs="Arial"/>
          <w:b/>
          <w:color w:val="000000" w:themeColor="text1"/>
          <w:sz w:val="24"/>
          <w:szCs w:val="24"/>
        </w:rPr>
        <w:t>.3. Plazo para el cumplimento de esta resolución e informe sobre el cumplimento a la misma.</w:t>
      </w:r>
      <w:r w:rsidRPr="00C12794">
        <w:rPr>
          <w:rFonts w:ascii="AvantGarde Bk BT" w:hAnsi="AvantGarde Bk BT" w:cs="Arial"/>
          <w:b/>
          <w:color w:val="000000" w:themeColor="text1"/>
          <w:sz w:val="24"/>
          <w:szCs w:val="24"/>
        </w:rPr>
        <w:t xml:space="preserve"> </w:t>
      </w:r>
    </w:p>
    <w:p w14:paraId="59A9C424" w14:textId="77777777" w:rsidR="003A6C5C" w:rsidRPr="00A51A39" w:rsidRDefault="003A6C5C" w:rsidP="003A6C5C">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xml:space="preserve">, contados a </w:t>
      </w:r>
      <w:r w:rsidRPr="00831D47">
        <w:rPr>
          <w:rFonts w:ascii="AvantGarde Bk BT" w:hAnsi="AvantGarde Bk BT" w:cs="Arial"/>
          <w:color w:val="000000" w:themeColor="text1"/>
          <w:sz w:val="24"/>
          <w:szCs w:val="24"/>
        </w:rPr>
        <w:lastRenderedPageBreak/>
        <w:t>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0D68A85" w14:textId="77777777" w:rsidR="003A6C5C" w:rsidRPr="004C15C0"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5.4</w:t>
      </w:r>
      <w:r w:rsidRPr="00831D47">
        <w:rPr>
          <w:rFonts w:ascii="AvantGarde Bk BT" w:hAnsi="AvantGarde Bk BT" w:cs="Arial"/>
          <w:b/>
          <w:color w:val="000000" w:themeColor="text1"/>
          <w:sz w:val="24"/>
          <w:szCs w:val="24"/>
        </w:rPr>
        <w:t>. Medida de apremio en caso de incumplimiento a la resolución.</w:t>
      </w:r>
    </w:p>
    <w:p w14:paraId="218CEA4F" w14:textId="77777777" w:rsidR="003A6C5C" w:rsidRPr="00002DE6" w:rsidRDefault="003A6C5C" w:rsidP="003A6C5C">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60591F2" w14:textId="77777777" w:rsidR="003A6C5C" w:rsidRPr="00684218"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0EBCC211" w14:textId="0369D77A" w:rsidR="003A6C5C" w:rsidRPr="003358EE" w:rsidRDefault="003A6C5C" w:rsidP="003A6C5C">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 xml:space="preserve">Por último, de conformidad con el artículo </w:t>
      </w:r>
      <w:r w:rsidR="00AC4C28">
        <w:rPr>
          <w:rFonts w:ascii="AvantGarde Bk BT" w:hAnsi="AvantGarde Bk BT" w:cs="Arial"/>
          <w:color w:val="000000" w:themeColor="text1"/>
          <w:sz w:val="24"/>
          <w:szCs w:val="24"/>
        </w:rPr>
        <w:t xml:space="preserve">161 </w:t>
      </w:r>
      <w:bookmarkStart w:id="1" w:name="_GoBack"/>
      <w:bookmarkEnd w:id="1"/>
      <w:r w:rsidRPr="008E469A">
        <w:rPr>
          <w:rFonts w:ascii="AvantGarde Bk BT" w:hAnsi="AvantGarde Bk BT" w:cs="Arial"/>
          <w:color w:val="000000" w:themeColor="text1"/>
          <w:sz w:val="24"/>
          <w:szCs w:val="24"/>
        </w:rPr>
        <w:t>de la Ley General de Transparencia y Acceso a la Información Pública mediante la presente resolución se hace del conocimiento a la parte recurrente que en contra de la presente determinación puede acudir ante el Poder Judicial de la Federación.</w:t>
      </w:r>
    </w:p>
    <w:p w14:paraId="7A6DAEC9" w14:textId="77777777" w:rsidR="003A6C5C" w:rsidRPr="00E215D2" w:rsidRDefault="003A6C5C" w:rsidP="003A6C5C">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CD74017" w14:textId="77777777"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8C2A1EC" w14:textId="1033C7A2"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723496">
        <w:rPr>
          <w:rFonts w:ascii="AvantGarde Bk BT" w:hAnsi="AvantGarde Bk BT" w:cs="Arial"/>
          <w:b/>
          <w:bCs/>
          <w:color w:val="000000" w:themeColor="text1"/>
          <w:sz w:val="24"/>
          <w:szCs w:val="24"/>
        </w:rPr>
        <w:t>REVO</w:t>
      </w:r>
      <w:r>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w:t>
      </w:r>
      <w:r w:rsidR="00723496">
        <w:rPr>
          <w:rFonts w:ascii="AvantGarde Bk BT" w:hAnsi="AvantGarde Bk BT" w:cs="Arial"/>
          <w:color w:val="000000" w:themeColor="text1"/>
          <w:sz w:val="24"/>
          <w:szCs w:val="24"/>
        </w:rPr>
        <w:t xml:space="preserve">omisión de </w:t>
      </w:r>
      <w:r w:rsidRPr="00CE1E98">
        <w:rPr>
          <w:rFonts w:ascii="AvantGarde Bk BT" w:hAnsi="AvantGarde Bk BT" w:cs="Arial"/>
          <w:color w:val="000000" w:themeColor="text1"/>
          <w:sz w:val="24"/>
          <w:szCs w:val="24"/>
        </w:rPr>
        <w:t xml:space="preserve">respuesta </w:t>
      </w:r>
      <w:r w:rsidR="00723496">
        <w:rPr>
          <w:rFonts w:ascii="AvantGarde Bk BT" w:hAnsi="AvantGarde Bk BT" w:cs="Arial"/>
          <w:color w:val="000000" w:themeColor="text1"/>
          <w:sz w:val="24"/>
          <w:szCs w:val="24"/>
        </w:rPr>
        <w:t>d</w:t>
      </w:r>
      <w:r w:rsidRPr="00CE1E98">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1CD94679" w14:textId="17965134" w:rsidR="00B90A51" w:rsidRPr="00B90A51" w:rsidRDefault="00B90A51" w:rsidP="00B90A51">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54345A6A" w14:textId="567C7DF7" w:rsidR="00AC4C28" w:rsidRPr="006809EF" w:rsidRDefault="00AC4C28" w:rsidP="00AC4C28">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w:t>
      </w:r>
      <w:r>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Pr>
          <w:rFonts w:ascii="AvantGarde Bk BT" w:hAnsi="AvantGarde Bk BT"/>
          <w:sz w:val="24"/>
          <w:szCs w:val="24"/>
        </w:rPr>
        <w:t>O</w:t>
      </w:r>
      <w:r w:rsidRPr="003A34B4">
        <w:rPr>
          <w:rFonts w:ascii="AvantGarde Bk BT" w:hAnsi="AvantGarde Bk BT"/>
          <w:sz w:val="24"/>
          <w:szCs w:val="24"/>
        </w:rPr>
        <w:t xml:space="preserve">rdinaria del </w:t>
      </w:r>
      <w:r>
        <w:rPr>
          <w:rFonts w:ascii="AvantGarde Bk BT" w:hAnsi="AvantGarde Bk BT"/>
          <w:sz w:val="24"/>
          <w:szCs w:val="24"/>
        </w:rPr>
        <w:t>seis</w:t>
      </w:r>
      <w:r>
        <w:rPr>
          <w:rFonts w:ascii="AvantGarde Bk BT" w:hAnsi="AvantGarde Bk BT"/>
          <w:sz w:val="24"/>
          <w:szCs w:val="24"/>
        </w:rPr>
        <w:t xml:space="preserve"> de </w:t>
      </w:r>
      <w:r>
        <w:rPr>
          <w:rFonts w:ascii="AvantGarde Bk BT" w:hAnsi="AvantGarde Bk BT"/>
          <w:sz w:val="24"/>
          <w:szCs w:val="24"/>
        </w:rPr>
        <w:t>octubre</w:t>
      </w:r>
      <w:r w:rsidRPr="003A34B4">
        <w:rPr>
          <w:rFonts w:ascii="AvantGarde Bk BT" w:hAnsi="AvantGarde Bk BT"/>
          <w:sz w:val="24"/>
          <w:szCs w:val="24"/>
        </w:rPr>
        <w:t xml:space="preserve"> de dos mil veinticinco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Pr="00D12DAB">
        <w:rPr>
          <w:rFonts w:ascii="AvantGarde Bk BT" w:hAnsi="AvantGarde Bk BT" w:cs="Arial"/>
          <w:b/>
          <w:color w:val="000000" w:themeColor="text1"/>
          <w:sz w:val="24"/>
          <w:szCs w:val="24"/>
        </w:rPr>
        <w:t xml:space="preserve">José Gerardo Navarro </w:t>
      </w:r>
      <w:proofErr w:type="spellStart"/>
      <w:r w:rsidRPr="00D12DAB">
        <w:rPr>
          <w:rFonts w:ascii="AvantGarde Bk BT" w:hAnsi="AvantGarde Bk BT" w:cs="Arial"/>
          <w:b/>
          <w:color w:val="000000" w:themeColor="text1"/>
          <w:sz w:val="24"/>
          <w:szCs w:val="24"/>
        </w:rPr>
        <w:t>Alviso</w:t>
      </w:r>
      <w:proofErr w:type="spellEnd"/>
      <w:r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 xml:space="preserve">Maestra Ana Cristina 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Secretaria de Pleno que autoriza y da fe</w:t>
      </w:r>
      <w:r w:rsidRPr="004A0C7D">
        <w:rPr>
          <w:rFonts w:ascii="AvantGarde Bk BT" w:hAnsi="AvantGarde Bk BT" w:cs="Arial"/>
          <w:color w:val="000000" w:themeColor="text1"/>
          <w:sz w:val="24"/>
          <w:szCs w:val="24"/>
        </w:rPr>
        <w:t>.</w:t>
      </w:r>
    </w:p>
    <w:p w14:paraId="777D6667" w14:textId="3ABC9ECE" w:rsidR="00AC4C28" w:rsidRPr="003358EE" w:rsidRDefault="00AC4C28" w:rsidP="00AC4C28">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lastRenderedPageBreak/>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20CE6BB7" w14:textId="77777777" w:rsidR="00AC4C28" w:rsidRPr="003358EE" w:rsidRDefault="00AC4C28" w:rsidP="00AC4C28">
      <w:pPr>
        <w:pStyle w:val="NormalWeb"/>
        <w:jc w:val="both"/>
        <w:rPr>
          <w:rFonts w:ascii="AvantGarde Bk BT" w:hAnsi="AvantGarde Bk BT" w:cs="Arial"/>
          <w:b/>
          <w:color w:val="000000" w:themeColor="text1"/>
          <w:lang w:val="es-MX"/>
        </w:rPr>
      </w:pPr>
    </w:p>
    <w:p w14:paraId="2A070D58" w14:textId="3C2E9E92" w:rsidR="00AC4C28" w:rsidRDefault="00AC4C28" w:rsidP="00AC4C28">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w:t>
      </w:r>
      <w:r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w:t>
      </w:r>
    </w:p>
    <w:p w14:paraId="251D30A0" w14:textId="77777777" w:rsidR="00AC4C28" w:rsidRPr="00FE6442" w:rsidRDefault="00AC4C28" w:rsidP="00AC4C28">
      <w:pPr>
        <w:pStyle w:val="NormalWeb"/>
        <w:jc w:val="center"/>
        <w:rPr>
          <w:rFonts w:ascii="AvantGarde Bk BT" w:hAnsi="AvantGarde Bk BT" w:cs="Arial"/>
          <w:b/>
          <w:color w:val="000000" w:themeColor="text1"/>
          <w:lang w:val="es-MX"/>
        </w:rPr>
      </w:pPr>
    </w:p>
    <w:p w14:paraId="6B97B5D8" w14:textId="77777777" w:rsidR="00AC4C28" w:rsidRPr="003358EE" w:rsidRDefault="00AC4C28" w:rsidP="00AC4C28">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3628073F" w14:textId="77777777" w:rsidR="00AC4C28" w:rsidRPr="003358EE" w:rsidRDefault="00AC4C28" w:rsidP="00AC4C28">
      <w:pPr>
        <w:pStyle w:val="NormalWeb"/>
        <w:rPr>
          <w:rFonts w:ascii="AvantGarde Bk BT" w:hAnsi="AvantGarde Bk BT" w:cs="Arial"/>
          <w:b/>
          <w:color w:val="000000" w:themeColor="text1"/>
          <w:lang w:val="es-MX"/>
        </w:rPr>
      </w:pPr>
    </w:p>
    <w:p w14:paraId="38AAC564" w14:textId="77777777" w:rsidR="00AC4C28" w:rsidRPr="0045524D" w:rsidRDefault="00AC4C28" w:rsidP="00AC4C28">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0A636E70" w14:textId="77777777" w:rsidR="00AC4C28" w:rsidRPr="001314EC" w:rsidRDefault="00AC4C28" w:rsidP="00AC4C28">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Pr>
          <w:rFonts w:ascii="AvantGarde Bk BT" w:hAnsi="AvantGarde Bk BT" w:cs="Arial"/>
          <w:i/>
          <w:color w:val="000000" w:themeColor="text1"/>
          <w:sz w:val="18"/>
          <w:szCs w:val="14"/>
          <w:vertAlign w:val="superscript"/>
        </w:rPr>
        <w:t>GDGP.</w:t>
      </w:r>
    </w:p>
    <w:p w14:paraId="239081C0" w14:textId="65969454" w:rsidR="00AC4C28" w:rsidRPr="004C15C0" w:rsidRDefault="00AC4C28" w:rsidP="00AC4C28">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Pr="003A34B4">
        <w:rPr>
          <w:rFonts w:ascii="AvantGarde Bk BT" w:hAnsi="AvantGarde Bk BT" w:cs="Arial"/>
          <w:color w:val="000000" w:themeColor="text1"/>
          <w:sz w:val="14"/>
          <w:szCs w:val="14"/>
        </w:rPr>
        <w:t xml:space="preserve">ordinaria de </w:t>
      </w:r>
      <w:r>
        <w:rPr>
          <w:rFonts w:ascii="AvantGarde Bk BT" w:hAnsi="AvantGarde Bk BT" w:cs="Arial"/>
          <w:color w:val="000000" w:themeColor="text1"/>
          <w:sz w:val="14"/>
          <w:szCs w:val="14"/>
        </w:rPr>
        <w:t>seis de octubre</w:t>
      </w:r>
      <w:r w:rsidRPr="003A34B4">
        <w:rPr>
          <w:rFonts w:ascii="AvantGarde Bk BT" w:hAnsi="AvantGarde Bk BT" w:cs="Arial"/>
          <w:color w:val="000000" w:themeColor="text1"/>
          <w:sz w:val="14"/>
          <w:szCs w:val="14"/>
        </w:rPr>
        <w:t xml:space="preserve"> de dos mil veinticinco</w:t>
      </w:r>
      <w:r>
        <w:rPr>
          <w:rFonts w:ascii="AvantGarde Bk BT" w:hAnsi="AvantGarde Bk BT" w:cs="Arial"/>
          <w:color w:val="000000" w:themeColor="text1"/>
          <w:sz w:val="14"/>
          <w:szCs w:val="14"/>
        </w:rPr>
        <w:t>, dentro de los autos del recurso de revisi</w:t>
      </w:r>
      <w:r>
        <w:rPr>
          <w:rFonts w:ascii="AvantGarde Bk BT" w:hAnsi="AvantGarde Bk BT" w:cs="Arial"/>
          <w:color w:val="000000" w:themeColor="text1"/>
          <w:sz w:val="14"/>
          <w:szCs w:val="14"/>
        </w:rPr>
        <w:t>ón RR-872</w:t>
      </w:r>
      <w:r>
        <w:rPr>
          <w:rFonts w:ascii="AvantGarde Bk BT" w:hAnsi="AvantGarde Bk BT" w:cs="Arial"/>
          <w:color w:val="000000" w:themeColor="text1"/>
          <w:sz w:val="14"/>
          <w:szCs w:val="14"/>
        </w:rPr>
        <w:t>/2025-1.)</w:t>
      </w:r>
    </w:p>
    <w:p w14:paraId="41A776EA" w14:textId="607DC67C" w:rsidR="005873DB" w:rsidRPr="004C15C0" w:rsidRDefault="005873DB" w:rsidP="000C7763">
      <w:pPr>
        <w:pStyle w:val="corte4fondo"/>
        <w:tabs>
          <w:tab w:val="left" w:pos="567"/>
        </w:tabs>
        <w:spacing w:after="240" w:line="240" w:lineRule="auto"/>
        <w:ind w:firstLine="0"/>
        <w:rPr>
          <w:rFonts w:ascii="AvantGarde Bk BT" w:hAnsi="AvantGarde Bk BT" w:cs="Arial"/>
          <w:color w:val="000000" w:themeColor="text1"/>
          <w:sz w:val="14"/>
          <w:szCs w:val="14"/>
        </w:rPr>
      </w:pPr>
    </w:p>
    <w:sectPr w:rsidR="005873DB" w:rsidRPr="004C15C0" w:rsidSect="00FE2D9F">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745ADD" w14:textId="77777777" w:rsidR="00920F32" w:rsidRDefault="00920F32" w:rsidP="003864ED">
      <w:pPr>
        <w:spacing w:after="0" w:line="240" w:lineRule="auto"/>
      </w:pPr>
      <w:r>
        <w:separator/>
      </w:r>
    </w:p>
  </w:endnote>
  <w:endnote w:type="continuationSeparator" w:id="0">
    <w:p w14:paraId="40445735" w14:textId="77777777" w:rsidR="00920F32" w:rsidRDefault="00920F32"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Arial"/>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FE7CA7" w:rsidRDefault="00FE7CA7">
    <w:pPr>
      <w:pStyle w:val="Piedepgina"/>
    </w:pPr>
    <w:r>
      <w:rPr>
        <w:noProof/>
        <w:lang w:val="es-ES" w:eastAsia="es-ES"/>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7AA0CA" w14:textId="77777777" w:rsidR="00920F32" w:rsidRDefault="00920F32" w:rsidP="003864ED">
      <w:pPr>
        <w:spacing w:after="0" w:line="240" w:lineRule="auto"/>
      </w:pPr>
      <w:r>
        <w:separator/>
      </w:r>
    </w:p>
  </w:footnote>
  <w:footnote w:type="continuationSeparator" w:id="0">
    <w:p w14:paraId="0CBB14C4" w14:textId="77777777" w:rsidR="00920F32" w:rsidRDefault="00920F32" w:rsidP="003864ED">
      <w:pPr>
        <w:spacing w:after="0" w:line="240" w:lineRule="auto"/>
      </w:pPr>
      <w:r>
        <w:continuationSeparator/>
      </w:r>
    </w:p>
  </w:footnote>
  <w:footnote w:id="1">
    <w:p w14:paraId="45CECE61" w14:textId="77777777" w:rsidR="00FE7CA7" w:rsidRDefault="00FE7CA7" w:rsidP="00392D54">
      <w:pPr>
        <w:pStyle w:val="Textonotapie"/>
        <w:jc w:val="both"/>
        <w:rPr>
          <w:sz w:val="18"/>
        </w:rPr>
      </w:pPr>
      <w:r w:rsidRPr="00392D54">
        <w:rPr>
          <w:rStyle w:val="Refdenotaalpie"/>
          <w:sz w:val="18"/>
        </w:rPr>
        <w:footnoteRef/>
      </w:r>
      <w:r w:rsidRPr="00392D54">
        <w:rPr>
          <w:sz w:val="18"/>
        </w:rPr>
        <w:t xml:space="preserve"> </w:t>
      </w:r>
      <w:r w:rsidRPr="00392D54">
        <w:rPr>
          <w:b/>
          <w:sz w:val="18"/>
        </w:rPr>
        <w:t>ARTÍCULO 154.</w:t>
      </w:r>
      <w:r w:rsidRPr="00392D54">
        <w:rPr>
          <w:sz w:val="18"/>
        </w:rPr>
        <w:t xml:space="preserve"> La respuesta a la solicitud deberá ser notificada al interesado en el menor tiempo posible, que no podrá exceder de diez días, contados a partir del día siguiente a la presentación de aquélla. </w:t>
      </w:r>
    </w:p>
    <w:p w14:paraId="11F5E973" w14:textId="77777777" w:rsidR="00FE7CA7" w:rsidRDefault="00FE7CA7" w:rsidP="00392D54">
      <w:pPr>
        <w:pStyle w:val="Textonotapie"/>
        <w:jc w:val="both"/>
        <w:rPr>
          <w:sz w:val="18"/>
        </w:rPr>
      </w:pPr>
      <w:r w:rsidRPr="00392D54">
        <w:rPr>
          <w:sz w:val="18"/>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14:paraId="5FB6F35A" w14:textId="7D1461B9" w:rsidR="00FE7CA7" w:rsidRPr="00392D54" w:rsidRDefault="00FE7CA7" w:rsidP="00392D54">
      <w:pPr>
        <w:pStyle w:val="Textonotapie"/>
        <w:jc w:val="both"/>
      </w:pPr>
      <w:r w:rsidRPr="00392D54">
        <w:rPr>
          <w:sz w:val="18"/>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footnote>
  <w:footnote w:id="2">
    <w:p w14:paraId="43568EDA" w14:textId="5388AFE9" w:rsidR="00FE7CA7" w:rsidRDefault="00FE7CA7" w:rsidP="0013198C">
      <w:pPr>
        <w:pStyle w:val="Textonotapie"/>
        <w:jc w:val="both"/>
      </w:pPr>
      <w:r w:rsidRPr="0013198C">
        <w:rPr>
          <w:rStyle w:val="Refdenotaalpie"/>
          <w:sz w:val="18"/>
        </w:rPr>
        <w:footnoteRef/>
      </w:r>
      <w:r w:rsidRPr="0013198C">
        <w:rPr>
          <w:sz w:val="18"/>
        </w:rPr>
        <w:t xml:space="preserve"> </w:t>
      </w:r>
      <w:r w:rsidRPr="0013198C">
        <w:rPr>
          <w:b/>
          <w:sz w:val="18"/>
        </w:rPr>
        <w:t>ARTICULO 164.</w:t>
      </w:r>
      <w:r w:rsidRPr="0013198C">
        <w:rPr>
          <w:sz w:val="18"/>
        </w:rPr>
        <w:t xml:space="preserve"> Si transcurridos diez días de presentada la solicitud de información, la unidad de transparencia no respondiere al interesado, se aplicará el principio de afirmativa ficta, y la autoridad estará obligada a entregar la información de manera gratuita, en un plazo máximo de diez días; salvo cuando se trate de información reservada o confidencial.</w:t>
      </w:r>
    </w:p>
  </w:footnote>
  <w:footnote w:id="3">
    <w:p w14:paraId="31454AAD" w14:textId="28DAF9A4" w:rsidR="009643F7" w:rsidRDefault="009643F7">
      <w:pPr>
        <w:pStyle w:val="Textonotapie"/>
      </w:pPr>
      <w:r>
        <w:rPr>
          <w:rStyle w:val="Refdenotaalpie"/>
        </w:rPr>
        <w:footnoteRef/>
      </w:r>
      <w:r w:rsidR="00097ECC">
        <w:t xml:space="preserve"> </w:t>
      </w:r>
      <w:hyperlink r:id="rId1" w:history="1">
        <w:r w:rsidRPr="009643F7">
          <w:rPr>
            <w:rStyle w:val="Hipervnculo"/>
            <w:sz w:val="18"/>
          </w:rPr>
          <w:t>https://congresosanluis.gob.mx/sites/default/files/unpload/legislacion/leyes/2023/10/Ley_de_Certeza_Patrimoninial_13_Oct_2023.pdf</w:t>
        </w:r>
      </w:hyperlink>
      <w:r w:rsidRPr="009643F7">
        <w:rPr>
          <w:sz w:val="18"/>
        </w:rPr>
        <w:t xml:space="preserve"> </w:t>
      </w:r>
    </w:p>
  </w:footnote>
  <w:footnote w:id="4">
    <w:p w14:paraId="6F161381" w14:textId="77777777" w:rsidR="0080322D" w:rsidRPr="00907DB9" w:rsidRDefault="0080322D" w:rsidP="0080322D">
      <w:pPr>
        <w:pStyle w:val="Textonotapie"/>
        <w:rPr>
          <w:sz w:val="18"/>
          <w:szCs w:val="18"/>
        </w:rPr>
      </w:pPr>
      <w:r>
        <w:rPr>
          <w:rStyle w:val="Refdenotaalpie"/>
        </w:rPr>
        <w:footnoteRef/>
      </w:r>
      <w:r>
        <w:t xml:space="preserve"> </w:t>
      </w:r>
      <w:r w:rsidRPr="00907DB9">
        <w:rPr>
          <w:sz w:val="18"/>
          <w:szCs w:val="18"/>
        </w:rPr>
        <w:t>Contradicción de Tesis 343/2019</w:t>
      </w:r>
      <w:r>
        <w:rPr>
          <w:sz w:val="18"/>
          <w:szCs w:val="18"/>
        </w:rPr>
        <w:t xml:space="preserve"> de la </w:t>
      </w:r>
      <w:r w:rsidRPr="00907DB9">
        <w:rPr>
          <w:sz w:val="18"/>
          <w:szCs w:val="18"/>
        </w:rPr>
        <w:t>Primera Sala de la Suprema Corte de Justicia de la Nación</w:t>
      </w:r>
      <w:r>
        <w:rPr>
          <w:sz w:val="18"/>
          <w:szCs w:val="18"/>
        </w:rPr>
        <w:t>, dieciséis de octubre de dos mil diecinueve, páginas 18 y 19.</w:t>
      </w:r>
    </w:p>
  </w:footnote>
  <w:footnote w:id="5">
    <w:p w14:paraId="02EC3D74" w14:textId="77777777" w:rsidR="009643F7" w:rsidRPr="009643F7" w:rsidRDefault="009643F7" w:rsidP="009643F7">
      <w:pPr>
        <w:pStyle w:val="Textonotapie"/>
        <w:jc w:val="both"/>
        <w:rPr>
          <w:sz w:val="18"/>
        </w:rPr>
      </w:pPr>
      <w:r>
        <w:rPr>
          <w:rStyle w:val="Refdenotaalpie"/>
        </w:rPr>
        <w:footnoteRef/>
      </w:r>
      <w:r>
        <w:t xml:space="preserve"> </w:t>
      </w:r>
      <w:r w:rsidRPr="009643F7">
        <w:rPr>
          <w:b/>
          <w:sz w:val="18"/>
        </w:rPr>
        <w:t>ARTÍCULO 167.</w:t>
      </w:r>
      <w:r w:rsidRPr="009643F7">
        <w:rPr>
          <w:sz w:val="18"/>
        </w:rPr>
        <w:t xml:space="preserve"> El recurso de revisión procederá en contra de:</w:t>
      </w:r>
    </w:p>
    <w:p w14:paraId="3BFE3BD8" w14:textId="77777777" w:rsidR="009643F7" w:rsidRPr="009643F7" w:rsidRDefault="009643F7" w:rsidP="009643F7">
      <w:pPr>
        <w:pStyle w:val="Textonotapie"/>
        <w:jc w:val="both"/>
        <w:rPr>
          <w:sz w:val="18"/>
        </w:rPr>
      </w:pPr>
      <w:r w:rsidRPr="009643F7">
        <w:rPr>
          <w:sz w:val="18"/>
        </w:rPr>
        <w:t>[…]</w:t>
      </w:r>
    </w:p>
    <w:p w14:paraId="234AA9DC" w14:textId="77777777" w:rsidR="009643F7" w:rsidRPr="009643F7" w:rsidRDefault="009643F7" w:rsidP="009643F7">
      <w:pPr>
        <w:pStyle w:val="Textonotapie"/>
        <w:jc w:val="both"/>
        <w:rPr>
          <w:sz w:val="18"/>
        </w:rPr>
      </w:pPr>
      <w:r w:rsidRPr="009643F7">
        <w:rPr>
          <w:b/>
          <w:sz w:val="18"/>
        </w:rPr>
        <w:t>VI.</w:t>
      </w:r>
      <w:r w:rsidRPr="009643F7">
        <w:rPr>
          <w:sz w:val="18"/>
        </w:rPr>
        <w:t xml:space="preserve"> La falta de respuesta a una solicitud de acceso a la información dentro de los plazos establecidos en la ley;</w:t>
      </w:r>
    </w:p>
    <w:p w14:paraId="026325FB" w14:textId="77777777" w:rsidR="009643F7" w:rsidRPr="009643F7" w:rsidRDefault="009643F7" w:rsidP="009643F7">
      <w:pPr>
        <w:pStyle w:val="Textonotapie"/>
        <w:jc w:val="both"/>
        <w:rPr>
          <w:bCs/>
          <w:sz w:val="18"/>
        </w:rPr>
      </w:pPr>
      <w:r w:rsidRPr="009643F7">
        <w:rPr>
          <w:bCs/>
          <w:sz w:val="18"/>
        </w:rPr>
        <w:t>[…]</w:t>
      </w:r>
    </w:p>
    <w:p w14:paraId="2EFB683A" w14:textId="30B4C57B" w:rsidR="009643F7" w:rsidRDefault="009643F7" w:rsidP="009643F7">
      <w:pPr>
        <w:pStyle w:val="Textonotapie"/>
        <w:jc w:val="both"/>
      </w:pPr>
      <w:r w:rsidRPr="009643F7">
        <w:rPr>
          <w:sz w:val="18"/>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FE7CA7" w:rsidRDefault="00FE7CA7">
        <w:pPr>
          <w:pStyle w:val="Encabezado"/>
          <w:jc w:val="center"/>
        </w:pPr>
      </w:p>
      <w:p w14:paraId="5AEDE41B" w14:textId="77777777" w:rsidR="00FE7CA7" w:rsidRDefault="00FE7CA7">
        <w:pPr>
          <w:pStyle w:val="Encabezado"/>
          <w:jc w:val="center"/>
        </w:pPr>
      </w:p>
      <w:p w14:paraId="4FAD023F" w14:textId="746049C8" w:rsidR="00FE7CA7" w:rsidRDefault="00FE7CA7">
        <w:pPr>
          <w:pStyle w:val="Encabezado"/>
          <w:jc w:val="center"/>
        </w:pPr>
        <w:r>
          <w:fldChar w:fldCharType="begin"/>
        </w:r>
        <w:r>
          <w:instrText>PAGE   \* MERGEFORMAT</w:instrText>
        </w:r>
        <w:r>
          <w:fldChar w:fldCharType="separate"/>
        </w:r>
        <w:r w:rsidR="00AC4C28" w:rsidRPr="00AC4C28">
          <w:rPr>
            <w:noProof/>
            <w:lang w:val="es-ES"/>
          </w:rPr>
          <w:t>12</w:t>
        </w:r>
        <w:r>
          <w:fldChar w:fldCharType="end"/>
        </w:r>
      </w:p>
    </w:sdtContent>
  </w:sdt>
  <w:p w14:paraId="3407CE7F" w14:textId="734B2ADA" w:rsidR="00FE7CA7" w:rsidRDefault="00AC4C28" w:rsidP="00403C89">
    <w:pPr>
      <w:pStyle w:val="Encabezado"/>
      <w:jc w:val="right"/>
    </w:pPr>
    <w:r>
      <w:t>RECURSO DE REVISIÓN 872/2025</w:t>
    </w:r>
    <w:r w:rsidR="00FE7CA7">
      <w:t>-1</w:t>
    </w:r>
  </w:p>
  <w:p w14:paraId="30F5D71D" w14:textId="77777777" w:rsidR="00FE7CA7" w:rsidRDefault="00FE7CA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70C140FB" w:rsidR="00FE7CA7" w:rsidRDefault="00FE7CA7" w:rsidP="007E5F3A">
        <w:pPr>
          <w:pStyle w:val="Encabezado"/>
          <w:jc w:val="center"/>
        </w:pPr>
        <w:r w:rsidRPr="00C23AC9">
          <w:rPr>
            <w:noProof/>
            <w:lang w:val="es-ES" w:eastAsia="es-ES"/>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AC4C28" w:rsidRPr="00AC4C28">
          <w:rPr>
            <w:noProof/>
            <w:lang w:val="es-ES"/>
          </w:rPr>
          <w:t>11</w:t>
        </w:r>
        <w:r>
          <w:fldChar w:fldCharType="end"/>
        </w:r>
        <w:r>
          <w:t xml:space="preserve">                                  </w:t>
        </w:r>
      </w:p>
      <w:p w14:paraId="4B8CFE5F" w14:textId="77777777" w:rsidR="00FE7CA7" w:rsidRDefault="00FE7CA7" w:rsidP="00125FB7">
        <w:pPr>
          <w:pStyle w:val="Encabezado"/>
          <w:jc w:val="right"/>
        </w:pPr>
      </w:p>
      <w:p w14:paraId="33FF87E3" w14:textId="588D75E9" w:rsidR="00FE7CA7" w:rsidRDefault="008D4D58" w:rsidP="00403C89">
        <w:pPr>
          <w:pStyle w:val="Encabezado"/>
          <w:jc w:val="right"/>
        </w:pPr>
        <w:r>
          <w:t>RECURSO DE REVISIÓN 872/2025</w:t>
        </w:r>
        <w:r w:rsidR="00FE7CA7">
          <w:t>-1</w:t>
        </w:r>
      </w:p>
      <w:p w14:paraId="1F581E29" w14:textId="484A7B4B" w:rsidR="00FE7CA7" w:rsidRDefault="00920F32" w:rsidP="00125FB7">
        <w:pPr>
          <w:pStyle w:val="Encabezado"/>
          <w:jc w:val="right"/>
        </w:pPr>
      </w:p>
    </w:sdtContent>
  </w:sdt>
  <w:p w14:paraId="1289C4E4" w14:textId="31ADB116" w:rsidR="00FE7CA7" w:rsidRDefault="00FE7CA7">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09C04492"/>
    <w:multiLevelType w:val="hybridMultilevel"/>
    <w:tmpl w:val="0EB0EECC"/>
    <w:lvl w:ilvl="0" w:tplc="0C0A0001">
      <w:start w:val="1"/>
      <w:numFmt w:val="bullet"/>
      <w:lvlText w:val=""/>
      <w:lvlJc w:val="left"/>
      <w:pPr>
        <w:ind w:left="1284" w:hanging="360"/>
      </w:pPr>
      <w:rPr>
        <w:rFonts w:ascii="Symbol" w:hAnsi="Symbol" w:hint="default"/>
      </w:rPr>
    </w:lvl>
    <w:lvl w:ilvl="1" w:tplc="0C0A0003" w:tentative="1">
      <w:start w:val="1"/>
      <w:numFmt w:val="bullet"/>
      <w:lvlText w:val="o"/>
      <w:lvlJc w:val="left"/>
      <w:pPr>
        <w:ind w:left="2004" w:hanging="360"/>
      </w:pPr>
      <w:rPr>
        <w:rFonts w:ascii="Courier New" w:hAnsi="Courier New" w:cs="Courier New" w:hint="default"/>
      </w:rPr>
    </w:lvl>
    <w:lvl w:ilvl="2" w:tplc="0C0A0005" w:tentative="1">
      <w:start w:val="1"/>
      <w:numFmt w:val="bullet"/>
      <w:lvlText w:val=""/>
      <w:lvlJc w:val="left"/>
      <w:pPr>
        <w:ind w:left="2724" w:hanging="360"/>
      </w:pPr>
      <w:rPr>
        <w:rFonts w:ascii="Wingdings" w:hAnsi="Wingdings" w:hint="default"/>
      </w:rPr>
    </w:lvl>
    <w:lvl w:ilvl="3" w:tplc="0C0A0001" w:tentative="1">
      <w:start w:val="1"/>
      <w:numFmt w:val="bullet"/>
      <w:lvlText w:val=""/>
      <w:lvlJc w:val="left"/>
      <w:pPr>
        <w:ind w:left="3444" w:hanging="360"/>
      </w:pPr>
      <w:rPr>
        <w:rFonts w:ascii="Symbol" w:hAnsi="Symbol" w:hint="default"/>
      </w:rPr>
    </w:lvl>
    <w:lvl w:ilvl="4" w:tplc="0C0A0003" w:tentative="1">
      <w:start w:val="1"/>
      <w:numFmt w:val="bullet"/>
      <w:lvlText w:val="o"/>
      <w:lvlJc w:val="left"/>
      <w:pPr>
        <w:ind w:left="4164" w:hanging="360"/>
      </w:pPr>
      <w:rPr>
        <w:rFonts w:ascii="Courier New" w:hAnsi="Courier New" w:cs="Courier New" w:hint="default"/>
      </w:rPr>
    </w:lvl>
    <w:lvl w:ilvl="5" w:tplc="0C0A0005" w:tentative="1">
      <w:start w:val="1"/>
      <w:numFmt w:val="bullet"/>
      <w:lvlText w:val=""/>
      <w:lvlJc w:val="left"/>
      <w:pPr>
        <w:ind w:left="4884" w:hanging="360"/>
      </w:pPr>
      <w:rPr>
        <w:rFonts w:ascii="Wingdings" w:hAnsi="Wingdings" w:hint="default"/>
      </w:rPr>
    </w:lvl>
    <w:lvl w:ilvl="6" w:tplc="0C0A0001" w:tentative="1">
      <w:start w:val="1"/>
      <w:numFmt w:val="bullet"/>
      <w:lvlText w:val=""/>
      <w:lvlJc w:val="left"/>
      <w:pPr>
        <w:ind w:left="5604" w:hanging="360"/>
      </w:pPr>
      <w:rPr>
        <w:rFonts w:ascii="Symbol" w:hAnsi="Symbol" w:hint="default"/>
      </w:rPr>
    </w:lvl>
    <w:lvl w:ilvl="7" w:tplc="0C0A0003" w:tentative="1">
      <w:start w:val="1"/>
      <w:numFmt w:val="bullet"/>
      <w:lvlText w:val="o"/>
      <w:lvlJc w:val="left"/>
      <w:pPr>
        <w:ind w:left="6324" w:hanging="360"/>
      </w:pPr>
      <w:rPr>
        <w:rFonts w:ascii="Courier New" w:hAnsi="Courier New" w:cs="Courier New" w:hint="default"/>
      </w:rPr>
    </w:lvl>
    <w:lvl w:ilvl="8" w:tplc="0C0A0005" w:tentative="1">
      <w:start w:val="1"/>
      <w:numFmt w:val="bullet"/>
      <w:lvlText w:val=""/>
      <w:lvlJc w:val="left"/>
      <w:pPr>
        <w:ind w:left="7044" w:hanging="360"/>
      </w:pPr>
      <w:rPr>
        <w:rFonts w:ascii="Wingdings" w:hAnsi="Wingdings" w:hint="default"/>
      </w:rPr>
    </w:lvl>
  </w:abstractNum>
  <w:abstractNum w:abstractNumId="4"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5"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8"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2"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3"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4"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5"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8"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3BD6EE9"/>
    <w:multiLevelType w:val="hybridMultilevel"/>
    <w:tmpl w:val="66D46566"/>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26"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7A46158C"/>
    <w:multiLevelType w:val="hybridMultilevel"/>
    <w:tmpl w:val="E09A21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9"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1"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2"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3"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1"/>
  </w:num>
  <w:num w:numId="2">
    <w:abstractNumId w:val="0"/>
  </w:num>
  <w:num w:numId="3">
    <w:abstractNumId w:val="1"/>
  </w:num>
  <w:num w:numId="4">
    <w:abstractNumId w:val="4"/>
  </w:num>
  <w:num w:numId="5">
    <w:abstractNumId w:val="32"/>
  </w:num>
  <w:num w:numId="6">
    <w:abstractNumId w:val="14"/>
  </w:num>
  <w:num w:numId="7">
    <w:abstractNumId w:val="19"/>
  </w:num>
  <w:num w:numId="8">
    <w:abstractNumId w:val="23"/>
  </w:num>
  <w:num w:numId="9">
    <w:abstractNumId w:val="5"/>
  </w:num>
  <w:num w:numId="10">
    <w:abstractNumId w:val="29"/>
  </w:num>
  <w:num w:numId="11">
    <w:abstractNumId w:val="9"/>
  </w:num>
  <w:num w:numId="12">
    <w:abstractNumId w:val="24"/>
  </w:num>
  <w:num w:numId="13">
    <w:abstractNumId w:val="17"/>
  </w:num>
  <w:num w:numId="14">
    <w:abstractNumId w:val="10"/>
  </w:num>
  <w:num w:numId="15">
    <w:abstractNumId w:val="28"/>
  </w:num>
  <w:num w:numId="16">
    <w:abstractNumId w:val="6"/>
  </w:num>
  <w:num w:numId="17">
    <w:abstractNumId w:val="2"/>
  </w:num>
  <w:num w:numId="18">
    <w:abstractNumId w:val="13"/>
  </w:num>
  <w:num w:numId="19">
    <w:abstractNumId w:val="16"/>
  </w:num>
  <w:num w:numId="2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0"/>
  </w:num>
  <w:num w:numId="22">
    <w:abstractNumId w:val="21"/>
  </w:num>
  <w:num w:numId="23">
    <w:abstractNumId w:val="27"/>
  </w:num>
  <w:num w:numId="24">
    <w:abstractNumId w:val="33"/>
  </w:num>
  <w:num w:numId="25">
    <w:abstractNumId w:val="15"/>
  </w:num>
  <w:num w:numId="26">
    <w:abstractNumId w:val="30"/>
  </w:num>
  <w:num w:numId="27">
    <w:abstractNumId w:val="8"/>
  </w:num>
  <w:num w:numId="28">
    <w:abstractNumId w:val="31"/>
  </w:num>
  <w:num w:numId="29">
    <w:abstractNumId w:val="26"/>
  </w:num>
  <w:num w:numId="30">
    <w:abstractNumId w:val="18"/>
  </w:num>
  <w:num w:numId="31">
    <w:abstractNumId w:val="22"/>
  </w:num>
  <w:num w:numId="32">
    <w:abstractNumId w:val="7"/>
  </w:num>
  <w:num w:numId="33">
    <w:abstractNumId w:val="12"/>
  </w:num>
  <w:num w:numId="34">
    <w:abstractNumId w:val="25"/>
  </w:num>
  <w:num w:numId="35">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CFF"/>
    <w:rsid w:val="00003183"/>
    <w:rsid w:val="00003AB5"/>
    <w:rsid w:val="00003DC1"/>
    <w:rsid w:val="000048AE"/>
    <w:rsid w:val="00004D3C"/>
    <w:rsid w:val="000066AD"/>
    <w:rsid w:val="00010DA2"/>
    <w:rsid w:val="00010FE8"/>
    <w:rsid w:val="00011D20"/>
    <w:rsid w:val="000122D2"/>
    <w:rsid w:val="00012C7F"/>
    <w:rsid w:val="00012E2D"/>
    <w:rsid w:val="00012F23"/>
    <w:rsid w:val="00013409"/>
    <w:rsid w:val="00013758"/>
    <w:rsid w:val="000142A2"/>
    <w:rsid w:val="000149F3"/>
    <w:rsid w:val="00015009"/>
    <w:rsid w:val="00015A95"/>
    <w:rsid w:val="0001630E"/>
    <w:rsid w:val="000163C6"/>
    <w:rsid w:val="00016961"/>
    <w:rsid w:val="00017BB1"/>
    <w:rsid w:val="00020321"/>
    <w:rsid w:val="000204DB"/>
    <w:rsid w:val="000204FD"/>
    <w:rsid w:val="00020754"/>
    <w:rsid w:val="0002158C"/>
    <w:rsid w:val="00022417"/>
    <w:rsid w:val="00022854"/>
    <w:rsid w:val="00023148"/>
    <w:rsid w:val="00023196"/>
    <w:rsid w:val="00023DDC"/>
    <w:rsid w:val="000264CE"/>
    <w:rsid w:val="00027437"/>
    <w:rsid w:val="000300B1"/>
    <w:rsid w:val="00030726"/>
    <w:rsid w:val="00031926"/>
    <w:rsid w:val="00031AAC"/>
    <w:rsid w:val="0003221B"/>
    <w:rsid w:val="000322F3"/>
    <w:rsid w:val="00032C5F"/>
    <w:rsid w:val="0003343A"/>
    <w:rsid w:val="0003354A"/>
    <w:rsid w:val="000338B4"/>
    <w:rsid w:val="0003400F"/>
    <w:rsid w:val="000343A1"/>
    <w:rsid w:val="0003507B"/>
    <w:rsid w:val="00036122"/>
    <w:rsid w:val="000362A8"/>
    <w:rsid w:val="00037BEF"/>
    <w:rsid w:val="0004040F"/>
    <w:rsid w:val="000413FE"/>
    <w:rsid w:val="00041CB5"/>
    <w:rsid w:val="0004234A"/>
    <w:rsid w:val="0004274F"/>
    <w:rsid w:val="0004294E"/>
    <w:rsid w:val="00042BD6"/>
    <w:rsid w:val="00042C17"/>
    <w:rsid w:val="00043069"/>
    <w:rsid w:val="00043A51"/>
    <w:rsid w:val="00043BE1"/>
    <w:rsid w:val="00043F1D"/>
    <w:rsid w:val="000442C8"/>
    <w:rsid w:val="000450EB"/>
    <w:rsid w:val="00045779"/>
    <w:rsid w:val="0004680C"/>
    <w:rsid w:val="000475EF"/>
    <w:rsid w:val="000476BE"/>
    <w:rsid w:val="000515EE"/>
    <w:rsid w:val="000524E8"/>
    <w:rsid w:val="00052535"/>
    <w:rsid w:val="000528D0"/>
    <w:rsid w:val="00052D0C"/>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8E"/>
    <w:rsid w:val="00066886"/>
    <w:rsid w:val="00067418"/>
    <w:rsid w:val="00067660"/>
    <w:rsid w:val="0007014F"/>
    <w:rsid w:val="0007132B"/>
    <w:rsid w:val="000713A9"/>
    <w:rsid w:val="0007175D"/>
    <w:rsid w:val="00071C60"/>
    <w:rsid w:val="000728F5"/>
    <w:rsid w:val="00072F69"/>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32E8"/>
    <w:rsid w:val="000944FF"/>
    <w:rsid w:val="00095124"/>
    <w:rsid w:val="00095140"/>
    <w:rsid w:val="00096AE6"/>
    <w:rsid w:val="00097ECC"/>
    <w:rsid w:val="000A069A"/>
    <w:rsid w:val="000A15C7"/>
    <w:rsid w:val="000A1695"/>
    <w:rsid w:val="000A4CCE"/>
    <w:rsid w:val="000A5C54"/>
    <w:rsid w:val="000A65C3"/>
    <w:rsid w:val="000A66E6"/>
    <w:rsid w:val="000A6997"/>
    <w:rsid w:val="000A6E73"/>
    <w:rsid w:val="000A7695"/>
    <w:rsid w:val="000B0E1E"/>
    <w:rsid w:val="000B0FFC"/>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E1F"/>
    <w:rsid w:val="000C0471"/>
    <w:rsid w:val="000C08B0"/>
    <w:rsid w:val="000C1FEA"/>
    <w:rsid w:val="000C2726"/>
    <w:rsid w:val="000C3AC2"/>
    <w:rsid w:val="000C44B4"/>
    <w:rsid w:val="000C4681"/>
    <w:rsid w:val="000C5A0A"/>
    <w:rsid w:val="000C651F"/>
    <w:rsid w:val="000C7703"/>
    <w:rsid w:val="000C7763"/>
    <w:rsid w:val="000D01A3"/>
    <w:rsid w:val="000D1A27"/>
    <w:rsid w:val="000D2B1F"/>
    <w:rsid w:val="000D2DDA"/>
    <w:rsid w:val="000D3CDB"/>
    <w:rsid w:val="000D4362"/>
    <w:rsid w:val="000D4606"/>
    <w:rsid w:val="000D589A"/>
    <w:rsid w:val="000D5AE4"/>
    <w:rsid w:val="000D5F96"/>
    <w:rsid w:val="000D6CBC"/>
    <w:rsid w:val="000D7909"/>
    <w:rsid w:val="000D7B1B"/>
    <w:rsid w:val="000D7B5E"/>
    <w:rsid w:val="000E1B3A"/>
    <w:rsid w:val="000E1E2C"/>
    <w:rsid w:val="000E2026"/>
    <w:rsid w:val="000E3219"/>
    <w:rsid w:val="000E33A7"/>
    <w:rsid w:val="000E3441"/>
    <w:rsid w:val="000E3972"/>
    <w:rsid w:val="000E3E92"/>
    <w:rsid w:val="000E46E1"/>
    <w:rsid w:val="000E4CA0"/>
    <w:rsid w:val="000E5227"/>
    <w:rsid w:val="000E5430"/>
    <w:rsid w:val="000E59AA"/>
    <w:rsid w:val="000E6415"/>
    <w:rsid w:val="000E731D"/>
    <w:rsid w:val="000E748F"/>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100D51"/>
    <w:rsid w:val="00100E65"/>
    <w:rsid w:val="00101D9B"/>
    <w:rsid w:val="00102274"/>
    <w:rsid w:val="00102353"/>
    <w:rsid w:val="0010246E"/>
    <w:rsid w:val="00102D16"/>
    <w:rsid w:val="00102E9E"/>
    <w:rsid w:val="0010335D"/>
    <w:rsid w:val="00103587"/>
    <w:rsid w:val="00104D94"/>
    <w:rsid w:val="0010582A"/>
    <w:rsid w:val="001066AF"/>
    <w:rsid w:val="00106B48"/>
    <w:rsid w:val="00106E39"/>
    <w:rsid w:val="00107681"/>
    <w:rsid w:val="0011106A"/>
    <w:rsid w:val="00111B8C"/>
    <w:rsid w:val="001139E8"/>
    <w:rsid w:val="0011415A"/>
    <w:rsid w:val="0011417A"/>
    <w:rsid w:val="00114B4F"/>
    <w:rsid w:val="00116CBC"/>
    <w:rsid w:val="00117EFC"/>
    <w:rsid w:val="00117F76"/>
    <w:rsid w:val="001204E0"/>
    <w:rsid w:val="00121981"/>
    <w:rsid w:val="001234AC"/>
    <w:rsid w:val="00123D7F"/>
    <w:rsid w:val="001246B9"/>
    <w:rsid w:val="00125FB7"/>
    <w:rsid w:val="00125FEE"/>
    <w:rsid w:val="00126008"/>
    <w:rsid w:val="0012671C"/>
    <w:rsid w:val="0012675A"/>
    <w:rsid w:val="0013001C"/>
    <w:rsid w:val="00130259"/>
    <w:rsid w:val="00131410"/>
    <w:rsid w:val="00131414"/>
    <w:rsid w:val="00131457"/>
    <w:rsid w:val="001314EC"/>
    <w:rsid w:val="00131565"/>
    <w:rsid w:val="00131876"/>
    <w:rsid w:val="0013198C"/>
    <w:rsid w:val="00131A56"/>
    <w:rsid w:val="00132062"/>
    <w:rsid w:val="00132B4A"/>
    <w:rsid w:val="00132E47"/>
    <w:rsid w:val="00133F96"/>
    <w:rsid w:val="00135019"/>
    <w:rsid w:val="00136B1A"/>
    <w:rsid w:val="0013755E"/>
    <w:rsid w:val="00141314"/>
    <w:rsid w:val="00141F55"/>
    <w:rsid w:val="00143CF3"/>
    <w:rsid w:val="00143E86"/>
    <w:rsid w:val="001453D7"/>
    <w:rsid w:val="001458BC"/>
    <w:rsid w:val="001463BA"/>
    <w:rsid w:val="00146903"/>
    <w:rsid w:val="00146EA8"/>
    <w:rsid w:val="00147FD1"/>
    <w:rsid w:val="0015001F"/>
    <w:rsid w:val="00150455"/>
    <w:rsid w:val="00150901"/>
    <w:rsid w:val="0015151A"/>
    <w:rsid w:val="001516BA"/>
    <w:rsid w:val="0015238A"/>
    <w:rsid w:val="00152F21"/>
    <w:rsid w:val="001533C3"/>
    <w:rsid w:val="001533D7"/>
    <w:rsid w:val="00154820"/>
    <w:rsid w:val="00154B3E"/>
    <w:rsid w:val="00155071"/>
    <w:rsid w:val="00155C27"/>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DAD"/>
    <w:rsid w:val="001679DC"/>
    <w:rsid w:val="00170741"/>
    <w:rsid w:val="001708E1"/>
    <w:rsid w:val="00170C2D"/>
    <w:rsid w:val="001714F5"/>
    <w:rsid w:val="00171533"/>
    <w:rsid w:val="001726AB"/>
    <w:rsid w:val="001727B9"/>
    <w:rsid w:val="0017289F"/>
    <w:rsid w:val="0017290F"/>
    <w:rsid w:val="00173389"/>
    <w:rsid w:val="00174877"/>
    <w:rsid w:val="00174C1C"/>
    <w:rsid w:val="00174DCF"/>
    <w:rsid w:val="00176752"/>
    <w:rsid w:val="001767CF"/>
    <w:rsid w:val="00176ED0"/>
    <w:rsid w:val="0017743B"/>
    <w:rsid w:val="00177456"/>
    <w:rsid w:val="00177E33"/>
    <w:rsid w:val="00180298"/>
    <w:rsid w:val="001805AD"/>
    <w:rsid w:val="00181FF7"/>
    <w:rsid w:val="001834E9"/>
    <w:rsid w:val="001837C1"/>
    <w:rsid w:val="00183ABD"/>
    <w:rsid w:val="00184D50"/>
    <w:rsid w:val="00184F84"/>
    <w:rsid w:val="00185470"/>
    <w:rsid w:val="0018551E"/>
    <w:rsid w:val="0018577C"/>
    <w:rsid w:val="00185DFB"/>
    <w:rsid w:val="00187282"/>
    <w:rsid w:val="001872DB"/>
    <w:rsid w:val="00187515"/>
    <w:rsid w:val="00187946"/>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BB5"/>
    <w:rsid w:val="001A2FA3"/>
    <w:rsid w:val="001A3A03"/>
    <w:rsid w:val="001A473A"/>
    <w:rsid w:val="001A4C91"/>
    <w:rsid w:val="001A4D90"/>
    <w:rsid w:val="001A4E20"/>
    <w:rsid w:val="001A5D5A"/>
    <w:rsid w:val="001A63E1"/>
    <w:rsid w:val="001A6704"/>
    <w:rsid w:val="001A6A7D"/>
    <w:rsid w:val="001A6E95"/>
    <w:rsid w:val="001A78FD"/>
    <w:rsid w:val="001B19BD"/>
    <w:rsid w:val="001B288C"/>
    <w:rsid w:val="001B2998"/>
    <w:rsid w:val="001B2D9C"/>
    <w:rsid w:val="001B3B40"/>
    <w:rsid w:val="001B4184"/>
    <w:rsid w:val="001B48A1"/>
    <w:rsid w:val="001B50BB"/>
    <w:rsid w:val="001B6A86"/>
    <w:rsid w:val="001B6BC4"/>
    <w:rsid w:val="001B751D"/>
    <w:rsid w:val="001B7749"/>
    <w:rsid w:val="001C1864"/>
    <w:rsid w:val="001C1CFD"/>
    <w:rsid w:val="001C209E"/>
    <w:rsid w:val="001C2C42"/>
    <w:rsid w:val="001C400C"/>
    <w:rsid w:val="001C4CBB"/>
    <w:rsid w:val="001C4F1E"/>
    <w:rsid w:val="001C5317"/>
    <w:rsid w:val="001C54AF"/>
    <w:rsid w:val="001C6822"/>
    <w:rsid w:val="001C71CE"/>
    <w:rsid w:val="001C7B67"/>
    <w:rsid w:val="001C7C3C"/>
    <w:rsid w:val="001D02E9"/>
    <w:rsid w:val="001D060C"/>
    <w:rsid w:val="001D0ADB"/>
    <w:rsid w:val="001D1C12"/>
    <w:rsid w:val="001D2115"/>
    <w:rsid w:val="001D24D3"/>
    <w:rsid w:val="001D2B4B"/>
    <w:rsid w:val="001D2BE8"/>
    <w:rsid w:val="001D3081"/>
    <w:rsid w:val="001D4709"/>
    <w:rsid w:val="001D4D02"/>
    <w:rsid w:val="001D4F72"/>
    <w:rsid w:val="001D53A7"/>
    <w:rsid w:val="001D53B2"/>
    <w:rsid w:val="001D5867"/>
    <w:rsid w:val="001D5A75"/>
    <w:rsid w:val="001D5BF5"/>
    <w:rsid w:val="001D6738"/>
    <w:rsid w:val="001D71DB"/>
    <w:rsid w:val="001D73E4"/>
    <w:rsid w:val="001D7482"/>
    <w:rsid w:val="001D7B80"/>
    <w:rsid w:val="001E0E77"/>
    <w:rsid w:val="001E17C7"/>
    <w:rsid w:val="001E1F04"/>
    <w:rsid w:val="001E27F5"/>
    <w:rsid w:val="001E41C9"/>
    <w:rsid w:val="001E46F0"/>
    <w:rsid w:val="001E4A97"/>
    <w:rsid w:val="001E4B8D"/>
    <w:rsid w:val="001E5BCA"/>
    <w:rsid w:val="001E5D8A"/>
    <w:rsid w:val="001E6071"/>
    <w:rsid w:val="001E6629"/>
    <w:rsid w:val="001E7191"/>
    <w:rsid w:val="001E75A0"/>
    <w:rsid w:val="001E79BD"/>
    <w:rsid w:val="001F1467"/>
    <w:rsid w:val="001F433D"/>
    <w:rsid w:val="001F51BE"/>
    <w:rsid w:val="001F5274"/>
    <w:rsid w:val="001F5396"/>
    <w:rsid w:val="001F5ADD"/>
    <w:rsid w:val="001F6FCA"/>
    <w:rsid w:val="001F72AD"/>
    <w:rsid w:val="001F73CD"/>
    <w:rsid w:val="002004E9"/>
    <w:rsid w:val="00200609"/>
    <w:rsid w:val="002008A2"/>
    <w:rsid w:val="00201825"/>
    <w:rsid w:val="00201843"/>
    <w:rsid w:val="00201ACD"/>
    <w:rsid w:val="00202F95"/>
    <w:rsid w:val="002036B7"/>
    <w:rsid w:val="0020404A"/>
    <w:rsid w:val="0020417A"/>
    <w:rsid w:val="002043A8"/>
    <w:rsid w:val="002054DA"/>
    <w:rsid w:val="0020592E"/>
    <w:rsid w:val="002068CA"/>
    <w:rsid w:val="00206F0E"/>
    <w:rsid w:val="0020737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823"/>
    <w:rsid w:val="00220846"/>
    <w:rsid w:val="0022109A"/>
    <w:rsid w:val="00221BDB"/>
    <w:rsid w:val="00221CC5"/>
    <w:rsid w:val="00221D12"/>
    <w:rsid w:val="002233C5"/>
    <w:rsid w:val="002235AA"/>
    <w:rsid w:val="00223C34"/>
    <w:rsid w:val="00225B18"/>
    <w:rsid w:val="00225E11"/>
    <w:rsid w:val="00226C49"/>
    <w:rsid w:val="00227666"/>
    <w:rsid w:val="002306C3"/>
    <w:rsid w:val="00230AA8"/>
    <w:rsid w:val="00230D08"/>
    <w:rsid w:val="00230E33"/>
    <w:rsid w:val="00232108"/>
    <w:rsid w:val="00232477"/>
    <w:rsid w:val="00232575"/>
    <w:rsid w:val="00232A4F"/>
    <w:rsid w:val="00233938"/>
    <w:rsid w:val="00233ED1"/>
    <w:rsid w:val="00234478"/>
    <w:rsid w:val="00234ADD"/>
    <w:rsid w:val="00234CBE"/>
    <w:rsid w:val="002350B9"/>
    <w:rsid w:val="0023612D"/>
    <w:rsid w:val="00236736"/>
    <w:rsid w:val="002368D1"/>
    <w:rsid w:val="00237F84"/>
    <w:rsid w:val="00237FFD"/>
    <w:rsid w:val="0024038E"/>
    <w:rsid w:val="00241713"/>
    <w:rsid w:val="00241820"/>
    <w:rsid w:val="00243440"/>
    <w:rsid w:val="00243809"/>
    <w:rsid w:val="00243B84"/>
    <w:rsid w:val="0024465B"/>
    <w:rsid w:val="00245AD7"/>
    <w:rsid w:val="00245BF6"/>
    <w:rsid w:val="00245CDE"/>
    <w:rsid w:val="0024626C"/>
    <w:rsid w:val="00247507"/>
    <w:rsid w:val="00250873"/>
    <w:rsid w:val="00250A5F"/>
    <w:rsid w:val="00251305"/>
    <w:rsid w:val="0025151D"/>
    <w:rsid w:val="00251778"/>
    <w:rsid w:val="00252A65"/>
    <w:rsid w:val="00252B52"/>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1466"/>
    <w:rsid w:val="002617A4"/>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53A"/>
    <w:rsid w:val="002711B4"/>
    <w:rsid w:val="00271861"/>
    <w:rsid w:val="00271912"/>
    <w:rsid w:val="00271C6C"/>
    <w:rsid w:val="002724F9"/>
    <w:rsid w:val="00273646"/>
    <w:rsid w:val="0027610D"/>
    <w:rsid w:val="002763CF"/>
    <w:rsid w:val="00280271"/>
    <w:rsid w:val="00281029"/>
    <w:rsid w:val="002818C9"/>
    <w:rsid w:val="00281FB3"/>
    <w:rsid w:val="00285876"/>
    <w:rsid w:val="00285ED9"/>
    <w:rsid w:val="002860E5"/>
    <w:rsid w:val="00286139"/>
    <w:rsid w:val="0028655D"/>
    <w:rsid w:val="00286C5C"/>
    <w:rsid w:val="00286D54"/>
    <w:rsid w:val="00287225"/>
    <w:rsid w:val="002876C0"/>
    <w:rsid w:val="002902CE"/>
    <w:rsid w:val="00291AC6"/>
    <w:rsid w:val="00292188"/>
    <w:rsid w:val="0029260E"/>
    <w:rsid w:val="002928BA"/>
    <w:rsid w:val="002947D7"/>
    <w:rsid w:val="00295F01"/>
    <w:rsid w:val="00295FE1"/>
    <w:rsid w:val="00295FFD"/>
    <w:rsid w:val="002965D3"/>
    <w:rsid w:val="00297981"/>
    <w:rsid w:val="002A1696"/>
    <w:rsid w:val="002A1D94"/>
    <w:rsid w:val="002A244E"/>
    <w:rsid w:val="002A3213"/>
    <w:rsid w:val="002A36D9"/>
    <w:rsid w:val="002A39AB"/>
    <w:rsid w:val="002A430C"/>
    <w:rsid w:val="002A4D6F"/>
    <w:rsid w:val="002A5765"/>
    <w:rsid w:val="002A615B"/>
    <w:rsid w:val="002A783A"/>
    <w:rsid w:val="002A7A8B"/>
    <w:rsid w:val="002B05CF"/>
    <w:rsid w:val="002B06B1"/>
    <w:rsid w:val="002B0B52"/>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17BB"/>
    <w:rsid w:val="002C2098"/>
    <w:rsid w:val="002C2184"/>
    <w:rsid w:val="002C2C27"/>
    <w:rsid w:val="002C2E8E"/>
    <w:rsid w:val="002C3369"/>
    <w:rsid w:val="002C3608"/>
    <w:rsid w:val="002C3807"/>
    <w:rsid w:val="002C41E5"/>
    <w:rsid w:val="002C50B6"/>
    <w:rsid w:val="002C56A8"/>
    <w:rsid w:val="002C7F46"/>
    <w:rsid w:val="002C7FD6"/>
    <w:rsid w:val="002D02CD"/>
    <w:rsid w:val="002D098C"/>
    <w:rsid w:val="002D22E8"/>
    <w:rsid w:val="002D27A2"/>
    <w:rsid w:val="002D3A89"/>
    <w:rsid w:val="002D3D47"/>
    <w:rsid w:val="002D48EB"/>
    <w:rsid w:val="002D506F"/>
    <w:rsid w:val="002D5CF9"/>
    <w:rsid w:val="002D5F1C"/>
    <w:rsid w:val="002D63B1"/>
    <w:rsid w:val="002D68E3"/>
    <w:rsid w:val="002D7DD9"/>
    <w:rsid w:val="002E08BD"/>
    <w:rsid w:val="002E0CE2"/>
    <w:rsid w:val="002E1369"/>
    <w:rsid w:val="002E17ED"/>
    <w:rsid w:val="002E1C06"/>
    <w:rsid w:val="002E39ED"/>
    <w:rsid w:val="002E3E6F"/>
    <w:rsid w:val="002E415A"/>
    <w:rsid w:val="002E440B"/>
    <w:rsid w:val="002E4982"/>
    <w:rsid w:val="002E5C34"/>
    <w:rsid w:val="002E5F5A"/>
    <w:rsid w:val="002E61EF"/>
    <w:rsid w:val="002E64CA"/>
    <w:rsid w:val="002E6D6B"/>
    <w:rsid w:val="002E7709"/>
    <w:rsid w:val="002E7959"/>
    <w:rsid w:val="002E7B1E"/>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0DCC"/>
    <w:rsid w:val="0030121A"/>
    <w:rsid w:val="00301B95"/>
    <w:rsid w:val="003035AD"/>
    <w:rsid w:val="00303BDF"/>
    <w:rsid w:val="00304BF5"/>
    <w:rsid w:val="00305125"/>
    <w:rsid w:val="003054C7"/>
    <w:rsid w:val="00307DF2"/>
    <w:rsid w:val="00307EFA"/>
    <w:rsid w:val="0031085F"/>
    <w:rsid w:val="00310B53"/>
    <w:rsid w:val="00311906"/>
    <w:rsid w:val="00312052"/>
    <w:rsid w:val="003128D9"/>
    <w:rsid w:val="00312C17"/>
    <w:rsid w:val="00314293"/>
    <w:rsid w:val="00314BC8"/>
    <w:rsid w:val="00315930"/>
    <w:rsid w:val="00315D8F"/>
    <w:rsid w:val="00316466"/>
    <w:rsid w:val="003166F4"/>
    <w:rsid w:val="00317018"/>
    <w:rsid w:val="00317125"/>
    <w:rsid w:val="003177C5"/>
    <w:rsid w:val="00317D10"/>
    <w:rsid w:val="00317F94"/>
    <w:rsid w:val="00320849"/>
    <w:rsid w:val="003208BE"/>
    <w:rsid w:val="00321700"/>
    <w:rsid w:val="00321928"/>
    <w:rsid w:val="00321CCA"/>
    <w:rsid w:val="0032230D"/>
    <w:rsid w:val="00322574"/>
    <w:rsid w:val="0032321A"/>
    <w:rsid w:val="003235E3"/>
    <w:rsid w:val="00324733"/>
    <w:rsid w:val="00324A01"/>
    <w:rsid w:val="00325332"/>
    <w:rsid w:val="00325459"/>
    <w:rsid w:val="003265E3"/>
    <w:rsid w:val="00326C14"/>
    <w:rsid w:val="00327403"/>
    <w:rsid w:val="00327536"/>
    <w:rsid w:val="003279DB"/>
    <w:rsid w:val="00327C7F"/>
    <w:rsid w:val="0033090A"/>
    <w:rsid w:val="00331AE5"/>
    <w:rsid w:val="003320D4"/>
    <w:rsid w:val="0033220C"/>
    <w:rsid w:val="0033362C"/>
    <w:rsid w:val="00333CD5"/>
    <w:rsid w:val="00335567"/>
    <w:rsid w:val="003358EE"/>
    <w:rsid w:val="003360C1"/>
    <w:rsid w:val="003364B5"/>
    <w:rsid w:val="003366DC"/>
    <w:rsid w:val="0034089A"/>
    <w:rsid w:val="00341D49"/>
    <w:rsid w:val="00341E99"/>
    <w:rsid w:val="003422C6"/>
    <w:rsid w:val="00342582"/>
    <w:rsid w:val="00343B68"/>
    <w:rsid w:val="0034477F"/>
    <w:rsid w:val="00344A6F"/>
    <w:rsid w:val="00344D10"/>
    <w:rsid w:val="00345AAD"/>
    <w:rsid w:val="00347E4E"/>
    <w:rsid w:val="0035003F"/>
    <w:rsid w:val="00350884"/>
    <w:rsid w:val="00350D5F"/>
    <w:rsid w:val="00350EEA"/>
    <w:rsid w:val="00351018"/>
    <w:rsid w:val="003512FB"/>
    <w:rsid w:val="00351B33"/>
    <w:rsid w:val="00352BE5"/>
    <w:rsid w:val="00353490"/>
    <w:rsid w:val="00353677"/>
    <w:rsid w:val="00353685"/>
    <w:rsid w:val="00353A50"/>
    <w:rsid w:val="00354539"/>
    <w:rsid w:val="00354E73"/>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80AFE"/>
    <w:rsid w:val="00380FCA"/>
    <w:rsid w:val="003813BD"/>
    <w:rsid w:val="003816EE"/>
    <w:rsid w:val="00383944"/>
    <w:rsid w:val="00383BB6"/>
    <w:rsid w:val="00383D2A"/>
    <w:rsid w:val="0038405A"/>
    <w:rsid w:val="003848C3"/>
    <w:rsid w:val="003854F9"/>
    <w:rsid w:val="003857F0"/>
    <w:rsid w:val="00385C09"/>
    <w:rsid w:val="003864ED"/>
    <w:rsid w:val="00386CDA"/>
    <w:rsid w:val="00386CDC"/>
    <w:rsid w:val="0038760F"/>
    <w:rsid w:val="003876CA"/>
    <w:rsid w:val="003877FA"/>
    <w:rsid w:val="0039001C"/>
    <w:rsid w:val="0039064B"/>
    <w:rsid w:val="003917B1"/>
    <w:rsid w:val="00391BCF"/>
    <w:rsid w:val="00391F31"/>
    <w:rsid w:val="00392D54"/>
    <w:rsid w:val="00392D97"/>
    <w:rsid w:val="00392F37"/>
    <w:rsid w:val="0039337A"/>
    <w:rsid w:val="00393522"/>
    <w:rsid w:val="00393697"/>
    <w:rsid w:val="00393856"/>
    <w:rsid w:val="00393C44"/>
    <w:rsid w:val="003940D1"/>
    <w:rsid w:val="003944DF"/>
    <w:rsid w:val="00396F07"/>
    <w:rsid w:val="003A01DE"/>
    <w:rsid w:val="003A03AA"/>
    <w:rsid w:val="003A0EA0"/>
    <w:rsid w:val="003A171F"/>
    <w:rsid w:val="003A1C98"/>
    <w:rsid w:val="003A2315"/>
    <w:rsid w:val="003A294C"/>
    <w:rsid w:val="003A331B"/>
    <w:rsid w:val="003A3516"/>
    <w:rsid w:val="003A3F26"/>
    <w:rsid w:val="003A4A76"/>
    <w:rsid w:val="003A4B6B"/>
    <w:rsid w:val="003A4C4E"/>
    <w:rsid w:val="003A512E"/>
    <w:rsid w:val="003A5D8C"/>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622"/>
    <w:rsid w:val="003B5CA7"/>
    <w:rsid w:val="003B6C9B"/>
    <w:rsid w:val="003B6CF9"/>
    <w:rsid w:val="003B6EB3"/>
    <w:rsid w:val="003B7500"/>
    <w:rsid w:val="003B7C38"/>
    <w:rsid w:val="003B7C60"/>
    <w:rsid w:val="003C0B25"/>
    <w:rsid w:val="003C1BA6"/>
    <w:rsid w:val="003C2226"/>
    <w:rsid w:val="003C258D"/>
    <w:rsid w:val="003C27B4"/>
    <w:rsid w:val="003C2A71"/>
    <w:rsid w:val="003C2A7C"/>
    <w:rsid w:val="003C2C66"/>
    <w:rsid w:val="003C2DB6"/>
    <w:rsid w:val="003C4758"/>
    <w:rsid w:val="003C4BA6"/>
    <w:rsid w:val="003C5198"/>
    <w:rsid w:val="003C5864"/>
    <w:rsid w:val="003C59C8"/>
    <w:rsid w:val="003C7459"/>
    <w:rsid w:val="003C7A42"/>
    <w:rsid w:val="003D054C"/>
    <w:rsid w:val="003D1073"/>
    <w:rsid w:val="003D1446"/>
    <w:rsid w:val="003D18F8"/>
    <w:rsid w:val="003D257A"/>
    <w:rsid w:val="003D2911"/>
    <w:rsid w:val="003D3FEA"/>
    <w:rsid w:val="003D4E97"/>
    <w:rsid w:val="003D5449"/>
    <w:rsid w:val="003D5A1A"/>
    <w:rsid w:val="003D6998"/>
    <w:rsid w:val="003D6ECF"/>
    <w:rsid w:val="003D7603"/>
    <w:rsid w:val="003D770B"/>
    <w:rsid w:val="003D7984"/>
    <w:rsid w:val="003E0A78"/>
    <w:rsid w:val="003E0B92"/>
    <w:rsid w:val="003E1283"/>
    <w:rsid w:val="003E15F7"/>
    <w:rsid w:val="003E1649"/>
    <w:rsid w:val="003E298C"/>
    <w:rsid w:val="003E3F70"/>
    <w:rsid w:val="003E53AD"/>
    <w:rsid w:val="003E58F2"/>
    <w:rsid w:val="003E5DEE"/>
    <w:rsid w:val="003E5FD1"/>
    <w:rsid w:val="003F0E47"/>
    <w:rsid w:val="003F0FED"/>
    <w:rsid w:val="003F119C"/>
    <w:rsid w:val="003F155E"/>
    <w:rsid w:val="003F1ADE"/>
    <w:rsid w:val="003F1C43"/>
    <w:rsid w:val="003F1EBC"/>
    <w:rsid w:val="003F213F"/>
    <w:rsid w:val="003F2AA9"/>
    <w:rsid w:val="003F2F40"/>
    <w:rsid w:val="003F35E3"/>
    <w:rsid w:val="003F39C1"/>
    <w:rsid w:val="003F4095"/>
    <w:rsid w:val="003F4CB9"/>
    <w:rsid w:val="003F4DBF"/>
    <w:rsid w:val="003F504F"/>
    <w:rsid w:val="003F523D"/>
    <w:rsid w:val="003F60BF"/>
    <w:rsid w:val="003F6927"/>
    <w:rsid w:val="003F73A5"/>
    <w:rsid w:val="003F78A3"/>
    <w:rsid w:val="00400AAC"/>
    <w:rsid w:val="00401414"/>
    <w:rsid w:val="00401D46"/>
    <w:rsid w:val="00402370"/>
    <w:rsid w:val="00402426"/>
    <w:rsid w:val="0040294A"/>
    <w:rsid w:val="00402B2C"/>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EFB"/>
    <w:rsid w:val="004241F0"/>
    <w:rsid w:val="004242FC"/>
    <w:rsid w:val="004244B9"/>
    <w:rsid w:val="00424E2E"/>
    <w:rsid w:val="00426280"/>
    <w:rsid w:val="004264BB"/>
    <w:rsid w:val="004271DB"/>
    <w:rsid w:val="0042723B"/>
    <w:rsid w:val="00427E66"/>
    <w:rsid w:val="0043015F"/>
    <w:rsid w:val="0043023C"/>
    <w:rsid w:val="00430DFD"/>
    <w:rsid w:val="00431755"/>
    <w:rsid w:val="00432085"/>
    <w:rsid w:val="00432789"/>
    <w:rsid w:val="004327B3"/>
    <w:rsid w:val="00432E4E"/>
    <w:rsid w:val="00432EF7"/>
    <w:rsid w:val="00433E04"/>
    <w:rsid w:val="004340E4"/>
    <w:rsid w:val="00434824"/>
    <w:rsid w:val="00435DE5"/>
    <w:rsid w:val="00435EE5"/>
    <w:rsid w:val="00435FC0"/>
    <w:rsid w:val="004363B0"/>
    <w:rsid w:val="004363BE"/>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1541"/>
    <w:rsid w:val="004515BA"/>
    <w:rsid w:val="00451CBA"/>
    <w:rsid w:val="00452069"/>
    <w:rsid w:val="00452A0E"/>
    <w:rsid w:val="0045394D"/>
    <w:rsid w:val="0045461C"/>
    <w:rsid w:val="0045467A"/>
    <w:rsid w:val="00454FA4"/>
    <w:rsid w:val="0045652E"/>
    <w:rsid w:val="00456856"/>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7104"/>
    <w:rsid w:val="004801F0"/>
    <w:rsid w:val="0048065E"/>
    <w:rsid w:val="00480745"/>
    <w:rsid w:val="00480C41"/>
    <w:rsid w:val="00480F0F"/>
    <w:rsid w:val="00481F16"/>
    <w:rsid w:val="00482B04"/>
    <w:rsid w:val="00483017"/>
    <w:rsid w:val="004834E3"/>
    <w:rsid w:val="004837F0"/>
    <w:rsid w:val="0048445E"/>
    <w:rsid w:val="00484B1D"/>
    <w:rsid w:val="00484B3D"/>
    <w:rsid w:val="00484B91"/>
    <w:rsid w:val="0048512F"/>
    <w:rsid w:val="00485ADC"/>
    <w:rsid w:val="004861E9"/>
    <w:rsid w:val="00487182"/>
    <w:rsid w:val="004873AC"/>
    <w:rsid w:val="004877CC"/>
    <w:rsid w:val="004905F4"/>
    <w:rsid w:val="004908DD"/>
    <w:rsid w:val="00490AAA"/>
    <w:rsid w:val="00491EB9"/>
    <w:rsid w:val="00491F18"/>
    <w:rsid w:val="0049219E"/>
    <w:rsid w:val="004939FA"/>
    <w:rsid w:val="00493B1A"/>
    <w:rsid w:val="00493BEE"/>
    <w:rsid w:val="00493E63"/>
    <w:rsid w:val="004946B6"/>
    <w:rsid w:val="00495583"/>
    <w:rsid w:val="0049563A"/>
    <w:rsid w:val="00496934"/>
    <w:rsid w:val="004970ED"/>
    <w:rsid w:val="00497237"/>
    <w:rsid w:val="00497B79"/>
    <w:rsid w:val="004A0892"/>
    <w:rsid w:val="004A1732"/>
    <w:rsid w:val="004A1B74"/>
    <w:rsid w:val="004A2171"/>
    <w:rsid w:val="004A22BD"/>
    <w:rsid w:val="004A2839"/>
    <w:rsid w:val="004A299A"/>
    <w:rsid w:val="004A2A0F"/>
    <w:rsid w:val="004A31B5"/>
    <w:rsid w:val="004A578D"/>
    <w:rsid w:val="004A5823"/>
    <w:rsid w:val="004A59FD"/>
    <w:rsid w:val="004A5EFC"/>
    <w:rsid w:val="004A768D"/>
    <w:rsid w:val="004A7825"/>
    <w:rsid w:val="004A7F76"/>
    <w:rsid w:val="004B09F6"/>
    <w:rsid w:val="004B0F31"/>
    <w:rsid w:val="004B201D"/>
    <w:rsid w:val="004B2B4C"/>
    <w:rsid w:val="004B2EC0"/>
    <w:rsid w:val="004B353A"/>
    <w:rsid w:val="004B3580"/>
    <w:rsid w:val="004B3CC2"/>
    <w:rsid w:val="004B3E8F"/>
    <w:rsid w:val="004B4E23"/>
    <w:rsid w:val="004B4EB7"/>
    <w:rsid w:val="004B5055"/>
    <w:rsid w:val="004B5330"/>
    <w:rsid w:val="004B5810"/>
    <w:rsid w:val="004B5EC8"/>
    <w:rsid w:val="004B6E0B"/>
    <w:rsid w:val="004B709A"/>
    <w:rsid w:val="004B7117"/>
    <w:rsid w:val="004B71F3"/>
    <w:rsid w:val="004B7C28"/>
    <w:rsid w:val="004B7F3C"/>
    <w:rsid w:val="004C0A71"/>
    <w:rsid w:val="004C15C0"/>
    <w:rsid w:val="004C1D7F"/>
    <w:rsid w:val="004C20A0"/>
    <w:rsid w:val="004C2223"/>
    <w:rsid w:val="004C332D"/>
    <w:rsid w:val="004C44AD"/>
    <w:rsid w:val="004C499F"/>
    <w:rsid w:val="004C4C87"/>
    <w:rsid w:val="004C51FD"/>
    <w:rsid w:val="004C56C0"/>
    <w:rsid w:val="004C5A9B"/>
    <w:rsid w:val="004C63AC"/>
    <w:rsid w:val="004C66B5"/>
    <w:rsid w:val="004C6BF8"/>
    <w:rsid w:val="004C76D7"/>
    <w:rsid w:val="004C7E39"/>
    <w:rsid w:val="004D080B"/>
    <w:rsid w:val="004D0878"/>
    <w:rsid w:val="004D1396"/>
    <w:rsid w:val="004D1715"/>
    <w:rsid w:val="004D1A2C"/>
    <w:rsid w:val="004D1ACC"/>
    <w:rsid w:val="004D2DD0"/>
    <w:rsid w:val="004D3245"/>
    <w:rsid w:val="004D3606"/>
    <w:rsid w:val="004D40AC"/>
    <w:rsid w:val="004D5555"/>
    <w:rsid w:val="004D5624"/>
    <w:rsid w:val="004D6281"/>
    <w:rsid w:val="004D6B31"/>
    <w:rsid w:val="004D7266"/>
    <w:rsid w:val="004D72F6"/>
    <w:rsid w:val="004D7692"/>
    <w:rsid w:val="004E098F"/>
    <w:rsid w:val="004E0AAF"/>
    <w:rsid w:val="004E0BCC"/>
    <w:rsid w:val="004E13A6"/>
    <w:rsid w:val="004E1411"/>
    <w:rsid w:val="004E1781"/>
    <w:rsid w:val="004E2393"/>
    <w:rsid w:val="004E26DC"/>
    <w:rsid w:val="004E2C5A"/>
    <w:rsid w:val="004E317D"/>
    <w:rsid w:val="004E3DC4"/>
    <w:rsid w:val="004E4165"/>
    <w:rsid w:val="004E6CF0"/>
    <w:rsid w:val="004E73EE"/>
    <w:rsid w:val="004E7C39"/>
    <w:rsid w:val="004F002D"/>
    <w:rsid w:val="004F0840"/>
    <w:rsid w:val="004F097F"/>
    <w:rsid w:val="004F0E5E"/>
    <w:rsid w:val="004F108B"/>
    <w:rsid w:val="004F279A"/>
    <w:rsid w:val="004F35CA"/>
    <w:rsid w:val="004F497E"/>
    <w:rsid w:val="004F524B"/>
    <w:rsid w:val="004F6065"/>
    <w:rsid w:val="004F6314"/>
    <w:rsid w:val="004F6F21"/>
    <w:rsid w:val="0050032E"/>
    <w:rsid w:val="00500EEC"/>
    <w:rsid w:val="005015C3"/>
    <w:rsid w:val="00501A84"/>
    <w:rsid w:val="00501BDE"/>
    <w:rsid w:val="00502F67"/>
    <w:rsid w:val="00503888"/>
    <w:rsid w:val="005038E8"/>
    <w:rsid w:val="00504DB1"/>
    <w:rsid w:val="005052AF"/>
    <w:rsid w:val="00506847"/>
    <w:rsid w:val="00510F43"/>
    <w:rsid w:val="00511894"/>
    <w:rsid w:val="00511F29"/>
    <w:rsid w:val="0051323B"/>
    <w:rsid w:val="005138A0"/>
    <w:rsid w:val="00513B0E"/>
    <w:rsid w:val="00513E31"/>
    <w:rsid w:val="00513FEA"/>
    <w:rsid w:val="00515CA5"/>
    <w:rsid w:val="00515D9F"/>
    <w:rsid w:val="005160E3"/>
    <w:rsid w:val="00516646"/>
    <w:rsid w:val="005177C9"/>
    <w:rsid w:val="00517C80"/>
    <w:rsid w:val="0052063B"/>
    <w:rsid w:val="0052120D"/>
    <w:rsid w:val="00522A09"/>
    <w:rsid w:val="00523794"/>
    <w:rsid w:val="00523917"/>
    <w:rsid w:val="005256ED"/>
    <w:rsid w:val="005258C4"/>
    <w:rsid w:val="005258CD"/>
    <w:rsid w:val="00525D45"/>
    <w:rsid w:val="00526684"/>
    <w:rsid w:val="005300B1"/>
    <w:rsid w:val="005303A7"/>
    <w:rsid w:val="00531A71"/>
    <w:rsid w:val="0053206D"/>
    <w:rsid w:val="005343EC"/>
    <w:rsid w:val="00534B0E"/>
    <w:rsid w:val="00536463"/>
    <w:rsid w:val="00536873"/>
    <w:rsid w:val="00536966"/>
    <w:rsid w:val="00537138"/>
    <w:rsid w:val="005373E0"/>
    <w:rsid w:val="00537993"/>
    <w:rsid w:val="00541344"/>
    <w:rsid w:val="00542BD8"/>
    <w:rsid w:val="00542FF3"/>
    <w:rsid w:val="00544825"/>
    <w:rsid w:val="00544C56"/>
    <w:rsid w:val="00545813"/>
    <w:rsid w:val="00545FD3"/>
    <w:rsid w:val="0054603A"/>
    <w:rsid w:val="005473AB"/>
    <w:rsid w:val="0054744E"/>
    <w:rsid w:val="0054763A"/>
    <w:rsid w:val="00551879"/>
    <w:rsid w:val="005519B5"/>
    <w:rsid w:val="005526C0"/>
    <w:rsid w:val="00553010"/>
    <w:rsid w:val="005535F1"/>
    <w:rsid w:val="00553BE4"/>
    <w:rsid w:val="005545CB"/>
    <w:rsid w:val="00554F9D"/>
    <w:rsid w:val="00555255"/>
    <w:rsid w:val="00555517"/>
    <w:rsid w:val="00556765"/>
    <w:rsid w:val="00556C65"/>
    <w:rsid w:val="00556CE3"/>
    <w:rsid w:val="00556D92"/>
    <w:rsid w:val="00561A10"/>
    <w:rsid w:val="005624EA"/>
    <w:rsid w:val="00562569"/>
    <w:rsid w:val="00563CC9"/>
    <w:rsid w:val="0056434F"/>
    <w:rsid w:val="00564C8E"/>
    <w:rsid w:val="00566011"/>
    <w:rsid w:val="00566BE7"/>
    <w:rsid w:val="00566D0D"/>
    <w:rsid w:val="00567797"/>
    <w:rsid w:val="00567A71"/>
    <w:rsid w:val="005703C6"/>
    <w:rsid w:val="0057059D"/>
    <w:rsid w:val="005705DF"/>
    <w:rsid w:val="0057063B"/>
    <w:rsid w:val="00570D12"/>
    <w:rsid w:val="0057150C"/>
    <w:rsid w:val="00571DB4"/>
    <w:rsid w:val="005723C0"/>
    <w:rsid w:val="00572CA4"/>
    <w:rsid w:val="00573117"/>
    <w:rsid w:val="00574980"/>
    <w:rsid w:val="005752F9"/>
    <w:rsid w:val="00575DAA"/>
    <w:rsid w:val="00575F83"/>
    <w:rsid w:val="0057633C"/>
    <w:rsid w:val="00576600"/>
    <w:rsid w:val="0057678E"/>
    <w:rsid w:val="00577103"/>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3C1"/>
    <w:rsid w:val="00593E21"/>
    <w:rsid w:val="00594CEF"/>
    <w:rsid w:val="005957F6"/>
    <w:rsid w:val="00595D2F"/>
    <w:rsid w:val="00595D79"/>
    <w:rsid w:val="00596077"/>
    <w:rsid w:val="00596C1B"/>
    <w:rsid w:val="00596EFB"/>
    <w:rsid w:val="00596F3F"/>
    <w:rsid w:val="005A0068"/>
    <w:rsid w:val="005A01FF"/>
    <w:rsid w:val="005A1B85"/>
    <w:rsid w:val="005A1C01"/>
    <w:rsid w:val="005A2679"/>
    <w:rsid w:val="005A36E3"/>
    <w:rsid w:val="005A3729"/>
    <w:rsid w:val="005A3D47"/>
    <w:rsid w:val="005A4133"/>
    <w:rsid w:val="005A4298"/>
    <w:rsid w:val="005A42ED"/>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66F"/>
    <w:rsid w:val="005B747C"/>
    <w:rsid w:val="005B75CC"/>
    <w:rsid w:val="005C0399"/>
    <w:rsid w:val="005C26EC"/>
    <w:rsid w:val="005C39E5"/>
    <w:rsid w:val="005C3F95"/>
    <w:rsid w:val="005C467A"/>
    <w:rsid w:val="005C4C3F"/>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FFB"/>
    <w:rsid w:val="005F7824"/>
    <w:rsid w:val="0060124B"/>
    <w:rsid w:val="00602198"/>
    <w:rsid w:val="006021EA"/>
    <w:rsid w:val="006033B5"/>
    <w:rsid w:val="006047F1"/>
    <w:rsid w:val="00606219"/>
    <w:rsid w:val="006073DF"/>
    <w:rsid w:val="006101C7"/>
    <w:rsid w:val="00610DD8"/>
    <w:rsid w:val="0061115F"/>
    <w:rsid w:val="006118AE"/>
    <w:rsid w:val="006118B1"/>
    <w:rsid w:val="00611C58"/>
    <w:rsid w:val="0061244F"/>
    <w:rsid w:val="00612873"/>
    <w:rsid w:val="00612A85"/>
    <w:rsid w:val="0061430A"/>
    <w:rsid w:val="00614443"/>
    <w:rsid w:val="006148F4"/>
    <w:rsid w:val="0061495B"/>
    <w:rsid w:val="006159D1"/>
    <w:rsid w:val="006166F7"/>
    <w:rsid w:val="00616F4B"/>
    <w:rsid w:val="00617B18"/>
    <w:rsid w:val="0062031D"/>
    <w:rsid w:val="00620582"/>
    <w:rsid w:val="006209E4"/>
    <w:rsid w:val="00620CA5"/>
    <w:rsid w:val="00621103"/>
    <w:rsid w:val="00621433"/>
    <w:rsid w:val="0062168C"/>
    <w:rsid w:val="00622D9B"/>
    <w:rsid w:val="00622E2A"/>
    <w:rsid w:val="0062536E"/>
    <w:rsid w:val="006254F5"/>
    <w:rsid w:val="00626491"/>
    <w:rsid w:val="00630546"/>
    <w:rsid w:val="00630835"/>
    <w:rsid w:val="00631629"/>
    <w:rsid w:val="006334B5"/>
    <w:rsid w:val="00634179"/>
    <w:rsid w:val="00634281"/>
    <w:rsid w:val="00634A36"/>
    <w:rsid w:val="00636A24"/>
    <w:rsid w:val="00636A6A"/>
    <w:rsid w:val="00636B2E"/>
    <w:rsid w:val="00637967"/>
    <w:rsid w:val="00637AC5"/>
    <w:rsid w:val="006408AE"/>
    <w:rsid w:val="00640A87"/>
    <w:rsid w:val="00641892"/>
    <w:rsid w:val="00641E08"/>
    <w:rsid w:val="00642375"/>
    <w:rsid w:val="00642B1E"/>
    <w:rsid w:val="006431D6"/>
    <w:rsid w:val="00643BB1"/>
    <w:rsid w:val="00644083"/>
    <w:rsid w:val="006446BA"/>
    <w:rsid w:val="006446C5"/>
    <w:rsid w:val="00644CFD"/>
    <w:rsid w:val="00644F4F"/>
    <w:rsid w:val="00644FFD"/>
    <w:rsid w:val="00645D3C"/>
    <w:rsid w:val="00645E8E"/>
    <w:rsid w:val="00646143"/>
    <w:rsid w:val="006468CF"/>
    <w:rsid w:val="00647759"/>
    <w:rsid w:val="00647769"/>
    <w:rsid w:val="00650A93"/>
    <w:rsid w:val="0065124E"/>
    <w:rsid w:val="00651398"/>
    <w:rsid w:val="006526FD"/>
    <w:rsid w:val="006533E0"/>
    <w:rsid w:val="00653626"/>
    <w:rsid w:val="0065388B"/>
    <w:rsid w:val="00653B91"/>
    <w:rsid w:val="0065410F"/>
    <w:rsid w:val="0065438D"/>
    <w:rsid w:val="00656156"/>
    <w:rsid w:val="00656612"/>
    <w:rsid w:val="0065674B"/>
    <w:rsid w:val="0065732B"/>
    <w:rsid w:val="00657A85"/>
    <w:rsid w:val="00657AAF"/>
    <w:rsid w:val="00660C6D"/>
    <w:rsid w:val="00660DD6"/>
    <w:rsid w:val="006612AA"/>
    <w:rsid w:val="006614B9"/>
    <w:rsid w:val="006626DD"/>
    <w:rsid w:val="00663848"/>
    <w:rsid w:val="0066405E"/>
    <w:rsid w:val="00664380"/>
    <w:rsid w:val="00664830"/>
    <w:rsid w:val="00665586"/>
    <w:rsid w:val="00665C53"/>
    <w:rsid w:val="0066607C"/>
    <w:rsid w:val="00666BF8"/>
    <w:rsid w:val="00666E89"/>
    <w:rsid w:val="00667188"/>
    <w:rsid w:val="006709E9"/>
    <w:rsid w:val="00670F40"/>
    <w:rsid w:val="006725C0"/>
    <w:rsid w:val="006726F1"/>
    <w:rsid w:val="00672F48"/>
    <w:rsid w:val="00673188"/>
    <w:rsid w:val="00673629"/>
    <w:rsid w:val="006738DD"/>
    <w:rsid w:val="00673D87"/>
    <w:rsid w:val="00674664"/>
    <w:rsid w:val="006747EE"/>
    <w:rsid w:val="00675001"/>
    <w:rsid w:val="0067597D"/>
    <w:rsid w:val="00676058"/>
    <w:rsid w:val="00676C7A"/>
    <w:rsid w:val="00676C9B"/>
    <w:rsid w:val="006779F7"/>
    <w:rsid w:val="00677BB6"/>
    <w:rsid w:val="00681899"/>
    <w:rsid w:val="00681982"/>
    <w:rsid w:val="00682943"/>
    <w:rsid w:val="006839D9"/>
    <w:rsid w:val="00684218"/>
    <w:rsid w:val="0068462C"/>
    <w:rsid w:val="006846F7"/>
    <w:rsid w:val="00684E2C"/>
    <w:rsid w:val="00686BDB"/>
    <w:rsid w:val="00687830"/>
    <w:rsid w:val="00687B56"/>
    <w:rsid w:val="00687D28"/>
    <w:rsid w:val="00690065"/>
    <w:rsid w:val="006906F6"/>
    <w:rsid w:val="006914F4"/>
    <w:rsid w:val="006927F9"/>
    <w:rsid w:val="00692A39"/>
    <w:rsid w:val="0069542C"/>
    <w:rsid w:val="006957E1"/>
    <w:rsid w:val="00695C4F"/>
    <w:rsid w:val="0069606C"/>
    <w:rsid w:val="00696C0C"/>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5158"/>
    <w:rsid w:val="006A699D"/>
    <w:rsid w:val="006A6E03"/>
    <w:rsid w:val="006A7089"/>
    <w:rsid w:val="006B1074"/>
    <w:rsid w:val="006B1A20"/>
    <w:rsid w:val="006B233F"/>
    <w:rsid w:val="006B25C4"/>
    <w:rsid w:val="006B2688"/>
    <w:rsid w:val="006B34E7"/>
    <w:rsid w:val="006B3653"/>
    <w:rsid w:val="006B4509"/>
    <w:rsid w:val="006B4C8C"/>
    <w:rsid w:val="006B51E8"/>
    <w:rsid w:val="006B5647"/>
    <w:rsid w:val="006B564B"/>
    <w:rsid w:val="006B7996"/>
    <w:rsid w:val="006B7E1C"/>
    <w:rsid w:val="006C0024"/>
    <w:rsid w:val="006C02C3"/>
    <w:rsid w:val="006C1939"/>
    <w:rsid w:val="006C2516"/>
    <w:rsid w:val="006C297E"/>
    <w:rsid w:val="006C3045"/>
    <w:rsid w:val="006C38ED"/>
    <w:rsid w:val="006C3E35"/>
    <w:rsid w:val="006C41B6"/>
    <w:rsid w:val="006C4F26"/>
    <w:rsid w:val="006C6175"/>
    <w:rsid w:val="006C6524"/>
    <w:rsid w:val="006D0CA9"/>
    <w:rsid w:val="006D0FFC"/>
    <w:rsid w:val="006D17E1"/>
    <w:rsid w:val="006D1D44"/>
    <w:rsid w:val="006D2705"/>
    <w:rsid w:val="006D2E80"/>
    <w:rsid w:val="006D4342"/>
    <w:rsid w:val="006D4B36"/>
    <w:rsid w:val="006D4F9D"/>
    <w:rsid w:val="006D522D"/>
    <w:rsid w:val="006D5323"/>
    <w:rsid w:val="006D5E15"/>
    <w:rsid w:val="006D617A"/>
    <w:rsid w:val="006D6A01"/>
    <w:rsid w:val="006D6E45"/>
    <w:rsid w:val="006D7705"/>
    <w:rsid w:val="006D7FCD"/>
    <w:rsid w:val="006E07DC"/>
    <w:rsid w:val="006E1AA6"/>
    <w:rsid w:val="006E1F84"/>
    <w:rsid w:val="006E1F8C"/>
    <w:rsid w:val="006E2546"/>
    <w:rsid w:val="006E396C"/>
    <w:rsid w:val="006E3A19"/>
    <w:rsid w:val="006E3E3D"/>
    <w:rsid w:val="006E406F"/>
    <w:rsid w:val="006E40F1"/>
    <w:rsid w:val="006E4842"/>
    <w:rsid w:val="006E5839"/>
    <w:rsid w:val="006E7316"/>
    <w:rsid w:val="006E793F"/>
    <w:rsid w:val="006E7C51"/>
    <w:rsid w:val="006F090C"/>
    <w:rsid w:val="006F15C1"/>
    <w:rsid w:val="006F18D3"/>
    <w:rsid w:val="006F26B4"/>
    <w:rsid w:val="006F309E"/>
    <w:rsid w:val="006F35C8"/>
    <w:rsid w:val="006F3EAE"/>
    <w:rsid w:val="006F4F09"/>
    <w:rsid w:val="006F5037"/>
    <w:rsid w:val="006F5289"/>
    <w:rsid w:val="006F544B"/>
    <w:rsid w:val="006F5950"/>
    <w:rsid w:val="006F5B7D"/>
    <w:rsid w:val="006F5E9A"/>
    <w:rsid w:val="006F6EDD"/>
    <w:rsid w:val="006F714A"/>
    <w:rsid w:val="006F7D6A"/>
    <w:rsid w:val="006F7DAE"/>
    <w:rsid w:val="00700086"/>
    <w:rsid w:val="00700B7B"/>
    <w:rsid w:val="0070153D"/>
    <w:rsid w:val="00701A15"/>
    <w:rsid w:val="00702108"/>
    <w:rsid w:val="00702B0C"/>
    <w:rsid w:val="0070304D"/>
    <w:rsid w:val="0070305B"/>
    <w:rsid w:val="00703A06"/>
    <w:rsid w:val="00705C1A"/>
    <w:rsid w:val="0070687A"/>
    <w:rsid w:val="007104B1"/>
    <w:rsid w:val="00710694"/>
    <w:rsid w:val="00711241"/>
    <w:rsid w:val="00711ABB"/>
    <w:rsid w:val="00712839"/>
    <w:rsid w:val="00712A21"/>
    <w:rsid w:val="00712C5E"/>
    <w:rsid w:val="00712FB4"/>
    <w:rsid w:val="00713445"/>
    <w:rsid w:val="00713B3B"/>
    <w:rsid w:val="00713E98"/>
    <w:rsid w:val="00713FDB"/>
    <w:rsid w:val="00714196"/>
    <w:rsid w:val="00715CEA"/>
    <w:rsid w:val="00716824"/>
    <w:rsid w:val="00716CC0"/>
    <w:rsid w:val="0071712B"/>
    <w:rsid w:val="00717216"/>
    <w:rsid w:val="007173AA"/>
    <w:rsid w:val="00717599"/>
    <w:rsid w:val="00720626"/>
    <w:rsid w:val="00720C84"/>
    <w:rsid w:val="00721352"/>
    <w:rsid w:val="00721576"/>
    <w:rsid w:val="00722BBB"/>
    <w:rsid w:val="00723496"/>
    <w:rsid w:val="00723B08"/>
    <w:rsid w:val="00723CF2"/>
    <w:rsid w:val="007241E1"/>
    <w:rsid w:val="00724932"/>
    <w:rsid w:val="007255B1"/>
    <w:rsid w:val="00726332"/>
    <w:rsid w:val="00726D64"/>
    <w:rsid w:val="00726FF9"/>
    <w:rsid w:val="00727354"/>
    <w:rsid w:val="00727965"/>
    <w:rsid w:val="00730140"/>
    <w:rsid w:val="0073157A"/>
    <w:rsid w:val="00731B85"/>
    <w:rsid w:val="00732646"/>
    <w:rsid w:val="007326CA"/>
    <w:rsid w:val="0073360E"/>
    <w:rsid w:val="0073399C"/>
    <w:rsid w:val="00735D8C"/>
    <w:rsid w:val="00735EB7"/>
    <w:rsid w:val="00737D5D"/>
    <w:rsid w:val="00737E62"/>
    <w:rsid w:val="0074037F"/>
    <w:rsid w:val="007414F4"/>
    <w:rsid w:val="00741579"/>
    <w:rsid w:val="00744552"/>
    <w:rsid w:val="00744FF4"/>
    <w:rsid w:val="0074538E"/>
    <w:rsid w:val="00745395"/>
    <w:rsid w:val="00745DC7"/>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2F1"/>
    <w:rsid w:val="00756C5F"/>
    <w:rsid w:val="00760A62"/>
    <w:rsid w:val="00761371"/>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70D71"/>
    <w:rsid w:val="00771282"/>
    <w:rsid w:val="00772DF6"/>
    <w:rsid w:val="007731A9"/>
    <w:rsid w:val="00773D4C"/>
    <w:rsid w:val="00774B90"/>
    <w:rsid w:val="007753D8"/>
    <w:rsid w:val="0077543A"/>
    <w:rsid w:val="007756E6"/>
    <w:rsid w:val="00775F39"/>
    <w:rsid w:val="00777275"/>
    <w:rsid w:val="00777E95"/>
    <w:rsid w:val="00780564"/>
    <w:rsid w:val="007806DB"/>
    <w:rsid w:val="00781BF5"/>
    <w:rsid w:val="007822EA"/>
    <w:rsid w:val="00782429"/>
    <w:rsid w:val="007842C0"/>
    <w:rsid w:val="007842E7"/>
    <w:rsid w:val="00784375"/>
    <w:rsid w:val="00784896"/>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2A2B"/>
    <w:rsid w:val="00792BB9"/>
    <w:rsid w:val="00792DF5"/>
    <w:rsid w:val="00792E1F"/>
    <w:rsid w:val="00792E6B"/>
    <w:rsid w:val="00793620"/>
    <w:rsid w:val="0079390A"/>
    <w:rsid w:val="00793D14"/>
    <w:rsid w:val="0079454E"/>
    <w:rsid w:val="0079462B"/>
    <w:rsid w:val="00794CFD"/>
    <w:rsid w:val="00795BA3"/>
    <w:rsid w:val="00796426"/>
    <w:rsid w:val="00796453"/>
    <w:rsid w:val="0079697E"/>
    <w:rsid w:val="00796C78"/>
    <w:rsid w:val="007976A9"/>
    <w:rsid w:val="007976EE"/>
    <w:rsid w:val="007978E7"/>
    <w:rsid w:val="007A08D9"/>
    <w:rsid w:val="007A1424"/>
    <w:rsid w:val="007A1973"/>
    <w:rsid w:val="007A1B40"/>
    <w:rsid w:val="007A2A93"/>
    <w:rsid w:val="007A2D84"/>
    <w:rsid w:val="007A2EF8"/>
    <w:rsid w:val="007A301C"/>
    <w:rsid w:val="007A314E"/>
    <w:rsid w:val="007A3618"/>
    <w:rsid w:val="007A3CDE"/>
    <w:rsid w:val="007A3D26"/>
    <w:rsid w:val="007A4B4C"/>
    <w:rsid w:val="007A51D1"/>
    <w:rsid w:val="007A51FB"/>
    <w:rsid w:val="007A53D4"/>
    <w:rsid w:val="007A55B7"/>
    <w:rsid w:val="007A55CB"/>
    <w:rsid w:val="007A5DC2"/>
    <w:rsid w:val="007A6355"/>
    <w:rsid w:val="007A67A6"/>
    <w:rsid w:val="007A6C05"/>
    <w:rsid w:val="007A716F"/>
    <w:rsid w:val="007A7600"/>
    <w:rsid w:val="007B0606"/>
    <w:rsid w:val="007B067E"/>
    <w:rsid w:val="007B10E7"/>
    <w:rsid w:val="007B10F7"/>
    <w:rsid w:val="007B11D4"/>
    <w:rsid w:val="007B1265"/>
    <w:rsid w:val="007B26BE"/>
    <w:rsid w:val="007B2A52"/>
    <w:rsid w:val="007B360D"/>
    <w:rsid w:val="007B3EC8"/>
    <w:rsid w:val="007B3F80"/>
    <w:rsid w:val="007B58D5"/>
    <w:rsid w:val="007B6F61"/>
    <w:rsid w:val="007B7C25"/>
    <w:rsid w:val="007C02B3"/>
    <w:rsid w:val="007C0BA5"/>
    <w:rsid w:val="007C0F82"/>
    <w:rsid w:val="007C1E05"/>
    <w:rsid w:val="007C1EBC"/>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874"/>
    <w:rsid w:val="007C713F"/>
    <w:rsid w:val="007C7475"/>
    <w:rsid w:val="007C7E86"/>
    <w:rsid w:val="007D007B"/>
    <w:rsid w:val="007D01BF"/>
    <w:rsid w:val="007D20D0"/>
    <w:rsid w:val="007D30E4"/>
    <w:rsid w:val="007D3289"/>
    <w:rsid w:val="007D39E5"/>
    <w:rsid w:val="007D3D2A"/>
    <w:rsid w:val="007D4BD0"/>
    <w:rsid w:val="007D5E6D"/>
    <w:rsid w:val="007D5F41"/>
    <w:rsid w:val="007D5F51"/>
    <w:rsid w:val="007E0567"/>
    <w:rsid w:val="007E1EFD"/>
    <w:rsid w:val="007E21B9"/>
    <w:rsid w:val="007E22F1"/>
    <w:rsid w:val="007E2875"/>
    <w:rsid w:val="007E3764"/>
    <w:rsid w:val="007E3BD4"/>
    <w:rsid w:val="007E5688"/>
    <w:rsid w:val="007E5F3A"/>
    <w:rsid w:val="007E6130"/>
    <w:rsid w:val="007E631E"/>
    <w:rsid w:val="007E65AE"/>
    <w:rsid w:val="007E7895"/>
    <w:rsid w:val="007E7981"/>
    <w:rsid w:val="007F0577"/>
    <w:rsid w:val="007F0BFC"/>
    <w:rsid w:val="007F0CF9"/>
    <w:rsid w:val="007F1534"/>
    <w:rsid w:val="007F2081"/>
    <w:rsid w:val="007F2AB0"/>
    <w:rsid w:val="007F2E17"/>
    <w:rsid w:val="007F489F"/>
    <w:rsid w:val="007F568D"/>
    <w:rsid w:val="007F58EF"/>
    <w:rsid w:val="007F72DB"/>
    <w:rsid w:val="007F7631"/>
    <w:rsid w:val="007F7971"/>
    <w:rsid w:val="0080025C"/>
    <w:rsid w:val="00801EB9"/>
    <w:rsid w:val="0080322D"/>
    <w:rsid w:val="00803489"/>
    <w:rsid w:val="00803BC8"/>
    <w:rsid w:val="0080475F"/>
    <w:rsid w:val="00804D4A"/>
    <w:rsid w:val="00805FDE"/>
    <w:rsid w:val="00806191"/>
    <w:rsid w:val="0080705E"/>
    <w:rsid w:val="00807E51"/>
    <w:rsid w:val="00807FFA"/>
    <w:rsid w:val="008102AB"/>
    <w:rsid w:val="008104DC"/>
    <w:rsid w:val="008108CF"/>
    <w:rsid w:val="008117CD"/>
    <w:rsid w:val="008131C7"/>
    <w:rsid w:val="008140C1"/>
    <w:rsid w:val="00814E80"/>
    <w:rsid w:val="00815030"/>
    <w:rsid w:val="00815081"/>
    <w:rsid w:val="008170E7"/>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664"/>
    <w:rsid w:val="00836FB9"/>
    <w:rsid w:val="00840288"/>
    <w:rsid w:val="008403C2"/>
    <w:rsid w:val="0084086D"/>
    <w:rsid w:val="00841044"/>
    <w:rsid w:val="00841371"/>
    <w:rsid w:val="00841546"/>
    <w:rsid w:val="0084172B"/>
    <w:rsid w:val="008418AA"/>
    <w:rsid w:val="00841F4E"/>
    <w:rsid w:val="00841FBE"/>
    <w:rsid w:val="00843FA5"/>
    <w:rsid w:val="008442D8"/>
    <w:rsid w:val="0084484D"/>
    <w:rsid w:val="008449F4"/>
    <w:rsid w:val="00845146"/>
    <w:rsid w:val="00845225"/>
    <w:rsid w:val="00845C98"/>
    <w:rsid w:val="00846809"/>
    <w:rsid w:val="0084702A"/>
    <w:rsid w:val="0084778B"/>
    <w:rsid w:val="00847BEF"/>
    <w:rsid w:val="00847E36"/>
    <w:rsid w:val="00847F87"/>
    <w:rsid w:val="00847FEA"/>
    <w:rsid w:val="00850A67"/>
    <w:rsid w:val="008511E6"/>
    <w:rsid w:val="00852404"/>
    <w:rsid w:val="0085255C"/>
    <w:rsid w:val="00852B70"/>
    <w:rsid w:val="00852DFE"/>
    <w:rsid w:val="0085384B"/>
    <w:rsid w:val="008540CA"/>
    <w:rsid w:val="00854176"/>
    <w:rsid w:val="008554F5"/>
    <w:rsid w:val="00855774"/>
    <w:rsid w:val="00855F88"/>
    <w:rsid w:val="008572A9"/>
    <w:rsid w:val="008609C7"/>
    <w:rsid w:val="00860D39"/>
    <w:rsid w:val="00860FA5"/>
    <w:rsid w:val="00860FA6"/>
    <w:rsid w:val="00861633"/>
    <w:rsid w:val="00861D26"/>
    <w:rsid w:val="00862904"/>
    <w:rsid w:val="00862BF2"/>
    <w:rsid w:val="00863104"/>
    <w:rsid w:val="00864D33"/>
    <w:rsid w:val="0086514F"/>
    <w:rsid w:val="00865425"/>
    <w:rsid w:val="008659B2"/>
    <w:rsid w:val="00865AF0"/>
    <w:rsid w:val="00867062"/>
    <w:rsid w:val="0086766F"/>
    <w:rsid w:val="0087033C"/>
    <w:rsid w:val="00871C0D"/>
    <w:rsid w:val="00872473"/>
    <w:rsid w:val="00872705"/>
    <w:rsid w:val="00872B8D"/>
    <w:rsid w:val="0087324C"/>
    <w:rsid w:val="0087399A"/>
    <w:rsid w:val="008743C9"/>
    <w:rsid w:val="0087699A"/>
    <w:rsid w:val="00876B36"/>
    <w:rsid w:val="008772EC"/>
    <w:rsid w:val="00877878"/>
    <w:rsid w:val="008808B2"/>
    <w:rsid w:val="00880ECC"/>
    <w:rsid w:val="0088176A"/>
    <w:rsid w:val="00882CAF"/>
    <w:rsid w:val="008834C6"/>
    <w:rsid w:val="0088364D"/>
    <w:rsid w:val="00883B17"/>
    <w:rsid w:val="00883CA2"/>
    <w:rsid w:val="00883F18"/>
    <w:rsid w:val="00884979"/>
    <w:rsid w:val="00886222"/>
    <w:rsid w:val="00887782"/>
    <w:rsid w:val="00887FBC"/>
    <w:rsid w:val="0089027D"/>
    <w:rsid w:val="008903C4"/>
    <w:rsid w:val="008918EB"/>
    <w:rsid w:val="00893516"/>
    <w:rsid w:val="0089396A"/>
    <w:rsid w:val="00893AD1"/>
    <w:rsid w:val="00894992"/>
    <w:rsid w:val="00894E12"/>
    <w:rsid w:val="0089569E"/>
    <w:rsid w:val="0089695F"/>
    <w:rsid w:val="00897EEA"/>
    <w:rsid w:val="008A0231"/>
    <w:rsid w:val="008A0485"/>
    <w:rsid w:val="008A052A"/>
    <w:rsid w:val="008A0C99"/>
    <w:rsid w:val="008A0F7D"/>
    <w:rsid w:val="008A1715"/>
    <w:rsid w:val="008A1732"/>
    <w:rsid w:val="008A20DC"/>
    <w:rsid w:val="008A2950"/>
    <w:rsid w:val="008A2B8A"/>
    <w:rsid w:val="008A2D48"/>
    <w:rsid w:val="008A33BD"/>
    <w:rsid w:val="008A38D0"/>
    <w:rsid w:val="008A3E34"/>
    <w:rsid w:val="008A42E0"/>
    <w:rsid w:val="008A50AF"/>
    <w:rsid w:val="008A671B"/>
    <w:rsid w:val="008A6723"/>
    <w:rsid w:val="008A7642"/>
    <w:rsid w:val="008A7F43"/>
    <w:rsid w:val="008A7FF4"/>
    <w:rsid w:val="008B008E"/>
    <w:rsid w:val="008B19C2"/>
    <w:rsid w:val="008B2DF8"/>
    <w:rsid w:val="008B3601"/>
    <w:rsid w:val="008B3DEE"/>
    <w:rsid w:val="008B45F2"/>
    <w:rsid w:val="008B6940"/>
    <w:rsid w:val="008B74F1"/>
    <w:rsid w:val="008B7848"/>
    <w:rsid w:val="008B7F5D"/>
    <w:rsid w:val="008C07DE"/>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CF2"/>
    <w:rsid w:val="008C7FBF"/>
    <w:rsid w:val="008D001D"/>
    <w:rsid w:val="008D07DE"/>
    <w:rsid w:val="008D1AF5"/>
    <w:rsid w:val="008D2D39"/>
    <w:rsid w:val="008D3730"/>
    <w:rsid w:val="008D4048"/>
    <w:rsid w:val="008D4AA5"/>
    <w:rsid w:val="008D4D58"/>
    <w:rsid w:val="008D52B2"/>
    <w:rsid w:val="008D6E96"/>
    <w:rsid w:val="008D7F20"/>
    <w:rsid w:val="008E010A"/>
    <w:rsid w:val="008E0719"/>
    <w:rsid w:val="008E162A"/>
    <w:rsid w:val="008E1CF4"/>
    <w:rsid w:val="008E26CE"/>
    <w:rsid w:val="008E2ADF"/>
    <w:rsid w:val="008E3A87"/>
    <w:rsid w:val="008E4159"/>
    <w:rsid w:val="008E530F"/>
    <w:rsid w:val="008E57C5"/>
    <w:rsid w:val="008E628B"/>
    <w:rsid w:val="008E6732"/>
    <w:rsid w:val="008E71C0"/>
    <w:rsid w:val="008E7C9C"/>
    <w:rsid w:val="008F1E7E"/>
    <w:rsid w:val="008F2302"/>
    <w:rsid w:val="008F23D5"/>
    <w:rsid w:val="008F33AB"/>
    <w:rsid w:val="008F356C"/>
    <w:rsid w:val="008F44AD"/>
    <w:rsid w:val="008F4777"/>
    <w:rsid w:val="008F5721"/>
    <w:rsid w:val="008F5E00"/>
    <w:rsid w:val="008F65E9"/>
    <w:rsid w:val="008F6684"/>
    <w:rsid w:val="008F707F"/>
    <w:rsid w:val="00901077"/>
    <w:rsid w:val="00901B0C"/>
    <w:rsid w:val="00902038"/>
    <w:rsid w:val="00902D96"/>
    <w:rsid w:val="00902E89"/>
    <w:rsid w:val="0090408A"/>
    <w:rsid w:val="009046DF"/>
    <w:rsid w:val="00905344"/>
    <w:rsid w:val="00905AF3"/>
    <w:rsid w:val="00906244"/>
    <w:rsid w:val="00906E32"/>
    <w:rsid w:val="00907D72"/>
    <w:rsid w:val="0091068B"/>
    <w:rsid w:val="00912170"/>
    <w:rsid w:val="00912EB3"/>
    <w:rsid w:val="009131AA"/>
    <w:rsid w:val="0091378D"/>
    <w:rsid w:val="009137B4"/>
    <w:rsid w:val="00913B53"/>
    <w:rsid w:val="00914AB6"/>
    <w:rsid w:val="00914C94"/>
    <w:rsid w:val="009152F9"/>
    <w:rsid w:val="0092045D"/>
    <w:rsid w:val="00920F32"/>
    <w:rsid w:val="009212D1"/>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FFC"/>
    <w:rsid w:val="0094550D"/>
    <w:rsid w:val="00945F0F"/>
    <w:rsid w:val="00946CC4"/>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935"/>
    <w:rsid w:val="0095750C"/>
    <w:rsid w:val="00960A10"/>
    <w:rsid w:val="00961C71"/>
    <w:rsid w:val="00961FB1"/>
    <w:rsid w:val="00962790"/>
    <w:rsid w:val="009629AE"/>
    <w:rsid w:val="00963782"/>
    <w:rsid w:val="00963AC6"/>
    <w:rsid w:val="009643F7"/>
    <w:rsid w:val="00964430"/>
    <w:rsid w:val="0096494E"/>
    <w:rsid w:val="009653B5"/>
    <w:rsid w:val="009656F1"/>
    <w:rsid w:val="009657C0"/>
    <w:rsid w:val="009662A7"/>
    <w:rsid w:val="00966300"/>
    <w:rsid w:val="00966802"/>
    <w:rsid w:val="00966E13"/>
    <w:rsid w:val="009670A7"/>
    <w:rsid w:val="00970059"/>
    <w:rsid w:val="009701FB"/>
    <w:rsid w:val="009712BE"/>
    <w:rsid w:val="009724FC"/>
    <w:rsid w:val="0097265D"/>
    <w:rsid w:val="0097293F"/>
    <w:rsid w:val="00972ED6"/>
    <w:rsid w:val="00973664"/>
    <w:rsid w:val="0097484C"/>
    <w:rsid w:val="00975706"/>
    <w:rsid w:val="00976379"/>
    <w:rsid w:val="0097782A"/>
    <w:rsid w:val="00980BD2"/>
    <w:rsid w:val="00980C06"/>
    <w:rsid w:val="00981D1E"/>
    <w:rsid w:val="0098231B"/>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A57"/>
    <w:rsid w:val="009A1120"/>
    <w:rsid w:val="009A162E"/>
    <w:rsid w:val="009A18E3"/>
    <w:rsid w:val="009A19E5"/>
    <w:rsid w:val="009A1B64"/>
    <w:rsid w:val="009A269D"/>
    <w:rsid w:val="009A29CD"/>
    <w:rsid w:val="009A370A"/>
    <w:rsid w:val="009A5437"/>
    <w:rsid w:val="009A5CB9"/>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691"/>
    <w:rsid w:val="009C0907"/>
    <w:rsid w:val="009C0AD7"/>
    <w:rsid w:val="009C0E66"/>
    <w:rsid w:val="009C1BB5"/>
    <w:rsid w:val="009C1C3D"/>
    <w:rsid w:val="009C29D9"/>
    <w:rsid w:val="009C3618"/>
    <w:rsid w:val="009C4374"/>
    <w:rsid w:val="009C4684"/>
    <w:rsid w:val="009D162C"/>
    <w:rsid w:val="009D213E"/>
    <w:rsid w:val="009D284E"/>
    <w:rsid w:val="009D2AB5"/>
    <w:rsid w:val="009D2F04"/>
    <w:rsid w:val="009D3529"/>
    <w:rsid w:val="009D402A"/>
    <w:rsid w:val="009D4606"/>
    <w:rsid w:val="009D5529"/>
    <w:rsid w:val="009D71D7"/>
    <w:rsid w:val="009D788E"/>
    <w:rsid w:val="009D7BCE"/>
    <w:rsid w:val="009E0092"/>
    <w:rsid w:val="009E081E"/>
    <w:rsid w:val="009E136B"/>
    <w:rsid w:val="009E165E"/>
    <w:rsid w:val="009E2819"/>
    <w:rsid w:val="009E34DA"/>
    <w:rsid w:val="009E375F"/>
    <w:rsid w:val="009E4194"/>
    <w:rsid w:val="009E4679"/>
    <w:rsid w:val="009E548F"/>
    <w:rsid w:val="009E5BBD"/>
    <w:rsid w:val="009E61DF"/>
    <w:rsid w:val="009E6CC7"/>
    <w:rsid w:val="009E73B9"/>
    <w:rsid w:val="009F0742"/>
    <w:rsid w:val="009F122E"/>
    <w:rsid w:val="009F1408"/>
    <w:rsid w:val="009F143C"/>
    <w:rsid w:val="009F1B70"/>
    <w:rsid w:val="009F31D2"/>
    <w:rsid w:val="009F3FB4"/>
    <w:rsid w:val="009F569F"/>
    <w:rsid w:val="009F57FA"/>
    <w:rsid w:val="009F657D"/>
    <w:rsid w:val="009F673A"/>
    <w:rsid w:val="009F6DBC"/>
    <w:rsid w:val="009F767C"/>
    <w:rsid w:val="009F790D"/>
    <w:rsid w:val="009F7BBE"/>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91E"/>
    <w:rsid w:val="00A07B27"/>
    <w:rsid w:val="00A07B45"/>
    <w:rsid w:val="00A07C02"/>
    <w:rsid w:val="00A113A2"/>
    <w:rsid w:val="00A113F9"/>
    <w:rsid w:val="00A11972"/>
    <w:rsid w:val="00A124AA"/>
    <w:rsid w:val="00A12F31"/>
    <w:rsid w:val="00A13840"/>
    <w:rsid w:val="00A14344"/>
    <w:rsid w:val="00A153DB"/>
    <w:rsid w:val="00A15A17"/>
    <w:rsid w:val="00A16249"/>
    <w:rsid w:val="00A1688A"/>
    <w:rsid w:val="00A168FA"/>
    <w:rsid w:val="00A20BE4"/>
    <w:rsid w:val="00A21034"/>
    <w:rsid w:val="00A22BD9"/>
    <w:rsid w:val="00A22FEA"/>
    <w:rsid w:val="00A232E3"/>
    <w:rsid w:val="00A23E64"/>
    <w:rsid w:val="00A2443F"/>
    <w:rsid w:val="00A245E3"/>
    <w:rsid w:val="00A24D8D"/>
    <w:rsid w:val="00A2554C"/>
    <w:rsid w:val="00A26591"/>
    <w:rsid w:val="00A265FA"/>
    <w:rsid w:val="00A30E4A"/>
    <w:rsid w:val="00A31B2D"/>
    <w:rsid w:val="00A337E5"/>
    <w:rsid w:val="00A33A5E"/>
    <w:rsid w:val="00A35AC9"/>
    <w:rsid w:val="00A361EF"/>
    <w:rsid w:val="00A3655A"/>
    <w:rsid w:val="00A369D3"/>
    <w:rsid w:val="00A36F9D"/>
    <w:rsid w:val="00A37173"/>
    <w:rsid w:val="00A3791B"/>
    <w:rsid w:val="00A40783"/>
    <w:rsid w:val="00A40ECF"/>
    <w:rsid w:val="00A410AA"/>
    <w:rsid w:val="00A416CD"/>
    <w:rsid w:val="00A42AEE"/>
    <w:rsid w:val="00A42E17"/>
    <w:rsid w:val="00A4457B"/>
    <w:rsid w:val="00A4471D"/>
    <w:rsid w:val="00A44CD7"/>
    <w:rsid w:val="00A457E5"/>
    <w:rsid w:val="00A45C19"/>
    <w:rsid w:val="00A46679"/>
    <w:rsid w:val="00A47E09"/>
    <w:rsid w:val="00A47F17"/>
    <w:rsid w:val="00A51A39"/>
    <w:rsid w:val="00A51F0B"/>
    <w:rsid w:val="00A51F9E"/>
    <w:rsid w:val="00A53953"/>
    <w:rsid w:val="00A53D13"/>
    <w:rsid w:val="00A53E5A"/>
    <w:rsid w:val="00A53FBD"/>
    <w:rsid w:val="00A54656"/>
    <w:rsid w:val="00A551F3"/>
    <w:rsid w:val="00A558E5"/>
    <w:rsid w:val="00A56171"/>
    <w:rsid w:val="00A605EA"/>
    <w:rsid w:val="00A60F7B"/>
    <w:rsid w:val="00A6118B"/>
    <w:rsid w:val="00A61539"/>
    <w:rsid w:val="00A621E0"/>
    <w:rsid w:val="00A6265B"/>
    <w:rsid w:val="00A63099"/>
    <w:rsid w:val="00A63284"/>
    <w:rsid w:val="00A643AE"/>
    <w:rsid w:val="00A64DD7"/>
    <w:rsid w:val="00A66405"/>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57F2"/>
    <w:rsid w:val="00A8585B"/>
    <w:rsid w:val="00A85ABF"/>
    <w:rsid w:val="00A85F22"/>
    <w:rsid w:val="00A86FA7"/>
    <w:rsid w:val="00A87882"/>
    <w:rsid w:val="00A909F9"/>
    <w:rsid w:val="00A90BAF"/>
    <w:rsid w:val="00A90D3B"/>
    <w:rsid w:val="00A91494"/>
    <w:rsid w:val="00A92D9A"/>
    <w:rsid w:val="00A95237"/>
    <w:rsid w:val="00AA0C94"/>
    <w:rsid w:val="00AA20BF"/>
    <w:rsid w:val="00AA24D5"/>
    <w:rsid w:val="00AA2B12"/>
    <w:rsid w:val="00AA305C"/>
    <w:rsid w:val="00AA32D3"/>
    <w:rsid w:val="00AA4E36"/>
    <w:rsid w:val="00AA5CCF"/>
    <w:rsid w:val="00AA71F6"/>
    <w:rsid w:val="00AA7625"/>
    <w:rsid w:val="00AA7BDA"/>
    <w:rsid w:val="00AB021D"/>
    <w:rsid w:val="00AB0778"/>
    <w:rsid w:val="00AB1AF9"/>
    <w:rsid w:val="00AB2B1C"/>
    <w:rsid w:val="00AB3EE2"/>
    <w:rsid w:val="00AB5F38"/>
    <w:rsid w:val="00AB5F3B"/>
    <w:rsid w:val="00AB678F"/>
    <w:rsid w:val="00AB701B"/>
    <w:rsid w:val="00AB7412"/>
    <w:rsid w:val="00AC0256"/>
    <w:rsid w:val="00AC04DA"/>
    <w:rsid w:val="00AC11D6"/>
    <w:rsid w:val="00AC1711"/>
    <w:rsid w:val="00AC1ADE"/>
    <w:rsid w:val="00AC2F18"/>
    <w:rsid w:val="00AC316C"/>
    <w:rsid w:val="00AC4A9A"/>
    <w:rsid w:val="00AC4C28"/>
    <w:rsid w:val="00AC4EE1"/>
    <w:rsid w:val="00AC58D3"/>
    <w:rsid w:val="00AC6447"/>
    <w:rsid w:val="00AC6C41"/>
    <w:rsid w:val="00AC6D89"/>
    <w:rsid w:val="00AC759D"/>
    <w:rsid w:val="00AC75C3"/>
    <w:rsid w:val="00AC79E2"/>
    <w:rsid w:val="00AC7C57"/>
    <w:rsid w:val="00AD1A07"/>
    <w:rsid w:val="00AD490A"/>
    <w:rsid w:val="00AD4FE0"/>
    <w:rsid w:val="00AD5172"/>
    <w:rsid w:val="00AD5E3A"/>
    <w:rsid w:val="00AD7CB5"/>
    <w:rsid w:val="00AD7CC3"/>
    <w:rsid w:val="00AE01EB"/>
    <w:rsid w:val="00AE0DBD"/>
    <w:rsid w:val="00AE1702"/>
    <w:rsid w:val="00AE180A"/>
    <w:rsid w:val="00AE18F4"/>
    <w:rsid w:val="00AE25CB"/>
    <w:rsid w:val="00AE2B49"/>
    <w:rsid w:val="00AE2FD1"/>
    <w:rsid w:val="00AE3199"/>
    <w:rsid w:val="00AE3BFA"/>
    <w:rsid w:val="00AE3DCD"/>
    <w:rsid w:val="00AE3E3A"/>
    <w:rsid w:val="00AE3F3A"/>
    <w:rsid w:val="00AE41FF"/>
    <w:rsid w:val="00AE426B"/>
    <w:rsid w:val="00AE4414"/>
    <w:rsid w:val="00AE45D5"/>
    <w:rsid w:val="00AE48AF"/>
    <w:rsid w:val="00AE5ED1"/>
    <w:rsid w:val="00AE6671"/>
    <w:rsid w:val="00AE72A1"/>
    <w:rsid w:val="00AF0069"/>
    <w:rsid w:val="00AF05B2"/>
    <w:rsid w:val="00AF0821"/>
    <w:rsid w:val="00AF0870"/>
    <w:rsid w:val="00AF0BC5"/>
    <w:rsid w:val="00AF0C26"/>
    <w:rsid w:val="00AF1208"/>
    <w:rsid w:val="00AF12A6"/>
    <w:rsid w:val="00AF1733"/>
    <w:rsid w:val="00AF2AEA"/>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F40"/>
    <w:rsid w:val="00B03979"/>
    <w:rsid w:val="00B0452C"/>
    <w:rsid w:val="00B04CFB"/>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F58"/>
    <w:rsid w:val="00B205DC"/>
    <w:rsid w:val="00B205DD"/>
    <w:rsid w:val="00B20BBF"/>
    <w:rsid w:val="00B20D04"/>
    <w:rsid w:val="00B20D2E"/>
    <w:rsid w:val="00B2258F"/>
    <w:rsid w:val="00B22AF8"/>
    <w:rsid w:val="00B23F7C"/>
    <w:rsid w:val="00B25155"/>
    <w:rsid w:val="00B25A01"/>
    <w:rsid w:val="00B25CF6"/>
    <w:rsid w:val="00B25FD1"/>
    <w:rsid w:val="00B26992"/>
    <w:rsid w:val="00B2797F"/>
    <w:rsid w:val="00B27B4F"/>
    <w:rsid w:val="00B27D30"/>
    <w:rsid w:val="00B27E43"/>
    <w:rsid w:val="00B27F9E"/>
    <w:rsid w:val="00B3191F"/>
    <w:rsid w:val="00B324B8"/>
    <w:rsid w:val="00B328FB"/>
    <w:rsid w:val="00B332DF"/>
    <w:rsid w:val="00B3336E"/>
    <w:rsid w:val="00B3370A"/>
    <w:rsid w:val="00B3376A"/>
    <w:rsid w:val="00B33F11"/>
    <w:rsid w:val="00B33FD6"/>
    <w:rsid w:val="00B34B1F"/>
    <w:rsid w:val="00B353A5"/>
    <w:rsid w:val="00B358DB"/>
    <w:rsid w:val="00B35AFD"/>
    <w:rsid w:val="00B35C70"/>
    <w:rsid w:val="00B362BE"/>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C68"/>
    <w:rsid w:val="00B54E00"/>
    <w:rsid w:val="00B55DB1"/>
    <w:rsid w:val="00B56CBD"/>
    <w:rsid w:val="00B56E50"/>
    <w:rsid w:val="00B57313"/>
    <w:rsid w:val="00B57407"/>
    <w:rsid w:val="00B57546"/>
    <w:rsid w:val="00B6110A"/>
    <w:rsid w:val="00B61799"/>
    <w:rsid w:val="00B6236C"/>
    <w:rsid w:val="00B62C0C"/>
    <w:rsid w:val="00B63010"/>
    <w:rsid w:val="00B63E86"/>
    <w:rsid w:val="00B64B11"/>
    <w:rsid w:val="00B65992"/>
    <w:rsid w:val="00B67400"/>
    <w:rsid w:val="00B67654"/>
    <w:rsid w:val="00B67CF6"/>
    <w:rsid w:val="00B70066"/>
    <w:rsid w:val="00B71C5D"/>
    <w:rsid w:val="00B724E5"/>
    <w:rsid w:val="00B72D47"/>
    <w:rsid w:val="00B73756"/>
    <w:rsid w:val="00B739D4"/>
    <w:rsid w:val="00B74885"/>
    <w:rsid w:val="00B74A23"/>
    <w:rsid w:val="00B75002"/>
    <w:rsid w:val="00B754E9"/>
    <w:rsid w:val="00B76108"/>
    <w:rsid w:val="00B76898"/>
    <w:rsid w:val="00B76DA1"/>
    <w:rsid w:val="00B77677"/>
    <w:rsid w:val="00B77B7B"/>
    <w:rsid w:val="00B77E1E"/>
    <w:rsid w:val="00B80478"/>
    <w:rsid w:val="00B80546"/>
    <w:rsid w:val="00B8071A"/>
    <w:rsid w:val="00B80AF5"/>
    <w:rsid w:val="00B81424"/>
    <w:rsid w:val="00B82B5C"/>
    <w:rsid w:val="00B839AD"/>
    <w:rsid w:val="00B83E9E"/>
    <w:rsid w:val="00B8434F"/>
    <w:rsid w:val="00B84CDE"/>
    <w:rsid w:val="00B86832"/>
    <w:rsid w:val="00B86F4A"/>
    <w:rsid w:val="00B87336"/>
    <w:rsid w:val="00B87807"/>
    <w:rsid w:val="00B879F4"/>
    <w:rsid w:val="00B87B88"/>
    <w:rsid w:val="00B90A51"/>
    <w:rsid w:val="00B90AC2"/>
    <w:rsid w:val="00B90DBA"/>
    <w:rsid w:val="00B912E8"/>
    <w:rsid w:val="00B9171B"/>
    <w:rsid w:val="00B91FD1"/>
    <w:rsid w:val="00B9356B"/>
    <w:rsid w:val="00B93975"/>
    <w:rsid w:val="00B93D38"/>
    <w:rsid w:val="00B947CB"/>
    <w:rsid w:val="00B949C3"/>
    <w:rsid w:val="00B94FC1"/>
    <w:rsid w:val="00B94FEE"/>
    <w:rsid w:val="00B956D7"/>
    <w:rsid w:val="00B95707"/>
    <w:rsid w:val="00B95D42"/>
    <w:rsid w:val="00B95E24"/>
    <w:rsid w:val="00B96800"/>
    <w:rsid w:val="00B96870"/>
    <w:rsid w:val="00BA11FC"/>
    <w:rsid w:val="00BA12AC"/>
    <w:rsid w:val="00BA14AB"/>
    <w:rsid w:val="00BA200C"/>
    <w:rsid w:val="00BA35D9"/>
    <w:rsid w:val="00BA4129"/>
    <w:rsid w:val="00BA4F3B"/>
    <w:rsid w:val="00BA5238"/>
    <w:rsid w:val="00BA7070"/>
    <w:rsid w:val="00BA77B6"/>
    <w:rsid w:val="00BB066B"/>
    <w:rsid w:val="00BB09D4"/>
    <w:rsid w:val="00BB0DF8"/>
    <w:rsid w:val="00BB228B"/>
    <w:rsid w:val="00BB235C"/>
    <w:rsid w:val="00BB2D96"/>
    <w:rsid w:val="00BB409D"/>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8FD"/>
    <w:rsid w:val="00BC3D5D"/>
    <w:rsid w:val="00BC3DC9"/>
    <w:rsid w:val="00BC468A"/>
    <w:rsid w:val="00BC487B"/>
    <w:rsid w:val="00BC4C9C"/>
    <w:rsid w:val="00BC503F"/>
    <w:rsid w:val="00BC53C3"/>
    <w:rsid w:val="00BC56F2"/>
    <w:rsid w:val="00BC5710"/>
    <w:rsid w:val="00BC669C"/>
    <w:rsid w:val="00BC66D3"/>
    <w:rsid w:val="00BC6AC9"/>
    <w:rsid w:val="00BC72B6"/>
    <w:rsid w:val="00BC73F7"/>
    <w:rsid w:val="00BC7E1D"/>
    <w:rsid w:val="00BD03EC"/>
    <w:rsid w:val="00BD11BF"/>
    <w:rsid w:val="00BD1B05"/>
    <w:rsid w:val="00BD1E22"/>
    <w:rsid w:val="00BD3DB7"/>
    <w:rsid w:val="00BD43F3"/>
    <w:rsid w:val="00BD4495"/>
    <w:rsid w:val="00BD584E"/>
    <w:rsid w:val="00BD5C8E"/>
    <w:rsid w:val="00BD5CD8"/>
    <w:rsid w:val="00BD624D"/>
    <w:rsid w:val="00BD685F"/>
    <w:rsid w:val="00BD6867"/>
    <w:rsid w:val="00BD68DE"/>
    <w:rsid w:val="00BD76B0"/>
    <w:rsid w:val="00BE07E1"/>
    <w:rsid w:val="00BE147A"/>
    <w:rsid w:val="00BE2375"/>
    <w:rsid w:val="00BE2ABF"/>
    <w:rsid w:val="00BE3DA0"/>
    <w:rsid w:val="00BE486C"/>
    <w:rsid w:val="00BE4AED"/>
    <w:rsid w:val="00BE4E6C"/>
    <w:rsid w:val="00BE4E7F"/>
    <w:rsid w:val="00BE5881"/>
    <w:rsid w:val="00BE59A5"/>
    <w:rsid w:val="00BE5E2D"/>
    <w:rsid w:val="00BE69B7"/>
    <w:rsid w:val="00BE6B23"/>
    <w:rsid w:val="00BF058D"/>
    <w:rsid w:val="00BF06D1"/>
    <w:rsid w:val="00BF1131"/>
    <w:rsid w:val="00BF1B7A"/>
    <w:rsid w:val="00BF2296"/>
    <w:rsid w:val="00BF2F77"/>
    <w:rsid w:val="00BF2FA3"/>
    <w:rsid w:val="00BF4287"/>
    <w:rsid w:val="00BF5F47"/>
    <w:rsid w:val="00BF6031"/>
    <w:rsid w:val="00BF64F0"/>
    <w:rsid w:val="00BF6AAA"/>
    <w:rsid w:val="00BF7B76"/>
    <w:rsid w:val="00C0025E"/>
    <w:rsid w:val="00C006CD"/>
    <w:rsid w:val="00C023EC"/>
    <w:rsid w:val="00C02EF8"/>
    <w:rsid w:val="00C02FFD"/>
    <w:rsid w:val="00C0476C"/>
    <w:rsid w:val="00C04E61"/>
    <w:rsid w:val="00C05C4B"/>
    <w:rsid w:val="00C06890"/>
    <w:rsid w:val="00C06903"/>
    <w:rsid w:val="00C069CE"/>
    <w:rsid w:val="00C06BD4"/>
    <w:rsid w:val="00C06BE3"/>
    <w:rsid w:val="00C0707B"/>
    <w:rsid w:val="00C07217"/>
    <w:rsid w:val="00C0761B"/>
    <w:rsid w:val="00C11128"/>
    <w:rsid w:val="00C12794"/>
    <w:rsid w:val="00C12921"/>
    <w:rsid w:val="00C12CF7"/>
    <w:rsid w:val="00C139A6"/>
    <w:rsid w:val="00C147F4"/>
    <w:rsid w:val="00C15015"/>
    <w:rsid w:val="00C1512C"/>
    <w:rsid w:val="00C15DBB"/>
    <w:rsid w:val="00C1698E"/>
    <w:rsid w:val="00C1708F"/>
    <w:rsid w:val="00C17D8B"/>
    <w:rsid w:val="00C17EAB"/>
    <w:rsid w:val="00C20A82"/>
    <w:rsid w:val="00C20C2E"/>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77D"/>
    <w:rsid w:val="00C47D7A"/>
    <w:rsid w:val="00C500A0"/>
    <w:rsid w:val="00C5020F"/>
    <w:rsid w:val="00C50352"/>
    <w:rsid w:val="00C51585"/>
    <w:rsid w:val="00C51AAD"/>
    <w:rsid w:val="00C520C6"/>
    <w:rsid w:val="00C523B3"/>
    <w:rsid w:val="00C52DB3"/>
    <w:rsid w:val="00C52EAF"/>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86D"/>
    <w:rsid w:val="00C67069"/>
    <w:rsid w:val="00C670BC"/>
    <w:rsid w:val="00C67246"/>
    <w:rsid w:val="00C679D5"/>
    <w:rsid w:val="00C70480"/>
    <w:rsid w:val="00C704FA"/>
    <w:rsid w:val="00C71435"/>
    <w:rsid w:val="00C73E0D"/>
    <w:rsid w:val="00C7438A"/>
    <w:rsid w:val="00C745F7"/>
    <w:rsid w:val="00C74762"/>
    <w:rsid w:val="00C74C57"/>
    <w:rsid w:val="00C74E3E"/>
    <w:rsid w:val="00C7556F"/>
    <w:rsid w:val="00C7569A"/>
    <w:rsid w:val="00C7618E"/>
    <w:rsid w:val="00C764AC"/>
    <w:rsid w:val="00C771D0"/>
    <w:rsid w:val="00C77B0E"/>
    <w:rsid w:val="00C803B3"/>
    <w:rsid w:val="00C803D2"/>
    <w:rsid w:val="00C807A4"/>
    <w:rsid w:val="00C80D19"/>
    <w:rsid w:val="00C80E62"/>
    <w:rsid w:val="00C81E91"/>
    <w:rsid w:val="00C842E4"/>
    <w:rsid w:val="00C85D81"/>
    <w:rsid w:val="00C8633A"/>
    <w:rsid w:val="00C86DC0"/>
    <w:rsid w:val="00C87291"/>
    <w:rsid w:val="00C872E2"/>
    <w:rsid w:val="00C87388"/>
    <w:rsid w:val="00C87888"/>
    <w:rsid w:val="00C90548"/>
    <w:rsid w:val="00C90BF6"/>
    <w:rsid w:val="00C9117B"/>
    <w:rsid w:val="00C9163A"/>
    <w:rsid w:val="00C92FD4"/>
    <w:rsid w:val="00C95386"/>
    <w:rsid w:val="00C958FA"/>
    <w:rsid w:val="00C95DCE"/>
    <w:rsid w:val="00C95E93"/>
    <w:rsid w:val="00C962FB"/>
    <w:rsid w:val="00C964CB"/>
    <w:rsid w:val="00C978B2"/>
    <w:rsid w:val="00CA0D0B"/>
    <w:rsid w:val="00CA0E99"/>
    <w:rsid w:val="00CA0F2E"/>
    <w:rsid w:val="00CA1262"/>
    <w:rsid w:val="00CA1703"/>
    <w:rsid w:val="00CA176D"/>
    <w:rsid w:val="00CA2E96"/>
    <w:rsid w:val="00CA323E"/>
    <w:rsid w:val="00CA366F"/>
    <w:rsid w:val="00CA432B"/>
    <w:rsid w:val="00CA51FC"/>
    <w:rsid w:val="00CA55D9"/>
    <w:rsid w:val="00CA589C"/>
    <w:rsid w:val="00CA58C4"/>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6B0"/>
    <w:rsid w:val="00CC474D"/>
    <w:rsid w:val="00CC4E80"/>
    <w:rsid w:val="00CC5573"/>
    <w:rsid w:val="00CC5F74"/>
    <w:rsid w:val="00CC618C"/>
    <w:rsid w:val="00CC6951"/>
    <w:rsid w:val="00CC6995"/>
    <w:rsid w:val="00CC6F7B"/>
    <w:rsid w:val="00CC7615"/>
    <w:rsid w:val="00CD0A2E"/>
    <w:rsid w:val="00CD0B2D"/>
    <w:rsid w:val="00CD17DA"/>
    <w:rsid w:val="00CD1943"/>
    <w:rsid w:val="00CD26C5"/>
    <w:rsid w:val="00CD2722"/>
    <w:rsid w:val="00CD33DF"/>
    <w:rsid w:val="00CD37EE"/>
    <w:rsid w:val="00CD3864"/>
    <w:rsid w:val="00CD54D8"/>
    <w:rsid w:val="00CD56B2"/>
    <w:rsid w:val="00CD570B"/>
    <w:rsid w:val="00CD61E4"/>
    <w:rsid w:val="00CD6603"/>
    <w:rsid w:val="00CE0C42"/>
    <w:rsid w:val="00CE110C"/>
    <w:rsid w:val="00CE1B43"/>
    <w:rsid w:val="00CE1E98"/>
    <w:rsid w:val="00CE2870"/>
    <w:rsid w:val="00CE2CC1"/>
    <w:rsid w:val="00CE2F90"/>
    <w:rsid w:val="00CE3790"/>
    <w:rsid w:val="00CE3F0D"/>
    <w:rsid w:val="00CE4083"/>
    <w:rsid w:val="00CE4542"/>
    <w:rsid w:val="00CE458C"/>
    <w:rsid w:val="00CE46A7"/>
    <w:rsid w:val="00CE598C"/>
    <w:rsid w:val="00CE7334"/>
    <w:rsid w:val="00CE7468"/>
    <w:rsid w:val="00CE7658"/>
    <w:rsid w:val="00CE7D21"/>
    <w:rsid w:val="00CF0EA9"/>
    <w:rsid w:val="00CF1047"/>
    <w:rsid w:val="00CF1523"/>
    <w:rsid w:val="00CF1639"/>
    <w:rsid w:val="00CF1FB5"/>
    <w:rsid w:val="00CF27C8"/>
    <w:rsid w:val="00CF3D0C"/>
    <w:rsid w:val="00CF457F"/>
    <w:rsid w:val="00CF474C"/>
    <w:rsid w:val="00CF557E"/>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94"/>
    <w:rsid w:val="00D05EB7"/>
    <w:rsid w:val="00D06F1B"/>
    <w:rsid w:val="00D0725B"/>
    <w:rsid w:val="00D0740D"/>
    <w:rsid w:val="00D07951"/>
    <w:rsid w:val="00D07ABE"/>
    <w:rsid w:val="00D10A98"/>
    <w:rsid w:val="00D11536"/>
    <w:rsid w:val="00D11D06"/>
    <w:rsid w:val="00D123E8"/>
    <w:rsid w:val="00D12DAB"/>
    <w:rsid w:val="00D13A12"/>
    <w:rsid w:val="00D13F05"/>
    <w:rsid w:val="00D13F74"/>
    <w:rsid w:val="00D1450E"/>
    <w:rsid w:val="00D14995"/>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BDF"/>
    <w:rsid w:val="00D33466"/>
    <w:rsid w:val="00D33584"/>
    <w:rsid w:val="00D33950"/>
    <w:rsid w:val="00D348D1"/>
    <w:rsid w:val="00D34D73"/>
    <w:rsid w:val="00D34F67"/>
    <w:rsid w:val="00D35487"/>
    <w:rsid w:val="00D3658E"/>
    <w:rsid w:val="00D40BB7"/>
    <w:rsid w:val="00D413D6"/>
    <w:rsid w:val="00D4233F"/>
    <w:rsid w:val="00D429EB"/>
    <w:rsid w:val="00D42AE6"/>
    <w:rsid w:val="00D4439B"/>
    <w:rsid w:val="00D4467E"/>
    <w:rsid w:val="00D4519E"/>
    <w:rsid w:val="00D4607E"/>
    <w:rsid w:val="00D46164"/>
    <w:rsid w:val="00D47B22"/>
    <w:rsid w:val="00D5184A"/>
    <w:rsid w:val="00D51867"/>
    <w:rsid w:val="00D52533"/>
    <w:rsid w:val="00D531CC"/>
    <w:rsid w:val="00D5397B"/>
    <w:rsid w:val="00D5489C"/>
    <w:rsid w:val="00D5587F"/>
    <w:rsid w:val="00D563C3"/>
    <w:rsid w:val="00D60D20"/>
    <w:rsid w:val="00D60E55"/>
    <w:rsid w:val="00D61733"/>
    <w:rsid w:val="00D6264D"/>
    <w:rsid w:val="00D63009"/>
    <w:rsid w:val="00D639D0"/>
    <w:rsid w:val="00D644D6"/>
    <w:rsid w:val="00D6605A"/>
    <w:rsid w:val="00D66586"/>
    <w:rsid w:val="00D668E8"/>
    <w:rsid w:val="00D6699C"/>
    <w:rsid w:val="00D67102"/>
    <w:rsid w:val="00D67BBF"/>
    <w:rsid w:val="00D67BD3"/>
    <w:rsid w:val="00D67E3C"/>
    <w:rsid w:val="00D70733"/>
    <w:rsid w:val="00D707CC"/>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5F8"/>
    <w:rsid w:val="00D97C50"/>
    <w:rsid w:val="00DA0596"/>
    <w:rsid w:val="00DA100E"/>
    <w:rsid w:val="00DA1E46"/>
    <w:rsid w:val="00DA405C"/>
    <w:rsid w:val="00DA413B"/>
    <w:rsid w:val="00DA5276"/>
    <w:rsid w:val="00DA54F6"/>
    <w:rsid w:val="00DA5C57"/>
    <w:rsid w:val="00DA6F2F"/>
    <w:rsid w:val="00DA6F8D"/>
    <w:rsid w:val="00DA7E59"/>
    <w:rsid w:val="00DA7FED"/>
    <w:rsid w:val="00DB058B"/>
    <w:rsid w:val="00DB0D57"/>
    <w:rsid w:val="00DB1274"/>
    <w:rsid w:val="00DB32BE"/>
    <w:rsid w:val="00DB3CFA"/>
    <w:rsid w:val="00DB4203"/>
    <w:rsid w:val="00DB427F"/>
    <w:rsid w:val="00DB42F3"/>
    <w:rsid w:val="00DB5870"/>
    <w:rsid w:val="00DB62A6"/>
    <w:rsid w:val="00DB6614"/>
    <w:rsid w:val="00DB6F12"/>
    <w:rsid w:val="00DB7125"/>
    <w:rsid w:val="00DB76CA"/>
    <w:rsid w:val="00DC06E2"/>
    <w:rsid w:val="00DC0AF0"/>
    <w:rsid w:val="00DC1704"/>
    <w:rsid w:val="00DC1AB3"/>
    <w:rsid w:val="00DC212D"/>
    <w:rsid w:val="00DC2B9E"/>
    <w:rsid w:val="00DC2EFB"/>
    <w:rsid w:val="00DC2F1E"/>
    <w:rsid w:val="00DC3789"/>
    <w:rsid w:val="00DC38FB"/>
    <w:rsid w:val="00DC3C52"/>
    <w:rsid w:val="00DC4259"/>
    <w:rsid w:val="00DC55B4"/>
    <w:rsid w:val="00DC60A5"/>
    <w:rsid w:val="00DC6806"/>
    <w:rsid w:val="00DC73B3"/>
    <w:rsid w:val="00DC7931"/>
    <w:rsid w:val="00DC7CD5"/>
    <w:rsid w:val="00DD15B1"/>
    <w:rsid w:val="00DD211A"/>
    <w:rsid w:val="00DD3536"/>
    <w:rsid w:val="00DD5163"/>
    <w:rsid w:val="00DD5315"/>
    <w:rsid w:val="00DD54D0"/>
    <w:rsid w:val="00DD67E8"/>
    <w:rsid w:val="00DD6A9C"/>
    <w:rsid w:val="00DD714D"/>
    <w:rsid w:val="00DD798D"/>
    <w:rsid w:val="00DE03AC"/>
    <w:rsid w:val="00DE05E5"/>
    <w:rsid w:val="00DE09FD"/>
    <w:rsid w:val="00DE1A71"/>
    <w:rsid w:val="00DE1B67"/>
    <w:rsid w:val="00DE288E"/>
    <w:rsid w:val="00DE298C"/>
    <w:rsid w:val="00DE3570"/>
    <w:rsid w:val="00DE4169"/>
    <w:rsid w:val="00DE49E2"/>
    <w:rsid w:val="00DE65D5"/>
    <w:rsid w:val="00DE68EE"/>
    <w:rsid w:val="00DE740A"/>
    <w:rsid w:val="00DE7AF1"/>
    <w:rsid w:val="00DE7FBA"/>
    <w:rsid w:val="00DF0BA4"/>
    <w:rsid w:val="00DF14AD"/>
    <w:rsid w:val="00DF2407"/>
    <w:rsid w:val="00DF2E56"/>
    <w:rsid w:val="00DF2FD6"/>
    <w:rsid w:val="00DF3389"/>
    <w:rsid w:val="00DF3CCC"/>
    <w:rsid w:val="00DF591A"/>
    <w:rsid w:val="00DF5B89"/>
    <w:rsid w:val="00DF5FF4"/>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F25"/>
    <w:rsid w:val="00E077DD"/>
    <w:rsid w:val="00E109B1"/>
    <w:rsid w:val="00E10AF9"/>
    <w:rsid w:val="00E11170"/>
    <w:rsid w:val="00E1148C"/>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659"/>
    <w:rsid w:val="00E2073C"/>
    <w:rsid w:val="00E20BD6"/>
    <w:rsid w:val="00E20F2C"/>
    <w:rsid w:val="00E215BC"/>
    <w:rsid w:val="00E215D2"/>
    <w:rsid w:val="00E22A85"/>
    <w:rsid w:val="00E23642"/>
    <w:rsid w:val="00E23D4E"/>
    <w:rsid w:val="00E2454E"/>
    <w:rsid w:val="00E2480A"/>
    <w:rsid w:val="00E24BEA"/>
    <w:rsid w:val="00E251B9"/>
    <w:rsid w:val="00E258D0"/>
    <w:rsid w:val="00E262E3"/>
    <w:rsid w:val="00E2719E"/>
    <w:rsid w:val="00E27F31"/>
    <w:rsid w:val="00E30EA7"/>
    <w:rsid w:val="00E3102F"/>
    <w:rsid w:val="00E310C6"/>
    <w:rsid w:val="00E31E98"/>
    <w:rsid w:val="00E32697"/>
    <w:rsid w:val="00E32F0A"/>
    <w:rsid w:val="00E33BF2"/>
    <w:rsid w:val="00E349EC"/>
    <w:rsid w:val="00E36277"/>
    <w:rsid w:val="00E36DCC"/>
    <w:rsid w:val="00E376C1"/>
    <w:rsid w:val="00E376F4"/>
    <w:rsid w:val="00E40E02"/>
    <w:rsid w:val="00E417D9"/>
    <w:rsid w:val="00E41A5D"/>
    <w:rsid w:val="00E41F96"/>
    <w:rsid w:val="00E4495F"/>
    <w:rsid w:val="00E455A8"/>
    <w:rsid w:val="00E458B7"/>
    <w:rsid w:val="00E4656E"/>
    <w:rsid w:val="00E46F18"/>
    <w:rsid w:val="00E4761A"/>
    <w:rsid w:val="00E47DEE"/>
    <w:rsid w:val="00E509BB"/>
    <w:rsid w:val="00E51BA6"/>
    <w:rsid w:val="00E534AD"/>
    <w:rsid w:val="00E53A2C"/>
    <w:rsid w:val="00E544A0"/>
    <w:rsid w:val="00E547B2"/>
    <w:rsid w:val="00E5486D"/>
    <w:rsid w:val="00E55371"/>
    <w:rsid w:val="00E5583B"/>
    <w:rsid w:val="00E570A6"/>
    <w:rsid w:val="00E60A11"/>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CB6"/>
    <w:rsid w:val="00E778DA"/>
    <w:rsid w:val="00E77F21"/>
    <w:rsid w:val="00E808F2"/>
    <w:rsid w:val="00E81BA2"/>
    <w:rsid w:val="00E830A3"/>
    <w:rsid w:val="00E831B5"/>
    <w:rsid w:val="00E832FC"/>
    <w:rsid w:val="00E8412F"/>
    <w:rsid w:val="00E84394"/>
    <w:rsid w:val="00E8549C"/>
    <w:rsid w:val="00E85DE6"/>
    <w:rsid w:val="00E8676D"/>
    <w:rsid w:val="00E87338"/>
    <w:rsid w:val="00E87456"/>
    <w:rsid w:val="00E8784D"/>
    <w:rsid w:val="00E878C8"/>
    <w:rsid w:val="00E87DDB"/>
    <w:rsid w:val="00E90399"/>
    <w:rsid w:val="00E90BC7"/>
    <w:rsid w:val="00E91D78"/>
    <w:rsid w:val="00E9258A"/>
    <w:rsid w:val="00E9281D"/>
    <w:rsid w:val="00E92B14"/>
    <w:rsid w:val="00E93296"/>
    <w:rsid w:val="00E93F15"/>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C03"/>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6B56"/>
    <w:rsid w:val="00EB7097"/>
    <w:rsid w:val="00EB731F"/>
    <w:rsid w:val="00EB73C0"/>
    <w:rsid w:val="00EB7E48"/>
    <w:rsid w:val="00EC0BFC"/>
    <w:rsid w:val="00EC0F5D"/>
    <w:rsid w:val="00EC1563"/>
    <w:rsid w:val="00EC1E47"/>
    <w:rsid w:val="00EC24DE"/>
    <w:rsid w:val="00EC2A5E"/>
    <w:rsid w:val="00EC2ED6"/>
    <w:rsid w:val="00EC373E"/>
    <w:rsid w:val="00EC3E3C"/>
    <w:rsid w:val="00EC45B0"/>
    <w:rsid w:val="00EC4BF1"/>
    <w:rsid w:val="00EC5F3F"/>
    <w:rsid w:val="00EC72D6"/>
    <w:rsid w:val="00ED08A0"/>
    <w:rsid w:val="00ED0B39"/>
    <w:rsid w:val="00ED1158"/>
    <w:rsid w:val="00ED1221"/>
    <w:rsid w:val="00ED225A"/>
    <w:rsid w:val="00ED2865"/>
    <w:rsid w:val="00ED31A9"/>
    <w:rsid w:val="00ED3EC2"/>
    <w:rsid w:val="00ED676B"/>
    <w:rsid w:val="00ED6F2B"/>
    <w:rsid w:val="00ED72A4"/>
    <w:rsid w:val="00EE09F5"/>
    <w:rsid w:val="00EE0E54"/>
    <w:rsid w:val="00EE1980"/>
    <w:rsid w:val="00EE213F"/>
    <w:rsid w:val="00EE2C26"/>
    <w:rsid w:val="00EE3F98"/>
    <w:rsid w:val="00EE42BD"/>
    <w:rsid w:val="00EE496A"/>
    <w:rsid w:val="00EE549F"/>
    <w:rsid w:val="00EE5952"/>
    <w:rsid w:val="00EE5D0F"/>
    <w:rsid w:val="00EE5F11"/>
    <w:rsid w:val="00EE6185"/>
    <w:rsid w:val="00EE687A"/>
    <w:rsid w:val="00EE6B56"/>
    <w:rsid w:val="00EE6BBE"/>
    <w:rsid w:val="00EE6C49"/>
    <w:rsid w:val="00EE70E1"/>
    <w:rsid w:val="00EE7569"/>
    <w:rsid w:val="00EE7A28"/>
    <w:rsid w:val="00EF0C65"/>
    <w:rsid w:val="00EF10BD"/>
    <w:rsid w:val="00EF3AE7"/>
    <w:rsid w:val="00EF3EC6"/>
    <w:rsid w:val="00EF4CC2"/>
    <w:rsid w:val="00EF50D0"/>
    <w:rsid w:val="00EF5615"/>
    <w:rsid w:val="00EF5D7B"/>
    <w:rsid w:val="00EF66DE"/>
    <w:rsid w:val="00EF74DF"/>
    <w:rsid w:val="00EF7A9D"/>
    <w:rsid w:val="00F005F1"/>
    <w:rsid w:val="00F006B6"/>
    <w:rsid w:val="00F017E1"/>
    <w:rsid w:val="00F01A62"/>
    <w:rsid w:val="00F036FC"/>
    <w:rsid w:val="00F03E15"/>
    <w:rsid w:val="00F04560"/>
    <w:rsid w:val="00F046F4"/>
    <w:rsid w:val="00F0545F"/>
    <w:rsid w:val="00F05D7D"/>
    <w:rsid w:val="00F06575"/>
    <w:rsid w:val="00F068AE"/>
    <w:rsid w:val="00F07337"/>
    <w:rsid w:val="00F0768E"/>
    <w:rsid w:val="00F076A1"/>
    <w:rsid w:val="00F078A9"/>
    <w:rsid w:val="00F1053E"/>
    <w:rsid w:val="00F11104"/>
    <w:rsid w:val="00F115B0"/>
    <w:rsid w:val="00F1194D"/>
    <w:rsid w:val="00F12D1E"/>
    <w:rsid w:val="00F130BC"/>
    <w:rsid w:val="00F132D3"/>
    <w:rsid w:val="00F134A8"/>
    <w:rsid w:val="00F139DF"/>
    <w:rsid w:val="00F147B9"/>
    <w:rsid w:val="00F14DCC"/>
    <w:rsid w:val="00F14EEC"/>
    <w:rsid w:val="00F15FE9"/>
    <w:rsid w:val="00F20A9D"/>
    <w:rsid w:val="00F20AE4"/>
    <w:rsid w:val="00F20E32"/>
    <w:rsid w:val="00F218A4"/>
    <w:rsid w:val="00F21BC4"/>
    <w:rsid w:val="00F21E9D"/>
    <w:rsid w:val="00F21FCC"/>
    <w:rsid w:val="00F22BFC"/>
    <w:rsid w:val="00F23763"/>
    <w:rsid w:val="00F241AF"/>
    <w:rsid w:val="00F24A31"/>
    <w:rsid w:val="00F27372"/>
    <w:rsid w:val="00F27575"/>
    <w:rsid w:val="00F27F51"/>
    <w:rsid w:val="00F30472"/>
    <w:rsid w:val="00F30BEE"/>
    <w:rsid w:val="00F30F32"/>
    <w:rsid w:val="00F328BF"/>
    <w:rsid w:val="00F32D73"/>
    <w:rsid w:val="00F337FE"/>
    <w:rsid w:val="00F33E15"/>
    <w:rsid w:val="00F34878"/>
    <w:rsid w:val="00F35358"/>
    <w:rsid w:val="00F35C21"/>
    <w:rsid w:val="00F36033"/>
    <w:rsid w:val="00F371B2"/>
    <w:rsid w:val="00F37472"/>
    <w:rsid w:val="00F37A3D"/>
    <w:rsid w:val="00F4121A"/>
    <w:rsid w:val="00F412B9"/>
    <w:rsid w:val="00F42CB9"/>
    <w:rsid w:val="00F42F06"/>
    <w:rsid w:val="00F43CC6"/>
    <w:rsid w:val="00F443F7"/>
    <w:rsid w:val="00F44D83"/>
    <w:rsid w:val="00F45243"/>
    <w:rsid w:val="00F45645"/>
    <w:rsid w:val="00F45BC4"/>
    <w:rsid w:val="00F4612E"/>
    <w:rsid w:val="00F47012"/>
    <w:rsid w:val="00F47D7F"/>
    <w:rsid w:val="00F47EB8"/>
    <w:rsid w:val="00F501C2"/>
    <w:rsid w:val="00F50C48"/>
    <w:rsid w:val="00F50CE8"/>
    <w:rsid w:val="00F5102F"/>
    <w:rsid w:val="00F515B1"/>
    <w:rsid w:val="00F5182C"/>
    <w:rsid w:val="00F51945"/>
    <w:rsid w:val="00F51B24"/>
    <w:rsid w:val="00F529CA"/>
    <w:rsid w:val="00F52FFC"/>
    <w:rsid w:val="00F5311F"/>
    <w:rsid w:val="00F5479E"/>
    <w:rsid w:val="00F54EF3"/>
    <w:rsid w:val="00F56693"/>
    <w:rsid w:val="00F56862"/>
    <w:rsid w:val="00F6034B"/>
    <w:rsid w:val="00F613F4"/>
    <w:rsid w:val="00F621E3"/>
    <w:rsid w:val="00F6252E"/>
    <w:rsid w:val="00F62C48"/>
    <w:rsid w:val="00F63F2B"/>
    <w:rsid w:val="00F64127"/>
    <w:rsid w:val="00F641EC"/>
    <w:rsid w:val="00F654AF"/>
    <w:rsid w:val="00F65A80"/>
    <w:rsid w:val="00F65D5C"/>
    <w:rsid w:val="00F669B1"/>
    <w:rsid w:val="00F674D9"/>
    <w:rsid w:val="00F67665"/>
    <w:rsid w:val="00F702BB"/>
    <w:rsid w:val="00F72468"/>
    <w:rsid w:val="00F72805"/>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3753"/>
    <w:rsid w:val="00F84550"/>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BB3"/>
    <w:rsid w:val="00FA7C8B"/>
    <w:rsid w:val="00FB0B7E"/>
    <w:rsid w:val="00FB1714"/>
    <w:rsid w:val="00FB17AE"/>
    <w:rsid w:val="00FB1B04"/>
    <w:rsid w:val="00FB23BB"/>
    <w:rsid w:val="00FB2A0A"/>
    <w:rsid w:val="00FB2D2E"/>
    <w:rsid w:val="00FB36BB"/>
    <w:rsid w:val="00FB4B76"/>
    <w:rsid w:val="00FB5104"/>
    <w:rsid w:val="00FB5AE8"/>
    <w:rsid w:val="00FB5F59"/>
    <w:rsid w:val="00FB6929"/>
    <w:rsid w:val="00FB750C"/>
    <w:rsid w:val="00FB772A"/>
    <w:rsid w:val="00FB7796"/>
    <w:rsid w:val="00FB7A70"/>
    <w:rsid w:val="00FB7D87"/>
    <w:rsid w:val="00FC01B5"/>
    <w:rsid w:val="00FC0829"/>
    <w:rsid w:val="00FC0A50"/>
    <w:rsid w:val="00FC12FA"/>
    <w:rsid w:val="00FC1B8C"/>
    <w:rsid w:val="00FC31B8"/>
    <w:rsid w:val="00FC38F9"/>
    <w:rsid w:val="00FC3965"/>
    <w:rsid w:val="00FC3B86"/>
    <w:rsid w:val="00FC3F72"/>
    <w:rsid w:val="00FC405C"/>
    <w:rsid w:val="00FC4D0D"/>
    <w:rsid w:val="00FC52AF"/>
    <w:rsid w:val="00FC5C7B"/>
    <w:rsid w:val="00FC663D"/>
    <w:rsid w:val="00FC6E86"/>
    <w:rsid w:val="00FC745E"/>
    <w:rsid w:val="00FC7F84"/>
    <w:rsid w:val="00FD03B6"/>
    <w:rsid w:val="00FD10B8"/>
    <w:rsid w:val="00FD17A5"/>
    <w:rsid w:val="00FD20B3"/>
    <w:rsid w:val="00FD48BA"/>
    <w:rsid w:val="00FD4D83"/>
    <w:rsid w:val="00FD4FB0"/>
    <w:rsid w:val="00FD5538"/>
    <w:rsid w:val="00FD6F83"/>
    <w:rsid w:val="00FD747C"/>
    <w:rsid w:val="00FD7A62"/>
    <w:rsid w:val="00FD7CDC"/>
    <w:rsid w:val="00FD7EB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A10"/>
    <w:rsid w:val="00FE702A"/>
    <w:rsid w:val="00FE77C2"/>
    <w:rsid w:val="00FE7B69"/>
    <w:rsid w:val="00FE7BF0"/>
    <w:rsid w:val="00FE7CA7"/>
    <w:rsid w:val="00FF044B"/>
    <w:rsid w:val="00FF0532"/>
    <w:rsid w:val="00FF0979"/>
    <w:rsid w:val="00FF0FEA"/>
    <w:rsid w:val="00FF12A7"/>
    <w:rsid w:val="00FF19A2"/>
    <w:rsid w:val="00FF1A41"/>
    <w:rsid w:val="00FF2485"/>
    <w:rsid w:val="00FF25BB"/>
    <w:rsid w:val="00FF25D2"/>
    <w:rsid w:val="00FF2682"/>
    <w:rsid w:val="00FF34CB"/>
    <w:rsid w:val="00FF3536"/>
    <w:rsid w:val="00FF3F88"/>
    <w:rsid w:val="00FF40C7"/>
    <w:rsid w:val="00FF46AB"/>
    <w:rsid w:val="00FF5379"/>
    <w:rsid w:val="00FF55EE"/>
    <w:rsid w:val="00FF56F4"/>
    <w:rsid w:val="00FF6252"/>
    <w:rsid w:val="00FF726C"/>
    <w:rsid w:val="00FF729E"/>
    <w:rsid w:val="00FF74F3"/>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notes.xml.rels><?xml version="1.0" encoding="UTF-8" standalone="yes"?>
<Relationships xmlns="http://schemas.openxmlformats.org/package/2006/relationships"><Relationship Id="rId1" Type="http://schemas.openxmlformats.org/officeDocument/2006/relationships/hyperlink" Target="https://congresosanluis.gob.mx/sites/default/files/unpload/legislacion/leyes/2023/10/Ley_de_Certeza_Patrimoninial_13_Oct_2023.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6B4B7E-4850-4200-B100-B711BD4A2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577</TotalTime>
  <Pages>12</Pages>
  <Words>3723</Words>
  <Characters>20480</Characters>
  <Application>Microsoft Office Word</Application>
  <DocSecurity>0</DocSecurity>
  <Lines>170</Lines>
  <Paragraphs>48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24155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Usuario</cp:lastModifiedBy>
  <cp:revision>5</cp:revision>
  <cp:lastPrinted>2024-08-07T21:18:00Z</cp:lastPrinted>
  <dcterms:created xsi:type="dcterms:W3CDTF">2024-09-18T16:20:00Z</dcterms:created>
  <dcterms:modified xsi:type="dcterms:W3CDTF">2025-10-01T17:26:00Z</dcterms:modified>
</cp:coreProperties>
</file>