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41" w:rightFromText="141" w:horzAnchor="margin" w:tblpY="73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82"/>
        <w:gridCol w:w="1233"/>
        <w:gridCol w:w="1418"/>
        <w:gridCol w:w="1302"/>
        <w:gridCol w:w="1576"/>
        <w:gridCol w:w="1552"/>
      </w:tblGrid>
      <w:tr w:rsidR="003B6AF0" w:rsidRPr="003B6AF0" w:rsidTr="00410667">
        <w:tc>
          <w:tcPr>
            <w:tcW w:w="1258" w:type="dxa"/>
            <w:shd w:val="clear" w:color="auto" w:fill="auto"/>
          </w:tcPr>
          <w:p w:rsidR="00E57142" w:rsidRPr="003B6AF0" w:rsidRDefault="00E57142" w:rsidP="00410667">
            <w:pPr>
              <w:pStyle w:val="corte4fondo"/>
              <w:ind w:firstLine="0"/>
              <w:jc w:val="center"/>
              <w:rPr>
                <w:sz w:val="18"/>
                <w:szCs w:val="18"/>
              </w:rPr>
            </w:pPr>
            <w:r w:rsidRPr="003B6AF0">
              <w:rPr>
                <w:sz w:val="18"/>
                <w:szCs w:val="18"/>
              </w:rPr>
              <w:t>Medida de apremio</w:t>
            </w:r>
          </w:p>
        </w:tc>
        <w:tc>
          <w:tcPr>
            <w:tcW w:w="1258" w:type="dxa"/>
            <w:shd w:val="clear" w:color="auto" w:fill="auto"/>
          </w:tcPr>
          <w:p w:rsidR="00E57142" w:rsidRPr="003B6AF0" w:rsidRDefault="00E57142" w:rsidP="00410667">
            <w:pPr>
              <w:tabs>
                <w:tab w:val="left" w:pos="4962"/>
                <w:tab w:val="left" w:pos="7275"/>
              </w:tabs>
              <w:spacing w:after="0" w:line="240" w:lineRule="auto"/>
              <w:jc w:val="center"/>
              <w:rPr>
                <w:rFonts w:ascii="Arial" w:eastAsia="Times New Roman" w:hAnsi="Arial" w:cs="Arial"/>
                <w:caps/>
                <w:sz w:val="18"/>
                <w:szCs w:val="18"/>
                <w:lang w:eastAsia="es-MX"/>
              </w:rPr>
            </w:pPr>
            <w:r w:rsidRPr="003B6AF0">
              <w:rPr>
                <w:rFonts w:ascii="Arial" w:eastAsia="Times New Roman" w:hAnsi="Arial" w:cs="Arial"/>
                <w:caps/>
                <w:sz w:val="18"/>
                <w:szCs w:val="18"/>
                <w:lang w:eastAsia="es-MX"/>
              </w:rPr>
              <w:t>PIMA-2019/2019-UV-PE-016</w:t>
            </w:r>
          </w:p>
        </w:tc>
        <w:tc>
          <w:tcPr>
            <w:tcW w:w="1483" w:type="dxa"/>
            <w:shd w:val="clear" w:color="auto" w:fill="auto"/>
          </w:tcPr>
          <w:p w:rsidR="00E57142" w:rsidRPr="003B6AF0" w:rsidRDefault="00E57142" w:rsidP="00410667">
            <w:pPr>
              <w:pStyle w:val="corte4fondo"/>
              <w:ind w:firstLine="0"/>
              <w:jc w:val="center"/>
              <w:rPr>
                <w:sz w:val="18"/>
                <w:szCs w:val="18"/>
              </w:rPr>
            </w:pPr>
            <w:r w:rsidRPr="003B6AF0">
              <w:rPr>
                <w:sz w:val="18"/>
                <w:szCs w:val="18"/>
              </w:rPr>
              <w:t>Verificación vinculante</w:t>
            </w:r>
          </w:p>
        </w:tc>
        <w:tc>
          <w:tcPr>
            <w:tcW w:w="1363" w:type="dxa"/>
            <w:shd w:val="clear" w:color="auto" w:fill="auto"/>
          </w:tcPr>
          <w:p w:rsidR="00E57142" w:rsidRPr="003B6AF0" w:rsidRDefault="00E57142" w:rsidP="00410667">
            <w:pPr>
              <w:pStyle w:val="corte4fondo"/>
              <w:ind w:firstLine="0"/>
              <w:jc w:val="center"/>
              <w:rPr>
                <w:sz w:val="18"/>
                <w:szCs w:val="18"/>
              </w:rPr>
            </w:pPr>
            <w:r w:rsidRPr="003B6AF0">
              <w:rPr>
                <w:sz w:val="18"/>
                <w:szCs w:val="18"/>
                <w:lang w:val="es-MX"/>
              </w:rPr>
              <w:t>Secretaría de Desarrollo Social y Regional</w:t>
            </w:r>
          </w:p>
        </w:tc>
        <w:tc>
          <w:tcPr>
            <w:tcW w:w="1705" w:type="dxa"/>
            <w:shd w:val="clear" w:color="auto" w:fill="auto"/>
          </w:tcPr>
          <w:p w:rsidR="00E57142" w:rsidRPr="003B6AF0" w:rsidRDefault="00E57142" w:rsidP="00410667">
            <w:pPr>
              <w:pStyle w:val="corte4fondo"/>
              <w:ind w:firstLine="0"/>
              <w:jc w:val="center"/>
              <w:rPr>
                <w:sz w:val="18"/>
                <w:szCs w:val="18"/>
                <w:lang w:val="es-MX"/>
              </w:rPr>
            </w:pPr>
            <w:r w:rsidRPr="003B6AF0">
              <w:rPr>
                <w:sz w:val="18"/>
                <w:szCs w:val="18"/>
                <w:lang w:val="es-MX"/>
              </w:rPr>
              <w:t>Secretario</w:t>
            </w:r>
          </w:p>
        </w:tc>
        <w:tc>
          <w:tcPr>
            <w:tcW w:w="1705" w:type="dxa"/>
            <w:shd w:val="clear" w:color="auto" w:fill="auto"/>
          </w:tcPr>
          <w:p w:rsidR="00E57142" w:rsidRPr="003B6AF0" w:rsidRDefault="00E57142" w:rsidP="00410667">
            <w:pPr>
              <w:pStyle w:val="corte4fondo"/>
              <w:ind w:firstLine="0"/>
              <w:jc w:val="center"/>
              <w:rPr>
                <w:sz w:val="18"/>
                <w:szCs w:val="18"/>
                <w:lang w:val="es-MX"/>
              </w:rPr>
            </w:pPr>
            <w:r w:rsidRPr="003B6AF0">
              <w:rPr>
                <w:sz w:val="18"/>
                <w:szCs w:val="18"/>
                <w:lang w:val="es-MX"/>
              </w:rPr>
              <w:t>Jesús Alberto Elías Sánchez</w:t>
            </w:r>
          </w:p>
        </w:tc>
      </w:tr>
    </w:tbl>
    <w:p w:rsidR="00E57142" w:rsidRPr="003B6AF0" w:rsidRDefault="00E57142" w:rsidP="00E57142">
      <w:pPr>
        <w:tabs>
          <w:tab w:val="left" w:pos="4962"/>
          <w:tab w:val="left" w:pos="7275"/>
        </w:tabs>
        <w:spacing w:after="0" w:line="240" w:lineRule="auto"/>
        <w:jc w:val="center"/>
        <w:rPr>
          <w:rFonts w:ascii="Arial" w:eastAsia="Times New Roman" w:hAnsi="Arial" w:cs="Arial"/>
          <w:b/>
          <w:caps/>
          <w:sz w:val="36"/>
          <w:szCs w:val="36"/>
          <w:lang w:eastAsia="es-MX"/>
        </w:rPr>
      </w:pPr>
      <w:r w:rsidRPr="003B6AF0">
        <w:rPr>
          <w:rFonts w:ascii="Arial" w:eastAsia="Times New Roman" w:hAnsi="Arial" w:cs="Arial"/>
          <w:b/>
          <w:caps/>
          <w:sz w:val="36"/>
          <w:szCs w:val="36"/>
          <w:lang w:eastAsia="es-MX"/>
        </w:rPr>
        <w:t>DATOS DEL ASUNTO</w:t>
      </w:r>
    </w:p>
    <w:p w:rsidR="00E57142" w:rsidRPr="003B6AF0" w:rsidRDefault="00E57142" w:rsidP="00E57142">
      <w:pPr>
        <w:tabs>
          <w:tab w:val="left" w:pos="4820"/>
        </w:tabs>
        <w:spacing w:after="0" w:line="240" w:lineRule="auto"/>
        <w:rPr>
          <w:rFonts w:ascii="Arial" w:eastAsia="Times New Roman" w:hAnsi="Arial" w:cs="Arial"/>
          <w:b/>
          <w:caps/>
          <w:sz w:val="36"/>
          <w:szCs w:val="36"/>
          <w:lang w:eastAsia="es-MX"/>
        </w:rPr>
      </w:pPr>
    </w:p>
    <w:p w:rsidR="00E57142" w:rsidRPr="003B6AF0" w:rsidRDefault="00E57142" w:rsidP="00E57142">
      <w:pPr>
        <w:tabs>
          <w:tab w:val="left" w:pos="4820"/>
        </w:tabs>
        <w:spacing w:after="0" w:line="240" w:lineRule="auto"/>
        <w:ind w:left="567"/>
        <w:jc w:val="center"/>
        <w:rPr>
          <w:rFonts w:ascii="Arial" w:eastAsia="Times New Roman" w:hAnsi="Arial" w:cs="Arial"/>
          <w:b/>
          <w:caps/>
          <w:sz w:val="36"/>
          <w:szCs w:val="36"/>
          <w:lang w:eastAsia="es-MX"/>
        </w:rPr>
      </w:pPr>
    </w:p>
    <w:p w:rsidR="00E57142" w:rsidRPr="003B6AF0" w:rsidRDefault="00E57142" w:rsidP="00E57142">
      <w:pPr>
        <w:pStyle w:val="corte4fondo"/>
        <w:ind w:firstLine="0"/>
        <w:rPr>
          <w:sz w:val="36"/>
          <w:szCs w:val="36"/>
        </w:rPr>
      </w:pPr>
      <w:r w:rsidRPr="003B6AF0">
        <w:rPr>
          <w:b/>
          <w:sz w:val="36"/>
          <w:szCs w:val="36"/>
        </w:rPr>
        <w:t>TEMA PRINCIPAL</w:t>
      </w:r>
      <w:r w:rsidRPr="003B6AF0">
        <w:rPr>
          <w:sz w:val="36"/>
          <w:szCs w:val="36"/>
        </w:rPr>
        <w:t>: Aplicación de la medida de apremio, por incumplimiento al requerimiento de la CEGAIP para que publicara la información prevista como obligación en términos de la Ley de Transparencia y Acceso a la Información Pública.</w:t>
      </w:r>
    </w:p>
    <w:p w:rsidR="00E57142" w:rsidRPr="003B6AF0" w:rsidRDefault="00E57142" w:rsidP="00E57142">
      <w:pPr>
        <w:pStyle w:val="corte4fondo"/>
        <w:ind w:firstLine="0"/>
        <w:rPr>
          <w:sz w:val="36"/>
          <w:szCs w:val="36"/>
        </w:rPr>
      </w:pPr>
    </w:p>
    <w:p w:rsidR="00E57142" w:rsidRPr="003B6AF0" w:rsidRDefault="00E57142" w:rsidP="00E57142">
      <w:pPr>
        <w:pStyle w:val="corte4fondo"/>
        <w:ind w:firstLine="0"/>
        <w:rPr>
          <w:sz w:val="36"/>
          <w:szCs w:val="36"/>
        </w:rPr>
      </w:pPr>
      <w:r w:rsidRPr="003B6AF0">
        <w:rPr>
          <w:b/>
          <w:sz w:val="36"/>
          <w:szCs w:val="36"/>
        </w:rPr>
        <w:t>SENTIDO PROPUESTO</w:t>
      </w:r>
      <w:r w:rsidRPr="003B6AF0">
        <w:rPr>
          <w:sz w:val="36"/>
          <w:szCs w:val="36"/>
        </w:rPr>
        <w:t xml:space="preserve">: aplicar la medida de apremio. </w:t>
      </w:r>
    </w:p>
    <w:p w:rsidR="00E57142" w:rsidRPr="003B6AF0" w:rsidRDefault="00E57142" w:rsidP="00E57142">
      <w:pPr>
        <w:pStyle w:val="corte4fondo"/>
        <w:ind w:firstLine="0"/>
        <w:rPr>
          <w:sz w:val="36"/>
          <w:szCs w:val="36"/>
        </w:rPr>
      </w:pPr>
    </w:p>
    <w:p w:rsidR="00E57142" w:rsidRPr="003B6AF0" w:rsidRDefault="00E57142" w:rsidP="00E57142">
      <w:pPr>
        <w:pStyle w:val="corte4fondo"/>
        <w:ind w:firstLine="0"/>
        <w:rPr>
          <w:sz w:val="36"/>
          <w:szCs w:val="36"/>
        </w:rPr>
      </w:pPr>
      <w:r w:rsidRPr="003B6AF0">
        <w:rPr>
          <w:b/>
          <w:sz w:val="36"/>
          <w:szCs w:val="36"/>
        </w:rPr>
        <w:t>FECHA DE LA SESIÓN</w:t>
      </w:r>
      <w:r w:rsidRPr="003B6AF0">
        <w:rPr>
          <w:sz w:val="36"/>
          <w:szCs w:val="36"/>
        </w:rPr>
        <w:t>: veintidós de junio de dos mil veintidós.</w:t>
      </w:r>
    </w:p>
    <w:p w:rsidR="00E57142" w:rsidRPr="003B6AF0" w:rsidRDefault="00E57142" w:rsidP="00E57142">
      <w:pPr>
        <w:pStyle w:val="corte4fondo"/>
        <w:ind w:firstLine="0"/>
        <w:rPr>
          <w:sz w:val="36"/>
          <w:szCs w:val="36"/>
        </w:rPr>
      </w:pPr>
    </w:p>
    <w:p w:rsidR="00E57142" w:rsidRPr="003B6AF0" w:rsidRDefault="00E57142" w:rsidP="00E57142">
      <w:pPr>
        <w:pStyle w:val="corte4fondo"/>
        <w:ind w:firstLine="0"/>
        <w:rPr>
          <w:sz w:val="36"/>
          <w:szCs w:val="36"/>
        </w:rPr>
      </w:pPr>
      <w:r w:rsidRPr="003B6AF0">
        <w:rPr>
          <w:b/>
          <w:sz w:val="36"/>
          <w:szCs w:val="36"/>
        </w:rPr>
        <w:t>VOTACIÓN</w:t>
      </w:r>
      <w:r w:rsidRPr="003B6AF0">
        <w:rPr>
          <w:sz w:val="36"/>
          <w:szCs w:val="36"/>
        </w:rPr>
        <w:t>: unanimidad.</w:t>
      </w:r>
    </w:p>
    <w:p w:rsidR="00E57142" w:rsidRPr="003B6AF0" w:rsidRDefault="00E57142" w:rsidP="00E57142">
      <w:pPr>
        <w:pStyle w:val="corte4fondo"/>
        <w:ind w:firstLine="0"/>
        <w:rPr>
          <w:sz w:val="36"/>
          <w:szCs w:val="36"/>
        </w:rPr>
      </w:pPr>
    </w:p>
    <w:p w:rsidR="00E57142" w:rsidRPr="003B6AF0" w:rsidRDefault="00E57142" w:rsidP="00E57142">
      <w:pPr>
        <w:tabs>
          <w:tab w:val="left" w:pos="4820"/>
        </w:tabs>
        <w:spacing w:after="0" w:line="240" w:lineRule="auto"/>
        <w:ind w:left="567"/>
        <w:jc w:val="center"/>
        <w:rPr>
          <w:rFonts w:ascii="Arial" w:eastAsia="Times New Roman" w:hAnsi="Arial" w:cs="Arial"/>
          <w:b/>
          <w:caps/>
          <w:sz w:val="36"/>
          <w:szCs w:val="36"/>
          <w:lang w:eastAsia="es-MX"/>
        </w:rPr>
      </w:pPr>
    </w:p>
    <w:p w:rsidR="00E57142" w:rsidRPr="003B6AF0" w:rsidRDefault="00E57142" w:rsidP="00E57142">
      <w:pPr>
        <w:tabs>
          <w:tab w:val="left" w:pos="4820"/>
        </w:tabs>
        <w:spacing w:after="0" w:line="240" w:lineRule="auto"/>
        <w:ind w:left="567"/>
        <w:jc w:val="center"/>
        <w:rPr>
          <w:rFonts w:ascii="Arial" w:eastAsia="Times New Roman" w:hAnsi="Arial" w:cs="Arial"/>
          <w:b/>
          <w:caps/>
          <w:sz w:val="36"/>
          <w:szCs w:val="36"/>
          <w:lang w:eastAsia="es-MX"/>
        </w:rPr>
      </w:pPr>
    </w:p>
    <w:p w:rsidR="00E57142" w:rsidRPr="003B6AF0" w:rsidRDefault="00E57142" w:rsidP="00E57142">
      <w:pPr>
        <w:tabs>
          <w:tab w:val="left" w:pos="4820"/>
        </w:tabs>
        <w:spacing w:after="0" w:line="240" w:lineRule="auto"/>
        <w:ind w:left="567"/>
        <w:jc w:val="center"/>
        <w:rPr>
          <w:rFonts w:ascii="Arial" w:eastAsia="Times New Roman" w:hAnsi="Arial" w:cs="Arial"/>
          <w:b/>
          <w:caps/>
          <w:sz w:val="36"/>
          <w:szCs w:val="36"/>
          <w:lang w:eastAsia="es-MX"/>
        </w:rPr>
      </w:pPr>
    </w:p>
    <w:p w:rsidR="00E57142" w:rsidRPr="003B6AF0" w:rsidRDefault="00E57142" w:rsidP="00E57142">
      <w:pPr>
        <w:tabs>
          <w:tab w:val="left" w:pos="4962"/>
          <w:tab w:val="left" w:pos="7275"/>
        </w:tabs>
        <w:spacing w:after="0" w:line="240" w:lineRule="auto"/>
        <w:jc w:val="both"/>
        <w:rPr>
          <w:rFonts w:ascii="Arial" w:eastAsia="Times New Roman" w:hAnsi="Arial" w:cs="Arial"/>
          <w:b/>
          <w:caps/>
          <w:sz w:val="24"/>
          <w:szCs w:val="24"/>
          <w:lang w:eastAsia="es-MX"/>
        </w:rPr>
      </w:pPr>
    </w:p>
    <w:p w:rsidR="00E57142" w:rsidRPr="003B6AF0" w:rsidRDefault="00E57142" w:rsidP="00E57142">
      <w:pPr>
        <w:tabs>
          <w:tab w:val="left" w:pos="4962"/>
          <w:tab w:val="left" w:pos="7275"/>
        </w:tabs>
        <w:spacing w:after="0" w:line="240" w:lineRule="auto"/>
        <w:jc w:val="both"/>
        <w:rPr>
          <w:rFonts w:ascii="Arial" w:eastAsia="Times New Roman" w:hAnsi="Arial" w:cs="Arial"/>
          <w:b/>
          <w:caps/>
          <w:sz w:val="24"/>
          <w:szCs w:val="24"/>
          <w:lang w:eastAsia="es-MX"/>
        </w:rPr>
      </w:pPr>
    </w:p>
    <w:p w:rsidR="00E57142" w:rsidRPr="003B6AF0" w:rsidRDefault="00E57142" w:rsidP="00E57142">
      <w:pPr>
        <w:tabs>
          <w:tab w:val="left" w:pos="4962"/>
          <w:tab w:val="left" w:pos="7275"/>
        </w:tabs>
        <w:spacing w:after="0" w:line="240" w:lineRule="auto"/>
        <w:jc w:val="both"/>
        <w:rPr>
          <w:rFonts w:ascii="Arial" w:eastAsia="Times New Roman" w:hAnsi="Arial" w:cs="Arial"/>
          <w:b/>
          <w:caps/>
          <w:sz w:val="24"/>
          <w:szCs w:val="24"/>
          <w:lang w:eastAsia="es-MX"/>
        </w:rPr>
      </w:pPr>
    </w:p>
    <w:p w:rsidR="00E57142" w:rsidRPr="003B6AF0" w:rsidRDefault="00E57142" w:rsidP="00E57142">
      <w:pPr>
        <w:tabs>
          <w:tab w:val="left" w:pos="4962"/>
          <w:tab w:val="left" w:pos="7275"/>
        </w:tabs>
        <w:spacing w:after="0" w:line="240" w:lineRule="auto"/>
        <w:jc w:val="both"/>
        <w:rPr>
          <w:rFonts w:ascii="Arial" w:eastAsia="Times New Roman" w:hAnsi="Arial" w:cs="Arial"/>
          <w:b/>
          <w:caps/>
          <w:sz w:val="24"/>
          <w:szCs w:val="24"/>
          <w:lang w:eastAsia="es-MX"/>
        </w:rPr>
      </w:pPr>
    </w:p>
    <w:p w:rsidR="00E57142" w:rsidRPr="003B6AF0" w:rsidRDefault="00E57142" w:rsidP="00E57142">
      <w:pPr>
        <w:tabs>
          <w:tab w:val="left" w:pos="4962"/>
          <w:tab w:val="left" w:pos="7275"/>
        </w:tabs>
        <w:spacing w:after="0" w:line="240" w:lineRule="auto"/>
        <w:jc w:val="both"/>
        <w:rPr>
          <w:rFonts w:ascii="Arial" w:eastAsia="Times New Roman" w:hAnsi="Arial" w:cs="Arial"/>
          <w:b/>
          <w:caps/>
          <w:sz w:val="24"/>
          <w:szCs w:val="24"/>
          <w:lang w:eastAsia="es-MX"/>
        </w:rPr>
      </w:pPr>
    </w:p>
    <w:p w:rsidR="00E57142" w:rsidRPr="003B6AF0" w:rsidRDefault="00E57142" w:rsidP="00E57142">
      <w:pPr>
        <w:tabs>
          <w:tab w:val="left" w:pos="4962"/>
          <w:tab w:val="left" w:pos="7275"/>
        </w:tabs>
        <w:spacing w:after="0" w:line="240" w:lineRule="auto"/>
        <w:jc w:val="both"/>
        <w:rPr>
          <w:rFonts w:ascii="Arial" w:eastAsia="Times New Roman" w:hAnsi="Arial" w:cs="Arial"/>
          <w:b/>
          <w:caps/>
          <w:sz w:val="24"/>
          <w:szCs w:val="24"/>
          <w:lang w:eastAsia="es-MX"/>
        </w:rPr>
      </w:pPr>
    </w:p>
    <w:p w:rsidR="00E57142" w:rsidRPr="003B6AF0" w:rsidRDefault="00E57142" w:rsidP="00E57142">
      <w:pPr>
        <w:tabs>
          <w:tab w:val="left" w:pos="4962"/>
          <w:tab w:val="left" w:pos="7275"/>
        </w:tabs>
        <w:spacing w:after="0" w:line="240" w:lineRule="auto"/>
        <w:jc w:val="both"/>
        <w:rPr>
          <w:rFonts w:ascii="Arial" w:eastAsia="Times New Roman" w:hAnsi="Arial" w:cs="Arial"/>
          <w:b/>
          <w:caps/>
          <w:sz w:val="24"/>
          <w:szCs w:val="24"/>
          <w:lang w:eastAsia="es-MX"/>
        </w:rPr>
      </w:pPr>
    </w:p>
    <w:p w:rsidR="00E57142" w:rsidRPr="003B6AF0" w:rsidRDefault="00E57142" w:rsidP="00E57142">
      <w:pPr>
        <w:tabs>
          <w:tab w:val="left" w:pos="4820"/>
        </w:tabs>
        <w:spacing w:after="0" w:line="240" w:lineRule="auto"/>
        <w:ind w:left="567"/>
        <w:jc w:val="center"/>
        <w:rPr>
          <w:rFonts w:ascii="Arial" w:eastAsia="Times New Roman" w:hAnsi="Arial" w:cs="Arial"/>
          <w:b/>
          <w:caps/>
          <w:sz w:val="24"/>
          <w:szCs w:val="24"/>
          <w:lang w:eastAsia="es-MX"/>
        </w:rPr>
      </w:pPr>
      <w:r w:rsidRPr="003B6AF0">
        <w:rPr>
          <w:rFonts w:ascii="Arial" w:eastAsia="Times New Roman" w:hAnsi="Arial" w:cs="Arial"/>
          <w:b/>
          <w:caps/>
          <w:sz w:val="24"/>
          <w:szCs w:val="24"/>
          <w:lang w:eastAsia="es-MX"/>
        </w:rPr>
        <w:t xml:space="preserve">MEDIDA DE APREMIO  </w:t>
      </w:r>
    </w:p>
    <w:p w:rsidR="00E57142" w:rsidRPr="003B6AF0" w:rsidRDefault="00E57142" w:rsidP="00E57142">
      <w:pPr>
        <w:spacing w:after="0" w:line="240" w:lineRule="auto"/>
        <w:ind w:left="2552"/>
        <w:jc w:val="both"/>
        <w:rPr>
          <w:rFonts w:ascii="Arial" w:eastAsia="Times New Roman" w:hAnsi="Arial" w:cs="Arial"/>
          <w:b/>
          <w:caps/>
          <w:sz w:val="24"/>
          <w:szCs w:val="24"/>
          <w:lang w:eastAsia="es-MX"/>
        </w:rPr>
      </w:pPr>
    </w:p>
    <w:p w:rsidR="00E57142" w:rsidRPr="003B6AF0" w:rsidRDefault="00E57142" w:rsidP="00E57142">
      <w:pPr>
        <w:tabs>
          <w:tab w:val="left" w:pos="6597"/>
        </w:tabs>
        <w:spacing w:after="0" w:line="360" w:lineRule="auto"/>
        <w:ind w:left="2552"/>
        <w:rPr>
          <w:rFonts w:ascii="Arial" w:eastAsia="Times New Roman" w:hAnsi="Arial" w:cs="Arial"/>
          <w:b/>
          <w:caps/>
          <w:sz w:val="24"/>
          <w:szCs w:val="24"/>
          <w:lang w:eastAsia="es-MX"/>
        </w:rPr>
      </w:pPr>
      <w:r w:rsidRPr="003B6AF0">
        <w:rPr>
          <w:rFonts w:ascii="Arial" w:eastAsia="Times New Roman" w:hAnsi="Arial" w:cs="Arial"/>
          <w:b/>
          <w:caps/>
          <w:sz w:val="24"/>
          <w:szCs w:val="24"/>
          <w:lang w:eastAsia="es-MX"/>
        </w:rPr>
        <w:tab/>
      </w:r>
    </w:p>
    <w:p w:rsidR="00E57142" w:rsidRPr="003B6AF0" w:rsidRDefault="00E57142" w:rsidP="00E57142">
      <w:pPr>
        <w:spacing w:after="0" w:line="240" w:lineRule="auto"/>
        <w:rPr>
          <w:rFonts w:ascii="Arial" w:eastAsia="Times New Roman" w:hAnsi="Arial" w:cs="Arial"/>
          <w:b/>
          <w:caps/>
          <w:sz w:val="24"/>
          <w:szCs w:val="24"/>
          <w:lang w:eastAsia="es-MX"/>
        </w:rPr>
      </w:pPr>
      <w:r w:rsidRPr="003B6AF0">
        <w:rPr>
          <w:rFonts w:ascii="Arial" w:eastAsia="Times New Roman" w:hAnsi="Arial" w:cs="Arial"/>
          <w:b/>
          <w:caps/>
          <w:sz w:val="24"/>
          <w:szCs w:val="24"/>
          <w:lang w:eastAsia="es-MX"/>
        </w:rPr>
        <w:t>EXPEDIENTILLO:</w:t>
      </w:r>
    </w:p>
    <w:p w:rsidR="00E57142" w:rsidRPr="003B6AF0" w:rsidRDefault="00E57142" w:rsidP="00E57142">
      <w:pPr>
        <w:spacing w:after="0" w:line="240" w:lineRule="auto"/>
        <w:rPr>
          <w:rFonts w:ascii="Arial" w:eastAsia="Times New Roman" w:hAnsi="Arial" w:cs="Arial"/>
          <w:b/>
          <w:caps/>
          <w:sz w:val="24"/>
          <w:szCs w:val="24"/>
          <w:lang w:eastAsia="es-MX"/>
        </w:rPr>
      </w:pPr>
      <w:r w:rsidRPr="003B6AF0">
        <w:rPr>
          <w:rFonts w:ascii="Arial" w:eastAsia="Times New Roman" w:hAnsi="Arial" w:cs="Arial"/>
          <w:b/>
          <w:caps/>
          <w:sz w:val="24"/>
          <w:szCs w:val="24"/>
          <w:lang w:eastAsia="es-MX"/>
        </w:rPr>
        <w:t>PIMA-2019/2019-UV-PE-016</w:t>
      </w:r>
    </w:p>
    <w:p w:rsidR="00E57142" w:rsidRPr="003B6AF0" w:rsidRDefault="00E57142" w:rsidP="00E57142">
      <w:pPr>
        <w:spacing w:after="0" w:line="240" w:lineRule="auto"/>
        <w:rPr>
          <w:rFonts w:ascii="Arial" w:eastAsia="Times New Roman" w:hAnsi="Arial" w:cs="Arial"/>
          <w:b/>
          <w:caps/>
          <w:sz w:val="24"/>
          <w:szCs w:val="24"/>
          <w:lang w:eastAsia="es-MX"/>
        </w:rPr>
      </w:pPr>
    </w:p>
    <w:p w:rsidR="00E57142" w:rsidRPr="003B6AF0" w:rsidRDefault="00E57142" w:rsidP="00E57142">
      <w:pPr>
        <w:spacing w:after="0" w:line="240" w:lineRule="auto"/>
        <w:rPr>
          <w:rFonts w:ascii="Arial" w:eastAsia="Times New Roman" w:hAnsi="Arial" w:cs="Arial"/>
          <w:b/>
          <w:caps/>
          <w:sz w:val="24"/>
          <w:szCs w:val="24"/>
          <w:lang w:eastAsia="es-MX"/>
        </w:rPr>
      </w:pPr>
      <w:r w:rsidRPr="003B6AF0">
        <w:rPr>
          <w:rFonts w:ascii="Arial" w:eastAsia="Times New Roman" w:hAnsi="Arial" w:cs="Arial"/>
          <w:b/>
          <w:caps/>
          <w:sz w:val="24"/>
          <w:szCs w:val="24"/>
          <w:lang w:eastAsia="es-MX"/>
        </w:rPr>
        <w:t xml:space="preserve">EXPEDIENTE DE ORIGEN: </w:t>
      </w:r>
    </w:p>
    <w:p w:rsidR="00E57142" w:rsidRPr="003B6AF0" w:rsidRDefault="00E57142" w:rsidP="00E57142">
      <w:pPr>
        <w:spacing w:after="0" w:line="240" w:lineRule="auto"/>
        <w:jc w:val="both"/>
        <w:rPr>
          <w:rFonts w:ascii="Arial" w:eastAsia="Times New Roman" w:hAnsi="Arial" w:cs="Arial"/>
          <w:b/>
          <w:caps/>
          <w:sz w:val="24"/>
          <w:szCs w:val="24"/>
          <w:lang w:eastAsia="es-MX"/>
        </w:rPr>
      </w:pPr>
      <w:r w:rsidRPr="003B6AF0">
        <w:rPr>
          <w:rFonts w:ascii="Arial" w:eastAsia="Times New Roman" w:hAnsi="Arial" w:cs="Arial"/>
          <w:b/>
          <w:caps/>
          <w:sz w:val="24"/>
          <w:szCs w:val="24"/>
          <w:lang w:eastAsia="es-MX"/>
        </w:rPr>
        <w:t>VERIFICACIÓN VINCULANTE</w:t>
      </w:r>
    </w:p>
    <w:p w:rsidR="00E57142" w:rsidRPr="003B6AF0" w:rsidRDefault="00E57142" w:rsidP="00E57142">
      <w:pPr>
        <w:spacing w:after="0" w:line="240" w:lineRule="auto"/>
        <w:rPr>
          <w:rFonts w:ascii="Arial" w:eastAsia="Times New Roman" w:hAnsi="Arial" w:cs="Arial"/>
          <w:b/>
          <w:caps/>
          <w:sz w:val="24"/>
          <w:szCs w:val="24"/>
          <w:lang w:eastAsia="es-MX"/>
        </w:rPr>
      </w:pPr>
    </w:p>
    <w:p w:rsidR="00E57142" w:rsidRPr="003B6AF0" w:rsidRDefault="00E57142" w:rsidP="00E57142">
      <w:pPr>
        <w:spacing w:after="0" w:line="240" w:lineRule="auto"/>
        <w:rPr>
          <w:rFonts w:ascii="Arial" w:eastAsia="Times New Roman" w:hAnsi="Arial" w:cs="Arial"/>
          <w:b/>
          <w:caps/>
          <w:sz w:val="24"/>
          <w:szCs w:val="24"/>
          <w:lang w:eastAsia="es-MX"/>
        </w:rPr>
      </w:pPr>
      <w:r w:rsidRPr="003B6AF0">
        <w:rPr>
          <w:rFonts w:ascii="Arial" w:eastAsia="Times New Roman" w:hAnsi="Arial" w:cs="Arial"/>
          <w:b/>
          <w:caps/>
          <w:sz w:val="24"/>
          <w:szCs w:val="24"/>
          <w:lang w:eastAsia="es-MX"/>
        </w:rPr>
        <w:t>SUJETO OBLIGADO:</w:t>
      </w:r>
    </w:p>
    <w:p w:rsidR="00E57142" w:rsidRPr="003B6AF0" w:rsidRDefault="00E57142" w:rsidP="00E57142">
      <w:pPr>
        <w:spacing w:after="0" w:line="240" w:lineRule="auto"/>
        <w:rPr>
          <w:rFonts w:ascii="Arial" w:eastAsia="Times New Roman" w:hAnsi="Arial" w:cs="Arial"/>
          <w:b/>
          <w:caps/>
          <w:sz w:val="24"/>
          <w:szCs w:val="24"/>
          <w:lang w:eastAsia="es-MX"/>
        </w:rPr>
      </w:pPr>
      <w:r w:rsidRPr="003B6AF0">
        <w:rPr>
          <w:rFonts w:ascii="Arial" w:eastAsia="Times New Roman" w:hAnsi="Arial" w:cs="Arial"/>
          <w:b/>
          <w:caps/>
          <w:sz w:val="24"/>
          <w:szCs w:val="24"/>
          <w:lang w:eastAsia="es-MX"/>
        </w:rPr>
        <w:t>SECRETARÍA DE DESARROLLO SOCIAL Y REGIONAL</w:t>
      </w:r>
    </w:p>
    <w:p w:rsidR="00E57142" w:rsidRPr="003B6AF0" w:rsidRDefault="00E57142" w:rsidP="00E57142">
      <w:pPr>
        <w:spacing w:after="0" w:line="240" w:lineRule="auto"/>
        <w:rPr>
          <w:rFonts w:ascii="Arial" w:eastAsia="Times New Roman" w:hAnsi="Arial" w:cs="Arial"/>
          <w:b/>
          <w:caps/>
          <w:sz w:val="24"/>
          <w:szCs w:val="24"/>
          <w:lang w:eastAsia="es-MX"/>
        </w:rPr>
      </w:pPr>
    </w:p>
    <w:p w:rsidR="00E57142" w:rsidRPr="003B6AF0" w:rsidRDefault="00E57142" w:rsidP="00E57142">
      <w:pPr>
        <w:spacing w:after="0" w:line="240" w:lineRule="auto"/>
        <w:rPr>
          <w:rFonts w:ascii="Arial" w:eastAsia="Times New Roman" w:hAnsi="Arial" w:cs="Arial"/>
          <w:b/>
          <w:caps/>
          <w:sz w:val="24"/>
          <w:szCs w:val="24"/>
          <w:lang w:eastAsia="es-MX"/>
        </w:rPr>
      </w:pPr>
      <w:r w:rsidRPr="003B6AF0">
        <w:rPr>
          <w:rFonts w:ascii="Arial" w:eastAsia="Times New Roman" w:hAnsi="Arial" w:cs="Arial"/>
          <w:b/>
          <w:caps/>
          <w:sz w:val="24"/>
          <w:szCs w:val="24"/>
          <w:lang w:eastAsia="es-MX"/>
        </w:rPr>
        <w:t>CARGO DEL INVOLUCRADO:</w:t>
      </w:r>
    </w:p>
    <w:p w:rsidR="00E57142" w:rsidRPr="003B6AF0" w:rsidRDefault="00E57142" w:rsidP="00E57142">
      <w:pPr>
        <w:spacing w:after="0" w:line="240" w:lineRule="auto"/>
        <w:jc w:val="both"/>
        <w:rPr>
          <w:rFonts w:ascii="Arial" w:hAnsi="Arial" w:cs="Arial"/>
          <w:b/>
          <w:sz w:val="24"/>
          <w:szCs w:val="24"/>
        </w:rPr>
      </w:pPr>
      <w:r w:rsidRPr="003B6AF0">
        <w:rPr>
          <w:rFonts w:ascii="Arial" w:hAnsi="Arial" w:cs="Arial"/>
          <w:b/>
          <w:sz w:val="24"/>
          <w:szCs w:val="24"/>
        </w:rPr>
        <w:t>SECRETARIO</w:t>
      </w:r>
    </w:p>
    <w:p w:rsidR="00E57142" w:rsidRPr="003B6AF0" w:rsidRDefault="00E57142" w:rsidP="00E57142">
      <w:pPr>
        <w:spacing w:after="0" w:line="240" w:lineRule="auto"/>
        <w:jc w:val="both"/>
        <w:rPr>
          <w:rFonts w:ascii="Arial" w:hAnsi="Arial" w:cs="Arial"/>
          <w:b/>
          <w:sz w:val="24"/>
          <w:szCs w:val="24"/>
        </w:rPr>
      </w:pPr>
    </w:p>
    <w:p w:rsidR="00E57142" w:rsidRPr="003B6AF0" w:rsidRDefault="00E57142" w:rsidP="00E57142">
      <w:pPr>
        <w:spacing w:after="0" w:line="240" w:lineRule="auto"/>
        <w:jc w:val="both"/>
        <w:rPr>
          <w:rFonts w:ascii="Arial" w:eastAsia="Times New Roman" w:hAnsi="Arial" w:cs="Arial"/>
          <w:b/>
          <w:caps/>
          <w:sz w:val="24"/>
          <w:szCs w:val="24"/>
          <w:lang w:eastAsia="es-MX"/>
        </w:rPr>
      </w:pPr>
      <w:r w:rsidRPr="003B6AF0">
        <w:rPr>
          <w:rFonts w:ascii="Arial" w:eastAsia="Times New Roman" w:hAnsi="Arial" w:cs="Arial"/>
          <w:b/>
          <w:caps/>
          <w:sz w:val="24"/>
          <w:szCs w:val="24"/>
          <w:lang w:eastAsia="es-MX"/>
        </w:rPr>
        <w:t>NOMBRE:</w:t>
      </w:r>
    </w:p>
    <w:p w:rsidR="00E57142" w:rsidRPr="003B6AF0" w:rsidRDefault="00E57142" w:rsidP="00E57142">
      <w:pPr>
        <w:spacing w:after="0" w:line="240" w:lineRule="auto"/>
        <w:jc w:val="both"/>
        <w:rPr>
          <w:rFonts w:ascii="Arial" w:eastAsia="Times New Roman" w:hAnsi="Arial" w:cs="Arial"/>
          <w:b/>
          <w:caps/>
          <w:sz w:val="24"/>
          <w:szCs w:val="24"/>
          <w:lang w:eastAsia="es-MX"/>
        </w:rPr>
      </w:pPr>
      <w:r w:rsidRPr="003B6AF0">
        <w:rPr>
          <w:rFonts w:ascii="Arial" w:hAnsi="Arial" w:cs="Arial"/>
          <w:b/>
          <w:sz w:val="24"/>
          <w:szCs w:val="24"/>
        </w:rPr>
        <w:t>JESÚS ALBERTO ELÍAS SÁNCHEZ</w:t>
      </w:r>
    </w:p>
    <w:p w:rsidR="00E57142" w:rsidRPr="003B6AF0" w:rsidRDefault="00E57142" w:rsidP="00E57142">
      <w:pPr>
        <w:spacing w:after="0" w:line="240" w:lineRule="auto"/>
        <w:rPr>
          <w:rFonts w:ascii="Arial" w:eastAsia="Times New Roman" w:hAnsi="Arial" w:cs="Arial"/>
          <w:b/>
          <w:caps/>
          <w:sz w:val="24"/>
          <w:szCs w:val="24"/>
          <w:lang w:eastAsia="es-MX"/>
        </w:rPr>
      </w:pPr>
    </w:p>
    <w:p w:rsidR="00E57142" w:rsidRPr="003B6AF0" w:rsidRDefault="00E57142" w:rsidP="00E57142">
      <w:pPr>
        <w:spacing w:after="0" w:line="360" w:lineRule="auto"/>
        <w:jc w:val="both"/>
        <w:rPr>
          <w:rFonts w:ascii="Arial" w:eastAsia="Times New Roman" w:hAnsi="Arial" w:cs="Arial"/>
          <w:b/>
          <w:sz w:val="24"/>
          <w:szCs w:val="24"/>
          <w:vertAlign w:val="subscript"/>
          <w:lang w:eastAsia="es-MX"/>
        </w:rPr>
      </w:pPr>
      <w:r w:rsidRPr="003B6AF0">
        <w:rPr>
          <w:rFonts w:ascii="Arial" w:eastAsia="Times New Roman" w:hAnsi="Arial" w:cs="Arial"/>
          <w:sz w:val="24"/>
          <w:szCs w:val="24"/>
          <w:lang w:eastAsia="es-MX"/>
        </w:rPr>
        <w:tab/>
        <w:t>San Luis Potosí, San Luis Potosí. Acuerdo del Pleno de la Comisión Estatal de Garantía de Acceso a la Información Pública, correspondiente a la sesión del veintidós de junio de dos mil veintidós.</w:t>
      </w:r>
      <w:r w:rsidRPr="003B6AF0">
        <w:rPr>
          <w:rFonts w:ascii="Arial" w:eastAsia="Times New Roman" w:hAnsi="Arial" w:cs="Arial"/>
          <w:b/>
          <w:sz w:val="24"/>
          <w:szCs w:val="24"/>
          <w:vertAlign w:val="subscript"/>
          <w:lang w:eastAsia="es-MX"/>
        </w:rPr>
        <w:t xml:space="preserve"> </w:t>
      </w:r>
    </w:p>
    <w:p w:rsidR="00E57142" w:rsidRPr="003B6AF0" w:rsidRDefault="00E57142" w:rsidP="00E57142">
      <w:pPr>
        <w:spacing w:after="0" w:line="360" w:lineRule="auto"/>
        <w:jc w:val="both"/>
        <w:rPr>
          <w:rFonts w:ascii="Arial" w:eastAsia="Times New Roman" w:hAnsi="Arial" w:cs="Arial"/>
          <w:b/>
          <w:sz w:val="24"/>
          <w:szCs w:val="24"/>
          <w:lang w:eastAsia="es-MX"/>
        </w:rPr>
      </w:pPr>
    </w:p>
    <w:p w:rsidR="00E57142" w:rsidRPr="003B6AF0" w:rsidRDefault="00E57142" w:rsidP="00E57142">
      <w:pPr>
        <w:spacing w:after="0" w:line="360" w:lineRule="auto"/>
        <w:ind w:firstLine="709"/>
        <w:jc w:val="both"/>
        <w:rPr>
          <w:rFonts w:ascii="Arial" w:eastAsia="Times New Roman" w:hAnsi="Arial" w:cs="Arial"/>
          <w:sz w:val="24"/>
          <w:szCs w:val="24"/>
          <w:lang w:eastAsia="es-MX"/>
        </w:rPr>
      </w:pPr>
      <w:r w:rsidRPr="003B6AF0">
        <w:rPr>
          <w:rFonts w:ascii="Arial" w:eastAsia="Times New Roman" w:hAnsi="Arial" w:cs="Arial"/>
          <w:b/>
          <w:sz w:val="24"/>
          <w:szCs w:val="24"/>
          <w:lang w:eastAsia="es-MX"/>
        </w:rPr>
        <w:t>VISTOS</w:t>
      </w:r>
      <w:r w:rsidRPr="003B6AF0">
        <w:rPr>
          <w:rFonts w:ascii="Arial" w:eastAsia="Times New Roman" w:hAnsi="Arial" w:cs="Arial"/>
          <w:sz w:val="24"/>
          <w:szCs w:val="24"/>
          <w:lang w:eastAsia="es-MX"/>
        </w:rPr>
        <w:t>, para resolver, la imposición de la medida de apremio identificada al rubro; y</w:t>
      </w:r>
    </w:p>
    <w:p w:rsidR="00E57142" w:rsidRPr="003B6AF0" w:rsidRDefault="00E57142" w:rsidP="00E57142">
      <w:pPr>
        <w:spacing w:after="0" w:line="360" w:lineRule="auto"/>
        <w:ind w:firstLine="709"/>
        <w:jc w:val="both"/>
        <w:rPr>
          <w:rFonts w:ascii="Arial" w:eastAsia="Times New Roman" w:hAnsi="Arial" w:cs="Arial"/>
          <w:sz w:val="24"/>
          <w:szCs w:val="24"/>
          <w:lang w:eastAsia="es-MX"/>
        </w:rPr>
      </w:pPr>
    </w:p>
    <w:p w:rsidR="00E57142" w:rsidRPr="003B6AF0" w:rsidRDefault="00E57142" w:rsidP="00E57142">
      <w:pPr>
        <w:spacing w:after="0" w:line="360" w:lineRule="auto"/>
        <w:ind w:firstLine="709"/>
        <w:jc w:val="both"/>
        <w:rPr>
          <w:rFonts w:ascii="Arial" w:eastAsia="Times New Roman" w:hAnsi="Arial" w:cs="Arial"/>
          <w:sz w:val="24"/>
          <w:szCs w:val="24"/>
          <w:lang w:eastAsia="es-MX"/>
        </w:rPr>
      </w:pPr>
    </w:p>
    <w:p w:rsidR="00E57142" w:rsidRPr="003B6AF0" w:rsidRDefault="00E57142" w:rsidP="00E57142">
      <w:pPr>
        <w:spacing w:after="0" w:line="360" w:lineRule="auto"/>
        <w:ind w:firstLine="709"/>
        <w:jc w:val="center"/>
        <w:rPr>
          <w:rFonts w:ascii="Arial" w:eastAsia="Times New Roman" w:hAnsi="Arial" w:cs="Arial"/>
          <w:sz w:val="24"/>
          <w:szCs w:val="24"/>
          <w:lang w:eastAsia="es-MX"/>
        </w:rPr>
      </w:pPr>
      <w:r w:rsidRPr="003B6AF0">
        <w:rPr>
          <w:rFonts w:ascii="Arial" w:eastAsia="Times New Roman" w:hAnsi="Arial" w:cs="Arial"/>
          <w:b/>
          <w:sz w:val="24"/>
          <w:szCs w:val="24"/>
          <w:lang w:eastAsia="es-MX"/>
        </w:rPr>
        <w:t>RESULTANDO</w:t>
      </w:r>
      <w:r w:rsidRPr="003B6AF0">
        <w:rPr>
          <w:rFonts w:ascii="Arial" w:eastAsia="Times New Roman" w:hAnsi="Arial" w:cs="Arial"/>
          <w:sz w:val="24"/>
          <w:szCs w:val="24"/>
          <w:lang w:eastAsia="es-MX"/>
        </w:rPr>
        <w:t>:</w:t>
      </w:r>
    </w:p>
    <w:p w:rsidR="00E57142" w:rsidRPr="003B6AF0" w:rsidRDefault="00E57142" w:rsidP="00E57142">
      <w:pPr>
        <w:spacing w:after="0" w:line="360" w:lineRule="auto"/>
        <w:ind w:firstLine="709"/>
        <w:jc w:val="center"/>
        <w:rPr>
          <w:rFonts w:ascii="Arial" w:eastAsia="Times New Roman" w:hAnsi="Arial" w:cs="Arial"/>
          <w:sz w:val="24"/>
          <w:szCs w:val="24"/>
          <w:lang w:eastAsia="es-MX"/>
        </w:rPr>
      </w:pPr>
    </w:p>
    <w:p w:rsidR="00E57142" w:rsidRPr="003B6AF0" w:rsidRDefault="00E57142" w:rsidP="00E57142">
      <w:pPr>
        <w:spacing w:after="0" w:line="360" w:lineRule="auto"/>
        <w:jc w:val="both"/>
        <w:rPr>
          <w:rFonts w:ascii="Arial" w:eastAsia="Times New Roman" w:hAnsi="Arial" w:cs="Arial"/>
          <w:sz w:val="24"/>
          <w:szCs w:val="24"/>
          <w:lang w:eastAsia="es-MX"/>
        </w:rPr>
      </w:pPr>
      <w:r w:rsidRPr="003B6AF0">
        <w:rPr>
          <w:rFonts w:ascii="Arial" w:eastAsia="Times New Roman" w:hAnsi="Arial" w:cs="Arial"/>
          <w:b/>
          <w:sz w:val="24"/>
          <w:szCs w:val="24"/>
          <w:lang w:eastAsia="es-MX"/>
        </w:rPr>
        <w:tab/>
        <w:t xml:space="preserve">PRIMERO. </w:t>
      </w:r>
      <w:r w:rsidRPr="003B6AF0">
        <w:rPr>
          <w:rFonts w:ascii="Arial" w:eastAsia="Times New Roman" w:hAnsi="Arial" w:cs="Arial"/>
          <w:sz w:val="24"/>
          <w:szCs w:val="24"/>
          <w:lang w:eastAsia="es-MX"/>
        </w:rPr>
        <w:t xml:space="preserve">El catorce de septiembre de dos mil veinte, el presidente de la Comisión Estatal de Garantía de Acceso a la Información Pública giró oficio dirigido a </w:t>
      </w:r>
      <w:r w:rsidRPr="003B6AF0">
        <w:rPr>
          <w:rFonts w:ascii="Arial" w:eastAsia="Times New Roman" w:hAnsi="Arial" w:cs="Arial"/>
          <w:b/>
          <w:sz w:val="24"/>
          <w:szCs w:val="24"/>
          <w:lang w:eastAsia="es-MX"/>
        </w:rPr>
        <w:t xml:space="preserve">JESUS ALBERTO ELÍAS SÁNCHEZ </w:t>
      </w:r>
      <w:r w:rsidRPr="003B6AF0">
        <w:rPr>
          <w:rFonts w:ascii="Arial" w:eastAsia="Times New Roman" w:hAnsi="Arial" w:cs="Arial"/>
          <w:sz w:val="24"/>
          <w:szCs w:val="24"/>
          <w:lang w:eastAsia="es-MX"/>
        </w:rPr>
        <w:t xml:space="preserve">como </w:t>
      </w:r>
      <w:r w:rsidRPr="003B6AF0">
        <w:rPr>
          <w:rFonts w:ascii="Arial" w:eastAsia="Times New Roman" w:hAnsi="Arial" w:cs="Arial"/>
          <w:b/>
          <w:sz w:val="24"/>
          <w:szCs w:val="24"/>
          <w:lang w:eastAsia="es-MX"/>
        </w:rPr>
        <w:t xml:space="preserve">SECRETARIO DE LA SECRETARÍA DE DESARROLLO SOCIAL Y REGIONAL ––en adelante el SECRETARIO–– </w:t>
      </w:r>
      <w:r w:rsidRPr="003B6AF0">
        <w:rPr>
          <w:rFonts w:ascii="Arial" w:eastAsia="Times New Roman" w:hAnsi="Arial" w:cs="Arial"/>
          <w:sz w:val="24"/>
          <w:szCs w:val="24"/>
          <w:lang w:eastAsia="es-MX"/>
        </w:rPr>
        <w:t>en donde le dijo, en lo que aquí interesa, lo siguiente:</w:t>
      </w:r>
    </w:p>
    <w:p w:rsidR="00E57142" w:rsidRPr="003B6AF0" w:rsidRDefault="00E57142" w:rsidP="00E57142">
      <w:pPr>
        <w:spacing w:after="0" w:line="360" w:lineRule="auto"/>
        <w:jc w:val="both"/>
        <w:rPr>
          <w:rFonts w:ascii="Arial" w:eastAsia="Times New Roman" w:hAnsi="Arial" w:cs="Arial"/>
          <w:sz w:val="24"/>
          <w:szCs w:val="24"/>
          <w:lang w:eastAsia="es-MX"/>
        </w:rPr>
      </w:pPr>
    </w:p>
    <w:p w:rsidR="00E57142" w:rsidRPr="003B6AF0" w:rsidRDefault="00E57142" w:rsidP="00E57142">
      <w:pPr>
        <w:spacing w:after="0" w:line="240" w:lineRule="auto"/>
        <w:ind w:left="708"/>
        <w:jc w:val="both"/>
        <w:rPr>
          <w:rFonts w:ascii="Arial" w:eastAsia="Times New Roman" w:hAnsi="Arial" w:cs="Arial"/>
          <w:sz w:val="20"/>
          <w:szCs w:val="20"/>
          <w:lang w:eastAsia="es-MX"/>
        </w:rPr>
      </w:pPr>
      <w:r w:rsidRPr="003B6AF0">
        <w:rPr>
          <w:rFonts w:ascii="Arial" w:eastAsia="Times New Roman" w:hAnsi="Arial" w:cs="Arial"/>
          <w:sz w:val="20"/>
          <w:szCs w:val="20"/>
          <w:lang w:eastAsia="es-MX"/>
        </w:rPr>
        <w:tab/>
        <w:t xml:space="preserve">Reciba un cordial saludo, por medio de la presente y en cumplimiento al </w:t>
      </w:r>
      <w:r w:rsidRPr="003B6AF0">
        <w:rPr>
          <w:rFonts w:ascii="Arial" w:eastAsia="Times New Roman" w:hAnsi="Arial" w:cs="Arial"/>
          <w:b/>
          <w:sz w:val="20"/>
          <w:szCs w:val="20"/>
          <w:lang w:eastAsia="es-MX"/>
        </w:rPr>
        <w:t>Acuerdo de Pleno 1172/2020 S.E. Sesión Extraordinaria de Consejo del 17 de julio del 2020</w:t>
      </w:r>
      <w:r w:rsidRPr="003B6AF0">
        <w:rPr>
          <w:rFonts w:ascii="Arial" w:eastAsia="Times New Roman" w:hAnsi="Arial" w:cs="Arial"/>
          <w:sz w:val="20"/>
          <w:szCs w:val="20"/>
          <w:lang w:eastAsia="es-MX"/>
        </w:rPr>
        <w:t xml:space="preserve">, la Comisión Estatal de Garantía de Acceso a la Información Pública, como organismo autónomo, imparcial y colegiado, responsable de garantizar el derecho de acceso a la información y de protección de datos personales en posesión de sujetos obligados; así como la autoridad responsable de verificar el cumplimiento que los sujetos obligados otorguen a las Obligaciones de Transparencia, esto de conformidad con lo establecido en los artículos 27, 74, 75, 76 y 77 de la Ley en cita. </w:t>
      </w:r>
    </w:p>
    <w:p w:rsidR="00E57142" w:rsidRPr="003B6AF0" w:rsidRDefault="00E57142" w:rsidP="00E57142">
      <w:pPr>
        <w:spacing w:after="0" w:line="240" w:lineRule="auto"/>
        <w:ind w:left="708"/>
        <w:jc w:val="both"/>
        <w:rPr>
          <w:rFonts w:ascii="Arial" w:eastAsia="Times New Roman" w:hAnsi="Arial" w:cs="Arial"/>
          <w:sz w:val="20"/>
          <w:szCs w:val="20"/>
          <w:lang w:eastAsia="es-MX"/>
        </w:rPr>
      </w:pPr>
    </w:p>
    <w:p w:rsidR="00E57142" w:rsidRPr="003B6AF0" w:rsidRDefault="00E57142" w:rsidP="00E57142">
      <w:pPr>
        <w:spacing w:after="0" w:line="240" w:lineRule="auto"/>
        <w:ind w:left="708"/>
        <w:jc w:val="both"/>
        <w:rPr>
          <w:rFonts w:ascii="Arial" w:eastAsia="Times New Roman" w:hAnsi="Arial" w:cs="Arial"/>
          <w:sz w:val="20"/>
          <w:szCs w:val="20"/>
          <w:lang w:eastAsia="es-MX"/>
        </w:rPr>
      </w:pPr>
      <w:r w:rsidRPr="003B6AF0">
        <w:rPr>
          <w:rFonts w:ascii="Arial" w:eastAsia="Times New Roman" w:hAnsi="Arial" w:cs="Arial"/>
          <w:sz w:val="20"/>
          <w:szCs w:val="20"/>
          <w:lang w:eastAsia="es-MX"/>
        </w:rPr>
        <w:lastRenderedPageBreak/>
        <w:tab/>
        <w:t xml:space="preserve">Es por ello, que en atención a dichas disposiciones y en cumplimiento de las Obligaciones de Transparencia establecidas en los artículos 84 al 96 de la Ley de la materia, así como 99, 100 y 101 del mismo ordenamiento jurídico; esta Comisión hace de su conocimiento el resultado de la segunda revisión de la evaluación vinculante 2019, en la cual se realizó la evaluación cualitativa del mes de </w:t>
      </w:r>
      <w:r w:rsidR="004D4214" w:rsidRPr="003B6AF0">
        <w:rPr>
          <w:rFonts w:ascii="Arial" w:eastAsia="Times New Roman" w:hAnsi="Arial" w:cs="Arial"/>
          <w:b/>
          <w:sz w:val="20"/>
          <w:szCs w:val="20"/>
          <w:lang w:eastAsia="es-MX"/>
        </w:rPr>
        <w:t>JUNIO</w:t>
      </w:r>
      <w:r w:rsidRPr="003B6AF0">
        <w:rPr>
          <w:rFonts w:ascii="Arial" w:eastAsia="Times New Roman" w:hAnsi="Arial" w:cs="Arial"/>
          <w:sz w:val="20"/>
          <w:szCs w:val="20"/>
          <w:lang w:eastAsia="es-MX"/>
        </w:rPr>
        <w:t xml:space="preserve"> del dos mil diecinueve respecto de las obligaciones de transparencia que son publicadas a través de la Plataforma Estatal de Transparencia.</w:t>
      </w:r>
    </w:p>
    <w:p w:rsidR="00E57142" w:rsidRPr="003B6AF0" w:rsidRDefault="00E57142" w:rsidP="00E57142">
      <w:pPr>
        <w:spacing w:after="0" w:line="240" w:lineRule="auto"/>
        <w:jc w:val="both"/>
        <w:rPr>
          <w:rFonts w:ascii="Arial" w:eastAsia="Times New Roman" w:hAnsi="Arial" w:cs="Arial"/>
          <w:sz w:val="20"/>
          <w:szCs w:val="20"/>
          <w:lang w:eastAsia="es-MX"/>
        </w:rPr>
      </w:pPr>
    </w:p>
    <w:p w:rsidR="00E57142" w:rsidRPr="003B6AF0" w:rsidRDefault="00E57142" w:rsidP="00E57142">
      <w:pPr>
        <w:spacing w:after="0" w:line="240" w:lineRule="auto"/>
        <w:ind w:left="708"/>
        <w:jc w:val="both"/>
        <w:rPr>
          <w:rFonts w:ascii="Arial" w:eastAsia="Times New Roman" w:hAnsi="Arial" w:cs="Arial"/>
          <w:sz w:val="20"/>
          <w:szCs w:val="20"/>
          <w:lang w:eastAsia="es-MX"/>
        </w:rPr>
      </w:pPr>
      <w:r w:rsidRPr="003B6AF0">
        <w:rPr>
          <w:rFonts w:ascii="Arial" w:eastAsia="Times New Roman" w:hAnsi="Arial" w:cs="Arial"/>
          <w:sz w:val="20"/>
          <w:szCs w:val="20"/>
          <w:lang w:eastAsia="es-MX"/>
        </w:rPr>
        <w:tab/>
        <w:t xml:space="preserve">De tal manera que la institución que se cita fue verificada, y obtuvo un porcentaje cualitativo de </w:t>
      </w:r>
      <w:r w:rsidRPr="003B6AF0">
        <w:rPr>
          <w:rFonts w:ascii="Arial" w:eastAsia="Times New Roman" w:hAnsi="Arial" w:cs="Arial"/>
          <w:b/>
          <w:sz w:val="20"/>
          <w:szCs w:val="20"/>
          <w:lang w:eastAsia="es-MX"/>
        </w:rPr>
        <w:t>42.53</w:t>
      </w:r>
      <w:r w:rsidRPr="003B6AF0">
        <w:rPr>
          <w:rFonts w:ascii="Arial" w:eastAsia="Times New Roman" w:hAnsi="Arial" w:cs="Arial"/>
          <w:sz w:val="20"/>
          <w:szCs w:val="20"/>
          <w:lang w:eastAsia="es-MX"/>
        </w:rPr>
        <w:t>% de la información que aparece publicada en los formatos que se cargan mensualmente en la Plataforma Estatal de Transparencia.</w:t>
      </w:r>
    </w:p>
    <w:p w:rsidR="00E57142" w:rsidRPr="003B6AF0" w:rsidRDefault="00E57142" w:rsidP="00E57142">
      <w:pPr>
        <w:spacing w:after="0" w:line="240" w:lineRule="auto"/>
        <w:ind w:left="708"/>
        <w:jc w:val="both"/>
        <w:rPr>
          <w:rFonts w:ascii="Arial" w:eastAsia="Times New Roman" w:hAnsi="Arial" w:cs="Arial"/>
          <w:sz w:val="20"/>
          <w:szCs w:val="20"/>
          <w:lang w:eastAsia="es-MX"/>
        </w:rPr>
      </w:pPr>
    </w:p>
    <w:p w:rsidR="00E57142" w:rsidRPr="003B6AF0" w:rsidRDefault="00E57142" w:rsidP="00E57142">
      <w:pPr>
        <w:spacing w:after="0" w:line="240" w:lineRule="auto"/>
        <w:ind w:left="708"/>
        <w:jc w:val="both"/>
        <w:rPr>
          <w:rFonts w:ascii="Arial" w:eastAsia="Times New Roman" w:hAnsi="Arial" w:cs="Arial"/>
          <w:sz w:val="20"/>
          <w:szCs w:val="20"/>
          <w:lang w:eastAsia="es-MX"/>
        </w:rPr>
      </w:pPr>
      <w:r w:rsidRPr="003B6AF0">
        <w:rPr>
          <w:rFonts w:ascii="Arial" w:eastAsia="Times New Roman" w:hAnsi="Arial" w:cs="Arial"/>
          <w:sz w:val="20"/>
          <w:szCs w:val="20"/>
          <w:lang w:eastAsia="es-MX"/>
        </w:rPr>
        <w:tab/>
        <w:t>En ese tenor, y derivado de que el porcentaje mínimo aprobatorio es de 90%, se requiere para que, en un plazo no mayor a 5 días hábiles, subsane las inconsistencias detectadas en la verificación, debiendo informar a esta Comisión el cumplimiento al presente requerimiento, dentro del plazo mencionado.</w:t>
      </w:r>
    </w:p>
    <w:p w:rsidR="00E57142" w:rsidRPr="003B6AF0" w:rsidRDefault="00E57142" w:rsidP="00E57142">
      <w:pPr>
        <w:spacing w:after="0" w:line="240" w:lineRule="auto"/>
        <w:ind w:left="708"/>
        <w:jc w:val="both"/>
        <w:rPr>
          <w:rFonts w:ascii="Arial" w:eastAsia="Times New Roman" w:hAnsi="Arial" w:cs="Arial"/>
          <w:sz w:val="20"/>
          <w:szCs w:val="20"/>
          <w:lang w:eastAsia="es-MX"/>
        </w:rPr>
      </w:pPr>
    </w:p>
    <w:p w:rsidR="00E57142" w:rsidRPr="003B6AF0" w:rsidRDefault="00E57142" w:rsidP="00E57142">
      <w:pPr>
        <w:spacing w:after="0" w:line="240" w:lineRule="auto"/>
        <w:ind w:left="708"/>
        <w:jc w:val="both"/>
        <w:rPr>
          <w:rFonts w:ascii="Arial" w:eastAsia="Times New Roman" w:hAnsi="Arial" w:cs="Arial"/>
          <w:sz w:val="20"/>
          <w:szCs w:val="20"/>
          <w:lang w:eastAsia="es-MX"/>
        </w:rPr>
      </w:pPr>
      <w:r w:rsidRPr="003B6AF0">
        <w:rPr>
          <w:rFonts w:ascii="Arial" w:eastAsia="Times New Roman" w:hAnsi="Arial" w:cs="Arial"/>
          <w:sz w:val="20"/>
          <w:szCs w:val="20"/>
          <w:lang w:eastAsia="es-MX"/>
        </w:rPr>
        <w:tab/>
        <w:t>Una vez vencido el plazo señalado, esta Comisión verificará el cumplimiento a tal requerimiento, para lo cual se considerará cumplido únicamente si obtiene resultado superior al 90% de cumplimiento, para lo cual se emitirá el acuerdo de conocimiento.</w:t>
      </w:r>
    </w:p>
    <w:p w:rsidR="00E57142" w:rsidRPr="003B6AF0" w:rsidRDefault="00E57142" w:rsidP="00E57142">
      <w:pPr>
        <w:spacing w:after="0" w:line="240" w:lineRule="auto"/>
        <w:ind w:left="708"/>
        <w:jc w:val="both"/>
        <w:rPr>
          <w:rFonts w:ascii="Arial" w:eastAsia="Times New Roman" w:hAnsi="Arial" w:cs="Arial"/>
          <w:sz w:val="20"/>
          <w:szCs w:val="20"/>
          <w:lang w:eastAsia="es-MX"/>
        </w:rPr>
      </w:pPr>
    </w:p>
    <w:p w:rsidR="00E57142" w:rsidRPr="003B6AF0" w:rsidRDefault="00E57142" w:rsidP="00E57142">
      <w:pPr>
        <w:spacing w:after="0" w:line="240" w:lineRule="auto"/>
        <w:ind w:left="708"/>
        <w:jc w:val="both"/>
        <w:rPr>
          <w:rFonts w:ascii="Arial" w:eastAsia="Times New Roman" w:hAnsi="Arial" w:cs="Arial"/>
          <w:sz w:val="20"/>
          <w:szCs w:val="20"/>
          <w:lang w:eastAsia="es-MX"/>
        </w:rPr>
      </w:pPr>
      <w:r w:rsidRPr="003B6AF0">
        <w:rPr>
          <w:rFonts w:ascii="Arial" w:eastAsia="Times New Roman" w:hAnsi="Arial" w:cs="Arial"/>
          <w:sz w:val="20"/>
          <w:szCs w:val="20"/>
          <w:lang w:eastAsia="es-MX"/>
        </w:rPr>
        <w:tab/>
        <w:t>En caso de que no diera cumplimiento al requerimiento realizado, se le apercibe que se le aplicara (sic) la medida de apremio consistente en una multa, de ciento cincuenta hasta mil quinientas veces la unidad de medida y actualización vigente, lo anterior con fundamento en los artículos 188, 189, 190, fracción II y 192 de la Ley de Transparencia del Estado de San Luis Potosí.</w:t>
      </w:r>
    </w:p>
    <w:p w:rsidR="00E57142" w:rsidRPr="003B6AF0" w:rsidRDefault="00E57142" w:rsidP="00E57142">
      <w:pPr>
        <w:spacing w:after="0" w:line="240" w:lineRule="auto"/>
        <w:ind w:left="708"/>
        <w:jc w:val="both"/>
        <w:rPr>
          <w:rFonts w:ascii="Arial" w:eastAsia="Times New Roman" w:hAnsi="Arial" w:cs="Arial"/>
          <w:sz w:val="20"/>
          <w:szCs w:val="20"/>
          <w:lang w:eastAsia="es-MX"/>
        </w:rPr>
      </w:pPr>
    </w:p>
    <w:p w:rsidR="00E57142" w:rsidRPr="003B6AF0" w:rsidRDefault="00E57142" w:rsidP="00E57142">
      <w:pPr>
        <w:spacing w:after="0" w:line="240" w:lineRule="auto"/>
        <w:ind w:left="708"/>
        <w:jc w:val="both"/>
        <w:rPr>
          <w:rFonts w:ascii="Arial" w:hAnsi="Arial" w:cs="Arial"/>
          <w:sz w:val="20"/>
          <w:szCs w:val="20"/>
        </w:rPr>
      </w:pPr>
      <w:r w:rsidRPr="003B6AF0">
        <w:rPr>
          <w:rFonts w:ascii="Arial" w:eastAsia="Times New Roman" w:hAnsi="Arial" w:cs="Arial"/>
          <w:sz w:val="20"/>
          <w:szCs w:val="20"/>
          <w:lang w:eastAsia="es-MX"/>
        </w:rPr>
        <w:tab/>
        <w:t xml:space="preserve">Cabe destacar que la memoria técnica que contiene las recomendaciones señaladas, la podrá consultar a través de la siguiente ruta: </w:t>
      </w:r>
      <w:hyperlink r:id="rId8" w:history="1">
        <w:r w:rsidRPr="003B6AF0">
          <w:rPr>
            <w:rStyle w:val="Hipervnculo"/>
            <w:rFonts w:ascii="Arial" w:hAnsi="Arial" w:cs="Arial"/>
            <w:color w:val="auto"/>
            <w:sz w:val="20"/>
            <w:szCs w:val="20"/>
          </w:rPr>
          <w:t>http://www.cegaipslp.org.mx/evaluadometro2.nsf/WEBEnBlanco?OpenPage</w:t>
        </w:r>
      </w:hyperlink>
      <w:r w:rsidRPr="003B6AF0">
        <w:rPr>
          <w:rFonts w:ascii="Arial" w:hAnsi="Arial" w:cs="Arial"/>
          <w:sz w:val="20"/>
          <w:szCs w:val="20"/>
        </w:rPr>
        <w:t xml:space="preserve">, en el apartado de memoria técnica y se busca el sujeto obligado en cuestión, en cuanto al porcentaje obtenido el mismo podrá ser localizado en la siguiente dirección electrónica </w:t>
      </w:r>
    </w:p>
    <w:p w:rsidR="00E57142" w:rsidRPr="003B6AF0" w:rsidRDefault="00410667" w:rsidP="00E57142">
      <w:pPr>
        <w:spacing w:after="0" w:line="240" w:lineRule="auto"/>
        <w:ind w:left="708"/>
        <w:jc w:val="both"/>
        <w:rPr>
          <w:rFonts w:ascii="Arial" w:hAnsi="Arial" w:cs="Arial"/>
          <w:sz w:val="20"/>
          <w:szCs w:val="20"/>
        </w:rPr>
      </w:pPr>
      <w:hyperlink r:id="rId9" w:history="1">
        <w:r w:rsidR="00E57142" w:rsidRPr="003B6AF0">
          <w:rPr>
            <w:rStyle w:val="Hipervnculo"/>
            <w:rFonts w:ascii="Arial" w:hAnsi="Arial" w:cs="Arial"/>
            <w:color w:val="auto"/>
            <w:sz w:val="20"/>
            <w:szCs w:val="20"/>
          </w:rPr>
          <w:t>http://www.cegaipslp.org.mx/evaluadometro2.nsf/WEBEnBlancoVERIFICACIONES?OpenPage</w:t>
        </w:r>
      </w:hyperlink>
      <w:r w:rsidR="00E57142" w:rsidRPr="003B6AF0">
        <w:rPr>
          <w:rStyle w:val="Hipervnculo"/>
          <w:rFonts w:ascii="Arial" w:hAnsi="Arial" w:cs="Arial"/>
          <w:color w:val="auto"/>
          <w:sz w:val="20"/>
          <w:szCs w:val="20"/>
          <w:u w:val="none"/>
        </w:rPr>
        <w:t xml:space="preserve">, en la que se despliega la información de resultados evaluación vinculatoria 2019  y se </w:t>
      </w:r>
      <w:r w:rsidR="00E57142" w:rsidRPr="003B6AF0">
        <w:rPr>
          <w:rFonts w:ascii="Arial" w:hAnsi="Arial" w:cs="Arial"/>
          <w:sz w:val="20"/>
          <w:szCs w:val="20"/>
        </w:rPr>
        <w:t>selecciona la “2 Revisión de desahogo”, la cual se desglosa por cumplimiento  en criterios sustantivos, criterios adjetivos, criterios de formato y criterio de oportunidad.</w:t>
      </w:r>
    </w:p>
    <w:p w:rsidR="00E57142" w:rsidRPr="003B6AF0" w:rsidRDefault="00E57142" w:rsidP="00E57142">
      <w:pPr>
        <w:spacing w:after="0" w:line="360" w:lineRule="auto"/>
        <w:jc w:val="both"/>
        <w:rPr>
          <w:rFonts w:ascii="Arial" w:eastAsia="Times New Roman" w:hAnsi="Arial" w:cs="Arial"/>
          <w:b/>
          <w:sz w:val="24"/>
          <w:szCs w:val="24"/>
          <w:lang w:eastAsia="es-MX"/>
        </w:rPr>
      </w:pPr>
      <w:r w:rsidRPr="003B6AF0">
        <w:rPr>
          <w:rFonts w:ascii="Arial" w:eastAsia="Times New Roman" w:hAnsi="Arial" w:cs="Arial"/>
          <w:sz w:val="24"/>
          <w:szCs w:val="24"/>
          <w:lang w:eastAsia="es-MX"/>
        </w:rPr>
        <w:t xml:space="preserve">                                </w:t>
      </w:r>
    </w:p>
    <w:p w:rsidR="00E57142" w:rsidRPr="003B6AF0" w:rsidRDefault="00E57142" w:rsidP="00E57142">
      <w:pPr>
        <w:spacing w:after="0" w:line="360" w:lineRule="auto"/>
        <w:ind w:firstLine="709"/>
        <w:jc w:val="both"/>
        <w:rPr>
          <w:rFonts w:ascii="Arial" w:eastAsia="Times New Roman" w:hAnsi="Arial" w:cs="Arial"/>
          <w:sz w:val="24"/>
          <w:szCs w:val="24"/>
          <w:lang w:eastAsia="es-MX"/>
        </w:rPr>
      </w:pPr>
      <w:r w:rsidRPr="003B6AF0">
        <w:rPr>
          <w:rFonts w:ascii="Arial" w:eastAsia="Times New Roman" w:hAnsi="Arial" w:cs="Arial"/>
          <w:b/>
          <w:sz w:val="24"/>
          <w:szCs w:val="24"/>
          <w:lang w:eastAsia="es-MX"/>
        </w:rPr>
        <w:t>SEGUNDO</w:t>
      </w:r>
      <w:r w:rsidRPr="003B6AF0">
        <w:rPr>
          <w:rFonts w:ascii="Arial" w:eastAsia="Times New Roman" w:hAnsi="Arial" w:cs="Arial"/>
          <w:sz w:val="24"/>
          <w:szCs w:val="24"/>
          <w:lang w:eastAsia="es-MX"/>
        </w:rPr>
        <w:t>.  El ocho de octubre de dos mil veinte, el anterior oficio fue recibido por el sujeto obligado.</w:t>
      </w:r>
    </w:p>
    <w:p w:rsidR="00E57142" w:rsidRPr="003B6AF0" w:rsidRDefault="00E57142" w:rsidP="00E57142">
      <w:pPr>
        <w:spacing w:after="0" w:line="360" w:lineRule="auto"/>
        <w:ind w:firstLine="709"/>
        <w:jc w:val="both"/>
        <w:rPr>
          <w:rFonts w:ascii="Arial" w:eastAsia="Times New Roman" w:hAnsi="Arial" w:cs="Arial"/>
          <w:sz w:val="24"/>
          <w:szCs w:val="24"/>
          <w:lang w:eastAsia="es-MX"/>
        </w:rPr>
      </w:pPr>
    </w:p>
    <w:p w:rsidR="00E57142" w:rsidRPr="003B6AF0" w:rsidRDefault="00E57142" w:rsidP="00E57142">
      <w:pPr>
        <w:spacing w:after="0" w:line="360" w:lineRule="auto"/>
        <w:ind w:firstLine="709"/>
        <w:jc w:val="both"/>
        <w:rPr>
          <w:rFonts w:ascii="Arial" w:eastAsia="Times New Roman" w:hAnsi="Arial" w:cs="Arial"/>
          <w:sz w:val="24"/>
          <w:szCs w:val="24"/>
          <w:lang w:eastAsia="es-MX"/>
        </w:rPr>
      </w:pPr>
      <w:r w:rsidRPr="003B6AF0">
        <w:rPr>
          <w:rFonts w:ascii="Arial" w:eastAsia="Times New Roman" w:hAnsi="Arial" w:cs="Arial"/>
          <w:b/>
          <w:sz w:val="24"/>
          <w:szCs w:val="24"/>
          <w:lang w:eastAsia="es-MX"/>
        </w:rPr>
        <w:t>TERCERO</w:t>
      </w:r>
      <w:r w:rsidRPr="003B6AF0">
        <w:rPr>
          <w:rFonts w:ascii="Arial" w:eastAsia="Times New Roman" w:hAnsi="Arial" w:cs="Arial"/>
          <w:sz w:val="24"/>
          <w:szCs w:val="24"/>
          <w:lang w:eastAsia="es-MX"/>
        </w:rPr>
        <w:t xml:space="preserve">. Consta en autos la certificación del plazo de los cinco días que la Comisión Estatal de Garantía de Acceso a la Información Pública le concedió al </w:t>
      </w:r>
      <w:r w:rsidRPr="003B6AF0">
        <w:rPr>
          <w:rFonts w:ascii="Arial" w:eastAsia="Times New Roman" w:hAnsi="Arial" w:cs="Arial"/>
          <w:b/>
          <w:sz w:val="24"/>
          <w:szCs w:val="24"/>
          <w:lang w:eastAsia="es-MX"/>
        </w:rPr>
        <w:t>SECRETARIO</w:t>
      </w:r>
      <w:r w:rsidRPr="003B6AF0">
        <w:rPr>
          <w:rFonts w:ascii="Arial" w:eastAsia="Times New Roman" w:hAnsi="Arial" w:cs="Arial"/>
          <w:sz w:val="24"/>
          <w:szCs w:val="24"/>
          <w:lang w:eastAsia="es-MX"/>
        </w:rPr>
        <w:t>,</w:t>
      </w:r>
      <w:r w:rsidRPr="003B6AF0">
        <w:rPr>
          <w:rFonts w:ascii="Arial" w:eastAsia="Times New Roman" w:hAnsi="Arial" w:cs="Arial"/>
          <w:b/>
          <w:sz w:val="24"/>
          <w:szCs w:val="24"/>
          <w:lang w:eastAsia="es-MX"/>
        </w:rPr>
        <w:t xml:space="preserve"> </w:t>
      </w:r>
      <w:r w:rsidRPr="003B6AF0">
        <w:rPr>
          <w:rFonts w:ascii="Arial" w:eastAsia="Times New Roman" w:hAnsi="Arial" w:cs="Arial"/>
          <w:sz w:val="24"/>
          <w:szCs w:val="24"/>
          <w:lang w:eastAsia="es-MX"/>
        </w:rPr>
        <w:t>para</w:t>
      </w:r>
      <w:r w:rsidRPr="003B6AF0">
        <w:rPr>
          <w:rFonts w:ascii="Arial" w:eastAsia="Times New Roman" w:hAnsi="Arial" w:cs="Arial"/>
          <w:b/>
          <w:sz w:val="24"/>
          <w:szCs w:val="24"/>
          <w:lang w:eastAsia="es-MX"/>
        </w:rPr>
        <w:t xml:space="preserve"> </w:t>
      </w:r>
      <w:r w:rsidRPr="003B6AF0">
        <w:rPr>
          <w:rFonts w:ascii="Arial" w:eastAsia="Times New Roman" w:hAnsi="Arial" w:cs="Arial"/>
          <w:sz w:val="24"/>
          <w:szCs w:val="24"/>
          <w:lang w:eastAsia="es-MX"/>
        </w:rPr>
        <w:t>que</w:t>
      </w:r>
      <w:r w:rsidRPr="003B6AF0">
        <w:rPr>
          <w:rFonts w:ascii="Arial" w:eastAsia="Times New Roman" w:hAnsi="Arial" w:cs="Arial"/>
          <w:b/>
          <w:sz w:val="24"/>
          <w:szCs w:val="24"/>
          <w:lang w:eastAsia="es-MX"/>
        </w:rPr>
        <w:t xml:space="preserve"> </w:t>
      </w:r>
      <w:r w:rsidRPr="003B6AF0">
        <w:rPr>
          <w:rFonts w:ascii="Arial" w:eastAsia="Times New Roman" w:hAnsi="Arial" w:cs="Arial"/>
          <w:sz w:val="24"/>
          <w:szCs w:val="24"/>
          <w:lang w:eastAsia="es-MX"/>
        </w:rPr>
        <w:t xml:space="preserve">diera cumplimiento a lo ordenado mediante el oficio visto en el resultando primero. </w:t>
      </w:r>
    </w:p>
    <w:p w:rsidR="00E57142" w:rsidRPr="003B6AF0" w:rsidRDefault="00E57142" w:rsidP="00E57142">
      <w:pPr>
        <w:spacing w:after="0" w:line="360" w:lineRule="auto"/>
        <w:ind w:firstLine="709"/>
        <w:jc w:val="both"/>
        <w:rPr>
          <w:rFonts w:ascii="Arial" w:eastAsia="Times New Roman" w:hAnsi="Arial" w:cs="Arial"/>
          <w:sz w:val="24"/>
          <w:szCs w:val="24"/>
          <w:lang w:eastAsia="es-MX"/>
        </w:rPr>
      </w:pPr>
    </w:p>
    <w:p w:rsidR="00E57142" w:rsidRPr="003B6AF0" w:rsidRDefault="00E57142" w:rsidP="00E57142">
      <w:pPr>
        <w:spacing w:after="0" w:line="360" w:lineRule="auto"/>
        <w:ind w:firstLine="709"/>
        <w:jc w:val="both"/>
        <w:rPr>
          <w:rFonts w:ascii="Arial" w:eastAsia="Times New Roman" w:hAnsi="Arial" w:cs="Arial"/>
          <w:sz w:val="24"/>
          <w:szCs w:val="24"/>
          <w:lang w:eastAsia="es-MX"/>
        </w:rPr>
      </w:pPr>
      <w:r w:rsidRPr="003B6AF0">
        <w:rPr>
          <w:rFonts w:ascii="Arial" w:eastAsia="Times New Roman" w:hAnsi="Arial" w:cs="Arial"/>
          <w:b/>
          <w:sz w:val="24"/>
          <w:szCs w:val="24"/>
          <w:lang w:eastAsia="es-MX"/>
        </w:rPr>
        <w:t>CUARTO</w:t>
      </w:r>
      <w:r w:rsidRPr="003B6AF0">
        <w:rPr>
          <w:rFonts w:ascii="Arial" w:eastAsia="Times New Roman" w:hAnsi="Arial" w:cs="Arial"/>
          <w:sz w:val="24"/>
          <w:szCs w:val="24"/>
          <w:lang w:eastAsia="es-MX"/>
        </w:rPr>
        <w:t xml:space="preserve">.  El catorce de septiembre de </w:t>
      </w:r>
      <w:proofErr w:type="gramStart"/>
      <w:r w:rsidRPr="003B6AF0">
        <w:rPr>
          <w:rFonts w:ascii="Arial" w:eastAsia="Times New Roman" w:hAnsi="Arial" w:cs="Arial"/>
          <w:sz w:val="24"/>
          <w:szCs w:val="24"/>
          <w:lang w:eastAsia="es-MX"/>
        </w:rPr>
        <w:t>dos mil veintiuno</w:t>
      </w:r>
      <w:proofErr w:type="gramEnd"/>
      <w:r w:rsidRPr="003B6AF0">
        <w:rPr>
          <w:rFonts w:ascii="Arial" w:eastAsia="Times New Roman" w:hAnsi="Arial" w:cs="Arial"/>
          <w:sz w:val="24"/>
          <w:szCs w:val="24"/>
          <w:lang w:eastAsia="es-MX"/>
        </w:rPr>
        <w:t xml:space="preserve"> el presidente de esta Comisión Estatal de Garantía de Acceso a la Información Pública emitió el oficio CEGAIP-</w:t>
      </w:r>
      <w:r w:rsidR="004D4214" w:rsidRPr="003B6AF0">
        <w:rPr>
          <w:rFonts w:ascii="Arial" w:eastAsia="Times New Roman" w:hAnsi="Arial" w:cs="Arial"/>
          <w:sz w:val="24"/>
          <w:szCs w:val="24"/>
          <w:lang w:eastAsia="es-MX"/>
        </w:rPr>
        <w:t>1151</w:t>
      </w:r>
      <w:r w:rsidRPr="003B6AF0">
        <w:rPr>
          <w:rFonts w:ascii="Arial" w:eastAsia="Times New Roman" w:hAnsi="Arial" w:cs="Arial"/>
          <w:sz w:val="24"/>
          <w:szCs w:val="24"/>
          <w:lang w:eastAsia="es-MX"/>
        </w:rPr>
        <w:t xml:space="preserve">/2021 dirigido </w:t>
      </w:r>
      <w:r w:rsidR="004D4214" w:rsidRPr="003B6AF0">
        <w:rPr>
          <w:rFonts w:ascii="Arial" w:eastAsia="Times New Roman" w:hAnsi="Arial" w:cs="Arial"/>
          <w:sz w:val="24"/>
          <w:szCs w:val="24"/>
          <w:lang w:eastAsia="es-MX"/>
        </w:rPr>
        <w:t xml:space="preserve">al </w:t>
      </w:r>
      <w:r w:rsidR="004D4214" w:rsidRPr="003B6AF0">
        <w:rPr>
          <w:rFonts w:ascii="Arial" w:eastAsia="Times New Roman" w:hAnsi="Arial" w:cs="Arial"/>
          <w:b/>
          <w:sz w:val="24"/>
          <w:szCs w:val="24"/>
          <w:lang w:eastAsia="es-MX"/>
        </w:rPr>
        <w:t>SECRETARIO</w:t>
      </w:r>
      <w:r w:rsidR="004D4214" w:rsidRPr="003B6AF0">
        <w:rPr>
          <w:rFonts w:ascii="Arial" w:eastAsia="Times New Roman" w:hAnsi="Arial" w:cs="Arial"/>
          <w:sz w:val="24"/>
          <w:szCs w:val="24"/>
          <w:lang w:eastAsia="es-MX"/>
        </w:rPr>
        <w:t xml:space="preserve"> </w:t>
      </w:r>
      <w:r w:rsidRPr="003B6AF0">
        <w:rPr>
          <w:rFonts w:ascii="Arial" w:eastAsia="Times New Roman" w:hAnsi="Arial" w:cs="Arial"/>
          <w:sz w:val="24"/>
          <w:szCs w:val="24"/>
          <w:lang w:eastAsia="es-MX"/>
        </w:rPr>
        <w:t>en donde le hizo saber:</w:t>
      </w:r>
    </w:p>
    <w:p w:rsidR="00E57142" w:rsidRPr="003B6AF0" w:rsidRDefault="00E57142" w:rsidP="00E57142">
      <w:pPr>
        <w:spacing w:after="0" w:line="360" w:lineRule="auto"/>
        <w:ind w:firstLine="709"/>
        <w:jc w:val="both"/>
        <w:rPr>
          <w:rFonts w:ascii="Arial" w:eastAsia="Times New Roman" w:hAnsi="Arial" w:cs="Arial"/>
          <w:sz w:val="24"/>
          <w:szCs w:val="24"/>
          <w:lang w:eastAsia="es-MX"/>
        </w:rPr>
      </w:pPr>
    </w:p>
    <w:p w:rsidR="00E57142" w:rsidRPr="003B6AF0" w:rsidRDefault="00E57142" w:rsidP="00E57142">
      <w:pPr>
        <w:pStyle w:val="Prrafodelista"/>
        <w:numPr>
          <w:ilvl w:val="0"/>
          <w:numId w:val="4"/>
        </w:numPr>
        <w:spacing w:after="0" w:line="360" w:lineRule="auto"/>
        <w:contextualSpacing/>
        <w:jc w:val="both"/>
        <w:rPr>
          <w:rFonts w:ascii="Arial" w:hAnsi="Arial" w:cs="Arial"/>
          <w:sz w:val="24"/>
          <w:szCs w:val="24"/>
        </w:rPr>
      </w:pPr>
      <w:r w:rsidRPr="003B6AF0">
        <w:rPr>
          <w:rFonts w:ascii="Arial" w:hAnsi="Arial" w:cs="Arial"/>
          <w:sz w:val="24"/>
          <w:szCs w:val="24"/>
          <w:lang w:eastAsia="es-MX"/>
        </w:rPr>
        <w:lastRenderedPageBreak/>
        <w:t xml:space="preserve">Que en atención al requerimiento y en donde le había sido concedido un plazo de cinco días hábiles para que subsanara las deficiencias que habían sido detectadas como resultado de la segunda revisión vinculante dos mil diecinueve y que en ese sentido y, una vez que se realizó la tercera revisión, la Comisión le ponía de su conocimiento el resultado de la misma, de tal manera que había obtenido un porcentaje de </w:t>
      </w:r>
      <w:r w:rsidR="004D4214" w:rsidRPr="003B6AF0">
        <w:rPr>
          <w:rFonts w:ascii="Arial" w:hAnsi="Arial" w:cs="Arial"/>
          <w:sz w:val="24"/>
          <w:szCs w:val="24"/>
          <w:lang w:eastAsia="es-MX"/>
        </w:rPr>
        <w:t>27.28% veintisiete punto veintiocho</w:t>
      </w:r>
      <w:r w:rsidRPr="003B6AF0">
        <w:rPr>
          <w:rFonts w:ascii="Arial" w:hAnsi="Arial" w:cs="Arial"/>
          <w:sz w:val="24"/>
          <w:szCs w:val="24"/>
          <w:lang w:eastAsia="es-MX"/>
        </w:rPr>
        <w:t xml:space="preserve"> por ciento sobre la información cualitativa que aparecía publicada en los formatos que se cargaban en la Plataforma Estatal de Transparencia de </w:t>
      </w:r>
      <w:r w:rsidR="004D4214" w:rsidRPr="003B6AF0">
        <w:rPr>
          <w:rFonts w:ascii="Arial" w:hAnsi="Arial" w:cs="Arial"/>
          <w:sz w:val="24"/>
          <w:szCs w:val="24"/>
          <w:lang w:eastAsia="es-MX"/>
        </w:rPr>
        <w:t>junio</w:t>
      </w:r>
      <w:r w:rsidRPr="003B6AF0">
        <w:rPr>
          <w:rFonts w:ascii="Arial" w:hAnsi="Arial" w:cs="Arial"/>
          <w:sz w:val="24"/>
          <w:szCs w:val="24"/>
          <w:lang w:eastAsia="es-MX"/>
        </w:rPr>
        <w:t xml:space="preserve"> de dos mil diecinueve.</w:t>
      </w:r>
    </w:p>
    <w:p w:rsidR="00E57142" w:rsidRPr="003B6AF0" w:rsidRDefault="00E57142" w:rsidP="00E57142">
      <w:pPr>
        <w:pStyle w:val="Prrafodelista"/>
        <w:spacing w:after="0" w:line="360" w:lineRule="auto"/>
        <w:ind w:left="1493"/>
        <w:contextualSpacing/>
        <w:jc w:val="both"/>
        <w:rPr>
          <w:rFonts w:ascii="Arial" w:hAnsi="Arial" w:cs="Arial"/>
          <w:sz w:val="24"/>
          <w:szCs w:val="24"/>
        </w:rPr>
      </w:pPr>
    </w:p>
    <w:p w:rsidR="00E57142" w:rsidRPr="003B6AF0" w:rsidRDefault="00E57142" w:rsidP="00E57142">
      <w:pPr>
        <w:pStyle w:val="Prrafodelista"/>
        <w:numPr>
          <w:ilvl w:val="0"/>
          <w:numId w:val="4"/>
        </w:numPr>
        <w:spacing w:after="0" w:line="360" w:lineRule="auto"/>
        <w:contextualSpacing/>
        <w:jc w:val="both"/>
        <w:rPr>
          <w:rFonts w:ascii="Arial" w:hAnsi="Arial" w:cs="Arial"/>
          <w:sz w:val="24"/>
          <w:szCs w:val="24"/>
        </w:rPr>
      </w:pPr>
      <w:r w:rsidRPr="003B6AF0">
        <w:rPr>
          <w:rFonts w:ascii="Arial" w:hAnsi="Arial" w:cs="Arial"/>
          <w:sz w:val="24"/>
          <w:szCs w:val="24"/>
          <w:lang w:eastAsia="es-MX"/>
        </w:rPr>
        <w:t xml:space="preserve">Que se le hizo saber que la memoria técnica que contenía las recomendaciones señaladas, las podría descargar a través en la ruta </w:t>
      </w:r>
      <w:r w:rsidRPr="003B6AF0">
        <w:rPr>
          <w:rFonts w:ascii="Arial" w:hAnsi="Arial" w:cs="Arial"/>
          <w:sz w:val="24"/>
          <w:szCs w:val="24"/>
        </w:rPr>
        <w:t>ahí señalada.</w:t>
      </w:r>
    </w:p>
    <w:p w:rsidR="00E57142" w:rsidRPr="003B6AF0" w:rsidRDefault="00E57142" w:rsidP="00E57142">
      <w:pPr>
        <w:spacing w:after="0" w:line="360" w:lineRule="auto"/>
        <w:jc w:val="both"/>
        <w:rPr>
          <w:rFonts w:ascii="Arial" w:eastAsia="Times New Roman" w:hAnsi="Arial" w:cs="Arial"/>
          <w:b/>
          <w:sz w:val="24"/>
          <w:szCs w:val="24"/>
          <w:lang w:eastAsia="es-MX"/>
        </w:rPr>
      </w:pPr>
      <w:r w:rsidRPr="003B6AF0">
        <w:rPr>
          <w:rFonts w:ascii="Arial" w:eastAsia="Times New Roman" w:hAnsi="Arial" w:cs="Arial"/>
          <w:sz w:val="24"/>
          <w:szCs w:val="24"/>
          <w:lang w:eastAsia="es-MX"/>
        </w:rPr>
        <w:t xml:space="preserve">  </w:t>
      </w:r>
    </w:p>
    <w:p w:rsidR="00E57142" w:rsidRPr="003B6AF0" w:rsidRDefault="00E57142" w:rsidP="00E57142">
      <w:pPr>
        <w:spacing w:after="0" w:line="360" w:lineRule="auto"/>
        <w:ind w:firstLine="709"/>
        <w:jc w:val="center"/>
        <w:rPr>
          <w:rFonts w:ascii="Arial" w:eastAsia="Times New Roman" w:hAnsi="Arial" w:cs="Arial"/>
          <w:b/>
          <w:sz w:val="24"/>
          <w:szCs w:val="24"/>
          <w:lang w:eastAsia="es-MX"/>
        </w:rPr>
      </w:pPr>
      <w:r w:rsidRPr="003B6AF0">
        <w:rPr>
          <w:rFonts w:ascii="Arial" w:eastAsia="Times New Roman" w:hAnsi="Arial" w:cs="Arial"/>
          <w:b/>
          <w:sz w:val="24"/>
          <w:szCs w:val="24"/>
          <w:lang w:eastAsia="es-MX"/>
        </w:rPr>
        <w:t>CONSIDERANDO</w:t>
      </w:r>
    </w:p>
    <w:p w:rsidR="00E57142" w:rsidRPr="003B6AF0" w:rsidRDefault="00E57142" w:rsidP="00E57142">
      <w:pPr>
        <w:spacing w:after="0" w:line="360" w:lineRule="auto"/>
        <w:ind w:firstLine="709"/>
        <w:jc w:val="center"/>
        <w:rPr>
          <w:rFonts w:ascii="Arial" w:eastAsia="Times New Roman" w:hAnsi="Arial" w:cs="Arial"/>
          <w:b/>
          <w:sz w:val="24"/>
          <w:szCs w:val="24"/>
          <w:lang w:eastAsia="es-MX"/>
        </w:rPr>
      </w:pPr>
    </w:p>
    <w:p w:rsidR="00E57142" w:rsidRPr="003B6AF0" w:rsidRDefault="00E57142" w:rsidP="00E57142">
      <w:pPr>
        <w:spacing w:after="0" w:line="360" w:lineRule="auto"/>
        <w:ind w:firstLine="709"/>
        <w:jc w:val="both"/>
        <w:rPr>
          <w:rFonts w:ascii="Arial" w:eastAsia="Times New Roman" w:hAnsi="Arial" w:cs="Arial"/>
          <w:sz w:val="24"/>
          <w:szCs w:val="24"/>
          <w:lang w:eastAsia="es-MX"/>
        </w:rPr>
      </w:pPr>
      <w:r w:rsidRPr="003B6AF0">
        <w:rPr>
          <w:rFonts w:ascii="Arial" w:eastAsia="Times New Roman" w:hAnsi="Arial" w:cs="Arial"/>
          <w:b/>
          <w:sz w:val="24"/>
          <w:szCs w:val="24"/>
          <w:lang w:eastAsia="es-MX"/>
        </w:rPr>
        <w:t xml:space="preserve">PRIMERO. Competencia. </w:t>
      </w:r>
      <w:r w:rsidRPr="003B6AF0">
        <w:rPr>
          <w:rFonts w:ascii="Arial" w:eastAsia="Times New Roman" w:hAnsi="Arial" w:cs="Arial"/>
          <w:sz w:val="24"/>
          <w:szCs w:val="24"/>
          <w:lang w:eastAsia="es-MX"/>
        </w:rPr>
        <w:t>Esta Comisión Estatal de Garantía de Acceso a la Información Pública es competente para conocer del presente asunto, de acuerdo con los artículos 6°, párrafo cuarto, apartado A, fracciones IV, V y VII, de la Constitución Política de los Estados Unidos Mexicanos; 17, fracción III, párrafo tercero, de la Constitución Política del Estado Libre y Soberano de San Luis Potosí; 2°, fracción V, 3°, fracciones XX y XXVI, 13, 27, primer párrafo, 34, fracciones I, XXIII, XXV, XXVIII y XLVI, 35, fracción I, 74, 75, 76, 77, 78, 97, 98, 99, 100,101, 188, 189, 190, fracción II, 191, 192, 193, 194, 195 y 196 de la Ley de Transparencia y Acceso a la Información Pública de este Estado; 1, 2, párrafo primero, 8, fracción I, 11 y 12, fracciones I, XXVI, XXVII y XXIX del reglamento interior de la CEGAIP y el lineamiento cuarto, fracción III, de los lineamientos que determinan el trámite interno para la aplicación de medidas de apremio establecidas en la Ley de Transparencia y Acceso a la Información Pública del Estado de San Luis Potosí.</w:t>
      </w:r>
    </w:p>
    <w:p w:rsidR="00E57142" w:rsidRPr="003B6AF0" w:rsidRDefault="00E57142" w:rsidP="00E57142">
      <w:pPr>
        <w:spacing w:after="0" w:line="360" w:lineRule="auto"/>
        <w:jc w:val="both"/>
        <w:rPr>
          <w:rFonts w:ascii="Arial" w:eastAsia="Times New Roman" w:hAnsi="Arial" w:cs="Arial"/>
          <w:sz w:val="24"/>
          <w:szCs w:val="24"/>
          <w:lang w:eastAsia="es-MX"/>
        </w:rPr>
      </w:pPr>
    </w:p>
    <w:p w:rsidR="00E57142" w:rsidRPr="003B6AF0" w:rsidRDefault="00E57142" w:rsidP="00E57142">
      <w:pPr>
        <w:spacing w:after="0" w:line="360" w:lineRule="auto"/>
        <w:ind w:firstLine="709"/>
        <w:jc w:val="both"/>
        <w:rPr>
          <w:rFonts w:ascii="Arial" w:eastAsia="Times New Roman" w:hAnsi="Arial" w:cs="Arial"/>
          <w:b/>
          <w:sz w:val="24"/>
          <w:szCs w:val="24"/>
          <w:lang w:eastAsia="es-MX"/>
        </w:rPr>
      </w:pPr>
      <w:r w:rsidRPr="003B6AF0">
        <w:rPr>
          <w:rFonts w:ascii="Arial" w:eastAsia="Times New Roman" w:hAnsi="Arial" w:cs="Arial"/>
          <w:b/>
          <w:sz w:val="24"/>
          <w:szCs w:val="24"/>
          <w:lang w:eastAsia="es-MX"/>
        </w:rPr>
        <w:t>SEGUNDO. Marco teórico.</w:t>
      </w:r>
    </w:p>
    <w:p w:rsidR="00E57142" w:rsidRPr="003B6AF0" w:rsidRDefault="00E57142" w:rsidP="00E57142">
      <w:pPr>
        <w:spacing w:after="0" w:line="360" w:lineRule="auto"/>
        <w:ind w:firstLine="709"/>
        <w:jc w:val="both"/>
        <w:rPr>
          <w:rFonts w:ascii="Arial" w:eastAsia="Times New Roman" w:hAnsi="Arial" w:cs="Arial"/>
          <w:b/>
          <w:sz w:val="24"/>
          <w:szCs w:val="24"/>
          <w:lang w:eastAsia="es-MX"/>
        </w:rPr>
      </w:pPr>
    </w:p>
    <w:p w:rsidR="00E57142" w:rsidRPr="003B6AF0" w:rsidRDefault="00E57142" w:rsidP="00E57142">
      <w:pPr>
        <w:spacing w:after="0" w:line="360" w:lineRule="auto"/>
        <w:ind w:firstLine="709"/>
        <w:jc w:val="both"/>
        <w:rPr>
          <w:rFonts w:ascii="Arial" w:eastAsia="Times New Roman" w:hAnsi="Arial" w:cs="Arial"/>
          <w:b/>
          <w:sz w:val="24"/>
          <w:szCs w:val="24"/>
          <w:lang w:eastAsia="es-MX"/>
        </w:rPr>
      </w:pPr>
      <w:r w:rsidRPr="003B6AF0">
        <w:rPr>
          <w:rFonts w:ascii="Arial" w:eastAsia="Times New Roman" w:hAnsi="Arial" w:cs="Arial"/>
          <w:b/>
          <w:sz w:val="24"/>
          <w:szCs w:val="24"/>
          <w:lang w:eastAsia="es-MX"/>
        </w:rPr>
        <w:lastRenderedPageBreak/>
        <w:t>2.1. Constitución Política de los Estados Unidos Mexicanos.</w:t>
      </w:r>
    </w:p>
    <w:p w:rsidR="00E57142" w:rsidRPr="003B6AF0" w:rsidRDefault="00E57142" w:rsidP="00E57142">
      <w:pPr>
        <w:spacing w:after="0" w:line="360" w:lineRule="auto"/>
        <w:ind w:firstLine="709"/>
        <w:jc w:val="both"/>
        <w:rPr>
          <w:rFonts w:ascii="Arial" w:eastAsia="Times New Roman" w:hAnsi="Arial" w:cs="Arial"/>
          <w:b/>
          <w:sz w:val="24"/>
          <w:szCs w:val="24"/>
          <w:lang w:eastAsia="es-MX"/>
        </w:rPr>
      </w:pPr>
    </w:p>
    <w:p w:rsidR="00E57142" w:rsidRPr="003B6AF0" w:rsidRDefault="00E57142" w:rsidP="00E57142">
      <w:pPr>
        <w:spacing w:after="0" w:line="360" w:lineRule="auto"/>
        <w:ind w:firstLine="709"/>
        <w:jc w:val="both"/>
        <w:rPr>
          <w:rFonts w:ascii="Arial" w:eastAsia="Times New Roman" w:hAnsi="Arial" w:cs="Arial"/>
          <w:sz w:val="24"/>
          <w:szCs w:val="24"/>
          <w:lang w:eastAsia="es-MX"/>
        </w:rPr>
      </w:pPr>
      <w:r w:rsidRPr="003B6AF0">
        <w:rPr>
          <w:rFonts w:ascii="Arial" w:eastAsia="Times New Roman" w:hAnsi="Arial" w:cs="Arial"/>
          <w:sz w:val="24"/>
          <w:szCs w:val="24"/>
          <w:lang w:eastAsia="es-MX"/>
        </w:rPr>
        <w:t>El artículo 6°, apartado A, fracción V</w:t>
      </w:r>
      <w:r w:rsidRPr="003B6AF0">
        <w:rPr>
          <w:rStyle w:val="Refdenotaalpie"/>
          <w:rFonts w:ascii="Arial" w:eastAsia="Times New Roman" w:hAnsi="Arial" w:cs="Arial"/>
          <w:sz w:val="24"/>
          <w:szCs w:val="24"/>
          <w:lang w:eastAsia="es-MX"/>
        </w:rPr>
        <w:footnoteReference w:id="1"/>
      </w:r>
      <w:r w:rsidRPr="003B6AF0">
        <w:rPr>
          <w:rFonts w:ascii="Arial" w:eastAsia="Times New Roman" w:hAnsi="Arial" w:cs="Arial"/>
          <w:sz w:val="24"/>
          <w:szCs w:val="24"/>
          <w:lang w:eastAsia="es-MX"/>
        </w:rPr>
        <w:t xml:space="preserve"> de la Constitución federal, establece que </w:t>
      </w:r>
      <w:r w:rsidRPr="003B6AF0">
        <w:rPr>
          <w:rFonts w:ascii="Arial" w:eastAsia="Times New Roman" w:hAnsi="Arial" w:cs="Arial"/>
          <w:b/>
          <w:sz w:val="24"/>
          <w:szCs w:val="24"/>
          <w:u w:val="single"/>
          <w:lang w:eastAsia="es-MX"/>
        </w:rPr>
        <w:t>los sujetos obligados publicarán, a través de los medios electrónicos disponibles</w:t>
      </w:r>
      <w:r w:rsidRPr="003B6AF0">
        <w:rPr>
          <w:rFonts w:ascii="Arial" w:eastAsia="Times New Roman" w:hAnsi="Arial" w:cs="Arial"/>
          <w:sz w:val="24"/>
          <w:szCs w:val="24"/>
          <w:lang w:eastAsia="es-MX"/>
        </w:rPr>
        <w:t>, la información completa y actualizada sobre el ejercicio de los recursos públicos y los indicadores que permitan rendir cuenta del cumplimiento de sus objetivos y de los resultados obtenidos.</w:t>
      </w:r>
    </w:p>
    <w:p w:rsidR="00E57142" w:rsidRPr="003B6AF0" w:rsidRDefault="00E57142" w:rsidP="00E57142">
      <w:pPr>
        <w:spacing w:after="0" w:line="360" w:lineRule="auto"/>
        <w:ind w:firstLine="709"/>
        <w:jc w:val="both"/>
        <w:rPr>
          <w:rFonts w:ascii="Arial" w:eastAsia="Times New Roman" w:hAnsi="Arial" w:cs="Arial"/>
          <w:sz w:val="24"/>
          <w:szCs w:val="24"/>
          <w:lang w:eastAsia="es-MX"/>
        </w:rPr>
      </w:pPr>
    </w:p>
    <w:p w:rsidR="00E57142" w:rsidRPr="003B6AF0" w:rsidRDefault="00E57142" w:rsidP="00E57142">
      <w:pPr>
        <w:spacing w:after="0" w:line="360" w:lineRule="auto"/>
        <w:ind w:firstLine="709"/>
        <w:jc w:val="both"/>
        <w:rPr>
          <w:rFonts w:ascii="Arial" w:eastAsia="Times New Roman" w:hAnsi="Arial" w:cs="Arial"/>
          <w:sz w:val="24"/>
          <w:szCs w:val="24"/>
          <w:lang w:eastAsia="es-MX"/>
        </w:rPr>
      </w:pPr>
      <w:r w:rsidRPr="003B6AF0">
        <w:rPr>
          <w:rFonts w:ascii="Arial" w:eastAsia="Times New Roman" w:hAnsi="Arial" w:cs="Arial"/>
          <w:sz w:val="24"/>
          <w:szCs w:val="24"/>
          <w:lang w:eastAsia="es-MX"/>
        </w:rPr>
        <w:t xml:space="preserve">Como se ve, la obligación de publicar información en medios electrónicos de los sujetos obligados proviene desde el pacto federal. </w:t>
      </w:r>
    </w:p>
    <w:p w:rsidR="00E57142" w:rsidRPr="003B6AF0" w:rsidRDefault="00E57142" w:rsidP="00E57142">
      <w:pPr>
        <w:spacing w:after="0" w:line="360" w:lineRule="auto"/>
        <w:ind w:firstLine="709"/>
        <w:jc w:val="both"/>
        <w:rPr>
          <w:rFonts w:ascii="Arial" w:eastAsia="Times New Roman" w:hAnsi="Arial" w:cs="Arial"/>
          <w:sz w:val="24"/>
          <w:szCs w:val="24"/>
          <w:lang w:eastAsia="es-MX"/>
        </w:rPr>
      </w:pPr>
    </w:p>
    <w:p w:rsidR="00E57142" w:rsidRPr="003B6AF0" w:rsidRDefault="00E57142" w:rsidP="00E57142">
      <w:pPr>
        <w:spacing w:after="0" w:line="360" w:lineRule="auto"/>
        <w:ind w:firstLine="709"/>
        <w:jc w:val="both"/>
        <w:rPr>
          <w:rFonts w:ascii="Arial" w:eastAsia="Times New Roman" w:hAnsi="Arial" w:cs="Arial"/>
          <w:sz w:val="24"/>
          <w:szCs w:val="24"/>
          <w:lang w:eastAsia="es-MX"/>
        </w:rPr>
      </w:pPr>
      <w:r w:rsidRPr="003B6AF0">
        <w:rPr>
          <w:rFonts w:ascii="Arial" w:eastAsia="Times New Roman" w:hAnsi="Arial" w:cs="Arial"/>
          <w:b/>
          <w:sz w:val="24"/>
          <w:szCs w:val="24"/>
          <w:lang w:eastAsia="es-MX"/>
        </w:rPr>
        <w:t xml:space="preserve">2.2. ¿Qué es la información que los sujetos obligados deben de publicar en los medios electrónicos como lo ordena la Constitución federal? </w:t>
      </w:r>
    </w:p>
    <w:p w:rsidR="00E57142" w:rsidRPr="003B6AF0" w:rsidRDefault="00E57142" w:rsidP="00E57142">
      <w:pPr>
        <w:spacing w:after="0" w:line="360" w:lineRule="auto"/>
        <w:ind w:firstLine="709"/>
        <w:jc w:val="both"/>
        <w:rPr>
          <w:rFonts w:ascii="Arial" w:eastAsia="Times New Roman" w:hAnsi="Arial" w:cs="Arial"/>
          <w:b/>
          <w:sz w:val="24"/>
          <w:szCs w:val="24"/>
          <w:lang w:eastAsia="es-MX"/>
        </w:rPr>
      </w:pPr>
    </w:p>
    <w:p w:rsidR="00E57142" w:rsidRPr="003B6AF0" w:rsidRDefault="00E57142" w:rsidP="00E57142">
      <w:pPr>
        <w:spacing w:after="0" w:line="360" w:lineRule="auto"/>
        <w:ind w:firstLine="709"/>
        <w:jc w:val="both"/>
        <w:rPr>
          <w:rFonts w:ascii="Arial" w:eastAsia="Times New Roman" w:hAnsi="Arial" w:cs="Arial"/>
          <w:sz w:val="24"/>
          <w:szCs w:val="24"/>
          <w:lang w:eastAsia="es-MX"/>
        </w:rPr>
      </w:pPr>
      <w:r w:rsidRPr="003B6AF0">
        <w:rPr>
          <w:rFonts w:ascii="Arial" w:eastAsia="Times New Roman" w:hAnsi="Arial" w:cs="Arial"/>
          <w:sz w:val="24"/>
          <w:szCs w:val="24"/>
          <w:lang w:eastAsia="es-MX"/>
        </w:rPr>
        <w:t xml:space="preserve">Debe decirse que, a ese tipo de información, es decir, la información electrónica, la legislación la denomina como </w:t>
      </w:r>
      <w:r w:rsidRPr="003B6AF0">
        <w:rPr>
          <w:rFonts w:ascii="Arial" w:eastAsia="Times New Roman" w:hAnsi="Arial" w:cs="Arial"/>
          <w:b/>
          <w:sz w:val="24"/>
          <w:szCs w:val="24"/>
          <w:lang w:eastAsia="es-MX"/>
        </w:rPr>
        <w:t>obligaciones de transparencia</w:t>
      </w:r>
      <w:r w:rsidRPr="003B6AF0">
        <w:rPr>
          <w:rFonts w:ascii="Arial" w:eastAsia="Times New Roman" w:hAnsi="Arial" w:cs="Arial"/>
          <w:sz w:val="24"/>
          <w:szCs w:val="24"/>
          <w:lang w:eastAsia="es-MX"/>
        </w:rPr>
        <w:t xml:space="preserve"> y, ésta, de acuerdo con el artículo 3°, fracción XX, de la Ley de Transparencia es la información que los sujetos obligados deben difundir de manera obligatoria, permanente y actualizada, sin que medie para ello, solicitud de acceso.</w:t>
      </w:r>
    </w:p>
    <w:p w:rsidR="00E57142" w:rsidRPr="003B6AF0" w:rsidRDefault="00E57142" w:rsidP="00E57142">
      <w:pPr>
        <w:spacing w:after="0" w:line="360" w:lineRule="auto"/>
        <w:ind w:firstLine="709"/>
        <w:jc w:val="both"/>
        <w:rPr>
          <w:rFonts w:ascii="Arial" w:eastAsia="Times New Roman" w:hAnsi="Arial" w:cs="Arial"/>
          <w:sz w:val="24"/>
          <w:szCs w:val="24"/>
          <w:lang w:eastAsia="es-MX"/>
        </w:rPr>
      </w:pPr>
    </w:p>
    <w:p w:rsidR="00E57142" w:rsidRPr="003B6AF0" w:rsidRDefault="00E57142" w:rsidP="00E57142">
      <w:pPr>
        <w:spacing w:after="0" w:line="360" w:lineRule="auto"/>
        <w:ind w:firstLine="709"/>
        <w:jc w:val="both"/>
        <w:rPr>
          <w:rFonts w:ascii="Arial" w:eastAsia="Times New Roman" w:hAnsi="Arial" w:cs="Arial"/>
          <w:sz w:val="24"/>
          <w:szCs w:val="24"/>
          <w:lang w:eastAsia="es-MX"/>
        </w:rPr>
      </w:pPr>
      <w:r w:rsidRPr="003B6AF0">
        <w:rPr>
          <w:rFonts w:ascii="Arial" w:eastAsia="Times New Roman" w:hAnsi="Arial" w:cs="Arial"/>
          <w:sz w:val="24"/>
          <w:szCs w:val="24"/>
          <w:lang w:eastAsia="es-MX"/>
        </w:rPr>
        <w:t xml:space="preserve">Dicho en otras palabras, para obtener información no hay necesidad de que las personas presenten una solicitud de acceso a la información pública, sino que, basta que ingresen a un dispositivo electrónico y, obtengan información de la que está prevista como obligación en términos de la Ley de Transparencia. </w:t>
      </w:r>
    </w:p>
    <w:p w:rsidR="00E57142" w:rsidRPr="003B6AF0" w:rsidRDefault="00E57142" w:rsidP="00E57142">
      <w:pPr>
        <w:spacing w:after="0" w:line="360" w:lineRule="auto"/>
        <w:jc w:val="both"/>
        <w:rPr>
          <w:rFonts w:ascii="Arial" w:eastAsia="Times New Roman" w:hAnsi="Arial" w:cs="Arial"/>
          <w:b/>
          <w:sz w:val="24"/>
          <w:szCs w:val="24"/>
          <w:lang w:eastAsia="es-MX"/>
        </w:rPr>
      </w:pPr>
    </w:p>
    <w:p w:rsidR="00E57142" w:rsidRPr="003B6AF0" w:rsidRDefault="00E57142" w:rsidP="00E57142">
      <w:pPr>
        <w:spacing w:after="0" w:line="360" w:lineRule="auto"/>
        <w:ind w:firstLine="709"/>
        <w:jc w:val="both"/>
        <w:rPr>
          <w:rFonts w:ascii="Arial" w:eastAsia="Times New Roman" w:hAnsi="Arial" w:cs="Arial"/>
          <w:sz w:val="24"/>
          <w:szCs w:val="24"/>
          <w:lang w:eastAsia="es-MX"/>
        </w:rPr>
      </w:pPr>
      <w:r w:rsidRPr="003B6AF0">
        <w:rPr>
          <w:rFonts w:ascii="Arial" w:eastAsia="Times New Roman" w:hAnsi="Arial" w:cs="Arial"/>
          <w:b/>
          <w:sz w:val="24"/>
          <w:szCs w:val="24"/>
          <w:lang w:eastAsia="es-MX"/>
        </w:rPr>
        <w:lastRenderedPageBreak/>
        <w:t xml:space="preserve">2.3. ¿Dónde está la obligación de la información que los sujetos obligados deben de publicar en los medios electrónicos como lo ordena la Constitución federal y la Ley de Transparencia del Estado? </w:t>
      </w:r>
    </w:p>
    <w:p w:rsidR="00E57142" w:rsidRPr="003B6AF0" w:rsidRDefault="00E57142" w:rsidP="00E57142">
      <w:pPr>
        <w:spacing w:after="0" w:line="360" w:lineRule="auto"/>
        <w:ind w:firstLine="709"/>
        <w:jc w:val="both"/>
        <w:rPr>
          <w:rFonts w:ascii="Arial" w:eastAsia="Times New Roman" w:hAnsi="Arial" w:cs="Arial"/>
          <w:sz w:val="24"/>
          <w:szCs w:val="24"/>
          <w:lang w:eastAsia="es-MX"/>
        </w:rPr>
      </w:pPr>
    </w:p>
    <w:p w:rsidR="00E57142" w:rsidRPr="003B6AF0" w:rsidRDefault="00E57142" w:rsidP="00E57142">
      <w:pPr>
        <w:spacing w:after="0" w:line="360" w:lineRule="auto"/>
        <w:ind w:firstLine="709"/>
        <w:jc w:val="both"/>
        <w:rPr>
          <w:rFonts w:ascii="Arial" w:eastAsia="Times New Roman" w:hAnsi="Arial" w:cs="Arial"/>
          <w:sz w:val="24"/>
          <w:szCs w:val="24"/>
          <w:lang w:eastAsia="es-MX"/>
        </w:rPr>
      </w:pPr>
      <w:r w:rsidRPr="003B6AF0">
        <w:rPr>
          <w:rFonts w:ascii="Arial" w:eastAsia="Times New Roman" w:hAnsi="Arial" w:cs="Arial"/>
          <w:sz w:val="24"/>
          <w:szCs w:val="24"/>
          <w:lang w:eastAsia="es-MX"/>
        </w:rPr>
        <w:t>En los artículos 3°, fracción XX, 24, fracción XI, 25, 74, 75, 77 y 78</w:t>
      </w:r>
      <w:r w:rsidRPr="003B6AF0">
        <w:rPr>
          <w:rStyle w:val="Refdenotaalpie"/>
          <w:rFonts w:ascii="Arial" w:eastAsia="Times New Roman" w:hAnsi="Arial" w:cs="Arial"/>
          <w:sz w:val="24"/>
          <w:szCs w:val="24"/>
          <w:lang w:eastAsia="es-MX"/>
        </w:rPr>
        <w:footnoteReference w:id="2"/>
      </w:r>
      <w:r w:rsidRPr="003B6AF0">
        <w:rPr>
          <w:rFonts w:ascii="Arial" w:eastAsia="Times New Roman" w:hAnsi="Arial" w:cs="Arial"/>
          <w:sz w:val="24"/>
          <w:szCs w:val="24"/>
          <w:lang w:eastAsia="es-MX"/>
        </w:rPr>
        <w:t xml:space="preserve"> de la Ley de Transparencia del Estado se establece la obligación de publicar la información a través de los medios electrónicos de los sujetos obligados.</w:t>
      </w:r>
    </w:p>
    <w:p w:rsidR="00E57142" w:rsidRPr="003B6AF0" w:rsidRDefault="00E57142" w:rsidP="00E57142">
      <w:pPr>
        <w:spacing w:after="0" w:line="360" w:lineRule="auto"/>
        <w:ind w:firstLine="709"/>
        <w:jc w:val="both"/>
        <w:rPr>
          <w:rFonts w:ascii="Arial" w:eastAsia="Times New Roman" w:hAnsi="Arial" w:cs="Arial"/>
          <w:sz w:val="24"/>
          <w:szCs w:val="24"/>
          <w:lang w:eastAsia="es-MX"/>
        </w:rPr>
      </w:pPr>
    </w:p>
    <w:p w:rsidR="00E57142" w:rsidRPr="003B6AF0" w:rsidRDefault="00E57142" w:rsidP="00E57142">
      <w:pPr>
        <w:spacing w:after="0" w:line="360" w:lineRule="auto"/>
        <w:ind w:firstLine="709"/>
        <w:jc w:val="both"/>
        <w:rPr>
          <w:rFonts w:ascii="Arial" w:eastAsia="Times New Roman" w:hAnsi="Arial" w:cs="Arial"/>
          <w:sz w:val="24"/>
          <w:szCs w:val="24"/>
          <w:lang w:eastAsia="es-MX"/>
        </w:rPr>
      </w:pPr>
      <w:r w:rsidRPr="003B6AF0">
        <w:rPr>
          <w:rFonts w:ascii="Arial" w:eastAsia="Times New Roman" w:hAnsi="Arial" w:cs="Arial"/>
          <w:b/>
          <w:sz w:val="24"/>
          <w:szCs w:val="24"/>
          <w:lang w:eastAsia="es-MX"/>
        </w:rPr>
        <w:t>2.4.</w:t>
      </w:r>
      <w:r w:rsidRPr="003B6AF0">
        <w:rPr>
          <w:rFonts w:ascii="Arial" w:eastAsia="Times New Roman" w:hAnsi="Arial" w:cs="Arial"/>
          <w:sz w:val="24"/>
          <w:szCs w:val="24"/>
          <w:lang w:eastAsia="es-MX"/>
        </w:rPr>
        <w:t xml:space="preserve"> </w:t>
      </w:r>
      <w:r w:rsidRPr="003B6AF0">
        <w:rPr>
          <w:rFonts w:ascii="Arial" w:eastAsia="Times New Roman" w:hAnsi="Arial" w:cs="Arial"/>
          <w:b/>
          <w:sz w:val="24"/>
          <w:szCs w:val="24"/>
          <w:lang w:eastAsia="es-MX"/>
        </w:rPr>
        <w:t xml:space="preserve">¿Cuál es la información que los sujetos obligados deben de publicar en los medios electrónicos como lo ordena la Constitución federal y la Ley de Transparencia del Estado? </w:t>
      </w:r>
    </w:p>
    <w:p w:rsidR="00E57142" w:rsidRPr="003B6AF0" w:rsidRDefault="00E57142" w:rsidP="00E57142">
      <w:pPr>
        <w:spacing w:after="0" w:line="360" w:lineRule="auto"/>
        <w:ind w:firstLine="709"/>
        <w:jc w:val="both"/>
        <w:rPr>
          <w:rFonts w:ascii="Arial" w:eastAsia="Times New Roman" w:hAnsi="Arial" w:cs="Arial"/>
          <w:sz w:val="24"/>
          <w:szCs w:val="24"/>
          <w:lang w:eastAsia="es-MX"/>
        </w:rPr>
      </w:pPr>
    </w:p>
    <w:p w:rsidR="00E57142" w:rsidRPr="003B6AF0" w:rsidRDefault="00E57142" w:rsidP="00E57142">
      <w:pPr>
        <w:spacing w:after="0" w:line="360" w:lineRule="auto"/>
        <w:ind w:firstLine="709"/>
        <w:jc w:val="both"/>
        <w:rPr>
          <w:rFonts w:ascii="Arial" w:eastAsia="Times New Roman" w:hAnsi="Arial" w:cs="Arial"/>
          <w:sz w:val="24"/>
          <w:szCs w:val="24"/>
          <w:lang w:eastAsia="es-MX"/>
        </w:rPr>
      </w:pPr>
      <w:r w:rsidRPr="003B6AF0">
        <w:rPr>
          <w:rFonts w:ascii="Arial" w:eastAsia="Times New Roman" w:hAnsi="Arial" w:cs="Arial"/>
          <w:sz w:val="24"/>
          <w:szCs w:val="24"/>
          <w:lang w:eastAsia="es-MX"/>
        </w:rPr>
        <w:t>Es la información prevista en los artículos 84 a 96, de la Ley de Transparencia del Estado.</w:t>
      </w:r>
    </w:p>
    <w:p w:rsidR="00E57142" w:rsidRPr="003B6AF0" w:rsidRDefault="00E57142" w:rsidP="00E57142">
      <w:pPr>
        <w:spacing w:after="0" w:line="360" w:lineRule="auto"/>
        <w:ind w:firstLine="709"/>
        <w:jc w:val="both"/>
        <w:rPr>
          <w:rFonts w:ascii="Arial" w:eastAsia="Times New Roman" w:hAnsi="Arial" w:cs="Arial"/>
          <w:sz w:val="24"/>
          <w:szCs w:val="24"/>
          <w:lang w:eastAsia="es-MX"/>
        </w:rPr>
      </w:pPr>
    </w:p>
    <w:p w:rsidR="00E57142" w:rsidRPr="003B6AF0" w:rsidRDefault="00E57142" w:rsidP="00E57142">
      <w:pPr>
        <w:spacing w:after="0" w:line="360" w:lineRule="auto"/>
        <w:ind w:firstLine="709"/>
        <w:jc w:val="both"/>
        <w:rPr>
          <w:rFonts w:ascii="Arial" w:eastAsia="Times New Roman" w:hAnsi="Arial" w:cs="Arial"/>
          <w:b/>
          <w:sz w:val="24"/>
          <w:szCs w:val="24"/>
          <w:lang w:eastAsia="es-MX"/>
        </w:rPr>
      </w:pPr>
      <w:r w:rsidRPr="003B6AF0">
        <w:rPr>
          <w:rFonts w:ascii="Arial" w:eastAsia="Times New Roman" w:hAnsi="Arial" w:cs="Arial"/>
          <w:b/>
          <w:sz w:val="24"/>
          <w:szCs w:val="24"/>
          <w:lang w:eastAsia="es-MX"/>
        </w:rPr>
        <w:t xml:space="preserve">2.5. ¿Desde cuándo se debe de publicar en los medios electrónicos por parte de los sujetos obligados la información a que se refiere la Constitución federal y los artículos 84 a 96 de la Ley de Transparencia del Estado? </w:t>
      </w:r>
    </w:p>
    <w:p w:rsidR="00E57142" w:rsidRPr="003B6AF0" w:rsidRDefault="00E57142" w:rsidP="00E57142">
      <w:pPr>
        <w:spacing w:after="0" w:line="360" w:lineRule="auto"/>
        <w:ind w:firstLine="709"/>
        <w:jc w:val="both"/>
        <w:rPr>
          <w:rFonts w:ascii="Arial" w:eastAsia="Times New Roman" w:hAnsi="Arial" w:cs="Arial"/>
          <w:b/>
          <w:sz w:val="24"/>
          <w:szCs w:val="24"/>
          <w:lang w:eastAsia="es-MX"/>
        </w:rPr>
      </w:pPr>
    </w:p>
    <w:p w:rsidR="00E57142" w:rsidRPr="003B6AF0" w:rsidRDefault="00E57142" w:rsidP="00E57142">
      <w:pPr>
        <w:spacing w:after="0" w:line="360" w:lineRule="auto"/>
        <w:ind w:firstLine="709"/>
        <w:jc w:val="both"/>
        <w:rPr>
          <w:rFonts w:ascii="Arial" w:eastAsia="Times New Roman" w:hAnsi="Arial" w:cs="Arial"/>
          <w:sz w:val="24"/>
          <w:szCs w:val="24"/>
          <w:lang w:eastAsia="es-MX"/>
        </w:rPr>
      </w:pPr>
      <w:r w:rsidRPr="003B6AF0">
        <w:rPr>
          <w:rFonts w:ascii="Arial" w:eastAsia="Times New Roman" w:hAnsi="Arial" w:cs="Arial"/>
          <w:sz w:val="24"/>
          <w:szCs w:val="24"/>
          <w:lang w:eastAsia="es-MX"/>
        </w:rPr>
        <w:lastRenderedPageBreak/>
        <w:t xml:space="preserve">El dieciséis de abril de dos mil quince fue publicada en el Diario Oficial de la Federación la Ley General de Transparencia y Acceso a la Información Pública en donde de acuerdo a su artículos primero y quinto transitorios determinó respectivamente que la entraría en vigor al día siguiente y que las legislaturas de los Estados contaban con un plazo de hasta un año, contado a partir de la entrada en vigor de esa ley, para armonizar las leyes de transparencia. </w:t>
      </w:r>
    </w:p>
    <w:p w:rsidR="00E57142" w:rsidRPr="003B6AF0" w:rsidRDefault="00E57142" w:rsidP="00E57142">
      <w:pPr>
        <w:spacing w:after="0" w:line="360" w:lineRule="auto"/>
        <w:ind w:firstLine="709"/>
        <w:jc w:val="both"/>
        <w:rPr>
          <w:rFonts w:ascii="Arial" w:eastAsia="Times New Roman" w:hAnsi="Arial" w:cs="Arial"/>
          <w:sz w:val="24"/>
          <w:szCs w:val="24"/>
          <w:lang w:eastAsia="es-MX"/>
        </w:rPr>
      </w:pPr>
    </w:p>
    <w:p w:rsidR="00E57142" w:rsidRPr="003B6AF0" w:rsidRDefault="00E57142" w:rsidP="00E57142">
      <w:pPr>
        <w:spacing w:after="0" w:line="360" w:lineRule="auto"/>
        <w:ind w:firstLine="709"/>
        <w:jc w:val="both"/>
        <w:rPr>
          <w:rFonts w:ascii="Arial" w:eastAsia="Times New Roman" w:hAnsi="Arial" w:cs="Arial"/>
          <w:sz w:val="24"/>
          <w:szCs w:val="24"/>
          <w:lang w:eastAsia="es-MX"/>
        </w:rPr>
      </w:pPr>
      <w:r w:rsidRPr="003B6AF0">
        <w:rPr>
          <w:rFonts w:ascii="Arial" w:eastAsia="Times New Roman" w:hAnsi="Arial" w:cs="Arial"/>
          <w:sz w:val="24"/>
          <w:szCs w:val="24"/>
          <w:lang w:eastAsia="es-MX"/>
        </w:rPr>
        <w:t>Así, en cumplimiento al citado artículo quinto transitorio el nueve de mayo de dos mil dieciséis fue publicada en el Periódico Oficial del estado de San Luis Potosí la Ley de Transparencia y Acceso a la Información Pública, misma que entró en vigor al día siguiente de acuerdo a su artículo primero transitorio.</w:t>
      </w:r>
    </w:p>
    <w:p w:rsidR="00E57142" w:rsidRPr="003B6AF0" w:rsidRDefault="00E57142" w:rsidP="00E57142">
      <w:pPr>
        <w:spacing w:after="0" w:line="360" w:lineRule="auto"/>
        <w:ind w:firstLine="709"/>
        <w:jc w:val="both"/>
        <w:rPr>
          <w:rFonts w:ascii="Arial" w:eastAsia="Times New Roman" w:hAnsi="Arial" w:cs="Arial"/>
          <w:sz w:val="24"/>
          <w:szCs w:val="24"/>
          <w:lang w:eastAsia="es-MX"/>
        </w:rPr>
      </w:pPr>
    </w:p>
    <w:p w:rsidR="00E57142" w:rsidRPr="003B6AF0" w:rsidRDefault="00E57142" w:rsidP="00E57142">
      <w:pPr>
        <w:spacing w:after="0" w:line="360" w:lineRule="auto"/>
        <w:ind w:firstLine="709"/>
        <w:jc w:val="both"/>
        <w:rPr>
          <w:rFonts w:ascii="Arial" w:eastAsia="Times New Roman" w:hAnsi="Arial" w:cs="Arial"/>
          <w:sz w:val="24"/>
          <w:szCs w:val="24"/>
          <w:lang w:eastAsia="es-MX"/>
        </w:rPr>
      </w:pPr>
      <w:r w:rsidRPr="003B6AF0">
        <w:rPr>
          <w:rFonts w:ascii="Arial" w:eastAsia="Times New Roman" w:hAnsi="Arial" w:cs="Arial"/>
          <w:sz w:val="24"/>
          <w:szCs w:val="24"/>
          <w:lang w:eastAsia="es-MX"/>
        </w:rPr>
        <w:t>Por ello, la obligación de publicar la información en los medios electrónicos comenzó al día siguiente de la publicación de la Ley de Transparencia en el Periódico Oficial del estado de San Luis Potosí.</w:t>
      </w:r>
    </w:p>
    <w:p w:rsidR="00E57142" w:rsidRPr="003B6AF0" w:rsidRDefault="00E57142" w:rsidP="00E57142">
      <w:pPr>
        <w:spacing w:after="0" w:line="360" w:lineRule="auto"/>
        <w:jc w:val="both"/>
        <w:rPr>
          <w:rFonts w:ascii="Arial" w:eastAsia="Times New Roman" w:hAnsi="Arial" w:cs="Arial"/>
          <w:b/>
          <w:sz w:val="24"/>
          <w:szCs w:val="24"/>
          <w:lang w:eastAsia="es-MX"/>
        </w:rPr>
      </w:pPr>
    </w:p>
    <w:p w:rsidR="00E57142" w:rsidRPr="003B6AF0" w:rsidRDefault="00E57142" w:rsidP="00E57142">
      <w:pPr>
        <w:spacing w:after="0" w:line="360" w:lineRule="auto"/>
        <w:ind w:firstLine="709"/>
        <w:jc w:val="both"/>
        <w:rPr>
          <w:rFonts w:ascii="Arial" w:eastAsia="Times New Roman" w:hAnsi="Arial" w:cs="Arial"/>
          <w:b/>
          <w:sz w:val="24"/>
          <w:szCs w:val="24"/>
          <w:lang w:eastAsia="es-MX"/>
        </w:rPr>
      </w:pPr>
      <w:r w:rsidRPr="003B6AF0">
        <w:rPr>
          <w:rFonts w:ascii="Arial" w:eastAsia="Times New Roman" w:hAnsi="Arial" w:cs="Arial"/>
          <w:b/>
          <w:sz w:val="24"/>
          <w:szCs w:val="24"/>
          <w:lang w:eastAsia="es-MX"/>
        </w:rPr>
        <w:t xml:space="preserve">2.6. ¿Quién es la autoridad encargada de vigilar y requerir a los sujetos obligados para que éstos cumplan con las obligaciones de transparencia? </w:t>
      </w:r>
    </w:p>
    <w:p w:rsidR="00E57142" w:rsidRPr="003B6AF0" w:rsidRDefault="00E57142" w:rsidP="00E57142">
      <w:pPr>
        <w:spacing w:after="0" w:line="360" w:lineRule="auto"/>
        <w:ind w:firstLine="709"/>
        <w:jc w:val="both"/>
        <w:rPr>
          <w:rFonts w:ascii="Arial" w:eastAsia="Times New Roman" w:hAnsi="Arial" w:cs="Arial"/>
          <w:b/>
          <w:sz w:val="24"/>
          <w:szCs w:val="24"/>
          <w:lang w:eastAsia="es-MX"/>
        </w:rPr>
      </w:pPr>
    </w:p>
    <w:p w:rsidR="00E57142" w:rsidRPr="003B6AF0" w:rsidRDefault="00E57142" w:rsidP="00E57142">
      <w:pPr>
        <w:spacing w:after="0" w:line="360" w:lineRule="auto"/>
        <w:ind w:firstLine="709"/>
        <w:jc w:val="both"/>
        <w:rPr>
          <w:rFonts w:ascii="Arial" w:eastAsia="Times New Roman" w:hAnsi="Arial" w:cs="Arial"/>
          <w:sz w:val="24"/>
          <w:szCs w:val="24"/>
          <w:lang w:eastAsia="es-MX"/>
        </w:rPr>
      </w:pPr>
      <w:r w:rsidRPr="003B6AF0">
        <w:rPr>
          <w:rFonts w:ascii="Arial" w:eastAsia="Times New Roman" w:hAnsi="Arial" w:cs="Arial"/>
          <w:sz w:val="24"/>
          <w:szCs w:val="24"/>
          <w:lang w:eastAsia="es-MX"/>
        </w:rPr>
        <w:t>De conformidad con los artículos 34, fracción XXV, 98, y 100</w:t>
      </w:r>
      <w:r w:rsidRPr="003B6AF0">
        <w:rPr>
          <w:rStyle w:val="Refdenotaalpie"/>
          <w:rFonts w:ascii="Arial" w:eastAsia="Times New Roman" w:hAnsi="Arial" w:cs="Arial"/>
          <w:sz w:val="24"/>
          <w:szCs w:val="24"/>
          <w:lang w:eastAsia="es-MX"/>
        </w:rPr>
        <w:footnoteReference w:id="3"/>
      </w:r>
      <w:r w:rsidRPr="003B6AF0">
        <w:rPr>
          <w:rFonts w:ascii="Arial" w:eastAsia="Times New Roman" w:hAnsi="Arial" w:cs="Arial"/>
          <w:sz w:val="24"/>
          <w:szCs w:val="24"/>
          <w:lang w:eastAsia="es-MX"/>
        </w:rPr>
        <w:t xml:space="preserve"> de la Ley de Transparencia, corresponde a la CEGAIP vigilar y requerir el cumplimiento de lo dispuesto en los artículos 84 a 96, de la Ley de Transparencia en materia de información que deba difundirse de oficio.</w:t>
      </w:r>
    </w:p>
    <w:p w:rsidR="00E57142" w:rsidRPr="003B6AF0" w:rsidRDefault="00E57142" w:rsidP="00E57142">
      <w:pPr>
        <w:spacing w:after="0" w:line="360" w:lineRule="auto"/>
        <w:ind w:firstLine="709"/>
        <w:jc w:val="both"/>
        <w:rPr>
          <w:rFonts w:ascii="Arial" w:eastAsia="Times New Roman" w:hAnsi="Arial" w:cs="Arial"/>
          <w:sz w:val="24"/>
          <w:szCs w:val="24"/>
          <w:lang w:eastAsia="es-MX"/>
        </w:rPr>
      </w:pPr>
    </w:p>
    <w:p w:rsidR="00E57142" w:rsidRPr="003B6AF0" w:rsidRDefault="00E57142" w:rsidP="00E57142">
      <w:pPr>
        <w:spacing w:after="0" w:line="360" w:lineRule="auto"/>
        <w:ind w:firstLine="709"/>
        <w:jc w:val="both"/>
        <w:rPr>
          <w:rFonts w:ascii="Arial" w:eastAsia="Times New Roman" w:hAnsi="Arial" w:cs="Arial"/>
          <w:b/>
          <w:sz w:val="24"/>
          <w:szCs w:val="24"/>
          <w:lang w:eastAsia="es-MX"/>
        </w:rPr>
      </w:pPr>
      <w:r w:rsidRPr="003B6AF0">
        <w:rPr>
          <w:rFonts w:ascii="Arial" w:eastAsia="Times New Roman" w:hAnsi="Arial" w:cs="Arial"/>
          <w:b/>
          <w:sz w:val="24"/>
          <w:szCs w:val="24"/>
          <w:lang w:eastAsia="es-MX"/>
        </w:rPr>
        <w:t>2.7. ¿Cuál es el porcentaje de cumplimiento de las obligaciones de transparencia por parte de los sujetos obligados?</w:t>
      </w:r>
    </w:p>
    <w:p w:rsidR="00E57142" w:rsidRPr="003B6AF0" w:rsidRDefault="00E57142" w:rsidP="00E57142">
      <w:pPr>
        <w:spacing w:after="0" w:line="360" w:lineRule="auto"/>
        <w:ind w:firstLine="709"/>
        <w:jc w:val="both"/>
        <w:rPr>
          <w:rFonts w:ascii="Arial" w:eastAsia="Times New Roman" w:hAnsi="Arial" w:cs="Arial"/>
          <w:sz w:val="24"/>
          <w:szCs w:val="24"/>
          <w:lang w:eastAsia="es-MX"/>
        </w:rPr>
      </w:pPr>
    </w:p>
    <w:p w:rsidR="00E57142" w:rsidRPr="003B6AF0" w:rsidRDefault="00E57142" w:rsidP="00E57142">
      <w:pPr>
        <w:spacing w:after="0" w:line="360" w:lineRule="auto"/>
        <w:ind w:firstLine="709"/>
        <w:jc w:val="both"/>
        <w:rPr>
          <w:rFonts w:ascii="Arial" w:hAnsi="Arial" w:cs="Arial"/>
          <w:sz w:val="24"/>
          <w:szCs w:val="24"/>
        </w:rPr>
      </w:pPr>
      <w:r w:rsidRPr="003B6AF0">
        <w:rPr>
          <w:rFonts w:ascii="Arial" w:hAnsi="Arial" w:cs="Arial"/>
          <w:sz w:val="24"/>
          <w:szCs w:val="24"/>
        </w:rPr>
        <w:t>En el caso, el lineamiento décimo segundo, inciso e)</w:t>
      </w:r>
      <w:r w:rsidRPr="003B6AF0">
        <w:rPr>
          <w:rStyle w:val="Refdenotaalpie"/>
          <w:rFonts w:ascii="Arial" w:hAnsi="Arial" w:cs="Arial"/>
          <w:sz w:val="24"/>
          <w:szCs w:val="24"/>
        </w:rPr>
        <w:footnoteReference w:id="4"/>
      </w:r>
      <w:r w:rsidRPr="003B6AF0">
        <w:rPr>
          <w:rFonts w:ascii="Arial" w:hAnsi="Arial" w:cs="Arial"/>
          <w:sz w:val="24"/>
          <w:szCs w:val="24"/>
        </w:rPr>
        <w:t xml:space="preserve"> de los Lineamientos Estatales para la Difusión, Disposición y Evaluación de las Obligaciones de Transparencia Comunes y Específicas que deben de difundir los sujetos obligados en los portales de Internet y en la Plataforma Estatal de Transparencia establece que </w:t>
      </w:r>
      <w:r w:rsidRPr="003B6AF0">
        <w:rPr>
          <w:rFonts w:ascii="Arial" w:hAnsi="Arial" w:cs="Arial"/>
          <w:sz w:val="24"/>
          <w:szCs w:val="24"/>
          <w:u w:val="single"/>
        </w:rPr>
        <w:t>como regla</w:t>
      </w:r>
      <w:r w:rsidRPr="003B6AF0">
        <w:rPr>
          <w:rFonts w:ascii="Arial" w:hAnsi="Arial" w:cs="Arial"/>
          <w:sz w:val="24"/>
          <w:szCs w:val="24"/>
        </w:rPr>
        <w:t xml:space="preserve"> que cada sujeto obligado podrá obtener un porcentaje de cumplimiento de hasta 100% (cien por ciento) y, </w:t>
      </w:r>
      <w:r w:rsidRPr="003B6AF0">
        <w:rPr>
          <w:rFonts w:ascii="Arial" w:hAnsi="Arial" w:cs="Arial"/>
          <w:sz w:val="24"/>
          <w:szCs w:val="24"/>
          <w:u w:val="single"/>
        </w:rPr>
        <w:t>como excepción</w:t>
      </w:r>
      <w:r w:rsidRPr="003B6AF0">
        <w:rPr>
          <w:rFonts w:ascii="Arial" w:hAnsi="Arial" w:cs="Arial"/>
          <w:sz w:val="24"/>
          <w:szCs w:val="24"/>
        </w:rPr>
        <w:t>, el porcentaje mínimo de cumplimiento será de 90% (noventa por ciento).</w:t>
      </w:r>
    </w:p>
    <w:p w:rsidR="00E57142" w:rsidRPr="003B6AF0" w:rsidRDefault="00E57142" w:rsidP="00E57142">
      <w:pPr>
        <w:spacing w:after="0" w:line="360" w:lineRule="auto"/>
        <w:ind w:firstLine="709"/>
        <w:jc w:val="both"/>
        <w:rPr>
          <w:rFonts w:ascii="Arial" w:hAnsi="Arial" w:cs="Arial"/>
          <w:sz w:val="24"/>
          <w:szCs w:val="24"/>
        </w:rPr>
      </w:pPr>
    </w:p>
    <w:p w:rsidR="00E57142" w:rsidRPr="003B6AF0" w:rsidRDefault="00E57142" w:rsidP="00E57142">
      <w:pPr>
        <w:spacing w:after="0" w:line="360" w:lineRule="auto"/>
        <w:ind w:firstLine="709"/>
        <w:jc w:val="both"/>
        <w:rPr>
          <w:rFonts w:ascii="Arial" w:hAnsi="Arial" w:cs="Arial"/>
          <w:b/>
          <w:sz w:val="24"/>
          <w:szCs w:val="24"/>
        </w:rPr>
      </w:pPr>
      <w:r w:rsidRPr="003B6AF0">
        <w:rPr>
          <w:rFonts w:ascii="Arial" w:hAnsi="Arial" w:cs="Arial"/>
          <w:b/>
          <w:sz w:val="24"/>
          <w:szCs w:val="24"/>
        </w:rPr>
        <w:t xml:space="preserve">2.8. ¿Qué herramientas jurídicas tiene la CEGAIP para hacer cumplir sus determinaciones en caso de incumplimiento por parte de los sujetos obligados para cumplir con las obligaciones de transparencia? </w:t>
      </w:r>
    </w:p>
    <w:p w:rsidR="00E57142" w:rsidRPr="003B6AF0" w:rsidRDefault="00E57142" w:rsidP="00E57142">
      <w:pPr>
        <w:spacing w:after="0" w:line="360" w:lineRule="auto"/>
        <w:ind w:firstLine="709"/>
        <w:jc w:val="both"/>
        <w:rPr>
          <w:rFonts w:ascii="Arial" w:hAnsi="Arial" w:cs="Arial"/>
          <w:sz w:val="24"/>
          <w:szCs w:val="24"/>
        </w:rPr>
      </w:pPr>
    </w:p>
    <w:p w:rsidR="00E57142" w:rsidRPr="003B6AF0" w:rsidRDefault="00E57142" w:rsidP="00E57142">
      <w:pPr>
        <w:spacing w:after="0" w:line="360" w:lineRule="auto"/>
        <w:ind w:firstLine="709"/>
        <w:jc w:val="both"/>
        <w:rPr>
          <w:rFonts w:ascii="Arial" w:hAnsi="Arial" w:cs="Arial"/>
          <w:sz w:val="24"/>
          <w:szCs w:val="24"/>
        </w:rPr>
      </w:pPr>
      <w:r w:rsidRPr="003B6AF0">
        <w:rPr>
          <w:rFonts w:ascii="Arial" w:hAnsi="Arial" w:cs="Arial"/>
          <w:sz w:val="24"/>
          <w:szCs w:val="24"/>
        </w:rPr>
        <w:t>De conformidad con el artículo 6°, cuarto párrafo apartado A, fracción VII</w:t>
      </w:r>
      <w:r w:rsidRPr="003B6AF0">
        <w:rPr>
          <w:rStyle w:val="Refdenotaalpie"/>
          <w:rFonts w:ascii="Arial" w:hAnsi="Arial" w:cs="Arial"/>
          <w:sz w:val="24"/>
          <w:szCs w:val="24"/>
        </w:rPr>
        <w:footnoteReference w:id="5"/>
      </w:r>
      <w:r w:rsidRPr="003B6AF0">
        <w:rPr>
          <w:rFonts w:ascii="Arial" w:hAnsi="Arial" w:cs="Arial"/>
          <w:sz w:val="24"/>
          <w:szCs w:val="24"/>
        </w:rPr>
        <w:t>, de la Constitución Política de los Estados Unidos Mexicanos, 97 y 188</w:t>
      </w:r>
      <w:r w:rsidRPr="003B6AF0">
        <w:rPr>
          <w:rStyle w:val="Refdenotaalpie"/>
          <w:rFonts w:ascii="Arial" w:hAnsi="Arial" w:cs="Arial"/>
          <w:sz w:val="24"/>
          <w:szCs w:val="24"/>
        </w:rPr>
        <w:footnoteReference w:id="6"/>
      </w:r>
      <w:r w:rsidRPr="003B6AF0">
        <w:rPr>
          <w:rFonts w:ascii="Arial" w:hAnsi="Arial" w:cs="Arial"/>
          <w:sz w:val="24"/>
          <w:szCs w:val="24"/>
        </w:rPr>
        <w:t xml:space="preserve"> de la Ley de Transparencia, estipulan que, en caso de que los sujetos obligados no cumplan con los requerimientos para publicar la información de obligaciones de transparencia en cuanto al porcentaje mínimo de cumplimiento, la CEGAIP aplicará las medidas de apremio que correspondan.</w:t>
      </w:r>
    </w:p>
    <w:p w:rsidR="00E57142" w:rsidRPr="003B6AF0" w:rsidRDefault="00E57142" w:rsidP="00E57142">
      <w:pPr>
        <w:spacing w:after="0" w:line="360" w:lineRule="auto"/>
        <w:ind w:firstLine="709"/>
        <w:jc w:val="both"/>
        <w:rPr>
          <w:rFonts w:ascii="Arial" w:hAnsi="Arial" w:cs="Arial"/>
          <w:sz w:val="24"/>
          <w:szCs w:val="24"/>
        </w:rPr>
      </w:pPr>
    </w:p>
    <w:p w:rsidR="00E57142" w:rsidRPr="003B6AF0" w:rsidRDefault="00E57142" w:rsidP="00E57142">
      <w:pPr>
        <w:spacing w:after="0" w:line="360" w:lineRule="auto"/>
        <w:ind w:firstLine="709"/>
        <w:jc w:val="both"/>
        <w:rPr>
          <w:rFonts w:ascii="Arial" w:eastAsia="Times New Roman" w:hAnsi="Arial" w:cs="Arial"/>
          <w:b/>
          <w:sz w:val="24"/>
          <w:szCs w:val="24"/>
          <w:lang w:eastAsia="es-MX"/>
        </w:rPr>
      </w:pPr>
      <w:r w:rsidRPr="003B6AF0">
        <w:rPr>
          <w:rFonts w:ascii="Arial" w:eastAsia="Times New Roman" w:hAnsi="Arial" w:cs="Arial"/>
          <w:b/>
          <w:sz w:val="24"/>
          <w:szCs w:val="24"/>
          <w:lang w:eastAsia="es-MX"/>
        </w:rPr>
        <w:t>2.9. ¿Qué son las medidas de apremio y cuál es su propósito?</w:t>
      </w:r>
    </w:p>
    <w:p w:rsidR="00E57142" w:rsidRPr="003B6AF0" w:rsidRDefault="00E57142" w:rsidP="00E57142">
      <w:pPr>
        <w:spacing w:after="0" w:line="360" w:lineRule="auto"/>
        <w:ind w:firstLine="709"/>
        <w:jc w:val="both"/>
        <w:rPr>
          <w:rFonts w:ascii="Arial" w:eastAsia="Times New Roman" w:hAnsi="Arial" w:cs="Arial"/>
          <w:sz w:val="24"/>
          <w:szCs w:val="24"/>
          <w:lang w:eastAsia="es-MX"/>
        </w:rPr>
      </w:pPr>
    </w:p>
    <w:p w:rsidR="00E57142" w:rsidRPr="003B6AF0" w:rsidRDefault="00E57142" w:rsidP="00E57142">
      <w:pPr>
        <w:spacing w:after="0" w:line="360" w:lineRule="auto"/>
        <w:ind w:firstLine="709"/>
        <w:jc w:val="both"/>
        <w:rPr>
          <w:rFonts w:ascii="Arial" w:eastAsia="Times New Roman" w:hAnsi="Arial" w:cs="Arial"/>
          <w:sz w:val="24"/>
          <w:szCs w:val="24"/>
          <w:lang w:eastAsia="es-MX"/>
        </w:rPr>
      </w:pPr>
      <w:r w:rsidRPr="003B6AF0">
        <w:rPr>
          <w:rFonts w:ascii="Arial" w:eastAsia="Times New Roman" w:hAnsi="Arial" w:cs="Arial"/>
          <w:sz w:val="24"/>
          <w:szCs w:val="24"/>
          <w:lang w:eastAsia="es-MX"/>
        </w:rPr>
        <w:t xml:space="preserve">Las medidas de apremio son definidas como las facultades coercitivas otorgadas a la autoridad para obtener el eficaz e inmediato cumplimiento de </w:t>
      </w:r>
      <w:r w:rsidRPr="003B6AF0">
        <w:rPr>
          <w:rFonts w:ascii="Arial" w:eastAsia="Times New Roman" w:hAnsi="Arial" w:cs="Arial"/>
          <w:sz w:val="24"/>
          <w:szCs w:val="24"/>
          <w:lang w:eastAsia="es-MX"/>
        </w:rPr>
        <w:lastRenderedPageBreak/>
        <w:t>sus determinaciones, las cuales pueden dictarse dentro o fuera de un procedimiento, o bien como medios que la autoridad tiene a su alcance, para que las partes en un determinado asunto cumplan con los señalamientos dictados por ella.</w:t>
      </w:r>
    </w:p>
    <w:p w:rsidR="00E57142" w:rsidRPr="003B6AF0" w:rsidRDefault="00E57142" w:rsidP="00E57142">
      <w:pPr>
        <w:spacing w:after="0" w:line="360" w:lineRule="auto"/>
        <w:ind w:firstLine="709"/>
        <w:jc w:val="both"/>
        <w:rPr>
          <w:rFonts w:ascii="Arial" w:eastAsia="Times New Roman" w:hAnsi="Arial" w:cs="Arial"/>
          <w:sz w:val="24"/>
          <w:szCs w:val="24"/>
          <w:lang w:eastAsia="es-MX"/>
        </w:rPr>
      </w:pPr>
    </w:p>
    <w:p w:rsidR="00E57142" w:rsidRPr="003B6AF0" w:rsidRDefault="00E57142" w:rsidP="00E57142">
      <w:pPr>
        <w:spacing w:after="0" w:line="360" w:lineRule="auto"/>
        <w:jc w:val="both"/>
        <w:rPr>
          <w:rFonts w:ascii="Arial" w:eastAsia="Times New Roman" w:hAnsi="Arial" w:cs="Arial"/>
          <w:sz w:val="24"/>
          <w:szCs w:val="24"/>
          <w:lang w:eastAsia="es-MX"/>
        </w:rPr>
      </w:pPr>
      <w:r w:rsidRPr="003B6AF0">
        <w:rPr>
          <w:rFonts w:ascii="Arial" w:eastAsia="Times New Roman" w:hAnsi="Arial" w:cs="Arial"/>
          <w:sz w:val="24"/>
          <w:szCs w:val="24"/>
          <w:lang w:eastAsia="es-MX"/>
        </w:rPr>
        <w:tab/>
        <w:t>Y la medida de apremio tiene como propósito vencer la contumacia del sujeto obligado a cumplir una determinación de la autoridad, es decir, va dirigida a quien está obligado a actuar en determinada forma o dejar de hacer algo que debe cumplirse en virtud de un mandato legítimo de autoridad competente.</w:t>
      </w:r>
    </w:p>
    <w:p w:rsidR="00E57142" w:rsidRPr="003B6AF0" w:rsidRDefault="00E57142" w:rsidP="00E57142">
      <w:pPr>
        <w:spacing w:after="0" w:line="360" w:lineRule="auto"/>
        <w:jc w:val="both"/>
        <w:rPr>
          <w:rFonts w:ascii="Arial" w:eastAsia="Times New Roman" w:hAnsi="Arial" w:cs="Arial"/>
          <w:sz w:val="24"/>
          <w:szCs w:val="24"/>
          <w:lang w:eastAsia="es-MX"/>
        </w:rPr>
      </w:pPr>
    </w:p>
    <w:p w:rsidR="00E57142" w:rsidRPr="003B6AF0" w:rsidRDefault="00E57142" w:rsidP="00E57142">
      <w:pPr>
        <w:spacing w:after="0" w:line="360" w:lineRule="auto"/>
        <w:jc w:val="both"/>
        <w:rPr>
          <w:rFonts w:ascii="Arial" w:eastAsia="Times New Roman" w:hAnsi="Arial" w:cs="Arial"/>
          <w:b/>
          <w:sz w:val="24"/>
          <w:szCs w:val="24"/>
          <w:lang w:eastAsia="es-MX"/>
        </w:rPr>
      </w:pPr>
      <w:r w:rsidRPr="003B6AF0">
        <w:rPr>
          <w:rFonts w:ascii="Arial" w:eastAsia="Times New Roman" w:hAnsi="Arial" w:cs="Arial"/>
          <w:sz w:val="24"/>
          <w:szCs w:val="24"/>
          <w:lang w:eastAsia="es-MX"/>
        </w:rPr>
        <w:tab/>
      </w:r>
      <w:r w:rsidRPr="003B6AF0">
        <w:rPr>
          <w:rFonts w:ascii="Arial" w:eastAsia="Times New Roman" w:hAnsi="Arial" w:cs="Arial"/>
          <w:b/>
          <w:sz w:val="24"/>
          <w:szCs w:val="24"/>
          <w:lang w:eastAsia="es-MX"/>
        </w:rPr>
        <w:t>2.10. ¿Cuáles son las medidas de apremio que prevé la Ley de Transparencia del Estado?</w:t>
      </w:r>
    </w:p>
    <w:p w:rsidR="00E57142" w:rsidRPr="003B6AF0" w:rsidRDefault="00E57142" w:rsidP="00E57142">
      <w:pPr>
        <w:spacing w:after="0" w:line="360" w:lineRule="auto"/>
        <w:jc w:val="both"/>
        <w:rPr>
          <w:rFonts w:ascii="Arial" w:eastAsia="Times New Roman" w:hAnsi="Arial" w:cs="Arial"/>
          <w:b/>
          <w:sz w:val="24"/>
          <w:szCs w:val="24"/>
          <w:lang w:eastAsia="es-MX"/>
        </w:rPr>
      </w:pPr>
    </w:p>
    <w:p w:rsidR="00E57142" w:rsidRPr="003B6AF0" w:rsidRDefault="00E57142" w:rsidP="00E57142">
      <w:pPr>
        <w:spacing w:after="0" w:line="360" w:lineRule="auto"/>
        <w:jc w:val="both"/>
        <w:rPr>
          <w:rFonts w:ascii="Arial" w:eastAsia="Times New Roman" w:hAnsi="Arial" w:cs="Arial"/>
          <w:sz w:val="24"/>
          <w:szCs w:val="24"/>
          <w:lang w:eastAsia="es-MX"/>
        </w:rPr>
      </w:pPr>
      <w:r w:rsidRPr="003B6AF0">
        <w:rPr>
          <w:rFonts w:ascii="Arial" w:eastAsia="Times New Roman" w:hAnsi="Arial" w:cs="Arial"/>
          <w:sz w:val="24"/>
          <w:szCs w:val="24"/>
          <w:lang w:eastAsia="es-MX"/>
        </w:rPr>
        <w:tab/>
        <w:t>De conformidad con el artículo 190</w:t>
      </w:r>
      <w:r w:rsidRPr="003B6AF0">
        <w:rPr>
          <w:rStyle w:val="Refdenotaalpie"/>
          <w:rFonts w:ascii="Arial" w:eastAsia="Times New Roman" w:hAnsi="Arial" w:cs="Arial"/>
          <w:sz w:val="24"/>
          <w:szCs w:val="24"/>
          <w:lang w:eastAsia="es-MX"/>
        </w:rPr>
        <w:footnoteReference w:id="7"/>
      </w:r>
      <w:r w:rsidRPr="003B6AF0">
        <w:rPr>
          <w:rFonts w:ascii="Arial" w:eastAsia="Times New Roman" w:hAnsi="Arial" w:cs="Arial"/>
          <w:sz w:val="24"/>
          <w:szCs w:val="24"/>
          <w:lang w:eastAsia="es-MX"/>
        </w:rPr>
        <w:t xml:space="preserve"> de la Ley de Transparencia del Estado, las medidas de apremio que la CEGAIP puede aplicar es la amonestación (ya sea privada o pública) o la multa (que va de ciento cincuenta hasta mil quinientas veces la unidad de medida y actualización vigente). </w:t>
      </w:r>
    </w:p>
    <w:p w:rsidR="00E57142" w:rsidRPr="003B6AF0" w:rsidRDefault="00E57142" w:rsidP="00E57142">
      <w:pPr>
        <w:spacing w:after="0" w:line="360" w:lineRule="auto"/>
        <w:jc w:val="both"/>
        <w:rPr>
          <w:rFonts w:ascii="Arial" w:eastAsia="Times New Roman" w:hAnsi="Arial" w:cs="Arial"/>
          <w:b/>
          <w:sz w:val="24"/>
          <w:szCs w:val="24"/>
          <w:lang w:eastAsia="es-MX"/>
        </w:rPr>
      </w:pPr>
      <w:r w:rsidRPr="003B6AF0">
        <w:rPr>
          <w:rFonts w:cs="Arial"/>
          <w:sz w:val="24"/>
          <w:szCs w:val="24"/>
        </w:rPr>
        <w:t xml:space="preserve">  </w:t>
      </w:r>
    </w:p>
    <w:p w:rsidR="00E57142" w:rsidRPr="003B6AF0" w:rsidRDefault="00E57142" w:rsidP="00E57142">
      <w:pPr>
        <w:spacing w:after="0" w:line="360" w:lineRule="auto"/>
        <w:ind w:firstLine="709"/>
        <w:jc w:val="both"/>
        <w:rPr>
          <w:rFonts w:ascii="Arial" w:eastAsia="Times New Roman" w:hAnsi="Arial" w:cs="Arial"/>
          <w:b/>
          <w:sz w:val="24"/>
          <w:szCs w:val="24"/>
          <w:lang w:eastAsia="es-MX"/>
        </w:rPr>
      </w:pPr>
      <w:r w:rsidRPr="003B6AF0">
        <w:rPr>
          <w:rFonts w:ascii="Arial" w:eastAsia="Times New Roman" w:hAnsi="Arial" w:cs="Arial"/>
          <w:b/>
          <w:sz w:val="24"/>
          <w:szCs w:val="24"/>
          <w:lang w:eastAsia="es-MX"/>
        </w:rPr>
        <w:t>TERCERO. Estudio de la aplicación de la medida de apremio.</w:t>
      </w:r>
    </w:p>
    <w:p w:rsidR="00E57142" w:rsidRPr="003B6AF0" w:rsidRDefault="00E57142" w:rsidP="00E57142">
      <w:pPr>
        <w:spacing w:after="0" w:line="360" w:lineRule="auto"/>
        <w:ind w:firstLine="709"/>
        <w:jc w:val="both"/>
        <w:rPr>
          <w:rFonts w:ascii="Arial" w:eastAsia="Times New Roman" w:hAnsi="Arial" w:cs="Arial"/>
          <w:b/>
          <w:sz w:val="24"/>
          <w:szCs w:val="24"/>
          <w:lang w:eastAsia="es-MX"/>
        </w:rPr>
      </w:pPr>
    </w:p>
    <w:p w:rsidR="00E57142" w:rsidRPr="003B6AF0" w:rsidRDefault="00E57142" w:rsidP="00E57142">
      <w:pPr>
        <w:spacing w:after="0" w:line="360" w:lineRule="auto"/>
        <w:ind w:firstLine="709"/>
        <w:jc w:val="both"/>
        <w:rPr>
          <w:rFonts w:ascii="Arial" w:eastAsia="Times New Roman" w:hAnsi="Arial" w:cs="Arial"/>
          <w:sz w:val="24"/>
          <w:szCs w:val="24"/>
          <w:lang w:eastAsia="es-MX"/>
        </w:rPr>
      </w:pPr>
      <w:r w:rsidRPr="003B6AF0">
        <w:rPr>
          <w:rFonts w:ascii="Arial" w:eastAsia="Times New Roman" w:hAnsi="Arial" w:cs="Arial"/>
          <w:sz w:val="24"/>
          <w:szCs w:val="24"/>
          <w:lang w:eastAsia="es-MX"/>
        </w:rPr>
        <w:t>Para una mejor comprensión, se hace una relación sucinta de los antecedentes del asunto:</w:t>
      </w:r>
    </w:p>
    <w:p w:rsidR="00E57142" w:rsidRPr="003B6AF0" w:rsidRDefault="00E57142" w:rsidP="00E57142">
      <w:pPr>
        <w:spacing w:after="0" w:line="360" w:lineRule="auto"/>
        <w:ind w:firstLine="709"/>
        <w:jc w:val="both"/>
        <w:rPr>
          <w:rFonts w:ascii="Arial" w:eastAsia="Times New Roman" w:hAnsi="Arial" w:cs="Arial"/>
          <w:sz w:val="24"/>
          <w:szCs w:val="24"/>
          <w:lang w:eastAsia="es-MX"/>
        </w:rPr>
      </w:pPr>
    </w:p>
    <w:p w:rsidR="00E57142" w:rsidRPr="003B6AF0" w:rsidRDefault="00E57142" w:rsidP="00E57142">
      <w:pPr>
        <w:spacing w:after="0" w:line="360" w:lineRule="auto"/>
        <w:jc w:val="both"/>
        <w:rPr>
          <w:rFonts w:ascii="Arial" w:hAnsi="Arial" w:cs="Arial"/>
          <w:b/>
          <w:sz w:val="24"/>
          <w:szCs w:val="24"/>
        </w:rPr>
      </w:pPr>
      <w:r w:rsidRPr="003B6AF0">
        <w:rPr>
          <w:rFonts w:ascii="Arial" w:eastAsia="Times New Roman" w:hAnsi="Arial" w:cs="Arial"/>
          <w:sz w:val="24"/>
          <w:szCs w:val="24"/>
          <w:lang w:eastAsia="es-MX"/>
        </w:rPr>
        <w:tab/>
      </w:r>
      <w:r w:rsidRPr="003B6AF0">
        <w:rPr>
          <w:rFonts w:ascii="Arial" w:eastAsia="Times New Roman" w:hAnsi="Arial" w:cs="Arial"/>
          <w:sz w:val="24"/>
          <w:szCs w:val="24"/>
          <w:u w:val="single"/>
          <w:lang w:eastAsia="es-MX"/>
        </w:rPr>
        <w:t>Primero</w:t>
      </w:r>
      <w:r w:rsidRPr="003B6AF0">
        <w:rPr>
          <w:rFonts w:ascii="Arial" w:eastAsia="Times New Roman" w:hAnsi="Arial" w:cs="Arial"/>
          <w:sz w:val="24"/>
          <w:szCs w:val="24"/>
          <w:lang w:eastAsia="es-MX"/>
        </w:rPr>
        <w:t xml:space="preserve">.  El catorce de septiembre de dos mil veinte, el presidente de la CEGAIP giró el oficio dirigido a </w:t>
      </w:r>
      <w:r w:rsidR="004D4214" w:rsidRPr="003B6AF0">
        <w:rPr>
          <w:rFonts w:ascii="Arial" w:eastAsia="Times New Roman" w:hAnsi="Arial" w:cs="Arial"/>
          <w:b/>
          <w:sz w:val="24"/>
          <w:szCs w:val="24"/>
          <w:lang w:eastAsia="es-MX"/>
        </w:rPr>
        <w:t xml:space="preserve">JESUS ALBERTO ELÍAS SÁNCHEZ </w:t>
      </w:r>
      <w:r w:rsidR="004D4214" w:rsidRPr="003B6AF0">
        <w:rPr>
          <w:rFonts w:ascii="Arial" w:eastAsia="Times New Roman" w:hAnsi="Arial" w:cs="Arial"/>
          <w:sz w:val="24"/>
          <w:szCs w:val="24"/>
          <w:lang w:eastAsia="es-MX"/>
        </w:rPr>
        <w:t xml:space="preserve">como </w:t>
      </w:r>
      <w:r w:rsidR="004D4214" w:rsidRPr="003B6AF0">
        <w:rPr>
          <w:rFonts w:ascii="Arial" w:eastAsia="Times New Roman" w:hAnsi="Arial" w:cs="Arial"/>
          <w:b/>
          <w:sz w:val="24"/>
          <w:szCs w:val="24"/>
          <w:lang w:eastAsia="es-MX"/>
        </w:rPr>
        <w:t>SECRETARIO DE LA SECRETARÍA DE DESARROLLO SOCIAL Y REGIONAL</w:t>
      </w:r>
      <w:r w:rsidRPr="003B6AF0">
        <w:rPr>
          <w:rFonts w:ascii="Arial" w:hAnsi="Arial" w:cs="Arial"/>
          <w:sz w:val="24"/>
          <w:szCs w:val="24"/>
        </w:rPr>
        <w:t>, en donde le dijo, en lo que aquí interesa, lo siguiente:</w:t>
      </w:r>
    </w:p>
    <w:p w:rsidR="00E57142" w:rsidRPr="003B6AF0" w:rsidRDefault="00E57142" w:rsidP="00E57142">
      <w:pPr>
        <w:spacing w:after="0" w:line="360" w:lineRule="auto"/>
        <w:jc w:val="both"/>
        <w:rPr>
          <w:rFonts w:ascii="Arial" w:eastAsia="Times New Roman" w:hAnsi="Arial" w:cs="Arial"/>
          <w:sz w:val="24"/>
          <w:szCs w:val="24"/>
          <w:lang w:eastAsia="es-MX"/>
        </w:rPr>
      </w:pPr>
    </w:p>
    <w:p w:rsidR="00E57142" w:rsidRPr="003B6AF0" w:rsidRDefault="00E57142" w:rsidP="00E57142">
      <w:pPr>
        <w:pStyle w:val="Prrafodelista"/>
        <w:numPr>
          <w:ilvl w:val="0"/>
          <w:numId w:val="5"/>
        </w:numPr>
        <w:spacing w:after="0" w:line="360" w:lineRule="auto"/>
        <w:contextualSpacing/>
        <w:jc w:val="both"/>
        <w:rPr>
          <w:rFonts w:ascii="Arial" w:hAnsi="Arial" w:cs="Arial"/>
          <w:sz w:val="24"/>
          <w:szCs w:val="24"/>
          <w:lang w:eastAsia="es-MX"/>
        </w:rPr>
      </w:pPr>
      <w:r w:rsidRPr="003B6AF0">
        <w:rPr>
          <w:rFonts w:ascii="Arial" w:hAnsi="Arial" w:cs="Arial"/>
          <w:sz w:val="24"/>
          <w:szCs w:val="24"/>
          <w:lang w:eastAsia="es-MX"/>
        </w:rPr>
        <w:t xml:space="preserve">Que de acuerdo a las obligaciones de transparencia la Comisión de Transparencia le hacía de su conocimiento el resultado de la segunda revisión de la evaluación vinculante dos mil diecinueve, en la cual se </w:t>
      </w:r>
      <w:r w:rsidRPr="003B6AF0">
        <w:rPr>
          <w:rFonts w:ascii="Arial" w:hAnsi="Arial" w:cs="Arial"/>
          <w:sz w:val="24"/>
          <w:szCs w:val="24"/>
          <w:lang w:eastAsia="es-MX"/>
        </w:rPr>
        <w:lastRenderedPageBreak/>
        <w:t xml:space="preserve">había realizado la evaluación cualitativa de </w:t>
      </w:r>
      <w:r w:rsidR="004D4214" w:rsidRPr="003B6AF0">
        <w:rPr>
          <w:rFonts w:ascii="Arial" w:hAnsi="Arial" w:cs="Arial"/>
          <w:sz w:val="24"/>
          <w:szCs w:val="24"/>
          <w:lang w:eastAsia="es-MX"/>
        </w:rPr>
        <w:t>junio</w:t>
      </w:r>
      <w:r w:rsidRPr="003B6AF0">
        <w:rPr>
          <w:rFonts w:ascii="Arial" w:hAnsi="Arial" w:cs="Arial"/>
          <w:sz w:val="24"/>
          <w:szCs w:val="24"/>
          <w:lang w:eastAsia="es-MX"/>
        </w:rPr>
        <w:t xml:space="preserve"> del dos mil diecinueve respecto de las obligaciones de transparencia que son publicadas a través de la Plataforma Estatal de Transparencia.</w:t>
      </w:r>
    </w:p>
    <w:p w:rsidR="00E57142" w:rsidRPr="003B6AF0" w:rsidRDefault="00E57142" w:rsidP="00E57142">
      <w:pPr>
        <w:pStyle w:val="Prrafodelista"/>
        <w:spacing w:line="360" w:lineRule="auto"/>
        <w:jc w:val="both"/>
        <w:rPr>
          <w:rFonts w:ascii="Arial" w:hAnsi="Arial" w:cs="Arial"/>
          <w:sz w:val="24"/>
          <w:szCs w:val="24"/>
          <w:lang w:eastAsia="es-MX"/>
        </w:rPr>
      </w:pPr>
    </w:p>
    <w:p w:rsidR="00E57142" w:rsidRPr="003B6AF0" w:rsidRDefault="00E57142" w:rsidP="00E57142">
      <w:pPr>
        <w:pStyle w:val="Prrafodelista"/>
        <w:numPr>
          <w:ilvl w:val="0"/>
          <w:numId w:val="5"/>
        </w:numPr>
        <w:spacing w:after="0" w:line="360" w:lineRule="auto"/>
        <w:contextualSpacing/>
        <w:jc w:val="both"/>
        <w:rPr>
          <w:rFonts w:ascii="Arial" w:hAnsi="Arial" w:cs="Arial"/>
          <w:sz w:val="24"/>
          <w:szCs w:val="24"/>
          <w:lang w:eastAsia="es-MX"/>
        </w:rPr>
      </w:pPr>
      <w:r w:rsidRPr="003B6AF0">
        <w:rPr>
          <w:rFonts w:ascii="Arial" w:hAnsi="Arial" w:cs="Arial"/>
          <w:sz w:val="24"/>
          <w:szCs w:val="24"/>
          <w:lang w:eastAsia="es-MX"/>
        </w:rPr>
        <w:t xml:space="preserve">Que derivado de lo anterior la institución al ser verificada, obtuvo un porcentaje cualitativo de </w:t>
      </w:r>
      <w:r w:rsidR="004D4214" w:rsidRPr="003B6AF0">
        <w:rPr>
          <w:rFonts w:ascii="Arial" w:hAnsi="Arial" w:cs="Arial"/>
          <w:b/>
          <w:sz w:val="24"/>
          <w:szCs w:val="24"/>
          <w:lang w:eastAsia="es-MX"/>
        </w:rPr>
        <w:t>42.53</w:t>
      </w:r>
      <w:r w:rsidRPr="003B6AF0">
        <w:rPr>
          <w:rFonts w:ascii="Arial" w:hAnsi="Arial" w:cs="Arial"/>
          <w:sz w:val="24"/>
          <w:szCs w:val="24"/>
          <w:lang w:eastAsia="es-MX"/>
        </w:rPr>
        <w:t xml:space="preserve">% </w:t>
      </w:r>
      <w:r w:rsidR="004D4214" w:rsidRPr="003B6AF0">
        <w:rPr>
          <w:rFonts w:ascii="Arial" w:hAnsi="Arial" w:cs="Arial"/>
          <w:sz w:val="24"/>
          <w:szCs w:val="24"/>
          <w:lang w:eastAsia="es-MX"/>
        </w:rPr>
        <w:t xml:space="preserve">cuarenta y </w:t>
      </w:r>
      <w:proofErr w:type="gramStart"/>
      <w:r w:rsidR="004D4214" w:rsidRPr="003B6AF0">
        <w:rPr>
          <w:rFonts w:ascii="Arial" w:hAnsi="Arial" w:cs="Arial"/>
          <w:sz w:val="24"/>
          <w:szCs w:val="24"/>
          <w:lang w:eastAsia="es-MX"/>
        </w:rPr>
        <w:t>dos punto</w:t>
      </w:r>
      <w:proofErr w:type="gramEnd"/>
      <w:r w:rsidR="004D4214" w:rsidRPr="003B6AF0">
        <w:rPr>
          <w:rFonts w:ascii="Arial" w:hAnsi="Arial" w:cs="Arial"/>
          <w:sz w:val="24"/>
          <w:szCs w:val="24"/>
          <w:lang w:eastAsia="es-MX"/>
        </w:rPr>
        <w:t xml:space="preserve"> cincuenta y tres</w:t>
      </w:r>
      <w:r w:rsidRPr="003B6AF0">
        <w:rPr>
          <w:rFonts w:ascii="Arial" w:hAnsi="Arial" w:cs="Arial"/>
          <w:sz w:val="24"/>
          <w:szCs w:val="24"/>
          <w:lang w:eastAsia="es-MX"/>
        </w:rPr>
        <w:t xml:space="preserve"> por ciento de la información que aparecía publicada en los formatos que se cargan mensualmente en la Plataforma Estatal de Transparencia.</w:t>
      </w:r>
    </w:p>
    <w:p w:rsidR="00E57142" w:rsidRPr="003B6AF0" w:rsidRDefault="00E57142" w:rsidP="00E57142">
      <w:pPr>
        <w:pStyle w:val="Prrafodelista"/>
        <w:rPr>
          <w:rFonts w:ascii="Arial" w:hAnsi="Arial" w:cs="Arial"/>
          <w:sz w:val="24"/>
          <w:szCs w:val="24"/>
          <w:lang w:eastAsia="es-MX"/>
        </w:rPr>
      </w:pPr>
    </w:p>
    <w:p w:rsidR="00E57142" w:rsidRPr="003B6AF0" w:rsidRDefault="00E57142" w:rsidP="00E57142">
      <w:pPr>
        <w:pStyle w:val="Prrafodelista"/>
        <w:numPr>
          <w:ilvl w:val="0"/>
          <w:numId w:val="5"/>
        </w:numPr>
        <w:spacing w:after="0" w:line="360" w:lineRule="auto"/>
        <w:contextualSpacing/>
        <w:jc w:val="both"/>
        <w:rPr>
          <w:rFonts w:ascii="Arial" w:hAnsi="Arial" w:cs="Arial"/>
          <w:sz w:val="24"/>
          <w:szCs w:val="24"/>
          <w:lang w:eastAsia="es-MX"/>
        </w:rPr>
      </w:pPr>
      <w:r w:rsidRPr="003B6AF0">
        <w:rPr>
          <w:rFonts w:ascii="Arial" w:hAnsi="Arial" w:cs="Arial"/>
          <w:sz w:val="24"/>
          <w:szCs w:val="24"/>
          <w:lang w:eastAsia="es-MX"/>
        </w:rPr>
        <w:t>Que, bajo esa calificación, el porcentaje mínimo aprobatorio era de 90% noventa por ciento, por ende, fue requerido para que, en un plazo no mayor a cinco días hábiles, subsanara las inconsistencias detectadas en la verificación, y después debía informar a la Comisión de Transparencia el cumplimiento de ese requerimiento y dentro del plazo mencionado.</w:t>
      </w:r>
    </w:p>
    <w:p w:rsidR="00E57142" w:rsidRPr="003B6AF0" w:rsidRDefault="00E57142" w:rsidP="00E57142">
      <w:pPr>
        <w:pStyle w:val="Prrafodelista"/>
        <w:rPr>
          <w:rFonts w:ascii="Arial" w:hAnsi="Arial" w:cs="Arial"/>
          <w:sz w:val="24"/>
          <w:szCs w:val="24"/>
          <w:lang w:eastAsia="es-MX"/>
        </w:rPr>
      </w:pPr>
    </w:p>
    <w:p w:rsidR="00E57142" w:rsidRPr="003B6AF0" w:rsidRDefault="00E57142" w:rsidP="00E57142">
      <w:pPr>
        <w:pStyle w:val="Prrafodelista"/>
        <w:numPr>
          <w:ilvl w:val="0"/>
          <w:numId w:val="5"/>
        </w:numPr>
        <w:spacing w:after="0" w:line="360" w:lineRule="auto"/>
        <w:contextualSpacing/>
        <w:jc w:val="both"/>
        <w:rPr>
          <w:rFonts w:ascii="Arial" w:hAnsi="Arial" w:cs="Arial"/>
          <w:sz w:val="24"/>
          <w:szCs w:val="24"/>
          <w:lang w:eastAsia="es-MX"/>
        </w:rPr>
      </w:pPr>
      <w:r w:rsidRPr="003B6AF0">
        <w:rPr>
          <w:rFonts w:ascii="Arial" w:hAnsi="Arial" w:cs="Arial"/>
          <w:sz w:val="24"/>
          <w:szCs w:val="24"/>
          <w:lang w:eastAsia="es-MX"/>
        </w:rPr>
        <w:t>Que una vez vencido el plazo señalado, la CEGAIP verificaría el cumplimiento a tal requerimiento, para lo cual se consideraría cumplido únicamente si obtenía un resultado superior al 90% noventa por ciento de cumplimiento.</w:t>
      </w:r>
    </w:p>
    <w:p w:rsidR="00E57142" w:rsidRPr="003B6AF0" w:rsidRDefault="00E57142" w:rsidP="00E57142">
      <w:pPr>
        <w:pStyle w:val="Prrafodelista"/>
        <w:rPr>
          <w:rFonts w:ascii="Arial" w:hAnsi="Arial" w:cs="Arial"/>
          <w:sz w:val="24"/>
          <w:szCs w:val="24"/>
          <w:lang w:eastAsia="es-MX"/>
        </w:rPr>
      </w:pPr>
    </w:p>
    <w:p w:rsidR="00E57142" w:rsidRPr="003B6AF0" w:rsidRDefault="00E57142" w:rsidP="00E57142">
      <w:pPr>
        <w:pStyle w:val="Prrafodelista"/>
        <w:numPr>
          <w:ilvl w:val="0"/>
          <w:numId w:val="5"/>
        </w:numPr>
        <w:spacing w:after="0" w:line="360" w:lineRule="auto"/>
        <w:ind w:left="708"/>
        <w:contextualSpacing/>
        <w:jc w:val="both"/>
        <w:rPr>
          <w:rFonts w:ascii="Arial" w:hAnsi="Arial" w:cs="Arial"/>
          <w:sz w:val="24"/>
          <w:szCs w:val="24"/>
          <w:lang w:eastAsia="es-MX"/>
        </w:rPr>
      </w:pPr>
      <w:r w:rsidRPr="003B6AF0">
        <w:rPr>
          <w:rFonts w:ascii="Arial" w:hAnsi="Arial" w:cs="Arial"/>
          <w:sz w:val="24"/>
          <w:szCs w:val="24"/>
          <w:lang w:eastAsia="es-MX"/>
        </w:rPr>
        <w:t>Que en caso de que no cumpliera el requerimiento, se le apercibía que se le aplicaría la medida de apremio consistente en una multa, de ciento cincuenta hasta mil quinientas veces la unidad de medida y actualización vigente.</w:t>
      </w:r>
    </w:p>
    <w:p w:rsidR="00E57142" w:rsidRPr="003B6AF0" w:rsidRDefault="00E57142" w:rsidP="00E57142">
      <w:pPr>
        <w:pStyle w:val="Prrafodelista"/>
        <w:rPr>
          <w:rFonts w:ascii="Arial" w:hAnsi="Arial" w:cs="Arial"/>
          <w:sz w:val="24"/>
          <w:szCs w:val="24"/>
          <w:lang w:eastAsia="es-MX"/>
        </w:rPr>
      </w:pPr>
    </w:p>
    <w:p w:rsidR="00E57142" w:rsidRPr="003B6AF0" w:rsidRDefault="00E57142" w:rsidP="00E57142">
      <w:pPr>
        <w:pStyle w:val="Prrafodelista"/>
        <w:numPr>
          <w:ilvl w:val="0"/>
          <w:numId w:val="5"/>
        </w:numPr>
        <w:spacing w:after="0" w:line="360" w:lineRule="auto"/>
        <w:ind w:left="708"/>
        <w:contextualSpacing/>
        <w:jc w:val="both"/>
        <w:rPr>
          <w:rFonts w:ascii="Arial" w:hAnsi="Arial" w:cs="Arial"/>
          <w:sz w:val="24"/>
          <w:szCs w:val="24"/>
          <w:lang w:eastAsia="es-MX"/>
        </w:rPr>
      </w:pPr>
      <w:r w:rsidRPr="003B6AF0">
        <w:rPr>
          <w:rFonts w:ascii="Arial" w:hAnsi="Arial" w:cs="Arial"/>
          <w:sz w:val="24"/>
          <w:szCs w:val="24"/>
          <w:lang w:eastAsia="es-MX"/>
        </w:rPr>
        <w:t>Y se le señaló la memoria técnica que contenía las recomendaciones.</w:t>
      </w:r>
    </w:p>
    <w:p w:rsidR="00E57142" w:rsidRPr="003B6AF0" w:rsidRDefault="00E57142" w:rsidP="00E57142">
      <w:pPr>
        <w:spacing w:after="0" w:line="360" w:lineRule="auto"/>
        <w:ind w:left="708"/>
        <w:jc w:val="both"/>
        <w:rPr>
          <w:rFonts w:ascii="Arial" w:eastAsia="Times New Roman" w:hAnsi="Arial" w:cs="Arial"/>
          <w:sz w:val="24"/>
          <w:szCs w:val="24"/>
          <w:lang w:eastAsia="es-MX"/>
        </w:rPr>
      </w:pPr>
      <w:r w:rsidRPr="003B6AF0">
        <w:rPr>
          <w:rFonts w:ascii="Arial" w:eastAsia="Times New Roman" w:hAnsi="Arial" w:cs="Arial"/>
          <w:sz w:val="24"/>
          <w:szCs w:val="24"/>
          <w:lang w:eastAsia="es-MX"/>
        </w:rPr>
        <w:t xml:space="preserve">                                                                                           </w:t>
      </w:r>
    </w:p>
    <w:p w:rsidR="00E57142" w:rsidRPr="003B6AF0" w:rsidRDefault="00E57142" w:rsidP="00E57142">
      <w:pPr>
        <w:spacing w:after="0" w:line="360" w:lineRule="auto"/>
        <w:ind w:firstLine="709"/>
        <w:jc w:val="both"/>
        <w:rPr>
          <w:rFonts w:ascii="Arial" w:eastAsia="Times New Roman" w:hAnsi="Arial" w:cs="Arial"/>
          <w:sz w:val="24"/>
          <w:szCs w:val="24"/>
          <w:lang w:eastAsia="es-MX"/>
        </w:rPr>
      </w:pPr>
      <w:r w:rsidRPr="003B6AF0">
        <w:rPr>
          <w:rFonts w:ascii="Arial" w:eastAsia="Times New Roman" w:hAnsi="Arial" w:cs="Arial"/>
          <w:sz w:val="24"/>
          <w:szCs w:val="24"/>
          <w:u w:val="single"/>
          <w:lang w:eastAsia="es-MX"/>
        </w:rPr>
        <w:t>Segundo</w:t>
      </w:r>
      <w:r w:rsidRPr="003B6AF0">
        <w:rPr>
          <w:rFonts w:ascii="Arial" w:eastAsia="Times New Roman" w:hAnsi="Arial" w:cs="Arial"/>
          <w:b/>
          <w:sz w:val="24"/>
          <w:szCs w:val="24"/>
          <w:lang w:eastAsia="es-MX"/>
        </w:rPr>
        <w:t>.</w:t>
      </w:r>
      <w:r w:rsidRPr="003B6AF0">
        <w:rPr>
          <w:rFonts w:ascii="Arial" w:eastAsia="Times New Roman" w:hAnsi="Arial" w:cs="Arial"/>
          <w:sz w:val="24"/>
          <w:szCs w:val="24"/>
          <w:lang w:eastAsia="es-MX"/>
        </w:rPr>
        <w:t xml:space="preserve"> El </w:t>
      </w:r>
      <w:r w:rsidR="004D4214" w:rsidRPr="003B6AF0">
        <w:rPr>
          <w:rFonts w:ascii="Arial" w:eastAsia="Times New Roman" w:hAnsi="Arial" w:cs="Arial"/>
          <w:sz w:val="24"/>
          <w:szCs w:val="24"/>
          <w:lang w:eastAsia="es-MX"/>
        </w:rPr>
        <w:t>ocho</w:t>
      </w:r>
      <w:r w:rsidRPr="003B6AF0">
        <w:rPr>
          <w:rFonts w:ascii="Arial" w:eastAsia="Times New Roman" w:hAnsi="Arial" w:cs="Arial"/>
          <w:sz w:val="24"/>
          <w:szCs w:val="24"/>
          <w:lang w:eastAsia="es-MX"/>
        </w:rPr>
        <w:t xml:space="preserve"> de octubre de dos mil veinte el citado oficio fue recibido por el sujeto obligado. </w:t>
      </w:r>
    </w:p>
    <w:p w:rsidR="00E57142" w:rsidRPr="003B6AF0" w:rsidRDefault="00E57142" w:rsidP="00E57142">
      <w:pPr>
        <w:spacing w:after="0" w:line="360" w:lineRule="auto"/>
        <w:ind w:firstLine="709"/>
        <w:jc w:val="both"/>
        <w:rPr>
          <w:rFonts w:ascii="Arial" w:eastAsia="Times New Roman" w:hAnsi="Arial" w:cs="Arial"/>
          <w:sz w:val="24"/>
          <w:szCs w:val="24"/>
          <w:lang w:eastAsia="es-MX"/>
        </w:rPr>
      </w:pPr>
    </w:p>
    <w:p w:rsidR="00E57142" w:rsidRPr="003B6AF0" w:rsidRDefault="00E57142" w:rsidP="00E57142">
      <w:pPr>
        <w:spacing w:after="0" w:line="360" w:lineRule="auto"/>
        <w:ind w:firstLine="709"/>
        <w:jc w:val="both"/>
        <w:rPr>
          <w:rFonts w:ascii="Arial" w:eastAsia="Times New Roman" w:hAnsi="Arial" w:cs="Arial"/>
          <w:sz w:val="24"/>
          <w:szCs w:val="24"/>
          <w:lang w:eastAsia="es-MX"/>
        </w:rPr>
      </w:pPr>
      <w:r w:rsidRPr="003B6AF0">
        <w:rPr>
          <w:rFonts w:ascii="Arial" w:eastAsia="Times New Roman" w:hAnsi="Arial" w:cs="Arial"/>
          <w:sz w:val="24"/>
          <w:szCs w:val="24"/>
          <w:u w:val="single"/>
          <w:lang w:eastAsia="es-MX"/>
        </w:rPr>
        <w:t>Tercero</w:t>
      </w:r>
      <w:r w:rsidRPr="003B6AF0">
        <w:rPr>
          <w:rFonts w:ascii="Arial" w:eastAsia="Times New Roman" w:hAnsi="Arial" w:cs="Arial"/>
          <w:sz w:val="24"/>
          <w:szCs w:val="24"/>
          <w:lang w:eastAsia="es-MX"/>
        </w:rPr>
        <w:t>. Que de acuerdo a la certificación del plazo de los cinco días que la CEGAIP le concedió a</w:t>
      </w:r>
      <w:r w:rsidR="004D4214" w:rsidRPr="003B6AF0">
        <w:rPr>
          <w:rFonts w:ascii="Arial" w:eastAsia="Times New Roman" w:hAnsi="Arial" w:cs="Arial"/>
          <w:sz w:val="24"/>
          <w:szCs w:val="24"/>
          <w:lang w:eastAsia="es-MX"/>
        </w:rPr>
        <w:t>l</w:t>
      </w:r>
      <w:r w:rsidRPr="003B6AF0">
        <w:rPr>
          <w:rFonts w:ascii="Arial" w:eastAsia="Times New Roman" w:hAnsi="Arial" w:cs="Arial"/>
          <w:sz w:val="24"/>
          <w:szCs w:val="24"/>
          <w:lang w:eastAsia="es-MX"/>
        </w:rPr>
        <w:t xml:space="preserve"> </w:t>
      </w:r>
      <w:r w:rsidR="004D4214" w:rsidRPr="003B6AF0">
        <w:rPr>
          <w:rFonts w:ascii="Arial" w:eastAsia="Times New Roman" w:hAnsi="Arial" w:cs="Arial"/>
          <w:b/>
          <w:sz w:val="24"/>
          <w:szCs w:val="24"/>
          <w:lang w:eastAsia="es-MX"/>
        </w:rPr>
        <w:t>SECRETARIO</w:t>
      </w:r>
      <w:r w:rsidRPr="003B6AF0">
        <w:rPr>
          <w:rFonts w:ascii="Arial" w:eastAsia="Times New Roman" w:hAnsi="Arial" w:cs="Arial"/>
          <w:b/>
          <w:sz w:val="24"/>
          <w:szCs w:val="24"/>
          <w:lang w:eastAsia="es-MX"/>
        </w:rPr>
        <w:t xml:space="preserve">, </w:t>
      </w:r>
      <w:r w:rsidRPr="003B6AF0">
        <w:rPr>
          <w:rFonts w:ascii="Arial" w:eastAsia="Times New Roman" w:hAnsi="Arial" w:cs="Arial"/>
          <w:sz w:val="24"/>
          <w:szCs w:val="24"/>
          <w:lang w:eastAsia="es-MX"/>
        </w:rPr>
        <w:t>para</w:t>
      </w:r>
      <w:r w:rsidRPr="003B6AF0">
        <w:rPr>
          <w:rFonts w:ascii="Arial" w:eastAsia="Times New Roman" w:hAnsi="Arial" w:cs="Arial"/>
          <w:b/>
          <w:sz w:val="24"/>
          <w:szCs w:val="24"/>
          <w:lang w:eastAsia="es-MX"/>
        </w:rPr>
        <w:t xml:space="preserve"> </w:t>
      </w:r>
      <w:r w:rsidRPr="003B6AF0">
        <w:rPr>
          <w:rFonts w:ascii="Arial" w:eastAsia="Times New Roman" w:hAnsi="Arial" w:cs="Arial"/>
          <w:sz w:val="24"/>
          <w:szCs w:val="24"/>
          <w:lang w:eastAsia="es-MX"/>
        </w:rPr>
        <w:t>que</w:t>
      </w:r>
      <w:r w:rsidRPr="003B6AF0">
        <w:rPr>
          <w:rFonts w:ascii="Arial" w:eastAsia="Times New Roman" w:hAnsi="Arial" w:cs="Arial"/>
          <w:b/>
          <w:sz w:val="24"/>
          <w:szCs w:val="24"/>
          <w:lang w:eastAsia="es-MX"/>
        </w:rPr>
        <w:t xml:space="preserve"> </w:t>
      </w:r>
      <w:r w:rsidRPr="003B6AF0">
        <w:rPr>
          <w:rFonts w:ascii="Arial" w:eastAsia="Times New Roman" w:hAnsi="Arial" w:cs="Arial"/>
          <w:sz w:val="24"/>
          <w:szCs w:val="24"/>
          <w:lang w:eastAsia="es-MX"/>
        </w:rPr>
        <w:t xml:space="preserve">diera cumplimiento a </w:t>
      </w:r>
      <w:r w:rsidRPr="003B6AF0">
        <w:rPr>
          <w:rFonts w:ascii="Arial" w:eastAsia="Times New Roman" w:hAnsi="Arial" w:cs="Arial"/>
          <w:sz w:val="24"/>
          <w:szCs w:val="24"/>
          <w:lang w:eastAsia="es-MX"/>
        </w:rPr>
        <w:lastRenderedPageBreak/>
        <w:t xml:space="preserve">lo ordenado mediante el oficio visto, éste venció el </w:t>
      </w:r>
      <w:r w:rsidR="004D4214" w:rsidRPr="003B6AF0">
        <w:rPr>
          <w:rFonts w:ascii="Arial" w:eastAsia="Times New Roman" w:hAnsi="Arial" w:cs="Arial"/>
          <w:sz w:val="24"/>
          <w:szCs w:val="24"/>
          <w:lang w:eastAsia="es-MX"/>
        </w:rPr>
        <w:t>quince</w:t>
      </w:r>
      <w:r w:rsidRPr="003B6AF0">
        <w:rPr>
          <w:rFonts w:ascii="Arial" w:eastAsia="Times New Roman" w:hAnsi="Arial" w:cs="Arial"/>
          <w:sz w:val="24"/>
          <w:szCs w:val="24"/>
          <w:lang w:eastAsia="es-MX"/>
        </w:rPr>
        <w:t xml:space="preserve"> de octubre de dos mil veinte.</w:t>
      </w:r>
    </w:p>
    <w:p w:rsidR="00E57142" w:rsidRPr="003B6AF0" w:rsidRDefault="00E57142" w:rsidP="00E57142">
      <w:pPr>
        <w:spacing w:after="0" w:line="360" w:lineRule="auto"/>
        <w:jc w:val="both"/>
        <w:rPr>
          <w:rFonts w:ascii="Arial" w:eastAsia="Times New Roman" w:hAnsi="Arial" w:cs="Arial"/>
          <w:sz w:val="24"/>
          <w:szCs w:val="24"/>
          <w:lang w:eastAsia="es-MX"/>
        </w:rPr>
      </w:pPr>
    </w:p>
    <w:p w:rsidR="00E57142" w:rsidRPr="003B6AF0" w:rsidRDefault="00E57142" w:rsidP="00E57142">
      <w:pPr>
        <w:spacing w:after="0" w:line="360" w:lineRule="auto"/>
        <w:ind w:firstLine="709"/>
        <w:jc w:val="both"/>
        <w:rPr>
          <w:rFonts w:ascii="Arial" w:eastAsia="Times New Roman" w:hAnsi="Arial" w:cs="Arial"/>
          <w:sz w:val="24"/>
          <w:szCs w:val="24"/>
          <w:lang w:eastAsia="es-MX"/>
        </w:rPr>
      </w:pPr>
      <w:r w:rsidRPr="003B6AF0">
        <w:rPr>
          <w:rFonts w:ascii="Arial" w:eastAsia="Times New Roman" w:hAnsi="Arial" w:cs="Arial"/>
          <w:sz w:val="24"/>
          <w:szCs w:val="24"/>
          <w:u w:val="single"/>
          <w:lang w:eastAsia="es-MX"/>
        </w:rPr>
        <w:t>Cuarto</w:t>
      </w:r>
      <w:r w:rsidRPr="003B6AF0">
        <w:rPr>
          <w:rFonts w:ascii="Arial" w:eastAsia="Times New Roman" w:hAnsi="Arial" w:cs="Arial"/>
          <w:sz w:val="24"/>
          <w:szCs w:val="24"/>
          <w:lang w:eastAsia="es-MX"/>
        </w:rPr>
        <w:t xml:space="preserve">. Que el catorce de septiembre de </w:t>
      </w:r>
      <w:proofErr w:type="gramStart"/>
      <w:r w:rsidRPr="003B6AF0">
        <w:rPr>
          <w:rFonts w:ascii="Arial" w:eastAsia="Times New Roman" w:hAnsi="Arial" w:cs="Arial"/>
          <w:sz w:val="24"/>
          <w:szCs w:val="24"/>
          <w:lang w:eastAsia="es-MX"/>
        </w:rPr>
        <w:t>dos mil veintiuno</w:t>
      </w:r>
      <w:proofErr w:type="gramEnd"/>
      <w:r w:rsidRPr="003B6AF0">
        <w:rPr>
          <w:rFonts w:ascii="Arial" w:eastAsia="Times New Roman" w:hAnsi="Arial" w:cs="Arial"/>
          <w:sz w:val="24"/>
          <w:szCs w:val="24"/>
          <w:lang w:eastAsia="es-MX"/>
        </w:rPr>
        <w:t xml:space="preserve"> el presidente de esta CEGAIP emitió el oficio CEGAIP-</w:t>
      </w:r>
      <w:r w:rsidR="004D4214" w:rsidRPr="003B6AF0">
        <w:rPr>
          <w:rFonts w:ascii="Arial" w:eastAsia="Times New Roman" w:hAnsi="Arial" w:cs="Arial"/>
          <w:sz w:val="24"/>
          <w:szCs w:val="24"/>
          <w:lang w:eastAsia="es-MX"/>
        </w:rPr>
        <w:t>1151</w:t>
      </w:r>
      <w:r w:rsidRPr="003B6AF0">
        <w:rPr>
          <w:rFonts w:ascii="Arial" w:eastAsia="Times New Roman" w:hAnsi="Arial" w:cs="Arial"/>
          <w:sz w:val="24"/>
          <w:szCs w:val="24"/>
          <w:lang w:eastAsia="es-MX"/>
        </w:rPr>
        <w:t xml:space="preserve">/2021 dirigido </w:t>
      </w:r>
      <w:r w:rsidR="004D4214" w:rsidRPr="003B6AF0">
        <w:rPr>
          <w:rFonts w:ascii="Arial" w:eastAsia="Times New Roman" w:hAnsi="Arial" w:cs="Arial"/>
          <w:sz w:val="24"/>
          <w:szCs w:val="24"/>
          <w:lang w:eastAsia="es-MX"/>
        </w:rPr>
        <w:t xml:space="preserve">al </w:t>
      </w:r>
      <w:r w:rsidR="004D4214" w:rsidRPr="003B6AF0">
        <w:rPr>
          <w:rFonts w:ascii="Arial" w:eastAsia="Times New Roman" w:hAnsi="Arial" w:cs="Arial"/>
          <w:b/>
          <w:sz w:val="24"/>
          <w:szCs w:val="24"/>
          <w:lang w:eastAsia="es-MX"/>
        </w:rPr>
        <w:t>SECRETARIO</w:t>
      </w:r>
      <w:r w:rsidR="004D4214" w:rsidRPr="003B6AF0">
        <w:rPr>
          <w:rFonts w:ascii="Arial" w:eastAsia="Times New Roman" w:hAnsi="Arial" w:cs="Arial"/>
          <w:sz w:val="24"/>
          <w:szCs w:val="24"/>
          <w:lang w:eastAsia="es-MX"/>
        </w:rPr>
        <w:t xml:space="preserve"> </w:t>
      </w:r>
      <w:r w:rsidRPr="003B6AF0">
        <w:rPr>
          <w:rFonts w:ascii="Arial" w:eastAsia="Times New Roman" w:hAnsi="Arial" w:cs="Arial"/>
          <w:sz w:val="24"/>
          <w:szCs w:val="24"/>
          <w:lang w:eastAsia="es-MX"/>
        </w:rPr>
        <w:t>en donde le hizo saber:</w:t>
      </w:r>
    </w:p>
    <w:p w:rsidR="00E57142" w:rsidRPr="003B6AF0" w:rsidRDefault="00E57142" w:rsidP="00E57142">
      <w:pPr>
        <w:spacing w:after="0" w:line="360" w:lineRule="auto"/>
        <w:ind w:firstLine="709"/>
        <w:jc w:val="both"/>
        <w:rPr>
          <w:rFonts w:ascii="Arial" w:eastAsia="Times New Roman" w:hAnsi="Arial" w:cs="Arial"/>
          <w:sz w:val="24"/>
          <w:szCs w:val="24"/>
          <w:lang w:eastAsia="es-MX"/>
        </w:rPr>
      </w:pPr>
    </w:p>
    <w:p w:rsidR="00E57142" w:rsidRPr="003B6AF0" w:rsidRDefault="00E57142" w:rsidP="00E57142">
      <w:pPr>
        <w:pStyle w:val="Prrafodelista"/>
        <w:numPr>
          <w:ilvl w:val="0"/>
          <w:numId w:val="4"/>
        </w:numPr>
        <w:spacing w:after="0" w:line="360" w:lineRule="auto"/>
        <w:contextualSpacing/>
        <w:jc w:val="both"/>
        <w:rPr>
          <w:rFonts w:ascii="Arial" w:hAnsi="Arial" w:cs="Arial"/>
          <w:sz w:val="24"/>
          <w:szCs w:val="24"/>
        </w:rPr>
      </w:pPr>
      <w:r w:rsidRPr="003B6AF0">
        <w:rPr>
          <w:rFonts w:ascii="Arial" w:hAnsi="Arial" w:cs="Arial"/>
          <w:sz w:val="24"/>
          <w:szCs w:val="24"/>
          <w:lang w:eastAsia="es-MX"/>
        </w:rPr>
        <w:t xml:space="preserve">Que en atención al requerimiento y en donde le había sido concedido un plazo de cinco días hábiles para que subsanara las deficiencias que habían sido detectadas como resultado de la segunda revisión vinculante dos mil diecinueve y que en ese sentido y, una vez que se realizó la tercera revisión, la Comisión le ponía de su conocimiento el resultado de la misma, de tal manera que había obtenido un porcentaje de </w:t>
      </w:r>
      <w:r w:rsidR="00D518A7" w:rsidRPr="003B6AF0">
        <w:rPr>
          <w:rFonts w:ascii="Arial" w:hAnsi="Arial" w:cs="Arial"/>
          <w:b/>
          <w:sz w:val="24"/>
          <w:szCs w:val="24"/>
          <w:lang w:eastAsia="es-MX"/>
        </w:rPr>
        <w:t>27.28</w:t>
      </w:r>
      <w:r w:rsidRPr="003B6AF0">
        <w:rPr>
          <w:rFonts w:ascii="Arial" w:hAnsi="Arial" w:cs="Arial"/>
          <w:b/>
          <w:sz w:val="24"/>
          <w:szCs w:val="24"/>
          <w:lang w:eastAsia="es-MX"/>
        </w:rPr>
        <w:t xml:space="preserve">% </w:t>
      </w:r>
      <w:r w:rsidR="00D518A7" w:rsidRPr="003B6AF0">
        <w:rPr>
          <w:rFonts w:ascii="Arial" w:hAnsi="Arial" w:cs="Arial"/>
          <w:b/>
          <w:sz w:val="24"/>
          <w:szCs w:val="24"/>
          <w:lang w:eastAsia="es-MX"/>
        </w:rPr>
        <w:t>veintisiete punto veintiocho</w:t>
      </w:r>
      <w:r w:rsidRPr="003B6AF0">
        <w:rPr>
          <w:rFonts w:ascii="Arial" w:hAnsi="Arial" w:cs="Arial"/>
          <w:b/>
          <w:sz w:val="24"/>
          <w:szCs w:val="24"/>
          <w:lang w:eastAsia="es-MX"/>
        </w:rPr>
        <w:t xml:space="preserve"> </w:t>
      </w:r>
      <w:r w:rsidRPr="003B6AF0">
        <w:rPr>
          <w:rFonts w:ascii="Arial" w:hAnsi="Arial" w:cs="Arial"/>
          <w:sz w:val="24"/>
          <w:szCs w:val="24"/>
          <w:lang w:eastAsia="es-MX"/>
        </w:rPr>
        <w:t xml:space="preserve">por ciento sobre la información cualitativa que aparecía publicada en los formatos que se cargaban en la Plataforma Estatal de Transparencia de </w:t>
      </w:r>
      <w:r w:rsidR="00D518A7" w:rsidRPr="003B6AF0">
        <w:rPr>
          <w:rFonts w:ascii="Arial" w:hAnsi="Arial" w:cs="Arial"/>
          <w:sz w:val="24"/>
          <w:szCs w:val="24"/>
          <w:lang w:eastAsia="es-MX"/>
        </w:rPr>
        <w:t xml:space="preserve">junio </w:t>
      </w:r>
      <w:r w:rsidRPr="003B6AF0">
        <w:rPr>
          <w:rFonts w:ascii="Arial" w:hAnsi="Arial" w:cs="Arial"/>
          <w:sz w:val="24"/>
          <w:szCs w:val="24"/>
          <w:lang w:eastAsia="es-MX"/>
        </w:rPr>
        <w:t>de dos mil diecinueve.</w:t>
      </w:r>
    </w:p>
    <w:p w:rsidR="00E57142" w:rsidRPr="003B6AF0" w:rsidRDefault="00E57142" w:rsidP="00E57142">
      <w:pPr>
        <w:pStyle w:val="Prrafodelista"/>
        <w:spacing w:after="0" w:line="360" w:lineRule="auto"/>
        <w:ind w:left="1493"/>
        <w:contextualSpacing/>
        <w:jc w:val="both"/>
        <w:rPr>
          <w:rFonts w:ascii="Arial" w:hAnsi="Arial" w:cs="Arial"/>
          <w:sz w:val="24"/>
          <w:szCs w:val="24"/>
        </w:rPr>
      </w:pPr>
    </w:p>
    <w:p w:rsidR="00E57142" w:rsidRPr="003B6AF0" w:rsidRDefault="00E57142" w:rsidP="00E57142">
      <w:pPr>
        <w:pStyle w:val="Prrafodelista"/>
        <w:numPr>
          <w:ilvl w:val="0"/>
          <w:numId w:val="4"/>
        </w:numPr>
        <w:spacing w:after="0" w:line="360" w:lineRule="auto"/>
        <w:contextualSpacing/>
        <w:jc w:val="both"/>
        <w:rPr>
          <w:rFonts w:ascii="Arial" w:hAnsi="Arial" w:cs="Arial"/>
          <w:sz w:val="24"/>
          <w:szCs w:val="24"/>
        </w:rPr>
      </w:pPr>
      <w:r w:rsidRPr="003B6AF0">
        <w:rPr>
          <w:rFonts w:ascii="Arial" w:hAnsi="Arial" w:cs="Arial"/>
          <w:sz w:val="24"/>
          <w:szCs w:val="24"/>
          <w:lang w:eastAsia="es-MX"/>
        </w:rPr>
        <w:t xml:space="preserve">Que se le hizo saber que la memoria técnica que contenía las recomendaciones señaladas, las podría descargar a través en la ruta </w:t>
      </w:r>
      <w:r w:rsidRPr="003B6AF0">
        <w:rPr>
          <w:rFonts w:ascii="Arial" w:hAnsi="Arial" w:cs="Arial"/>
          <w:sz w:val="24"/>
          <w:szCs w:val="24"/>
        </w:rPr>
        <w:t>ahí señalada.</w:t>
      </w:r>
    </w:p>
    <w:p w:rsidR="00E57142" w:rsidRPr="003B6AF0" w:rsidRDefault="00E57142" w:rsidP="00E57142">
      <w:pPr>
        <w:spacing w:after="0" w:line="360" w:lineRule="auto"/>
        <w:jc w:val="both"/>
        <w:rPr>
          <w:rFonts w:ascii="Arial" w:eastAsia="Times New Roman" w:hAnsi="Arial" w:cs="Arial"/>
          <w:sz w:val="24"/>
          <w:szCs w:val="24"/>
          <w:lang w:eastAsia="es-MX"/>
        </w:rPr>
      </w:pPr>
    </w:p>
    <w:p w:rsidR="00E57142" w:rsidRPr="003B6AF0" w:rsidRDefault="00E57142" w:rsidP="00E57142">
      <w:pPr>
        <w:spacing w:after="0" w:line="360" w:lineRule="auto"/>
        <w:ind w:firstLine="709"/>
        <w:jc w:val="both"/>
        <w:rPr>
          <w:rFonts w:ascii="Arial" w:eastAsia="Times New Roman" w:hAnsi="Arial" w:cs="Arial"/>
          <w:sz w:val="24"/>
          <w:szCs w:val="24"/>
          <w:lang w:eastAsia="es-MX"/>
        </w:rPr>
      </w:pPr>
      <w:r w:rsidRPr="003B6AF0">
        <w:rPr>
          <w:rFonts w:ascii="Arial" w:eastAsia="Times New Roman" w:hAnsi="Arial" w:cs="Arial"/>
          <w:sz w:val="24"/>
          <w:szCs w:val="24"/>
          <w:lang w:eastAsia="es-MX"/>
        </w:rPr>
        <w:t xml:space="preserve">  Así pues, de acuerdo a lo expuesto en los párrafos anteriores, la cuestión a dilucidar es si existió un incumplimiento por parte del sujeto obligado al requerimiento formulado por la CEGAIP para que hiciera procedente la aplicación de la medida de apremio.</w:t>
      </w:r>
    </w:p>
    <w:p w:rsidR="00E57142" w:rsidRPr="003B6AF0" w:rsidRDefault="00E57142" w:rsidP="00E57142">
      <w:pPr>
        <w:spacing w:after="0" w:line="360" w:lineRule="auto"/>
        <w:ind w:firstLine="709"/>
        <w:jc w:val="both"/>
        <w:rPr>
          <w:rFonts w:ascii="Arial" w:eastAsia="Times New Roman" w:hAnsi="Arial" w:cs="Arial"/>
          <w:sz w:val="24"/>
          <w:szCs w:val="24"/>
          <w:lang w:eastAsia="es-MX"/>
        </w:rPr>
      </w:pPr>
    </w:p>
    <w:p w:rsidR="00E57142" w:rsidRPr="003B6AF0" w:rsidRDefault="00E57142" w:rsidP="00E57142">
      <w:pPr>
        <w:spacing w:after="0" w:line="360" w:lineRule="auto"/>
        <w:ind w:firstLine="709"/>
        <w:jc w:val="both"/>
        <w:rPr>
          <w:rFonts w:ascii="Arial" w:eastAsia="Times New Roman" w:hAnsi="Arial" w:cs="Arial"/>
          <w:sz w:val="24"/>
          <w:szCs w:val="24"/>
          <w:lang w:eastAsia="es-MX"/>
        </w:rPr>
      </w:pPr>
      <w:r w:rsidRPr="003B6AF0">
        <w:rPr>
          <w:rFonts w:ascii="Arial" w:eastAsia="Times New Roman" w:hAnsi="Arial" w:cs="Arial"/>
          <w:sz w:val="24"/>
          <w:szCs w:val="24"/>
          <w:lang w:eastAsia="es-MX"/>
        </w:rPr>
        <w:t xml:space="preserve">Consecuentemente, como ya se vio, el sujeto obligado, </w:t>
      </w:r>
      <w:r w:rsidRPr="003B6AF0">
        <w:rPr>
          <w:rFonts w:ascii="Arial" w:eastAsia="Times New Roman" w:hAnsi="Arial" w:cs="Arial"/>
          <w:b/>
          <w:sz w:val="24"/>
          <w:szCs w:val="24"/>
          <w:lang w:eastAsia="es-MX"/>
        </w:rPr>
        <w:t>no cumplió el requerimiento que la CEGAIP le hizo para el efecto de tener el porcentaje mínimo de cumplimiento de las obligaciones de transparencia que era del noventa por ciento</w:t>
      </w:r>
      <w:r w:rsidRPr="003B6AF0">
        <w:rPr>
          <w:rFonts w:ascii="Arial" w:eastAsia="Times New Roman" w:hAnsi="Arial" w:cs="Arial"/>
          <w:sz w:val="24"/>
          <w:szCs w:val="24"/>
          <w:lang w:eastAsia="es-MX"/>
        </w:rPr>
        <w:t>.</w:t>
      </w:r>
    </w:p>
    <w:p w:rsidR="00E57142" w:rsidRPr="003B6AF0" w:rsidRDefault="00E57142" w:rsidP="00E57142">
      <w:pPr>
        <w:spacing w:after="0" w:line="360" w:lineRule="auto"/>
        <w:ind w:firstLine="709"/>
        <w:jc w:val="both"/>
        <w:rPr>
          <w:rFonts w:ascii="Arial" w:eastAsia="Times New Roman" w:hAnsi="Arial" w:cs="Arial"/>
          <w:sz w:val="24"/>
          <w:szCs w:val="24"/>
          <w:lang w:eastAsia="es-MX"/>
        </w:rPr>
      </w:pPr>
    </w:p>
    <w:p w:rsidR="00E57142" w:rsidRPr="003B6AF0" w:rsidRDefault="00E57142" w:rsidP="00E57142">
      <w:pPr>
        <w:spacing w:after="0" w:line="360" w:lineRule="auto"/>
        <w:ind w:firstLine="709"/>
        <w:jc w:val="both"/>
        <w:rPr>
          <w:rFonts w:ascii="Arial" w:hAnsi="Arial" w:cs="Arial"/>
          <w:sz w:val="24"/>
          <w:szCs w:val="24"/>
        </w:rPr>
      </w:pPr>
      <w:r w:rsidRPr="003B6AF0">
        <w:rPr>
          <w:rFonts w:ascii="Arial" w:eastAsia="Times New Roman" w:hAnsi="Arial" w:cs="Arial"/>
          <w:sz w:val="24"/>
          <w:szCs w:val="24"/>
          <w:lang w:eastAsia="es-MX"/>
        </w:rPr>
        <w:lastRenderedPageBreak/>
        <w:t xml:space="preserve">Lo anterior, es porque </w:t>
      </w:r>
      <w:r w:rsidRPr="003B6AF0">
        <w:rPr>
          <w:rFonts w:ascii="Arial" w:hAnsi="Arial" w:cs="Arial"/>
          <w:sz w:val="24"/>
          <w:szCs w:val="24"/>
        </w:rPr>
        <w:t>el lineamiento décimo segundo, inciso e)</w:t>
      </w:r>
      <w:r w:rsidRPr="003B6AF0">
        <w:rPr>
          <w:rStyle w:val="Refdenotaalpie"/>
          <w:rFonts w:ascii="Arial" w:hAnsi="Arial" w:cs="Arial"/>
          <w:sz w:val="24"/>
          <w:szCs w:val="24"/>
        </w:rPr>
        <w:footnoteReference w:id="8"/>
      </w:r>
      <w:r w:rsidRPr="003B6AF0">
        <w:rPr>
          <w:rFonts w:ascii="Arial" w:hAnsi="Arial" w:cs="Arial"/>
          <w:sz w:val="24"/>
          <w:szCs w:val="24"/>
        </w:rPr>
        <w:t xml:space="preserve"> de los Lineamientos Estatales para la Difusión, Disposición y Evaluación de las Obligaciones de Transparencia Comunes y Específicas que deben de difundir los sujetos obligados en los portales de Internet y en la Plataforma Estatal de Transparencia establece que, </w:t>
      </w:r>
      <w:r w:rsidRPr="003B6AF0">
        <w:rPr>
          <w:rFonts w:ascii="Arial" w:hAnsi="Arial" w:cs="Arial"/>
          <w:sz w:val="24"/>
          <w:szCs w:val="24"/>
          <w:u w:val="single"/>
        </w:rPr>
        <w:t>como regla</w:t>
      </w:r>
      <w:r w:rsidRPr="003B6AF0">
        <w:rPr>
          <w:rFonts w:ascii="Arial" w:hAnsi="Arial" w:cs="Arial"/>
          <w:sz w:val="24"/>
          <w:szCs w:val="24"/>
        </w:rPr>
        <w:t xml:space="preserve"> cada sujeto obligado podrá obtener un porcentaje de cumplimiento de hasta 100% (cien por ciento) y, </w:t>
      </w:r>
      <w:r w:rsidRPr="003B6AF0">
        <w:rPr>
          <w:rFonts w:ascii="Arial" w:hAnsi="Arial" w:cs="Arial"/>
          <w:sz w:val="24"/>
          <w:szCs w:val="24"/>
          <w:u w:val="single"/>
        </w:rPr>
        <w:t>como excepción</w:t>
      </w:r>
      <w:r w:rsidRPr="003B6AF0">
        <w:rPr>
          <w:rFonts w:ascii="Arial" w:hAnsi="Arial" w:cs="Arial"/>
          <w:sz w:val="24"/>
          <w:szCs w:val="24"/>
        </w:rPr>
        <w:t>, el porcentaje mínimo de cumplimiento será de 90% (noventa por ciento).</w:t>
      </w:r>
    </w:p>
    <w:p w:rsidR="00E57142" w:rsidRPr="003B6AF0" w:rsidRDefault="00E57142" w:rsidP="00E57142">
      <w:pPr>
        <w:spacing w:after="0" w:line="360" w:lineRule="auto"/>
        <w:jc w:val="both"/>
        <w:rPr>
          <w:rFonts w:ascii="Arial" w:eastAsia="Times New Roman" w:hAnsi="Arial" w:cs="Arial"/>
          <w:sz w:val="24"/>
          <w:szCs w:val="24"/>
          <w:lang w:eastAsia="es-MX"/>
        </w:rPr>
      </w:pPr>
    </w:p>
    <w:p w:rsidR="00E57142" w:rsidRPr="003B6AF0" w:rsidRDefault="00E57142" w:rsidP="00E57142">
      <w:pPr>
        <w:spacing w:after="0" w:line="360" w:lineRule="auto"/>
        <w:ind w:firstLine="709"/>
        <w:jc w:val="both"/>
        <w:rPr>
          <w:rFonts w:ascii="Arial" w:eastAsia="Times New Roman" w:hAnsi="Arial" w:cs="Arial"/>
          <w:sz w:val="24"/>
          <w:szCs w:val="24"/>
          <w:lang w:eastAsia="es-MX"/>
        </w:rPr>
      </w:pPr>
      <w:r w:rsidRPr="003B6AF0">
        <w:rPr>
          <w:rFonts w:ascii="Arial" w:eastAsia="Times New Roman" w:hAnsi="Arial" w:cs="Arial"/>
          <w:sz w:val="24"/>
          <w:szCs w:val="24"/>
          <w:lang w:eastAsia="es-MX"/>
        </w:rPr>
        <w:t xml:space="preserve">Luego, está claro que el sujeto obligado no cumplió con el requerimiento, no obstante, de estar apercibido de que cumpliera con el porcentaje mínimo de cumplimiento de las obligaciones de transparencia que era del noventa por ciento, pues el resultado que obtuvo fue de </w:t>
      </w:r>
      <w:r w:rsidR="00D518A7" w:rsidRPr="003B6AF0">
        <w:rPr>
          <w:rFonts w:ascii="Arial" w:eastAsia="Times New Roman" w:hAnsi="Arial" w:cs="Arial"/>
          <w:sz w:val="24"/>
          <w:szCs w:val="24"/>
          <w:lang w:eastAsia="es-MX"/>
        </w:rPr>
        <w:t>27.28</w:t>
      </w:r>
      <w:r w:rsidRPr="003B6AF0">
        <w:rPr>
          <w:rFonts w:ascii="Arial" w:eastAsia="Times New Roman" w:hAnsi="Arial" w:cs="Arial"/>
          <w:sz w:val="24"/>
          <w:szCs w:val="24"/>
          <w:lang w:eastAsia="es-MX"/>
        </w:rPr>
        <w:t>%</w:t>
      </w:r>
      <w:r w:rsidR="00D518A7" w:rsidRPr="003B6AF0">
        <w:rPr>
          <w:rFonts w:ascii="Arial" w:eastAsia="Times New Roman" w:hAnsi="Arial" w:cs="Arial"/>
          <w:sz w:val="24"/>
          <w:szCs w:val="24"/>
          <w:lang w:eastAsia="es-MX"/>
        </w:rPr>
        <w:t xml:space="preserve"> </w:t>
      </w:r>
      <w:proofErr w:type="gramStart"/>
      <w:r w:rsidR="00D518A7" w:rsidRPr="003B6AF0">
        <w:rPr>
          <w:rFonts w:ascii="Arial" w:eastAsia="Times New Roman" w:hAnsi="Arial" w:cs="Arial"/>
          <w:sz w:val="24"/>
          <w:szCs w:val="24"/>
          <w:lang w:eastAsia="es-MX"/>
        </w:rPr>
        <w:t>veintisiete punto</w:t>
      </w:r>
      <w:proofErr w:type="gramEnd"/>
      <w:r w:rsidR="00D518A7" w:rsidRPr="003B6AF0">
        <w:rPr>
          <w:rFonts w:ascii="Arial" w:eastAsia="Times New Roman" w:hAnsi="Arial" w:cs="Arial"/>
          <w:sz w:val="24"/>
          <w:szCs w:val="24"/>
          <w:lang w:eastAsia="es-MX"/>
        </w:rPr>
        <w:t xml:space="preserve"> veintiocho</w:t>
      </w:r>
      <w:r w:rsidRPr="003B6AF0">
        <w:rPr>
          <w:rFonts w:ascii="Arial" w:eastAsia="Times New Roman" w:hAnsi="Arial" w:cs="Arial"/>
          <w:sz w:val="24"/>
          <w:szCs w:val="24"/>
          <w:lang w:eastAsia="es-MX"/>
        </w:rPr>
        <w:t xml:space="preserve"> por ciento de cumplimiento.</w:t>
      </w:r>
    </w:p>
    <w:p w:rsidR="00E57142" w:rsidRPr="003B6AF0" w:rsidRDefault="00E57142" w:rsidP="00E57142">
      <w:pPr>
        <w:spacing w:after="0" w:line="360" w:lineRule="auto"/>
        <w:ind w:firstLine="709"/>
        <w:jc w:val="both"/>
        <w:rPr>
          <w:rFonts w:ascii="Arial" w:eastAsia="Times New Roman" w:hAnsi="Arial" w:cs="Arial"/>
          <w:sz w:val="24"/>
          <w:szCs w:val="24"/>
          <w:lang w:eastAsia="es-MX"/>
        </w:rPr>
      </w:pPr>
    </w:p>
    <w:p w:rsidR="00E57142" w:rsidRPr="003B6AF0" w:rsidRDefault="00E57142" w:rsidP="00E57142">
      <w:pPr>
        <w:spacing w:after="0" w:line="360" w:lineRule="auto"/>
        <w:ind w:firstLine="709"/>
        <w:jc w:val="both"/>
        <w:rPr>
          <w:rFonts w:ascii="Arial" w:eastAsia="Times New Roman" w:hAnsi="Arial" w:cs="Arial"/>
          <w:sz w:val="24"/>
          <w:szCs w:val="24"/>
          <w:lang w:eastAsia="es-MX"/>
        </w:rPr>
      </w:pPr>
      <w:r w:rsidRPr="003B6AF0">
        <w:rPr>
          <w:rFonts w:ascii="Arial" w:eastAsia="Times New Roman" w:hAnsi="Arial" w:cs="Arial"/>
          <w:sz w:val="24"/>
          <w:szCs w:val="24"/>
          <w:lang w:eastAsia="es-MX"/>
        </w:rPr>
        <w:t xml:space="preserve">De lo expuesto, </w:t>
      </w:r>
      <w:r w:rsidRPr="003B6AF0">
        <w:rPr>
          <w:rFonts w:ascii="Arial" w:eastAsia="Times New Roman" w:hAnsi="Arial" w:cs="Arial"/>
          <w:b/>
          <w:sz w:val="24"/>
          <w:szCs w:val="24"/>
          <w:lang w:eastAsia="es-MX"/>
        </w:rPr>
        <w:t>desde el requerimiento, el sujeto obligado conoció que, en caso de omisión o indebido cumplimiento, se le aplicaría la medida de apremio</w:t>
      </w:r>
      <w:r w:rsidRPr="003B6AF0">
        <w:rPr>
          <w:rFonts w:ascii="Arial" w:eastAsia="Times New Roman" w:hAnsi="Arial" w:cs="Arial"/>
          <w:sz w:val="24"/>
          <w:szCs w:val="24"/>
          <w:lang w:eastAsia="es-MX"/>
        </w:rPr>
        <w:t>.</w:t>
      </w:r>
    </w:p>
    <w:p w:rsidR="00E57142" w:rsidRPr="003B6AF0" w:rsidRDefault="00E57142" w:rsidP="00E57142">
      <w:pPr>
        <w:spacing w:after="0" w:line="360" w:lineRule="auto"/>
        <w:ind w:firstLine="709"/>
        <w:jc w:val="both"/>
        <w:rPr>
          <w:rFonts w:ascii="Arial" w:eastAsia="Times New Roman" w:hAnsi="Arial" w:cs="Arial"/>
          <w:sz w:val="24"/>
          <w:szCs w:val="24"/>
          <w:lang w:eastAsia="es-MX"/>
        </w:rPr>
      </w:pPr>
    </w:p>
    <w:p w:rsidR="00E57142" w:rsidRPr="003B6AF0" w:rsidRDefault="00E57142" w:rsidP="00E57142">
      <w:pPr>
        <w:spacing w:after="0" w:line="360" w:lineRule="auto"/>
        <w:ind w:firstLine="709"/>
        <w:jc w:val="both"/>
        <w:rPr>
          <w:rFonts w:ascii="Arial" w:eastAsia="Times New Roman" w:hAnsi="Arial" w:cs="Arial"/>
          <w:sz w:val="24"/>
          <w:szCs w:val="24"/>
          <w:lang w:eastAsia="es-MX"/>
        </w:rPr>
      </w:pPr>
      <w:r w:rsidRPr="003B6AF0">
        <w:rPr>
          <w:rFonts w:ascii="Arial" w:eastAsia="Times New Roman" w:hAnsi="Arial" w:cs="Arial"/>
          <w:sz w:val="24"/>
          <w:szCs w:val="24"/>
          <w:lang w:eastAsia="es-MX"/>
        </w:rPr>
        <w:t xml:space="preserve">Por lo tanto, se concluye que </w:t>
      </w:r>
      <w:r w:rsidR="00D518A7" w:rsidRPr="003B6AF0">
        <w:rPr>
          <w:rFonts w:ascii="Arial" w:eastAsia="Times New Roman" w:hAnsi="Arial" w:cs="Arial"/>
          <w:sz w:val="24"/>
          <w:szCs w:val="24"/>
          <w:lang w:eastAsia="es-MX"/>
        </w:rPr>
        <w:t>el</w:t>
      </w:r>
      <w:r w:rsidR="004D4214" w:rsidRPr="003B6AF0">
        <w:rPr>
          <w:rFonts w:ascii="Arial" w:eastAsia="Times New Roman" w:hAnsi="Arial" w:cs="Arial"/>
          <w:sz w:val="24"/>
          <w:szCs w:val="24"/>
          <w:lang w:eastAsia="es-MX"/>
        </w:rPr>
        <w:t xml:space="preserve"> </w:t>
      </w:r>
      <w:r w:rsidR="004D4214" w:rsidRPr="003B6AF0">
        <w:rPr>
          <w:rFonts w:ascii="Arial" w:eastAsia="Times New Roman" w:hAnsi="Arial" w:cs="Arial"/>
          <w:b/>
          <w:sz w:val="24"/>
          <w:szCs w:val="24"/>
          <w:lang w:eastAsia="es-MX"/>
        </w:rPr>
        <w:t>SECRETARIO</w:t>
      </w:r>
      <w:r w:rsidR="00D518A7" w:rsidRPr="003B6AF0">
        <w:rPr>
          <w:rFonts w:ascii="Arial" w:eastAsia="Times New Roman" w:hAnsi="Arial" w:cs="Arial"/>
          <w:b/>
          <w:sz w:val="24"/>
          <w:szCs w:val="24"/>
          <w:lang w:eastAsia="es-MX"/>
        </w:rPr>
        <w:t xml:space="preserve"> </w:t>
      </w:r>
      <w:r w:rsidRPr="003B6AF0">
        <w:rPr>
          <w:rFonts w:ascii="Arial" w:eastAsia="Times New Roman" w:hAnsi="Arial" w:cs="Arial"/>
          <w:sz w:val="24"/>
          <w:szCs w:val="24"/>
          <w:lang w:eastAsia="es-MX"/>
        </w:rPr>
        <w:t xml:space="preserve">no cumplió el requerimiento que esta CEGAIP le hizo mediante el oficio del catorce de septiembre de dos mil veinte y, por ende, esta CEGAIP hace efectivo el apercibimiento </w:t>
      </w:r>
      <w:r w:rsidR="00D518A7" w:rsidRPr="003B6AF0">
        <w:rPr>
          <w:rFonts w:ascii="Arial" w:eastAsia="Times New Roman" w:hAnsi="Arial" w:cs="Arial"/>
          <w:sz w:val="24"/>
          <w:szCs w:val="24"/>
          <w:lang w:eastAsia="es-MX"/>
        </w:rPr>
        <w:t>e impone a aquel</w:t>
      </w:r>
      <w:r w:rsidRPr="003B6AF0">
        <w:rPr>
          <w:rFonts w:ascii="Arial" w:eastAsia="Times New Roman" w:hAnsi="Arial" w:cs="Arial"/>
          <w:sz w:val="24"/>
          <w:szCs w:val="24"/>
          <w:lang w:eastAsia="es-MX"/>
        </w:rPr>
        <w:t xml:space="preserve"> una medida de apremio.</w:t>
      </w:r>
    </w:p>
    <w:p w:rsidR="00E57142" w:rsidRPr="003B6AF0" w:rsidRDefault="00E57142" w:rsidP="00E57142">
      <w:pPr>
        <w:spacing w:after="0" w:line="360" w:lineRule="auto"/>
        <w:ind w:firstLine="709"/>
        <w:jc w:val="both"/>
        <w:rPr>
          <w:rFonts w:ascii="Arial" w:eastAsia="Times New Roman" w:hAnsi="Arial" w:cs="Arial"/>
          <w:sz w:val="24"/>
          <w:szCs w:val="24"/>
          <w:lang w:eastAsia="es-MX"/>
        </w:rPr>
      </w:pPr>
    </w:p>
    <w:p w:rsidR="00E57142" w:rsidRPr="003B6AF0" w:rsidRDefault="00E57142" w:rsidP="00E57142">
      <w:pPr>
        <w:spacing w:after="0" w:line="360" w:lineRule="auto"/>
        <w:ind w:firstLine="708"/>
        <w:jc w:val="both"/>
        <w:rPr>
          <w:rFonts w:ascii="Arial" w:hAnsi="Arial" w:cs="Arial"/>
          <w:sz w:val="24"/>
          <w:szCs w:val="24"/>
        </w:rPr>
      </w:pPr>
      <w:r w:rsidRPr="003B6AF0">
        <w:rPr>
          <w:rFonts w:ascii="Arial" w:hAnsi="Arial" w:cs="Arial"/>
          <w:sz w:val="24"/>
          <w:szCs w:val="24"/>
        </w:rPr>
        <w:t xml:space="preserve">Ahora bien, para aplicar la medida de apremio se debe de aplicar un método o regla similar al sistema decimal utilizado en materia penal, con diversa denominación, dependiendo del país, de la teoría o doctrina respectiva, en el cual parte de un mínimo y hasta un máximo, en cuyo parámetro entran en juego los resultados de todos aquéllos factores o elementos favorables o en contra del infractor, pudiendo el juzgador ubicar en grado de responsabilidad iniciando por el mínimo o leve hasta llegar al máximo </w:t>
      </w:r>
      <w:r w:rsidRPr="003B6AF0">
        <w:rPr>
          <w:rFonts w:ascii="Arial" w:hAnsi="Arial" w:cs="Arial"/>
          <w:sz w:val="24"/>
          <w:szCs w:val="24"/>
        </w:rPr>
        <w:lastRenderedPageBreak/>
        <w:t>o grave, pasando por uno medianamente grave y los equidistantes entre cada uno de ellos, deteniéndose en el grado justo de las manecillas del reloj, según los elementos o circunstancias del asunto; lo cual es aplicable al procedimiento administrativo como el que nos ocupa, por lo que es correcto aplicar el sistema decimal para determinar las medidas de apremio a imponer; con la salvedad de que debe aplicarse con base en los elementos contenidos en el artículo 189 de la Ley de Transparencia y Acceso a la Información Pública del Estado.</w:t>
      </w:r>
    </w:p>
    <w:p w:rsidR="00E57142" w:rsidRPr="003B6AF0" w:rsidRDefault="00E57142" w:rsidP="00E57142">
      <w:pPr>
        <w:spacing w:after="0" w:line="360" w:lineRule="auto"/>
        <w:ind w:firstLine="708"/>
        <w:jc w:val="both"/>
        <w:rPr>
          <w:rFonts w:ascii="Arial" w:hAnsi="Arial" w:cs="Arial"/>
          <w:sz w:val="24"/>
          <w:szCs w:val="24"/>
        </w:rPr>
      </w:pPr>
    </w:p>
    <w:p w:rsidR="00E57142" w:rsidRPr="003B6AF0" w:rsidRDefault="00E57142" w:rsidP="00E57142">
      <w:pPr>
        <w:spacing w:after="0" w:line="360" w:lineRule="auto"/>
        <w:ind w:firstLine="708"/>
        <w:jc w:val="both"/>
        <w:rPr>
          <w:rFonts w:ascii="Arial" w:hAnsi="Arial" w:cs="Arial"/>
          <w:sz w:val="24"/>
          <w:szCs w:val="24"/>
        </w:rPr>
      </w:pPr>
      <w:r w:rsidRPr="003B6AF0">
        <w:rPr>
          <w:rFonts w:ascii="Arial" w:hAnsi="Arial" w:cs="Arial"/>
          <w:sz w:val="24"/>
          <w:szCs w:val="24"/>
        </w:rPr>
        <w:t xml:space="preserve">En esa tesitura, es necesario puntualizar que, la escala de valoración, al aplicar el sistema decimal mencionado, </w:t>
      </w:r>
      <w:r w:rsidRPr="003B6AF0">
        <w:rPr>
          <w:rFonts w:ascii="Arial" w:hAnsi="Arial" w:cs="Arial"/>
          <w:b/>
          <w:sz w:val="24"/>
          <w:szCs w:val="24"/>
        </w:rPr>
        <w:t>debe de tomarse en cuenta cada uno de los elementos contenidos en el artículo 189 de la Ley en cita</w:t>
      </w:r>
      <w:r w:rsidRPr="003B6AF0">
        <w:rPr>
          <w:rFonts w:ascii="Arial" w:hAnsi="Arial" w:cs="Arial"/>
          <w:sz w:val="24"/>
          <w:szCs w:val="24"/>
        </w:rPr>
        <w:t>, y calcularse utilizando un máximo común denominador de acuerdo con la necesidad de ponderar nuestro universo de elementos, como sería de cero a diez, de cero a cien, de cero a mil, etcétera, a fin de obtener un resultado más justo, en cuyo caso se divide el máximo de la escala entre el número de factores o elementos de que se trate, para dar el valor que corresponda a cada uno de ellos.</w:t>
      </w:r>
    </w:p>
    <w:p w:rsidR="00E57142" w:rsidRPr="003B6AF0" w:rsidRDefault="00E57142" w:rsidP="00E57142">
      <w:pPr>
        <w:spacing w:after="0" w:line="360" w:lineRule="auto"/>
        <w:ind w:firstLine="708"/>
        <w:jc w:val="both"/>
        <w:rPr>
          <w:rFonts w:ascii="Arial" w:hAnsi="Arial" w:cs="Arial"/>
          <w:sz w:val="24"/>
          <w:szCs w:val="24"/>
        </w:rPr>
      </w:pPr>
    </w:p>
    <w:p w:rsidR="00E57142" w:rsidRPr="003B6AF0" w:rsidRDefault="00E57142" w:rsidP="00E57142">
      <w:pPr>
        <w:spacing w:after="0" w:line="360" w:lineRule="auto"/>
        <w:ind w:firstLine="708"/>
        <w:jc w:val="both"/>
        <w:rPr>
          <w:rFonts w:ascii="Arial" w:hAnsi="Arial" w:cs="Arial"/>
          <w:sz w:val="24"/>
          <w:szCs w:val="24"/>
        </w:rPr>
      </w:pPr>
      <w:r w:rsidRPr="003B6AF0">
        <w:rPr>
          <w:rFonts w:ascii="Arial" w:hAnsi="Arial" w:cs="Arial"/>
          <w:sz w:val="24"/>
          <w:szCs w:val="24"/>
        </w:rPr>
        <w:t xml:space="preserve">En ese tenor, </w:t>
      </w:r>
      <w:r w:rsidRPr="003B6AF0">
        <w:rPr>
          <w:rFonts w:ascii="Arial" w:hAnsi="Arial" w:cs="Arial"/>
          <w:b/>
          <w:sz w:val="24"/>
          <w:szCs w:val="24"/>
        </w:rPr>
        <w:t xml:space="preserve">se debe de valorar de manera exhaustiva cada uno de los elementos del artículo 189 </w:t>
      </w:r>
      <w:r w:rsidRPr="003B6AF0">
        <w:rPr>
          <w:rFonts w:ascii="Arial" w:hAnsi="Arial" w:cs="Arial"/>
          <w:sz w:val="24"/>
          <w:szCs w:val="24"/>
        </w:rPr>
        <w:t>de la Ley de Transparencia y Acceso a la Información Pública del Estado, aplicando el sistema decimal aludido, partiendo del hecho que deben de ponderarse en su totalidad</w:t>
      </w:r>
      <w:r w:rsidRPr="003B6AF0">
        <w:rPr>
          <w:rFonts w:ascii="Arial" w:hAnsi="Arial" w:cs="Arial"/>
          <w:b/>
          <w:sz w:val="24"/>
          <w:szCs w:val="24"/>
        </w:rPr>
        <w:t>, para luego buscar de entre las medidas de apremio previstas en el artículo 190</w:t>
      </w:r>
      <w:r w:rsidRPr="003B6AF0">
        <w:rPr>
          <w:rFonts w:ascii="Arial" w:hAnsi="Arial" w:cs="Arial"/>
          <w:sz w:val="24"/>
          <w:szCs w:val="24"/>
        </w:rPr>
        <w:t xml:space="preserve"> de la citada Ley, cuál es la que corresponde de acuerdo al grado de valoración obtenido y se la adecuada para sancionar las obligaciones incumplidas, imponiendo una medida de apremio o sanción menor cuando la suma de los elementos valorados a favor del sujeto obligado supere la suma de los elementos valorados en contra y, una mayor, cuando la suma de los elementos valorados en contra supere aquéllos, pero siempre nivelando o equilibrando la correspondiente escala de valores de uno y otro en el punto en que coincidan los resultados señalados.</w:t>
      </w:r>
    </w:p>
    <w:p w:rsidR="00E57142" w:rsidRPr="003B6AF0" w:rsidRDefault="00E57142" w:rsidP="00E57142">
      <w:pPr>
        <w:spacing w:after="0" w:line="360" w:lineRule="auto"/>
        <w:ind w:firstLine="708"/>
        <w:jc w:val="both"/>
        <w:rPr>
          <w:rFonts w:ascii="Arial" w:hAnsi="Arial" w:cs="Arial"/>
          <w:sz w:val="24"/>
          <w:szCs w:val="24"/>
        </w:rPr>
      </w:pPr>
    </w:p>
    <w:p w:rsidR="00E57142" w:rsidRPr="003B6AF0" w:rsidRDefault="00E57142" w:rsidP="00E57142">
      <w:pPr>
        <w:spacing w:after="0" w:line="360" w:lineRule="auto"/>
        <w:ind w:firstLine="708"/>
        <w:jc w:val="both"/>
        <w:rPr>
          <w:rFonts w:ascii="Arial" w:hAnsi="Arial" w:cs="Arial"/>
          <w:sz w:val="24"/>
          <w:szCs w:val="24"/>
        </w:rPr>
      </w:pPr>
      <w:r w:rsidRPr="003B6AF0">
        <w:rPr>
          <w:rFonts w:ascii="Arial" w:hAnsi="Arial" w:cs="Arial"/>
          <w:sz w:val="24"/>
          <w:szCs w:val="24"/>
        </w:rPr>
        <w:t xml:space="preserve">En ese sentido, se debe de tomar en cuenta que la Ley de Transparencia y Acceso a la Información Pública del Estado de San Luis Potosí, en su artículo 189, establece ocho elementos. De esta manera, </w:t>
      </w:r>
      <w:r w:rsidRPr="003B6AF0">
        <w:rPr>
          <w:rFonts w:ascii="Arial" w:hAnsi="Arial" w:cs="Arial"/>
          <w:sz w:val="24"/>
          <w:szCs w:val="24"/>
        </w:rPr>
        <w:lastRenderedPageBreak/>
        <w:t>utilizando el ejemplo de cero a cien conforme al sistema decimal, una vez dividido el máximo común denominador de los ocho elementos que contiene el citado artículo 189, en la escala de valores corresponde a cada uno de los ocho elementos un valor de 12.5 doce punto cinco; los cuales deberán de ponderarse en lo individual y determinar si adquieren la totalidad del valor o adquieren una puntuación inferior, dependiendo de las diversas circunstancias existentes y plenamente acreditadas que resulten aplicables en cada elemento, estableciendo en qué medida operan a favor o en contra del infractor; de tal manera que, sumados en su conjunto todos los valores obtenidos, el resultado servirá de base para obtener el grado de responsabilidad del sujeto obligado; para luego ubicar con el mismo método la medida de apremio a imponer, en el diverso artículo 190 de la misma Ley, que permitirá agravar o atenuar la misma.</w:t>
      </w:r>
    </w:p>
    <w:p w:rsidR="00E57142" w:rsidRPr="003B6AF0" w:rsidRDefault="00E57142" w:rsidP="00E57142">
      <w:pPr>
        <w:spacing w:after="0" w:line="360" w:lineRule="auto"/>
        <w:ind w:firstLine="708"/>
        <w:jc w:val="both"/>
        <w:rPr>
          <w:rFonts w:ascii="Arial" w:hAnsi="Arial" w:cs="Arial"/>
          <w:sz w:val="24"/>
          <w:szCs w:val="24"/>
        </w:rPr>
      </w:pPr>
    </w:p>
    <w:p w:rsidR="00E57142" w:rsidRPr="003B6AF0" w:rsidRDefault="00E57142" w:rsidP="00E57142">
      <w:pPr>
        <w:spacing w:after="0" w:line="360" w:lineRule="auto"/>
        <w:ind w:firstLine="708"/>
        <w:jc w:val="both"/>
        <w:rPr>
          <w:rFonts w:ascii="Arial" w:hAnsi="Arial" w:cs="Arial"/>
          <w:sz w:val="24"/>
          <w:szCs w:val="24"/>
        </w:rPr>
      </w:pPr>
      <w:r w:rsidRPr="003B6AF0">
        <w:rPr>
          <w:rFonts w:ascii="Arial" w:hAnsi="Arial" w:cs="Arial"/>
          <w:sz w:val="24"/>
          <w:szCs w:val="24"/>
        </w:rPr>
        <w:t xml:space="preserve">En ese mismo orden de ideas, la escala de valores proveniente del sistema decimal, </w:t>
      </w:r>
      <w:r w:rsidRPr="003B6AF0">
        <w:rPr>
          <w:rFonts w:ascii="Arial" w:hAnsi="Arial" w:cs="Arial"/>
          <w:b/>
          <w:sz w:val="24"/>
          <w:szCs w:val="24"/>
        </w:rPr>
        <w:t xml:space="preserve">debe aplicarse para seleccionar las medidas de apremio previstas en el numeral 190 </w:t>
      </w:r>
      <w:r w:rsidRPr="003B6AF0">
        <w:rPr>
          <w:rFonts w:ascii="Arial" w:hAnsi="Arial" w:cs="Arial"/>
          <w:sz w:val="24"/>
          <w:szCs w:val="24"/>
        </w:rPr>
        <w:t>de la Ley de Transparencia y Acceso a la Información Pública del Estado, con el objeto de empatarlas, nivelarlas, equilibrarlas o darles correspondencia, con el grado de responsabilidad obtenido en la ponderación de los elementos del artículo 189 del mismo cuerpo de leyes; esto es, se debe de someter a una puntuación o escala de valores, tanto los elementos del numeral 189, como la determinación de las medidas de apremio previstas en el artículo 190, para obtener un resultado adecuado o acorde al estudio que se efectúa.</w:t>
      </w:r>
    </w:p>
    <w:p w:rsidR="00E57142" w:rsidRPr="003B6AF0" w:rsidRDefault="00E57142" w:rsidP="00E57142">
      <w:pPr>
        <w:spacing w:after="0" w:line="360" w:lineRule="auto"/>
        <w:ind w:firstLine="708"/>
        <w:jc w:val="both"/>
        <w:rPr>
          <w:rFonts w:ascii="Arial" w:hAnsi="Arial" w:cs="Arial"/>
          <w:sz w:val="24"/>
          <w:szCs w:val="24"/>
        </w:rPr>
      </w:pPr>
    </w:p>
    <w:p w:rsidR="00E57142" w:rsidRPr="003B6AF0" w:rsidRDefault="00E57142" w:rsidP="00E57142">
      <w:pPr>
        <w:spacing w:after="0" w:line="360" w:lineRule="auto"/>
        <w:ind w:firstLine="708"/>
        <w:jc w:val="both"/>
        <w:rPr>
          <w:rFonts w:ascii="Arial" w:hAnsi="Arial" w:cs="Arial"/>
          <w:sz w:val="24"/>
          <w:szCs w:val="24"/>
        </w:rPr>
      </w:pPr>
      <w:r w:rsidRPr="003B6AF0">
        <w:rPr>
          <w:rFonts w:ascii="Arial" w:hAnsi="Arial" w:cs="Arial"/>
          <w:sz w:val="24"/>
          <w:szCs w:val="24"/>
        </w:rPr>
        <w:t>Así, se debe de considerar que el numeral 190 de la Ley de Transparencia y Acceso a la Información Pública del Estado de San Luis Potosí, establece dos fracciones que contiene las medidas de apremio a imponer, por lo que al aplicar el ejemplo de cero a cien del sistema decimal referido, a cada fracción de la escala de valores le corresponde un valor de 50 cincuenta, que se obtienen de dividir 100 cien entre 2 dos; en tal sentido, las medidas de apremio que correspondan, deben tasarse de mínimo a máximo, esto es, correspondiente un valor para cada una de las citadas fracciones del artículo 190, como enseguida se menciona:</w:t>
      </w:r>
    </w:p>
    <w:p w:rsidR="00E57142" w:rsidRPr="003B6AF0" w:rsidRDefault="00E57142" w:rsidP="00E57142">
      <w:pPr>
        <w:spacing w:after="0" w:line="360" w:lineRule="auto"/>
        <w:ind w:firstLine="708"/>
        <w:jc w:val="both"/>
        <w:rPr>
          <w:rFonts w:ascii="Arial" w:hAnsi="Arial" w:cs="Arial"/>
          <w:sz w:val="24"/>
          <w:szCs w:val="24"/>
        </w:rPr>
      </w:pPr>
    </w:p>
    <w:p w:rsidR="00E57142" w:rsidRPr="003B6AF0" w:rsidRDefault="00E57142" w:rsidP="00E57142">
      <w:pPr>
        <w:spacing w:after="0" w:line="360" w:lineRule="auto"/>
        <w:ind w:firstLine="708"/>
        <w:jc w:val="both"/>
        <w:rPr>
          <w:rFonts w:ascii="Arial" w:hAnsi="Arial" w:cs="Arial"/>
          <w:sz w:val="24"/>
          <w:szCs w:val="24"/>
        </w:rPr>
      </w:pPr>
      <w:r w:rsidRPr="003B6AF0">
        <w:rPr>
          <w:rFonts w:ascii="Arial" w:hAnsi="Arial" w:cs="Arial"/>
          <w:sz w:val="24"/>
          <w:szCs w:val="24"/>
        </w:rPr>
        <w:lastRenderedPageBreak/>
        <w:t>Por la fracción I, que contiene la amonestación privada y amonestación pública, corresponde un valor de 50; siendo del 0.01 unidades hasta un valor de 25 unidades para la amonestación privada, y de 25.01 hasta 50 unidades para amonestación pública.</w:t>
      </w:r>
    </w:p>
    <w:p w:rsidR="00E57142" w:rsidRPr="003B6AF0" w:rsidRDefault="00E57142" w:rsidP="00E57142">
      <w:pPr>
        <w:spacing w:after="0" w:line="360" w:lineRule="auto"/>
        <w:ind w:firstLine="708"/>
        <w:jc w:val="both"/>
        <w:rPr>
          <w:rFonts w:ascii="Arial" w:hAnsi="Arial" w:cs="Arial"/>
          <w:sz w:val="24"/>
          <w:szCs w:val="24"/>
        </w:rPr>
      </w:pPr>
    </w:p>
    <w:p w:rsidR="00E57142" w:rsidRPr="003B6AF0" w:rsidRDefault="00E57142" w:rsidP="00E57142">
      <w:pPr>
        <w:spacing w:after="0" w:line="360" w:lineRule="auto"/>
        <w:ind w:firstLine="708"/>
        <w:jc w:val="both"/>
        <w:rPr>
          <w:rFonts w:ascii="Arial" w:hAnsi="Arial" w:cs="Arial"/>
          <w:sz w:val="24"/>
          <w:szCs w:val="24"/>
        </w:rPr>
      </w:pPr>
      <w:r w:rsidRPr="003B6AF0">
        <w:rPr>
          <w:rFonts w:ascii="Arial" w:hAnsi="Arial" w:cs="Arial"/>
          <w:sz w:val="24"/>
          <w:szCs w:val="24"/>
        </w:rPr>
        <w:t>Para la fracción II, multa de ciento cincuenta hasta mil quinientas veces la unidad de medida de actualización vigente, corresponde un valor de 50, siendo de 50.01 unidades para la multa de ciento cincuenta veces la unidad de medida y actualización vigente (mínima) y de 100 unidades para la multa de mil quinientas veces la unidad de medida y actualización vigente (máxima); de ahí que las variaciones intermedias aplicará un valor de 50.02 a 99.9, en razón de que esta medida de apremio admite diferentes resultados entre su mínimo y máximo.</w:t>
      </w:r>
    </w:p>
    <w:p w:rsidR="00E57142" w:rsidRPr="003B6AF0" w:rsidRDefault="00E57142" w:rsidP="00E57142">
      <w:pPr>
        <w:spacing w:after="0" w:line="360" w:lineRule="auto"/>
        <w:ind w:firstLine="708"/>
        <w:jc w:val="both"/>
        <w:rPr>
          <w:rFonts w:ascii="Arial" w:hAnsi="Arial" w:cs="Arial"/>
          <w:sz w:val="24"/>
          <w:szCs w:val="24"/>
        </w:rPr>
      </w:pPr>
    </w:p>
    <w:p w:rsidR="00E57142" w:rsidRPr="003B6AF0" w:rsidRDefault="00E57142" w:rsidP="00E57142">
      <w:pPr>
        <w:spacing w:after="0" w:line="360" w:lineRule="auto"/>
        <w:ind w:firstLine="708"/>
        <w:jc w:val="both"/>
        <w:rPr>
          <w:rFonts w:ascii="Arial" w:hAnsi="Arial" w:cs="Arial"/>
          <w:sz w:val="24"/>
          <w:szCs w:val="24"/>
        </w:rPr>
      </w:pPr>
      <w:r w:rsidRPr="003B6AF0">
        <w:rPr>
          <w:rFonts w:ascii="Arial" w:hAnsi="Arial" w:cs="Arial"/>
          <w:sz w:val="24"/>
          <w:szCs w:val="24"/>
        </w:rPr>
        <w:t>De lo que resulta que se impondrá una menor medida de apremio, a quien obtenga una valoración menor de los elementos referidos en el artículo 189 de la Ley de la materia, cuya puntuación o valor deberá coincidir con el valor o número de puntos de la medida de apremio; y, por tanto, pondrá imponerse una mayor, a quien resulte una valoración mayor a dichos elementos, que necesariamente habrá de coincidir con el número de puntos o valor asignado a la medida de apremio.</w:t>
      </w:r>
    </w:p>
    <w:p w:rsidR="00E57142" w:rsidRPr="003B6AF0" w:rsidRDefault="00E57142" w:rsidP="00E57142">
      <w:pPr>
        <w:spacing w:after="0" w:line="360" w:lineRule="auto"/>
        <w:ind w:firstLine="708"/>
        <w:jc w:val="both"/>
        <w:rPr>
          <w:rFonts w:ascii="Arial" w:hAnsi="Arial" w:cs="Arial"/>
          <w:sz w:val="24"/>
          <w:szCs w:val="24"/>
        </w:rPr>
      </w:pPr>
    </w:p>
    <w:p w:rsidR="00E57142" w:rsidRPr="003B6AF0" w:rsidRDefault="00E57142" w:rsidP="00E57142">
      <w:pPr>
        <w:spacing w:after="0" w:line="360" w:lineRule="auto"/>
        <w:ind w:firstLine="708"/>
        <w:jc w:val="both"/>
        <w:rPr>
          <w:rFonts w:ascii="Arial" w:hAnsi="Arial" w:cs="Arial"/>
          <w:sz w:val="24"/>
          <w:szCs w:val="24"/>
        </w:rPr>
      </w:pPr>
      <w:r w:rsidRPr="003B6AF0">
        <w:rPr>
          <w:rFonts w:ascii="Arial" w:hAnsi="Arial" w:cs="Arial"/>
          <w:sz w:val="24"/>
          <w:szCs w:val="24"/>
        </w:rPr>
        <w:t>De lo antes expuesto, se procede a determinar de manera individualizada, la participación del infractor y con base en dicha conducta se determinará la medida de apremio ello en términos del artículo 189 de la Ley de Transparencia y Acceso a la Información Pública del Estado para que, al finalizar dichos elementos determinar qué medida de apremio aplicar de conformidad con el artículo 190 de la citada ley, de acuerdo con lo siguiente:</w:t>
      </w:r>
    </w:p>
    <w:p w:rsidR="00E57142" w:rsidRPr="003B6AF0" w:rsidRDefault="00E57142" w:rsidP="00E57142">
      <w:pPr>
        <w:spacing w:after="0" w:line="360" w:lineRule="auto"/>
        <w:ind w:firstLine="708"/>
        <w:jc w:val="both"/>
        <w:rPr>
          <w:rFonts w:ascii="Arial" w:hAnsi="Arial" w:cs="Arial"/>
          <w:sz w:val="24"/>
          <w:szCs w:val="24"/>
        </w:rPr>
      </w:pPr>
    </w:p>
    <w:p w:rsidR="00E57142" w:rsidRPr="003B6AF0" w:rsidRDefault="00E57142" w:rsidP="00E57142">
      <w:pPr>
        <w:spacing w:after="0" w:line="240" w:lineRule="auto"/>
        <w:ind w:left="708"/>
        <w:jc w:val="both"/>
        <w:rPr>
          <w:rFonts w:ascii="Arial" w:hAnsi="Arial" w:cs="Arial"/>
          <w:sz w:val="20"/>
          <w:szCs w:val="20"/>
        </w:rPr>
      </w:pPr>
      <w:r w:rsidRPr="003B6AF0">
        <w:rPr>
          <w:rFonts w:ascii="Arial" w:hAnsi="Arial" w:cs="Arial"/>
          <w:b/>
          <w:sz w:val="20"/>
          <w:szCs w:val="20"/>
        </w:rPr>
        <w:t>ARTICULO 189</w:t>
      </w:r>
      <w:r w:rsidRPr="003B6AF0">
        <w:rPr>
          <w:rFonts w:ascii="Arial" w:hAnsi="Arial" w:cs="Arial"/>
          <w:sz w:val="20"/>
          <w:szCs w:val="20"/>
        </w:rPr>
        <w:t>. Las medidas de apremio y sanciones se impondrán tomando en cuenta los siguientes elementos:</w:t>
      </w:r>
    </w:p>
    <w:p w:rsidR="00E57142" w:rsidRPr="003B6AF0" w:rsidRDefault="00E57142" w:rsidP="00E57142">
      <w:pPr>
        <w:spacing w:after="0" w:line="240" w:lineRule="auto"/>
        <w:ind w:left="708"/>
        <w:jc w:val="both"/>
        <w:rPr>
          <w:rFonts w:ascii="Arial" w:hAnsi="Arial" w:cs="Arial"/>
          <w:sz w:val="20"/>
          <w:szCs w:val="20"/>
        </w:rPr>
      </w:pPr>
      <w:r w:rsidRPr="003B6AF0">
        <w:rPr>
          <w:rFonts w:ascii="Arial" w:hAnsi="Arial" w:cs="Arial"/>
          <w:b/>
          <w:sz w:val="20"/>
          <w:szCs w:val="20"/>
        </w:rPr>
        <w:t>I.</w:t>
      </w:r>
      <w:r w:rsidRPr="003B6AF0">
        <w:rPr>
          <w:rFonts w:ascii="Arial" w:hAnsi="Arial" w:cs="Arial"/>
          <w:sz w:val="20"/>
          <w:szCs w:val="20"/>
        </w:rPr>
        <w:t xml:space="preserve"> La gravedad de la responsabilidad en que se incurra;</w:t>
      </w:r>
    </w:p>
    <w:p w:rsidR="00E57142" w:rsidRPr="003B6AF0" w:rsidRDefault="00E57142" w:rsidP="00E57142">
      <w:pPr>
        <w:spacing w:after="0" w:line="240" w:lineRule="auto"/>
        <w:ind w:left="708"/>
        <w:jc w:val="both"/>
        <w:rPr>
          <w:rFonts w:ascii="Arial" w:hAnsi="Arial" w:cs="Arial"/>
          <w:sz w:val="20"/>
          <w:szCs w:val="20"/>
        </w:rPr>
      </w:pPr>
      <w:r w:rsidRPr="003B6AF0">
        <w:rPr>
          <w:rFonts w:ascii="Arial" w:hAnsi="Arial" w:cs="Arial"/>
          <w:b/>
          <w:sz w:val="20"/>
          <w:szCs w:val="20"/>
        </w:rPr>
        <w:t>II.</w:t>
      </w:r>
      <w:r w:rsidRPr="003B6AF0">
        <w:rPr>
          <w:rFonts w:ascii="Arial" w:hAnsi="Arial" w:cs="Arial"/>
          <w:sz w:val="20"/>
          <w:szCs w:val="20"/>
        </w:rPr>
        <w:t xml:space="preserve"> La conveniencia de suprimir prácticas que infrinjan, en cualquier forma, las disposiciones de esta Ley y las que se dicten con base en ella, o cualquiera otra que rija el correcto desempeño del servidor público en materia de transparencia;</w:t>
      </w:r>
    </w:p>
    <w:p w:rsidR="00E57142" w:rsidRPr="003B6AF0" w:rsidRDefault="00E57142" w:rsidP="00E57142">
      <w:pPr>
        <w:spacing w:after="0" w:line="240" w:lineRule="auto"/>
        <w:ind w:left="708"/>
        <w:jc w:val="both"/>
        <w:rPr>
          <w:rFonts w:ascii="Arial" w:hAnsi="Arial" w:cs="Arial"/>
          <w:sz w:val="20"/>
          <w:szCs w:val="20"/>
        </w:rPr>
      </w:pPr>
      <w:r w:rsidRPr="003B6AF0">
        <w:rPr>
          <w:rFonts w:ascii="Arial" w:hAnsi="Arial" w:cs="Arial"/>
          <w:b/>
          <w:sz w:val="20"/>
          <w:szCs w:val="20"/>
        </w:rPr>
        <w:t>III.</w:t>
      </w:r>
      <w:r w:rsidRPr="003B6AF0">
        <w:rPr>
          <w:rFonts w:ascii="Arial" w:hAnsi="Arial" w:cs="Arial"/>
          <w:sz w:val="20"/>
          <w:szCs w:val="20"/>
        </w:rPr>
        <w:t xml:space="preserve"> El beneficio de los sujetos obligados, daño o perjuicio al derecho humano de acceso a la información, derivado del incumplimiento de las obligaciones;</w:t>
      </w:r>
    </w:p>
    <w:p w:rsidR="00E57142" w:rsidRPr="003B6AF0" w:rsidRDefault="00E57142" w:rsidP="00E57142">
      <w:pPr>
        <w:spacing w:after="0" w:line="240" w:lineRule="auto"/>
        <w:ind w:left="708"/>
        <w:jc w:val="both"/>
        <w:rPr>
          <w:rFonts w:ascii="Arial" w:hAnsi="Arial" w:cs="Arial"/>
          <w:sz w:val="20"/>
          <w:szCs w:val="20"/>
        </w:rPr>
      </w:pPr>
      <w:r w:rsidRPr="003B6AF0">
        <w:rPr>
          <w:rFonts w:ascii="Arial" w:hAnsi="Arial" w:cs="Arial"/>
          <w:b/>
          <w:sz w:val="20"/>
          <w:szCs w:val="20"/>
        </w:rPr>
        <w:t>IV.</w:t>
      </w:r>
      <w:r w:rsidRPr="003B6AF0">
        <w:rPr>
          <w:rFonts w:ascii="Arial" w:hAnsi="Arial" w:cs="Arial"/>
          <w:sz w:val="20"/>
          <w:szCs w:val="20"/>
        </w:rPr>
        <w:t xml:space="preserve"> las circunstancias socioeconómicas del servidor público;</w:t>
      </w:r>
    </w:p>
    <w:p w:rsidR="00E57142" w:rsidRPr="003B6AF0" w:rsidRDefault="00E57142" w:rsidP="00E57142">
      <w:pPr>
        <w:spacing w:after="0" w:line="240" w:lineRule="auto"/>
        <w:ind w:left="708"/>
        <w:jc w:val="both"/>
        <w:rPr>
          <w:rFonts w:ascii="Arial" w:hAnsi="Arial" w:cs="Arial"/>
          <w:sz w:val="20"/>
          <w:szCs w:val="20"/>
        </w:rPr>
      </w:pPr>
      <w:r w:rsidRPr="003B6AF0">
        <w:rPr>
          <w:rFonts w:ascii="Arial" w:hAnsi="Arial" w:cs="Arial"/>
          <w:b/>
          <w:sz w:val="20"/>
          <w:szCs w:val="20"/>
        </w:rPr>
        <w:t>V.</w:t>
      </w:r>
      <w:r w:rsidRPr="003B6AF0">
        <w:rPr>
          <w:rFonts w:ascii="Arial" w:hAnsi="Arial" w:cs="Arial"/>
          <w:sz w:val="20"/>
          <w:szCs w:val="20"/>
        </w:rPr>
        <w:t xml:space="preserve"> El nivel jerárquico y los antecedentes del infractor;</w:t>
      </w:r>
    </w:p>
    <w:p w:rsidR="00E57142" w:rsidRPr="003B6AF0" w:rsidRDefault="00E57142" w:rsidP="00E57142">
      <w:pPr>
        <w:spacing w:after="0" w:line="240" w:lineRule="auto"/>
        <w:ind w:left="708"/>
        <w:jc w:val="both"/>
        <w:rPr>
          <w:rFonts w:ascii="Arial" w:hAnsi="Arial" w:cs="Arial"/>
          <w:sz w:val="20"/>
          <w:szCs w:val="20"/>
        </w:rPr>
      </w:pPr>
      <w:r w:rsidRPr="003B6AF0">
        <w:rPr>
          <w:rFonts w:ascii="Arial" w:hAnsi="Arial" w:cs="Arial"/>
          <w:b/>
          <w:sz w:val="20"/>
          <w:szCs w:val="20"/>
        </w:rPr>
        <w:lastRenderedPageBreak/>
        <w:t>VI</w:t>
      </w:r>
      <w:r w:rsidRPr="003B6AF0">
        <w:rPr>
          <w:rFonts w:ascii="Arial" w:hAnsi="Arial" w:cs="Arial"/>
          <w:sz w:val="20"/>
          <w:szCs w:val="20"/>
        </w:rPr>
        <w:t>. La antigüedad en el servicio;</w:t>
      </w:r>
    </w:p>
    <w:p w:rsidR="00E57142" w:rsidRPr="003B6AF0" w:rsidRDefault="00E57142" w:rsidP="00E57142">
      <w:pPr>
        <w:spacing w:after="0" w:line="240" w:lineRule="auto"/>
        <w:ind w:left="708"/>
        <w:jc w:val="both"/>
        <w:rPr>
          <w:rFonts w:ascii="Arial" w:hAnsi="Arial" w:cs="Arial"/>
          <w:sz w:val="20"/>
          <w:szCs w:val="20"/>
        </w:rPr>
      </w:pPr>
      <w:r w:rsidRPr="003B6AF0">
        <w:rPr>
          <w:rFonts w:ascii="Arial" w:hAnsi="Arial" w:cs="Arial"/>
          <w:b/>
          <w:sz w:val="20"/>
          <w:szCs w:val="20"/>
        </w:rPr>
        <w:t>VII</w:t>
      </w:r>
      <w:r w:rsidRPr="003B6AF0">
        <w:rPr>
          <w:rFonts w:ascii="Arial" w:hAnsi="Arial" w:cs="Arial"/>
          <w:sz w:val="20"/>
          <w:szCs w:val="20"/>
        </w:rPr>
        <w:t>. La reincidencia en el incumplimiento de sus obligaciones, y</w:t>
      </w:r>
    </w:p>
    <w:p w:rsidR="00E57142" w:rsidRPr="003B6AF0" w:rsidRDefault="00E57142" w:rsidP="00E57142">
      <w:pPr>
        <w:spacing w:after="0" w:line="240" w:lineRule="auto"/>
        <w:ind w:left="708"/>
        <w:jc w:val="both"/>
        <w:rPr>
          <w:rFonts w:ascii="Arial" w:hAnsi="Arial" w:cs="Arial"/>
          <w:sz w:val="20"/>
          <w:szCs w:val="20"/>
        </w:rPr>
      </w:pPr>
      <w:r w:rsidRPr="003B6AF0">
        <w:rPr>
          <w:rFonts w:ascii="Arial" w:hAnsi="Arial" w:cs="Arial"/>
          <w:b/>
          <w:sz w:val="20"/>
          <w:szCs w:val="20"/>
        </w:rPr>
        <w:t>VIII.</w:t>
      </w:r>
      <w:r w:rsidRPr="003B6AF0">
        <w:rPr>
          <w:rFonts w:ascii="Arial" w:hAnsi="Arial" w:cs="Arial"/>
          <w:sz w:val="20"/>
          <w:szCs w:val="20"/>
        </w:rPr>
        <w:t xml:space="preserve"> En su caso, las condiciones exteriores y los medios de ejecución de la falta.</w:t>
      </w:r>
    </w:p>
    <w:p w:rsidR="00E57142" w:rsidRPr="003B6AF0" w:rsidRDefault="00E57142" w:rsidP="00E57142">
      <w:pPr>
        <w:spacing w:after="0" w:line="360" w:lineRule="auto"/>
        <w:jc w:val="both"/>
        <w:rPr>
          <w:rFonts w:ascii="Arial" w:hAnsi="Arial" w:cs="Arial"/>
          <w:sz w:val="24"/>
          <w:szCs w:val="24"/>
        </w:rPr>
      </w:pPr>
      <w:r w:rsidRPr="003B6AF0">
        <w:rPr>
          <w:rFonts w:ascii="Arial" w:hAnsi="Arial" w:cs="Arial"/>
          <w:sz w:val="24"/>
          <w:szCs w:val="24"/>
        </w:rPr>
        <w:t xml:space="preserve">  </w:t>
      </w:r>
    </w:p>
    <w:p w:rsidR="00E57142" w:rsidRPr="003B6AF0" w:rsidRDefault="00E57142" w:rsidP="00E57142">
      <w:pPr>
        <w:spacing w:after="0" w:line="360" w:lineRule="auto"/>
        <w:ind w:firstLine="708"/>
        <w:jc w:val="both"/>
        <w:rPr>
          <w:rFonts w:ascii="Arial" w:hAnsi="Arial" w:cs="Arial"/>
          <w:sz w:val="24"/>
          <w:szCs w:val="24"/>
        </w:rPr>
      </w:pPr>
      <w:r w:rsidRPr="003B6AF0">
        <w:rPr>
          <w:rFonts w:ascii="Arial" w:hAnsi="Arial" w:cs="Arial"/>
          <w:sz w:val="24"/>
          <w:szCs w:val="24"/>
        </w:rPr>
        <w:t>Luego, para arribar a una conclusión sobre qué medida de apremio aplicar en términos del artículo 190 de la Ley de Transparencia es necesario atender a una fórmula matemática para considerar los elementos a que se refieren las disposiciones citadas.</w:t>
      </w:r>
    </w:p>
    <w:p w:rsidR="00E57142" w:rsidRPr="003B6AF0" w:rsidRDefault="00E57142" w:rsidP="00E57142">
      <w:pPr>
        <w:spacing w:after="0" w:line="360" w:lineRule="auto"/>
        <w:ind w:firstLine="708"/>
        <w:jc w:val="both"/>
        <w:rPr>
          <w:rFonts w:ascii="Arial" w:hAnsi="Arial" w:cs="Arial"/>
          <w:sz w:val="24"/>
          <w:szCs w:val="24"/>
        </w:rPr>
      </w:pPr>
    </w:p>
    <w:p w:rsidR="00E57142" w:rsidRPr="003B6AF0" w:rsidRDefault="00E57142" w:rsidP="00E57142">
      <w:pPr>
        <w:spacing w:after="0" w:line="360" w:lineRule="auto"/>
        <w:ind w:firstLine="708"/>
        <w:jc w:val="both"/>
        <w:rPr>
          <w:rFonts w:ascii="Arial" w:hAnsi="Arial" w:cs="Arial"/>
          <w:sz w:val="24"/>
          <w:szCs w:val="24"/>
        </w:rPr>
      </w:pPr>
      <w:r w:rsidRPr="003B6AF0">
        <w:rPr>
          <w:rFonts w:ascii="Arial" w:hAnsi="Arial" w:cs="Arial"/>
          <w:sz w:val="24"/>
          <w:szCs w:val="24"/>
        </w:rPr>
        <w:t>Fórmula que es la siguiente:</w:t>
      </w:r>
    </w:p>
    <w:p w:rsidR="00E57142" w:rsidRPr="003B6AF0" w:rsidRDefault="00E57142" w:rsidP="00E57142">
      <w:pPr>
        <w:spacing w:after="0" w:line="360" w:lineRule="auto"/>
        <w:ind w:firstLine="708"/>
        <w:jc w:val="both"/>
        <w:rPr>
          <w:rFonts w:ascii="Arial" w:hAnsi="Arial" w:cs="Arial"/>
          <w:sz w:val="24"/>
          <w:szCs w:val="24"/>
        </w:rPr>
      </w:pPr>
    </w:p>
    <w:p w:rsidR="00E57142" w:rsidRPr="003B6AF0" w:rsidRDefault="00E57142" w:rsidP="00E57142">
      <w:pPr>
        <w:spacing w:after="0" w:line="360" w:lineRule="auto"/>
        <w:ind w:left="708"/>
        <w:rPr>
          <w:rFonts w:ascii="Arial" w:hAnsi="Arial" w:cs="Arial"/>
          <w:sz w:val="24"/>
          <w:szCs w:val="24"/>
        </w:rPr>
      </w:pPr>
      <w:r w:rsidRPr="003B6AF0">
        <w:rPr>
          <w:rFonts w:ascii="Arial" w:hAnsi="Arial" w:cs="Arial"/>
          <w:sz w:val="24"/>
          <w:szCs w:val="24"/>
        </w:rPr>
        <w:t xml:space="preserve">MA= [GRα </w:t>
      </w:r>
      <w:r w:rsidR="00410667" w:rsidRPr="003B6AF0">
        <w:rPr>
          <w:rFonts w:ascii="Arial" w:hAnsi="Arial" w:cs="Arial"/>
          <w:sz w:val="24"/>
          <w:szCs w:val="24"/>
        </w:rPr>
        <w:t>+ (α CSP + α</w:t>
      </w:r>
      <w:proofErr w:type="spellStart"/>
      <w:r w:rsidR="00410667" w:rsidRPr="003B6AF0">
        <w:rPr>
          <w:rFonts w:ascii="Arial" w:hAnsi="Arial" w:cs="Arial"/>
          <w:sz w:val="24"/>
          <w:szCs w:val="24"/>
        </w:rPr>
        <w:t>BSODoP</w:t>
      </w:r>
      <w:proofErr w:type="spellEnd"/>
      <w:r w:rsidR="00410667" w:rsidRPr="003B6AF0">
        <w:rPr>
          <w:rFonts w:ascii="Arial" w:hAnsi="Arial" w:cs="Arial"/>
          <w:sz w:val="24"/>
          <w:szCs w:val="24"/>
        </w:rPr>
        <w:t xml:space="preserve"> + αCSE + α</w:t>
      </w:r>
      <w:proofErr w:type="spellStart"/>
      <w:r w:rsidRPr="003B6AF0">
        <w:rPr>
          <w:rFonts w:ascii="Arial" w:hAnsi="Arial" w:cs="Arial"/>
          <w:sz w:val="24"/>
          <w:szCs w:val="24"/>
        </w:rPr>
        <w:t>NJy</w:t>
      </w:r>
      <w:r w:rsidR="00410667" w:rsidRPr="003B6AF0">
        <w:rPr>
          <w:rFonts w:ascii="Arial" w:hAnsi="Arial" w:cs="Arial"/>
          <w:sz w:val="24"/>
          <w:szCs w:val="24"/>
        </w:rPr>
        <w:t>AI</w:t>
      </w:r>
      <w:proofErr w:type="spellEnd"/>
      <w:r w:rsidR="00410667" w:rsidRPr="003B6AF0">
        <w:rPr>
          <w:rFonts w:ascii="Arial" w:hAnsi="Arial" w:cs="Arial"/>
          <w:sz w:val="24"/>
          <w:szCs w:val="24"/>
        </w:rPr>
        <w:t xml:space="preserve"> + αAS + αR + α</w:t>
      </w:r>
      <w:r w:rsidRPr="003B6AF0">
        <w:rPr>
          <w:rFonts w:ascii="Arial" w:hAnsi="Arial" w:cs="Arial"/>
          <w:sz w:val="24"/>
          <w:szCs w:val="24"/>
        </w:rPr>
        <w:t xml:space="preserve">CE)] = MAA. </w:t>
      </w:r>
    </w:p>
    <w:p w:rsidR="00E57142" w:rsidRPr="003B6AF0" w:rsidRDefault="00E57142" w:rsidP="00E57142">
      <w:pPr>
        <w:spacing w:after="0" w:line="360" w:lineRule="auto"/>
        <w:ind w:firstLine="708"/>
        <w:jc w:val="both"/>
        <w:rPr>
          <w:rFonts w:ascii="Arial" w:hAnsi="Arial" w:cs="Arial"/>
          <w:sz w:val="24"/>
          <w:szCs w:val="24"/>
        </w:rPr>
      </w:pPr>
    </w:p>
    <w:p w:rsidR="00E57142" w:rsidRPr="003B6AF0" w:rsidRDefault="00E57142" w:rsidP="00E57142">
      <w:pPr>
        <w:spacing w:after="0" w:line="360" w:lineRule="auto"/>
        <w:ind w:firstLine="708"/>
        <w:jc w:val="both"/>
        <w:rPr>
          <w:rFonts w:ascii="Arial" w:hAnsi="Arial" w:cs="Arial"/>
          <w:sz w:val="24"/>
          <w:szCs w:val="24"/>
        </w:rPr>
      </w:pPr>
      <w:r w:rsidRPr="003B6AF0">
        <w:rPr>
          <w:rFonts w:ascii="Arial" w:hAnsi="Arial" w:cs="Arial"/>
          <w:sz w:val="24"/>
          <w:szCs w:val="24"/>
        </w:rPr>
        <w:t>La cual se traduce en:</w:t>
      </w:r>
    </w:p>
    <w:p w:rsidR="00E57142" w:rsidRPr="003B6AF0" w:rsidRDefault="00E57142" w:rsidP="00E57142">
      <w:pPr>
        <w:spacing w:after="0" w:line="360" w:lineRule="auto"/>
        <w:ind w:firstLine="708"/>
        <w:jc w:val="both"/>
        <w:rPr>
          <w:rFonts w:ascii="Arial" w:hAnsi="Arial" w:cs="Arial"/>
          <w:sz w:val="24"/>
          <w:szCs w:val="24"/>
        </w:rPr>
      </w:pPr>
    </w:p>
    <w:p w:rsidR="00E57142" w:rsidRPr="003B6AF0" w:rsidRDefault="00E57142" w:rsidP="00E57142">
      <w:pPr>
        <w:spacing w:after="0" w:line="360" w:lineRule="auto"/>
        <w:ind w:left="708" w:firstLine="1"/>
        <w:jc w:val="both"/>
        <w:rPr>
          <w:rFonts w:ascii="Arial" w:hAnsi="Arial" w:cs="Arial"/>
          <w:sz w:val="24"/>
          <w:szCs w:val="24"/>
        </w:rPr>
      </w:pPr>
      <w:r w:rsidRPr="003B6AF0">
        <w:rPr>
          <w:rFonts w:ascii="Arial" w:hAnsi="Arial" w:cs="Arial"/>
          <w:b/>
          <w:sz w:val="24"/>
          <w:szCs w:val="24"/>
        </w:rPr>
        <w:t>MA</w:t>
      </w:r>
      <w:r w:rsidRPr="003B6AF0">
        <w:rPr>
          <w:rFonts w:ascii="Arial" w:hAnsi="Arial" w:cs="Arial"/>
          <w:sz w:val="24"/>
          <w:szCs w:val="24"/>
        </w:rPr>
        <w:t>: Medida de apremio.</w:t>
      </w:r>
    </w:p>
    <w:p w:rsidR="00E57142" w:rsidRPr="003B6AF0" w:rsidRDefault="00E57142" w:rsidP="00E57142">
      <w:pPr>
        <w:spacing w:after="0" w:line="360" w:lineRule="auto"/>
        <w:ind w:left="708" w:firstLine="1"/>
        <w:jc w:val="both"/>
        <w:rPr>
          <w:rFonts w:ascii="Arial" w:hAnsi="Arial" w:cs="Arial"/>
          <w:sz w:val="24"/>
          <w:szCs w:val="24"/>
        </w:rPr>
      </w:pPr>
      <w:r w:rsidRPr="003B6AF0">
        <w:rPr>
          <w:rFonts w:ascii="Arial" w:hAnsi="Arial" w:cs="Arial"/>
          <w:b/>
          <w:sz w:val="24"/>
          <w:szCs w:val="24"/>
        </w:rPr>
        <w:t>GR</w:t>
      </w:r>
      <w:r w:rsidRPr="003B6AF0">
        <w:rPr>
          <w:rFonts w:ascii="Arial" w:hAnsi="Arial" w:cs="Arial"/>
          <w:sz w:val="24"/>
          <w:szCs w:val="24"/>
        </w:rPr>
        <w:t>: Gravedad de la responsabilidad (en términos del artículo 189, fracción I de la Ley de Transparencia, en relación con el lineamiento séptimo de los lineamientos que determinan el trámite interno para la aplicación de medidas de apremio establecidas en la Ley de Transparencia y Acceso a la Información Pública).</w:t>
      </w:r>
    </w:p>
    <w:p w:rsidR="00E57142" w:rsidRPr="003B6AF0" w:rsidRDefault="00E57142" w:rsidP="00E57142">
      <w:pPr>
        <w:spacing w:after="0" w:line="360" w:lineRule="auto"/>
        <w:ind w:left="708" w:firstLine="1"/>
        <w:jc w:val="both"/>
        <w:rPr>
          <w:rFonts w:ascii="Arial" w:hAnsi="Arial" w:cs="Arial"/>
          <w:sz w:val="24"/>
          <w:szCs w:val="24"/>
        </w:rPr>
      </w:pPr>
      <w:r w:rsidRPr="003B6AF0">
        <w:rPr>
          <w:rFonts w:ascii="Arial" w:hAnsi="Arial" w:cs="Arial"/>
          <w:b/>
          <w:sz w:val="24"/>
          <w:szCs w:val="24"/>
        </w:rPr>
        <w:t>CSP</w:t>
      </w:r>
      <w:r w:rsidRPr="003B6AF0">
        <w:rPr>
          <w:rFonts w:ascii="Arial" w:hAnsi="Arial" w:cs="Arial"/>
          <w:sz w:val="24"/>
          <w:szCs w:val="24"/>
        </w:rPr>
        <w:t>: Conveniencia de suprimir prácticas (fracción II, del artículo 189 de la Ley de Transparencia).</w:t>
      </w:r>
    </w:p>
    <w:p w:rsidR="00E57142" w:rsidRPr="003B6AF0" w:rsidRDefault="00E57142" w:rsidP="00E57142">
      <w:pPr>
        <w:spacing w:after="0" w:line="360" w:lineRule="auto"/>
        <w:ind w:left="708" w:firstLine="1"/>
        <w:jc w:val="both"/>
        <w:rPr>
          <w:rFonts w:ascii="Arial" w:hAnsi="Arial" w:cs="Arial"/>
          <w:sz w:val="24"/>
          <w:szCs w:val="24"/>
        </w:rPr>
      </w:pPr>
      <w:proofErr w:type="spellStart"/>
      <w:r w:rsidRPr="003B6AF0">
        <w:rPr>
          <w:rFonts w:ascii="Arial" w:hAnsi="Arial" w:cs="Arial"/>
          <w:b/>
          <w:sz w:val="24"/>
          <w:szCs w:val="24"/>
        </w:rPr>
        <w:t>BSODoP</w:t>
      </w:r>
      <w:proofErr w:type="spellEnd"/>
      <w:r w:rsidRPr="003B6AF0">
        <w:rPr>
          <w:rFonts w:ascii="Arial" w:hAnsi="Arial" w:cs="Arial"/>
          <w:sz w:val="24"/>
          <w:szCs w:val="24"/>
        </w:rPr>
        <w:t>: Beneficio de los sujetos obligados, daño o perjuicio al derecho humano de acceso a la información, derivado del incumplimiento de las obligaciones (fracción III, del artículo 189 de la Ley de Transparencia).</w:t>
      </w:r>
    </w:p>
    <w:p w:rsidR="00E57142" w:rsidRPr="003B6AF0" w:rsidRDefault="00E57142" w:rsidP="00E57142">
      <w:pPr>
        <w:spacing w:after="0" w:line="360" w:lineRule="auto"/>
        <w:ind w:left="708" w:firstLine="1"/>
        <w:jc w:val="both"/>
        <w:rPr>
          <w:rFonts w:ascii="Arial" w:hAnsi="Arial" w:cs="Arial"/>
          <w:sz w:val="24"/>
          <w:szCs w:val="24"/>
        </w:rPr>
      </w:pPr>
      <w:r w:rsidRPr="003B6AF0">
        <w:rPr>
          <w:rFonts w:ascii="Arial" w:hAnsi="Arial" w:cs="Arial"/>
          <w:b/>
          <w:sz w:val="24"/>
          <w:szCs w:val="24"/>
        </w:rPr>
        <w:t>CSE</w:t>
      </w:r>
      <w:r w:rsidRPr="003B6AF0">
        <w:rPr>
          <w:rFonts w:ascii="Arial" w:hAnsi="Arial" w:cs="Arial"/>
          <w:sz w:val="24"/>
          <w:szCs w:val="24"/>
        </w:rPr>
        <w:t>: Circunstancias socioeconómicas del servidor público (fracción IV, del artículo 189 de la Ley de Transparencia).</w:t>
      </w:r>
    </w:p>
    <w:p w:rsidR="00E57142" w:rsidRPr="003B6AF0" w:rsidRDefault="00E57142" w:rsidP="00E57142">
      <w:pPr>
        <w:spacing w:after="0" w:line="360" w:lineRule="auto"/>
        <w:ind w:left="708" w:firstLine="1"/>
        <w:jc w:val="both"/>
        <w:rPr>
          <w:rFonts w:ascii="Arial" w:hAnsi="Arial" w:cs="Arial"/>
          <w:sz w:val="24"/>
          <w:szCs w:val="24"/>
        </w:rPr>
      </w:pPr>
      <w:proofErr w:type="spellStart"/>
      <w:r w:rsidRPr="003B6AF0">
        <w:rPr>
          <w:rFonts w:ascii="Arial" w:hAnsi="Arial" w:cs="Arial"/>
          <w:b/>
          <w:sz w:val="24"/>
          <w:szCs w:val="24"/>
        </w:rPr>
        <w:t>NJyAI</w:t>
      </w:r>
      <w:proofErr w:type="spellEnd"/>
      <w:r w:rsidRPr="003B6AF0">
        <w:rPr>
          <w:rFonts w:ascii="Arial" w:hAnsi="Arial" w:cs="Arial"/>
          <w:sz w:val="24"/>
          <w:szCs w:val="24"/>
        </w:rPr>
        <w:t xml:space="preserve"> Nivel jerárquico y antecedentes del infractor (fracción V, del artículo 189 de la Ley de Transparencia).</w:t>
      </w:r>
    </w:p>
    <w:p w:rsidR="00E57142" w:rsidRPr="003B6AF0" w:rsidRDefault="00E57142" w:rsidP="00E57142">
      <w:pPr>
        <w:spacing w:after="0" w:line="360" w:lineRule="auto"/>
        <w:ind w:left="708" w:firstLine="1"/>
        <w:jc w:val="both"/>
        <w:rPr>
          <w:rFonts w:ascii="Arial" w:hAnsi="Arial" w:cs="Arial"/>
          <w:sz w:val="24"/>
          <w:szCs w:val="24"/>
        </w:rPr>
      </w:pPr>
      <w:r w:rsidRPr="003B6AF0">
        <w:rPr>
          <w:rFonts w:ascii="Arial" w:hAnsi="Arial" w:cs="Arial"/>
          <w:b/>
          <w:sz w:val="24"/>
          <w:szCs w:val="24"/>
        </w:rPr>
        <w:t>AS</w:t>
      </w:r>
      <w:r w:rsidRPr="003B6AF0">
        <w:rPr>
          <w:rFonts w:ascii="Arial" w:hAnsi="Arial" w:cs="Arial"/>
          <w:sz w:val="24"/>
          <w:szCs w:val="24"/>
        </w:rPr>
        <w:t>: Antigüedad en el servicio (fracción VI, del artículo 189 de la Ley de Transparencia).</w:t>
      </w:r>
    </w:p>
    <w:p w:rsidR="00E57142" w:rsidRPr="003B6AF0" w:rsidRDefault="00E57142" w:rsidP="00E57142">
      <w:pPr>
        <w:spacing w:after="0" w:line="360" w:lineRule="auto"/>
        <w:ind w:left="708" w:firstLine="1"/>
        <w:jc w:val="both"/>
        <w:rPr>
          <w:rFonts w:ascii="Arial" w:hAnsi="Arial" w:cs="Arial"/>
          <w:sz w:val="24"/>
          <w:szCs w:val="24"/>
        </w:rPr>
      </w:pPr>
      <w:r w:rsidRPr="003B6AF0">
        <w:rPr>
          <w:rFonts w:ascii="Arial" w:hAnsi="Arial" w:cs="Arial"/>
          <w:b/>
          <w:sz w:val="24"/>
          <w:szCs w:val="24"/>
        </w:rPr>
        <w:t>R</w:t>
      </w:r>
      <w:r w:rsidRPr="003B6AF0">
        <w:rPr>
          <w:rFonts w:ascii="Arial" w:hAnsi="Arial" w:cs="Arial"/>
          <w:sz w:val="24"/>
          <w:szCs w:val="24"/>
        </w:rPr>
        <w:t>: Reincidencia (fracción VII, del artículo 189 de la Ley de Transparencia).</w:t>
      </w:r>
    </w:p>
    <w:p w:rsidR="00E57142" w:rsidRPr="003B6AF0" w:rsidRDefault="00E57142" w:rsidP="00E57142">
      <w:pPr>
        <w:spacing w:after="0" w:line="360" w:lineRule="auto"/>
        <w:ind w:left="708" w:firstLine="1"/>
        <w:jc w:val="both"/>
        <w:rPr>
          <w:rFonts w:ascii="Arial" w:hAnsi="Arial" w:cs="Arial"/>
          <w:sz w:val="24"/>
          <w:szCs w:val="24"/>
        </w:rPr>
      </w:pPr>
      <w:r w:rsidRPr="003B6AF0">
        <w:rPr>
          <w:rFonts w:ascii="Arial" w:hAnsi="Arial" w:cs="Arial"/>
          <w:b/>
          <w:sz w:val="24"/>
          <w:szCs w:val="24"/>
        </w:rPr>
        <w:lastRenderedPageBreak/>
        <w:t>CE</w:t>
      </w:r>
      <w:r w:rsidRPr="003B6AF0">
        <w:rPr>
          <w:rFonts w:ascii="Arial" w:hAnsi="Arial" w:cs="Arial"/>
          <w:sz w:val="24"/>
          <w:szCs w:val="24"/>
        </w:rPr>
        <w:t>: Condiciones exteriores y los medios de ejecución de la falta (fracción VIII, del artículo 189 de la Ley de Transparencia).</w:t>
      </w:r>
    </w:p>
    <w:p w:rsidR="00E57142" w:rsidRPr="003B6AF0" w:rsidRDefault="00E57142" w:rsidP="00E57142">
      <w:pPr>
        <w:spacing w:after="0" w:line="360" w:lineRule="auto"/>
        <w:ind w:left="708" w:firstLine="1"/>
        <w:jc w:val="both"/>
        <w:rPr>
          <w:rFonts w:ascii="Arial" w:hAnsi="Arial" w:cs="Arial"/>
          <w:sz w:val="24"/>
          <w:szCs w:val="24"/>
        </w:rPr>
      </w:pPr>
      <w:r w:rsidRPr="003B6AF0">
        <w:rPr>
          <w:rFonts w:ascii="Arial" w:hAnsi="Arial" w:cs="Arial"/>
          <w:b/>
          <w:sz w:val="24"/>
          <w:szCs w:val="24"/>
        </w:rPr>
        <w:t>MAA</w:t>
      </w:r>
      <w:r w:rsidRPr="003B6AF0">
        <w:rPr>
          <w:rFonts w:ascii="Arial" w:hAnsi="Arial" w:cs="Arial"/>
          <w:sz w:val="24"/>
          <w:szCs w:val="24"/>
        </w:rPr>
        <w:t>. Medida de apremio a aplicar.</w:t>
      </w:r>
    </w:p>
    <w:p w:rsidR="00E57142" w:rsidRPr="003B6AF0" w:rsidRDefault="00E57142" w:rsidP="00E57142">
      <w:pPr>
        <w:spacing w:after="0" w:line="360" w:lineRule="auto"/>
        <w:jc w:val="both"/>
        <w:rPr>
          <w:rFonts w:ascii="Arial" w:hAnsi="Arial" w:cs="Arial"/>
          <w:sz w:val="24"/>
          <w:szCs w:val="24"/>
        </w:rPr>
      </w:pPr>
    </w:p>
    <w:p w:rsidR="00E57142" w:rsidRPr="003B6AF0" w:rsidRDefault="00E57142" w:rsidP="00E57142">
      <w:pPr>
        <w:spacing w:after="0" w:line="360" w:lineRule="auto"/>
        <w:ind w:firstLine="708"/>
        <w:jc w:val="both"/>
        <w:rPr>
          <w:rFonts w:ascii="Arial" w:hAnsi="Arial" w:cs="Arial"/>
          <w:sz w:val="24"/>
          <w:szCs w:val="24"/>
        </w:rPr>
      </w:pPr>
      <w:r w:rsidRPr="003B6AF0">
        <w:rPr>
          <w:rFonts w:ascii="Arial" w:hAnsi="Arial" w:cs="Arial"/>
          <w:sz w:val="24"/>
          <w:szCs w:val="24"/>
        </w:rPr>
        <w:t>Ponderadores de cada elemento:</w:t>
      </w:r>
    </w:p>
    <w:p w:rsidR="00E57142" w:rsidRPr="003B6AF0" w:rsidRDefault="00E57142" w:rsidP="00E57142">
      <w:pPr>
        <w:spacing w:after="0" w:line="360" w:lineRule="auto"/>
        <w:ind w:firstLine="708"/>
        <w:jc w:val="both"/>
        <w:rPr>
          <w:rFonts w:ascii="Arial" w:hAnsi="Arial" w:cs="Arial"/>
          <w:sz w:val="24"/>
          <w:szCs w:val="24"/>
        </w:rPr>
      </w:pPr>
    </w:p>
    <w:p w:rsidR="00E57142" w:rsidRPr="003B6AF0" w:rsidRDefault="00E57142" w:rsidP="00E57142">
      <w:pPr>
        <w:spacing w:after="0" w:line="360" w:lineRule="auto"/>
        <w:ind w:left="708" w:firstLine="1"/>
        <w:jc w:val="both"/>
        <w:rPr>
          <w:rFonts w:ascii="Arial" w:hAnsi="Arial" w:cs="Arial"/>
          <w:sz w:val="24"/>
          <w:szCs w:val="24"/>
        </w:rPr>
      </w:pPr>
      <w:r w:rsidRPr="003B6AF0">
        <w:rPr>
          <w:rFonts w:ascii="Arial" w:hAnsi="Arial" w:cs="Arial"/>
          <w:b/>
          <w:sz w:val="24"/>
          <w:szCs w:val="24"/>
        </w:rPr>
        <w:t>α</w:t>
      </w:r>
      <w:r w:rsidRPr="003B6AF0">
        <w:rPr>
          <w:rFonts w:ascii="Arial" w:hAnsi="Arial" w:cs="Arial"/>
          <w:sz w:val="24"/>
          <w:szCs w:val="24"/>
        </w:rPr>
        <w:t>: Que se tiene por acreditado el elemento y si se tiene por acreditado el elemento opera en contra de la persona para aplicar la multa, caso contrario, sino se tiene por acreditado es en favor de la persona.</w:t>
      </w:r>
    </w:p>
    <w:p w:rsidR="00E57142" w:rsidRPr="003B6AF0" w:rsidRDefault="00E57142" w:rsidP="00E57142">
      <w:pPr>
        <w:spacing w:after="0" w:line="360" w:lineRule="auto"/>
        <w:ind w:left="708" w:firstLine="1"/>
        <w:jc w:val="both"/>
        <w:rPr>
          <w:rFonts w:ascii="Arial" w:hAnsi="Arial" w:cs="Arial"/>
          <w:sz w:val="24"/>
          <w:szCs w:val="24"/>
        </w:rPr>
      </w:pPr>
    </w:p>
    <w:p w:rsidR="00E57142" w:rsidRPr="003B6AF0" w:rsidRDefault="00E57142" w:rsidP="00E57142">
      <w:pPr>
        <w:spacing w:after="0" w:line="360" w:lineRule="auto"/>
        <w:ind w:firstLine="708"/>
        <w:jc w:val="both"/>
        <w:rPr>
          <w:rFonts w:ascii="Arial" w:hAnsi="Arial" w:cs="Arial"/>
          <w:sz w:val="24"/>
          <w:szCs w:val="24"/>
        </w:rPr>
      </w:pPr>
      <w:r w:rsidRPr="003B6AF0">
        <w:rPr>
          <w:rFonts w:ascii="Arial" w:hAnsi="Arial" w:cs="Arial"/>
          <w:sz w:val="24"/>
          <w:szCs w:val="24"/>
        </w:rPr>
        <w:t xml:space="preserve">Por ello, de cada ponderador (de los ocho que son de acuerdo a las ocho fracciones del artículo 189 de la Ley de Transparencia) se le debe dar un valor, para posteriormente estudiarlos en lo individual, luego en su conjunto para obtener de manera congruente con el grado de responsabilidad derivado de los elementos analizados el resultado, justo, equilibrado y congruente, para imponer a la persona la medida de apremio que en derecho corresponda y, para ello se utiliza el </w:t>
      </w:r>
      <w:r w:rsidRPr="003B6AF0">
        <w:rPr>
          <w:rFonts w:ascii="Arial" w:hAnsi="Arial" w:cs="Arial"/>
          <w:b/>
          <w:sz w:val="24"/>
          <w:szCs w:val="24"/>
        </w:rPr>
        <w:t xml:space="preserve">sistema decimal </w:t>
      </w:r>
      <w:r w:rsidRPr="003B6AF0">
        <w:rPr>
          <w:rFonts w:ascii="Arial" w:hAnsi="Arial" w:cs="Arial"/>
          <w:b/>
          <w:sz w:val="24"/>
          <w:szCs w:val="24"/>
          <w:u w:val="single"/>
        </w:rPr>
        <w:t>de cero a cien</w:t>
      </w:r>
      <w:r w:rsidRPr="003B6AF0">
        <w:rPr>
          <w:rFonts w:ascii="Arial" w:hAnsi="Arial" w:cs="Arial"/>
          <w:b/>
          <w:sz w:val="24"/>
          <w:szCs w:val="24"/>
        </w:rPr>
        <w:t xml:space="preserve"> para que </w:t>
      </w:r>
      <w:r w:rsidRPr="003B6AF0">
        <w:rPr>
          <w:rFonts w:ascii="Arial" w:hAnsi="Arial" w:cs="Arial"/>
          <w:sz w:val="24"/>
          <w:szCs w:val="24"/>
        </w:rPr>
        <w:t xml:space="preserve">una vez dividido el máximo común denominador de los ocho elementos que contiene el citado artículo 189, en la </w:t>
      </w:r>
      <w:r w:rsidRPr="003B6AF0">
        <w:rPr>
          <w:rFonts w:ascii="Arial" w:hAnsi="Arial" w:cs="Arial"/>
          <w:b/>
          <w:sz w:val="24"/>
          <w:szCs w:val="24"/>
        </w:rPr>
        <w:t xml:space="preserve">escala de valores </w:t>
      </w:r>
      <w:r w:rsidRPr="003B6AF0">
        <w:rPr>
          <w:rFonts w:ascii="Arial" w:hAnsi="Arial" w:cs="Arial"/>
          <w:sz w:val="24"/>
          <w:szCs w:val="24"/>
        </w:rPr>
        <w:t xml:space="preserve">corresponde a </w:t>
      </w:r>
      <w:r w:rsidRPr="003B6AF0">
        <w:rPr>
          <w:rFonts w:ascii="Arial" w:hAnsi="Arial" w:cs="Arial"/>
          <w:b/>
          <w:sz w:val="24"/>
          <w:szCs w:val="24"/>
        </w:rPr>
        <w:t>cada uno de los ocho elementos</w:t>
      </w:r>
      <w:r w:rsidRPr="003B6AF0">
        <w:rPr>
          <w:rFonts w:ascii="Arial" w:hAnsi="Arial" w:cs="Arial"/>
          <w:sz w:val="24"/>
          <w:szCs w:val="24"/>
        </w:rPr>
        <w:t xml:space="preserve"> un valor de </w:t>
      </w:r>
      <w:r w:rsidRPr="003B6AF0">
        <w:rPr>
          <w:rFonts w:ascii="Arial" w:hAnsi="Arial" w:cs="Arial"/>
          <w:b/>
          <w:sz w:val="24"/>
          <w:szCs w:val="24"/>
          <w:u w:val="single"/>
        </w:rPr>
        <w:t>12.5 doce punto cinco</w:t>
      </w:r>
      <w:r w:rsidRPr="003B6AF0">
        <w:rPr>
          <w:rFonts w:ascii="Arial" w:hAnsi="Arial" w:cs="Arial"/>
          <w:sz w:val="24"/>
          <w:szCs w:val="24"/>
        </w:rPr>
        <w:t xml:space="preserve">. </w:t>
      </w:r>
    </w:p>
    <w:p w:rsidR="00E57142" w:rsidRPr="003B6AF0" w:rsidRDefault="00E57142" w:rsidP="00E57142">
      <w:pPr>
        <w:spacing w:after="0" w:line="360" w:lineRule="auto"/>
        <w:ind w:firstLine="708"/>
        <w:jc w:val="both"/>
        <w:rPr>
          <w:rFonts w:ascii="Arial" w:hAnsi="Arial" w:cs="Arial"/>
          <w:sz w:val="24"/>
          <w:szCs w:val="24"/>
        </w:rPr>
      </w:pPr>
    </w:p>
    <w:p w:rsidR="00E57142" w:rsidRPr="003B6AF0" w:rsidRDefault="00E57142" w:rsidP="00E57142">
      <w:pPr>
        <w:spacing w:after="0" w:line="360" w:lineRule="auto"/>
        <w:ind w:firstLine="708"/>
        <w:jc w:val="both"/>
        <w:rPr>
          <w:rFonts w:ascii="Arial" w:hAnsi="Arial" w:cs="Arial"/>
          <w:sz w:val="24"/>
          <w:szCs w:val="24"/>
        </w:rPr>
      </w:pPr>
      <w:r w:rsidRPr="003B6AF0">
        <w:rPr>
          <w:rFonts w:ascii="Arial" w:hAnsi="Arial" w:cs="Arial"/>
          <w:sz w:val="24"/>
          <w:szCs w:val="24"/>
        </w:rPr>
        <w:t>Elementos, los cuales al ponderarse en lo individual para determinar si adquieren la totalidad del valor o adquieren una puntuación inferior depende las diversas circunstancias existentes y plenamente acreditadas que resulten aplicables a cada elemento y, se debe de establecer para ello, si opera en favor o en contra del infractor, de manera que sumados en su conjunto los todos los valores obtenidos, el resultado servirá de base para obtener el grado de cuantificación de la multa.</w:t>
      </w:r>
    </w:p>
    <w:p w:rsidR="00E57142" w:rsidRPr="003B6AF0" w:rsidRDefault="00E57142" w:rsidP="00E57142">
      <w:pPr>
        <w:spacing w:after="0" w:line="360" w:lineRule="auto"/>
        <w:ind w:firstLine="708"/>
        <w:jc w:val="both"/>
        <w:rPr>
          <w:rFonts w:ascii="Arial" w:hAnsi="Arial" w:cs="Arial"/>
          <w:sz w:val="24"/>
          <w:szCs w:val="24"/>
        </w:rPr>
      </w:pPr>
    </w:p>
    <w:p w:rsidR="00E57142" w:rsidRPr="003B6AF0" w:rsidRDefault="00E57142" w:rsidP="00E57142">
      <w:pPr>
        <w:spacing w:after="0" w:line="360" w:lineRule="auto"/>
        <w:ind w:firstLine="708"/>
        <w:jc w:val="both"/>
        <w:rPr>
          <w:rFonts w:ascii="Arial" w:hAnsi="Arial" w:cs="Arial"/>
          <w:sz w:val="24"/>
          <w:szCs w:val="24"/>
        </w:rPr>
      </w:pPr>
      <w:r w:rsidRPr="003B6AF0">
        <w:rPr>
          <w:rFonts w:ascii="Arial" w:hAnsi="Arial" w:cs="Arial"/>
          <w:sz w:val="24"/>
          <w:szCs w:val="24"/>
        </w:rPr>
        <w:t xml:space="preserve">De ahí que, sea  necesario aplicar el método del sistema decimal (utilizado en el sistema penal) en la cual se parte de un mínimo y hasta un máximo, en cuyo parámetro entran en juego los resultados de todos aquéllos factores o elementos favorables o en contra del infractor y, para ello se ubica el grado de responsabilidad al iniciar por el mínimo hasta llegar al máximo y, si es el caso, pasar por los equidistantes, entre cada uno de ellos, para </w:t>
      </w:r>
      <w:r w:rsidRPr="003B6AF0">
        <w:rPr>
          <w:rFonts w:ascii="Arial" w:hAnsi="Arial" w:cs="Arial"/>
          <w:sz w:val="24"/>
          <w:szCs w:val="24"/>
        </w:rPr>
        <w:lastRenderedPageBreak/>
        <w:t xml:space="preserve">detenerse en el grado justo que corresponda (imaginando el fiel de la balanza o de las manecillas del reloj) según los elementos o circunstancias aplicables. Lo expuesto es factible al procedimiento administrativo, por lo que se debe de aplicar el sistema decimal para determinar, en el caso, el monto de la multa a imponer. </w:t>
      </w:r>
    </w:p>
    <w:p w:rsidR="00E57142" w:rsidRPr="003B6AF0" w:rsidRDefault="00E57142" w:rsidP="00E57142">
      <w:pPr>
        <w:spacing w:after="0" w:line="360" w:lineRule="auto"/>
        <w:ind w:firstLine="708"/>
        <w:jc w:val="both"/>
        <w:rPr>
          <w:rFonts w:ascii="Arial" w:hAnsi="Arial" w:cs="Arial"/>
          <w:sz w:val="24"/>
          <w:szCs w:val="24"/>
        </w:rPr>
      </w:pPr>
    </w:p>
    <w:p w:rsidR="00E57142" w:rsidRPr="003B6AF0" w:rsidRDefault="00E57142" w:rsidP="00E57142">
      <w:pPr>
        <w:spacing w:after="0" w:line="360" w:lineRule="auto"/>
        <w:ind w:firstLine="708"/>
        <w:jc w:val="both"/>
        <w:rPr>
          <w:rFonts w:ascii="Arial" w:hAnsi="Arial" w:cs="Arial"/>
          <w:sz w:val="24"/>
          <w:szCs w:val="24"/>
        </w:rPr>
      </w:pPr>
      <w:r w:rsidRPr="003B6AF0">
        <w:rPr>
          <w:rFonts w:ascii="Arial" w:hAnsi="Arial" w:cs="Arial"/>
          <w:sz w:val="24"/>
          <w:szCs w:val="24"/>
        </w:rPr>
        <w:t>Así pues, y en atención a los principios de certeza, imparcialidad, legalidad y objetividad previstos en el artículo 8°</w:t>
      </w:r>
      <w:r w:rsidRPr="003B6AF0">
        <w:rPr>
          <w:rStyle w:val="Refdenotaalpie"/>
          <w:rFonts w:ascii="Arial" w:hAnsi="Arial" w:cs="Arial"/>
          <w:sz w:val="24"/>
          <w:szCs w:val="24"/>
        </w:rPr>
        <w:footnoteReference w:id="9"/>
      </w:r>
      <w:r w:rsidRPr="003B6AF0">
        <w:rPr>
          <w:rFonts w:ascii="Arial" w:hAnsi="Arial" w:cs="Arial"/>
          <w:sz w:val="24"/>
          <w:szCs w:val="24"/>
        </w:rPr>
        <w:t>, fracciones I, III, V y VII, en la aplicación de las medidas de apremio derivadas del cumplimiento a las obligaciones de transparencia, es de considerar aplicarlas de acuerdo con lo siguiente:</w:t>
      </w:r>
    </w:p>
    <w:p w:rsidR="00E57142" w:rsidRPr="003B6AF0" w:rsidRDefault="00E57142" w:rsidP="00E57142">
      <w:pPr>
        <w:spacing w:after="0" w:line="360" w:lineRule="auto"/>
        <w:ind w:firstLine="708"/>
        <w:jc w:val="both"/>
        <w:rPr>
          <w:rFonts w:ascii="Arial" w:hAnsi="Arial" w:cs="Arial"/>
          <w:sz w:val="24"/>
          <w:szCs w:val="24"/>
        </w:rPr>
      </w:pPr>
    </w:p>
    <w:p w:rsidR="00E57142" w:rsidRPr="003B6AF0" w:rsidRDefault="00E57142" w:rsidP="00E57142">
      <w:pPr>
        <w:spacing w:after="0" w:line="360" w:lineRule="auto"/>
        <w:ind w:firstLine="708"/>
        <w:jc w:val="both"/>
        <w:rPr>
          <w:rFonts w:ascii="Arial" w:hAnsi="Arial" w:cs="Arial"/>
          <w:sz w:val="24"/>
          <w:szCs w:val="24"/>
        </w:rPr>
      </w:pPr>
      <w:r w:rsidRPr="003B6AF0">
        <w:rPr>
          <w:rFonts w:ascii="Arial" w:hAnsi="Arial" w:cs="Arial"/>
          <w:sz w:val="24"/>
          <w:szCs w:val="24"/>
        </w:rPr>
        <w:t xml:space="preserve">En efecto, para aplicar la medida de apremio que corresponda esta CEGAIP analizará cada uno de los elementos del artículo 189 de la Ley de Transparencia y, de acuerdo al resultado de éstos (es decir, si se acreditan todos, algunos de ellos o ninguno) dependerá qué medida de apremio se aplicará. </w:t>
      </w:r>
    </w:p>
    <w:p w:rsidR="00E57142" w:rsidRPr="003B6AF0" w:rsidRDefault="00E57142" w:rsidP="00E57142">
      <w:pPr>
        <w:spacing w:after="0" w:line="360" w:lineRule="auto"/>
        <w:ind w:firstLine="709"/>
        <w:jc w:val="both"/>
        <w:rPr>
          <w:rFonts w:ascii="Arial" w:eastAsia="Times New Roman" w:hAnsi="Arial" w:cs="Arial"/>
          <w:sz w:val="24"/>
          <w:szCs w:val="24"/>
          <w:lang w:eastAsia="es-MX"/>
        </w:rPr>
      </w:pPr>
    </w:p>
    <w:p w:rsidR="00E57142" w:rsidRPr="003B6AF0" w:rsidRDefault="00E57142" w:rsidP="00E57142">
      <w:pPr>
        <w:spacing w:after="0" w:line="360" w:lineRule="auto"/>
        <w:ind w:firstLine="709"/>
        <w:jc w:val="both"/>
        <w:rPr>
          <w:rFonts w:ascii="Arial" w:eastAsia="Times New Roman" w:hAnsi="Arial" w:cs="Arial"/>
          <w:sz w:val="24"/>
          <w:szCs w:val="24"/>
          <w:lang w:eastAsia="es-MX"/>
        </w:rPr>
      </w:pPr>
      <w:r w:rsidRPr="003B6AF0">
        <w:rPr>
          <w:rFonts w:ascii="Arial" w:eastAsia="Times New Roman" w:hAnsi="Arial" w:cs="Arial"/>
          <w:sz w:val="24"/>
          <w:szCs w:val="24"/>
          <w:lang w:eastAsia="es-MX"/>
        </w:rPr>
        <w:t xml:space="preserve">Así pues, tal y como se vio en los resultandos, </w:t>
      </w:r>
      <w:r w:rsidR="00D518A7" w:rsidRPr="003B6AF0">
        <w:rPr>
          <w:rFonts w:ascii="Arial" w:eastAsia="Times New Roman" w:hAnsi="Arial" w:cs="Arial"/>
          <w:sz w:val="24"/>
          <w:szCs w:val="24"/>
          <w:lang w:eastAsia="es-MX"/>
        </w:rPr>
        <w:t>el</w:t>
      </w:r>
      <w:r w:rsidR="004D4214" w:rsidRPr="003B6AF0">
        <w:rPr>
          <w:rFonts w:ascii="Arial" w:eastAsia="Times New Roman" w:hAnsi="Arial" w:cs="Arial"/>
          <w:sz w:val="24"/>
          <w:szCs w:val="24"/>
          <w:lang w:eastAsia="es-MX"/>
        </w:rPr>
        <w:t xml:space="preserve"> </w:t>
      </w:r>
      <w:r w:rsidR="004D4214" w:rsidRPr="003B6AF0">
        <w:rPr>
          <w:rFonts w:ascii="Arial" w:eastAsia="Times New Roman" w:hAnsi="Arial" w:cs="Arial"/>
          <w:b/>
          <w:sz w:val="24"/>
          <w:szCs w:val="24"/>
          <w:lang w:eastAsia="es-MX"/>
        </w:rPr>
        <w:t>SECRETARIO</w:t>
      </w:r>
      <w:r w:rsidR="00D518A7" w:rsidRPr="003B6AF0">
        <w:rPr>
          <w:rFonts w:ascii="Arial" w:eastAsia="Times New Roman" w:hAnsi="Arial" w:cs="Arial"/>
          <w:b/>
          <w:sz w:val="24"/>
          <w:szCs w:val="24"/>
          <w:lang w:eastAsia="es-MX"/>
        </w:rPr>
        <w:t xml:space="preserve"> </w:t>
      </w:r>
      <w:r w:rsidRPr="003B6AF0">
        <w:rPr>
          <w:rFonts w:ascii="Arial" w:eastAsia="Times New Roman" w:hAnsi="Arial" w:cs="Arial"/>
          <w:sz w:val="24"/>
          <w:szCs w:val="24"/>
          <w:lang w:eastAsia="es-MX"/>
        </w:rPr>
        <w:t>no cumplió lo que le fue ordenado por esta Comisión de Transparencia, no obstante el apercibimiento, por lo que</w:t>
      </w:r>
      <w:r w:rsidRPr="003B6AF0">
        <w:rPr>
          <w:rFonts w:ascii="Arial" w:hAnsi="Arial" w:cs="Arial"/>
          <w:sz w:val="24"/>
          <w:szCs w:val="24"/>
        </w:rPr>
        <w:t xml:space="preserve">, se procede a determinar de manera individualizada, la participación del infractor y con base en dicha conducta se calificará la medida de apremio que proceda, ello en términos del artículo 189 de la Ley de Transparencia y Acceso a la Información Pública del Estado, </w:t>
      </w:r>
      <w:r w:rsidRPr="003B6AF0">
        <w:rPr>
          <w:rFonts w:ascii="Arial" w:hAnsi="Arial" w:cs="Arial"/>
          <w:sz w:val="24"/>
          <w:szCs w:val="24"/>
          <w:u w:val="single"/>
        </w:rPr>
        <w:t>de acuerdo a la fórmula propuesta</w:t>
      </w:r>
      <w:r w:rsidRPr="003B6AF0">
        <w:rPr>
          <w:rFonts w:ascii="Arial" w:hAnsi="Arial" w:cs="Arial"/>
          <w:sz w:val="24"/>
          <w:szCs w:val="24"/>
        </w:rPr>
        <w:t xml:space="preserve"> de conformidad con lo siguiente:</w:t>
      </w:r>
    </w:p>
    <w:p w:rsidR="00E57142" w:rsidRPr="003B6AF0" w:rsidRDefault="00E57142" w:rsidP="00E57142">
      <w:pPr>
        <w:spacing w:after="0" w:line="360" w:lineRule="auto"/>
        <w:ind w:firstLine="709"/>
        <w:jc w:val="both"/>
        <w:rPr>
          <w:rFonts w:ascii="Arial" w:eastAsia="Times New Roman" w:hAnsi="Arial" w:cs="Arial"/>
          <w:sz w:val="24"/>
          <w:szCs w:val="24"/>
          <w:lang w:eastAsia="es-MX"/>
        </w:rPr>
      </w:pPr>
    </w:p>
    <w:p w:rsidR="00E57142" w:rsidRPr="003B6AF0" w:rsidRDefault="00E57142" w:rsidP="00E57142">
      <w:pPr>
        <w:spacing w:after="0" w:line="360" w:lineRule="auto"/>
        <w:jc w:val="both"/>
        <w:rPr>
          <w:rFonts w:ascii="Arial" w:hAnsi="Arial" w:cs="Arial"/>
          <w:b/>
          <w:sz w:val="24"/>
          <w:szCs w:val="24"/>
        </w:rPr>
      </w:pPr>
      <w:r w:rsidRPr="003B6AF0">
        <w:rPr>
          <w:rFonts w:ascii="Arial" w:hAnsi="Arial" w:cs="Arial"/>
          <w:b/>
          <w:sz w:val="24"/>
          <w:szCs w:val="24"/>
        </w:rPr>
        <w:tab/>
        <w:t>Por lo que toca al artículo 189, fracción I, de la Ley de Transparencia.</w:t>
      </w:r>
    </w:p>
    <w:p w:rsidR="00E57142" w:rsidRPr="003B6AF0" w:rsidRDefault="00E57142" w:rsidP="00E57142">
      <w:pPr>
        <w:spacing w:after="0" w:line="360" w:lineRule="auto"/>
        <w:jc w:val="both"/>
        <w:rPr>
          <w:rFonts w:ascii="Arial" w:hAnsi="Arial" w:cs="Arial"/>
          <w:b/>
          <w:sz w:val="24"/>
          <w:szCs w:val="24"/>
        </w:rPr>
      </w:pPr>
    </w:p>
    <w:p w:rsidR="00E57142" w:rsidRPr="003B6AF0" w:rsidRDefault="00E57142" w:rsidP="00E57142">
      <w:pPr>
        <w:spacing w:after="0" w:line="360" w:lineRule="auto"/>
        <w:jc w:val="both"/>
        <w:rPr>
          <w:rFonts w:ascii="Arial" w:hAnsi="Arial" w:cs="Arial"/>
          <w:sz w:val="24"/>
          <w:szCs w:val="24"/>
        </w:rPr>
      </w:pPr>
      <w:r w:rsidRPr="003B6AF0">
        <w:rPr>
          <w:rFonts w:ascii="Arial" w:hAnsi="Arial" w:cs="Arial"/>
          <w:b/>
          <w:sz w:val="24"/>
          <w:szCs w:val="24"/>
        </w:rPr>
        <w:tab/>
      </w:r>
      <w:r w:rsidRPr="003B6AF0">
        <w:rPr>
          <w:rFonts w:ascii="Arial" w:hAnsi="Arial" w:cs="Arial"/>
          <w:sz w:val="24"/>
          <w:szCs w:val="24"/>
        </w:rPr>
        <w:t>Dicho precepto refiere:</w:t>
      </w:r>
    </w:p>
    <w:p w:rsidR="00E57142" w:rsidRPr="003B6AF0" w:rsidRDefault="00E57142" w:rsidP="00E57142">
      <w:pPr>
        <w:spacing w:after="0" w:line="360" w:lineRule="auto"/>
        <w:jc w:val="both"/>
        <w:rPr>
          <w:rFonts w:ascii="Arial" w:hAnsi="Arial" w:cs="Arial"/>
          <w:sz w:val="24"/>
          <w:szCs w:val="24"/>
        </w:rPr>
      </w:pPr>
    </w:p>
    <w:p w:rsidR="00E57142" w:rsidRPr="003B6AF0" w:rsidRDefault="00E57142" w:rsidP="00E57142">
      <w:pPr>
        <w:spacing w:after="0" w:line="240" w:lineRule="auto"/>
        <w:ind w:left="708"/>
        <w:jc w:val="both"/>
        <w:rPr>
          <w:rFonts w:ascii="Arial" w:hAnsi="Arial" w:cs="Arial"/>
          <w:sz w:val="20"/>
          <w:szCs w:val="20"/>
        </w:rPr>
      </w:pPr>
      <w:r w:rsidRPr="003B6AF0">
        <w:rPr>
          <w:rFonts w:ascii="Arial" w:hAnsi="Arial" w:cs="Arial"/>
          <w:b/>
          <w:sz w:val="20"/>
          <w:szCs w:val="20"/>
        </w:rPr>
        <w:t>ARTICULO 189</w:t>
      </w:r>
      <w:r w:rsidRPr="003B6AF0">
        <w:rPr>
          <w:rFonts w:ascii="Arial" w:hAnsi="Arial" w:cs="Arial"/>
          <w:sz w:val="20"/>
          <w:szCs w:val="20"/>
        </w:rPr>
        <w:t>. Las medidas de apremio y sanciones se impondrán tomando en cuenta los siguientes elementos:</w:t>
      </w:r>
    </w:p>
    <w:p w:rsidR="00E57142" w:rsidRPr="003B6AF0" w:rsidRDefault="00E57142" w:rsidP="00E57142">
      <w:pPr>
        <w:spacing w:after="0" w:line="240" w:lineRule="auto"/>
        <w:ind w:left="708"/>
        <w:jc w:val="both"/>
        <w:rPr>
          <w:rFonts w:ascii="Arial" w:hAnsi="Arial" w:cs="Arial"/>
          <w:sz w:val="20"/>
          <w:szCs w:val="20"/>
        </w:rPr>
      </w:pPr>
      <w:r w:rsidRPr="003B6AF0">
        <w:rPr>
          <w:rFonts w:ascii="Arial" w:hAnsi="Arial" w:cs="Arial"/>
          <w:b/>
          <w:sz w:val="20"/>
          <w:szCs w:val="20"/>
        </w:rPr>
        <w:t>I</w:t>
      </w:r>
      <w:r w:rsidRPr="003B6AF0">
        <w:rPr>
          <w:rFonts w:ascii="Arial" w:hAnsi="Arial" w:cs="Arial"/>
          <w:sz w:val="20"/>
          <w:szCs w:val="20"/>
        </w:rPr>
        <w:t>. La gravedad de la responsabilidad en que se incurra;</w:t>
      </w:r>
    </w:p>
    <w:p w:rsidR="00E57142" w:rsidRPr="003B6AF0" w:rsidRDefault="00E57142" w:rsidP="00E57142">
      <w:pPr>
        <w:spacing w:after="0" w:line="360" w:lineRule="auto"/>
        <w:jc w:val="both"/>
        <w:rPr>
          <w:rFonts w:ascii="Arial" w:hAnsi="Arial" w:cs="Arial"/>
          <w:sz w:val="24"/>
          <w:szCs w:val="24"/>
        </w:rPr>
      </w:pPr>
    </w:p>
    <w:p w:rsidR="00E57142" w:rsidRPr="003B6AF0" w:rsidRDefault="00E57142" w:rsidP="00E57142">
      <w:pPr>
        <w:spacing w:after="0" w:line="360" w:lineRule="auto"/>
        <w:ind w:firstLine="708"/>
        <w:jc w:val="both"/>
        <w:rPr>
          <w:rFonts w:ascii="Arial" w:hAnsi="Arial" w:cs="Arial"/>
          <w:sz w:val="24"/>
          <w:szCs w:val="24"/>
        </w:rPr>
      </w:pPr>
      <w:r w:rsidRPr="003B6AF0">
        <w:rPr>
          <w:rFonts w:ascii="Arial" w:hAnsi="Arial" w:cs="Arial"/>
          <w:sz w:val="24"/>
          <w:szCs w:val="24"/>
        </w:rPr>
        <w:t xml:space="preserve">Para lo anterior, se debe de determinar </w:t>
      </w:r>
      <w:r w:rsidRPr="003B6AF0">
        <w:rPr>
          <w:rFonts w:ascii="Arial" w:hAnsi="Arial" w:cs="Arial"/>
          <w:i/>
          <w:sz w:val="24"/>
          <w:szCs w:val="24"/>
        </w:rPr>
        <w:t>la gravedad de la responsabilidad</w:t>
      </w:r>
      <w:r w:rsidRPr="003B6AF0">
        <w:rPr>
          <w:rFonts w:ascii="Arial" w:hAnsi="Arial" w:cs="Arial"/>
          <w:sz w:val="24"/>
          <w:szCs w:val="24"/>
        </w:rPr>
        <w:t>.</w:t>
      </w:r>
    </w:p>
    <w:p w:rsidR="00E57142" w:rsidRPr="003B6AF0" w:rsidRDefault="00E57142" w:rsidP="00E57142">
      <w:pPr>
        <w:spacing w:after="0" w:line="360" w:lineRule="auto"/>
        <w:jc w:val="both"/>
        <w:rPr>
          <w:rFonts w:ascii="Arial" w:hAnsi="Arial" w:cs="Arial"/>
          <w:sz w:val="24"/>
          <w:szCs w:val="24"/>
        </w:rPr>
      </w:pPr>
    </w:p>
    <w:p w:rsidR="00E57142" w:rsidRPr="003B6AF0" w:rsidRDefault="00E57142" w:rsidP="00E57142">
      <w:pPr>
        <w:spacing w:after="0" w:line="360" w:lineRule="auto"/>
        <w:jc w:val="both"/>
        <w:rPr>
          <w:rFonts w:ascii="Arial" w:hAnsi="Arial" w:cs="Arial"/>
          <w:sz w:val="24"/>
          <w:szCs w:val="24"/>
        </w:rPr>
      </w:pPr>
      <w:r w:rsidRPr="003B6AF0">
        <w:rPr>
          <w:rFonts w:ascii="Arial" w:hAnsi="Arial" w:cs="Arial"/>
          <w:sz w:val="24"/>
          <w:szCs w:val="24"/>
        </w:rPr>
        <w:tab/>
        <w:t xml:space="preserve">Ahora bien, el hecho de que el legislador no definió qué debe entenderse por </w:t>
      </w:r>
      <w:r w:rsidRPr="003B6AF0">
        <w:rPr>
          <w:rFonts w:ascii="Arial" w:hAnsi="Arial" w:cs="Arial"/>
          <w:i/>
          <w:sz w:val="24"/>
          <w:szCs w:val="24"/>
        </w:rPr>
        <w:t>gravedad de la responsabilidad</w:t>
      </w:r>
      <w:r w:rsidRPr="003B6AF0">
        <w:rPr>
          <w:rFonts w:ascii="Arial" w:hAnsi="Arial" w:cs="Arial"/>
          <w:sz w:val="24"/>
          <w:szCs w:val="24"/>
        </w:rPr>
        <w:t>, ello para nada significa que, en el presente caso, el desacato a un mandamiento no sea grave y, tampoco que con el</w:t>
      </w:r>
      <w:r w:rsidR="00D518A7" w:rsidRPr="003B6AF0">
        <w:rPr>
          <w:rFonts w:ascii="Arial" w:hAnsi="Arial" w:cs="Arial"/>
          <w:sz w:val="24"/>
          <w:szCs w:val="24"/>
        </w:rPr>
        <w:t>lo se violente algún derecho del infractor</w:t>
      </w:r>
      <w:r w:rsidRPr="003B6AF0">
        <w:rPr>
          <w:rFonts w:ascii="Arial" w:hAnsi="Arial" w:cs="Arial"/>
          <w:sz w:val="24"/>
          <w:szCs w:val="24"/>
        </w:rPr>
        <w:t>.</w:t>
      </w:r>
    </w:p>
    <w:p w:rsidR="00E57142" w:rsidRPr="003B6AF0" w:rsidRDefault="00E57142" w:rsidP="00E57142">
      <w:pPr>
        <w:spacing w:after="0" w:line="360" w:lineRule="auto"/>
        <w:jc w:val="both"/>
        <w:rPr>
          <w:rFonts w:ascii="Arial" w:hAnsi="Arial" w:cs="Arial"/>
          <w:sz w:val="24"/>
          <w:szCs w:val="24"/>
        </w:rPr>
      </w:pPr>
    </w:p>
    <w:p w:rsidR="00E57142" w:rsidRPr="003B6AF0" w:rsidRDefault="00E57142" w:rsidP="00E57142">
      <w:pPr>
        <w:spacing w:after="0" w:line="360" w:lineRule="auto"/>
        <w:jc w:val="both"/>
        <w:rPr>
          <w:rFonts w:ascii="Arial" w:hAnsi="Arial" w:cs="Arial"/>
          <w:sz w:val="24"/>
          <w:szCs w:val="24"/>
        </w:rPr>
      </w:pPr>
      <w:r w:rsidRPr="003B6AF0">
        <w:rPr>
          <w:rFonts w:ascii="Arial" w:hAnsi="Arial" w:cs="Arial"/>
          <w:sz w:val="24"/>
          <w:szCs w:val="24"/>
        </w:rPr>
        <w:tab/>
        <w:t xml:space="preserve">Lo anterior es de conformidad con la </w:t>
      </w:r>
      <w:r w:rsidRPr="003B6AF0">
        <w:rPr>
          <w:rFonts w:ascii="Arial" w:hAnsi="Arial" w:cs="Arial"/>
          <w:b/>
          <w:sz w:val="24"/>
          <w:szCs w:val="24"/>
        </w:rPr>
        <w:t>jurisprudencia 2a./J. 190/2010</w:t>
      </w:r>
      <w:r w:rsidRPr="003B6AF0">
        <w:rPr>
          <w:rStyle w:val="Refdenotaalpie"/>
          <w:rFonts w:ascii="Arial" w:hAnsi="Arial" w:cs="Arial"/>
          <w:sz w:val="24"/>
          <w:szCs w:val="24"/>
        </w:rPr>
        <w:footnoteReference w:id="10"/>
      </w:r>
      <w:r w:rsidRPr="003B6AF0">
        <w:rPr>
          <w:rFonts w:ascii="Arial" w:hAnsi="Arial" w:cs="Arial"/>
          <w:sz w:val="24"/>
          <w:szCs w:val="24"/>
        </w:rPr>
        <w:t xml:space="preserve"> sustentada por la Segunda Sala de la Suprema Corte de Justicia de la Nación, cuyo rubro y texto es: </w:t>
      </w:r>
    </w:p>
    <w:p w:rsidR="00E57142" w:rsidRPr="003B6AF0" w:rsidRDefault="00E57142" w:rsidP="00E57142">
      <w:pPr>
        <w:spacing w:after="0" w:line="360" w:lineRule="auto"/>
        <w:jc w:val="both"/>
        <w:rPr>
          <w:rFonts w:ascii="Arial" w:hAnsi="Arial" w:cs="Arial"/>
          <w:sz w:val="24"/>
          <w:szCs w:val="24"/>
        </w:rPr>
      </w:pPr>
    </w:p>
    <w:p w:rsidR="00E57142" w:rsidRPr="003B6AF0" w:rsidRDefault="00E57142" w:rsidP="00E57142">
      <w:pPr>
        <w:spacing w:after="0" w:line="240" w:lineRule="auto"/>
        <w:ind w:left="708"/>
        <w:jc w:val="both"/>
        <w:rPr>
          <w:rFonts w:ascii="Arial" w:hAnsi="Arial" w:cs="Arial"/>
          <w:sz w:val="20"/>
          <w:szCs w:val="20"/>
        </w:rPr>
      </w:pPr>
      <w:r w:rsidRPr="003B6AF0">
        <w:rPr>
          <w:rFonts w:ascii="Arial" w:hAnsi="Arial" w:cs="Arial"/>
          <w:b/>
          <w:sz w:val="20"/>
          <w:szCs w:val="20"/>
        </w:rPr>
        <w:t>RESPONSABILIDADES DE LOS SERVIDORES PÚBLICOS DEL ESTADO DE JALISCO. LOS ARTÍCULOS 61 Y 64 DE LA LEY RELATIVA, NO VIOLAN LAS GARANTÍAS DE LEGALIDAD Y SEGURIDAD JURÍDICA</w:t>
      </w:r>
      <w:r w:rsidRPr="003B6AF0">
        <w:rPr>
          <w:rFonts w:ascii="Arial" w:hAnsi="Arial" w:cs="Arial"/>
          <w:sz w:val="20"/>
          <w:szCs w:val="20"/>
        </w:rPr>
        <w:t>.</w:t>
      </w:r>
    </w:p>
    <w:p w:rsidR="00E57142" w:rsidRPr="003B6AF0" w:rsidRDefault="00E57142" w:rsidP="00E57142">
      <w:pPr>
        <w:spacing w:after="0" w:line="240" w:lineRule="auto"/>
        <w:ind w:left="708"/>
        <w:jc w:val="both"/>
        <w:rPr>
          <w:rFonts w:ascii="Arial" w:hAnsi="Arial" w:cs="Arial"/>
          <w:sz w:val="20"/>
          <w:szCs w:val="20"/>
        </w:rPr>
      </w:pPr>
      <w:r w:rsidRPr="003B6AF0">
        <w:rPr>
          <w:rFonts w:ascii="Arial" w:hAnsi="Arial" w:cs="Arial"/>
          <w:sz w:val="20"/>
          <w:szCs w:val="20"/>
        </w:rPr>
        <w:t>Los citados preceptos no violan las garantías de legalidad y seguridad jurídica contenidas en los artículos 14 y 16 de la Constitución Política de los Estados Unidos Mexicanos, por el hecho de no establecer un parámetro que indique los grados de gravedad de la infracción en que puede incurrir el servidor público en el desempeño de su empleo, cargo o comisión, y no prever específicamente, en el artículo 64 de la Ley de Responsabilidades de los Servidores Públicos del Estado de Jalisco, la sanción correspondiente a las infracciones precisadas en el artículo 61 de dicha Ley, ya que de los enunciados normativos se advierten otros indicadores que permiten a la autoridad administrativa determinarlos toda vez que, conforme a su contenido, para imponer las sanciones, debe tomar en cuenta la gravedad de la responsabilidad en que se incurra. Además, los citados preceptos no constituyen elementos aislados a partir de los cuales la autoridad pueda determinar arbitrariamente la sanción correspondiente, sino que debe ser proporcional en tanto que habrá de ponderarla objetivamente con las demás fracciones del artículo 61 del ordenamiento citado y, en especial, con el contenido de su artículo 72, lo cual acota sus atribuciones para imponer la sanción.</w:t>
      </w:r>
    </w:p>
    <w:p w:rsidR="00E57142" w:rsidRPr="003B6AF0" w:rsidRDefault="00E57142" w:rsidP="00E57142">
      <w:pPr>
        <w:spacing w:after="0" w:line="360" w:lineRule="auto"/>
        <w:jc w:val="both"/>
        <w:rPr>
          <w:rFonts w:ascii="Arial" w:hAnsi="Arial" w:cs="Arial"/>
          <w:sz w:val="24"/>
          <w:szCs w:val="24"/>
        </w:rPr>
      </w:pPr>
    </w:p>
    <w:p w:rsidR="00E57142" w:rsidRPr="003B6AF0" w:rsidRDefault="00E57142" w:rsidP="00E57142">
      <w:pPr>
        <w:spacing w:after="0" w:line="360" w:lineRule="auto"/>
        <w:jc w:val="both"/>
        <w:rPr>
          <w:rFonts w:ascii="Arial" w:hAnsi="Arial" w:cs="Arial"/>
          <w:sz w:val="24"/>
          <w:szCs w:val="24"/>
        </w:rPr>
      </w:pPr>
      <w:r w:rsidRPr="003B6AF0">
        <w:rPr>
          <w:rFonts w:ascii="Arial" w:hAnsi="Arial" w:cs="Arial"/>
          <w:sz w:val="24"/>
          <w:szCs w:val="24"/>
        </w:rPr>
        <w:tab/>
        <w:t>De ahí que, en el caso a juicio de esta CEGAIP en el presente asunto la conducta desplegada por la persona involucrada conlleva una gravedad ya que no fue responsable en atender un requerimiento formulado.</w:t>
      </w:r>
    </w:p>
    <w:p w:rsidR="00E57142" w:rsidRPr="003B6AF0" w:rsidRDefault="00E57142" w:rsidP="00E57142">
      <w:pPr>
        <w:spacing w:after="0" w:line="360" w:lineRule="auto"/>
        <w:jc w:val="both"/>
        <w:rPr>
          <w:rFonts w:ascii="Arial" w:hAnsi="Arial" w:cs="Arial"/>
          <w:sz w:val="24"/>
          <w:szCs w:val="24"/>
        </w:rPr>
      </w:pPr>
    </w:p>
    <w:p w:rsidR="00E57142" w:rsidRPr="003B6AF0" w:rsidRDefault="00E57142" w:rsidP="00E57142">
      <w:pPr>
        <w:spacing w:after="0" w:line="360" w:lineRule="auto"/>
        <w:jc w:val="both"/>
        <w:rPr>
          <w:rFonts w:ascii="Arial" w:hAnsi="Arial" w:cs="Arial"/>
          <w:sz w:val="24"/>
          <w:szCs w:val="24"/>
        </w:rPr>
      </w:pPr>
      <w:r w:rsidRPr="003B6AF0">
        <w:rPr>
          <w:rFonts w:ascii="Arial" w:hAnsi="Arial" w:cs="Arial"/>
          <w:sz w:val="24"/>
          <w:szCs w:val="24"/>
        </w:rPr>
        <w:tab/>
        <w:t>En efecto no se debe de perder de vista que, la responsabilidad de acatar el requeri</w:t>
      </w:r>
      <w:r w:rsidR="00D518A7" w:rsidRPr="003B6AF0">
        <w:rPr>
          <w:rFonts w:ascii="Arial" w:hAnsi="Arial" w:cs="Arial"/>
          <w:sz w:val="24"/>
          <w:szCs w:val="24"/>
        </w:rPr>
        <w:t>miento fue del</w:t>
      </w:r>
      <w:r w:rsidRPr="003B6AF0">
        <w:rPr>
          <w:rFonts w:ascii="Arial" w:hAnsi="Arial" w:cs="Arial"/>
          <w:sz w:val="24"/>
          <w:szCs w:val="24"/>
        </w:rPr>
        <w:t xml:space="preserve"> </w:t>
      </w:r>
      <w:r w:rsidR="00D518A7" w:rsidRPr="003B6AF0">
        <w:rPr>
          <w:rFonts w:ascii="Arial" w:hAnsi="Arial" w:cs="Arial"/>
          <w:b/>
          <w:sz w:val="24"/>
          <w:szCs w:val="24"/>
        </w:rPr>
        <w:t>SECRETARIO</w:t>
      </w:r>
      <w:r w:rsidRPr="003B6AF0">
        <w:rPr>
          <w:rFonts w:ascii="Arial" w:hAnsi="Arial" w:cs="Arial"/>
          <w:sz w:val="24"/>
          <w:szCs w:val="24"/>
        </w:rPr>
        <w:t>.</w:t>
      </w:r>
    </w:p>
    <w:p w:rsidR="00E57142" w:rsidRPr="003B6AF0" w:rsidRDefault="00E57142" w:rsidP="00E57142">
      <w:pPr>
        <w:spacing w:after="0" w:line="360" w:lineRule="auto"/>
        <w:jc w:val="both"/>
        <w:rPr>
          <w:rFonts w:ascii="Arial" w:hAnsi="Arial" w:cs="Arial"/>
          <w:sz w:val="24"/>
          <w:szCs w:val="24"/>
        </w:rPr>
      </w:pPr>
    </w:p>
    <w:p w:rsidR="00E57142" w:rsidRPr="003B6AF0" w:rsidRDefault="00E57142" w:rsidP="00E57142">
      <w:pPr>
        <w:spacing w:after="0" w:line="360" w:lineRule="auto"/>
        <w:jc w:val="both"/>
        <w:rPr>
          <w:rFonts w:ascii="Arial" w:hAnsi="Arial" w:cs="Arial"/>
          <w:sz w:val="24"/>
          <w:szCs w:val="24"/>
        </w:rPr>
      </w:pPr>
      <w:r w:rsidRPr="003B6AF0">
        <w:rPr>
          <w:rFonts w:ascii="Arial" w:hAnsi="Arial" w:cs="Arial"/>
          <w:sz w:val="24"/>
          <w:szCs w:val="24"/>
        </w:rPr>
        <w:tab/>
        <w:t>Ahora, ese requerimiento fue precisamente para cumplir con los postulados del artículo 6°, apartado A de la Constitución Política de los Estados Unidos Mexicanos.</w:t>
      </w:r>
    </w:p>
    <w:p w:rsidR="00E57142" w:rsidRPr="003B6AF0" w:rsidRDefault="00E57142" w:rsidP="00E57142">
      <w:pPr>
        <w:spacing w:after="0" w:line="360" w:lineRule="auto"/>
        <w:jc w:val="both"/>
        <w:rPr>
          <w:rFonts w:ascii="Arial" w:hAnsi="Arial" w:cs="Arial"/>
          <w:sz w:val="24"/>
          <w:szCs w:val="24"/>
        </w:rPr>
      </w:pPr>
    </w:p>
    <w:p w:rsidR="00E57142" w:rsidRPr="003B6AF0" w:rsidRDefault="00E57142" w:rsidP="00E57142">
      <w:pPr>
        <w:spacing w:after="0" w:line="360" w:lineRule="auto"/>
        <w:jc w:val="both"/>
        <w:rPr>
          <w:rFonts w:ascii="Arial" w:hAnsi="Arial" w:cs="Arial"/>
          <w:sz w:val="24"/>
          <w:szCs w:val="24"/>
        </w:rPr>
      </w:pPr>
      <w:r w:rsidRPr="003B6AF0">
        <w:rPr>
          <w:rFonts w:ascii="Arial" w:hAnsi="Arial" w:cs="Arial"/>
          <w:sz w:val="24"/>
          <w:szCs w:val="24"/>
        </w:rPr>
        <w:tab/>
        <w:t xml:space="preserve">Luego, un principio general de derecho es un enunciado normativo que expresa un juicio deontológico acerca de la conducta a seguir en cierta situación o sobre otras normas del ordenamiento jurídico. </w:t>
      </w:r>
    </w:p>
    <w:p w:rsidR="00E57142" w:rsidRPr="003B6AF0" w:rsidRDefault="00E57142" w:rsidP="00E57142">
      <w:pPr>
        <w:spacing w:after="0" w:line="360" w:lineRule="auto"/>
        <w:jc w:val="both"/>
        <w:rPr>
          <w:rFonts w:ascii="Arial" w:hAnsi="Arial" w:cs="Arial"/>
          <w:sz w:val="24"/>
          <w:szCs w:val="24"/>
        </w:rPr>
      </w:pPr>
    </w:p>
    <w:p w:rsidR="00E57142" w:rsidRPr="003B6AF0" w:rsidRDefault="00E57142" w:rsidP="00E57142">
      <w:pPr>
        <w:spacing w:after="0" w:line="360" w:lineRule="auto"/>
        <w:jc w:val="both"/>
        <w:rPr>
          <w:rFonts w:ascii="Arial" w:hAnsi="Arial" w:cs="Arial"/>
          <w:sz w:val="24"/>
          <w:szCs w:val="24"/>
        </w:rPr>
      </w:pPr>
      <w:r w:rsidRPr="003B6AF0">
        <w:rPr>
          <w:rFonts w:ascii="Arial" w:hAnsi="Arial" w:cs="Arial"/>
          <w:sz w:val="24"/>
          <w:szCs w:val="24"/>
        </w:rPr>
        <w:tab/>
        <w:t>Así, el artículo 6°, cuarto párrafo, apartado A, fracciones I y V</w:t>
      </w:r>
      <w:r w:rsidRPr="003B6AF0">
        <w:rPr>
          <w:rStyle w:val="Refdenotaalpie"/>
          <w:rFonts w:ascii="Arial" w:hAnsi="Arial" w:cs="Arial"/>
          <w:sz w:val="24"/>
          <w:szCs w:val="24"/>
        </w:rPr>
        <w:footnoteReference w:id="11"/>
      </w:r>
      <w:r w:rsidRPr="003B6AF0">
        <w:rPr>
          <w:rFonts w:ascii="Arial" w:hAnsi="Arial" w:cs="Arial"/>
          <w:sz w:val="24"/>
          <w:szCs w:val="24"/>
        </w:rPr>
        <w:t>, de la Constitución Política de los Estados Unidos Mexicanos prevén, por un lado, el principio de máxima publicidad y, por otro lado, prevé las bases para que la información de los sujetos obligados fuera publicada en los medios electrónicos.</w:t>
      </w:r>
    </w:p>
    <w:p w:rsidR="00E57142" w:rsidRPr="003B6AF0" w:rsidRDefault="00E57142" w:rsidP="00E57142">
      <w:pPr>
        <w:spacing w:after="0" w:line="360" w:lineRule="auto"/>
        <w:jc w:val="both"/>
        <w:rPr>
          <w:rFonts w:ascii="Arial" w:hAnsi="Arial" w:cs="Arial"/>
          <w:sz w:val="24"/>
          <w:szCs w:val="24"/>
        </w:rPr>
      </w:pPr>
      <w:r w:rsidRPr="003B6AF0">
        <w:rPr>
          <w:rFonts w:ascii="Arial" w:hAnsi="Arial" w:cs="Arial"/>
          <w:sz w:val="24"/>
          <w:szCs w:val="24"/>
        </w:rPr>
        <w:t xml:space="preserve"> </w:t>
      </w:r>
    </w:p>
    <w:p w:rsidR="00E57142" w:rsidRPr="003B6AF0" w:rsidRDefault="00E57142" w:rsidP="00E57142">
      <w:pPr>
        <w:spacing w:after="0" w:line="360" w:lineRule="auto"/>
        <w:jc w:val="both"/>
        <w:rPr>
          <w:rFonts w:ascii="Arial" w:hAnsi="Arial" w:cs="Arial"/>
          <w:sz w:val="24"/>
          <w:szCs w:val="24"/>
        </w:rPr>
      </w:pPr>
      <w:r w:rsidRPr="003B6AF0">
        <w:rPr>
          <w:rFonts w:ascii="Arial" w:hAnsi="Arial" w:cs="Arial"/>
          <w:sz w:val="24"/>
          <w:szCs w:val="24"/>
        </w:rPr>
        <w:tab/>
        <w:t>Por tanto, cada uno de esos enunciados, es un criterio que expresa un deber de conducta que conlleva una responsabilidad de hacer, en el caso, de publicar información por disposición de un mandato constitucional.</w:t>
      </w:r>
    </w:p>
    <w:p w:rsidR="00E57142" w:rsidRPr="003B6AF0" w:rsidRDefault="00E57142" w:rsidP="00E57142">
      <w:pPr>
        <w:spacing w:after="0" w:line="360" w:lineRule="auto"/>
        <w:ind w:firstLine="708"/>
        <w:jc w:val="both"/>
        <w:rPr>
          <w:rFonts w:ascii="Arial" w:hAnsi="Arial" w:cs="Arial"/>
          <w:sz w:val="24"/>
          <w:szCs w:val="24"/>
        </w:rPr>
      </w:pPr>
    </w:p>
    <w:p w:rsidR="00E57142" w:rsidRPr="003B6AF0" w:rsidRDefault="00E57142" w:rsidP="00E57142">
      <w:pPr>
        <w:spacing w:after="0" w:line="360" w:lineRule="auto"/>
        <w:ind w:firstLine="708"/>
        <w:jc w:val="both"/>
        <w:rPr>
          <w:rFonts w:ascii="Arial" w:hAnsi="Arial" w:cs="Arial"/>
          <w:sz w:val="24"/>
          <w:szCs w:val="24"/>
        </w:rPr>
      </w:pPr>
      <w:r w:rsidRPr="003B6AF0">
        <w:rPr>
          <w:rFonts w:ascii="Arial" w:hAnsi="Arial" w:cs="Arial"/>
          <w:sz w:val="24"/>
          <w:szCs w:val="24"/>
        </w:rPr>
        <w:t>Por lo que toca a la normatividad local, el principio de máxima publicidad, está contemplado en los artículos 7°, 8°, fracciones II y VI, 60, 62, 63 y 74</w:t>
      </w:r>
      <w:r w:rsidRPr="003B6AF0">
        <w:rPr>
          <w:rStyle w:val="Refdenotaalpie"/>
          <w:rFonts w:ascii="Arial" w:hAnsi="Arial" w:cs="Arial"/>
          <w:sz w:val="24"/>
          <w:szCs w:val="24"/>
        </w:rPr>
        <w:footnoteReference w:id="12"/>
      </w:r>
      <w:r w:rsidRPr="003B6AF0">
        <w:rPr>
          <w:rFonts w:ascii="Arial" w:hAnsi="Arial" w:cs="Arial"/>
          <w:sz w:val="24"/>
          <w:szCs w:val="24"/>
        </w:rPr>
        <w:t xml:space="preserve"> de la Ley de Transparencia y Acceso a la Información Pública del </w:t>
      </w:r>
      <w:r w:rsidRPr="003B6AF0">
        <w:rPr>
          <w:rFonts w:ascii="Arial" w:hAnsi="Arial" w:cs="Arial"/>
          <w:sz w:val="24"/>
          <w:szCs w:val="24"/>
        </w:rPr>
        <w:lastRenderedPageBreak/>
        <w:t>Estado, en donde se reitera que dicho principio consiste, en esencia, que toda la información en posesión de los sujetos obligados además de ser pública, será completa, oportuna y accesible, pero sobre todo deben permitir que la información pública se difunda en medios electrónicos que facilite su reproducción directa por el interesado o solicitante.</w:t>
      </w:r>
    </w:p>
    <w:p w:rsidR="00E57142" w:rsidRPr="003B6AF0" w:rsidRDefault="00E57142" w:rsidP="00E57142">
      <w:pPr>
        <w:spacing w:after="0" w:line="360" w:lineRule="auto"/>
        <w:jc w:val="both"/>
        <w:rPr>
          <w:rFonts w:ascii="Arial" w:hAnsi="Arial" w:cs="Arial"/>
          <w:sz w:val="24"/>
          <w:szCs w:val="24"/>
        </w:rPr>
      </w:pPr>
    </w:p>
    <w:p w:rsidR="00E57142" w:rsidRPr="003B6AF0" w:rsidRDefault="00E57142" w:rsidP="00E57142">
      <w:pPr>
        <w:spacing w:after="0" w:line="360" w:lineRule="auto"/>
        <w:jc w:val="both"/>
        <w:rPr>
          <w:rFonts w:ascii="Arial" w:hAnsi="Arial" w:cs="Arial"/>
          <w:sz w:val="24"/>
          <w:szCs w:val="24"/>
        </w:rPr>
      </w:pPr>
      <w:r w:rsidRPr="003B6AF0">
        <w:rPr>
          <w:rFonts w:ascii="Arial" w:hAnsi="Arial" w:cs="Arial"/>
          <w:sz w:val="24"/>
          <w:szCs w:val="24"/>
        </w:rPr>
        <w:tab/>
        <w:t xml:space="preserve">Lo anterior, es decir, sobre los principios aludidos, incluso se sostiene con la tesis I.8o.A.131 A sustentada por el Octavo Tribunal en Materia Administrativa del Primer Circuito, localizable en el Semanario Judicial de la Federación y su Gaceta, novena época, julio de 2007, tomo XXVI, página 3345, cuyo rubro y texto es: </w:t>
      </w:r>
    </w:p>
    <w:p w:rsidR="00E57142" w:rsidRPr="003B6AF0" w:rsidRDefault="00E57142" w:rsidP="00E57142">
      <w:pPr>
        <w:spacing w:after="0" w:line="360" w:lineRule="auto"/>
        <w:jc w:val="both"/>
        <w:rPr>
          <w:rFonts w:ascii="Arial" w:hAnsi="Arial" w:cs="Arial"/>
          <w:sz w:val="24"/>
          <w:szCs w:val="24"/>
        </w:rPr>
      </w:pPr>
    </w:p>
    <w:p w:rsidR="00E57142" w:rsidRPr="003B6AF0" w:rsidRDefault="00E57142" w:rsidP="00E57142">
      <w:pPr>
        <w:spacing w:after="0" w:line="240" w:lineRule="auto"/>
        <w:ind w:left="708"/>
        <w:jc w:val="both"/>
        <w:rPr>
          <w:rFonts w:ascii="Arial" w:hAnsi="Arial" w:cs="Arial"/>
          <w:sz w:val="24"/>
          <w:szCs w:val="24"/>
        </w:rPr>
      </w:pPr>
      <w:r w:rsidRPr="003B6AF0">
        <w:rPr>
          <w:rFonts w:ascii="Arial" w:hAnsi="Arial" w:cs="Arial"/>
          <w:b/>
          <w:sz w:val="20"/>
          <w:szCs w:val="20"/>
        </w:rPr>
        <w:t>TRANSPARENCIA Y ACCESO A LA INFORMACIÓN PÚBLICA GUBERNAMENTAL. PRINCIPIOS FUNDAMENTALES QUE RIGEN ESE DERECHO</w:t>
      </w:r>
      <w:r w:rsidRPr="003B6AF0">
        <w:rPr>
          <w:rFonts w:ascii="Arial" w:hAnsi="Arial" w:cs="Arial"/>
          <w:sz w:val="20"/>
          <w:szCs w:val="20"/>
        </w:rPr>
        <w:t xml:space="preserve">. De la declaración conjunta adoptada el 6 de diciembre de 2004 por el relator especial de las Naciones Unidas para la libertad de opinión y expresión, el representante de la Organización para la Seguridad y Cooperación en Europa para la Libertad de los Medios de Comunicación y el relator especial de la Organización de los Estados Americanos para la libertad de expresión, aplicable a la materia en virtud de lo dispuesto en el artículo 6 de la Ley Federal de Transparencia y Acceso a la Información Pública Gubernamental, se </w:t>
      </w:r>
      <w:r w:rsidRPr="003B6AF0">
        <w:rPr>
          <w:rFonts w:ascii="Arial" w:hAnsi="Arial" w:cs="Arial"/>
          <w:b/>
          <w:sz w:val="20"/>
          <w:szCs w:val="20"/>
        </w:rPr>
        <w:t>advierten como principios básicos</w:t>
      </w:r>
      <w:r w:rsidRPr="003B6AF0">
        <w:rPr>
          <w:rFonts w:ascii="Arial" w:hAnsi="Arial" w:cs="Arial"/>
          <w:sz w:val="20"/>
          <w:szCs w:val="20"/>
        </w:rPr>
        <w:t xml:space="preserve"> que rigen el acceso a la información los siguientes: 1. El derecho de acceso a ésta es un derecho humano fundamental; 2. El proceso para acceder a la información pública deberá ser simple, rápido y gratuito o de bajo costo; y, 3. Deberá estar sujeto a un sistema restringido de excepciones, las que sólo se aplicarán cuando exista el riesgo de daño sustancial a los intereses protegidos y cuando ese daño sea mayor que el interés público en general de tener acceso a la información; mientras que del análisis sistemático de los artículos 2, 6, 7, 13, 14 y 18 de la Ley Federal de Transparencia y Acceso a la Información Pública Gubernamental, se desprenden los siguientes: 1. La información de los Poderes de la Unión, órganos constitucionales autónomos, tribunales administrativos federales y cualquier otro órgano federal es pública y debe ser accesible para la sociedad, salvo que en los términos de la propia ley se demuestre en forma clara y debidamente sustentada que amerita clasificarse como reservada o confidencial y 2. Que el derecho de acceso a la información es universal</w:t>
      </w:r>
      <w:r w:rsidRPr="003B6AF0">
        <w:rPr>
          <w:rFonts w:ascii="Arial" w:hAnsi="Arial" w:cs="Arial"/>
          <w:sz w:val="24"/>
          <w:szCs w:val="24"/>
        </w:rPr>
        <w:t>.</w:t>
      </w:r>
    </w:p>
    <w:p w:rsidR="00E57142" w:rsidRPr="003B6AF0" w:rsidRDefault="00E57142" w:rsidP="00E57142">
      <w:pPr>
        <w:spacing w:after="0" w:line="360" w:lineRule="auto"/>
        <w:jc w:val="both"/>
        <w:rPr>
          <w:rFonts w:ascii="Arial" w:hAnsi="Arial" w:cs="Arial"/>
          <w:sz w:val="24"/>
          <w:szCs w:val="24"/>
        </w:rPr>
      </w:pPr>
    </w:p>
    <w:p w:rsidR="00E57142" w:rsidRPr="003B6AF0" w:rsidRDefault="00E57142" w:rsidP="00E57142">
      <w:pPr>
        <w:spacing w:after="0" w:line="360" w:lineRule="auto"/>
        <w:jc w:val="both"/>
        <w:rPr>
          <w:rFonts w:ascii="Arial" w:hAnsi="Arial" w:cs="Arial"/>
          <w:sz w:val="24"/>
          <w:szCs w:val="24"/>
        </w:rPr>
      </w:pPr>
      <w:r w:rsidRPr="003B6AF0">
        <w:rPr>
          <w:rFonts w:ascii="Arial" w:hAnsi="Arial" w:cs="Arial"/>
          <w:sz w:val="24"/>
          <w:szCs w:val="24"/>
        </w:rPr>
        <w:lastRenderedPageBreak/>
        <w:tab/>
        <w:t xml:space="preserve">Así como la tesis I.4o.A.40 A (10a.)  sustentada por el Cuarto Tribunal Colegiado en Materia Administrativa del Primer Circuito, localizable en el Semanario Judicial de la Federación y su Gaceta, décima época, marzo de 2013, libro XVIII, tomo 3, página 1899, cuyo título y contenido es: </w:t>
      </w:r>
    </w:p>
    <w:p w:rsidR="00E57142" w:rsidRPr="003B6AF0" w:rsidRDefault="00E57142" w:rsidP="00E57142">
      <w:pPr>
        <w:spacing w:after="0" w:line="360" w:lineRule="auto"/>
        <w:jc w:val="both"/>
        <w:rPr>
          <w:rFonts w:ascii="Arial" w:hAnsi="Arial" w:cs="Arial"/>
          <w:sz w:val="24"/>
          <w:szCs w:val="24"/>
        </w:rPr>
      </w:pPr>
    </w:p>
    <w:p w:rsidR="00E57142" w:rsidRPr="003B6AF0" w:rsidRDefault="00E57142" w:rsidP="00E57142">
      <w:pPr>
        <w:spacing w:after="0" w:line="240" w:lineRule="auto"/>
        <w:ind w:left="708"/>
        <w:jc w:val="both"/>
        <w:rPr>
          <w:rFonts w:ascii="Arial" w:hAnsi="Arial" w:cs="Arial"/>
          <w:sz w:val="24"/>
          <w:szCs w:val="24"/>
        </w:rPr>
      </w:pPr>
      <w:r w:rsidRPr="003B6AF0">
        <w:rPr>
          <w:rFonts w:ascii="Arial" w:hAnsi="Arial" w:cs="Arial"/>
          <w:b/>
          <w:sz w:val="20"/>
          <w:szCs w:val="20"/>
        </w:rPr>
        <w:t>ACCESO A LA INFORMACIÓN. IMPLICACIÓN DEL PRINCIPIO DE MÁXIMA PUBLICIDAD EN EL DERECHO FUNDAMENTAL RELATIVO</w:t>
      </w:r>
      <w:r w:rsidRPr="003B6AF0">
        <w:rPr>
          <w:rFonts w:ascii="Arial" w:hAnsi="Arial" w:cs="Arial"/>
          <w:sz w:val="20"/>
          <w:szCs w:val="20"/>
        </w:rPr>
        <w:t xml:space="preserve">. Del artículo 6o. de la Constitución Política de los Estados Unidos Mexicanos se advierte que el Estado Mexicano está constreñido a publicitar sus actos, pues se reconoce el derecho fundamental de los ciudadanos a acceder a la información que obra en poder de la autoridad, que como lo ha expuesto el Pleno de la Suprema Corte de Justicia de la Nación en la tesis P./J. 54/2008, publicada en el Semanario Judicial de la Federación y su Gaceta, Novena Época, Tomo XXVII, junio de 2008, página 743, de rubro: "ACCESO A LA INFORMACIÓN. SU NATURALEZA COMO GARANTÍAS INDIVIDUAL Y SOCIAL.", contiene una doble dimensión: individual y social. En su primer aspecto, cumple con la función de maximizar el campo de la autonomía personal, posibilitando el ejercicio de la libertad de expresión en un contexto de mayor diversidad de datos, voces y opiniones, mientras que en el segundo, brinda un derecho colectivo o social que tiende a revelar el empleo instrumental de la información no sólo como factor de autorrealización personal, sino como un mecanismo de control institucional, pues se trata de un derecho fundado en una de las características principales del gobierno republicano, que es la publicidad de los actos de gobierno y la transparencia en el actuar de la administración, conducente y necesaria para la rendición de cuentas. Por ello, </w:t>
      </w:r>
      <w:r w:rsidRPr="003B6AF0">
        <w:rPr>
          <w:rFonts w:ascii="Arial" w:hAnsi="Arial" w:cs="Arial"/>
          <w:b/>
          <w:sz w:val="20"/>
          <w:szCs w:val="20"/>
        </w:rPr>
        <w:t>el principio de máxima publicidad incorporado en el texto constitucional</w:t>
      </w:r>
      <w:r w:rsidRPr="003B6AF0">
        <w:rPr>
          <w:rFonts w:ascii="Arial" w:hAnsi="Arial" w:cs="Arial"/>
          <w:sz w:val="20"/>
          <w:szCs w:val="20"/>
        </w:rPr>
        <w:t>, implica para cualquier autoridad, realizar un manejo de la información bajo la premisa inicial que toda ella es pública y sólo por excepción, en los casos expresamente previstos en la legislación secundaria y justificados bajo determinadas circunstancias, se podrá clasificar como confidencial o reservada, esto es, considerarla con una calidad diversa</w:t>
      </w:r>
      <w:r w:rsidRPr="003B6AF0">
        <w:rPr>
          <w:rFonts w:ascii="Arial" w:hAnsi="Arial" w:cs="Arial"/>
          <w:sz w:val="24"/>
          <w:szCs w:val="24"/>
        </w:rPr>
        <w:t>.</w:t>
      </w:r>
    </w:p>
    <w:p w:rsidR="00E57142" w:rsidRPr="003B6AF0" w:rsidRDefault="00E57142" w:rsidP="00E57142">
      <w:pPr>
        <w:spacing w:after="0" w:line="360" w:lineRule="auto"/>
        <w:jc w:val="both"/>
        <w:rPr>
          <w:rFonts w:ascii="Arial" w:hAnsi="Arial" w:cs="Arial"/>
          <w:sz w:val="24"/>
          <w:szCs w:val="24"/>
        </w:rPr>
      </w:pPr>
    </w:p>
    <w:p w:rsidR="00E57142" w:rsidRPr="003B6AF0" w:rsidRDefault="00E57142" w:rsidP="00E57142">
      <w:pPr>
        <w:spacing w:after="0" w:line="360" w:lineRule="auto"/>
        <w:jc w:val="both"/>
        <w:rPr>
          <w:rFonts w:ascii="Arial" w:hAnsi="Arial" w:cs="Arial"/>
          <w:sz w:val="24"/>
          <w:szCs w:val="24"/>
        </w:rPr>
      </w:pPr>
      <w:r w:rsidRPr="003B6AF0">
        <w:rPr>
          <w:rFonts w:ascii="Arial" w:hAnsi="Arial" w:cs="Arial"/>
          <w:sz w:val="24"/>
          <w:szCs w:val="24"/>
        </w:rPr>
        <w:tab/>
        <w:t xml:space="preserve">Tesis que son aplicables dados que, precisamente los tribunales federales, no sólo hacen referencia a los principios previstos en la materia de acceso a la información, </w:t>
      </w:r>
      <w:r w:rsidRPr="003B6AF0">
        <w:rPr>
          <w:rFonts w:ascii="Arial" w:hAnsi="Arial" w:cs="Arial"/>
          <w:b/>
          <w:sz w:val="24"/>
          <w:szCs w:val="24"/>
        </w:rPr>
        <w:t>sino además la obligatoriedad de aplicarlos</w:t>
      </w:r>
      <w:r w:rsidRPr="003B6AF0">
        <w:rPr>
          <w:rFonts w:ascii="Arial" w:hAnsi="Arial" w:cs="Arial"/>
          <w:sz w:val="24"/>
          <w:szCs w:val="24"/>
        </w:rPr>
        <w:t>.</w:t>
      </w:r>
      <w:r w:rsidRPr="003B6AF0">
        <w:rPr>
          <w:rFonts w:ascii="Arial" w:hAnsi="Arial" w:cs="Arial"/>
          <w:sz w:val="24"/>
          <w:szCs w:val="24"/>
        </w:rPr>
        <w:tab/>
      </w:r>
    </w:p>
    <w:p w:rsidR="00E57142" w:rsidRPr="003B6AF0" w:rsidRDefault="00E57142" w:rsidP="00E57142">
      <w:pPr>
        <w:spacing w:after="0" w:line="360" w:lineRule="auto"/>
        <w:jc w:val="both"/>
        <w:rPr>
          <w:rFonts w:ascii="Arial" w:hAnsi="Arial" w:cs="Arial"/>
          <w:sz w:val="24"/>
          <w:szCs w:val="24"/>
        </w:rPr>
      </w:pPr>
    </w:p>
    <w:p w:rsidR="00E57142" w:rsidRPr="003B6AF0" w:rsidRDefault="00E57142" w:rsidP="00E57142">
      <w:pPr>
        <w:spacing w:after="0" w:line="360" w:lineRule="auto"/>
        <w:jc w:val="both"/>
        <w:rPr>
          <w:rFonts w:ascii="Arial" w:eastAsia="Times New Roman" w:hAnsi="Arial" w:cs="Arial"/>
          <w:sz w:val="24"/>
          <w:szCs w:val="24"/>
          <w:lang w:eastAsia="es-MX"/>
        </w:rPr>
      </w:pPr>
      <w:r w:rsidRPr="003B6AF0">
        <w:rPr>
          <w:rFonts w:ascii="Arial" w:hAnsi="Arial" w:cs="Arial"/>
          <w:sz w:val="24"/>
          <w:szCs w:val="24"/>
        </w:rPr>
        <w:tab/>
        <w:t>Luego, en</w:t>
      </w:r>
      <w:r w:rsidRPr="003B6AF0">
        <w:rPr>
          <w:rFonts w:ascii="Arial" w:eastAsia="Times New Roman" w:hAnsi="Arial" w:cs="Arial"/>
          <w:sz w:val="24"/>
          <w:szCs w:val="24"/>
          <w:lang w:eastAsia="es-MX"/>
        </w:rPr>
        <w:t xml:space="preserve"> los artículos 3°, fracción XX, 24, fracción XI, 25, 74, 75, 76, 77 y 78 de la Ley de Transparencia del Estado se establece </w:t>
      </w:r>
      <w:r w:rsidRPr="003B6AF0">
        <w:rPr>
          <w:rFonts w:ascii="Arial" w:eastAsia="Times New Roman" w:hAnsi="Arial" w:cs="Arial"/>
          <w:sz w:val="24"/>
          <w:szCs w:val="24"/>
          <w:u w:val="single"/>
          <w:lang w:eastAsia="es-MX"/>
        </w:rPr>
        <w:t>la obligación de publicar la información a través de los medios electrónicos</w:t>
      </w:r>
      <w:r w:rsidRPr="003B6AF0">
        <w:rPr>
          <w:rFonts w:ascii="Arial" w:eastAsia="Times New Roman" w:hAnsi="Arial" w:cs="Arial"/>
          <w:sz w:val="24"/>
          <w:szCs w:val="24"/>
          <w:lang w:eastAsia="es-MX"/>
        </w:rPr>
        <w:t xml:space="preserve"> de los sujetos obligados y que dicha información es la prevista en los artículos 84 a 96, de la Ley de Transparencia del Estado.</w:t>
      </w:r>
    </w:p>
    <w:p w:rsidR="00E57142" w:rsidRPr="003B6AF0" w:rsidRDefault="00E57142" w:rsidP="00E57142">
      <w:pPr>
        <w:spacing w:after="0" w:line="360" w:lineRule="auto"/>
        <w:jc w:val="both"/>
        <w:rPr>
          <w:rFonts w:ascii="Arial" w:eastAsia="Times New Roman" w:hAnsi="Arial" w:cs="Arial"/>
          <w:sz w:val="24"/>
          <w:szCs w:val="24"/>
          <w:lang w:eastAsia="es-MX"/>
        </w:rPr>
      </w:pPr>
    </w:p>
    <w:p w:rsidR="00E57142" w:rsidRPr="003B6AF0" w:rsidRDefault="00E57142" w:rsidP="00E57142">
      <w:pPr>
        <w:spacing w:after="0" w:line="360" w:lineRule="auto"/>
        <w:jc w:val="both"/>
        <w:rPr>
          <w:rFonts w:ascii="Arial" w:eastAsia="Times New Roman" w:hAnsi="Arial" w:cs="Arial"/>
          <w:sz w:val="24"/>
          <w:szCs w:val="24"/>
          <w:lang w:eastAsia="es-MX"/>
        </w:rPr>
      </w:pPr>
      <w:r w:rsidRPr="003B6AF0">
        <w:rPr>
          <w:rFonts w:ascii="Arial" w:eastAsia="Times New Roman" w:hAnsi="Arial" w:cs="Arial"/>
          <w:sz w:val="24"/>
          <w:szCs w:val="24"/>
          <w:lang w:eastAsia="es-MX"/>
        </w:rPr>
        <w:tab/>
        <w:t>En efecto, en el caso y, de acuerdo con la propia definición dada por el legislador en la Ley de Transparencia en su artículo 3°, fracción XX, estableció que:</w:t>
      </w:r>
    </w:p>
    <w:p w:rsidR="00E57142" w:rsidRPr="003B6AF0" w:rsidRDefault="00E57142" w:rsidP="00E57142">
      <w:pPr>
        <w:spacing w:after="0" w:line="360" w:lineRule="auto"/>
        <w:jc w:val="both"/>
        <w:rPr>
          <w:rFonts w:ascii="Arial" w:eastAsia="Times New Roman" w:hAnsi="Arial" w:cs="Arial"/>
          <w:sz w:val="24"/>
          <w:szCs w:val="24"/>
          <w:lang w:eastAsia="es-MX"/>
        </w:rPr>
      </w:pPr>
    </w:p>
    <w:p w:rsidR="00E57142" w:rsidRPr="003B6AF0" w:rsidRDefault="00E57142" w:rsidP="00A1097C">
      <w:pPr>
        <w:spacing w:after="0" w:line="240" w:lineRule="auto"/>
        <w:ind w:left="708"/>
        <w:jc w:val="both"/>
        <w:rPr>
          <w:rFonts w:ascii="Arial" w:hAnsi="Arial" w:cs="Arial"/>
          <w:sz w:val="20"/>
          <w:szCs w:val="20"/>
        </w:rPr>
      </w:pPr>
      <w:r w:rsidRPr="003B6AF0">
        <w:rPr>
          <w:rFonts w:ascii="Arial" w:hAnsi="Arial" w:cs="Arial"/>
          <w:b/>
          <w:sz w:val="20"/>
          <w:szCs w:val="20"/>
        </w:rPr>
        <w:t>ARTÍCULO 3</w:t>
      </w:r>
      <w:r w:rsidRPr="003B6AF0">
        <w:rPr>
          <w:rFonts w:ascii="Arial" w:hAnsi="Arial" w:cs="Arial"/>
          <w:sz w:val="20"/>
          <w:szCs w:val="20"/>
        </w:rPr>
        <w:t xml:space="preserve">°. Para los efectos de la presente Ley se entenderá por: </w:t>
      </w:r>
    </w:p>
    <w:p w:rsidR="00E57142" w:rsidRPr="003B6AF0" w:rsidRDefault="00E57142" w:rsidP="00A1097C">
      <w:pPr>
        <w:spacing w:after="0" w:line="240" w:lineRule="auto"/>
        <w:ind w:left="708"/>
        <w:jc w:val="both"/>
        <w:rPr>
          <w:rFonts w:ascii="Arial" w:hAnsi="Arial" w:cs="Arial"/>
          <w:sz w:val="20"/>
          <w:szCs w:val="20"/>
        </w:rPr>
      </w:pPr>
      <w:r w:rsidRPr="003B6AF0">
        <w:rPr>
          <w:rFonts w:ascii="Arial" w:hAnsi="Arial" w:cs="Arial"/>
          <w:sz w:val="20"/>
          <w:szCs w:val="20"/>
        </w:rPr>
        <w:t xml:space="preserve">[…] </w:t>
      </w:r>
    </w:p>
    <w:p w:rsidR="00E57142" w:rsidRPr="003B6AF0" w:rsidRDefault="00E57142" w:rsidP="00A1097C">
      <w:pPr>
        <w:spacing w:after="0" w:line="240" w:lineRule="auto"/>
        <w:ind w:left="708"/>
        <w:jc w:val="both"/>
        <w:rPr>
          <w:rFonts w:ascii="Arial" w:eastAsia="Times New Roman" w:hAnsi="Arial" w:cs="Arial"/>
          <w:sz w:val="20"/>
          <w:szCs w:val="20"/>
          <w:lang w:eastAsia="es-MX"/>
        </w:rPr>
      </w:pPr>
      <w:r w:rsidRPr="003B6AF0">
        <w:rPr>
          <w:rFonts w:ascii="Arial" w:eastAsia="Times New Roman" w:hAnsi="Arial" w:cs="Arial"/>
          <w:b/>
          <w:sz w:val="20"/>
          <w:szCs w:val="20"/>
          <w:lang w:eastAsia="es-MX"/>
        </w:rPr>
        <w:lastRenderedPageBreak/>
        <w:t>XX. Obligaciones de Transparencia</w:t>
      </w:r>
      <w:r w:rsidRPr="003B6AF0">
        <w:rPr>
          <w:rFonts w:ascii="Arial" w:eastAsia="Times New Roman" w:hAnsi="Arial" w:cs="Arial"/>
          <w:sz w:val="20"/>
          <w:szCs w:val="20"/>
          <w:lang w:eastAsia="es-MX"/>
        </w:rPr>
        <w:t>: la información que los sujetos obligados deben difundir de manera obligatoria, permanente y actualizada, sin que medie para ello, solicitud de acceso;</w:t>
      </w:r>
    </w:p>
    <w:p w:rsidR="00E57142" w:rsidRPr="003B6AF0" w:rsidRDefault="00E57142" w:rsidP="00E57142">
      <w:pPr>
        <w:spacing w:after="0" w:line="360" w:lineRule="auto"/>
        <w:jc w:val="both"/>
        <w:rPr>
          <w:rFonts w:ascii="Arial" w:eastAsia="Times New Roman" w:hAnsi="Arial" w:cs="Arial"/>
          <w:sz w:val="24"/>
          <w:szCs w:val="24"/>
          <w:lang w:eastAsia="es-MX"/>
        </w:rPr>
      </w:pPr>
      <w:r w:rsidRPr="003B6AF0">
        <w:rPr>
          <w:rFonts w:ascii="Arial" w:eastAsia="Times New Roman" w:hAnsi="Arial" w:cs="Arial"/>
          <w:sz w:val="24"/>
          <w:szCs w:val="24"/>
          <w:lang w:eastAsia="es-MX"/>
        </w:rPr>
        <w:t xml:space="preserve"> </w:t>
      </w:r>
    </w:p>
    <w:p w:rsidR="00E57142" w:rsidRPr="003B6AF0" w:rsidRDefault="00E57142" w:rsidP="00E57142">
      <w:pPr>
        <w:spacing w:after="0" w:line="360" w:lineRule="auto"/>
        <w:jc w:val="both"/>
        <w:rPr>
          <w:rFonts w:ascii="Arial" w:hAnsi="Arial" w:cs="Arial"/>
          <w:sz w:val="24"/>
          <w:szCs w:val="24"/>
        </w:rPr>
      </w:pPr>
      <w:r w:rsidRPr="003B6AF0">
        <w:rPr>
          <w:rFonts w:ascii="Arial" w:hAnsi="Arial" w:cs="Arial"/>
          <w:sz w:val="24"/>
          <w:szCs w:val="24"/>
        </w:rPr>
        <w:tab/>
        <w:t xml:space="preserve">Esto que, en el caso </w:t>
      </w:r>
      <w:r w:rsidRPr="003B6AF0">
        <w:rPr>
          <w:rFonts w:ascii="Arial" w:hAnsi="Arial" w:cs="Arial"/>
          <w:b/>
          <w:sz w:val="24"/>
          <w:szCs w:val="24"/>
          <w:u w:val="single"/>
        </w:rPr>
        <w:t>se trata de una obligación</w:t>
      </w:r>
      <w:r w:rsidRPr="003B6AF0">
        <w:rPr>
          <w:rFonts w:ascii="Arial" w:hAnsi="Arial" w:cs="Arial"/>
          <w:sz w:val="24"/>
          <w:szCs w:val="24"/>
        </w:rPr>
        <w:t xml:space="preserve"> en materia de transparencia, o sea, que de conformidad con la tercera acepción del Diccionario de la Real Academia Española po</w:t>
      </w:r>
      <w:r w:rsidR="00D518A7" w:rsidRPr="003B6AF0">
        <w:rPr>
          <w:rFonts w:ascii="Arial" w:hAnsi="Arial" w:cs="Arial"/>
          <w:sz w:val="24"/>
          <w:szCs w:val="24"/>
        </w:rPr>
        <w:t>r obligación se entiende</w:t>
      </w:r>
      <w:r w:rsidRPr="003B6AF0">
        <w:rPr>
          <w:rStyle w:val="Refdenotaalpie"/>
          <w:rFonts w:ascii="Arial" w:hAnsi="Arial" w:cs="Arial"/>
          <w:sz w:val="24"/>
          <w:szCs w:val="24"/>
        </w:rPr>
        <w:footnoteReference w:id="13"/>
      </w:r>
      <w:r w:rsidRPr="003B6AF0">
        <w:rPr>
          <w:rFonts w:ascii="Arial" w:hAnsi="Arial" w:cs="Arial"/>
          <w:sz w:val="24"/>
          <w:szCs w:val="24"/>
        </w:rPr>
        <w:t xml:space="preserve"> …</w:t>
      </w:r>
      <w:r w:rsidRPr="003B6AF0">
        <w:rPr>
          <w:rFonts w:ascii="Arial" w:hAnsi="Arial" w:cs="Arial"/>
          <w:i/>
          <w:sz w:val="24"/>
          <w:szCs w:val="24"/>
        </w:rPr>
        <w:t>3. f. Vínculo que sujeta a hacer o abstenerse de hacer algo, establecido por precepto de ley, por voluntario otorgamiento o por derivación recta de ciertos actos</w:t>
      </w:r>
      <w:r w:rsidRPr="003B6AF0">
        <w:rPr>
          <w:rFonts w:ascii="Arial" w:hAnsi="Arial" w:cs="Arial"/>
          <w:sz w:val="24"/>
          <w:szCs w:val="24"/>
        </w:rPr>
        <w:t xml:space="preserve">... </w:t>
      </w:r>
    </w:p>
    <w:p w:rsidR="00E57142" w:rsidRPr="003B6AF0" w:rsidRDefault="00E57142" w:rsidP="00E57142">
      <w:pPr>
        <w:spacing w:after="0" w:line="360" w:lineRule="auto"/>
        <w:jc w:val="both"/>
        <w:rPr>
          <w:rFonts w:ascii="Arial" w:hAnsi="Arial" w:cs="Arial"/>
          <w:sz w:val="24"/>
          <w:szCs w:val="24"/>
        </w:rPr>
      </w:pPr>
    </w:p>
    <w:p w:rsidR="00E57142" w:rsidRPr="003B6AF0" w:rsidRDefault="00E57142" w:rsidP="00E57142">
      <w:pPr>
        <w:spacing w:after="0" w:line="360" w:lineRule="auto"/>
        <w:jc w:val="both"/>
        <w:rPr>
          <w:rFonts w:ascii="Arial" w:hAnsi="Arial" w:cs="Arial"/>
          <w:sz w:val="24"/>
          <w:szCs w:val="24"/>
        </w:rPr>
      </w:pPr>
      <w:r w:rsidRPr="003B6AF0">
        <w:rPr>
          <w:rFonts w:ascii="Arial" w:hAnsi="Arial" w:cs="Arial"/>
          <w:sz w:val="24"/>
          <w:szCs w:val="24"/>
        </w:rPr>
        <w:tab/>
        <w:t xml:space="preserve">Luego, la definición impuesta por el legislador, se trata de hacer algo, es decir, que la norma impone un hacer, que en el caso </w:t>
      </w:r>
      <w:r w:rsidRPr="003B6AF0">
        <w:rPr>
          <w:rFonts w:ascii="Arial" w:hAnsi="Arial" w:cs="Arial"/>
          <w:b/>
          <w:sz w:val="24"/>
          <w:szCs w:val="24"/>
          <w:u w:val="single"/>
        </w:rPr>
        <w:t>es difundir de manera obligatoria</w:t>
      </w:r>
      <w:r w:rsidRPr="003B6AF0">
        <w:rPr>
          <w:rFonts w:ascii="Arial" w:hAnsi="Arial" w:cs="Arial"/>
          <w:sz w:val="24"/>
          <w:szCs w:val="24"/>
        </w:rPr>
        <w:t xml:space="preserve">, permanente y actualizada la información, con la condicionante de que, </w:t>
      </w:r>
      <w:r w:rsidRPr="003B6AF0">
        <w:rPr>
          <w:rFonts w:ascii="Arial" w:hAnsi="Arial" w:cs="Arial"/>
          <w:b/>
          <w:sz w:val="24"/>
          <w:szCs w:val="24"/>
        </w:rPr>
        <w:t>para ello</w:t>
      </w:r>
      <w:r w:rsidRPr="003B6AF0">
        <w:rPr>
          <w:rFonts w:ascii="Arial" w:hAnsi="Arial" w:cs="Arial"/>
          <w:b/>
          <w:sz w:val="24"/>
          <w:szCs w:val="24"/>
          <w:u w:val="single"/>
        </w:rPr>
        <w:t xml:space="preserve"> </w:t>
      </w:r>
      <w:r w:rsidRPr="003B6AF0">
        <w:rPr>
          <w:rFonts w:ascii="Arial" w:hAnsi="Arial" w:cs="Arial"/>
          <w:b/>
          <w:sz w:val="24"/>
          <w:szCs w:val="24"/>
          <w:u w:val="double"/>
        </w:rPr>
        <w:t>no se necesita una solicitud de información.</w:t>
      </w:r>
    </w:p>
    <w:p w:rsidR="00E57142" w:rsidRPr="003B6AF0" w:rsidRDefault="00E57142" w:rsidP="00E57142">
      <w:pPr>
        <w:spacing w:after="0" w:line="360" w:lineRule="auto"/>
        <w:jc w:val="both"/>
        <w:rPr>
          <w:rFonts w:ascii="Arial" w:hAnsi="Arial" w:cs="Arial"/>
          <w:sz w:val="24"/>
          <w:szCs w:val="24"/>
        </w:rPr>
      </w:pPr>
    </w:p>
    <w:p w:rsidR="00E57142" w:rsidRPr="003B6AF0" w:rsidRDefault="00E57142" w:rsidP="00E57142">
      <w:pPr>
        <w:spacing w:after="0" w:line="360" w:lineRule="auto"/>
        <w:jc w:val="both"/>
        <w:rPr>
          <w:rFonts w:ascii="Arial" w:hAnsi="Arial" w:cs="Arial"/>
          <w:sz w:val="24"/>
          <w:szCs w:val="24"/>
        </w:rPr>
      </w:pPr>
      <w:r w:rsidRPr="003B6AF0">
        <w:rPr>
          <w:rFonts w:ascii="Arial" w:hAnsi="Arial" w:cs="Arial"/>
          <w:sz w:val="24"/>
          <w:szCs w:val="24"/>
        </w:rPr>
        <w:tab/>
        <w:t xml:space="preserve">Así, </w:t>
      </w:r>
      <w:r w:rsidR="004D4214" w:rsidRPr="003B6AF0">
        <w:rPr>
          <w:rFonts w:ascii="Arial" w:hAnsi="Arial" w:cs="Arial"/>
          <w:sz w:val="24"/>
          <w:szCs w:val="24"/>
        </w:rPr>
        <w:t xml:space="preserve"> </w:t>
      </w:r>
      <w:r w:rsidRPr="003B6AF0">
        <w:rPr>
          <w:rFonts w:ascii="Arial" w:hAnsi="Arial" w:cs="Arial"/>
          <w:sz w:val="24"/>
          <w:szCs w:val="24"/>
        </w:rPr>
        <w:t>en términos del artículo 74</w:t>
      </w:r>
      <w:r w:rsidRPr="003B6AF0">
        <w:rPr>
          <w:rStyle w:val="Refdenotaalpie"/>
          <w:rFonts w:ascii="Arial" w:hAnsi="Arial" w:cs="Arial"/>
          <w:sz w:val="24"/>
          <w:szCs w:val="24"/>
        </w:rPr>
        <w:footnoteReference w:id="14"/>
      </w:r>
      <w:r w:rsidRPr="003B6AF0">
        <w:rPr>
          <w:rFonts w:ascii="Arial" w:hAnsi="Arial" w:cs="Arial"/>
          <w:sz w:val="24"/>
          <w:szCs w:val="24"/>
        </w:rPr>
        <w:t xml:space="preserve"> de la Ley de Transparencia y Acceso a la Información Pública del estado de San Luis Potosí y de conformidad con el lineamiento décimo segundo, inciso e)</w:t>
      </w:r>
      <w:r w:rsidRPr="003B6AF0">
        <w:rPr>
          <w:rStyle w:val="Refdenotaalpie"/>
          <w:rFonts w:ascii="Arial" w:hAnsi="Arial" w:cs="Arial"/>
          <w:sz w:val="24"/>
          <w:szCs w:val="24"/>
        </w:rPr>
        <w:footnoteReference w:id="15"/>
      </w:r>
      <w:r w:rsidRPr="003B6AF0">
        <w:rPr>
          <w:rFonts w:ascii="Arial" w:hAnsi="Arial" w:cs="Arial"/>
          <w:sz w:val="24"/>
          <w:szCs w:val="24"/>
        </w:rPr>
        <w:t xml:space="preserve"> de los Lineamientos Estatales para la Difusión, Disposición y Evaluación de las Obligaciones de Transparencia Comunes y Específicas que deben de difundir los sujetos obligados en los portales de Internet y en la Plataforma Estatal de Transparencia, es decir, que se debe de publicar un porcentaje del por ciento de un 100% cien por ciento como máximo y de un 90% noventa por ciento como mínimo de cumplimiento, o sea,  </w:t>
      </w:r>
      <w:r w:rsidR="00D518A7" w:rsidRPr="003B6AF0">
        <w:rPr>
          <w:rFonts w:ascii="Arial" w:hAnsi="Arial" w:cs="Arial"/>
          <w:sz w:val="24"/>
          <w:szCs w:val="24"/>
        </w:rPr>
        <w:t xml:space="preserve">que el </w:t>
      </w:r>
      <w:r w:rsidR="00D518A7" w:rsidRPr="003B6AF0">
        <w:rPr>
          <w:rFonts w:ascii="Arial" w:hAnsi="Arial" w:cs="Arial"/>
          <w:b/>
          <w:sz w:val="24"/>
          <w:szCs w:val="24"/>
        </w:rPr>
        <w:t>SECRETARIO</w:t>
      </w:r>
      <w:r w:rsidR="00D518A7" w:rsidRPr="003B6AF0">
        <w:rPr>
          <w:rFonts w:ascii="Arial" w:hAnsi="Arial" w:cs="Arial"/>
          <w:sz w:val="24"/>
          <w:szCs w:val="24"/>
        </w:rPr>
        <w:t xml:space="preserve"> </w:t>
      </w:r>
      <w:r w:rsidRPr="003B6AF0">
        <w:rPr>
          <w:rFonts w:ascii="Arial" w:hAnsi="Arial" w:cs="Arial"/>
          <w:sz w:val="24"/>
          <w:szCs w:val="24"/>
        </w:rPr>
        <w:t xml:space="preserve">tenía una obligación de cumplir con lo ordenado mediante el requerimiento por parte de la CEGAIP de publicar la información, que, se reitera, por disposición de la Ley de Transparencia, dicha publicación es de manera obligatoria, lo que no hizo, ya que obtuvo un porcentaje final de </w:t>
      </w:r>
      <w:r w:rsidR="00D518A7" w:rsidRPr="003B6AF0">
        <w:rPr>
          <w:rFonts w:ascii="Arial" w:hAnsi="Arial" w:cs="Arial"/>
          <w:sz w:val="24"/>
          <w:szCs w:val="24"/>
        </w:rPr>
        <w:t>27.28</w:t>
      </w:r>
      <w:r w:rsidRPr="003B6AF0">
        <w:rPr>
          <w:rFonts w:ascii="Arial" w:hAnsi="Arial" w:cs="Arial"/>
          <w:sz w:val="24"/>
          <w:szCs w:val="24"/>
        </w:rPr>
        <w:t xml:space="preserve">% </w:t>
      </w:r>
      <w:r w:rsidR="00D518A7" w:rsidRPr="003B6AF0">
        <w:rPr>
          <w:rFonts w:ascii="Arial" w:hAnsi="Arial" w:cs="Arial"/>
          <w:sz w:val="24"/>
          <w:szCs w:val="24"/>
        </w:rPr>
        <w:t>veintisiete punto veintiocho por ciento</w:t>
      </w:r>
      <w:r w:rsidRPr="003B6AF0">
        <w:rPr>
          <w:rFonts w:ascii="Arial" w:hAnsi="Arial" w:cs="Arial"/>
          <w:sz w:val="24"/>
          <w:szCs w:val="24"/>
        </w:rPr>
        <w:t xml:space="preserve">. </w:t>
      </w:r>
    </w:p>
    <w:p w:rsidR="00E57142" w:rsidRPr="003B6AF0" w:rsidRDefault="00E57142" w:rsidP="00E57142">
      <w:pPr>
        <w:spacing w:after="0" w:line="360" w:lineRule="auto"/>
        <w:jc w:val="both"/>
        <w:rPr>
          <w:rFonts w:ascii="Arial" w:hAnsi="Arial" w:cs="Arial"/>
          <w:sz w:val="24"/>
          <w:szCs w:val="24"/>
        </w:rPr>
      </w:pPr>
    </w:p>
    <w:p w:rsidR="00E57142" w:rsidRPr="003B6AF0" w:rsidRDefault="00E57142" w:rsidP="00E57142">
      <w:pPr>
        <w:spacing w:after="0" w:line="360" w:lineRule="auto"/>
        <w:ind w:firstLine="708"/>
        <w:jc w:val="both"/>
        <w:rPr>
          <w:rFonts w:ascii="Arial" w:hAnsi="Arial" w:cs="Arial"/>
          <w:sz w:val="24"/>
          <w:szCs w:val="24"/>
        </w:rPr>
      </w:pPr>
      <w:r w:rsidRPr="003B6AF0">
        <w:rPr>
          <w:rFonts w:ascii="Arial" w:hAnsi="Arial" w:cs="Arial"/>
          <w:sz w:val="24"/>
          <w:szCs w:val="24"/>
        </w:rPr>
        <w:t xml:space="preserve">De ahí que, ante no cumplir con su responsabilidad de, no sólo a la obligatoriedad de publicar la información, </w:t>
      </w:r>
      <w:proofErr w:type="gramStart"/>
      <w:r w:rsidRPr="003B6AF0">
        <w:rPr>
          <w:rFonts w:ascii="Arial" w:hAnsi="Arial" w:cs="Arial"/>
          <w:sz w:val="24"/>
          <w:szCs w:val="24"/>
        </w:rPr>
        <w:t>sino</w:t>
      </w:r>
      <w:proofErr w:type="gramEnd"/>
      <w:r w:rsidRPr="003B6AF0">
        <w:rPr>
          <w:rFonts w:ascii="Arial" w:hAnsi="Arial" w:cs="Arial"/>
          <w:sz w:val="24"/>
          <w:szCs w:val="24"/>
        </w:rPr>
        <w:t xml:space="preserve"> además, el desacato a un requerimiento mediante apercibimiento, está claro que su conducta es grave, ya que con su actuar atentó contra los principios generales o bases constitucionales reconocidos en el artículo 6o, apartado A, de la Constitución Política de los Estados Unidos Mexicanos.</w:t>
      </w:r>
    </w:p>
    <w:p w:rsidR="00E57142" w:rsidRPr="003B6AF0" w:rsidRDefault="00E57142" w:rsidP="00E57142">
      <w:pPr>
        <w:spacing w:after="0" w:line="360" w:lineRule="auto"/>
        <w:ind w:firstLine="708"/>
        <w:jc w:val="both"/>
        <w:rPr>
          <w:rFonts w:ascii="Arial" w:hAnsi="Arial" w:cs="Arial"/>
          <w:sz w:val="24"/>
          <w:szCs w:val="24"/>
        </w:rPr>
      </w:pPr>
    </w:p>
    <w:p w:rsidR="00E57142" w:rsidRPr="003B6AF0" w:rsidRDefault="00E57142" w:rsidP="00E57142">
      <w:pPr>
        <w:spacing w:after="0" w:line="360" w:lineRule="auto"/>
        <w:ind w:firstLine="709"/>
        <w:jc w:val="both"/>
        <w:rPr>
          <w:rFonts w:ascii="Arial" w:eastAsia="Times New Roman" w:hAnsi="Arial" w:cs="Arial"/>
          <w:sz w:val="24"/>
          <w:szCs w:val="24"/>
          <w:lang w:eastAsia="es-MX"/>
        </w:rPr>
      </w:pPr>
      <w:r w:rsidRPr="003B6AF0">
        <w:rPr>
          <w:rFonts w:ascii="Arial" w:eastAsia="Times New Roman" w:hAnsi="Arial" w:cs="Arial"/>
          <w:sz w:val="24"/>
          <w:szCs w:val="24"/>
          <w:lang w:eastAsia="es-MX"/>
        </w:rPr>
        <w:t xml:space="preserve">Así, la conducta desplegada por </w:t>
      </w:r>
      <w:r w:rsidR="00A1097C" w:rsidRPr="003B6AF0">
        <w:rPr>
          <w:rFonts w:ascii="Arial" w:hAnsi="Arial" w:cs="Arial"/>
          <w:sz w:val="24"/>
          <w:szCs w:val="24"/>
        </w:rPr>
        <w:t xml:space="preserve">el </w:t>
      </w:r>
      <w:r w:rsidR="00A1097C" w:rsidRPr="003B6AF0">
        <w:rPr>
          <w:rFonts w:ascii="Arial" w:hAnsi="Arial" w:cs="Arial"/>
          <w:b/>
          <w:sz w:val="24"/>
          <w:szCs w:val="24"/>
        </w:rPr>
        <w:t>SECRETARIO</w:t>
      </w:r>
      <w:r w:rsidRPr="003B6AF0">
        <w:rPr>
          <w:rFonts w:ascii="Arial" w:eastAsia="Times New Roman" w:hAnsi="Arial" w:cs="Arial"/>
          <w:sz w:val="24"/>
          <w:szCs w:val="24"/>
          <w:lang w:eastAsia="es-MX"/>
        </w:rPr>
        <w:t xml:space="preserve">, al tener un </w:t>
      </w:r>
      <w:r w:rsidRPr="003B6AF0">
        <w:rPr>
          <w:rFonts w:ascii="Arial" w:hAnsi="Arial" w:cs="Arial"/>
          <w:sz w:val="24"/>
          <w:szCs w:val="24"/>
        </w:rPr>
        <w:t xml:space="preserve">porcentaje final de </w:t>
      </w:r>
      <w:r w:rsidR="00A1097C" w:rsidRPr="003B6AF0">
        <w:rPr>
          <w:rFonts w:ascii="Arial" w:hAnsi="Arial" w:cs="Arial"/>
          <w:sz w:val="24"/>
          <w:szCs w:val="24"/>
        </w:rPr>
        <w:t xml:space="preserve">27.28% </w:t>
      </w:r>
      <w:proofErr w:type="gramStart"/>
      <w:r w:rsidR="00A1097C" w:rsidRPr="003B6AF0">
        <w:rPr>
          <w:rFonts w:ascii="Arial" w:hAnsi="Arial" w:cs="Arial"/>
          <w:sz w:val="24"/>
          <w:szCs w:val="24"/>
        </w:rPr>
        <w:t>veintisiete punto</w:t>
      </w:r>
      <w:proofErr w:type="gramEnd"/>
      <w:r w:rsidR="00A1097C" w:rsidRPr="003B6AF0">
        <w:rPr>
          <w:rFonts w:ascii="Arial" w:hAnsi="Arial" w:cs="Arial"/>
          <w:sz w:val="24"/>
          <w:szCs w:val="24"/>
        </w:rPr>
        <w:t xml:space="preserve"> veintiocho por ciento </w:t>
      </w:r>
      <w:r w:rsidRPr="003B6AF0">
        <w:rPr>
          <w:rFonts w:ascii="Arial" w:hAnsi="Arial" w:cs="Arial"/>
          <w:sz w:val="24"/>
          <w:szCs w:val="24"/>
        </w:rPr>
        <w:t xml:space="preserve">por ciento </w:t>
      </w:r>
      <w:r w:rsidRPr="003B6AF0">
        <w:rPr>
          <w:rFonts w:ascii="Arial" w:hAnsi="Arial" w:cs="Arial"/>
          <w:b/>
          <w:sz w:val="24"/>
          <w:szCs w:val="24"/>
        </w:rPr>
        <w:t xml:space="preserve">resulta evidente </w:t>
      </w:r>
      <w:r w:rsidRPr="003B6AF0">
        <w:rPr>
          <w:rFonts w:ascii="Arial" w:eastAsia="Times New Roman" w:hAnsi="Arial" w:cs="Arial"/>
          <w:sz w:val="24"/>
          <w:szCs w:val="24"/>
          <w:lang w:eastAsia="es-MX"/>
        </w:rPr>
        <w:t xml:space="preserve">la falta de publicación de un porcentaje mínimo, por lo que hay un </w:t>
      </w:r>
      <w:r w:rsidRPr="003B6AF0">
        <w:rPr>
          <w:rFonts w:ascii="Arial" w:eastAsia="Times New Roman" w:hAnsi="Arial" w:cs="Arial"/>
          <w:b/>
          <w:sz w:val="24"/>
          <w:szCs w:val="24"/>
          <w:lang w:eastAsia="es-MX"/>
        </w:rPr>
        <w:t xml:space="preserve">menoscabo al citado principio de hacer pública la información mediante los medios electrónicos </w:t>
      </w:r>
      <w:r w:rsidRPr="003B6AF0">
        <w:rPr>
          <w:rFonts w:ascii="Arial" w:eastAsia="Times New Roman" w:hAnsi="Arial" w:cs="Arial"/>
          <w:sz w:val="24"/>
          <w:szCs w:val="24"/>
          <w:lang w:eastAsia="es-MX"/>
        </w:rPr>
        <w:t>contraviniendo así dichos principios previstos en el citado artículo 6°, cuarto párrafo, apartado A, fracciones I y V de la Constitución Política de los Estados Unidos Mexicanos.</w:t>
      </w:r>
      <w:r w:rsidRPr="003B6AF0">
        <w:rPr>
          <w:rFonts w:ascii="Arial" w:eastAsia="Times New Roman" w:hAnsi="Arial" w:cs="Arial"/>
          <w:sz w:val="24"/>
          <w:szCs w:val="24"/>
          <w:u w:val="single"/>
          <w:lang w:eastAsia="es-MX"/>
        </w:rPr>
        <w:t xml:space="preserve"> </w:t>
      </w:r>
    </w:p>
    <w:p w:rsidR="00E57142" w:rsidRPr="003B6AF0" w:rsidRDefault="00E57142" w:rsidP="00E57142">
      <w:pPr>
        <w:spacing w:after="0" w:line="360" w:lineRule="auto"/>
        <w:ind w:firstLine="709"/>
        <w:jc w:val="both"/>
        <w:rPr>
          <w:rFonts w:ascii="Arial" w:eastAsia="Times New Roman" w:hAnsi="Arial" w:cs="Arial"/>
          <w:b/>
          <w:sz w:val="24"/>
          <w:szCs w:val="24"/>
          <w:lang w:eastAsia="es-MX"/>
        </w:rPr>
      </w:pPr>
    </w:p>
    <w:p w:rsidR="00E57142" w:rsidRPr="003B6AF0" w:rsidRDefault="00E57142" w:rsidP="00E57142">
      <w:pPr>
        <w:spacing w:after="0" w:line="360" w:lineRule="auto"/>
        <w:jc w:val="both"/>
        <w:rPr>
          <w:rFonts w:ascii="Arial" w:hAnsi="Arial" w:cs="Arial"/>
          <w:sz w:val="24"/>
          <w:szCs w:val="24"/>
        </w:rPr>
      </w:pPr>
      <w:r w:rsidRPr="003B6AF0">
        <w:rPr>
          <w:rFonts w:ascii="Arial" w:hAnsi="Arial" w:cs="Arial"/>
          <w:sz w:val="24"/>
          <w:szCs w:val="24"/>
        </w:rPr>
        <w:tab/>
        <w:t xml:space="preserve">Es por ello, que ante la falta de cumplimiento por parte del sujeto obligado, por un lado, de las obligaciones de transparencia y, de otro lado, al requerimiento para que cumpliera con la obligación del mínimo de aprobación y, al no hacerlo, resulta que hay evidentemente un perjuicio al principio de máxima publicidad, para publicar la información en los medios electrónicos, ya que, </w:t>
      </w:r>
      <w:r w:rsidRPr="003B6AF0">
        <w:rPr>
          <w:rFonts w:ascii="Arial" w:hAnsi="Arial" w:cs="Arial"/>
          <w:b/>
          <w:sz w:val="24"/>
          <w:szCs w:val="24"/>
        </w:rPr>
        <w:t>no se trata de una facultad del sujeto obligado de hacer o no hacer, sino de una obligación</w:t>
      </w:r>
      <w:r w:rsidRPr="003B6AF0">
        <w:rPr>
          <w:rFonts w:ascii="Arial" w:hAnsi="Arial" w:cs="Arial"/>
          <w:sz w:val="24"/>
          <w:szCs w:val="24"/>
        </w:rPr>
        <w:t>, al grado de que precisamente así fue requerido y apercibido por esta CEGAIP para que diera cumplimiento al porcentaje mínimo de cumplimiento, lo que no hizo.</w:t>
      </w:r>
    </w:p>
    <w:p w:rsidR="00E57142" w:rsidRPr="003B6AF0" w:rsidRDefault="00E57142" w:rsidP="00E57142">
      <w:pPr>
        <w:spacing w:after="0" w:line="360" w:lineRule="auto"/>
        <w:jc w:val="both"/>
        <w:rPr>
          <w:rFonts w:ascii="Arial" w:hAnsi="Arial" w:cs="Arial"/>
          <w:sz w:val="24"/>
          <w:szCs w:val="24"/>
        </w:rPr>
      </w:pPr>
    </w:p>
    <w:p w:rsidR="00E57142" w:rsidRPr="003B6AF0" w:rsidRDefault="00E57142" w:rsidP="00E57142">
      <w:pPr>
        <w:spacing w:after="0" w:line="360" w:lineRule="auto"/>
        <w:jc w:val="both"/>
        <w:rPr>
          <w:rFonts w:ascii="Arial" w:hAnsi="Arial" w:cs="Arial"/>
          <w:sz w:val="24"/>
          <w:szCs w:val="24"/>
        </w:rPr>
      </w:pPr>
      <w:r w:rsidRPr="003B6AF0">
        <w:rPr>
          <w:rFonts w:ascii="Arial" w:hAnsi="Arial" w:cs="Arial"/>
          <w:sz w:val="24"/>
          <w:szCs w:val="24"/>
        </w:rPr>
        <w:tab/>
        <w:t xml:space="preserve">Es por consiguiente que, si esta Comisión de Transparencia le ordenó, en esencia, que publicara la información en términos de las obligaciones que le impone la propia Ley de Transparencia, es decir, la obligación de publicar en el medio electrónico denominado Plataforma Estatal de Transparencia que es precisamente el principio de máxima publicidad y, lo anterior no lo cumplió  está claro que hay detrimento de éste, ya que se reitera, el mismo es </w:t>
      </w:r>
      <w:r w:rsidRPr="003B6AF0">
        <w:rPr>
          <w:rFonts w:ascii="Arial" w:hAnsi="Arial" w:cs="Arial"/>
          <w:i/>
          <w:sz w:val="24"/>
          <w:szCs w:val="24"/>
        </w:rPr>
        <w:t xml:space="preserve">conforme al cual las autoridades están obligadas a buscar siempre la mayor publicitación </w:t>
      </w:r>
      <w:r w:rsidRPr="003B6AF0">
        <w:rPr>
          <w:rFonts w:ascii="Arial" w:hAnsi="Arial" w:cs="Arial"/>
          <w:i/>
          <w:sz w:val="24"/>
          <w:szCs w:val="24"/>
        </w:rPr>
        <w:lastRenderedPageBreak/>
        <w:t>de la información pública</w:t>
      </w:r>
      <w:r w:rsidRPr="003B6AF0">
        <w:rPr>
          <w:rStyle w:val="Refdenotaalpie"/>
          <w:rFonts w:ascii="Arial" w:hAnsi="Arial" w:cs="Arial"/>
          <w:i/>
          <w:sz w:val="24"/>
          <w:szCs w:val="24"/>
        </w:rPr>
        <w:footnoteReference w:id="16"/>
      </w:r>
      <w:r w:rsidRPr="003B6AF0">
        <w:rPr>
          <w:rFonts w:ascii="Arial" w:hAnsi="Arial" w:cs="Arial"/>
          <w:sz w:val="24"/>
          <w:szCs w:val="24"/>
        </w:rPr>
        <w:t xml:space="preserve"> en el caso de forma correcta, completa y oportuna que en vía electrónica.</w:t>
      </w:r>
    </w:p>
    <w:p w:rsidR="00E57142" w:rsidRPr="003B6AF0" w:rsidRDefault="00E57142" w:rsidP="00E57142">
      <w:pPr>
        <w:spacing w:after="0" w:line="360" w:lineRule="auto"/>
        <w:jc w:val="both"/>
        <w:rPr>
          <w:rFonts w:ascii="Arial" w:hAnsi="Arial" w:cs="Arial"/>
          <w:sz w:val="20"/>
          <w:szCs w:val="20"/>
        </w:rPr>
      </w:pPr>
    </w:p>
    <w:p w:rsidR="00E57142" w:rsidRPr="003B6AF0" w:rsidRDefault="00E57142" w:rsidP="00E57142">
      <w:pPr>
        <w:spacing w:after="0" w:line="360" w:lineRule="auto"/>
        <w:ind w:firstLine="708"/>
        <w:jc w:val="both"/>
        <w:rPr>
          <w:rFonts w:ascii="Arial" w:hAnsi="Arial" w:cs="Arial"/>
          <w:sz w:val="24"/>
          <w:szCs w:val="24"/>
        </w:rPr>
      </w:pPr>
      <w:r w:rsidRPr="003B6AF0">
        <w:rPr>
          <w:rFonts w:ascii="Arial" w:hAnsi="Arial" w:cs="Arial"/>
          <w:sz w:val="24"/>
          <w:szCs w:val="24"/>
        </w:rPr>
        <w:t>Consecuente</w:t>
      </w:r>
      <w:r w:rsidR="00A1097C" w:rsidRPr="003B6AF0">
        <w:rPr>
          <w:rFonts w:ascii="Arial" w:hAnsi="Arial" w:cs="Arial"/>
          <w:sz w:val="24"/>
          <w:szCs w:val="24"/>
        </w:rPr>
        <w:t xml:space="preserve">mente y sobre la base de </w:t>
      </w:r>
      <w:proofErr w:type="gramStart"/>
      <w:r w:rsidR="00A1097C" w:rsidRPr="003B6AF0">
        <w:rPr>
          <w:rFonts w:ascii="Arial" w:hAnsi="Arial" w:cs="Arial"/>
          <w:sz w:val="24"/>
          <w:szCs w:val="24"/>
        </w:rPr>
        <w:t xml:space="preserve">dichas </w:t>
      </w:r>
      <w:r w:rsidRPr="003B6AF0">
        <w:rPr>
          <w:rFonts w:ascii="Arial" w:hAnsi="Arial" w:cs="Arial"/>
          <w:sz w:val="24"/>
          <w:szCs w:val="24"/>
        </w:rPr>
        <w:t>documentales</w:t>
      </w:r>
      <w:proofErr w:type="gramEnd"/>
      <w:r w:rsidRPr="003B6AF0">
        <w:rPr>
          <w:rFonts w:ascii="Arial" w:hAnsi="Arial" w:cs="Arial"/>
          <w:sz w:val="24"/>
          <w:szCs w:val="24"/>
        </w:rPr>
        <w:t xml:space="preserve"> del expediente, la conducta en este caso, de la persona de que se trata, se advierte que ante un requerimiento, no tuvo el ánimo o voluntad de cumplir de forma total con lo ordenado en el sentido de publicar el porcentaje mínimo de cumplimiento de las obligaciones de transparencia dado que no existe en autos documento alguno que en favor de</w:t>
      </w:r>
      <w:r w:rsidR="00A1097C" w:rsidRPr="003B6AF0">
        <w:rPr>
          <w:rFonts w:ascii="Arial" w:hAnsi="Arial" w:cs="Arial"/>
          <w:sz w:val="24"/>
          <w:szCs w:val="24"/>
        </w:rPr>
        <w:t>l</w:t>
      </w:r>
      <w:r w:rsidRPr="003B6AF0">
        <w:rPr>
          <w:rFonts w:ascii="Arial" w:hAnsi="Arial" w:cs="Arial"/>
          <w:sz w:val="24"/>
          <w:szCs w:val="24"/>
        </w:rPr>
        <w:t xml:space="preserve"> </w:t>
      </w:r>
      <w:r w:rsidR="004D4214" w:rsidRPr="003B6AF0">
        <w:rPr>
          <w:rFonts w:ascii="Arial" w:hAnsi="Arial" w:cs="Arial"/>
          <w:b/>
          <w:sz w:val="24"/>
          <w:szCs w:val="24"/>
        </w:rPr>
        <w:t>SECRETARIO</w:t>
      </w:r>
      <w:r w:rsidR="00A1097C" w:rsidRPr="003B6AF0">
        <w:rPr>
          <w:rFonts w:ascii="Arial" w:hAnsi="Arial" w:cs="Arial"/>
          <w:b/>
          <w:sz w:val="24"/>
          <w:szCs w:val="24"/>
        </w:rPr>
        <w:t xml:space="preserve"> </w:t>
      </w:r>
      <w:r w:rsidRPr="003B6AF0">
        <w:rPr>
          <w:rFonts w:ascii="Arial" w:hAnsi="Arial" w:cs="Arial"/>
          <w:sz w:val="24"/>
          <w:szCs w:val="24"/>
        </w:rPr>
        <w:t>en donde haya hecho manifestación alguna.</w:t>
      </w:r>
    </w:p>
    <w:p w:rsidR="00A1097C" w:rsidRPr="003B6AF0" w:rsidRDefault="00A1097C" w:rsidP="00E57142">
      <w:pPr>
        <w:spacing w:after="0" w:line="360" w:lineRule="auto"/>
        <w:ind w:firstLine="708"/>
        <w:jc w:val="both"/>
        <w:rPr>
          <w:rFonts w:ascii="Arial" w:hAnsi="Arial" w:cs="Arial"/>
          <w:sz w:val="24"/>
          <w:szCs w:val="24"/>
        </w:rPr>
      </w:pPr>
    </w:p>
    <w:p w:rsidR="00A1097C" w:rsidRPr="003B6AF0" w:rsidRDefault="00A1097C" w:rsidP="00E57142">
      <w:pPr>
        <w:spacing w:after="0" w:line="360" w:lineRule="auto"/>
        <w:ind w:firstLine="708"/>
        <w:jc w:val="both"/>
        <w:rPr>
          <w:rFonts w:ascii="Arial" w:hAnsi="Arial" w:cs="Arial"/>
          <w:sz w:val="24"/>
          <w:szCs w:val="24"/>
        </w:rPr>
      </w:pPr>
      <w:r w:rsidRPr="003B6AF0">
        <w:rPr>
          <w:rFonts w:ascii="Arial" w:hAnsi="Arial" w:cs="Arial"/>
          <w:sz w:val="24"/>
          <w:szCs w:val="24"/>
        </w:rPr>
        <w:t xml:space="preserve">Es necesario precisar que si bien el titular de la Unidad de Información del sujeto obligado el día dieciséis de octubre de dos mil veinte presentó ante la CEGAIP el oficio SAJ/41/20 en donde éste hizo manifestaciones, lo cierto es que dicho escrito </w:t>
      </w:r>
      <w:r w:rsidRPr="003B6AF0">
        <w:rPr>
          <w:rFonts w:ascii="Arial" w:hAnsi="Arial" w:cs="Arial"/>
          <w:b/>
          <w:sz w:val="24"/>
          <w:szCs w:val="24"/>
        </w:rPr>
        <w:t>es extemporáneo</w:t>
      </w:r>
      <w:r w:rsidRPr="003B6AF0">
        <w:rPr>
          <w:rFonts w:ascii="Arial" w:hAnsi="Arial" w:cs="Arial"/>
          <w:sz w:val="24"/>
          <w:szCs w:val="24"/>
        </w:rPr>
        <w:t>, dado que el oficio del catorce de septiembre de dos mil veinte en donde la CEGAIP le hizo el requerimiento y le dio un plazo de veinte días para que cumpliera, éste el ocho de octubre de dos mil veinte fue notificado, por ende, en términos del artículo 148</w:t>
      </w:r>
      <w:r w:rsidRPr="003B6AF0">
        <w:rPr>
          <w:rStyle w:val="Refdenotaalpie"/>
          <w:rFonts w:ascii="Arial" w:hAnsi="Arial" w:cs="Arial"/>
          <w:sz w:val="24"/>
          <w:szCs w:val="24"/>
        </w:rPr>
        <w:footnoteReference w:id="17"/>
      </w:r>
      <w:r w:rsidRPr="003B6AF0">
        <w:rPr>
          <w:rFonts w:ascii="Arial" w:hAnsi="Arial" w:cs="Arial"/>
          <w:sz w:val="24"/>
          <w:szCs w:val="24"/>
        </w:rPr>
        <w:t xml:space="preserve"> de la Ley de Transparencia, el plazo de los cinco días comenzó al día siguiente de su notificación, es decir, el día nueve y venció el día quince de octubre, sin contar los días diez y once por ser inhábiles para este organismo y, de ahí su extemporaneidad </w:t>
      </w:r>
      <w:r w:rsidR="006A7861" w:rsidRPr="003B6AF0">
        <w:rPr>
          <w:rFonts w:ascii="Arial" w:hAnsi="Arial" w:cs="Arial"/>
          <w:sz w:val="24"/>
          <w:szCs w:val="24"/>
        </w:rPr>
        <w:t>y por esa razón no se pueda tomar en cuenta.</w:t>
      </w:r>
    </w:p>
    <w:p w:rsidR="00E57142" w:rsidRPr="003B6AF0" w:rsidRDefault="00E57142" w:rsidP="00E57142">
      <w:pPr>
        <w:spacing w:after="0" w:line="360" w:lineRule="auto"/>
        <w:jc w:val="both"/>
        <w:rPr>
          <w:rFonts w:ascii="Arial" w:hAnsi="Arial" w:cs="Arial"/>
          <w:sz w:val="24"/>
          <w:szCs w:val="24"/>
        </w:rPr>
      </w:pPr>
    </w:p>
    <w:p w:rsidR="00E57142" w:rsidRPr="003B6AF0" w:rsidRDefault="00E57142" w:rsidP="00E57142">
      <w:pPr>
        <w:spacing w:after="0" w:line="360" w:lineRule="auto"/>
        <w:ind w:firstLine="708"/>
        <w:jc w:val="both"/>
        <w:rPr>
          <w:rFonts w:ascii="Arial" w:hAnsi="Arial" w:cs="Arial"/>
          <w:b/>
          <w:sz w:val="24"/>
          <w:szCs w:val="24"/>
        </w:rPr>
      </w:pPr>
      <w:r w:rsidRPr="003B6AF0">
        <w:rPr>
          <w:rFonts w:ascii="Arial" w:hAnsi="Arial" w:cs="Arial"/>
          <w:b/>
          <w:sz w:val="24"/>
          <w:szCs w:val="24"/>
        </w:rPr>
        <w:t>De ahí que ese elemento de la fórmula del artículo 189, fracción I, de la Ley de Transparencia, al estar acreditado en el sentido de que ante la responsabilidad que tenía de publicar la información por ministerio de la Ley de Transparencia y, ante el desacato a un mandamiento está claro que dicha conducta es grave</w:t>
      </w:r>
      <w:r w:rsidRPr="003B6AF0">
        <w:rPr>
          <w:rFonts w:ascii="Arial" w:hAnsi="Arial" w:cs="Arial"/>
          <w:sz w:val="24"/>
          <w:szCs w:val="24"/>
        </w:rPr>
        <w:t>.</w:t>
      </w:r>
    </w:p>
    <w:p w:rsidR="00E57142" w:rsidRPr="003B6AF0" w:rsidRDefault="00E57142" w:rsidP="00E57142">
      <w:pPr>
        <w:spacing w:after="0" w:line="360" w:lineRule="auto"/>
        <w:ind w:firstLine="708"/>
        <w:jc w:val="both"/>
        <w:rPr>
          <w:rFonts w:ascii="Arial" w:hAnsi="Arial" w:cs="Arial"/>
          <w:sz w:val="24"/>
          <w:szCs w:val="24"/>
        </w:rPr>
      </w:pPr>
    </w:p>
    <w:p w:rsidR="00E57142" w:rsidRPr="003B6AF0" w:rsidRDefault="00E57142" w:rsidP="00E57142">
      <w:pPr>
        <w:spacing w:after="0" w:line="360" w:lineRule="auto"/>
        <w:ind w:firstLine="708"/>
        <w:jc w:val="both"/>
        <w:rPr>
          <w:rFonts w:ascii="Arial" w:hAnsi="Arial" w:cs="Arial"/>
          <w:b/>
          <w:sz w:val="24"/>
          <w:szCs w:val="24"/>
        </w:rPr>
      </w:pPr>
      <w:r w:rsidRPr="003B6AF0">
        <w:rPr>
          <w:rFonts w:ascii="Arial" w:hAnsi="Arial" w:cs="Arial"/>
          <w:sz w:val="24"/>
          <w:szCs w:val="24"/>
        </w:rPr>
        <w:t xml:space="preserve">Por ello, </w:t>
      </w:r>
      <w:r w:rsidRPr="003B6AF0">
        <w:rPr>
          <w:rFonts w:ascii="Arial" w:hAnsi="Arial" w:cs="Arial"/>
          <w:b/>
          <w:sz w:val="24"/>
          <w:szCs w:val="24"/>
        </w:rPr>
        <w:t xml:space="preserve">ese elemento al estar acreditado, opera en contra del servidor público </w:t>
      </w:r>
      <w:r w:rsidRPr="003B6AF0">
        <w:rPr>
          <w:rFonts w:ascii="Arial" w:hAnsi="Arial" w:cs="Arial"/>
          <w:sz w:val="24"/>
          <w:szCs w:val="24"/>
        </w:rPr>
        <w:t xml:space="preserve">y, por ello </w:t>
      </w:r>
      <w:r w:rsidRPr="003B6AF0">
        <w:rPr>
          <w:rFonts w:ascii="Arial" w:hAnsi="Arial" w:cs="Arial"/>
          <w:b/>
          <w:sz w:val="24"/>
          <w:szCs w:val="24"/>
        </w:rPr>
        <w:t>le corresponde un valor de 12.5 (</w:t>
      </w:r>
      <w:proofErr w:type="gramStart"/>
      <w:r w:rsidRPr="003B6AF0">
        <w:rPr>
          <w:rFonts w:ascii="Arial" w:hAnsi="Arial" w:cs="Arial"/>
          <w:b/>
          <w:sz w:val="24"/>
          <w:szCs w:val="24"/>
        </w:rPr>
        <w:t>doce punto</w:t>
      </w:r>
      <w:proofErr w:type="gramEnd"/>
      <w:r w:rsidRPr="003B6AF0">
        <w:rPr>
          <w:rFonts w:ascii="Arial" w:hAnsi="Arial" w:cs="Arial"/>
          <w:b/>
          <w:sz w:val="24"/>
          <w:szCs w:val="24"/>
        </w:rPr>
        <w:t xml:space="preserve"> </w:t>
      </w:r>
      <w:r w:rsidRPr="003B6AF0">
        <w:rPr>
          <w:rFonts w:ascii="Arial" w:hAnsi="Arial" w:cs="Arial"/>
          <w:b/>
          <w:sz w:val="24"/>
          <w:szCs w:val="24"/>
        </w:rPr>
        <w:lastRenderedPageBreak/>
        <w:t>cinco)</w:t>
      </w:r>
      <w:r w:rsidRPr="003B6AF0">
        <w:rPr>
          <w:rFonts w:ascii="Arial" w:hAnsi="Arial" w:cs="Arial"/>
          <w:sz w:val="24"/>
          <w:szCs w:val="24"/>
        </w:rPr>
        <w:t xml:space="preserve"> de acuerdo a la escala de valores que se ha hecho mención en este considerando y que corresponde a </w:t>
      </w:r>
      <w:r w:rsidRPr="003B6AF0">
        <w:rPr>
          <w:rFonts w:ascii="Arial" w:hAnsi="Arial" w:cs="Arial"/>
          <w:sz w:val="24"/>
          <w:szCs w:val="24"/>
          <w:u w:val="single"/>
        </w:rPr>
        <w:t>la formula GR</w:t>
      </w:r>
      <w:r w:rsidRPr="003B6AF0">
        <w:rPr>
          <w:rFonts w:ascii="Arial" w:hAnsi="Arial" w:cs="Arial"/>
          <w:sz w:val="24"/>
          <w:szCs w:val="24"/>
        </w:rPr>
        <w:t xml:space="preserve">.  </w:t>
      </w:r>
    </w:p>
    <w:p w:rsidR="00E57142" w:rsidRPr="003B6AF0" w:rsidRDefault="00E57142" w:rsidP="00E57142">
      <w:pPr>
        <w:spacing w:after="0" w:line="360" w:lineRule="auto"/>
        <w:ind w:firstLine="709"/>
        <w:jc w:val="both"/>
        <w:rPr>
          <w:rFonts w:ascii="Arial" w:eastAsia="Times New Roman" w:hAnsi="Arial" w:cs="Arial"/>
          <w:b/>
          <w:sz w:val="24"/>
          <w:szCs w:val="24"/>
          <w:lang w:eastAsia="es-MX"/>
        </w:rPr>
      </w:pPr>
    </w:p>
    <w:p w:rsidR="00E57142" w:rsidRPr="003B6AF0" w:rsidRDefault="00E57142" w:rsidP="00E57142">
      <w:pPr>
        <w:spacing w:after="0" w:line="360" w:lineRule="auto"/>
        <w:ind w:firstLine="708"/>
        <w:jc w:val="both"/>
        <w:rPr>
          <w:rFonts w:ascii="Arial" w:hAnsi="Arial" w:cs="Arial"/>
          <w:sz w:val="24"/>
          <w:szCs w:val="24"/>
        </w:rPr>
      </w:pPr>
      <w:r w:rsidRPr="003B6AF0">
        <w:rPr>
          <w:rFonts w:ascii="Arial" w:hAnsi="Arial" w:cs="Arial"/>
          <w:b/>
          <w:sz w:val="24"/>
          <w:szCs w:val="24"/>
        </w:rPr>
        <w:t xml:space="preserve">En lo que corresponde al artículo 189, fracción II, de la Ley de Transparencia </w:t>
      </w:r>
      <w:r w:rsidRPr="003B6AF0">
        <w:rPr>
          <w:rFonts w:ascii="Arial" w:hAnsi="Arial" w:cs="Arial"/>
          <w:sz w:val="24"/>
          <w:szCs w:val="24"/>
        </w:rPr>
        <w:t>que establece lo siguiente:</w:t>
      </w:r>
    </w:p>
    <w:p w:rsidR="00E57142" w:rsidRPr="003B6AF0" w:rsidRDefault="00E57142" w:rsidP="00E57142">
      <w:pPr>
        <w:spacing w:after="0" w:line="360" w:lineRule="auto"/>
        <w:jc w:val="both"/>
        <w:rPr>
          <w:rFonts w:ascii="Arial" w:hAnsi="Arial" w:cs="Arial"/>
          <w:sz w:val="24"/>
          <w:szCs w:val="24"/>
        </w:rPr>
      </w:pPr>
    </w:p>
    <w:p w:rsidR="00E57142" w:rsidRPr="003B6AF0" w:rsidRDefault="00E57142" w:rsidP="00E57142">
      <w:pPr>
        <w:spacing w:after="0" w:line="240" w:lineRule="auto"/>
        <w:ind w:left="708"/>
        <w:jc w:val="both"/>
        <w:rPr>
          <w:rFonts w:ascii="Arial" w:hAnsi="Arial" w:cs="Arial"/>
          <w:sz w:val="20"/>
          <w:szCs w:val="20"/>
        </w:rPr>
      </w:pPr>
      <w:r w:rsidRPr="003B6AF0">
        <w:rPr>
          <w:rFonts w:ascii="Arial" w:hAnsi="Arial" w:cs="Arial"/>
          <w:b/>
          <w:sz w:val="20"/>
          <w:szCs w:val="20"/>
        </w:rPr>
        <w:t>ARTICULO 189</w:t>
      </w:r>
      <w:r w:rsidRPr="003B6AF0">
        <w:rPr>
          <w:rFonts w:ascii="Arial" w:hAnsi="Arial" w:cs="Arial"/>
          <w:sz w:val="20"/>
          <w:szCs w:val="20"/>
        </w:rPr>
        <w:t>. Las medidas de apremio y sanciones se impondrán tomando en cuenta los siguientes elementos:</w:t>
      </w:r>
    </w:p>
    <w:p w:rsidR="00E57142" w:rsidRPr="003B6AF0" w:rsidRDefault="00E57142" w:rsidP="00E57142">
      <w:pPr>
        <w:spacing w:after="0" w:line="240" w:lineRule="auto"/>
        <w:ind w:left="708"/>
        <w:jc w:val="both"/>
        <w:rPr>
          <w:rFonts w:ascii="Arial" w:hAnsi="Arial" w:cs="Arial"/>
          <w:sz w:val="20"/>
          <w:szCs w:val="20"/>
        </w:rPr>
      </w:pPr>
      <w:r w:rsidRPr="003B6AF0">
        <w:rPr>
          <w:rFonts w:ascii="Arial" w:hAnsi="Arial" w:cs="Arial"/>
          <w:sz w:val="20"/>
          <w:szCs w:val="20"/>
        </w:rPr>
        <w:t>[…]</w:t>
      </w:r>
    </w:p>
    <w:p w:rsidR="00E57142" w:rsidRPr="003B6AF0" w:rsidRDefault="00E57142" w:rsidP="00E57142">
      <w:pPr>
        <w:spacing w:after="0" w:line="240" w:lineRule="auto"/>
        <w:ind w:left="708"/>
        <w:jc w:val="both"/>
        <w:rPr>
          <w:rFonts w:ascii="Arial" w:hAnsi="Arial" w:cs="Arial"/>
          <w:sz w:val="20"/>
          <w:szCs w:val="20"/>
        </w:rPr>
      </w:pPr>
      <w:r w:rsidRPr="003B6AF0">
        <w:rPr>
          <w:rFonts w:ascii="Arial" w:hAnsi="Arial" w:cs="Arial"/>
          <w:b/>
          <w:sz w:val="20"/>
          <w:szCs w:val="20"/>
        </w:rPr>
        <w:t>II</w:t>
      </w:r>
      <w:r w:rsidRPr="003B6AF0">
        <w:rPr>
          <w:rFonts w:ascii="Arial" w:hAnsi="Arial" w:cs="Arial"/>
          <w:sz w:val="20"/>
          <w:szCs w:val="20"/>
        </w:rPr>
        <w:t>. La conveniencia de suprimir prácticas que infrinjan, en cualquier forma, las disposiciones de esta Ley y las que se dicten con base en ella, o cualquiera otra que rija el correcto desempeño del servidor público en materia de transparencia;</w:t>
      </w:r>
    </w:p>
    <w:p w:rsidR="00E57142" w:rsidRPr="003B6AF0" w:rsidRDefault="00E57142" w:rsidP="00E57142">
      <w:pPr>
        <w:spacing w:after="0" w:line="360" w:lineRule="auto"/>
        <w:jc w:val="both"/>
        <w:rPr>
          <w:rFonts w:ascii="Arial" w:hAnsi="Arial" w:cs="Arial"/>
          <w:sz w:val="24"/>
          <w:szCs w:val="24"/>
        </w:rPr>
      </w:pPr>
    </w:p>
    <w:p w:rsidR="00E57142" w:rsidRPr="003B6AF0" w:rsidRDefault="00E57142" w:rsidP="00E57142">
      <w:pPr>
        <w:spacing w:after="0" w:line="360" w:lineRule="auto"/>
        <w:jc w:val="both"/>
        <w:rPr>
          <w:rFonts w:ascii="Arial" w:hAnsi="Arial" w:cs="Arial"/>
          <w:sz w:val="24"/>
          <w:szCs w:val="24"/>
        </w:rPr>
      </w:pPr>
      <w:r w:rsidRPr="003B6AF0">
        <w:rPr>
          <w:rFonts w:ascii="Arial" w:hAnsi="Arial" w:cs="Arial"/>
          <w:sz w:val="24"/>
          <w:szCs w:val="24"/>
        </w:rPr>
        <w:tab/>
        <w:t>Para analizar la fracción a estudio se debe de partir de la base que el legislador estableció que se debían de suprimir aquéllas prácticas que, de cualquier forma, infringieran las disposiciones de la ley, en el caso, la Ley de Transparencia y Acceso a la Información Pública del estado de San Luis Potosí y las que se dictaran con base en ella, en este caso, los Lineamientos Estatales para la Difusión, Disposición y Evaluación de las Obligaciones de Transparencia Comunes y Específicas que deben de difundir los sujetos obligados en los portales de Internet y en la Plataforma Estatal de Transparencia.</w:t>
      </w:r>
    </w:p>
    <w:p w:rsidR="00E57142" w:rsidRPr="003B6AF0" w:rsidRDefault="00E57142" w:rsidP="00E57142">
      <w:pPr>
        <w:spacing w:after="0" w:line="360" w:lineRule="auto"/>
        <w:jc w:val="both"/>
        <w:rPr>
          <w:rFonts w:ascii="Arial" w:hAnsi="Arial" w:cs="Arial"/>
          <w:sz w:val="24"/>
          <w:szCs w:val="24"/>
        </w:rPr>
      </w:pPr>
    </w:p>
    <w:p w:rsidR="00E57142" w:rsidRPr="003B6AF0" w:rsidRDefault="00E57142" w:rsidP="00E57142">
      <w:pPr>
        <w:spacing w:after="0" w:line="360" w:lineRule="auto"/>
        <w:jc w:val="both"/>
        <w:rPr>
          <w:rFonts w:ascii="Arial" w:eastAsia="Times New Roman" w:hAnsi="Arial" w:cs="Arial"/>
          <w:sz w:val="24"/>
          <w:szCs w:val="24"/>
          <w:lang w:eastAsia="es-MX"/>
        </w:rPr>
      </w:pPr>
      <w:r w:rsidRPr="003B6AF0">
        <w:rPr>
          <w:rFonts w:ascii="Arial" w:hAnsi="Arial" w:cs="Arial"/>
          <w:sz w:val="24"/>
          <w:szCs w:val="24"/>
        </w:rPr>
        <w:tab/>
        <w:t>Luego, en</w:t>
      </w:r>
      <w:r w:rsidRPr="003B6AF0">
        <w:rPr>
          <w:rFonts w:ascii="Arial" w:eastAsia="Times New Roman" w:hAnsi="Arial" w:cs="Arial"/>
          <w:sz w:val="24"/>
          <w:szCs w:val="24"/>
          <w:lang w:eastAsia="es-MX"/>
        </w:rPr>
        <w:t xml:space="preserve"> los artículos 3°, fracción XX, 24, fracción XI, 25, 74, 75, 76, 77 y 78 de la Ley de Transparencia del Estado se establece </w:t>
      </w:r>
      <w:r w:rsidRPr="003B6AF0">
        <w:rPr>
          <w:rFonts w:ascii="Arial" w:eastAsia="Times New Roman" w:hAnsi="Arial" w:cs="Arial"/>
          <w:sz w:val="24"/>
          <w:szCs w:val="24"/>
          <w:u w:val="single"/>
          <w:lang w:eastAsia="es-MX"/>
        </w:rPr>
        <w:t>la obligación de publicar la información a través de los medios electrónicos</w:t>
      </w:r>
      <w:r w:rsidRPr="003B6AF0">
        <w:rPr>
          <w:rFonts w:ascii="Arial" w:eastAsia="Times New Roman" w:hAnsi="Arial" w:cs="Arial"/>
          <w:sz w:val="24"/>
          <w:szCs w:val="24"/>
          <w:lang w:eastAsia="es-MX"/>
        </w:rPr>
        <w:t xml:space="preserve"> de los sujetos obligados y que dicha información es la prevista en los artículos 84 a 96, de la Ley de Transparencia del Estado.</w:t>
      </w:r>
    </w:p>
    <w:p w:rsidR="00E57142" w:rsidRPr="003B6AF0" w:rsidRDefault="00E57142" w:rsidP="00E57142">
      <w:pPr>
        <w:spacing w:after="0" w:line="360" w:lineRule="auto"/>
        <w:jc w:val="both"/>
        <w:rPr>
          <w:rFonts w:ascii="Arial" w:eastAsia="Times New Roman" w:hAnsi="Arial" w:cs="Arial"/>
          <w:sz w:val="24"/>
          <w:szCs w:val="24"/>
          <w:lang w:eastAsia="es-MX"/>
        </w:rPr>
      </w:pPr>
    </w:p>
    <w:p w:rsidR="00E57142" w:rsidRPr="003B6AF0" w:rsidRDefault="00E57142" w:rsidP="00E57142">
      <w:pPr>
        <w:spacing w:after="0" w:line="360" w:lineRule="auto"/>
        <w:jc w:val="both"/>
        <w:rPr>
          <w:rFonts w:ascii="Arial" w:eastAsia="Times New Roman" w:hAnsi="Arial" w:cs="Arial"/>
          <w:sz w:val="24"/>
          <w:szCs w:val="24"/>
          <w:lang w:eastAsia="es-MX"/>
        </w:rPr>
      </w:pPr>
      <w:r w:rsidRPr="003B6AF0">
        <w:rPr>
          <w:rFonts w:ascii="Arial" w:eastAsia="Times New Roman" w:hAnsi="Arial" w:cs="Arial"/>
          <w:sz w:val="24"/>
          <w:szCs w:val="24"/>
          <w:lang w:eastAsia="es-MX"/>
        </w:rPr>
        <w:tab/>
        <w:t>En efecto, en el caso ya se ha dicho que de acuerdo con la propia definición dada por el legislador en la Ley de Transparencia en su artículo 3°, fracción XX, estableció que:</w:t>
      </w:r>
    </w:p>
    <w:p w:rsidR="00E57142" w:rsidRPr="003B6AF0" w:rsidRDefault="00E57142" w:rsidP="00E57142">
      <w:pPr>
        <w:spacing w:after="0" w:line="360" w:lineRule="auto"/>
        <w:jc w:val="both"/>
        <w:rPr>
          <w:rFonts w:ascii="Arial" w:eastAsia="Times New Roman" w:hAnsi="Arial" w:cs="Arial"/>
          <w:sz w:val="24"/>
          <w:szCs w:val="24"/>
          <w:lang w:eastAsia="es-MX"/>
        </w:rPr>
      </w:pPr>
    </w:p>
    <w:p w:rsidR="00E57142" w:rsidRPr="003B6AF0" w:rsidRDefault="00E57142" w:rsidP="00E57142">
      <w:pPr>
        <w:spacing w:after="0" w:line="240" w:lineRule="auto"/>
        <w:ind w:left="708"/>
        <w:jc w:val="both"/>
        <w:rPr>
          <w:rFonts w:ascii="Arial" w:hAnsi="Arial" w:cs="Arial"/>
          <w:sz w:val="20"/>
          <w:szCs w:val="20"/>
        </w:rPr>
      </w:pPr>
      <w:r w:rsidRPr="003B6AF0">
        <w:rPr>
          <w:rFonts w:ascii="Arial" w:hAnsi="Arial" w:cs="Arial"/>
          <w:b/>
          <w:sz w:val="20"/>
          <w:szCs w:val="20"/>
        </w:rPr>
        <w:t>ARTÍCULO 3</w:t>
      </w:r>
      <w:r w:rsidRPr="003B6AF0">
        <w:rPr>
          <w:rFonts w:ascii="Arial" w:hAnsi="Arial" w:cs="Arial"/>
          <w:sz w:val="20"/>
          <w:szCs w:val="20"/>
        </w:rPr>
        <w:t xml:space="preserve">°. Para los efectos de la presente Ley se entenderá por: </w:t>
      </w:r>
    </w:p>
    <w:p w:rsidR="00E57142" w:rsidRPr="003B6AF0" w:rsidRDefault="00E57142" w:rsidP="00E57142">
      <w:pPr>
        <w:spacing w:after="0" w:line="240" w:lineRule="auto"/>
        <w:ind w:left="708"/>
        <w:jc w:val="both"/>
        <w:rPr>
          <w:rFonts w:ascii="Arial" w:hAnsi="Arial" w:cs="Arial"/>
          <w:sz w:val="20"/>
          <w:szCs w:val="20"/>
        </w:rPr>
      </w:pPr>
      <w:r w:rsidRPr="003B6AF0">
        <w:rPr>
          <w:rFonts w:ascii="Arial" w:hAnsi="Arial" w:cs="Arial"/>
          <w:sz w:val="20"/>
          <w:szCs w:val="20"/>
        </w:rPr>
        <w:t xml:space="preserve">[…] </w:t>
      </w:r>
    </w:p>
    <w:p w:rsidR="00E57142" w:rsidRPr="003B6AF0" w:rsidRDefault="00E57142" w:rsidP="00E57142">
      <w:pPr>
        <w:spacing w:after="0" w:line="240" w:lineRule="auto"/>
        <w:ind w:left="708"/>
        <w:jc w:val="both"/>
        <w:rPr>
          <w:rFonts w:ascii="Arial" w:eastAsia="Times New Roman" w:hAnsi="Arial" w:cs="Arial"/>
          <w:sz w:val="20"/>
          <w:szCs w:val="20"/>
          <w:lang w:eastAsia="es-MX"/>
        </w:rPr>
      </w:pPr>
      <w:r w:rsidRPr="003B6AF0">
        <w:rPr>
          <w:rFonts w:ascii="Arial" w:eastAsia="Times New Roman" w:hAnsi="Arial" w:cs="Arial"/>
          <w:b/>
          <w:sz w:val="20"/>
          <w:szCs w:val="20"/>
          <w:lang w:eastAsia="es-MX"/>
        </w:rPr>
        <w:t>XX. Obligaciones de Transparencia</w:t>
      </w:r>
      <w:r w:rsidRPr="003B6AF0">
        <w:rPr>
          <w:rFonts w:ascii="Arial" w:eastAsia="Times New Roman" w:hAnsi="Arial" w:cs="Arial"/>
          <w:sz w:val="20"/>
          <w:szCs w:val="20"/>
          <w:lang w:eastAsia="es-MX"/>
        </w:rPr>
        <w:t>: la información que los sujetos obligados deben difundir de manera obligatoria, permanente y actualizada, sin que medie para ello, solicitud de acceso;</w:t>
      </w:r>
    </w:p>
    <w:p w:rsidR="00E57142" w:rsidRPr="003B6AF0" w:rsidRDefault="00E57142" w:rsidP="00E57142">
      <w:pPr>
        <w:spacing w:after="0" w:line="360" w:lineRule="auto"/>
        <w:jc w:val="both"/>
        <w:rPr>
          <w:rFonts w:ascii="Arial" w:eastAsia="Times New Roman" w:hAnsi="Arial" w:cs="Arial"/>
          <w:sz w:val="24"/>
          <w:szCs w:val="24"/>
          <w:lang w:eastAsia="es-MX"/>
        </w:rPr>
      </w:pPr>
      <w:r w:rsidRPr="003B6AF0">
        <w:rPr>
          <w:rFonts w:ascii="Arial" w:eastAsia="Times New Roman" w:hAnsi="Arial" w:cs="Arial"/>
          <w:sz w:val="24"/>
          <w:szCs w:val="24"/>
          <w:lang w:eastAsia="es-MX"/>
        </w:rPr>
        <w:t xml:space="preserve"> </w:t>
      </w:r>
    </w:p>
    <w:p w:rsidR="00E57142" w:rsidRPr="003B6AF0" w:rsidRDefault="00E57142" w:rsidP="00E57142">
      <w:pPr>
        <w:spacing w:after="0" w:line="360" w:lineRule="auto"/>
        <w:jc w:val="both"/>
        <w:rPr>
          <w:rFonts w:ascii="Arial" w:hAnsi="Arial" w:cs="Arial"/>
          <w:sz w:val="24"/>
          <w:szCs w:val="24"/>
        </w:rPr>
      </w:pPr>
      <w:r w:rsidRPr="003B6AF0">
        <w:rPr>
          <w:rFonts w:ascii="Arial" w:hAnsi="Arial" w:cs="Arial"/>
          <w:sz w:val="24"/>
          <w:szCs w:val="24"/>
        </w:rPr>
        <w:lastRenderedPageBreak/>
        <w:tab/>
        <w:t xml:space="preserve">Esto que, en el caso </w:t>
      </w:r>
      <w:r w:rsidRPr="003B6AF0">
        <w:rPr>
          <w:rFonts w:ascii="Arial" w:hAnsi="Arial" w:cs="Arial"/>
          <w:b/>
          <w:sz w:val="24"/>
          <w:szCs w:val="24"/>
          <w:u w:val="single"/>
        </w:rPr>
        <w:t>se trata de una obligación</w:t>
      </w:r>
      <w:r w:rsidRPr="003B6AF0">
        <w:rPr>
          <w:rFonts w:ascii="Arial" w:hAnsi="Arial" w:cs="Arial"/>
          <w:sz w:val="24"/>
          <w:szCs w:val="24"/>
        </w:rPr>
        <w:t xml:space="preserve"> en materia de transparencia, o sea, que de conformidad con la tercera acepción del Diccionario de la Real Academia Española por obligación se entiende </w:t>
      </w:r>
      <w:r w:rsidRPr="003B6AF0">
        <w:rPr>
          <w:rStyle w:val="Refdenotaalpie"/>
          <w:rFonts w:ascii="Arial" w:hAnsi="Arial" w:cs="Arial"/>
          <w:sz w:val="24"/>
          <w:szCs w:val="24"/>
        </w:rPr>
        <w:footnoteReference w:id="18"/>
      </w:r>
      <w:r w:rsidRPr="003B6AF0">
        <w:rPr>
          <w:rFonts w:ascii="Arial" w:hAnsi="Arial" w:cs="Arial"/>
          <w:sz w:val="24"/>
          <w:szCs w:val="24"/>
        </w:rPr>
        <w:t xml:space="preserve"> …</w:t>
      </w:r>
      <w:r w:rsidRPr="003B6AF0">
        <w:rPr>
          <w:rFonts w:ascii="Arial" w:hAnsi="Arial" w:cs="Arial"/>
          <w:i/>
          <w:sz w:val="24"/>
          <w:szCs w:val="24"/>
        </w:rPr>
        <w:t>3. f. Vínculo que sujeta a hacer o abstenerse de hacer algo, establecido por precepto de ley, por voluntario otorgamiento o por derivación recta de ciertos actos</w:t>
      </w:r>
      <w:r w:rsidRPr="003B6AF0">
        <w:rPr>
          <w:rFonts w:ascii="Arial" w:hAnsi="Arial" w:cs="Arial"/>
          <w:sz w:val="24"/>
          <w:szCs w:val="24"/>
        </w:rPr>
        <w:t xml:space="preserve">... </w:t>
      </w:r>
    </w:p>
    <w:p w:rsidR="00E57142" w:rsidRPr="003B6AF0" w:rsidRDefault="00E57142" w:rsidP="00E57142">
      <w:pPr>
        <w:spacing w:after="0" w:line="360" w:lineRule="auto"/>
        <w:jc w:val="both"/>
        <w:rPr>
          <w:rFonts w:ascii="Arial" w:hAnsi="Arial" w:cs="Arial"/>
          <w:sz w:val="24"/>
          <w:szCs w:val="24"/>
        </w:rPr>
      </w:pPr>
    </w:p>
    <w:p w:rsidR="00E57142" w:rsidRPr="003B6AF0" w:rsidRDefault="00E57142" w:rsidP="00E57142">
      <w:pPr>
        <w:spacing w:after="0" w:line="360" w:lineRule="auto"/>
        <w:jc w:val="both"/>
        <w:rPr>
          <w:rFonts w:ascii="Arial" w:hAnsi="Arial" w:cs="Arial"/>
          <w:sz w:val="24"/>
          <w:szCs w:val="24"/>
        </w:rPr>
      </w:pPr>
      <w:r w:rsidRPr="003B6AF0">
        <w:rPr>
          <w:rFonts w:ascii="Arial" w:hAnsi="Arial" w:cs="Arial"/>
          <w:sz w:val="24"/>
          <w:szCs w:val="24"/>
        </w:rPr>
        <w:tab/>
        <w:t xml:space="preserve">También, ya se dijo </w:t>
      </w:r>
      <w:proofErr w:type="gramStart"/>
      <w:r w:rsidRPr="003B6AF0">
        <w:rPr>
          <w:rFonts w:ascii="Arial" w:hAnsi="Arial" w:cs="Arial"/>
          <w:sz w:val="24"/>
          <w:szCs w:val="24"/>
        </w:rPr>
        <w:t>que</w:t>
      </w:r>
      <w:proofErr w:type="gramEnd"/>
      <w:r w:rsidRPr="003B6AF0">
        <w:rPr>
          <w:rFonts w:ascii="Arial" w:hAnsi="Arial" w:cs="Arial"/>
          <w:sz w:val="24"/>
          <w:szCs w:val="24"/>
        </w:rPr>
        <w:t xml:space="preserve"> de la definición impuesta por el legislador, se trata de hacer algo, es decir, que la norma impone un hacer, que en el caso </w:t>
      </w:r>
      <w:r w:rsidRPr="003B6AF0">
        <w:rPr>
          <w:rFonts w:ascii="Arial" w:hAnsi="Arial" w:cs="Arial"/>
          <w:b/>
          <w:sz w:val="24"/>
          <w:szCs w:val="24"/>
          <w:u w:val="single"/>
        </w:rPr>
        <w:t>es difundir de manera obligatoria</w:t>
      </w:r>
      <w:r w:rsidRPr="003B6AF0">
        <w:rPr>
          <w:rFonts w:ascii="Arial" w:hAnsi="Arial" w:cs="Arial"/>
          <w:sz w:val="24"/>
          <w:szCs w:val="24"/>
        </w:rPr>
        <w:t xml:space="preserve">, permanente y actualizada la información, con la condicionante de que, </w:t>
      </w:r>
      <w:r w:rsidRPr="003B6AF0">
        <w:rPr>
          <w:rFonts w:ascii="Arial" w:hAnsi="Arial" w:cs="Arial"/>
          <w:b/>
          <w:sz w:val="24"/>
          <w:szCs w:val="24"/>
        </w:rPr>
        <w:t>para ello</w:t>
      </w:r>
      <w:r w:rsidRPr="003B6AF0">
        <w:rPr>
          <w:rFonts w:ascii="Arial" w:hAnsi="Arial" w:cs="Arial"/>
          <w:b/>
          <w:sz w:val="24"/>
          <w:szCs w:val="24"/>
          <w:u w:val="single"/>
        </w:rPr>
        <w:t xml:space="preserve"> </w:t>
      </w:r>
      <w:r w:rsidRPr="003B6AF0">
        <w:rPr>
          <w:rFonts w:ascii="Arial" w:hAnsi="Arial" w:cs="Arial"/>
          <w:b/>
          <w:sz w:val="24"/>
          <w:szCs w:val="24"/>
          <w:u w:val="double"/>
        </w:rPr>
        <w:t>no se necesita una solicitud de información.</w:t>
      </w:r>
    </w:p>
    <w:p w:rsidR="00E57142" w:rsidRPr="003B6AF0" w:rsidRDefault="00E57142" w:rsidP="00E57142">
      <w:pPr>
        <w:spacing w:after="0" w:line="360" w:lineRule="auto"/>
        <w:jc w:val="both"/>
        <w:rPr>
          <w:rFonts w:ascii="Arial" w:hAnsi="Arial" w:cs="Arial"/>
          <w:sz w:val="24"/>
          <w:szCs w:val="24"/>
        </w:rPr>
      </w:pPr>
    </w:p>
    <w:p w:rsidR="00E57142" w:rsidRPr="003B6AF0" w:rsidRDefault="00E57142" w:rsidP="00E57142">
      <w:pPr>
        <w:spacing w:after="0" w:line="360" w:lineRule="auto"/>
        <w:ind w:firstLine="709"/>
        <w:jc w:val="both"/>
        <w:rPr>
          <w:rFonts w:ascii="Arial" w:hAnsi="Arial" w:cs="Arial"/>
          <w:sz w:val="24"/>
          <w:szCs w:val="24"/>
        </w:rPr>
      </w:pPr>
      <w:r w:rsidRPr="003B6AF0">
        <w:rPr>
          <w:rFonts w:ascii="Arial" w:eastAsia="Times New Roman" w:hAnsi="Arial" w:cs="Arial"/>
          <w:sz w:val="24"/>
          <w:szCs w:val="24"/>
          <w:lang w:eastAsia="es-MX"/>
        </w:rPr>
        <w:t xml:space="preserve">De igual forma, se encuentra </w:t>
      </w:r>
      <w:r w:rsidRPr="003B6AF0">
        <w:rPr>
          <w:rFonts w:ascii="Arial" w:hAnsi="Arial" w:cs="Arial"/>
          <w:sz w:val="24"/>
          <w:szCs w:val="24"/>
        </w:rPr>
        <w:t>el lineamiento décimo segundo, inciso e)</w:t>
      </w:r>
      <w:r w:rsidRPr="003B6AF0">
        <w:rPr>
          <w:rStyle w:val="Refdenotaalpie"/>
          <w:rFonts w:ascii="Arial" w:hAnsi="Arial" w:cs="Arial"/>
          <w:sz w:val="24"/>
          <w:szCs w:val="24"/>
        </w:rPr>
        <w:footnoteReference w:id="19"/>
      </w:r>
      <w:r w:rsidRPr="003B6AF0">
        <w:rPr>
          <w:rFonts w:ascii="Arial" w:hAnsi="Arial" w:cs="Arial"/>
          <w:sz w:val="24"/>
          <w:szCs w:val="24"/>
        </w:rPr>
        <w:t xml:space="preserve"> de los Lineamientos Estatales para la Difusión, Disposición y Evaluación de las Obligaciones de Transparencia Comunes y Específicas que deben de difundir los sujetos obligados en los portales de Internet y en la Plataforma Estatal de Transparencia establece que </w:t>
      </w:r>
      <w:r w:rsidRPr="003B6AF0">
        <w:rPr>
          <w:rFonts w:ascii="Arial" w:hAnsi="Arial" w:cs="Arial"/>
          <w:sz w:val="24"/>
          <w:szCs w:val="24"/>
          <w:u w:val="single"/>
        </w:rPr>
        <w:t>como regla</w:t>
      </w:r>
      <w:r w:rsidRPr="003B6AF0">
        <w:rPr>
          <w:rFonts w:ascii="Arial" w:hAnsi="Arial" w:cs="Arial"/>
          <w:sz w:val="24"/>
          <w:szCs w:val="24"/>
        </w:rPr>
        <w:t xml:space="preserve"> que cada sujeto obligado podrá obtener un porcentaje de cumplimiento de hasta 100% (cien por ciento) y, </w:t>
      </w:r>
      <w:r w:rsidRPr="003B6AF0">
        <w:rPr>
          <w:rFonts w:ascii="Arial" w:hAnsi="Arial" w:cs="Arial"/>
          <w:sz w:val="24"/>
          <w:szCs w:val="24"/>
          <w:u w:val="single"/>
        </w:rPr>
        <w:t>como excepción</w:t>
      </w:r>
      <w:r w:rsidRPr="003B6AF0">
        <w:rPr>
          <w:rFonts w:ascii="Arial" w:hAnsi="Arial" w:cs="Arial"/>
          <w:sz w:val="24"/>
          <w:szCs w:val="24"/>
        </w:rPr>
        <w:t>, el porcentaje mínimo de cumplimiento será de 90% (noventa por ciento).</w:t>
      </w:r>
    </w:p>
    <w:p w:rsidR="00E57142" w:rsidRPr="003B6AF0" w:rsidRDefault="00E57142" w:rsidP="00E57142">
      <w:pPr>
        <w:spacing w:after="0" w:line="360" w:lineRule="auto"/>
        <w:jc w:val="both"/>
        <w:rPr>
          <w:rFonts w:ascii="Arial" w:hAnsi="Arial" w:cs="Arial"/>
          <w:sz w:val="24"/>
          <w:szCs w:val="24"/>
        </w:rPr>
      </w:pPr>
    </w:p>
    <w:p w:rsidR="00E57142" w:rsidRPr="003B6AF0" w:rsidRDefault="00E57142" w:rsidP="00E57142">
      <w:pPr>
        <w:spacing w:after="0" w:line="360" w:lineRule="auto"/>
        <w:jc w:val="both"/>
        <w:rPr>
          <w:rFonts w:ascii="Arial" w:eastAsia="Times New Roman" w:hAnsi="Arial" w:cs="Arial"/>
          <w:sz w:val="24"/>
          <w:szCs w:val="24"/>
          <w:lang w:eastAsia="es-MX"/>
        </w:rPr>
      </w:pPr>
      <w:r w:rsidRPr="003B6AF0">
        <w:rPr>
          <w:rFonts w:ascii="Arial" w:hAnsi="Arial" w:cs="Arial"/>
          <w:sz w:val="24"/>
          <w:szCs w:val="24"/>
        </w:rPr>
        <w:tab/>
        <w:t>Por ello, en el caso, la utilidad (conveniencia) de hacer cesar (suprimir) esa práctica de no acatar una obligación que infringe la Ley de Transparencia y, la determinación que esta CEGAIP dictó, mediante el requerimiento de publicar mediante un parámetro mínimo de cumplimiento, es necesaria, dado de que, no se trata de una facultad potestativa del servidor público de cumplir o no a su arbitrio, sino precisamente con el requerimiento (</w:t>
      </w:r>
      <w:r w:rsidRPr="003B6AF0">
        <w:rPr>
          <w:rFonts w:ascii="Arial" w:eastAsia="Times New Roman" w:hAnsi="Arial" w:cs="Arial"/>
          <w:sz w:val="24"/>
          <w:szCs w:val="24"/>
          <w:lang w:eastAsia="es-MX"/>
        </w:rPr>
        <w:t xml:space="preserve">que tiene por objeto conseguir el cumplimiento de las determinaciones que esta Comisión de Transparencia dicta, para obligar, al infractor a través de tales medios a acatar </w:t>
      </w:r>
      <w:r w:rsidRPr="003B6AF0">
        <w:rPr>
          <w:rFonts w:ascii="Arial" w:eastAsia="Times New Roman" w:hAnsi="Arial" w:cs="Arial"/>
          <w:sz w:val="24"/>
          <w:szCs w:val="24"/>
          <w:lang w:eastAsia="es-MX"/>
        </w:rPr>
        <w:lastRenderedPageBreak/>
        <w:t xml:space="preserve">las resolución respectiva que se le ordenó en su momento) es </w:t>
      </w:r>
      <w:r w:rsidRPr="003B6AF0">
        <w:rPr>
          <w:rFonts w:ascii="Arial" w:hAnsi="Arial" w:cs="Arial"/>
          <w:sz w:val="24"/>
          <w:szCs w:val="24"/>
        </w:rPr>
        <w:t xml:space="preserve"> desaparecer ese tipo de conductas de no cumplir a cabalidad con el mandamiento en el sentido de cumplir una obligación.</w:t>
      </w:r>
    </w:p>
    <w:p w:rsidR="00E57142" w:rsidRPr="003B6AF0" w:rsidRDefault="00E57142" w:rsidP="00E57142">
      <w:pPr>
        <w:spacing w:after="0" w:line="360" w:lineRule="auto"/>
        <w:jc w:val="both"/>
        <w:rPr>
          <w:rFonts w:ascii="Arial" w:eastAsia="Times New Roman" w:hAnsi="Arial" w:cs="Arial"/>
          <w:sz w:val="24"/>
          <w:szCs w:val="24"/>
          <w:lang w:eastAsia="es-MX"/>
        </w:rPr>
      </w:pPr>
    </w:p>
    <w:p w:rsidR="00E57142" w:rsidRPr="003B6AF0" w:rsidRDefault="00E57142" w:rsidP="00E57142">
      <w:pPr>
        <w:spacing w:after="0" w:line="360" w:lineRule="auto"/>
        <w:jc w:val="both"/>
        <w:rPr>
          <w:rFonts w:ascii="Arial" w:hAnsi="Arial" w:cs="Arial"/>
          <w:sz w:val="24"/>
          <w:szCs w:val="24"/>
        </w:rPr>
      </w:pPr>
      <w:r w:rsidRPr="003B6AF0">
        <w:rPr>
          <w:rFonts w:ascii="Arial" w:hAnsi="Arial" w:cs="Arial"/>
          <w:sz w:val="24"/>
          <w:szCs w:val="24"/>
        </w:rPr>
        <w:tab/>
        <w:t>Así, en el caso, debemos recordar que la base de la publicación de la información en medios electrónicos lo estableció la Constitución Política de los Estados Unidos Mexicanos en su artículo 6°, cuarto párrafo apartado A, fracción V. Luego, también vale recordar que el derecho de acceso a la información está contemplado dentro del título primero, capítulo primero de ese ordenamiento, en otras palabras, es un derecho humano.</w:t>
      </w:r>
    </w:p>
    <w:p w:rsidR="00E57142" w:rsidRPr="003B6AF0" w:rsidRDefault="00E57142" w:rsidP="00E57142">
      <w:pPr>
        <w:spacing w:after="0" w:line="360" w:lineRule="auto"/>
        <w:jc w:val="both"/>
        <w:rPr>
          <w:rFonts w:ascii="Arial" w:hAnsi="Arial" w:cs="Arial"/>
          <w:sz w:val="24"/>
          <w:szCs w:val="24"/>
        </w:rPr>
      </w:pPr>
    </w:p>
    <w:p w:rsidR="00E57142" w:rsidRPr="003B6AF0" w:rsidRDefault="00E57142" w:rsidP="00E57142">
      <w:pPr>
        <w:spacing w:after="0" w:line="360" w:lineRule="auto"/>
        <w:jc w:val="both"/>
        <w:rPr>
          <w:rFonts w:ascii="Arial" w:hAnsi="Arial" w:cs="Arial"/>
          <w:sz w:val="24"/>
          <w:szCs w:val="24"/>
        </w:rPr>
      </w:pPr>
      <w:r w:rsidRPr="003B6AF0">
        <w:rPr>
          <w:rFonts w:ascii="Arial" w:hAnsi="Arial" w:cs="Arial"/>
          <w:sz w:val="24"/>
          <w:szCs w:val="24"/>
        </w:rPr>
        <w:tab/>
        <w:t xml:space="preserve">Por consiguiente, al ser un derecho humano y, éste en términos de la citada </w:t>
      </w:r>
      <w:r w:rsidRPr="003B6AF0">
        <w:rPr>
          <w:rFonts w:ascii="Arial" w:hAnsi="Arial" w:cs="Arial"/>
          <w:sz w:val="24"/>
          <w:szCs w:val="24"/>
        </w:rPr>
        <w:tab/>
        <w:t xml:space="preserve">Constitución Política de los Estados Unidos Mexicanos en su artículo 6°, cuarto párrafo apartado A, fracción V, no ha sido garantizado de forma debida por esta CEGAIP, debido al incumplimiento del sujeto obligado, por lo que resulta necesario ajustar el desempeño de la persona en materia de transparencia, precisamente para suprimir esa práctica o prácticas que, de cualquier manera infrinja al derecho humano de acceso a la información a través de los medios electrónicos para dar publicidad a la información, así prevista por el legislador local en los artículos 84 a 96, de la Ley de Transparencia.  </w:t>
      </w:r>
    </w:p>
    <w:p w:rsidR="00E57142" w:rsidRPr="003B6AF0" w:rsidRDefault="00E57142" w:rsidP="00E57142">
      <w:pPr>
        <w:spacing w:after="0" w:line="360" w:lineRule="auto"/>
        <w:jc w:val="both"/>
        <w:rPr>
          <w:rFonts w:ascii="Arial" w:hAnsi="Arial" w:cs="Arial"/>
          <w:sz w:val="24"/>
          <w:szCs w:val="24"/>
        </w:rPr>
      </w:pPr>
    </w:p>
    <w:p w:rsidR="00E57142" w:rsidRPr="003B6AF0" w:rsidRDefault="00E57142" w:rsidP="00E57142">
      <w:pPr>
        <w:spacing w:after="0" w:line="360" w:lineRule="auto"/>
        <w:jc w:val="both"/>
        <w:rPr>
          <w:rFonts w:ascii="Arial" w:hAnsi="Arial" w:cs="Arial"/>
          <w:sz w:val="24"/>
          <w:szCs w:val="24"/>
        </w:rPr>
      </w:pPr>
      <w:r w:rsidRPr="003B6AF0">
        <w:rPr>
          <w:rFonts w:ascii="Arial" w:hAnsi="Arial" w:cs="Arial"/>
          <w:sz w:val="24"/>
          <w:szCs w:val="24"/>
        </w:rPr>
        <w:tab/>
        <w:t xml:space="preserve">Lo expuesto es porque </w:t>
      </w:r>
      <w:r w:rsidRPr="003B6AF0">
        <w:rPr>
          <w:rFonts w:ascii="Arial" w:hAnsi="Arial" w:cs="Arial"/>
          <w:b/>
          <w:sz w:val="24"/>
          <w:szCs w:val="24"/>
        </w:rPr>
        <w:t>hay incumplimiento</w:t>
      </w:r>
      <w:r w:rsidRPr="003B6AF0">
        <w:rPr>
          <w:rFonts w:ascii="Arial" w:hAnsi="Arial" w:cs="Arial"/>
          <w:sz w:val="24"/>
          <w:szCs w:val="24"/>
        </w:rPr>
        <w:t>, en lo que se refiere a la publicidad de la información en cuanto al porcentaje mínimo de cumplimiento de la información que versa sobre el noventa por ciento por parte de</w:t>
      </w:r>
      <w:r w:rsidR="006A7861" w:rsidRPr="003B6AF0">
        <w:rPr>
          <w:rFonts w:ascii="Arial" w:hAnsi="Arial" w:cs="Arial"/>
          <w:sz w:val="24"/>
          <w:szCs w:val="24"/>
        </w:rPr>
        <w:t>l</w:t>
      </w:r>
      <w:r w:rsidRPr="003B6AF0">
        <w:rPr>
          <w:rFonts w:ascii="Arial" w:hAnsi="Arial" w:cs="Arial"/>
          <w:sz w:val="24"/>
          <w:szCs w:val="24"/>
        </w:rPr>
        <w:t xml:space="preserve"> </w:t>
      </w:r>
      <w:r w:rsidR="006A7861" w:rsidRPr="003B6AF0">
        <w:rPr>
          <w:rFonts w:ascii="Arial" w:hAnsi="Arial" w:cs="Arial"/>
          <w:b/>
          <w:sz w:val="24"/>
          <w:szCs w:val="24"/>
        </w:rPr>
        <w:t>SECRETARIO</w:t>
      </w:r>
      <w:r w:rsidRPr="003B6AF0">
        <w:rPr>
          <w:rFonts w:ascii="Arial" w:eastAsia="Times New Roman" w:hAnsi="Arial" w:cs="Arial"/>
          <w:sz w:val="24"/>
          <w:szCs w:val="24"/>
          <w:lang w:eastAsia="es-MX"/>
        </w:rPr>
        <w:t>,</w:t>
      </w:r>
      <w:r w:rsidRPr="003B6AF0">
        <w:rPr>
          <w:rFonts w:ascii="Arial" w:hAnsi="Arial" w:cs="Arial"/>
          <w:sz w:val="24"/>
          <w:szCs w:val="24"/>
        </w:rPr>
        <w:t xml:space="preserve"> puesto que como se vio en los resultandos, dicho sujeto obligado no cumplió el mínimo requerido, de ahí que no dio cumplimiento a la ordenado en el requerimiento que le fue hecho precisamente para que publicara la información en sus medios electrónicos.</w:t>
      </w:r>
    </w:p>
    <w:p w:rsidR="00E57142" w:rsidRPr="003B6AF0" w:rsidRDefault="00E57142" w:rsidP="00E57142">
      <w:pPr>
        <w:spacing w:after="0" w:line="360" w:lineRule="auto"/>
        <w:jc w:val="both"/>
        <w:rPr>
          <w:rFonts w:ascii="Arial" w:hAnsi="Arial" w:cs="Arial"/>
          <w:sz w:val="24"/>
          <w:szCs w:val="24"/>
        </w:rPr>
      </w:pPr>
    </w:p>
    <w:p w:rsidR="00E57142" w:rsidRPr="003B6AF0" w:rsidRDefault="00E57142" w:rsidP="00E57142">
      <w:pPr>
        <w:spacing w:after="0" w:line="360" w:lineRule="auto"/>
        <w:ind w:firstLine="709"/>
        <w:jc w:val="both"/>
        <w:rPr>
          <w:rFonts w:ascii="Arial" w:hAnsi="Arial" w:cs="Arial"/>
          <w:sz w:val="24"/>
          <w:szCs w:val="24"/>
        </w:rPr>
      </w:pPr>
      <w:r w:rsidRPr="003B6AF0">
        <w:rPr>
          <w:rFonts w:ascii="Arial" w:eastAsia="Times New Roman" w:hAnsi="Arial" w:cs="Arial"/>
          <w:sz w:val="24"/>
          <w:szCs w:val="24"/>
          <w:lang w:eastAsia="es-MX"/>
        </w:rPr>
        <w:t xml:space="preserve">Es por tanto que de las constancias que integran el expediente de la verificación, ha quedado visto que no se dio cumplimiento a lo mandatado, pues su porcentaje de publicidad quedó con un porcentaje final de </w:t>
      </w:r>
      <w:r w:rsidR="006A7861" w:rsidRPr="003B6AF0">
        <w:rPr>
          <w:rFonts w:ascii="Arial" w:eastAsia="Times New Roman" w:hAnsi="Arial" w:cs="Arial"/>
          <w:sz w:val="24"/>
          <w:szCs w:val="24"/>
          <w:lang w:eastAsia="es-MX"/>
        </w:rPr>
        <w:t>27.28</w:t>
      </w:r>
      <w:r w:rsidRPr="003B6AF0">
        <w:rPr>
          <w:rFonts w:ascii="Arial" w:eastAsia="Times New Roman" w:hAnsi="Arial" w:cs="Arial"/>
          <w:sz w:val="24"/>
          <w:szCs w:val="24"/>
          <w:lang w:eastAsia="es-MX"/>
        </w:rPr>
        <w:t>%</w:t>
      </w:r>
      <w:r w:rsidR="006A7861" w:rsidRPr="003B6AF0">
        <w:rPr>
          <w:rFonts w:ascii="Arial" w:eastAsia="Times New Roman" w:hAnsi="Arial" w:cs="Arial"/>
          <w:sz w:val="24"/>
          <w:szCs w:val="24"/>
          <w:lang w:eastAsia="es-MX"/>
        </w:rPr>
        <w:t xml:space="preserve"> </w:t>
      </w:r>
      <w:proofErr w:type="gramStart"/>
      <w:r w:rsidR="006A7861" w:rsidRPr="003B6AF0">
        <w:rPr>
          <w:rFonts w:ascii="Arial" w:eastAsia="Times New Roman" w:hAnsi="Arial" w:cs="Arial"/>
          <w:sz w:val="24"/>
          <w:szCs w:val="24"/>
          <w:lang w:eastAsia="es-MX"/>
        </w:rPr>
        <w:t>veintisiete punto</w:t>
      </w:r>
      <w:proofErr w:type="gramEnd"/>
      <w:r w:rsidR="006A7861" w:rsidRPr="003B6AF0">
        <w:rPr>
          <w:rFonts w:ascii="Arial" w:eastAsia="Times New Roman" w:hAnsi="Arial" w:cs="Arial"/>
          <w:sz w:val="24"/>
          <w:szCs w:val="24"/>
          <w:lang w:eastAsia="es-MX"/>
        </w:rPr>
        <w:t xml:space="preserve"> veintiocho</w:t>
      </w:r>
      <w:r w:rsidRPr="003B6AF0">
        <w:rPr>
          <w:rFonts w:ascii="Arial" w:eastAsia="Times New Roman" w:hAnsi="Arial" w:cs="Arial"/>
          <w:sz w:val="24"/>
          <w:szCs w:val="24"/>
          <w:lang w:eastAsia="es-MX"/>
        </w:rPr>
        <w:t xml:space="preserve"> por ciento de cumplimiento, por ende, ello </w:t>
      </w:r>
      <w:r w:rsidRPr="003B6AF0">
        <w:rPr>
          <w:rFonts w:ascii="Arial" w:hAnsi="Arial" w:cs="Arial"/>
          <w:sz w:val="24"/>
          <w:szCs w:val="24"/>
        </w:rPr>
        <w:t>deriva en actitud de rebeldía y resistencia a cumplir lo ordenado.</w:t>
      </w:r>
    </w:p>
    <w:p w:rsidR="00E57142" w:rsidRPr="003B6AF0" w:rsidRDefault="00E57142" w:rsidP="00E57142">
      <w:pPr>
        <w:spacing w:after="0" w:line="360" w:lineRule="auto"/>
        <w:jc w:val="both"/>
        <w:rPr>
          <w:rFonts w:ascii="Arial" w:hAnsi="Arial" w:cs="Arial"/>
          <w:sz w:val="24"/>
          <w:szCs w:val="24"/>
        </w:rPr>
      </w:pPr>
    </w:p>
    <w:p w:rsidR="00E57142" w:rsidRPr="003B6AF0" w:rsidRDefault="00E57142" w:rsidP="00E57142">
      <w:pPr>
        <w:spacing w:after="0" w:line="360" w:lineRule="auto"/>
        <w:jc w:val="both"/>
        <w:rPr>
          <w:rFonts w:ascii="Arial" w:eastAsia="Times New Roman" w:hAnsi="Arial" w:cs="Arial"/>
          <w:sz w:val="24"/>
          <w:szCs w:val="24"/>
          <w:lang w:eastAsia="es-MX"/>
        </w:rPr>
      </w:pPr>
      <w:r w:rsidRPr="003B6AF0">
        <w:rPr>
          <w:rFonts w:ascii="Arial" w:hAnsi="Arial" w:cs="Arial"/>
          <w:sz w:val="24"/>
          <w:szCs w:val="24"/>
        </w:rPr>
        <w:tab/>
        <w:t>Así mediante la medida de apremio resulta indispensable para extirpar comportamientos por parte quien no cumplió con la obligación de publicar la información, en el caso, mediante un mandamiento de esta Comisión de Transparencia que le ordenó precisamente la publicidad de la información de acuerdo a las obligaciones previstas en la Ley de Transparencia, pues no publicó de manera completa, oportuna y con el mínimo de porcentaje la información que se le instruyó difundir en la Plataforma Estatal de Transparencia</w:t>
      </w:r>
      <w:r w:rsidRPr="003B6AF0">
        <w:rPr>
          <w:rFonts w:ascii="Arial" w:eastAsia="Times New Roman" w:hAnsi="Arial" w:cs="Arial"/>
          <w:sz w:val="24"/>
          <w:szCs w:val="24"/>
          <w:lang w:eastAsia="es-MX"/>
        </w:rPr>
        <w:t>.</w:t>
      </w:r>
    </w:p>
    <w:p w:rsidR="00E57142" w:rsidRPr="003B6AF0" w:rsidRDefault="00E57142" w:rsidP="00E57142">
      <w:pPr>
        <w:spacing w:after="0" w:line="360" w:lineRule="auto"/>
        <w:jc w:val="both"/>
        <w:rPr>
          <w:rFonts w:ascii="Arial" w:hAnsi="Arial" w:cs="Arial"/>
          <w:sz w:val="24"/>
          <w:szCs w:val="24"/>
        </w:rPr>
      </w:pPr>
    </w:p>
    <w:p w:rsidR="00E57142" w:rsidRPr="003B6AF0" w:rsidRDefault="00E57142" w:rsidP="00E57142">
      <w:pPr>
        <w:spacing w:after="0" w:line="360" w:lineRule="auto"/>
        <w:jc w:val="both"/>
        <w:rPr>
          <w:rFonts w:ascii="Arial" w:eastAsia="Times New Roman" w:hAnsi="Arial" w:cs="Arial"/>
          <w:sz w:val="24"/>
          <w:szCs w:val="24"/>
          <w:lang w:eastAsia="es-MX"/>
        </w:rPr>
      </w:pPr>
      <w:r w:rsidRPr="003B6AF0">
        <w:rPr>
          <w:rFonts w:ascii="Arial" w:hAnsi="Arial" w:cs="Arial"/>
          <w:sz w:val="24"/>
          <w:szCs w:val="24"/>
        </w:rPr>
        <w:tab/>
      </w:r>
      <w:r w:rsidRPr="003B6AF0">
        <w:rPr>
          <w:rFonts w:ascii="Arial" w:eastAsia="Times New Roman" w:hAnsi="Arial" w:cs="Arial"/>
          <w:sz w:val="24"/>
          <w:szCs w:val="24"/>
          <w:lang w:eastAsia="es-MX"/>
        </w:rPr>
        <w:t>Lo expuesto, es porque el sujeto obligado tiene obligaciones específicas para garantizar el derecho de acceso a la información, de conformidad con los artículos 62 y 74, primer párrafo de la Ley de Transparencia y, que son como siguen:</w:t>
      </w:r>
    </w:p>
    <w:p w:rsidR="00E57142" w:rsidRPr="003B6AF0" w:rsidRDefault="00E57142" w:rsidP="00E57142">
      <w:pPr>
        <w:spacing w:after="0" w:line="360" w:lineRule="auto"/>
        <w:jc w:val="both"/>
        <w:rPr>
          <w:rFonts w:ascii="Arial" w:eastAsia="Times New Roman" w:hAnsi="Arial" w:cs="Arial"/>
          <w:sz w:val="24"/>
          <w:szCs w:val="24"/>
          <w:lang w:eastAsia="es-MX"/>
        </w:rPr>
      </w:pPr>
    </w:p>
    <w:p w:rsidR="00E57142" w:rsidRPr="003B6AF0" w:rsidRDefault="00E57142" w:rsidP="00E57142">
      <w:pPr>
        <w:spacing w:after="0" w:line="240" w:lineRule="auto"/>
        <w:ind w:left="708"/>
        <w:jc w:val="both"/>
        <w:rPr>
          <w:rFonts w:ascii="Arial" w:eastAsia="Times New Roman" w:hAnsi="Arial" w:cs="Arial"/>
          <w:sz w:val="20"/>
          <w:szCs w:val="20"/>
          <w:lang w:eastAsia="es-MX"/>
        </w:rPr>
      </w:pPr>
      <w:r w:rsidRPr="003B6AF0">
        <w:rPr>
          <w:rFonts w:ascii="Arial" w:eastAsia="Times New Roman" w:hAnsi="Arial" w:cs="Arial"/>
          <w:b/>
          <w:sz w:val="20"/>
          <w:szCs w:val="20"/>
          <w:lang w:eastAsia="es-MX"/>
        </w:rPr>
        <w:t>ARTÍCULO 62</w:t>
      </w:r>
      <w:r w:rsidRPr="003B6AF0">
        <w:rPr>
          <w:rFonts w:ascii="Arial" w:eastAsia="Times New Roman" w:hAnsi="Arial" w:cs="Arial"/>
          <w:sz w:val="20"/>
          <w:szCs w:val="20"/>
          <w:lang w:eastAsia="es-MX"/>
        </w:rPr>
        <w:t>. Los sujetos obligados deberán atender al principio de máxima publicidad, permitiendo que la información pública se difunda en medios electrónicos que facilite su reproducción directa por el interesado o solicitante. En los demás casos, respetando el principio de gratuidad, los sujetos obligados observarán las cuotas que se fijen en sus respectivas Leyes de Ingresos por su reproducción.</w:t>
      </w:r>
    </w:p>
    <w:p w:rsidR="00E57142" w:rsidRPr="003B6AF0" w:rsidRDefault="00E57142" w:rsidP="00E57142">
      <w:pPr>
        <w:spacing w:after="0" w:line="240" w:lineRule="auto"/>
        <w:ind w:left="708"/>
        <w:jc w:val="both"/>
        <w:rPr>
          <w:rFonts w:ascii="Arial" w:eastAsia="Times New Roman" w:hAnsi="Arial" w:cs="Arial"/>
          <w:sz w:val="24"/>
          <w:szCs w:val="24"/>
          <w:lang w:eastAsia="es-MX"/>
        </w:rPr>
      </w:pPr>
      <w:r w:rsidRPr="003B6AF0">
        <w:rPr>
          <w:rFonts w:ascii="Arial" w:eastAsia="Times New Roman" w:hAnsi="Arial" w:cs="Arial"/>
          <w:sz w:val="20"/>
          <w:szCs w:val="20"/>
          <w:lang w:eastAsia="es-MX"/>
        </w:rPr>
        <w:t>Los sujetos obligados que por su naturaleza jurídica no cuenten con Ley de Ingresos, deberá remitirse a la Ley de Ingresos del Estado o Municipios, según corresponda</w:t>
      </w:r>
      <w:r w:rsidRPr="003B6AF0">
        <w:rPr>
          <w:rFonts w:ascii="Arial" w:eastAsia="Times New Roman" w:hAnsi="Arial" w:cs="Arial"/>
          <w:sz w:val="24"/>
          <w:szCs w:val="24"/>
          <w:lang w:eastAsia="es-MX"/>
        </w:rPr>
        <w:t xml:space="preserve">. </w:t>
      </w:r>
    </w:p>
    <w:p w:rsidR="00E57142" w:rsidRPr="003B6AF0" w:rsidRDefault="00E57142" w:rsidP="00E57142">
      <w:pPr>
        <w:spacing w:after="0" w:line="240" w:lineRule="auto"/>
        <w:ind w:firstLine="709"/>
        <w:jc w:val="both"/>
        <w:rPr>
          <w:rFonts w:ascii="Arial" w:eastAsia="Times New Roman" w:hAnsi="Arial" w:cs="Arial"/>
          <w:sz w:val="24"/>
          <w:szCs w:val="24"/>
          <w:lang w:eastAsia="es-MX"/>
        </w:rPr>
      </w:pPr>
    </w:p>
    <w:p w:rsidR="00E57142" w:rsidRPr="003B6AF0" w:rsidRDefault="00E57142" w:rsidP="00E57142">
      <w:pPr>
        <w:spacing w:after="0" w:line="240" w:lineRule="auto"/>
        <w:ind w:left="708"/>
        <w:jc w:val="both"/>
        <w:rPr>
          <w:rFonts w:ascii="Arial" w:hAnsi="Arial" w:cs="Arial"/>
          <w:sz w:val="20"/>
          <w:szCs w:val="20"/>
        </w:rPr>
      </w:pPr>
      <w:r w:rsidRPr="003B6AF0">
        <w:rPr>
          <w:rFonts w:ascii="Arial" w:hAnsi="Arial" w:cs="Arial"/>
          <w:b/>
          <w:sz w:val="20"/>
          <w:szCs w:val="20"/>
        </w:rPr>
        <w:t>ARTÍCULO 74</w:t>
      </w:r>
      <w:r w:rsidRPr="003B6AF0">
        <w:rPr>
          <w:rFonts w:ascii="Arial" w:hAnsi="Arial" w:cs="Arial"/>
          <w:sz w:val="20"/>
          <w:szCs w:val="20"/>
        </w:rPr>
        <w:t>. Los sujetos obligados deben poner a disposición de los particulares la información a que se refiere este Título en su página de internet y en la Plataforma Nacional de Transparencia, como lo dispone los artículos 49 y 60 de la Ley General.</w:t>
      </w:r>
    </w:p>
    <w:p w:rsidR="00E57142" w:rsidRPr="003B6AF0" w:rsidRDefault="00E57142" w:rsidP="00E57142">
      <w:pPr>
        <w:spacing w:after="0" w:line="240" w:lineRule="auto"/>
        <w:ind w:left="708"/>
        <w:jc w:val="both"/>
        <w:rPr>
          <w:rFonts w:ascii="Arial" w:hAnsi="Arial" w:cs="Arial"/>
          <w:sz w:val="20"/>
          <w:szCs w:val="20"/>
        </w:rPr>
      </w:pPr>
      <w:r w:rsidRPr="003B6AF0">
        <w:rPr>
          <w:rFonts w:ascii="Arial" w:hAnsi="Arial" w:cs="Arial"/>
          <w:sz w:val="20"/>
          <w:szCs w:val="20"/>
        </w:rPr>
        <w:t>[…]</w:t>
      </w:r>
      <w:r w:rsidRPr="003B6AF0">
        <w:rPr>
          <w:rFonts w:ascii="Arial" w:hAnsi="Arial" w:cs="Arial"/>
          <w:sz w:val="20"/>
          <w:szCs w:val="20"/>
        </w:rPr>
        <w:tab/>
      </w:r>
    </w:p>
    <w:p w:rsidR="00E57142" w:rsidRPr="003B6AF0" w:rsidRDefault="00E57142" w:rsidP="00E57142">
      <w:pPr>
        <w:spacing w:after="0" w:line="360" w:lineRule="auto"/>
        <w:jc w:val="both"/>
        <w:rPr>
          <w:rFonts w:ascii="Arial" w:hAnsi="Arial" w:cs="Arial"/>
          <w:sz w:val="24"/>
          <w:szCs w:val="24"/>
        </w:rPr>
      </w:pPr>
    </w:p>
    <w:p w:rsidR="00E57142" w:rsidRPr="003B6AF0" w:rsidRDefault="00E57142" w:rsidP="00E57142">
      <w:pPr>
        <w:spacing w:after="0" w:line="360" w:lineRule="auto"/>
        <w:jc w:val="both"/>
        <w:rPr>
          <w:rFonts w:ascii="Arial" w:eastAsia="Times New Roman" w:hAnsi="Arial" w:cs="Arial"/>
          <w:sz w:val="24"/>
          <w:szCs w:val="24"/>
          <w:lang w:eastAsia="es-MX"/>
        </w:rPr>
      </w:pPr>
      <w:r w:rsidRPr="003B6AF0">
        <w:rPr>
          <w:rFonts w:ascii="Arial" w:hAnsi="Arial" w:cs="Arial"/>
          <w:sz w:val="24"/>
          <w:szCs w:val="24"/>
        </w:rPr>
        <w:tab/>
        <w:t>Esto es, que de acuerdo con la disposición vistas</w:t>
      </w:r>
      <w:r w:rsidRPr="003B6AF0">
        <w:rPr>
          <w:rFonts w:ascii="Arial" w:eastAsia="Times New Roman" w:hAnsi="Arial" w:cs="Arial"/>
          <w:b/>
          <w:sz w:val="24"/>
          <w:szCs w:val="24"/>
          <w:lang w:eastAsia="es-MX"/>
        </w:rPr>
        <w:t xml:space="preserve"> </w:t>
      </w:r>
      <w:r w:rsidRPr="003B6AF0">
        <w:rPr>
          <w:rFonts w:ascii="Arial" w:eastAsia="Times New Roman" w:hAnsi="Arial" w:cs="Arial"/>
          <w:sz w:val="24"/>
          <w:szCs w:val="24"/>
          <w:lang w:eastAsia="es-MX"/>
        </w:rPr>
        <w:t>el sujeto obligado:</w:t>
      </w:r>
    </w:p>
    <w:p w:rsidR="00E57142" w:rsidRPr="003B6AF0" w:rsidRDefault="00E57142" w:rsidP="00E57142">
      <w:pPr>
        <w:spacing w:after="0" w:line="360" w:lineRule="auto"/>
        <w:jc w:val="both"/>
        <w:rPr>
          <w:rFonts w:ascii="Arial" w:eastAsia="Times New Roman" w:hAnsi="Arial" w:cs="Arial"/>
          <w:sz w:val="24"/>
          <w:szCs w:val="24"/>
          <w:lang w:eastAsia="es-MX"/>
        </w:rPr>
      </w:pPr>
    </w:p>
    <w:p w:rsidR="00E57142" w:rsidRPr="003B6AF0" w:rsidRDefault="00E57142" w:rsidP="00E57142">
      <w:pPr>
        <w:numPr>
          <w:ilvl w:val="0"/>
          <w:numId w:val="3"/>
        </w:numPr>
        <w:spacing w:after="0" w:line="360" w:lineRule="auto"/>
        <w:jc w:val="both"/>
        <w:rPr>
          <w:rFonts w:ascii="Arial" w:eastAsia="Times New Roman" w:hAnsi="Arial" w:cs="Arial"/>
          <w:sz w:val="24"/>
          <w:szCs w:val="24"/>
          <w:lang w:eastAsia="es-MX"/>
        </w:rPr>
      </w:pPr>
      <w:r w:rsidRPr="003B6AF0">
        <w:rPr>
          <w:rFonts w:ascii="Arial" w:eastAsia="Times New Roman" w:hAnsi="Arial" w:cs="Arial"/>
          <w:sz w:val="24"/>
          <w:szCs w:val="24"/>
          <w:lang w:eastAsia="es-MX"/>
        </w:rPr>
        <w:t xml:space="preserve">Debe atender al principio de máxima publicidad </w:t>
      </w:r>
      <w:r w:rsidRPr="003B6AF0">
        <w:rPr>
          <w:rFonts w:ascii="Arial" w:eastAsia="Times New Roman" w:hAnsi="Arial" w:cs="Arial"/>
          <w:b/>
          <w:sz w:val="24"/>
          <w:szCs w:val="24"/>
          <w:lang w:eastAsia="es-MX"/>
        </w:rPr>
        <w:t>y permitir que la información pública se difunda en medios electrónicos</w:t>
      </w:r>
      <w:r w:rsidRPr="003B6AF0">
        <w:rPr>
          <w:rFonts w:ascii="Arial" w:eastAsia="Times New Roman" w:hAnsi="Arial" w:cs="Arial"/>
          <w:sz w:val="24"/>
          <w:szCs w:val="24"/>
          <w:lang w:eastAsia="es-MX"/>
        </w:rPr>
        <w:t xml:space="preserve"> que facilite su reproducción directa por el interesado o solicitante.</w:t>
      </w:r>
    </w:p>
    <w:p w:rsidR="00E57142" w:rsidRPr="003B6AF0" w:rsidRDefault="00E57142" w:rsidP="00E57142">
      <w:pPr>
        <w:spacing w:after="0" w:line="360" w:lineRule="auto"/>
        <w:ind w:left="788"/>
        <w:jc w:val="both"/>
        <w:rPr>
          <w:rFonts w:ascii="Arial" w:eastAsia="Times New Roman" w:hAnsi="Arial" w:cs="Arial"/>
          <w:sz w:val="24"/>
          <w:szCs w:val="24"/>
          <w:lang w:eastAsia="es-MX"/>
        </w:rPr>
      </w:pPr>
    </w:p>
    <w:p w:rsidR="00E57142" w:rsidRPr="003B6AF0" w:rsidRDefault="00E57142" w:rsidP="00E57142">
      <w:pPr>
        <w:numPr>
          <w:ilvl w:val="0"/>
          <w:numId w:val="3"/>
        </w:numPr>
        <w:spacing w:after="0" w:line="360" w:lineRule="auto"/>
        <w:jc w:val="both"/>
        <w:rPr>
          <w:rFonts w:ascii="Arial" w:eastAsia="Times New Roman" w:hAnsi="Arial" w:cs="Arial"/>
          <w:sz w:val="24"/>
          <w:szCs w:val="24"/>
          <w:lang w:eastAsia="es-MX"/>
        </w:rPr>
      </w:pPr>
      <w:r w:rsidRPr="003B6AF0">
        <w:rPr>
          <w:rFonts w:ascii="Arial" w:eastAsia="Times New Roman" w:hAnsi="Arial" w:cs="Arial"/>
          <w:sz w:val="24"/>
          <w:szCs w:val="24"/>
          <w:lang w:eastAsia="es-MX"/>
        </w:rPr>
        <w:t xml:space="preserve">Debe </w:t>
      </w:r>
      <w:r w:rsidRPr="003B6AF0">
        <w:rPr>
          <w:rFonts w:ascii="Arial" w:hAnsi="Arial" w:cs="Arial"/>
          <w:sz w:val="24"/>
          <w:szCs w:val="24"/>
        </w:rPr>
        <w:t>poner a disposición de los particulares la información a que se refiere el Título Cuarto (Obligaciones de Transparencia) en su página de internet.</w:t>
      </w:r>
    </w:p>
    <w:p w:rsidR="00E57142" w:rsidRPr="003B6AF0" w:rsidRDefault="00E57142" w:rsidP="00E57142">
      <w:pPr>
        <w:spacing w:after="0" w:line="360" w:lineRule="auto"/>
        <w:ind w:left="788"/>
        <w:jc w:val="both"/>
        <w:rPr>
          <w:rFonts w:ascii="Arial" w:eastAsia="Times New Roman" w:hAnsi="Arial" w:cs="Arial"/>
          <w:sz w:val="24"/>
          <w:szCs w:val="24"/>
          <w:lang w:eastAsia="es-MX"/>
        </w:rPr>
      </w:pPr>
    </w:p>
    <w:p w:rsidR="00E57142" w:rsidRPr="003B6AF0" w:rsidRDefault="00E57142" w:rsidP="00E57142">
      <w:pPr>
        <w:spacing w:after="0" w:line="360" w:lineRule="auto"/>
        <w:ind w:firstLine="709"/>
        <w:jc w:val="both"/>
        <w:rPr>
          <w:rFonts w:ascii="Arial" w:hAnsi="Arial" w:cs="Arial"/>
          <w:sz w:val="24"/>
          <w:szCs w:val="24"/>
        </w:rPr>
      </w:pPr>
      <w:r w:rsidRPr="003B6AF0">
        <w:rPr>
          <w:rFonts w:ascii="Arial" w:hAnsi="Arial" w:cs="Arial"/>
          <w:sz w:val="24"/>
          <w:szCs w:val="24"/>
        </w:rPr>
        <w:t xml:space="preserve">Así, resulta pertinente buscar que con la medida de apremio se supriman esa  práctica violatorias de la Ley de Transparencia y, en el caso, </w:t>
      </w:r>
      <w:r w:rsidRPr="003B6AF0">
        <w:rPr>
          <w:rFonts w:ascii="Arial" w:hAnsi="Arial" w:cs="Arial"/>
          <w:sz w:val="24"/>
          <w:szCs w:val="24"/>
        </w:rPr>
        <w:lastRenderedPageBreak/>
        <w:t xml:space="preserve">precisamente para suprimir esas prácticas que infringen sus obligaciones para garantizar del derecho de acceso a la información pública, mediante la publicidad de la misma, en una forma que se garantice dicho acceso y, ello se logra, por lo menos con el porcentaje del noventa por ciento de acuerdo al lineamiento décimo segundo, inciso e) de los Lineamientos Estatales para la Difusión, Disposición y Evaluación de las Obligaciones de Transparencia Comunes y Específicas que deben de difundir los sujetos obligados en los portales de Internet y en la Plataforma Estatal de Transparencia establece que </w:t>
      </w:r>
      <w:r w:rsidRPr="003B6AF0">
        <w:rPr>
          <w:rFonts w:ascii="Arial" w:hAnsi="Arial" w:cs="Arial"/>
          <w:sz w:val="24"/>
          <w:szCs w:val="24"/>
          <w:u w:val="single"/>
        </w:rPr>
        <w:t>como regla</w:t>
      </w:r>
      <w:r w:rsidRPr="003B6AF0">
        <w:rPr>
          <w:rFonts w:ascii="Arial" w:hAnsi="Arial" w:cs="Arial"/>
          <w:sz w:val="24"/>
          <w:szCs w:val="24"/>
        </w:rPr>
        <w:t xml:space="preserve"> que cada sujeto obligado podrá obtener un porcentaje de cumplimiento de hasta 100% (cien por ciento) y, </w:t>
      </w:r>
      <w:r w:rsidRPr="003B6AF0">
        <w:rPr>
          <w:rFonts w:ascii="Arial" w:hAnsi="Arial" w:cs="Arial"/>
          <w:sz w:val="24"/>
          <w:szCs w:val="24"/>
          <w:u w:val="single"/>
        </w:rPr>
        <w:t>como excepción</w:t>
      </w:r>
      <w:r w:rsidRPr="003B6AF0">
        <w:rPr>
          <w:rFonts w:ascii="Arial" w:hAnsi="Arial" w:cs="Arial"/>
          <w:sz w:val="24"/>
          <w:szCs w:val="24"/>
        </w:rPr>
        <w:t>, el porcentaje mínimo de cumplimiento será de 90% (noventa por ciento).</w:t>
      </w:r>
    </w:p>
    <w:p w:rsidR="00E57142" w:rsidRPr="003B6AF0" w:rsidRDefault="00E57142" w:rsidP="00E57142">
      <w:pPr>
        <w:spacing w:after="0" w:line="360" w:lineRule="auto"/>
        <w:jc w:val="both"/>
        <w:rPr>
          <w:rFonts w:ascii="Arial" w:hAnsi="Arial" w:cs="Arial"/>
          <w:sz w:val="24"/>
          <w:szCs w:val="24"/>
        </w:rPr>
      </w:pPr>
    </w:p>
    <w:p w:rsidR="00E57142" w:rsidRPr="003B6AF0" w:rsidRDefault="00E57142" w:rsidP="00E57142">
      <w:pPr>
        <w:spacing w:after="0" w:line="360" w:lineRule="auto"/>
        <w:jc w:val="both"/>
        <w:rPr>
          <w:rFonts w:ascii="Arial" w:hAnsi="Arial" w:cs="Arial"/>
          <w:sz w:val="24"/>
          <w:szCs w:val="24"/>
        </w:rPr>
      </w:pPr>
      <w:r w:rsidRPr="003B6AF0">
        <w:rPr>
          <w:rFonts w:ascii="Arial" w:hAnsi="Arial" w:cs="Arial"/>
          <w:sz w:val="24"/>
          <w:szCs w:val="24"/>
        </w:rPr>
        <w:tab/>
        <w:t>De ahí que, ante tal incumplimiento por parte del sujeto obligado, esta Comisión de Transparencia, para asegurar el cumplimiento a lo ordenado, adoptó la medida necesaria y, precisamente esa medida fue darle a conocer el porcentaje y darle el plazo de cinco días hábiles para que subsanara, empero, un aún con ello no se pudo dar cumplimiento para que publicara la información en cuanto al porcentaje mínimo citado.</w:t>
      </w:r>
    </w:p>
    <w:p w:rsidR="00E57142" w:rsidRPr="003B6AF0" w:rsidRDefault="00E57142" w:rsidP="00E57142">
      <w:pPr>
        <w:spacing w:after="0" w:line="360" w:lineRule="auto"/>
        <w:jc w:val="both"/>
        <w:rPr>
          <w:rFonts w:ascii="Arial" w:hAnsi="Arial" w:cs="Arial"/>
          <w:sz w:val="24"/>
          <w:szCs w:val="24"/>
        </w:rPr>
      </w:pPr>
      <w:r w:rsidRPr="003B6AF0">
        <w:rPr>
          <w:rFonts w:ascii="Arial" w:hAnsi="Arial" w:cs="Arial"/>
          <w:sz w:val="24"/>
          <w:szCs w:val="24"/>
        </w:rPr>
        <w:t xml:space="preserve"> </w:t>
      </w:r>
    </w:p>
    <w:p w:rsidR="00E57142" w:rsidRPr="003B6AF0" w:rsidRDefault="00E57142" w:rsidP="00E57142">
      <w:pPr>
        <w:spacing w:after="0" w:line="360" w:lineRule="auto"/>
        <w:jc w:val="both"/>
        <w:rPr>
          <w:rFonts w:ascii="Arial" w:hAnsi="Arial" w:cs="Arial"/>
          <w:sz w:val="24"/>
          <w:szCs w:val="24"/>
        </w:rPr>
      </w:pPr>
      <w:r w:rsidRPr="003B6AF0">
        <w:rPr>
          <w:rFonts w:ascii="Arial" w:hAnsi="Arial" w:cs="Arial"/>
          <w:sz w:val="24"/>
          <w:szCs w:val="24"/>
        </w:rPr>
        <w:tab/>
        <w:t xml:space="preserve">Consecuentemente en el caso, el interés de detener esa práctica de no acatar una obligación que infringe la Ley de Transparencia y, la determinación que esta CEGAIP dictó mediante el requerimiento de publicar mediante un parámetro mínimo de cumplimiento, es necesaria e indispensable para suprimir esas prácticas que infringen sus obligaciones para garantizar del derecho de acceso a la información pública, mediante la publicación de sus obligaciones de transparencia y, por lo tanto, al no cumplir en su doble vertiente, esto es, la primera vertiente, sobre la obligación de publicar la información por disposición de la Ley de Transparencia y, la segunda por el desacato a una orden de la CEGAIP de hacer, que era precisamente publicar la información, o sea, el cumplimiento a la propia Ley de Transparencia, de ahí que está acreditada la fracción II, del artículo 189 de la Ley de Transparencia y, por ello de conformidad con la fórmula prevista y que es </w:t>
      </w:r>
      <w:r w:rsidRPr="003B6AF0">
        <w:rPr>
          <w:rFonts w:ascii="Arial" w:hAnsi="Arial" w:cs="Arial"/>
          <w:b/>
          <w:sz w:val="24"/>
          <w:szCs w:val="24"/>
        </w:rPr>
        <w:t xml:space="preserve">SCP </w:t>
      </w:r>
      <w:r w:rsidRPr="003B6AF0">
        <w:rPr>
          <w:rFonts w:ascii="Arial" w:hAnsi="Arial" w:cs="Arial"/>
          <w:sz w:val="24"/>
          <w:szCs w:val="24"/>
        </w:rPr>
        <w:t>y</w:t>
      </w:r>
      <w:r w:rsidRPr="003B6AF0">
        <w:rPr>
          <w:rFonts w:ascii="Arial" w:hAnsi="Arial" w:cs="Arial"/>
          <w:b/>
          <w:sz w:val="24"/>
          <w:szCs w:val="24"/>
        </w:rPr>
        <w:t xml:space="preserve"> le corresponde un valor de 12.5 (doce punto cinco)</w:t>
      </w:r>
      <w:r w:rsidRPr="003B6AF0">
        <w:rPr>
          <w:rFonts w:ascii="Arial" w:hAnsi="Arial" w:cs="Arial"/>
          <w:sz w:val="24"/>
          <w:szCs w:val="24"/>
        </w:rPr>
        <w:t xml:space="preserve"> que opera en contra de la persona.</w:t>
      </w:r>
    </w:p>
    <w:p w:rsidR="00E57142" w:rsidRPr="003B6AF0" w:rsidRDefault="00E57142" w:rsidP="00E57142">
      <w:pPr>
        <w:spacing w:after="0" w:line="360" w:lineRule="auto"/>
        <w:ind w:firstLine="709"/>
        <w:jc w:val="both"/>
        <w:rPr>
          <w:rFonts w:ascii="Arial" w:hAnsi="Arial" w:cs="Arial"/>
          <w:b/>
          <w:sz w:val="24"/>
          <w:szCs w:val="24"/>
        </w:rPr>
      </w:pPr>
    </w:p>
    <w:p w:rsidR="00E57142" w:rsidRPr="003B6AF0" w:rsidRDefault="00E57142" w:rsidP="00E57142">
      <w:pPr>
        <w:spacing w:after="0" w:line="360" w:lineRule="auto"/>
        <w:ind w:firstLine="709"/>
        <w:jc w:val="both"/>
        <w:rPr>
          <w:rFonts w:ascii="Arial" w:hAnsi="Arial" w:cs="Arial"/>
          <w:sz w:val="24"/>
          <w:szCs w:val="24"/>
        </w:rPr>
      </w:pPr>
      <w:r w:rsidRPr="003B6AF0">
        <w:rPr>
          <w:rFonts w:ascii="Arial" w:hAnsi="Arial" w:cs="Arial"/>
          <w:b/>
          <w:sz w:val="24"/>
          <w:szCs w:val="24"/>
        </w:rPr>
        <w:lastRenderedPageBreak/>
        <w:t xml:space="preserve">Sobre la fracción III, del artículo 189 de la Ley de Transparencia </w:t>
      </w:r>
      <w:r w:rsidRPr="003B6AF0">
        <w:rPr>
          <w:rFonts w:ascii="Arial" w:hAnsi="Arial" w:cs="Arial"/>
          <w:sz w:val="24"/>
          <w:szCs w:val="24"/>
        </w:rPr>
        <w:t>que menciona:</w:t>
      </w:r>
    </w:p>
    <w:p w:rsidR="00E57142" w:rsidRPr="003B6AF0" w:rsidRDefault="00E57142" w:rsidP="00E57142">
      <w:pPr>
        <w:spacing w:after="0" w:line="360" w:lineRule="auto"/>
        <w:jc w:val="both"/>
        <w:rPr>
          <w:rFonts w:ascii="Arial" w:hAnsi="Arial" w:cs="Arial"/>
          <w:sz w:val="24"/>
          <w:szCs w:val="24"/>
        </w:rPr>
      </w:pPr>
    </w:p>
    <w:p w:rsidR="00E57142" w:rsidRPr="003B6AF0" w:rsidRDefault="00E57142" w:rsidP="00E57142">
      <w:pPr>
        <w:spacing w:after="0" w:line="240" w:lineRule="auto"/>
        <w:ind w:left="708"/>
        <w:jc w:val="both"/>
        <w:rPr>
          <w:rFonts w:ascii="Arial" w:hAnsi="Arial" w:cs="Arial"/>
          <w:sz w:val="20"/>
          <w:szCs w:val="20"/>
        </w:rPr>
      </w:pPr>
      <w:r w:rsidRPr="003B6AF0">
        <w:rPr>
          <w:rFonts w:ascii="Arial" w:hAnsi="Arial" w:cs="Arial"/>
          <w:b/>
          <w:sz w:val="20"/>
          <w:szCs w:val="20"/>
        </w:rPr>
        <w:t>ARTICULO 189</w:t>
      </w:r>
      <w:r w:rsidRPr="003B6AF0">
        <w:rPr>
          <w:rFonts w:ascii="Arial" w:hAnsi="Arial" w:cs="Arial"/>
          <w:sz w:val="20"/>
          <w:szCs w:val="20"/>
        </w:rPr>
        <w:t>. Las medidas de apremio y sanciones se impondrán tomando en cuenta los siguientes elementos:</w:t>
      </w:r>
    </w:p>
    <w:p w:rsidR="00E57142" w:rsidRPr="003B6AF0" w:rsidRDefault="00E57142" w:rsidP="00E57142">
      <w:pPr>
        <w:spacing w:after="0" w:line="240" w:lineRule="auto"/>
        <w:ind w:left="708"/>
        <w:jc w:val="both"/>
        <w:rPr>
          <w:rFonts w:ascii="Arial" w:hAnsi="Arial" w:cs="Arial"/>
          <w:sz w:val="20"/>
          <w:szCs w:val="20"/>
        </w:rPr>
      </w:pPr>
      <w:r w:rsidRPr="003B6AF0">
        <w:rPr>
          <w:rFonts w:ascii="Arial" w:hAnsi="Arial" w:cs="Arial"/>
          <w:sz w:val="20"/>
          <w:szCs w:val="20"/>
        </w:rPr>
        <w:t>[…]</w:t>
      </w:r>
    </w:p>
    <w:p w:rsidR="00E57142" w:rsidRPr="003B6AF0" w:rsidRDefault="00E57142" w:rsidP="00E57142">
      <w:pPr>
        <w:spacing w:after="0" w:line="240" w:lineRule="auto"/>
        <w:ind w:left="708"/>
        <w:jc w:val="both"/>
        <w:rPr>
          <w:rFonts w:ascii="Arial" w:hAnsi="Arial" w:cs="Arial"/>
          <w:sz w:val="20"/>
          <w:szCs w:val="20"/>
        </w:rPr>
      </w:pPr>
      <w:r w:rsidRPr="003B6AF0">
        <w:rPr>
          <w:rFonts w:ascii="Arial" w:hAnsi="Arial" w:cs="Arial"/>
          <w:b/>
          <w:sz w:val="20"/>
          <w:szCs w:val="20"/>
        </w:rPr>
        <w:t>III</w:t>
      </w:r>
      <w:r w:rsidRPr="003B6AF0">
        <w:rPr>
          <w:rFonts w:ascii="Arial" w:hAnsi="Arial" w:cs="Arial"/>
          <w:sz w:val="20"/>
          <w:szCs w:val="20"/>
        </w:rPr>
        <w:t>. El beneficio de los sujetos obligados, daño o perjuicio al derecho humano de acceso a la información, derivado del incumplimiento de las obligaciones;</w:t>
      </w:r>
    </w:p>
    <w:p w:rsidR="00E57142" w:rsidRPr="003B6AF0" w:rsidRDefault="00E57142" w:rsidP="00E57142">
      <w:pPr>
        <w:spacing w:after="0" w:line="360" w:lineRule="auto"/>
        <w:jc w:val="both"/>
        <w:rPr>
          <w:rFonts w:ascii="Arial" w:hAnsi="Arial" w:cs="Arial"/>
          <w:sz w:val="24"/>
          <w:szCs w:val="24"/>
        </w:rPr>
      </w:pPr>
    </w:p>
    <w:p w:rsidR="00E57142" w:rsidRPr="003B6AF0" w:rsidRDefault="00E57142" w:rsidP="00E57142">
      <w:pPr>
        <w:spacing w:after="0" w:line="360" w:lineRule="auto"/>
        <w:jc w:val="both"/>
        <w:rPr>
          <w:rFonts w:ascii="Arial" w:hAnsi="Arial" w:cs="Arial"/>
          <w:sz w:val="24"/>
          <w:szCs w:val="24"/>
        </w:rPr>
      </w:pPr>
      <w:r w:rsidRPr="003B6AF0">
        <w:rPr>
          <w:rFonts w:ascii="Arial" w:hAnsi="Arial" w:cs="Arial"/>
          <w:sz w:val="24"/>
          <w:szCs w:val="24"/>
        </w:rPr>
        <w:tab/>
        <w:t>Ahora bien, es necesario precisar que para acreditar esta fracción debe de existir un incumplimiento a las obligaciones y que, derivado de esto, exista un beneficio de los sujetos obligados, daño o perjuicio al derecho humano de acceso a la información.</w:t>
      </w:r>
    </w:p>
    <w:p w:rsidR="00E57142" w:rsidRPr="003B6AF0" w:rsidRDefault="00E57142" w:rsidP="00E57142">
      <w:pPr>
        <w:spacing w:after="0" w:line="360" w:lineRule="auto"/>
        <w:jc w:val="both"/>
        <w:rPr>
          <w:rFonts w:ascii="Arial" w:hAnsi="Arial" w:cs="Arial"/>
          <w:sz w:val="24"/>
          <w:szCs w:val="24"/>
        </w:rPr>
      </w:pPr>
    </w:p>
    <w:p w:rsidR="00E57142" w:rsidRPr="003B6AF0" w:rsidRDefault="00E57142" w:rsidP="00E57142">
      <w:pPr>
        <w:spacing w:after="0" w:line="360" w:lineRule="auto"/>
        <w:jc w:val="both"/>
        <w:rPr>
          <w:rFonts w:ascii="Arial" w:hAnsi="Arial" w:cs="Arial"/>
          <w:sz w:val="24"/>
          <w:szCs w:val="24"/>
        </w:rPr>
      </w:pPr>
      <w:r w:rsidRPr="003B6AF0">
        <w:rPr>
          <w:rFonts w:ascii="Arial" w:hAnsi="Arial" w:cs="Arial"/>
          <w:sz w:val="24"/>
          <w:szCs w:val="24"/>
        </w:rPr>
        <w:tab/>
        <w:t>Por ello primeramente y, como ya dijo, en este asunto está demostrado el incumplimiento a la Ley de Transparencia y Acceso a la Información Pública del estado de San Luis Potosí.</w:t>
      </w:r>
    </w:p>
    <w:p w:rsidR="00E57142" w:rsidRPr="003B6AF0" w:rsidRDefault="00E57142" w:rsidP="00E57142">
      <w:pPr>
        <w:spacing w:after="0" w:line="360" w:lineRule="auto"/>
        <w:jc w:val="both"/>
        <w:rPr>
          <w:rFonts w:ascii="Arial" w:hAnsi="Arial" w:cs="Arial"/>
          <w:sz w:val="24"/>
          <w:szCs w:val="24"/>
        </w:rPr>
      </w:pPr>
    </w:p>
    <w:p w:rsidR="00E57142" w:rsidRPr="003B6AF0" w:rsidRDefault="00E57142" w:rsidP="00E57142">
      <w:pPr>
        <w:spacing w:after="0" w:line="360" w:lineRule="auto"/>
        <w:jc w:val="both"/>
        <w:rPr>
          <w:rFonts w:ascii="Arial" w:hAnsi="Arial" w:cs="Arial"/>
          <w:sz w:val="24"/>
          <w:szCs w:val="24"/>
        </w:rPr>
      </w:pPr>
      <w:r w:rsidRPr="003B6AF0">
        <w:rPr>
          <w:rFonts w:ascii="Arial" w:hAnsi="Arial" w:cs="Arial"/>
          <w:sz w:val="24"/>
          <w:szCs w:val="24"/>
        </w:rPr>
        <w:tab/>
        <w:t xml:space="preserve">Lo anterior, porque </w:t>
      </w:r>
      <w:r w:rsidRPr="003B6AF0">
        <w:rPr>
          <w:rFonts w:ascii="Arial" w:eastAsia="Times New Roman" w:hAnsi="Arial" w:cs="Arial"/>
          <w:sz w:val="24"/>
          <w:szCs w:val="24"/>
          <w:lang w:eastAsia="es-MX"/>
        </w:rPr>
        <w:t>los artículos 3°, fracción XX, 24, fracción XI, 25, 74, 75, 76, 77 y 78 de la Ley de Transparencia del Estado se establece la obligación de publicar la información a través de los medios electrónicos de los sujetos obligados y que dicha información es la prevista en los artículos 84 a 96, de la Ley de Transparencia del Estado.</w:t>
      </w:r>
    </w:p>
    <w:p w:rsidR="00E57142" w:rsidRPr="003B6AF0" w:rsidRDefault="00E57142" w:rsidP="00E57142">
      <w:pPr>
        <w:spacing w:after="0" w:line="360" w:lineRule="auto"/>
        <w:jc w:val="both"/>
        <w:rPr>
          <w:rFonts w:ascii="Arial" w:eastAsia="Times New Roman" w:hAnsi="Arial" w:cs="Arial"/>
          <w:sz w:val="24"/>
          <w:szCs w:val="24"/>
          <w:lang w:eastAsia="es-MX"/>
        </w:rPr>
      </w:pPr>
    </w:p>
    <w:p w:rsidR="00E57142" w:rsidRPr="003B6AF0" w:rsidRDefault="00E57142" w:rsidP="00E57142">
      <w:pPr>
        <w:spacing w:after="0" w:line="360" w:lineRule="auto"/>
        <w:jc w:val="both"/>
        <w:rPr>
          <w:rFonts w:ascii="Arial" w:eastAsia="Times New Roman" w:hAnsi="Arial" w:cs="Arial"/>
          <w:sz w:val="24"/>
          <w:szCs w:val="24"/>
          <w:lang w:eastAsia="es-MX"/>
        </w:rPr>
      </w:pPr>
      <w:r w:rsidRPr="003B6AF0">
        <w:rPr>
          <w:rFonts w:ascii="Arial" w:eastAsia="Times New Roman" w:hAnsi="Arial" w:cs="Arial"/>
          <w:sz w:val="24"/>
          <w:szCs w:val="24"/>
          <w:lang w:eastAsia="es-MX"/>
        </w:rPr>
        <w:tab/>
        <w:t>Dicho artículo 3°, fracción XX, de la Ley de Transparencia refiere que:</w:t>
      </w:r>
    </w:p>
    <w:p w:rsidR="00E57142" w:rsidRPr="003B6AF0" w:rsidRDefault="00E57142" w:rsidP="00E57142">
      <w:pPr>
        <w:spacing w:after="0" w:line="360" w:lineRule="auto"/>
        <w:jc w:val="both"/>
        <w:rPr>
          <w:rFonts w:ascii="Arial" w:eastAsia="Times New Roman" w:hAnsi="Arial" w:cs="Arial"/>
          <w:sz w:val="24"/>
          <w:szCs w:val="24"/>
          <w:lang w:eastAsia="es-MX"/>
        </w:rPr>
      </w:pPr>
    </w:p>
    <w:p w:rsidR="00E57142" w:rsidRPr="003B6AF0" w:rsidRDefault="00E57142" w:rsidP="00E57142">
      <w:pPr>
        <w:spacing w:after="0" w:line="240" w:lineRule="auto"/>
        <w:ind w:left="708"/>
        <w:jc w:val="both"/>
        <w:rPr>
          <w:rFonts w:ascii="Arial" w:hAnsi="Arial" w:cs="Arial"/>
          <w:sz w:val="20"/>
          <w:szCs w:val="20"/>
        </w:rPr>
      </w:pPr>
      <w:r w:rsidRPr="003B6AF0">
        <w:rPr>
          <w:rFonts w:ascii="Arial" w:hAnsi="Arial" w:cs="Arial"/>
          <w:b/>
          <w:sz w:val="20"/>
          <w:szCs w:val="20"/>
        </w:rPr>
        <w:t>ARTÍCULO 3</w:t>
      </w:r>
      <w:r w:rsidRPr="003B6AF0">
        <w:rPr>
          <w:rFonts w:ascii="Arial" w:hAnsi="Arial" w:cs="Arial"/>
          <w:sz w:val="20"/>
          <w:szCs w:val="20"/>
        </w:rPr>
        <w:t xml:space="preserve">°. Para los efectos de la presente Ley se entenderá por: </w:t>
      </w:r>
    </w:p>
    <w:p w:rsidR="00E57142" w:rsidRPr="003B6AF0" w:rsidRDefault="00E57142" w:rsidP="00E57142">
      <w:pPr>
        <w:spacing w:after="0" w:line="240" w:lineRule="auto"/>
        <w:ind w:left="708"/>
        <w:jc w:val="both"/>
        <w:rPr>
          <w:rFonts w:ascii="Arial" w:hAnsi="Arial" w:cs="Arial"/>
          <w:sz w:val="20"/>
          <w:szCs w:val="20"/>
        </w:rPr>
      </w:pPr>
      <w:r w:rsidRPr="003B6AF0">
        <w:rPr>
          <w:rFonts w:ascii="Arial" w:hAnsi="Arial" w:cs="Arial"/>
          <w:sz w:val="20"/>
          <w:szCs w:val="20"/>
        </w:rPr>
        <w:t xml:space="preserve">[…] </w:t>
      </w:r>
    </w:p>
    <w:p w:rsidR="00E57142" w:rsidRPr="003B6AF0" w:rsidRDefault="00E57142" w:rsidP="00E57142">
      <w:pPr>
        <w:spacing w:after="0" w:line="240" w:lineRule="auto"/>
        <w:ind w:left="708"/>
        <w:jc w:val="both"/>
        <w:rPr>
          <w:rFonts w:ascii="Arial" w:eastAsia="Times New Roman" w:hAnsi="Arial" w:cs="Arial"/>
          <w:sz w:val="20"/>
          <w:szCs w:val="20"/>
          <w:lang w:eastAsia="es-MX"/>
        </w:rPr>
      </w:pPr>
      <w:r w:rsidRPr="003B6AF0">
        <w:rPr>
          <w:rFonts w:ascii="Arial" w:eastAsia="Times New Roman" w:hAnsi="Arial" w:cs="Arial"/>
          <w:b/>
          <w:sz w:val="20"/>
          <w:szCs w:val="20"/>
          <w:lang w:eastAsia="es-MX"/>
        </w:rPr>
        <w:t>XX. Obligaciones de Transparencia</w:t>
      </w:r>
      <w:r w:rsidRPr="003B6AF0">
        <w:rPr>
          <w:rFonts w:ascii="Arial" w:eastAsia="Times New Roman" w:hAnsi="Arial" w:cs="Arial"/>
          <w:sz w:val="20"/>
          <w:szCs w:val="20"/>
          <w:lang w:eastAsia="es-MX"/>
        </w:rPr>
        <w:t>: la información que los sujetos obligados deben difundir de manera obligatoria, permanente y actualizada, sin que medie para ello, solicitud de acceso;</w:t>
      </w:r>
    </w:p>
    <w:p w:rsidR="00E57142" w:rsidRPr="003B6AF0" w:rsidRDefault="00E57142" w:rsidP="00E57142">
      <w:pPr>
        <w:spacing w:after="0" w:line="360" w:lineRule="auto"/>
        <w:jc w:val="both"/>
        <w:rPr>
          <w:rFonts w:ascii="Arial" w:eastAsia="Times New Roman" w:hAnsi="Arial" w:cs="Arial"/>
          <w:sz w:val="24"/>
          <w:szCs w:val="24"/>
          <w:lang w:eastAsia="es-MX"/>
        </w:rPr>
      </w:pPr>
      <w:r w:rsidRPr="003B6AF0">
        <w:rPr>
          <w:rFonts w:ascii="Arial" w:eastAsia="Times New Roman" w:hAnsi="Arial" w:cs="Arial"/>
          <w:sz w:val="24"/>
          <w:szCs w:val="24"/>
          <w:lang w:eastAsia="es-MX"/>
        </w:rPr>
        <w:t xml:space="preserve"> </w:t>
      </w:r>
    </w:p>
    <w:p w:rsidR="00E57142" w:rsidRPr="003B6AF0" w:rsidRDefault="00E57142" w:rsidP="00E57142">
      <w:pPr>
        <w:spacing w:after="0" w:line="360" w:lineRule="auto"/>
        <w:jc w:val="both"/>
        <w:rPr>
          <w:rFonts w:ascii="Arial" w:hAnsi="Arial" w:cs="Arial"/>
          <w:sz w:val="24"/>
          <w:szCs w:val="24"/>
        </w:rPr>
      </w:pPr>
      <w:r w:rsidRPr="003B6AF0">
        <w:rPr>
          <w:rFonts w:ascii="Arial" w:hAnsi="Arial" w:cs="Arial"/>
          <w:sz w:val="24"/>
          <w:szCs w:val="24"/>
        </w:rPr>
        <w:tab/>
        <w:t xml:space="preserve">Es decir, que se está frente a </w:t>
      </w:r>
      <w:r w:rsidRPr="003B6AF0">
        <w:rPr>
          <w:rFonts w:ascii="Arial" w:hAnsi="Arial" w:cs="Arial"/>
          <w:b/>
          <w:sz w:val="24"/>
          <w:szCs w:val="24"/>
          <w:u w:val="single"/>
        </w:rPr>
        <w:t>una obligación</w:t>
      </w:r>
      <w:r w:rsidRPr="003B6AF0">
        <w:rPr>
          <w:rFonts w:ascii="Arial" w:hAnsi="Arial" w:cs="Arial"/>
          <w:sz w:val="24"/>
          <w:szCs w:val="24"/>
        </w:rPr>
        <w:t xml:space="preserve"> en materia de transparencia, esto es, que de conformidad con la tercera acepción del Diccionario de la Real Academia Española por obligación se entiende </w:t>
      </w:r>
      <w:r w:rsidRPr="003B6AF0">
        <w:rPr>
          <w:rStyle w:val="Refdenotaalpie"/>
          <w:rFonts w:ascii="Arial" w:hAnsi="Arial" w:cs="Arial"/>
          <w:sz w:val="24"/>
          <w:szCs w:val="24"/>
        </w:rPr>
        <w:footnoteReference w:id="20"/>
      </w:r>
      <w:r w:rsidRPr="003B6AF0">
        <w:rPr>
          <w:rFonts w:ascii="Arial" w:hAnsi="Arial" w:cs="Arial"/>
          <w:sz w:val="24"/>
          <w:szCs w:val="24"/>
        </w:rPr>
        <w:t xml:space="preserve"> …</w:t>
      </w:r>
      <w:r w:rsidRPr="003B6AF0">
        <w:rPr>
          <w:rFonts w:ascii="Arial" w:hAnsi="Arial" w:cs="Arial"/>
          <w:i/>
          <w:sz w:val="24"/>
          <w:szCs w:val="24"/>
        </w:rPr>
        <w:t>3. f. Vínculo que sujeta a hacer o abstenerse de hacer algo, establecido por precepto de ley, por voluntario otorgamiento o por derivación recta de ciertos actos</w:t>
      </w:r>
      <w:r w:rsidRPr="003B6AF0">
        <w:rPr>
          <w:rFonts w:ascii="Arial" w:hAnsi="Arial" w:cs="Arial"/>
          <w:sz w:val="24"/>
          <w:szCs w:val="24"/>
        </w:rPr>
        <w:t xml:space="preserve">... </w:t>
      </w:r>
    </w:p>
    <w:p w:rsidR="00E57142" w:rsidRPr="003B6AF0" w:rsidRDefault="00E57142" w:rsidP="00E57142">
      <w:pPr>
        <w:spacing w:after="0" w:line="360" w:lineRule="auto"/>
        <w:jc w:val="both"/>
        <w:rPr>
          <w:rFonts w:ascii="Arial" w:hAnsi="Arial" w:cs="Arial"/>
          <w:sz w:val="24"/>
          <w:szCs w:val="24"/>
        </w:rPr>
      </w:pPr>
    </w:p>
    <w:p w:rsidR="00E57142" w:rsidRPr="003B6AF0" w:rsidRDefault="00E57142" w:rsidP="00E57142">
      <w:pPr>
        <w:spacing w:after="0" w:line="360" w:lineRule="auto"/>
        <w:jc w:val="both"/>
        <w:rPr>
          <w:rFonts w:ascii="Arial" w:hAnsi="Arial" w:cs="Arial"/>
          <w:sz w:val="24"/>
          <w:szCs w:val="24"/>
        </w:rPr>
      </w:pPr>
      <w:r w:rsidRPr="003B6AF0">
        <w:rPr>
          <w:rFonts w:ascii="Arial" w:hAnsi="Arial" w:cs="Arial"/>
          <w:sz w:val="24"/>
          <w:szCs w:val="24"/>
        </w:rPr>
        <w:tab/>
        <w:t xml:space="preserve">Ya se ha dicho </w:t>
      </w:r>
      <w:proofErr w:type="gramStart"/>
      <w:r w:rsidRPr="003B6AF0">
        <w:rPr>
          <w:rFonts w:ascii="Arial" w:hAnsi="Arial" w:cs="Arial"/>
          <w:sz w:val="24"/>
          <w:szCs w:val="24"/>
        </w:rPr>
        <w:t>que</w:t>
      </w:r>
      <w:proofErr w:type="gramEnd"/>
      <w:r w:rsidRPr="003B6AF0">
        <w:rPr>
          <w:rFonts w:ascii="Arial" w:hAnsi="Arial" w:cs="Arial"/>
          <w:sz w:val="24"/>
          <w:szCs w:val="24"/>
        </w:rPr>
        <w:t xml:space="preserve"> de acuerdo a la definición impuesta por el legislador, se trata de una obligación, es decir, de una obligatoriedad de la norma de hacer, que en el caso </w:t>
      </w:r>
      <w:r w:rsidRPr="003B6AF0">
        <w:rPr>
          <w:rFonts w:ascii="Arial" w:hAnsi="Arial" w:cs="Arial"/>
          <w:b/>
          <w:sz w:val="24"/>
          <w:szCs w:val="24"/>
          <w:u w:val="single"/>
        </w:rPr>
        <w:t>es difundir de manera obligatoria</w:t>
      </w:r>
      <w:r w:rsidRPr="003B6AF0">
        <w:rPr>
          <w:rFonts w:ascii="Arial" w:hAnsi="Arial" w:cs="Arial"/>
          <w:sz w:val="24"/>
          <w:szCs w:val="24"/>
        </w:rPr>
        <w:t xml:space="preserve">, permanente y actualizada la información, con la condicionante de que, </w:t>
      </w:r>
      <w:r w:rsidRPr="003B6AF0">
        <w:rPr>
          <w:rFonts w:ascii="Arial" w:hAnsi="Arial" w:cs="Arial"/>
          <w:b/>
          <w:sz w:val="24"/>
          <w:szCs w:val="24"/>
        </w:rPr>
        <w:t>para ello</w:t>
      </w:r>
      <w:r w:rsidRPr="003B6AF0">
        <w:rPr>
          <w:rFonts w:ascii="Arial" w:hAnsi="Arial" w:cs="Arial"/>
          <w:b/>
          <w:sz w:val="24"/>
          <w:szCs w:val="24"/>
          <w:u w:val="single"/>
        </w:rPr>
        <w:t xml:space="preserve"> </w:t>
      </w:r>
      <w:r w:rsidRPr="003B6AF0">
        <w:rPr>
          <w:rFonts w:ascii="Arial" w:hAnsi="Arial" w:cs="Arial"/>
          <w:b/>
          <w:sz w:val="24"/>
          <w:szCs w:val="24"/>
          <w:u w:val="double"/>
        </w:rPr>
        <w:t>no se necesita una solicitud de información.</w:t>
      </w:r>
    </w:p>
    <w:p w:rsidR="00E57142" w:rsidRPr="003B6AF0" w:rsidRDefault="00E57142" w:rsidP="00E57142">
      <w:pPr>
        <w:spacing w:after="0" w:line="360" w:lineRule="auto"/>
        <w:jc w:val="both"/>
        <w:rPr>
          <w:rFonts w:ascii="Arial" w:hAnsi="Arial" w:cs="Arial"/>
          <w:sz w:val="24"/>
          <w:szCs w:val="24"/>
        </w:rPr>
      </w:pPr>
    </w:p>
    <w:p w:rsidR="00E57142" w:rsidRPr="003B6AF0" w:rsidRDefault="00E57142" w:rsidP="00E57142">
      <w:pPr>
        <w:spacing w:after="0" w:line="360" w:lineRule="auto"/>
        <w:ind w:firstLine="709"/>
        <w:jc w:val="both"/>
        <w:rPr>
          <w:rFonts w:ascii="Arial" w:hAnsi="Arial" w:cs="Arial"/>
          <w:sz w:val="24"/>
          <w:szCs w:val="24"/>
        </w:rPr>
      </w:pPr>
      <w:r w:rsidRPr="003B6AF0">
        <w:rPr>
          <w:rFonts w:ascii="Arial" w:eastAsia="Times New Roman" w:hAnsi="Arial" w:cs="Arial"/>
          <w:sz w:val="24"/>
          <w:szCs w:val="24"/>
          <w:lang w:eastAsia="es-MX"/>
        </w:rPr>
        <w:t xml:space="preserve">En complemento a lo anterior, tenemos </w:t>
      </w:r>
      <w:r w:rsidRPr="003B6AF0">
        <w:rPr>
          <w:rFonts w:ascii="Arial" w:hAnsi="Arial" w:cs="Arial"/>
          <w:sz w:val="24"/>
          <w:szCs w:val="24"/>
        </w:rPr>
        <w:t>el lineamiento décimo segundo, inciso e)</w:t>
      </w:r>
      <w:r w:rsidRPr="003B6AF0">
        <w:rPr>
          <w:rStyle w:val="Refdenotaalpie"/>
          <w:rFonts w:ascii="Arial" w:hAnsi="Arial" w:cs="Arial"/>
          <w:sz w:val="24"/>
          <w:szCs w:val="24"/>
        </w:rPr>
        <w:footnoteReference w:id="21"/>
      </w:r>
      <w:r w:rsidRPr="003B6AF0">
        <w:rPr>
          <w:rFonts w:ascii="Arial" w:hAnsi="Arial" w:cs="Arial"/>
          <w:sz w:val="24"/>
          <w:szCs w:val="24"/>
        </w:rPr>
        <w:t xml:space="preserve"> de los Lineamientos Estatales para la Difusión, Disposición y Evaluación de las Obligaciones de Transparencia Comunes y Específicas que deben de difundir los sujetos obligados en los portales de Internet y en la Plataforma Estatal de Transparencia establece que </w:t>
      </w:r>
      <w:r w:rsidRPr="003B6AF0">
        <w:rPr>
          <w:rFonts w:ascii="Arial" w:hAnsi="Arial" w:cs="Arial"/>
          <w:sz w:val="24"/>
          <w:szCs w:val="24"/>
          <w:u w:val="single"/>
        </w:rPr>
        <w:t>como regla</w:t>
      </w:r>
      <w:r w:rsidRPr="003B6AF0">
        <w:rPr>
          <w:rFonts w:ascii="Arial" w:hAnsi="Arial" w:cs="Arial"/>
          <w:sz w:val="24"/>
          <w:szCs w:val="24"/>
        </w:rPr>
        <w:t xml:space="preserve"> que cada sujeto obligado podrá obtener un porcentaje de cumplimiento de hasta 100% (cien por ciento) y, </w:t>
      </w:r>
      <w:r w:rsidRPr="003B6AF0">
        <w:rPr>
          <w:rFonts w:ascii="Arial" w:hAnsi="Arial" w:cs="Arial"/>
          <w:sz w:val="24"/>
          <w:szCs w:val="24"/>
          <w:u w:val="single"/>
        </w:rPr>
        <w:t>como excepción</w:t>
      </w:r>
      <w:r w:rsidRPr="003B6AF0">
        <w:rPr>
          <w:rFonts w:ascii="Arial" w:hAnsi="Arial" w:cs="Arial"/>
          <w:sz w:val="24"/>
          <w:szCs w:val="24"/>
        </w:rPr>
        <w:t>, el porcentaje mínimo de cumplimiento será de 90% (noventa por ciento).</w:t>
      </w:r>
    </w:p>
    <w:p w:rsidR="00E57142" w:rsidRPr="003B6AF0" w:rsidRDefault="00E57142" w:rsidP="00E57142">
      <w:pPr>
        <w:spacing w:after="0" w:line="360" w:lineRule="auto"/>
        <w:jc w:val="both"/>
        <w:rPr>
          <w:rFonts w:ascii="Arial" w:hAnsi="Arial" w:cs="Arial"/>
          <w:sz w:val="24"/>
          <w:szCs w:val="24"/>
        </w:rPr>
      </w:pPr>
    </w:p>
    <w:p w:rsidR="00E57142" w:rsidRPr="003B6AF0" w:rsidRDefault="00E57142" w:rsidP="00E57142">
      <w:pPr>
        <w:spacing w:after="0" w:line="360" w:lineRule="auto"/>
        <w:jc w:val="both"/>
        <w:rPr>
          <w:rFonts w:ascii="Arial" w:eastAsia="Times New Roman" w:hAnsi="Arial" w:cs="Arial"/>
          <w:sz w:val="24"/>
          <w:szCs w:val="24"/>
          <w:lang w:eastAsia="es-MX"/>
        </w:rPr>
      </w:pPr>
      <w:r w:rsidRPr="003B6AF0">
        <w:rPr>
          <w:rFonts w:ascii="Arial" w:hAnsi="Arial" w:cs="Arial"/>
          <w:sz w:val="24"/>
          <w:szCs w:val="24"/>
        </w:rPr>
        <w:tab/>
        <w:t xml:space="preserve">Lo anterior, es decir, el </w:t>
      </w:r>
      <w:r w:rsidRPr="003B6AF0">
        <w:rPr>
          <w:rFonts w:ascii="Arial" w:hAnsi="Arial" w:cs="Arial"/>
          <w:b/>
          <w:sz w:val="24"/>
          <w:szCs w:val="24"/>
        </w:rPr>
        <w:t xml:space="preserve">incumplimiento </w:t>
      </w:r>
      <w:r w:rsidRPr="003B6AF0">
        <w:rPr>
          <w:rFonts w:ascii="Arial" w:hAnsi="Arial" w:cs="Arial"/>
          <w:sz w:val="24"/>
          <w:szCs w:val="24"/>
        </w:rPr>
        <w:t xml:space="preserve">a las normas citadas en párrafos anteriores, está demostrado ya que el sujeto obligado no alcanzó el  porcentaje mínimo de cumplimiento de la información, dado que </w:t>
      </w:r>
      <w:r w:rsidRPr="003B6AF0">
        <w:rPr>
          <w:rFonts w:ascii="Arial" w:eastAsia="Times New Roman" w:hAnsi="Arial" w:cs="Arial"/>
          <w:sz w:val="24"/>
          <w:szCs w:val="24"/>
          <w:lang w:eastAsia="es-MX"/>
        </w:rPr>
        <w:t xml:space="preserve">su porcentaje final de publicidad quedó en un </w:t>
      </w:r>
      <w:r w:rsidR="006A7861" w:rsidRPr="003B6AF0">
        <w:rPr>
          <w:rFonts w:ascii="Arial" w:eastAsia="Times New Roman" w:hAnsi="Arial" w:cs="Arial"/>
          <w:sz w:val="24"/>
          <w:szCs w:val="24"/>
          <w:lang w:eastAsia="es-MX"/>
        </w:rPr>
        <w:t>27.28</w:t>
      </w:r>
      <w:r w:rsidRPr="003B6AF0">
        <w:rPr>
          <w:rFonts w:ascii="Arial" w:eastAsia="Times New Roman" w:hAnsi="Arial" w:cs="Arial"/>
          <w:sz w:val="24"/>
          <w:szCs w:val="24"/>
          <w:lang w:eastAsia="es-MX"/>
        </w:rPr>
        <w:t>%</w:t>
      </w:r>
      <w:r w:rsidR="006A7861" w:rsidRPr="003B6AF0">
        <w:rPr>
          <w:rFonts w:ascii="Arial" w:eastAsia="Times New Roman" w:hAnsi="Arial" w:cs="Arial"/>
          <w:sz w:val="24"/>
          <w:szCs w:val="24"/>
          <w:lang w:eastAsia="es-MX"/>
        </w:rPr>
        <w:t xml:space="preserve"> veintisiete punto veintiocho</w:t>
      </w:r>
      <w:r w:rsidRPr="003B6AF0">
        <w:rPr>
          <w:rFonts w:ascii="Arial" w:eastAsia="Times New Roman" w:hAnsi="Arial" w:cs="Arial"/>
          <w:sz w:val="24"/>
          <w:szCs w:val="24"/>
          <w:lang w:eastAsia="es-MX"/>
        </w:rPr>
        <w:t xml:space="preserve"> por ciento de cumplimiento de conformidad con la tercera revisión contenida en el oficio del catorce de septiembre de dos mil veintiuno y, no obstante que había sido requerida mediante oficio desde el catorce de septiembre de dos mil veinte en donde se le concedió un plazo de cinco días hábiles para hacerlo y, se le apercibió que en caso de no hacerlo se le aplicaría una medida de apremio.</w:t>
      </w:r>
    </w:p>
    <w:p w:rsidR="00E57142" w:rsidRPr="003B6AF0" w:rsidRDefault="00E57142" w:rsidP="00E57142">
      <w:pPr>
        <w:spacing w:after="0" w:line="360" w:lineRule="auto"/>
        <w:jc w:val="both"/>
        <w:rPr>
          <w:rFonts w:ascii="Arial" w:eastAsia="Times New Roman" w:hAnsi="Arial" w:cs="Arial"/>
          <w:sz w:val="24"/>
          <w:szCs w:val="24"/>
          <w:lang w:eastAsia="es-MX"/>
        </w:rPr>
      </w:pPr>
    </w:p>
    <w:p w:rsidR="00E57142" w:rsidRPr="003B6AF0" w:rsidRDefault="00E57142" w:rsidP="00E57142">
      <w:pPr>
        <w:spacing w:after="0" w:line="360" w:lineRule="auto"/>
        <w:jc w:val="both"/>
        <w:rPr>
          <w:rFonts w:ascii="Arial" w:eastAsia="Times New Roman" w:hAnsi="Arial" w:cs="Arial"/>
          <w:sz w:val="24"/>
          <w:szCs w:val="24"/>
          <w:lang w:eastAsia="es-MX"/>
        </w:rPr>
      </w:pPr>
      <w:r w:rsidRPr="003B6AF0">
        <w:rPr>
          <w:rFonts w:ascii="Arial" w:eastAsia="Times New Roman" w:hAnsi="Arial" w:cs="Arial"/>
          <w:sz w:val="24"/>
          <w:szCs w:val="24"/>
          <w:lang w:eastAsia="es-MX"/>
        </w:rPr>
        <w:tab/>
        <w:t>Así pues, resulta evidente que hay un incumplimiento a la obligación de publicar la información.</w:t>
      </w:r>
    </w:p>
    <w:p w:rsidR="00E57142" w:rsidRPr="003B6AF0" w:rsidRDefault="00E57142" w:rsidP="00E57142">
      <w:pPr>
        <w:spacing w:after="0" w:line="360" w:lineRule="auto"/>
        <w:jc w:val="both"/>
        <w:rPr>
          <w:rFonts w:ascii="Arial" w:eastAsia="Times New Roman" w:hAnsi="Arial" w:cs="Arial"/>
          <w:sz w:val="24"/>
          <w:szCs w:val="24"/>
          <w:lang w:eastAsia="es-MX"/>
        </w:rPr>
      </w:pPr>
    </w:p>
    <w:p w:rsidR="00E57142" w:rsidRPr="003B6AF0" w:rsidRDefault="00E57142" w:rsidP="00E57142">
      <w:pPr>
        <w:spacing w:after="0" w:line="360" w:lineRule="auto"/>
        <w:jc w:val="both"/>
        <w:rPr>
          <w:rFonts w:ascii="Arial" w:eastAsia="Times New Roman" w:hAnsi="Arial" w:cs="Arial"/>
          <w:sz w:val="24"/>
          <w:szCs w:val="24"/>
          <w:lang w:eastAsia="es-MX"/>
        </w:rPr>
      </w:pPr>
      <w:r w:rsidRPr="003B6AF0">
        <w:rPr>
          <w:rFonts w:ascii="Arial" w:eastAsia="Times New Roman" w:hAnsi="Arial" w:cs="Arial"/>
          <w:sz w:val="24"/>
          <w:szCs w:val="24"/>
          <w:lang w:eastAsia="es-MX"/>
        </w:rPr>
        <w:tab/>
        <w:t xml:space="preserve">De otro lado, en la fracción a estudio, el legislador previó varios supuestos que fueron: </w:t>
      </w:r>
    </w:p>
    <w:p w:rsidR="00E57142" w:rsidRPr="003B6AF0" w:rsidRDefault="00E57142" w:rsidP="00E57142">
      <w:pPr>
        <w:spacing w:after="0" w:line="360" w:lineRule="auto"/>
        <w:jc w:val="both"/>
        <w:rPr>
          <w:rFonts w:ascii="Arial" w:eastAsia="Times New Roman" w:hAnsi="Arial" w:cs="Arial"/>
          <w:sz w:val="24"/>
          <w:szCs w:val="24"/>
          <w:lang w:eastAsia="es-MX"/>
        </w:rPr>
      </w:pPr>
    </w:p>
    <w:p w:rsidR="00E57142" w:rsidRPr="003B6AF0" w:rsidRDefault="00E57142" w:rsidP="00E57142">
      <w:pPr>
        <w:pStyle w:val="Prrafodelista"/>
        <w:numPr>
          <w:ilvl w:val="0"/>
          <w:numId w:val="6"/>
        </w:numPr>
        <w:spacing w:after="0" w:line="360" w:lineRule="auto"/>
        <w:jc w:val="both"/>
        <w:rPr>
          <w:rFonts w:ascii="Arial" w:eastAsia="Times New Roman" w:hAnsi="Arial" w:cs="Arial"/>
          <w:sz w:val="24"/>
          <w:szCs w:val="24"/>
          <w:lang w:eastAsia="es-MX"/>
        </w:rPr>
      </w:pPr>
      <w:r w:rsidRPr="003B6AF0">
        <w:rPr>
          <w:rFonts w:ascii="Arial" w:hAnsi="Arial" w:cs="Arial"/>
          <w:sz w:val="24"/>
          <w:szCs w:val="24"/>
        </w:rPr>
        <w:t>El beneficio de los sujetos obligados.</w:t>
      </w:r>
    </w:p>
    <w:p w:rsidR="00E57142" w:rsidRPr="003B6AF0" w:rsidRDefault="00E57142" w:rsidP="00E57142">
      <w:pPr>
        <w:pStyle w:val="Prrafodelista"/>
        <w:numPr>
          <w:ilvl w:val="0"/>
          <w:numId w:val="6"/>
        </w:numPr>
        <w:spacing w:after="0" w:line="360" w:lineRule="auto"/>
        <w:jc w:val="both"/>
        <w:rPr>
          <w:rFonts w:ascii="Arial" w:eastAsia="Times New Roman" w:hAnsi="Arial" w:cs="Arial"/>
          <w:sz w:val="24"/>
          <w:szCs w:val="24"/>
          <w:lang w:eastAsia="es-MX"/>
        </w:rPr>
      </w:pPr>
      <w:r w:rsidRPr="003B6AF0">
        <w:rPr>
          <w:rFonts w:ascii="Arial" w:hAnsi="Arial" w:cs="Arial"/>
          <w:sz w:val="24"/>
          <w:szCs w:val="24"/>
        </w:rPr>
        <w:t>Daño o perjuicio al derecho humano de acceso a la información.</w:t>
      </w:r>
    </w:p>
    <w:p w:rsidR="00E57142" w:rsidRPr="003B6AF0" w:rsidRDefault="00E57142" w:rsidP="00E57142">
      <w:pPr>
        <w:spacing w:after="0" w:line="360" w:lineRule="auto"/>
        <w:jc w:val="both"/>
        <w:rPr>
          <w:rFonts w:ascii="Arial" w:hAnsi="Arial" w:cs="Arial"/>
          <w:sz w:val="24"/>
          <w:szCs w:val="24"/>
        </w:rPr>
      </w:pPr>
    </w:p>
    <w:p w:rsidR="00E57142" w:rsidRPr="003B6AF0" w:rsidRDefault="00E57142" w:rsidP="00E57142">
      <w:pPr>
        <w:spacing w:after="0" w:line="360" w:lineRule="auto"/>
        <w:jc w:val="both"/>
        <w:rPr>
          <w:rFonts w:ascii="Arial" w:hAnsi="Arial" w:cs="Arial"/>
          <w:sz w:val="24"/>
          <w:szCs w:val="24"/>
        </w:rPr>
      </w:pPr>
      <w:r w:rsidRPr="003B6AF0">
        <w:rPr>
          <w:rFonts w:ascii="Arial" w:hAnsi="Arial" w:cs="Arial"/>
          <w:sz w:val="24"/>
          <w:szCs w:val="24"/>
        </w:rPr>
        <w:t xml:space="preserve"> </w:t>
      </w:r>
      <w:r w:rsidRPr="003B6AF0">
        <w:rPr>
          <w:rFonts w:ascii="Arial" w:hAnsi="Arial" w:cs="Arial"/>
          <w:sz w:val="24"/>
          <w:szCs w:val="24"/>
        </w:rPr>
        <w:tab/>
        <w:t>Lo anterior derivado precisamente del incumplimiento de las obligaciones y, esto ya ha quedado visto.</w:t>
      </w:r>
    </w:p>
    <w:p w:rsidR="00E57142" w:rsidRPr="003B6AF0" w:rsidRDefault="00E57142" w:rsidP="00E57142">
      <w:pPr>
        <w:spacing w:after="0" w:line="360" w:lineRule="auto"/>
        <w:jc w:val="both"/>
        <w:rPr>
          <w:rFonts w:ascii="Arial" w:hAnsi="Arial" w:cs="Arial"/>
          <w:sz w:val="24"/>
          <w:szCs w:val="24"/>
        </w:rPr>
      </w:pPr>
    </w:p>
    <w:p w:rsidR="00E57142" w:rsidRPr="003B6AF0" w:rsidRDefault="00E57142" w:rsidP="00E57142">
      <w:pPr>
        <w:spacing w:after="0" w:line="360" w:lineRule="auto"/>
        <w:jc w:val="both"/>
        <w:rPr>
          <w:rFonts w:ascii="Arial" w:hAnsi="Arial" w:cs="Arial"/>
          <w:sz w:val="24"/>
          <w:szCs w:val="24"/>
        </w:rPr>
      </w:pPr>
      <w:r w:rsidRPr="003B6AF0">
        <w:rPr>
          <w:rFonts w:ascii="Arial" w:hAnsi="Arial" w:cs="Arial"/>
          <w:sz w:val="24"/>
          <w:szCs w:val="24"/>
        </w:rPr>
        <w:tab/>
        <w:t xml:space="preserve">Ahora bien, en necesario precisar que en las palabras … </w:t>
      </w:r>
      <w:r w:rsidRPr="003B6AF0">
        <w:rPr>
          <w:rFonts w:ascii="Arial" w:hAnsi="Arial" w:cs="Arial"/>
          <w:i/>
          <w:sz w:val="24"/>
          <w:szCs w:val="24"/>
        </w:rPr>
        <w:t>El beneficio de los sujetos obligados, daño o perjuicio al derecho humano de acceso a la información</w:t>
      </w:r>
      <w:r w:rsidRPr="003B6AF0">
        <w:rPr>
          <w:rFonts w:ascii="Arial" w:hAnsi="Arial" w:cs="Arial"/>
          <w:sz w:val="24"/>
          <w:szCs w:val="24"/>
        </w:rPr>
        <w:t>… el legislador separó mediante el uso de la “coma” los supuestos, esto es, que los sujetos obligados obtengan un beneficio con el incumplimiento, o bien, de ese incumplimiento, haya un daño o perjuicio al derecho humano de acceso a la información.</w:t>
      </w:r>
    </w:p>
    <w:p w:rsidR="00E57142" w:rsidRPr="003B6AF0" w:rsidRDefault="00E57142" w:rsidP="00E57142">
      <w:pPr>
        <w:spacing w:after="0" w:line="360" w:lineRule="auto"/>
        <w:jc w:val="both"/>
        <w:rPr>
          <w:rFonts w:ascii="Arial" w:hAnsi="Arial" w:cs="Arial"/>
          <w:sz w:val="24"/>
          <w:szCs w:val="24"/>
        </w:rPr>
      </w:pPr>
    </w:p>
    <w:p w:rsidR="00E57142" w:rsidRPr="003B6AF0" w:rsidRDefault="00E57142" w:rsidP="00E57142">
      <w:pPr>
        <w:spacing w:after="0" w:line="360" w:lineRule="auto"/>
        <w:jc w:val="both"/>
        <w:rPr>
          <w:rFonts w:ascii="Arial" w:hAnsi="Arial" w:cs="Arial"/>
          <w:sz w:val="24"/>
          <w:szCs w:val="24"/>
        </w:rPr>
      </w:pPr>
      <w:r w:rsidRPr="003B6AF0">
        <w:rPr>
          <w:rFonts w:ascii="Arial" w:hAnsi="Arial" w:cs="Arial"/>
          <w:sz w:val="24"/>
          <w:szCs w:val="24"/>
        </w:rPr>
        <w:tab/>
        <w:t>De ahí que, esa separación mediante la “coma” es debido a que no pueden coexistir, o sea, el beneficio del sujeto obligado en el incumplimiento a la Ley de Transparencia y, a su vez, el daño o perjuicio al derecho humano, pues son antagónicos, o se obtiene un beneficio en el incumplimiento a la Ley de Transparencia o, se daña el derecho humano precisamente en el incumplimiento a la norma, de ahí que el estudio de la fracción de que se trata, se puede tener por acreditada mediante cualquiera de los supuestos que, precisamente el legislador plasmó y precisamente con base en las constancias que obran en autos.</w:t>
      </w:r>
    </w:p>
    <w:p w:rsidR="00E57142" w:rsidRPr="003B6AF0" w:rsidRDefault="00E57142" w:rsidP="00E57142">
      <w:pPr>
        <w:spacing w:after="0" w:line="360" w:lineRule="auto"/>
        <w:jc w:val="both"/>
        <w:rPr>
          <w:rFonts w:ascii="Arial" w:hAnsi="Arial" w:cs="Arial"/>
          <w:sz w:val="24"/>
          <w:szCs w:val="24"/>
        </w:rPr>
      </w:pPr>
    </w:p>
    <w:p w:rsidR="00E57142" w:rsidRPr="003B6AF0" w:rsidRDefault="00E57142" w:rsidP="00E57142">
      <w:pPr>
        <w:spacing w:after="0" w:line="360" w:lineRule="auto"/>
        <w:jc w:val="both"/>
        <w:rPr>
          <w:rFonts w:ascii="Arial" w:hAnsi="Arial" w:cs="Arial"/>
          <w:sz w:val="24"/>
          <w:szCs w:val="24"/>
        </w:rPr>
      </w:pPr>
      <w:r w:rsidRPr="003B6AF0">
        <w:rPr>
          <w:rFonts w:ascii="Arial" w:hAnsi="Arial" w:cs="Arial"/>
          <w:sz w:val="24"/>
          <w:szCs w:val="24"/>
        </w:rPr>
        <w:tab/>
        <w:t>Sobre el primer supuesto, esta Comisión de Transparencia no advierte que derivado de ese incumplimiento el sujeto obligado haya obtenido un beneficio como tal, empero, como se ha dicho el legislador previó varios supuestos entre los que, además del citado, está el del daño o perjuicio al derecho humano de acceso a la información.</w:t>
      </w:r>
    </w:p>
    <w:p w:rsidR="00E57142" w:rsidRPr="003B6AF0" w:rsidRDefault="00E57142" w:rsidP="00E57142">
      <w:pPr>
        <w:spacing w:after="0" w:line="360" w:lineRule="auto"/>
        <w:jc w:val="both"/>
        <w:rPr>
          <w:rFonts w:ascii="Arial" w:hAnsi="Arial" w:cs="Arial"/>
          <w:sz w:val="24"/>
          <w:szCs w:val="24"/>
        </w:rPr>
      </w:pPr>
    </w:p>
    <w:p w:rsidR="00E57142" w:rsidRPr="003B6AF0" w:rsidRDefault="00E57142" w:rsidP="00E57142">
      <w:pPr>
        <w:spacing w:after="0" w:line="360" w:lineRule="auto"/>
        <w:jc w:val="both"/>
        <w:rPr>
          <w:rFonts w:ascii="Arial" w:hAnsi="Arial" w:cs="Arial"/>
          <w:sz w:val="24"/>
          <w:szCs w:val="24"/>
        </w:rPr>
      </w:pPr>
      <w:r w:rsidRPr="003B6AF0">
        <w:rPr>
          <w:rFonts w:ascii="Arial" w:hAnsi="Arial" w:cs="Arial"/>
          <w:sz w:val="24"/>
          <w:szCs w:val="24"/>
        </w:rPr>
        <w:tab/>
        <w:t xml:space="preserve">Así, en cuanto a lo segundo, debe entenderse por daño o perjuicio de acuerdo a la Real Academia Española lo siguiente: </w:t>
      </w:r>
      <w:r w:rsidRPr="003B6AF0">
        <w:rPr>
          <w:rFonts w:ascii="Arial" w:hAnsi="Arial" w:cs="Arial"/>
          <w:i/>
          <w:sz w:val="24"/>
          <w:szCs w:val="24"/>
        </w:rPr>
        <w:t>daño: 1. m. Efecto de dañar</w:t>
      </w:r>
      <w:r w:rsidRPr="003B6AF0">
        <w:rPr>
          <w:rStyle w:val="Refdenotaalpie"/>
          <w:rFonts w:ascii="Arial" w:hAnsi="Arial" w:cs="Arial"/>
          <w:i/>
          <w:sz w:val="24"/>
          <w:szCs w:val="24"/>
        </w:rPr>
        <w:footnoteReference w:id="22"/>
      </w:r>
      <w:r w:rsidRPr="003B6AF0">
        <w:rPr>
          <w:rFonts w:ascii="Arial" w:hAnsi="Arial" w:cs="Arial"/>
          <w:sz w:val="24"/>
          <w:szCs w:val="24"/>
        </w:rPr>
        <w:t xml:space="preserve">; </w:t>
      </w:r>
      <w:r w:rsidRPr="003B6AF0">
        <w:rPr>
          <w:rFonts w:ascii="Arial" w:hAnsi="Arial" w:cs="Arial"/>
          <w:i/>
          <w:sz w:val="24"/>
          <w:szCs w:val="24"/>
        </w:rPr>
        <w:t xml:space="preserve">dañar: 1. </w:t>
      </w:r>
      <w:proofErr w:type="spellStart"/>
      <w:r w:rsidRPr="003B6AF0">
        <w:rPr>
          <w:rFonts w:ascii="Arial" w:hAnsi="Arial" w:cs="Arial"/>
          <w:i/>
          <w:sz w:val="24"/>
          <w:szCs w:val="24"/>
        </w:rPr>
        <w:t>tr</w:t>
      </w:r>
      <w:proofErr w:type="spellEnd"/>
      <w:r w:rsidRPr="003B6AF0">
        <w:rPr>
          <w:rFonts w:ascii="Arial" w:hAnsi="Arial" w:cs="Arial"/>
          <w:i/>
          <w:sz w:val="24"/>
          <w:szCs w:val="24"/>
        </w:rPr>
        <w:t xml:space="preserve">. Causar detrimento, perjuicio, menoscabo, dolor o </w:t>
      </w:r>
      <w:r w:rsidRPr="003B6AF0">
        <w:rPr>
          <w:rFonts w:ascii="Arial" w:hAnsi="Arial" w:cs="Arial"/>
          <w:i/>
          <w:sz w:val="24"/>
          <w:szCs w:val="24"/>
        </w:rPr>
        <w:lastRenderedPageBreak/>
        <w:t>molestia</w:t>
      </w:r>
      <w:r w:rsidRPr="003B6AF0">
        <w:rPr>
          <w:rStyle w:val="Refdenotaalpie"/>
          <w:rFonts w:ascii="Arial" w:hAnsi="Arial" w:cs="Arial"/>
          <w:i/>
          <w:sz w:val="24"/>
          <w:szCs w:val="24"/>
        </w:rPr>
        <w:footnoteReference w:id="23"/>
      </w:r>
      <w:r w:rsidRPr="003B6AF0">
        <w:rPr>
          <w:rFonts w:ascii="Arial" w:hAnsi="Arial" w:cs="Arial"/>
          <w:sz w:val="24"/>
          <w:szCs w:val="24"/>
        </w:rPr>
        <w:t xml:space="preserve">; </w:t>
      </w:r>
      <w:r w:rsidRPr="003B6AF0">
        <w:rPr>
          <w:rFonts w:ascii="Arial" w:hAnsi="Arial" w:cs="Arial"/>
          <w:i/>
          <w:sz w:val="24"/>
          <w:szCs w:val="24"/>
        </w:rPr>
        <w:t>detrimento: 1. m. Deterioro, daño o perjuicio</w:t>
      </w:r>
      <w:r w:rsidRPr="003B6AF0">
        <w:rPr>
          <w:rStyle w:val="Refdenotaalpie"/>
          <w:rFonts w:ascii="Arial" w:hAnsi="Arial" w:cs="Arial"/>
          <w:i/>
          <w:sz w:val="24"/>
          <w:szCs w:val="24"/>
        </w:rPr>
        <w:footnoteReference w:id="24"/>
      </w:r>
      <w:r w:rsidRPr="003B6AF0">
        <w:rPr>
          <w:rFonts w:ascii="Arial" w:hAnsi="Arial" w:cs="Arial"/>
          <w:sz w:val="24"/>
          <w:szCs w:val="24"/>
        </w:rPr>
        <w:t xml:space="preserve">; y </w:t>
      </w:r>
      <w:r w:rsidRPr="003B6AF0">
        <w:rPr>
          <w:rFonts w:ascii="Arial" w:hAnsi="Arial" w:cs="Arial"/>
          <w:i/>
          <w:sz w:val="24"/>
          <w:szCs w:val="24"/>
        </w:rPr>
        <w:t>perjuicio: 1. m. Efecto de perjudicar</w:t>
      </w:r>
      <w:r w:rsidRPr="003B6AF0">
        <w:rPr>
          <w:rStyle w:val="Refdenotaalpie"/>
          <w:rFonts w:ascii="Arial" w:hAnsi="Arial" w:cs="Arial"/>
          <w:i/>
          <w:sz w:val="24"/>
          <w:szCs w:val="24"/>
        </w:rPr>
        <w:footnoteReference w:id="25"/>
      </w:r>
      <w:r w:rsidRPr="003B6AF0">
        <w:rPr>
          <w:rFonts w:ascii="Arial" w:hAnsi="Arial" w:cs="Arial"/>
          <w:sz w:val="24"/>
          <w:szCs w:val="24"/>
        </w:rPr>
        <w:t xml:space="preserve">; </w:t>
      </w:r>
      <w:r w:rsidRPr="003B6AF0">
        <w:rPr>
          <w:rFonts w:ascii="Arial" w:hAnsi="Arial" w:cs="Arial"/>
          <w:i/>
          <w:sz w:val="24"/>
          <w:szCs w:val="24"/>
        </w:rPr>
        <w:t xml:space="preserve">perjudicar: 1. </w:t>
      </w:r>
      <w:proofErr w:type="spellStart"/>
      <w:r w:rsidRPr="003B6AF0">
        <w:rPr>
          <w:rFonts w:ascii="Arial" w:hAnsi="Arial" w:cs="Arial"/>
          <w:i/>
          <w:sz w:val="24"/>
          <w:szCs w:val="24"/>
        </w:rPr>
        <w:t>tr</w:t>
      </w:r>
      <w:proofErr w:type="spellEnd"/>
      <w:r w:rsidRPr="003B6AF0">
        <w:rPr>
          <w:rFonts w:ascii="Arial" w:hAnsi="Arial" w:cs="Arial"/>
          <w:i/>
          <w:sz w:val="24"/>
          <w:szCs w:val="24"/>
        </w:rPr>
        <w:t>.</w:t>
      </w:r>
      <w:r w:rsidRPr="003B6AF0">
        <w:rPr>
          <w:rFonts w:ascii="Arial" w:hAnsi="Arial" w:cs="Arial"/>
          <w:sz w:val="24"/>
          <w:szCs w:val="24"/>
        </w:rPr>
        <w:t xml:space="preserve"> </w:t>
      </w:r>
      <w:r w:rsidRPr="003B6AF0">
        <w:rPr>
          <w:rFonts w:ascii="Arial" w:hAnsi="Arial" w:cs="Arial"/>
          <w:i/>
          <w:sz w:val="24"/>
          <w:szCs w:val="24"/>
        </w:rPr>
        <w:t>Ocasionar daño o menoscabo material o moral</w:t>
      </w:r>
      <w:r w:rsidRPr="003B6AF0">
        <w:rPr>
          <w:rStyle w:val="Refdenotaalpie"/>
          <w:rFonts w:ascii="Arial" w:hAnsi="Arial" w:cs="Arial"/>
          <w:sz w:val="24"/>
          <w:szCs w:val="24"/>
        </w:rPr>
        <w:footnoteReference w:id="26"/>
      </w:r>
      <w:r w:rsidRPr="003B6AF0">
        <w:rPr>
          <w:rFonts w:ascii="Arial" w:hAnsi="Arial" w:cs="Arial"/>
          <w:sz w:val="24"/>
          <w:szCs w:val="24"/>
        </w:rPr>
        <w:t xml:space="preserve">. Es decir, que dicho diccionario toma como sinónimo el daño y perjuicio, como aquello que daña o perjudica, esto es, un menoscabo, entendido éste como menoscabar </w:t>
      </w:r>
      <w:r w:rsidRPr="003B6AF0">
        <w:rPr>
          <w:rFonts w:ascii="Arial" w:hAnsi="Arial" w:cs="Arial"/>
          <w:i/>
          <w:sz w:val="24"/>
          <w:szCs w:val="24"/>
        </w:rPr>
        <w:t xml:space="preserve">1. </w:t>
      </w:r>
      <w:proofErr w:type="spellStart"/>
      <w:r w:rsidRPr="003B6AF0">
        <w:rPr>
          <w:rFonts w:ascii="Arial" w:hAnsi="Arial" w:cs="Arial"/>
          <w:i/>
          <w:sz w:val="24"/>
          <w:szCs w:val="24"/>
        </w:rPr>
        <w:t>tr</w:t>
      </w:r>
      <w:proofErr w:type="spellEnd"/>
      <w:r w:rsidRPr="003B6AF0">
        <w:rPr>
          <w:rFonts w:ascii="Arial" w:hAnsi="Arial" w:cs="Arial"/>
          <w:i/>
          <w:sz w:val="24"/>
          <w:szCs w:val="24"/>
        </w:rPr>
        <w:t>. Disminuir algo, quitándole una parte, acortarlo, reducirlo</w:t>
      </w:r>
      <w:r w:rsidRPr="003B6AF0">
        <w:rPr>
          <w:rStyle w:val="Refdenotaalpie"/>
          <w:rFonts w:ascii="Arial" w:hAnsi="Arial" w:cs="Arial"/>
          <w:i/>
          <w:sz w:val="24"/>
          <w:szCs w:val="24"/>
        </w:rPr>
        <w:footnoteReference w:id="27"/>
      </w:r>
      <w:r w:rsidRPr="003B6AF0">
        <w:rPr>
          <w:rFonts w:ascii="Arial" w:hAnsi="Arial" w:cs="Arial"/>
          <w:sz w:val="24"/>
          <w:szCs w:val="24"/>
        </w:rPr>
        <w:t xml:space="preserve">. </w:t>
      </w:r>
    </w:p>
    <w:p w:rsidR="00E57142" w:rsidRPr="003B6AF0" w:rsidRDefault="00E57142" w:rsidP="00E57142">
      <w:pPr>
        <w:spacing w:after="0" w:line="360" w:lineRule="auto"/>
        <w:jc w:val="both"/>
        <w:rPr>
          <w:rFonts w:ascii="Arial" w:hAnsi="Arial" w:cs="Arial"/>
          <w:sz w:val="24"/>
          <w:szCs w:val="24"/>
        </w:rPr>
      </w:pPr>
    </w:p>
    <w:p w:rsidR="00E57142" w:rsidRPr="003B6AF0" w:rsidRDefault="00E57142" w:rsidP="00E57142">
      <w:pPr>
        <w:spacing w:after="0" w:line="360" w:lineRule="auto"/>
        <w:jc w:val="both"/>
        <w:rPr>
          <w:rFonts w:ascii="Arial" w:hAnsi="Arial" w:cs="Arial"/>
          <w:sz w:val="24"/>
          <w:szCs w:val="24"/>
        </w:rPr>
      </w:pPr>
      <w:r w:rsidRPr="003B6AF0">
        <w:rPr>
          <w:rFonts w:ascii="Arial" w:hAnsi="Arial" w:cs="Arial"/>
          <w:sz w:val="24"/>
          <w:szCs w:val="24"/>
        </w:rPr>
        <w:tab/>
        <w:t>En la especie, dicho daño o perjuicio, debe ser al derecho humano a la información y, en este asunto no cabe duda alguna que el acceso a la información, es un derecho humano de conformidad con los artículos 1° y 6° de la Constitución Política de los Estados Unidos Mexicanos, ya que incluso así se denomina el título primero, capítulo I,</w:t>
      </w:r>
      <w:r w:rsidRPr="003B6AF0">
        <w:rPr>
          <w:rFonts w:ascii="Arial" w:hAnsi="Arial" w:cs="Arial"/>
          <w:i/>
          <w:sz w:val="24"/>
          <w:szCs w:val="24"/>
        </w:rPr>
        <w:t xml:space="preserve"> De los Derechos Humanos y sus Garantías</w:t>
      </w:r>
      <w:r w:rsidRPr="003B6AF0">
        <w:rPr>
          <w:rFonts w:ascii="Arial" w:hAnsi="Arial" w:cs="Arial"/>
          <w:sz w:val="24"/>
          <w:szCs w:val="24"/>
        </w:rPr>
        <w:t>.</w:t>
      </w:r>
    </w:p>
    <w:p w:rsidR="00E57142" w:rsidRPr="003B6AF0" w:rsidRDefault="00E57142" w:rsidP="00E57142">
      <w:pPr>
        <w:spacing w:after="0" w:line="360" w:lineRule="auto"/>
        <w:jc w:val="both"/>
        <w:rPr>
          <w:rFonts w:ascii="Arial" w:hAnsi="Arial" w:cs="Arial"/>
          <w:sz w:val="24"/>
          <w:szCs w:val="24"/>
        </w:rPr>
      </w:pPr>
      <w:r w:rsidRPr="003B6AF0">
        <w:rPr>
          <w:rFonts w:ascii="Arial" w:hAnsi="Arial" w:cs="Arial"/>
          <w:sz w:val="24"/>
          <w:szCs w:val="24"/>
        </w:rPr>
        <w:tab/>
      </w:r>
    </w:p>
    <w:p w:rsidR="00E57142" w:rsidRPr="003B6AF0" w:rsidRDefault="00E57142" w:rsidP="00E57142">
      <w:pPr>
        <w:spacing w:after="0" w:line="360" w:lineRule="auto"/>
        <w:ind w:firstLine="708"/>
        <w:jc w:val="both"/>
        <w:rPr>
          <w:rFonts w:ascii="Arial" w:hAnsi="Arial" w:cs="Arial"/>
          <w:sz w:val="24"/>
          <w:szCs w:val="24"/>
        </w:rPr>
      </w:pPr>
      <w:r w:rsidRPr="003B6AF0">
        <w:rPr>
          <w:rFonts w:ascii="Arial" w:hAnsi="Arial" w:cs="Arial"/>
          <w:sz w:val="24"/>
          <w:szCs w:val="24"/>
        </w:rPr>
        <w:t xml:space="preserve">Por ese motivo, ante el incumplimiento de publicar la información con el porcentaje mínimo en cuanto a las obligaciones de transparencia para publicar la información de los artículos 84 al 96, de la Ley de Transparencia, para tener acceso al derecho de acceso a la información se ha visto acotado, dado de que, ya se ha dicho que la obligación de conformidad con el  lineamiento décimo segundo, inciso e), de los Lineamientos Estatales para la Difusión, Disposición y Evaluación de las Obligaciones de Transparencia Comunes y Específicas que deben de difundir los sujetos obligados en los portales de Internet y en la Plataforma Estatal de Transparencia establece que </w:t>
      </w:r>
      <w:r w:rsidRPr="003B6AF0">
        <w:rPr>
          <w:rFonts w:ascii="Arial" w:hAnsi="Arial" w:cs="Arial"/>
          <w:sz w:val="24"/>
          <w:szCs w:val="24"/>
          <w:u w:val="single"/>
        </w:rPr>
        <w:t>como regla</w:t>
      </w:r>
      <w:r w:rsidRPr="003B6AF0">
        <w:rPr>
          <w:rFonts w:ascii="Arial" w:hAnsi="Arial" w:cs="Arial"/>
          <w:sz w:val="24"/>
          <w:szCs w:val="24"/>
        </w:rPr>
        <w:t xml:space="preserve"> que cada sujeto obligado podrá obtener un porcentaje de cumplimiento de hasta 100% (cien por ciento) y, </w:t>
      </w:r>
      <w:r w:rsidRPr="003B6AF0">
        <w:rPr>
          <w:rFonts w:ascii="Arial" w:hAnsi="Arial" w:cs="Arial"/>
          <w:sz w:val="24"/>
          <w:szCs w:val="24"/>
          <w:u w:val="single"/>
        </w:rPr>
        <w:t>como excepción</w:t>
      </w:r>
      <w:r w:rsidRPr="003B6AF0">
        <w:rPr>
          <w:rFonts w:ascii="Arial" w:hAnsi="Arial" w:cs="Arial"/>
          <w:sz w:val="24"/>
          <w:szCs w:val="24"/>
        </w:rPr>
        <w:t>, el porcentaje mínimo de cumplimiento será de 90% (noventa por ciento).</w:t>
      </w:r>
    </w:p>
    <w:p w:rsidR="00E57142" w:rsidRPr="003B6AF0" w:rsidRDefault="00E57142" w:rsidP="00E57142">
      <w:pPr>
        <w:spacing w:after="0" w:line="360" w:lineRule="auto"/>
        <w:jc w:val="both"/>
        <w:rPr>
          <w:rFonts w:ascii="Arial" w:hAnsi="Arial" w:cs="Arial"/>
          <w:sz w:val="24"/>
          <w:szCs w:val="24"/>
        </w:rPr>
      </w:pPr>
    </w:p>
    <w:p w:rsidR="00E57142" w:rsidRPr="003B6AF0" w:rsidRDefault="00E57142" w:rsidP="00E57142">
      <w:pPr>
        <w:spacing w:after="0" w:line="360" w:lineRule="auto"/>
        <w:jc w:val="both"/>
        <w:rPr>
          <w:rFonts w:ascii="Arial" w:hAnsi="Arial" w:cs="Arial"/>
          <w:sz w:val="24"/>
          <w:szCs w:val="24"/>
        </w:rPr>
      </w:pPr>
      <w:r w:rsidRPr="003B6AF0">
        <w:rPr>
          <w:rFonts w:ascii="Arial" w:hAnsi="Arial" w:cs="Arial"/>
          <w:sz w:val="23"/>
          <w:szCs w:val="23"/>
        </w:rPr>
        <w:tab/>
      </w:r>
      <w:r w:rsidRPr="003B6AF0">
        <w:rPr>
          <w:rFonts w:ascii="Arial" w:hAnsi="Arial" w:cs="Arial"/>
          <w:sz w:val="24"/>
          <w:szCs w:val="24"/>
        </w:rPr>
        <w:t xml:space="preserve">Por ende, en el caso, ante tal incumplimiento en la obligación de publicar la información es en detrimento, </w:t>
      </w:r>
      <w:r w:rsidRPr="003B6AF0">
        <w:rPr>
          <w:rFonts w:ascii="Arial" w:hAnsi="Arial" w:cs="Arial"/>
          <w:sz w:val="24"/>
          <w:szCs w:val="24"/>
          <w:u w:val="single"/>
        </w:rPr>
        <w:t>no sólo</w:t>
      </w:r>
      <w:r w:rsidRPr="003B6AF0">
        <w:rPr>
          <w:rFonts w:ascii="Arial" w:hAnsi="Arial" w:cs="Arial"/>
          <w:sz w:val="24"/>
          <w:szCs w:val="24"/>
        </w:rPr>
        <w:t xml:space="preserve"> a lo previsto en el primer párrafo del </w:t>
      </w:r>
      <w:r w:rsidRPr="003B6AF0">
        <w:rPr>
          <w:rFonts w:ascii="Arial" w:hAnsi="Arial" w:cs="Arial"/>
          <w:sz w:val="24"/>
          <w:szCs w:val="24"/>
        </w:rPr>
        <w:lastRenderedPageBreak/>
        <w:t>artículo 74</w:t>
      </w:r>
      <w:r w:rsidRPr="003B6AF0">
        <w:rPr>
          <w:rStyle w:val="Refdenotaalpie"/>
          <w:rFonts w:ascii="Arial" w:hAnsi="Arial" w:cs="Arial"/>
          <w:sz w:val="24"/>
          <w:szCs w:val="24"/>
        </w:rPr>
        <w:footnoteReference w:id="28"/>
      </w:r>
      <w:r w:rsidRPr="003B6AF0">
        <w:rPr>
          <w:rFonts w:ascii="Arial" w:hAnsi="Arial" w:cs="Arial"/>
          <w:sz w:val="24"/>
          <w:szCs w:val="24"/>
        </w:rPr>
        <w:t xml:space="preserve"> de la Ley de Transparencia, esto es, que ese tipo de información se refiere a las obligaciones de transparencia, prevista en el artículo 6°, cuarto párrafo, apartado A, fracción V</w:t>
      </w:r>
      <w:r w:rsidRPr="003B6AF0">
        <w:rPr>
          <w:rStyle w:val="Refdenotaalpie"/>
          <w:rFonts w:ascii="Arial" w:hAnsi="Arial" w:cs="Arial"/>
          <w:sz w:val="24"/>
          <w:szCs w:val="24"/>
        </w:rPr>
        <w:footnoteReference w:id="29"/>
      </w:r>
      <w:r w:rsidRPr="003B6AF0">
        <w:rPr>
          <w:rFonts w:ascii="Arial" w:hAnsi="Arial" w:cs="Arial"/>
          <w:sz w:val="24"/>
          <w:szCs w:val="24"/>
        </w:rPr>
        <w:t>, de la Constitución Política de los Estados Unidos Mexicanos y la fracción XX, del artículo 3°</w:t>
      </w:r>
      <w:r w:rsidRPr="003B6AF0">
        <w:rPr>
          <w:rStyle w:val="Refdenotaalpie"/>
          <w:rFonts w:ascii="Arial" w:hAnsi="Arial" w:cs="Arial"/>
          <w:sz w:val="24"/>
          <w:szCs w:val="24"/>
        </w:rPr>
        <w:footnoteReference w:id="30"/>
      </w:r>
      <w:r w:rsidRPr="003B6AF0">
        <w:rPr>
          <w:rFonts w:ascii="Arial" w:hAnsi="Arial" w:cs="Arial"/>
          <w:sz w:val="24"/>
          <w:szCs w:val="24"/>
        </w:rPr>
        <w:t xml:space="preserve"> de la Ley de Transparencia y Acceso a la Información Pública del Estado, esto es, </w:t>
      </w:r>
      <w:r w:rsidRPr="003B6AF0">
        <w:rPr>
          <w:rFonts w:ascii="Arial" w:hAnsi="Arial" w:cs="Arial"/>
          <w:b/>
          <w:sz w:val="24"/>
          <w:szCs w:val="24"/>
        </w:rPr>
        <w:t>de publicar a través de los medios electrónicos disponibles, sus obligaciones de transparencia</w:t>
      </w:r>
      <w:r w:rsidRPr="003B6AF0">
        <w:rPr>
          <w:rFonts w:ascii="Arial" w:hAnsi="Arial" w:cs="Arial"/>
          <w:sz w:val="24"/>
          <w:szCs w:val="24"/>
        </w:rPr>
        <w:t xml:space="preserve">, es decir, </w:t>
      </w:r>
      <w:r w:rsidRPr="003B6AF0">
        <w:rPr>
          <w:rFonts w:ascii="Arial" w:hAnsi="Arial" w:cs="Arial"/>
          <w:b/>
          <w:sz w:val="24"/>
          <w:szCs w:val="24"/>
        </w:rPr>
        <w:t>difundir de manera obligatoria, permanente y actualizada, sin que medie para ello, solicitud de acceso a la información</w:t>
      </w:r>
      <w:r w:rsidRPr="003B6AF0">
        <w:rPr>
          <w:rFonts w:ascii="Arial" w:hAnsi="Arial" w:cs="Arial"/>
          <w:sz w:val="24"/>
          <w:szCs w:val="24"/>
        </w:rPr>
        <w:t xml:space="preserve"> o, dicho de otra manera, facilitar el acceso a la información a través de los medios electrónicos para que cualquier persona acceda a la información con el sólo hecho de disponer de algún dispositivo electrónico, sin necesidad alguna de hacer una solicitud de acceso a la información pública</w:t>
      </w:r>
      <w:r w:rsidRPr="003B6AF0">
        <w:rPr>
          <w:rFonts w:ascii="Arial" w:hAnsi="Arial" w:cs="Arial"/>
          <w:sz w:val="24"/>
          <w:szCs w:val="24"/>
          <w:u w:val="single"/>
        </w:rPr>
        <w:t>, sino además</w:t>
      </w:r>
      <w:r w:rsidRPr="003B6AF0">
        <w:rPr>
          <w:rFonts w:ascii="Arial" w:hAnsi="Arial" w:cs="Arial"/>
          <w:sz w:val="24"/>
          <w:szCs w:val="24"/>
        </w:rPr>
        <w:t xml:space="preserve">, el multicitado incumplimiento es también en perjuicio de las personas en general (cualquier persona, pues como se ha dicho, </w:t>
      </w:r>
      <w:r w:rsidRPr="003B6AF0">
        <w:rPr>
          <w:rFonts w:ascii="Arial" w:hAnsi="Arial" w:cs="Arial"/>
          <w:b/>
          <w:sz w:val="24"/>
          <w:szCs w:val="24"/>
        </w:rPr>
        <w:t>es una obligación</w:t>
      </w:r>
      <w:r w:rsidRPr="003B6AF0">
        <w:rPr>
          <w:rFonts w:ascii="Arial" w:hAnsi="Arial" w:cs="Arial"/>
          <w:sz w:val="24"/>
          <w:szCs w:val="24"/>
        </w:rPr>
        <w:t>) quienes no ha podido acceder a la información que debe de ser publicada por obligación y que debe de dar publicidad y, ante tal falta de publicidad, está claro que ha sido en quebranto, tanto de la Ley de Transparencia (por el sólo hecho de ser una obligación) como del cualquier solicitante a su derecho, al no poder acceder éste a la información, pues mediante la jurisprudencia P./J. 54/2008, el Pleno de la Suprema Corte de Justicia de la Nación determinó que el derecho de acceso a la información tiene una naturaleza como derecho humano en lo individual y social y, por ende, ante tal incumplimiento hay un daño al derecho de acceso a la información pública.</w:t>
      </w:r>
    </w:p>
    <w:p w:rsidR="00E57142" w:rsidRPr="003B6AF0" w:rsidRDefault="00E57142" w:rsidP="00E57142">
      <w:pPr>
        <w:spacing w:after="0" w:line="360" w:lineRule="auto"/>
        <w:jc w:val="both"/>
        <w:rPr>
          <w:rFonts w:ascii="Arial" w:hAnsi="Arial" w:cs="Arial"/>
          <w:sz w:val="24"/>
          <w:szCs w:val="24"/>
        </w:rPr>
      </w:pPr>
    </w:p>
    <w:p w:rsidR="00E57142" w:rsidRPr="003B6AF0" w:rsidRDefault="00E57142" w:rsidP="00E57142">
      <w:pPr>
        <w:spacing w:after="0" w:line="360" w:lineRule="auto"/>
        <w:jc w:val="both"/>
        <w:rPr>
          <w:rFonts w:ascii="Arial" w:hAnsi="Arial" w:cs="Arial"/>
          <w:sz w:val="24"/>
          <w:szCs w:val="24"/>
        </w:rPr>
      </w:pPr>
      <w:r w:rsidRPr="003B6AF0">
        <w:rPr>
          <w:rFonts w:ascii="Arial" w:hAnsi="Arial" w:cs="Arial"/>
          <w:sz w:val="24"/>
          <w:szCs w:val="24"/>
        </w:rPr>
        <w:tab/>
        <w:t xml:space="preserve">Así, el menoscabo que existe al derecho de acceso a la información es porque, por un lado, es una obligación constitucional (artículo 6°, apartado A, fracción es I y IV); por otro lado es una obligación legal (artículos 3°, fracción XX y 74 de la Ley de Transparencia), pues no se trata no que necesariamente alguna persona pida el acceso a la información, ya que en el caso, se trata de </w:t>
      </w:r>
      <w:r w:rsidRPr="003B6AF0">
        <w:rPr>
          <w:rFonts w:ascii="Arial" w:hAnsi="Arial" w:cs="Arial"/>
          <w:sz w:val="24"/>
          <w:szCs w:val="24"/>
        </w:rPr>
        <w:lastRenderedPageBreak/>
        <w:t xml:space="preserve">que, precisamente al ser una obligación no existe alguna condicionante para que necesaria e indispensablemente una persona solicite o pida información sino del derecho humano a que, cualquier persona, desde cualquier lugar y mediante un dispositivo electrónico, entre o acceda a la información que, por obligación debe de publicar el sujeto obligado y, al tener un porcentaje de </w:t>
      </w:r>
      <w:r w:rsidR="006A7861" w:rsidRPr="003B6AF0">
        <w:rPr>
          <w:rFonts w:ascii="Arial" w:hAnsi="Arial" w:cs="Arial"/>
          <w:sz w:val="24"/>
          <w:szCs w:val="24"/>
        </w:rPr>
        <w:t>27.28% veintisiete punto veintiocho</w:t>
      </w:r>
      <w:r w:rsidRPr="003B6AF0">
        <w:rPr>
          <w:rFonts w:ascii="Arial" w:hAnsi="Arial" w:cs="Arial"/>
          <w:sz w:val="24"/>
          <w:szCs w:val="24"/>
        </w:rPr>
        <w:t xml:space="preserve"> por ciento de cumplimiento, es evidente que dicho porcentaje (que debe de ser de 100 % cien por ciento de acuerdo al lineamiento décimo segundo, inciso e), de los Lineamientos Estatales para la Difusión, Disposición y Evaluación de las Obligaciones de Transparencia Comunes y Específicas) no cumplió siquiera con un porcentaje mínimo que exigía el lineamiento citado, ya que no se puede acceder como derecho humano a la información que, se insiste por obligación debe de tener publicado el sujeto obligado y, con ello hay un menoscabo a un derecho humano, en el caso de acceso a la información.</w:t>
      </w:r>
    </w:p>
    <w:p w:rsidR="00E57142" w:rsidRPr="003B6AF0" w:rsidRDefault="00E57142" w:rsidP="00E57142">
      <w:pPr>
        <w:spacing w:after="0" w:line="360" w:lineRule="auto"/>
        <w:jc w:val="both"/>
        <w:rPr>
          <w:rFonts w:ascii="Arial" w:hAnsi="Arial" w:cs="Arial"/>
          <w:sz w:val="24"/>
          <w:szCs w:val="24"/>
        </w:rPr>
      </w:pPr>
    </w:p>
    <w:p w:rsidR="00E57142" w:rsidRPr="003B6AF0" w:rsidRDefault="00E57142" w:rsidP="00E57142">
      <w:pPr>
        <w:spacing w:after="0" w:line="360" w:lineRule="auto"/>
        <w:ind w:firstLine="708"/>
        <w:jc w:val="both"/>
        <w:rPr>
          <w:rFonts w:ascii="Arial" w:hAnsi="Arial" w:cs="Arial"/>
          <w:sz w:val="24"/>
          <w:szCs w:val="24"/>
        </w:rPr>
      </w:pPr>
      <w:r w:rsidRPr="003B6AF0">
        <w:rPr>
          <w:rFonts w:ascii="Arial" w:hAnsi="Arial" w:cs="Arial"/>
          <w:sz w:val="24"/>
          <w:szCs w:val="24"/>
        </w:rPr>
        <w:t xml:space="preserve">De ahí que está acreditada la fracción III, del artículo 189 de la Ley de Transparencia y, por ello de conformidad con la fórmula prevista y que es </w:t>
      </w:r>
      <w:proofErr w:type="spellStart"/>
      <w:r w:rsidRPr="003B6AF0">
        <w:rPr>
          <w:rFonts w:ascii="Arial" w:hAnsi="Arial" w:cs="Arial"/>
          <w:b/>
          <w:sz w:val="24"/>
          <w:szCs w:val="24"/>
        </w:rPr>
        <w:t>BSODoP</w:t>
      </w:r>
      <w:proofErr w:type="spellEnd"/>
      <w:r w:rsidRPr="003B6AF0">
        <w:rPr>
          <w:rFonts w:ascii="Arial" w:hAnsi="Arial" w:cs="Arial"/>
          <w:sz w:val="24"/>
          <w:szCs w:val="24"/>
        </w:rPr>
        <w:t xml:space="preserve"> </w:t>
      </w:r>
      <w:r w:rsidRPr="003B6AF0">
        <w:rPr>
          <w:rFonts w:ascii="Arial" w:hAnsi="Arial" w:cs="Arial"/>
          <w:b/>
          <w:sz w:val="24"/>
          <w:szCs w:val="24"/>
        </w:rPr>
        <w:t>por lo que le corresponde un valor de 12.5 (</w:t>
      </w:r>
      <w:proofErr w:type="gramStart"/>
      <w:r w:rsidRPr="003B6AF0">
        <w:rPr>
          <w:rFonts w:ascii="Arial" w:hAnsi="Arial" w:cs="Arial"/>
          <w:b/>
          <w:sz w:val="24"/>
          <w:szCs w:val="24"/>
        </w:rPr>
        <w:t>doce punto</w:t>
      </w:r>
      <w:proofErr w:type="gramEnd"/>
      <w:r w:rsidRPr="003B6AF0">
        <w:rPr>
          <w:rFonts w:ascii="Arial" w:hAnsi="Arial" w:cs="Arial"/>
          <w:b/>
          <w:sz w:val="24"/>
          <w:szCs w:val="24"/>
        </w:rPr>
        <w:t xml:space="preserve"> cinco)</w:t>
      </w:r>
      <w:r w:rsidRPr="003B6AF0">
        <w:rPr>
          <w:rFonts w:ascii="Arial" w:hAnsi="Arial" w:cs="Arial"/>
          <w:sz w:val="24"/>
          <w:szCs w:val="24"/>
        </w:rPr>
        <w:t xml:space="preserve"> que opera en contra de la persona.</w:t>
      </w:r>
    </w:p>
    <w:p w:rsidR="00E57142" w:rsidRPr="003B6AF0" w:rsidRDefault="00E57142" w:rsidP="00E57142">
      <w:pPr>
        <w:spacing w:after="0" w:line="360" w:lineRule="auto"/>
        <w:ind w:firstLine="708"/>
        <w:jc w:val="both"/>
        <w:rPr>
          <w:rFonts w:ascii="Arial" w:hAnsi="Arial" w:cs="Arial"/>
          <w:sz w:val="24"/>
          <w:szCs w:val="24"/>
        </w:rPr>
      </w:pPr>
    </w:p>
    <w:p w:rsidR="00E57142" w:rsidRPr="003B6AF0" w:rsidRDefault="00E57142" w:rsidP="00E57142">
      <w:pPr>
        <w:spacing w:after="0" w:line="360" w:lineRule="auto"/>
        <w:ind w:firstLine="708"/>
        <w:jc w:val="both"/>
        <w:rPr>
          <w:rFonts w:ascii="Arial" w:hAnsi="Arial" w:cs="Arial"/>
          <w:sz w:val="24"/>
          <w:szCs w:val="24"/>
        </w:rPr>
      </w:pPr>
      <w:r w:rsidRPr="003B6AF0">
        <w:rPr>
          <w:rFonts w:ascii="Arial" w:hAnsi="Arial" w:cs="Arial"/>
          <w:sz w:val="24"/>
          <w:szCs w:val="24"/>
        </w:rPr>
        <w:t>Por otra parte, es necesario precisar que de las fracciones IV a la VII, del artículo 189 de la Ley de Transparencia, el legislador no estableció mayores condicionantes o adiciones, a diferencia por ejemplo de las fracciones de la I a la III del citado artículo,</w:t>
      </w:r>
    </w:p>
    <w:p w:rsidR="00E57142" w:rsidRPr="003B6AF0" w:rsidRDefault="00E57142" w:rsidP="00E57142">
      <w:pPr>
        <w:spacing w:after="0" w:line="360" w:lineRule="auto"/>
        <w:ind w:firstLine="708"/>
        <w:jc w:val="both"/>
        <w:rPr>
          <w:rFonts w:ascii="Arial" w:hAnsi="Arial" w:cs="Arial"/>
          <w:sz w:val="24"/>
          <w:szCs w:val="24"/>
        </w:rPr>
      </w:pPr>
    </w:p>
    <w:p w:rsidR="00E57142" w:rsidRPr="003B6AF0" w:rsidRDefault="00E57142" w:rsidP="00E57142">
      <w:pPr>
        <w:spacing w:after="0" w:line="360" w:lineRule="auto"/>
        <w:ind w:firstLine="708"/>
        <w:jc w:val="both"/>
        <w:rPr>
          <w:rFonts w:ascii="Arial" w:hAnsi="Arial" w:cs="Arial"/>
          <w:sz w:val="24"/>
          <w:szCs w:val="24"/>
        </w:rPr>
      </w:pPr>
      <w:r w:rsidRPr="003B6AF0">
        <w:rPr>
          <w:rFonts w:ascii="Arial" w:hAnsi="Arial" w:cs="Arial"/>
          <w:sz w:val="24"/>
          <w:szCs w:val="24"/>
        </w:rPr>
        <w:t>Por tal razón, se debe de dejar en claro que respecto a las primeras fracciones mencionadas del artículo 189 dela Ley de Transparencia, el legislador estableció las condicionantes vistas, es decir, el análisis de las mismas, en cambió por lo que respecta a las demás fracciones IV a la VII, el citado legislador fue claro en el sentido de que para las medidas de apremio que se impongan, se tomarán en cuenta …</w:t>
      </w:r>
      <w:r w:rsidRPr="003B6AF0">
        <w:rPr>
          <w:rFonts w:ascii="Arial" w:hAnsi="Arial" w:cs="Arial"/>
          <w:i/>
          <w:sz w:val="24"/>
          <w:szCs w:val="24"/>
        </w:rPr>
        <w:t xml:space="preserve">los siguientes </w:t>
      </w:r>
      <w:proofErr w:type="gramStart"/>
      <w:r w:rsidRPr="003B6AF0">
        <w:rPr>
          <w:rFonts w:ascii="Arial" w:hAnsi="Arial" w:cs="Arial"/>
          <w:i/>
          <w:sz w:val="24"/>
          <w:szCs w:val="24"/>
        </w:rPr>
        <w:t>elementos</w:t>
      </w:r>
      <w:r w:rsidRPr="003B6AF0">
        <w:rPr>
          <w:rFonts w:ascii="Arial" w:hAnsi="Arial" w:cs="Arial"/>
          <w:sz w:val="24"/>
          <w:szCs w:val="24"/>
        </w:rPr>
        <w:t>:..</w:t>
      </w:r>
      <w:proofErr w:type="gramEnd"/>
      <w:r w:rsidRPr="003B6AF0">
        <w:rPr>
          <w:rFonts w:ascii="Arial" w:hAnsi="Arial" w:cs="Arial"/>
          <w:sz w:val="24"/>
          <w:szCs w:val="24"/>
        </w:rPr>
        <w:t xml:space="preserve"> o sea, únicamente acreditarlos, sin mayor razonamiento como se muestra a continuación.</w:t>
      </w:r>
    </w:p>
    <w:p w:rsidR="00E57142" w:rsidRPr="003B6AF0" w:rsidRDefault="00E57142" w:rsidP="00E57142">
      <w:pPr>
        <w:spacing w:after="0" w:line="360" w:lineRule="auto"/>
        <w:jc w:val="both"/>
        <w:rPr>
          <w:rFonts w:ascii="Arial" w:hAnsi="Arial" w:cs="Arial"/>
          <w:sz w:val="24"/>
          <w:szCs w:val="24"/>
        </w:rPr>
      </w:pPr>
    </w:p>
    <w:p w:rsidR="00E57142" w:rsidRPr="003B6AF0" w:rsidRDefault="00E57142" w:rsidP="00E57142">
      <w:pPr>
        <w:spacing w:after="0" w:line="360" w:lineRule="auto"/>
        <w:jc w:val="both"/>
        <w:rPr>
          <w:rFonts w:ascii="Arial" w:hAnsi="Arial" w:cs="Arial"/>
          <w:sz w:val="24"/>
          <w:szCs w:val="24"/>
        </w:rPr>
      </w:pPr>
      <w:r w:rsidRPr="003B6AF0">
        <w:rPr>
          <w:rFonts w:ascii="Arial" w:hAnsi="Arial" w:cs="Arial"/>
          <w:b/>
          <w:sz w:val="24"/>
          <w:szCs w:val="24"/>
        </w:rPr>
        <w:lastRenderedPageBreak/>
        <w:tab/>
        <w:t>En lo que se refiere a la fracción IV, del artículo 189 de la Ley de Transparencia</w:t>
      </w:r>
      <w:r w:rsidRPr="003B6AF0">
        <w:rPr>
          <w:rFonts w:ascii="Arial" w:hAnsi="Arial" w:cs="Arial"/>
          <w:sz w:val="24"/>
          <w:szCs w:val="24"/>
        </w:rPr>
        <w:t>, que establece:</w:t>
      </w:r>
    </w:p>
    <w:p w:rsidR="00E57142" w:rsidRPr="003B6AF0" w:rsidRDefault="00E57142" w:rsidP="00E57142">
      <w:pPr>
        <w:spacing w:after="0" w:line="360" w:lineRule="auto"/>
        <w:jc w:val="both"/>
        <w:rPr>
          <w:rFonts w:ascii="Arial" w:hAnsi="Arial" w:cs="Arial"/>
          <w:sz w:val="24"/>
          <w:szCs w:val="24"/>
        </w:rPr>
      </w:pPr>
    </w:p>
    <w:p w:rsidR="00E57142" w:rsidRPr="003B6AF0" w:rsidRDefault="00E57142" w:rsidP="00E57142">
      <w:pPr>
        <w:spacing w:after="0" w:line="240" w:lineRule="auto"/>
        <w:ind w:left="708"/>
        <w:jc w:val="both"/>
        <w:rPr>
          <w:rFonts w:ascii="Arial" w:hAnsi="Arial" w:cs="Arial"/>
          <w:sz w:val="20"/>
          <w:szCs w:val="20"/>
        </w:rPr>
      </w:pPr>
      <w:r w:rsidRPr="003B6AF0">
        <w:rPr>
          <w:rFonts w:ascii="Arial" w:hAnsi="Arial" w:cs="Arial"/>
          <w:b/>
          <w:sz w:val="20"/>
          <w:szCs w:val="20"/>
        </w:rPr>
        <w:t>ARTICULO 189</w:t>
      </w:r>
      <w:r w:rsidRPr="003B6AF0">
        <w:rPr>
          <w:rFonts w:ascii="Arial" w:hAnsi="Arial" w:cs="Arial"/>
          <w:sz w:val="20"/>
          <w:szCs w:val="20"/>
        </w:rPr>
        <w:t>. Las medidas de apremio y sanciones se impondrán tomando en cuenta los siguientes elementos:</w:t>
      </w:r>
    </w:p>
    <w:p w:rsidR="00E57142" w:rsidRPr="003B6AF0" w:rsidRDefault="00E57142" w:rsidP="00E57142">
      <w:pPr>
        <w:spacing w:after="0" w:line="240" w:lineRule="auto"/>
        <w:ind w:left="708"/>
        <w:jc w:val="both"/>
        <w:rPr>
          <w:rFonts w:ascii="Arial" w:hAnsi="Arial" w:cs="Arial"/>
          <w:sz w:val="20"/>
          <w:szCs w:val="20"/>
        </w:rPr>
      </w:pPr>
      <w:r w:rsidRPr="003B6AF0">
        <w:rPr>
          <w:rFonts w:ascii="Arial" w:hAnsi="Arial" w:cs="Arial"/>
          <w:sz w:val="20"/>
          <w:szCs w:val="20"/>
        </w:rPr>
        <w:t>[…]</w:t>
      </w:r>
    </w:p>
    <w:p w:rsidR="00E57142" w:rsidRPr="003B6AF0" w:rsidRDefault="00E57142" w:rsidP="00E57142">
      <w:pPr>
        <w:spacing w:after="0" w:line="240" w:lineRule="auto"/>
        <w:ind w:left="708"/>
        <w:jc w:val="both"/>
        <w:rPr>
          <w:rFonts w:ascii="Arial" w:hAnsi="Arial" w:cs="Arial"/>
          <w:sz w:val="20"/>
          <w:szCs w:val="20"/>
        </w:rPr>
      </w:pPr>
      <w:r w:rsidRPr="003B6AF0">
        <w:rPr>
          <w:rFonts w:ascii="Arial" w:hAnsi="Arial" w:cs="Arial"/>
          <w:b/>
          <w:sz w:val="20"/>
          <w:szCs w:val="20"/>
        </w:rPr>
        <w:t>IV</w:t>
      </w:r>
      <w:r w:rsidRPr="003B6AF0">
        <w:rPr>
          <w:rFonts w:ascii="Arial" w:hAnsi="Arial" w:cs="Arial"/>
          <w:sz w:val="20"/>
          <w:szCs w:val="20"/>
        </w:rPr>
        <w:t>. las circunstancias socioeconómicas del servidor público;</w:t>
      </w:r>
    </w:p>
    <w:p w:rsidR="00E57142" w:rsidRPr="003B6AF0" w:rsidRDefault="00E57142" w:rsidP="00E57142">
      <w:pPr>
        <w:spacing w:after="0" w:line="360" w:lineRule="auto"/>
        <w:jc w:val="both"/>
        <w:rPr>
          <w:rFonts w:ascii="Arial" w:hAnsi="Arial" w:cs="Arial"/>
          <w:sz w:val="24"/>
          <w:szCs w:val="24"/>
        </w:rPr>
      </w:pPr>
    </w:p>
    <w:p w:rsidR="00E57142" w:rsidRPr="003B6AF0" w:rsidRDefault="00E57142" w:rsidP="00E57142">
      <w:pPr>
        <w:spacing w:after="0" w:line="360" w:lineRule="auto"/>
        <w:jc w:val="both"/>
        <w:rPr>
          <w:rFonts w:ascii="Arial" w:hAnsi="Arial" w:cs="Arial"/>
          <w:sz w:val="24"/>
          <w:szCs w:val="24"/>
        </w:rPr>
      </w:pPr>
      <w:r w:rsidRPr="003B6AF0">
        <w:rPr>
          <w:rFonts w:ascii="Arial" w:hAnsi="Arial" w:cs="Arial"/>
          <w:sz w:val="24"/>
          <w:szCs w:val="24"/>
        </w:rPr>
        <w:tab/>
        <w:t xml:space="preserve">Sobre dicha fracción, el legislador no estableció la forma para determinar éstas, empero, en atención a la definición del diccionario de la Real Academia Española en su edición electrónica define lo socioeconómico como </w:t>
      </w:r>
      <w:r w:rsidRPr="003B6AF0">
        <w:rPr>
          <w:rFonts w:ascii="Arial" w:hAnsi="Arial" w:cs="Arial"/>
          <w:i/>
          <w:sz w:val="24"/>
          <w:szCs w:val="24"/>
        </w:rPr>
        <w:t xml:space="preserve">1. </w:t>
      </w:r>
      <w:proofErr w:type="spellStart"/>
      <w:r w:rsidRPr="003B6AF0">
        <w:rPr>
          <w:rFonts w:ascii="Arial" w:hAnsi="Arial" w:cs="Arial"/>
          <w:i/>
          <w:sz w:val="24"/>
          <w:szCs w:val="24"/>
        </w:rPr>
        <w:t>adj</w:t>
      </w:r>
      <w:proofErr w:type="spellEnd"/>
      <w:r w:rsidRPr="003B6AF0">
        <w:rPr>
          <w:rFonts w:ascii="Arial" w:hAnsi="Arial" w:cs="Arial"/>
          <w:i/>
          <w:sz w:val="24"/>
          <w:szCs w:val="24"/>
        </w:rPr>
        <w:t>. Perteneciente o relativo a los factores sociales y económicos</w:t>
      </w:r>
      <w:r w:rsidRPr="003B6AF0">
        <w:rPr>
          <w:rStyle w:val="Refdenotaalpie"/>
          <w:rFonts w:ascii="Arial" w:hAnsi="Arial" w:cs="Arial"/>
          <w:i/>
          <w:sz w:val="24"/>
          <w:szCs w:val="24"/>
        </w:rPr>
        <w:footnoteReference w:id="31"/>
      </w:r>
      <w:r w:rsidRPr="003B6AF0">
        <w:rPr>
          <w:rFonts w:ascii="Arial" w:hAnsi="Arial" w:cs="Arial"/>
          <w:sz w:val="24"/>
          <w:szCs w:val="24"/>
        </w:rPr>
        <w:t>.</w:t>
      </w:r>
    </w:p>
    <w:p w:rsidR="00E93783" w:rsidRPr="003B6AF0" w:rsidRDefault="00E57142" w:rsidP="00E57142">
      <w:pPr>
        <w:spacing w:after="0" w:line="360" w:lineRule="auto"/>
        <w:jc w:val="both"/>
        <w:rPr>
          <w:rFonts w:ascii="Arial" w:hAnsi="Arial" w:cs="Arial"/>
          <w:sz w:val="24"/>
          <w:szCs w:val="24"/>
        </w:rPr>
      </w:pPr>
      <w:r w:rsidRPr="003B6AF0">
        <w:rPr>
          <w:rFonts w:ascii="Arial" w:hAnsi="Arial" w:cs="Arial"/>
          <w:sz w:val="24"/>
          <w:szCs w:val="24"/>
        </w:rPr>
        <w:t xml:space="preserve"> </w:t>
      </w:r>
    </w:p>
    <w:p w:rsidR="00E57142" w:rsidRPr="003B6AF0" w:rsidRDefault="00E57142" w:rsidP="00E57142">
      <w:pPr>
        <w:spacing w:after="0" w:line="360" w:lineRule="auto"/>
        <w:jc w:val="both"/>
        <w:rPr>
          <w:rFonts w:ascii="Arial" w:eastAsia="Times New Roman" w:hAnsi="Arial" w:cs="Arial"/>
          <w:sz w:val="24"/>
          <w:szCs w:val="24"/>
          <w:lang w:eastAsia="es-MX"/>
        </w:rPr>
      </w:pPr>
      <w:r w:rsidRPr="003B6AF0">
        <w:rPr>
          <w:rFonts w:ascii="Arial" w:hAnsi="Arial" w:cs="Arial"/>
          <w:sz w:val="24"/>
          <w:szCs w:val="24"/>
        </w:rPr>
        <w:tab/>
        <w:t xml:space="preserve">De ahí que esta CEGAIP </w:t>
      </w:r>
      <w:r w:rsidRPr="003B6AF0">
        <w:rPr>
          <w:rFonts w:ascii="Arial" w:hAnsi="Arial" w:cs="Arial"/>
          <w:sz w:val="24"/>
          <w:szCs w:val="24"/>
          <w:lang w:val="es-ES"/>
        </w:rPr>
        <w:t>de conformidad con el artículo 61</w:t>
      </w:r>
      <w:r w:rsidRPr="003B6AF0">
        <w:rPr>
          <w:rStyle w:val="Refdenotaalpie"/>
          <w:rFonts w:ascii="Arial" w:hAnsi="Arial" w:cs="Arial"/>
          <w:sz w:val="24"/>
          <w:szCs w:val="24"/>
          <w:lang w:val="es-ES"/>
        </w:rPr>
        <w:footnoteReference w:id="32"/>
      </w:r>
      <w:r w:rsidRPr="003B6AF0">
        <w:rPr>
          <w:rFonts w:ascii="Arial" w:hAnsi="Arial" w:cs="Arial"/>
          <w:sz w:val="24"/>
          <w:szCs w:val="24"/>
          <w:lang w:val="es-ES"/>
        </w:rPr>
        <w:t xml:space="preserve"> del Código de Procesal Administrativo del Estado aplicado de manera supletoria a la Ley de Transparencia de conformidad con el artículo 1° de ésta, con el artículo 192</w:t>
      </w:r>
      <w:r w:rsidRPr="003B6AF0">
        <w:rPr>
          <w:rStyle w:val="Refdenotaalpie"/>
          <w:rFonts w:ascii="Arial" w:hAnsi="Arial" w:cs="Arial"/>
          <w:sz w:val="24"/>
          <w:szCs w:val="24"/>
          <w:lang w:val="es-ES"/>
        </w:rPr>
        <w:footnoteReference w:id="33"/>
      </w:r>
      <w:r w:rsidRPr="003B6AF0">
        <w:rPr>
          <w:rFonts w:ascii="Arial" w:hAnsi="Arial" w:cs="Arial"/>
          <w:sz w:val="24"/>
          <w:szCs w:val="24"/>
          <w:lang w:val="es-ES"/>
        </w:rPr>
        <w:t>de ésta (Ley de Transparencia) y, con la jurisprudencia XX.2o. J/24</w:t>
      </w:r>
      <w:r w:rsidRPr="003B6AF0">
        <w:rPr>
          <w:rStyle w:val="Refdenotaalpie"/>
          <w:rFonts w:ascii="Arial" w:hAnsi="Arial" w:cs="Arial"/>
          <w:sz w:val="24"/>
          <w:szCs w:val="24"/>
          <w:lang w:val="es-ES"/>
        </w:rPr>
        <w:footnoteReference w:id="34"/>
      </w:r>
      <w:r w:rsidRPr="003B6AF0">
        <w:rPr>
          <w:rFonts w:ascii="Arial" w:hAnsi="Arial" w:cs="Arial"/>
          <w:sz w:val="24"/>
          <w:szCs w:val="24"/>
          <w:lang w:val="es-ES"/>
        </w:rPr>
        <w:t xml:space="preserve"> es un hecho notorio para esta Comisión de Transparencia que de acuerdo a las obligaciones de transparencia previstas en el artículo 84, fracción XI</w:t>
      </w:r>
      <w:r w:rsidRPr="003B6AF0">
        <w:rPr>
          <w:rStyle w:val="Refdenotaalpie"/>
          <w:rFonts w:ascii="Arial" w:hAnsi="Arial" w:cs="Arial"/>
          <w:sz w:val="24"/>
          <w:szCs w:val="24"/>
          <w:lang w:val="es-ES"/>
        </w:rPr>
        <w:footnoteReference w:id="35"/>
      </w:r>
      <w:r w:rsidRPr="003B6AF0">
        <w:rPr>
          <w:rFonts w:ascii="Arial" w:hAnsi="Arial" w:cs="Arial"/>
          <w:sz w:val="24"/>
          <w:szCs w:val="24"/>
          <w:lang w:val="es-ES"/>
        </w:rPr>
        <w:t xml:space="preserve">, de la Ley de Transparencia </w:t>
      </w:r>
      <w:r w:rsidR="00D400EB" w:rsidRPr="003B6AF0">
        <w:rPr>
          <w:rFonts w:ascii="Arial" w:eastAsia="Times New Roman" w:hAnsi="Arial" w:cs="Arial"/>
          <w:sz w:val="24"/>
          <w:szCs w:val="24"/>
          <w:lang w:eastAsia="es-MX"/>
        </w:rPr>
        <w:t>la</w:t>
      </w:r>
      <w:r w:rsidRPr="003B6AF0">
        <w:rPr>
          <w:rFonts w:ascii="Arial" w:eastAsia="Times New Roman" w:hAnsi="Arial" w:cs="Arial"/>
          <w:sz w:val="24"/>
          <w:szCs w:val="24"/>
          <w:lang w:eastAsia="es-MX"/>
        </w:rPr>
        <w:t xml:space="preserve"> </w:t>
      </w:r>
      <w:r w:rsidR="00D400EB" w:rsidRPr="003B6AF0">
        <w:rPr>
          <w:rFonts w:ascii="Arial" w:eastAsia="Times New Roman" w:hAnsi="Arial" w:cs="Arial"/>
          <w:b/>
          <w:sz w:val="24"/>
          <w:szCs w:val="24"/>
          <w:lang w:eastAsia="es-MX"/>
        </w:rPr>
        <w:t>SECRETARÍA DE DESARROLLO SOCIAL Y REGIONAL</w:t>
      </w:r>
      <w:r w:rsidRPr="003B6AF0">
        <w:rPr>
          <w:rFonts w:ascii="Arial" w:eastAsia="Times New Roman" w:hAnsi="Arial" w:cs="Arial"/>
          <w:sz w:val="24"/>
          <w:szCs w:val="24"/>
          <w:lang w:eastAsia="es-MX"/>
        </w:rPr>
        <w:t xml:space="preserve"> tiene publicado en la dirección electrónica</w:t>
      </w:r>
      <w:r w:rsidRPr="003B6AF0">
        <w:rPr>
          <w:rStyle w:val="Refdenotaalpie"/>
          <w:rFonts w:ascii="Arial" w:eastAsia="Times New Roman" w:hAnsi="Arial" w:cs="Arial"/>
          <w:sz w:val="24"/>
          <w:szCs w:val="24"/>
          <w:lang w:eastAsia="es-MX"/>
        </w:rPr>
        <w:footnoteReference w:id="36"/>
      </w:r>
      <w:r w:rsidRPr="003B6AF0">
        <w:rPr>
          <w:rFonts w:ascii="Arial" w:eastAsia="Times New Roman" w:hAnsi="Arial" w:cs="Arial"/>
          <w:sz w:val="24"/>
          <w:szCs w:val="24"/>
          <w:lang w:eastAsia="es-MX"/>
        </w:rPr>
        <w:t xml:space="preserve"> directa la siguiente información:</w:t>
      </w:r>
    </w:p>
    <w:p w:rsidR="00D400EB" w:rsidRPr="003B6AF0" w:rsidRDefault="00D400EB" w:rsidP="00E57142">
      <w:pPr>
        <w:spacing w:after="0" w:line="360" w:lineRule="auto"/>
        <w:jc w:val="both"/>
        <w:rPr>
          <w:rFonts w:ascii="Arial" w:eastAsia="Times New Roman" w:hAnsi="Arial" w:cs="Arial"/>
          <w:sz w:val="24"/>
          <w:szCs w:val="24"/>
          <w:lang w:eastAsia="es-MX"/>
        </w:rPr>
      </w:pPr>
    </w:p>
    <w:p w:rsidR="00D400EB" w:rsidRPr="003B6AF0" w:rsidRDefault="00D400EB" w:rsidP="00E57142">
      <w:pPr>
        <w:spacing w:after="0" w:line="360" w:lineRule="auto"/>
        <w:jc w:val="both"/>
        <w:rPr>
          <w:rFonts w:ascii="Arial" w:eastAsia="Times New Roman" w:hAnsi="Arial" w:cs="Arial"/>
          <w:sz w:val="24"/>
          <w:szCs w:val="24"/>
          <w:lang w:eastAsia="es-MX"/>
        </w:rPr>
      </w:pPr>
      <w:r w:rsidRPr="003B6AF0">
        <w:rPr>
          <w:rFonts w:ascii="Arial" w:eastAsia="Times New Roman" w:hAnsi="Arial" w:cs="Arial"/>
          <w:noProof/>
          <w:sz w:val="24"/>
          <w:szCs w:val="24"/>
          <w:lang w:eastAsia="es-MX"/>
        </w:rPr>
        <w:drawing>
          <wp:inline distT="0" distB="0" distL="0" distR="0" wp14:anchorId="02B17350" wp14:editId="6CA1688D">
            <wp:extent cx="5433060" cy="2232660"/>
            <wp:effectExtent l="0" t="0" r="0" b="0"/>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433060" cy="2232660"/>
                    </a:xfrm>
                    <a:prstGeom prst="rect">
                      <a:avLst/>
                    </a:prstGeom>
                    <a:noFill/>
                    <a:ln>
                      <a:noFill/>
                    </a:ln>
                  </pic:spPr>
                </pic:pic>
              </a:graphicData>
            </a:graphic>
          </wp:inline>
        </w:drawing>
      </w:r>
    </w:p>
    <w:p w:rsidR="00E57142" w:rsidRPr="003B6AF0" w:rsidRDefault="00E57142" w:rsidP="00E57142">
      <w:pPr>
        <w:spacing w:after="0" w:line="360" w:lineRule="auto"/>
        <w:jc w:val="both"/>
        <w:rPr>
          <w:rFonts w:ascii="Arial" w:eastAsia="Times New Roman" w:hAnsi="Arial" w:cs="Arial"/>
          <w:sz w:val="24"/>
          <w:szCs w:val="24"/>
          <w:lang w:eastAsia="es-MX"/>
        </w:rPr>
      </w:pPr>
    </w:p>
    <w:p w:rsidR="00D400EB" w:rsidRPr="003B6AF0" w:rsidRDefault="00D400EB" w:rsidP="00E57142">
      <w:pPr>
        <w:spacing w:after="0" w:line="360" w:lineRule="auto"/>
        <w:jc w:val="both"/>
        <w:rPr>
          <w:rFonts w:ascii="Arial" w:eastAsia="Times New Roman" w:hAnsi="Arial" w:cs="Arial"/>
          <w:sz w:val="24"/>
          <w:szCs w:val="24"/>
          <w:lang w:eastAsia="es-MX"/>
        </w:rPr>
      </w:pPr>
      <w:r w:rsidRPr="003B6AF0">
        <w:rPr>
          <w:rFonts w:ascii="Arial" w:eastAsia="Times New Roman" w:hAnsi="Arial" w:cs="Arial"/>
          <w:noProof/>
          <w:sz w:val="24"/>
          <w:szCs w:val="24"/>
          <w:lang w:eastAsia="es-MX"/>
        </w:rPr>
        <w:drawing>
          <wp:inline distT="0" distB="0" distL="0" distR="0" wp14:anchorId="0734D4AD" wp14:editId="10CFA72D">
            <wp:extent cx="5426710" cy="748030"/>
            <wp:effectExtent l="0" t="0" r="2540" b="0"/>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426710" cy="748030"/>
                    </a:xfrm>
                    <a:prstGeom prst="rect">
                      <a:avLst/>
                    </a:prstGeom>
                    <a:noFill/>
                    <a:ln>
                      <a:noFill/>
                    </a:ln>
                  </pic:spPr>
                </pic:pic>
              </a:graphicData>
            </a:graphic>
          </wp:inline>
        </w:drawing>
      </w:r>
    </w:p>
    <w:p w:rsidR="00D400EB" w:rsidRPr="003B6AF0" w:rsidRDefault="00D400EB" w:rsidP="00E57142">
      <w:pPr>
        <w:spacing w:after="0" w:line="360" w:lineRule="auto"/>
        <w:jc w:val="both"/>
        <w:rPr>
          <w:rFonts w:ascii="Arial" w:eastAsia="Times New Roman" w:hAnsi="Arial" w:cs="Arial"/>
          <w:sz w:val="24"/>
          <w:szCs w:val="24"/>
          <w:lang w:eastAsia="es-MX"/>
        </w:rPr>
      </w:pPr>
      <w:r w:rsidRPr="003B6AF0">
        <w:rPr>
          <w:rFonts w:ascii="Arial" w:eastAsia="Times New Roman" w:hAnsi="Arial" w:cs="Arial"/>
          <w:noProof/>
          <w:sz w:val="24"/>
          <w:szCs w:val="24"/>
          <w:lang w:eastAsia="es-MX"/>
        </w:rPr>
        <w:drawing>
          <wp:inline distT="0" distB="0" distL="0" distR="0" wp14:anchorId="094D10EA" wp14:editId="6C8E90E2">
            <wp:extent cx="5426710" cy="427512"/>
            <wp:effectExtent l="0" t="0" r="2540" b="0"/>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533960" cy="435961"/>
                    </a:xfrm>
                    <a:prstGeom prst="rect">
                      <a:avLst/>
                    </a:prstGeom>
                    <a:noFill/>
                    <a:ln>
                      <a:noFill/>
                    </a:ln>
                  </pic:spPr>
                </pic:pic>
              </a:graphicData>
            </a:graphic>
          </wp:inline>
        </w:drawing>
      </w:r>
    </w:p>
    <w:p w:rsidR="00D400EB" w:rsidRPr="003B6AF0" w:rsidRDefault="00D400EB" w:rsidP="00E57142">
      <w:pPr>
        <w:spacing w:after="0" w:line="360" w:lineRule="auto"/>
        <w:jc w:val="both"/>
        <w:rPr>
          <w:rFonts w:ascii="Arial" w:eastAsia="Times New Roman" w:hAnsi="Arial" w:cs="Arial"/>
          <w:sz w:val="24"/>
          <w:szCs w:val="24"/>
          <w:lang w:eastAsia="es-MX"/>
        </w:rPr>
      </w:pPr>
    </w:p>
    <w:p w:rsidR="00E57142" w:rsidRPr="003B6AF0" w:rsidRDefault="00E57142" w:rsidP="00E57142">
      <w:pPr>
        <w:spacing w:after="0" w:line="360" w:lineRule="auto"/>
        <w:jc w:val="both"/>
        <w:rPr>
          <w:rFonts w:ascii="Arial" w:hAnsi="Arial" w:cs="Arial"/>
          <w:sz w:val="24"/>
          <w:szCs w:val="24"/>
        </w:rPr>
      </w:pPr>
      <w:r w:rsidRPr="003B6AF0">
        <w:rPr>
          <w:rFonts w:ascii="Arial" w:eastAsia="Times New Roman" w:hAnsi="Arial" w:cs="Arial"/>
          <w:sz w:val="24"/>
          <w:szCs w:val="24"/>
          <w:lang w:eastAsia="es-MX"/>
        </w:rPr>
        <w:tab/>
        <w:t>Como se observa, la persona involucrada percibe la remuneración de $</w:t>
      </w:r>
      <w:r w:rsidR="00D400EB" w:rsidRPr="003B6AF0">
        <w:rPr>
          <w:rFonts w:ascii="Arial" w:eastAsia="Times New Roman" w:hAnsi="Arial" w:cs="Arial"/>
          <w:sz w:val="24"/>
          <w:szCs w:val="24"/>
          <w:lang w:eastAsia="es-MX"/>
        </w:rPr>
        <w:t>39,084.16</w:t>
      </w:r>
      <w:r w:rsidRPr="003B6AF0">
        <w:rPr>
          <w:rFonts w:ascii="Arial" w:eastAsia="Times New Roman" w:hAnsi="Arial" w:cs="Arial"/>
          <w:sz w:val="24"/>
          <w:szCs w:val="24"/>
          <w:lang w:eastAsia="es-MX"/>
        </w:rPr>
        <w:t xml:space="preserve"> (</w:t>
      </w:r>
      <w:r w:rsidR="00D400EB" w:rsidRPr="003B6AF0">
        <w:rPr>
          <w:rFonts w:ascii="Arial" w:eastAsia="Times New Roman" w:hAnsi="Arial" w:cs="Arial"/>
          <w:sz w:val="24"/>
          <w:szCs w:val="24"/>
          <w:lang w:eastAsia="es-MX"/>
        </w:rPr>
        <w:t>treinta y nueve mil ochenta y cuatros pesos 16</w:t>
      </w:r>
      <w:r w:rsidRPr="003B6AF0">
        <w:rPr>
          <w:rFonts w:ascii="Arial" w:eastAsia="Times New Roman" w:hAnsi="Arial" w:cs="Arial"/>
          <w:sz w:val="24"/>
          <w:szCs w:val="24"/>
          <w:lang w:eastAsia="es-MX"/>
        </w:rPr>
        <w:t xml:space="preserve">/100 M.N.) de ahí que </w:t>
      </w:r>
      <w:r w:rsidRPr="003B6AF0">
        <w:rPr>
          <w:rFonts w:ascii="Arial" w:hAnsi="Arial" w:cs="Arial"/>
          <w:sz w:val="24"/>
          <w:szCs w:val="24"/>
        </w:rPr>
        <w:t xml:space="preserve">esté acreditada la percepción económica del servidor público, para poder determinar esa condición y, por lo tanto, está acreditada la fracción IV, del artículo 189, de la Ley de Transparencia. Por ello y, de conformidad con la fórmula prevista y que es </w:t>
      </w:r>
      <w:r w:rsidRPr="003B6AF0">
        <w:rPr>
          <w:rFonts w:ascii="Arial" w:hAnsi="Arial" w:cs="Arial"/>
          <w:b/>
          <w:sz w:val="24"/>
          <w:szCs w:val="24"/>
        </w:rPr>
        <w:t>CSE</w:t>
      </w:r>
      <w:r w:rsidR="00D400EB" w:rsidRPr="003B6AF0">
        <w:rPr>
          <w:rFonts w:ascii="Arial" w:hAnsi="Arial" w:cs="Arial"/>
          <w:sz w:val="24"/>
          <w:szCs w:val="24"/>
        </w:rPr>
        <w:t xml:space="preserve"> </w:t>
      </w:r>
      <w:r w:rsidRPr="003B6AF0">
        <w:rPr>
          <w:rFonts w:ascii="Arial" w:hAnsi="Arial" w:cs="Arial"/>
          <w:b/>
          <w:sz w:val="24"/>
          <w:szCs w:val="24"/>
        </w:rPr>
        <w:t xml:space="preserve">por lo que le corresponde un valor de 12.5 (doce punto </w:t>
      </w:r>
      <w:proofErr w:type="gramStart"/>
      <w:r w:rsidRPr="003B6AF0">
        <w:rPr>
          <w:rFonts w:ascii="Arial" w:hAnsi="Arial" w:cs="Arial"/>
          <w:b/>
          <w:sz w:val="24"/>
          <w:szCs w:val="24"/>
        </w:rPr>
        <w:t>cinco)</w:t>
      </w:r>
      <w:r w:rsidRPr="003B6AF0">
        <w:rPr>
          <w:rFonts w:ascii="Arial" w:hAnsi="Arial" w:cs="Arial"/>
          <w:sz w:val="24"/>
          <w:szCs w:val="24"/>
        </w:rPr>
        <w:t xml:space="preserve">  por</w:t>
      </w:r>
      <w:proofErr w:type="gramEnd"/>
      <w:r w:rsidRPr="003B6AF0">
        <w:rPr>
          <w:rFonts w:ascii="Arial" w:hAnsi="Arial" w:cs="Arial"/>
          <w:sz w:val="24"/>
          <w:szCs w:val="24"/>
        </w:rPr>
        <w:t xml:space="preserve"> lo que opera en contra del servidor público.</w:t>
      </w:r>
    </w:p>
    <w:p w:rsidR="00E57142" w:rsidRPr="003B6AF0" w:rsidRDefault="00E57142" w:rsidP="00E57142">
      <w:pPr>
        <w:spacing w:after="0" w:line="360" w:lineRule="auto"/>
        <w:jc w:val="both"/>
        <w:rPr>
          <w:rFonts w:ascii="Arial" w:hAnsi="Arial" w:cs="Arial"/>
          <w:sz w:val="24"/>
          <w:szCs w:val="24"/>
        </w:rPr>
      </w:pPr>
    </w:p>
    <w:p w:rsidR="00E57142" w:rsidRPr="003B6AF0" w:rsidRDefault="00E57142" w:rsidP="00E57142">
      <w:pPr>
        <w:spacing w:after="0" w:line="360" w:lineRule="auto"/>
        <w:ind w:firstLine="708"/>
        <w:jc w:val="both"/>
        <w:rPr>
          <w:rFonts w:ascii="Arial" w:hAnsi="Arial" w:cs="Arial"/>
          <w:sz w:val="24"/>
          <w:szCs w:val="24"/>
        </w:rPr>
      </w:pPr>
      <w:r w:rsidRPr="003B6AF0">
        <w:rPr>
          <w:rFonts w:ascii="Arial" w:hAnsi="Arial" w:cs="Arial"/>
          <w:b/>
          <w:sz w:val="24"/>
          <w:szCs w:val="24"/>
        </w:rPr>
        <w:t>En lo que toca a la fracción V, del artículo 189 de la Ley de Transparencia</w:t>
      </w:r>
      <w:r w:rsidRPr="003B6AF0">
        <w:rPr>
          <w:rFonts w:ascii="Arial" w:hAnsi="Arial" w:cs="Arial"/>
          <w:sz w:val="24"/>
          <w:szCs w:val="24"/>
        </w:rPr>
        <w:t xml:space="preserve"> y que es sobre:</w:t>
      </w:r>
    </w:p>
    <w:p w:rsidR="00E57142" w:rsidRPr="003B6AF0" w:rsidRDefault="00E57142" w:rsidP="00E57142">
      <w:pPr>
        <w:spacing w:after="0" w:line="360" w:lineRule="auto"/>
        <w:jc w:val="both"/>
        <w:rPr>
          <w:rFonts w:ascii="Arial" w:hAnsi="Arial" w:cs="Arial"/>
          <w:sz w:val="24"/>
          <w:szCs w:val="24"/>
        </w:rPr>
      </w:pPr>
    </w:p>
    <w:p w:rsidR="00E57142" w:rsidRPr="003B6AF0" w:rsidRDefault="00E57142" w:rsidP="00E57142">
      <w:pPr>
        <w:spacing w:after="0" w:line="240" w:lineRule="auto"/>
        <w:ind w:left="708"/>
        <w:jc w:val="both"/>
        <w:rPr>
          <w:rFonts w:ascii="Arial" w:hAnsi="Arial" w:cs="Arial"/>
          <w:sz w:val="20"/>
          <w:szCs w:val="20"/>
        </w:rPr>
      </w:pPr>
      <w:r w:rsidRPr="003B6AF0">
        <w:rPr>
          <w:rFonts w:ascii="Arial" w:hAnsi="Arial" w:cs="Arial"/>
          <w:b/>
          <w:sz w:val="20"/>
          <w:szCs w:val="20"/>
        </w:rPr>
        <w:t>ARTICULO 189</w:t>
      </w:r>
      <w:r w:rsidRPr="003B6AF0">
        <w:rPr>
          <w:rFonts w:ascii="Arial" w:hAnsi="Arial" w:cs="Arial"/>
          <w:sz w:val="20"/>
          <w:szCs w:val="20"/>
        </w:rPr>
        <w:t>. Las medidas de apremio y sanciones se impondrán tomando en cuenta los siguientes elementos:</w:t>
      </w:r>
    </w:p>
    <w:p w:rsidR="00E57142" w:rsidRPr="003B6AF0" w:rsidRDefault="00E57142" w:rsidP="00E57142">
      <w:pPr>
        <w:spacing w:after="0" w:line="240" w:lineRule="auto"/>
        <w:ind w:left="708"/>
        <w:jc w:val="both"/>
        <w:rPr>
          <w:rFonts w:ascii="Arial" w:hAnsi="Arial" w:cs="Arial"/>
          <w:sz w:val="20"/>
          <w:szCs w:val="20"/>
        </w:rPr>
      </w:pPr>
      <w:r w:rsidRPr="003B6AF0">
        <w:rPr>
          <w:rFonts w:ascii="Arial" w:hAnsi="Arial" w:cs="Arial"/>
          <w:sz w:val="20"/>
          <w:szCs w:val="20"/>
        </w:rPr>
        <w:t>[…]</w:t>
      </w:r>
    </w:p>
    <w:p w:rsidR="00E57142" w:rsidRPr="003B6AF0" w:rsidRDefault="00E57142" w:rsidP="00E57142">
      <w:pPr>
        <w:spacing w:after="0" w:line="240" w:lineRule="auto"/>
        <w:ind w:left="708"/>
        <w:jc w:val="both"/>
        <w:rPr>
          <w:rFonts w:ascii="Arial" w:hAnsi="Arial" w:cs="Arial"/>
          <w:sz w:val="20"/>
          <w:szCs w:val="20"/>
        </w:rPr>
      </w:pPr>
      <w:r w:rsidRPr="003B6AF0">
        <w:rPr>
          <w:rFonts w:ascii="Arial" w:hAnsi="Arial" w:cs="Arial"/>
          <w:b/>
          <w:sz w:val="20"/>
          <w:szCs w:val="20"/>
        </w:rPr>
        <w:t>V</w:t>
      </w:r>
      <w:r w:rsidRPr="003B6AF0">
        <w:rPr>
          <w:rFonts w:ascii="Arial" w:hAnsi="Arial" w:cs="Arial"/>
          <w:sz w:val="20"/>
          <w:szCs w:val="20"/>
        </w:rPr>
        <w:t>. El nivel jerárquico…;</w:t>
      </w:r>
    </w:p>
    <w:p w:rsidR="00E57142" w:rsidRPr="003B6AF0" w:rsidRDefault="00E57142" w:rsidP="00E57142">
      <w:pPr>
        <w:spacing w:after="0" w:line="360" w:lineRule="auto"/>
        <w:jc w:val="both"/>
        <w:rPr>
          <w:rFonts w:ascii="Arial" w:eastAsia="Times New Roman" w:hAnsi="Arial" w:cs="Arial"/>
          <w:sz w:val="24"/>
          <w:szCs w:val="24"/>
          <w:lang w:eastAsia="es-MX"/>
        </w:rPr>
      </w:pPr>
    </w:p>
    <w:p w:rsidR="00E57142" w:rsidRPr="003B6AF0" w:rsidRDefault="00E57142" w:rsidP="00E57142">
      <w:pPr>
        <w:spacing w:after="0" w:line="360" w:lineRule="auto"/>
        <w:ind w:firstLine="708"/>
        <w:jc w:val="both"/>
        <w:rPr>
          <w:rFonts w:ascii="Arial" w:hAnsi="Arial" w:cs="Arial"/>
          <w:b/>
          <w:sz w:val="24"/>
          <w:szCs w:val="24"/>
        </w:rPr>
      </w:pPr>
      <w:r w:rsidRPr="003B6AF0">
        <w:rPr>
          <w:rFonts w:ascii="Arial" w:hAnsi="Arial" w:cs="Arial"/>
          <w:sz w:val="24"/>
          <w:szCs w:val="24"/>
        </w:rPr>
        <w:t xml:space="preserve">En cuanto el elemento del nivel jerárquico, que en el caso es del </w:t>
      </w:r>
      <w:r w:rsidR="00D400EB" w:rsidRPr="003B6AF0">
        <w:rPr>
          <w:rFonts w:ascii="Arial" w:hAnsi="Arial" w:cs="Arial"/>
          <w:b/>
          <w:sz w:val="24"/>
          <w:szCs w:val="24"/>
        </w:rPr>
        <w:t>SECRETARIO</w:t>
      </w:r>
      <w:r w:rsidRPr="003B6AF0">
        <w:rPr>
          <w:rFonts w:ascii="Arial" w:hAnsi="Arial" w:cs="Arial"/>
          <w:sz w:val="24"/>
          <w:szCs w:val="24"/>
        </w:rPr>
        <w:t>, ya que se trata precisamente de una</w:t>
      </w:r>
      <w:r w:rsidR="00D400EB" w:rsidRPr="003B6AF0">
        <w:rPr>
          <w:rFonts w:ascii="Arial" w:hAnsi="Arial" w:cs="Arial"/>
          <w:sz w:val="24"/>
          <w:szCs w:val="24"/>
        </w:rPr>
        <w:t xml:space="preserve"> Secretaría, que es la </w:t>
      </w:r>
      <w:r w:rsidR="00D400EB" w:rsidRPr="003B6AF0">
        <w:rPr>
          <w:rFonts w:ascii="Arial" w:eastAsia="Times New Roman" w:hAnsi="Arial" w:cs="Arial"/>
          <w:b/>
          <w:sz w:val="24"/>
          <w:szCs w:val="24"/>
          <w:lang w:eastAsia="es-MX"/>
        </w:rPr>
        <w:t>SECRETARÍA DE DESARROLLO SOCIAL Y REGIONAL</w:t>
      </w:r>
      <w:r w:rsidR="00D400EB" w:rsidRPr="003B6AF0">
        <w:rPr>
          <w:rFonts w:ascii="Arial" w:hAnsi="Arial" w:cs="Arial"/>
          <w:b/>
          <w:sz w:val="24"/>
          <w:szCs w:val="24"/>
        </w:rPr>
        <w:t>.</w:t>
      </w:r>
    </w:p>
    <w:p w:rsidR="00E57142" w:rsidRPr="003B6AF0" w:rsidRDefault="00E57142" w:rsidP="00E57142">
      <w:pPr>
        <w:spacing w:after="0" w:line="360" w:lineRule="auto"/>
        <w:ind w:firstLine="708"/>
        <w:jc w:val="both"/>
        <w:rPr>
          <w:rFonts w:ascii="Arial" w:hAnsi="Arial" w:cs="Arial"/>
          <w:sz w:val="24"/>
          <w:szCs w:val="24"/>
        </w:rPr>
      </w:pPr>
    </w:p>
    <w:p w:rsidR="00E57142" w:rsidRPr="003B6AF0" w:rsidRDefault="00E57142" w:rsidP="00E57142">
      <w:pPr>
        <w:spacing w:after="0" w:line="360" w:lineRule="auto"/>
        <w:ind w:firstLine="708"/>
        <w:jc w:val="both"/>
        <w:rPr>
          <w:rFonts w:ascii="Arial" w:hAnsi="Arial" w:cs="Arial"/>
          <w:sz w:val="24"/>
          <w:szCs w:val="24"/>
        </w:rPr>
      </w:pPr>
      <w:r w:rsidRPr="003B6AF0">
        <w:rPr>
          <w:rFonts w:ascii="Arial" w:hAnsi="Arial" w:cs="Arial"/>
          <w:sz w:val="24"/>
          <w:szCs w:val="24"/>
        </w:rPr>
        <w:lastRenderedPageBreak/>
        <w:t xml:space="preserve">Lo anterior, porque dicho puesto es por disposición de la Ley </w:t>
      </w:r>
      <w:r w:rsidR="002560AA" w:rsidRPr="003B6AF0">
        <w:rPr>
          <w:rFonts w:ascii="Arial" w:hAnsi="Arial" w:cs="Arial"/>
          <w:sz w:val="24"/>
          <w:szCs w:val="24"/>
        </w:rPr>
        <w:t>Orgánica de la Administración Pública del estado</w:t>
      </w:r>
      <w:r w:rsidRPr="003B6AF0">
        <w:rPr>
          <w:rFonts w:ascii="Arial" w:hAnsi="Arial" w:cs="Arial"/>
          <w:sz w:val="24"/>
          <w:szCs w:val="24"/>
        </w:rPr>
        <w:t xml:space="preserve"> </w:t>
      </w:r>
      <w:r w:rsidR="002560AA" w:rsidRPr="003B6AF0">
        <w:rPr>
          <w:rFonts w:ascii="Arial" w:hAnsi="Arial" w:cs="Arial"/>
          <w:sz w:val="24"/>
          <w:szCs w:val="24"/>
        </w:rPr>
        <w:t>de San Luis Potosí en su artículo</w:t>
      </w:r>
      <w:r w:rsidRPr="003B6AF0">
        <w:rPr>
          <w:rFonts w:ascii="Arial" w:hAnsi="Arial" w:cs="Arial"/>
          <w:sz w:val="24"/>
          <w:szCs w:val="24"/>
        </w:rPr>
        <w:t xml:space="preserve"> </w:t>
      </w:r>
      <w:r w:rsidR="002560AA" w:rsidRPr="003B6AF0">
        <w:rPr>
          <w:rFonts w:ascii="Arial" w:hAnsi="Arial" w:cs="Arial"/>
          <w:sz w:val="24"/>
          <w:szCs w:val="24"/>
        </w:rPr>
        <w:t>18</w:t>
      </w:r>
      <w:r w:rsidRPr="003B6AF0">
        <w:rPr>
          <w:rStyle w:val="Refdenotaalpie"/>
          <w:rFonts w:ascii="Arial" w:hAnsi="Arial" w:cs="Arial"/>
          <w:sz w:val="24"/>
          <w:szCs w:val="24"/>
        </w:rPr>
        <w:footnoteReference w:id="37"/>
      </w:r>
      <w:r w:rsidRPr="003B6AF0">
        <w:rPr>
          <w:rFonts w:ascii="Arial" w:hAnsi="Arial" w:cs="Arial"/>
          <w:sz w:val="24"/>
          <w:szCs w:val="24"/>
        </w:rPr>
        <w:t>.</w:t>
      </w:r>
    </w:p>
    <w:p w:rsidR="00E57142" w:rsidRPr="003B6AF0" w:rsidRDefault="00E57142" w:rsidP="00E57142">
      <w:pPr>
        <w:spacing w:after="0" w:line="360" w:lineRule="auto"/>
        <w:ind w:firstLine="708"/>
        <w:jc w:val="both"/>
        <w:rPr>
          <w:rFonts w:ascii="Arial" w:hAnsi="Arial" w:cs="Arial"/>
          <w:sz w:val="24"/>
          <w:szCs w:val="24"/>
        </w:rPr>
      </w:pPr>
    </w:p>
    <w:p w:rsidR="00E57142" w:rsidRPr="003B6AF0" w:rsidRDefault="00E57142" w:rsidP="00E57142">
      <w:pPr>
        <w:spacing w:after="0" w:line="360" w:lineRule="auto"/>
        <w:ind w:firstLine="708"/>
        <w:jc w:val="both"/>
        <w:rPr>
          <w:rFonts w:ascii="Arial" w:eastAsia="Times New Roman" w:hAnsi="Arial" w:cs="Arial"/>
          <w:sz w:val="24"/>
          <w:szCs w:val="24"/>
          <w:lang w:eastAsia="es-MX"/>
        </w:rPr>
      </w:pPr>
      <w:r w:rsidRPr="003B6AF0">
        <w:rPr>
          <w:rFonts w:ascii="Arial" w:hAnsi="Arial" w:cs="Arial"/>
          <w:sz w:val="24"/>
          <w:szCs w:val="24"/>
        </w:rPr>
        <w:t xml:space="preserve">Además, </w:t>
      </w:r>
      <w:r w:rsidRPr="003B6AF0">
        <w:rPr>
          <w:rFonts w:ascii="Arial" w:hAnsi="Arial" w:cs="Arial"/>
          <w:sz w:val="24"/>
          <w:szCs w:val="24"/>
          <w:lang w:val="es-ES"/>
        </w:rPr>
        <w:t>de conformidad con el artículo 61</w:t>
      </w:r>
      <w:r w:rsidRPr="003B6AF0">
        <w:rPr>
          <w:rStyle w:val="Refdenotaalpie"/>
          <w:rFonts w:ascii="Arial" w:hAnsi="Arial" w:cs="Arial"/>
          <w:sz w:val="24"/>
          <w:szCs w:val="24"/>
          <w:lang w:val="es-ES"/>
        </w:rPr>
        <w:footnoteReference w:id="38"/>
      </w:r>
      <w:r w:rsidRPr="003B6AF0">
        <w:rPr>
          <w:rFonts w:ascii="Arial" w:hAnsi="Arial" w:cs="Arial"/>
          <w:sz w:val="24"/>
          <w:szCs w:val="24"/>
          <w:lang w:val="es-ES"/>
        </w:rPr>
        <w:t xml:space="preserve"> del Código de Procesal Administrativo del Estado aplicado de manera supletoria a la Ley de Transparencia de conformidad con el artículo 1° de ésta, con el artículo 192</w:t>
      </w:r>
      <w:r w:rsidRPr="003B6AF0">
        <w:rPr>
          <w:rStyle w:val="Refdenotaalpie"/>
          <w:rFonts w:ascii="Arial" w:hAnsi="Arial" w:cs="Arial"/>
          <w:sz w:val="24"/>
          <w:szCs w:val="24"/>
          <w:lang w:val="es-ES"/>
        </w:rPr>
        <w:footnoteReference w:id="39"/>
      </w:r>
      <w:r w:rsidRPr="003B6AF0">
        <w:rPr>
          <w:rFonts w:ascii="Arial" w:hAnsi="Arial" w:cs="Arial"/>
          <w:sz w:val="24"/>
          <w:szCs w:val="24"/>
          <w:lang w:val="es-ES"/>
        </w:rPr>
        <w:t>de ésta (Ley de Transparencia) y, con la jurisprudencia XX.2o. J/24</w:t>
      </w:r>
      <w:r w:rsidRPr="003B6AF0">
        <w:rPr>
          <w:rStyle w:val="Refdenotaalpie"/>
          <w:rFonts w:ascii="Arial" w:hAnsi="Arial" w:cs="Arial"/>
          <w:sz w:val="24"/>
          <w:szCs w:val="24"/>
          <w:lang w:val="es-ES"/>
        </w:rPr>
        <w:footnoteReference w:id="40"/>
      </w:r>
      <w:r w:rsidRPr="003B6AF0">
        <w:rPr>
          <w:rFonts w:ascii="Arial" w:hAnsi="Arial" w:cs="Arial"/>
          <w:sz w:val="24"/>
          <w:szCs w:val="24"/>
          <w:lang w:val="es-ES"/>
        </w:rPr>
        <w:t xml:space="preserve"> es un hecho notorio para esta Comisión de Transparencia que de acuerdo a las obligaciones de transparencia previstas en el artículo 84, fracción XI</w:t>
      </w:r>
      <w:r w:rsidRPr="003B6AF0">
        <w:rPr>
          <w:rStyle w:val="Refdenotaalpie"/>
          <w:rFonts w:ascii="Arial" w:hAnsi="Arial" w:cs="Arial"/>
          <w:sz w:val="24"/>
          <w:szCs w:val="24"/>
          <w:lang w:val="es-ES"/>
        </w:rPr>
        <w:footnoteReference w:id="41"/>
      </w:r>
      <w:r w:rsidRPr="003B6AF0">
        <w:rPr>
          <w:rFonts w:ascii="Arial" w:hAnsi="Arial" w:cs="Arial"/>
          <w:sz w:val="24"/>
          <w:szCs w:val="24"/>
          <w:lang w:val="es-ES"/>
        </w:rPr>
        <w:t xml:space="preserve">, de la Ley de Transparencia </w:t>
      </w:r>
      <w:r w:rsidRPr="003B6AF0">
        <w:rPr>
          <w:rFonts w:ascii="Arial" w:eastAsia="Times New Roman" w:hAnsi="Arial" w:cs="Arial"/>
          <w:sz w:val="24"/>
          <w:szCs w:val="24"/>
          <w:lang w:eastAsia="es-MX"/>
        </w:rPr>
        <w:t xml:space="preserve">el </w:t>
      </w:r>
      <w:r w:rsidRPr="003B6AF0">
        <w:rPr>
          <w:rFonts w:ascii="Arial" w:eastAsia="Times New Roman" w:hAnsi="Arial" w:cs="Arial"/>
          <w:b/>
          <w:sz w:val="24"/>
          <w:szCs w:val="24"/>
          <w:lang w:eastAsia="es-MX"/>
        </w:rPr>
        <w:t>INSTITUTO REGISTRAL Y CATASTRAL DEL ESTADO</w:t>
      </w:r>
      <w:r w:rsidRPr="003B6AF0">
        <w:rPr>
          <w:rFonts w:ascii="Arial" w:eastAsia="Times New Roman" w:hAnsi="Arial" w:cs="Arial"/>
          <w:sz w:val="24"/>
          <w:szCs w:val="24"/>
          <w:lang w:eastAsia="es-MX"/>
        </w:rPr>
        <w:t xml:space="preserve"> tiene publicado en la dirección electrónica</w:t>
      </w:r>
      <w:r w:rsidRPr="003B6AF0">
        <w:rPr>
          <w:rStyle w:val="Refdenotaalpie"/>
          <w:rFonts w:ascii="Arial" w:eastAsia="Times New Roman" w:hAnsi="Arial" w:cs="Arial"/>
          <w:sz w:val="24"/>
          <w:szCs w:val="24"/>
          <w:lang w:eastAsia="es-MX"/>
        </w:rPr>
        <w:footnoteReference w:id="42"/>
      </w:r>
      <w:r w:rsidRPr="003B6AF0">
        <w:rPr>
          <w:rFonts w:ascii="Arial" w:eastAsia="Times New Roman" w:hAnsi="Arial" w:cs="Arial"/>
          <w:sz w:val="24"/>
          <w:szCs w:val="24"/>
          <w:lang w:eastAsia="es-MX"/>
        </w:rPr>
        <w:t xml:space="preserve"> directa la siguiente información:</w:t>
      </w:r>
    </w:p>
    <w:p w:rsidR="00E57142" w:rsidRPr="003B6AF0" w:rsidRDefault="00E57142" w:rsidP="00E57142">
      <w:pPr>
        <w:spacing w:after="0" w:line="360" w:lineRule="auto"/>
        <w:jc w:val="both"/>
        <w:rPr>
          <w:rFonts w:ascii="Arial" w:eastAsia="Times New Roman" w:hAnsi="Arial" w:cs="Arial"/>
          <w:sz w:val="24"/>
          <w:szCs w:val="24"/>
          <w:lang w:eastAsia="es-MX"/>
        </w:rPr>
      </w:pPr>
    </w:p>
    <w:p w:rsidR="002560AA" w:rsidRPr="003B6AF0" w:rsidRDefault="002560AA" w:rsidP="002560AA">
      <w:pPr>
        <w:spacing w:after="0" w:line="360" w:lineRule="auto"/>
        <w:jc w:val="both"/>
        <w:rPr>
          <w:rFonts w:ascii="Arial" w:eastAsia="Times New Roman" w:hAnsi="Arial" w:cs="Arial"/>
          <w:sz w:val="24"/>
          <w:szCs w:val="24"/>
          <w:lang w:eastAsia="es-MX"/>
        </w:rPr>
      </w:pPr>
    </w:p>
    <w:p w:rsidR="002560AA" w:rsidRPr="003B6AF0" w:rsidRDefault="002560AA" w:rsidP="002560AA">
      <w:pPr>
        <w:spacing w:after="0" w:line="360" w:lineRule="auto"/>
        <w:jc w:val="both"/>
        <w:rPr>
          <w:rFonts w:ascii="Arial" w:eastAsia="Times New Roman" w:hAnsi="Arial" w:cs="Arial"/>
          <w:sz w:val="24"/>
          <w:szCs w:val="24"/>
          <w:lang w:eastAsia="es-MX"/>
        </w:rPr>
      </w:pPr>
      <w:r w:rsidRPr="003B6AF0">
        <w:rPr>
          <w:rFonts w:ascii="Arial" w:eastAsia="Times New Roman" w:hAnsi="Arial" w:cs="Arial"/>
          <w:noProof/>
          <w:sz w:val="24"/>
          <w:szCs w:val="24"/>
          <w:lang w:eastAsia="es-MX"/>
        </w:rPr>
        <w:drawing>
          <wp:inline distT="0" distB="0" distL="0" distR="0" wp14:anchorId="345930ED" wp14:editId="5CB6D3A1">
            <wp:extent cx="5433060" cy="2232660"/>
            <wp:effectExtent l="0" t="0" r="0" b="0"/>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433060" cy="2232660"/>
                    </a:xfrm>
                    <a:prstGeom prst="rect">
                      <a:avLst/>
                    </a:prstGeom>
                    <a:noFill/>
                    <a:ln>
                      <a:noFill/>
                    </a:ln>
                  </pic:spPr>
                </pic:pic>
              </a:graphicData>
            </a:graphic>
          </wp:inline>
        </w:drawing>
      </w:r>
    </w:p>
    <w:p w:rsidR="002560AA" w:rsidRPr="003B6AF0" w:rsidRDefault="002560AA" w:rsidP="002560AA">
      <w:pPr>
        <w:spacing w:after="0" w:line="360" w:lineRule="auto"/>
        <w:jc w:val="both"/>
        <w:rPr>
          <w:rFonts w:ascii="Arial" w:eastAsia="Times New Roman" w:hAnsi="Arial" w:cs="Arial"/>
          <w:sz w:val="24"/>
          <w:szCs w:val="24"/>
          <w:lang w:eastAsia="es-MX"/>
        </w:rPr>
      </w:pPr>
    </w:p>
    <w:p w:rsidR="002560AA" w:rsidRPr="003B6AF0" w:rsidRDefault="002560AA" w:rsidP="002560AA">
      <w:pPr>
        <w:spacing w:after="0" w:line="360" w:lineRule="auto"/>
        <w:jc w:val="both"/>
        <w:rPr>
          <w:rFonts w:ascii="Arial" w:eastAsia="Times New Roman" w:hAnsi="Arial" w:cs="Arial"/>
          <w:sz w:val="24"/>
          <w:szCs w:val="24"/>
          <w:lang w:eastAsia="es-MX"/>
        </w:rPr>
      </w:pPr>
      <w:r w:rsidRPr="003B6AF0">
        <w:rPr>
          <w:rFonts w:ascii="Arial" w:eastAsia="Times New Roman" w:hAnsi="Arial" w:cs="Arial"/>
          <w:noProof/>
          <w:sz w:val="24"/>
          <w:szCs w:val="24"/>
          <w:lang w:eastAsia="es-MX"/>
        </w:rPr>
        <w:drawing>
          <wp:inline distT="0" distB="0" distL="0" distR="0" wp14:anchorId="6CE1B807" wp14:editId="2A5DDE01">
            <wp:extent cx="5426710" cy="748030"/>
            <wp:effectExtent l="0" t="0" r="2540" b="0"/>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426710" cy="748030"/>
                    </a:xfrm>
                    <a:prstGeom prst="rect">
                      <a:avLst/>
                    </a:prstGeom>
                    <a:noFill/>
                    <a:ln>
                      <a:noFill/>
                    </a:ln>
                  </pic:spPr>
                </pic:pic>
              </a:graphicData>
            </a:graphic>
          </wp:inline>
        </w:drawing>
      </w:r>
    </w:p>
    <w:p w:rsidR="002560AA" w:rsidRPr="003B6AF0" w:rsidRDefault="002560AA" w:rsidP="002560AA">
      <w:pPr>
        <w:spacing w:after="0" w:line="360" w:lineRule="auto"/>
        <w:jc w:val="both"/>
        <w:rPr>
          <w:rFonts w:ascii="Arial" w:eastAsia="Times New Roman" w:hAnsi="Arial" w:cs="Arial"/>
          <w:sz w:val="24"/>
          <w:szCs w:val="24"/>
          <w:lang w:eastAsia="es-MX"/>
        </w:rPr>
      </w:pPr>
      <w:r w:rsidRPr="003B6AF0">
        <w:rPr>
          <w:rFonts w:ascii="Arial" w:eastAsia="Times New Roman" w:hAnsi="Arial" w:cs="Arial"/>
          <w:noProof/>
          <w:sz w:val="24"/>
          <w:szCs w:val="24"/>
          <w:lang w:eastAsia="es-MX"/>
        </w:rPr>
        <w:drawing>
          <wp:inline distT="0" distB="0" distL="0" distR="0" wp14:anchorId="6E1A90C5" wp14:editId="0C30CF8E">
            <wp:extent cx="5426710" cy="427512"/>
            <wp:effectExtent l="0" t="0" r="2540" b="0"/>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533960" cy="435961"/>
                    </a:xfrm>
                    <a:prstGeom prst="rect">
                      <a:avLst/>
                    </a:prstGeom>
                    <a:noFill/>
                    <a:ln>
                      <a:noFill/>
                    </a:ln>
                  </pic:spPr>
                </pic:pic>
              </a:graphicData>
            </a:graphic>
          </wp:inline>
        </w:drawing>
      </w:r>
    </w:p>
    <w:p w:rsidR="002560AA" w:rsidRPr="003B6AF0" w:rsidRDefault="002560AA" w:rsidP="002560AA">
      <w:pPr>
        <w:spacing w:after="0" w:line="360" w:lineRule="auto"/>
        <w:jc w:val="both"/>
        <w:rPr>
          <w:rFonts w:ascii="Arial" w:hAnsi="Arial" w:cs="Arial"/>
          <w:sz w:val="24"/>
          <w:szCs w:val="24"/>
        </w:rPr>
      </w:pPr>
    </w:p>
    <w:p w:rsidR="00E57142" w:rsidRPr="003B6AF0" w:rsidRDefault="00E57142" w:rsidP="00E57142">
      <w:pPr>
        <w:spacing w:after="0" w:line="360" w:lineRule="auto"/>
        <w:ind w:firstLine="708"/>
        <w:jc w:val="both"/>
        <w:rPr>
          <w:rFonts w:ascii="Arial" w:hAnsi="Arial" w:cs="Arial"/>
          <w:sz w:val="24"/>
          <w:szCs w:val="24"/>
        </w:rPr>
      </w:pPr>
      <w:r w:rsidRPr="003B6AF0">
        <w:rPr>
          <w:rFonts w:ascii="Arial" w:hAnsi="Arial" w:cs="Arial"/>
          <w:sz w:val="24"/>
          <w:szCs w:val="24"/>
        </w:rPr>
        <w:t xml:space="preserve">Como se observa la persona aquí involucrada y que fue requerida tiene el cargo de </w:t>
      </w:r>
      <w:r w:rsidR="002560AA" w:rsidRPr="003B6AF0">
        <w:rPr>
          <w:rFonts w:ascii="Arial" w:hAnsi="Arial" w:cs="Arial"/>
          <w:b/>
          <w:sz w:val="24"/>
          <w:szCs w:val="24"/>
        </w:rPr>
        <w:t>SECRETARIO</w:t>
      </w:r>
      <w:r w:rsidRPr="003B6AF0">
        <w:rPr>
          <w:rFonts w:ascii="Arial" w:hAnsi="Arial" w:cs="Arial"/>
          <w:sz w:val="24"/>
          <w:szCs w:val="24"/>
        </w:rPr>
        <w:t>, es por ello que ese elemento está acreditado en cuanto al nivel que ocupa.</w:t>
      </w:r>
    </w:p>
    <w:p w:rsidR="00E57142" w:rsidRPr="003B6AF0" w:rsidRDefault="00E57142" w:rsidP="00E57142">
      <w:pPr>
        <w:spacing w:after="0" w:line="360" w:lineRule="auto"/>
        <w:ind w:firstLine="708"/>
        <w:jc w:val="both"/>
        <w:rPr>
          <w:rFonts w:ascii="Arial" w:hAnsi="Arial" w:cs="Arial"/>
          <w:sz w:val="24"/>
          <w:szCs w:val="24"/>
        </w:rPr>
      </w:pPr>
    </w:p>
    <w:p w:rsidR="00E57142" w:rsidRPr="003B6AF0" w:rsidRDefault="00E57142" w:rsidP="00E57142">
      <w:pPr>
        <w:spacing w:after="0" w:line="360" w:lineRule="auto"/>
        <w:ind w:firstLine="708"/>
        <w:jc w:val="both"/>
        <w:rPr>
          <w:rFonts w:ascii="Arial" w:hAnsi="Arial" w:cs="Arial"/>
          <w:sz w:val="24"/>
          <w:szCs w:val="24"/>
        </w:rPr>
      </w:pPr>
      <w:r w:rsidRPr="003B6AF0">
        <w:rPr>
          <w:rFonts w:ascii="Arial" w:hAnsi="Arial" w:cs="Arial"/>
          <w:sz w:val="24"/>
          <w:szCs w:val="24"/>
        </w:rPr>
        <w:t>Por lo que toca a la propia fracción V, del artículo 189, de la Ley de Transparencia sobre la parte de:</w:t>
      </w:r>
    </w:p>
    <w:p w:rsidR="00E57142" w:rsidRPr="003B6AF0" w:rsidRDefault="00E57142" w:rsidP="00E57142">
      <w:pPr>
        <w:spacing w:after="0" w:line="360" w:lineRule="auto"/>
        <w:ind w:firstLine="708"/>
        <w:jc w:val="both"/>
        <w:rPr>
          <w:rFonts w:ascii="Arial" w:hAnsi="Arial" w:cs="Arial"/>
          <w:sz w:val="24"/>
          <w:szCs w:val="24"/>
        </w:rPr>
      </w:pPr>
    </w:p>
    <w:p w:rsidR="00E57142" w:rsidRPr="003B6AF0" w:rsidRDefault="00E57142" w:rsidP="00E57142">
      <w:pPr>
        <w:spacing w:after="0" w:line="240" w:lineRule="auto"/>
        <w:ind w:left="708"/>
        <w:jc w:val="both"/>
        <w:rPr>
          <w:rFonts w:ascii="Arial" w:hAnsi="Arial" w:cs="Arial"/>
          <w:sz w:val="20"/>
          <w:szCs w:val="20"/>
        </w:rPr>
      </w:pPr>
      <w:r w:rsidRPr="003B6AF0">
        <w:rPr>
          <w:rFonts w:ascii="Arial" w:hAnsi="Arial" w:cs="Arial"/>
          <w:b/>
          <w:sz w:val="20"/>
          <w:szCs w:val="20"/>
        </w:rPr>
        <w:t>ARTICULO 189</w:t>
      </w:r>
      <w:r w:rsidRPr="003B6AF0">
        <w:rPr>
          <w:rFonts w:ascii="Arial" w:hAnsi="Arial" w:cs="Arial"/>
          <w:sz w:val="20"/>
          <w:szCs w:val="20"/>
        </w:rPr>
        <w:t>. Las medidas de apremio y sanciones se impondrán tomando en cuenta los siguientes elementos:</w:t>
      </w:r>
    </w:p>
    <w:p w:rsidR="00E57142" w:rsidRPr="003B6AF0" w:rsidRDefault="00E57142" w:rsidP="00E57142">
      <w:pPr>
        <w:spacing w:after="0" w:line="240" w:lineRule="auto"/>
        <w:ind w:left="708"/>
        <w:jc w:val="both"/>
        <w:rPr>
          <w:rFonts w:ascii="Arial" w:hAnsi="Arial" w:cs="Arial"/>
          <w:sz w:val="20"/>
          <w:szCs w:val="20"/>
        </w:rPr>
      </w:pPr>
      <w:r w:rsidRPr="003B6AF0">
        <w:rPr>
          <w:rFonts w:ascii="Arial" w:hAnsi="Arial" w:cs="Arial"/>
          <w:sz w:val="20"/>
          <w:szCs w:val="20"/>
        </w:rPr>
        <w:t>[…]</w:t>
      </w:r>
    </w:p>
    <w:p w:rsidR="00E57142" w:rsidRPr="003B6AF0" w:rsidRDefault="00E57142" w:rsidP="00E57142">
      <w:pPr>
        <w:spacing w:after="0" w:line="240" w:lineRule="auto"/>
        <w:ind w:left="708"/>
        <w:jc w:val="both"/>
        <w:rPr>
          <w:rFonts w:ascii="Arial" w:hAnsi="Arial" w:cs="Arial"/>
          <w:sz w:val="20"/>
          <w:szCs w:val="20"/>
        </w:rPr>
      </w:pPr>
      <w:r w:rsidRPr="003B6AF0">
        <w:rPr>
          <w:rFonts w:ascii="Arial" w:hAnsi="Arial" w:cs="Arial"/>
          <w:b/>
          <w:sz w:val="20"/>
          <w:szCs w:val="20"/>
        </w:rPr>
        <w:t>V</w:t>
      </w:r>
      <w:r w:rsidRPr="003B6AF0">
        <w:rPr>
          <w:rFonts w:ascii="Arial" w:hAnsi="Arial" w:cs="Arial"/>
          <w:sz w:val="20"/>
          <w:szCs w:val="20"/>
        </w:rPr>
        <w:t>… los antecedentes del infractor;</w:t>
      </w:r>
    </w:p>
    <w:p w:rsidR="00E57142" w:rsidRPr="003B6AF0" w:rsidRDefault="00E57142" w:rsidP="00E57142">
      <w:pPr>
        <w:spacing w:after="0" w:line="360" w:lineRule="auto"/>
        <w:ind w:firstLine="709"/>
        <w:jc w:val="both"/>
        <w:rPr>
          <w:rFonts w:ascii="Arial" w:eastAsia="Times New Roman" w:hAnsi="Arial" w:cs="Arial"/>
          <w:b/>
          <w:sz w:val="24"/>
          <w:szCs w:val="24"/>
          <w:lang w:eastAsia="es-MX"/>
        </w:rPr>
      </w:pPr>
    </w:p>
    <w:p w:rsidR="00E57142" w:rsidRPr="003B6AF0" w:rsidRDefault="00E57142" w:rsidP="00E57142">
      <w:pPr>
        <w:spacing w:after="0" w:line="360" w:lineRule="auto"/>
        <w:ind w:firstLine="709"/>
        <w:jc w:val="both"/>
        <w:rPr>
          <w:rFonts w:ascii="Arial" w:hAnsi="Arial" w:cs="Arial"/>
          <w:sz w:val="24"/>
          <w:szCs w:val="24"/>
          <w:u w:val="single"/>
        </w:rPr>
      </w:pPr>
      <w:r w:rsidRPr="003B6AF0">
        <w:rPr>
          <w:rFonts w:ascii="Arial" w:hAnsi="Arial" w:cs="Arial"/>
          <w:sz w:val="24"/>
          <w:szCs w:val="24"/>
        </w:rPr>
        <w:t xml:space="preserve">Sobre ese dato, es decir, sobre los antecedentes del infractor en los archivos de esta Comisión de Transparencia, no se tiene registro de que la persona de que se trata, haya tenido o tenga antecedentes a la conducta que se estudia y, en el mismo sentido, esto es, sobre el incumplimiento a lo ordenado por este Pleno para publicar las obligaciones de transparencia, de ahí que al no estar acreditado ese elemento </w:t>
      </w:r>
      <w:r w:rsidRPr="003B6AF0">
        <w:rPr>
          <w:rFonts w:ascii="Arial" w:hAnsi="Arial" w:cs="Arial"/>
          <w:sz w:val="24"/>
          <w:szCs w:val="24"/>
          <w:u w:val="single"/>
        </w:rPr>
        <w:t>ello opera en favor del servidor público.</w:t>
      </w:r>
    </w:p>
    <w:p w:rsidR="00E57142" w:rsidRPr="003B6AF0" w:rsidRDefault="00E57142" w:rsidP="00E57142">
      <w:pPr>
        <w:spacing w:after="0" w:line="360" w:lineRule="auto"/>
        <w:ind w:firstLine="709"/>
        <w:jc w:val="both"/>
        <w:rPr>
          <w:rFonts w:ascii="Arial" w:hAnsi="Arial" w:cs="Arial"/>
          <w:sz w:val="24"/>
          <w:szCs w:val="24"/>
          <w:u w:val="single"/>
        </w:rPr>
      </w:pPr>
    </w:p>
    <w:p w:rsidR="00E57142" w:rsidRPr="003B6AF0" w:rsidRDefault="00E57142" w:rsidP="00E57142">
      <w:pPr>
        <w:spacing w:after="0" w:line="360" w:lineRule="auto"/>
        <w:ind w:firstLine="709"/>
        <w:jc w:val="both"/>
        <w:rPr>
          <w:rFonts w:ascii="Arial" w:eastAsia="Times New Roman" w:hAnsi="Arial" w:cs="Arial"/>
          <w:sz w:val="24"/>
          <w:szCs w:val="24"/>
          <w:lang w:eastAsia="es-MX"/>
        </w:rPr>
      </w:pPr>
      <w:r w:rsidRPr="003B6AF0">
        <w:rPr>
          <w:rFonts w:ascii="Arial" w:eastAsia="Times New Roman" w:hAnsi="Arial" w:cs="Arial"/>
          <w:sz w:val="24"/>
          <w:szCs w:val="24"/>
          <w:lang w:eastAsia="es-MX"/>
        </w:rPr>
        <w:t xml:space="preserve">Así, si de la fracción analizada, en caso de que se hubiesen acreditados los dos supuestos (nivel jerárquico y antecedentes de infractor) tendría una calificación de 12.5 (doce punto cinco) o caso contrario, ninguno de ellos, la calificación sería de 0 (cero); empero, en el caso, al quedar acreditada un solo supuesto (nivel jerárquico) luego, dicha calificación de acuerdo a la media es de 6.25 (seis punto veinticinco) por lo que para la fórmula </w:t>
      </w:r>
      <w:r w:rsidRPr="003B6AF0">
        <w:rPr>
          <w:rFonts w:ascii="Arial" w:eastAsia="Times New Roman" w:hAnsi="Arial" w:cs="Arial"/>
          <w:b/>
          <w:sz w:val="24"/>
          <w:szCs w:val="24"/>
          <w:lang w:eastAsia="es-MX"/>
        </w:rPr>
        <w:t xml:space="preserve">prevista </w:t>
      </w:r>
      <w:proofErr w:type="spellStart"/>
      <w:r w:rsidRPr="003B6AF0">
        <w:rPr>
          <w:rFonts w:ascii="Arial" w:hAnsi="Arial" w:cs="Arial"/>
          <w:b/>
          <w:sz w:val="24"/>
          <w:szCs w:val="24"/>
        </w:rPr>
        <w:t>NJyAI</w:t>
      </w:r>
      <w:proofErr w:type="spellEnd"/>
      <w:r w:rsidRPr="003B6AF0">
        <w:rPr>
          <w:rFonts w:ascii="Arial" w:hAnsi="Arial" w:cs="Arial"/>
          <w:b/>
          <w:sz w:val="24"/>
          <w:szCs w:val="24"/>
        </w:rPr>
        <w:t xml:space="preserve"> tiene un valor de 6.25%</w:t>
      </w:r>
      <w:r w:rsidRPr="003B6AF0">
        <w:rPr>
          <w:rFonts w:ascii="Arial" w:hAnsi="Arial" w:cs="Arial"/>
          <w:sz w:val="24"/>
          <w:szCs w:val="24"/>
        </w:rPr>
        <w:t xml:space="preserve"> (seis punto veinticinco por ciento) y, que esta puntuación opera en contra de la persona involucrada en esa parte.</w:t>
      </w:r>
      <w:r w:rsidRPr="003B6AF0">
        <w:rPr>
          <w:rFonts w:ascii="Arial" w:eastAsia="Times New Roman" w:hAnsi="Arial" w:cs="Arial"/>
          <w:sz w:val="24"/>
          <w:szCs w:val="24"/>
          <w:lang w:eastAsia="es-MX"/>
        </w:rPr>
        <w:t xml:space="preserve"> </w:t>
      </w:r>
    </w:p>
    <w:p w:rsidR="00E57142" w:rsidRPr="003B6AF0" w:rsidRDefault="00E57142" w:rsidP="00E57142">
      <w:pPr>
        <w:spacing w:after="0" w:line="360" w:lineRule="auto"/>
        <w:jc w:val="both"/>
        <w:rPr>
          <w:rFonts w:ascii="Arial" w:eastAsia="Times New Roman" w:hAnsi="Arial" w:cs="Arial"/>
          <w:sz w:val="24"/>
          <w:szCs w:val="24"/>
          <w:lang w:eastAsia="es-MX"/>
        </w:rPr>
      </w:pPr>
    </w:p>
    <w:p w:rsidR="00E57142" w:rsidRPr="003B6AF0" w:rsidRDefault="00E57142" w:rsidP="00E57142">
      <w:pPr>
        <w:spacing w:after="0" w:line="360" w:lineRule="auto"/>
        <w:ind w:firstLine="708"/>
        <w:jc w:val="both"/>
        <w:rPr>
          <w:rFonts w:ascii="Arial" w:hAnsi="Arial" w:cs="Arial"/>
          <w:sz w:val="24"/>
          <w:szCs w:val="24"/>
        </w:rPr>
      </w:pPr>
      <w:r w:rsidRPr="003B6AF0">
        <w:rPr>
          <w:rFonts w:ascii="Arial" w:hAnsi="Arial" w:cs="Arial"/>
          <w:b/>
          <w:sz w:val="24"/>
          <w:szCs w:val="24"/>
        </w:rPr>
        <w:lastRenderedPageBreak/>
        <w:t>Por su parte, sobre la fracción VI, del artículo 189 de la Ley de Transparencia</w:t>
      </w:r>
      <w:r w:rsidRPr="003B6AF0">
        <w:rPr>
          <w:rFonts w:ascii="Arial" w:hAnsi="Arial" w:cs="Arial"/>
          <w:sz w:val="24"/>
          <w:szCs w:val="24"/>
        </w:rPr>
        <w:t>, que es sobre:</w:t>
      </w:r>
    </w:p>
    <w:p w:rsidR="00E57142" w:rsidRPr="003B6AF0" w:rsidRDefault="00E57142" w:rsidP="00E57142">
      <w:pPr>
        <w:spacing w:after="0" w:line="360" w:lineRule="auto"/>
        <w:ind w:firstLine="708"/>
        <w:jc w:val="both"/>
        <w:rPr>
          <w:rFonts w:ascii="Arial" w:hAnsi="Arial" w:cs="Arial"/>
          <w:sz w:val="24"/>
          <w:szCs w:val="24"/>
        </w:rPr>
      </w:pPr>
    </w:p>
    <w:p w:rsidR="00E57142" w:rsidRPr="003B6AF0" w:rsidRDefault="00E57142" w:rsidP="00E57142">
      <w:pPr>
        <w:spacing w:after="0" w:line="240" w:lineRule="auto"/>
        <w:ind w:left="708"/>
        <w:jc w:val="both"/>
        <w:rPr>
          <w:rFonts w:ascii="Arial" w:hAnsi="Arial" w:cs="Arial"/>
          <w:sz w:val="20"/>
          <w:szCs w:val="20"/>
        </w:rPr>
      </w:pPr>
      <w:r w:rsidRPr="003B6AF0">
        <w:rPr>
          <w:rFonts w:ascii="Arial" w:hAnsi="Arial" w:cs="Arial"/>
          <w:b/>
          <w:sz w:val="20"/>
          <w:szCs w:val="20"/>
        </w:rPr>
        <w:t>ARTICULO 189</w:t>
      </w:r>
      <w:r w:rsidRPr="003B6AF0">
        <w:rPr>
          <w:rFonts w:ascii="Arial" w:hAnsi="Arial" w:cs="Arial"/>
          <w:sz w:val="20"/>
          <w:szCs w:val="20"/>
        </w:rPr>
        <w:t>. Las medidas de apremio y sanciones se impondrán tomando en cuenta los siguientes elementos:</w:t>
      </w:r>
    </w:p>
    <w:p w:rsidR="00E57142" w:rsidRPr="003B6AF0" w:rsidRDefault="00E57142" w:rsidP="00E57142">
      <w:pPr>
        <w:spacing w:after="0" w:line="240" w:lineRule="auto"/>
        <w:ind w:left="708"/>
        <w:jc w:val="both"/>
        <w:rPr>
          <w:rFonts w:ascii="Arial" w:hAnsi="Arial" w:cs="Arial"/>
          <w:sz w:val="20"/>
          <w:szCs w:val="20"/>
        </w:rPr>
      </w:pPr>
      <w:r w:rsidRPr="003B6AF0">
        <w:rPr>
          <w:rFonts w:ascii="Arial" w:hAnsi="Arial" w:cs="Arial"/>
          <w:sz w:val="20"/>
          <w:szCs w:val="20"/>
        </w:rPr>
        <w:t>[…]</w:t>
      </w:r>
    </w:p>
    <w:p w:rsidR="00E57142" w:rsidRPr="003B6AF0" w:rsidRDefault="00E57142" w:rsidP="00E57142">
      <w:pPr>
        <w:spacing w:after="0" w:line="240" w:lineRule="auto"/>
        <w:ind w:firstLine="708"/>
        <w:jc w:val="both"/>
        <w:rPr>
          <w:rFonts w:ascii="Arial" w:hAnsi="Arial" w:cs="Arial"/>
          <w:sz w:val="20"/>
          <w:szCs w:val="20"/>
        </w:rPr>
      </w:pPr>
      <w:r w:rsidRPr="003B6AF0">
        <w:rPr>
          <w:rFonts w:ascii="Arial" w:hAnsi="Arial" w:cs="Arial"/>
          <w:b/>
          <w:sz w:val="20"/>
          <w:szCs w:val="20"/>
        </w:rPr>
        <w:t>VI</w:t>
      </w:r>
      <w:r w:rsidRPr="003B6AF0">
        <w:rPr>
          <w:rFonts w:ascii="Arial" w:hAnsi="Arial" w:cs="Arial"/>
          <w:sz w:val="20"/>
          <w:szCs w:val="20"/>
        </w:rPr>
        <w:t>. La antigüedad en el servicio;</w:t>
      </w:r>
    </w:p>
    <w:p w:rsidR="00E57142" w:rsidRPr="003B6AF0" w:rsidRDefault="00E57142" w:rsidP="00E57142">
      <w:pPr>
        <w:spacing w:after="0" w:line="360" w:lineRule="auto"/>
        <w:jc w:val="both"/>
        <w:rPr>
          <w:rFonts w:ascii="Arial" w:eastAsia="Times New Roman" w:hAnsi="Arial" w:cs="Arial"/>
          <w:b/>
          <w:sz w:val="24"/>
          <w:szCs w:val="24"/>
          <w:lang w:eastAsia="es-MX"/>
        </w:rPr>
      </w:pPr>
    </w:p>
    <w:p w:rsidR="00E57142" w:rsidRPr="003B6AF0" w:rsidRDefault="00E57142" w:rsidP="00E57142">
      <w:pPr>
        <w:spacing w:after="0" w:line="360" w:lineRule="auto"/>
        <w:ind w:firstLine="708"/>
        <w:jc w:val="both"/>
        <w:rPr>
          <w:rFonts w:ascii="Arial" w:eastAsia="Times New Roman" w:hAnsi="Arial" w:cs="Arial"/>
          <w:sz w:val="24"/>
          <w:szCs w:val="24"/>
          <w:lang w:eastAsia="es-MX"/>
        </w:rPr>
      </w:pPr>
      <w:r w:rsidRPr="003B6AF0">
        <w:rPr>
          <w:rFonts w:ascii="Arial" w:hAnsi="Arial" w:cs="Arial"/>
          <w:sz w:val="24"/>
          <w:szCs w:val="24"/>
        </w:rPr>
        <w:t xml:space="preserve">Sobe dicha fracción, </w:t>
      </w:r>
      <w:r w:rsidRPr="003B6AF0">
        <w:rPr>
          <w:rFonts w:ascii="Arial" w:hAnsi="Arial" w:cs="Arial"/>
          <w:sz w:val="24"/>
          <w:szCs w:val="24"/>
          <w:lang w:val="es-ES"/>
        </w:rPr>
        <w:t>de conformidad con el artículo 61</w:t>
      </w:r>
      <w:r w:rsidRPr="003B6AF0">
        <w:rPr>
          <w:rStyle w:val="Refdenotaalpie"/>
          <w:rFonts w:ascii="Arial" w:hAnsi="Arial" w:cs="Arial"/>
          <w:sz w:val="24"/>
          <w:szCs w:val="24"/>
          <w:lang w:val="es-ES"/>
        </w:rPr>
        <w:footnoteReference w:id="43"/>
      </w:r>
      <w:r w:rsidRPr="003B6AF0">
        <w:rPr>
          <w:rFonts w:ascii="Arial" w:hAnsi="Arial" w:cs="Arial"/>
          <w:sz w:val="24"/>
          <w:szCs w:val="24"/>
          <w:lang w:val="es-ES"/>
        </w:rPr>
        <w:t xml:space="preserve"> del Código de Procesal Administrativo del Estado aplicado de manera supletoria a la Ley de Transparencia de conformidad con el artículo 1° de ésta, con el artículo 192</w:t>
      </w:r>
      <w:r w:rsidRPr="003B6AF0">
        <w:rPr>
          <w:rStyle w:val="Refdenotaalpie"/>
          <w:rFonts w:ascii="Arial" w:hAnsi="Arial" w:cs="Arial"/>
          <w:sz w:val="24"/>
          <w:szCs w:val="24"/>
          <w:lang w:val="es-ES"/>
        </w:rPr>
        <w:footnoteReference w:id="44"/>
      </w:r>
      <w:r w:rsidRPr="003B6AF0">
        <w:rPr>
          <w:rFonts w:ascii="Arial" w:hAnsi="Arial" w:cs="Arial"/>
          <w:sz w:val="24"/>
          <w:szCs w:val="24"/>
          <w:lang w:val="es-ES"/>
        </w:rPr>
        <w:t>de ésta (Ley de Transparencia) y, con la jurisprudencia XX.2o. J/24</w:t>
      </w:r>
      <w:r w:rsidRPr="003B6AF0">
        <w:rPr>
          <w:rStyle w:val="Refdenotaalpie"/>
          <w:rFonts w:ascii="Arial" w:hAnsi="Arial" w:cs="Arial"/>
          <w:sz w:val="24"/>
          <w:szCs w:val="24"/>
          <w:lang w:val="es-ES"/>
        </w:rPr>
        <w:footnoteReference w:id="45"/>
      </w:r>
      <w:r w:rsidRPr="003B6AF0">
        <w:rPr>
          <w:rFonts w:ascii="Arial" w:hAnsi="Arial" w:cs="Arial"/>
          <w:sz w:val="24"/>
          <w:szCs w:val="24"/>
          <w:lang w:val="es-ES"/>
        </w:rPr>
        <w:t xml:space="preserve"> es un hecho notorio para esta Comisión de Transparencia que de acuerdo a las obligaciones de transparencia previstas en el artículo 84, fracción X</w:t>
      </w:r>
      <w:r w:rsidRPr="003B6AF0">
        <w:rPr>
          <w:rStyle w:val="Refdenotaalpie"/>
          <w:rFonts w:ascii="Arial" w:hAnsi="Arial" w:cs="Arial"/>
          <w:sz w:val="24"/>
          <w:szCs w:val="24"/>
          <w:lang w:val="es-ES"/>
        </w:rPr>
        <w:footnoteReference w:id="46"/>
      </w:r>
      <w:r w:rsidRPr="003B6AF0">
        <w:rPr>
          <w:rFonts w:ascii="Arial" w:hAnsi="Arial" w:cs="Arial"/>
          <w:sz w:val="24"/>
          <w:szCs w:val="24"/>
          <w:lang w:val="es-ES"/>
        </w:rPr>
        <w:t xml:space="preserve">, de la Ley de Transparencia </w:t>
      </w:r>
      <w:r w:rsidRPr="003B6AF0">
        <w:rPr>
          <w:rFonts w:ascii="Arial" w:eastAsia="Times New Roman" w:hAnsi="Arial" w:cs="Arial"/>
          <w:sz w:val="24"/>
          <w:szCs w:val="24"/>
          <w:lang w:eastAsia="es-MX"/>
        </w:rPr>
        <w:t xml:space="preserve">el </w:t>
      </w:r>
      <w:r w:rsidRPr="003B6AF0">
        <w:rPr>
          <w:rFonts w:ascii="Arial" w:eastAsia="Times New Roman" w:hAnsi="Arial" w:cs="Arial"/>
          <w:b/>
          <w:sz w:val="24"/>
          <w:szCs w:val="24"/>
          <w:lang w:eastAsia="es-MX"/>
        </w:rPr>
        <w:t>INSTITUTO REGISTRAL Y CATASTRAL DEL ESTADO</w:t>
      </w:r>
      <w:r w:rsidRPr="003B6AF0">
        <w:rPr>
          <w:rFonts w:ascii="Arial" w:eastAsia="Times New Roman" w:hAnsi="Arial" w:cs="Arial"/>
          <w:sz w:val="24"/>
          <w:szCs w:val="24"/>
          <w:lang w:eastAsia="es-MX"/>
        </w:rPr>
        <w:t xml:space="preserve"> tiene publicado en la dirección electrónica</w:t>
      </w:r>
      <w:r w:rsidRPr="003B6AF0">
        <w:rPr>
          <w:rStyle w:val="Refdenotaalpie"/>
          <w:rFonts w:ascii="Arial" w:eastAsia="Times New Roman" w:hAnsi="Arial" w:cs="Arial"/>
          <w:sz w:val="24"/>
          <w:szCs w:val="24"/>
          <w:lang w:eastAsia="es-MX"/>
        </w:rPr>
        <w:footnoteReference w:id="47"/>
      </w:r>
      <w:r w:rsidRPr="003B6AF0">
        <w:rPr>
          <w:rFonts w:ascii="Arial" w:eastAsia="Times New Roman" w:hAnsi="Arial" w:cs="Arial"/>
          <w:sz w:val="24"/>
          <w:szCs w:val="24"/>
          <w:lang w:eastAsia="es-MX"/>
        </w:rPr>
        <w:t xml:space="preserve"> directa la siguiente información:</w:t>
      </w:r>
      <w:bookmarkStart w:id="0" w:name="_GoBack"/>
      <w:bookmarkEnd w:id="0"/>
    </w:p>
    <w:p w:rsidR="002560AA" w:rsidRPr="003B6AF0" w:rsidRDefault="002560AA" w:rsidP="00E57142">
      <w:pPr>
        <w:spacing w:after="0" w:line="360" w:lineRule="auto"/>
        <w:jc w:val="both"/>
        <w:rPr>
          <w:rFonts w:ascii="Arial" w:hAnsi="Arial" w:cs="Arial"/>
          <w:sz w:val="24"/>
          <w:szCs w:val="24"/>
        </w:rPr>
      </w:pPr>
    </w:p>
    <w:p w:rsidR="002560AA" w:rsidRPr="003B6AF0" w:rsidRDefault="002560AA" w:rsidP="00E57142">
      <w:pPr>
        <w:spacing w:after="0" w:line="360" w:lineRule="auto"/>
        <w:jc w:val="both"/>
        <w:rPr>
          <w:rFonts w:ascii="Arial" w:hAnsi="Arial" w:cs="Arial"/>
          <w:sz w:val="24"/>
          <w:szCs w:val="24"/>
        </w:rPr>
      </w:pPr>
      <w:r w:rsidRPr="003B6AF0">
        <w:rPr>
          <w:rFonts w:ascii="Arial" w:hAnsi="Arial" w:cs="Arial"/>
          <w:noProof/>
          <w:sz w:val="24"/>
          <w:szCs w:val="24"/>
          <w:lang w:eastAsia="es-MX"/>
        </w:rPr>
        <w:drawing>
          <wp:inline distT="0" distB="0" distL="0" distR="0" wp14:anchorId="479722F9" wp14:editId="0C2580A1">
            <wp:extent cx="5143500" cy="1828800"/>
            <wp:effectExtent l="0" t="0" r="0" b="0"/>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143821" cy="1828914"/>
                    </a:xfrm>
                    <a:prstGeom prst="rect">
                      <a:avLst/>
                    </a:prstGeom>
                    <a:noFill/>
                    <a:ln>
                      <a:noFill/>
                    </a:ln>
                  </pic:spPr>
                </pic:pic>
              </a:graphicData>
            </a:graphic>
          </wp:inline>
        </w:drawing>
      </w:r>
    </w:p>
    <w:p w:rsidR="002560AA" w:rsidRPr="003B6AF0" w:rsidRDefault="002560AA" w:rsidP="00E57142">
      <w:pPr>
        <w:spacing w:after="0" w:line="360" w:lineRule="auto"/>
        <w:jc w:val="both"/>
        <w:rPr>
          <w:rFonts w:ascii="Arial" w:hAnsi="Arial" w:cs="Arial"/>
          <w:sz w:val="24"/>
          <w:szCs w:val="24"/>
        </w:rPr>
      </w:pPr>
      <w:r w:rsidRPr="003B6AF0">
        <w:rPr>
          <w:rFonts w:ascii="Arial" w:hAnsi="Arial" w:cs="Arial"/>
          <w:noProof/>
          <w:sz w:val="24"/>
          <w:szCs w:val="24"/>
          <w:lang w:eastAsia="es-MX"/>
        </w:rPr>
        <w:lastRenderedPageBreak/>
        <w:drawing>
          <wp:inline distT="0" distB="0" distL="0" distR="0" wp14:anchorId="15C44F9F" wp14:editId="272F43E8">
            <wp:extent cx="5420995" cy="896620"/>
            <wp:effectExtent l="0" t="0" r="8255" b="0"/>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420995" cy="896620"/>
                    </a:xfrm>
                    <a:prstGeom prst="rect">
                      <a:avLst/>
                    </a:prstGeom>
                    <a:noFill/>
                    <a:ln>
                      <a:noFill/>
                    </a:ln>
                  </pic:spPr>
                </pic:pic>
              </a:graphicData>
            </a:graphic>
          </wp:inline>
        </w:drawing>
      </w:r>
    </w:p>
    <w:p w:rsidR="002560AA" w:rsidRPr="003B6AF0" w:rsidRDefault="002560AA" w:rsidP="00E57142">
      <w:pPr>
        <w:spacing w:after="0" w:line="360" w:lineRule="auto"/>
        <w:jc w:val="both"/>
        <w:rPr>
          <w:rFonts w:ascii="Arial" w:hAnsi="Arial" w:cs="Arial"/>
          <w:sz w:val="24"/>
          <w:szCs w:val="24"/>
        </w:rPr>
      </w:pPr>
    </w:p>
    <w:p w:rsidR="00E57142" w:rsidRPr="003B6AF0" w:rsidRDefault="00E57142" w:rsidP="00E57142">
      <w:pPr>
        <w:spacing w:after="0" w:line="360" w:lineRule="auto"/>
        <w:jc w:val="both"/>
        <w:rPr>
          <w:rFonts w:ascii="Arial" w:hAnsi="Arial" w:cs="Arial"/>
          <w:sz w:val="24"/>
          <w:szCs w:val="24"/>
        </w:rPr>
      </w:pPr>
      <w:r w:rsidRPr="003B6AF0">
        <w:rPr>
          <w:rFonts w:ascii="Arial" w:hAnsi="Arial" w:cs="Arial"/>
          <w:sz w:val="24"/>
          <w:szCs w:val="24"/>
        </w:rPr>
        <w:tab/>
        <w:t xml:space="preserve">En el caso, la persona, tiene una antigüedad comprobable desde el </w:t>
      </w:r>
      <w:r w:rsidR="002560AA" w:rsidRPr="003B6AF0">
        <w:rPr>
          <w:rFonts w:ascii="Arial" w:hAnsi="Arial" w:cs="Arial"/>
          <w:sz w:val="24"/>
          <w:szCs w:val="24"/>
        </w:rPr>
        <w:t>veintiséis</w:t>
      </w:r>
      <w:r w:rsidRPr="003B6AF0">
        <w:rPr>
          <w:rFonts w:ascii="Arial" w:hAnsi="Arial" w:cs="Arial"/>
          <w:sz w:val="24"/>
          <w:szCs w:val="24"/>
        </w:rPr>
        <w:t xml:space="preserve"> de septiembre de dos mil quince, por ello y, de conformidad con la fórmula prevista y que es </w:t>
      </w:r>
      <w:r w:rsidRPr="003B6AF0">
        <w:rPr>
          <w:rFonts w:ascii="Arial" w:hAnsi="Arial" w:cs="Arial"/>
          <w:b/>
          <w:sz w:val="24"/>
          <w:szCs w:val="24"/>
        </w:rPr>
        <w:t>AS</w:t>
      </w:r>
      <w:r w:rsidRPr="003B6AF0">
        <w:rPr>
          <w:rFonts w:ascii="Arial" w:hAnsi="Arial" w:cs="Arial"/>
          <w:sz w:val="24"/>
          <w:szCs w:val="24"/>
        </w:rPr>
        <w:t xml:space="preserve"> </w:t>
      </w:r>
      <w:r w:rsidRPr="003B6AF0">
        <w:rPr>
          <w:rFonts w:ascii="Arial" w:hAnsi="Arial" w:cs="Arial"/>
          <w:b/>
          <w:sz w:val="24"/>
          <w:szCs w:val="24"/>
        </w:rPr>
        <w:t>por lo que le corresponde un valor de 12.5 (</w:t>
      </w:r>
      <w:proofErr w:type="gramStart"/>
      <w:r w:rsidRPr="003B6AF0">
        <w:rPr>
          <w:rFonts w:ascii="Arial" w:hAnsi="Arial" w:cs="Arial"/>
          <w:b/>
          <w:sz w:val="24"/>
          <w:szCs w:val="24"/>
        </w:rPr>
        <w:t>doce punto</w:t>
      </w:r>
      <w:proofErr w:type="gramEnd"/>
      <w:r w:rsidRPr="003B6AF0">
        <w:rPr>
          <w:rFonts w:ascii="Arial" w:hAnsi="Arial" w:cs="Arial"/>
          <w:b/>
          <w:sz w:val="24"/>
          <w:szCs w:val="24"/>
        </w:rPr>
        <w:t xml:space="preserve"> cinco)</w:t>
      </w:r>
      <w:r w:rsidRPr="003B6AF0">
        <w:rPr>
          <w:rFonts w:ascii="Arial" w:hAnsi="Arial" w:cs="Arial"/>
          <w:sz w:val="24"/>
          <w:szCs w:val="24"/>
        </w:rPr>
        <w:t xml:space="preserve"> que opera en contra del servidor público.</w:t>
      </w:r>
    </w:p>
    <w:p w:rsidR="00E57142" w:rsidRPr="003B6AF0" w:rsidRDefault="00E57142" w:rsidP="00E57142">
      <w:pPr>
        <w:spacing w:after="0" w:line="360" w:lineRule="auto"/>
        <w:ind w:firstLine="709"/>
        <w:jc w:val="both"/>
        <w:rPr>
          <w:rFonts w:ascii="Arial" w:hAnsi="Arial" w:cs="Arial"/>
          <w:sz w:val="24"/>
          <w:szCs w:val="24"/>
        </w:rPr>
      </w:pPr>
    </w:p>
    <w:p w:rsidR="00E57142" w:rsidRPr="003B6AF0" w:rsidRDefault="00E57142" w:rsidP="00E57142">
      <w:pPr>
        <w:spacing w:after="0" w:line="360" w:lineRule="auto"/>
        <w:jc w:val="both"/>
        <w:rPr>
          <w:rFonts w:ascii="Arial" w:hAnsi="Arial" w:cs="Arial"/>
          <w:b/>
          <w:sz w:val="24"/>
          <w:szCs w:val="24"/>
        </w:rPr>
      </w:pPr>
      <w:r w:rsidRPr="003B6AF0">
        <w:rPr>
          <w:rFonts w:ascii="Arial" w:hAnsi="Arial" w:cs="Arial"/>
          <w:b/>
          <w:sz w:val="24"/>
          <w:szCs w:val="24"/>
        </w:rPr>
        <w:tab/>
        <w:t>Por su parte, sobre la fracción VII, del artículo 189 de la Ley de Transparencia</w:t>
      </w:r>
      <w:r w:rsidRPr="003B6AF0">
        <w:rPr>
          <w:rFonts w:ascii="Arial" w:hAnsi="Arial" w:cs="Arial"/>
          <w:sz w:val="24"/>
          <w:szCs w:val="24"/>
        </w:rPr>
        <w:t>, que es sobre:</w:t>
      </w:r>
    </w:p>
    <w:p w:rsidR="00E57142" w:rsidRPr="003B6AF0" w:rsidRDefault="00E57142" w:rsidP="00E57142">
      <w:pPr>
        <w:spacing w:after="0" w:line="360" w:lineRule="auto"/>
        <w:ind w:firstLine="708"/>
        <w:jc w:val="both"/>
        <w:rPr>
          <w:rFonts w:ascii="Arial" w:hAnsi="Arial" w:cs="Arial"/>
          <w:sz w:val="24"/>
          <w:szCs w:val="24"/>
        </w:rPr>
      </w:pPr>
    </w:p>
    <w:p w:rsidR="00E57142" w:rsidRPr="003B6AF0" w:rsidRDefault="00E57142" w:rsidP="00E57142">
      <w:pPr>
        <w:spacing w:after="0" w:line="240" w:lineRule="auto"/>
        <w:ind w:left="708"/>
        <w:jc w:val="both"/>
        <w:rPr>
          <w:rFonts w:ascii="Arial" w:hAnsi="Arial" w:cs="Arial"/>
          <w:sz w:val="20"/>
          <w:szCs w:val="20"/>
        </w:rPr>
      </w:pPr>
      <w:r w:rsidRPr="003B6AF0">
        <w:rPr>
          <w:rFonts w:ascii="Arial" w:hAnsi="Arial" w:cs="Arial"/>
          <w:b/>
          <w:sz w:val="20"/>
          <w:szCs w:val="20"/>
        </w:rPr>
        <w:t>ARTICULO 189</w:t>
      </w:r>
      <w:r w:rsidRPr="003B6AF0">
        <w:rPr>
          <w:rFonts w:ascii="Arial" w:hAnsi="Arial" w:cs="Arial"/>
          <w:sz w:val="20"/>
          <w:szCs w:val="20"/>
        </w:rPr>
        <w:t>. Las medidas de apremio y sanciones se impondrán tomando en cuenta los siguientes elementos:</w:t>
      </w:r>
    </w:p>
    <w:p w:rsidR="00E57142" w:rsidRPr="003B6AF0" w:rsidRDefault="00E57142" w:rsidP="00E57142">
      <w:pPr>
        <w:spacing w:after="0" w:line="240" w:lineRule="auto"/>
        <w:ind w:left="708"/>
        <w:jc w:val="both"/>
        <w:rPr>
          <w:rFonts w:ascii="Arial" w:hAnsi="Arial" w:cs="Arial"/>
          <w:sz w:val="20"/>
          <w:szCs w:val="20"/>
        </w:rPr>
      </w:pPr>
      <w:r w:rsidRPr="003B6AF0">
        <w:rPr>
          <w:rFonts w:ascii="Arial" w:hAnsi="Arial" w:cs="Arial"/>
          <w:sz w:val="20"/>
          <w:szCs w:val="20"/>
        </w:rPr>
        <w:t>[…]</w:t>
      </w:r>
    </w:p>
    <w:p w:rsidR="00E57142" w:rsidRPr="003B6AF0" w:rsidRDefault="00E57142" w:rsidP="00E57142">
      <w:pPr>
        <w:spacing w:after="0" w:line="240" w:lineRule="auto"/>
        <w:ind w:left="708"/>
        <w:jc w:val="both"/>
        <w:rPr>
          <w:rFonts w:ascii="Arial" w:hAnsi="Arial" w:cs="Arial"/>
          <w:sz w:val="20"/>
          <w:szCs w:val="20"/>
        </w:rPr>
      </w:pPr>
      <w:r w:rsidRPr="003B6AF0">
        <w:rPr>
          <w:rFonts w:ascii="Arial" w:hAnsi="Arial" w:cs="Arial"/>
          <w:b/>
          <w:sz w:val="20"/>
          <w:szCs w:val="20"/>
        </w:rPr>
        <w:t>VII</w:t>
      </w:r>
      <w:r w:rsidRPr="003B6AF0">
        <w:rPr>
          <w:rFonts w:ascii="Arial" w:hAnsi="Arial" w:cs="Arial"/>
          <w:sz w:val="20"/>
          <w:szCs w:val="20"/>
        </w:rPr>
        <w:t>. La reincidencia en el incumplimiento de sus obligaciones, y</w:t>
      </w:r>
    </w:p>
    <w:p w:rsidR="00E57142" w:rsidRPr="003B6AF0" w:rsidRDefault="00E57142" w:rsidP="00E57142">
      <w:pPr>
        <w:spacing w:after="0" w:line="360" w:lineRule="auto"/>
        <w:jc w:val="both"/>
        <w:rPr>
          <w:rFonts w:ascii="Arial" w:hAnsi="Arial" w:cs="Arial"/>
          <w:b/>
          <w:sz w:val="24"/>
          <w:szCs w:val="24"/>
        </w:rPr>
      </w:pPr>
    </w:p>
    <w:p w:rsidR="00E57142" w:rsidRPr="003B6AF0" w:rsidRDefault="00E57142" w:rsidP="00E57142">
      <w:pPr>
        <w:spacing w:after="0" w:line="360" w:lineRule="auto"/>
        <w:ind w:firstLine="708"/>
        <w:jc w:val="both"/>
        <w:rPr>
          <w:rFonts w:ascii="Arial" w:hAnsi="Arial" w:cs="Arial"/>
          <w:sz w:val="24"/>
          <w:szCs w:val="24"/>
        </w:rPr>
      </w:pPr>
      <w:r w:rsidRPr="003B6AF0">
        <w:rPr>
          <w:rFonts w:ascii="Arial" w:hAnsi="Arial" w:cs="Arial"/>
          <w:sz w:val="24"/>
          <w:szCs w:val="24"/>
        </w:rPr>
        <w:t xml:space="preserve">Sobre el anteriores dato, es decir, sobre la reincidencia en el incumplimiento de sus obligaciones, en los archivos de esta Comisión de Transparencia, no se tiene registro de que la persona de que se trata, haya incurrido en una conducta anterior a la que se estudia y, en el mismo sentido, esto es, sobre el incumplimiento a las obligaciones de transparencia y, a lo ordenado por este Pleno, de ahí que al no estar acreditado ese elemento de la fórmula </w:t>
      </w:r>
      <w:r w:rsidRPr="003B6AF0">
        <w:rPr>
          <w:rFonts w:ascii="Arial" w:hAnsi="Arial" w:cs="Arial"/>
          <w:b/>
          <w:sz w:val="24"/>
          <w:szCs w:val="24"/>
        </w:rPr>
        <w:t>R</w:t>
      </w:r>
      <w:r w:rsidRPr="003B6AF0">
        <w:rPr>
          <w:rFonts w:ascii="Arial" w:hAnsi="Arial" w:cs="Arial"/>
          <w:sz w:val="24"/>
          <w:szCs w:val="24"/>
        </w:rPr>
        <w:t xml:space="preserve"> </w:t>
      </w:r>
      <w:r w:rsidRPr="003B6AF0">
        <w:rPr>
          <w:rFonts w:ascii="Arial" w:hAnsi="Arial" w:cs="Arial"/>
          <w:sz w:val="24"/>
          <w:szCs w:val="24"/>
          <w:u w:val="single"/>
        </w:rPr>
        <w:t>ello opera en favor de la persona</w:t>
      </w:r>
      <w:r w:rsidRPr="003B6AF0">
        <w:rPr>
          <w:rFonts w:ascii="Arial" w:hAnsi="Arial" w:cs="Arial"/>
          <w:sz w:val="24"/>
          <w:szCs w:val="24"/>
        </w:rPr>
        <w:t xml:space="preserve"> y, si este elemento tiene un valor de 12.5  (doce punto cinco) en el caso, tiene un valor </w:t>
      </w:r>
      <w:r w:rsidRPr="003B6AF0">
        <w:rPr>
          <w:rFonts w:ascii="Arial" w:hAnsi="Arial" w:cs="Arial"/>
          <w:b/>
          <w:sz w:val="24"/>
          <w:szCs w:val="24"/>
        </w:rPr>
        <w:t>de 0% (cero)</w:t>
      </w:r>
      <w:r w:rsidRPr="003B6AF0">
        <w:rPr>
          <w:rFonts w:ascii="Arial" w:hAnsi="Arial" w:cs="Arial"/>
          <w:sz w:val="24"/>
          <w:szCs w:val="24"/>
        </w:rPr>
        <w:t xml:space="preserve">. </w:t>
      </w:r>
    </w:p>
    <w:p w:rsidR="00E57142" w:rsidRPr="003B6AF0" w:rsidRDefault="00E57142" w:rsidP="00E57142">
      <w:pPr>
        <w:spacing w:after="0" w:line="360" w:lineRule="auto"/>
        <w:jc w:val="both"/>
        <w:rPr>
          <w:rFonts w:ascii="Arial" w:hAnsi="Arial" w:cs="Arial"/>
          <w:b/>
          <w:sz w:val="24"/>
          <w:szCs w:val="24"/>
        </w:rPr>
      </w:pPr>
    </w:p>
    <w:p w:rsidR="00E57142" w:rsidRPr="003B6AF0" w:rsidRDefault="00E57142" w:rsidP="00E57142">
      <w:pPr>
        <w:spacing w:after="0" w:line="360" w:lineRule="auto"/>
        <w:jc w:val="both"/>
        <w:rPr>
          <w:rFonts w:ascii="Arial" w:hAnsi="Arial" w:cs="Arial"/>
          <w:b/>
          <w:sz w:val="24"/>
          <w:szCs w:val="24"/>
        </w:rPr>
      </w:pPr>
      <w:r w:rsidRPr="003B6AF0">
        <w:rPr>
          <w:rFonts w:ascii="Arial" w:hAnsi="Arial" w:cs="Arial"/>
          <w:b/>
          <w:sz w:val="24"/>
          <w:szCs w:val="24"/>
        </w:rPr>
        <w:tab/>
        <w:t xml:space="preserve">Por su parte, sobre la fracción VIII, del artículo 189 de la Ley de Transparencia </w:t>
      </w:r>
      <w:r w:rsidRPr="003B6AF0">
        <w:rPr>
          <w:rFonts w:ascii="Arial" w:hAnsi="Arial" w:cs="Arial"/>
          <w:sz w:val="24"/>
          <w:szCs w:val="24"/>
        </w:rPr>
        <w:t>que menciona:</w:t>
      </w:r>
    </w:p>
    <w:p w:rsidR="00E57142" w:rsidRPr="003B6AF0" w:rsidRDefault="00E57142" w:rsidP="00E57142">
      <w:pPr>
        <w:spacing w:after="0" w:line="360" w:lineRule="auto"/>
        <w:jc w:val="both"/>
        <w:rPr>
          <w:rFonts w:ascii="Arial" w:hAnsi="Arial" w:cs="Arial"/>
          <w:sz w:val="24"/>
          <w:szCs w:val="24"/>
        </w:rPr>
      </w:pPr>
    </w:p>
    <w:p w:rsidR="00E57142" w:rsidRPr="003B6AF0" w:rsidRDefault="00E57142" w:rsidP="00E57142">
      <w:pPr>
        <w:spacing w:after="0" w:line="240" w:lineRule="auto"/>
        <w:ind w:left="708"/>
        <w:jc w:val="both"/>
        <w:rPr>
          <w:rFonts w:ascii="Arial" w:hAnsi="Arial" w:cs="Arial"/>
          <w:sz w:val="20"/>
          <w:szCs w:val="20"/>
        </w:rPr>
      </w:pPr>
      <w:r w:rsidRPr="003B6AF0">
        <w:rPr>
          <w:rFonts w:ascii="Arial" w:hAnsi="Arial" w:cs="Arial"/>
          <w:b/>
          <w:sz w:val="20"/>
          <w:szCs w:val="20"/>
        </w:rPr>
        <w:t>ARTICULO 189</w:t>
      </w:r>
      <w:r w:rsidRPr="003B6AF0">
        <w:rPr>
          <w:rFonts w:ascii="Arial" w:hAnsi="Arial" w:cs="Arial"/>
          <w:sz w:val="20"/>
          <w:szCs w:val="20"/>
        </w:rPr>
        <w:t>. Las medidas de apremio y sanciones se impondrán tomando en cuenta los siguientes elementos:</w:t>
      </w:r>
    </w:p>
    <w:p w:rsidR="00E57142" w:rsidRPr="003B6AF0" w:rsidRDefault="00E57142" w:rsidP="00E57142">
      <w:pPr>
        <w:spacing w:after="0" w:line="240" w:lineRule="auto"/>
        <w:ind w:firstLine="708"/>
        <w:jc w:val="both"/>
        <w:rPr>
          <w:rFonts w:ascii="Arial" w:hAnsi="Arial" w:cs="Arial"/>
          <w:sz w:val="20"/>
          <w:szCs w:val="20"/>
        </w:rPr>
      </w:pPr>
      <w:r w:rsidRPr="003B6AF0">
        <w:rPr>
          <w:rFonts w:ascii="Arial" w:hAnsi="Arial" w:cs="Arial"/>
          <w:sz w:val="20"/>
          <w:szCs w:val="20"/>
        </w:rPr>
        <w:t>[…]</w:t>
      </w:r>
    </w:p>
    <w:p w:rsidR="00E57142" w:rsidRPr="003B6AF0" w:rsidRDefault="00E57142" w:rsidP="00E57142">
      <w:pPr>
        <w:spacing w:after="0" w:line="240" w:lineRule="auto"/>
        <w:ind w:firstLine="708"/>
        <w:jc w:val="both"/>
        <w:rPr>
          <w:rFonts w:ascii="Arial" w:hAnsi="Arial" w:cs="Arial"/>
          <w:sz w:val="20"/>
          <w:szCs w:val="20"/>
        </w:rPr>
      </w:pPr>
      <w:r w:rsidRPr="003B6AF0">
        <w:rPr>
          <w:rFonts w:ascii="Arial" w:hAnsi="Arial" w:cs="Arial"/>
          <w:b/>
          <w:sz w:val="20"/>
          <w:szCs w:val="20"/>
        </w:rPr>
        <w:t>VIII</w:t>
      </w:r>
      <w:r w:rsidRPr="003B6AF0">
        <w:rPr>
          <w:rFonts w:ascii="Arial" w:hAnsi="Arial" w:cs="Arial"/>
          <w:sz w:val="20"/>
          <w:szCs w:val="20"/>
        </w:rPr>
        <w:t>. En su caso, las condiciones exteriores y los medios de ejecución de la falta.</w:t>
      </w:r>
    </w:p>
    <w:p w:rsidR="00E57142" w:rsidRPr="003B6AF0" w:rsidRDefault="00E57142" w:rsidP="00E57142">
      <w:pPr>
        <w:spacing w:after="0" w:line="360" w:lineRule="auto"/>
        <w:jc w:val="both"/>
        <w:rPr>
          <w:rFonts w:ascii="Arial" w:hAnsi="Arial" w:cs="Arial"/>
          <w:sz w:val="24"/>
          <w:szCs w:val="24"/>
        </w:rPr>
      </w:pPr>
    </w:p>
    <w:p w:rsidR="00E57142" w:rsidRPr="003B6AF0" w:rsidRDefault="00E57142" w:rsidP="00E57142">
      <w:pPr>
        <w:spacing w:after="0" w:line="360" w:lineRule="auto"/>
        <w:jc w:val="both"/>
        <w:rPr>
          <w:rFonts w:ascii="Arial" w:hAnsi="Arial" w:cs="Arial"/>
          <w:sz w:val="24"/>
          <w:szCs w:val="24"/>
        </w:rPr>
      </w:pPr>
      <w:r w:rsidRPr="003B6AF0">
        <w:rPr>
          <w:rFonts w:ascii="Arial" w:hAnsi="Arial" w:cs="Arial"/>
          <w:sz w:val="24"/>
          <w:szCs w:val="24"/>
        </w:rPr>
        <w:tab/>
        <w:t xml:space="preserve">De la anterior fracción y por lo que toca sobre las condiciones exteriores, esto es sobre el estado en que están las cosas demostradas, por lo que consta en autos el incumplimiento al oficio del catorce de septiembre de dos mil veinte en donde de acuerdo a la calificación en el porcentaje de cumplimiento, esta </w:t>
      </w:r>
      <w:r w:rsidRPr="003B6AF0">
        <w:rPr>
          <w:rFonts w:ascii="Arial" w:hAnsi="Arial" w:cs="Arial"/>
          <w:sz w:val="24"/>
          <w:szCs w:val="24"/>
        </w:rPr>
        <w:lastRenderedPageBreak/>
        <w:t xml:space="preserve">CEGAIP lo requirió por un plazo de cinco días para que cumpliera con la calificación mínima del noventa por ciento, lo que no hizo dado que, en el oficio del catorce de septiembre </w:t>
      </w:r>
      <w:r w:rsidR="002560AA" w:rsidRPr="003B6AF0">
        <w:rPr>
          <w:rFonts w:ascii="Arial" w:hAnsi="Arial" w:cs="Arial"/>
          <w:sz w:val="24"/>
          <w:szCs w:val="24"/>
        </w:rPr>
        <w:t xml:space="preserve">de dos mil veintiuno </w:t>
      </w:r>
      <w:r w:rsidRPr="003B6AF0">
        <w:rPr>
          <w:rFonts w:ascii="Arial" w:hAnsi="Arial" w:cs="Arial"/>
          <w:sz w:val="24"/>
          <w:szCs w:val="24"/>
        </w:rPr>
        <w:t xml:space="preserve">en donde se le notificó el resultado de la tercera revisión que era muy por debajo del mínimo de porcentaje de cumplimiento que era de noventa por ciento, es decir, en el caso hubo un incumplimiento de las obligaciones de la información que debe de publicarse de manera obligatoria través de los medios electrónicos, ya que de conformidad con el lineamiento décimo segundo, inciso e), de los Lineamientos Estatales para la Difusión, Disposición y Evaluación de las Obligaciones de Transparencia Comunes y Específicas, no cumplió con el porcentaje mínimo, </w:t>
      </w:r>
      <w:r w:rsidR="002560AA" w:rsidRPr="003B6AF0">
        <w:rPr>
          <w:rFonts w:ascii="Arial" w:hAnsi="Arial" w:cs="Arial"/>
          <w:sz w:val="24"/>
          <w:szCs w:val="24"/>
        </w:rPr>
        <w:t xml:space="preserve">lo que está demostrado ya que, </w:t>
      </w:r>
      <w:r w:rsidRPr="003B6AF0">
        <w:rPr>
          <w:rFonts w:ascii="Arial" w:hAnsi="Arial" w:cs="Arial"/>
          <w:sz w:val="24"/>
          <w:szCs w:val="24"/>
        </w:rPr>
        <w:t xml:space="preserve">por oficio esta CEGAIP le informó que tenía un nivel de cumplimiento final de </w:t>
      </w:r>
      <w:r w:rsidR="002560AA" w:rsidRPr="003B6AF0">
        <w:rPr>
          <w:rFonts w:ascii="Arial" w:hAnsi="Arial" w:cs="Arial"/>
          <w:sz w:val="24"/>
          <w:szCs w:val="24"/>
        </w:rPr>
        <w:t>27.28</w:t>
      </w:r>
      <w:r w:rsidRPr="003B6AF0">
        <w:rPr>
          <w:rFonts w:ascii="Arial" w:hAnsi="Arial" w:cs="Arial"/>
          <w:sz w:val="24"/>
          <w:szCs w:val="24"/>
        </w:rPr>
        <w:t>% (</w:t>
      </w:r>
      <w:r w:rsidR="002560AA" w:rsidRPr="003B6AF0">
        <w:rPr>
          <w:rFonts w:ascii="Arial" w:hAnsi="Arial" w:cs="Arial"/>
          <w:sz w:val="24"/>
          <w:szCs w:val="24"/>
        </w:rPr>
        <w:t>veintisiete punto veintiocho</w:t>
      </w:r>
      <w:r w:rsidRPr="003B6AF0">
        <w:rPr>
          <w:rFonts w:ascii="Arial" w:hAnsi="Arial" w:cs="Arial"/>
          <w:sz w:val="24"/>
          <w:szCs w:val="24"/>
        </w:rPr>
        <w:t xml:space="preserve"> por ciento) y, en la parte sobre los medios de ejecución de la falta, con dicho porcentaje mencionado no cumplió con lo ordenado por este órgano colegiado  en cuanto al mínimo de cumplimiento, ya que, al tener un porcentaje muy por debajo del mínimo y</w:t>
      </w:r>
      <w:r w:rsidR="002560AA" w:rsidRPr="003B6AF0">
        <w:rPr>
          <w:rFonts w:ascii="Arial" w:hAnsi="Arial" w:cs="Arial"/>
          <w:sz w:val="24"/>
          <w:szCs w:val="24"/>
        </w:rPr>
        <w:t xml:space="preserve"> </w:t>
      </w:r>
      <w:r w:rsidRPr="003B6AF0">
        <w:rPr>
          <w:rFonts w:ascii="Arial" w:hAnsi="Arial" w:cs="Arial"/>
          <w:sz w:val="24"/>
          <w:szCs w:val="24"/>
        </w:rPr>
        <w:t xml:space="preserve">que en el caso es precisamente el incumplimiento que se le imputa, por no acatar de manera total la resolución de publicar la información, por ello de conformidad con la fórmula prevista y que es </w:t>
      </w:r>
      <w:r w:rsidRPr="003B6AF0">
        <w:rPr>
          <w:rFonts w:ascii="Arial" w:hAnsi="Arial" w:cs="Arial"/>
          <w:b/>
          <w:sz w:val="24"/>
          <w:szCs w:val="24"/>
        </w:rPr>
        <w:t>CE le corresponde un valor de 12.5 (doce punto cinco)</w:t>
      </w:r>
      <w:r w:rsidRPr="003B6AF0">
        <w:rPr>
          <w:rFonts w:ascii="Arial" w:hAnsi="Arial" w:cs="Arial"/>
          <w:sz w:val="24"/>
          <w:szCs w:val="24"/>
        </w:rPr>
        <w:t xml:space="preserve"> que opera en contra de la persona involucrada.</w:t>
      </w:r>
    </w:p>
    <w:p w:rsidR="00891F7E" w:rsidRPr="003B6AF0" w:rsidRDefault="00891F7E" w:rsidP="00E57142">
      <w:pPr>
        <w:spacing w:after="0" w:line="360" w:lineRule="auto"/>
        <w:jc w:val="both"/>
        <w:rPr>
          <w:rFonts w:ascii="Arial" w:hAnsi="Arial" w:cs="Arial"/>
          <w:sz w:val="24"/>
          <w:szCs w:val="24"/>
        </w:rPr>
      </w:pPr>
    </w:p>
    <w:p w:rsidR="00E57142" w:rsidRPr="003B6AF0" w:rsidRDefault="00E57142" w:rsidP="00E57142">
      <w:pPr>
        <w:spacing w:after="0" w:line="360" w:lineRule="auto"/>
        <w:jc w:val="both"/>
        <w:rPr>
          <w:rFonts w:ascii="Arial" w:hAnsi="Arial" w:cs="Arial"/>
          <w:sz w:val="24"/>
          <w:szCs w:val="24"/>
        </w:rPr>
      </w:pPr>
      <w:r w:rsidRPr="003B6AF0">
        <w:rPr>
          <w:rFonts w:ascii="Arial" w:hAnsi="Arial" w:cs="Arial"/>
          <w:b/>
          <w:sz w:val="24"/>
          <w:szCs w:val="24"/>
        </w:rPr>
        <w:tab/>
      </w:r>
      <w:r w:rsidRPr="003B6AF0">
        <w:rPr>
          <w:rFonts w:ascii="Arial" w:hAnsi="Arial" w:cs="Arial"/>
          <w:sz w:val="24"/>
          <w:szCs w:val="24"/>
        </w:rPr>
        <w:t>Consecuentemente, de lo analizado, tenemos la:</w:t>
      </w:r>
    </w:p>
    <w:p w:rsidR="00E57142" w:rsidRPr="003B6AF0" w:rsidRDefault="00E57142" w:rsidP="00E57142">
      <w:pPr>
        <w:spacing w:after="0" w:line="360" w:lineRule="auto"/>
        <w:jc w:val="both"/>
        <w:rPr>
          <w:rFonts w:ascii="Arial" w:hAnsi="Arial" w:cs="Arial"/>
          <w:sz w:val="24"/>
          <w:szCs w:val="24"/>
        </w:rPr>
      </w:pPr>
    </w:p>
    <w:p w:rsidR="00E57142" w:rsidRPr="003B6AF0" w:rsidRDefault="00E57142" w:rsidP="00E57142">
      <w:pPr>
        <w:spacing w:after="0" w:line="360" w:lineRule="auto"/>
        <w:jc w:val="both"/>
        <w:rPr>
          <w:rFonts w:ascii="Arial" w:hAnsi="Arial" w:cs="Arial"/>
          <w:sz w:val="24"/>
          <w:szCs w:val="24"/>
        </w:rPr>
      </w:pPr>
      <w:r w:rsidRPr="003B6AF0">
        <w:rPr>
          <w:rFonts w:ascii="Arial" w:hAnsi="Arial" w:cs="Arial"/>
          <w:sz w:val="24"/>
          <w:szCs w:val="24"/>
        </w:rPr>
        <w:tab/>
      </w:r>
      <w:r w:rsidRPr="003B6AF0">
        <w:rPr>
          <w:rFonts w:ascii="Arial" w:hAnsi="Arial" w:cs="Arial"/>
          <w:b/>
          <w:sz w:val="24"/>
          <w:szCs w:val="24"/>
        </w:rPr>
        <w:t>Fórmula final con los elementos acreditados</w:t>
      </w:r>
      <w:r w:rsidRPr="003B6AF0">
        <w:rPr>
          <w:rFonts w:ascii="Arial" w:hAnsi="Arial" w:cs="Arial"/>
          <w:sz w:val="24"/>
          <w:szCs w:val="24"/>
        </w:rPr>
        <w:t>.</w:t>
      </w:r>
    </w:p>
    <w:p w:rsidR="00E57142" w:rsidRPr="003B6AF0" w:rsidRDefault="00E57142" w:rsidP="00E57142">
      <w:pPr>
        <w:spacing w:after="0" w:line="360" w:lineRule="auto"/>
        <w:jc w:val="both"/>
        <w:rPr>
          <w:rFonts w:ascii="Arial" w:hAnsi="Arial" w:cs="Arial"/>
          <w:sz w:val="24"/>
          <w:szCs w:val="24"/>
        </w:rPr>
      </w:pPr>
    </w:p>
    <w:p w:rsidR="00E57142" w:rsidRPr="003B6AF0" w:rsidRDefault="00E57142" w:rsidP="00E57142">
      <w:pPr>
        <w:spacing w:after="0" w:line="360" w:lineRule="auto"/>
        <w:jc w:val="both"/>
        <w:rPr>
          <w:rFonts w:ascii="Arial" w:hAnsi="Arial" w:cs="Arial"/>
          <w:sz w:val="24"/>
          <w:szCs w:val="24"/>
        </w:rPr>
      </w:pPr>
      <w:r w:rsidRPr="003B6AF0">
        <w:rPr>
          <w:rFonts w:ascii="Arial" w:hAnsi="Arial" w:cs="Arial"/>
          <w:sz w:val="24"/>
          <w:szCs w:val="24"/>
        </w:rPr>
        <w:tab/>
        <w:t>Así, como ha quedado visto, de los ocho elementos previstos en el artículo 189 de la Ley de Transparencia, la fórmula original es:</w:t>
      </w:r>
    </w:p>
    <w:p w:rsidR="00E57142" w:rsidRPr="003B6AF0" w:rsidRDefault="00E57142" w:rsidP="00E57142">
      <w:pPr>
        <w:spacing w:after="0" w:line="360" w:lineRule="auto"/>
        <w:jc w:val="both"/>
        <w:rPr>
          <w:rFonts w:ascii="Arial" w:hAnsi="Arial" w:cs="Arial"/>
          <w:sz w:val="24"/>
          <w:szCs w:val="24"/>
        </w:rPr>
      </w:pPr>
    </w:p>
    <w:p w:rsidR="00E57142" w:rsidRPr="003B6AF0" w:rsidRDefault="00E57142" w:rsidP="00E57142">
      <w:pPr>
        <w:spacing w:after="0" w:line="360" w:lineRule="auto"/>
        <w:ind w:left="708"/>
        <w:rPr>
          <w:rFonts w:ascii="Arial" w:hAnsi="Arial" w:cs="Arial"/>
          <w:sz w:val="24"/>
          <w:szCs w:val="24"/>
        </w:rPr>
      </w:pPr>
      <w:r w:rsidRPr="003B6AF0">
        <w:rPr>
          <w:rFonts w:ascii="Arial" w:hAnsi="Arial" w:cs="Arial"/>
          <w:sz w:val="24"/>
          <w:szCs w:val="24"/>
        </w:rPr>
        <w:t>MA= [GRα</w:t>
      </w:r>
      <w:r w:rsidR="00410667" w:rsidRPr="003B6AF0">
        <w:rPr>
          <w:rFonts w:ascii="Arial" w:hAnsi="Arial" w:cs="Arial"/>
          <w:sz w:val="24"/>
          <w:szCs w:val="24"/>
        </w:rPr>
        <w:t>+ (αCSP + α</w:t>
      </w:r>
      <w:proofErr w:type="spellStart"/>
      <w:r w:rsidR="00410667" w:rsidRPr="003B6AF0">
        <w:rPr>
          <w:rFonts w:ascii="Arial" w:hAnsi="Arial" w:cs="Arial"/>
          <w:sz w:val="24"/>
          <w:szCs w:val="24"/>
        </w:rPr>
        <w:t>BSODoP</w:t>
      </w:r>
      <w:proofErr w:type="spellEnd"/>
      <w:r w:rsidR="00410667" w:rsidRPr="003B6AF0">
        <w:rPr>
          <w:rFonts w:ascii="Arial" w:hAnsi="Arial" w:cs="Arial"/>
          <w:sz w:val="24"/>
          <w:szCs w:val="24"/>
        </w:rPr>
        <w:t xml:space="preserve"> + α</w:t>
      </w:r>
      <w:r w:rsidRPr="003B6AF0">
        <w:rPr>
          <w:rFonts w:ascii="Arial" w:hAnsi="Arial" w:cs="Arial"/>
          <w:sz w:val="24"/>
          <w:szCs w:val="24"/>
        </w:rPr>
        <w:t>CSE +</w:t>
      </w:r>
      <w:r w:rsidR="00410667" w:rsidRPr="003B6AF0">
        <w:rPr>
          <w:rFonts w:ascii="Arial" w:hAnsi="Arial" w:cs="Arial"/>
          <w:sz w:val="24"/>
          <w:szCs w:val="24"/>
        </w:rPr>
        <w:t xml:space="preserve"> α</w:t>
      </w:r>
      <w:proofErr w:type="spellStart"/>
      <w:r w:rsidRPr="003B6AF0">
        <w:rPr>
          <w:rFonts w:ascii="Arial" w:hAnsi="Arial" w:cs="Arial"/>
          <w:sz w:val="24"/>
          <w:szCs w:val="24"/>
        </w:rPr>
        <w:t>NJyAI</w:t>
      </w:r>
      <w:proofErr w:type="spellEnd"/>
      <w:r w:rsidR="00410667" w:rsidRPr="003B6AF0">
        <w:rPr>
          <w:rFonts w:ascii="Arial" w:hAnsi="Arial" w:cs="Arial"/>
          <w:sz w:val="24"/>
          <w:szCs w:val="24"/>
        </w:rPr>
        <w:t xml:space="preserve"> + αAS + αR + α</w:t>
      </w:r>
      <w:r w:rsidRPr="003B6AF0">
        <w:rPr>
          <w:rFonts w:ascii="Arial" w:hAnsi="Arial" w:cs="Arial"/>
          <w:sz w:val="24"/>
          <w:szCs w:val="24"/>
        </w:rPr>
        <w:t xml:space="preserve">CE)] = MAA. </w:t>
      </w:r>
    </w:p>
    <w:p w:rsidR="00E57142" w:rsidRPr="003B6AF0" w:rsidRDefault="00E57142" w:rsidP="00E57142">
      <w:pPr>
        <w:spacing w:after="0" w:line="360" w:lineRule="auto"/>
        <w:jc w:val="both"/>
        <w:rPr>
          <w:rFonts w:ascii="Arial" w:hAnsi="Arial" w:cs="Arial"/>
          <w:sz w:val="24"/>
          <w:szCs w:val="24"/>
        </w:rPr>
      </w:pPr>
    </w:p>
    <w:p w:rsidR="00E57142" w:rsidRPr="003B6AF0" w:rsidRDefault="00E57142" w:rsidP="00E57142">
      <w:pPr>
        <w:spacing w:after="0" w:line="360" w:lineRule="auto"/>
        <w:ind w:firstLine="708"/>
        <w:jc w:val="both"/>
        <w:rPr>
          <w:rFonts w:ascii="Arial" w:hAnsi="Arial" w:cs="Arial"/>
          <w:sz w:val="23"/>
          <w:szCs w:val="23"/>
        </w:rPr>
      </w:pPr>
      <w:r w:rsidRPr="003B6AF0">
        <w:rPr>
          <w:rFonts w:ascii="Arial" w:hAnsi="Arial" w:cs="Arial"/>
          <w:sz w:val="23"/>
          <w:szCs w:val="23"/>
        </w:rPr>
        <w:t>La cual se traduce en:</w:t>
      </w:r>
    </w:p>
    <w:p w:rsidR="00E57142" w:rsidRPr="003B6AF0" w:rsidRDefault="00E57142" w:rsidP="00E57142">
      <w:pPr>
        <w:spacing w:after="0" w:line="360" w:lineRule="auto"/>
        <w:ind w:firstLine="708"/>
        <w:jc w:val="both"/>
        <w:rPr>
          <w:rFonts w:ascii="Arial" w:hAnsi="Arial" w:cs="Arial"/>
          <w:sz w:val="23"/>
          <w:szCs w:val="23"/>
        </w:rPr>
      </w:pPr>
    </w:p>
    <w:p w:rsidR="00E57142" w:rsidRPr="003B6AF0" w:rsidRDefault="00E57142" w:rsidP="00E57142">
      <w:pPr>
        <w:spacing w:after="0" w:line="360" w:lineRule="auto"/>
        <w:ind w:left="708" w:firstLine="1"/>
        <w:jc w:val="both"/>
        <w:rPr>
          <w:rFonts w:ascii="Arial" w:hAnsi="Arial" w:cs="Arial"/>
          <w:sz w:val="23"/>
          <w:szCs w:val="23"/>
        </w:rPr>
      </w:pPr>
      <w:r w:rsidRPr="003B6AF0">
        <w:rPr>
          <w:rFonts w:ascii="Arial" w:hAnsi="Arial" w:cs="Arial"/>
          <w:b/>
          <w:sz w:val="23"/>
          <w:szCs w:val="23"/>
        </w:rPr>
        <w:t>MA</w:t>
      </w:r>
      <w:r w:rsidRPr="003B6AF0">
        <w:rPr>
          <w:rFonts w:ascii="Arial" w:hAnsi="Arial" w:cs="Arial"/>
          <w:sz w:val="23"/>
          <w:szCs w:val="23"/>
        </w:rPr>
        <w:t>: Medida de apremio.</w:t>
      </w:r>
    </w:p>
    <w:p w:rsidR="00E57142" w:rsidRPr="003B6AF0" w:rsidRDefault="00E57142" w:rsidP="00E57142">
      <w:pPr>
        <w:spacing w:after="0" w:line="360" w:lineRule="auto"/>
        <w:ind w:left="708" w:firstLine="1"/>
        <w:jc w:val="both"/>
        <w:rPr>
          <w:rFonts w:ascii="Arial" w:hAnsi="Arial" w:cs="Arial"/>
          <w:sz w:val="23"/>
          <w:szCs w:val="23"/>
        </w:rPr>
      </w:pPr>
      <w:r w:rsidRPr="003B6AF0">
        <w:rPr>
          <w:rFonts w:ascii="Arial" w:hAnsi="Arial" w:cs="Arial"/>
          <w:b/>
          <w:sz w:val="23"/>
          <w:szCs w:val="23"/>
        </w:rPr>
        <w:lastRenderedPageBreak/>
        <w:t>GR</w:t>
      </w:r>
      <w:r w:rsidRPr="003B6AF0">
        <w:rPr>
          <w:rFonts w:ascii="Arial" w:hAnsi="Arial" w:cs="Arial"/>
          <w:sz w:val="23"/>
          <w:szCs w:val="23"/>
        </w:rPr>
        <w:t>: Gravedad de la responsabilidad (en términos del artículo 189, fracción I de la Ley de Transparencia, en relación con el lineamiento séptimo de los lineamientos que determinan el trámite interno para la aplicación de medidas de apremio establecidas en la Ley de Transparencia y Acceso a la Información Pública).</w:t>
      </w:r>
    </w:p>
    <w:p w:rsidR="00E57142" w:rsidRPr="003B6AF0" w:rsidRDefault="00E57142" w:rsidP="00E57142">
      <w:pPr>
        <w:spacing w:after="0" w:line="360" w:lineRule="auto"/>
        <w:ind w:left="708" w:firstLine="1"/>
        <w:jc w:val="both"/>
        <w:rPr>
          <w:rFonts w:ascii="Arial" w:hAnsi="Arial" w:cs="Arial"/>
          <w:sz w:val="23"/>
          <w:szCs w:val="23"/>
        </w:rPr>
      </w:pPr>
      <w:r w:rsidRPr="003B6AF0">
        <w:rPr>
          <w:rFonts w:ascii="Arial" w:hAnsi="Arial" w:cs="Arial"/>
          <w:b/>
          <w:sz w:val="23"/>
          <w:szCs w:val="23"/>
        </w:rPr>
        <w:t>CSP</w:t>
      </w:r>
      <w:r w:rsidRPr="003B6AF0">
        <w:rPr>
          <w:rFonts w:ascii="Arial" w:hAnsi="Arial" w:cs="Arial"/>
          <w:sz w:val="23"/>
          <w:szCs w:val="23"/>
        </w:rPr>
        <w:t>: Conveniencia de suprimir prácticas (fracción II, del artículo 189 de la Ley de Transparencia).</w:t>
      </w:r>
    </w:p>
    <w:p w:rsidR="00E57142" w:rsidRPr="003B6AF0" w:rsidRDefault="00E57142" w:rsidP="00E57142">
      <w:pPr>
        <w:spacing w:after="0" w:line="360" w:lineRule="auto"/>
        <w:ind w:left="708" w:firstLine="1"/>
        <w:jc w:val="both"/>
        <w:rPr>
          <w:rFonts w:ascii="Arial" w:hAnsi="Arial" w:cs="Arial"/>
          <w:sz w:val="23"/>
          <w:szCs w:val="23"/>
        </w:rPr>
      </w:pPr>
      <w:proofErr w:type="spellStart"/>
      <w:r w:rsidRPr="003B6AF0">
        <w:rPr>
          <w:rFonts w:ascii="Arial" w:hAnsi="Arial" w:cs="Arial"/>
          <w:b/>
          <w:sz w:val="23"/>
          <w:szCs w:val="23"/>
        </w:rPr>
        <w:t>BSODoP</w:t>
      </w:r>
      <w:proofErr w:type="spellEnd"/>
      <w:r w:rsidRPr="003B6AF0">
        <w:rPr>
          <w:rFonts w:ascii="Arial" w:hAnsi="Arial" w:cs="Arial"/>
          <w:sz w:val="23"/>
          <w:szCs w:val="23"/>
        </w:rPr>
        <w:t>: Beneficio de los sujetos obligados, daño o perjuicio al derecho humano de acceso a la información, derivado del incumplimiento de las obligaciones (fracción III, del artículo 189 de la Ley de Transparencia).</w:t>
      </w:r>
    </w:p>
    <w:p w:rsidR="00E57142" w:rsidRPr="003B6AF0" w:rsidRDefault="00E57142" w:rsidP="00E57142">
      <w:pPr>
        <w:spacing w:after="0" w:line="360" w:lineRule="auto"/>
        <w:ind w:left="708" w:firstLine="1"/>
        <w:jc w:val="both"/>
        <w:rPr>
          <w:rFonts w:ascii="Arial" w:hAnsi="Arial" w:cs="Arial"/>
          <w:sz w:val="23"/>
          <w:szCs w:val="23"/>
        </w:rPr>
      </w:pPr>
      <w:r w:rsidRPr="003B6AF0">
        <w:rPr>
          <w:rFonts w:ascii="Arial" w:hAnsi="Arial" w:cs="Arial"/>
          <w:b/>
          <w:sz w:val="23"/>
          <w:szCs w:val="23"/>
        </w:rPr>
        <w:t>CSE</w:t>
      </w:r>
      <w:r w:rsidRPr="003B6AF0">
        <w:rPr>
          <w:rFonts w:ascii="Arial" w:hAnsi="Arial" w:cs="Arial"/>
          <w:sz w:val="23"/>
          <w:szCs w:val="23"/>
        </w:rPr>
        <w:t>: Circunstancias socioeconómicas del servidor público (fracción IV, del artículo 189 de la Ley de Transparencia).</w:t>
      </w:r>
    </w:p>
    <w:p w:rsidR="00E57142" w:rsidRPr="003B6AF0" w:rsidRDefault="00E57142" w:rsidP="00E57142">
      <w:pPr>
        <w:spacing w:after="0" w:line="360" w:lineRule="auto"/>
        <w:ind w:left="708" w:firstLine="1"/>
        <w:jc w:val="both"/>
        <w:rPr>
          <w:rFonts w:ascii="Arial" w:hAnsi="Arial" w:cs="Arial"/>
          <w:sz w:val="23"/>
          <w:szCs w:val="23"/>
        </w:rPr>
      </w:pPr>
      <w:proofErr w:type="spellStart"/>
      <w:r w:rsidRPr="003B6AF0">
        <w:rPr>
          <w:rFonts w:ascii="Arial" w:hAnsi="Arial" w:cs="Arial"/>
          <w:b/>
          <w:sz w:val="23"/>
          <w:szCs w:val="23"/>
        </w:rPr>
        <w:t>NJyAI</w:t>
      </w:r>
      <w:proofErr w:type="spellEnd"/>
      <w:r w:rsidRPr="003B6AF0">
        <w:rPr>
          <w:rFonts w:ascii="Arial" w:hAnsi="Arial" w:cs="Arial"/>
          <w:sz w:val="23"/>
          <w:szCs w:val="23"/>
        </w:rPr>
        <w:t xml:space="preserve"> Nivel jerárquico y antecedentes del infractor (fracción V, del artículo 189 de la Ley de Transparencia).</w:t>
      </w:r>
    </w:p>
    <w:p w:rsidR="00E57142" w:rsidRPr="003B6AF0" w:rsidRDefault="00E57142" w:rsidP="00E57142">
      <w:pPr>
        <w:spacing w:after="0" w:line="360" w:lineRule="auto"/>
        <w:ind w:left="708" w:firstLine="1"/>
        <w:jc w:val="both"/>
        <w:rPr>
          <w:rFonts w:ascii="Arial" w:hAnsi="Arial" w:cs="Arial"/>
          <w:sz w:val="23"/>
          <w:szCs w:val="23"/>
        </w:rPr>
      </w:pPr>
      <w:r w:rsidRPr="003B6AF0">
        <w:rPr>
          <w:rFonts w:ascii="Arial" w:hAnsi="Arial" w:cs="Arial"/>
          <w:b/>
          <w:sz w:val="23"/>
          <w:szCs w:val="23"/>
        </w:rPr>
        <w:t>AS</w:t>
      </w:r>
      <w:r w:rsidRPr="003B6AF0">
        <w:rPr>
          <w:rFonts w:ascii="Arial" w:hAnsi="Arial" w:cs="Arial"/>
          <w:sz w:val="23"/>
          <w:szCs w:val="23"/>
        </w:rPr>
        <w:t>: Antigüedad en el servicio (fracción VI, del artículo 189 de la Ley de Transparencia).</w:t>
      </w:r>
    </w:p>
    <w:p w:rsidR="00E57142" w:rsidRPr="003B6AF0" w:rsidRDefault="00E57142" w:rsidP="00E57142">
      <w:pPr>
        <w:spacing w:after="0" w:line="360" w:lineRule="auto"/>
        <w:ind w:left="708" w:firstLine="1"/>
        <w:jc w:val="both"/>
        <w:rPr>
          <w:rFonts w:ascii="Arial" w:hAnsi="Arial" w:cs="Arial"/>
          <w:sz w:val="23"/>
          <w:szCs w:val="23"/>
        </w:rPr>
      </w:pPr>
      <w:r w:rsidRPr="003B6AF0">
        <w:rPr>
          <w:rFonts w:ascii="Arial" w:hAnsi="Arial" w:cs="Arial"/>
          <w:b/>
          <w:sz w:val="23"/>
          <w:szCs w:val="23"/>
        </w:rPr>
        <w:t>R</w:t>
      </w:r>
      <w:r w:rsidRPr="003B6AF0">
        <w:rPr>
          <w:rFonts w:ascii="Arial" w:hAnsi="Arial" w:cs="Arial"/>
          <w:sz w:val="23"/>
          <w:szCs w:val="23"/>
        </w:rPr>
        <w:t>: Reincidencia (fracción VII, del artículo 189 de la Ley de Transparencia).</w:t>
      </w:r>
    </w:p>
    <w:p w:rsidR="00E57142" w:rsidRPr="003B6AF0" w:rsidRDefault="00E57142" w:rsidP="00E57142">
      <w:pPr>
        <w:spacing w:after="0" w:line="360" w:lineRule="auto"/>
        <w:ind w:left="708" w:firstLine="1"/>
        <w:jc w:val="both"/>
        <w:rPr>
          <w:rFonts w:ascii="Arial" w:hAnsi="Arial" w:cs="Arial"/>
          <w:sz w:val="23"/>
          <w:szCs w:val="23"/>
        </w:rPr>
      </w:pPr>
      <w:r w:rsidRPr="003B6AF0">
        <w:rPr>
          <w:rFonts w:ascii="Arial" w:hAnsi="Arial" w:cs="Arial"/>
          <w:b/>
          <w:sz w:val="23"/>
          <w:szCs w:val="23"/>
        </w:rPr>
        <w:t>CE</w:t>
      </w:r>
      <w:r w:rsidRPr="003B6AF0">
        <w:rPr>
          <w:rFonts w:ascii="Arial" w:hAnsi="Arial" w:cs="Arial"/>
          <w:sz w:val="23"/>
          <w:szCs w:val="23"/>
        </w:rPr>
        <w:t>: Condiciones exteriores y los medios de ejecución de la falta (fracción VIII, del artículo 189 de la Ley de Transparencia).</w:t>
      </w:r>
    </w:p>
    <w:p w:rsidR="00E57142" w:rsidRPr="003B6AF0" w:rsidRDefault="00E57142" w:rsidP="00E57142">
      <w:pPr>
        <w:spacing w:after="0" w:line="360" w:lineRule="auto"/>
        <w:ind w:left="708" w:firstLine="1"/>
        <w:jc w:val="both"/>
        <w:rPr>
          <w:rFonts w:ascii="Arial" w:hAnsi="Arial" w:cs="Arial"/>
          <w:sz w:val="23"/>
          <w:szCs w:val="23"/>
        </w:rPr>
      </w:pPr>
      <w:r w:rsidRPr="003B6AF0">
        <w:rPr>
          <w:rFonts w:ascii="Arial" w:hAnsi="Arial" w:cs="Arial"/>
          <w:b/>
          <w:sz w:val="23"/>
          <w:szCs w:val="23"/>
        </w:rPr>
        <w:t>MAA</w:t>
      </w:r>
      <w:r w:rsidRPr="003B6AF0">
        <w:rPr>
          <w:rFonts w:ascii="Arial" w:hAnsi="Arial" w:cs="Arial"/>
          <w:sz w:val="23"/>
          <w:szCs w:val="23"/>
        </w:rPr>
        <w:t>. Medida de apremio a aplicar.</w:t>
      </w:r>
    </w:p>
    <w:p w:rsidR="00E57142" w:rsidRPr="003B6AF0" w:rsidRDefault="00E57142" w:rsidP="00E57142">
      <w:pPr>
        <w:spacing w:after="0" w:line="360" w:lineRule="auto"/>
        <w:jc w:val="both"/>
        <w:rPr>
          <w:rFonts w:ascii="Arial" w:hAnsi="Arial" w:cs="Arial"/>
          <w:sz w:val="23"/>
          <w:szCs w:val="23"/>
        </w:rPr>
      </w:pPr>
    </w:p>
    <w:p w:rsidR="00E57142" w:rsidRPr="003B6AF0" w:rsidRDefault="00E57142" w:rsidP="00E57142">
      <w:pPr>
        <w:spacing w:after="0" w:line="360" w:lineRule="auto"/>
        <w:ind w:firstLine="708"/>
        <w:jc w:val="both"/>
        <w:rPr>
          <w:rFonts w:ascii="Arial" w:hAnsi="Arial" w:cs="Arial"/>
          <w:sz w:val="23"/>
          <w:szCs w:val="23"/>
        </w:rPr>
      </w:pPr>
      <w:r w:rsidRPr="003B6AF0">
        <w:rPr>
          <w:rFonts w:ascii="Arial" w:hAnsi="Arial" w:cs="Arial"/>
          <w:sz w:val="23"/>
          <w:szCs w:val="23"/>
        </w:rPr>
        <w:t>Ponderadores de cada elemento:</w:t>
      </w:r>
    </w:p>
    <w:p w:rsidR="00E57142" w:rsidRPr="003B6AF0" w:rsidRDefault="00E57142" w:rsidP="00E57142">
      <w:pPr>
        <w:spacing w:after="0" w:line="360" w:lineRule="auto"/>
        <w:ind w:firstLine="708"/>
        <w:jc w:val="both"/>
        <w:rPr>
          <w:rFonts w:ascii="Arial" w:hAnsi="Arial" w:cs="Arial"/>
          <w:sz w:val="23"/>
          <w:szCs w:val="23"/>
        </w:rPr>
      </w:pPr>
    </w:p>
    <w:p w:rsidR="00E57142" w:rsidRPr="003B6AF0" w:rsidRDefault="00E57142" w:rsidP="00E57142">
      <w:pPr>
        <w:spacing w:after="0" w:line="360" w:lineRule="auto"/>
        <w:ind w:left="708" w:firstLine="1"/>
        <w:jc w:val="both"/>
        <w:rPr>
          <w:rFonts w:ascii="Arial" w:hAnsi="Arial" w:cs="Arial"/>
          <w:sz w:val="23"/>
          <w:szCs w:val="23"/>
        </w:rPr>
      </w:pPr>
      <w:r w:rsidRPr="003B6AF0">
        <w:rPr>
          <w:rFonts w:ascii="Arial" w:hAnsi="Arial" w:cs="Arial"/>
          <w:b/>
          <w:sz w:val="23"/>
          <w:szCs w:val="23"/>
        </w:rPr>
        <w:t>α</w:t>
      </w:r>
      <w:r w:rsidRPr="003B6AF0">
        <w:rPr>
          <w:rFonts w:ascii="Arial" w:hAnsi="Arial" w:cs="Arial"/>
          <w:sz w:val="23"/>
          <w:szCs w:val="23"/>
        </w:rPr>
        <w:t>: Que se tiene por acreditado el elemento y si se tiene por acreditado el elemento opera en contra de la persona para aplicar la multa, caso contrario, sino se tiene por acreditado es en favor de la persona.</w:t>
      </w:r>
    </w:p>
    <w:p w:rsidR="00E57142" w:rsidRPr="003B6AF0" w:rsidRDefault="00E57142" w:rsidP="00E57142">
      <w:pPr>
        <w:spacing w:after="0" w:line="360" w:lineRule="auto"/>
        <w:jc w:val="both"/>
        <w:rPr>
          <w:rFonts w:ascii="Arial" w:hAnsi="Arial" w:cs="Arial"/>
          <w:sz w:val="24"/>
          <w:szCs w:val="24"/>
        </w:rPr>
      </w:pPr>
    </w:p>
    <w:p w:rsidR="00E57142" w:rsidRPr="003B6AF0" w:rsidRDefault="00E57142" w:rsidP="00E57142">
      <w:pPr>
        <w:spacing w:after="0" w:line="360" w:lineRule="auto"/>
        <w:ind w:firstLine="708"/>
        <w:jc w:val="both"/>
        <w:rPr>
          <w:rFonts w:ascii="Arial" w:hAnsi="Arial" w:cs="Arial"/>
          <w:sz w:val="24"/>
          <w:szCs w:val="24"/>
        </w:rPr>
      </w:pPr>
      <w:r w:rsidRPr="003B6AF0">
        <w:rPr>
          <w:rFonts w:ascii="Arial" w:hAnsi="Arial" w:cs="Arial"/>
          <w:sz w:val="24"/>
          <w:szCs w:val="24"/>
        </w:rPr>
        <w:t xml:space="preserve">Luego, en el caso, de los ocho elementos, solamente quedaron acreditados </w:t>
      </w:r>
      <w:proofErr w:type="gramStart"/>
      <w:r w:rsidRPr="003B6AF0">
        <w:rPr>
          <w:rFonts w:ascii="Arial" w:hAnsi="Arial" w:cs="Arial"/>
          <w:sz w:val="24"/>
          <w:szCs w:val="24"/>
        </w:rPr>
        <w:t>seis punto</w:t>
      </w:r>
      <w:proofErr w:type="gramEnd"/>
      <w:r w:rsidRPr="003B6AF0">
        <w:rPr>
          <w:rFonts w:ascii="Arial" w:hAnsi="Arial" w:cs="Arial"/>
          <w:sz w:val="24"/>
          <w:szCs w:val="24"/>
        </w:rPr>
        <w:t xml:space="preserve"> cinco, por lo tanto, la fórmula es:</w:t>
      </w:r>
    </w:p>
    <w:p w:rsidR="00E57142" w:rsidRPr="003B6AF0" w:rsidRDefault="00E57142" w:rsidP="00E57142">
      <w:pPr>
        <w:spacing w:after="0" w:line="360" w:lineRule="auto"/>
        <w:jc w:val="both"/>
        <w:rPr>
          <w:rFonts w:ascii="Arial" w:hAnsi="Arial" w:cs="Arial"/>
          <w:sz w:val="23"/>
          <w:szCs w:val="23"/>
        </w:rPr>
      </w:pPr>
    </w:p>
    <w:p w:rsidR="00E57142" w:rsidRPr="003B6AF0" w:rsidRDefault="00E57142" w:rsidP="00E57142">
      <w:pPr>
        <w:spacing w:after="0" w:line="360" w:lineRule="auto"/>
        <w:ind w:left="708"/>
        <w:rPr>
          <w:rFonts w:ascii="Arial" w:hAnsi="Arial" w:cs="Arial"/>
          <w:sz w:val="23"/>
          <w:szCs w:val="23"/>
        </w:rPr>
      </w:pPr>
      <w:r w:rsidRPr="003B6AF0">
        <w:rPr>
          <w:rFonts w:ascii="Arial" w:hAnsi="Arial" w:cs="Arial"/>
          <w:sz w:val="23"/>
          <w:szCs w:val="23"/>
        </w:rPr>
        <w:t>MA= [GR</w:t>
      </w:r>
      <w:r w:rsidRPr="003B6AF0">
        <w:rPr>
          <w:rFonts w:ascii="Arial" w:hAnsi="Arial" w:cs="Arial"/>
          <w:b/>
          <w:sz w:val="23"/>
          <w:szCs w:val="23"/>
        </w:rPr>
        <w:t>α</w:t>
      </w:r>
      <w:r w:rsidRPr="003B6AF0">
        <w:rPr>
          <w:rFonts w:ascii="Arial" w:hAnsi="Arial" w:cs="Arial"/>
          <w:sz w:val="23"/>
          <w:szCs w:val="23"/>
        </w:rPr>
        <w:t xml:space="preserve">:12.5 </w:t>
      </w:r>
      <w:r w:rsidR="00410667" w:rsidRPr="003B6AF0">
        <w:rPr>
          <w:rFonts w:ascii="Arial" w:hAnsi="Arial" w:cs="Arial"/>
          <w:sz w:val="23"/>
          <w:szCs w:val="23"/>
        </w:rPr>
        <w:t xml:space="preserve">+ </w:t>
      </w:r>
      <w:r w:rsidRPr="003B6AF0">
        <w:rPr>
          <w:rFonts w:ascii="Arial" w:hAnsi="Arial" w:cs="Arial"/>
          <w:sz w:val="23"/>
          <w:szCs w:val="23"/>
        </w:rPr>
        <w:t>(</w:t>
      </w:r>
      <w:r w:rsidRPr="003B6AF0">
        <w:rPr>
          <w:rFonts w:ascii="Arial" w:hAnsi="Arial" w:cs="Arial"/>
          <w:b/>
          <w:sz w:val="23"/>
          <w:szCs w:val="23"/>
        </w:rPr>
        <w:t>α</w:t>
      </w:r>
      <w:r w:rsidRPr="003B6AF0">
        <w:rPr>
          <w:rFonts w:ascii="Arial" w:hAnsi="Arial" w:cs="Arial"/>
          <w:sz w:val="23"/>
          <w:szCs w:val="23"/>
        </w:rPr>
        <w:t xml:space="preserve">CSP:12.5 + </w:t>
      </w:r>
      <w:r w:rsidRPr="003B6AF0">
        <w:rPr>
          <w:rFonts w:ascii="Arial" w:hAnsi="Arial" w:cs="Arial"/>
          <w:b/>
          <w:sz w:val="23"/>
          <w:szCs w:val="23"/>
        </w:rPr>
        <w:t>α</w:t>
      </w:r>
      <w:r w:rsidRPr="003B6AF0">
        <w:rPr>
          <w:rFonts w:ascii="Arial" w:hAnsi="Arial" w:cs="Arial"/>
          <w:sz w:val="23"/>
          <w:szCs w:val="23"/>
        </w:rPr>
        <w:t xml:space="preserve">BSODoP:12.5 + </w:t>
      </w:r>
      <w:r w:rsidRPr="003B6AF0">
        <w:rPr>
          <w:rFonts w:ascii="Arial" w:hAnsi="Arial" w:cs="Arial"/>
          <w:b/>
          <w:sz w:val="24"/>
          <w:szCs w:val="24"/>
        </w:rPr>
        <w:t>α</w:t>
      </w:r>
      <w:r w:rsidRPr="003B6AF0">
        <w:rPr>
          <w:rFonts w:ascii="Arial" w:hAnsi="Arial" w:cs="Arial"/>
          <w:sz w:val="23"/>
          <w:szCs w:val="23"/>
        </w:rPr>
        <w:t xml:space="preserve">CSE: 12.5 + </w:t>
      </w:r>
      <w:r w:rsidRPr="003B6AF0">
        <w:rPr>
          <w:rFonts w:ascii="Arial" w:hAnsi="Arial" w:cs="Arial"/>
          <w:b/>
          <w:sz w:val="23"/>
          <w:szCs w:val="23"/>
        </w:rPr>
        <w:t>α</w:t>
      </w:r>
      <w:proofErr w:type="spellStart"/>
      <w:r w:rsidRPr="003B6AF0">
        <w:rPr>
          <w:rFonts w:ascii="Arial" w:hAnsi="Arial" w:cs="Arial"/>
          <w:sz w:val="23"/>
          <w:szCs w:val="23"/>
        </w:rPr>
        <w:t>NJyAI</w:t>
      </w:r>
      <w:proofErr w:type="spellEnd"/>
      <w:r w:rsidRPr="003B6AF0">
        <w:rPr>
          <w:rFonts w:ascii="Arial" w:hAnsi="Arial" w:cs="Arial"/>
          <w:sz w:val="23"/>
          <w:szCs w:val="23"/>
        </w:rPr>
        <w:t xml:space="preserve">: 6.25 + </w:t>
      </w:r>
      <w:r w:rsidRPr="003B6AF0">
        <w:rPr>
          <w:rFonts w:ascii="Arial" w:hAnsi="Arial" w:cs="Arial"/>
          <w:b/>
          <w:sz w:val="23"/>
          <w:szCs w:val="23"/>
        </w:rPr>
        <w:t>α</w:t>
      </w:r>
      <w:r w:rsidRPr="003B6AF0">
        <w:rPr>
          <w:rFonts w:ascii="Arial" w:hAnsi="Arial" w:cs="Arial"/>
          <w:sz w:val="23"/>
          <w:szCs w:val="23"/>
        </w:rPr>
        <w:t xml:space="preserve">AS:12.5 + R: 0 + </w:t>
      </w:r>
      <w:r w:rsidRPr="003B6AF0">
        <w:rPr>
          <w:rFonts w:ascii="Arial" w:hAnsi="Arial" w:cs="Arial"/>
          <w:b/>
          <w:sz w:val="23"/>
          <w:szCs w:val="23"/>
        </w:rPr>
        <w:t>α</w:t>
      </w:r>
      <w:r w:rsidR="00410667" w:rsidRPr="003B6AF0">
        <w:rPr>
          <w:rFonts w:ascii="Arial" w:hAnsi="Arial" w:cs="Arial"/>
          <w:sz w:val="23"/>
          <w:szCs w:val="23"/>
        </w:rPr>
        <w:t>CE:</w:t>
      </w:r>
      <w:r w:rsidRPr="003B6AF0">
        <w:rPr>
          <w:rFonts w:ascii="Arial" w:hAnsi="Arial" w:cs="Arial"/>
          <w:sz w:val="23"/>
          <w:szCs w:val="23"/>
        </w:rPr>
        <w:t xml:space="preserve">12.5)] = MMA. </w:t>
      </w:r>
    </w:p>
    <w:p w:rsidR="00E57142" w:rsidRPr="003B6AF0" w:rsidRDefault="00E57142" w:rsidP="00E57142">
      <w:pPr>
        <w:spacing w:after="0" w:line="360" w:lineRule="auto"/>
        <w:jc w:val="both"/>
        <w:rPr>
          <w:rFonts w:ascii="Arial" w:hAnsi="Arial" w:cs="Arial"/>
          <w:sz w:val="23"/>
          <w:szCs w:val="23"/>
        </w:rPr>
      </w:pPr>
    </w:p>
    <w:p w:rsidR="00E57142" w:rsidRPr="003B6AF0" w:rsidRDefault="00E57142" w:rsidP="00E57142">
      <w:pPr>
        <w:spacing w:after="0" w:line="360" w:lineRule="auto"/>
        <w:jc w:val="both"/>
        <w:rPr>
          <w:rFonts w:ascii="Arial" w:hAnsi="Arial" w:cs="Arial"/>
          <w:sz w:val="23"/>
          <w:szCs w:val="23"/>
        </w:rPr>
      </w:pPr>
      <w:r w:rsidRPr="003B6AF0">
        <w:rPr>
          <w:rFonts w:ascii="Arial" w:hAnsi="Arial" w:cs="Arial"/>
          <w:sz w:val="23"/>
          <w:szCs w:val="23"/>
        </w:rPr>
        <w:tab/>
      </w:r>
      <w:r w:rsidRPr="003B6AF0">
        <w:rPr>
          <w:rFonts w:ascii="Arial" w:hAnsi="Arial" w:cs="Arial"/>
          <w:sz w:val="24"/>
          <w:szCs w:val="24"/>
        </w:rPr>
        <w:t>Que se traduce en:</w:t>
      </w:r>
    </w:p>
    <w:p w:rsidR="00E57142" w:rsidRPr="003B6AF0" w:rsidRDefault="00E57142" w:rsidP="00E57142">
      <w:pPr>
        <w:spacing w:after="0" w:line="360" w:lineRule="auto"/>
        <w:ind w:left="708"/>
        <w:rPr>
          <w:rFonts w:ascii="Arial" w:hAnsi="Arial" w:cs="Arial"/>
          <w:sz w:val="24"/>
          <w:szCs w:val="24"/>
        </w:rPr>
      </w:pPr>
    </w:p>
    <w:p w:rsidR="00E57142" w:rsidRPr="003B6AF0" w:rsidRDefault="00E57142" w:rsidP="00E57142">
      <w:pPr>
        <w:spacing w:after="0" w:line="360" w:lineRule="auto"/>
        <w:ind w:left="708" w:firstLine="1"/>
        <w:jc w:val="both"/>
        <w:rPr>
          <w:rFonts w:ascii="Arial" w:hAnsi="Arial" w:cs="Arial"/>
          <w:sz w:val="24"/>
          <w:szCs w:val="24"/>
        </w:rPr>
      </w:pPr>
      <w:r w:rsidRPr="003B6AF0">
        <w:rPr>
          <w:rFonts w:ascii="Arial" w:hAnsi="Arial" w:cs="Arial"/>
          <w:b/>
          <w:sz w:val="24"/>
          <w:szCs w:val="24"/>
        </w:rPr>
        <w:t>MA</w:t>
      </w:r>
      <w:r w:rsidRPr="003B6AF0">
        <w:rPr>
          <w:rFonts w:ascii="Arial" w:hAnsi="Arial" w:cs="Arial"/>
          <w:sz w:val="24"/>
          <w:szCs w:val="24"/>
        </w:rPr>
        <w:t>: Medida de apremio.</w:t>
      </w:r>
    </w:p>
    <w:p w:rsidR="00E57142" w:rsidRPr="003B6AF0" w:rsidRDefault="00E57142" w:rsidP="00E57142">
      <w:pPr>
        <w:spacing w:after="0" w:line="360" w:lineRule="auto"/>
        <w:ind w:left="708"/>
        <w:rPr>
          <w:rFonts w:ascii="Arial" w:hAnsi="Arial" w:cs="Arial"/>
          <w:sz w:val="24"/>
          <w:szCs w:val="24"/>
        </w:rPr>
      </w:pPr>
      <w:r w:rsidRPr="003B6AF0">
        <w:rPr>
          <w:rFonts w:ascii="Arial" w:hAnsi="Arial" w:cs="Arial"/>
          <w:b/>
          <w:sz w:val="24"/>
          <w:szCs w:val="24"/>
        </w:rPr>
        <w:lastRenderedPageBreak/>
        <w:t>GR α</w:t>
      </w:r>
      <w:r w:rsidRPr="003B6AF0">
        <w:rPr>
          <w:rFonts w:ascii="Arial" w:hAnsi="Arial" w:cs="Arial"/>
          <w:sz w:val="24"/>
          <w:szCs w:val="24"/>
        </w:rPr>
        <w:t xml:space="preserve"> = Acreditada (valor 12.5).</w:t>
      </w:r>
    </w:p>
    <w:p w:rsidR="00E57142" w:rsidRPr="003B6AF0" w:rsidRDefault="00E57142" w:rsidP="00E57142">
      <w:pPr>
        <w:spacing w:after="0" w:line="360" w:lineRule="auto"/>
        <w:ind w:left="708" w:firstLine="1"/>
        <w:jc w:val="both"/>
        <w:rPr>
          <w:rFonts w:ascii="Arial" w:hAnsi="Arial" w:cs="Arial"/>
          <w:sz w:val="24"/>
          <w:szCs w:val="24"/>
        </w:rPr>
      </w:pPr>
      <w:r w:rsidRPr="003B6AF0">
        <w:rPr>
          <w:rFonts w:ascii="Arial" w:hAnsi="Arial" w:cs="Arial"/>
          <w:b/>
          <w:sz w:val="24"/>
          <w:szCs w:val="24"/>
        </w:rPr>
        <w:t>CSP α</w:t>
      </w:r>
      <w:r w:rsidRPr="003B6AF0">
        <w:rPr>
          <w:rFonts w:ascii="Arial" w:hAnsi="Arial" w:cs="Arial"/>
          <w:sz w:val="24"/>
          <w:szCs w:val="24"/>
        </w:rPr>
        <w:t xml:space="preserve">= Acreditada (valor 12.5). </w:t>
      </w:r>
    </w:p>
    <w:p w:rsidR="00E57142" w:rsidRPr="003B6AF0" w:rsidRDefault="00E57142" w:rsidP="00E57142">
      <w:pPr>
        <w:spacing w:after="0" w:line="360" w:lineRule="auto"/>
        <w:ind w:left="708" w:firstLine="1"/>
        <w:jc w:val="both"/>
        <w:rPr>
          <w:rFonts w:ascii="Arial" w:hAnsi="Arial" w:cs="Arial"/>
          <w:sz w:val="24"/>
          <w:szCs w:val="24"/>
        </w:rPr>
      </w:pPr>
      <w:proofErr w:type="spellStart"/>
      <w:r w:rsidRPr="003B6AF0">
        <w:rPr>
          <w:rFonts w:ascii="Arial" w:hAnsi="Arial" w:cs="Arial"/>
          <w:b/>
          <w:sz w:val="24"/>
          <w:szCs w:val="24"/>
        </w:rPr>
        <w:t>BSODoP</w:t>
      </w:r>
      <w:proofErr w:type="spellEnd"/>
      <w:r w:rsidRPr="003B6AF0">
        <w:rPr>
          <w:rFonts w:ascii="Arial" w:hAnsi="Arial" w:cs="Arial"/>
          <w:b/>
          <w:sz w:val="24"/>
          <w:szCs w:val="24"/>
        </w:rPr>
        <w:t xml:space="preserve"> α</w:t>
      </w:r>
      <w:r w:rsidRPr="003B6AF0">
        <w:rPr>
          <w:rFonts w:ascii="Arial" w:hAnsi="Arial" w:cs="Arial"/>
          <w:sz w:val="24"/>
          <w:szCs w:val="24"/>
        </w:rPr>
        <w:t>= Acreditada (valor 12.5).</w:t>
      </w:r>
    </w:p>
    <w:p w:rsidR="00E57142" w:rsidRPr="003B6AF0" w:rsidRDefault="00E57142" w:rsidP="00E57142">
      <w:pPr>
        <w:spacing w:after="0" w:line="360" w:lineRule="auto"/>
        <w:ind w:left="708" w:firstLine="1"/>
        <w:jc w:val="both"/>
        <w:rPr>
          <w:rFonts w:ascii="Arial" w:hAnsi="Arial" w:cs="Arial"/>
          <w:sz w:val="24"/>
          <w:szCs w:val="24"/>
        </w:rPr>
      </w:pPr>
      <w:r w:rsidRPr="003B6AF0">
        <w:rPr>
          <w:rFonts w:ascii="Arial" w:hAnsi="Arial" w:cs="Arial"/>
          <w:b/>
          <w:sz w:val="24"/>
          <w:szCs w:val="24"/>
        </w:rPr>
        <w:t>CSE α</w:t>
      </w:r>
      <w:r w:rsidRPr="003B6AF0">
        <w:rPr>
          <w:rFonts w:ascii="Arial" w:hAnsi="Arial" w:cs="Arial"/>
          <w:sz w:val="24"/>
          <w:szCs w:val="24"/>
        </w:rPr>
        <w:t>= Acreditada (valor 12.5).</w:t>
      </w:r>
    </w:p>
    <w:p w:rsidR="00E57142" w:rsidRPr="003B6AF0" w:rsidRDefault="00E57142" w:rsidP="00E57142">
      <w:pPr>
        <w:spacing w:after="0" w:line="360" w:lineRule="auto"/>
        <w:ind w:left="708" w:firstLine="1"/>
        <w:jc w:val="both"/>
        <w:rPr>
          <w:rFonts w:ascii="Arial" w:hAnsi="Arial" w:cs="Arial"/>
          <w:sz w:val="24"/>
          <w:szCs w:val="24"/>
        </w:rPr>
      </w:pPr>
      <w:proofErr w:type="spellStart"/>
      <w:r w:rsidRPr="003B6AF0">
        <w:rPr>
          <w:rFonts w:ascii="Arial" w:hAnsi="Arial" w:cs="Arial"/>
          <w:b/>
          <w:sz w:val="24"/>
          <w:szCs w:val="24"/>
        </w:rPr>
        <w:t>NJyAI</w:t>
      </w:r>
      <w:proofErr w:type="spellEnd"/>
      <w:r w:rsidRPr="003B6AF0">
        <w:rPr>
          <w:rFonts w:ascii="Arial" w:hAnsi="Arial" w:cs="Arial"/>
          <w:sz w:val="24"/>
          <w:szCs w:val="24"/>
        </w:rPr>
        <w:t xml:space="preserve"> </w:t>
      </w:r>
      <w:r w:rsidRPr="003B6AF0">
        <w:rPr>
          <w:rFonts w:ascii="Arial" w:hAnsi="Arial" w:cs="Arial"/>
          <w:b/>
          <w:sz w:val="24"/>
          <w:szCs w:val="24"/>
        </w:rPr>
        <w:t>α</w:t>
      </w:r>
      <w:r w:rsidRPr="003B6AF0">
        <w:rPr>
          <w:rFonts w:ascii="Arial" w:hAnsi="Arial" w:cs="Arial"/>
          <w:sz w:val="24"/>
          <w:szCs w:val="24"/>
        </w:rPr>
        <w:t>= Acreditada parcialmente (valor 6.25).</w:t>
      </w:r>
    </w:p>
    <w:p w:rsidR="00E57142" w:rsidRPr="003B6AF0" w:rsidRDefault="00E57142" w:rsidP="00E57142">
      <w:pPr>
        <w:spacing w:after="0" w:line="360" w:lineRule="auto"/>
        <w:ind w:left="708" w:firstLine="1"/>
        <w:jc w:val="both"/>
        <w:rPr>
          <w:rFonts w:ascii="Arial" w:hAnsi="Arial" w:cs="Arial"/>
          <w:sz w:val="24"/>
          <w:szCs w:val="24"/>
        </w:rPr>
      </w:pPr>
      <w:r w:rsidRPr="003B6AF0">
        <w:rPr>
          <w:rFonts w:ascii="Arial" w:hAnsi="Arial" w:cs="Arial"/>
          <w:b/>
          <w:sz w:val="24"/>
          <w:szCs w:val="24"/>
        </w:rPr>
        <w:t>AS</w:t>
      </w:r>
      <w:r w:rsidRPr="003B6AF0">
        <w:rPr>
          <w:rFonts w:ascii="Arial" w:hAnsi="Arial" w:cs="Arial"/>
          <w:sz w:val="24"/>
          <w:szCs w:val="24"/>
        </w:rPr>
        <w:t xml:space="preserve"> </w:t>
      </w:r>
      <w:r w:rsidRPr="003B6AF0">
        <w:rPr>
          <w:rFonts w:ascii="Arial" w:hAnsi="Arial" w:cs="Arial"/>
          <w:b/>
          <w:sz w:val="24"/>
          <w:szCs w:val="24"/>
        </w:rPr>
        <w:t>α</w:t>
      </w:r>
      <w:r w:rsidRPr="003B6AF0">
        <w:rPr>
          <w:rFonts w:ascii="Arial" w:hAnsi="Arial" w:cs="Arial"/>
          <w:sz w:val="24"/>
          <w:szCs w:val="24"/>
        </w:rPr>
        <w:t>= Acreditada (valor 12.5).</w:t>
      </w:r>
    </w:p>
    <w:p w:rsidR="00E57142" w:rsidRPr="003B6AF0" w:rsidRDefault="00E57142" w:rsidP="00E57142">
      <w:pPr>
        <w:spacing w:after="0" w:line="360" w:lineRule="auto"/>
        <w:ind w:left="708" w:firstLine="1"/>
        <w:jc w:val="both"/>
        <w:rPr>
          <w:rFonts w:ascii="Arial" w:hAnsi="Arial" w:cs="Arial"/>
          <w:sz w:val="24"/>
          <w:szCs w:val="24"/>
        </w:rPr>
      </w:pPr>
      <w:r w:rsidRPr="003B6AF0">
        <w:rPr>
          <w:rFonts w:ascii="Arial" w:hAnsi="Arial" w:cs="Arial"/>
          <w:b/>
          <w:sz w:val="24"/>
          <w:szCs w:val="24"/>
        </w:rPr>
        <w:t xml:space="preserve">R </w:t>
      </w:r>
      <w:r w:rsidRPr="003B6AF0">
        <w:rPr>
          <w:rFonts w:ascii="Arial" w:hAnsi="Arial" w:cs="Arial"/>
          <w:sz w:val="24"/>
          <w:szCs w:val="24"/>
        </w:rPr>
        <w:t xml:space="preserve">= No acreditada (valor 0). </w:t>
      </w:r>
    </w:p>
    <w:p w:rsidR="00E57142" w:rsidRPr="003B6AF0" w:rsidRDefault="00410667" w:rsidP="00E57142">
      <w:pPr>
        <w:spacing w:after="0" w:line="360" w:lineRule="auto"/>
        <w:ind w:left="708" w:firstLine="1"/>
        <w:jc w:val="both"/>
        <w:rPr>
          <w:rFonts w:ascii="Arial" w:hAnsi="Arial" w:cs="Arial"/>
          <w:sz w:val="24"/>
          <w:szCs w:val="24"/>
        </w:rPr>
      </w:pPr>
      <w:r w:rsidRPr="003B6AF0">
        <w:rPr>
          <w:rFonts w:ascii="Arial" w:hAnsi="Arial" w:cs="Arial"/>
          <w:b/>
          <w:sz w:val="24"/>
          <w:szCs w:val="24"/>
        </w:rPr>
        <w:t>CE α</w:t>
      </w:r>
      <w:r w:rsidR="00E57142" w:rsidRPr="003B6AF0">
        <w:rPr>
          <w:rFonts w:ascii="Arial" w:hAnsi="Arial" w:cs="Arial"/>
          <w:sz w:val="24"/>
          <w:szCs w:val="24"/>
        </w:rPr>
        <w:t>= Acreditada (valor 12.5).</w:t>
      </w:r>
    </w:p>
    <w:p w:rsidR="00E57142" w:rsidRPr="003B6AF0" w:rsidRDefault="00E57142" w:rsidP="00E57142">
      <w:pPr>
        <w:spacing w:after="0" w:line="360" w:lineRule="auto"/>
        <w:jc w:val="both"/>
        <w:rPr>
          <w:rFonts w:ascii="Arial" w:hAnsi="Arial" w:cs="Arial"/>
          <w:sz w:val="24"/>
          <w:szCs w:val="24"/>
        </w:rPr>
      </w:pPr>
    </w:p>
    <w:p w:rsidR="00E57142" w:rsidRPr="003B6AF0" w:rsidRDefault="00E57142" w:rsidP="00E57142">
      <w:pPr>
        <w:spacing w:after="0" w:line="360" w:lineRule="auto"/>
        <w:jc w:val="both"/>
        <w:rPr>
          <w:rFonts w:ascii="Arial" w:hAnsi="Arial" w:cs="Arial"/>
          <w:sz w:val="24"/>
          <w:szCs w:val="24"/>
        </w:rPr>
      </w:pPr>
      <w:r w:rsidRPr="003B6AF0">
        <w:rPr>
          <w:rFonts w:ascii="Arial" w:hAnsi="Arial" w:cs="Arial"/>
          <w:sz w:val="24"/>
          <w:szCs w:val="24"/>
        </w:rPr>
        <w:tab/>
        <w:t>Lo anterior da un total de 81.25 (ochenta y uno punto veinticinco).</w:t>
      </w:r>
      <w:r w:rsidRPr="003B6AF0">
        <w:rPr>
          <w:rFonts w:ascii="Arial" w:hAnsi="Arial" w:cs="Arial"/>
          <w:sz w:val="24"/>
          <w:szCs w:val="24"/>
        </w:rPr>
        <w:tab/>
      </w:r>
    </w:p>
    <w:p w:rsidR="00E57142" w:rsidRPr="003B6AF0" w:rsidRDefault="00E57142" w:rsidP="00E57142">
      <w:pPr>
        <w:spacing w:after="0" w:line="360" w:lineRule="auto"/>
        <w:jc w:val="both"/>
        <w:rPr>
          <w:rFonts w:ascii="Arial" w:hAnsi="Arial" w:cs="Arial"/>
          <w:sz w:val="24"/>
          <w:szCs w:val="24"/>
        </w:rPr>
      </w:pPr>
    </w:p>
    <w:p w:rsidR="00E57142" w:rsidRPr="003B6AF0" w:rsidRDefault="00E57142" w:rsidP="00E57142">
      <w:pPr>
        <w:spacing w:after="0" w:line="360" w:lineRule="auto"/>
        <w:jc w:val="both"/>
        <w:rPr>
          <w:rFonts w:ascii="Arial" w:hAnsi="Arial" w:cs="Arial"/>
          <w:sz w:val="24"/>
          <w:szCs w:val="24"/>
        </w:rPr>
      </w:pPr>
      <w:r w:rsidRPr="003B6AF0">
        <w:rPr>
          <w:rFonts w:ascii="Arial" w:hAnsi="Arial" w:cs="Arial"/>
          <w:sz w:val="24"/>
          <w:szCs w:val="24"/>
        </w:rPr>
        <w:tab/>
        <w:t>Ahora, lo anterior tiene relación con el artículo 190 de la Ley de Transparencia en sus dos fracciones establece lo siguiente:</w:t>
      </w:r>
    </w:p>
    <w:p w:rsidR="00E57142" w:rsidRPr="003B6AF0" w:rsidRDefault="00E57142" w:rsidP="00E57142">
      <w:pPr>
        <w:spacing w:after="0" w:line="360" w:lineRule="auto"/>
        <w:jc w:val="both"/>
        <w:rPr>
          <w:rFonts w:ascii="Arial" w:hAnsi="Arial" w:cs="Arial"/>
          <w:sz w:val="24"/>
          <w:szCs w:val="24"/>
        </w:rPr>
      </w:pPr>
    </w:p>
    <w:p w:rsidR="00E57142" w:rsidRPr="003B6AF0" w:rsidRDefault="00E57142" w:rsidP="00E57142">
      <w:pPr>
        <w:spacing w:after="0" w:line="240" w:lineRule="auto"/>
        <w:ind w:left="708"/>
        <w:jc w:val="both"/>
        <w:rPr>
          <w:rFonts w:ascii="Arial" w:hAnsi="Arial" w:cs="Arial"/>
          <w:sz w:val="20"/>
          <w:szCs w:val="20"/>
        </w:rPr>
      </w:pPr>
      <w:r w:rsidRPr="003B6AF0">
        <w:rPr>
          <w:rFonts w:ascii="Arial" w:hAnsi="Arial" w:cs="Arial"/>
          <w:b/>
          <w:sz w:val="20"/>
          <w:szCs w:val="20"/>
        </w:rPr>
        <w:t>ARTÍCULO 190</w:t>
      </w:r>
      <w:r w:rsidRPr="003B6AF0">
        <w:rPr>
          <w:rFonts w:ascii="Arial" w:hAnsi="Arial" w:cs="Arial"/>
          <w:sz w:val="20"/>
          <w:szCs w:val="20"/>
        </w:rPr>
        <w:t>. La CEGAIP, en el ámbito de su competencia, podrá imponer al servidor público encargado de cumplir con la resolución, o a los miembros de los sindicatos, partidos políticos, candidatas y candidatos independientes, o a la persona física o moral responsable, las siguientes medidas de apremio para asegurar el cumplimiento de sus determinaciones:</w:t>
      </w:r>
    </w:p>
    <w:p w:rsidR="00E57142" w:rsidRPr="003B6AF0" w:rsidRDefault="00E57142" w:rsidP="00E57142">
      <w:pPr>
        <w:spacing w:after="0" w:line="240" w:lineRule="auto"/>
        <w:ind w:left="708"/>
        <w:jc w:val="both"/>
        <w:rPr>
          <w:rFonts w:ascii="Arial" w:hAnsi="Arial" w:cs="Arial"/>
          <w:sz w:val="20"/>
          <w:szCs w:val="20"/>
        </w:rPr>
      </w:pPr>
      <w:r w:rsidRPr="003B6AF0">
        <w:rPr>
          <w:rFonts w:ascii="Arial" w:hAnsi="Arial" w:cs="Arial"/>
          <w:sz w:val="20"/>
          <w:szCs w:val="20"/>
        </w:rPr>
        <w:t>I. Amonestación pública o privada, y</w:t>
      </w:r>
    </w:p>
    <w:p w:rsidR="00E57142" w:rsidRPr="003B6AF0" w:rsidRDefault="00E57142" w:rsidP="00E57142">
      <w:pPr>
        <w:spacing w:after="0" w:line="240" w:lineRule="auto"/>
        <w:ind w:left="708"/>
        <w:jc w:val="both"/>
        <w:rPr>
          <w:rFonts w:ascii="Arial" w:hAnsi="Arial" w:cs="Arial"/>
          <w:sz w:val="20"/>
          <w:szCs w:val="20"/>
        </w:rPr>
      </w:pPr>
      <w:r w:rsidRPr="003B6AF0">
        <w:rPr>
          <w:rFonts w:ascii="Arial" w:hAnsi="Arial" w:cs="Arial"/>
          <w:sz w:val="20"/>
          <w:szCs w:val="20"/>
        </w:rPr>
        <w:t>II. Multa, de ciento cincuenta hasta mil quinientas veces la unidad de medida y actualización vigente.</w:t>
      </w:r>
      <w:r w:rsidRPr="003B6AF0">
        <w:rPr>
          <w:rFonts w:ascii="Arial" w:hAnsi="Arial" w:cs="Arial"/>
          <w:sz w:val="20"/>
          <w:szCs w:val="20"/>
        </w:rPr>
        <w:tab/>
      </w:r>
    </w:p>
    <w:p w:rsidR="00E57142" w:rsidRPr="003B6AF0" w:rsidRDefault="00E57142" w:rsidP="00E57142">
      <w:pPr>
        <w:spacing w:after="0" w:line="360" w:lineRule="auto"/>
        <w:jc w:val="both"/>
        <w:rPr>
          <w:rFonts w:ascii="Arial" w:hAnsi="Arial" w:cs="Arial"/>
          <w:sz w:val="24"/>
          <w:szCs w:val="24"/>
        </w:rPr>
      </w:pPr>
    </w:p>
    <w:p w:rsidR="00E57142" w:rsidRPr="003B6AF0" w:rsidRDefault="00E57142" w:rsidP="00E57142">
      <w:pPr>
        <w:spacing w:after="0" w:line="360" w:lineRule="auto"/>
        <w:jc w:val="both"/>
        <w:rPr>
          <w:rFonts w:ascii="Arial" w:hAnsi="Arial" w:cs="Arial"/>
          <w:sz w:val="24"/>
          <w:szCs w:val="24"/>
        </w:rPr>
      </w:pPr>
      <w:r w:rsidRPr="003B6AF0">
        <w:rPr>
          <w:rFonts w:ascii="Arial" w:hAnsi="Arial" w:cs="Arial"/>
          <w:sz w:val="24"/>
          <w:szCs w:val="24"/>
        </w:rPr>
        <w:tab/>
        <w:t>Como se aprecia, hay dos tipos de medidas de apremio, la amonestación (en sus vertientes de pública y privada) y, la multa (en sus vertientes de mínima y máxima).</w:t>
      </w:r>
    </w:p>
    <w:p w:rsidR="00E57142" w:rsidRPr="003B6AF0" w:rsidRDefault="00E57142" w:rsidP="00E57142">
      <w:pPr>
        <w:spacing w:after="0" w:line="360" w:lineRule="auto"/>
        <w:jc w:val="both"/>
        <w:rPr>
          <w:rFonts w:ascii="Arial" w:hAnsi="Arial" w:cs="Arial"/>
          <w:sz w:val="24"/>
          <w:szCs w:val="24"/>
        </w:rPr>
      </w:pPr>
    </w:p>
    <w:p w:rsidR="00E57142" w:rsidRPr="003B6AF0" w:rsidRDefault="00E57142" w:rsidP="00E57142">
      <w:pPr>
        <w:spacing w:after="0" w:line="360" w:lineRule="auto"/>
        <w:jc w:val="both"/>
        <w:rPr>
          <w:rFonts w:ascii="Arial" w:hAnsi="Arial" w:cs="Arial"/>
          <w:sz w:val="24"/>
          <w:szCs w:val="24"/>
        </w:rPr>
      </w:pPr>
      <w:r w:rsidRPr="003B6AF0">
        <w:rPr>
          <w:rFonts w:ascii="Arial" w:hAnsi="Arial" w:cs="Arial"/>
          <w:sz w:val="24"/>
          <w:szCs w:val="24"/>
        </w:rPr>
        <w:tab/>
        <w:t xml:space="preserve">Así, si dicho artículo 190 de la Ley de Transparencia tiene dos fracciones </w:t>
      </w:r>
      <w:proofErr w:type="gramStart"/>
      <w:r w:rsidR="00410667" w:rsidRPr="003B6AF0">
        <w:rPr>
          <w:rFonts w:ascii="Arial" w:hAnsi="Arial" w:cs="Arial"/>
          <w:sz w:val="24"/>
          <w:szCs w:val="24"/>
        </w:rPr>
        <w:t>que</w:t>
      </w:r>
      <w:proofErr w:type="gramEnd"/>
      <w:r w:rsidR="00410667" w:rsidRPr="003B6AF0">
        <w:rPr>
          <w:rFonts w:ascii="Arial" w:hAnsi="Arial" w:cs="Arial"/>
          <w:sz w:val="24"/>
          <w:szCs w:val="24"/>
        </w:rPr>
        <w:t xml:space="preserve"> </w:t>
      </w:r>
      <w:r w:rsidRPr="003B6AF0">
        <w:rPr>
          <w:rFonts w:ascii="Arial" w:hAnsi="Arial" w:cs="Arial"/>
          <w:sz w:val="24"/>
          <w:szCs w:val="24"/>
        </w:rPr>
        <w:t>en el caso, se dividen así:</w:t>
      </w:r>
    </w:p>
    <w:p w:rsidR="00E57142" w:rsidRPr="003B6AF0" w:rsidRDefault="00E57142" w:rsidP="00E57142">
      <w:pPr>
        <w:spacing w:after="0" w:line="360" w:lineRule="auto"/>
        <w:jc w:val="both"/>
        <w:rPr>
          <w:rFonts w:ascii="Arial" w:hAnsi="Arial" w:cs="Arial"/>
          <w:sz w:val="24"/>
          <w:szCs w:val="24"/>
        </w:rPr>
      </w:pPr>
    </w:p>
    <w:p w:rsidR="00E57142" w:rsidRPr="003B6AF0" w:rsidRDefault="00E57142" w:rsidP="00E57142">
      <w:pPr>
        <w:spacing w:after="0" w:line="360" w:lineRule="auto"/>
        <w:jc w:val="both"/>
        <w:rPr>
          <w:rFonts w:ascii="Arial" w:hAnsi="Arial" w:cs="Arial"/>
          <w:sz w:val="24"/>
          <w:szCs w:val="24"/>
        </w:rPr>
      </w:pPr>
      <w:r w:rsidRPr="003B6AF0">
        <w:rPr>
          <w:rFonts w:ascii="Arial" w:hAnsi="Arial" w:cs="Arial"/>
          <w:sz w:val="24"/>
          <w:szCs w:val="24"/>
        </w:rPr>
        <w:tab/>
        <w:t xml:space="preserve">Por lo que toca a la fracción primera tiene un valor de 0.01 a 50 puntos de elementos evaluados en contra de acuerdo al artículo 189 de la Ley de Transparencia.  </w:t>
      </w:r>
    </w:p>
    <w:p w:rsidR="00E57142" w:rsidRPr="003B6AF0" w:rsidRDefault="00E57142" w:rsidP="00E57142">
      <w:pPr>
        <w:spacing w:after="0" w:line="360" w:lineRule="auto"/>
        <w:jc w:val="both"/>
        <w:rPr>
          <w:rFonts w:ascii="Arial" w:hAnsi="Arial" w:cs="Arial"/>
          <w:sz w:val="24"/>
          <w:szCs w:val="24"/>
        </w:rPr>
      </w:pPr>
    </w:p>
    <w:p w:rsidR="00E57142" w:rsidRPr="003B6AF0" w:rsidRDefault="00E57142" w:rsidP="00E57142">
      <w:pPr>
        <w:spacing w:after="0" w:line="360" w:lineRule="auto"/>
        <w:jc w:val="both"/>
        <w:rPr>
          <w:rFonts w:ascii="Arial" w:hAnsi="Arial" w:cs="Arial"/>
          <w:sz w:val="24"/>
          <w:szCs w:val="24"/>
        </w:rPr>
      </w:pPr>
      <w:r w:rsidRPr="003B6AF0">
        <w:rPr>
          <w:rFonts w:ascii="Arial" w:hAnsi="Arial" w:cs="Arial"/>
          <w:sz w:val="24"/>
          <w:szCs w:val="24"/>
        </w:rPr>
        <w:tab/>
        <w:t>Luego, dicha puntuación (de 0.01 a 50) a su vez, se divide en dos para quedar por lo que toca a la amonestación privada con un valor de 0.01 a 25 y para la amonestación pública, con un valor de 25.01 a 50.</w:t>
      </w:r>
    </w:p>
    <w:p w:rsidR="00E57142" w:rsidRPr="003B6AF0" w:rsidRDefault="00E57142" w:rsidP="00E57142">
      <w:pPr>
        <w:spacing w:after="0" w:line="360" w:lineRule="auto"/>
        <w:jc w:val="both"/>
        <w:rPr>
          <w:rFonts w:ascii="Arial" w:hAnsi="Arial" w:cs="Arial"/>
          <w:sz w:val="24"/>
          <w:szCs w:val="24"/>
        </w:rPr>
      </w:pPr>
    </w:p>
    <w:p w:rsidR="00E57142" w:rsidRPr="003B6AF0" w:rsidRDefault="00E57142" w:rsidP="00E57142">
      <w:pPr>
        <w:spacing w:after="0" w:line="360" w:lineRule="auto"/>
        <w:jc w:val="both"/>
        <w:rPr>
          <w:rFonts w:ascii="Arial" w:hAnsi="Arial" w:cs="Arial"/>
          <w:sz w:val="24"/>
          <w:szCs w:val="24"/>
        </w:rPr>
      </w:pPr>
      <w:r w:rsidRPr="003B6AF0">
        <w:rPr>
          <w:rFonts w:ascii="Arial" w:hAnsi="Arial" w:cs="Arial"/>
          <w:sz w:val="24"/>
          <w:szCs w:val="24"/>
        </w:rPr>
        <w:lastRenderedPageBreak/>
        <w:tab/>
        <w:t xml:space="preserve">A su vez, en lo que se refiere a la fracción II, del citado artículo 190, de la Ley de Transparencia, se establece que se impondrá a quienes acumulen desde el 50.01 (multa mínima) hasta un tanto del 100 (multa máxima). Todo lo anterior del total de los elementos evaluados del artículo 189 de la ley de la materia. </w:t>
      </w:r>
    </w:p>
    <w:p w:rsidR="00E57142" w:rsidRPr="003B6AF0" w:rsidRDefault="00E57142" w:rsidP="00E57142">
      <w:pPr>
        <w:spacing w:after="0" w:line="360" w:lineRule="auto"/>
        <w:jc w:val="both"/>
        <w:rPr>
          <w:rFonts w:ascii="Arial" w:hAnsi="Arial" w:cs="Arial"/>
          <w:sz w:val="24"/>
          <w:szCs w:val="24"/>
        </w:rPr>
      </w:pPr>
    </w:p>
    <w:p w:rsidR="00E57142" w:rsidRPr="003B6AF0" w:rsidRDefault="00E57142" w:rsidP="00E57142">
      <w:pPr>
        <w:spacing w:after="0" w:line="360" w:lineRule="auto"/>
        <w:jc w:val="both"/>
        <w:rPr>
          <w:rFonts w:ascii="Arial" w:hAnsi="Arial" w:cs="Arial"/>
          <w:sz w:val="24"/>
          <w:szCs w:val="24"/>
        </w:rPr>
      </w:pPr>
      <w:r w:rsidRPr="003B6AF0">
        <w:rPr>
          <w:rFonts w:ascii="Arial" w:hAnsi="Arial" w:cs="Arial"/>
          <w:sz w:val="24"/>
          <w:szCs w:val="24"/>
        </w:rPr>
        <w:tab/>
        <w:t>Bajo lo anterior, tenemos que de las ocho fracciones del artículo 189 de la Ley de Transparencia y, como quedó visto, de la suma de las fracciones acreditadas da un total de 81.25 (ochenta y uno punto veinticinco), es decir, más del 50.01 (</w:t>
      </w:r>
      <w:proofErr w:type="gramStart"/>
      <w:r w:rsidRPr="003B6AF0">
        <w:rPr>
          <w:rFonts w:ascii="Arial" w:hAnsi="Arial" w:cs="Arial"/>
          <w:sz w:val="24"/>
          <w:szCs w:val="24"/>
        </w:rPr>
        <w:t>cincuenta punto</w:t>
      </w:r>
      <w:proofErr w:type="gramEnd"/>
      <w:r w:rsidRPr="003B6AF0">
        <w:rPr>
          <w:rFonts w:ascii="Arial" w:hAnsi="Arial" w:cs="Arial"/>
          <w:sz w:val="24"/>
          <w:szCs w:val="24"/>
        </w:rPr>
        <w:t xml:space="preserve"> cero uno) por lo que en el caso corresponde a una medida de apremio consistente en una multa de acuerdo a los parámetros vistos.</w:t>
      </w:r>
    </w:p>
    <w:p w:rsidR="00E57142" w:rsidRPr="003B6AF0" w:rsidRDefault="00E57142" w:rsidP="00E57142">
      <w:pPr>
        <w:spacing w:after="0" w:line="360" w:lineRule="auto"/>
        <w:jc w:val="both"/>
        <w:rPr>
          <w:rFonts w:ascii="Arial" w:hAnsi="Arial" w:cs="Arial"/>
          <w:sz w:val="24"/>
          <w:szCs w:val="24"/>
        </w:rPr>
      </w:pPr>
    </w:p>
    <w:p w:rsidR="00E57142" w:rsidRPr="003B6AF0" w:rsidRDefault="00E57142" w:rsidP="00E57142">
      <w:pPr>
        <w:spacing w:after="0" w:line="360" w:lineRule="auto"/>
        <w:jc w:val="both"/>
        <w:rPr>
          <w:rFonts w:ascii="Arial" w:hAnsi="Arial" w:cs="Arial"/>
          <w:sz w:val="24"/>
          <w:szCs w:val="24"/>
        </w:rPr>
      </w:pPr>
      <w:r w:rsidRPr="003B6AF0">
        <w:rPr>
          <w:rFonts w:ascii="Arial" w:hAnsi="Arial" w:cs="Arial"/>
          <w:sz w:val="24"/>
          <w:szCs w:val="24"/>
        </w:rPr>
        <w:tab/>
        <w:t xml:space="preserve">Después, si el  parámetro de la multa a imponer va desde 50.01 (cincuenta punto cero uno) para la multa mínima y de 100 (cien) para la multa máxima y, para ello debe de tomarse en cuenta el sistema decimal mencionado, es decir, el análisis respecto del artículo 189 de la Ley de Transparencia (que corresponde a cada uno de los ocho elementos con su valor de 12.5 doce punto cinco); luego, se establece que para los parámetros intermedios son del 50.02 (cincuenta punto cero dos al 99.9 (noventa y nueve punto nueve). </w:t>
      </w:r>
    </w:p>
    <w:p w:rsidR="00E57142" w:rsidRPr="003B6AF0" w:rsidRDefault="00E57142" w:rsidP="00E57142">
      <w:pPr>
        <w:spacing w:after="0" w:line="360" w:lineRule="auto"/>
        <w:jc w:val="both"/>
        <w:rPr>
          <w:rFonts w:ascii="Arial" w:hAnsi="Arial" w:cs="Arial"/>
          <w:sz w:val="24"/>
          <w:szCs w:val="24"/>
        </w:rPr>
      </w:pPr>
    </w:p>
    <w:p w:rsidR="00E57142" w:rsidRPr="003B6AF0" w:rsidRDefault="00E57142" w:rsidP="00E57142">
      <w:pPr>
        <w:spacing w:after="0" w:line="360" w:lineRule="auto"/>
        <w:jc w:val="both"/>
        <w:rPr>
          <w:rFonts w:ascii="Arial" w:hAnsi="Arial" w:cs="Arial"/>
          <w:sz w:val="24"/>
          <w:szCs w:val="24"/>
        </w:rPr>
      </w:pPr>
      <w:r w:rsidRPr="003B6AF0">
        <w:rPr>
          <w:rFonts w:ascii="Arial" w:hAnsi="Arial" w:cs="Arial"/>
          <w:sz w:val="24"/>
          <w:szCs w:val="24"/>
        </w:rPr>
        <w:tab/>
        <w:t>Así, bajo esos lineamientos establecidos, en el caso se trata de un punto intermedio, ya que de la valoración de las ocho fracciones del artículo 189 de la Ley de Transparencia, no dio como resultado para imponer la multa mínima, ni la multa máxima, sino que se trata de un punto intermedio.</w:t>
      </w:r>
    </w:p>
    <w:p w:rsidR="00E57142" w:rsidRPr="003B6AF0" w:rsidRDefault="00E57142" w:rsidP="00E57142">
      <w:pPr>
        <w:spacing w:after="0" w:line="360" w:lineRule="auto"/>
        <w:jc w:val="both"/>
        <w:rPr>
          <w:rFonts w:ascii="Arial" w:hAnsi="Arial" w:cs="Arial"/>
          <w:sz w:val="24"/>
          <w:szCs w:val="24"/>
        </w:rPr>
      </w:pPr>
    </w:p>
    <w:p w:rsidR="00E57142" w:rsidRPr="003B6AF0" w:rsidRDefault="00E57142" w:rsidP="00E57142">
      <w:pPr>
        <w:spacing w:after="0" w:line="360" w:lineRule="auto"/>
        <w:jc w:val="both"/>
        <w:rPr>
          <w:rFonts w:ascii="Arial" w:hAnsi="Arial" w:cs="Arial"/>
          <w:sz w:val="24"/>
          <w:szCs w:val="24"/>
        </w:rPr>
      </w:pPr>
      <w:r w:rsidRPr="003B6AF0">
        <w:rPr>
          <w:rFonts w:ascii="Arial" w:hAnsi="Arial" w:cs="Arial"/>
          <w:sz w:val="24"/>
          <w:szCs w:val="24"/>
        </w:rPr>
        <w:tab/>
        <w:t xml:space="preserve">Luego, al tratarse de un punto intermedio, se debe de atender a una matemática, o sea, una regla de tres con los siguientes valores:  </w:t>
      </w:r>
    </w:p>
    <w:p w:rsidR="00E57142" w:rsidRPr="003B6AF0" w:rsidRDefault="00E57142" w:rsidP="00E57142">
      <w:pPr>
        <w:spacing w:after="0" w:line="360" w:lineRule="auto"/>
        <w:jc w:val="both"/>
        <w:rPr>
          <w:rFonts w:ascii="Arial" w:hAnsi="Arial" w:cs="Arial"/>
          <w:sz w:val="24"/>
          <w:szCs w:val="24"/>
        </w:rPr>
      </w:pPr>
    </w:p>
    <w:p w:rsidR="00E57142" w:rsidRPr="003B6AF0" w:rsidRDefault="00E57142" w:rsidP="00E57142">
      <w:pPr>
        <w:spacing w:after="0" w:line="360" w:lineRule="auto"/>
        <w:jc w:val="both"/>
        <w:rPr>
          <w:rFonts w:ascii="Arial" w:hAnsi="Arial" w:cs="Arial"/>
          <w:sz w:val="24"/>
          <w:szCs w:val="24"/>
        </w:rPr>
      </w:pPr>
      <w:r w:rsidRPr="003B6AF0">
        <w:rPr>
          <w:rFonts w:ascii="Arial" w:hAnsi="Arial" w:cs="Arial"/>
          <w:sz w:val="24"/>
          <w:szCs w:val="24"/>
        </w:rPr>
        <w:tab/>
        <w:t>En el caso de que se hubiesen acreditado las ocho fracciones del artículo 189 de la Ley de Transparencia, es decir, los elementos acreditados darían la cantidad de 100 (cien), por ende, la multa como medida de apremio a imponer, sería la máxima. De esto, tenemos que ocho fracciones acreditadas equivalen al cien.</w:t>
      </w:r>
    </w:p>
    <w:p w:rsidR="00E57142" w:rsidRPr="003B6AF0" w:rsidRDefault="00E57142" w:rsidP="00E57142">
      <w:pPr>
        <w:spacing w:after="0" w:line="360" w:lineRule="auto"/>
        <w:jc w:val="both"/>
        <w:rPr>
          <w:rFonts w:ascii="Arial" w:hAnsi="Arial" w:cs="Arial"/>
          <w:sz w:val="24"/>
          <w:szCs w:val="24"/>
        </w:rPr>
      </w:pPr>
    </w:p>
    <w:p w:rsidR="00E57142" w:rsidRPr="003B6AF0" w:rsidRDefault="00E57142" w:rsidP="00E57142">
      <w:pPr>
        <w:spacing w:after="0" w:line="360" w:lineRule="auto"/>
        <w:jc w:val="both"/>
        <w:rPr>
          <w:rFonts w:ascii="Arial" w:hAnsi="Arial" w:cs="Arial"/>
          <w:sz w:val="24"/>
          <w:szCs w:val="24"/>
        </w:rPr>
      </w:pPr>
      <w:r w:rsidRPr="003B6AF0">
        <w:rPr>
          <w:rFonts w:ascii="Arial" w:hAnsi="Arial" w:cs="Arial"/>
          <w:sz w:val="24"/>
          <w:szCs w:val="24"/>
        </w:rPr>
        <w:tab/>
        <w:t xml:space="preserve">Por consiguiente, en el caso, del total de la suma de las ocho fracciones que fueron analizadas se acreditaron seis y media, para dar un valor de 81.25 (ochenta y uno punto veinticinco). </w:t>
      </w:r>
    </w:p>
    <w:p w:rsidR="00E57142" w:rsidRPr="003B6AF0" w:rsidRDefault="00E57142" w:rsidP="00E57142">
      <w:pPr>
        <w:spacing w:after="0" w:line="360" w:lineRule="auto"/>
        <w:jc w:val="both"/>
        <w:rPr>
          <w:rFonts w:ascii="Arial" w:hAnsi="Arial" w:cs="Arial"/>
          <w:sz w:val="24"/>
          <w:szCs w:val="24"/>
        </w:rPr>
      </w:pPr>
    </w:p>
    <w:p w:rsidR="00E57142" w:rsidRPr="003B6AF0" w:rsidRDefault="00E57142" w:rsidP="00E57142">
      <w:pPr>
        <w:spacing w:after="0" w:line="360" w:lineRule="auto"/>
        <w:jc w:val="both"/>
        <w:rPr>
          <w:rFonts w:ascii="Arial" w:hAnsi="Arial" w:cs="Arial"/>
          <w:sz w:val="24"/>
          <w:szCs w:val="24"/>
        </w:rPr>
      </w:pPr>
      <w:r w:rsidRPr="003B6AF0">
        <w:rPr>
          <w:rFonts w:ascii="Arial" w:hAnsi="Arial" w:cs="Arial"/>
          <w:sz w:val="24"/>
          <w:szCs w:val="24"/>
        </w:rPr>
        <w:tab/>
        <w:t>Por tanto, la regla de tres es la siguiente:</w:t>
      </w:r>
    </w:p>
    <w:p w:rsidR="00E57142" w:rsidRPr="003B6AF0" w:rsidRDefault="00E57142" w:rsidP="00E57142">
      <w:pPr>
        <w:spacing w:after="0" w:line="360" w:lineRule="auto"/>
        <w:jc w:val="both"/>
        <w:rPr>
          <w:rFonts w:ascii="Arial" w:hAnsi="Arial" w:cs="Arial"/>
          <w:sz w:val="24"/>
          <w:szCs w:val="24"/>
        </w:rPr>
      </w:pPr>
    </w:p>
    <w:p w:rsidR="00E57142" w:rsidRPr="003B6AF0" w:rsidRDefault="00E57142" w:rsidP="00E57142">
      <w:pPr>
        <w:spacing w:after="0" w:line="360" w:lineRule="auto"/>
        <w:jc w:val="both"/>
        <w:rPr>
          <w:rFonts w:ascii="Arial" w:hAnsi="Arial" w:cs="Arial"/>
          <w:sz w:val="24"/>
          <w:szCs w:val="24"/>
        </w:rPr>
      </w:pPr>
      <w:r w:rsidRPr="003B6AF0">
        <w:rPr>
          <w:rFonts w:ascii="Arial" w:hAnsi="Arial" w:cs="Arial"/>
          <w:sz w:val="24"/>
          <w:szCs w:val="24"/>
        </w:rPr>
        <w:tab/>
        <w:t xml:space="preserve">Las ocho fracciones acreditadas, equivalen a 100 y, éste equivale a su vez, a las mil quinientas unidades de medida y actualización vigente (multa máxima); luego la pregunta es </w:t>
      </w:r>
      <w:proofErr w:type="gramStart"/>
      <w:r w:rsidRPr="003B6AF0">
        <w:rPr>
          <w:rFonts w:ascii="Arial" w:hAnsi="Arial" w:cs="Arial"/>
          <w:sz w:val="24"/>
          <w:szCs w:val="24"/>
        </w:rPr>
        <w:t>¿A cuánto equivale la cantidad de multa aplicar de un total de 81.</w:t>
      </w:r>
      <w:proofErr w:type="gramEnd"/>
      <w:r w:rsidRPr="003B6AF0">
        <w:rPr>
          <w:rFonts w:ascii="Arial" w:hAnsi="Arial" w:cs="Arial"/>
          <w:sz w:val="24"/>
          <w:szCs w:val="24"/>
        </w:rPr>
        <w:t>25 (ochenta y uno punto veinticinco)? Derivado de la acreditación de las seis y media fracciones (de las ocho que son).</w:t>
      </w:r>
    </w:p>
    <w:p w:rsidR="00E57142" w:rsidRPr="003B6AF0" w:rsidRDefault="00E57142" w:rsidP="00E57142">
      <w:pPr>
        <w:spacing w:after="0" w:line="360" w:lineRule="auto"/>
        <w:jc w:val="both"/>
        <w:rPr>
          <w:rFonts w:ascii="Arial" w:hAnsi="Arial" w:cs="Arial"/>
          <w:sz w:val="24"/>
          <w:szCs w:val="24"/>
        </w:rPr>
      </w:pPr>
    </w:p>
    <w:p w:rsidR="00E57142" w:rsidRPr="003B6AF0" w:rsidRDefault="00E57142" w:rsidP="00E57142">
      <w:pPr>
        <w:spacing w:after="0" w:line="360" w:lineRule="auto"/>
        <w:jc w:val="both"/>
        <w:rPr>
          <w:rFonts w:ascii="Arial" w:hAnsi="Arial" w:cs="Arial"/>
          <w:sz w:val="24"/>
          <w:szCs w:val="24"/>
        </w:rPr>
      </w:pPr>
      <w:r w:rsidRPr="003B6AF0">
        <w:rPr>
          <w:rFonts w:ascii="Arial" w:hAnsi="Arial" w:cs="Arial"/>
          <w:sz w:val="24"/>
          <w:szCs w:val="24"/>
        </w:rPr>
        <w:tab/>
        <w:t>Lo dicho se traduce de la forma siguiente:</w:t>
      </w:r>
    </w:p>
    <w:p w:rsidR="00E57142" w:rsidRPr="003B6AF0" w:rsidRDefault="00E57142" w:rsidP="00E57142">
      <w:pPr>
        <w:spacing w:after="0" w:line="360" w:lineRule="auto"/>
        <w:jc w:val="center"/>
        <w:rPr>
          <w:rFonts w:ascii="Arial" w:hAnsi="Arial" w:cs="Arial"/>
          <w:sz w:val="24"/>
          <w:szCs w:val="24"/>
        </w:rPr>
      </w:pPr>
      <w:r w:rsidRPr="003B6AF0">
        <w:rPr>
          <w:noProof/>
          <w:lang w:eastAsia="es-MX"/>
        </w:rPr>
        <mc:AlternateContent>
          <mc:Choice Requires="wps">
            <w:drawing>
              <wp:anchor distT="0" distB="0" distL="114300" distR="114300" simplePos="0" relativeHeight="251659264" behindDoc="0" locked="0" layoutInCell="1" allowOverlap="1" wp14:anchorId="5B4CD726" wp14:editId="2DE6ABAA">
                <wp:simplePos x="0" y="0"/>
                <wp:positionH relativeFrom="column">
                  <wp:posOffset>2482215</wp:posOffset>
                </wp:positionH>
                <wp:positionV relativeFrom="paragraph">
                  <wp:posOffset>158115</wp:posOffset>
                </wp:positionV>
                <wp:extent cx="380365" cy="90805"/>
                <wp:effectExtent l="5715" t="6350" r="13970" b="0"/>
                <wp:wrapNone/>
                <wp:docPr id="3" name="Forma libr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0365" cy="90805"/>
                        </a:xfrm>
                        <a:custGeom>
                          <a:avLst/>
                          <a:gdLst>
                            <a:gd name="T0" fmla="*/ 190182 w 21600"/>
                            <a:gd name="T1" fmla="*/ 0 h 21600"/>
                            <a:gd name="T2" fmla="*/ 47546 w 21600"/>
                            <a:gd name="T3" fmla="*/ 45403 h 21600"/>
                            <a:gd name="T4" fmla="*/ 190182 w 21600"/>
                            <a:gd name="T5" fmla="*/ 22701 h 21600"/>
                            <a:gd name="T6" fmla="*/ 332819 w 21600"/>
                            <a:gd name="T7" fmla="*/ 45403 h 21600"/>
                            <a:gd name="T8" fmla="*/ 0 60000 65536"/>
                            <a:gd name="T9" fmla="*/ 0 60000 65536"/>
                            <a:gd name="T10" fmla="*/ 0 60000 65536"/>
                            <a:gd name="T11" fmla="*/ 0 60000 65536"/>
                            <a:gd name="T12" fmla="*/ 0 w 21600"/>
                            <a:gd name="T13" fmla="*/ 0 h 21600"/>
                            <a:gd name="T14" fmla="*/ 21600 w 21600"/>
                            <a:gd name="T15" fmla="*/ 7713 h 21600"/>
                          </a:gdLst>
                          <a:ahLst/>
                          <a:cxnLst>
                            <a:cxn ang="T8">
                              <a:pos x="T0" y="T1"/>
                            </a:cxn>
                            <a:cxn ang="T9">
                              <a:pos x="T2" y="T3"/>
                            </a:cxn>
                            <a:cxn ang="T10">
                              <a:pos x="T4" y="T5"/>
                            </a:cxn>
                            <a:cxn ang="T11">
                              <a:pos x="T6" y="T7"/>
                            </a:cxn>
                          </a:cxnLst>
                          <a:rect l="T12" t="T13" r="T14" b="T15"/>
                          <a:pathLst>
                            <a:path w="21600" h="21600">
                              <a:moveTo>
                                <a:pt x="5400" y="10800"/>
                              </a:moveTo>
                              <a:cubicBezTo>
                                <a:pt x="5400" y="7817"/>
                                <a:pt x="7817" y="5400"/>
                                <a:pt x="10800" y="5400"/>
                              </a:cubicBezTo>
                              <a:cubicBezTo>
                                <a:pt x="13782" y="5400"/>
                                <a:pt x="16199" y="7817"/>
                                <a:pt x="16199" y="10799"/>
                              </a:cubicBezTo>
                              <a:lnTo>
                                <a:pt x="21600" y="10800"/>
                              </a:lnTo>
                              <a:cubicBezTo>
                                <a:pt x="21600" y="4835"/>
                                <a:pt x="16764" y="0"/>
                                <a:pt x="10800" y="0"/>
                              </a:cubicBezTo>
                              <a:cubicBezTo>
                                <a:pt x="4835" y="0"/>
                                <a:pt x="0" y="4835"/>
                                <a:pt x="0" y="10800"/>
                              </a:cubicBezTo>
                              <a:lnTo>
                                <a:pt x="5400" y="10800"/>
                              </a:lnTo>
                              <a:close/>
                            </a:path>
                          </a:pathLst>
                        </a:cu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F87800" id="Forma libre 3" o:spid="_x0000_s1026" style="position:absolute;margin-left:195.45pt;margin-top:12.45pt;width:29.95pt;height:7.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" path="m5400,10800v,-2983,2417,-5400,5400,-5400c13782,5400,16199,7817,16199,10799r5401,1c21600,4835,16764,,10800,,4835,,,4835,,10800r5400,xe">
                <v:stroke joinstyle="miter"/>
                <v:path o:connecttype="custom" o:connectlocs="3349008,0;837261,190871;3349008,95434;5860773,190871" o:connectangles="0,0,0,0" textboxrect="0,0,21600,7713"/>
              </v:shape>
            </w:pict>
          </mc:Fallback>
        </mc:AlternateContent>
      </w:r>
      <w:r w:rsidRPr="003B6AF0">
        <w:rPr>
          <w:rFonts w:ascii="Arial" w:hAnsi="Arial" w:cs="Arial"/>
          <w:sz w:val="24"/>
          <w:szCs w:val="24"/>
        </w:rPr>
        <w:t>/</w:t>
      </w:r>
      <w:r w:rsidRPr="003B6AF0">
        <w:rPr>
          <w:rStyle w:val="Refdenotaalpie"/>
          <w:rFonts w:ascii="Arial" w:hAnsi="Arial" w:cs="Arial"/>
          <w:sz w:val="24"/>
          <w:szCs w:val="24"/>
        </w:rPr>
        <w:footnoteReference w:id="48"/>
      </w:r>
    </w:p>
    <w:p w:rsidR="00E57142" w:rsidRPr="003B6AF0" w:rsidRDefault="00E57142" w:rsidP="00E57142">
      <w:pPr>
        <w:spacing w:after="0" w:line="360" w:lineRule="auto"/>
        <w:jc w:val="center"/>
        <w:rPr>
          <w:rFonts w:ascii="Arial" w:hAnsi="Arial" w:cs="Arial"/>
          <w:sz w:val="24"/>
          <w:szCs w:val="24"/>
        </w:rPr>
      </w:pPr>
      <w:r w:rsidRPr="003B6AF0">
        <w:rPr>
          <w:noProof/>
          <w:lang w:eastAsia="es-MX"/>
        </w:rPr>
        <mc:AlternateContent>
          <mc:Choice Requires="wps">
            <w:drawing>
              <wp:anchor distT="0" distB="0" distL="114300" distR="114300" simplePos="0" relativeHeight="251660288" behindDoc="0" locked="0" layoutInCell="1" allowOverlap="1" wp14:anchorId="055470F4" wp14:editId="137DEC1A">
                <wp:simplePos x="0" y="0"/>
                <wp:positionH relativeFrom="column">
                  <wp:posOffset>2527300</wp:posOffset>
                </wp:positionH>
                <wp:positionV relativeFrom="paragraph">
                  <wp:posOffset>171450</wp:posOffset>
                </wp:positionV>
                <wp:extent cx="226060" cy="108585"/>
                <wp:effectExtent l="0" t="38100" r="59690" b="24765"/>
                <wp:wrapNone/>
                <wp:docPr id="12" name="Conector recto de flecha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26060" cy="10858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3C10791" id="_x0000_t32" coordsize="21600,21600" o:spt="32" o:oned="t" path="m,l21600,21600e" filled="f">
                <v:path arrowok="t" fillok="f" o:connecttype="none"/>
                <o:lock v:ext="edit" shapetype="t"/>
              </v:shapetype>
              <v:shape id="Conector recto de flecha 12" o:spid="_x0000_s1026" type="#_x0000_t32" style="position:absolute;margin-left:199pt;margin-top:13.5pt;width:17.8pt;height:8.55pt;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">
                <v:stroke endarrow="block"/>
              </v:shape>
            </w:pict>
          </mc:Fallback>
        </mc:AlternateContent>
      </w:r>
      <w:r w:rsidRPr="003B6AF0">
        <w:rPr>
          <w:rFonts w:ascii="Arial" w:hAnsi="Arial" w:cs="Arial"/>
          <w:sz w:val="24"/>
          <w:szCs w:val="24"/>
        </w:rPr>
        <w:t>100</w:t>
      </w:r>
      <w:r w:rsidRPr="003B6AF0">
        <w:rPr>
          <w:rStyle w:val="Refdenotaalpie"/>
          <w:rFonts w:cs="Arial"/>
          <w:sz w:val="24"/>
          <w:szCs w:val="24"/>
        </w:rPr>
        <w:footnoteReference w:id="49"/>
      </w:r>
      <w:r w:rsidRPr="003B6AF0">
        <w:rPr>
          <w:rFonts w:ascii="Arial" w:hAnsi="Arial" w:cs="Arial"/>
          <w:sz w:val="24"/>
          <w:szCs w:val="24"/>
        </w:rPr>
        <w:t>=1,500</w:t>
      </w:r>
      <w:r w:rsidRPr="003B6AF0">
        <w:rPr>
          <w:rStyle w:val="Refdenotaalpie"/>
          <w:rFonts w:cs="Arial"/>
          <w:sz w:val="24"/>
          <w:szCs w:val="24"/>
        </w:rPr>
        <w:footnoteReference w:id="50"/>
      </w:r>
    </w:p>
    <w:p w:rsidR="00E57142" w:rsidRPr="003B6AF0" w:rsidRDefault="00E57142" w:rsidP="00E57142">
      <w:pPr>
        <w:spacing w:after="0" w:line="360" w:lineRule="auto"/>
        <w:jc w:val="center"/>
        <w:rPr>
          <w:rFonts w:ascii="Arial" w:hAnsi="Arial" w:cs="Arial"/>
          <w:sz w:val="24"/>
          <w:szCs w:val="24"/>
        </w:rPr>
      </w:pPr>
      <w:r w:rsidRPr="003B6AF0">
        <w:rPr>
          <w:rFonts w:ascii="Arial" w:hAnsi="Arial" w:cs="Arial"/>
          <w:sz w:val="24"/>
          <w:szCs w:val="24"/>
        </w:rPr>
        <w:t>81.25</w:t>
      </w:r>
      <w:r w:rsidRPr="003B6AF0">
        <w:rPr>
          <w:rStyle w:val="Refdenotaalpie"/>
          <w:rFonts w:cs="Arial"/>
          <w:sz w:val="24"/>
          <w:szCs w:val="24"/>
        </w:rPr>
        <w:footnoteReference w:id="51"/>
      </w:r>
      <w:r w:rsidRPr="003B6AF0">
        <w:rPr>
          <w:rFonts w:ascii="Arial" w:hAnsi="Arial" w:cs="Arial"/>
          <w:sz w:val="24"/>
          <w:szCs w:val="24"/>
        </w:rPr>
        <w:t>=?</w:t>
      </w:r>
    </w:p>
    <w:p w:rsidR="00E57142" w:rsidRPr="003B6AF0" w:rsidRDefault="00E57142" w:rsidP="00E57142">
      <w:pPr>
        <w:spacing w:after="0" w:line="360" w:lineRule="auto"/>
        <w:jc w:val="both"/>
        <w:rPr>
          <w:rFonts w:ascii="Arial" w:hAnsi="Arial" w:cs="Arial"/>
          <w:sz w:val="24"/>
          <w:szCs w:val="24"/>
        </w:rPr>
      </w:pPr>
    </w:p>
    <w:p w:rsidR="00E57142" w:rsidRPr="003B6AF0" w:rsidRDefault="00E57142" w:rsidP="00E57142">
      <w:pPr>
        <w:spacing w:after="0" w:line="360" w:lineRule="auto"/>
        <w:ind w:left="2832" w:firstLine="708"/>
        <w:rPr>
          <w:rFonts w:ascii="Arial" w:hAnsi="Arial" w:cs="Arial"/>
          <w:sz w:val="24"/>
          <w:szCs w:val="24"/>
        </w:rPr>
      </w:pPr>
      <w:r w:rsidRPr="003B6AF0">
        <w:rPr>
          <w:rFonts w:ascii="Arial" w:hAnsi="Arial" w:cs="Arial"/>
          <w:sz w:val="24"/>
          <w:szCs w:val="24"/>
        </w:rPr>
        <w:t>100=1,500</w:t>
      </w:r>
    </w:p>
    <w:p w:rsidR="00E57142" w:rsidRPr="003B6AF0" w:rsidRDefault="00E57142" w:rsidP="00E57142">
      <w:pPr>
        <w:spacing w:after="0" w:line="360" w:lineRule="auto"/>
        <w:ind w:left="2832" w:firstLine="708"/>
        <w:rPr>
          <w:rFonts w:ascii="Arial" w:hAnsi="Arial" w:cs="Arial"/>
          <w:sz w:val="24"/>
          <w:szCs w:val="24"/>
        </w:rPr>
      </w:pPr>
      <w:r w:rsidRPr="003B6AF0">
        <w:rPr>
          <w:rFonts w:ascii="Arial" w:hAnsi="Arial" w:cs="Arial"/>
          <w:sz w:val="24"/>
          <w:szCs w:val="24"/>
        </w:rPr>
        <w:t>81.25= 1,218.75 (unidad de medida)</w:t>
      </w:r>
    </w:p>
    <w:p w:rsidR="00E57142" w:rsidRPr="003B6AF0" w:rsidRDefault="00E57142" w:rsidP="00E57142">
      <w:pPr>
        <w:spacing w:after="0" w:line="360" w:lineRule="auto"/>
        <w:jc w:val="both"/>
        <w:rPr>
          <w:rFonts w:ascii="Arial" w:hAnsi="Arial" w:cs="Arial"/>
          <w:sz w:val="24"/>
          <w:szCs w:val="24"/>
        </w:rPr>
      </w:pPr>
    </w:p>
    <w:p w:rsidR="00E57142" w:rsidRPr="003B6AF0" w:rsidRDefault="00E57142" w:rsidP="00E57142">
      <w:pPr>
        <w:spacing w:after="0" w:line="360" w:lineRule="auto"/>
        <w:jc w:val="both"/>
        <w:rPr>
          <w:rFonts w:ascii="Arial" w:hAnsi="Arial" w:cs="Arial"/>
          <w:sz w:val="24"/>
          <w:szCs w:val="24"/>
        </w:rPr>
      </w:pPr>
      <w:r w:rsidRPr="003B6AF0">
        <w:rPr>
          <w:rFonts w:ascii="Arial" w:hAnsi="Arial" w:cs="Arial"/>
          <w:sz w:val="24"/>
          <w:szCs w:val="24"/>
        </w:rPr>
        <w:tab/>
        <w:t xml:space="preserve">Por lo tanto, la multa a aplicar como medida de apremio, en el caso es de </w:t>
      </w:r>
      <w:proofErr w:type="gramStart"/>
      <w:r w:rsidRPr="003B6AF0">
        <w:rPr>
          <w:rFonts w:ascii="Arial" w:hAnsi="Arial" w:cs="Arial"/>
          <w:sz w:val="24"/>
          <w:szCs w:val="24"/>
        </w:rPr>
        <w:t>mil doscientas dieciocho punto</w:t>
      </w:r>
      <w:proofErr w:type="gramEnd"/>
      <w:r w:rsidRPr="003B6AF0">
        <w:rPr>
          <w:rFonts w:ascii="Arial" w:hAnsi="Arial" w:cs="Arial"/>
          <w:sz w:val="24"/>
          <w:szCs w:val="24"/>
        </w:rPr>
        <w:t xml:space="preserve"> setenta y cinco unidades de medida y actualización vigente.</w:t>
      </w:r>
    </w:p>
    <w:p w:rsidR="00E57142" w:rsidRPr="003B6AF0" w:rsidRDefault="00E57142" w:rsidP="00E57142">
      <w:pPr>
        <w:spacing w:after="0" w:line="360" w:lineRule="auto"/>
        <w:jc w:val="both"/>
        <w:rPr>
          <w:rFonts w:ascii="Arial" w:hAnsi="Arial" w:cs="Arial"/>
          <w:sz w:val="23"/>
          <w:szCs w:val="23"/>
        </w:rPr>
      </w:pPr>
    </w:p>
    <w:p w:rsidR="00E57142" w:rsidRPr="003B6AF0" w:rsidRDefault="00E57142" w:rsidP="00E57142">
      <w:pPr>
        <w:spacing w:after="0" w:line="360" w:lineRule="auto"/>
        <w:ind w:firstLine="708"/>
        <w:jc w:val="both"/>
        <w:rPr>
          <w:rFonts w:ascii="Arial" w:hAnsi="Arial" w:cs="Arial"/>
          <w:sz w:val="24"/>
          <w:szCs w:val="24"/>
        </w:rPr>
      </w:pPr>
      <w:r w:rsidRPr="003B6AF0">
        <w:rPr>
          <w:rFonts w:ascii="Arial" w:hAnsi="Arial" w:cs="Arial"/>
          <w:b/>
          <w:sz w:val="24"/>
          <w:szCs w:val="24"/>
        </w:rPr>
        <w:t>SEXTO. Aprobación de la multa derivado de la medida de apremio.</w:t>
      </w:r>
    </w:p>
    <w:p w:rsidR="00E57142" w:rsidRPr="003B6AF0" w:rsidRDefault="00E57142" w:rsidP="00E57142">
      <w:pPr>
        <w:spacing w:after="0" w:line="240" w:lineRule="auto"/>
        <w:ind w:left="709"/>
        <w:jc w:val="both"/>
        <w:rPr>
          <w:rFonts w:ascii="Arial" w:hAnsi="Arial" w:cs="Arial"/>
          <w:sz w:val="24"/>
          <w:szCs w:val="24"/>
        </w:rPr>
      </w:pPr>
    </w:p>
    <w:p w:rsidR="00E57142" w:rsidRPr="003B6AF0" w:rsidRDefault="00E57142" w:rsidP="00E57142">
      <w:pPr>
        <w:spacing w:after="0" w:line="360" w:lineRule="auto"/>
        <w:jc w:val="both"/>
        <w:rPr>
          <w:rFonts w:ascii="Arial" w:hAnsi="Arial" w:cs="Arial"/>
          <w:sz w:val="24"/>
          <w:szCs w:val="24"/>
          <w:lang w:val="es-ES"/>
        </w:rPr>
      </w:pPr>
      <w:r w:rsidRPr="003B6AF0">
        <w:rPr>
          <w:rFonts w:ascii="Arial" w:hAnsi="Arial" w:cs="Arial"/>
          <w:sz w:val="24"/>
          <w:szCs w:val="24"/>
          <w:lang w:val="es-ES"/>
        </w:rPr>
        <w:tab/>
        <w:t>Por lo expuesto, esta Comisión de Transparencia de conformidad con los artículos 2°, fracción VIII, 34, fracción XXVIII, 185, fracción III, 189, 190, fracción II, 192</w:t>
      </w:r>
      <w:r w:rsidRPr="003B6AF0">
        <w:rPr>
          <w:rStyle w:val="Refdenotaalpie"/>
          <w:rFonts w:ascii="Arial" w:hAnsi="Arial" w:cs="Arial"/>
          <w:sz w:val="24"/>
          <w:szCs w:val="24"/>
          <w:lang w:val="es-ES"/>
        </w:rPr>
        <w:footnoteReference w:id="52"/>
      </w:r>
      <w:r w:rsidRPr="003B6AF0">
        <w:rPr>
          <w:rFonts w:ascii="Arial" w:hAnsi="Arial" w:cs="Arial"/>
          <w:sz w:val="24"/>
          <w:szCs w:val="24"/>
          <w:lang w:val="es-ES"/>
        </w:rPr>
        <w:t xml:space="preserve"> de la Ley de Transparencia en relación con el lineamiento </w:t>
      </w:r>
      <w:r w:rsidRPr="003B6AF0">
        <w:rPr>
          <w:rFonts w:ascii="Arial" w:hAnsi="Arial" w:cs="Arial"/>
          <w:sz w:val="24"/>
          <w:szCs w:val="24"/>
          <w:lang w:val="es-ES"/>
        </w:rPr>
        <w:lastRenderedPageBreak/>
        <w:t>segundo, fracción X</w:t>
      </w:r>
      <w:r w:rsidRPr="003B6AF0">
        <w:rPr>
          <w:rStyle w:val="Refdenotaalpie"/>
          <w:rFonts w:ascii="Arial" w:hAnsi="Arial" w:cs="Arial"/>
          <w:sz w:val="24"/>
          <w:szCs w:val="24"/>
          <w:lang w:val="es-ES"/>
        </w:rPr>
        <w:footnoteReference w:id="53"/>
      </w:r>
      <w:r w:rsidRPr="003B6AF0">
        <w:rPr>
          <w:rFonts w:ascii="Arial" w:hAnsi="Arial" w:cs="Arial"/>
          <w:sz w:val="24"/>
          <w:szCs w:val="24"/>
          <w:lang w:val="es-ES"/>
        </w:rPr>
        <w:t xml:space="preserve"> de los lineamientos que determinan el trámite interno para la aplicación de medidas de apremio establecidas en la Ley de Transparencia y Acceso a la Información Pública del estado de San Luis Potosí, aprueba la medida de apremio que consiste en una multa que equivale a </w:t>
      </w:r>
      <w:r w:rsidRPr="003B6AF0">
        <w:rPr>
          <w:rFonts w:ascii="Arial" w:hAnsi="Arial" w:cs="Arial"/>
          <w:sz w:val="24"/>
          <w:szCs w:val="24"/>
        </w:rPr>
        <w:t>mil doscientas dieciocho punto setenta y cinco unidades de medida y actualización vigente</w:t>
      </w:r>
      <w:r w:rsidRPr="003B6AF0">
        <w:rPr>
          <w:rFonts w:ascii="Arial" w:hAnsi="Arial" w:cs="Arial"/>
          <w:sz w:val="24"/>
          <w:szCs w:val="24"/>
          <w:lang w:val="es-ES"/>
        </w:rPr>
        <w:t xml:space="preserve">. </w:t>
      </w:r>
    </w:p>
    <w:p w:rsidR="00E57142" w:rsidRPr="003B6AF0" w:rsidRDefault="00E57142" w:rsidP="00E57142">
      <w:pPr>
        <w:spacing w:after="0" w:line="360" w:lineRule="auto"/>
        <w:jc w:val="both"/>
        <w:rPr>
          <w:rFonts w:ascii="Arial" w:hAnsi="Arial" w:cs="Arial"/>
          <w:sz w:val="24"/>
          <w:szCs w:val="24"/>
          <w:lang w:val="es-ES"/>
        </w:rPr>
      </w:pPr>
    </w:p>
    <w:p w:rsidR="00E57142" w:rsidRPr="003B6AF0" w:rsidRDefault="00E57142" w:rsidP="00E57142">
      <w:pPr>
        <w:spacing w:after="0" w:line="360" w:lineRule="auto"/>
        <w:ind w:firstLine="708"/>
        <w:jc w:val="both"/>
        <w:rPr>
          <w:rFonts w:ascii="Arial" w:hAnsi="Arial" w:cs="Arial"/>
          <w:b/>
          <w:sz w:val="24"/>
          <w:szCs w:val="24"/>
        </w:rPr>
      </w:pPr>
      <w:r w:rsidRPr="003B6AF0">
        <w:rPr>
          <w:rFonts w:ascii="Arial" w:hAnsi="Arial" w:cs="Arial"/>
          <w:b/>
          <w:sz w:val="24"/>
          <w:szCs w:val="24"/>
          <w:lang w:val="es-ES"/>
        </w:rPr>
        <w:t xml:space="preserve">6.1. Cantidad de la </w:t>
      </w:r>
      <w:r w:rsidRPr="003B6AF0">
        <w:rPr>
          <w:rFonts w:ascii="Arial" w:hAnsi="Arial" w:cs="Arial"/>
          <w:b/>
          <w:sz w:val="24"/>
          <w:szCs w:val="24"/>
        </w:rPr>
        <w:t>multa derivado de la medida de apremio.</w:t>
      </w:r>
    </w:p>
    <w:p w:rsidR="00E57142" w:rsidRPr="003B6AF0" w:rsidRDefault="00E57142" w:rsidP="00E57142">
      <w:pPr>
        <w:spacing w:after="0" w:line="360" w:lineRule="auto"/>
        <w:jc w:val="both"/>
        <w:rPr>
          <w:rFonts w:ascii="Arial" w:hAnsi="Arial" w:cs="Arial"/>
          <w:sz w:val="23"/>
          <w:szCs w:val="23"/>
        </w:rPr>
      </w:pPr>
    </w:p>
    <w:p w:rsidR="00E57142" w:rsidRPr="003B6AF0" w:rsidRDefault="00E57142" w:rsidP="00E57142">
      <w:pPr>
        <w:spacing w:after="0" w:line="360" w:lineRule="auto"/>
        <w:ind w:firstLine="708"/>
        <w:jc w:val="both"/>
        <w:rPr>
          <w:rFonts w:ascii="Arial" w:hAnsi="Arial" w:cs="Arial"/>
          <w:sz w:val="24"/>
          <w:szCs w:val="24"/>
          <w:lang w:val="es-ES"/>
        </w:rPr>
      </w:pPr>
      <w:r w:rsidRPr="003B6AF0">
        <w:rPr>
          <w:rFonts w:ascii="Arial" w:hAnsi="Arial" w:cs="Arial"/>
          <w:sz w:val="24"/>
          <w:szCs w:val="24"/>
          <w:lang w:val="es-ES"/>
        </w:rPr>
        <w:t>Ahora, en virtud de que en términos del artículo 190, fracción II, de la Ley de Transparencia y Acceso a la Información Pública del estado de San Luis Potosí cuando se trate de multa, el legislador se refirió a ésta como …</w:t>
      </w:r>
      <w:r w:rsidRPr="003B6AF0">
        <w:rPr>
          <w:rFonts w:ascii="Arial" w:hAnsi="Arial" w:cs="Arial"/>
          <w:i/>
          <w:sz w:val="24"/>
          <w:szCs w:val="24"/>
          <w:lang w:val="es-ES"/>
        </w:rPr>
        <w:t>la unidad de medida y actualización vigente</w:t>
      </w:r>
      <w:r w:rsidRPr="003B6AF0">
        <w:rPr>
          <w:rFonts w:ascii="Arial" w:hAnsi="Arial" w:cs="Arial"/>
          <w:sz w:val="24"/>
          <w:szCs w:val="24"/>
          <w:lang w:val="es-ES"/>
        </w:rPr>
        <w:t>…</w:t>
      </w:r>
    </w:p>
    <w:p w:rsidR="00E57142" w:rsidRPr="003B6AF0" w:rsidRDefault="00E57142" w:rsidP="00E57142">
      <w:pPr>
        <w:spacing w:after="0" w:line="360" w:lineRule="auto"/>
        <w:jc w:val="both"/>
        <w:rPr>
          <w:rFonts w:ascii="Arial" w:hAnsi="Arial" w:cs="Arial"/>
          <w:sz w:val="24"/>
          <w:szCs w:val="24"/>
          <w:lang w:val="es-ES"/>
        </w:rPr>
      </w:pPr>
    </w:p>
    <w:p w:rsidR="00E57142" w:rsidRPr="003B6AF0" w:rsidRDefault="00E57142" w:rsidP="00E57142">
      <w:pPr>
        <w:spacing w:after="0" w:line="360" w:lineRule="auto"/>
        <w:jc w:val="both"/>
        <w:rPr>
          <w:rFonts w:ascii="Arial" w:hAnsi="Arial" w:cs="Arial"/>
          <w:sz w:val="24"/>
          <w:szCs w:val="24"/>
          <w:lang w:val="es-ES"/>
        </w:rPr>
      </w:pPr>
      <w:r w:rsidRPr="003B6AF0">
        <w:rPr>
          <w:rFonts w:ascii="Arial" w:hAnsi="Arial" w:cs="Arial"/>
          <w:sz w:val="24"/>
          <w:szCs w:val="24"/>
          <w:lang w:val="es-ES"/>
        </w:rPr>
        <w:tab/>
        <w:t xml:space="preserve">Derivado de lo anterior, en este apartado primero se dilucidará qué se entiende por </w:t>
      </w:r>
      <w:r w:rsidRPr="003B6AF0">
        <w:rPr>
          <w:rFonts w:ascii="Arial" w:hAnsi="Arial" w:cs="Arial"/>
          <w:i/>
          <w:sz w:val="24"/>
          <w:szCs w:val="24"/>
          <w:lang w:val="es-ES"/>
        </w:rPr>
        <w:t>vigente</w:t>
      </w:r>
      <w:r w:rsidRPr="003B6AF0">
        <w:rPr>
          <w:rFonts w:ascii="Arial" w:hAnsi="Arial" w:cs="Arial"/>
          <w:sz w:val="24"/>
          <w:szCs w:val="24"/>
          <w:lang w:val="es-ES"/>
        </w:rPr>
        <w:t xml:space="preserve">.  </w:t>
      </w:r>
    </w:p>
    <w:p w:rsidR="00E57142" w:rsidRPr="003B6AF0" w:rsidRDefault="00E57142" w:rsidP="00E57142">
      <w:pPr>
        <w:spacing w:after="0" w:line="360" w:lineRule="auto"/>
        <w:jc w:val="both"/>
        <w:rPr>
          <w:rFonts w:ascii="Arial" w:hAnsi="Arial" w:cs="Arial"/>
          <w:sz w:val="24"/>
          <w:szCs w:val="24"/>
          <w:lang w:val="es-ES"/>
        </w:rPr>
      </w:pPr>
    </w:p>
    <w:p w:rsidR="00E57142" w:rsidRPr="003B6AF0" w:rsidRDefault="00E57142" w:rsidP="00E57142">
      <w:pPr>
        <w:spacing w:after="0" w:line="360" w:lineRule="auto"/>
        <w:jc w:val="both"/>
        <w:rPr>
          <w:rFonts w:ascii="Arial" w:hAnsi="Arial" w:cs="Arial"/>
          <w:sz w:val="24"/>
          <w:szCs w:val="24"/>
          <w:lang w:val="es-ES"/>
        </w:rPr>
      </w:pPr>
      <w:r w:rsidRPr="003B6AF0">
        <w:rPr>
          <w:rFonts w:ascii="Arial" w:hAnsi="Arial" w:cs="Arial"/>
          <w:sz w:val="24"/>
          <w:szCs w:val="24"/>
          <w:lang w:val="es-ES"/>
        </w:rPr>
        <w:tab/>
        <w:t xml:space="preserve">En efecto, dicha palabra se refiere a lo actual, empero en este caso, no debe de leerse en un sentido literal dicha palabra, pues en este asunto, no </w:t>
      </w:r>
      <w:r w:rsidRPr="003B6AF0">
        <w:rPr>
          <w:rFonts w:ascii="Arial" w:hAnsi="Arial" w:cs="Arial"/>
          <w:sz w:val="24"/>
          <w:szCs w:val="24"/>
          <w:lang w:val="es-ES"/>
        </w:rPr>
        <w:lastRenderedPageBreak/>
        <w:t xml:space="preserve">vale, por así decirlo, o sea, aplicar la unidad de medida </w:t>
      </w:r>
      <w:r w:rsidRPr="003B6AF0">
        <w:rPr>
          <w:rFonts w:ascii="Arial" w:hAnsi="Arial" w:cs="Arial"/>
          <w:i/>
          <w:sz w:val="24"/>
          <w:szCs w:val="24"/>
          <w:lang w:val="es-ES"/>
        </w:rPr>
        <w:t>vigente</w:t>
      </w:r>
      <w:r w:rsidRPr="003B6AF0">
        <w:rPr>
          <w:rFonts w:ascii="Arial" w:hAnsi="Arial" w:cs="Arial"/>
          <w:sz w:val="24"/>
          <w:szCs w:val="24"/>
          <w:lang w:val="es-ES"/>
        </w:rPr>
        <w:t xml:space="preserve">, a la fecha de la presente resolución, sino muy por el contrario, el término </w:t>
      </w:r>
      <w:r w:rsidRPr="003B6AF0">
        <w:rPr>
          <w:rFonts w:ascii="Arial" w:hAnsi="Arial" w:cs="Arial"/>
          <w:i/>
          <w:sz w:val="24"/>
          <w:szCs w:val="24"/>
          <w:lang w:val="es-ES"/>
        </w:rPr>
        <w:t>vigente</w:t>
      </w:r>
      <w:r w:rsidRPr="003B6AF0">
        <w:rPr>
          <w:rFonts w:ascii="Arial" w:hAnsi="Arial" w:cs="Arial"/>
          <w:sz w:val="24"/>
          <w:szCs w:val="24"/>
          <w:lang w:val="es-ES"/>
        </w:rPr>
        <w:t xml:space="preserve"> debe entenderse, en esta resolución, en beneficio del infractor, esto es, la unidad de medida a la fecha en que dejó de atender el requerimiento que fue precisamente en el año dos mil veinte. </w:t>
      </w:r>
    </w:p>
    <w:p w:rsidR="00E57142" w:rsidRPr="003B6AF0" w:rsidRDefault="00E57142" w:rsidP="00E57142">
      <w:pPr>
        <w:spacing w:after="0" w:line="360" w:lineRule="auto"/>
        <w:jc w:val="both"/>
        <w:rPr>
          <w:rFonts w:ascii="Arial" w:hAnsi="Arial" w:cs="Arial"/>
          <w:sz w:val="24"/>
          <w:szCs w:val="24"/>
          <w:lang w:val="es-ES"/>
        </w:rPr>
      </w:pPr>
    </w:p>
    <w:p w:rsidR="00E57142" w:rsidRPr="003B6AF0" w:rsidRDefault="00E57142" w:rsidP="00E57142">
      <w:pPr>
        <w:spacing w:after="0" w:line="360" w:lineRule="auto"/>
        <w:jc w:val="both"/>
        <w:rPr>
          <w:rFonts w:ascii="Arial" w:hAnsi="Arial" w:cs="Arial"/>
          <w:sz w:val="24"/>
          <w:szCs w:val="24"/>
          <w:lang w:val="es-ES"/>
        </w:rPr>
      </w:pPr>
      <w:r w:rsidRPr="003B6AF0">
        <w:rPr>
          <w:rFonts w:ascii="Arial" w:hAnsi="Arial" w:cs="Arial"/>
          <w:sz w:val="24"/>
          <w:szCs w:val="24"/>
          <w:lang w:val="es-ES"/>
        </w:rPr>
        <w:tab/>
        <w:t>En otras palabras, la unidad de medida a aplicar a la infractora es del año dos mil veinte que fue el año en que dejó de atender el requerimiento.</w:t>
      </w:r>
    </w:p>
    <w:p w:rsidR="00E57142" w:rsidRPr="003B6AF0" w:rsidRDefault="00E57142" w:rsidP="00E57142">
      <w:pPr>
        <w:spacing w:after="0" w:line="360" w:lineRule="auto"/>
        <w:jc w:val="both"/>
        <w:rPr>
          <w:rFonts w:ascii="Arial" w:hAnsi="Arial" w:cs="Arial"/>
          <w:sz w:val="24"/>
          <w:szCs w:val="24"/>
          <w:lang w:val="es-ES"/>
        </w:rPr>
      </w:pPr>
    </w:p>
    <w:p w:rsidR="00E57142" w:rsidRPr="003B6AF0" w:rsidRDefault="00E57142" w:rsidP="00E57142">
      <w:pPr>
        <w:spacing w:after="0" w:line="360" w:lineRule="auto"/>
        <w:jc w:val="both"/>
        <w:rPr>
          <w:rFonts w:ascii="Arial" w:hAnsi="Arial" w:cs="Arial"/>
          <w:sz w:val="24"/>
          <w:szCs w:val="24"/>
          <w:lang w:val="es-ES"/>
        </w:rPr>
      </w:pPr>
      <w:r w:rsidRPr="003B6AF0">
        <w:rPr>
          <w:rFonts w:ascii="Arial" w:hAnsi="Arial" w:cs="Arial"/>
          <w:sz w:val="24"/>
          <w:szCs w:val="24"/>
          <w:lang w:val="es-ES"/>
        </w:rPr>
        <w:tab/>
        <w:t>Luego, en términos de los artículos 2° del Diario Oficial de la Federación con el artículo 61</w:t>
      </w:r>
      <w:r w:rsidRPr="003B6AF0">
        <w:rPr>
          <w:rStyle w:val="Refdenotaalpie"/>
          <w:rFonts w:ascii="Arial" w:hAnsi="Arial" w:cs="Arial"/>
          <w:sz w:val="24"/>
          <w:szCs w:val="24"/>
          <w:lang w:val="es-ES"/>
        </w:rPr>
        <w:footnoteReference w:id="54"/>
      </w:r>
      <w:r w:rsidRPr="003B6AF0">
        <w:rPr>
          <w:rFonts w:ascii="Arial" w:hAnsi="Arial" w:cs="Arial"/>
          <w:sz w:val="24"/>
          <w:szCs w:val="24"/>
          <w:lang w:val="es-ES"/>
        </w:rPr>
        <w:t>del Código de Procesal Administrativo del Estado aplicado de manera supletoria a la Ley de Transparencia de conformidad con el artículo 1° de ésta y la tesis de rubro “</w:t>
      </w:r>
      <w:r w:rsidRPr="003B6AF0">
        <w:rPr>
          <w:rFonts w:ascii="Arial" w:hAnsi="Arial" w:cs="Arial"/>
          <w:i/>
          <w:sz w:val="24"/>
          <w:szCs w:val="24"/>
          <w:lang w:val="es-ES"/>
        </w:rPr>
        <w:t>HECHO NOTORIO (PUBLICACIONES EN EL DIARIO OFICIAL)</w:t>
      </w:r>
      <w:r w:rsidRPr="003B6AF0">
        <w:rPr>
          <w:rFonts w:ascii="Arial" w:hAnsi="Arial" w:cs="Arial"/>
          <w:sz w:val="24"/>
          <w:szCs w:val="24"/>
          <w:lang w:val="es-ES"/>
        </w:rPr>
        <w:t>” es un hecho notorio para esta Comisión de Transparencia que el diez de enero de dos mil veinte fue publicado en el Diario Oficial de la Federación</w:t>
      </w:r>
      <w:r w:rsidRPr="003B6AF0">
        <w:rPr>
          <w:rStyle w:val="Refdenotaalpie"/>
          <w:rFonts w:ascii="Arial" w:hAnsi="Arial" w:cs="Arial"/>
          <w:sz w:val="24"/>
          <w:szCs w:val="24"/>
          <w:lang w:val="es-ES"/>
        </w:rPr>
        <w:footnoteReference w:id="55"/>
      </w:r>
      <w:r w:rsidRPr="003B6AF0">
        <w:rPr>
          <w:rFonts w:ascii="Arial" w:hAnsi="Arial" w:cs="Arial"/>
          <w:sz w:val="24"/>
          <w:szCs w:val="24"/>
          <w:lang w:val="es-ES"/>
        </w:rPr>
        <w:t>, el valor diario de la Unidad de Medida y Actualización por parte del Instituto Nacional de Estadística y Geografía y que es de $86.88 (ochenta y seis pesos 88/100 pesos mexicanos) precisamente para ese año dos mil veinte.</w:t>
      </w:r>
    </w:p>
    <w:p w:rsidR="00E57142" w:rsidRPr="003B6AF0" w:rsidRDefault="00E57142" w:rsidP="00E57142">
      <w:pPr>
        <w:spacing w:after="0" w:line="360" w:lineRule="auto"/>
        <w:jc w:val="both"/>
        <w:rPr>
          <w:rFonts w:ascii="Arial" w:hAnsi="Arial" w:cs="Arial"/>
          <w:sz w:val="24"/>
          <w:szCs w:val="24"/>
          <w:lang w:val="es-ES"/>
        </w:rPr>
      </w:pPr>
    </w:p>
    <w:p w:rsidR="00E57142" w:rsidRPr="003B6AF0" w:rsidRDefault="00E57142" w:rsidP="00E57142">
      <w:pPr>
        <w:spacing w:after="0" w:line="360" w:lineRule="auto"/>
        <w:jc w:val="both"/>
        <w:rPr>
          <w:rFonts w:ascii="Arial" w:hAnsi="Arial" w:cs="Arial"/>
          <w:sz w:val="24"/>
          <w:szCs w:val="24"/>
          <w:lang w:val="es-ES"/>
        </w:rPr>
      </w:pPr>
      <w:r w:rsidRPr="003B6AF0">
        <w:rPr>
          <w:rFonts w:ascii="Arial" w:hAnsi="Arial" w:cs="Arial"/>
          <w:sz w:val="23"/>
          <w:szCs w:val="23"/>
          <w:lang w:val="es-ES"/>
        </w:rPr>
        <w:tab/>
      </w:r>
      <w:r w:rsidRPr="003B6AF0">
        <w:rPr>
          <w:rFonts w:ascii="Arial" w:hAnsi="Arial" w:cs="Arial"/>
          <w:sz w:val="24"/>
          <w:szCs w:val="24"/>
          <w:lang w:val="es-ES"/>
        </w:rPr>
        <w:t xml:space="preserve">Precisado lo anterior, ahora se determinará la multa de conformidad con el artículo 190, fracción II, es decir, sobre la unidad de medida actualizada y vigente a la época de la infracción, aquella era de la cantidad de  $86.88 (ochenta y seis pesos 88/100 pesos mexicanos)  para ese año dos mil veinte, en virtud de que el incumplimiento de que se trata, corrió a partir de ese año, por lo que, si la multa que esta Comisión de Transparencia determinó aplicar es de </w:t>
      </w:r>
      <w:r w:rsidRPr="003B6AF0">
        <w:rPr>
          <w:rFonts w:ascii="Arial" w:hAnsi="Arial" w:cs="Arial"/>
          <w:sz w:val="24"/>
          <w:szCs w:val="24"/>
        </w:rPr>
        <w:t>mil doscientas dieciocho punto setenta y cinco unidades de medida y actualización vigente en esa época</w:t>
      </w:r>
      <w:r w:rsidRPr="003B6AF0">
        <w:rPr>
          <w:rFonts w:ascii="Arial" w:hAnsi="Arial" w:cs="Arial"/>
          <w:sz w:val="24"/>
          <w:szCs w:val="24"/>
          <w:lang w:val="es-ES"/>
        </w:rPr>
        <w:t xml:space="preserve">, luego, dicha multa es por la cantidad de </w:t>
      </w:r>
      <w:r w:rsidRPr="003B6AF0">
        <w:rPr>
          <w:rFonts w:ascii="Arial" w:hAnsi="Arial" w:cs="Arial"/>
          <w:b/>
          <w:sz w:val="24"/>
          <w:szCs w:val="24"/>
          <w:lang w:val="es-ES"/>
        </w:rPr>
        <w:t>$105,885.00</w:t>
      </w:r>
      <w:r w:rsidRPr="003B6AF0">
        <w:rPr>
          <w:rFonts w:ascii="Arial" w:hAnsi="Arial" w:cs="Arial"/>
          <w:sz w:val="24"/>
          <w:szCs w:val="24"/>
          <w:lang w:val="es-ES"/>
        </w:rPr>
        <w:t xml:space="preserve"> (ciento cinco mil ochocientos ochenta y cinco pesos 00/100 moneda nacional) que se obtiene de una simple operación matemática de multiplicar $86.88 (ochenta y seis pesos 88/100 pesos mexicanos)  que </w:t>
      </w:r>
      <w:r w:rsidRPr="003B6AF0">
        <w:rPr>
          <w:rFonts w:ascii="Arial" w:hAnsi="Arial" w:cs="Arial"/>
          <w:sz w:val="24"/>
          <w:szCs w:val="24"/>
          <w:lang w:val="es-ES"/>
        </w:rPr>
        <w:lastRenderedPageBreak/>
        <w:t>corresponde a la unidad de medida por 1,218.75 (</w:t>
      </w:r>
      <w:r w:rsidRPr="003B6AF0">
        <w:rPr>
          <w:rFonts w:ascii="Arial" w:hAnsi="Arial" w:cs="Arial"/>
          <w:sz w:val="24"/>
          <w:szCs w:val="24"/>
        </w:rPr>
        <w:t>mil doscientas dieciocho punto setenta y cinco)</w:t>
      </w:r>
      <w:r w:rsidRPr="003B6AF0">
        <w:rPr>
          <w:rFonts w:ascii="Arial" w:hAnsi="Arial" w:cs="Arial"/>
          <w:sz w:val="24"/>
          <w:szCs w:val="24"/>
          <w:lang w:val="es-ES"/>
        </w:rPr>
        <w:t xml:space="preserve"> que es la multa de la aplicación de la medida de apremio.</w:t>
      </w:r>
    </w:p>
    <w:p w:rsidR="00E57142" w:rsidRPr="003B6AF0" w:rsidRDefault="00E57142" w:rsidP="00E57142">
      <w:pPr>
        <w:spacing w:after="0" w:line="360" w:lineRule="auto"/>
        <w:jc w:val="both"/>
        <w:rPr>
          <w:rFonts w:ascii="Arial" w:hAnsi="Arial" w:cs="Arial"/>
          <w:sz w:val="23"/>
          <w:szCs w:val="23"/>
          <w:lang w:val="es-ES"/>
        </w:rPr>
      </w:pPr>
    </w:p>
    <w:p w:rsidR="00E57142" w:rsidRPr="003B6AF0" w:rsidRDefault="00E57142" w:rsidP="00E57142">
      <w:pPr>
        <w:spacing w:after="0" w:line="360" w:lineRule="auto"/>
        <w:jc w:val="both"/>
        <w:rPr>
          <w:rFonts w:ascii="Arial" w:hAnsi="Arial" w:cs="Arial"/>
          <w:sz w:val="24"/>
          <w:szCs w:val="24"/>
          <w:lang w:val="es-ES"/>
        </w:rPr>
      </w:pPr>
      <w:r w:rsidRPr="003B6AF0">
        <w:rPr>
          <w:rFonts w:ascii="Arial" w:hAnsi="Arial" w:cs="Arial"/>
          <w:b/>
          <w:sz w:val="23"/>
          <w:szCs w:val="23"/>
          <w:lang w:val="es-ES"/>
        </w:rPr>
        <w:tab/>
      </w:r>
      <w:r w:rsidRPr="003B6AF0">
        <w:rPr>
          <w:rFonts w:ascii="Arial" w:hAnsi="Arial" w:cs="Arial"/>
          <w:b/>
          <w:sz w:val="24"/>
          <w:szCs w:val="24"/>
          <w:lang w:val="es-ES"/>
        </w:rPr>
        <w:t>OCTAVO. Ejecución de la medida de apremio</w:t>
      </w:r>
      <w:r w:rsidRPr="003B6AF0">
        <w:rPr>
          <w:rFonts w:ascii="Arial" w:hAnsi="Arial" w:cs="Arial"/>
          <w:sz w:val="24"/>
          <w:szCs w:val="24"/>
          <w:lang w:val="es-ES"/>
        </w:rPr>
        <w:t>.</w:t>
      </w:r>
    </w:p>
    <w:p w:rsidR="00E57142" w:rsidRPr="003B6AF0" w:rsidRDefault="00E57142" w:rsidP="00E57142">
      <w:pPr>
        <w:spacing w:after="0" w:line="360" w:lineRule="auto"/>
        <w:jc w:val="both"/>
        <w:rPr>
          <w:rFonts w:ascii="Arial" w:hAnsi="Arial" w:cs="Arial"/>
          <w:sz w:val="24"/>
          <w:szCs w:val="24"/>
          <w:lang w:val="es-ES"/>
        </w:rPr>
      </w:pPr>
    </w:p>
    <w:p w:rsidR="00E57142" w:rsidRPr="003B6AF0" w:rsidRDefault="00E57142" w:rsidP="00E57142">
      <w:pPr>
        <w:spacing w:after="0" w:line="360" w:lineRule="auto"/>
        <w:jc w:val="both"/>
        <w:rPr>
          <w:rFonts w:ascii="Arial" w:hAnsi="Arial" w:cs="Arial"/>
          <w:sz w:val="24"/>
          <w:szCs w:val="24"/>
          <w:lang w:val="es-ES"/>
        </w:rPr>
      </w:pPr>
      <w:r w:rsidRPr="003B6AF0">
        <w:rPr>
          <w:rFonts w:ascii="Arial" w:hAnsi="Arial" w:cs="Arial"/>
          <w:sz w:val="24"/>
          <w:szCs w:val="24"/>
          <w:lang w:val="es-ES"/>
        </w:rPr>
        <w:tab/>
        <w:t>Que una vez que la presente medida de apremio cause ejecutoria, gírese el oficio correspondiente para llevar a cabo su ejecución.</w:t>
      </w:r>
    </w:p>
    <w:p w:rsidR="00E57142" w:rsidRPr="003B6AF0" w:rsidRDefault="00E57142" w:rsidP="00E57142">
      <w:pPr>
        <w:spacing w:after="0" w:line="360" w:lineRule="auto"/>
        <w:jc w:val="both"/>
        <w:rPr>
          <w:rFonts w:ascii="Arial" w:hAnsi="Arial" w:cs="Arial"/>
          <w:sz w:val="24"/>
          <w:szCs w:val="24"/>
          <w:lang w:val="es-ES"/>
        </w:rPr>
      </w:pPr>
      <w:r w:rsidRPr="003B6AF0">
        <w:rPr>
          <w:rFonts w:ascii="Arial" w:hAnsi="Arial" w:cs="Arial"/>
          <w:sz w:val="24"/>
          <w:szCs w:val="24"/>
          <w:lang w:val="es-ES"/>
        </w:rPr>
        <w:t xml:space="preserve"> </w:t>
      </w:r>
    </w:p>
    <w:p w:rsidR="00E57142" w:rsidRPr="003B6AF0" w:rsidRDefault="00E57142" w:rsidP="00E57142">
      <w:pPr>
        <w:spacing w:after="0" w:line="360" w:lineRule="auto"/>
        <w:jc w:val="both"/>
        <w:rPr>
          <w:rFonts w:ascii="Arial" w:hAnsi="Arial" w:cs="Arial"/>
          <w:sz w:val="24"/>
          <w:szCs w:val="24"/>
          <w:lang w:val="es-ES"/>
        </w:rPr>
      </w:pPr>
      <w:r w:rsidRPr="003B6AF0">
        <w:rPr>
          <w:rFonts w:ascii="Arial" w:hAnsi="Arial" w:cs="Arial"/>
          <w:sz w:val="23"/>
          <w:szCs w:val="23"/>
          <w:lang w:val="es-ES"/>
        </w:rPr>
        <w:tab/>
      </w:r>
      <w:r w:rsidRPr="003B6AF0">
        <w:rPr>
          <w:rFonts w:ascii="Arial" w:hAnsi="Arial" w:cs="Arial"/>
          <w:b/>
          <w:sz w:val="24"/>
          <w:szCs w:val="24"/>
          <w:lang w:val="es-ES"/>
        </w:rPr>
        <w:t>NOVENO</w:t>
      </w:r>
      <w:r w:rsidRPr="003B6AF0">
        <w:rPr>
          <w:rFonts w:ascii="Arial" w:hAnsi="Arial" w:cs="Arial"/>
          <w:sz w:val="24"/>
          <w:szCs w:val="24"/>
          <w:lang w:val="es-ES"/>
        </w:rPr>
        <w:t xml:space="preserve">. </w:t>
      </w:r>
      <w:r w:rsidRPr="003B6AF0">
        <w:rPr>
          <w:rFonts w:ascii="Arial" w:hAnsi="Arial" w:cs="Arial"/>
          <w:b/>
          <w:sz w:val="24"/>
          <w:szCs w:val="24"/>
          <w:lang w:val="es-ES"/>
        </w:rPr>
        <w:t>Medio de impugnación</w:t>
      </w:r>
      <w:r w:rsidRPr="003B6AF0">
        <w:rPr>
          <w:rFonts w:ascii="Arial" w:hAnsi="Arial" w:cs="Arial"/>
          <w:sz w:val="24"/>
          <w:szCs w:val="24"/>
          <w:lang w:val="es-ES"/>
        </w:rPr>
        <w:t>.</w:t>
      </w:r>
    </w:p>
    <w:p w:rsidR="00E57142" w:rsidRPr="003B6AF0" w:rsidRDefault="00E57142" w:rsidP="00E57142">
      <w:pPr>
        <w:spacing w:after="0" w:line="360" w:lineRule="auto"/>
        <w:jc w:val="both"/>
        <w:rPr>
          <w:rFonts w:ascii="Arial" w:hAnsi="Arial" w:cs="Arial"/>
          <w:sz w:val="24"/>
          <w:szCs w:val="24"/>
          <w:lang w:val="es-ES"/>
        </w:rPr>
      </w:pPr>
    </w:p>
    <w:p w:rsidR="00E57142" w:rsidRPr="003B6AF0" w:rsidRDefault="00E57142" w:rsidP="00E57142">
      <w:pPr>
        <w:spacing w:after="0" w:line="360" w:lineRule="auto"/>
        <w:jc w:val="both"/>
        <w:rPr>
          <w:rFonts w:ascii="Arial" w:hAnsi="Arial" w:cs="Arial"/>
          <w:sz w:val="24"/>
          <w:szCs w:val="24"/>
          <w:lang w:val="es-ES"/>
        </w:rPr>
      </w:pPr>
      <w:r w:rsidRPr="003B6AF0">
        <w:rPr>
          <w:rFonts w:ascii="Arial" w:hAnsi="Arial" w:cs="Arial"/>
          <w:sz w:val="24"/>
          <w:szCs w:val="24"/>
          <w:lang w:val="es-ES"/>
        </w:rPr>
        <w:tab/>
        <w:t>Asimismo, de conformidad con el artículo 196</w:t>
      </w:r>
      <w:r w:rsidRPr="003B6AF0">
        <w:rPr>
          <w:rStyle w:val="Refdenotaalpie"/>
          <w:rFonts w:ascii="Arial" w:hAnsi="Arial" w:cs="Arial"/>
          <w:sz w:val="24"/>
          <w:szCs w:val="24"/>
          <w:lang w:val="es-ES"/>
        </w:rPr>
        <w:footnoteReference w:id="56"/>
      </w:r>
      <w:r w:rsidRPr="003B6AF0">
        <w:rPr>
          <w:rFonts w:ascii="Arial" w:hAnsi="Arial" w:cs="Arial"/>
          <w:sz w:val="24"/>
          <w:szCs w:val="24"/>
          <w:lang w:val="es-ES"/>
        </w:rPr>
        <w:t xml:space="preserve"> de la Ley de Transparencia y el lineamiento décimo octavo de los lineamientos que determinan el trámite interno para la aplicación de medidas de apremio establecidas en la Ley de Transparencia y Acceso a la Información Pública del estado de San Luis Potosí dígasele que en contra de la presente resolución procede el juicio de nulidad ante el Tribunal Estatal de Justicia Administrativa, para lo cual cuenta con el plazo de treinta días hábiles para su presentación.</w:t>
      </w:r>
    </w:p>
    <w:p w:rsidR="00E57142" w:rsidRPr="003B6AF0" w:rsidRDefault="00E57142" w:rsidP="00E57142">
      <w:pPr>
        <w:spacing w:after="0" w:line="360" w:lineRule="auto"/>
        <w:jc w:val="both"/>
        <w:rPr>
          <w:rFonts w:ascii="Arial" w:hAnsi="Arial" w:cs="Arial"/>
          <w:sz w:val="24"/>
          <w:szCs w:val="24"/>
          <w:lang w:val="es-ES"/>
        </w:rPr>
      </w:pPr>
    </w:p>
    <w:p w:rsidR="00E57142" w:rsidRPr="003B6AF0" w:rsidRDefault="00E57142" w:rsidP="00E57142">
      <w:pPr>
        <w:pStyle w:val="corte4fondo"/>
        <w:tabs>
          <w:tab w:val="left" w:pos="567"/>
        </w:tabs>
        <w:jc w:val="center"/>
        <w:rPr>
          <w:rFonts w:cs="Arial"/>
          <w:sz w:val="24"/>
          <w:szCs w:val="24"/>
        </w:rPr>
      </w:pPr>
      <w:r w:rsidRPr="003B6AF0">
        <w:rPr>
          <w:rFonts w:cs="Arial"/>
          <w:b/>
          <w:sz w:val="24"/>
          <w:szCs w:val="24"/>
        </w:rPr>
        <w:t>RESOLUTIVOS</w:t>
      </w:r>
      <w:r w:rsidRPr="003B6AF0">
        <w:rPr>
          <w:rFonts w:cs="Arial"/>
          <w:sz w:val="24"/>
          <w:szCs w:val="24"/>
        </w:rPr>
        <w:t xml:space="preserve"> </w:t>
      </w:r>
    </w:p>
    <w:p w:rsidR="00E57142" w:rsidRPr="003B6AF0" w:rsidRDefault="00E57142" w:rsidP="00E57142">
      <w:pPr>
        <w:pStyle w:val="corte4fondo"/>
        <w:tabs>
          <w:tab w:val="left" w:pos="567"/>
        </w:tabs>
        <w:jc w:val="center"/>
        <w:rPr>
          <w:rFonts w:cs="Arial"/>
          <w:sz w:val="24"/>
          <w:szCs w:val="24"/>
          <w:lang w:val="es-MX"/>
        </w:rPr>
      </w:pPr>
    </w:p>
    <w:p w:rsidR="00E57142" w:rsidRPr="003B6AF0" w:rsidRDefault="00E57142" w:rsidP="00E57142">
      <w:pPr>
        <w:pStyle w:val="corte4fondo"/>
        <w:tabs>
          <w:tab w:val="left" w:pos="567"/>
        </w:tabs>
        <w:rPr>
          <w:rFonts w:cs="Arial"/>
          <w:sz w:val="24"/>
          <w:szCs w:val="24"/>
        </w:rPr>
      </w:pPr>
      <w:r w:rsidRPr="003B6AF0">
        <w:rPr>
          <w:rFonts w:cs="Arial"/>
          <w:sz w:val="24"/>
          <w:szCs w:val="24"/>
        </w:rPr>
        <w:t>Por lo expuesto y fundado, SE RESUELVE:</w:t>
      </w:r>
    </w:p>
    <w:p w:rsidR="00E57142" w:rsidRPr="003B6AF0" w:rsidRDefault="00E57142" w:rsidP="00E57142">
      <w:pPr>
        <w:pStyle w:val="corte4fondo"/>
        <w:tabs>
          <w:tab w:val="left" w:pos="567"/>
        </w:tabs>
        <w:ind w:firstLine="0"/>
        <w:rPr>
          <w:rFonts w:cs="Arial"/>
          <w:sz w:val="24"/>
          <w:szCs w:val="24"/>
        </w:rPr>
      </w:pPr>
    </w:p>
    <w:p w:rsidR="00E57142" w:rsidRPr="003B6AF0" w:rsidRDefault="00E57142" w:rsidP="003B6AF0">
      <w:pPr>
        <w:pStyle w:val="corte4fondo"/>
        <w:tabs>
          <w:tab w:val="left" w:pos="567"/>
        </w:tabs>
        <w:rPr>
          <w:rFonts w:cs="Arial"/>
          <w:b/>
          <w:sz w:val="24"/>
          <w:szCs w:val="24"/>
        </w:rPr>
      </w:pPr>
      <w:r w:rsidRPr="003B6AF0">
        <w:rPr>
          <w:rFonts w:cs="Arial"/>
          <w:b/>
          <w:sz w:val="24"/>
          <w:szCs w:val="24"/>
          <w:lang w:val="es-MX"/>
        </w:rPr>
        <w:t>ÚNICO</w:t>
      </w:r>
      <w:r w:rsidRPr="003B6AF0">
        <w:rPr>
          <w:rFonts w:cs="Arial"/>
          <w:sz w:val="24"/>
          <w:szCs w:val="24"/>
        </w:rPr>
        <w:t xml:space="preserve">. Esta Comisión Estatal de Garantía y Acceso a la Información Pública aplica a </w:t>
      </w:r>
      <w:r w:rsidR="003B6AF0" w:rsidRPr="003B6AF0">
        <w:rPr>
          <w:rFonts w:cs="Arial"/>
          <w:b/>
          <w:sz w:val="24"/>
          <w:szCs w:val="24"/>
        </w:rPr>
        <w:t xml:space="preserve">JESUS ALBERTO ELÍAS SÁNCHEZ </w:t>
      </w:r>
      <w:r w:rsidR="003B6AF0" w:rsidRPr="003B6AF0">
        <w:rPr>
          <w:rFonts w:cs="Arial"/>
          <w:sz w:val="24"/>
          <w:szCs w:val="24"/>
        </w:rPr>
        <w:t xml:space="preserve">como </w:t>
      </w:r>
      <w:r w:rsidR="003B6AF0" w:rsidRPr="003B6AF0">
        <w:rPr>
          <w:rFonts w:cs="Arial"/>
          <w:b/>
          <w:sz w:val="24"/>
          <w:szCs w:val="24"/>
        </w:rPr>
        <w:t xml:space="preserve">SECRETARIO DE LA SECRETARÍA DE DESARROLLO SOCIAL Y REGIONAL </w:t>
      </w:r>
      <w:r w:rsidRPr="003B6AF0">
        <w:rPr>
          <w:rFonts w:cs="Arial"/>
          <w:b/>
          <w:sz w:val="24"/>
          <w:szCs w:val="24"/>
        </w:rPr>
        <w:t>DEL ESTADO</w:t>
      </w:r>
      <w:r w:rsidRPr="003B6AF0">
        <w:rPr>
          <w:rFonts w:cs="Arial"/>
          <w:sz w:val="24"/>
          <w:szCs w:val="24"/>
        </w:rPr>
        <w:t>,</w:t>
      </w:r>
      <w:r w:rsidRPr="003B6AF0">
        <w:rPr>
          <w:rFonts w:cs="Arial"/>
          <w:b/>
          <w:sz w:val="24"/>
          <w:szCs w:val="24"/>
        </w:rPr>
        <w:t xml:space="preserve"> la medida de apremio</w:t>
      </w:r>
      <w:r w:rsidRPr="003B6AF0">
        <w:rPr>
          <w:rFonts w:cs="Arial"/>
          <w:sz w:val="24"/>
          <w:szCs w:val="24"/>
        </w:rPr>
        <w:t xml:space="preserve"> consiste en una </w:t>
      </w:r>
      <w:r w:rsidRPr="003B6AF0">
        <w:rPr>
          <w:rFonts w:cs="Arial"/>
          <w:b/>
          <w:sz w:val="24"/>
          <w:szCs w:val="24"/>
        </w:rPr>
        <w:t xml:space="preserve">multa </w:t>
      </w:r>
      <w:r w:rsidRPr="003B6AF0">
        <w:rPr>
          <w:rFonts w:cs="Arial"/>
          <w:sz w:val="24"/>
          <w:szCs w:val="24"/>
        </w:rPr>
        <w:t xml:space="preserve">por </w:t>
      </w:r>
      <w:r w:rsidRPr="003B6AF0">
        <w:rPr>
          <w:rFonts w:cs="Arial"/>
          <w:b/>
          <w:sz w:val="24"/>
          <w:szCs w:val="24"/>
        </w:rPr>
        <w:t xml:space="preserve">la cantidad </w:t>
      </w:r>
      <w:r w:rsidRPr="003B6AF0">
        <w:rPr>
          <w:rFonts w:cs="Arial"/>
          <w:sz w:val="24"/>
          <w:szCs w:val="24"/>
          <w:lang w:val="es-ES"/>
        </w:rPr>
        <w:t xml:space="preserve">de </w:t>
      </w:r>
      <w:r w:rsidRPr="003B6AF0">
        <w:rPr>
          <w:rFonts w:cs="Arial"/>
          <w:b/>
          <w:sz w:val="24"/>
          <w:szCs w:val="24"/>
          <w:lang w:val="es-ES"/>
        </w:rPr>
        <w:t>$105,885.00</w:t>
      </w:r>
      <w:r w:rsidRPr="003B6AF0">
        <w:rPr>
          <w:rFonts w:cs="Arial"/>
          <w:sz w:val="24"/>
          <w:szCs w:val="24"/>
          <w:lang w:val="es-ES"/>
        </w:rPr>
        <w:t xml:space="preserve"> (ciento cinco mil ochocientos ochenta y cinco pesos 00/100 moneda nacional)  por los </w:t>
      </w:r>
      <w:r w:rsidRPr="003B6AF0">
        <w:rPr>
          <w:rFonts w:cs="Arial"/>
          <w:sz w:val="24"/>
          <w:szCs w:val="24"/>
        </w:rPr>
        <w:t>fundamentos y las razones desarrolladas en la presente resolución.</w:t>
      </w:r>
      <w:r w:rsidRPr="003B6AF0">
        <w:rPr>
          <w:rFonts w:cs="Arial"/>
          <w:b/>
          <w:sz w:val="24"/>
          <w:szCs w:val="24"/>
          <w:lang w:val="es-MX"/>
        </w:rPr>
        <w:t xml:space="preserve"> </w:t>
      </w:r>
    </w:p>
    <w:p w:rsidR="00E57142" w:rsidRPr="003B6AF0" w:rsidRDefault="00E57142" w:rsidP="00E57142">
      <w:pPr>
        <w:pStyle w:val="corte4fondo"/>
        <w:tabs>
          <w:tab w:val="left" w:pos="567"/>
        </w:tabs>
        <w:rPr>
          <w:rFonts w:cs="Arial"/>
          <w:sz w:val="24"/>
          <w:szCs w:val="24"/>
        </w:rPr>
      </w:pPr>
    </w:p>
    <w:p w:rsidR="00E57142" w:rsidRPr="003B6AF0" w:rsidRDefault="00E57142" w:rsidP="00E57142">
      <w:pPr>
        <w:pStyle w:val="corte4fondo"/>
        <w:tabs>
          <w:tab w:val="left" w:pos="567"/>
        </w:tabs>
        <w:rPr>
          <w:rFonts w:cs="Arial"/>
          <w:b/>
          <w:sz w:val="24"/>
          <w:szCs w:val="24"/>
          <w:lang w:val="es-MX"/>
        </w:rPr>
      </w:pPr>
      <w:r w:rsidRPr="003B6AF0">
        <w:rPr>
          <w:rFonts w:cs="Arial"/>
          <w:b/>
          <w:sz w:val="24"/>
          <w:szCs w:val="24"/>
        </w:rPr>
        <w:t>Notifíquese</w:t>
      </w:r>
      <w:r w:rsidRPr="003B6AF0">
        <w:rPr>
          <w:rFonts w:cs="Arial"/>
          <w:b/>
          <w:sz w:val="24"/>
          <w:szCs w:val="24"/>
          <w:lang w:val="es-MX"/>
        </w:rPr>
        <w:t xml:space="preserve"> personalmente.</w:t>
      </w:r>
    </w:p>
    <w:p w:rsidR="00E57142" w:rsidRPr="003B6AF0" w:rsidRDefault="00E57142" w:rsidP="00E57142">
      <w:pPr>
        <w:pStyle w:val="corte4fondo"/>
        <w:tabs>
          <w:tab w:val="left" w:pos="567"/>
        </w:tabs>
        <w:rPr>
          <w:rFonts w:cs="Arial"/>
          <w:b/>
          <w:sz w:val="24"/>
          <w:szCs w:val="24"/>
        </w:rPr>
      </w:pPr>
      <w:r w:rsidRPr="003B6AF0">
        <w:rPr>
          <w:rFonts w:cs="Arial"/>
          <w:b/>
          <w:sz w:val="24"/>
          <w:szCs w:val="24"/>
        </w:rPr>
        <w:t xml:space="preserve"> </w:t>
      </w:r>
    </w:p>
    <w:p w:rsidR="00E57142" w:rsidRPr="003B6AF0" w:rsidRDefault="00E57142" w:rsidP="00E57142">
      <w:pPr>
        <w:pStyle w:val="corte4fondo"/>
        <w:tabs>
          <w:tab w:val="left" w:pos="567"/>
        </w:tabs>
        <w:rPr>
          <w:rFonts w:ascii="Arial Unicode MS" w:eastAsia="Arial Unicode MS" w:hAnsi="Arial Unicode MS" w:cs="Arial Unicode MS"/>
          <w:sz w:val="24"/>
          <w:szCs w:val="24"/>
        </w:rPr>
      </w:pPr>
      <w:r w:rsidRPr="003B6AF0">
        <w:rPr>
          <w:rFonts w:cs="Arial"/>
          <w:sz w:val="24"/>
          <w:szCs w:val="24"/>
        </w:rPr>
        <w:t xml:space="preserve">Así, por unanimidad de votos lo resolvió la Comisión Estatal de Garantía de Acceso a la Información Pública, integrada por los </w:t>
      </w:r>
      <w:r w:rsidRPr="003B6AF0">
        <w:rPr>
          <w:rFonts w:cs="Arial"/>
          <w:sz w:val="24"/>
          <w:szCs w:val="24"/>
          <w:lang w:val="es-MX"/>
        </w:rPr>
        <w:t>c</w:t>
      </w:r>
      <w:proofErr w:type="spellStart"/>
      <w:r w:rsidRPr="003B6AF0">
        <w:rPr>
          <w:rFonts w:cs="Arial"/>
          <w:sz w:val="24"/>
          <w:szCs w:val="24"/>
        </w:rPr>
        <w:t>omisionados</w:t>
      </w:r>
      <w:proofErr w:type="spellEnd"/>
      <w:r w:rsidRPr="003B6AF0">
        <w:rPr>
          <w:rFonts w:cs="Arial"/>
          <w:sz w:val="24"/>
          <w:szCs w:val="24"/>
          <w:lang w:val="es-MX"/>
        </w:rPr>
        <w:t>,</w:t>
      </w:r>
      <w:r w:rsidRPr="003B6AF0">
        <w:rPr>
          <w:rFonts w:cs="Arial"/>
          <w:sz w:val="24"/>
          <w:szCs w:val="24"/>
        </w:rPr>
        <w:t xml:space="preserve"> </w:t>
      </w:r>
      <w:proofErr w:type="spellStart"/>
      <w:r w:rsidRPr="003B6AF0">
        <w:rPr>
          <w:rFonts w:cs="Arial"/>
          <w:sz w:val="24"/>
          <w:szCs w:val="24"/>
        </w:rPr>
        <w:t>Mariajosé</w:t>
      </w:r>
      <w:proofErr w:type="spellEnd"/>
      <w:r w:rsidRPr="003B6AF0">
        <w:rPr>
          <w:rFonts w:cs="Arial"/>
          <w:sz w:val="24"/>
          <w:szCs w:val="24"/>
        </w:rPr>
        <w:t xml:space="preserve"> González Zarzosa</w:t>
      </w:r>
      <w:r w:rsidRPr="003B6AF0">
        <w:rPr>
          <w:rFonts w:cs="Arial"/>
          <w:sz w:val="24"/>
          <w:szCs w:val="24"/>
          <w:lang w:val="es-MX"/>
        </w:rPr>
        <w:t xml:space="preserve">, José Alfredo </w:t>
      </w:r>
      <w:proofErr w:type="spellStart"/>
      <w:r w:rsidRPr="003B6AF0">
        <w:rPr>
          <w:rFonts w:cs="Arial"/>
          <w:sz w:val="24"/>
          <w:szCs w:val="24"/>
          <w:lang w:val="es-MX"/>
        </w:rPr>
        <w:t>Solis</w:t>
      </w:r>
      <w:proofErr w:type="spellEnd"/>
      <w:r w:rsidRPr="003B6AF0">
        <w:rPr>
          <w:rFonts w:cs="Arial"/>
          <w:sz w:val="24"/>
          <w:szCs w:val="24"/>
          <w:lang w:val="es-MX"/>
        </w:rPr>
        <w:t xml:space="preserve"> Ramírez</w:t>
      </w:r>
      <w:r w:rsidRPr="003B6AF0">
        <w:rPr>
          <w:rFonts w:cs="Arial"/>
          <w:sz w:val="24"/>
          <w:szCs w:val="24"/>
        </w:rPr>
        <w:t xml:space="preserve"> y </w:t>
      </w:r>
      <w:r w:rsidRPr="003B6AF0">
        <w:rPr>
          <w:rFonts w:cs="Arial"/>
          <w:sz w:val="24"/>
          <w:szCs w:val="24"/>
          <w:lang w:val="es-MX"/>
        </w:rPr>
        <w:t>David Enrique Menchaca Zúñiga</w:t>
      </w:r>
      <w:r w:rsidRPr="003B6AF0">
        <w:rPr>
          <w:rFonts w:cs="Arial"/>
          <w:sz w:val="24"/>
          <w:szCs w:val="24"/>
        </w:rPr>
        <w:t xml:space="preserve">, quienes en unión de la licenciada Rosa María Motilla García, Secretaria de Pleno que da fe, firman esta resolución. </w:t>
      </w:r>
      <w:r w:rsidRPr="003B6AF0">
        <w:rPr>
          <w:rFonts w:ascii="Arial Unicode MS" w:eastAsia="Arial Unicode MS" w:hAnsi="Arial Unicode MS" w:cs="Arial Unicode MS" w:hint="eastAsia"/>
          <w:sz w:val="24"/>
          <w:szCs w:val="24"/>
        </w:rPr>
        <w:t xml:space="preserve"> </w:t>
      </w:r>
    </w:p>
    <w:p w:rsidR="00E57142" w:rsidRPr="003B6AF0" w:rsidRDefault="00E57142" w:rsidP="00E57142">
      <w:pPr>
        <w:pStyle w:val="corte4fondo"/>
        <w:tabs>
          <w:tab w:val="left" w:pos="567"/>
        </w:tabs>
        <w:rPr>
          <w:rFonts w:ascii="Arial Unicode MS" w:eastAsia="Arial Unicode MS" w:hAnsi="Arial Unicode MS" w:cs="Arial Unicode MS"/>
          <w:sz w:val="24"/>
          <w:szCs w:val="24"/>
        </w:rPr>
      </w:pPr>
    </w:p>
    <w:tbl>
      <w:tblPr>
        <w:tblW w:w="9900" w:type="dxa"/>
        <w:jc w:val="center"/>
        <w:tblLook w:val="01E0" w:firstRow="1" w:lastRow="1" w:firstColumn="1" w:lastColumn="1" w:noHBand="0" w:noVBand="0"/>
      </w:tblPr>
      <w:tblGrid>
        <w:gridCol w:w="4552"/>
        <w:gridCol w:w="154"/>
        <w:gridCol w:w="180"/>
        <w:gridCol w:w="5014"/>
      </w:tblGrid>
      <w:tr w:rsidR="00E57142" w:rsidRPr="003B6AF0" w:rsidTr="00410667">
        <w:trPr>
          <w:trHeight w:val="2654"/>
          <w:jc w:val="center"/>
        </w:trPr>
        <w:tc>
          <w:tcPr>
            <w:tcW w:w="4706" w:type="dxa"/>
            <w:gridSpan w:val="2"/>
          </w:tcPr>
          <w:p w:rsidR="00E57142" w:rsidRPr="003B6AF0" w:rsidRDefault="00E57142" w:rsidP="00410667">
            <w:pPr>
              <w:spacing w:after="0"/>
              <w:jc w:val="center"/>
              <w:rPr>
                <w:rFonts w:ascii="Arial" w:eastAsia="Arial Unicode MS" w:hAnsi="Arial" w:cs="Arial"/>
                <w:b/>
                <w:sz w:val="24"/>
                <w:szCs w:val="24"/>
              </w:rPr>
            </w:pPr>
            <w:r w:rsidRPr="003B6AF0">
              <w:rPr>
                <w:rFonts w:ascii="Arial" w:eastAsia="Arial Unicode MS" w:hAnsi="Arial" w:cs="Arial"/>
                <w:b/>
                <w:sz w:val="24"/>
                <w:szCs w:val="24"/>
              </w:rPr>
              <w:t xml:space="preserve">        COMISIONADO PRESIDENTE</w:t>
            </w:r>
          </w:p>
          <w:p w:rsidR="00E57142" w:rsidRPr="003B6AF0" w:rsidRDefault="00E57142" w:rsidP="00410667">
            <w:pPr>
              <w:spacing w:after="0"/>
              <w:ind w:left="360" w:firstLine="708"/>
              <w:jc w:val="center"/>
              <w:rPr>
                <w:rFonts w:ascii="Arial" w:eastAsia="Arial Unicode MS" w:hAnsi="Arial" w:cs="Arial"/>
                <w:b/>
                <w:sz w:val="24"/>
                <w:szCs w:val="24"/>
              </w:rPr>
            </w:pPr>
          </w:p>
          <w:p w:rsidR="00E57142" w:rsidRPr="003B6AF0" w:rsidRDefault="00E57142" w:rsidP="00410667">
            <w:pPr>
              <w:spacing w:after="0"/>
              <w:ind w:left="360" w:firstLine="708"/>
              <w:jc w:val="center"/>
              <w:rPr>
                <w:rFonts w:ascii="Arial" w:eastAsia="Arial Unicode MS" w:hAnsi="Arial" w:cs="Arial"/>
                <w:b/>
                <w:sz w:val="24"/>
                <w:szCs w:val="24"/>
              </w:rPr>
            </w:pPr>
          </w:p>
          <w:p w:rsidR="00E57142" w:rsidRPr="003B6AF0" w:rsidRDefault="00E57142" w:rsidP="00410667">
            <w:pPr>
              <w:spacing w:after="0"/>
              <w:ind w:left="360" w:firstLine="708"/>
              <w:jc w:val="center"/>
              <w:rPr>
                <w:rFonts w:ascii="Arial" w:eastAsia="Arial Unicode MS" w:hAnsi="Arial" w:cs="Arial"/>
                <w:b/>
                <w:sz w:val="24"/>
                <w:szCs w:val="24"/>
              </w:rPr>
            </w:pPr>
          </w:p>
          <w:p w:rsidR="00E57142" w:rsidRPr="003B6AF0" w:rsidRDefault="00E57142" w:rsidP="00410667">
            <w:pPr>
              <w:spacing w:after="0"/>
              <w:rPr>
                <w:rFonts w:ascii="Arial" w:eastAsia="Arial Unicode MS" w:hAnsi="Arial" w:cs="Arial"/>
                <w:b/>
                <w:sz w:val="24"/>
                <w:szCs w:val="24"/>
              </w:rPr>
            </w:pPr>
            <w:r w:rsidRPr="003B6AF0">
              <w:rPr>
                <w:rFonts w:ascii="Arial" w:eastAsia="Arial Unicode MS" w:hAnsi="Arial" w:cs="Arial"/>
                <w:b/>
                <w:sz w:val="24"/>
                <w:szCs w:val="24"/>
              </w:rPr>
              <w:t xml:space="preserve">                   </w:t>
            </w:r>
          </w:p>
          <w:p w:rsidR="00E57142" w:rsidRPr="003B6AF0" w:rsidRDefault="00E57142" w:rsidP="00410667">
            <w:pPr>
              <w:spacing w:after="0"/>
              <w:jc w:val="center"/>
              <w:rPr>
                <w:rFonts w:ascii="Arial" w:eastAsia="Arial Unicode MS" w:hAnsi="Arial" w:cs="Arial"/>
                <w:b/>
                <w:sz w:val="24"/>
                <w:szCs w:val="24"/>
              </w:rPr>
            </w:pPr>
            <w:r w:rsidRPr="003B6AF0">
              <w:rPr>
                <w:rFonts w:ascii="Arial" w:eastAsia="Arial Unicode MS" w:hAnsi="Arial" w:cs="Arial"/>
                <w:b/>
                <w:sz w:val="24"/>
                <w:szCs w:val="24"/>
              </w:rPr>
              <w:t xml:space="preserve">DAVID ENRIQUE </w:t>
            </w:r>
          </w:p>
          <w:p w:rsidR="00E57142" w:rsidRPr="003B6AF0" w:rsidRDefault="00E57142" w:rsidP="00410667">
            <w:pPr>
              <w:spacing w:after="0"/>
              <w:jc w:val="center"/>
              <w:rPr>
                <w:rFonts w:ascii="Arial" w:eastAsia="Arial Unicode MS" w:hAnsi="Arial" w:cs="Arial"/>
                <w:b/>
                <w:sz w:val="24"/>
                <w:szCs w:val="24"/>
              </w:rPr>
            </w:pPr>
            <w:r w:rsidRPr="003B6AF0">
              <w:rPr>
                <w:rFonts w:ascii="Arial" w:eastAsia="Arial Unicode MS" w:hAnsi="Arial" w:cs="Arial"/>
                <w:b/>
                <w:sz w:val="24"/>
                <w:szCs w:val="24"/>
              </w:rPr>
              <w:t>MENCHACA ZÚÑIGA</w:t>
            </w:r>
          </w:p>
          <w:p w:rsidR="00E57142" w:rsidRPr="003B6AF0" w:rsidRDefault="00E57142" w:rsidP="00410667">
            <w:pPr>
              <w:spacing w:after="0" w:line="256" w:lineRule="auto"/>
              <w:rPr>
                <w:rFonts w:ascii="Arial" w:eastAsia="Arial Unicode MS" w:hAnsi="Arial" w:cs="Arial"/>
                <w:b/>
                <w:sz w:val="24"/>
                <w:szCs w:val="24"/>
              </w:rPr>
            </w:pPr>
          </w:p>
        </w:tc>
        <w:tc>
          <w:tcPr>
            <w:tcW w:w="5194" w:type="dxa"/>
            <w:gridSpan w:val="2"/>
          </w:tcPr>
          <w:p w:rsidR="00E57142" w:rsidRPr="003B6AF0" w:rsidRDefault="00E57142" w:rsidP="00410667">
            <w:pPr>
              <w:spacing w:after="0"/>
              <w:ind w:left="360" w:firstLine="708"/>
              <w:rPr>
                <w:rFonts w:ascii="Arial" w:eastAsia="Arial Unicode MS" w:hAnsi="Arial" w:cs="Arial"/>
                <w:b/>
                <w:sz w:val="24"/>
                <w:szCs w:val="24"/>
              </w:rPr>
            </w:pPr>
            <w:r w:rsidRPr="003B6AF0">
              <w:rPr>
                <w:rFonts w:ascii="Arial" w:eastAsia="Arial Unicode MS" w:hAnsi="Arial" w:cs="Arial"/>
                <w:b/>
                <w:sz w:val="24"/>
                <w:szCs w:val="24"/>
              </w:rPr>
              <w:t xml:space="preserve">      COMISIONADA </w:t>
            </w:r>
          </w:p>
          <w:p w:rsidR="00E57142" w:rsidRPr="003B6AF0" w:rsidRDefault="00E57142" w:rsidP="00410667">
            <w:pPr>
              <w:spacing w:after="0"/>
              <w:ind w:left="360" w:firstLine="708"/>
              <w:jc w:val="center"/>
              <w:rPr>
                <w:rFonts w:ascii="Arial" w:eastAsia="Arial Unicode MS" w:hAnsi="Arial" w:cs="Arial"/>
                <w:b/>
                <w:sz w:val="24"/>
                <w:szCs w:val="24"/>
              </w:rPr>
            </w:pPr>
          </w:p>
          <w:p w:rsidR="00E57142" w:rsidRPr="003B6AF0" w:rsidRDefault="00E57142" w:rsidP="00410667">
            <w:pPr>
              <w:spacing w:after="0"/>
              <w:ind w:left="360" w:firstLine="708"/>
              <w:jc w:val="center"/>
              <w:rPr>
                <w:rFonts w:ascii="Arial" w:eastAsia="Arial Unicode MS" w:hAnsi="Arial" w:cs="Arial"/>
                <w:b/>
                <w:sz w:val="24"/>
                <w:szCs w:val="24"/>
              </w:rPr>
            </w:pPr>
          </w:p>
          <w:p w:rsidR="00E57142" w:rsidRPr="003B6AF0" w:rsidRDefault="00E57142" w:rsidP="00410667">
            <w:pPr>
              <w:spacing w:after="0"/>
              <w:rPr>
                <w:rFonts w:ascii="Arial" w:eastAsia="Arial Unicode MS" w:hAnsi="Arial" w:cs="Arial"/>
                <w:b/>
                <w:sz w:val="24"/>
                <w:szCs w:val="24"/>
              </w:rPr>
            </w:pPr>
          </w:p>
          <w:p w:rsidR="00E57142" w:rsidRPr="003B6AF0" w:rsidRDefault="00E57142" w:rsidP="00410667">
            <w:pPr>
              <w:spacing w:after="0"/>
              <w:rPr>
                <w:rFonts w:ascii="Arial" w:eastAsia="Arial Unicode MS" w:hAnsi="Arial" w:cs="Arial"/>
                <w:b/>
                <w:sz w:val="24"/>
                <w:szCs w:val="24"/>
              </w:rPr>
            </w:pPr>
          </w:p>
          <w:p w:rsidR="00E57142" w:rsidRPr="003B6AF0" w:rsidRDefault="00E57142" w:rsidP="00410667">
            <w:pPr>
              <w:tabs>
                <w:tab w:val="left" w:pos="1358"/>
              </w:tabs>
              <w:spacing w:after="0"/>
              <w:ind w:firstLine="36"/>
              <w:jc w:val="center"/>
              <w:rPr>
                <w:rFonts w:ascii="Arial" w:eastAsia="Arial Unicode MS" w:hAnsi="Arial" w:cs="Arial"/>
                <w:b/>
                <w:sz w:val="24"/>
                <w:szCs w:val="24"/>
              </w:rPr>
            </w:pPr>
            <w:r w:rsidRPr="003B6AF0">
              <w:rPr>
                <w:rFonts w:ascii="Arial" w:eastAsia="Arial Unicode MS" w:hAnsi="Arial" w:cs="Arial"/>
                <w:b/>
                <w:sz w:val="24"/>
                <w:szCs w:val="24"/>
              </w:rPr>
              <w:t xml:space="preserve">MARIAJOSÉ </w:t>
            </w:r>
          </w:p>
          <w:p w:rsidR="00E57142" w:rsidRPr="003B6AF0" w:rsidRDefault="00E57142" w:rsidP="00410667">
            <w:pPr>
              <w:tabs>
                <w:tab w:val="left" w:pos="1528"/>
              </w:tabs>
              <w:spacing w:after="0" w:line="256" w:lineRule="auto"/>
              <w:ind w:left="1670" w:hanging="283"/>
              <w:rPr>
                <w:rFonts w:ascii="Arial" w:eastAsia="Arial Unicode MS" w:hAnsi="Arial" w:cs="Arial"/>
                <w:b/>
                <w:sz w:val="24"/>
                <w:szCs w:val="24"/>
              </w:rPr>
            </w:pPr>
            <w:r w:rsidRPr="003B6AF0">
              <w:rPr>
                <w:rFonts w:ascii="Arial" w:eastAsia="Arial Unicode MS" w:hAnsi="Arial" w:cs="Arial"/>
                <w:b/>
                <w:sz w:val="24"/>
                <w:szCs w:val="24"/>
              </w:rPr>
              <w:t xml:space="preserve">GONZÁLEZ  ZARZOSA </w:t>
            </w:r>
          </w:p>
        </w:tc>
      </w:tr>
      <w:tr w:rsidR="00E57142" w:rsidRPr="003B6AF0" w:rsidTr="00410667">
        <w:trPr>
          <w:trHeight w:val="2085"/>
          <w:jc w:val="center"/>
        </w:trPr>
        <w:tc>
          <w:tcPr>
            <w:tcW w:w="4552" w:type="dxa"/>
          </w:tcPr>
          <w:p w:rsidR="00E57142" w:rsidRPr="003B6AF0" w:rsidRDefault="00E57142" w:rsidP="00410667">
            <w:pPr>
              <w:spacing w:after="0"/>
              <w:ind w:left="360" w:hanging="360"/>
              <w:jc w:val="center"/>
              <w:rPr>
                <w:rFonts w:ascii="Arial" w:eastAsia="Arial Unicode MS" w:hAnsi="Arial" w:cs="Arial"/>
                <w:b/>
                <w:sz w:val="24"/>
                <w:szCs w:val="24"/>
              </w:rPr>
            </w:pPr>
            <w:r w:rsidRPr="003B6AF0">
              <w:rPr>
                <w:rFonts w:ascii="Arial" w:eastAsia="Arial Unicode MS" w:hAnsi="Arial" w:cs="Arial"/>
                <w:b/>
                <w:sz w:val="24"/>
                <w:szCs w:val="24"/>
              </w:rPr>
              <w:t xml:space="preserve">COMISIONADO </w:t>
            </w:r>
          </w:p>
          <w:p w:rsidR="00E57142" w:rsidRPr="003B6AF0" w:rsidRDefault="00E57142" w:rsidP="00410667">
            <w:pPr>
              <w:spacing w:after="0"/>
              <w:ind w:left="360"/>
              <w:rPr>
                <w:rFonts w:ascii="Arial" w:eastAsia="Arial Unicode MS" w:hAnsi="Arial" w:cs="Arial"/>
                <w:b/>
                <w:sz w:val="24"/>
                <w:szCs w:val="24"/>
              </w:rPr>
            </w:pPr>
          </w:p>
          <w:p w:rsidR="00E57142" w:rsidRPr="003B6AF0" w:rsidRDefault="00E57142" w:rsidP="00410667">
            <w:pPr>
              <w:spacing w:after="0"/>
              <w:ind w:left="360"/>
              <w:rPr>
                <w:rFonts w:ascii="Arial" w:eastAsia="Arial Unicode MS" w:hAnsi="Arial" w:cs="Arial"/>
                <w:b/>
                <w:sz w:val="24"/>
                <w:szCs w:val="24"/>
              </w:rPr>
            </w:pPr>
          </w:p>
          <w:p w:rsidR="00E57142" w:rsidRPr="003B6AF0" w:rsidRDefault="00E57142" w:rsidP="00410667">
            <w:pPr>
              <w:spacing w:after="0"/>
              <w:ind w:left="360"/>
              <w:rPr>
                <w:rFonts w:ascii="Arial" w:eastAsia="Arial Unicode MS" w:hAnsi="Arial" w:cs="Arial"/>
                <w:b/>
                <w:sz w:val="24"/>
                <w:szCs w:val="24"/>
              </w:rPr>
            </w:pPr>
          </w:p>
          <w:p w:rsidR="00E57142" w:rsidRPr="003B6AF0" w:rsidRDefault="00E57142" w:rsidP="00410667">
            <w:pPr>
              <w:spacing w:after="0" w:line="256" w:lineRule="auto"/>
              <w:ind w:left="360" w:firstLine="36"/>
              <w:jc w:val="center"/>
              <w:rPr>
                <w:rFonts w:ascii="Arial" w:eastAsia="Arial Unicode MS" w:hAnsi="Arial" w:cs="Arial"/>
                <w:b/>
                <w:sz w:val="24"/>
                <w:szCs w:val="24"/>
              </w:rPr>
            </w:pPr>
            <w:r w:rsidRPr="003B6AF0">
              <w:rPr>
                <w:rFonts w:ascii="Arial" w:eastAsia="Arial Unicode MS" w:hAnsi="Arial" w:cs="Arial"/>
                <w:b/>
                <w:sz w:val="24"/>
                <w:szCs w:val="24"/>
              </w:rPr>
              <w:t>JOSÉ ALFREDO SOLIS RAMÍREZ</w:t>
            </w:r>
          </w:p>
        </w:tc>
        <w:tc>
          <w:tcPr>
            <w:tcW w:w="334" w:type="dxa"/>
            <w:gridSpan w:val="2"/>
          </w:tcPr>
          <w:p w:rsidR="00E57142" w:rsidRPr="003B6AF0" w:rsidRDefault="00E57142" w:rsidP="00410667">
            <w:pPr>
              <w:spacing w:after="0" w:line="256" w:lineRule="auto"/>
              <w:ind w:left="360" w:firstLine="708"/>
              <w:jc w:val="center"/>
              <w:rPr>
                <w:rFonts w:ascii="Arial" w:eastAsia="Arial Unicode MS" w:hAnsi="Arial" w:cs="Arial"/>
                <w:b/>
                <w:sz w:val="24"/>
                <w:szCs w:val="24"/>
              </w:rPr>
            </w:pPr>
          </w:p>
        </w:tc>
        <w:tc>
          <w:tcPr>
            <w:tcW w:w="5014" w:type="dxa"/>
          </w:tcPr>
          <w:p w:rsidR="00E57142" w:rsidRPr="003B6AF0" w:rsidRDefault="00E57142" w:rsidP="00410667">
            <w:pPr>
              <w:spacing w:after="0"/>
              <w:ind w:left="708" w:firstLine="360"/>
              <w:rPr>
                <w:rFonts w:ascii="Arial" w:eastAsia="Arial Unicode MS" w:hAnsi="Arial" w:cs="Arial"/>
                <w:b/>
                <w:sz w:val="24"/>
                <w:szCs w:val="24"/>
              </w:rPr>
            </w:pPr>
            <w:r w:rsidRPr="003B6AF0">
              <w:rPr>
                <w:rFonts w:ascii="Arial" w:eastAsia="Arial Unicode MS" w:hAnsi="Arial" w:cs="Arial"/>
                <w:b/>
                <w:sz w:val="24"/>
                <w:szCs w:val="24"/>
              </w:rPr>
              <w:t>SECRETARIA DE PLENO</w:t>
            </w:r>
          </w:p>
          <w:p w:rsidR="00E57142" w:rsidRPr="003B6AF0" w:rsidRDefault="00E57142" w:rsidP="00410667">
            <w:pPr>
              <w:spacing w:after="0"/>
              <w:ind w:left="360" w:firstLine="708"/>
              <w:jc w:val="center"/>
              <w:rPr>
                <w:rFonts w:ascii="Arial" w:eastAsia="Arial Unicode MS" w:hAnsi="Arial" w:cs="Arial"/>
                <w:b/>
                <w:sz w:val="24"/>
                <w:szCs w:val="24"/>
              </w:rPr>
            </w:pPr>
          </w:p>
          <w:p w:rsidR="00E57142" w:rsidRPr="003B6AF0" w:rsidRDefault="00E57142" w:rsidP="00410667">
            <w:pPr>
              <w:spacing w:after="0"/>
              <w:ind w:left="360" w:firstLine="708"/>
              <w:jc w:val="center"/>
              <w:rPr>
                <w:rFonts w:ascii="Arial" w:eastAsia="Arial Unicode MS" w:hAnsi="Arial" w:cs="Arial"/>
                <w:b/>
                <w:sz w:val="24"/>
                <w:szCs w:val="24"/>
              </w:rPr>
            </w:pPr>
          </w:p>
          <w:p w:rsidR="00E57142" w:rsidRPr="003B6AF0" w:rsidRDefault="00E57142" w:rsidP="00410667">
            <w:pPr>
              <w:spacing w:after="0"/>
              <w:ind w:left="360" w:firstLine="708"/>
              <w:jc w:val="center"/>
              <w:rPr>
                <w:rFonts w:ascii="Arial" w:eastAsia="Arial Unicode MS" w:hAnsi="Arial" w:cs="Arial"/>
                <w:b/>
                <w:sz w:val="24"/>
                <w:szCs w:val="24"/>
              </w:rPr>
            </w:pPr>
          </w:p>
          <w:p w:rsidR="00E57142" w:rsidRPr="003B6AF0" w:rsidRDefault="00E57142" w:rsidP="00410667">
            <w:pPr>
              <w:spacing w:after="0"/>
              <w:ind w:left="360" w:firstLine="36"/>
              <w:jc w:val="center"/>
              <w:rPr>
                <w:rFonts w:ascii="Arial" w:eastAsia="Arial Unicode MS" w:hAnsi="Arial" w:cs="Arial"/>
                <w:b/>
                <w:sz w:val="24"/>
                <w:szCs w:val="24"/>
              </w:rPr>
            </w:pPr>
            <w:r w:rsidRPr="003B6AF0">
              <w:rPr>
                <w:rFonts w:ascii="Arial" w:eastAsia="Arial Unicode MS" w:hAnsi="Arial" w:cs="Arial"/>
                <w:b/>
                <w:sz w:val="24"/>
                <w:szCs w:val="24"/>
              </w:rPr>
              <w:t xml:space="preserve"> ROSA MARÍA </w:t>
            </w:r>
          </w:p>
          <w:p w:rsidR="00E57142" w:rsidRPr="003B6AF0" w:rsidRDefault="00E57142" w:rsidP="00410667">
            <w:pPr>
              <w:spacing w:after="0" w:line="256" w:lineRule="auto"/>
              <w:ind w:left="360" w:firstLine="36"/>
              <w:jc w:val="center"/>
              <w:rPr>
                <w:rFonts w:ascii="Arial" w:eastAsia="Arial Unicode MS" w:hAnsi="Arial" w:cs="Arial"/>
                <w:b/>
                <w:sz w:val="24"/>
                <w:szCs w:val="24"/>
              </w:rPr>
            </w:pPr>
            <w:r w:rsidRPr="003B6AF0">
              <w:rPr>
                <w:rFonts w:ascii="Arial" w:eastAsia="Arial Unicode MS" w:hAnsi="Arial" w:cs="Arial"/>
                <w:b/>
                <w:sz w:val="24"/>
                <w:szCs w:val="24"/>
              </w:rPr>
              <w:t>MOTILLA GARCÍA</w:t>
            </w:r>
          </w:p>
        </w:tc>
      </w:tr>
    </w:tbl>
    <w:p w:rsidR="00E57142" w:rsidRPr="003B6AF0" w:rsidRDefault="00E57142" w:rsidP="003B6AF0">
      <w:pPr>
        <w:spacing w:after="0" w:line="360" w:lineRule="auto"/>
        <w:jc w:val="both"/>
      </w:pPr>
      <w:r w:rsidRPr="003B6AF0">
        <w:rPr>
          <w:rFonts w:cs="Arial"/>
          <w:sz w:val="10"/>
          <w:szCs w:val="10"/>
        </w:rPr>
        <w:t>*ESTAS FIRMAS PERTENECEN A LA RESOLUCIÓN DE LA MEDIDA DE APREMIO DERIVADA DEL PIMA-2019/2019-UV-PE-011020/2019.</w:t>
      </w:r>
      <w:r w:rsidR="003B6AF0" w:rsidRPr="003B6AF0">
        <w:t xml:space="preserve"> </w:t>
      </w:r>
    </w:p>
    <w:p w:rsidR="00410667" w:rsidRPr="003B6AF0" w:rsidRDefault="00410667"/>
    <w:sectPr w:rsidR="00410667" w:rsidRPr="003B6AF0" w:rsidSect="003B6AF0">
      <w:headerReference w:type="default" r:id="rId15"/>
      <w:pgSz w:w="12242" w:h="20163" w:code="5"/>
      <w:pgMar w:top="3062" w:right="1134" w:bottom="2665" w:left="2835"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957A4" w:rsidRDefault="000957A4" w:rsidP="00E57142">
      <w:pPr>
        <w:spacing w:after="0" w:line="240" w:lineRule="auto"/>
      </w:pPr>
      <w:r>
        <w:separator/>
      </w:r>
    </w:p>
  </w:endnote>
  <w:endnote w:type="continuationSeparator" w:id="0">
    <w:p w:rsidR="000957A4" w:rsidRDefault="000957A4" w:rsidP="00E571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altName w:val="Malgun Gothic Semilight"/>
    <w:panose1 w:val="020B0604020202020204"/>
    <w:charset w:val="80"/>
    <w:family w:val="swiss"/>
    <w:pitch w:val="variable"/>
    <w:sig w:usb0="00000000"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957A4" w:rsidRDefault="000957A4" w:rsidP="00E57142">
      <w:pPr>
        <w:spacing w:after="0" w:line="240" w:lineRule="auto"/>
      </w:pPr>
      <w:r>
        <w:separator/>
      </w:r>
    </w:p>
  </w:footnote>
  <w:footnote w:type="continuationSeparator" w:id="0">
    <w:p w:rsidR="000957A4" w:rsidRDefault="000957A4" w:rsidP="00E57142">
      <w:pPr>
        <w:spacing w:after="0" w:line="240" w:lineRule="auto"/>
      </w:pPr>
      <w:r>
        <w:continuationSeparator/>
      </w:r>
    </w:p>
  </w:footnote>
  <w:footnote w:id="1">
    <w:p w:rsidR="00410667" w:rsidRPr="003B6AF0" w:rsidRDefault="00410667" w:rsidP="00E57142">
      <w:pPr>
        <w:pStyle w:val="Textonotapie"/>
        <w:jc w:val="both"/>
        <w:rPr>
          <w:rFonts w:ascii="Arial" w:hAnsi="Arial" w:cs="Arial"/>
          <w:sz w:val="14"/>
          <w:szCs w:val="14"/>
        </w:rPr>
      </w:pPr>
      <w:r w:rsidRPr="003B6AF0">
        <w:rPr>
          <w:rStyle w:val="Refdenotaalpie"/>
          <w:rFonts w:ascii="Arial" w:hAnsi="Arial" w:cs="Arial"/>
          <w:b/>
          <w:sz w:val="14"/>
          <w:szCs w:val="14"/>
        </w:rPr>
        <w:footnoteRef/>
      </w:r>
      <w:r w:rsidRPr="003B6AF0">
        <w:rPr>
          <w:rFonts w:ascii="Arial" w:hAnsi="Arial" w:cs="Arial"/>
          <w:b/>
          <w:sz w:val="14"/>
          <w:szCs w:val="14"/>
        </w:rPr>
        <w:t xml:space="preserve"> Artículo 6o</w:t>
      </w:r>
      <w:r w:rsidRPr="003B6AF0">
        <w:rPr>
          <w:rFonts w:ascii="Arial" w:hAnsi="Arial" w:cs="Arial"/>
          <w:sz w:val="14"/>
          <w:szCs w:val="14"/>
        </w:rPr>
        <w:t>…</w:t>
      </w:r>
    </w:p>
    <w:p w:rsidR="00410667" w:rsidRPr="003B6AF0" w:rsidRDefault="00410667" w:rsidP="00E57142">
      <w:pPr>
        <w:pStyle w:val="Textonotapie"/>
        <w:jc w:val="both"/>
        <w:rPr>
          <w:rFonts w:ascii="Arial" w:hAnsi="Arial" w:cs="Arial"/>
          <w:sz w:val="14"/>
          <w:szCs w:val="14"/>
        </w:rPr>
      </w:pPr>
      <w:r w:rsidRPr="003B6AF0">
        <w:rPr>
          <w:rFonts w:ascii="Arial" w:hAnsi="Arial" w:cs="Arial"/>
          <w:sz w:val="14"/>
          <w:szCs w:val="14"/>
        </w:rPr>
        <w:t>[…]</w:t>
      </w:r>
    </w:p>
    <w:p w:rsidR="00410667" w:rsidRPr="003B6AF0" w:rsidRDefault="00410667" w:rsidP="00E57142">
      <w:pPr>
        <w:pStyle w:val="Textonotapie"/>
        <w:jc w:val="both"/>
        <w:rPr>
          <w:rFonts w:ascii="Arial" w:hAnsi="Arial" w:cs="Arial"/>
          <w:sz w:val="14"/>
          <w:szCs w:val="14"/>
        </w:rPr>
      </w:pPr>
      <w:r w:rsidRPr="003B6AF0">
        <w:rPr>
          <w:rFonts w:ascii="Arial" w:hAnsi="Arial" w:cs="Arial"/>
          <w:sz w:val="14"/>
          <w:szCs w:val="14"/>
        </w:rPr>
        <w:t>Para efectos de lo dispuesto en el presente artículo se observará lo siguiente:</w:t>
      </w:r>
    </w:p>
    <w:p w:rsidR="00410667" w:rsidRPr="003B6AF0" w:rsidRDefault="00410667" w:rsidP="00E57142">
      <w:pPr>
        <w:pStyle w:val="Textonotapie"/>
        <w:jc w:val="both"/>
        <w:rPr>
          <w:rFonts w:ascii="Arial" w:hAnsi="Arial" w:cs="Arial"/>
          <w:sz w:val="14"/>
          <w:szCs w:val="14"/>
        </w:rPr>
      </w:pPr>
      <w:r w:rsidRPr="003B6AF0">
        <w:rPr>
          <w:rFonts w:ascii="Arial" w:hAnsi="Arial" w:cs="Arial"/>
          <w:b/>
          <w:sz w:val="14"/>
          <w:szCs w:val="14"/>
        </w:rPr>
        <w:t>A</w:t>
      </w:r>
      <w:r w:rsidRPr="003B6AF0">
        <w:rPr>
          <w:rFonts w:ascii="Arial" w:hAnsi="Arial" w:cs="Arial"/>
          <w:sz w:val="14"/>
          <w:szCs w:val="14"/>
        </w:rPr>
        <w:t>. Para el ejercicio del derecho de acceso a la información, la Federación y las entidades federativas, en el ámbito de sus respectivas competencias, se regirán por los siguientes principios y bases:</w:t>
      </w:r>
    </w:p>
    <w:p w:rsidR="00410667" w:rsidRPr="003B6AF0" w:rsidRDefault="00410667" w:rsidP="00E57142">
      <w:pPr>
        <w:pStyle w:val="Textonotapie"/>
        <w:jc w:val="both"/>
        <w:rPr>
          <w:rFonts w:ascii="Arial" w:hAnsi="Arial" w:cs="Arial"/>
          <w:sz w:val="14"/>
          <w:szCs w:val="14"/>
        </w:rPr>
      </w:pPr>
      <w:r w:rsidRPr="003B6AF0">
        <w:rPr>
          <w:rFonts w:ascii="Arial" w:hAnsi="Arial" w:cs="Arial"/>
          <w:sz w:val="14"/>
          <w:szCs w:val="14"/>
        </w:rPr>
        <w:t>[…]</w:t>
      </w:r>
    </w:p>
    <w:p w:rsidR="00410667" w:rsidRPr="003B6AF0" w:rsidRDefault="00410667" w:rsidP="00E57142">
      <w:pPr>
        <w:pStyle w:val="Textonotapie"/>
        <w:jc w:val="both"/>
        <w:rPr>
          <w:rFonts w:ascii="Arial" w:hAnsi="Arial" w:cs="Arial"/>
          <w:sz w:val="14"/>
          <w:szCs w:val="14"/>
        </w:rPr>
      </w:pPr>
      <w:r w:rsidRPr="003B6AF0">
        <w:rPr>
          <w:rFonts w:ascii="Arial" w:hAnsi="Arial" w:cs="Arial"/>
          <w:b/>
          <w:sz w:val="14"/>
          <w:szCs w:val="14"/>
        </w:rPr>
        <w:t>V</w:t>
      </w:r>
      <w:r w:rsidRPr="003B6AF0">
        <w:rPr>
          <w:rFonts w:ascii="Arial" w:hAnsi="Arial" w:cs="Arial"/>
          <w:sz w:val="14"/>
          <w:szCs w:val="14"/>
        </w:rPr>
        <w:t>. Los sujetos obligados deberán preservar sus documentos en archivos administrativos actualizados y publicarán, a través de los medios electrónicos disponibles, la información completa y actualizada sobre el ejercicio de los recursos públicos y los indicadores que permitan rendir cuenta del cumplimiento de sus objetivos y de los resultados obtenidos.</w:t>
      </w:r>
    </w:p>
    <w:p w:rsidR="00410667" w:rsidRPr="003B6AF0" w:rsidRDefault="00410667" w:rsidP="00E57142">
      <w:pPr>
        <w:pStyle w:val="Textonotapie"/>
        <w:jc w:val="both"/>
        <w:rPr>
          <w:rFonts w:ascii="Arial" w:hAnsi="Arial" w:cs="Arial"/>
          <w:sz w:val="14"/>
          <w:szCs w:val="14"/>
        </w:rPr>
      </w:pPr>
    </w:p>
  </w:footnote>
  <w:footnote w:id="2">
    <w:p w:rsidR="00410667" w:rsidRPr="003B6AF0" w:rsidRDefault="00410667" w:rsidP="00E57142">
      <w:pPr>
        <w:spacing w:after="0" w:line="240" w:lineRule="auto"/>
        <w:jc w:val="both"/>
        <w:rPr>
          <w:rFonts w:ascii="Arial" w:eastAsia="Times New Roman" w:hAnsi="Arial" w:cs="Arial"/>
          <w:sz w:val="14"/>
          <w:szCs w:val="14"/>
          <w:lang w:eastAsia="es-MX"/>
        </w:rPr>
      </w:pPr>
      <w:r w:rsidRPr="003B6AF0">
        <w:rPr>
          <w:rStyle w:val="Refdenotaalpie"/>
          <w:rFonts w:ascii="Arial" w:hAnsi="Arial" w:cs="Arial"/>
          <w:sz w:val="14"/>
          <w:szCs w:val="14"/>
        </w:rPr>
        <w:footnoteRef/>
      </w:r>
      <w:r w:rsidRPr="003B6AF0">
        <w:rPr>
          <w:rFonts w:ascii="Arial" w:hAnsi="Arial" w:cs="Arial"/>
          <w:sz w:val="14"/>
          <w:szCs w:val="14"/>
        </w:rPr>
        <w:t xml:space="preserve"> </w:t>
      </w:r>
      <w:r w:rsidRPr="003B6AF0">
        <w:rPr>
          <w:rFonts w:ascii="Arial" w:hAnsi="Arial" w:cs="Arial"/>
          <w:b/>
          <w:sz w:val="14"/>
          <w:szCs w:val="14"/>
        </w:rPr>
        <w:t>ARTÍCULO 3</w:t>
      </w:r>
      <w:r w:rsidRPr="003B6AF0">
        <w:rPr>
          <w:rFonts w:ascii="Arial" w:hAnsi="Arial" w:cs="Arial"/>
          <w:sz w:val="14"/>
          <w:szCs w:val="14"/>
        </w:rPr>
        <w:t xml:space="preserve">°. Para los efectos de la presente Ley se entenderá por: […] </w:t>
      </w:r>
      <w:r w:rsidRPr="003B6AF0">
        <w:rPr>
          <w:rFonts w:ascii="Arial" w:eastAsia="Times New Roman" w:hAnsi="Arial" w:cs="Arial"/>
          <w:b/>
          <w:sz w:val="14"/>
          <w:szCs w:val="14"/>
          <w:lang w:eastAsia="es-MX"/>
        </w:rPr>
        <w:t>XX. Obligaciones de Transparencia</w:t>
      </w:r>
      <w:r w:rsidRPr="003B6AF0">
        <w:rPr>
          <w:rFonts w:ascii="Arial" w:eastAsia="Times New Roman" w:hAnsi="Arial" w:cs="Arial"/>
          <w:sz w:val="14"/>
          <w:szCs w:val="14"/>
          <w:lang w:eastAsia="es-MX"/>
        </w:rPr>
        <w:t>: la información que los sujetos obligados deben difundir de manera obligatoria, permanente y actualizada, sin que medie para ello, solicitud de acceso;</w:t>
      </w:r>
    </w:p>
    <w:p w:rsidR="00410667" w:rsidRPr="003B6AF0" w:rsidRDefault="00410667" w:rsidP="00E57142">
      <w:pPr>
        <w:spacing w:after="0" w:line="240" w:lineRule="auto"/>
        <w:jc w:val="both"/>
        <w:rPr>
          <w:rFonts w:ascii="Arial" w:hAnsi="Arial" w:cs="Arial"/>
          <w:sz w:val="14"/>
          <w:szCs w:val="14"/>
        </w:rPr>
      </w:pPr>
      <w:r w:rsidRPr="003B6AF0">
        <w:rPr>
          <w:rFonts w:ascii="Arial" w:hAnsi="Arial" w:cs="Arial"/>
          <w:b/>
          <w:sz w:val="14"/>
          <w:szCs w:val="14"/>
        </w:rPr>
        <w:t>ARTÍCULO 24</w:t>
      </w:r>
      <w:r w:rsidRPr="003B6AF0">
        <w:rPr>
          <w:rFonts w:ascii="Arial" w:hAnsi="Arial" w:cs="Arial"/>
          <w:sz w:val="14"/>
          <w:szCs w:val="14"/>
        </w:rPr>
        <w:t xml:space="preserve">. Para el cumplimiento de los objetivos de esta Ley, los sujetos obligados deberán cumplir con las obligaciones siguientes, según corresponda, de acuerdo a su naturaleza: […] </w:t>
      </w:r>
      <w:r w:rsidRPr="003B6AF0">
        <w:rPr>
          <w:rFonts w:ascii="Arial" w:hAnsi="Arial" w:cs="Arial"/>
          <w:b/>
          <w:sz w:val="14"/>
          <w:szCs w:val="14"/>
        </w:rPr>
        <w:t>XI</w:t>
      </w:r>
      <w:r w:rsidRPr="003B6AF0">
        <w:rPr>
          <w:rFonts w:ascii="Arial" w:hAnsi="Arial" w:cs="Arial"/>
          <w:sz w:val="14"/>
          <w:szCs w:val="14"/>
        </w:rPr>
        <w:t>. Publicar y mantener actualizada la información relativa a las obligaciones de transparencia;</w:t>
      </w:r>
    </w:p>
    <w:p w:rsidR="00410667" w:rsidRPr="003B6AF0" w:rsidRDefault="00410667" w:rsidP="00E57142">
      <w:pPr>
        <w:spacing w:after="0" w:line="240" w:lineRule="auto"/>
        <w:jc w:val="both"/>
        <w:rPr>
          <w:rFonts w:ascii="Arial" w:eastAsia="Times New Roman" w:hAnsi="Arial" w:cs="Arial"/>
          <w:sz w:val="14"/>
          <w:szCs w:val="14"/>
          <w:lang w:eastAsia="es-MX"/>
        </w:rPr>
      </w:pPr>
      <w:r w:rsidRPr="003B6AF0">
        <w:rPr>
          <w:rFonts w:ascii="Arial" w:eastAsia="Times New Roman" w:hAnsi="Arial" w:cs="Arial"/>
          <w:b/>
          <w:sz w:val="14"/>
          <w:szCs w:val="14"/>
          <w:lang w:eastAsia="es-MX"/>
        </w:rPr>
        <w:t>ARTÍCULO 25</w:t>
      </w:r>
      <w:r w:rsidRPr="003B6AF0">
        <w:rPr>
          <w:rFonts w:ascii="Arial" w:eastAsia="Times New Roman" w:hAnsi="Arial" w:cs="Arial"/>
          <w:sz w:val="14"/>
          <w:szCs w:val="14"/>
          <w:lang w:eastAsia="es-MX"/>
        </w:rPr>
        <w:t>. Los sujetos obligados serán los responsables del cumplimiento de las</w:t>
      </w:r>
      <w:r w:rsidRPr="003B6AF0">
        <w:rPr>
          <w:rFonts w:ascii="Arial" w:hAnsi="Arial" w:cs="Arial"/>
          <w:sz w:val="14"/>
          <w:szCs w:val="14"/>
        </w:rPr>
        <w:t xml:space="preserve"> </w:t>
      </w:r>
      <w:r w:rsidRPr="003B6AF0">
        <w:rPr>
          <w:rFonts w:ascii="Arial" w:eastAsia="Times New Roman" w:hAnsi="Arial" w:cs="Arial"/>
          <w:sz w:val="14"/>
          <w:szCs w:val="14"/>
          <w:lang w:eastAsia="es-MX"/>
        </w:rPr>
        <w:t>obligaciones, procedimientos y responsabilidades establecidas en la Constitución Política de</w:t>
      </w:r>
      <w:r w:rsidRPr="003B6AF0">
        <w:rPr>
          <w:rFonts w:ascii="Arial" w:hAnsi="Arial" w:cs="Arial"/>
          <w:sz w:val="14"/>
          <w:szCs w:val="14"/>
        </w:rPr>
        <w:t xml:space="preserve"> </w:t>
      </w:r>
      <w:r w:rsidRPr="003B6AF0">
        <w:rPr>
          <w:rFonts w:ascii="Arial" w:eastAsia="Times New Roman" w:hAnsi="Arial" w:cs="Arial"/>
          <w:sz w:val="14"/>
          <w:szCs w:val="14"/>
          <w:lang w:eastAsia="es-MX"/>
        </w:rPr>
        <w:t>los Estados Unidos Mexicanos, la Constitución Política del Estado de San Luis Potosí, la Ley</w:t>
      </w:r>
      <w:r w:rsidRPr="003B6AF0">
        <w:rPr>
          <w:rFonts w:ascii="Arial" w:hAnsi="Arial" w:cs="Arial"/>
          <w:sz w:val="14"/>
          <w:szCs w:val="14"/>
        </w:rPr>
        <w:t xml:space="preserve"> </w:t>
      </w:r>
      <w:r w:rsidRPr="003B6AF0">
        <w:rPr>
          <w:rFonts w:ascii="Arial" w:eastAsia="Times New Roman" w:hAnsi="Arial" w:cs="Arial"/>
          <w:sz w:val="14"/>
          <w:szCs w:val="14"/>
          <w:lang w:eastAsia="es-MX"/>
        </w:rPr>
        <w:t>General, y esta Ley, en los términos que las mismas determinen.</w:t>
      </w:r>
    </w:p>
    <w:p w:rsidR="00410667" w:rsidRPr="003B6AF0" w:rsidRDefault="00410667" w:rsidP="00E57142">
      <w:pPr>
        <w:spacing w:after="0" w:line="240" w:lineRule="auto"/>
        <w:jc w:val="both"/>
        <w:rPr>
          <w:rFonts w:ascii="Arial" w:hAnsi="Arial" w:cs="Arial"/>
          <w:sz w:val="14"/>
          <w:szCs w:val="14"/>
        </w:rPr>
      </w:pPr>
      <w:r w:rsidRPr="003B6AF0">
        <w:rPr>
          <w:rFonts w:ascii="Arial" w:hAnsi="Arial" w:cs="Arial"/>
          <w:b/>
          <w:sz w:val="14"/>
          <w:szCs w:val="14"/>
        </w:rPr>
        <w:t>ARTÍCULO 74</w:t>
      </w:r>
      <w:r w:rsidRPr="003B6AF0">
        <w:rPr>
          <w:rFonts w:ascii="Arial" w:hAnsi="Arial" w:cs="Arial"/>
          <w:sz w:val="14"/>
          <w:szCs w:val="14"/>
        </w:rPr>
        <w:t>. Los sujetos obligados deben poner a disposición de los particulares la información a que se refiere este Título en su página de internet y en la Plataforma Nacional de Transparencia, como lo dispone los artículos 49 y 60 de la Ley General.</w:t>
      </w:r>
    </w:p>
    <w:p w:rsidR="00410667" w:rsidRPr="003B6AF0" w:rsidRDefault="00410667" w:rsidP="00E57142">
      <w:pPr>
        <w:spacing w:after="0" w:line="240" w:lineRule="auto"/>
        <w:jc w:val="both"/>
        <w:rPr>
          <w:rFonts w:ascii="Arial" w:hAnsi="Arial" w:cs="Arial"/>
          <w:sz w:val="14"/>
          <w:szCs w:val="14"/>
        </w:rPr>
      </w:pPr>
      <w:r w:rsidRPr="003B6AF0">
        <w:rPr>
          <w:rFonts w:ascii="Arial" w:hAnsi="Arial" w:cs="Arial"/>
          <w:sz w:val="14"/>
          <w:szCs w:val="14"/>
        </w:rPr>
        <w:t>El dominio de internet correspondiente a las páginas electrónicas de los sujetos obligados, deberá ser registrado a nombre de la institución vinculada a dicha página y, en ningún caso, a nombre de la persona quien haya realizado el trámite.</w:t>
      </w:r>
    </w:p>
    <w:p w:rsidR="00410667" w:rsidRPr="003B6AF0" w:rsidRDefault="00410667" w:rsidP="00E57142">
      <w:pPr>
        <w:spacing w:after="0" w:line="240" w:lineRule="auto"/>
        <w:jc w:val="both"/>
        <w:rPr>
          <w:rFonts w:ascii="Arial" w:hAnsi="Arial" w:cs="Arial"/>
          <w:sz w:val="14"/>
          <w:szCs w:val="14"/>
        </w:rPr>
      </w:pPr>
      <w:r w:rsidRPr="003B6AF0">
        <w:rPr>
          <w:rFonts w:ascii="Arial" w:hAnsi="Arial" w:cs="Arial"/>
          <w:b/>
          <w:sz w:val="14"/>
          <w:szCs w:val="14"/>
        </w:rPr>
        <w:t>ARTÍCULO 75</w:t>
      </w:r>
      <w:r w:rsidRPr="003B6AF0">
        <w:rPr>
          <w:rFonts w:ascii="Arial" w:hAnsi="Arial" w:cs="Arial"/>
          <w:sz w:val="14"/>
          <w:szCs w:val="14"/>
        </w:rPr>
        <w:t>. La CEGAIP adoptará y difundirá los lineamientos técnicos que emita el Sistema Nacional en donde se establezcan los formatos de publicación de la información para asegurar que ésta sea veraz, confiable, oportuna, congruente, integral, actualizada, accesible, comprensible, y verificable.</w:t>
      </w:r>
    </w:p>
    <w:p w:rsidR="00410667" w:rsidRPr="003B6AF0" w:rsidRDefault="00410667" w:rsidP="00E57142">
      <w:pPr>
        <w:spacing w:after="0" w:line="240" w:lineRule="auto"/>
        <w:jc w:val="both"/>
        <w:rPr>
          <w:rFonts w:ascii="Arial" w:hAnsi="Arial" w:cs="Arial"/>
          <w:sz w:val="14"/>
          <w:szCs w:val="14"/>
        </w:rPr>
      </w:pPr>
      <w:r w:rsidRPr="003B6AF0">
        <w:rPr>
          <w:rFonts w:ascii="Arial" w:hAnsi="Arial" w:cs="Arial"/>
          <w:b/>
          <w:sz w:val="14"/>
          <w:szCs w:val="14"/>
        </w:rPr>
        <w:t>ARTÍCULO 76</w:t>
      </w:r>
      <w:r w:rsidRPr="003B6AF0">
        <w:rPr>
          <w:rFonts w:ascii="Arial" w:hAnsi="Arial" w:cs="Arial"/>
          <w:sz w:val="14"/>
          <w:szCs w:val="14"/>
        </w:rPr>
        <w:t>. La información correspondiente a las obligaciones de transparencia deberá actualizarse por lo menos cada mes. El Sistema Nacional emitirá los criterios para determinar el plazo mínimo que deberá permanecer disponible y accesible la información, atendiendo a las cualidades de la misma.</w:t>
      </w:r>
    </w:p>
    <w:p w:rsidR="00410667" w:rsidRPr="003B6AF0" w:rsidRDefault="00410667" w:rsidP="00E57142">
      <w:pPr>
        <w:spacing w:after="0" w:line="240" w:lineRule="auto"/>
        <w:jc w:val="both"/>
        <w:rPr>
          <w:rFonts w:ascii="Arial" w:hAnsi="Arial" w:cs="Arial"/>
          <w:sz w:val="14"/>
          <w:szCs w:val="14"/>
        </w:rPr>
      </w:pPr>
      <w:r w:rsidRPr="003B6AF0">
        <w:rPr>
          <w:rFonts w:ascii="Arial" w:hAnsi="Arial" w:cs="Arial"/>
          <w:sz w:val="14"/>
          <w:szCs w:val="14"/>
        </w:rPr>
        <w:t>La publicación de la información deberá indicar el sujeto obligado encargado de generarla, así como la fecha de su última actualización.</w:t>
      </w:r>
    </w:p>
    <w:p w:rsidR="00410667" w:rsidRPr="003B6AF0" w:rsidRDefault="00410667" w:rsidP="00E57142">
      <w:pPr>
        <w:spacing w:after="0" w:line="240" w:lineRule="auto"/>
        <w:jc w:val="both"/>
        <w:rPr>
          <w:rFonts w:ascii="Arial" w:hAnsi="Arial" w:cs="Arial"/>
          <w:sz w:val="14"/>
          <w:szCs w:val="14"/>
        </w:rPr>
      </w:pPr>
      <w:r w:rsidRPr="003B6AF0">
        <w:rPr>
          <w:rFonts w:ascii="Arial" w:hAnsi="Arial" w:cs="Arial"/>
          <w:b/>
          <w:sz w:val="14"/>
          <w:szCs w:val="14"/>
        </w:rPr>
        <w:t>ARTÍCULO 77</w:t>
      </w:r>
      <w:r w:rsidRPr="003B6AF0">
        <w:rPr>
          <w:rFonts w:ascii="Arial" w:hAnsi="Arial" w:cs="Arial"/>
          <w:sz w:val="14"/>
          <w:szCs w:val="14"/>
        </w:rPr>
        <w:t>. La CEGAIP, de oficio o a petición de los particulares, verificará el cumplimiento que los sujetos obligados den a las disposiciones previstas en este Título.</w:t>
      </w:r>
    </w:p>
    <w:p w:rsidR="00410667" w:rsidRPr="003B6AF0" w:rsidRDefault="00410667" w:rsidP="00E57142">
      <w:pPr>
        <w:spacing w:after="0" w:line="240" w:lineRule="auto"/>
        <w:jc w:val="both"/>
        <w:rPr>
          <w:rFonts w:ascii="Arial" w:hAnsi="Arial" w:cs="Arial"/>
          <w:sz w:val="14"/>
          <w:szCs w:val="14"/>
        </w:rPr>
      </w:pPr>
      <w:r w:rsidRPr="003B6AF0">
        <w:rPr>
          <w:rFonts w:ascii="Arial" w:hAnsi="Arial" w:cs="Arial"/>
          <w:sz w:val="14"/>
          <w:szCs w:val="14"/>
        </w:rPr>
        <w:t>Las denuncias presentadas por los particulares podrán realizarse en cualquier momento, de conformidad con el procedimiento señalado en la presente Ley.</w:t>
      </w:r>
    </w:p>
    <w:p w:rsidR="00410667" w:rsidRPr="003B6AF0" w:rsidRDefault="00410667" w:rsidP="00E57142">
      <w:pPr>
        <w:spacing w:after="0" w:line="240" w:lineRule="auto"/>
        <w:jc w:val="both"/>
        <w:rPr>
          <w:rFonts w:ascii="Arial" w:hAnsi="Arial" w:cs="Arial"/>
          <w:sz w:val="14"/>
          <w:szCs w:val="14"/>
        </w:rPr>
      </w:pPr>
      <w:r w:rsidRPr="003B6AF0">
        <w:rPr>
          <w:rFonts w:ascii="Arial" w:hAnsi="Arial" w:cs="Arial"/>
          <w:b/>
          <w:sz w:val="14"/>
          <w:szCs w:val="14"/>
        </w:rPr>
        <w:t>ARTÍCULO 78</w:t>
      </w:r>
      <w:r w:rsidRPr="003B6AF0">
        <w:rPr>
          <w:rFonts w:ascii="Arial" w:hAnsi="Arial" w:cs="Arial"/>
          <w:sz w:val="14"/>
          <w:szCs w:val="14"/>
        </w:rPr>
        <w:t>. La página de inicio de los portales de internet de los sujetos obligados tendrá un vínculo de acceso directo al sitio donde se encuentra la información pública a la que se refiere este Título, el cual deberá contar con un buscador.</w:t>
      </w:r>
    </w:p>
    <w:p w:rsidR="00410667" w:rsidRPr="003B6AF0" w:rsidRDefault="00410667" w:rsidP="00E57142">
      <w:pPr>
        <w:spacing w:after="0" w:line="240" w:lineRule="auto"/>
        <w:jc w:val="both"/>
        <w:rPr>
          <w:rFonts w:ascii="Arial" w:hAnsi="Arial" w:cs="Arial"/>
          <w:sz w:val="14"/>
          <w:szCs w:val="14"/>
        </w:rPr>
      </w:pPr>
      <w:r w:rsidRPr="003B6AF0">
        <w:rPr>
          <w:rFonts w:ascii="Arial" w:hAnsi="Arial" w:cs="Arial"/>
          <w:sz w:val="14"/>
          <w:szCs w:val="14"/>
        </w:rPr>
        <w:t>La información de obligaciones de transparencia deberá publicarse con perspectiva de género y discapacidad, cuando así corresponda a su naturaleza.</w:t>
      </w:r>
    </w:p>
    <w:p w:rsidR="00410667" w:rsidRPr="003B6AF0" w:rsidRDefault="00410667" w:rsidP="00E57142">
      <w:pPr>
        <w:spacing w:after="0" w:line="240" w:lineRule="auto"/>
        <w:jc w:val="both"/>
        <w:rPr>
          <w:rFonts w:ascii="Arial" w:hAnsi="Arial" w:cs="Arial"/>
          <w:sz w:val="14"/>
          <w:szCs w:val="14"/>
        </w:rPr>
      </w:pPr>
      <w:r w:rsidRPr="003B6AF0">
        <w:rPr>
          <w:rFonts w:ascii="Arial" w:hAnsi="Arial" w:cs="Arial"/>
          <w:sz w:val="14"/>
          <w:szCs w:val="14"/>
        </w:rPr>
        <w:t>Los sujetos obligados deberán notificar a la CEGAIP a más tardar dentro de los tres días siguientes, cuando sus páginas de internet institucionales suspendan su servicio, informando las causas y tiempo estimado de restablecimiento.</w:t>
      </w:r>
    </w:p>
    <w:p w:rsidR="00410667" w:rsidRPr="003B6AF0" w:rsidRDefault="00410667" w:rsidP="00E57142">
      <w:pPr>
        <w:spacing w:after="0" w:line="240" w:lineRule="auto"/>
        <w:jc w:val="both"/>
        <w:rPr>
          <w:rFonts w:ascii="Arial" w:hAnsi="Arial" w:cs="Arial"/>
          <w:sz w:val="14"/>
          <w:szCs w:val="14"/>
        </w:rPr>
      </w:pPr>
      <w:r w:rsidRPr="003B6AF0">
        <w:rPr>
          <w:rFonts w:ascii="Arial" w:hAnsi="Arial" w:cs="Arial"/>
          <w:sz w:val="14"/>
          <w:szCs w:val="14"/>
        </w:rPr>
        <w:t>La CEGAIP dentro del ámbito de sus competencias, emitirá un acuerdo fundado y motivado en el que determinará el plazo prudente para que el sujeto obligado reestablezca el servicio.</w:t>
      </w:r>
    </w:p>
    <w:p w:rsidR="00410667" w:rsidRPr="003B6AF0" w:rsidRDefault="00410667" w:rsidP="00E57142">
      <w:pPr>
        <w:pStyle w:val="Textonotapie"/>
        <w:jc w:val="both"/>
        <w:rPr>
          <w:rFonts w:ascii="Arial" w:hAnsi="Arial" w:cs="Arial"/>
          <w:sz w:val="14"/>
          <w:szCs w:val="14"/>
        </w:rPr>
      </w:pPr>
    </w:p>
    <w:p w:rsidR="00410667" w:rsidRPr="003B6AF0" w:rsidRDefault="00410667" w:rsidP="00E57142">
      <w:pPr>
        <w:pStyle w:val="Textonotapie"/>
        <w:jc w:val="both"/>
        <w:rPr>
          <w:rFonts w:ascii="Arial" w:hAnsi="Arial" w:cs="Arial"/>
          <w:sz w:val="14"/>
          <w:szCs w:val="14"/>
        </w:rPr>
      </w:pPr>
    </w:p>
  </w:footnote>
  <w:footnote w:id="3">
    <w:p w:rsidR="00410667" w:rsidRPr="003B6AF0" w:rsidRDefault="00410667" w:rsidP="00E57142">
      <w:pPr>
        <w:pStyle w:val="Textonotapie"/>
        <w:jc w:val="both"/>
        <w:rPr>
          <w:rFonts w:ascii="Arial" w:hAnsi="Arial" w:cs="Arial"/>
          <w:sz w:val="14"/>
          <w:szCs w:val="14"/>
        </w:rPr>
      </w:pPr>
      <w:r w:rsidRPr="003B6AF0">
        <w:rPr>
          <w:rStyle w:val="Refdenotaalpie"/>
          <w:rFonts w:ascii="Arial" w:hAnsi="Arial" w:cs="Arial"/>
          <w:sz w:val="14"/>
          <w:szCs w:val="14"/>
        </w:rPr>
        <w:footnoteRef/>
      </w:r>
      <w:r w:rsidRPr="003B6AF0">
        <w:rPr>
          <w:rFonts w:ascii="Arial" w:hAnsi="Arial" w:cs="Arial"/>
          <w:b/>
          <w:sz w:val="14"/>
          <w:szCs w:val="14"/>
        </w:rPr>
        <w:t>ARTÍCULO 34</w:t>
      </w:r>
      <w:r w:rsidRPr="003B6AF0">
        <w:rPr>
          <w:rFonts w:ascii="Arial" w:hAnsi="Arial" w:cs="Arial"/>
          <w:sz w:val="14"/>
          <w:szCs w:val="14"/>
        </w:rPr>
        <w:t xml:space="preserve">. La CEGAIP funcionará de forma colegiada en reuniones de Pleno, mismas que serán públicas con excepción de aquellas que vulneren el derecho a la privacidad de las personas, y se desarrollarán en los términos que señale su reglamento interior. Todas sus acciones, deliberaciones y resoluciones tendrán el carácter de públicas. El Pleno tendrá en el ámbito de su competencia, las siguientes atribuciones: […] </w:t>
      </w:r>
      <w:r w:rsidRPr="003B6AF0">
        <w:rPr>
          <w:rFonts w:ascii="Arial" w:hAnsi="Arial" w:cs="Arial"/>
          <w:b/>
          <w:sz w:val="14"/>
          <w:szCs w:val="14"/>
        </w:rPr>
        <w:t>XXV</w:t>
      </w:r>
      <w:r w:rsidRPr="003B6AF0">
        <w:rPr>
          <w:rFonts w:ascii="Arial" w:hAnsi="Arial" w:cs="Arial"/>
          <w:sz w:val="14"/>
          <w:szCs w:val="14"/>
        </w:rPr>
        <w:t xml:space="preserve">. Vigilar y requerir el cumplimiento de lo dispuesto en los artículos 84 a 96 de la presente Ley, en materia de información que deba difundirse de oficio; </w:t>
      </w:r>
    </w:p>
    <w:p w:rsidR="00410667" w:rsidRPr="003B6AF0" w:rsidRDefault="00410667" w:rsidP="00E57142">
      <w:pPr>
        <w:pStyle w:val="Textonotapie"/>
        <w:jc w:val="both"/>
        <w:rPr>
          <w:rFonts w:ascii="Arial" w:hAnsi="Arial" w:cs="Arial"/>
          <w:sz w:val="14"/>
          <w:szCs w:val="14"/>
        </w:rPr>
      </w:pPr>
      <w:r w:rsidRPr="003B6AF0">
        <w:rPr>
          <w:rFonts w:ascii="Arial" w:hAnsi="Arial" w:cs="Arial"/>
          <w:b/>
          <w:sz w:val="14"/>
          <w:szCs w:val="14"/>
        </w:rPr>
        <w:t>ARTÍCULO 98</w:t>
      </w:r>
      <w:r w:rsidRPr="003B6AF0">
        <w:rPr>
          <w:rFonts w:ascii="Arial" w:hAnsi="Arial" w:cs="Arial"/>
          <w:sz w:val="14"/>
          <w:szCs w:val="14"/>
        </w:rPr>
        <w:t>. La CEGAIP vigilará que las obligaciones de transparencia que publiquen los sujetos obligados cumplan con lo dispuesto en los artículos 84 a 96 de esta Ley y demás disposiciones aplicables.</w:t>
      </w:r>
    </w:p>
    <w:p w:rsidR="00410667" w:rsidRPr="003B6AF0" w:rsidRDefault="00410667" w:rsidP="00E57142">
      <w:pPr>
        <w:pStyle w:val="Textonotapie"/>
        <w:jc w:val="both"/>
        <w:rPr>
          <w:rFonts w:ascii="Arial" w:hAnsi="Arial" w:cs="Arial"/>
          <w:sz w:val="14"/>
          <w:szCs w:val="14"/>
        </w:rPr>
      </w:pPr>
      <w:r w:rsidRPr="003B6AF0">
        <w:rPr>
          <w:rFonts w:ascii="Arial" w:hAnsi="Arial" w:cs="Arial"/>
          <w:b/>
          <w:sz w:val="14"/>
          <w:szCs w:val="14"/>
        </w:rPr>
        <w:t>ARTÍCULO 100</w:t>
      </w:r>
      <w:r w:rsidRPr="003B6AF0">
        <w:rPr>
          <w:rFonts w:ascii="Arial" w:hAnsi="Arial" w:cs="Arial"/>
          <w:sz w:val="14"/>
          <w:szCs w:val="14"/>
        </w:rPr>
        <w:t>. La verificación tendrá por objeto revisar y constatar el debido cumplimiento a las obligaciones de transparencia en términos de lo previsto en los artículos 84 a 96 de esta Ley, según corresponda a cada sujeto obligado y demás disposiciones aplicables.</w:t>
      </w:r>
    </w:p>
    <w:p w:rsidR="00410667" w:rsidRPr="003B6AF0" w:rsidRDefault="00410667" w:rsidP="00E57142">
      <w:pPr>
        <w:pStyle w:val="Textonotapie"/>
        <w:jc w:val="both"/>
        <w:rPr>
          <w:rFonts w:ascii="Arial" w:hAnsi="Arial" w:cs="Arial"/>
          <w:sz w:val="14"/>
          <w:szCs w:val="14"/>
        </w:rPr>
      </w:pPr>
    </w:p>
  </w:footnote>
  <w:footnote w:id="4">
    <w:p w:rsidR="00410667" w:rsidRPr="003B6AF0" w:rsidRDefault="00410667" w:rsidP="00E57142">
      <w:pPr>
        <w:tabs>
          <w:tab w:val="left" w:pos="-142"/>
        </w:tabs>
        <w:autoSpaceDE w:val="0"/>
        <w:autoSpaceDN w:val="0"/>
        <w:adjustRightInd w:val="0"/>
        <w:spacing w:after="0" w:line="240" w:lineRule="auto"/>
        <w:ind w:right="-32"/>
        <w:jc w:val="both"/>
        <w:rPr>
          <w:rFonts w:ascii="Arial" w:hAnsi="Arial" w:cs="Arial"/>
          <w:sz w:val="14"/>
          <w:szCs w:val="14"/>
          <w:lang w:eastAsia="es-ES"/>
        </w:rPr>
      </w:pPr>
      <w:r w:rsidRPr="003B6AF0">
        <w:rPr>
          <w:rStyle w:val="Refdenotaalpie"/>
          <w:rFonts w:ascii="Arial" w:hAnsi="Arial" w:cs="Arial"/>
          <w:sz w:val="14"/>
          <w:szCs w:val="14"/>
        </w:rPr>
        <w:footnoteRef/>
      </w:r>
      <w:r w:rsidRPr="003B6AF0">
        <w:rPr>
          <w:rFonts w:ascii="Arial" w:hAnsi="Arial" w:cs="Arial"/>
          <w:b/>
          <w:sz w:val="14"/>
          <w:szCs w:val="14"/>
          <w:lang w:eastAsia="es-ES"/>
        </w:rPr>
        <w:t xml:space="preserve"> DÉCIMO SEGUNDO</w:t>
      </w:r>
      <w:r w:rsidRPr="003B6AF0">
        <w:rPr>
          <w:rFonts w:ascii="Arial" w:hAnsi="Arial" w:cs="Arial"/>
          <w:sz w:val="14"/>
          <w:szCs w:val="14"/>
          <w:lang w:eastAsia="es-ES"/>
        </w:rPr>
        <w:t xml:space="preserve">. Las acciones de vigilancia a que se refiere este Capítulo se realizarán a través de la verificación virtual, la cual se llevara a cabo de la siguiente manera: </w:t>
      </w:r>
    </w:p>
    <w:p w:rsidR="00410667" w:rsidRPr="003B6AF0" w:rsidRDefault="00410667" w:rsidP="00E57142">
      <w:pPr>
        <w:tabs>
          <w:tab w:val="left" w:pos="-142"/>
        </w:tabs>
        <w:autoSpaceDE w:val="0"/>
        <w:autoSpaceDN w:val="0"/>
        <w:adjustRightInd w:val="0"/>
        <w:spacing w:after="0" w:line="240" w:lineRule="auto"/>
        <w:ind w:right="-32"/>
        <w:jc w:val="both"/>
        <w:rPr>
          <w:rFonts w:ascii="Arial" w:hAnsi="Arial" w:cs="Arial"/>
          <w:sz w:val="14"/>
          <w:szCs w:val="14"/>
          <w:lang w:eastAsia="es-ES"/>
        </w:rPr>
      </w:pPr>
      <w:r w:rsidRPr="003B6AF0">
        <w:rPr>
          <w:rFonts w:ascii="Arial" w:hAnsi="Arial" w:cs="Arial"/>
          <w:sz w:val="14"/>
          <w:szCs w:val="14"/>
          <w:lang w:eastAsia="es-ES"/>
        </w:rPr>
        <w:t xml:space="preserve">[…] </w:t>
      </w:r>
    </w:p>
    <w:p w:rsidR="00410667" w:rsidRPr="003B6AF0" w:rsidRDefault="00410667" w:rsidP="00E57142">
      <w:pPr>
        <w:tabs>
          <w:tab w:val="left" w:pos="-142"/>
        </w:tabs>
        <w:autoSpaceDE w:val="0"/>
        <w:autoSpaceDN w:val="0"/>
        <w:adjustRightInd w:val="0"/>
        <w:spacing w:after="0" w:line="240" w:lineRule="auto"/>
        <w:ind w:right="-32"/>
        <w:jc w:val="both"/>
        <w:rPr>
          <w:rFonts w:ascii="Arial" w:hAnsi="Arial" w:cs="Arial"/>
          <w:sz w:val="14"/>
          <w:szCs w:val="14"/>
          <w:lang w:eastAsia="es-ES"/>
        </w:rPr>
      </w:pPr>
      <w:r w:rsidRPr="003B6AF0">
        <w:rPr>
          <w:rFonts w:ascii="Arial" w:hAnsi="Arial" w:cs="Arial"/>
          <w:b/>
          <w:sz w:val="14"/>
          <w:szCs w:val="14"/>
          <w:lang w:eastAsia="es-ES"/>
        </w:rPr>
        <w:t>e) Dictamen</w:t>
      </w:r>
      <w:r w:rsidRPr="003B6AF0">
        <w:rPr>
          <w:rFonts w:ascii="Arial" w:hAnsi="Arial" w:cs="Arial"/>
          <w:sz w:val="14"/>
          <w:szCs w:val="14"/>
          <w:lang w:eastAsia="es-ES"/>
        </w:rPr>
        <w:t xml:space="preserve">: </w:t>
      </w:r>
    </w:p>
    <w:p w:rsidR="00410667" w:rsidRPr="003B6AF0" w:rsidRDefault="00410667" w:rsidP="00E57142">
      <w:pPr>
        <w:tabs>
          <w:tab w:val="left" w:pos="-142"/>
        </w:tabs>
        <w:autoSpaceDE w:val="0"/>
        <w:autoSpaceDN w:val="0"/>
        <w:adjustRightInd w:val="0"/>
        <w:spacing w:after="0" w:line="240" w:lineRule="auto"/>
        <w:ind w:right="-32"/>
        <w:jc w:val="both"/>
        <w:rPr>
          <w:rFonts w:ascii="Arial" w:hAnsi="Arial" w:cs="Arial"/>
          <w:sz w:val="14"/>
          <w:szCs w:val="14"/>
          <w:lang w:eastAsia="es-ES"/>
        </w:rPr>
      </w:pPr>
      <w:r w:rsidRPr="003B6AF0">
        <w:rPr>
          <w:rFonts w:ascii="Arial" w:hAnsi="Arial" w:cs="Arial"/>
          <w:sz w:val="14"/>
          <w:szCs w:val="14"/>
          <w:lang w:eastAsia="es-ES"/>
        </w:rPr>
        <w:t>[…]</w:t>
      </w:r>
    </w:p>
    <w:p w:rsidR="00410667" w:rsidRPr="003B6AF0" w:rsidRDefault="00410667" w:rsidP="00E57142">
      <w:pPr>
        <w:tabs>
          <w:tab w:val="left" w:pos="-142"/>
        </w:tabs>
        <w:autoSpaceDE w:val="0"/>
        <w:autoSpaceDN w:val="0"/>
        <w:adjustRightInd w:val="0"/>
        <w:spacing w:after="0" w:line="240" w:lineRule="auto"/>
        <w:ind w:right="-32"/>
        <w:jc w:val="both"/>
        <w:rPr>
          <w:rFonts w:ascii="Arial" w:hAnsi="Arial" w:cs="Arial"/>
          <w:sz w:val="14"/>
          <w:szCs w:val="14"/>
          <w:lang w:eastAsia="es-ES"/>
        </w:rPr>
      </w:pPr>
      <w:r w:rsidRPr="003B6AF0">
        <w:rPr>
          <w:rFonts w:ascii="Arial" w:hAnsi="Arial" w:cs="Arial"/>
          <w:sz w:val="14"/>
          <w:szCs w:val="14"/>
          <w:lang w:eastAsia="es-ES"/>
        </w:rPr>
        <w:t>El porcentaje mínimo de cumplimiento será de 90% noventa por ciento de conformidad con este mismo inciso.</w:t>
      </w:r>
    </w:p>
  </w:footnote>
  <w:footnote w:id="5">
    <w:p w:rsidR="00410667" w:rsidRPr="003B6AF0" w:rsidRDefault="00410667" w:rsidP="00E57142">
      <w:pPr>
        <w:pStyle w:val="Textonotapie"/>
        <w:jc w:val="both"/>
        <w:rPr>
          <w:rFonts w:ascii="Arial" w:hAnsi="Arial" w:cs="Arial"/>
          <w:sz w:val="14"/>
          <w:szCs w:val="14"/>
        </w:rPr>
      </w:pPr>
      <w:r w:rsidRPr="003B6AF0">
        <w:rPr>
          <w:rStyle w:val="Refdenotaalpie"/>
          <w:rFonts w:ascii="Arial" w:hAnsi="Arial" w:cs="Arial"/>
          <w:sz w:val="14"/>
          <w:szCs w:val="14"/>
        </w:rPr>
        <w:footnoteRef/>
      </w:r>
      <w:r w:rsidRPr="003B6AF0">
        <w:rPr>
          <w:rFonts w:ascii="Arial" w:hAnsi="Arial" w:cs="Arial"/>
          <w:b/>
          <w:sz w:val="14"/>
          <w:szCs w:val="14"/>
        </w:rPr>
        <w:t>Artículo 6o</w:t>
      </w:r>
      <w:r w:rsidRPr="003B6AF0">
        <w:rPr>
          <w:rFonts w:ascii="Arial" w:hAnsi="Arial" w:cs="Arial"/>
          <w:sz w:val="14"/>
          <w:szCs w:val="14"/>
        </w:rPr>
        <w:t>…</w:t>
      </w:r>
    </w:p>
    <w:p w:rsidR="00410667" w:rsidRPr="003B6AF0" w:rsidRDefault="00410667" w:rsidP="00E57142">
      <w:pPr>
        <w:pStyle w:val="Textonotapie"/>
        <w:jc w:val="both"/>
        <w:rPr>
          <w:rFonts w:ascii="Arial" w:hAnsi="Arial" w:cs="Arial"/>
          <w:sz w:val="14"/>
          <w:szCs w:val="14"/>
        </w:rPr>
      </w:pPr>
      <w:r w:rsidRPr="003B6AF0">
        <w:rPr>
          <w:rFonts w:ascii="Arial" w:hAnsi="Arial" w:cs="Arial"/>
          <w:sz w:val="14"/>
          <w:szCs w:val="14"/>
        </w:rPr>
        <w:t>[…]</w:t>
      </w:r>
    </w:p>
    <w:p w:rsidR="00410667" w:rsidRPr="003B6AF0" w:rsidRDefault="00410667" w:rsidP="00E57142">
      <w:pPr>
        <w:pStyle w:val="Textonotapie"/>
        <w:jc w:val="both"/>
        <w:rPr>
          <w:rFonts w:ascii="Arial" w:hAnsi="Arial" w:cs="Arial"/>
          <w:sz w:val="14"/>
          <w:szCs w:val="14"/>
        </w:rPr>
      </w:pPr>
      <w:r w:rsidRPr="003B6AF0">
        <w:rPr>
          <w:rFonts w:ascii="Arial" w:hAnsi="Arial" w:cs="Arial"/>
          <w:sz w:val="14"/>
          <w:szCs w:val="14"/>
        </w:rPr>
        <w:t>Para efectos de lo dispuesto en el presente artículo se observará lo siguiente:</w:t>
      </w:r>
    </w:p>
    <w:p w:rsidR="00410667" w:rsidRPr="003B6AF0" w:rsidRDefault="00410667" w:rsidP="00E57142">
      <w:pPr>
        <w:pStyle w:val="Textonotapie"/>
        <w:jc w:val="both"/>
        <w:rPr>
          <w:rFonts w:ascii="Arial" w:hAnsi="Arial" w:cs="Arial"/>
          <w:sz w:val="14"/>
          <w:szCs w:val="14"/>
        </w:rPr>
      </w:pPr>
      <w:r w:rsidRPr="003B6AF0">
        <w:rPr>
          <w:rFonts w:ascii="Arial" w:hAnsi="Arial" w:cs="Arial"/>
          <w:b/>
          <w:sz w:val="14"/>
          <w:szCs w:val="14"/>
        </w:rPr>
        <w:t>A</w:t>
      </w:r>
      <w:r w:rsidRPr="003B6AF0">
        <w:rPr>
          <w:rFonts w:ascii="Arial" w:hAnsi="Arial" w:cs="Arial"/>
          <w:sz w:val="14"/>
          <w:szCs w:val="14"/>
        </w:rPr>
        <w:t>. Para el ejercicio del derecho de acceso a la información, la Federación y las entidades federativas, en el ámbito de sus respectivas competencias, se regirán por los siguientes principios y bases:</w:t>
      </w:r>
    </w:p>
    <w:p w:rsidR="00410667" w:rsidRPr="003B6AF0" w:rsidRDefault="00410667" w:rsidP="00E57142">
      <w:pPr>
        <w:pStyle w:val="Textonotapie"/>
        <w:jc w:val="both"/>
        <w:rPr>
          <w:rFonts w:ascii="Arial" w:hAnsi="Arial" w:cs="Arial"/>
          <w:sz w:val="14"/>
          <w:szCs w:val="14"/>
        </w:rPr>
      </w:pPr>
      <w:r w:rsidRPr="003B6AF0">
        <w:rPr>
          <w:rFonts w:ascii="Arial" w:hAnsi="Arial" w:cs="Arial"/>
          <w:sz w:val="14"/>
          <w:szCs w:val="14"/>
        </w:rPr>
        <w:t>[…]</w:t>
      </w:r>
    </w:p>
    <w:p w:rsidR="00410667" w:rsidRPr="003B6AF0" w:rsidRDefault="00410667" w:rsidP="00E57142">
      <w:pPr>
        <w:pStyle w:val="Textonotapie"/>
        <w:jc w:val="both"/>
        <w:rPr>
          <w:rFonts w:ascii="Arial" w:hAnsi="Arial" w:cs="Arial"/>
          <w:sz w:val="14"/>
          <w:szCs w:val="14"/>
        </w:rPr>
      </w:pPr>
      <w:r w:rsidRPr="003B6AF0">
        <w:rPr>
          <w:rFonts w:ascii="Arial" w:hAnsi="Arial" w:cs="Arial"/>
          <w:b/>
          <w:sz w:val="14"/>
          <w:szCs w:val="14"/>
        </w:rPr>
        <w:t>VII</w:t>
      </w:r>
      <w:r w:rsidRPr="003B6AF0">
        <w:rPr>
          <w:rFonts w:ascii="Arial" w:hAnsi="Arial" w:cs="Arial"/>
          <w:sz w:val="14"/>
          <w:szCs w:val="14"/>
        </w:rPr>
        <w:t>. La inobservancia a las disposiciones en materia de acceso a la información pública será sancionada en los términos que dispongan las leyes.</w:t>
      </w:r>
    </w:p>
    <w:p w:rsidR="00410667" w:rsidRPr="003B6AF0" w:rsidRDefault="00410667" w:rsidP="00E57142">
      <w:pPr>
        <w:pStyle w:val="Textonotapie"/>
        <w:jc w:val="both"/>
        <w:rPr>
          <w:rFonts w:ascii="Arial" w:hAnsi="Arial" w:cs="Arial"/>
          <w:sz w:val="14"/>
          <w:szCs w:val="14"/>
        </w:rPr>
      </w:pPr>
    </w:p>
  </w:footnote>
  <w:footnote w:id="6">
    <w:p w:rsidR="00410667" w:rsidRPr="003B6AF0" w:rsidRDefault="00410667" w:rsidP="00E57142">
      <w:pPr>
        <w:pStyle w:val="Textonotapie"/>
        <w:jc w:val="both"/>
        <w:rPr>
          <w:rFonts w:ascii="Arial" w:hAnsi="Arial" w:cs="Arial"/>
          <w:sz w:val="14"/>
          <w:szCs w:val="14"/>
        </w:rPr>
      </w:pPr>
      <w:r w:rsidRPr="003B6AF0">
        <w:rPr>
          <w:rStyle w:val="Refdenotaalpie"/>
          <w:rFonts w:ascii="Arial" w:hAnsi="Arial" w:cs="Arial"/>
          <w:sz w:val="14"/>
          <w:szCs w:val="14"/>
        </w:rPr>
        <w:footnoteRef/>
      </w:r>
      <w:r w:rsidRPr="003B6AF0">
        <w:rPr>
          <w:rFonts w:ascii="Arial" w:hAnsi="Arial" w:cs="Arial"/>
          <w:sz w:val="14"/>
          <w:szCs w:val="14"/>
        </w:rPr>
        <w:t xml:space="preserve"> </w:t>
      </w:r>
      <w:r w:rsidRPr="003B6AF0">
        <w:rPr>
          <w:rFonts w:ascii="Arial" w:hAnsi="Arial" w:cs="Arial"/>
          <w:b/>
          <w:sz w:val="14"/>
          <w:szCs w:val="14"/>
        </w:rPr>
        <w:t>ARTÍCULO 97</w:t>
      </w:r>
      <w:r w:rsidRPr="003B6AF0">
        <w:rPr>
          <w:rFonts w:ascii="Arial" w:hAnsi="Arial" w:cs="Arial"/>
          <w:sz w:val="14"/>
          <w:szCs w:val="14"/>
        </w:rPr>
        <w:t>. Las determinaciones que emita la CEGAIP deberán establecer los requerimientos, recomendaciones u observaciones que formulen y los términos y plazos en los que los sujetos obligados deberán atenderlas. El incumplimiento a los requerimientos formulados, será motivo para aplicar las medidas de apremio, sin perjuicio de las sanciones a que haya lugar.</w:t>
      </w:r>
    </w:p>
    <w:p w:rsidR="00410667" w:rsidRPr="003B6AF0" w:rsidRDefault="00410667" w:rsidP="00E57142">
      <w:pPr>
        <w:pStyle w:val="Textonotapie"/>
        <w:jc w:val="both"/>
        <w:rPr>
          <w:rFonts w:ascii="Arial" w:hAnsi="Arial" w:cs="Arial"/>
          <w:sz w:val="14"/>
          <w:szCs w:val="14"/>
        </w:rPr>
      </w:pPr>
      <w:r w:rsidRPr="003B6AF0">
        <w:rPr>
          <w:rFonts w:ascii="Arial" w:hAnsi="Arial" w:cs="Arial"/>
          <w:b/>
          <w:sz w:val="14"/>
          <w:szCs w:val="14"/>
        </w:rPr>
        <w:t>ARTÍCULO 188</w:t>
      </w:r>
      <w:r w:rsidRPr="003B6AF0">
        <w:rPr>
          <w:rFonts w:ascii="Arial" w:hAnsi="Arial" w:cs="Arial"/>
          <w:sz w:val="14"/>
          <w:szCs w:val="14"/>
        </w:rPr>
        <w:t>. La CEGAIP revisará de oficio, que los sujetos obligados publiquen o actualicen en tiempo y forma, las obligaciones de transparencia que establece la presente Ley, y requerirá en su caso, a los sujetos que así lo ameriten, para que den debido cumplimiento, si no lo hacen, procederá a aplicar las sanciones que se establecen en este Ordenamiento.</w:t>
      </w:r>
    </w:p>
    <w:p w:rsidR="00410667" w:rsidRPr="003B6AF0" w:rsidRDefault="00410667" w:rsidP="00E57142">
      <w:pPr>
        <w:pStyle w:val="Textonotapie"/>
        <w:jc w:val="both"/>
        <w:rPr>
          <w:rFonts w:ascii="Arial" w:hAnsi="Arial" w:cs="Arial"/>
          <w:sz w:val="14"/>
          <w:szCs w:val="14"/>
        </w:rPr>
      </w:pPr>
    </w:p>
  </w:footnote>
  <w:footnote w:id="7">
    <w:p w:rsidR="00410667" w:rsidRPr="003B6AF0" w:rsidRDefault="00410667" w:rsidP="00E57142">
      <w:pPr>
        <w:pStyle w:val="Textonotapie"/>
        <w:jc w:val="both"/>
        <w:rPr>
          <w:rFonts w:ascii="Arial" w:hAnsi="Arial" w:cs="Arial"/>
          <w:sz w:val="14"/>
          <w:szCs w:val="14"/>
        </w:rPr>
      </w:pPr>
      <w:r w:rsidRPr="003B6AF0">
        <w:rPr>
          <w:rStyle w:val="Refdenotaalpie"/>
          <w:rFonts w:ascii="Arial" w:hAnsi="Arial" w:cs="Arial"/>
          <w:sz w:val="14"/>
          <w:szCs w:val="14"/>
        </w:rPr>
        <w:footnoteRef/>
      </w:r>
      <w:r w:rsidRPr="003B6AF0">
        <w:rPr>
          <w:rFonts w:ascii="Arial" w:hAnsi="Arial" w:cs="Arial"/>
          <w:sz w:val="14"/>
          <w:szCs w:val="14"/>
        </w:rPr>
        <w:t xml:space="preserve"> </w:t>
      </w:r>
      <w:r w:rsidRPr="003B6AF0">
        <w:rPr>
          <w:rFonts w:ascii="Arial" w:hAnsi="Arial" w:cs="Arial"/>
          <w:b/>
          <w:sz w:val="14"/>
          <w:szCs w:val="14"/>
        </w:rPr>
        <w:t>ARTÍCULO 190</w:t>
      </w:r>
      <w:r w:rsidRPr="003B6AF0">
        <w:rPr>
          <w:rFonts w:ascii="Arial" w:hAnsi="Arial" w:cs="Arial"/>
          <w:sz w:val="14"/>
          <w:szCs w:val="14"/>
        </w:rPr>
        <w:t>. La CEGAIP, en el ámbito de su competencia, podrá imponer al servidor público encargado de cumplir con la resolución, o a los miembros de los sindicatos, partidos políticos, candidatas y candidatos independientes, o a la persona física o moral responsable, las siguientes medidas de apremio para asegurar el cumplimiento de sus determinaciones: I. Amonestación pública o privada, y II. Multa, de ciento cincuenta hasta mil quinientas veces la unidad de medida y actualización vigente.</w:t>
      </w:r>
    </w:p>
    <w:p w:rsidR="00410667" w:rsidRPr="003B6AF0" w:rsidRDefault="00410667" w:rsidP="00E57142">
      <w:pPr>
        <w:pStyle w:val="Textonotapie"/>
        <w:jc w:val="both"/>
        <w:rPr>
          <w:rFonts w:ascii="Arial" w:hAnsi="Arial" w:cs="Arial"/>
          <w:sz w:val="14"/>
          <w:szCs w:val="14"/>
        </w:rPr>
      </w:pPr>
    </w:p>
  </w:footnote>
  <w:footnote w:id="8">
    <w:p w:rsidR="00410667" w:rsidRPr="003B6AF0" w:rsidRDefault="00410667" w:rsidP="00E57142">
      <w:pPr>
        <w:tabs>
          <w:tab w:val="left" w:pos="-142"/>
        </w:tabs>
        <w:autoSpaceDE w:val="0"/>
        <w:autoSpaceDN w:val="0"/>
        <w:adjustRightInd w:val="0"/>
        <w:spacing w:after="0" w:line="240" w:lineRule="auto"/>
        <w:ind w:right="-32"/>
        <w:jc w:val="both"/>
        <w:rPr>
          <w:rFonts w:ascii="Arial" w:hAnsi="Arial" w:cs="Arial"/>
          <w:sz w:val="14"/>
          <w:szCs w:val="14"/>
          <w:lang w:eastAsia="es-ES"/>
        </w:rPr>
      </w:pPr>
      <w:r w:rsidRPr="003B6AF0">
        <w:rPr>
          <w:rStyle w:val="Refdenotaalpie"/>
          <w:rFonts w:ascii="Arial" w:hAnsi="Arial" w:cs="Arial"/>
          <w:sz w:val="14"/>
          <w:szCs w:val="14"/>
        </w:rPr>
        <w:footnoteRef/>
      </w:r>
      <w:r w:rsidRPr="003B6AF0">
        <w:rPr>
          <w:rFonts w:ascii="Arial" w:hAnsi="Arial" w:cs="Arial"/>
          <w:b/>
          <w:sz w:val="14"/>
          <w:szCs w:val="14"/>
          <w:lang w:eastAsia="es-ES"/>
        </w:rPr>
        <w:t xml:space="preserve"> DÉCIMO SEGUNDO</w:t>
      </w:r>
      <w:r w:rsidRPr="003B6AF0">
        <w:rPr>
          <w:rFonts w:ascii="Arial" w:hAnsi="Arial" w:cs="Arial"/>
          <w:sz w:val="14"/>
          <w:szCs w:val="14"/>
          <w:lang w:eastAsia="es-ES"/>
        </w:rPr>
        <w:t xml:space="preserve">. Las acciones de vigilancia a que se refiere este Capítulo se realizarán a través de la verificación virtual, la cual se llevara a cabo de la siguiente manera: </w:t>
      </w:r>
    </w:p>
    <w:p w:rsidR="00410667" w:rsidRPr="003B6AF0" w:rsidRDefault="00410667" w:rsidP="00E57142">
      <w:pPr>
        <w:tabs>
          <w:tab w:val="left" w:pos="-142"/>
        </w:tabs>
        <w:autoSpaceDE w:val="0"/>
        <w:autoSpaceDN w:val="0"/>
        <w:adjustRightInd w:val="0"/>
        <w:spacing w:after="0" w:line="240" w:lineRule="auto"/>
        <w:ind w:right="-32"/>
        <w:jc w:val="both"/>
        <w:rPr>
          <w:rFonts w:ascii="Arial" w:hAnsi="Arial" w:cs="Arial"/>
          <w:sz w:val="14"/>
          <w:szCs w:val="14"/>
          <w:lang w:eastAsia="es-ES"/>
        </w:rPr>
      </w:pPr>
      <w:r w:rsidRPr="003B6AF0">
        <w:rPr>
          <w:rFonts w:ascii="Arial" w:hAnsi="Arial" w:cs="Arial"/>
          <w:sz w:val="14"/>
          <w:szCs w:val="14"/>
          <w:lang w:eastAsia="es-ES"/>
        </w:rPr>
        <w:t xml:space="preserve">[…] </w:t>
      </w:r>
      <w:r w:rsidRPr="003B6AF0">
        <w:rPr>
          <w:rFonts w:ascii="Arial" w:hAnsi="Arial" w:cs="Arial"/>
          <w:b/>
          <w:sz w:val="14"/>
          <w:szCs w:val="14"/>
          <w:lang w:eastAsia="es-ES"/>
        </w:rPr>
        <w:t>e) Dictamen</w:t>
      </w:r>
      <w:r w:rsidRPr="003B6AF0">
        <w:rPr>
          <w:rFonts w:ascii="Arial" w:hAnsi="Arial" w:cs="Arial"/>
          <w:sz w:val="14"/>
          <w:szCs w:val="14"/>
          <w:lang w:eastAsia="es-ES"/>
        </w:rPr>
        <w:t xml:space="preserve">: la Unidad de Verificaciones realizará un dictamen en el cual se hará de conocimiento del Pleno los porcentajes de cumplimiento obtenidos por cada sujeto obligado y periodo evaluado, para su aprobación. Para efectos de lo anterior, cada sujeto obligado podrá obtener un porcentaje de cumplimiento de hasta 100 %, que se integrará de la siguiente manera: 1.- </w:t>
      </w:r>
      <w:r w:rsidRPr="003B6AF0">
        <w:rPr>
          <w:rFonts w:ascii="Arial" w:hAnsi="Arial" w:cs="Arial"/>
          <w:b/>
          <w:sz w:val="14"/>
          <w:szCs w:val="14"/>
          <w:lang w:eastAsia="es-ES"/>
        </w:rPr>
        <w:t>Criterios Sustantivos: 50%</w:t>
      </w:r>
      <w:r w:rsidRPr="003B6AF0">
        <w:rPr>
          <w:rFonts w:ascii="Arial" w:hAnsi="Arial" w:cs="Arial"/>
          <w:sz w:val="14"/>
          <w:szCs w:val="14"/>
          <w:lang w:eastAsia="es-ES"/>
        </w:rPr>
        <w:t xml:space="preserve"> 2.-</w:t>
      </w:r>
      <w:r w:rsidRPr="003B6AF0">
        <w:rPr>
          <w:rFonts w:ascii="Arial" w:hAnsi="Arial" w:cs="Arial"/>
          <w:b/>
          <w:sz w:val="14"/>
          <w:szCs w:val="14"/>
          <w:lang w:eastAsia="es-ES"/>
        </w:rPr>
        <w:t xml:space="preserve"> Criterios Adjetivos: 10%</w:t>
      </w:r>
      <w:r w:rsidRPr="003B6AF0">
        <w:rPr>
          <w:rFonts w:ascii="Arial" w:hAnsi="Arial" w:cs="Arial"/>
          <w:sz w:val="14"/>
          <w:szCs w:val="14"/>
          <w:lang w:eastAsia="es-ES"/>
        </w:rPr>
        <w:t xml:space="preserve"> 3.-</w:t>
      </w:r>
      <w:r w:rsidRPr="003B6AF0">
        <w:rPr>
          <w:rFonts w:ascii="Arial" w:hAnsi="Arial" w:cs="Arial"/>
          <w:b/>
          <w:sz w:val="14"/>
          <w:szCs w:val="14"/>
          <w:lang w:eastAsia="es-ES"/>
        </w:rPr>
        <w:t xml:space="preserve"> Criterios de Formato: 10%</w:t>
      </w:r>
      <w:r w:rsidRPr="003B6AF0">
        <w:rPr>
          <w:rFonts w:ascii="Arial" w:hAnsi="Arial" w:cs="Arial"/>
          <w:sz w:val="14"/>
          <w:szCs w:val="14"/>
          <w:lang w:eastAsia="es-ES"/>
        </w:rPr>
        <w:t xml:space="preserve"> 4.-</w:t>
      </w:r>
      <w:r w:rsidRPr="003B6AF0">
        <w:rPr>
          <w:rFonts w:ascii="Arial" w:hAnsi="Arial" w:cs="Arial"/>
          <w:b/>
          <w:sz w:val="14"/>
          <w:szCs w:val="14"/>
          <w:lang w:eastAsia="es-ES"/>
        </w:rPr>
        <w:t xml:space="preserve"> Criterio de Oportunidad: 30% </w:t>
      </w:r>
      <w:r w:rsidRPr="003B6AF0">
        <w:rPr>
          <w:rFonts w:ascii="Arial" w:hAnsi="Arial" w:cs="Arial"/>
          <w:sz w:val="14"/>
          <w:szCs w:val="14"/>
          <w:lang w:eastAsia="es-ES"/>
        </w:rPr>
        <w:t>El porcentaje mínimo de cumplimiento será de 90% de conformidad con este mismo inciso.</w:t>
      </w:r>
    </w:p>
    <w:p w:rsidR="00410667" w:rsidRPr="003B6AF0" w:rsidRDefault="00410667" w:rsidP="00E57142">
      <w:pPr>
        <w:pStyle w:val="Textonotapie"/>
        <w:rPr>
          <w:rFonts w:ascii="Arial" w:hAnsi="Arial" w:cs="Arial"/>
          <w:sz w:val="14"/>
          <w:szCs w:val="14"/>
        </w:rPr>
      </w:pPr>
    </w:p>
  </w:footnote>
  <w:footnote w:id="9">
    <w:p w:rsidR="00410667" w:rsidRPr="003B6AF0" w:rsidRDefault="00410667" w:rsidP="00E57142">
      <w:pPr>
        <w:pStyle w:val="Textonotapie"/>
        <w:jc w:val="both"/>
        <w:rPr>
          <w:rFonts w:ascii="Arial" w:hAnsi="Arial" w:cs="Arial"/>
          <w:sz w:val="14"/>
          <w:szCs w:val="14"/>
        </w:rPr>
      </w:pPr>
      <w:r w:rsidRPr="003B6AF0">
        <w:rPr>
          <w:rStyle w:val="Refdenotaalpie"/>
          <w:rFonts w:ascii="Arial" w:hAnsi="Arial" w:cs="Arial"/>
          <w:sz w:val="14"/>
          <w:szCs w:val="14"/>
        </w:rPr>
        <w:footnoteRef/>
      </w:r>
      <w:r w:rsidRPr="003B6AF0">
        <w:rPr>
          <w:rFonts w:ascii="Arial" w:hAnsi="Arial" w:cs="Arial"/>
          <w:sz w:val="14"/>
          <w:szCs w:val="14"/>
        </w:rPr>
        <w:t xml:space="preserve"> </w:t>
      </w:r>
      <w:r w:rsidRPr="003B6AF0">
        <w:rPr>
          <w:rFonts w:ascii="Arial" w:hAnsi="Arial" w:cs="Arial"/>
          <w:b/>
          <w:sz w:val="14"/>
          <w:szCs w:val="14"/>
        </w:rPr>
        <w:t>ARTÍCULO 8°</w:t>
      </w:r>
      <w:r w:rsidRPr="003B6AF0">
        <w:rPr>
          <w:rFonts w:ascii="Arial" w:hAnsi="Arial" w:cs="Arial"/>
          <w:sz w:val="14"/>
          <w:szCs w:val="14"/>
        </w:rPr>
        <w:t xml:space="preserve">. La CEGAIP deberá regir su funcionamiento de acuerdo a los siguientes principios: </w:t>
      </w:r>
      <w:r w:rsidRPr="003B6AF0">
        <w:rPr>
          <w:rFonts w:ascii="Arial" w:hAnsi="Arial" w:cs="Arial"/>
          <w:b/>
          <w:sz w:val="14"/>
          <w:szCs w:val="14"/>
        </w:rPr>
        <w:t>I. Certeza</w:t>
      </w:r>
      <w:r w:rsidRPr="003B6AF0">
        <w:rPr>
          <w:rFonts w:ascii="Arial" w:hAnsi="Arial" w:cs="Arial"/>
          <w:sz w:val="14"/>
          <w:szCs w:val="14"/>
        </w:rPr>
        <w:t xml:space="preserve">: principio que otorga seguridad y certidumbre jurídica a los particulares, en virtud de que permite conocer si las acciones de la CEGAIP, son apegadas a derecho y avala que los procedimientos sean completamente verificables, fidedignos y confiables; […] </w:t>
      </w:r>
      <w:r w:rsidRPr="003B6AF0">
        <w:rPr>
          <w:rFonts w:ascii="Arial" w:hAnsi="Arial" w:cs="Arial"/>
          <w:b/>
          <w:sz w:val="14"/>
          <w:szCs w:val="14"/>
        </w:rPr>
        <w:t>III. Imparcialidad</w:t>
      </w:r>
      <w:r w:rsidRPr="003B6AF0">
        <w:rPr>
          <w:rFonts w:ascii="Arial" w:hAnsi="Arial" w:cs="Arial"/>
          <w:sz w:val="14"/>
          <w:szCs w:val="14"/>
        </w:rPr>
        <w:t xml:space="preserve">: condición que debe tener la CEGAIP respecto de sus actuaciones de ser ajenos o extraños a los intereses de las partes en controversia y resolver sin favorecer indebidamente a ninguna de ellas; […] </w:t>
      </w:r>
      <w:r w:rsidRPr="003B6AF0">
        <w:rPr>
          <w:rFonts w:ascii="Arial" w:hAnsi="Arial" w:cs="Arial"/>
          <w:b/>
          <w:sz w:val="14"/>
          <w:szCs w:val="14"/>
        </w:rPr>
        <w:t>V. Legalidad</w:t>
      </w:r>
      <w:r w:rsidRPr="003B6AF0">
        <w:rPr>
          <w:rFonts w:ascii="Arial" w:hAnsi="Arial" w:cs="Arial"/>
          <w:sz w:val="14"/>
          <w:szCs w:val="14"/>
        </w:rPr>
        <w:t xml:space="preserve">: deber de la CEGAIP de ajustar su actuación, que funde y motive sus resoluciones y actos en las normas aplicables; […] </w:t>
      </w:r>
      <w:r w:rsidRPr="003B6AF0">
        <w:rPr>
          <w:rFonts w:ascii="Arial" w:hAnsi="Arial" w:cs="Arial"/>
          <w:b/>
          <w:sz w:val="14"/>
          <w:szCs w:val="14"/>
        </w:rPr>
        <w:t>VII. Objetividad</w:t>
      </w:r>
      <w:r w:rsidRPr="003B6AF0">
        <w:rPr>
          <w:rFonts w:ascii="Arial" w:hAnsi="Arial" w:cs="Arial"/>
          <w:sz w:val="14"/>
          <w:szCs w:val="14"/>
        </w:rPr>
        <w:t>: obligación de la CEGAIP de ajustar su actuación a los presupuestos de ley que deben ser aplicados al analizar el caso en concreto y resolver todos los hechos, prescindiendo de las consideraciones y criterios personales;</w:t>
      </w:r>
    </w:p>
    <w:p w:rsidR="00410667" w:rsidRPr="003B6AF0" w:rsidRDefault="00410667" w:rsidP="00E57142">
      <w:pPr>
        <w:pStyle w:val="Textonotapie"/>
        <w:jc w:val="both"/>
        <w:rPr>
          <w:rFonts w:ascii="Arial" w:hAnsi="Arial" w:cs="Arial"/>
          <w:sz w:val="14"/>
          <w:szCs w:val="14"/>
        </w:rPr>
      </w:pPr>
    </w:p>
  </w:footnote>
  <w:footnote w:id="10">
    <w:p w:rsidR="00410667" w:rsidRPr="003B6AF0" w:rsidRDefault="00410667" w:rsidP="00E57142">
      <w:pPr>
        <w:spacing w:after="0" w:line="360" w:lineRule="auto"/>
        <w:jc w:val="both"/>
        <w:rPr>
          <w:rFonts w:ascii="Arial" w:hAnsi="Arial" w:cs="Arial"/>
          <w:sz w:val="14"/>
          <w:szCs w:val="14"/>
        </w:rPr>
      </w:pPr>
      <w:r w:rsidRPr="003B6AF0">
        <w:rPr>
          <w:rStyle w:val="Refdenotaalpie"/>
          <w:rFonts w:ascii="Arial" w:hAnsi="Arial" w:cs="Arial"/>
          <w:sz w:val="14"/>
          <w:szCs w:val="14"/>
        </w:rPr>
        <w:footnoteRef/>
      </w:r>
      <w:r w:rsidRPr="003B6AF0">
        <w:rPr>
          <w:rFonts w:ascii="Arial" w:hAnsi="Arial" w:cs="Arial"/>
          <w:sz w:val="14"/>
          <w:szCs w:val="14"/>
        </w:rPr>
        <w:t xml:space="preserve"> Fuente: Semanario Judicial de la Federación y su Gaceta. Con registro digital: 163013. </w:t>
      </w:r>
    </w:p>
  </w:footnote>
  <w:footnote w:id="11">
    <w:p w:rsidR="00410667" w:rsidRPr="003B6AF0" w:rsidRDefault="00410667" w:rsidP="00E57142">
      <w:pPr>
        <w:spacing w:after="0" w:line="240" w:lineRule="auto"/>
        <w:jc w:val="both"/>
        <w:rPr>
          <w:rFonts w:ascii="Arial" w:hAnsi="Arial" w:cs="Arial"/>
          <w:sz w:val="14"/>
          <w:szCs w:val="14"/>
        </w:rPr>
      </w:pPr>
      <w:r w:rsidRPr="003B6AF0">
        <w:rPr>
          <w:rStyle w:val="Refdenotaalpie"/>
          <w:rFonts w:ascii="Arial" w:hAnsi="Arial" w:cs="Arial"/>
          <w:sz w:val="14"/>
          <w:szCs w:val="14"/>
        </w:rPr>
        <w:footnoteRef/>
      </w:r>
      <w:r w:rsidRPr="003B6AF0">
        <w:rPr>
          <w:rFonts w:ascii="Arial" w:hAnsi="Arial" w:cs="Arial"/>
          <w:sz w:val="14"/>
          <w:szCs w:val="14"/>
        </w:rPr>
        <w:t xml:space="preserve"> </w:t>
      </w:r>
      <w:r w:rsidRPr="003B6AF0">
        <w:rPr>
          <w:rFonts w:ascii="Arial" w:hAnsi="Arial" w:cs="Arial"/>
          <w:b/>
          <w:sz w:val="14"/>
          <w:szCs w:val="14"/>
        </w:rPr>
        <w:t>Artículo 6o</w:t>
      </w:r>
      <w:r w:rsidRPr="003B6AF0">
        <w:rPr>
          <w:rFonts w:ascii="Arial" w:hAnsi="Arial" w:cs="Arial"/>
          <w:sz w:val="14"/>
          <w:szCs w:val="14"/>
        </w:rPr>
        <w:t>…</w:t>
      </w:r>
    </w:p>
    <w:p w:rsidR="00410667" w:rsidRPr="003B6AF0" w:rsidRDefault="00410667" w:rsidP="00E57142">
      <w:pPr>
        <w:spacing w:after="0" w:line="240" w:lineRule="auto"/>
        <w:jc w:val="both"/>
        <w:rPr>
          <w:rFonts w:ascii="Arial" w:hAnsi="Arial" w:cs="Arial"/>
          <w:sz w:val="14"/>
          <w:szCs w:val="14"/>
        </w:rPr>
      </w:pPr>
      <w:r w:rsidRPr="003B6AF0">
        <w:rPr>
          <w:rFonts w:ascii="Arial" w:hAnsi="Arial" w:cs="Arial"/>
          <w:sz w:val="14"/>
          <w:szCs w:val="14"/>
        </w:rPr>
        <w:t>[…]</w:t>
      </w:r>
    </w:p>
    <w:p w:rsidR="00410667" w:rsidRPr="003B6AF0" w:rsidRDefault="00410667" w:rsidP="00E57142">
      <w:pPr>
        <w:spacing w:after="0" w:line="240" w:lineRule="auto"/>
        <w:jc w:val="both"/>
        <w:rPr>
          <w:rFonts w:ascii="Arial" w:hAnsi="Arial" w:cs="Arial"/>
          <w:sz w:val="14"/>
          <w:szCs w:val="14"/>
        </w:rPr>
      </w:pPr>
      <w:r w:rsidRPr="003B6AF0">
        <w:rPr>
          <w:rFonts w:ascii="Arial" w:hAnsi="Arial" w:cs="Arial"/>
          <w:sz w:val="14"/>
          <w:szCs w:val="14"/>
        </w:rPr>
        <w:t>Para efectos de lo dispuesto en el presente artículo se observará lo siguiente:</w:t>
      </w:r>
    </w:p>
    <w:p w:rsidR="00410667" w:rsidRPr="003B6AF0" w:rsidRDefault="00410667" w:rsidP="00E57142">
      <w:pPr>
        <w:spacing w:after="0" w:line="240" w:lineRule="auto"/>
        <w:jc w:val="both"/>
        <w:rPr>
          <w:rFonts w:ascii="Arial" w:hAnsi="Arial" w:cs="Arial"/>
          <w:sz w:val="14"/>
          <w:szCs w:val="14"/>
        </w:rPr>
      </w:pPr>
      <w:r w:rsidRPr="003B6AF0">
        <w:rPr>
          <w:rFonts w:ascii="Arial" w:hAnsi="Arial" w:cs="Arial"/>
          <w:b/>
          <w:sz w:val="14"/>
          <w:szCs w:val="14"/>
        </w:rPr>
        <w:t>A</w:t>
      </w:r>
      <w:r w:rsidRPr="003B6AF0">
        <w:rPr>
          <w:rFonts w:ascii="Arial" w:hAnsi="Arial" w:cs="Arial"/>
          <w:sz w:val="14"/>
          <w:szCs w:val="14"/>
        </w:rPr>
        <w:t>. Para el ejercicio del derecho de acceso a la información, la Federación y las entidades federativas, en el ámbito de sus respectivas competencias, se regirán por los siguientes principios y bases:</w:t>
      </w:r>
    </w:p>
    <w:p w:rsidR="00410667" w:rsidRPr="003B6AF0" w:rsidRDefault="00410667" w:rsidP="00E57142">
      <w:pPr>
        <w:spacing w:after="0" w:line="240" w:lineRule="auto"/>
        <w:jc w:val="both"/>
        <w:rPr>
          <w:rFonts w:ascii="Arial" w:hAnsi="Arial" w:cs="Arial"/>
          <w:sz w:val="14"/>
          <w:szCs w:val="14"/>
        </w:rPr>
      </w:pPr>
      <w:r w:rsidRPr="003B6AF0">
        <w:rPr>
          <w:rFonts w:ascii="Arial" w:hAnsi="Arial" w:cs="Arial"/>
          <w:b/>
          <w:sz w:val="14"/>
          <w:szCs w:val="14"/>
        </w:rPr>
        <w:t>I</w:t>
      </w:r>
      <w:r w:rsidRPr="003B6AF0">
        <w:rPr>
          <w:rFonts w:ascii="Arial" w:hAnsi="Arial" w:cs="Arial"/>
          <w:sz w:val="14"/>
          <w:szCs w:val="14"/>
        </w:rPr>
        <w:t xml:space="preserve">. Toda la información en posesión de cualquier autoridad, entidad, órgano y organismo de los Poderes Ejecutivo, Legislativo y Judicial, órganos autónomos, partidos políticos, fideicomisos y fondos públicos, así como de cualquier persona física, moral o sindicato que reciba y ejerza recursos públicos o realice actos de autoridad en el ámbito federal, estatal y municipal, es pública y sólo podrá ser reservada temporalmente por razones de interés público y seguridad nacional, en los términos que fijen las leyes. </w:t>
      </w:r>
      <w:r w:rsidRPr="003B6AF0">
        <w:rPr>
          <w:rFonts w:ascii="Arial" w:hAnsi="Arial" w:cs="Arial"/>
          <w:b/>
          <w:sz w:val="14"/>
          <w:szCs w:val="14"/>
        </w:rPr>
        <w:t>En la interpretación de este derecho deberá prevalecer el principio de máxima publicidad</w:t>
      </w:r>
      <w:r w:rsidRPr="003B6AF0">
        <w:rPr>
          <w:rStyle w:val="Refdenotaalpie"/>
          <w:rFonts w:ascii="Arial" w:hAnsi="Arial" w:cs="Arial"/>
          <w:b/>
          <w:sz w:val="14"/>
          <w:szCs w:val="14"/>
        </w:rPr>
        <w:footnoteRef/>
      </w:r>
      <w:r w:rsidRPr="003B6AF0">
        <w:rPr>
          <w:rFonts w:ascii="Arial" w:hAnsi="Arial" w:cs="Arial"/>
          <w:sz w:val="14"/>
          <w:szCs w:val="14"/>
        </w:rPr>
        <w:t>. Los sujetos obligados deberán documentar todo acto que derive del ejercicio de sus facultades, competencias o funciones, la ley determinará los supuestos específicos bajo los cuales procederá la declaración de inexistencia de la información.</w:t>
      </w:r>
    </w:p>
    <w:p w:rsidR="00410667" w:rsidRPr="003B6AF0" w:rsidRDefault="00410667" w:rsidP="00E57142">
      <w:pPr>
        <w:spacing w:after="0" w:line="240" w:lineRule="auto"/>
        <w:jc w:val="both"/>
        <w:rPr>
          <w:rFonts w:ascii="Arial" w:hAnsi="Arial" w:cs="Arial"/>
          <w:sz w:val="14"/>
          <w:szCs w:val="14"/>
        </w:rPr>
      </w:pPr>
      <w:r w:rsidRPr="003B6AF0">
        <w:rPr>
          <w:rFonts w:ascii="Arial" w:hAnsi="Arial" w:cs="Arial"/>
          <w:sz w:val="14"/>
          <w:szCs w:val="14"/>
        </w:rPr>
        <w:t>[…]</w:t>
      </w:r>
    </w:p>
    <w:p w:rsidR="00410667" w:rsidRPr="003B6AF0" w:rsidRDefault="00410667" w:rsidP="00E57142">
      <w:pPr>
        <w:spacing w:after="0" w:line="240" w:lineRule="auto"/>
        <w:jc w:val="both"/>
        <w:rPr>
          <w:rFonts w:ascii="Arial" w:hAnsi="Arial" w:cs="Arial"/>
          <w:sz w:val="14"/>
          <w:szCs w:val="14"/>
        </w:rPr>
      </w:pPr>
      <w:r w:rsidRPr="003B6AF0">
        <w:rPr>
          <w:rFonts w:ascii="Arial" w:hAnsi="Arial" w:cs="Arial"/>
          <w:b/>
          <w:sz w:val="14"/>
          <w:szCs w:val="14"/>
        </w:rPr>
        <w:t>V</w:t>
      </w:r>
      <w:r w:rsidRPr="003B6AF0">
        <w:rPr>
          <w:rFonts w:ascii="Arial" w:hAnsi="Arial" w:cs="Arial"/>
          <w:sz w:val="14"/>
          <w:szCs w:val="14"/>
        </w:rPr>
        <w:t xml:space="preserve">. Los sujetos obligados deberán preservar sus documentos en archivos administrativos actualizados </w:t>
      </w:r>
      <w:r w:rsidRPr="003B6AF0">
        <w:rPr>
          <w:rFonts w:ascii="Arial" w:hAnsi="Arial" w:cs="Arial"/>
          <w:b/>
          <w:sz w:val="14"/>
          <w:szCs w:val="14"/>
        </w:rPr>
        <w:t>y publicarán, a través de los medios electrónicos disponibles</w:t>
      </w:r>
      <w:r w:rsidRPr="003B6AF0">
        <w:rPr>
          <w:rStyle w:val="Refdenotaalpie"/>
          <w:rFonts w:ascii="Arial" w:hAnsi="Arial" w:cs="Arial"/>
          <w:b/>
          <w:sz w:val="14"/>
          <w:szCs w:val="14"/>
        </w:rPr>
        <w:footnoteRef/>
      </w:r>
      <w:r w:rsidRPr="003B6AF0">
        <w:rPr>
          <w:rFonts w:ascii="Arial" w:hAnsi="Arial" w:cs="Arial"/>
          <w:sz w:val="14"/>
          <w:szCs w:val="14"/>
        </w:rPr>
        <w:t>, la información completa y actualizada sobre el ejercicio de los recursos públicos y los indicadores que permitan rendir cuenta del cumplimiento de sus objetivos y de los resultados obtenidos.</w:t>
      </w:r>
    </w:p>
  </w:footnote>
  <w:footnote w:id="12">
    <w:p w:rsidR="00410667" w:rsidRPr="003B6AF0" w:rsidRDefault="00410667" w:rsidP="00E57142">
      <w:pPr>
        <w:pStyle w:val="Default"/>
        <w:jc w:val="both"/>
        <w:rPr>
          <w:color w:val="auto"/>
          <w:sz w:val="14"/>
          <w:szCs w:val="14"/>
        </w:rPr>
      </w:pPr>
      <w:r w:rsidRPr="003B6AF0">
        <w:rPr>
          <w:rStyle w:val="Refdenotaalpie"/>
          <w:color w:val="auto"/>
          <w:sz w:val="14"/>
          <w:szCs w:val="14"/>
        </w:rPr>
        <w:footnoteRef/>
      </w:r>
      <w:r w:rsidRPr="003B6AF0">
        <w:rPr>
          <w:b/>
          <w:bCs/>
          <w:color w:val="auto"/>
          <w:sz w:val="14"/>
          <w:szCs w:val="14"/>
        </w:rPr>
        <w:t xml:space="preserve">ARTÍCULO 7°. </w:t>
      </w:r>
      <w:r w:rsidRPr="003B6AF0">
        <w:rPr>
          <w:color w:val="auto"/>
          <w:sz w:val="14"/>
          <w:szCs w:val="14"/>
        </w:rPr>
        <w:t xml:space="preserve">El derecho de acceso a la información o la clasificación de la información se interpretarán bajo los principios establecidos en la Constitución Política de los Estados Unidos Mexicanos; los tratados internacionales de los que el Estado mexicano sea parte; y la presente Ley. </w:t>
      </w:r>
    </w:p>
    <w:p w:rsidR="00410667" w:rsidRPr="003B6AF0" w:rsidRDefault="00410667" w:rsidP="00E57142">
      <w:pPr>
        <w:pStyle w:val="Default"/>
        <w:jc w:val="both"/>
        <w:rPr>
          <w:color w:val="auto"/>
          <w:sz w:val="14"/>
          <w:szCs w:val="14"/>
        </w:rPr>
      </w:pPr>
      <w:r w:rsidRPr="003B6AF0">
        <w:rPr>
          <w:color w:val="auto"/>
          <w:sz w:val="14"/>
          <w:szCs w:val="14"/>
        </w:rPr>
        <w:t xml:space="preserve">En la aplicación e interpretación de la presente Ley deberá prevalecer el principio de máxima publicidad, conforme a lo dispuesto en la Constitución Política de los Estados Unidos Mexicanos; en los tratados internacionales de los que el Estado mexicano sea parte; así como en las resoluciones y sentencias vinculantes que emitan los órganos nacionales e internacionales especializados, favoreciendo en todo tiempo a las personas la protección más amplia. </w:t>
      </w:r>
    </w:p>
    <w:p w:rsidR="00410667" w:rsidRPr="003B6AF0" w:rsidRDefault="00410667" w:rsidP="00E57142">
      <w:pPr>
        <w:pStyle w:val="Default"/>
        <w:jc w:val="both"/>
        <w:rPr>
          <w:color w:val="auto"/>
          <w:sz w:val="14"/>
          <w:szCs w:val="14"/>
        </w:rPr>
      </w:pPr>
      <w:r w:rsidRPr="003B6AF0">
        <w:rPr>
          <w:color w:val="auto"/>
          <w:sz w:val="14"/>
          <w:szCs w:val="14"/>
        </w:rPr>
        <w:t xml:space="preserve">Para el caso de la interpretación, se podrá tomar en cuenta los criterios, determinaciones y opiniones de los organismos nacionales e internacionales, en materia de transparencia. </w:t>
      </w:r>
    </w:p>
    <w:p w:rsidR="00410667" w:rsidRPr="003B6AF0" w:rsidRDefault="00410667" w:rsidP="00E57142">
      <w:pPr>
        <w:pStyle w:val="Textonotapie"/>
        <w:jc w:val="both"/>
        <w:rPr>
          <w:rFonts w:ascii="Arial" w:hAnsi="Arial" w:cs="Arial"/>
          <w:sz w:val="14"/>
          <w:szCs w:val="14"/>
        </w:rPr>
      </w:pPr>
      <w:r w:rsidRPr="003B6AF0">
        <w:rPr>
          <w:rFonts w:ascii="Arial" w:hAnsi="Arial" w:cs="Arial"/>
          <w:sz w:val="14"/>
          <w:szCs w:val="14"/>
        </w:rPr>
        <w:t xml:space="preserve">Las disposiciones que regulen aspectos de transparencia y acceso a la información previstas en la legislación Estatal en su conjunto, deberán interpretarse armónicamente con la Ley General, atendiendo al principio </w:t>
      </w:r>
      <w:proofErr w:type="spellStart"/>
      <w:r w:rsidRPr="003B6AF0">
        <w:rPr>
          <w:rFonts w:ascii="Arial" w:hAnsi="Arial" w:cs="Arial"/>
          <w:sz w:val="14"/>
          <w:szCs w:val="14"/>
        </w:rPr>
        <w:t>pro</w:t>
      </w:r>
      <w:proofErr w:type="spellEnd"/>
      <w:r w:rsidRPr="003B6AF0">
        <w:rPr>
          <w:rFonts w:ascii="Arial" w:hAnsi="Arial" w:cs="Arial"/>
          <w:sz w:val="14"/>
          <w:szCs w:val="14"/>
        </w:rPr>
        <w:t xml:space="preserve"> persona.</w:t>
      </w:r>
    </w:p>
    <w:p w:rsidR="00410667" w:rsidRPr="003B6AF0" w:rsidRDefault="00410667" w:rsidP="00E57142">
      <w:pPr>
        <w:pStyle w:val="Textonotapie"/>
        <w:jc w:val="both"/>
        <w:rPr>
          <w:rFonts w:ascii="Arial" w:hAnsi="Arial" w:cs="Arial"/>
          <w:sz w:val="14"/>
          <w:szCs w:val="14"/>
        </w:rPr>
      </w:pPr>
      <w:r w:rsidRPr="003B6AF0">
        <w:rPr>
          <w:rFonts w:ascii="Arial" w:hAnsi="Arial" w:cs="Arial"/>
          <w:b/>
          <w:bCs/>
          <w:sz w:val="14"/>
          <w:szCs w:val="14"/>
        </w:rPr>
        <w:t xml:space="preserve">ARTÍCULO 8°. </w:t>
      </w:r>
      <w:r w:rsidRPr="003B6AF0">
        <w:rPr>
          <w:rFonts w:ascii="Arial" w:hAnsi="Arial" w:cs="Arial"/>
          <w:sz w:val="14"/>
          <w:szCs w:val="14"/>
        </w:rPr>
        <w:t xml:space="preserve">La CEGAIP deberá regir su funcionamiento de acuerdo a los siguientes principios: […] </w:t>
      </w:r>
      <w:r w:rsidRPr="003B6AF0">
        <w:rPr>
          <w:rFonts w:ascii="Arial" w:hAnsi="Arial" w:cs="Arial"/>
          <w:b/>
          <w:bCs/>
          <w:sz w:val="14"/>
          <w:szCs w:val="14"/>
        </w:rPr>
        <w:t xml:space="preserve">VI. Máxima Publicidad: </w:t>
      </w:r>
      <w:r w:rsidRPr="003B6AF0">
        <w:rPr>
          <w:rFonts w:ascii="Arial" w:hAnsi="Arial" w:cs="Arial"/>
          <w:sz w:val="14"/>
          <w:szCs w:val="14"/>
        </w:rPr>
        <w:t xml:space="preserve">toda la información en posesión de los sujetos obligados será pública, completa, oportuna y accesible, sujeta a un claro régimen de excepciones que deberán estar definidas y ser además legítimas y estrictamente necesarias en una sociedad democrática; </w:t>
      </w:r>
    </w:p>
    <w:p w:rsidR="00410667" w:rsidRPr="003B6AF0" w:rsidRDefault="00410667" w:rsidP="00E57142">
      <w:pPr>
        <w:pStyle w:val="Default"/>
        <w:jc w:val="both"/>
        <w:rPr>
          <w:color w:val="auto"/>
          <w:sz w:val="14"/>
          <w:szCs w:val="14"/>
        </w:rPr>
      </w:pPr>
      <w:r w:rsidRPr="003B6AF0">
        <w:rPr>
          <w:b/>
          <w:bCs/>
          <w:color w:val="auto"/>
          <w:sz w:val="14"/>
          <w:szCs w:val="14"/>
        </w:rPr>
        <w:t xml:space="preserve">ARTÍCULO 60. </w:t>
      </w:r>
      <w:r w:rsidRPr="003B6AF0">
        <w:rPr>
          <w:color w:val="auto"/>
          <w:sz w:val="14"/>
          <w:szCs w:val="14"/>
        </w:rPr>
        <w:t xml:space="preserve">En la formulación, producción, procesamiento, administración, archivo y resguardo de la información, debe atenderse al principio de la máxima publicidad, con el objeto de facilitar el acceso de cualquier persona a su conocimiento. </w:t>
      </w:r>
    </w:p>
    <w:p w:rsidR="00410667" w:rsidRPr="003B6AF0" w:rsidRDefault="00410667" w:rsidP="00E57142">
      <w:pPr>
        <w:pStyle w:val="Default"/>
        <w:jc w:val="both"/>
        <w:rPr>
          <w:color w:val="auto"/>
          <w:sz w:val="14"/>
          <w:szCs w:val="14"/>
        </w:rPr>
      </w:pPr>
      <w:r w:rsidRPr="003B6AF0">
        <w:rPr>
          <w:color w:val="auto"/>
          <w:sz w:val="14"/>
          <w:szCs w:val="14"/>
        </w:rPr>
        <w:t xml:space="preserve">La obligación de entregarla no implica el procesamiento, ni la adecuación de la información al interés del solicitante, salvo la producción de versiones públicas del documento; </w:t>
      </w:r>
    </w:p>
    <w:p w:rsidR="00410667" w:rsidRPr="003B6AF0" w:rsidRDefault="00410667" w:rsidP="00E57142">
      <w:pPr>
        <w:pStyle w:val="Textonotapie"/>
        <w:jc w:val="both"/>
        <w:rPr>
          <w:rFonts w:ascii="Arial" w:hAnsi="Arial" w:cs="Arial"/>
          <w:sz w:val="14"/>
          <w:szCs w:val="14"/>
        </w:rPr>
      </w:pPr>
      <w:r w:rsidRPr="003B6AF0">
        <w:rPr>
          <w:rFonts w:ascii="Arial" w:hAnsi="Arial" w:cs="Arial"/>
          <w:sz w:val="14"/>
          <w:szCs w:val="14"/>
        </w:rPr>
        <w:t>El tratamiento de documentación histórica deberá hacerse en términos establecidos en el artículo 50 de esta Ley.</w:t>
      </w:r>
    </w:p>
    <w:p w:rsidR="00410667" w:rsidRPr="003B6AF0" w:rsidRDefault="00410667" w:rsidP="00E57142">
      <w:pPr>
        <w:pStyle w:val="Default"/>
        <w:jc w:val="both"/>
        <w:rPr>
          <w:color w:val="auto"/>
          <w:sz w:val="14"/>
          <w:szCs w:val="14"/>
        </w:rPr>
      </w:pPr>
      <w:r w:rsidRPr="003B6AF0">
        <w:rPr>
          <w:b/>
          <w:bCs/>
          <w:color w:val="auto"/>
          <w:sz w:val="14"/>
          <w:szCs w:val="14"/>
        </w:rPr>
        <w:t xml:space="preserve">ARTÍCULO 62. </w:t>
      </w:r>
      <w:r w:rsidRPr="003B6AF0">
        <w:rPr>
          <w:color w:val="auto"/>
          <w:sz w:val="14"/>
          <w:szCs w:val="14"/>
        </w:rPr>
        <w:t xml:space="preserve">Los sujetos obligados deberán atender al principio de máxima publicidad, permitiendo que la información pública se difunda en medios electrónicos que facilite su reproducción directa por el interesado o solicitante. En los demás casos, respetando el principio de gratuidad, los sujetos obligados observarán las cuotas que se fijen en sus respectivas Leyes de Ingresos por su reproducción. </w:t>
      </w:r>
    </w:p>
    <w:p w:rsidR="00410667" w:rsidRPr="003B6AF0" w:rsidRDefault="00410667" w:rsidP="00E57142">
      <w:pPr>
        <w:pStyle w:val="Default"/>
        <w:jc w:val="both"/>
        <w:rPr>
          <w:color w:val="auto"/>
          <w:sz w:val="14"/>
          <w:szCs w:val="14"/>
        </w:rPr>
      </w:pPr>
      <w:r w:rsidRPr="003B6AF0">
        <w:rPr>
          <w:color w:val="auto"/>
          <w:sz w:val="14"/>
          <w:szCs w:val="14"/>
        </w:rPr>
        <w:t xml:space="preserve">Los sujetos obligados que por su naturaleza jurídica no cuenten con Ley de Ingresos, deberá remitirse a la Ley de Ingresos del Estado o Municipios, según corresponda. </w:t>
      </w:r>
    </w:p>
    <w:p w:rsidR="00410667" w:rsidRPr="003B6AF0" w:rsidRDefault="00410667" w:rsidP="00E57142">
      <w:pPr>
        <w:pStyle w:val="Textonotapie"/>
        <w:jc w:val="both"/>
        <w:rPr>
          <w:rFonts w:ascii="Arial" w:hAnsi="Arial" w:cs="Arial"/>
          <w:sz w:val="14"/>
          <w:szCs w:val="14"/>
        </w:rPr>
      </w:pPr>
      <w:r w:rsidRPr="003B6AF0">
        <w:rPr>
          <w:rFonts w:ascii="Arial" w:hAnsi="Arial" w:cs="Arial"/>
          <w:b/>
          <w:bCs/>
          <w:sz w:val="14"/>
          <w:szCs w:val="14"/>
        </w:rPr>
        <w:t xml:space="preserve">ARTÍCULO 63. </w:t>
      </w:r>
      <w:r w:rsidRPr="003B6AF0">
        <w:rPr>
          <w:rFonts w:ascii="Arial" w:hAnsi="Arial" w:cs="Arial"/>
          <w:sz w:val="14"/>
          <w:szCs w:val="14"/>
        </w:rPr>
        <w:t>Para hacer efectivo el derecho de acceso a la información pública, la interpretación de esta Ley y Lineamientos que de la misma se deriven, se orientará a favorecer los principios de máxima publicidad y disponibilidad de la información en posesión de los sujetos obligados; así mismo, atenderá a los principios constitucionales y a los instrumentos internacionales suscritos y ratificados en esta materia por el Estado Mexicano, y a la interpretación que de los mismos hayan realizado los órganos nacionales e internacionales especializados.</w:t>
      </w:r>
    </w:p>
    <w:p w:rsidR="00410667" w:rsidRPr="003B6AF0" w:rsidRDefault="00410667" w:rsidP="00E57142">
      <w:pPr>
        <w:pStyle w:val="Textonotapie"/>
        <w:jc w:val="both"/>
        <w:rPr>
          <w:rFonts w:ascii="Arial" w:hAnsi="Arial" w:cs="Arial"/>
          <w:sz w:val="14"/>
          <w:szCs w:val="14"/>
        </w:rPr>
      </w:pPr>
      <w:r w:rsidRPr="003B6AF0">
        <w:rPr>
          <w:rFonts w:ascii="Arial" w:hAnsi="Arial" w:cs="Arial"/>
          <w:b/>
          <w:sz w:val="14"/>
          <w:szCs w:val="14"/>
        </w:rPr>
        <w:t>ARTÍCULO 74</w:t>
      </w:r>
      <w:r w:rsidRPr="003B6AF0">
        <w:rPr>
          <w:rFonts w:ascii="Arial" w:hAnsi="Arial" w:cs="Arial"/>
          <w:sz w:val="14"/>
          <w:szCs w:val="14"/>
        </w:rPr>
        <w:t>. Los sujetos obligados deben poner a disposición de los particulares la información a que se refiere este Título en su página de internet y en la Plataforma Nacional de Transparencia, como lo dispone los artículos 49 y 60 de la Ley General.</w:t>
      </w:r>
    </w:p>
  </w:footnote>
  <w:footnote w:id="13">
    <w:p w:rsidR="00410667" w:rsidRPr="003B6AF0" w:rsidRDefault="00410667" w:rsidP="00E57142">
      <w:pPr>
        <w:pStyle w:val="Textonotapie"/>
        <w:jc w:val="both"/>
        <w:rPr>
          <w:rFonts w:ascii="Arial" w:hAnsi="Arial" w:cs="Arial"/>
          <w:sz w:val="14"/>
          <w:szCs w:val="14"/>
        </w:rPr>
      </w:pPr>
      <w:r w:rsidRPr="003B6AF0">
        <w:rPr>
          <w:rStyle w:val="Refdenotaalpie"/>
          <w:rFonts w:ascii="Arial" w:hAnsi="Arial" w:cs="Arial"/>
          <w:sz w:val="14"/>
          <w:szCs w:val="14"/>
        </w:rPr>
        <w:footnoteRef/>
      </w:r>
      <w:r w:rsidRPr="003B6AF0">
        <w:rPr>
          <w:rFonts w:ascii="Arial" w:hAnsi="Arial" w:cs="Arial"/>
          <w:sz w:val="14"/>
          <w:szCs w:val="14"/>
        </w:rPr>
        <w:t xml:space="preserve"> </w:t>
      </w:r>
      <w:r w:rsidRPr="003B6AF0">
        <w:rPr>
          <w:rFonts w:ascii="Arial" w:hAnsi="Arial" w:cs="Arial"/>
          <w:sz w:val="14"/>
          <w:szCs w:val="14"/>
        </w:rPr>
        <w:t>https://dle.rae.es/obligaci%C3%B3n</w:t>
      </w:r>
    </w:p>
  </w:footnote>
  <w:footnote w:id="14">
    <w:p w:rsidR="00410667" w:rsidRPr="003B6AF0" w:rsidRDefault="00410667" w:rsidP="00E57142">
      <w:pPr>
        <w:spacing w:after="0" w:line="240" w:lineRule="auto"/>
        <w:rPr>
          <w:rFonts w:ascii="Arial" w:hAnsi="Arial" w:cs="Arial"/>
          <w:sz w:val="14"/>
          <w:szCs w:val="14"/>
        </w:rPr>
      </w:pPr>
      <w:r w:rsidRPr="003B6AF0">
        <w:rPr>
          <w:rStyle w:val="Refdenotaalpie"/>
          <w:rFonts w:ascii="Arial" w:hAnsi="Arial" w:cs="Arial"/>
          <w:sz w:val="14"/>
          <w:szCs w:val="14"/>
        </w:rPr>
        <w:footnoteRef/>
      </w:r>
      <w:r w:rsidRPr="003B6AF0">
        <w:rPr>
          <w:rFonts w:ascii="Arial" w:hAnsi="Arial" w:cs="Arial"/>
          <w:sz w:val="14"/>
          <w:szCs w:val="14"/>
        </w:rPr>
        <w:t xml:space="preserve"> </w:t>
      </w:r>
      <w:r w:rsidRPr="003B6AF0">
        <w:rPr>
          <w:rFonts w:ascii="Arial" w:hAnsi="Arial" w:cs="Arial"/>
          <w:b/>
          <w:sz w:val="14"/>
          <w:szCs w:val="14"/>
        </w:rPr>
        <w:t>ARTÍCULO 74</w:t>
      </w:r>
      <w:r w:rsidRPr="003B6AF0">
        <w:rPr>
          <w:rFonts w:ascii="Arial" w:hAnsi="Arial" w:cs="Arial"/>
          <w:sz w:val="14"/>
          <w:szCs w:val="14"/>
        </w:rPr>
        <w:t>. Los sujetos obligados deben poner a disposición de los particulares la información a que se refiere este Título en su página de internet y en la Plataforma Nacional de Transparencia, como lo dispone los artículos 49 y 60 de la Ley General.</w:t>
      </w:r>
    </w:p>
    <w:p w:rsidR="00410667" w:rsidRPr="003B6AF0" w:rsidRDefault="00410667" w:rsidP="00E57142">
      <w:pPr>
        <w:spacing w:after="0" w:line="240" w:lineRule="auto"/>
        <w:jc w:val="both"/>
        <w:rPr>
          <w:rFonts w:ascii="Arial" w:hAnsi="Arial" w:cs="Arial"/>
          <w:sz w:val="14"/>
          <w:szCs w:val="14"/>
        </w:rPr>
      </w:pPr>
      <w:r w:rsidRPr="003B6AF0">
        <w:rPr>
          <w:rFonts w:ascii="Arial" w:hAnsi="Arial" w:cs="Arial"/>
          <w:sz w:val="14"/>
          <w:szCs w:val="14"/>
        </w:rPr>
        <w:t>El dominio de internet correspondiente a las páginas electrónicas de los sujetos obligados, deberá ser registrado a nombre de la institución vinculada a dicha página y, en ningún caso, a nombre de la persona quien haya realizado el trámite.</w:t>
      </w:r>
    </w:p>
    <w:p w:rsidR="00410667" w:rsidRPr="003B6AF0" w:rsidRDefault="00410667" w:rsidP="00E57142">
      <w:pPr>
        <w:spacing w:after="0" w:line="240" w:lineRule="auto"/>
        <w:jc w:val="both"/>
        <w:rPr>
          <w:rFonts w:ascii="Arial" w:hAnsi="Arial" w:cs="Arial"/>
          <w:sz w:val="14"/>
          <w:szCs w:val="14"/>
        </w:rPr>
      </w:pPr>
      <w:r w:rsidRPr="003B6AF0">
        <w:rPr>
          <w:rFonts w:ascii="Arial" w:hAnsi="Arial" w:cs="Arial"/>
          <w:sz w:val="14"/>
          <w:szCs w:val="14"/>
        </w:rPr>
        <w:t>.</w:t>
      </w:r>
    </w:p>
    <w:p w:rsidR="00410667" w:rsidRPr="003B6AF0" w:rsidRDefault="00410667" w:rsidP="00E57142">
      <w:pPr>
        <w:pStyle w:val="Textonotapie"/>
        <w:rPr>
          <w:rFonts w:ascii="Arial" w:hAnsi="Arial" w:cs="Arial"/>
          <w:sz w:val="14"/>
          <w:szCs w:val="14"/>
          <w:lang w:val="es-MX"/>
        </w:rPr>
      </w:pPr>
    </w:p>
  </w:footnote>
  <w:footnote w:id="15">
    <w:p w:rsidR="00410667" w:rsidRPr="003B6AF0" w:rsidRDefault="00410667" w:rsidP="00E57142">
      <w:pPr>
        <w:tabs>
          <w:tab w:val="left" w:pos="-142"/>
        </w:tabs>
        <w:autoSpaceDE w:val="0"/>
        <w:autoSpaceDN w:val="0"/>
        <w:adjustRightInd w:val="0"/>
        <w:spacing w:after="0" w:line="240" w:lineRule="auto"/>
        <w:ind w:right="-32"/>
        <w:jc w:val="both"/>
        <w:rPr>
          <w:rFonts w:ascii="Arial" w:hAnsi="Arial" w:cs="Arial"/>
          <w:sz w:val="14"/>
          <w:szCs w:val="14"/>
          <w:lang w:eastAsia="es-ES"/>
        </w:rPr>
      </w:pPr>
      <w:r w:rsidRPr="003B6AF0">
        <w:rPr>
          <w:rStyle w:val="Refdenotaalpie"/>
          <w:rFonts w:ascii="Arial" w:hAnsi="Arial" w:cs="Arial"/>
          <w:sz w:val="14"/>
          <w:szCs w:val="14"/>
        </w:rPr>
        <w:footnoteRef/>
      </w:r>
      <w:r w:rsidRPr="003B6AF0">
        <w:rPr>
          <w:rFonts w:ascii="Arial" w:hAnsi="Arial" w:cs="Arial"/>
          <w:b/>
          <w:sz w:val="14"/>
          <w:szCs w:val="14"/>
          <w:lang w:eastAsia="es-ES"/>
        </w:rPr>
        <w:t xml:space="preserve"> DÉCIMO SEGUNDO</w:t>
      </w:r>
      <w:r w:rsidRPr="003B6AF0">
        <w:rPr>
          <w:rFonts w:ascii="Arial" w:hAnsi="Arial" w:cs="Arial"/>
          <w:sz w:val="14"/>
          <w:szCs w:val="14"/>
          <w:lang w:eastAsia="es-ES"/>
        </w:rPr>
        <w:t xml:space="preserve">. Las acciones de vigilancia a que se refiere este Capítulo se realizarán a través de la verificación virtual, la cual se llevara a cabo de la siguiente manera: </w:t>
      </w:r>
    </w:p>
    <w:p w:rsidR="00410667" w:rsidRPr="003B6AF0" w:rsidRDefault="00410667" w:rsidP="00E57142">
      <w:pPr>
        <w:tabs>
          <w:tab w:val="left" w:pos="-142"/>
        </w:tabs>
        <w:autoSpaceDE w:val="0"/>
        <w:autoSpaceDN w:val="0"/>
        <w:adjustRightInd w:val="0"/>
        <w:spacing w:after="0" w:line="240" w:lineRule="auto"/>
        <w:ind w:right="-32"/>
        <w:jc w:val="both"/>
        <w:rPr>
          <w:rFonts w:ascii="Arial" w:hAnsi="Arial" w:cs="Arial"/>
          <w:sz w:val="14"/>
          <w:szCs w:val="14"/>
          <w:lang w:eastAsia="es-ES"/>
        </w:rPr>
      </w:pPr>
      <w:r w:rsidRPr="003B6AF0">
        <w:rPr>
          <w:rFonts w:ascii="Arial" w:hAnsi="Arial" w:cs="Arial"/>
          <w:sz w:val="14"/>
          <w:szCs w:val="14"/>
          <w:lang w:eastAsia="es-ES"/>
        </w:rPr>
        <w:t xml:space="preserve">[…] </w:t>
      </w:r>
      <w:r w:rsidRPr="003B6AF0">
        <w:rPr>
          <w:rFonts w:ascii="Arial" w:hAnsi="Arial" w:cs="Arial"/>
          <w:b/>
          <w:sz w:val="14"/>
          <w:szCs w:val="14"/>
          <w:lang w:eastAsia="es-ES"/>
        </w:rPr>
        <w:t>e) Dictamen</w:t>
      </w:r>
      <w:r w:rsidRPr="003B6AF0">
        <w:rPr>
          <w:rFonts w:ascii="Arial" w:hAnsi="Arial" w:cs="Arial"/>
          <w:sz w:val="14"/>
          <w:szCs w:val="14"/>
          <w:lang w:eastAsia="es-ES"/>
        </w:rPr>
        <w:t xml:space="preserve">: la Unidad de Verificaciones realizará un dictamen en el cual se hará de conocimiento del Pleno los porcentajes de cumplimiento obtenidos por cada sujeto obligado y periodo evaluado, para su aprobación. Para efectos de lo anterior, cada sujeto obligado podrá obtener un porcentaje de cumplimiento de hasta 100 %, que se integrará de la siguiente manera: 1.- </w:t>
      </w:r>
      <w:r w:rsidRPr="003B6AF0">
        <w:rPr>
          <w:rFonts w:ascii="Arial" w:hAnsi="Arial" w:cs="Arial"/>
          <w:b/>
          <w:sz w:val="14"/>
          <w:szCs w:val="14"/>
          <w:lang w:eastAsia="es-ES"/>
        </w:rPr>
        <w:t>Criterios Sustantivos: 50%</w:t>
      </w:r>
      <w:r w:rsidRPr="003B6AF0">
        <w:rPr>
          <w:rFonts w:ascii="Arial" w:hAnsi="Arial" w:cs="Arial"/>
          <w:sz w:val="14"/>
          <w:szCs w:val="14"/>
          <w:lang w:eastAsia="es-ES"/>
        </w:rPr>
        <w:t xml:space="preserve"> 2.-</w:t>
      </w:r>
      <w:r w:rsidRPr="003B6AF0">
        <w:rPr>
          <w:rFonts w:ascii="Arial" w:hAnsi="Arial" w:cs="Arial"/>
          <w:b/>
          <w:sz w:val="14"/>
          <w:szCs w:val="14"/>
          <w:lang w:eastAsia="es-ES"/>
        </w:rPr>
        <w:t xml:space="preserve"> Criterios Adjetivos: 10%</w:t>
      </w:r>
      <w:r w:rsidRPr="003B6AF0">
        <w:rPr>
          <w:rFonts w:ascii="Arial" w:hAnsi="Arial" w:cs="Arial"/>
          <w:sz w:val="14"/>
          <w:szCs w:val="14"/>
          <w:lang w:eastAsia="es-ES"/>
        </w:rPr>
        <w:t xml:space="preserve"> 3.-</w:t>
      </w:r>
      <w:r w:rsidRPr="003B6AF0">
        <w:rPr>
          <w:rFonts w:ascii="Arial" w:hAnsi="Arial" w:cs="Arial"/>
          <w:b/>
          <w:sz w:val="14"/>
          <w:szCs w:val="14"/>
          <w:lang w:eastAsia="es-ES"/>
        </w:rPr>
        <w:t xml:space="preserve"> Criterios de Formato: 10%</w:t>
      </w:r>
      <w:r w:rsidRPr="003B6AF0">
        <w:rPr>
          <w:rFonts w:ascii="Arial" w:hAnsi="Arial" w:cs="Arial"/>
          <w:sz w:val="14"/>
          <w:szCs w:val="14"/>
          <w:lang w:eastAsia="es-ES"/>
        </w:rPr>
        <w:t xml:space="preserve"> 4.-</w:t>
      </w:r>
      <w:r w:rsidRPr="003B6AF0">
        <w:rPr>
          <w:rFonts w:ascii="Arial" w:hAnsi="Arial" w:cs="Arial"/>
          <w:b/>
          <w:sz w:val="14"/>
          <w:szCs w:val="14"/>
          <w:lang w:eastAsia="es-ES"/>
        </w:rPr>
        <w:t xml:space="preserve"> Criterio de Oportunidad: 30% </w:t>
      </w:r>
      <w:r w:rsidRPr="003B6AF0">
        <w:rPr>
          <w:rFonts w:ascii="Arial" w:hAnsi="Arial" w:cs="Arial"/>
          <w:sz w:val="14"/>
          <w:szCs w:val="14"/>
          <w:lang w:eastAsia="es-ES"/>
        </w:rPr>
        <w:t>El porcentaje mínimo de cumplimiento será de 90% de conformidad con este mismo inciso.</w:t>
      </w:r>
    </w:p>
    <w:p w:rsidR="00410667" w:rsidRPr="003B6AF0" w:rsidRDefault="00410667" w:rsidP="00E57142">
      <w:pPr>
        <w:pStyle w:val="Textonotapie"/>
        <w:jc w:val="both"/>
        <w:rPr>
          <w:rFonts w:ascii="Arial" w:hAnsi="Arial" w:cs="Arial"/>
          <w:sz w:val="14"/>
          <w:szCs w:val="14"/>
        </w:rPr>
      </w:pPr>
    </w:p>
  </w:footnote>
  <w:footnote w:id="16">
    <w:p w:rsidR="00410667" w:rsidRPr="003B6AF0" w:rsidRDefault="00410667" w:rsidP="00E57142">
      <w:pPr>
        <w:pStyle w:val="Textonotapie"/>
        <w:jc w:val="both"/>
        <w:rPr>
          <w:rFonts w:ascii="Arial" w:hAnsi="Arial" w:cs="Arial"/>
          <w:sz w:val="14"/>
          <w:szCs w:val="14"/>
        </w:rPr>
      </w:pPr>
      <w:r w:rsidRPr="003B6AF0">
        <w:rPr>
          <w:rStyle w:val="Refdenotaalpie"/>
          <w:rFonts w:ascii="Arial" w:hAnsi="Arial" w:cs="Arial"/>
          <w:sz w:val="14"/>
          <w:szCs w:val="14"/>
        </w:rPr>
        <w:footnoteRef/>
      </w:r>
      <w:r w:rsidRPr="003B6AF0">
        <w:rPr>
          <w:rFonts w:ascii="Arial" w:hAnsi="Arial" w:cs="Arial"/>
          <w:sz w:val="14"/>
          <w:szCs w:val="14"/>
        </w:rPr>
        <w:t xml:space="preserve"> </w:t>
      </w:r>
      <w:r w:rsidRPr="003B6AF0">
        <w:rPr>
          <w:rFonts w:ascii="Arial" w:hAnsi="Arial" w:cs="Arial"/>
          <w:sz w:val="14"/>
          <w:szCs w:val="14"/>
        </w:rPr>
        <w:t>Según lo ha interpretado la Segunda Sala de la Suprema Corte de Justicia de la Nación en la ejecutoria del amparo en revisión 450/2018.</w:t>
      </w:r>
    </w:p>
  </w:footnote>
  <w:footnote w:id="17">
    <w:p w:rsidR="00410667" w:rsidRPr="003B6AF0" w:rsidRDefault="00410667" w:rsidP="00A1097C">
      <w:pPr>
        <w:pStyle w:val="Textonotapie"/>
        <w:jc w:val="both"/>
        <w:rPr>
          <w:rFonts w:ascii="Arial" w:hAnsi="Arial" w:cs="Arial"/>
          <w:sz w:val="14"/>
          <w:szCs w:val="14"/>
          <w:lang w:val="es-MX"/>
        </w:rPr>
      </w:pPr>
      <w:r w:rsidRPr="003B6AF0">
        <w:rPr>
          <w:rStyle w:val="Refdenotaalpie"/>
          <w:rFonts w:ascii="Arial" w:hAnsi="Arial" w:cs="Arial"/>
          <w:sz w:val="14"/>
          <w:szCs w:val="14"/>
        </w:rPr>
        <w:footnoteRef/>
      </w:r>
      <w:r w:rsidRPr="003B6AF0">
        <w:rPr>
          <w:rFonts w:ascii="Arial" w:hAnsi="Arial" w:cs="Arial"/>
          <w:sz w:val="14"/>
          <w:szCs w:val="14"/>
        </w:rPr>
        <w:t xml:space="preserve"> </w:t>
      </w:r>
      <w:r w:rsidRPr="003B6AF0">
        <w:rPr>
          <w:rFonts w:ascii="Arial" w:hAnsi="Arial" w:cs="Arial"/>
          <w:b/>
          <w:sz w:val="14"/>
          <w:szCs w:val="14"/>
        </w:rPr>
        <w:t>ARTÍCULO 148.</w:t>
      </w:r>
      <w:r w:rsidRPr="003B6AF0">
        <w:rPr>
          <w:rFonts w:ascii="Arial" w:hAnsi="Arial" w:cs="Arial"/>
          <w:sz w:val="14"/>
          <w:szCs w:val="14"/>
        </w:rPr>
        <w:t xml:space="preserve"> Los términos de todas las notificaciones previstas en esta Ley, empezarán a correr al día siguiente al que se practiquen. Cuando los plazos fijados por esta Ley sean en días, éstos se entenderán como hábiles.</w:t>
      </w:r>
    </w:p>
  </w:footnote>
  <w:footnote w:id="18">
    <w:p w:rsidR="00410667" w:rsidRPr="003B6AF0" w:rsidRDefault="00410667" w:rsidP="00E57142">
      <w:pPr>
        <w:pStyle w:val="Textonotapie"/>
        <w:jc w:val="both"/>
        <w:rPr>
          <w:rFonts w:ascii="Arial" w:hAnsi="Arial" w:cs="Arial"/>
          <w:sz w:val="14"/>
          <w:szCs w:val="14"/>
        </w:rPr>
      </w:pPr>
      <w:r w:rsidRPr="003B6AF0">
        <w:rPr>
          <w:rStyle w:val="Refdenotaalpie"/>
          <w:rFonts w:ascii="Arial" w:hAnsi="Arial" w:cs="Arial"/>
          <w:sz w:val="14"/>
          <w:szCs w:val="14"/>
        </w:rPr>
        <w:footnoteRef/>
      </w:r>
      <w:r w:rsidRPr="003B6AF0">
        <w:rPr>
          <w:rFonts w:ascii="Arial" w:hAnsi="Arial" w:cs="Arial"/>
          <w:sz w:val="14"/>
          <w:szCs w:val="14"/>
        </w:rPr>
        <w:t xml:space="preserve"> </w:t>
      </w:r>
      <w:r w:rsidRPr="003B6AF0">
        <w:rPr>
          <w:rFonts w:ascii="Arial" w:hAnsi="Arial" w:cs="Arial"/>
          <w:sz w:val="14"/>
          <w:szCs w:val="14"/>
        </w:rPr>
        <w:t>https://dle.rae.es/obligaci%C3%B3n</w:t>
      </w:r>
    </w:p>
  </w:footnote>
  <w:footnote w:id="19">
    <w:p w:rsidR="00410667" w:rsidRPr="003B6AF0" w:rsidRDefault="00410667" w:rsidP="00E57142">
      <w:pPr>
        <w:tabs>
          <w:tab w:val="left" w:pos="-142"/>
        </w:tabs>
        <w:autoSpaceDE w:val="0"/>
        <w:autoSpaceDN w:val="0"/>
        <w:adjustRightInd w:val="0"/>
        <w:spacing w:after="0" w:line="240" w:lineRule="auto"/>
        <w:ind w:right="-32"/>
        <w:jc w:val="both"/>
        <w:rPr>
          <w:rFonts w:ascii="Arial" w:hAnsi="Arial" w:cs="Arial"/>
          <w:sz w:val="14"/>
          <w:szCs w:val="14"/>
          <w:lang w:eastAsia="es-ES"/>
        </w:rPr>
      </w:pPr>
      <w:r w:rsidRPr="003B6AF0">
        <w:rPr>
          <w:rStyle w:val="Refdenotaalpie"/>
          <w:rFonts w:ascii="Arial" w:hAnsi="Arial" w:cs="Arial"/>
          <w:sz w:val="14"/>
          <w:szCs w:val="14"/>
        </w:rPr>
        <w:footnoteRef/>
      </w:r>
      <w:r w:rsidRPr="003B6AF0">
        <w:rPr>
          <w:rFonts w:ascii="Arial" w:hAnsi="Arial" w:cs="Arial"/>
          <w:b/>
          <w:sz w:val="14"/>
          <w:szCs w:val="14"/>
          <w:lang w:eastAsia="es-ES"/>
        </w:rPr>
        <w:t xml:space="preserve"> DÉCIMO SEGUNDO</w:t>
      </w:r>
      <w:r w:rsidRPr="003B6AF0">
        <w:rPr>
          <w:rFonts w:ascii="Arial" w:hAnsi="Arial" w:cs="Arial"/>
          <w:sz w:val="14"/>
          <w:szCs w:val="14"/>
          <w:lang w:eastAsia="es-ES"/>
        </w:rPr>
        <w:t xml:space="preserve">. Las acciones de vigilancia a que se refiere este Capítulo se realizarán a través de la verificación virtual, la cual se llevara a cabo de la siguiente manera: </w:t>
      </w:r>
    </w:p>
    <w:p w:rsidR="00410667" w:rsidRPr="003B6AF0" w:rsidRDefault="00410667" w:rsidP="00E57142">
      <w:pPr>
        <w:tabs>
          <w:tab w:val="left" w:pos="-142"/>
        </w:tabs>
        <w:autoSpaceDE w:val="0"/>
        <w:autoSpaceDN w:val="0"/>
        <w:adjustRightInd w:val="0"/>
        <w:spacing w:after="0" w:line="240" w:lineRule="auto"/>
        <w:ind w:right="-32"/>
        <w:jc w:val="both"/>
        <w:rPr>
          <w:rFonts w:ascii="Arial" w:hAnsi="Arial" w:cs="Arial"/>
          <w:sz w:val="14"/>
          <w:szCs w:val="14"/>
          <w:lang w:eastAsia="es-ES"/>
        </w:rPr>
      </w:pPr>
      <w:r w:rsidRPr="003B6AF0">
        <w:rPr>
          <w:rFonts w:ascii="Arial" w:hAnsi="Arial" w:cs="Arial"/>
          <w:sz w:val="14"/>
          <w:szCs w:val="14"/>
          <w:lang w:eastAsia="es-ES"/>
        </w:rPr>
        <w:t xml:space="preserve">[…] </w:t>
      </w:r>
      <w:r w:rsidRPr="003B6AF0">
        <w:rPr>
          <w:rFonts w:ascii="Arial" w:hAnsi="Arial" w:cs="Arial"/>
          <w:b/>
          <w:sz w:val="14"/>
          <w:szCs w:val="14"/>
          <w:lang w:eastAsia="es-ES"/>
        </w:rPr>
        <w:t>e) Dictamen</w:t>
      </w:r>
      <w:r w:rsidRPr="003B6AF0">
        <w:rPr>
          <w:rFonts w:ascii="Arial" w:hAnsi="Arial" w:cs="Arial"/>
          <w:sz w:val="14"/>
          <w:szCs w:val="14"/>
          <w:lang w:eastAsia="es-ES"/>
        </w:rPr>
        <w:t xml:space="preserve">: la Unidad de Verificaciones realizará un dictamen en el cual se hará de conocimiento del Pleno los porcentajes de cumplimiento obtenidos por cada sujeto obligado y periodo evaluado, para su aprobación. Para efectos de lo anterior, cada sujeto obligado podrá obtener un porcentaje de cumplimiento de hasta 100 %, que se integrará de la siguiente manera: 1.- </w:t>
      </w:r>
      <w:r w:rsidRPr="003B6AF0">
        <w:rPr>
          <w:rFonts w:ascii="Arial" w:hAnsi="Arial" w:cs="Arial"/>
          <w:b/>
          <w:sz w:val="14"/>
          <w:szCs w:val="14"/>
          <w:lang w:eastAsia="es-ES"/>
        </w:rPr>
        <w:t>Criterios Sustantivos: 50%</w:t>
      </w:r>
      <w:r w:rsidRPr="003B6AF0">
        <w:rPr>
          <w:rFonts w:ascii="Arial" w:hAnsi="Arial" w:cs="Arial"/>
          <w:sz w:val="14"/>
          <w:szCs w:val="14"/>
          <w:lang w:eastAsia="es-ES"/>
        </w:rPr>
        <w:t xml:space="preserve"> 2.-</w:t>
      </w:r>
      <w:r w:rsidRPr="003B6AF0">
        <w:rPr>
          <w:rFonts w:ascii="Arial" w:hAnsi="Arial" w:cs="Arial"/>
          <w:b/>
          <w:sz w:val="14"/>
          <w:szCs w:val="14"/>
          <w:lang w:eastAsia="es-ES"/>
        </w:rPr>
        <w:t xml:space="preserve"> Criterios Adjetivos: 10%</w:t>
      </w:r>
      <w:r w:rsidRPr="003B6AF0">
        <w:rPr>
          <w:rFonts w:ascii="Arial" w:hAnsi="Arial" w:cs="Arial"/>
          <w:sz w:val="14"/>
          <w:szCs w:val="14"/>
          <w:lang w:eastAsia="es-ES"/>
        </w:rPr>
        <w:t xml:space="preserve"> 3.-</w:t>
      </w:r>
      <w:r w:rsidRPr="003B6AF0">
        <w:rPr>
          <w:rFonts w:ascii="Arial" w:hAnsi="Arial" w:cs="Arial"/>
          <w:b/>
          <w:sz w:val="14"/>
          <w:szCs w:val="14"/>
          <w:lang w:eastAsia="es-ES"/>
        </w:rPr>
        <w:t xml:space="preserve"> Criterios de Formato: 10%</w:t>
      </w:r>
      <w:r w:rsidRPr="003B6AF0">
        <w:rPr>
          <w:rFonts w:ascii="Arial" w:hAnsi="Arial" w:cs="Arial"/>
          <w:sz w:val="14"/>
          <w:szCs w:val="14"/>
          <w:lang w:eastAsia="es-ES"/>
        </w:rPr>
        <w:t xml:space="preserve"> 4.-</w:t>
      </w:r>
      <w:r w:rsidRPr="003B6AF0">
        <w:rPr>
          <w:rFonts w:ascii="Arial" w:hAnsi="Arial" w:cs="Arial"/>
          <w:b/>
          <w:sz w:val="14"/>
          <w:szCs w:val="14"/>
          <w:lang w:eastAsia="es-ES"/>
        </w:rPr>
        <w:t xml:space="preserve"> Criterio de Oportunidad: 30% </w:t>
      </w:r>
      <w:r w:rsidRPr="003B6AF0">
        <w:rPr>
          <w:rFonts w:ascii="Arial" w:hAnsi="Arial" w:cs="Arial"/>
          <w:sz w:val="14"/>
          <w:szCs w:val="14"/>
          <w:lang w:eastAsia="es-ES"/>
        </w:rPr>
        <w:t>El porcentaje mínimo de cumplimiento será de 90% de conformidad con este mismo inciso.</w:t>
      </w:r>
    </w:p>
    <w:p w:rsidR="00410667" w:rsidRPr="003B6AF0" w:rsidRDefault="00410667" w:rsidP="00E57142">
      <w:pPr>
        <w:pStyle w:val="Textonotapie"/>
        <w:jc w:val="both"/>
        <w:rPr>
          <w:rFonts w:ascii="Arial" w:hAnsi="Arial" w:cs="Arial"/>
          <w:sz w:val="14"/>
          <w:szCs w:val="14"/>
        </w:rPr>
      </w:pPr>
    </w:p>
  </w:footnote>
  <w:footnote w:id="20">
    <w:p w:rsidR="00410667" w:rsidRPr="003B6AF0" w:rsidRDefault="00410667" w:rsidP="00E57142">
      <w:pPr>
        <w:pStyle w:val="Textonotapie"/>
        <w:jc w:val="both"/>
        <w:rPr>
          <w:rFonts w:ascii="Arial" w:hAnsi="Arial" w:cs="Arial"/>
          <w:sz w:val="14"/>
          <w:szCs w:val="14"/>
        </w:rPr>
      </w:pPr>
      <w:r w:rsidRPr="003B6AF0">
        <w:rPr>
          <w:rStyle w:val="Refdenotaalpie"/>
          <w:rFonts w:ascii="Arial" w:hAnsi="Arial" w:cs="Arial"/>
          <w:sz w:val="14"/>
          <w:szCs w:val="14"/>
        </w:rPr>
        <w:footnoteRef/>
      </w:r>
      <w:r w:rsidRPr="003B6AF0">
        <w:rPr>
          <w:rFonts w:ascii="Arial" w:hAnsi="Arial" w:cs="Arial"/>
          <w:sz w:val="14"/>
          <w:szCs w:val="14"/>
        </w:rPr>
        <w:t xml:space="preserve"> </w:t>
      </w:r>
      <w:r w:rsidRPr="003B6AF0">
        <w:rPr>
          <w:rFonts w:ascii="Arial" w:hAnsi="Arial" w:cs="Arial"/>
          <w:sz w:val="14"/>
          <w:szCs w:val="14"/>
        </w:rPr>
        <w:t>https://dle.rae.es/obligaci%C3%B3n</w:t>
      </w:r>
    </w:p>
  </w:footnote>
  <w:footnote w:id="21">
    <w:p w:rsidR="00410667" w:rsidRPr="003B6AF0" w:rsidRDefault="00410667" w:rsidP="00E57142">
      <w:pPr>
        <w:tabs>
          <w:tab w:val="left" w:pos="-142"/>
        </w:tabs>
        <w:autoSpaceDE w:val="0"/>
        <w:autoSpaceDN w:val="0"/>
        <w:adjustRightInd w:val="0"/>
        <w:spacing w:after="0" w:line="240" w:lineRule="auto"/>
        <w:ind w:right="-32"/>
        <w:jc w:val="both"/>
        <w:rPr>
          <w:rFonts w:ascii="Arial" w:hAnsi="Arial" w:cs="Arial"/>
          <w:sz w:val="14"/>
          <w:szCs w:val="14"/>
          <w:lang w:eastAsia="es-ES"/>
        </w:rPr>
      </w:pPr>
      <w:r w:rsidRPr="003B6AF0">
        <w:rPr>
          <w:rStyle w:val="Refdenotaalpie"/>
          <w:rFonts w:ascii="Arial" w:hAnsi="Arial" w:cs="Arial"/>
          <w:sz w:val="14"/>
          <w:szCs w:val="14"/>
        </w:rPr>
        <w:footnoteRef/>
      </w:r>
      <w:r w:rsidRPr="003B6AF0">
        <w:rPr>
          <w:rFonts w:ascii="Arial" w:hAnsi="Arial" w:cs="Arial"/>
          <w:b/>
          <w:sz w:val="14"/>
          <w:szCs w:val="14"/>
          <w:lang w:eastAsia="es-ES"/>
        </w:rPr>
        <w:t xml:space="preserve"> DÉCIMO SEGUNDO</w:t>
      </w:r>
      <w:r w:rsidRPr="003B6AF0">
        <w:rPr>
          <w:rFonts w:ascii="Arial" w:hAnsi="Arial" w:cs="Arial"/>
          <w:sz w:val="14"/>
          <w:szCs w:val="14"/>
          <w:lang w:eastAsia="es-ES"/>
        </w:rPr>
        <w:t xml:space="preserve">. Las acciones de vigilancia a que se refiere este Capítulo se realizarán a través de la verificación virtual, la cual se llevara a cabo de la siguiente manera: </w:t>
      </w:r>
    </w:p>
    <w:p w:rsidR="00410667" w:rsidRPr="003B6AF0" w:rsidRDefault="00410667" w:rsidP="00E57142">
      <w:pPr>
        <w:tabs>
          <w:tab w:val="left" w:pos="-142"/>
        </w:tabs>
        <w:autoSpaceDE w:val="0"/>
        <w:autoSpaceDN w:val="0"/>
        <w:adjustRightInd w:val="0"/>
        <w:spacing w:after="0" w:line="240" w:lineRule="auto"/>
        <w:ind w:right="-32"/>
        <w:jc w:val="both"/>
        <w:rPr>
          <w:rFonts w:ascii="Arial" w:hAnsi="Arial" w:cs="Arial"/>
          <w:sz w:val="14"/>
          <w:szCs w:val="14"/>
          <w:lang w:eastAsia="es-ES"/>
        </w:rPr>
      </w:pPr>
      <w:r w:rsidRPr="003B6AF0">
        <w:rPr>
          <w:rFonts w:ascii="Arial" w:hAnsi="Arial" w:cs="Arial"/>
          <w:sz w:val="14"/>
          <w:szCs w:val="14"/>
          <w:lang w:eastAsia="es-ES"/>
        </w:rPr>
        <w:t xml:space="preserve">[…] </w:t>
      </w:r>
      <w:r w:rsidRPr="003B6AF0">
        <w:rPr>
          <w:rFonts w:ascii="Arial" w:hAnsi="Arial" w:cs="Arial"/>
          <w:b/>
          <w:sz w:val="14"/>
          <w:szCs w:val="14"/>
          <w:lang w:eastAsia="es-ES"/>
        </w:rPr>
        <w:t>e) Dictamen</w:t>
      </w:r>
      <w:r w:rsidRPr="003B6AF0">
        <w:rPr>
          <w:rFonts w:ascii="Arial" w:hAnsi="Arial" w:cs="Arial"/>
          <w:sz w:val="14"/>
          <w:szCs w:val="14"/>
          <w:lang w:eastAsia="es-ES"/>
        </w:rPr>
        <w:t xml:space="preserve">: la Unidad de Verificaciones realizará un dictamen en el cual se hará de conocimiento del Pleno los porcentajes de cumplimiento obtenidos por cada sujeto obligado y periodo evaluado, para su aprobación. Para efectos de lo anterior, cada sujeto obligado podrá obtener un porcentaje de cumplimiento de hasta 100 %, que se integrará de la siguiente manera: 1.- </w:t>
      </w:r>
      <w:r w:rsidRPr="003B6AF0">
        <w:rPr>
          <w:rFonts w:ascii="Arial" w:hAnsi="Arial" w:cs="Arial"/>
          <w:b/>
          <w:sz w:val="14"/>
          <w:szCs w:val="14"/>
          <w:lang w:eastAsia="es-ES"/>
        </w:rPr>
        <w:t>Criterios Sustantivos: 50%</w:t>
      </w:r>
      <w:r w:rsidRPr="003B6AF0">
        <w:rPr>
          <w:rFonts w:ascii="Arial" w:hAnsi="Arial" w:cs="Arial"/>
          <w:sz w:val="14"/>
          <w:szCs w:val="14"/>
          <w:lang w:eastAsia="es-ES"/>
        </w:rPr>
        <w:t xml:space="preserve"> 2.-</w:t>
      </w:r>
      <w:r w:rsidRPr="003B6AF0">
        <w:rPr>
          <w:rFonts w:ascii="Arial" w:hAnsi="Arial" w:cs="Arial"/>
          <w:b/>
          <w:sz w:val="14"/>
          <w:szCs w:val="14"/>
          <w:lang w:eastAsia="es-ES"/>
        </w:rPr>
        <w:t xml:space="preserve"> Criterios Adjetivos: 10%</w:t>
      </w:r>
      <w:r w:rsidRPr="003B6AF0">
        <w:rPr>
          <w:rFonts w:ascii="Arial" w:hAnsi="Arial" w:cs="Arial"/>
          <w:sz w:val="14"/>
          <w:szCs w:val="14"/>
          <w:lang w:eastAsia="es-ES"/>
        </w:rPr>
        <w:t xml:space="preserve"> 3.-</w:t>
      </w:r>
      <w:r w:rsidRPr="003B6AF0">
        <w:rPr>
          <w:rFonts w:ascii="Arial" w:hAnsi="Arial" w:cs="Arial"/>
          <w:b/>
          <w:sz w:val="14"/>
          <w:szCs w:val="14"/>
          <w:lang w:eastAsia="es-ES"/>
        </w:rPr>
        <w:t xml:space="preserve"> Criterios de Formato: 10%</w:t>
      </w:r>
      <w:r w:rsidRPr="003B6AF0">
        <w:rPr>
          <w:rFonts w:ascii="Arial" w:hAnsi="Arial" w:cs="Arial"/>
          <w:sz w:val="14"/>
          <w:szCs w:val="14"/>
          <w:lang w:eastAsia="es-ES"/>
        </w:rPr>
        <w:t xml:space="preserve"> 4.-</w:t>
      </w:r>
      <w:r w:rsidRPr="003B6AF0">
        <w:rPr>
          <w:rFonts w:ascii="Arial" w:hAnsi="Arial" w:cs="Arial"/>
          <w:b/>
          <w:sz w:val="14"/>
          <w:szCs w:val="14"/>
          <w:lang w:eastAsia="es-ES"/>
        </w:rPr>
        <w:t xml:space="preserve"> Criterio de Oportunidad: 30% </w:t>
      </w:r>
      <w:r w:rsidRPr="003B6AF0">
        <w:rPr>
          <w:rFonts w:ascii="Arial" w:hAnsi="Arial" w:cs="Arial"/>
          <w:sz w:val="14"/>
          <w:szCs w:val="14"/>
          <w:lang w:eastAsia="es-ES"/>
        </w:rPr>
        <w:t>El porcentaje mínimo de cumplimiento será de 90% de conformidad con este mismo inciso.</w:t>
      </w:r>
    </w:p>
    <w:p w:rsidR="00410667" w:rsidRPr="003B6AF0" w:rsidRDefault="00410667" w:rsidP="00E57142">
      <w:pPr>
        <w:pStyle w:val="Textonotapie"/>
        <w:jc w:val="both"/>
        <w:rPr>
          <w:rFonts w:ascii="Arial" w:hAnsi="Arial" w:cs="Arial"/>
          <w:sz w:val="14"/>
          <w:szCs w:val="14"/>
        </w:rPr>
      </w:pPr>
    </w:p>
  </w:footnote>
  <w:footnote w:id="22">
    <w:p w:rsidR="00410667" w:rsidRPr="003B6AF0" w:rsidRDefault="00410667" w:rsidP="00E57142">
      <w:pPr>
        <w:pStyle w:val="Textonotapie"/>
        <w:rPr>
          <w:rStyle w:val="Hipervnculo"/>
          <w:rFonts w:ascii="Arial" w:hAnsi="Arial" w:cs="Arial"/>
          <w:color w:val="auto"/>
          <w:sz w:val="14"/>
          <w:szCs w:val="14"/>
        </w:rPr>
      </w:pPr>
      <w:r w:rsidRPr="003B6AF0">
        <w:rPr>
          <w:rStyle w:val="Refdenotaalpie"/>
          <w:rFonts w:ascii="Arial" w:hAnsi="Arial" w:cs="Arial"/>
          <w:sz w:val="14"/>
          <w:szCs w:val="14"/>
        </w:rPr>
        <w:footnoteRef/>
      </w:r>
      <w:r w:rsidRPr="003B6AF0">
        <w:rPr>
          <w:rFonts w:ascii="Arial" w:hAnsi="Arial" w:cs="Arial"/>
          <w:sz w:val="14"/>
          <w:szCs w:val="14"/>
        </w:rPr>
        <w:t xml:space="preserve"> </w:t>
      </w:r>
      <w:hyperlink r:id="rId1" w:history="1">
        <w:r w:rsidRPr="003B6AF0">
          <w:rPr>
            <w:rStyle w:val="Hipervnculo"/>
            <w:rFonts w:ascii="Arial" w:hAnsi="Arial" w:cs="Arial"/>
            <w:color w:val="auto"/>
            <w:sz w:val="14"/>
            <w:szCs w:val="14"/>
          </w:rPr>
          <w:t>https://dle.rae.es/da%C3%B1o</w:t>
        </w:r>
      </w:hyperlink>
    </w:p>
    <w:p w:rsidR="00410667" w:rsidRPr="003B6AF0" w:rsidRDefault="00410667" w:rsidP="00E57142">
      <w:pPr>
        <w:pStyle w:val="Textonotapie"/>
        <w:rPr>
          <w:rFonts w:ascii="Arial" w:hAnsi="Arial" w:cs="Arial"/>
          <w:sz w:val="14"/>
          <w:szCs w:val="14"/>
        </w:rPr>
      </w:pPr>
    </w:p>
  </w:footnote>
  <w:footnote w:id="23">
    <w:p w:rsidR="00410667" w:rsidRPr="003B6AF0" w:rsidRDefault="00410667" w:rsidP="00E57142">
      <w:pPr>
        <w:pStyle w:val="Textonotapie"/>
        <w:rPr>
          <w:rStyle w:val="Hipervnculo"/>
          <w:rFonts w:ascii="Arial" w:hAnsi="Arial" w:cs="Arial"/>
          <w:color w:val="auto"/>
          <w:sz w:val="14"/>
          <w:szCs w:val="14"/>
        </w:rPr>
      </w:pPr>
      <w:r w:rsidRPr="003B6AF0">
        <w:rPr>
          <w:rStyle w:val="Refdenotaalpie"/>
          <w:rFonts w:ascii="Arial" w:hAnsi="Arial" w:cs="Arial"/>
          <w:sz w:val="14"/>
          <w:szCs w:val="14"/>
        </w:rPr>
        <w:footnoteRef/>
      </w:r>
      <w:r w:rsidRPr="003B6AF0">
        <w:rPr>
          <w:rFonts w:ascii="Arial" w:hAnsi="Arial" w:cs="Arial"/>
          <w:sz w:val="14"/>
          <w:szCs w:val="14"/>
        </w:rPr>
        <w:t xml:space="preserve"> </w:t>
      </w:r>
      <w:hyperlink r:id="rId2" w:history="1">
        <w:r w:rsidRPr="003B6AF0">
          <w:rPr>
            <w:rStyle w:val="Hipervnculo"/>
            <w:rFonts w:ascii="Arial" w:hAnsi="Arial" w:cs="Arial"/>
            <w:color w:val="auto"/>
            <w:sz w:val="14"/>
            <w:szCs w:val="14"/>
          </w:rPr>
          <w:t>https://dle.rae.es/da%C3%B1ar?m=form</w:t>
        </w:r>
      </w:hyperlink>
    </w:p>
    <w:p w:rsidR="00410667" w:rsidRPr="003B6AF0" w:rsidRDefault="00410667" w:rsidP="00E57142">
      <w:pPr>
        <w:pStyle w:val="Textonotapie"/>
        <w:rPr>
          <w:rFonts w:ascii="Arial" w:hAnsi="Arial" w:cs="Arial"/>
          <w:sz w:val="14"/>
          <w:szCs w:val="14"/>
        </w:rPr>
      </w:pPr>
    </w:p>
  </w:footnote>
  <w:footnote w:id="24">
    <w:p w:rsidR="00410667" w:rsidRPr="003B6AF0" w:rsidRDefault="00410667" w:rsidP="00E57142">
      <w:pPr>
        <w:pStyle w:val="Textonotapie"/>
        <w:rPr>
          <w:rStyle w:val="Hipervnculo"/>
          <w:rFonts w:ascii="Arial" w:hAnsi="Arial" w:cs="Arial"/>
          <w:color w:val="auto"/>
          <w:sz w:val="14"/>
          <w:szCs w:val="14"/>
        </w:rPr>
      </w:pPr>
      <w:r w:rsidRPr="003B6AF0">
        <w:rPr>
          <w:rStyle w:val="Refdenotaalpie"/>
          <w:rFonts w:ascii="Arial" w:hAnsi="Arial" w:cs="Arial"/>
          <w:sz w:val="14"/>
          <w:szCs w:val="14"/>
        </w:rPr>
        <w:footnoteRef/>
      </w:r>
      <w:r w:rsidRPr="003B6AF0">
        <w:rPr>
          <w:rFonts w:ascii="Arial" w:hAnsi="Arial" w:cs="Arial"/>
          <w:sz w:val="14"/>
          <w:szCs w:val="14"/>
        </w:rPr>
        <w:t xml:space="preserve"> </w:t>
      </w:r>
      <w:hyperlink r:id="rId3" w:history="1">
        <w:r w:rsidRPr="003B6AF0">
          <w:rPr>
            <w:rStyle w:val="Hipervnculo"/>
            <w:rFonts w:ascii="Arial" w:hAnsi="Arial" w:cs="Arial"/>
            <w:color w:val="auto"/>
            <w:sz w:val="14"/>
            <w:szCs w:val="14"/>
          </w:rPr>
          <w:t>https://dle.rae.es/detrimento?m=form</w:t>
        </w:r>
      </w:hyperlink>
    </w:p>
    <w:p w:rsidR="00410667" w:rsidRPr="003B6AF0" w:rsidRDefault="00410667" w:rsidP="00E57142">
      <w:pPr>
        <w:pStyle w:val="Textonotapie"/>
        <w:rPr>
          <w:rFonts w:ascii="Arial" w:hAnsi="Arial" w:cs="Arial"/>
          <w:sz w:val="14"/>
          <w:szCs w:val="14"/>
        </w:rPr>
      </w:pPr>
    </w:p>
  </w:footnote>
  <w:footnote w:id="25">
    <w:p w:rsidR="00410667" w:rsidRPr="003B6AF0" w:rsidRDefault="00410667" w:rsidP="00E57142">
      <w:pPr>
        <w:pStyle w:val="Textonotapie"/>
        <w:rPr>
          <w:rStyle w:val="Hipervnculo"/>
          <w:rFonts w:ascii="Arial" w:hAnsi="Arial" w:cs="Arial"/>
          <w:color w:val="auto"/>
          <w:sz w:val="14"/>
          <w:szCs w:val="14"/>
        </w:rPr>
      </w:pPr>
      <w:r w:rsidRPr="003B6AF0">
        <w:rPr>
          <w:rStyle w:val="Refdenotaalpie"/>
          <w:rFonts w:ascii="Arial" w:hAnsi="Arial" w:cs="Arial"/>
          <w:sz w:val="14"/>
          <w:szCs w:val="14"/>
        </w:rPr>
        <w:footnoteRef/>
      </w:r>
      <w:r w:rsidRPr="003B6AF0">
        <w:rPr>
          <w:rFonts w:ascii="Arial" w:hAnsi="Arial" w:cs="Arial"/>
          <w:sz w:val="14"/>
          <w:szCs w:val="14"/>
        </w:rPr>
        <w:t xml:space="preserve"> </w:t>
      </w:r>
      <w:hyperlink r:id="rId4" w:history="1">
        <w:r w:rsidRPr="003B6AF0">
          <w:rPr>
            <w:rStyle w:val="Hipervnculo"/>
            <w:rFonts w:ascii="Arial" w:hAnsi="Arial" w:cs="Arial"/>
            <w:color w:val="auto"/>
            <w:sz w:val="14"/>
            <w:szCs w:val="14"/>
          </w:rPr>
          <w:t>https://dle.rae.es/perjuicio?m=form</w:t>
        </w:r>
      </w:hyperlink>
    </w:p>
    <w:p w:rsidR="00410667" w:rsidRPr="003B6AF0" w:rsidRDefault="00410667" w:rsidP="00E57142">
      <w:pPr>
        <w:pStyle w:val="Textonotapie"/>
        <w:rPr>
          <w:rFonts w:ascii="Arial" w:hAnsi="Arial" w:cs="Arial"/>
          <w:sz w:val="14"/>
          <w:szCs w:val="14"/>
        </w:rPr>
      </w:pPr>
    </w:p>
  </w:footnote>
  <w:footnote w:id="26">
    <w:p w:rsidR="00410667" w:rsidRPr="003B6AF0" w:rsidRDefault="00410667" w:rsidP="00E57142">
      <w:pPr>
        <w:pStyle w:val="Textonotapie"/>
        <w:rPr>
          <w:rFonts w:ascii="Arial" w:hAnsi="Arial" w:cs="Arial"/>
          <w:sz w:val="14"/>
          <w:szCs w:val="14"/>
        </w:rPr>
      </w:pPr>
      <w:r w:rsidRPr="003B6AF0">
        <w:rPr>
          <w:rStyle w:val="Refdenotaalpie"/>
          <w:rFonts w:ascii="Arial" w:hAnsi="Arial" w:cs="Arial"/>
          <w:sz w:val="14"/>
          <w:szCs w:val="14"/>
        </w:rPr>
        <w:footnoteRef/>
      </w:r>
      <w:r w:rsidRPr="003B6AF0">
        <w:rPr>
          <w:rFonts w:ascii="Arial" w:hAnsi="Arial" w:cs="Arial"/>
          <w:sz w:val="14"/>
          <w:szCs w:val="14"/>
        </w:rPr>
        <w:t xml:space="preserve"> </w:t>
      </w:r>
      <w:hyperlink r:id="rId5" w:history="1">
        <w:r w:rsidRPr="003B6AF0">
          <w:rPr>
            <w:rStyle w:val="Hipervnculo"/>
            <w:rFonts w:ascii="Arial" w:hAnsi="Arial" w:cs="Arial"/>
            <w:color w:val="auto"/>
            <w:sz w:val="14"/>
            <w:szCs w:val="14"/>
          </w:rPr>
          <w:t>https://dle.rae.es/perjudicar?m=form</w:t>
        </w:r>
      </w:hyperlink>
    </w:p>
    <w:p w:rsidR="00410667" w:rsidRPr="003B6AF0" w:rsidRDefault="00410667" w:rsidP="00E57142">
      <w:pPr>
        <w:pStyle w:val="Textonotapie"/>
        <w:rPr>
          <w:rFonts w:ascii="Arial" w:hAnsi="Arial" w:cs="Arial"/>
          <w:sz w:val="14"/>
          <w:szCs w:val="14"/>
        </w:rPr>
      </w:pPr>
    </w:p>
  </w:footnote>
  <w:footnote w:id="27">
    <w:p w:rsidR="00410667" w:rsidRPr="003B6AF0" w:rsidRDefault="00410667" w:rsidP="00E57142">
      <w:pPr>
        <w:pStyle w:val="Textonotapie"/>
        <w:rPr>
          <w:rStyle w:val="Hipervnculo"/>
          <w:rFonts w:ascii="Arial" w:hAnsi="Arial" w:cs="Arial"/>
          <w:color w:val="auto"/>
          <w:sz w:val="14"/>
          <w:szCs w:val="14"/>
        </w:rPr>
      </w:pPr>
      <w:r w:rsidRPr="003B6AF0">
        <w:rPr>
          <w:rStyle w:val="Refdenotaalpie"/>
          <w:rFonts w:ascii="Arial" w:hAnsi="Arial" w:cs="Arial"/>
          <w:sz w:val="14"/>
          <w:szCs w:val="14"/>
        </w:rPr>
        <w:footnoteRef/>
      </w:r>
      <w:r w:rsidRPr="003B6AF0">
        <w:rPr>
          <w:rFonts w:ascii="Arial" w:hAnsi="Arial" w:cs="Arial"/>
          <w:sz w:val="14"/>
          <w:szCs w:val="14"/>
        </w:rPr>
        <w:t xml:space="preserve"> </w:t>
      </w:r>
      <w:hyperlink r:id="rId6" w:history="1">
        <w:r w:rsidRPr="003B6AF0">
          <w:rPr>
            <w:rStyle w:val="Hipervnculo"/>
            <w:rFonts w:ascii="Arial" w:hAnsi="Arial" w:cs="Arial"/>
            <w:color w:val="auto"/>
            <w:sz w:val="14"/>
            <w:szCs w:val="14"/>
          </w:rPr>
          <w:t>https://dle.rae.es/menoscabar?m=form</w:t>
        </w:r>
      </w:hyperlink>
    </w:p>
    <w:p w:rsidR="00410667" w:rsidRPr="003B6AF0" w:rsidRDefault="00410667" w:rsidP="00E57142">
      <w:pPr>
        <w:pStyle w:val="Textonotapie"/>
        <w:rPr>
          <w:rFonts w:ascii="Arial" w:hAnsi="Arial" w:cs="Arial"/>
          <w:sz w:val="14"/>
          <w:szCs w:val="14"/>
        </w:rPr>
      </w:pPr>
    </w:p>
  </w:footnote>
  <w:footnote w:id="28">
    <w:p w:rsidR="00410667" w:rsidRPr="003B6AF0" w:rsidRDefault="00410667" w:rsidP="00E57142">
      <w:pPr>
        <w:pStyle w:val="Textonotapie"/>
        <w:jc w:val="both"/>
        <w:rPr>
          <w:rFonts w:ascii="Arial" w:hAnsi="Arial" w:cs="Arial"/>
          <w:sz w:val="14"/>
          <w:szCs w:val="14"/>
        </w:rPr>
      </w:pPr>
      <w:r w:rsidRPr="003B6AF0">
        <w:rPr>
          <w:rStyle w:val="Refdenotaalpie"/>
          <w:rFonts w:ascii="Arial" w:hAnsi="Arial" w:cs="Arial"/>
          <w:sz w:val="14"/>
          <w:szCs w:val="14"/>
        </w:rPr>
        <w:footnoteRef/>
      </w:r>
      <w:r w:rsidRPr="003B6AF0">
        <w:rPr>
          <w:rFonts w:ascii="Arial" w:hAnsi="Arial" w:cs="Arial"/>
          <w:sz w:val="14"/>
          <w:szCs w:val="14"/>
        </w:rPr>
        <w:t xml:space="preserve"> </w:t>
      </w:r>
      <w:r w:rsidRPr="003B6AF0">
        <w:rPr>
          <w:rFonts w:ascii="Arial" w:hAnsi="Arial" w:cs="Arial"/>
          <w:b/>
          <w:bCs/>
          <w:sz w:val="14"/>
          <w:szCs w:val="14"/>
        </w:rPr>
        <w:t xml:space="preserve">ARTÍCULO 74. </w:t>
      </w:r>
      <w:r w:rsidRPr="003B6AF0">
        <w:rPr>
          <w:rFonts w:ascii="Arial" w:hAnsi="Arial" w:cs="Arial"/>
          <w:sz w:val="14"/>
          <w:szCs w:val="14"/>
        </w:rPr>
        <w:t>Los sujetos obligados deben poner a disposición de los particulares la información a que se refiere este Título en su página de internet y en la Plataforma Nacional de Transparencia, como lo dispone los artículos 49 y 60 de la Ley General.</w:t>
      </w:r>
    </w:p>
    <w:p w:rsidR="00410667" w:rsidRPr="003B6AF0" w:rsidRDefault="00410667" w:rsidP="00E57142">
      <w:pPr>
        <w:pStyle w:val="Textonotapie"/>
        <w:jc w:val="both"/>
        <w:rPr>
          <w:rFonts w:ascii="Arial" w:hAnsi="Arial" w:cs="Arial"/>
          <w:sz w:val="14"/>
          <w:szCs w:val="14"/>
        </w:rPr>
      </w:pPr>
    </w:p>
  </w:footnote>
  <w:footnote w:id="29">
    <w:p w:rsidR="00410667" w:rsidRPr="003B6AF0" w:rsidRDefault="00410667" w:rsidP="00E57142">
      <w:pPr>
        <w:spacing w:after="0" w:line="240" w:lineRule="auto"/>
        <w:jc w:val="both"/>
        <w:rPr>
          <w:rFonts w:ascii="Arial" w:hAnsi="Arial" w:cs="Arial"/>
          <w:b/>
          <w:bCs/>
          <w:sz w:val="14"/>
          <w:szCs w:val="14"/>
        </w:rPr>
      </w:pPr>
      <w:r w:rsidRPr="003B6AF0">
        <w:rPr>
          <w:rStyle w:val="Refdenotaalpie"/>
          <w:rFonts w:ascii="Arial" w:hAnsi="Arial" w:cs="Arial"/>
          <w:sz w:val="14"/>
          <w:szCs w:val="14"/>
        </w:rPr>
        <w:footnoteRef/>
      </w:r>
      <w:r w:rsidRPr="003B6AF0">
        <w:rPr>
          <w:rFonts w:ascii="Arial" w:hAnsi="Arial" w:cs="Arial"/>
          <w:sz w:val="14"/>
          <w:szCs w:val="14"/>
        </w:rPr>
        <w:t xml:space="preserve"> </w:t>
      </w:r>
      <w:r w:rsidRPr="003B6AF0">
        <w:rPr>
          <w:rFonts w:ascii="Arial" w:hAnsi="Arial" w:cs="Arial"/>
          <w:b/>
          <w:bCs/>
          <w:sz w:val="14"/>
          <w:szCs w:val="14"/>
        </w:rPr>
        <w:t xml:space="preserve">Artículo 6o… </w:t>
      </w:r>
      <w:r w:rsidRPr="003B6AF0">
        <w:rPr>
          <w:rFonts w:ascii="Arial" w:hAnsi="Arial" w:cs="Arial"/>
          <w:sz w:val="14"/>
          <w:szCs w:val="14"/>
        </w:rPr>
        <w:t xml:space="preserve">Para efectos de lo dispuesto en el presente artículo se observará lo siguiente: </w:t>
      </w:r>
    </w:p>
    <w:p w:rsidR="00410667" w:rsidRPr="003B6AF0" w:rsidRDefault="00410667" w:rsidP="00E57142">
      <w:pPr>
        <w:spacing w:after="0" w:line="240" w:lineRule="auto"/>
        <w:jc w:val="both"/>
        <w:rPr>
          <w:rFonts w:ascii="Arial" w:hAnsi="Arial" w:cs="Arial"/>
          <w:sz w:val="14"/>
          <w:szCs w:val="14"/>
        </w:rPr>
      </w:pPr>
      <w:r w:rsidRPr="003B6AF0">
        <w:rPr>
          <w:rFonts w:ascii="Arial" w:hAnsi="Arial" w:cs="Arial"/>
          <w:b/>
          <w:bCs/>
          <w:sz w:val="14"/>
          <w:szCs w:val="14"/>
        </w:rPr>
        <w:t xml:space="preserve">A. </w:t>
      </w:r>
      <w:r w:rsidRPr="003B6AF0">
        <w:rPr>
          <w:rFonts w:ascii="Arial" w:hAnsi="Arial" w:cs="Arial"/>
          <w:sz w:val="14"/>
          <w:szCs w:val="14"/>
        </w:rPr>
        <w:t xml:space="preserve">Para el ejercicio del derecho de acceso a la información, la Federación y las entidades federativas, en el ámbito de sus respectivas competencias, se regirán por los siguientes principios y bases: […] </w:t>
      </w:r>
      <w:r w:rsidRPr="003B6AF0">
        <w:rPr>
          <w:rFonts w:ascii="Arial" w:hAnsi="Arial" w:cs="Arial"/>
          <w:b/>
          <w:bCs/>
          <w:sz w:val="14"/>
          <w:szCs w:val="14"/>
        </w:rPr>
        <w:t xml:space="preserve">V. </w:t>
      </w:r>
      <w:r w:rsidRPr="003B6AF0">
        <w:rPr>
          <w:rFonts w:ascii="Arial" w:hAnsi="Arial" w:cs="Arial"/>
          <w:sz w:val="14"/>
          <w:szCs w:val="14"/>
        </w:rPr>
        <w:t>Los sujetos obligados deberán preservar sus documentos en archivos administrativos actualizados y publicarán, a través de los medios electrónicos disponibles, la información completa y actualizada sobre el ejercicio de los recursos públicos y los indicadores que permitan rendir cuenta del cumplimiento de sus objetivos y de los resultados obtenidos.</w:t>
      </w:r>
    </w:p>
    <w:p w:rsidR="00410667" w:rsidRPr="003B6AF0" w:rsidRDefault="00410667" w:rsidP="00E57142">
      <w:pPr>
        <w:spacing w:after="0" w:line="240" w:lineRule="auto"/>
        <w:jc w:val="both"/>
        <w:rPr>
          <w:rFonts w:ascii="Arial" w:hAnsi="Arial" w:cs="Arial"/>
          <w:sz w:val="14"/>
          <w:szCs w:val="14"/>
        </w:rPr>
      </w:pPr>
    </w:p>
  </w:footnote>
  <w:footnote w:id="30">
    <w:p w:rsidR="00410667" w:rsidRPr="003B6AF0" w:rsidRDefault="00410667" w:rsidP="00E57142">
      <w:pPr>
        <w:spacing w:after="0" w:line="240" w:lineRule="auto"/>
        <w:jc w:val="both"/>
        <w:rPr>
          <w:rFonts w:ascii="Arial" w:hAnsi="Arial" w:cs="Arial"/>
          <w:b/>
          <w:bCs/>
          <w:sz w:val="14"/>
          <w:szCs w:val="14"/>
        </w:rPr>
      </w:pPr>
      <w:r w:rsidRPr="003B6AF0">
        <w:rPr>
          <w:rStyle w:val="Refdenotaalpie"/>
          <w:rFonts w:ascii="Arial" w:hAnsi="Arial" w:cs="Arial"/>
          <w:sz w:val="14"/>
          <w:szCs w:val="14"/>
        </w:rPr>
        <w:footnoteRef/>
      </w:r>
      <w:r w:rsidRPr="003B6AF0">
        <w:rPr>
          <w:rFonts w:ascii="Arial" w:hAnsi="Arial" w:cs="Arial"/>
          <w:sz w:val="14"/>
          <w:szCs w:val="14"/>
        </w:rPr>
        <w:t xml:space="preserve"> </w:t>
      </w:r>
      <w:r w:rsidRPr="003B6AF0">
        <w:rPr>
          <w:rFonts w:ascii="Arial" w:hAnsi="Arial" w:cs="Arial"/>
          <w:b/>
          <w:bCs/>
          <w:sz w:val="14"/>
          <w:szCs w:val="14"/>
        </w:rPr>
        <w:t xml:space="preserve">ARTÍCULO 3°. </w:t>
      </w:r>
      <w:r w:rsidRPr="003B6AF0">
        <w:rPr>
          <w:rFonts w:ascii="Arial" w:hAnsi="Arial" w:cs="Arial"/>
          <w:sz w:val="14"/>
          <w:szCs w:val="14"/>
        </w:rPr>
        <w:t>Para los efectos de la presente Ley se entenderá por: […]</w:t>
      </w:r>
      <w:r w:rsidRPr="003B6AF0">
        <w:rPr>
          <w:rFonts w:ascii="Arial" w:hAnsi="Arial" w:cs="Arial"/>
          <w:b/>
          <w:bCs/>
          <w:sz w:val="14"/>
          <w:szCs w:val="14"/>
        </w:rPr>
        <w:t xml:space="preserve"> XX. Obligaciones de Transparencia: </w:t>
      </w:r>
      <w:r w:rsidRPr="003B6AF0">
        <w:rPr>
          <w:rFonts w:ascii="Arial" w:hAnsi="Arial" w:cs="Arial"/>
          <w:sz w:val="14"/>
          <w:szCs w:val="14"/>
        </w:rPr>
        <w:t xml:space="preserve">la información que los sujetos obligados deben difundir de manera obligatoria, permanente y actualizada, sin que medie para ello, solicitud de acceso;  </w:t>
      </w:r>
    </w:p>
  </w:footnote>
  <w:footnote w:id="31">
    <w:p w:rsidR="00410667" w:rsidRPr="003B6AF0" w:rsidRDefault="00410667" w:rsidP="00E57142">
      <w:pPr>
        <w:pStyle w:val="Textonotapie"/>
        <w:rPr>
          <w:rFonts w:ascii="Arial" w:hAnsi="Arial" w:cs="Arial"/>
          <w:sz w:val="14"/>
          <w:szCs w:val="14"/>
        </w:rPr>
      </w:pPr>
      <w:r w:rsidRPr="003B6AF0">
        <w:rPr>
          <w:rStyle w:val="Refdenotaalpie"/>
          <w:rFonts w:ascii="Arial" w:hAnsi="Arial" w:cs="Arial"/>
          <w:sz w:val="14"/>
          <w:szCs w:val="14"/>
        </w:rPr>
        <w:footnoteRef/>
      </w:r>
      <w:r w:rsidRPr="003B6AF0">
        <w:rPr>
          <w:rFonts w:ascii="Arial" w:hAnsi="Arial" w:cs="Arial"/>
          <w:sz w:val="14"/>
          <w:szCs w:val="14"/>
        </w:rPr>
        <w:t xml:space="preserve"> </w:t>
      </w:r>
      <w:hyperlink r:id="rId7" w:history="1">
        <w:r w:rsidRPr="003B6AF0">
          <w:rPr>
            <w:rStyle w:val="Hipervnculo"/>
            <w:rFonts w:ascii="Arial" w:hAnsi="Arial" w:cs="Arial"/>
            <w:color w:val="auto"/>
            <w:sz w:val="14"/>
            <w:szCs w:val="14"/>
          </w:rPr>
          <w:t>http://dle.rae.es/?id=YCJT7z0</w:t>
        </w:r>
      </w:hyperlink>
    </w:p>
    <w:p w:rsidR="00410667" w:rsidRPr="003B6AF0" w:rsidRDefault="00410667" w:rsidP="00E57142">
      <w:pPr>
        <w:pStyle w:val="Textonotapie"/>
        <w:rPr>
          <w:rFonts w:ascii="Arial" w:hAnsi="Arial" w:cs="Arial"/>
          <w:sz w:val="14"/>
          <w:szCs w:val="14"/>
        </w:rPr>
      </w:pPr>
    </w:p>
  </w:footnote>
  <w:footnote w:id="32">
    <w:p w:rsidR="00410667" w:rsidRPr="003B6AF0" w:rsidRDefault="00410667" w:rsidP="00E57142">
      <w:pPr>
        <w:pStyle w:val="Textonotapie"/>
        <w:jc w:val="both"/>
        <w:rPr>
          <w:rFonts w:ascii="Arial" w:hAnsi="Arial" w:cs="Arial"/>
          <w:sz w:val="14"/>
          <w:szCs w:val="14"/>
        </w:rPr>
      </w:pPr>
      <w:r w:rsidRPr="003B6AF0">
        <w:rPr>
          <w:rStyle w:val="Refdenotaalpie"/>
          <w:rFonts w:ascii="Arial" w:hAnsi="Arial" w:cs="Arial"/>
          <w:sz w:val="14"/>
          <w:szCs w:val="14"/>
        </w:rPr>
        <w:footnoteRef/>
      </w:r>
      <w:r w:rsidRPr="003B6AF0">
        <w:rPr>
          <w:rFonts w:ascii="Arial" w:hAnsi="Arial" w:cs="Arial"/>
          <w:sz w:val="14"/>
          <w:szCs w:val="14"/>
        </w:rPr>
        <w:t xml:space="preserve"> </w:t>
      </w:r>
      <w:r w:rsidRPr="003B6AF0">
        <w:rPr>
          <w:rFonts w:ascii="Arial" w:hAnsi="Arial" w:cs="Arial"/>
          <w:b/>
          <w:bCs/>
          <w:sz w:val="14"/>
          <w:szCs w:val="14"/>
        </w:rPr>
        <w:t xml:space="preserve">ARTÍCULO 61. </w:t>
      </w:r>
      <w:r w:rsidRPr="003B6AF0">
        <w:rPr>
          <w:rFonts w:ascii="Arial" w:hAnsi="Arial" w:cs="Arial"/>
          <w:sz w:val="14"/>
          <w:szCs w:val="14"/>
        </w:rPr>
        <w:t>Los hechos notorios no serán objeto de prueba, pudiendo la autoridad que resuelva el asunto referirse a ellos aun cuando las partes no los hubieren mencionado.</w:t>
      </w:r>
    </w:p>
    <w:p w:rsidR="00410667" w:rsidRPr="003B6AF0" w:rsidRDefault="00410667" w:rsidP="00E57142">
      <w:pPr>
        <w:pStyle w:val="Textonotapie"/>
        <w:jc w:val="both"/>
        <w:rPr>
          <w:rFonts w:ascii="Arial" w:hAnsi="Arial" w:cs="Arial"/>
          <w:sz w:val="14"/>
          <w:szCs w:val="14"/>
        </w:rPr>
      </w:pPr>
    </w:p>
  </w:footnote>
  <w:footnote w:id="33">
    <w:p w:rsidR="00410667" w:rsidRPr="003B6AF0" w:rsidRDefault="00410667" w:rsidP="00E57142">
      <w:pPr>
        <w:pStyle w:val="Textonotapie"/>
        <w:jc w:val="both"/>
        <w:rPr>
          <w:rFonts w:ascii="Arial" w:hAnsi="Arial" w:cs="Arial"/>
          <w:sz w:val="14"/>
          <w:szCs w:val="14"/>
        </w:rPr>
      </w:pPr>
      <w:r w:rsidRPr="003B6AF0">
        <w:rPr>
          <w:rStyle w:val="Refdenotaalpie"/>
          <w:rFonts w:ascii="Arial" w:hAnsi="Arial" w:cs="Arial"/>
          <w:sz w:val="14"/>
          <w:szCs w:val="14"/>
        </w:rPr>
        <w:footnoteRef/>
      </w:r>
      <w:r w:rsidRPr="003B6AF0">
        <w:rPr>
          <w:rFonts w:ascii="Arial" w:hAnsi="Arial" w:cs="Arial"/>
          <w:b/>
          <w:sz w:val="14"/>
          <w:szCs w:val="14"/>
        </w:rPr>
        <w:t>ARTÍCULO 192</w:t>
      </w:r>
      <w:r w:rsidRPr="003B6AF0">
        <w:rPr>
          <w:rFonts w:ascii="Arial" w:hAnsi="Arial" w:cs="Arial"/>
          <w:sz w:val="14"/>
          <w:szCs w:val="14"/>
        </w:rPr>
        <w:t xml:space="preserve">. La CEGAIP podrá requerir al infractor la información necesaria para determinar su </w:t>
      </w:r>
      <w:proofErr w:type="spellStart"/>
      <w:r w:rsidRPr="003B6AF0">
        <w:rPr>
          <w:rFonts w:ascii="Arial" w:hAnsi="Arial" w:cs="Arial"/>
          <w:sz w:val="14"/>
          <w:szCs w:val="14"/>
        </w:rPr>
        <w:t>condicióneconómica</w:t>
      </w:r>
      <w:proofErr w:type="spellEnd"/>
      <w:r w:rsidRPr="003B6AF0">
        <w:rPr>
          <w:rFonts w:ascii="Arial" w:hAnsi="Arial" w:cs="Arial"/>
          <w:sz w:val="14"/>
          <w:szCs w:val="14"/>
        </w:rPr>
        <w:t>, apercibido de que en caso de no proporcionar la misma, las multas se cuantificarán con base a los elementos que se tengan a disposición, entendidos como los que se encuentren en los registros públicos, los que contengan medios de información o sus propias páginas de internet y, en general, cualquiera que evidencie su condición, quedando facultada la CEGAIP para requerir aquella documentación que se considere indispensable para tal efecto a las autoridades competentes.</w:t>
      </w:r>
    </w:p>
    <w:p w:rsidR="00410667" w:rsidRPr="003B6AF0" w:rsidRDefault="00410667" w:rsidP="00E57142">
      <w:pPr>
        <w:pStyle w:val="Textonotapie"/>
        <w:jc w:val="both"/>
        <w:rPr>
          <w:rFonts w:ascii="Arial" w:hAnsi="Arial" w:cs="Arial"/>
          <w:sz w:val="14"/>
          <w:szCs w:val="14"/>
        </w:rPr>
      </w:pPr>
    </w:p>
  </w:footnote>
  <w:footnote w:id="34">
    <w:p w:rsidR="00410667" w:rsidRPr="003B6AF0" w:rsidRDefault="00410667" w:rsidP="00E57142">
      <w:pPr>
        <w:pStyle w:val="Textonotapie"/>
        <w:jc w:val="both"/>
        <w:rPr>
          <w:rFonts w:ascii="Arial" w:hAnsi="Arial" w:cs="Arial"/>
          <w:sz w:val="14"/>
          <w:szCs w:val="14"/>
          <w:lang w:val="es-MX"/>
        </w:rPr>
      </w:pPr>
      <w:r w:rsidRPr="003B6AF0">
        <w:rPr>
          <w:rStyle w:val="Refdenotaalpie"/>
          <w:rFonts w:ascii="Arial" w:hAnsi="Arial" w:cs="Arial"/>
          <w:sz w:val="14"/>
          <w:szCs w:val="14"/>
        </w:rPr>
        <w:footnoteRef/>
      </w:r>
      <w:r w:rsidRPr="003B6AF0">
        <w:rPr>
          <w:rFonts w:ascii="Arial" w:hAnsi="Arial" w:cs="Arial"/>
          <w:sz w:val="14"/>
          <w:szCs w:val="14"/>
        </w:rPr>
        <w:t xml:space="preserve"> </w:t>
      </w:r>
      <w:r w:rsidRPr="003B6AF0">
        <w:rPr>
          <w:rFonts w:ascii="Arial" w:hAnsi="Arial" w:cs="Arial"/>
          <w:sz w:val="14"/>
          <w:szCs w:val="14"/>
        </w:rPr>
        <w:t xml:space="preserve">Fuente: Semanario Judicial de la Federación y su Gaceta. </w:t>
      </w:r>
      <w:r w:rsidRPr="003B6AF0">
        <w:rPr>
          <w:rFonts w:ascii="Arial" w:hAnsi="Arial" w:cs="Arial"/>
          <w:sz w:val="14"/>
          <w:szCs w:val="14"/>
          <w:lang w:val="es-MX"/>
        </w:rPr>
        <w:t xml:space="preserve">Con </w:t>
      </w:r>
      <w:r w:rsidRPr="003B6AF0">
        <w:rPr>
          <w:rFonts w:ascii="Arial" w:hAnsi="Arial" w:cs="Arial"/>
          <w:sz w:val="14"/>
          <w:szCs w:val="14"/>
        </w:rPr>
        <w:t xml:space="preserve">registro: 168124. </w:t>
      </w:r>
      <w:r w:rsidRPr="003B6AF0">
        <w:rPr>
          <w:rFonts w:ascii="Arial" w:hAnsi="Arial" w:cs="Arial"/>
          <w:sz w:val="14"/>
          <w:szCs w:val="14"/>
          <w:lang w:val="es-MX"/>
        </w:rPr>
        <w:t xml:space="preserve">Cuyo rubro y texto es: </w:t>
      </w:r>
      <w:r w:rsidRPr="003B6AF0">
        <w:rPr>
          <w:rFonts w:ascii="Arial" w:hAnsi="Arial" w:cs="Arial"/>
          <w:b/>
          <w:sz w:val="14"/>
          <w:szCs w:val="14"/>
        </w:rPr>
        <w:t>HECHO NOTORIO. LO CONSTITUYEN LOS DATOS QUE APARECEN EN LAS PÁGINAS ELECTRÓNICAS OFICIALES QUE LOS ÓRGANOS DE GOBIERNO UTILIZAN PARA PONER A DISPOSICIÓN DEL PÚBLICO, ENTRE OTROS SERVICIOS, LA DESCRIPCIÓN DE SUS PLAZAS, EL DIRECTORIO DE SUS EMPLEADOS O EL ESTADO QUE GUARDAN SUS EXPEDIENTES Y, POR ELLO, ES VÁLIDO QUE SE INVOQUEN DE OFICIO PARA RESOLVER UN ASUNTO EN PARTICULAR</w:t>
      </w:r>
      <w:r w:rsidRPr="003B6AF0">
        <w:rPr>
          <w:rFonts w:ascii="Arial" w:hAnsi="Arial" w:cs="Arial"/>
          <w:sz w:val="14"/>
          <w:szCs w:val="14"/>
        </w:rPr>
        <w:t>.</w:t>
      </w:r>
    </w:p>
    <w:p w:rsidR="00410667" w:rsidRPr="003B6AF0" w:rsidRDefault="00410667" w:rsidP="00E57142">
      <w:pPr>
        <w:pStyle w:val="Textonotapie"/>
        <w:jc w:val="both"/>
        <w:rPr>
          <w:rFonts w:ascii="Arial" w:hAnsi="Arial" w:cs="Arial"/>
          <w:sz w:val="14"/>
          <w:szCs w:val="14"/>
        </w:rPr>
      </w:pPr>
      <w:r w:rsidRPr="003B6AF0">
        <w:rPr>
          <w:rFonts w:ascii="Arial" w:hAnsi="Arial" w:cs="Arial"/>
          <w:sz w:val="14"/>
          <w:szCs w:val="14"/>
        </w:rPr>
        <w:t>Los datos que aparecen en las páginas electrónicas oficiales que los órganos de gobierno utilizan para poner a disposición del público, entre otros servicios, la descripción de sus plazas, el directorio de sus empleados o el estado que guardan sus expedientes, constituyen un hecho notorio que puede invocarse por los tribunales, en términos del artículo 88 del Código Federal de Procedimientos Civiles, de aplicación supletoria a la Ley de Amparo; porque la información generada o comunicada por esa vía forma parte del sistema mundial de diseminación y obtención de datos denominada "internet", del cual puede obtenerse, por ejemplo, el nombre de un servidor público, el organigrama de una institución, así como el sentido de sus resoluciones; de ahí que sea válido que los órganos jurisdiccionales invoquen de oficio lo publicado en ese medio para resolver un asunto en particular.</w:t>
      </w:r>
    </w:p>
    <w:p w:rsidR="00410667" w:rsidRPr="003B6AF0" w:rsidRDefault="00410667" w:rsidP="00E57142">
      <w:pPr>
        <w:pStyle w:val="Textonotapie"/>
        <w:rPr>
          <w:rFonts w:ascii="Arial" w:hAnsi="Arial" w:cs="Arial"/>
          <w:sz w:val="14"/>
          <w:szCs w:val="14"/>
        </w:rPr>
      </w:pPr>
    </w:p>
  </w:footnote>
  <w:footnote w:id="35">
    <w:p w:rsidR="00410667" w:rsidRPr="003B6AF0" w:rsidRDefault="00410667" w:rsidP="00E57142">
      <w:pPr>
        <w:pStyle w:val="Textonotapie"/>
        <w:jc w:val="both"/>
        <w:rPr>
          <w:rFonts w:ascii="Arial" w:hAnsi="Arial" w:cs="Arial"/>
          <w:sz w:val="14"/>
          <w:szCs w:val="14"/>
        </w:rPr>
      </w:pPr>
      <w:r w:rsidRPr="003B6AF0">
        <w:rPr>
          <w:rStyle w:val="Refdenotaalpie"/>
          <w:rFonts w:ascii="Arial" w:hAnsi="Arial" w:cs="Arial"/>
          <w:sz w:val="14"/>
          <w:szCs w:val="14"/>
        </w:rPr>
        <w:footnoteRef/>
      </w:r>
      <w:r w:rsidRPr="003B6AF0">
        <w:rPr>
          <w:rFonts w:ascii="Arial" w:hAnsi="Arial" w:cs="Arial"/>
          <w:sz w:val="14"/>
          <w:szCs w:val="14"/>
        </w:rPr>
        <w:t xml:space="preserve"> </w:t>
      </w:r>
      <w:r w:rsidRPr="003B6AF0">
        <w:rPr>
          <w:rFonts w:ascii="Arial" w:hAnsi="Arial" w:cs="Arial"/>
          <w:b/>
          <w:sz w:val="14"/>
          <w:szCs w:val="14"/>
        </w:rPr>
        <w:t>ARTÍCULO 84</w:t>
      </w:r>
      <w:r w:rsidRPr="003B6AF0">
        <w:rPr>
          <w:rFonts w:ascii="Arial" w:hAnsi="Arial" w:cs="Arial"/>
          <w:sz w:val="14"/>
          <w:szCs w:val="14"/>
        </w:rPr>
        <w:t>. Los sujetos obligados pondrán a disposición del público y mantendrán actualizada, en los respectivos medios electrónicos, de acuerdo con sus facultades, atribuciones, funciones u objeto social, según corresponda, la información, por lo menos, de los temas, documentos y políticas que a continuación se señalan: […] XI. La remuneración bruta y neta de todos los servidores públicos de base o de confianza, de todas las percepciones, incluyendo sueldos, prestaciones, gratificaciones, primas, comisiones, dietas, bonos, estímulos, ingresos y sistemas de compensación, señalando la periodicidad de dicha remuneración;</w:t>
      </w:r>
    </w:p>
    <w:p w:rsidR="00410667" w:rsidRPr="003B6AF0" w:rsidRDefault="00410667" w:rsidP="00E57142">
      <w:pPr>
        <w:pStyle w:val="Textonotapie"/>
        <w:jc w:val="both"/>
        <w:rPr>
          <w:rFonts w:ascii="Arial" w:hAnsi="Arial" w:cs="Arial"/>
          <w:sz w:val="14"/>
          <w:szCs w:val="14"/>
        </w:rPr>
      </w:pPr>
    </w:p>
  </w:footnote>
  <w:footnote w:id="36">
    <w:p w:rsidR="00410667" w:rsidRPr="003B6AF0" w:rsidRDefault="00410667" w:rsidP="00E57142">
      <w:pPr>
        <w:pStyle w:val="Textonotapie"/>
        <w:rPr>
          <w:rFonts w:ascii="Arial" w:hAnsi="Arial" w:cs="Arial"/>
          <w:sz w:val="14"/>
          <w:szCs w:val="14"/>
        </w:rPr>
      </w:pPr>
      <w:r w:rsidRPr="003B6AF0">
        <w:rPr>
          <w:rStyle w:val="Refdenotaalpie"/>
          <w:rFonts w:ascii="Arial" w:hAnsi="Arial" w:cs="Arial"/>
          <w:sz w:val="14"/>
          <w:szCs w:val="14"/>
        </w:rPr>
        <w:footnoteRef/>
      </w:r>
      <w:hyperlink r:id="rId8" w:history="1">
        <w:r w:rsidRPr="003B6AF0">
          <w:rPr>
            <w:rStyle w:val="Hipervnculo"/>
            <w:rFonts w:ascii="Arial" w:hAnsi="Arial" w:cs="Arial"/>
            <w:color w:val="auto"/>
            <w:sz w:val="14"/>
            <w:szCs w:val="14"/>
          </w:rPr>
          <w:t>http://www.cegaipslp.org.mx/webcegaip2020.nsf/0/012b14d1f70345f0862588b4006d5adc?EditDocument&amp;Start=1&amp;Count=6000&amp;Expand=9.10&amp;Seq=3</w:t>
        </w:r>
      </w:hyperlink>
    </w:p>
    <w:p w:rsidR="00410667" w:rsidRPr="003B6AF0" w:rsidRDefault="00410667" w:rsidP="00E57142">
      <w:pPr>
        <w:pStyle w:val="Textonotapie"/>
        <w:rPr>
          <w:rFonts w:ascii="Arial" w:hAnsi="Arial" w:cs="Arial"/>
          <w:sz w:val="14"/>
          <w:szCs w:val="14"/>
        </w:rPr>
      </w:pPr>
    </w:p>
    <w:p w:rsidR="00410667" w:rsidRPr="003B6AF0" w:rsidRDefault="00410667" w:rsidP="00E57142">
      <w:pPr>
        <w:pStyle w:val="Textonotapie"/>
        <w:rPr>
          <w:rFonts w:ascii="Arial" w:hAnsi="Arial" w:cs="Arial"/>
          <w:sz w:val="14"/>
          <w:szCs w:val="14"/>
          <w:lang w:val="es-MX"/>
        </w:rPr>
      </w:pPr>
    </w:p>
  </w:footnote>
  <w:footnote w:id="37">
    <w:p w:rsidR="00410667" w:rsidRPr="003B6AF0" w:rsidRDefault="00410667" w:rsidP="002560AA">
      <w:pPr>
        <w:pStyle w:val="Textonotapie"/>
        <w:rPr>
          <w:rFonts w:ascii="Arial" w:hAnsi="Arial" w:cs="Arial"/>
          <w:sz w:val="14"/>
          <w:szCs w:val="14"/>
        </w:rPr>
      </w:pPr>
      <w:r w:rsidRPr="003B6AF0">
        <w:rPr>
          <w:rStyle w:val="Refdenotaalpie"/>
          <w:rFonts w:ascii="Arial" w:hAnsi="Arial" w:cs="Arial"/>
          <w:sz w:val="14"/>
          <w:szCs w:val="14"/>
        </w:rPr>
        <w:footnoteRef/>
      </w:r>
      <w:r w:rsidRPr="003B6AF0">
        <w:rPr>
          <w:rFonts w:ascii="Arial" w:hAnsi="Arial" w:cs="Arial"/>
          <w:sz w:val="14"/>
          <w:szCs w:val="14"/>
        </w:rPr>
        <w:t xml:space="preserve"> </w:t>
      </w:r>
      <w:r w:rsidRPr="003B6AF0">
        <w:rPr>
          <w:rFonts w:ascii="Arial" w:hAnsi="Arial" w:cs="Arial"/>
          <w:b/>
          <w:sz w:val="14"/>
          <w:szCs w:val="14"/>
        </w:rPr>
        <w:t xml:space="preserve">ARTICULO 18. </w:t>
      </w:r>
      <w:r w:rsidRPr="003B6AF0">
        <w:rPr>
          <w:rFonts w:ascii="Arial" w:hAnsi="Arial" w:cs="Arial"/>
          <w:sz w:val="14"/>
          <w:szCs w:val="14"/>
        </w:rPr>
        <w:t>Al frente de cada dependencia habrá un titular, quien, para el despacho de los</w:t>
      </w:r>
      <w:r w:rsidRPr="003B6AF0">
        <w:rPr>
          <w:rFonts w:ascii="Arial" w:hAnsi="Arial" w:cs="Arial"/>
          <w:sz w:val="14"/>
          <w:szCs w:val="14"/>
          <w:lang w:val="es-MX"/>
        </w:rPr>
        <w:t xml:space="preserve"> </w:t>
      </w:r>
      <w:r w:rsidRPr="003B6AF0">
        <w:rPr>
          <w:rFonts w:ascii="Arial" w:hAnsi="Arial" w:cs="Arial"/>
          <w:sz w:val="14"/>
          <w:szCs w:val="14"/>
        </w:rPr>
        <w:t>asuntos de su competencia, se auxiliará de los servidores públicos que autoricen las leyes, los</w:t>
      </w:r>
      <w:r w:rsidRPr="003B6AF0">
        <w:rPr>
          <w:rFonts w:ascii="Arial" w:hAnsi="Arial" w:cs="Arial"/>
          <w:sz w:val="14"/>
          <w:szCs w:val="14"/>
          <w:lang w:val="es-MX"/>
        </w:rPr>
        <w:t xml:space="preserve"> </w:t>
      </w:r>
      <w:r w:rsidRPr="003B6AF0">
        <w:rPr>
          <w:rFonts w:ascii="Arial" w:hAnsi="Arial" w:cs="Arial"/>
          <w:sz w:val="14"/>
          <w:szCs w:val="14"/>
        </w:rPr>
        <w:t>reglamentos interiores y los decretos y acuerdos del Ejecutivo.</w:t>
      </w:r>
    </w:p>
    <w:p w:rsidR="00410667" w:rsidRPr="003B6AF0" w:rsidRDefault="00410667" w:rsidP="00E57142">
      <w:pPr>
        <w:pStyle w:val="Textonotapie"/>
        <w:rPr>
          <w:rFonts w:ascii="Arial" w:hAnsi="Arial" w:cs="Arial"/>
          <w:sz w:val="14"/>
          <w:szCs w:val="14"/>
        </w:rPr>
      </w:pPr>
    </w:p>
    <w:p w:rsidR="00410667" w:rsidRPr="003B6AF0" w:rsidRDefault="00410667" w:rsidP="00E57142">
      <w:pPr>
        <w:pStyle w:val="Textonotapie"/>
        <w:rPr>
          <w:rFonts w:ascii="Arial" w:hAnsi="Arial" w:cs="Arial"/>
          <w:sz w:val="14"/>
          <w:szCs w:val="14"/>
        </w:rPr>
      </w:pPr>
      <w:r w:rsidRPr="003B6AF0">
        <w:rPr>
          <w:rFonts w:ascii="Arial" w:hAnsi="Arial" w:cs="Arial"/>
          <w:b/>
          <w:sz w:val="14"/>
          <w:szCs w:val="14"/>
        </w:rPr>
        <w:t>ARTÍCULO 151.</w:t>
      </w:r>
      <w:r w:rsidRPr="003B6AF0">
        <w:rPr>
          <w:rFonts w:ascii="Arial" w:hAnsi="Arial" w:cs="Arial"/>
          <w:sz w:val="14"/>
          <w:szCs w:val="14"/>
        </w:rPr>
        <w:t xml:space="preserve"> El o la titular de la Dirección General, será designado y removido por la Junta Directiva, a propuesta del Presidente de la misma.</w:t>
      </w:r>
    </w:p>
    <w:p w:rsidR="00410667" w:rsidRPr="003B6AF0" w:rsidRDefault="00410667" w:rsidP="00E57142">
      <w:pPr>
        <w:pStyle w:val="Textonotapie"/>
        <w:rPr>
          <w:rFonts w:ascii="Arial" w:hAnsi="Arial" w:cs="Arial"/>
          <w:sz w:val="14"/>
          <w:szCs w:val="14"/>
        </w:rPr>
      </w:pPr>
    </w:p>
  </w:footnote>
  <w:footnote w:id="38">
    <w:p w:rsidR="00410667" w:rsidRPr="003B6AF0" w:rsidRDefault="00410667" w:rsidP="00E57142">
      <w:pPr>
        <w:pStyle w:val="Textonotapie"/>
        <w:jc w:val="both"/>
        <w:rPr>
          <w:rFonts w:ascii="Arial" w:hAnsi="Arial" w:cs="Arial"/>
          <w:sz w:val="14"/>
          <w:szCs w:val="14"/>
        </w:rPr>
      </w:pPr>
      <w:r w:rsidRPr="003B6AF0">
        <w:rPr>
          <w:rStyle w:val="Refdenotaalpie"/>
          <w:rFonts w:ascii="Arial" w:hAnsi="Arial" w:cs="Arial"/>
          <w:sz w:val="14"/>
          <w:szCs w:val="14"/>
        </w:rPr>
        <w:footnoteRef/>
      </w:r>
      <w:r w:rsidRPr="003B6AF0">
        <w:rPr>
          <w:rFonts w:ascii="Arial" w:hAnsi="Arial" w:cs="Arial"/>
          <w:sz w:val="14"/>
          <w:szCs w:val="14"/>
        </w:rPr>
        <w:t xml:space="preserve"> </w:t>
      </w:r>
      <w:r w:rsidRPr="003B6AF0">
        <w:rPr>
          <w:rFonts w:ascii="Arial" w:hAnsi="Arial" w:cs="Arial"/>
          <w:b/>
          <w:bCs/>
          <w:sz w:val="14"/>
          <w:szCs w:val="14"/>
        </w:rPr>
        <w:t xml:space="preserve">ARTÍCULO 61. </w:t>
      </w:r>
      <w:r w:rsidRPr="003B6AF0">
        <w:rPr>
          <w:rFonts w:ascii="Arial" w:hAnsi="Arial" w:cs="Arial"/>
          <w:sz w:val="14"/>
          <w:szCs w:val="14"/>
        </w:rPr>
        <w:t>Los hechos notorios no serán objeto de prueba, pudiendo la autoridad que resuelva el asunto referirse a ellos aun cuando las partes no los hubieren mencionado.</w:t>
      </w:r>
    </w:p>
    <w:p w:rsidR="00410667" w:rsidRPr="003B6AF0" w:rsidRDefault="00410667" w:rsidP="00E57142">
      <w:pPr>
        <w:pStyle w:val="Textonotapie"/>
        <w:jc w:val="both"/>
        <w:rPr>
          <w:rFonts w:ascii="Arial" w:hAnsi="Arial" w:cs="Arial"/>
          <w:sz w:val="14"/>
          <w:szCs w:val="14"/>
        </w:rPr>
      </w:pPr>
    </w:p>
  </w:footnote>
  <w:footnote w:id="39">
    <w:p w:rsidR="00410667" w:rsidRPr="003B6AF0" w:rsidRDefault="00410667" w:rsidP="00E57142">
      <w:pPr>
        <w:pStyle w:val="Textonotapie"/>
        <w:jc w:val="both"/>
        <w:rPr>
          <w:rFonts w:ascii="Arial" w:hAnsi="Arial" w:cs="Arial"/>
          <w:sz w:val="14"/>
          <w:szCs w:val="14"/>
        </w:rPr>
      </w:pPr>
      <w:r w:rsidRPr="003B6AF0">
        <w:rPr>
          <w:rStyle w:val="Refdenotaalpie"/>
          <w:rFonts w:ascii="Arial" w:hAnsi="Arial" w:cs="Arial"/>
          <w:sz w:val="14"/>
          <w:szCs w:val="14"/>
        </w:rPr>
        <w:footnoteRef/>
      </w:r>
      <w:r w:rsidRPr="003B6AF0">
        <w:rPr>
          <w:rFonts w:ascii="Arial" w:hAnsi="Arial" w:cs="Arial"/>
          <w:b/>
          <w:sz w:val="14"/>
          <w:szCs w:val="14"/>
        </w:rPr>
        <w:t>ARTÍCULO 192</w:t>
      </w:r>
      <w:r w:rsidRPr="003B6AF0">
        <w:rPr>
          <w:rFonts w:ascii="Arial" w:hAnsi="Arial" w:cs="Arial"/>
          <w:sz w:val="14"/>
          <w:szCs w:val="14"/>
        </w:rPr>
        <w:t xml:space="preserve">. La CEGAIP podrá requerir al infractor la información necesaria para determinar su </w:t>
      </w:r>
      <w:proofErr w:type="spellStart"/>
      <w:r w:rsidRPr="003B6AF0">
        <w:rPr>
          <w:rFonts w:ascii="Arial" w:hAnsi="Arial" w:cs="Arial"/>
          <w:sz w:val="14"/>
          <w:szCs w:val="14"/>
        </w:rPr>
        <w:t>condicióneconómica</w:t>
      </w:r>
      <w:proofErr w:type="spellEnd"/>
      <w:r w:rsidRPr="003B6AF0">
        <w:rPr>
          <w:rFonts w:ascii="Arial" w:hAnsi="Arial" w:cs="Arial"/>
          <w:sz w:val="14"/>
          <w:szCs w:val="14"/>
        </w:rPr>
        <w:t>, apercibido de que en caso de no proporcionar la misma, las multas se cuantificarán con base a los elementos que se tengan a disposición, entendidos como los que se encuentren en los registros públicos, los que contengan medios de información o sus propias páginas de internet y, en general, cualquiera que evidencie su condición, quedando facultada la CEGAIP para requerir aquella documentación que se considere indispensable para tal efecto a las autoridades competentes.</w:t>
      </w:r>
    </w:p>
    <w:p w:rsidR="00410667" w:rsidRPr="003B6AF0" w:rsidRDefault="00410667" w:rsidP="00E57142">
      <w:pPr>
        <w:pStyle w:val="Textonotapie"/>
        <w:jc w:val="both"/>
        <w:rPr>
          <w:rFonts w:ascii="Arial" w:hAnsi="Arial" w:cs="Arial"/>
          <w:sz w:val="14"/>
          <w:szCs w:val="14"/>
        </w:rPr>
      </w:pPr>
    </w:p>
  </w:footnote>
  <w:footnote w:id="40">
    <w:p w:rsidR="00410667" w:rsidRPr="003B6AF0" w:rsidRDefault="00410667" w:rsidP="00E57142">
      <w:pPr>
        <w:pStyle w:val="Textonotapie"/>
        <w:rPr>
          <w:rFonts w:ascii="Arial" w:hAnsi="Arial" w:cs="Arial"/>
          <w:sz w:val="14"/>
          <w:szCs w:val="14"/>
        </w:rPr>
      </w:pPr>
      <w:r w:rsidRPr="003B6AF0">
        <w:rPr>
          <w:rStyle w:val="Refdenotaalpie"/>
          <w:rFonts w:ascii="Arial" w:hAnsi="Arial" w:cs="Arial"/>
          <w:sz w:val="14"/>
          <w:szCs w:val="14"/>
        </w:rPr>
        <w:footnoteRef/>
      </w:r>
      <w:r w:rsidRPr="003B6AF0">
        <w:rPr>
          <w:rFonts w:ascii="Arial" w:hAnsi="Arial" w:cs="Arial"/>
          <w:sz w:val="14"/>
          <w:szCs w:val="14"/>
        </w:rPr>
        <w:t xml:space="preserve"> </w:t>
      </w:r>
      <w:r w:rsidRPr="003B6AF0">
        <w:rPr>
          <w:rFonts w:ascii="Arial" w:hAnsi="Arial" w:cs="Arial"/>
          <w:sz w:val="14"/>
          <w:szCs w:val="14"/>
          <w:lang w:val="es-MX"/>
        </w:rPr>
        <w:t>Ídem comentario 33.</w:t>
      </w:r>
    </w:p>
    <w:p w:rsidR="00410667" w:rsidRPr="003B6AF0" w:rsidRDefault="00410667" w:rsidP="00E57142">
      <w:pPr>
        <w:pStyle w:val="Textonotapie"/>
        <w:jc w:val="both"/>
        <w:rPr>
          <w:rFonts w:ascii="Arial" w:hAnsi="Arial" w:cs="Arial"/>
          <w:sz w:val="14"/>
          <w:szCs w:val="14"/>
        </w:rPr>
      </w:pPr>
    </w:p>
    <w:p w:rsidR="00410667" w:rsidRPr="003B6AF0" w:rsidRDefault="00410667" w:rsidP="00E57142">
      <w:pPr>
        <w:pStyle w:val="Textonotapie"/>
        <w:rPr>
          <w:rFonts w:ascii="Arial" w:hAnsi="Arial" w:cs="Arial"/>
          <w:sz w:val="14"/>
          <w:szCs w:val="14"/>
        </w:rPr>
      </w:pPr>
    </w:p>
  </w:footnote>
  <w:footnote w:id="41">
    <w:p w:rsidR="00410667" w:rsidRPr="003B6AF0" w:rsidRDefault="00410667" w:rsidP="00E57142">
      <w:pPr>
        <w:pStyle w:val="Textonotapie"/>
        <w:jc w:val="both"/>
        <w:rPr>
          <w:rFonts w:ascii="Arial" w:hAnsi="Arial" w:cs="Arial"/>
          <w:sz w:val="14"/>
          <w:szCs w:val="14"/>
        </w:rPr>
      </w:pPr>
      <w:r w:rsidRPr="003B6AF0">
        <w:rPr>
          <w:rStyle w:val="Refdenotaalpie"/>
          <w:rFonts w:ascii="Arial" w:hAnsi="Arial" w:cs="Arial"/>
          <w:sz w:val="14"/>
          <w:szCs w:val="14"/>
        </w:rPr>
        <w:footnoteRef/>
      </w:r>
      <w:r w:rsidRPr="003B6AF0">
        <w:rPr>
          <w:rFonts w:ascii="Arial" w:hAnsi="Arial" w:cs="Arial"/>
          <w:sz w:val="14"/>
          <w:szCs w:val="14"/>
        </w:rPr>
        <w:t xml:space="preserve"> </w:t>
      </w:r>
      <w:r w:rsidRPr="003B6AF0">
        <w:rPr>
          <w:rFonts w:ascii="Arial" w:hAnsi="Arial" w:cs="Arial"/>
          <w:b/>
          <w:sz w:val="14"/>
          <w:szCs w:val="14"/>
        </w:rPr>
        <w:t>ARTÍCULO 84</w:t>
      </w:r>
      <w:r w:rsidRPr="003B6AF0">
        <w:rPr>
          <w:rFonts w:ascii="Arial" w:hAnsi="Arial" w:cs="Arial"/>
          <w:sz w:val="14"/>
          <w:szCs w:val="14"/>
        </w:rPr>
        <w:t>. Los sujetos obligados pondrán a disposición del público y mantendrán actualizada, en los respectivos medios electrónicos, de acuerdo con sus facultades, atribuciones, funciones u objeto social, según corresponda, la información, por lo menos, de los temas, documentos y políticas que a continuación se señalan: […] XI. La remuneración bruta y neta de todos los servidores públicos de base o de confianza, de todas las percepciones, incluyendo sueldos, prestaciones, gratificaciones, primas, comisiones, dietas, bonos, estímulos, ingresos y sistemas de compensación, señalando la periodicidad de dicha remuneración;</w:t>
      </w:r>
    </w:p>
    <w:p w:rsidR="00410667" w:rsidRPr="003B6AF0" w:rsidRDefault="00410667" w:rsidP="00E57142">
      <w:pPr>
        <w:pStyle w:val="Textonotapie"/>
        <w:jc w:val="both"/>
        <w:rPr>
          <w:rFonts w:ascii="Arial" w:hAnsi="Arial" w:cs="Arial"/>
          <w:sz w:val="14"/>
          <w:szCs w:val="14"/>
        </w:rPr>
      </w:pPr>
    </w:p>
  </w:footnote>
  <w:footnote w:id="42">
    <w:p w:rsidR="00410667" w:rsidRPr="003B6AF0" w:rsidRDefault="00410667" w:rsidP="002560AA">
      <w:pPr>
        <w:pStyle w:val="Textonotapie"/>
        <w:rPr>
          <w:rFonts w:ascii="Arial" w:hAnsi="Arial" w:cs="Arial"/>
          <w:sz w:val="14"/>
          <w:szCs w:val="14"/>
        </w:rPr>
      </w:pPr>
      <w:r w:rsidRPr="003B6AF0">
        <w:rPr>
          <w:rStyle w:val="Refdenotaalpie"/>
          <w:rFonts w:ascii="Arial" w:hAnsi="Arial" w:cs="Arial"/>
          <w:sz w:val="14"/>
          <w:szCs w:val="14"/>
        </w:rPr>
        <w:footnoteRef/>
      </w:r>
      <w:hyperlink r:id="rId9" w:history="1">
        <w:r w:rsidRPr="003B6AF0">
          <w:rPr>
            <w:rStyle w:val="Hipervnculo"/>
            <w:rFonts w:ascii="Arial" w:hAnsi="Arial" w:cs="Arial"/>
            <w:color w:val="auto"/>
            <w:sz w:val="14"/>
            <w:szCs w:val="14"/>
          </w:rPr>
          <w:t>http://www.cegaipslp.org.mx/webcegaip2020.nsf/0/012b14d1f70345f0862588b4006d5adc?EditDocument&amp;Start=1&amp;Count=6000&amp;Expand=9.10&amp;Seq=3</w:t>
        </w:r>
      </w:hyperlink>
    </w:p>
    <w:p w:rsidR="00410667" w:rsidRPr="003B6AF0" w:rsidRDefault="00410667" w:rsidP="00E57142">
      <w:pPr>
        <w:pStyle w:val="Textonotapie"/>
        <w:rPr>
          <w:rFonts w:ascii="Arial" w:hAnsi="Arial" w:cs="Arial"/>
          <w:sz w:val="14"/>
          <w:szCs w:val="14"/>
          <w:lang w:val="es-MX"/>
        </w:rPr>
      </w:pPr>
    </w:p>
  </w:footnote>
  <w:footnote w:id="43">
    <w:p w:rsidR="00410667" w:rsidRPr="003B6AF0" w:rsidRDefault="00410667" w:rsidP="00E57142">
      <w:pPr>
        <w:pStyle w:val="Textonotapie"/>
        <w:jc w:val="both"/>
        <w:rPr>
          <w:rFonts w:ascii="Arial" w:hAnsi="Arial" w:cs="Arial"/>
          <w:sz w:val="14"/>
          <w:szCs w:val="14"/>
        </w:rPr>
      </w:pPr>
      <w:r w:rsidRPr="003B6AF0">
        <w:rPr>
          <w:rStyle w:val="Refdenotaalpie"/>
          <w:rFonts w:ascii="Arial" w:hAnsi="Arial" w:cs="Arial"/>
          <w:sz w:val="14"/>
          <w:szCs w:val="14"/>
        </w:rPr>
        <w:footnoteRef/>
      </w:r>
      <w:r w:rsidRPr="003B6AF0">
        <w:rPr>
          <w:rFonts w:ascii="Arial" w:hAnsi="Arial" w:cs="Arial"/>
          <w:sz w:val="14"/>
          <w:szCs w:val="14"/>
        </w:rPr>
        <w:t xml:space="preserve"> </w:t>
      </w:r>
      <w:r w:rsidRPr="003B6AF0">
        <w:rPr>
          <w:rFonts w:ascii="Arial" w:hAnsi="Arial" w:cs="Arial"/>
          <w:b/>
          <w:bCs/>
          <w:sz w:val="14"/>
          <w:szCs w:val="14"/>
        </w:rPr>
        <w:t xml:space="preserve">ARTÍCULO 61. </w:t>
      </w:r>
      <w:r w:rsidRPr="003B6AF0">
        <w:rPr>
          <w:rFonts w:ascii="Arial" w:hAnsi="Arial" w:cs="Arial"/>
          <w:sz w:val="14"/>
          <w:szCs w:val="14"/>
        </w:rPr>
        <w:t>Los hechos notorios no serán objeto de prueba, pudiendo la autoridad que resuelva el asunto referirse a ellos aun cuando las partes no los hubieren mencionado.</w:t>
      </w:r>
    </w:p>
    <w:p w:rsidR="00410667" w:rsidRPr="003B6AF0" w:rsidRDefault="00410667" w:rsidP="00E57142">
      <w:pPr>
        <w:pStyle w:val="Textonotapie"/>
        <w:jc w:val="both"/>
        <w:rPr>
          <w:rFonts w:ascii="Arial" w:hAnsi="Arial" w:cs="Arial"/>
          <w:sz w:val="14"/>
          <w:szCs w:val="14"/>
        </w:rPr>
      </w:pPr>
    </w:p>
  </w:footnote>
  <w:footnote w:id="44">
    <w:p w:rsidR="00410667" w:rsidRPr="003B6AF0" w:rsidRDefault="00410667" w:rsidP="00E57142">
      <w:pPr>
        <w:pStyle w:val="Textonotapie"/>
        <w:jc w:val="both"/>
        <w:rPr>
          <w:rFonts w:ascii="Arial" w:hAnsi="Arial" w:cs="Arial"/>
          <w:sz w:val="14"/>
          <w:szCs w:val="14"/>
        </w:rPr>
      </w:pPr>
      <w:r w:rsidRPr="003B6AF0">
        <w:rPr>
          <w:rStyle w:val="Refdenotaalpie"/>
          <w:rFonts w:ascii="Arial" w:hAnsi="Arial" w:cs="Arial"/>
          <w:sz w:val="14"/>
          <w:szCs w:val="14"/>
        </w:rPr>
        <w:footnoteRef/>
      </w:r>
      <w:r w:rsidRPr="003B6AF0">
        <w:rPr>
          <w:rFonts w:ascii="Arial" w:hAnsi="Arial" w:cs="Arial"/>
          <w:b/>
          <w:sz w:val="14"/>
          <w:szCs w:val="14"/>
        </w:rPr>
        <w:t>ARTÍCULO 192</w:t>
      </w:r>
      <w:r w:rsidRPr="003B6AF0">
        <w:rPr>
          <w:rFonts w:ascii="Arial" w:hAnsi="Arial" w:cs="Arial"/>
          <w:sz w:val="14"/>
          <w:szCs w:val="14"/>
        </w:rPr>
        <w:t>. La CEGAIP podrá requerir al infractor la información necesaria para determinar su condición</w:t>
      </w:r>
      <w:r w:rsidRPr="003B6AF0">
        <w:rPr>
          <w:rFonts w:ascii="Arial" w:hAnsi="Arial" w:cs="Arial"/>
          <w:sz w:val="14"/>
          <w:szCs w:val="14"/>
          <w:lang w:val="es-MX"/>
        </w:rPr>
        <w:t xml:space="preserve"> </w:t>
      </w:r>
      <w:r w:rsidRPr="003B6AF0">
        <w:rPr>
          <w:rFonts w:ascii="Arial" w:hAnsi="Arial" w:cs="Arial"/>
          <w:sz w:val="14"/>
          <w:szCs w:val="14"/>
        </w:rPr>
        <w:t>económica, apercibido de que en caso de no proporcionar la misma, las multas se cuantificarán con base a los elementos que se tengan a disposición, entendidos como los que se encuentren en los registros públicos, los que contengan medios de información o sus propias páginas de internet y, en general, cualquiera que evidencie su condición, quedando facultada la CEGAIP para requerir aquella documentación que se considere indispensable para tal efecto a las autoridades competentes.</w:t>
      </w:r>
    </w:p>
    <w:p w:rsidR="00410667" w:rsidRPr="003B6AF0" w:rsidRDefault="00410667" w:rsidP="00E57142">
      <w:pPr>
        <w:pStyle w:val="Textonotapie"/>
        <w:jc w:val="both"/>
        <w:rPr>
          <w:rFonts w:ascii="Arial" w:hAnsi="Arial" w:cs="Arial"/>
          <w:sz w:val="14"/>
          <w:szCs w:val="14"/>
        </w:rPr>
      </w:pPr>
    </w:p>
  </w:footnote>
  <w:footnote w:id="45">
    <w:p w:rsidR="00410667" w:rsidRPr="003B6AF0" w:rsidRDefault="00410667" w:rsidP="00E57142">
      <w:pPr>
        <w:pStyle w:val="Textonotapie"/>
        <w:rPr>
          <w:rFonts w:ascii="Arial" w:hAnsi="Arial" w:cs="Arial"/>
          <w:sz w:val="14"/>
          <w:szCs w:val="14"/>
        </w:rPr>
      </w:pPr>
      <w:r w:rsidRPr="003B6AF0">
        <w:rPr>
          <w:rStyle w:val="Refdenotaalpie"/>
          <w:rFonts w:ascii="Arial" w:hAnsi="Arial" w:cs="Arial"/>
          <w:sz w:val="14"/>
          <w:szCs w:val="14"/>
        </w:rPr>
        <w:footnoteRef/>
      </w:r>
      <w:r w:rsidRPr="003B6AF0">
        <w:rPr>
          <w:rFonts w:ascii="Arial" w:hAnsi="Arial" w:cs="Arial"/>
          <w:sz w:val="14"/>
          <w:szCs w:val="14"/>
          <w:lang w:val="es-MX"/>
        </w:rPr>
        <w:t xml:space="preserve"> Ídem comentarios 33 y 39.</w:t>
      </w:r>
    </w:p>
    <w:p w:rsidR="00410667" w:rsidRPr="003B6AF0" w:rsidRDefault="00410667" w:rsidP="00E57142">
      <w:pPr>
        <w:pStyle w:val="Textonotapie"/>
        <w:rPr>
          <w:rFonts w:ascii="Arial" w:hAnsi="Arial" w:cs="Arial"/>
          <w:sz w:val="14"/>
          <w:szCs w:val="14"/>
        </w:rPr>
      </w:pPr>
    </w:p>
  </w:footnote>
  <w:footnote w:id="46">
    <w:p w:rsidR="00410667" w:rsidRPr="003B6AF0" w:rsidRDefault="00410667" w:rsidP="00E57142">
      <w:pPr>
        <w:pStyle w:val="Textonotapie"/>
        <w:jc w:val="both"/>
        <w:rPr>
          <w:rFonts w:ascii="Arial" w:hAnsi="Arial" w:cs="Arial"/>
          <w:sz w:val="14"/>
          <w:szCs w:val="14"/>
        </w:rPr>
      </w:pPr>
      <w:r w:rsidRPr="003B6AF0">
        <w:rPr>
          <w:rStyle w:val="Refdenotaalpie"/>
          <w:rFonts w:ascii="Arial" w:hAnsi="Arial" w:cs="Arial"/>
          <w:sz w:val="14"/>
          <w:szCs w:val="14"/>
        </w:rPr>
        <w:footnoteRef/>
      </w:r>
      <w:r w:rsidRPr="003B6AF0">
        <w:rPr>
          <w:rFonts w:ascii="Arial" w:hAnsi="Arial" w:cs="Arial"/>
          <w:sz w:val="14"/>
          <w:szCs w:val="14"/>
        </w:rPr>
        <w:t xml:space="preserve"> </w:t>
      </w:r>
      <w:r w:rsidRPr="003B6AF0">
        <w:rPr>
          <w:rFonts w:ascii="Arial" w:hAnsi="Arial" w:cs="Arial"/>
          <w:b/>
          <w:sz w:val="14"/>
          <w:szCs w:val="14"/>
        </w:rPr>
        <w:t>ARTÍCULO 84</w:t>
      </w:r>
      <w:r w:rsidRPr="003B6AF0">
        <w:rPr>
          <w:rFonts w:ascii="Arial" w:hAnsi="Arial" w:cs="Arial"/>
          <w:sz w:val="14"/>
          <w:szCs w:val="14"/>
        </w:rPr>
        <w:t>. Los sujetos obligados pondrán a disposición del público y mantendrán actualizada, en los respectivos medios electrónicos, de acuerdo con sus facultades, atribuciones, funciones u objeto social, según corresponda, la información, por lo menos, de los temas, documentos y políticas que a continuación se señalan: […] X. El directorio de todos los servidores públicos, independientemente de que brinden</w:t>
      </w:r>
      <w:r w:rsidRPr="003B6AF0">
        <w:rPr>
          <w:rFonts w:ascii="Arial" w:hAnsi="Arial" w:cs="Arial"/>
          <w:sz w:val="14"/>
          <w:szCs w:val="14"/>
          <w:lang w:val="es-MX"/>
        </w:rPr>
        <w:t xml:space="preserve"> </w:t>
      </w:r>
      <w:r w:rsidRPr="003B6AF0">
        <w:rPr>
          <w:rFonts w:ascii="Arial" w:hAnsi="Arial" w:cs="Arial"/>
          <w:sz w:val="14"/>
          <w:szCs w:val="14"/>
        </w:rPr>
        <w:t>atención al público; manejen o apliquen recursos públicos; realicen actos de autoridad o</w:t>
      </w:r>
      <w:r w:rsidRPr="003B6AF0">
        <w:rPr>
          <w:rFonts w:ascii="Arial" w:hAnsi="Arial" w:cs="Arial"/>
          <w:sz w:val="14"/>
          <w:szCs w:val="14"/>
          <w:lang w:val="es-MX"/>
        </w:rPr>
        <w:t xml:space="preserve"> </w:t>
      </w:r>
      <w:r w:rsidRPr="003B6AF0">
        <w:rPr>
          <w:rFonts w:ascii="Arial" w:hAnsi="Arial" w:cs="Arial"/>
          <w:sz w:val="14"/>
          <w:szCs w:val="14"/>
        </w:rPr>
        <w:t>presten servicios profesionales bajo el régimen de confianza u honorarios y personal de base. El</w:t>
      </w:r>
      <w:r w:rsidRPr="003B6AF0">
        <w:rPr>
          <w:rFonts w:ascii="Arial" w:hAnsi="Arial" w:cs="Arial"/>
          <w:sz w:val="14"/>
          <w:szCs w:val="14"/>
          <w:lang w:val="es-MX"/>
        </w:rPr>
        <w:t xml:space="preserve"> </w:t>
      </w:r>
      <w:r w:rsidRPr="003B6AF0">
        <w:rPr>
          <w:rFonts w:ascii="Arial" w:hAnsi="Arial" w:cs="Arial"/>
          <w:sz w:val="14"/>
          <w:szCs w:val="14"/>
        </w:rPr>
        <w:t>directorio deberá incluir, al menos el nombre, cargo o nombramiento asignado, nivel del puesto</w:t>
      </w:r>
      <w:r w:rsidRPr="003B6AF0">
        <w:rPr>
          <w:rFonts w:ascii="Arial" w:hAnsi="Arial" w:cs="Arial"/>
          <w:sz w:val="14"/>
          <w:szCs w:val="14"/>
          <w:lang w:val="es-MX"/>
        </w:rPr>
        <w:t xml:space="preserve"> </w:t>
      </w:r>
      <w:r w:rsidRPr="003B6AF0">
        <w:rPr>
          <w:rFonts w:ascii="Arial" w:hAnsi="Arial" w:cs="Arial"/>
          <w:sz w:val="14"/>
          <w:szCs w:val="14"/>
        </w:rPr>
        <w:t>en la estructura orgánica, fecha de alta en el cargo, número telefónico, domicilio para recibir</w:t>
      </w:r>
      <w:r w:rsidRPr="003B6AF0">
        <w:rPr>
          <w:rFonts w:ascii="Arial" w:hAnsi="Arial" w:cs="Arial"/>
          <w:sz w:val="14"/>
          <w:szCs w:val="14"/>
          <w:lang w:val="es-MX"/>
        </w:rPr>
        <w:t xml:space="preserve"> </w:t>
      </w:r>
      <w:r w:rsidRPr="003B6AF0">
        <w:rPr>
          <w:rFonts w:ascii="Arial" w:hAnsi="Arial" w:cs="Arial"/>
          <w:sz w:val="14"/>
          <w:szCs w:val="14"/>
        </w:rPr>
        <w:t>correspondencia y dirección de correo electrónico oficiales, y versión pública de su currículum vitae</w:t>
      </w:r>
      <w:r w:rsidRPr="003B6AF0">
        <w:rPr>
          <w:rFonts w:ascii="Arial" w:hAnsi="Arial" w:cs="Arial"/>
          <w:sz w:val="14"/>
          <w:szCs w:val="14"/>
          <w:lang w:val="es-MX"/>
        </w:rPr>
        <w:t xml:space="preserve"> </w:t>
      </w:r>
      <w:r w:rsidRPr="003B6AF0">
        <w:rPr>
          <w:rFonts w:ascii="Arial" w:hAnsi="Arial" w:cs="Arial"/>
          <w:sz w:val="14"/>
          <w:szCs w:val="14"/>
        </w:rPr>
        <w:t>que deberá contener, la copia correspondiente al título profesional y cédula que acredite su</w:t>
      </w:r>
      <w:r w:rsidRPr="003B6AF0">
        <w:rPr>
          <w:rFonts w:ascii="Arial" w:hAnsi="Arial" w:cs="Arial"/>
          <w:sz w:val="14"/>
          <w:szCs w:val="14"/>
          <w:lang w:val="es-MX"/>
        </w:rPr>
        <w:t xml:space="preserve"> </w:t>
      </w:r>
      <w:r w:rsidRPr="003B6AF0">
        <w:rPr>
          <w:rFonts w:ascii="Arial" w:hAnsi="Arial" w:cs="Arial"/>
          <w:sz w:val="14"/>
          <w:szCs w:val="14"/>
        </w:rPr>
        <w:t>ultimo grado de estudios;</w:t>
      </w:r>
    </w:p>
    <w:p w:rsidR="00410667" w:rsidRPr="003B6AF0" w:rsidRDefault="00410667" w:rsidP="00E57142">
      <w:pPr>
        <w:pStyle w:val="Textonotapie"/>
        <w:jc w:val="both"/>
        <w:rPr>
          <w:rFonts w:ascii="Arial" w:hAnsi="Arial" w:cs="Arial"/>
          <w:sz w:val="14"/>
          <w:szCs w:val="14"/>
        </w:rPr>
      </w:pPr>
    </w:p>
  </w:footnote>
  <w:footnote w:id="47">
    <w:p w:rsidR="00410667" w:rsidRPr="003B6AF0" w:rsidRDefault="00410667" w:rsidP="00E57142">
      <w:pPr>
        <w:pStyle w:val="Textonotapie"/>
        <w:rPr>
          <w:rFonts w:ascii="Arial" w:hAnsi="Arial" w:cs="Arial"/>
          <w:sz w:val="14"/>
          <w:szCs w:val="14"/>
        </w:rPr>
      </w:pPr>
      <w:r w:rsidRPr="003B6AF0">
        <w:rPr>
          <w:rStyle w:val="Refdenotaalpie"/>
          <w:rFonts w:ascii="Arial" w:hAnsi="Arial" w:cs="Arial"/>
          <w:sz w:val="14"/>
          <w:szCs w:val="14"/>
        </w:rPr>
        <w:footnoteRef/>
      </w:r>
      <w:r w:rsidRPr="003B6AF0">
        <w:rPr>
          <w:rFonts w:ascii="Arial" w:hAnsi="Arial" w:cs="Arial"/>
          <w:sz w:val="14"/>
          <w:szCs w:val="14"/>
        </w:rPr>
        <w:t xml:space="preserve"> </w:t>
      </w:r>
      <w:hyperlink r:id="rId10" w:history="1">
        <w:r w:rsidRPr="003B6AF0">
          <w:rPr>
            <w:rStyle w:val="Hipervnculo"/>
            <w:rFonts w:ascii="Arial" w:hAnsi="Arial" w:cs="Arial"/>
            <w:color w:val="auto"/>
            <w:sz w:val="14"/>
            <w:szCs w:val="14"/>
          </w:rPr>
          <w:t>http://www.cegaipslp.org.mx/webcegaip2020.nsf/0/012b14d1f70345f0862588b4006d5adc?EditDocument&amp;Start=1&amp;Count=6000&amp;Expand=9.9&amp;Seq=4</w:t>
        </w:r>
      </w:hyperlink>
    </w:p>
    <w:p w:rsidR="00410667" w:rsidRPr="003B6AF0" w:rsidRDefault="00410667" w:rsidP="00E57142">
      <w:pPr>
        <w:pStyle w:val="Textonotapie"/>
        <w:rPr>
          <w:rFonts w:ascii="Arial" w:hAnsi="Arial" w:cs="Arial"/>
          <w:sz w:val="14"/>
          <w:szCs w:val="14"/>
          <w:lang w:val="es-MX"/>
        </w:rPr>
      </w:pPr>
    </w:p>
  </w:footnote>
  <w:footnote w:id="48">
    <w:p w:rsidR="00410667" w:rsidRPr="003B6AF0" w:rsidRDefault="00410667" w:rsidP="00E57142">
      <w:pPr>
        <w:pStyle w:val="Textonotapie"/>
        <w:rPr>
          <w:rFonts w:ascii="Arial" w:hAnsi="Arial" w:cs="Arial"/>
          <w:sz w:val="14"/>
          <w:szCs w:val="14"/>
        </w:rPr>
      </w:pPr>
      <w:r w:rsidRPr="003B6AF0">
        <w:rPr>
          <w:rStyle w:val="Refdenotaalpie"/>
          <w:rFonts w:ascii="Arial" w:hAnsi="Arial" w:cs="Arial"/>
          <w:sz w:val="14"/>
          <w:szCs w:val="14"/>
        </w:rPr>
        <w:footnoteRef/>
      </w:r>
      <w:r w:rsidRPr="003B6AF0">
        <w:rPr>
          <w:rFonts w:ascii="Arial" w:hAnsi="Arial" w:cs="Arial"/>
          <w:sz w:val="14"/>
          <w:szCs w:val="14"/>
        </w:rPr>
        <w:t xml:space="preserve"> </w:t>
      </w:r>
      <w:r w:rsidRPr="003B6AF0">
        <w:rPr>
          <w:rFonts w:ascii="Arial" w:hAnsi="Arial" w:cs="Arial"/>
          <w:sz w:val="14"/>
          <w:szCs w:val="14"/>
        </w:rPr>
        <w:t xml:space="preserve">Signo matemático (entre) </w:t>
      </w:r>
    </w:p>
    <w:p w:rsidR="00410667" w:rsidRPr="003B6AF0" w:rsidRDefault="00410667" w:rsidP="00E57142">
      <w:pPr>
        <w:pStyle w:val="Textonotapie"/>
        <w:rPr>
          <w:rFonts w:ascii="Arial" w:hAnsi="Arial" w:cs="Arial"/>
          <w:sz w:val="14"/>
          <w:szCs w:val="14"/>
        </w:rPr>
      </w:pPr>
    </w:p>
  </w:footnote>
  <w:footnote w:id="49">
    <w:p w:rsidR="00410667" w:rsidRPr="003B6AF0" w:rsidRDefault="00410667" w:rsidP="00E57142">
      <w:pPr>
        <w:pStyle w:val="Textonotapie"/>
        <w:jc w:val="both"/>
        <w:rPr>
          <w:rFonts w:ascii="Arial" w:hAnsi="Arial" w:cs="Arial"/>
          <w:sz w:val="14"/>
          <w:szCs w:val="14"/>
        </w:rPr>
      </w:pPr>
      <w:r w:rsidRPr="003B6AF0">
        <w:rPr>
          <w:rStyle w:val="Refdenotaalpie"/>
          <w:rFonts w:ascii="Arial" w:hAnsi="Arial" w:cs="Arial"/>
          <w:sz w:val="14"/>
          <w:szCs w:val="14"/>
        </w:rPr>
        <w:footnoteRef/>
      </w:r>
      <w:r w:rsidRPr="003B6AF0">
        <w:rPr>
          <w:rFonts w:ascii="Arial" w:hAnsi="Arial" w:cs="Arial"/>
          <w:sz w:val="14"/>
          <w:szCs w:val="14"/>
        </w:rPr>
        <w:t xml:space="preserve"> </w:t>
      </w:r>
      <w:r w:rsidRPr="003B6AF0">
        <w:rPr>
          <w:rFonts w:ascii="Arial" w:hAnsi="Arial" w:cs="Arial"/>
          <w:sz w:val="14"/>
          <w:szCs w:val="14"/>
        </w:rPr>
        <w:t>Que es el total de los ocho elementos acreditados del artículo 189 de la Ley de Transparencia.</w:t>
      </w:r>
    </w:p>
    <w:p w:rsidR="00410667" w:rsidRPr="003B6AF0" w:rsidRDefault="00410667" w:rsidP="00E57142">
      <w:pPr>
        <w:pStyle w:val="Textonotapie"/>
        <w:jc w:val="both"/>
        <w:rPr>
          <w:rFonts w:ascii="Arial" w:hAnsi="Arial" w:cs="Arial"/>
          <w:sz w:val="14"/>
          <w:szCs w:val="14"/>
        </w:rPr>
      </w:pPr>
    </w:p>
  </w:footnote>
  <w:footnote w:id="50">
    <w:p w:rsidR="00410667" w:rsidRPr="003B6AF0" w:rsidRDefault="00410667" w:rsidP="00E57142">
      <w:pPr>
        <w:pStyle w:val="Textonotapie"/>
        <w:jc w:val="both"/>
        <w:rPr>
          <w:rFonts w:ascii="Arial" w:hAnsi="Arial" w:cs="Arial"/>
          <w:sz w:val="14"/>
          <w:szCs w:val="14"/>
        </w:rPr>
      </w:pPr>
      <w:r w:rsidRPr="003B6AF0">
        <w:rPr>
          <w:rStyle w:val="Refdenotaalpie"/>
          <w:rFonts w:ascii="Arial" w:hAnsi="Arial" w:cs="Arial"/>
          <w:sz w:val="14"/>
          <w:szCs w:val="14"/>
        </w:rPr>
        <w:footnoteRef/>
      </w:r>
      <w:r w:rsidRPr="003B6AF0">
        <w:rPr>
          <w:rFonts w:ascii="Arial" w:hAnsi="Arial" w:cs="Arial"/>
          <w:sz w:val="14"/>
          <w:szCs w:val="14"/>
        </w:rPr>
        <w:t xml:space="preserve"> </w:t>
      </w:r>
      <w:r w:rsidRPr="003B6AF0">
        <w:rPr>
          <w:rFonts w:ascii="Arial" w:hAnsi="Arial" w:cs="Arial"/>
          <w:sz w:val="14"/>
          <w:szCs w:val="14"/>
        </w:rPr>
        <w:t>Que es multa máxima de la medida de apremio (mil quinientas veces la unidad de medida y actualización vigente).</w:t>
      </w:r>
    </w:p>
    <w:p w:rsidR="00410667" w:rsidRPr="003B6AF0" w:rsidRDefault="00410667" w:rsidP="00E57142">
      <w:pPr>
        <w:pStyle w:val="Textonotapie"/>
        <w:jc w:val="both"/>
        <w:rPr>
          <w:rFonts w:ascii="Arial" w:hAnsi="Arial" w:cs="Arial"/>
          <w:sz w:val="14"/>
          <w:szCs w:val="14"/>
        </w:rPr>
      </w:pPr>
    </w:p>
  </w:footnote>
  <w:footnote w:id="51">
    <w:p w:rsidR="00410667" w:rsidRPr="003B6AF0" w:rsidRDefault="00410667" w:rsidP="00E57142">
      <w:pPr>
        <w:pStyle w:val="Textonotapie"/>
        <w:jc w:val="both"/>
        <w:rPr>
          <w:rFonts w:ascii="Arial" w:hAnsi="Arial" w:cs="Arial"/>
          <w:sz w:val="14"/>
          <w:szCs w:val="14"/>
        </w:rPr>
      </w:pPr>
      <w:r w:rsidRPr="003B6AF0">
        <w:rPr>
          <w:rStyle w:val="Refdenotaalpie"/>
          <w:rFonts w:ascii="Arial" w:hAnsi="Arial" w:cs="Arial"/>
          <w:sz w:val="14"/>
          <w:szCs w:val="14"/>
        </w:rPr>
        <w:footnoteRef/>
      </w:r>
      <w:r w:rsidRPr="003B6AF0">
        <w:rPr>
          <w:rFonts w:ascii="Arial" w:hAnsi="Arial" w:cs="Arial"/>
          <w:sz w:val="14"/>
          <w:szCs w:val="14"/>
        </w:rPr>
        <w:t xml:space="preserve"> </w:t>
      </w:r>
      <w:r w:rsidRPr="003B6AF0">
        <w:rPr>
          <w:rFonts w:ascii="Arial" w:hAnsi="Arial" w:cs="Arial"/>
          <w:sz w:val="14"/>
          <w:szCs w:val="14"/>
        </w:rPr>
        <w:t>Que es la cantidad de las fracciones acreditadas.</w:t>
      </w:r>
    </w:p>
    <w:p w:rsidR="00410667" w:rsidRPr="003B6AF0" w:rsidRDefault="00410667" w:rsidP="00E57142">
      <w:pPr>
        <w:pStyle w:val="Textonotapie"/>
        <w:jc w:val="both"/>
        <w:rPr>
          <w:rFonts w:ascii="Arial" w:hAnsi="Arial" w:cs="Arial"/>
          <w:sz w:val="14"/>
          <w:szCs w:val="14"/>
        </w:rPr>
      </w:pPr>
    </w:p>
  </w:footnote>
  <w:footnote w:id="52">
    <w:p w:rsidR="00410667" w:rsidRPr="003B6AF0" w:rsidRDefault="00410667" w:rsidP="00E57142">
      <w:pPr>
        <w:pStyle w:val="Textonotapie"/>
        <w:jc w:val="both"/>
        <w:rPr>
          <w:rFonts w:ascii="Arial" w:hAnsi="Arial" w:cs="Arial"/>
          <w:sz w:val="14"/>
          <w:szCs w:val="14"/>
        </w:rPr>
      </w:pPr>
      <w:r w:rsidRPr="003B6AF0">
        <w:rPr>
          <w:rStyle w:val="Refdenotaalpie"/>
          <w:rFonts w:ascii="Arial" w:hAnsi="Arial" w:cs="Arial"/>
          <w:sz w:val="14"/>
          <w:szCs w:val="14"/>
        </w:rPr>
        <w:footnoteRef/>
      </w:r>
      <w:r w:rsidRPr="003B6AF0">
        <w:rPr>
          <w:rFonts w:ascii="Arial" w:hAnsi="Arial" w:cs="Arial"/>
          <w:sz w:val="14"/>
          <w:szCs w:val="14"/>
        </w:rPr>
        <w:t xml:space="preserve"> </w:t>
      </w:r>
      <w:r w:rsidRPr="003B6AF0">
        <w:rPr>
          <w:rFonts w:ascii="Arial" w:hAnsi="Arial" w:cs="Arial"/>
          <w:b/>
          <w:bCs/>
          <w:sz w:val="14"/>
          <w:szCs w:val="14"/>
        </w:rPr>
        <w:t>ARTÍCULO 2°</w:t>
      </w:r>
      <w:r w:rsidRPr="003B6AF0">
        <w:rPr>
          <w:rFonts w:ascii="Arial" w:hAnsi="Arial" w:cs="Arial"/>
          <w:sz w:val="14"/>
          <w:szCs w:val="14"/>
        </w:rPr>
        <w:t xml:space="preserve">. Son objetivos de esta Ley: […] </w:t>
      </w:r>
      <w:r w:rsidRPr="003B6AF0">
        <w:rPr>
          <w:rFonts w:ascii="Arial" w:hAnsi="Arial" w:cs="Arial"/>
          <w:b/>
          <w:bCs/>
          <w:sz w:val="14"/>
          <w:szCs w:val="14"/>
        </w:rPr>
        <w:t xml:space="preserve">VIII. </w:t>
      </w:r>
      <w:r w:rsidRPr="003B6AF0">
        <w:rPr>
          <w:rFonts w:ascii="Arial" w:hAnsi="Arial" w:cs="Arial"/>
          <w:sz w:val="14"/>
          <w:szCs w:val="14"/>
        </w:rPr>
        <w:t>Generar los mecanismos para garantizar el cumplimiento y la efectiva aplicación de las medidas de apremio y las sanciones que correspondan, y</w:t>
      </w:r>
    </w:p>
    <w:p w:rsidR="00410667" w:rsidRPr="003B6AF0" w:rsidRDefault="00410667" w:rsidP="00E57142">
      <w:pPr>
        <w:pStyle w:val="Textonotapie"/>
        <w:jc w:val="both"/>
        <w:rPr>
          <w:rFonts w:ascii="Arial" w:hAnsi="Arial" w:cs="Arial"/>
          <w:sz w:val="14"/>
          <w:szCs w:val="14"/>
        </w:rPr>
      </w:pPr>
      <w:r w:rsidRPr="003B6AF0">
        <w:rPr>
          <w:rFonts w:ascii="Arial" w:hAnsi="Arial" w:cs="Arial"/>
          <w:b/>
          <w:sz w:val="14"/>
          <w:szCs w:val="14"/>
        </w:rPr>
        <w:t>ARTÍCULO 34</w:t>
      </w:r>
      <w:r w:rsidRPr="003B6AF0">
        <w:rPr>
          <w:rFonts w:ascii="Arial" w:hAnsi="Arial" w:cs="Arial"/>
          <w:sz w:val="14"/>
          <w:szCs w:val="14"/>
        </w:rPr>
        <w:t>. La CEGAIP funcionará de forma colegiada en reuniones de Pleno, mismas que serán públicas con excepción de aquellas que vulneren el derecho a la privacidad de las personas, y se desarrollarán en los términos que señale su reglamento interior. Todas sus acciones, deliberaciones y resoluciones tendrán el carácter de públicas. El Pleno tendrá en el ámbito de su competencia, las siguientes atribuciones: […] XXVIII. Imponer las medidas de apremio para asegurar el cumplimiento de sus determinaciones;</w:t>
      </w:r>
    </w:p>
    <w:p w:rsidR="00410667" w:rsidRPr="003B6AF0" w:rsidRDefault="00410667" w:rsidP="00E57142">
      <w:pPr>
        <w:pStyle w:val="Textonotapie"/>
        <w:jc w:val="both"/>
        <w:rPr>
          <w:rFonts w:ascii="Arial" w:hAnsi="Arial" w:cs="Arial"/>
          <w:sz w:val="14"/>
          <w:szCs w:val="14"/>
        </w:rPr>
      </w:pPr>
      <w:r w:rsidRPr="003B6AF0">
        <w:rPr>
          <w:rFonts w:ascii="Arial" w:hAnsi="Arial" w:cs="Arial"/>
          <w:b/>
          <w:sz w:val="14"/>
          <w:szCs w:val="14"/>
        </w:rPr>
        <w:t>ARTÍCULO 185</w:t>
      </w:r>
      <w:r w:rsidRPr="003B6AF0">
        <w:rPr>
          <w:rFonts w:ascii="Arial" w:hAnsi="Arial" w:cs="Arial"/>
          <w:sz w:val="14"/>
          <w:szCs w:val="14"/>
        </w:rPr>
        <w:t>. La CEGAIP deberá pronunciarse, en un plazo no mayor a cinco días, sobre todas las causas que el recurrente manifieste así como del resultado de la verificación realizada. Si la CEGAIP considera que se dio cumplimiento a la resolución, emitirá un acuerdo de cumplimiento y se ordenará el archivo del Expediente. En caso contrario: […] III. Determinará las medidas de apremio o sanciones, según corresponda, que deberán imponerse o las acciones procedentes que deberán aplicarse, de conformidad con lo señalado en el siguiente Título.</w:t>
      </w:r>
    </w:p>
    <w:p w:rsidR="00410667" w:rsidRPr="003B6AF0" w:rsidRDefault="00410667" w:rsidP="00E57142">
      <w:pPr>
        <w:pStyle w:val="Textonotapie"/>
        <w:jc w:val="both"/>
        <w:rPr>
          <w:rFonts w:ascii="Arial" w:hAnsi="Arial" w:cs="Arial"/>
          <w:sz w:val="14"/>
          <w:szCs w:val="14"/>
        </w:rPr>
      </w:pPr>
      <w:r w:rsidRPr="003B6AF0">
        <w:rPr>
          <w:rFonts w:ascii="Arial" w:hAnsi="Arial" w:cs="Arial"/>
          <w:b/>
          <w:sz w:val="14"/>
          <w:szCs w:val="14"/>
        </w:rPr>
        <w:t>ARTICULO 189.</w:t>
      </w:r>
      <w:r w:rsidRPr="003B6AF0">
        <w:rPr>
          <w:rFonts w:ascii="Arial" w:hAnsi="Arial" w:cs="Arial"/>
          <w:sz w:val="14"/>
          <w:szCs w:val="14"/>
        </w:rPr>
        <w:t xml:space="preserve"> Las medidas de apremio y sanciones se impondrán tomando en cuenta los siguientes elementos: I. La gravedad de la responsabilidad en que se incurra; II. La conveniencia de suprimir prácticas que infrinjan, en cualquier forma, las disposiciones de esta Ley y las que se dicten con base en ella, o cualquiera otra que rija el correcto desempeño del servidor público en materia de transparencia; III. El beneficio de los sujetos obligados, daño o perjuicio al derecho humano de acceso a la información, derivado del incumplimiento de las obligaciones; IV. las circunstancias socioeconómicas del servidor público; V. El nivel jerárquico y los antecedentes del infractor; VI. La antigüedad en el servicio; VII. La reincidencia en el incumplimiento de sus obligaciones, y VIII. En su caso, las condiciones exteriores y los medios de ejecución de la falta.-- Para los efectos de esta Ley, se considerará reincidente al servidor público que habiendo sido declarado responsable del incumplimiento de alguna de las obligaciones en materia de transparencia a que se refiere el artículo 197 del presente Ordenamiento, incurra nuevamente en una o varias conductas infractoras a dicho precepto legal, siempre que entre aquella declaración de responsabilidad y ésta o estas nuevas conductas no haya transcurrido un período de tres años.--- En caso de reincidencia, la CEGAIP podrá imponer una multa equivalente hasta el doble de la que se hubiera determinado por el órgano garante.--- Tratándose de entidades públicas, el servidor público que reiteradamente incurra en cualquiera de las conductas previstas en el artículo 197 de esta Ley, además de la sanción correspondiente por cada violación, será sancionado con destitución de su cargo, e inhabilitación para el ejercicio de otros puestos de servicio público, hasta por quince años, previo procedimiento que promueva la CEGAIP, conforme a la Ley de Responsabilidades de los Servidores Públicos del Estado y Municipios de San Luis Potosí, ante la entidad pública competente.</w:t>
      </w:r>
    </w:p>
    <w:p w:rsidR="00410667" w:rsidRPr="003B6AF0" w:rsidRDefault="00410667" w:rsidP="00E57142">
      <w:pPr>
        <w:pStyle w:val="Textonotapie"/>
        <w:jc w:val="both"/>
        <w:rPr>
          <w:rFonts w:ascii="Arial" w:hAnsi="Arial" w:cs="Arial"/>
          <w:sz w:val="14"/>
          <w:szCs w:val="14"/>
        </w:rPr>
      </w:pPr>
      <w:r w:rsidRPr="003B6AF0">
        <w:rPr>
          <w:rFonts w:ascii="Arial" w:hAnsi="Arial" w:cs="Arial"/>
          <w:b/>
          <w:sz w:val="14"/>
          <w:szCs w:val="14"/>
        </w:rPr>
        <w:t>ARTÍCULO 190.</w:t>
      </w:r>
      <w:r w:rsidRPr="003B6AF0">
        <w:rPr>
          <w:rFonts w:ascii="Arial" w:hAnsi="Arial" w:cs="Arial"/>
          <w:sz w:val="14"/>
          <w:szCs w:val="14"/>
        </w:rPr>
        <w:t xml:space="preserve"> La CEGAIP, en el ámbito de su competencia, podrá imponer al servidor público encargado de cumplir con la resolución, o a los miembros de los sindicatos, partidos políticos o a la persona física o moral responsable, las siguientes medidas de apremio para asegurar el cumplimiento de sus determinaciones: […] II. Multa, de ciento cincuenta hasta mil quinientas veces la unidad de medida y actualización vigente.</w:t>
      </w:r>
    </w:p>
    <w:p w:rsidR="00410667" w:rsidRPr="003B6AF0" w:rsidRDefault="00410667" w:rsidP="00E57142">
      <w:pPr>
        <w:pStyle w:val="Textonotapie"/>
        <w:jc w:val="both"/>
        <w:rPr>
          <w:rFonts w:ascii="Arial" w:hAnsi="Arial" w:cs="Arial"/>
          <w:sz w:val="14"/>
          <w:szCs w:val="14"/>
        </w:rPr>
      </w:pPr>
      <w:r w:rsidRPr="003B6AF0">
        <w:rPr>
          <w:rFonts w:ascii="Arial" w:hAnsi="Arial" w:cs="Arial"/>
          <w:b/>
          <w:sz w:val="14"/>
          <w:szCs w:val="14"/>
        </w:rPr>
        <w:t>ARTÍCULO 192.</w:t>
      </w:r>
      <w:r w:rsidRPr="003B6AF0">
        <w:rPr>
          <w:rFonts w:ascii="Arial" w:hAnsi="Arial" w:cs="Arial"/>
          <w:sz w:val="14"/>
          <w:szCs w:val="14"/>
        </w:rPr>
        <w:t xml:space="preserve"> La CEGAIP podrá requerir al infractor la información necesaria para determinar su condición económica, apercibido de que en caso de no proporcionar la misma, las multas se cuantificarán con base a los elementos que se tengan a disposición, entendidos como los que se encuentren en los registros públicos, los que contengan medios de información o sus propias páginas de internet y, en general, cualquiera que evidencie su condición, quedando facultada la CEGAIP para requerir aquella documentación que se considere indispensable para tal efecto a las autoridades competentes.</w:t>
      </w:r>
    </w:p>
    <w:p w:rsidR="00410667" w:rsidRPr="003B6AF0" w:rsidRDefault="00410667" w:rsidP="00E57142">
      <w:pPr>
        <w:pStyle w:val="Textonotapie"/>
        <w:jc w:val="both"/>
        <w:rPr>
          <w:rFonts w:ascii="Arial" w:hAnsi="Arial" w:cs="Arial"/>
          <w:sz w:val="14"/>
          <w:szCs w:val="14"/>
        </w:rPr>
      </w:pPr>
    </w:p>
  </w:footnote>
  <w:footnote w:id="53">
    <w:p w:rsidR="00410667" w:rsidRPr="003B6AF0" w:rsidRDefault="00410667" w:rsidP="00E57142">
      <w:pPr>
        <w:autoSpaceDE w:val="0"/>
        <w:autoSpaceDN w:val="0"/>
        <w:adjustRightInd w:val="0"/>
        <w:spacing w:after="0" w:line="240" w:lineRule="auto"/>
        <w:jc w:val="both"/>
        <w:rPr>
          <w:rFonts w:ascii="Arial" w:hAnsi="Arial" w:cs="Arial"/>
          <w:sz w:val="14"/>
          <w:szCs w:val="14"/>
          <w:lang w:eastAsia="es-MX"/>
        </w:rPr>
      </w:pPr>
      <w:r w:rsidRPr="003B6AF0">
        <w:rPr>
          <w:rStyle w:val="Refdenotaalpie"/>
          <w:rFonts w:ascii="Arial" w:hAnsi="Arial" w:cs="Arial"/>
          <w:sz w:val="14"/>
          <w:szCs w:val="14"/>
        </w:rPr>
        <w:footnoteRef/>
      </w:r>
      <w:r w:rsidRPr="003B6AF0">
        <w:rPr>
          <w:rFonts w:ascii="Arial" w:hAnsi="Arial" w:cs="Arial"/>
          <w:sz w:val="14"/>
          <w:szCs w:val="14"/>
        </w:rPr>
        <w:t xml:space="preserve"> </w:t>
      </w:r>
      <w:r w:rsidRPr="003B6AF0">
        <w:rPr>
          <w:rFonts w:ascii="Arial" w:hAnsi="Arial" w:cs="Arial"/>
          <w:b/>
          <w:bCs/>
          <w:sz w:val="14"/>
          <w:szCs w:val="14"/>
          <w:lang w:eastAsia="es-MX"/>
        </w:rPr>
        <w:t xml:space="preserve">SEGUNDO. DEFINICIONES. </w:t>
      </w:r>
      <w:r w:rsidRPr="003B6AF0">
        <w:rPr>
          <w:rFonts w:ascii="Arial" w:hAnsi="Arial" w:cs="Arial"/>
          <w:sz w:val="14"/>
          <w:szCs w:val="14"/>
          <w:lang w:eastAsia="es-MX"/>
        </w:rPr>
        <w:t>Además de las definiciones previstas en la Ley Estatal, para los efectos de los presentes Lineamientos, se entenderá por: […] X. Multa como medida de apremio: la cantidad que el Pleno de la CEGAIP impone, en términos de la Unidad de Medida y Actualización, para hacer cumplir coactivamente sus determinaciones.</w:t>
      </w:r>
    </w:p>
  </w:footnote>
  <w:footnote w:id="54">
    <w:p w:rsidR="00410667" w:rsidRPr="003B6AF0" w:rsidRDefault="00410667" w:rsidP="00E57142">
      <w:pPr>
        <w:pStyle w:val="Textonotapie"/>
        <w:spacing w:line="360" w:lineRule="auto"/>
        <w:jc w:val="both"/>
        <w:rPr>
          <w:rFonts w:ascii="Arial" w:hAnsi="Arial" w:cs="Arial"/>
          <w:sz w:val="14"/>
          <w:szCs w:val="14"/>
        </w:rPr>
      </w:pPr>
      <w:r w:rsidRPr="003B6AF0">
        <w:rPr>
          <w:rStyle w:val="Refdenotaalpie"/>
          <w:rFonts w:ascii="Arial" w:hAnsi="Arial" w:cs="Arial"/>
          <w:sz w:val="14"/>
          <w:szCs w:val="14"/>
        </w:rPr>
        <w:footnoteRef/>
      </w:r>
      <w:r w:rsidRPr="003B6AF0">
        <w:rPr>
          <w:rFonts w:ascii="Arial" w:hAnsi="Arial" w:cs="Arial"/>
          <w:sz w:val="14"/>
          <w:szCs w:val="14"/>
        </w:rPr>
        <w:t xml:space="preserve"> </w:t>
      </w:r>
      <w:r w:rsidRPr="003B6AF0">
        <w:rPr>
          <w:rFonts w:ascii="Arial" w:hAnsi="Arial" w:cs="Arial"/>
          <w:b/>
          <w:bCs/>
          <w:sz w:val="14"/>
          <w:szCs w:val="14"/>
        </w:rPr>
        <w:t xml:space="preserve">ARTÍCULO 61. </w:t>
      </w:r>
      <w:r w:rsidRPr="003B6AF0">
        <w:rPr>
          <w:rFonts w:ascii="Arial" w:hAnsi="Arial" w:cs="Arial"/>
          <w:sz w:val="14"/>
          <w:szCs w:val="14"/>
        </w:rPr>
        <w:t>Los hechos notorios no serán objeto de prueba, pudiendo la autoridad que resuelva el asunto referirse a ellos aun cuando las partes no los hubieren mencionado.</w:t>
      </w:r>
    </w:p>
    <w:p w:rsidR="00410667" w:rsidRPr="003B6AF0" w:rsidRDefault="00410667" w:rsidP="00E57142">
      <w:pPr>
        <w:pStyle w:val="Textonotapie"/>
        <w:spacing w:line="360" w:lineRule="auto"/>
        <w:jc w:val="both"/>
        <w:rPr>
          <w:rFonts w:ascii="Arial" w:hAnsi="Arial" w:cs="Arial"/>
          <w:sz w:val="14"/>
          <w:szCs w:val="14"/>
        </w:rPr>
      </w:pPr>
    </w:p>
  </w:footnote>
  <w:footnote w:id="55">
    <w:p w:rsidR="00410667" w:rsidRPr="003B6AF0" w:rsidRDefault="00410667" w:rsidP="00E57142">
      <w:pPr>
        <w:pStyle w:val="Textonotapie"/>
        <w:rPr>
          <w:rFonts w:ascii="Arial" w:hAnsi="Arial" w:cs="Arial"/>
          <w:sz w:val="14"/>
          <w:szCs w:val="14"/>
        </w:rPr>
      </w:pPr>
      <w:r w:rsidRPr="003B6AF0">
        <w:rPr>
          <w:rStyle w:val="Refdenotaalpie"/>
          <w:rFonts w:ascii="Arial" w:hAnsi="Arial" w:cs="Arial"/>
          <w:sz w:val="14"/>
          <w:szCs w:val="14"/>
        </w:rPr>
        <w:footnoteRef/>
      </w:r>
      <w:r w:rsidRPr="003B6AF0">
        <w:rPr>
          <w:rFonts w:ascii="Arial" w:hAnsi="Arial" w:cs="Arial"/>
          <w:sz w:val="14"/>
          <w:szCs w:val="14"/>
        </w:rPr>
        <w:t xml:space="preserve"> </w:t>
      </w:r>
      <w:hyperlink r:id="rId11" w:anchor="gsc.tab=0" w:history="1">
        <w:r w:rsidRPr="003B6AF0">
          <w:rPr>
            <w:rStyle w:val="Hipervnculo"/>
            <w:rFonts w:ascii="Arial" w:hAnsi="Arial" w:cs="Arial"/>
            <w:color w:val="auto"/>
            <w:sz w:val="14"/>
            <w:szCs w:val="14"/>
          </w:rPr>
          <w:t>https://www.dof.gob.mx/nota_detalle.php?codigo=5547867&amp;fecha=10/01/2019#gsc.tab=0</w:t>
        </w:r>
      </w:hyperlink>
    </w:p>
    <w:p w:rsidR="00410667" w:rsidRPr="003B6AF0" w:rsidRDefault="00410667" w:rsidP="00E57142">
      <w:pPr>
        <w:pStyle w:val="Textonotapie"/>
        <w:rPr>
          <w:rFonts w:ascii="Arial" w:hAnsi="Arial" w:cs="Arial"/>
          <w:sz w:val="14"/>
          <w:szCs w:val="14"/>
        </w:rPr>
      </w:pPr>
    </w:p>
  </w:footnote>
  <w:footnote w:id="56">
    <w:p w:rsidR="00410667" w:rsidRPr="003B6AF0" w:rsidRDefault="00410667" w:rsidP="00E57142">
      <w:pPr>
        <w:spacing w:after="0" w:line="240" w:lineRule="auto"/>
        <w:jc w:val="both"/>
        <w:rPr>
          <w:rFonts w:ascii="Arial" w:hAnsi="Arial" w:cs="Arial"/>
          <w:sz w:val="14"/>
          <w:szCs w:val="14"/>
        </w:rPr>
      </w:pPr>
      <w:r w:rsidRPr="003B6AF0">
        <w:rPr>
          <w:rStyle w:val="Refdenotaalpie"/>
          <w:rFonts w:ascii="Arial" w:hAnsi="Arial" w:cs="Arial"/>
          <w:sz w:val="14"/>
          <w:szCs w:val="14"/>
        </w:rPr>
        <w:footnoteRef/>
      </w:r>
      <w:r w:rsidRPr="003B6AF0">
        <w:rPr>
          <w:rFonts w:ascii="Arial" w:hAnsi="Arial" w:cs="Arial"/>
          <w:b/>
          <w:sz w:val="14"/>
          <w:szCs w:val="14"/>
        </w:rPr>
        <w:t>ARTÍCULO 196.</w:t>
      </w:r>
      <w:r w:rsidRPr="003B6AF0">
        <w:rPr>
          <w:rFonts w:ascii="Arial" w:hAnsi="Arial" w:cs="Arial"/>
          <w:sz w:val="14"/>
          <w:szCs w:val="14"/>
        </w:rPr>
        <w:t xml:space="preserve"> En contra de la imposición de multas derivadas de la ejecución de medidas de apremio, procede el juicio de nulidad ante el Tribunal Estatal de Justicia Administrativa, y es independiente del procedimiento sancionador que en su caso se implemente al infractor. </w:t>
      </w:r>
    </w:p>
    <w:p w:rsidR="00410667" w:rsidRPr="003B6AF0" w:rsidRDefault="00410667" w:rsidP="00E57142">
      <w:pPr>
        <w:spacing w:after="0" w:line="240" w:lineRule="auto"/>
        <w:jc w:val="both"/>
        <w:rPr>
          <w:rFonts w:ascii="Arial" w:hAnsi="Arial" w:cs="Arial"/>
          <w:sz w:val="14"/>
          <w:szCs w:val="14"/>
        </w:rPr>
      </w:pPr>
    </w:p>
    <w:p w:rsidR="00410667" w:rsidRPr="003B6AF0" w:rsidRDefault="00410667" w:rsidP="00E57142">
      <w:pPr>
        <w:spacing w:after="0" w:line="240" w:lineRule="auto"/>
        <w:jc w:val="both"/>
        <w:rPr>
          <w:rFonts w:ascii="Arial" w:hAnsi="Arial" w:cs="Arial"/>
          <w:sz w:val="14"/>
          <w:szCs w:val="14"/>
          <w:lang w:val="es-ES"/>
        </w:rPr>
      </w:pPr>
      <w:r w:rsidRPr="003B6AF0">
        <w:rPr>
          <w:rFonts w:ascii="Arial" w:hAnsi="Arial" w:cs="Arial"/>
          <w:b/>
          <w:sz w:val="14"/>
          <w:szCs w:val="14"/>
          <w:lang w:val="es-ES"/>
        </w:rPr>
        <w:t>DÉCIMO OCTAVO. DATOS DEL MEDIO DE IMPUGNACIÓN</w:t>
      </w:r>
      <w:r w:rsidRPr="003B6AF0">
        <w:rPr>
          <w:rFonts w:ascii="Arial" w:hAnsi="Arial" w:cs="Arial"/>
          <w:sz w:val="14"/>
          <w:szCs w:val="14"/>
          <w:lang w:val="es-ES"/>
        </w:rPr>
        <w:t>. En caso de que la imposición de la medida de apremio sea impugnada, se deberá realizar la anotación respectiva, registrando la información correspondiente al medio de impugnación hecho valer, incluida la fecha de emisión y notificación, así como si existe o no suspensión y, en su caso, sus efectos.-En el momento procesal oportuno, deberán inscribirse los datos de la resolución que ponga fin al medio de impugnación, con una síntesis de sus puntos resolutivos y el sentido en que se resuelve, precisando el estado que guarde la medida de apremio.</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0667" w:rsidRPr="00FB26DF" w:rsidRDefault="00410667" w:rsidP="00410667">
    <w:pPr>
      <w:pStyle w:val="Encabezado"/>
      <w:tabs>
        <w:tab w:val="clear" w:pos="4419"/>
        <w:tab w:val="left" w:pos="6804"/>
      </w:tabs>
      <w:jc w:val="center"/>
      <w:rPr>
        <w:rFonts w:ascii="Arial" w:hAnsi="Arial" w:cs="Arial"/>
        <w:color w:val="595959"/>
      </w:rPr>
    </w:pPr>
    <w:r w:rsidRPr="00FB26DF">
      <w:rPr>
        <w:rFonts w:ascii="Arial" w:hAnsi="Arial" w:cs="Arial"/>
        <w:color w:val="595959"/>
      </w:rPr>
      <w:fldChar w:fldCharType="begin"/>
    </w:r>
    <w:r w:rsidRPr="00FB26DF">
      <w:rPr>
        <w:rFonts w:ascii="Arial" w:hAnsi="Arial" w:cs="Arial"/>
        <w:color w:val="595959"/>
      </w:rPr>
      <w:instrText xml:space="preserve"> PAGE   \* MERGEFORMAT </w:instrText>
    </w:r>
    <w:r w:rsidRPr="00FB26DF">
      <w:rPr>
        <w:rFonts w:ascii="Arial" w:hAnsi="Arial" w:cs="Arial"/>
        <w:color w:val="595959"/>
      </w:rPr>
      <w:fldChar w:fldCharType="separate"/>
    </w:r>
    <w:r w:rsidR="00BB105A">
      <w:rPr>
        <w:rFonts w:ascii="Arial" w:hAnsi="Arial" w:cs="Arial"/>
        <w:noProof/>
        <w:color w:val="595959"/>
      </w:rPr>
      <w:t>50</w:t>
    </w:r>
    <w:r w:rsidRPr="00FB26DF">
      <w:rPr>
        <w:rFonts w:ascii="Arial" w:hAnsi="Arial" w:cs="Arial"/>
        <w:color w:val="595959"/>
      </w:rPr>
      <w:fldChar w:fldCharType="end"/>
    </w:r>
  </w:p>
  <w:p w:rsidR="00410667" w:rsidRPr="00FB26DF" w:rsidRDefault="00410667" w:rsidP="00410667">
    <w:pPr>
      <w:spacing w:after="0" w:line="240" w:lineRule="auto"/>
      <w:jc w:val="right"/>
      <w:rPr>
        <w:rFonts w:ascii="Arial" w:eastAsia="Times New Roman" w:hAnsi="Arial" w:cs="Arial"/>
        <w:caps/>
        <w:color w:val="595959"/>
        <w:sz w:val="16"/>
        <w:szCs w:val="16"/>
        <w:lang w:eastAsia="es-MX"/>
      </w:rPr>
    </w:pPr>
    <w:r>
      <w:rPr>
        <w:rFonts w:ascii="Arial" w:eastAsia="Times New Roman" w:hAnsi="Arial" w:cs="Arial"/>
        <w:caps/>
        <w:color w:val="595959"/>
        <w:sz w:val="16"/>
        <w:szCs w:val="16"/>
        <w:lang w:eastAsia="es-MX"/>
      </w:rPr>
      <w:t>PIMA-2019/2019-UV-PE-016</w:t>
    </w:r>
  </w:p>
  <w:p w:rsidR="00410667" w:rsidRPr="00FB26DF" w:rsidRDefault="00410667" w:rsidP="00410667">
    <w:pPr>
      <w:pStyle w:val="Encabezado"/>
      <w:tabs>
        <w:tab w:val="clear" w:pos="4419"/>
        <w:tab w:val="left" w:pos="6804"/>
      </w:tabs>
      <w:jc w:val="center"/>
      <w:rPr>
        <w:rFonts w:ascii="Arial" w:hAnsi="Arial" w:cs="Arial"/>
        <w:color w:val="595959"/>
        <w:sz w:val="16"/>
        <w:szCs w:val="16"/>
      </w:rPr>
    </w:pPr>
  </w:p>
  <w:p w:rsidR="00410667" w:rsidRPr="00FB26DF" w:rsidRDefault="00410667">
    <w:pPr>
      <w:pStyle w:val="Encabezado"/>
      <w:rPr>
        <w:color w:val="595959"/>
      </w:rPr>
    </w:pPr>
    <w:r w:rsidRPr="00FB26DF">
      <w:rPr>
        <w:color w:val="595959"/>
      </w:rPr>
      <w:t xml:space="preserve">       </w:t>
    </w:r>
  </w:p>
  <w:p w:rsidR="00410667" w:rsidRPr="00FB26DF" w:rsidRDefault="00410667">
    <w:pPr>
      <w:pStyle w:val="Encabezado"/>
      <w:rPr>
        <w:color w:val="595959"/>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0A1E63"/>
    <w:multiLevelType w:val="hybridMultilevel"/>
    <w:tmpl w:val="C6868990"/>
    <w:lvl w:ilvl="0" w:tplc="080A0001">
      <w:start w:val="1"/>
      <w:numFmt w:val="bullet"/>
      <w:lvlText w:val=""/>
      <w:lvlJc w:val="left"/>
      <w:pPr>
        <w:ind w:left="788" w:hanging="360"/>
      </w:pPr>
      <w:rPr>
        <w:rFonts w:ascii="Symbol" w:hAnsi="Symbol" w:hint="default"/>
      </w:rPr>
    </w:lvl>
    <w:lvl w:ilvl="1" w:tplc="080A0003" w:tentative="1">
      <w:start w:val="1"/>
      <w:numFmt w:val="bullet"/>
      <w:lvlText w:val="o"/>
      <w:lvlJc w:val="left"/>
      <w:pPr>
        <w:ind w:left="1508" w:hanging="360"/>
      </w:pPr>
      <w:rPr>
        <w:rFonts w:ascii="Courier New" w:hAnsi="Courier New" w:cs="Courier New" w:hint="default"/>
      </w:rPr>
    </w:lvl>
    <w:lvl w:ilvl="2" w:tplc="080A0005" w:tentative="1">
      <w:start w:val="1"/>
      <w:numFmt w:val="bullet"/>
      <w:lvlText w:val=""/>
      <w:lvlJc w:val="left"/>
      <w:pPr>
        <w:ind w:left="2228" w:hanging="360"/>
      </w:pPr>
      <w:rPr>
        <w:rFonts w:ascii="Wingdings" w:hAnsi="Wingdings" w:hint="default"/>
      </w:rPr>
    </w:lvl>
    <w:lvl w:ilvl="3" w:tplc="080A0001" w:tentative="1">
      <w:start w:val="1"/>
      <w:numFmt w:val="bullet"/>
      <w:lvlText w:val=""/>
      <w:lvlJc w:val="left"/>
      <w:pPr>
        <w:ind w:left="2948" w:hanging="360"/>
      </w:pPr>
      <w:rPr>
        <w:rFonts w:ascii="Symbol" w:hAnsi="Symbol" w:hint="default"/>
      </w:rPr>
    </w:lvl>
    <w:lvl w:ilvl="4" w:tplc="080A0003" w:tentative="1">
      <w:start w:val="1"/>
      <w:numFmt w:val="bullet"/>
      <w:lvlText w:val="o"/>
      <w:lvlJc w:val="left"/>
      <w:pPr>
        <w:ind w:left="3668" w:hanging="360"/>
      </w:pPr>
      <w:rPr>
        <w:rFonts w:ascii="Courier New" w:hAnsi="Courier New" w:cs="Courier New" w:hint="default"/>
      </w:rPr>
    </w:lvl>
    <w:lvl w:ilvl="5" w:tplc="080A0005" w:tentative="1">
      <w:start w:val="1"/>
      <w:numFmt w:val="bullet"/>
      <w:lvlText w:val=""/>
      <w:lvlJc w:val="left"/>
      <w:pPr>
        <w:ind w:left="4388" w:hanging="360"/>
      </w:pPr>
      <w:rPr>
        <w:rFonts w:ascii="Wingdings" w:hAnsi="Wingdings" w:hint="default"/>
      </w:rPr>
    </w:lvl>
    <w:lvl w:ilvl="6" w:tplc="080A0001" w:tentative="1">
      <w:start w:val="1"/>
      <w:numFmt w:val="bullet"/>
      <w:lvlText w:val=""/>
      <w:lvlJc w:val="left"/>
      <w:pPr>
        <w:ind w:left="5108" w:hanging="360"/>
      </w:pPr>
      <w:rPr>
        <w:rFonts w:ascii="Symbol" w:hAnsi="Symbol" w:hint="default"/>
      </w:rPr>
    </w:lvl>
    <w:lvl w:ilvl="7" w:tplc="080A0003" w:tentative="1">
      <w:start w:val="1"/>
      <w:numFmt w:val="bullet"/>
      <w:lvlText w:val="o"/>
      <w:lvlJc w:val="left"/>
      <w:pPr>
        <w:ind w:left="5828" w:hanging="360"/>
      </w:pPr>
      <w:rPr>
        <w:rFonts w:ascii="Courier New" w:hAnsi="Courier New" w:cs="Courier New" w:hint="default"/>
      </w:rPr>
    </w:lvl>
    <w:lvl w:ilvl="8" w:tplc="080A0005" w:tentative="1">
      <w:start w:val="1"/>
      <w:numFmt w:val="bullet"/>
      <w:lvlText w:val=""/>
      <w:lvlJc w:val="left"/>
      <w:pPr>
        <w:ind w:left="6548" w:hanging="360"/>
      </w:pPr>
      <w:rPr>
        <w:rFonts w:ascii="Wingdings" w:hAnsi="Wingdings" w:hint="default"/>
      </w:rPr>
    </w:lvl>
  </w:abstractNum>
  <w:abstractNum w:abstractNumId="1" w15:restartNumberingAfterBreak="0">
    <w:nsid w:val="109C59E9"/>
    <w:multiLevelType w:val="hybridMultilevel"/>
    <w:tmpl w:val="3612A590"/>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3B020054"/>
    <w:multiLevelType w:val="hybridMultilevel"/>
    <w:tmpl w:val="9178480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54865E16"/>
    <w:multiLevelType w:val="hybridMultilevel"/>
    <w:tmpl w:val="562E78F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591412C0"/>
    <w:multiLevelType w:val="hybridMultilevel"/>
    <w:tmpl w:val="0396FD46"/>
    <w:lvl w:ilvl="0" w:tplc="080A0001">
      <w:start w:val="1"/>
      <w:numFmt w:val="bullet"/>
      <w:lvlText w:val=""/>
      <w:lvlJc w:val="left"/>
      <w:pPr>
        <w:ind w:left="1493" w:hanging="360"/>
      </w:pPr>
      <w:rPr>
        <w:rFonts w:ascii="Symbol" w:hAnsi="Symbol" w:hint="default"/>
      </w:rPr>
    </w:lvl>
    <w:lvl w:ilvl="1" w:tplc="080A0003" w:tentative="1">
      <w:start w:val="1"/>
      <w:numFmt w:val="bullet"/>
      <w:lvlText w:val="o"/>
      <w:lvlJc w:val="left"/>
      <w:pPr>
        <w:ind w:left="2213" w:hanging="360"/>
      </w:pPr>
      <w:rPr>
        <w:rFonts w:ascii="Courier New" w:hAnsi="Courier New" w:cs="Courier New" w:hint="default"/>
      </w:rPr>
    </w:lvl>
    <w:lvl w:ilvl="2" w:tplc="080A0005" w:tentative="1">
      <w:start w:val="1"/>
      <w:numFmt w:val="bullet"/>
      <w:lvlText w:val=""/>
      <w:lvlJc w:val="left"/>
      <w:pPr>
        <w:ind w:left="2933" w:hanging="360"/>
      </w:pPr>
      <w:rPr>
        <w:rFonts w:ascii="Wingdings" w:hAnsi="Wingdings" w:hint="default"/>
      </w:rPr>
    </w:lvl>
    <w:lvl w:ilvl="3" w:tplc="080A0001" w:tentative="1">
      <w:start w:val="1"/>
      <w:numFmt w:val="bullet"/>
      <w:lvlText w:val=""/>
      <w:lvlJc w:val="left"/>
      <w:pPr>
        <w:ind w:left="3653" w:hanging="360"/>
      </w:pPr>
      <w:rPr>
        <w:rFonts w:ascii="Symbol" w:hAnsi="Symbol" w:hint="default"/>
      </w:rPr>
    </w:lvl>
    <w:lvl w:ilvl="4" w:tplc="080A0003" w:tentative="1">
      <w:start w:val="1"/>
      <w:numFmt w:val="bullet"/>
      <w:lvlText w:val="o"/>
      <w:lvlJc w:val="left"/>
      <w:pPr>
        <w:ind w:left="4373" w:hanging="360"/>
      </w:pPr>
      <w:rPr>
        <w:rFonts w:ascii="Courier New" w:hAnsi="Courier New" w:cs="Courier New" w:hint="default"/>
      </w:rPr>
    </w:lvl>
    <w:lvl w:ilvl="5" w:tplc="080A0005" w:tentative="1">
      <w:start w:val="1"/>
      <w:numFmt w:val="bullet"/>
      <w:lvlText w:val=""/>
      <w:lvlJc w:val="left"/>
      <w:pPr>
        <w:ind w:left="5093" w:hanging="360"/>
      </w:pPr>
      <w:rPr>
        <w:rFonts w:ascii="Wingdings" w:hAnsi="Wingdings" w:hint="default"/>
      </w:rPr>
    </w:lvl>
    <w:lvl w:ilvl="6" w:tplc="080A0001" w:tentative="1">
      <w:start w:val="1"/>
      <w:numFmt w:val="bullet"/>
      <w:lvlText w:val=""/>
      <w:lvlJc w:val="left"/>
      <w:pPr>
        <w:ind w:left="5813" w:hanging="360"/>
      </w:pPr>
      <w:rPr>
        <w:rFonts w:ascii="Symbol" w:hAnsi="Symbol" w:hint="default"/>
      </w:rPr>
    </w:lvl>
    <w:lvl w:ilvl="7" w:tplc="080A0003" w:tentative="1">
      <w:start w:val="1"/>
      <w:numFmt w:val="bullet"/>
      <w:lvlText w:val="o"/>
      <w:lvlJc w:val="left"/>
      <w:pPr>
        <w:ind w:left="6533" w:hanging="360"/>
      </w:pPr>
      <w:rPr>
        <w:rFonts w:ascii="Courier New" w:hAnsi="Courier New" w:cs="Courier New" w:hint="default"/>
      </w:rPr>
    </w:lvl>
    <w:lvl w:ilvl="8" w:tplc="080A0005" w:tentative="1">
      <w:start w:val="1"/>
      <w:numFmt w:val="bullet"/>
      <w:lvlText w:val=""/>
      <w:lvlJc w:val="left"/>
      <w:pPr>
        <w:ind w:left="7253" w:hanging="360"/>
      </w:pPr>
      <w:rPr>
        <w:rFonts w:ascii="Wingdings" w:hAnsi="Wingdings" w:hint="default"/>
      </w:rPr>
    </w:lvl>
  </w:abstractNum>
  <w:abstractNum w:abstractNumId="5" w15:restartNumberingAfterBreak="0">
    <w:nsid w:val="6BB70851"/>
    <w:multiLevelType w:val="hybridMultilevel"/>
    <w:tmpl w:val="FFB8E8EC"/>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4"/>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oNotDisplayPageBoundaries/>
  <w:mirrorMargin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7142"/>
    <w:rsid w:val="000170F2"/>
    <w:rsid w:val="000957A4"/>
    <w:rsid w:val="001B6A19"/>
    <w:rsid w:val="001F367B"/>
    <w:rsid w:val="00235429"/>
    <w:rsid w:val="002560AA"/>
    <w:rsid w:val="003B6AF0"/>
    <w:rsid w:val="00410667"/>
    <w:rsid w:val="004D4214"/>
    <w:rsid w:val="00536A23"/>
    <w:rsid w:val="006303F5"/>
    <w:rsid w:val="006A7861"/>
    <w:rsid w:val="006B1EF8"/>
    <w:rsid w:val="00891F7E"/>
    <w:rsid w:val="008F5539"/>
    <w:rsid w:val="00A0002A"/>
    <w:rsid w:val="00A1097C"/>
    <w:rsid w:val="00B07085"/>
    <w:rsid w:val="00BB105A"/>
    <w:rsid w:val="00D400EB"/>
    <w:rsid w:val="00D518A7"/>
    <w:rsid w:val="00DC72CA"/>
    <w:rsid w:val="00E57142"/>
    <w:rsid w:val="00E93783"/>
    <w:rsid w:val="00F0350A"/>
    <w:rsid w:val="00F24ABC"/>
    <w:rsid w:val="00F82F6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97B487"/>
  <w15:chartTrackingRefBased/>
  <w15:docId w15:val="{9B69D3FD-0610-40ED-BAFA-AFD39E153C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57142"/>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E57142"/>
    <w:pPr>
      <w:spacing w:after="0" w:line="240" w:lineRule="auto"/>
    </w:pPr>
    <w:rPr>
      <w:sz w:val="20"/>
      <w:szCs w:val="20"/>
      <w:lang w:val="x-none" w:eastAsia="x-none"/>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E57142"/>
    <w:rPr>
      <w:rFonts w:ascii="Calibri" w:eastAsia="Calibri" w:hAnsi="Calibri" w:cs="Times New Roman"/>
      <w:sz w:val="20"/>
      <w:szCs w:val="20"/>
      <w:lang w:val="x-none" w:eastAsia="x-none"/>
    </w:rPr>
  </w:style>
  <w:style w:type="paragraph" w:styleId="Encabezado">
    <w:name w:val="header"/>
    <w:basedOn w:val="Normal"/>
    <w:link w:val="EncabezadoCar"/>
    <w:unhideWhenUsed/>
    <w:rsid w:val="00E57142"/>
    <w:pPr>
      <w:tabs>
        <w:tab w:val="center" w:pos="4419"/>
        <w:tab w:val="right" w:pos="8838"/>
      </w:tabs>
      <w:spacing w:after="0" w:line="240" w:lineRule="auto"/>
    </w:pPr>
    <w:rPr>
      <w:sz w:val="20"/>
      <w:szCs w:val="20"/>
      <w:lang w:val="x-none" w:eastAsia="x-none"/>
    </w:rPr>
  </w:style>
  <w:style w:type="character" w:customStyle="1" w:styleId="EncabezadoCar">
    <w:name w:val="Encabezado Car"/>
    <w:basedOn w:val="Fuentedeprrafopredeter"/>
    <w:link w:val="Encabezado"/>
    <w:rsid w:val="00E57142"/>
    <w:rPr>
      <w:rFonts w:ascii="Calibri" w:eastAsia="Calibri" w:hAnsi="Calibri" w:cs="Times New Roman"/>
      <w:sz w:val="20"/>
      <w:szCs w:val="20"/>
      <w:lang w:val="x-none" w:eastAsia="x-none"/>
    </w:rPr>
  </w:style>
  <w:style w:type="character" w:styleId="Refdenotaalpie">
    <w:name w:val="footnote reference"/>
    <w:aliases w:val="Footnotes refss,Texto de nota al pie,Ref. de nota al pie 2,Appel note de bas de page,referencia nota al pie,BVI fnr,Footnote number,f,4_G,16 Point,Superscript 6 Point,Texto nota al pie,Footnote Reference Char3"/>
    <w:unhideWhenUsed/>
    <w:rsid w:val="00E57142"/>
    <w:rPr>
      <w:vertAlign w:val="superscript"/>
    </w:rPr>
  </w:style>
  <w:style w:type="paragraph" w:customStyle="1" w:styleId="corte4fondo">
    <w:name w:val="corte4 fondo"/>
    <w:basedOn w:val="Normal"/>
    <w:link w:val="corte4fondoCar1"/>
    <w:qFormat/>
    <w:rsid w:val="00E57142"/>
    <w:pPr>
      <w:spacing w:after="0" w:line="360" w:lineRule="auto"/>
      <w:ind w:firstLine="709"/>
      <w:jc w:val="both"/>
    </w:pPr>
    <w:rPr>
      <w:rFonts w:ascii="Arial" w:eastAsia="Times New Roman" w:hAnsi="Arial"/>
      <w:sz w:val="30"/>
      <w:szCs w:val="20"/>
      <w:lang w:val="x-none" w:eastAsia="es-MX"/>
    </w:rPr>
  </w:style>
  <w:style w:type="character" w:customStyle="1" w:styleId="corte4fondoCar1">
    <w:name w:val="corte4 fondo Car1"/>
    <w:link w:val="corte4fondo"/>
    <w:rsid w:val="00E57142"/>
    <w:rPr>
      <w:rFonts w:ascii="Arial" w:eastAsia="Times New Roman" w:hAnsi="Arial" w:cs="Times New Roman"/>
      <w:sz w:val="30"/>
      <w:szCs w:val="20"/>
      <w:lang w:val="x-none" w:eastAsia="es-MX"/>
    </w:rPr>
  </w:style>
  <w:style w:type="paragraph" w:customStyle="1" w:styleId="Default">
    <w:name w:val="Default"/>
    <w:rsid w:val="00E57142"/>
    <w:pPr>
      <w:autoSpaceDE w:val="0"/>
      <w:autoSpaceDN w:val="0"/>
      <w:adjustRightInd w:val="0"/>
      <w:spacing w:after="0" w:line="240" w:lineRule="auto"/>
    </w:pPr>
    <w:rPr>
      <w:rFonts w:ascii="Arial" w:eastAsia="Calibri" w:hAnsi="Arial" w:cs="Arial"/>
      <w:color w:val="000000"/>
      <w:sz w:val="24"/>
      <w:szCs w:val="24"/>
      <w:lang w:eastAsia="es-MX"/>
    </w:rPr>
  </w:style>
  <w:style w:type="paragraph" w:styleId="Prrafodelista">
    <w:name w:val="List Paragraph"/>
    <w:basedOn w:val="Normal"/>
    <w:uiPriority w:val="34"/>
    <w:qFormat/>
    <w:rsid w:val="00E57142"/>
    <w:pPr>
      <w:ind w:left="708"/>
    </w:pPr>
  </w:style>
  <w:style w:type="character" w:styleId="Hipervnculo">
    <w:name w:val="Hyperlink"/>
    <w:uiPriority w:val="99"/>
    <w:unhideWhenUsed/>
    <w:rsid w:val="00E57142"/>
    <w:rPr>
      <w:color w:val="0000FF"/>
      <w:u w:val="single"/>
    </w:rPr>
  </w:style>
  <w:style w:type="paragraph" w:styleId="Piedepgina">
    <w:name w:val="footer"/>
    <w:basedOn w:val="Normal"/>
    <w:link w:val="PiedepginaCar"/>
    <w:uiPriority w:val="99"/>
    <w:unhideWhenUsed/>
    <w:rsid w:val="00E57142"/>
    <w:pPr>
      <w:tabs>
        <w:tab w:val="center" w:pos="4419"/>
        <w:tab w:val="right" w:pos="8838"/>
      </w:tabs>
      <w:spacing w:after="0" w:line="240" w:lineRule="auto"/>
    </w:pPr>
    <w:rPr>
      <w:sz w:val="20"/>
      <w:szCs w:val="20"/>
      <w:lang w:val="x-none" w:eastAsia="x-none"/>
    </w:rPr>
  </w:style>
  <w:style w:type="character" w:customStyle="1" w:styleId="PiedepginaCar">
    <w:name w:val="Pie de página Car"/>
    <w:basedOn w:val="Fuentedeprrafopredeter"/>
    <w:link w:val="Piedepgina"/>
    <w:uiPriority w:val="99"/>
    <w:rsid w:val="00E57142"/>
    <w:rPr>
      <w:rFonts w:ascii="Calibri" w:eastAsia="Calibri" w:hAnsi="Calibri" w:cs="Times New Roman"/>
      <w:sz w:val="20"/>
      <w:szCs w:val="20"/>
      <w:lang w:val="x-none" w:eastAsia="x-none"/>
    </w:rPr>
  </w:style>
  <w:style w:type="character" w:styleId="Textoennegrita">
    <w:name w:val="Strong"/>
    <w:uiPriority w:val="22"/>
    <w:qFormat/>
    <w:rsid w:val="00E57142"/>
    <w:rPr>
      <w:b/>
      <w:bCs/>
    </w:rPr>
  </w:style>
  <w:style w:type="paragraph" w:styleId="Textodeglobo">
    <w:name w:val="Balloon Text"/>
    <w:basedOn w:val="Normal"/>
    <w:link w:val="TextodegloboCar"/>
    <w:uiPriority w:val="99"/>
    <w:semiHidden/>
    <w:unhideWhenUsed/>
    <w:rsid w:val="00B07085"/>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B07085"/>
    <w:rPr>
      <w:rFonts w:ascii="Segoe UI" w:eastAsia="Calibr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egaipslp.org.mx/evaluadometro2.nsf/WEBEnBlanco?OpenPage" TargetMode="External"/><Relationship Id="rId13" Type="http://schemas.openxmlformats.org/officeDocument/2006/relationships/image" Target="media/image4.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www.cegaipslp.org.mx/evaluadometro2.nsf/WEBEnBlancoVERIFICACIONES?OpenPage" TargetMode="External"/><Relationship Id="rId14" Type="http://schemas.openxmlformats.org/officeDocument/2006/relationships/image" Target="media/image5.png"/></Relationships>
</file>

<file path=word/_rels/footnotes.xml.rels><?xml version="1.0" encoding="UTF-8" standalone="yes"?>
<Relationships xmlns="http://schemas.openxmlformats.org/package/2006/relationships"><Relationship Id="rId8" Type="http://schemas.openxmlformats.org/officeDocument/2006/relationships/hyperlink" Target="http://www.cegaipslp.org.mx/webcegaip2020.nsf/0/012b14d1f70345f0862588b4006d5adc?EditDocument&amp;Start=1&amp;Count=6000&amp;Expand=9.10&amp;Seq=3" TargetMode="External"/><Relationship Id="rId3" Type="http://schemas.openxmlformats.org/officeDocument/2006/relationships/hyperlink" Target="https://dle.rae.es/detrimento?m=form" TargetMode="External"/><Relationship Id="rId7" Type="http://schemas.openxmlformats.org/officeDocument/2006/relationships/hyperlink" Target="http://dle.rae.es/?id=YCJT7z0" TargetMode="External"/><Relationship Id="rId2" Type="http://schemas.openxmlformats.org/officeDocument/2006/relationships/hyperlink" Target="https://dle.rae.es/da%C3%B1ar?m=form" TargetMode="External"/><Relationship Id="rId1" Type="http://schemas.openxmlformats.org/officeDocument/2006/relationships/hyperlink" Target="https://dle.rae.es/da%C3%B1o" TargetMode="External"/><Relationship Id="rId6" Type="http://schemas.openxmlformats.org/officeDocument/2006/relationships/hyperlink" Target="https://dle.rae.es/menoscabar?m=form" TargetMode="External"/><Relationship Id="rId11" Type="http://schemas.openxmlformats.org/officeDocument/2006/relationships/hyperlink" Target="https://www.dof.gob.mx/nota_detalle.php?codigo=5547867&amp;fecha=10/01/2019" TargetMode="External"/><Relationship Id="rId5" Type="http://schemas.openxmlformats.org/officeDocument/2006/relationships/hyperlink" Target="https://dle.rae.es/perjudicar?m=form" TargetMode="External"/><Relationship Id="rId10" Type="http://schemas.openxmlformats.org/officeDocument/2006/relationships/hyperlink" Target="http://www.cegaipslp.org.mx/webcegaip2020.nsf/0/012b14d1f70345f0862588b4006d5adc?EditDocument&amp;Start=1&amp;Count=6000&amp;Expand=9.9&amp;Seq=4" TargetMode="External"/><Relationship Id="rId4" Type="http://schemas.openxmlformats.org/officeDocument/2006/relationships/hyperlink" Target="https://dle.rae.es/perjuicio?m=form" TargetMode="External"/><Relationship Id="rId9" Type="http://schemas.openxmlformats.org/officeDocument/2006/relationships/hyperlink" Target="http://www.cegaipslp.org.mx/webcegaip2020.nsf/0/012b14d1f70345f0862588b4006d5adc?EditDocument&amp;Start=1&amp;Count=6000&amp;Expand=9.10&amp;Seq=3"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1FDB24-FBE5-402A-B407-4E3DDAFD8F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138</TotalTime>
  <Pages>51</Pages>
  <Words>13476</Words>
  <Characters>74124</Characters>
  <Application>Microsoft Office Word</Application>
  <DocSecurity>0</DocSecurity>
  <Lines>617</Lines>
  <Paragraphs>174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87426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Oscar</dc:creator>
  <cp:keywords/>
  <dc:description/>
  <cp:lastModifiedBy>Oscar</cp:lastModifiedBy>
  <cp:revision>3</cp:revision>
  <cp:lastPrinted>2022-09-06T15:44:00Z</cp:lastPrinted>
  <dcterms:created xsi:type="dcterms:W3CDTF">2022-09-05T18:33:00Z</dcterms:created>
  <dcterms:modified xsi:type="dcterms:W3CDTF">2022-09-06T15:45:00Z</dcterms:modified>
</cp:coreProperties>
</file>