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8706A" w14:textId="3D8418DC" w:rsidR="00AD0C55" w:rsidRPr="007C3963" w:rsidRDefault="007C3963" w:rsidP="007C3963">
      <w:pPr>
        <w:jc w:val="center"/>
        <w:rPr>
          <w:sz w:val="26"/>
          <w:szCs w:val="28"/>
        </w:rPr>
      </w:pPr>
      <w:r w:rsidRPr="007C3963">
        <w:rPr>
          <w:sz w:val="26"/>
          <w:szCs w:val="28"/>
        </w:rPr>
        <w:t xml:space="preserve">Este sujeto obligado si está facultado para generar la información requerida, no se generó información de acuerdo con lo solicitado en el formato correspondiente a la Fracción XXXIV-A del artículo 84 de la Ley de Transparencia y Acceso a la Información Pública para el Estado de San Luis Potosí. Por tal motivo, no hubo información generada para las celdas que corresponden los hipervínculos de: comunicado de suspensión, estudios de impacto urbano y ambiental, acta de recepción física, f </w:t>
      </w:r>
      <w:proofErr w:type="spellStart"/>
      <w:r w:rsidRPr="007C3963">
        <w:rPr>
          <w:sz w:val="26"/>
          <w:szCs w:val="28"/>
        </w:rPr>
        <w:t>iniquito</w:t>
      </w:r>
      <w:proofErr w:type="spellEnd"/>
      <w:r w:rsidRPr="007C3963">
        <w:rPr>
          <w:sz w:val="26"/>
          <w:szCs w:val="28"/>
        </w:rPr>
        <w:t xml:space="preserve"> y Convenio Modificatorio.</w:t>
      </w:r>
    </w:p>
    <w:sectPr w:rsidR="00AD0C55" w:rsidRPr="007C39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963"/>
    <w:rsid w:val="000023C6"/>
    <w:rsid w:val="007C3963"/>
    <w:rsid w:val="00917D7B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83A73"/>
  <w15:chartTrackingRefBased/>
  <w15:docId w15:val="{04ACA170-705C-461E-A152-E2033B27F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445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</cp:revision>
  <dcterms:created xsi:type="dcterms:W3CDTF">2025-10-16T16:42:00Z</dcterms:created>
  <dcterms:modified xsi:type="dcterms:W3CDTF">2025-10-16T16:42:00Z</dcterms:modified>
</cp:coreProperties>
</file>