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A716E6">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7564A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7564AF">
        <w:rPr>
          <w:rFonts w:ascii="Arial" w:hAnsi="Arial" w:cs="Arial"/>
          <w:b/>
          <w:color w:val="auto"/>
          <w:spacing w:val="0"/>
          <w:sz w:val="24"/>
          <w:szCs w:val="24"/>
        </w:rPr>
        <w:t>diciembre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7D231E">
        <w:rPr>
          <w:rFonts w:ascii="Arial" w:hAnsi="Arial" w:cs="Arial"/>
          <w:b/>
          <w:color w:val="auto"/>
          <w:spacing w:val="0"/>
          <w:sz w:val="24"/>
          <w:szCs w:val="24"/>
        </w:rPr>
        <w:t xml:space="preserve"> </w:t>
      </w:r>
      <w:r w:rsidR="007564AF">
        <w:rPr>
          <w:rFonts w:ascii="Arial" w:hAnsi="Arial" w:cs="Arial"/>
          <w:b/>
          <w:color w:val="auto"/>
          <w:spacing w:val="0"/>
          <w:sz w:val="24"/>
          <w:szCs w:val="24"/>
        </w:rPr>
        <w:t>segunda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7564A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A716E6">
      <w:pPr>
        <w:jc w:val="both"/>
        <w:rPr>
          <w:rFonts w:ascii="Arial" w:hAnsi="Arial" w:cs="Arial"/>
        </w:rPr>
      </w:pPr>
    </w:p>
    <w:p w:rsidR="00BF3665" w:rsidRDefault="009819AE" w:rsidP="00A716E6">
      <w:pPr>
        <w:jc w:val="center"/>
        <w:rPr>
          <w:rFonts w:ascii="Arial" w:hAnsi="Arial" w:cs="Arial"/>
          <w:b/>
        </w:rPr>
      </w:pPr>
      <w:r>
        <w:rPr>
          <w:rFonts w:ascii="Arial" w:hAnsi="Arial" w:cs="Arial"/>
          <w:b/>
        </w:rPr>
        <w:t>RESULTANDO</w:t>
      </w:r>
    </w:p>
    <w:p w:rsidR="00B51013" w:rsidRDefault="00B51013" w:rsidP="00A716E6">
      <w:pPr>
        <w:jc w:val="center"/>
        <w:rPr>
          <w:rFonts w:ascii="Arial" w:hAnsi="Arial" w:cs="Arial"/>
          <w:b/>
        </w:rPr>
      </w:pPr>
    </w:p>
    <w:p w:rsidR="00BF3665" w:rsidRDefault="009819AE" w:rsidP="00A716E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7564AF">
        <w:rPr>
          <w:rFonts w:ascii="Arial" w:hAnsi="Arial" w:cs="Arial"/>
          <w:b/>
        </w:rPr>
        <w:t>3</w:t>
      </w:r>
      <w:r w:rsidR="00940EE0">
        <w:rPr>
          <w:rFonts w:ascii="Arial" w:hAnsi="Arial" w:cs="Arial"/>
          <w:b/>
        </w:rPr>
        <w:t>3</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7564AF">
        <w:rPr>
          <w:rFonts w:ascii="Arial" w:hAnsi="Arial" w:cs="Arial"/>
          <w:b/>
        </w:rPr>
        <w:t>noviembre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A716E6">
      <w:pPr>
        <w:jc w:val="both"/>
        <w:rPr>
          <w:rFonts w:ascii="Arial" w:hAnsi="Arial" w:cs="Arial"/>
        </w:rPr>
      </w:pPr>
    </w:p>
    <w:p w:rsidR="00BF3665" w:rsidRDefault="009819AE" w:rsidP="00A716E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las declaraciones</w:t>
      </w:r>
      <w:r w:rsidR="00F91CB5">
        <w:rPr>
          <w:rFonts w:ascii="Arial" w:hAnsi="Arial" w:cs="Arial"/>
        </w:rPr>
        <w:t xml:space="preserve"> </w:t>
      </w:r>
      <w:r w:rsidR="00940EE0">
        <w:rPr>
          <w:rFonts w:ascii="Arial" w:hAnsi="Arial" w:cs="Arial"/>
          <w:b/>
        </w:rPr>
        <w:t>iniciales</w:t>
      </w:r>
      <w:r w:rsidR="00F91CB5">
        <w:rPr>
          <w:rFonts w:ascii="Arial" w:hAnsi="Arial" w:cs="Arial"/>
          <w:b/>
        </w:rPr>
        <w:t xml:space="preserve">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7564AF">
        <w:rPr>
          <w:rFonts w:ascii="Arial" w:hAnsi="Arial" w:cs="Arial"/>
          <w:b/>
        </w:rPr>
        <w:t>noviembre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7564AF">
        <w:rPr>
          <w:rFonts w:ascii="Arial" w:hAnsi="Arial" w:cs="Arial"/>
          <w:b/>
        </w:rPr>
        <w:t>74</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A716E6">
      <w:pPr>
        <w:jc w:val="both"/>
        <w:rPr>
          <w:rFonts w:ascii="Arial" w:hAnsi="Arial" w:cs="Arial"/>
        </w:rPr>
      </w:pPr>
    </w:p>
    <w:p w:rsidR="00BF3665" w:rsidRPr="00044847" w:rsidRDefault="009819AE" w:rsidP="00A716E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7564AF">
        <w:rPr>
          <w:rFonts w:ascii="Arial" w:hAnsi="Arial" w:cs="Arial"/>
          <w:b/>
        </w:rPr>
        <w:t>3</w:t>
      </w:r>
      <w:r w:rsidR="00940EE0">
        <w:rPr>
          <w:rFonts w:ascii="Arial" w:hAnsi="Arial" w:cs="Arial"/>
          <w:b/>
        </w:rPr>
        <w:t>3</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A716E6">
      <w:pPr>
        <w:jc w:val="both"/>
        <w:rPr>
          <w:rFonts w:ascii="Arial" w:hAnsi="Arial" w:cs="Arial"/>
          <w:shd w:val="clear" w:color="auto" w:fill="FFFFFF"/>
        </w:rPr>
      </w:pPr>
    </w:p>
    <w:p w:rsidR="00480799" w:rsidRDefault="00480799" w:rsidP="00A716E6">
      <w:pPr>
        <w:jc w:val="center"/>
        <w:rPr>
          <w:rFonts w:ascii="Arial" w:hAnsi="Arial" w:cs="Arial"/>
          <w:b/>
        </w:rPr>
      </w:pPr>
    </w:p>
    <w:p w:rsidR="00BF3665" w:rsidRDefault="009819AE" w:rsidP="00A716E6">
      <w:pPr>
        <w:jc w:val="center"/>
        <w:rPr>
          <w:rFonts w:ascii="Arial" w:hAnsi="Arial" w:cs="Arial"/>
          <w:b/>
        </w:rPr>
      </w:pPr>
      <w:r>
        <w:rPr>
          <w:rFonts w:ascii="Arial" w:hAnsi="Arial" w:cs="Arial"/>
          <w:b/>
        </w:rPr>
        <w:t>CONSIDERANDO</w:t>
      </w:r>
    </w:p>
    <w:p w:rsidR="00B11FCD" w:rsidRDefault="00B11FCD" w:rsidP="00A716E6">
      <w:pPr>
        <w:jc w:val="center"/>
        <w:rPr>
          <w:rFonts w:ascii="Arial" w:hAnsi="Arial" w:cs="Arial"/>
          <w:b/>
        </w:rPr>
      </w:pPr>
    </w:p>
    <w:p w:rsidR="00BF3665" w:rsidRDefault="009819AE" w:rsidP="00A716E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716E6">
      <w:pPr>
        <w:jc w:val="both"/>
        <w:rPr>
          <w:rFonts w:ascii="Arial" w:hAnsi="Arial" w:cs="Arial"/>
        </w:rPr>
      </w:pPr>
    </w:p>
    <w:p w:rsidR="00BF3665" w:rsidRDefault="009819AE" w:rsidP="00A716E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7564AF">
        <w:rPr>
          <w:rFonts w:ascii="Arial" w:hAnsi="Arial" w:cs="Arial"/>
          <w:b/>
        </w:rPr>
        <w:t>3</w:t>
      </w:r>
      <w:r w:rsidR="00940EE0">
        <w:rPr>
          <w:rFonts w:ascii="Arial" w:hAnsi="Arial" w:cs="Arial"/>
          <w:b/>
        </w:rPr>
        <w:t>3</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716E6">
      <w:pPr>
        <w:jc w:val="both"/>
        <w:rPr>
          <w:rFonts w:ascii="Arial" w:hAnsi="Arial" w:cs="Arial"/>
        </w:rPr>
      </w:pPr>
    </w:p>
    <w:p w:rsidR="005117B5" w:rsidRDefault="005117B5" w:rsidP="00A716E6">
      <w:pPr>
        <w:jc w:val="both"/>
        <w:rPr>
          <w:rFonts w:ascii="Arial" w:hAnsi="Arial" w:cs="Arial"/>
          <w:b/>
        </w:rPr>
      </w:pPr>
      <w:r w:rsidRPr="005117B5">
        <w:rPr>
          <w:rFonts w:ascii="Arial" w:hAnsi="Arial" w:cs="Arial"/>
          <w:b/>
        </w:rPr>
        <w:t xml:space="preserve">SEGUNDO. Análisis. </w:t>
      </w:r>
    </w:p>
    <w:p w:rsidR="00376B01" w:rsidRPr="005117B5" w:rsidRDefault="00376B01" w:rsidP="00A716E6">
      <w:pPr>
        <w:jc w:val="both"/>
        <w:rPr>
          <w:rFonts w:ascii="Arial" w:hAnsi="Arial" w:cs="Arial"/>
        </w:rPr>
      </w:pPr>
    </w:p>
    <w:p w:rsidR="005117B5" w:rsidRPr="005117B5" w:rsidRDefault="005117B5" w:rsidP="00A716E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7564AF">
        <w:rPr>
          <w:rFonts w:ascii="Arial" w:hAnsi="Arial" w:cs="Arial"/>
          <w:b/>
        </w:rPr>
        <w:t>3</w:t>
      </w:r>
      <w:r w:rsidR="00940EE0">
        <w:rPr>
          <w:rFonts w:ascii="Arial" w:hAnsi="Arial" w:cs="Arial"/>
          <w:b/>
        </w:rPr>
        <w:t>3</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A716E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A716E6">
      <w:pPr>
        <w:jc w:val="both"/>
        <w:rPr>
          <w:rFonts w:ascii="Arial" w:hAnsi="Arial" w:cs="Arial"/>
        </w:rPr>
      </w:pPr>
    </w:p>
    <w:p w:rsidR="00E17D56" w:rsidRDefault="00842F00" w:rsidP="00A716E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C54371">
        <w:rPr>
          <w:rFonts w:ascii="Arial" w:hAnsi="Arial" w:cs="Arial"/>
        </w:rPr>
        <w:t>M</w:t>
      </w:r>
      <w:r w:rsidRPr="0096658D">
        <w:rPr>
          <w:rFonts w:ascii="Arial" w:hAnsi="Arial" w:cs="Arial"/>
        </w:rPr>
        <w:t>CDIEVP</w:t>
      </w:r>
      <w:r>
        <w:rPr>
          <w:rFonts w:ascii="Arial" w:hAnsi="Arial" w:cs="Arial"/>
        </w:rPr>
        <w:t>.</w:t>
      </w:r>
    </w:p>
    <w:p w:rsidR="00B51013" w:rsidRDefault="00B51013" w:rsidP="00A716E6">
      <w:pPr>
        <w:jc w:val="both"/>
        <w:rPr>
          <w:rFonts w:ascii="Arial" w:hAnsi="Arial" w:cs="Arial"/>
        </w:rPr>
      </w:pPr>
    </w:p>
    <w:p w:rsidR="00BF3665" w:rsidRDefault="009819AE" w:rsidP="00A716E6">
      <w:pPr>
        <w:jc w:val="both"/>
        <w:rPr>
          <w:rFonts w:ascii="Arial" w:hAnsi="Arial" w:cs="Arial"/>
          <w:b/>
        </w:rPr>
      </w:pPr>
      <w:r>
        <w:rPr>
          <w:rFonts w:ascii="Arial" w:hAnsi="Arial" w:cs="Arial"/>
          <w:b/>
        </w:rPr>
        <w:t>TERCERO. Sentido de la resolución.</w:t>
      </w:r>
    </w:p>
    <w:p w:rsidR="001C2EAB" w:rsidRDefault="001C2EAB" w:rsidP="00A716E6">
      <w:pPr>
        <w:jc w:val="both"/>
        <w:rPr>
          <w:rFonts w:ascii="Arial" w:hAnsi="Arial" w:cs="Arial"/>
        </w:rPr>
      </w:pPr>
    </w:p>
    <w:p w:rsidR="00BF3665" w:rsidRDefault="009819AE" w:rsidP="00A716E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716E6">
      <w:pPr>
        <w:pStyle w:val="Prrafodelista"/>
        <w:ind w:left="1080"/>
        <w:jc w:val="both"/>
        <w:rPr>
          <w:rFonts w:ascii="Arial" w:hAnsi="Arial" w:cs="Arial"/>
          <w:b/>
        </w:rPr>
      </w:pPr>
    </w:p>
    <w:p w:rsidR="003F4878" w:rsidRPr="003F4878" w:rsidRDefault="007336C3" w:rsidP="00A716E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3F4878" w:rsidRPr="003F4878" w:rsidRDefault="003F4878" w:rsidP="00A716E6">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7564AF">
        <w:rPr>
          <w:rFonts w:ascii="Arial" w:hAnsi="Arial" w:cs="Arial"/>
          <w:b/>
        </w:rPr>
        <w:t>74</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únicamente por lo que corresponde al personal que se describe en el Manual de Remuneraciones para los Servidores Públicos de la Fiscalía General del Estado de San Luis Potosí, aprobado para el Ejercicio Fiscal 2025, que no realicen funciones directivas</w:t>
      </w:r>
      <w:r w:rsidR="00E273F6">
        <w:rPr>
          <w:rFonts w:ascii="Arial" w:hAnsi="Arial" w:cs="Arial"/>
        </w:rPr>
        <w:t xml:space="preserve">, </w:t>
      </w:r>
      <w:r w:rsidR="00E273F6" w:rsidRPr="009B0D72">
        <w:rPr>
          <w:rFonts w:ascii="Arial" w:eastAsia="Times New Roman" w:hAnsi="Arial" w:cs="Arial"/>
          <w:lang w:val="es-ES"/>
        </w:rPr>
        <w:t>incluyendo al personal administrativo</w:t>
      </w:r>
      <w:r w:rsidRPr="003F4878">
        <w:rPr>
          <w:rFonts w:ascii="Arial" w:hAnsi="Arial" w:cs="Arial"/>
        </w:rPr>
        <w:t xml:space="preserve">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A716E6">
      <w:pPr>
        <w:jc w:val="both"/>
        <w:rPr>
          <w:rFonts w:ascii="Arial" w:hAnsi="Arial" w:cs="Arial"/>
        </w:rPr>
      </w:pPr>
    </w:p>
    <w:p w:rsidR="003F4878" w:rsidRPr="003F4878" w:rsidRDefault="003F4878" w:rsidP="00A716E6">
      <w:pPr>
        <w:jc w:val="both"/>
        <w:rPr>
          <w:rFonts w:ascii="Arial" w:hAnsi="Arial" w:cs="Arial"/>
        </w:rPr>
      </w:pPr>
      <w:r w:rsidRPr="003F4878">
        <w:rPr>
          <w:rFonts w:ascii="Arial" w:hAnsi="Arial" w:cs="Arial"/>
        </w:rPr>
        <w:t>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w:t>
      </w:r>
      <w:r w:rsidR="00E273F6">
        <w:rPr>
          <w:rFonts w:ascii="Arial" w:hAnsi="Arial" w:cs="Arial"/>
        </w:rPr>
        <w:t>, en nuestra institución lo es DECLARANET-FGESLP</w:t>
      </w:r>
      <w:r w:rsidRPr="003F4878">
        <w:rPr>
          <w:rFonts w:ascii="Arial" w:hAnsi="Arial" w:cs="Arial"/>
        </w:rPr>
        <w:t xml:space="preserve">. </w:t>
      </w:r>
    </w:p>
    <w:p w:rsidR="003F4878" w:rsidRPr="003F4878" w:rsidRDefault="003F4878" w:rsidP="00A716E6">
      <w:pPr>
        <w:jc w:val="both"/>
        <w:rPr>
          <w:rFonts w:ascii="Arial" w:hAnsi="Arial" w:cs="Arial"/>
        </w:rPr>
      </w:pPr>
    </w:p>
    <w:p w:rsidR="00C24991" w:rsidRDefault="003F4878" w:rsidP="00A716E6">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w:t>
      </w:r>
      <w:r w:rsidR="00940EE0">
        <w:rPr>
          <w:rFonts w:ascii="Arial" w:hAnsi="Arial" w:cs="Arial"/>
          <w:b/>
        </w:rPr>
        <w:t>iniciales</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7564AF">
        <w:rPr>
          <w:rFonts w:ascii="Arial" w:hAnsi="Arial" w:cs="Arial"/>
          <w:b/>
        </w:rPr>
        <w:t>noviembre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el Manual de Remuneraciones para los Servidores Públicos de la Fiscalía General del Estado de San Luis Potosí, aprobado para el Ejercicio Fiscal 2025, que no realicen funciones directivas</w:t>
      </w:r>
      <w:r w:rsidR="00E273F6">
        <w:rPr>
          <w:rFonts w:ascii="Arial" w:hAnsi="Arial" w:cs="Arial"/>
          <w:color w:val="231F20"/>
        </w:rPr>
        <w:t xml:space="preserve"> </w:t>
      </w:r>
      <w:r w:rsidR="00E273F6" w:rsidRPr="009B0D72">
        <w:rPr>
          <w:rFonts w:ascii="Arial" w:eastAsia="Times New Roman" w:hAnsi="Arial" w:cs="Arial"/>
          <w:lang w:val="es-ES"/>
        </w:rPr>
        <w:t>incluyendo al personal administrativo</w:t>
      </w:r>
      <w:r w:rsidR="00542FAA">
        <w:rPr>
          <w:rFonts w:ascii="Arial" w:eastAsia="Times New Roman" w:hAnsi="Arial" w:cs="Arial"/>
          <w:lang w:val="es-ES"/>
        </w:rPr>
        <w:t xml:space="preserve"> y de apoyo</w:t>
      </w:r>
      <w:r w:rsidR="00391F8E">
        <w:rPr>
          <w:rFonts w:ascii="Arial" w:hAnsi="Arial" w:cs="Arial"/>
          <w:color w:val="231F20"/>
        </w:rPr>
        <w:t xml:space="preserve"> </w:t>
      </w:r>
      <w:r w:rsidR="00391F8E">
        <w:rPr>
          <w:rFonts w:ascii="Arial" w:hAnsi="Arial" w:cs="Arial"/>
        </w:rPr>
        <w:t xml:space="preserve">que se encuentren adscrito a los Órganos Tácticos Operativos de la Fiscalía General del Estado como lo son Vicefiscalías, Fiscalías Especializadas y Dirección General de </w:t>
      </w:r>
      <w:r w:rsidR="00391F8E">
        <w:rPr>
          <w:rFonts w:ascii="Arial" w:hAnsi="Arial" w:cs="Arial"/>
        </w:rPr>
        <w:lastRenderedPageBreak/>
        <w:t>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A716E6">
      <w:pPr>
        <w:jc w:val="both"/>
        <w:rPr>
          <w:rFonts w:ascii="Arial" w:hAnsi="Arial" w:cs="Arial"/>
        </w:rPr>
      </w:pPr>
    </w:p>
    <w:p w:rsidR="003F4878" w:rsidRDefault="00EE7429" w:rsidP="00A716E6">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A716E6">
      <w:pPr>
        <w:jc w:val="both"/>
        <w:rPr>
          <w:rFonts w:ascii="Arial" w:hAnsi="Arial" w:cs="Arial"/>
        </w:rPr>
      </w:pPr>
    </w:p>
    <w:p w:rsidR="003F4878" w:rsidRPr="003F4878" w:rsidRDefault="003F4878" w:rsidP="00A716E6">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A716E6">
      <w:pPr>
        <w:jc w:val="both"/>
        <w:rPr>
          <w:rFonts w:ascii="Arial" w:hAnsi="Arial" w:cs="Arial"/>
        </w:rPr>
      </w:pPr>
    </w:p>
    <w:p w:rsidR="003F4878" w:rsidRPr="003F4878" w:rsidRDefault="003F4878" w:rsidP="00A716E6">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A716E6">
      <w:pPr>
        <w:jc w:val="both"/>
        <w:rPr>
          <w:rFonts w:ascii="Arial" w:hAnsi="Arial" w:cs="Arial"/>
        </w:rPr>
      </w:pPr>
    </w:p>
    <w:p w:rsidR="003F4878" w:rsidRDefault="003F4878" w:rsidP="00A716E6">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E273F6" w:rsidRPr="003F4878" w:rsidRDefault="00E273F6" w:rsidP="00A716E6">
      <w:pPr>
        <w:jc w:val="both"/>
        <w:rPr>
          <w:rFonts w:ascii="Arial" w:hAnsi="Arial" w:cs="Arial"/>
        </w:rPr>
      </w:pPr>
    </w:p>
    <w:p w:rsidR="00A51397" w:rsidRDefault="003F4878" w:rsidP="00A716E6">
      <w:pPr>
        <w:jc w:val="both"/>
        <w:rPr>
          <w:rFonts w:ascii="Arial" w:hAnsi="Arial" w:cs="Arial"/>
          <w:b/>
        </w:rPr>
      </w:pPr>
      <w:r w:rsidRPr="003F4878">
        <w:rPr>
          <w:rFonts w:ascii="Arial" w:hAnsi="Arial" w:cs="Arial"/>
        </w:rPr>
        <w:t>Y dar a conocer la información contenida en las declaraciones</w:t>
      </w:r>
      <w:r w:rsidR="008941EF">
        <w:rPr>
          <w:rFonts w:ascii="Arial" w:hAnsi="Arial" w:cs="Arial"/>
        </w:rPr>
        <w:t xml:space="preserve"> </w:t>
      </w:r>
      <w:r w:rsidRPr="003F4878">
        <w:rPr>
          <w:rFonts w:ascii="Arial" w:hAnsi="Arial" w:cs="Arial"/>
        </w:rPr>
        <w:t xml:space="preserve"> </w:t>
      </w:r>
      <w:r w:rsidR="00940EE0">
        <w:rPr>
          <w:rFonts w:ascii="Arial" w:hAnsi="Arial" w:cs="Arial"/>
          <w:b/>
        </w:rPr>
        <w:t>iniciales</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w:t>
      </w:r>
      <w:r w:rsidR="00A716E6">
        <w:rPr>
          <w:rFonts w:ascii="Arial" w:hAnsi="Arial" w:cs="Arial"/>
        </w:rPr>
        <w:t xml:space="preserve"> la</w:t>
      </w:r>
      <w:r w:rsidRPr="003F4878">
        <w:rPr>
          <w:rFonts w:ascii="Arial" w:hAnsi="Arial" w:cs="Arial"/>
        </w:rPr>
        <w:t xml:space="preserve"> totalidad de la información </w:t>
      </w:r>
      <w:r w:rsidR="00A716E6">
        <w:rPr>
          <w:rFonts w:ascii="Arial" w:hAnsi="Arial" w:cs="Arial"/>
        </w:rPr>
        <w:t>de referencia</w:t>
      </w:r>
      <w:r w:rsidR="00E273F6">
        <w:rPr>
          <w:rFonts w:ascii="Arial" w:hAnsi="Arial" w:cs="Arial"/>
        </w:rPr>
        <w:t>, y que obra en el sistema DECLARANET-FGESLP</w:t>
      </w:r>
      <w:r w:rsidR="00A716E6">
        <w:rPr>
          <w:rFonts w:ascii="Arial" w:hAnsi="Arial" w:cs="Arial"/>
        </w:rPr>
        <w:t xml:space="preserve">. </w:t>
      </w:r>
    </w:p>
    <w:p w:rsidR="00A716E6" w:rsidRDefault="00A716E6" w:rsidP="00A716E6">
      <w:pPr>
        <w:jc w:val="both"/>
        <w:rPr>
          <w:rFonts w:ascii="Arial" w:hAnsi="Arial" w:cs="Arial"/>
          <w:b/>
        </w:rPr>
      </w:pPr>
    </w:p>
    <w:p w:rsidR="003F4878" w:rsidRDefault="00045C57" w:rsidP="00A716E6">
      <w:pPr>
        <w:jc w:val="both"/>
        <w:rPr>
          <w:rFonts w:ascii="Arial" w:hAnsi="Arial" w:cs="Arial"/>
          <w:b/>
        </w:rPr>
      </w:pPr>
      <w:r w:rsidRPr="003F4878">
        <w:rPr>
          <w:rFonts w:ascii="Arial" w:hAnsi="Arial" w:cs="Arial"/>
          <w:b/>
        </w:rPr>
        <w:t xml:space="preserve">Fundamentación. </w:t>
      </w:r>
    </w:p>
    <w:p w:rsidR="00C24991" w:rsidRPr="003F4878" w:rsidRDefault="00C24991" w:rsidP="00A716E6">
      <w:pPr>
        <w:jc w:val="both"/>
        <w:rPr>
          <w:rFonts w:ascii="Arial" w:hAnsi="Arial" w:cs="Arial"/>
          <w:b/>
        </w:rPr>
      </w:pPr>
    </w:p>
    <w:p w:rsidR="00045C57" w:rsidRDefault="00045C57" w:rsidP="00A716E6">
      <w:pPr>
        <w:jc w:val="both"/>
        <w:rPr>
          <w:rFonts w:ascii="Arial" w:hAnsi="Arial" w:cs="Arial"/>
        </w:rPr>
      </w:pPr>
      <w:r>
        <w:rPr>
          <w:rFonts w:ascii="Arial" w:hAnsi="Arial" w:cs="Arial"/>
        </w:rPr>
        <w:lastRenderedPageBreak/>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0A6FA1">
        <w:rPr>
          <w:rFonts w:ascii="Arial" w:hAnsi="Arial" w:cs="Arial"/>
        </w:rPr>
        <w:t>M</w:t>
      </w:r>
      <w:r w:rsidR="00374F51">
        <w:rPr>
          <w:rFonts w:ascii="Arial" w:hAnsi="Arial" w:cs="Arial"/>
        </w:rPr>
        <w:t>CDIEVP.</w:t>
      </w:r>
    </w:p>
    <w:p w:rsidR="007D231E" w:rsidRDefault="007D231E" w:rsidP="00A716E6">
      <w:pPr>
        <w:jc w:val="both"/>
        <w:rPr>
          <w:rFonts w:ascii="Arial" w:hAnsi="Arial" w:cs="Arial"/>
          <w:b/>
        </w:rPr>
      </w:pPr>
    </w:p>
    <w:p w:rsidR="003F4878" w:rsidRPr="003F4878" w:rsidRDefault="007336C3" w:rsidP="00A716E6">
      <w:pPr>
        <w:jc w:val="both"/>
        <w:rPr>
          <w:rFonts w:ascii="Arial" w:hAnsi="Arial" w:cs="Arial"/>
          <w:b/>
        </w:rPr>
      </w:pPr>
      <w:r w:rsidRPr="003F4878">
        <w:rPr>
          <w:rFonts w:ascii="Arial" w:hAnsi="Arial" w:cs="Arial"/>
          <w:b/>
        </w:rPr>
        <w:t xml:space="preserve">Razonamiento. </w:t>
      </w:r>
    </w:p>
    <w:p w:rsidR="009B0D72" w:rsidRDefault="009B0D72" w:rsidP="00A716E6">
      <w:pPr>
        <w:jc w:val="both"/>
        <w:rPr>
          <w:rFonts w:ascii="Arial" w:hAnsi="Arial" w:cs="Arial"/>
        </w:rPr>
      </w:pPr>
    </w:p>
    <w:p w:rsidR="00BF3665" w:rsidRDefault="00EE7429" w:rsidP="00A716E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0A6FA1">
        <w:rPr>
          <w:rFonts w:ascii="Arial" w:hAnsi="Arial" w:cs="Arial"/>
        </w:rPr>
        <w:t>M</w:t>
      </w:r>
      <w:r w:rsidR="009819AE">
        <w:rPr>
          <w:rFonts w:ascii="Arial" w:hAnsi="Arial" w:cs="Arial"/>
        </w:rPr>
        <w:t>CDIEVP, los que a la letra establecen;</w:t>
      </w:r>
    </w:p>
    <w:p w:rsidR="00DF2157" w:rsidRDefault="00DF2157" w:rsidP="00A716E6">
      <w:pPr>
        <w:jc w:val="both"/>
        <w:rPr>
          <w:rFonts w:ascii="Arial" w:hAnsi="Arial" w:cs="Arial"/>
        </w:rPr>
      </w:pPr>
    </w:p>
    <w:p w:rsidR="00BF3665" w:rsidRDefault="009819AE" w:rsidP="00A716E6">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A716E6">
      <w:pPr>
        <w:ind w:right="49"/>
        <w:jc w:val="both"/>
        <w:rPr>
          <w:rFonts w:ascii="Arial" w:hAnsi="Arial" w:cs="Arial"/>
          <w:i/>
          <w:sz w:val="18"/>
          <w:szCs w:val="18"/>
        </w:rPr>
      </w:pPr>
    </w:p>
    <w:p w:rsidR="00BF3665" w:rsidRDefault="009819AE" w:rsidP="00A716E6">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A716E6">
      <w:pPr>
        <w:ind w:right="49"/>
        <w:jc w:val="both"/>
        <w:rPr>
          <w:rFonts w:ascii="Arial" w:hAnsi="Arial" w:cs="Arial"/>
          <w:i/>
          <w:sz w:val="18"/>
          <w:szCs w:val="18"/>
        </w:rPr>
      </w:pPr>
    </w:p>
    <w:p w:rsidR="00BF3665" w:rsidRDefault="009819AE" w:rsidP="00A716E6">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A716E6">
      <w:pPr>
        <w:ind w:right="49"/>
        <w:jc w:val="both"/>
        <w:rPr>
          <w:rFonts w:ascii="Arial" w:hAnsi="Arial" w:cs="Arial"/>
          <w:i/>
          <w:sz w:val="18"/>
          <w:szCs w:val="18"/>
        </w:rPr>
      </w:pPr>
    </w:p>
    <w:p w:rsidR="00BF3665" w:rsidRDefault="009819AE" w:rsidP="00A716E6">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A716E6">
      <w:pPr>
        <w:ind w:right="49"/>
        <w:jc w:val="both"/>
        <w:rPr>
          <w:rFonts w:ascii="Arial" w:hAnsi="Arial" w:cs="Arial"/>
          <w:i/>
          <w:sz w:val="18"/>
          <w:szCs w:val="18"/>
        </w:rPr>
      </w:pPr>
    </w:p>
    <w:p w:rsidR="00BF3665" w:rsidRDefault="009819AE" w:rsidP="00A716E6">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A716E6">
      <w:pPr>
        <w:ind w:right="49"/>
        <w:jc w:val="both"/>
        <w:rPr>
          <w:rFonts w:ascii="Arial" w:hAnsi="Arial" w:cs="Arial"/>
          <w:i/>
          <w:sz w:val="18"/>
          <w:szCs w:val="18"/>
        </w:rPr>
      </w:pPr>
    </w:p>
    <w:p w:rsidR="00BF3665" w:rsidRDefault="009819AE" w:rsidP="00A716E6">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A716E6">
      <w:pPr>
        <w:ind w:right="49"/>
        <w:jc w:val="both"/>
        <w:rPr>
          <w:rFonts w:ascii="Arial" w:hAnsi="Arial" w:cs="Arial"/>
          <w:i/>
          <w:sz w:val="18"/>
          <w:szCs w:val="18"/>
        </w:rPr>
      </w:pPr>
    </w:p>
    <w:p w:rsidR="00BF3665" w:rsidRDefault="009819AE" w:rsidP="00A716E6">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A716E6">
      <w:pPr>
        <w:ind w:right="49"/>
        <w:jc w:val="both"/>
        <w:rPr>
          <w:rFonts w:ascii="Arial" w:hAnsi="Arial" w:cs="Arial"/>
          <w:i/>
          <w:sz w:val="18"/>
          <w:szCs w:val="18"/>
        </w:rPr>
      </w:pPr>
    </w:p>
    <w:p w:rsidR="00BF3665" w:rsidRDefault="009819AE" w:rsidP="00A716E6">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A716E6">
      <w:pPr>
        <w:ind w:right="49"/>
        <w:jc w:val="both"/>
        <w:rPr>
          <w:rFonts w:ascii="Arial" w:hAnsi="Arial" w:cs="Arial"/>
          <w:i/>
          <w:sz w:val="18"/>
          <w:szCs w:val="18"/>
        </w:rPr>
      </w:pPr>
    </w:p>
    <w:p w:rsidR="00BF3665" w:rsidRDefault="009819AE" w:rsidP="00A716E6">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A716E6">
      <w:pPr>
        <w:ind w:right="49"/>
        <w:jc w:val="both"/>
        <w:rPr>
          <w:rFonts w:ascii="Arial" w:hAnsi="Arial" w:cs="Arial"/>
          <w:i/>
          <w:sz w:val="18"/>
          <w:szCs w:val="18"/>
        </w:rPr>
      </w:pPr>
    </w:p>
    <w:p w:rsidR="00BF3665" w:rsidRDefault="009819AE" w:rsidP="00A716E6">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A716E6">
      <w:pPr>
        <w:ind w:right="49"/>
        <w:jc w:val="both"/>
        <w:rPr>
          <w:rFonts w:ascii="Arial" w:hAnsi="Arial" w:cs="Arial"/>
          <w:i/>
          <w:sz w:val="18"/>
          <w:szCs w:val="18"/>
        </w:rPr>
      </w:pPr>
    </w:p>
    <w:p w:rsidR="00BF3665" w:rsidRDefault="009819AE" w:rsidP="00A716E6">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940EE0">
        <w:rPr>
          <w:rFonts w:ascii="Arial" w:eastAsia="Times New Roman" w:hAnsi="Arial" w:cs="Arial"/>
          <w:lang w:val="es-ES"/>
        </w:rPr>
        <w:t xml:space="preserve"> relacionada con las declaraciones </w:t>
      </w:r>
      <w:r w:rsidR="00940EE0" w:rsidRPr="00940EE0">
        <w:rPr>
          <w:rFonts w:ascii="Arial" w:eastAsia="Times New Roman" w:hAnsi="Arial" w:cs="Arial"/>
          <w:b/>
          <w:lang w:val="es-ES"/>
        </w:rPr>
        <w:t>iniciales</w:t>
      </w:r>
      <w:r w:rsidR="00940EE0">
        <w:rPr>
          <w:rFonts w:ascii="Arial" w:eastAsia="Times New Roman" w:hAnsi="Arial" w:cs="Arial"/>
          <w:lang w:val="es-ES"/>
        </w:rPr>
        <w:t xml:space="preserve"> de situación patrimonial </w:t>
      </w:r>
      <w:r w:rsidR="00940EE0" w:rsidRPr="00940EE0">
        <w:rPr>
          <w:rFonts w:ascii="Arial" w:eastAsia="Times New Roman" w:hAnsi="Arial" w:cs="Arial"/>
          <w:b/>
          <w:lang w:val="es-ES"/>
        </w:rPr>
        <w:t xml:space="preserve">simplificadas </w:t>
      </w:r>
      <w:r w:rsidR="00940EE0">
        <w:rPr>
          <w:rFonts w:ascii="Arial" w:eastAsia="Times New Roman" w:hAnsi="Arial" w:cs="Arial"/>
          <w:lang w:val="es-ES"/>
        </w:rPr>
        <w:t xml:space="preserve">presentadas en el mes de </w:t>
      </w:r>
      <w:r w:rsidR="00940EE0" w:rsidRPr="00940EE0">
        <w:rPr>
          <w:rFonts w:ascii="Arial" w:eastAsia="Times New Roman" w:hAnsi="Arial" w:cs="Arial"/>
          <w:b/>
          <w:lang w:val="es-ES"/>
        </w:rPr>
        <w:t xml:space="preserve">noviembre </w:t>
      </w:r>
      <w:r w:rsidR="00940EE0">
        <w:rPr>
          <w:rFonts w:ascii="Arial" w:eastAsia="Times New Roman" w:hAnsi="Arial" w:cs="Arial"/>
          <w:lang w:val="es-ES"/>
        </w:rPr>
        <w:t>2025 mediante el sistema DECLARANET-FGESLP,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7F608C">
        <w:rPr>
          <w:rFonts w:ascii="Arial" w:eastAsia="Times New Roman" w:hAnsi="Arial" w:cs="Arial"/>
          <w:lang w:val="es-ES"/>
        </w:rPr>
        <w:t>Fiscalía General de la República</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w:t>
      </w:r>
      <w:r w:rsidRPr="009B0D72">
        <w:rPr>
          <w:rFonts w:ascii="Arial" w:eastAsia="Times New Roman" w:hAnsi="Arial" w:cs="Arial"/>
          <w:lang w:val="es-ES"/>
        </w:rPr>
        <w:lastRenderedPageBreak/>
        <w:t xml:space="preserve">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0A6FA1">
        <w:rPr>
          <w:rFonts w:ascii="Arial" w:eastAsia="Times New Roman" w:hAnsi="Arial" w:cs="Arial"/>
          <w:lang w:val="es-ES"/>
        </w:rPr>
        <w:t>Fiscalía General 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w:t>
      </w:r>
      <w:r w:rsidR="000A6FA1">
        <w:rPr>
          <w:rFonts w:ascii="Arial" w:eastAsia="Times New Roman" w:hAnsi="Arial" w:cs="Arial"/>
          <w:lang w:val="es-ES"/>
        </w:rPr>
        <w:t>v</w:t>
      </w:r>
      <w:r w:rsidRPr="009B0D72">
        <w:rPr>
          <w:rFonts w:ascii="Arial" w:eastAsia="Times New Roman" w:hAnsi="Arial" w:cs="Arial"/>
          <w:lang w:val="es-ES"/>
        </w:rPr>
        <w:t xml:space="preserve">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A716E6">
      <w:pPr>
        <w:jc w:val="both"/>
        <w:rPr>
          <w:rFonts w:ascii="Arial" w:eastAsia="Times New Roman" w:hAnsi="Arial" w:cs="Arial"/>
          <w:lang w:val="es-ES"/>
        </w:rPr>
      </w:pPr>
    </w:p>
    <w:p w:rsidR="009B0D72" w:rsidRPr="000A6FA1" w:rsidRDefault="009B0D72" w:rsidP="00A716E6">
      <w:pPr>
        <w:jc w:val="both"/>
        <w:rPr>
          <w:rFonts w:ascii="Arial" w:eastAsia="Times New Roman" w:hAnsi="Arial" w:cs="Arial"/>
          <w:b/>
          <w:lang w:val="es-ES"/>
        </w:rPr>
      </w:pPr>
      <w:r w:rsidRPr="000A6FA1">
        <w:rPr>
          <w:rFonts w:ascii="Arial" w:eastAsia="Times New Roman" w:hAnsi="Arial" w:cs="Arial"/>
          <w:b/>
          <w:lang w:val="es-ES"/>
        </w:rPr>
        <w:t>Perjuicio que supera el interés público.</w:t>
      </w: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lastRenderedPageBreak/>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A716E6">
      <w:pPr>
        <w:jc w:val="both"/>
        <w:rPr>
          <w:rFonts w:ascii="Arial" w:eastAsia="Times New Roman" w:hAnsi="Arial" w:cs="Arial"/>
          <w:lang w:val="es-ES"/>
        </w:rPr>
      </w:pPr>
    </w:p>
    <w:p w:rsidR="009B0D72" w:rsidRPr="007564AF" w:rsidRDefault="009B0D72" w:rsidP="00A716E6">
      <w:pPr>
        <w:jc w:val="both"/>
        <w:rPr>
          <w:rFonts w:ascii="Arial" w:eastAsia="Times New Roman" w:hAnsi="Arial" w:cs="Arial"/>
          <w:b/>
          <w:lang w:val="es-ES"/>
        </w:rPr>
      </w:pPr>
      <w:r w:rsidRPr="007564AF">
        <w:rPr>
          <w:rFonts w:ascii="Arial" w:eastAsia="Times New Roman" w:hAnsi="Arial" w:cs="Arial"/>
          <w:b/>
          <w:lang w:val="es-ES"/>
        </w:rPr>
        <w:t>Principio de proporcionalidad.</w:t>
      </w: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9B0D72" w:rsidRPr="009B0D72" w:rsidRDefault="009B0D72" w:rsidP="00A716E6">
      <w:pPr>
        <w:jc w:val="both"/>
        <w:rPr>
          <w:rFonts w:ascii="Arial" w:eastAsia="Times New Roman" w:hAnsi="Arial" w:cs="Arial"/>
          <w:lang w:val="es-ES"/>
        </w:rPr>
      </w:pPr>
    </w:p>
    <w:p w:rsidR="009B0D72" w:rsidRPr="009B0D72" w:rsidRDefault="009B0D72" w:rsidP="00A716E6">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w:t>
      </w:r>
      <w:r w:rsidRPr="009B0D72">
        <w:rPr>
          <w:rFonts w:ascii="Arial" w:eastAsia="Times New Roman" w:hAnsi="Arial" w:cs="Arial"/>
          <w:lang w:val="es-ES"/>
        </w:rPr>
        <w:lastRenderedPageBreak/>
        <w:t xml:space="preserve">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A716E6">
      <w:pPr>
        <w:jc w:val="both"/>
        <w:rPr>
          <w:rFonts w:ascii="Arial" w:eastAsia="Times New Roman" w:hAnsi="Arial" w:cs="Arial"/>
          <w:lang w:val="es-ES"/>
        </w:rPr>
      </w:pPr>
    </w:p>
    <w:p w:rsidR="00481D63" w:rsidRDefault="009B0D72" w:rsidP="00A716E6">
      <w:pPr>
        <w:autoSpaceDE w:val="0"/>
        <w:autoSpaceDN w:val="0"/>
        <w:adjustRightInd w:val="0"/>
        <w:ind w:right="141"/>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812B9F">
        <w:rPr>
          <w:rFonts w:ascii="Arial" w:eastAsia="Times New Roman" w:hAnsi="Arial" w:cs="Arial"/>
          <w:lang w:val="es-ES"/>
        </w:rPr>
        <w:t xml:space="preserve">a </w:t>
      </w:r>
      <w:r w:rsidR="00812B9F">
        <w:rPr>
          <w:rFonts w:ascii="Arial" w:hAnsi="Arial" w:cs="Arial"/>
        </w:rPr>
        <w:t xml:space="preserve">las </w:t>
      </w:r>
      <w:r w:rsidR="007F608C" w:rsidRPr="000A6FA1">
        <w:rPr>
          <w:rFonts w:ascii="Arial" w:hAnsi="Arial" w:cs="Arial"/>
        </w:rPr>
        <w:t xml:space="preserve">declaraciones  </w:t>
      </w:r>
      <w:r w:rsidR="007F608C">
        <w:rPr>
          <w:rFonts w:ascii="Arial" w:hAnsi="Arial" w:cs="Arial"/>
          <w:b/>
        </w:rPr>
        <w:t>iniciales</w:t>
      </w:r>
      <w:r w:rsidR="007F608C" w:rsidRPr="000A6FA1">
        <w:rPr>
          <w:rFonts w:ascii="Arial" w:hAnsi="Arial" w:cs="Arial"/>
        </w:rPr>
        <w:t xml:space="preserve"> de situación patrimonial </w:t>
      </w:r>
      <w:r w:rsidR="007F608C" w:rsidRPr="000A6FA1">
        <w:rPr>
          <w:rFonts w:ascii="Arial" w:hAnsi="Arial" w:cs="Arial"/>
          <w:b/>
        </w:rPr>
        <w:t>simplificadas</w:t>
      </w:r>
      <w:r w:rsidR="007F608C" w:rsidRPr="000A6FA1">
        <w:rPr>
          <w:rFonts w:ascii="Arial" w:hAnsi="Arial" w:cs="Arial"/>
        </w:rPr>
        <w:t xml:space="preserve"> p</w:t>
      </w:r>
      <w:r w:rsidR="00812B9F" w:rsidRPr="000A6FA1">
        <w:rPr>
          <w:rFonts w:ascii="Arial" w:hAnsi="Arial" w:cs="Arial"/>
        </w:rPr>
        <w:t xml:space="preserve">resentadas en el mes de </w:t>
      </w:r>
      <w:r w:rsidR="00812B9F" w:rsidRPr="00812B9F">
        <w:rPr>
          <w:rFonts w:ascii="Arial" w:hAnsi="Arial" w:cs="Arial"/>
          <w:b/>
        </w:rPr>
        <w:t>noviembre</w:t>
      </w:r>
      <w:r w:rsidR="00812B9F" w:rsidRPr="000A6FA1">
        <w:rPr>
          <w:rFonts w:ascii="Arial" w:hAnsi="Arial" w:cs="Arial"/>
        </w:rPr>
        <w:t xml:space="preserve"> de 2025</w:t>
      </w:r>
      <w:r w:rsidR="00812B9F">
        <w:rPr>
          <w:rFonts w:ascii="Arial" w:hAnsi="Arial" w:cs="Arial"/>
        </w:rPr>
        <w:t xml:space="preserve"> mediante el sistema DECLARANET-FGESLP</w:t>
      </w:r>
      <w:r w:rsidR="00812B9F" w:rsidRPr="000A6FA1">
        <w:rPr>
          <w:rFonts w:ascii="Arial" w:hAnsi="Arial" w:cs="Arial"/>
        </w:rPr>
        <w:t>,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w:t>
      </w:r>
      <w:r w:rsidR="00A716E6">
        <w:rPr>
          <w:rFonts w:ascii="Arial" w:hAnsi="Arial" w:cs="Arial"/>
        </w:rPr>
        <w:t xml:space="preserve">, </w:t>
      </w:r>
      <w:r w:rsidR="004F7658" w:rsidRPr="009B0D72">
        <w:rPr>
          <w:rFonts w:ascii="Arial" w:eastAsia="Times New Roman" w:hAnsi="Arial" w:cs="Arial"/>
          <w:lang w:val="es-ES"/>
        </w:rPr>
        <w:t>incluyendo al personal administrativo</w:t>
      </w:r>
      <w:r w:rsidR="00542FAA">
        <w:rPr>
          <w:rFonts w:ascii="Arial" w:eastAsia="Times New Roman" w:hAnsi="Arial" w:cs="Arial"/>
          <w:lang w:val="es-ES"/>
        </w:rPr>
        <w:t xml:space="preserve"> y de apoyo</w:t>
      </w:r>
      <w:r w:rsidRPr="009B0D72">
        <w:rPr>
          <w:rFonts w:ascii="Arial" w:eastAsia="Times New Roman" w:hAnsi="Arial" w:cs="Arial"/>
          <w:lang w:val="es-ES"/>
        </w:rPr>
        <w:t>, resulta el medio menos restrictivo frente al derecho de acceso a la información en cualquiera de sus diferentes manifestaciones.</w:t>
      </w:r>
    </w:p>
    <w:p w:rsidR="004F7658" w:rsidRDefault="004F7658" w:rsidP="00A716E6">
      <w:pPr>
        <w:jc w:val="both"/>
        <w:rPr>
          <w:rFonts w:ascii="Arial" w:eastAsia="Times New Roman" w:hAnsi="Arial" w:cs="Arial"/>
          <w:lang w:val="es-ES"/>
        </w:rPr>
      </w:pPr>
    </w:p>
    <w:p w:rsidR="00BF3665" w:rsidRDefault="009819AE" w:rsidP="00A716E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A716E6">
      <w:pPr>
        <w:pStyle w:val="Prrafodelista"/>
        <w:ind w:left="1080"/>
        <w:jc w:val="both"/>
        <w:rPr>
          <w:rFonts w:ascii="Arial" w:hAnsi="Arial" w:cs="Arial"/>
          <w:b/>
        </w:rPr>
      </w:pPr>
    </w:p>
    <w:p w:rsidR="00803FA7" w:rsidRDefault="00374F51" w:rsidP="00A716E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0A6FA1">
        <w:rPr>
          <w:rFonts w:ascii="Arial" w:hAnsi="Arial" w:cs="Arial"/>
        </w:rPr>
        <w:t xml:space="preserve">, de </w:t>
      </w:r>
      <w:r w:rsidR="007F608C">
        <w:rPr>
          <w:rFonts w:ascii="Arial" w:hAnsi="Arial" w:cs="Arial"/>
        </w:rPr>
        <w:t xml:space="preserve">las </w:t>
      </w:r>
      <w:r w:rsidR="007F608C" w:rsidRPr="000A6FA1">
        <w:rPr>
          <w:rFonts w:ascii="Arial" w:hAnsi="Arial" w:cs="Arial"/>
        </w:rPr>
        <w:t xml:space="preserve">declaraciones  </w:t>
      </w:r>
      <w:r w:rsidR="007F608C">
        <w:rPr>
          <w:rFonts w:ascii="Arial" w:hAnsi="Arial" w:cs="Arial"/>
          <w:b/>
        </w:rPr>
        <w:t>iniciales</w:t>
      </w:r>
      <w:r w:rsidR="007F608C" w:rsidRPr="000A6FA1">
        <w:rPr>
          <w:rFonts w:ascii="Arial" w:hAnsi="Arial" w:cs="Arial"/>
        </w:rPr>
        <w:t xml:space="preserve"> de situación patrimonial </w:t>
      </w:r>
      <w:r w:rsidR="007F608C" w:rsidRPr="000A6FA1">
        <w:rPr>
          <w:rFonts w:ascii="Arial" w:hAnsi="Arial" w:cs="Arial"/>
          <w:b/>
        </w:rPr>
        <w:t>simplificadas</w:t>
      </w:r>
      <w:r w:rsidR="007F608C" w:rsidRPr="000A6FA1">
        <w:rPr>
          <w:rFonts w:ascii="Arial" w:hAnsi="Arial" w:cs="Arial"/>
        </w:rPr>
        <w:t xml:space="preserve"> </w:t>
      </w:r>
      <w:r w:rsidR="000A6FA1" w:rsidRPr="000A6FA1">
        <w:rPr>
          <w:rFonts w:ascii="Arial" w:hAnsi="Arial" w:cs="Arial"/>
        </w:rPr>
        <w:t xml:space="preserve">presentadas en el mes de </w:t>
      </w:r>
      <w:r w:rsidR="000A6FA1" w:rsidRPr="00A716E6">
        <w:rPr>
          <w:rFonts w:ascii="Arial" w:hAnsi="Arial" w:cs="Arial"/>
          <w:b/>
        </w:rPr>
        <w:t>noviembre</w:t>
      </w:r>
      <w:r w:rsidR="000A6FA1" w:rsidRPr="000A6FA1">
        <w:rPr>
          <w:rFonts w:ascii="Arial" w:hAnsi="Arial" w:cs="Arial"/>
        </w:rPr>
        <w:t xml:space="preserve"> de 2025</w:t>
      </w:r>
      <w:r w:rsidR="000A6FA1">
        <w:rPr>
          <w:rFonts w:ascii="Arial" w:hAnsi="Arial" w:cs="Arial"/>
        </w:rPr>
        <w:t xml:space="preserve"> mediante el sistema DECLARANET</w:t>
      </w:r>
      <w:r w:rsidR="00812B9F">
        <w:rPr>
          <w:rFonts w:ascii="Arial" w:hAnsi="Arial" w:cs="Arial"/>
        </w:rPr>
        <w:t>-FGESLP</w:t>
      </w:r>
      <w:r w:rsidR="000A6FA1" w:rsidRPr="000A6FA1">
        <w:rPr>
          <w:rFonts w:ascii="Arial" w:hAnsi="Arial" w:cs="Arial"/>
        </w:rPr>
        <w:t>, del personal que se describe en el Manual de Remuneraciones para los Servidores Públicos de la Fiscalía General del Estado de San Luis Potosí, aprobado para el Ejercicio Fiscal 2025, que no realicen funciones directiva</w:t>
      </w:r>
      <w:r w:rsidR="005A226F">
        <w:rPr>
          <w:rFonts w:ascii="Arial" w:hAnsi="Arial" w:cs="Arial"/>
        </w:rPr>
        <w:t xml:space="preserve"> </w:t>
      </w:r>
      <w:r w:rsidR="00E273F6">
        <w:rPr>
          <w:rFonts w:ascii="Arial" w:eastAsia="Times New Roman" w:hAnsi="Arial" w:cs="Arial"/>
          <w:lang w:val="es-ES"/>
        </w:rPr>
        <w:t xml:space="preserve"> </w:t>
      </w:r>
      <w:r w:rsidR="000A6FA1" w:rsidRPr="000A6FA1">
        <w:rPr>
          <w:rFonts w:ascii="Arial" w:hAnsi="Arial" w:cs="Arial"/>
        </w:rPr>
        <w:t xml:space="preserve">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812B9F" w:rsidRPr="000A6FA1">
        <w:rPr>
          <w:rFonts w:ascii="Arial" w:hAnsi="Arial" w:cs="Arial"/>
        </w:rPr>
        <w:t>Visitaduría</w:t>
      </w:r>
      <w:r w:rsidR="000A6FA1" w:rsidRPr="000A6FA1">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812B9F">
        <w:rPr>
          <w:rFonts w:ascii="Arial" w:hAnsi="Arial" w:cs="Arial"/>
        </w:rPr>
        <w:t>.</w:t>
      </w:r>
    </w:p>
    <w:p w:rsidR="00812B9F" w:rsidRPr="00374F51" w:rsidRDefault="00812B9F" w:rsidP="00A716E6">
      <w:pPr>
        <w:autoSpaceDE w:val="0"/>
        <w:autoSpaceDN w:val="0"/>
        <w:adjustRightInd w:val="0"/>
        <w:ind w:right="141"/>
        <w:jc w:val="both"/>
        <w:rPr>
          <w:rFonts w:ascii="Arial" w:hAnsi="Arial" w:cs="Arial"/>
        </w:rPr>
      </w:pPr>
    </w:p>
    <w:bookmarkEnd w:id="1"/>
    <w:p w:rsidR="00BF3665" w:rsidRPr="00F64080" w:rsidRDefault="009819AE" w:rsidP="00A716E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716E6">
      <w:pPr>
        <w:jc w:val="both"/>
        <w:rPr>
          <w:rFonts w:ascii="Arial" w:hAnsi="Arial" w:cs="Arial"/>
        </w:rPr>
      </w:pPr>
    </w:p>
    <w:p w:rsidR="00BF3665" w:rsidRDefault="009819AE" w:rsidP="00A716E6">
      <w:pPr>
        <w:jc w:val="both"/>
        <w:rPr>
          <w:rFonts w:ascii="Arial" w:hAnsi="Arial" w:cs="Arial"/>
        </w:rPr>
      </w:pPr>
      <w:r>
        <w:rPr>
          <w:rFonts w:ascii="Arial" w:hAnsi="Arial" w:cs="Arial"/>
        </w:rPr>
        <w:t>Período. 5 años.</w:t>
      </w:r>
    </w:p>
    <w:p w:rsidR="00CE31CC" w:rsidRDefault="00CE31CC" w:rsidP="00A716E6">
      <w:pPr>
        <w:jc w:val="both"/>
        <w:rPr>
          <w:rFonts w:ascii="Arial" w:eastAsia="Times New Roman" w:hAnsi="Arial" w:cs="Arial"/>
        </w:rPr>
      </w:pPr>
    </w:p>
    <w:p w:rsidR="00BF3665" w:rsidRDefault="00F6015F" w:rsidP="00A716E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7564AF">
        <w:rPr>
          <w:rFonts w:ascii="Arial" w:eastAsia="Times New Roman" w:hAnsi="Arial" w:cs="Arial"/>
          <w:b/>
        </w:rPr>
        <w:t>5</w:t>
      </w:r>
      <w:r w:rsidR="009F136E" w:rsidRPr="00B11FCD">
        <w:rPr>
          <w:rFonts w:ascii="Arial" w:eastAsia="Times New Roman" w:hAnsi="Arial" w:cs="Arial"/>
          <w:b/>
        </w:rPr>
        <w:t xml:space="preserve"> de </w:t>
      </w:r>
      <w:r w:rsidR="007564AF">
        <w:rPr>
          <w:rFonts w:ascii="Arial" w:eastAsia="Times New Roman" w:hAnsi="Arial" w:cs="Arial"/>
          <w:b/>
        </w:rPr>
        <w:t>diciembre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w:t>
      </w:r>
      <w:r w:rsidR="007F608C">
        <w:rPr>
          <w:rFonts w:ascii="Arial" w:eastAsia="Times New Roman" w:hAnsi="Arial" w:cs="Arial"/>
        </w:rPr>
        <w:t>M</w:t>
      </w:r>
      <w:r w:rsidR="009819AE">
        <w:rPr>
          <w:rFonts w:ascii="Arial" w:eastAsia="Times New Roman" w:hAnsi="Arial" w:cs="Arial"/>
        </w:rPr>
        <w:t xml:space="preserve">CDIEVP. Señalando las razones por las cuales se estableció el </w:t>
      </w:r>
      <w:r w:rsidR="009819AE">
        <w:rPr>
          <w:rFonts w:ascii="Arial" w:eastAsia="Times New Roman" w:hAnsi="Arial" w:cs="Arial"/>
        </w:rPr>
        <w:lastRenderedPageBreak/>
        <w:t>plazo de reserva determinado, mismas que están relacionadas y sustentadas con la prueba de daño.</w:t>
      </w:r>
    </w:p>
    <w:p w:rsidR="00481D63" w:rsidRDefault="00481D63" w:rsidP="00A716E6">
      <w:pPr>
        <w:jc w:val="both"/>
        <w:rPr>
          <w:rFonts w:ascii="Arial" w:eastAsia="Times New Roman" w:hAnsi="Arial" w:cs="Arial"/>
        </w:rPr>
      </w:pPr>
    </w:p>
    <w:p w:rsidR="00BF3665" w:rsidRPr="00FF1B19" w:rsidRDefault="009819AE" w:rsidP="00A716E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716E6">
      <w:pPr>
        <w:pStyle w:val="Prrafodelista"/>
        <w:jc w:val="both"/>
        <w:rPr>
          <w:rFonts w:ascii="Arial" w:hAnsi="Arial" w:cs="Arial"/>
          <w:b/>
        </w:rPr>
      </w:pPr>
    </w:p>
    <w:p w:rsidR="00FF1B19" w:rsidRPr="008565C9" w:rsidRDefault="00FF1B19" w:rsidP="00A716E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7564AF">
        <w:rPr>
          <w:rFonts w:ascii="Arial" w:hAnsi="Arial" w:cs="Arial"/>
          <w:b/>
        </w:rPr>
        <w:t>3</w:t>
      </w:r>
      <w:r w:rsidR="00BC6DF3">
        <w:rPr>
          <w:rFonts w:ascii="Arial" w:hAnsi="Arial" w:cs="Arial"/>
          <w:b/>
        </w:rPr>
        <w:t>3</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A716E6">
      <w:pPr>
        <w:jc w:val="both"/>
        <w:rPr>
          <w:rFonts w:ascii="Arial" w:hAnsi="Arial" w:cs="Arial"/>
        </w:rPr>
      </w:pPr>
    </w:p>
    <w:p w:rsidR="00FF1B19" w:rsidRDefault="00FF1B19" w:rsidP="00A716E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A716E6">
      <w:pPr>
        <w:jc w:val="both"/>
        <w:rPr>
          <w:rFonts w:ascii="Arial" w:hAnsi="Arial" w:cs="Arial"/>
        </w:rPr>
      </w:pPr>
    </w:p>
    <w:p w:rsidR="00FF1B19" w:rsidRDefault="00FF1B19" w:rsidP="00A716E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7564AF">
        <w:rPr>
          <w:rFonts w:ascii="Arial" w:eastAsiaTheme="minorEastAsia" w:hAnsi="Arial" w:cs="Arial"/>
          <w:b/>
          <w:sz w:val="24"/>
          <w:szCs w:val="24"/>
          <w:lang w:eastAsia="es-ES"/>
        </w:rPr>
        <w:t>noviembre</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LTAIPSLP y de los LG</w:t>
      </w:r>
      <w:r w:rsidR="00BC6DF3">
        <w:rPr>
          <w:rFonts w:ascii="Arial" w:eastAsiaTheme="minorEastAsia" w:hAnsi="Arial" w:cs="Arial"/>
          <w:sz w:val="24"/>
          <w:szCs w:val="24"/>
          <w:lang w:eastAsia="es-ES"/>
        </w:rPr>
        <w:t>M</w:t>
      </w:r>
      <w:r w:rsidRPr="00476EF2">
        <w:rPr>
          <w:rFonts w:ascii="Arial" w:eastAsiaTheme="minorEastAsia" w:hAnsi="Arial" w:cs="Arial"/>
          <w:sz w:val="24"/>
          <w:szCs w:val="24"/>
          <w:lang w:eastAsia="es-ES"/>
        </w:rPr>
        <w:t xml:space="preserve">CDIEVP analizando los rubros aquí reservados. </w:t>
      </w:r>
    </w:p>
    <w:p w:rsidR="00B11FCD" w:rsidRDefault="00B11FCD" w:rsidP="00A716E6">
      <w:pPr>
        <w:pStyle w:val="Sinespaciado"/>
        <w:jc w:val="both"/>
        <w:rPr>
          <w:rFonts w:ascii="Arial" w:eastAsiaTheme="minorEastAsia" w:hAnsi="Arial" w:cs="Arial"/>
          <w:sz w:val="24"/>
          <w:szCs w:val="24"/>
          <w:lang w:eastAsia="es-ES"/>
        </w:rPr>
      </w:pPr>
    </w:p>
    <w:p w:rsidR="00BF3665" w:rsidRDefault="009819AE" w:rsidP="00A716E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rimero de los LG</w:t>
      </w:r>
      <w:r w:rsidR="00BC6DF3">
        <w:rPr>
          <w:rFonts w:ascii="Arial" w:hAnsi="Arial" w:cs="Arial"/>
        </w:rPr>
        <w:t>M</w:t>
      </w:r>
      <w:r>
        <w:rPr>
          <w:rFonts w:ascii="Arial" w:hAnsi="Arial" w:cs="Arial"/>
        </w:rPr>
        <w:t xml:space="preserve">CDIEVP. </w:t>
      </w:r>
    </w:p>
    <w:p w:rsidR="00C24991" w:rsidRDefault="00C24991" w:rsidP="00A716E6">
      <w:pPr>
        <w:widowControl w:val="0"/>
        <w:jc w:val="both"/>
        <w:rPr>
          <w:rFonts w:ascii="Arial" w:hAnsi="Arial" w:cs="Arial"/>
        </w:rPr>
      </w:pPr>
    </w:p>
    <w:p w:rsidR="00BF3665" w:rsidRDefault="009819AE" w:rsidP="00A716E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A716E6">
      <w:pPr>
        <w:jc w:val="both"/>
        <w:rPr>
          <w:rFonts w:ascii="Arial" w:hAnsi="Arial" w:cs="Arial"/>
        </w:rPr>
      </w:pPr>
    </w:p>
    <w:p w:rsidR="00CB380F" w:rsidRDefault="00CB380F" w:rsidP="00A716E6">
      <w:pPr>
        <w:jc w:val="both"/>
        <w:rPr>
          <w:rFonts w:ascii="Arial" w:hAnsi="Arial" w:cs="Arial"/>
        </w:rPr>
      </w:pPr>
    </w:p>
    <w:p w:rsidR="00BF3665" w:rsidRDefault="009819AE" w:rsidP="00A716E6">
      <w:pPr>
        <w:jc w:val="center"/>
        <w:rPr>
          <w:rFonts w:ascii="Arial" w:hAnsi="Arial" w:cs="Arial"/>
          <w:b/>
        </w:rPr>
      </w:pPr>
      <w:r>
        <w:rPr>
          <w:rFonts w:ascii="Arial" w:hAnsi="Arial" w:cs="Arial"/>
          <w:b/>
        </w:rPr>
        <w:t>RESUELVE POR UNANIMIDAD:</w:t>
      </w:r>
    </w:p>
    <w:p w:rsidR="00C24991" w:rsidRDefault="00C24991" w:rsidP="00A716E6">
      <w:pPr>
        <w:jc w:val="center"/>
        <w:rPr>
          <w:rFonts w:ascii="Arial" w:hAnsi="Arial" w:cs="Arial"/>
          <w:b/>
        </w:rPr>
      </w:pPr>
    </w:p>
    <w:p w:rsidR="00994049" w:rsidRDefault="00994049" w:rsidP="00A716E6">
      <w:pPr>
        <w:jc w:val="center"/>
        <w:rPr>
          <w:rFonts w:ascii="Arial" w:hAnsi="Arial" w:cs="Arial"/>
          <w:b/>
        </w:rPr>
      </w:pPr>
    </w:p>
    <w:p w:rsidR="00476EF2" w:rsidRDefault="00476EF2" w:rsidP="00A716E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7564AF">
        <w:rPr>
          <w:rFonts w:ascii="Arial" w:hAnsi="Arial" w:cs="Arial"/>
          <w:b/>
        </w:rPr>
        <w:t>3</w:t>
      </w:r>
      <w:r w:rsidR="00BC6DF3">
        <w:rPr>
          <w:rFonts w:ascii="Arial" w:hAnsi="Arial" w:cs="Arial"/>
          <w:b/>
        </w:rPr>
        <w:t>3</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A716E6">
      <w:pPr>
        <w:jc w:val="both"/>
        <w:rPr>
          <w:rFonts w:ascii="Arial" w:hAnsi="Arial" w:cs="Arial"/>
        </w:rPr>
      </w:pPr>
    </w:p>
    <w:p w:rsidR="00994049" w:rsidRDefault="00994049" w:rsidP="00A716E6">
      <w:pPr>
        <w:jc w:val="both"/>
        <w:rPr>
          <w:rFonts w:ascii="Arial" w:hAnsi="Arial" w:cs="Arial"/>
        </w:rPr>
      </w:pPr>
    </w:p>
    <w:p w:rsidR="004D05E0" w:rsidRDefault="00476EF2" w:rsidP="00A716E6">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F7658" w:rsidRDefault="004F7658" w:rsidP="00A716E6">
      <w:pPr>
        <w:jc w:val="both"/>
        <w:rPr>
          <w:rFonts w:ascii="Arial" w:hAnsi="Arial" w:cs="Arial"/>
        </w:rPr>
      </w:pPr>
    </w:p>
    <w:p w:rsidR="00994049" w:rsidRDefault="00994049" w:rsidP="00A716E6">
      <w:pPr>
        <w:jc w:val="both"/>
        <w:rPr>
          <w:rFonts w:ascii="Arial" w:hAnsi="Arial" w:cs="Arial"/>
        </w:rPr>
      </w:pPr>
    </w:p>
    <w:p w:rsidR="004D05E0" w:rsidRDefault="00476EF2" w:rsidP="00A716E6">
      <w:pPr>
        <w:jc w:val="both"/>
        <w:rPr>
          <w:rFonts w:ascii="Arial" w:hAnsi="Arial" w:cs="Arial"/>
        </w:rPr>
      </w:pPr>
      <w:r w:rsidRPr="00476EF2">
        <w:rPr>
          <w:rFonts w:ascii="Arial" w:hAnsi="Arial" w:cs="Arial"/>
          <w:b/>
        </w:rPr>
        <w:lastRenderedPageBreak/>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A716E6">
      <w:pPr>
        <w:jc w:val="both"/>
        <w:rPr>
          <w:rFonts w:ascii="Arial" w:hAnsi="Arial" w:cs="Arial"/>
        </w:rPr>
      </w:pPr>
    </w:p>
    <w:p w:rsidR="00BF3665" w:rsidRPr="00C24991" w:rsidRDefault="009819AE" w:rsidP="00A716E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7D231E">
        <w:rPr>
          <w:rFonts w:ascii="Arial" w:hAnsi="Arial" w:cs="Arial"/>
          <w:b/>
        </w:rPr>
        <w:t>2</w:t>
      </w:r>
      <w:r w:rsidR="00BC6DF3">
        <w:rPr>
          <w:rFonts w:ascii="Arial" w:hAnsi="Arial" w:cs="Arial"/>
          <w:b/>
        </w:rPr>
        <w:t>40</w:t>
      </w:r>
      <w:r>
        <w:rPr>
          <w:rFonts w:ascii="Arial" w:hAnsi="Arial" w:cs="Arial"/>
          <w:b/>
        </w:rPr>
        <w:t>-202</w:t>
      </w:r>
      <w:r w:rsidR="00662DF6">
        <w:rPr>
          <w:rFonts w:ascii="Arial" w:hAnsi="Arial" w:cs="Arial"/>
          <w:b/>
        </w:rPr>
        <w:t>5</w:t>
      </w:r>
      <w:r>
        <w:rPr>
          <w:rFonts w:ascii="Arial" w:hAnsi="Arial" w:cs="Arial"/>
          <w:b/>
        </w:rPr>
        <w:t>.</w:t>
      </w:r>
    </w:p>
    <w:p w:rsidR="00490831" w:rsidRDefault="00490831" w:rsidP="00A716E6">
      <w:pPr>
        <w:jc w:val="both"/>
        <w:rPr>
          <w:rFonts w:ascii="Arial" w:hAnsi="Arial" w:cs="Arial"/>
          <w:b/>
        </w:rPr>
      </w:pPr>
    </w:p>
    <w:bookmarkEnd w:id="2"/>
    <w:p w:rsidR="00BF3665" w:rsidRDefault="009819AE" w:rsidP="00A716E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w:t>
      </w:r>
      <w:r w:rsidR="00BC6DF3">
        <w:rPr>
          <w:rFonts w:ascii="Arial" w:hAnsi="Arial" w:cs="Arial"/>
        </w:rPr>
        <w:t>M</w:t>
      </w:r>
      <w:r>
        <w:rPr>
          <w:rFonts w:ascii="Arial" w:hAnsi="Arial" w:cs="Arial"/>
        </w:rPr>
        <w:t>CDIEVP, se procede a rubricar la presente resolución.</w:t>
      </w:r>
    </w:p>
    <w:p w:rsidR="00BF3665" w:rsidRDefault="00BF3665" w:rsidP="00A716E6">
      <w:pPr>
        <w:rPr>
          <w:rFonts w:ascii="Arial" w:hAnsi="Arial" w:cs="Arial"/>
        </w:rPr>
      </w:pPr>
    </w:p>
    <w:p w:rsidR="00994049" w:rsidRDefault="00994049" w:rsidP="00A716E6">
      <w:pPr>
        <w:rPr>
          <w:rFonts w:ascii="Arial" w:hAnsi="Arial" w:cs="Arial"/>
        </w:rPr>
      </w:pPr>
    </w:p>
    <w:p w:rsidR="00994049" w:rsidRDefault="00994049" w:rsidP="00A716E6">
      <w:pPr>
        <w:rPr>
          <w:rFonts w:ascii="Arial" w:hAnsi="Arial" w:cs="Arial"/>
        </w:rPr>
      </w:pPr>
    </w:p>
    <w:p w:rsidR="00391F8E" w:rsidRDefault="00391F8E" w:rsidP="00A716E6">
      <w:pPr>
        <w:rPr>
          <w:rFonts w:ascii="Arial" w:hAnsi="Arial" w:cs="Arial"/>
        </w:rPr>
      </w:pPr>
    </w:p>
    <w:p w:rsidR="0026591A" w:rsidRDefault="0026591A" w:rsidP="00A716E6">
      <w:pPr>
        <w:rPr>
          <w:rFonts w:ascii="Arial" w:hAnsi="Arial" w:cs="Arial"/>
        </w:rPr>
      </w:pPr>
    </w:p>
    <w:p w:rsidR="00803FA7" w:rsidRDefault="00803FA7" w:rsidP="00A716E6">
      <w:pPr>
        <w:rPr>
          <w:rFonts w:ascii="Arial" w:hAnsi="Arial" w:cs="Arial"/>
        </w:rPr>
      </w:pPr>
    </w:p>
    <w:p w:rsidR="00BF3665" w:rsidRDefault="009819AE" w:rsidP="00A716E6">
      <w:pPr>
        <w:rPr>
          <w:rFonts w:ascii="Arial" w:hAnsi="Arial" w:cs="Arial"/>
        </w:rPr>
      </w:pPr>
      <w:r>
        <w:rPr>
          <w:rFonts w:ascii="Arial" w:hAnsi="Arial" w:cs="Arial"/>
        </w:rPr>
        <w:t>____________________________________</w:t>
      </w:r>
    </w:p>
    <w:p w:rsidR="00BF3665" w:rsidRDefault="009819AE" w:rsidP="00A716E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A716E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A716E6">
      <w:pPr>
        <w:tabs>
          <w:tab w:val="left" w:pos="8998"/>
          <w:tab w:val="left" w:pos="9932"/>
        </w:tabs>
        <w:spacing w:before="20"/>
        <w:rPr>
          <w:rFonts w:ascii="Arial" w:eastAsia="Arial" w:hAnsi="Arial" w:cs="Arial"/>
          <w:b/>
        </w:rPr>
      </w:pPr>
      <w:r>
        <w:rPr>
          <w:rFonts w:ascii="Arial" w:eastAsia="Arial" w:hAnsi="Arial" w:cs="Arial"/>
          <w:b/>
        </w:rPr>
        <w:t>COMITÉ DE TRANSPARENCIA</w:t>
      </w:r>
    </w:p>
    <w:p w:rsidR="00803FA7" w:rsidRDefault="00803FA7" w:rsidP="00A716E6">
      <w:pPr>
        <w:tabs>
          <w:tab w:val="left" w:pos="8998"/>
          <w:tab w:val="left" w:pos="9932"/>
        </w:tabs>
        <w:spacing w:before="20"/>
        <w:rPr>
          <w:rFonts w:ascii="Arial" w:eastAsia="Arial" w:hAnsi="Arial" w:cs="Arial"/>
          <w:b/>
        </w:rPr>
      </w:pPr>
    </w:p>
    <w:p w:rsidR="00391F8E" w:rsidRDefault="00391F8E" w:rsidP="00A716E6">
      <w:pPr>
        <w:tabs>
          <w:tab w:val="left" w:pos="8998"/>
          <w:tab w:val="left" w:pos="9932"/>
        </w:tabs>
        <w:spacing w:before="20"/>
        <w:rPr>
          <w:rFonts w:ascii="Arial" w:eastAsia="Arial" w:hAnsi="Arial" w:cs="Arial"/>
          <w:b/>
        </w:rPr>
      </w:pPr>
    </w:p>
    <w:p w:rsidR="00994049" w:rsidRDefault="00994049" w:rsidP="00A716E6">
      <w:pPr>
        <w:tabs>
          <w:tab w:val="left" w:pos="8998"/>
          <w:tab w:val="left" w:pos="9932"/>
        </w:tabs>
        <w:spacing w:before="20"/>
        <w:rPr>
          <w:rFonts w:ascii="Arial" w:eastAsia="Arial" w:hAnsi="Arial" w:cs="Arial"/>
          <w:b/>
        </w:rPr>
      </w:pPr>
    </w:p>
    <w:p w:rsidR="00994049" w:rsidRDefault="00994049" w:rsidP="00A716E6">
      <w:pPr>
        <w:tabs>
          <w:tab w:val="left" w:pos="8998"/>
          <w:tab w:val="left" w:pos="9932"/>
        </w:tabs>
        <w:spacing w:before="20"/>
        <w:rPr>
          <w:rFonts w:ascii="Arial" w:eastAsia="Arial" w:hAnsi="Arial" w:cs="Arial"/>
          <w:b/>
        </w:rPr>
      </w:pPr>
    </w:p>
    <w:p w:rsidR="00204354" w:rsidRDefault="00204354" w:rsidP="00A716E6">
      <w:pPr>
        <w:jc w:val="both"/>
        <w:rPr>
          <w:rFonts w:ascii="Arial" w:hAnsi="Arial" w:cs="Arial"/>
        </w:rPr>
      </w:pPr>
      <w:r>
        <w:rPr>
          <w:rFonts w:ascii="Arial" w:hAnsi="Arial" w:cs="Arial"/>
        </w:rPr>
        <w:t>____________________________________</w:t>
      </w:r>
    </w:p>
    <w:p w:rsidR="00A9088A" w:rsidRDefault="00A9088A" w:rsidP="00A716E6">
      <w:pPr>
        <w:rPr>
          <w:rFonts w:ascii="Arial" w:hAnsi="Arial" w:cs="Arial"/>
          <w:b/>
          <w:lang w:eastAsia="es-MX"/>
        </w:rPr>
      </w:pPr>
      <w:r>
        <w:rPr>
          <w:rFonts w:ascii="Arial" w:hAnsi="Arial" w:cs="Arial"/>
          <w:b/>
        </w:rPr>
        <w:t xml:space="preserve">MAESTRO CARLOS ALEJANDRO PONCE RODRÍGUEZ </w:t>
      </w:r>
    </w:p>
    <w:p w:rsidR="00A9088A" w:rsidRDefault="00A9088A" w:rsidP="00A716E6">
      <w:pPr>
        <w:rPr>
          <w:rFonts w:ascii="Arial" w:hAnsi="Arial" w:cs="Arial"/>
          <w:b/>
        </w:rPr>
      </w:pPr>
      <w:r>
        <w:rPr>
          <w:rFonts w:ascii="Arial" w:hAnsi="Arial" w:cs="Arial"/>
          <w:b/>
        </w:rPr>
        <w:t>VICEFISCAL E INTEGRANTE DEL COMITÉ DE TRANSPARENCIA.</w:t>
      </w:r>
    </w:p>
    <w:p w:rsidR="00480799" w:rsidRDefault="00480799" w:rsidP="00A716E6">
      <w:pPr>
        <w:jc w:val="both"/>
        <w:rPr>
          <w:rFonts w:ascii="Arial" w:hAnsi="Arial" w:cs="Arial"/>
          <w:b/>
        </w:rPr>
      </w:pPr>
    </w:p>
    <w:p w:rsidR="002E085B" w:rsidRDefault="002E085B" w:rsidP="00A716E6">
      <w:pPr>
        <w:jc w:val="both"/>
        <w:rPr>
          <w:rFonts w:ascii="Arial" w:hAnsi="Arial" w:cs="Arial"/>
          <w:b/>
        </w:rPr>
      </w:pPr>
    </w:p>
    <w:p w:rsidR="00994049" w:rsidRDefault="00994049" w:rsidP="00A716E6">
      <w:pPr>
        <w:jc w:val="both"/>
        <w:rPr>
          <w:rFonts w:ascii="Arial" w:hAnsi="Arial" w:cs="Arial"/>
          <w:b/>
        </w:rPr>
      </w:pPr>
    </w:p>
    <w:p w:rsidR="00994049" w:rsidRDefault="00994049" w:rsidP="00A716E6">
      <w:pPr>
        <w:jc w:val="both"/>
        <w:rPr>
          <w:rFonts w:ascii="Arial" w:hAnsi="Arial" w:cs="Arial"/>
          <w:b/>
        </w:rPr>
      </w:pPr>
    </w:p>
    <w:p w:rsidR="00694F13" w:rsidRDefault="00694F13" w:rsidP="00A716E6">
      <w:pPr>
        <w:jc w:val="both"/>
        <w:rPr>
          <w:rFonts w:ascii="Arial" w:hAnsi="Arial" w:cs="Arial"/>
          <w:b/>
        </w:rPr>
      </w:pPr>
    </w:p>
    <w:p w:rsidR="00BF3665" w:rsidRDefault="009819AE" w:rsidP="00A716E6">
      <w:pPr>
        <w:jc w:val="both"/>
        <w:rPr>
          <w:rFonts w:ascii="Arial" w:hAnsi="Arial" w:cs="Arial"/>
        </w:rPr>
      </w:pPr>
      <w:r>
        <w:rPr>
          <w:rFonts w:ascii="Arial" w:hAnsi="Arial" w:cs="Arial"/>
        </w:rPr>
        <w:t>_____________________________________</w:t>
      </w:r>
    </w:p>
    <w:p w:rsidR="00BF3665" w:rsidRPr="00C24991" w:rsidRDefault="00C24991" w:rsidP="00A716E6">
      <w:pPr>
        <w:rPr>
          <w:rFonts w:ascii="Arial" w:hAnsi="Arial" w:cs="Arial"/>
          <w:b/>
        </w:rPr>
      </w:pPr>
      <w:r w:rsidRPr="00C24991">
        <w:rPr>
          <w:rFonts w:ascii="Arial" w:hAnsi="Arial" w:cs="Arial"/>
          <w:b/>
        </w:rPr>
        <w:t xml:space="preserve">DOCTOR JESÚS RAFAEL RODRÍGUEZ LÓPEZ </w:t>
      </w:r>
    </w:p>
    <w:p w:rsidR="00B87D5E" w:rsidRDefault="009819AE" w:rsidP="00A716E6">
      <w:pPr>
        <w:rPr>
          <w:rFonts w:ascii="Arial" w:hAnsi="Arial" w:cs="Arial"/>
          <w:b/>
        </w:rPr>
      </w:pPr>
      <w:r>
        <w:rPr>
          <w:rFonts w:ascii="Arial" w:hAnsi="Arial" w:cs="Arial"/>
          <w:b/>
        </w:rPr>
        <w:t xml:space="preserve">TITULAR DEL ÓRGANO DE CONTROL INTERNO </w:t>
      </w:r>
    </w:p>
    <w:p w:rsidR="00BF3665" w:rsidRDefault="009819AE" w:rsidP="00A716E6">
      <w:pPr>
        <w:rPr>
          <w:rFonts w:ascii="Arial" w:hAnsi="Arial" w:cs="Arial"/>
          <w:b/>
        </w:rPr>
      </w:pPr>
      <w:r>
        <w:rPr>
          <w:rFonts w:ascii="Arial" w:hAnsi="Arial" w:cs="Arial"/>
          <w:b/>
        </w:rPr>
        <w:t>E INTEGRANTE DEL COMITÉ DE TRANSPARENCIA.</w:t>
      </w:r>
    </w:p>
    <w:sectPr w:rsidR="00BF3665" w:rsidSect="007D231E">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0DB5" w:rsidRDefault="00B30DB5">
      <w:r>
        <w:separator/>
      </w:r>
    </w:p>
  </w:endnote>
  <w:endnote w:type="continuationSeparator" w:id="0">
    <w:p w:rsidR="00B30DB5" w:rsidRDefault="00B30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00E" w:rsidRDefault="0016700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00E" w:rsidRDefault="0016700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0DB5" w:rsidRDefault="00B30DB5">
      <w:r>
        <w:separator/>
      </w:r>
    </w:p>
  </w:footnote>
  <w:footnote w:type="continuationSeparator" w:id="0">
    <w:p w:rsidR="00B30DB5" w:rsidRDefault="00B30D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00E" w:rsidRDefault="0016700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8545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6700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8545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D231E" w:rsidTr="007D231E">
      <w:tc>
        <w:tcPr>
          <w:tcW w:w="9962" w:type="dxa"/>
          <w:shd w:val="clear" w:color="auto" w:fill="000000" w:themeFill="text1"/>
        </w:tcPr>
        <w:p w:rsidR="007D231E" w:rsidRPr="007D231E" w:rsidRDefault="007D231E" w:rsidP="007D231E">
          <w:pPr>
            <w:spacing w:line="276" w:lineRule="auto"/>
            <w:jc w:val="both"/>
            <w:rPr>
              <w:lang w:val="es-ES"/>
            </w:rPr>
          </w:pPr>
          <w:r>
            <w:rPr>
              <w:rFonts w:ascii="Arial" w:hAnsi="Arial" w:cs="Arial"/>
              <w:color w:val="FFFFFF" w:themeColor="background1"/>
              <w:sz w:val="18"/>
              <w:szCs w:val="18"/>
            </w:rPr>
            <w:t>0</w:t>
          </w:r>
          <w:r w:rsidR="007564A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7564AF">
            <w:rPr>
              <w:rFonts w:ascii="Arial" w:hAnsi="Arial" w:cs="Arial"/>
              <w:color w:val="FFFFFF" w:themeColor="background1"/>
              <w:sz w:val="18"/>
              <w:szCs w:val="18"/>
            </w:rPr>
            <w:t>diciembre</w:t>
          </w:r>
          <w:r>
            <w:rPr>
              <w:rFonts w:ascii="Arial" w:hAnsi="Arial" w:cs="Arial"/>
              <w:color w:val="FFFFFF" w:themeColor="background1"/>
              <w:sz w:val="18"/>
              <w:szCs w:val="18"/>
            </w:rPr>
            <w:t xml:space="preserve"> 2025. Décima </w:t>
          </w:r>
          <w:r w:rsidR="007564AF">
            <w:rPr>
              <w:rFonts w:ascii="Arial" w:hAnsi="Arial" w:cs="Arial"/>
              <w:color w:val="FFFFFF" w:themeColor="background1"/>
              <w:sz w:val="18"/>
              <w:szCs w:val="18"/>
            </w:rPr>
            <w:t>segunda</w:t>
          </w:r>
          <w:r w:rsidRPr="00D338A0">
            <w:rPr>
              <w:rFonts w:ascii="Arial" w:hAnsi="Arial" w:cs="Arial"/>
              <w:color w:val="FFFFFF" w:themeColor="background1"/>
              <w:sz w:val="18"/>
              <w:szCs w:val="18"/>
            </w:rPr>
            <w:t xml:space="preserve"> 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7564AF">
            <w:rPr>
              <w:rFonts w:ascii="Arial" w:hAnsi="Arial" w:cs="Arial"/>
              <w:b/>
              <w:color w:val="FFFFFF" w:themeColor="background1"/>
              <w:sz w:val="18"/>
              <w:szCs w:val="18"/>
              <w:lang w:val="es-ES"/>
            </w:rPr>
            <w:t>/3</w:t>
          </w:r>
          <w:r w:rsidR="00940EE0">
            <w:rPr>
              <w:rFonts w:ascii="Arial" w:hAnsi="Arial" w:cs="Arial"/>
              <w:b/>
              <w:color w:val="FFFFFF" w:themeColor="background1"/>
              <w:sz w:val="18"/>
              <w:szCs w:val="18"/>
              <w:lang w:val="es-ES"/>
            </w:rPr>
            <w:t>3</w:t>
          </w:r>
          <w:r w:rsidR="007564AF">
            <w:rPr>
              <w:rFonts w:ascii="Arial" w:hAnsi="Arial" w:cs="Arial"/>
              <w:b/>
              <w:color w:val="FFFFFF" w:themeColor="background1"/>
              <w:sz w:val="18"/>
              <w:szCs w:val="18"/>
              <w:lang w:val="es-ES"/>
            </w:rPr>
            <w:t>/</w:t>
          </w:r>
          <w:r w:rsidRPr="00CE31CC">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7D231E">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00E" w:rsidRDefault="0016700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8545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09BCEDAA"/>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A6FA1"/>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6700E"/>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97D"/>
    <w:rsid w:val="00256AE8"/>
    <w:rsid w:val="00257429"/>
    <w:rsid w:val="00262F6F"/>
    <w:rsid w:val="002648E0"/>
    <w:rsid w:val="002652A7"/>
    <w:rsid w:val="0026591A"/>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2FE"/>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2FAA"/>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226F"/>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564AF"/>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31E"/>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7F608C"/>
    <w:rsid w:val="00803FA7"/>
    <w:rsid w:val="00805047"/>
    <w:rsid w:val="00805092"/>
    <w:rsid w:val="00810A57"/>
    <w:rsid w:val="00812B9F"/>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0EE0"/>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4049"/>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16E6"/>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0DB5"/>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C6DF3"/>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371"/>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26E95"/>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3F6"/>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7D2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97F424-F8CB-4266-80CE-B2442A477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10</Pages>
  <Words>4101</Words>
  <Characters>22558</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2025-12-03T18:18:00Z</cp:lastPrinted>
  <dcterms:created xsi:type="dcterms:W3CDTF">2025-12-03T19:57:00Z</dcterms:created>
  <dcterms:modified xsi:type="dcterms:W3CDTF">2025-12-11T19:59:00Z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