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553334" w14:textId="33701DC3" w:rsidR="0037709B" w:rsidRDefault="00C31B1F">
      <w:r>
        <w:rPr>
          <w:noProof/>
        </w:rPr>
        <w:drawing>
          <wp:anchor distT="0" distB="0" distL="114300" distR="114300" simplePos="0" relativeHeight="251659264" behindDoc="1" locked="0" layoutInCell="1" allowOverlap="1" wp14:anchorId="2E8480C4" wp14:editId="29D4B1C7">
            <wp:simplePos x="0" y="0"/>
            <wp:positionH relativeFrom="margin">
              <wp:posOffset>1903857</wp:posOffset>
            </wp:positionH>
            <wp:positionV relativeFrom="paragraph">
              <wp:posOffset>-51206</wp:posOffset>
            </wp:positionV>
            <wp:extent cx="1258214" cy="598855"/>
            <wp:effectExtent l="0" t="0" r="0" b="0"/>
            <wp:wrapNone/>
            <wp:docPr id="5" name="Imagen 4">
              <a:extLst xmlns:a="http://schemas.openxmlformats.org/drawingml/2006/main">
                <a:ext uri="{FF2B5EF4-FFF2-40B4-BE49-F238E27FC236}">
                  <a16:creationId xmlns:a16="http://schemas.microsoft.com/office/drawing/2014/main" id="{B69ADBEE-2F16-42C7-9707-2FC01E8BD97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4">
                      <a:extLst>
                        <a:ext uri="{FF2B5EF4-FFF2-40B4-BE49-F238E27FC236}">
                          <a16:creationId xmlns:a16="http://schemas.microsoft.com/office/drawing/2014/main" id="{B69ADBEE-2F16-42C7-9707-2FC01E8BD974}"/>
                        </a:ext>
                      </a:extLst>
                    </pic:cNvPr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8214" cy="598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1E5181B6" wp14:editId="7B0E14C3">
            <wp:simplePos x="0" y="0"/>
            <wp:positionH relativeFrom="column">
              <wp:posOffset>221361</wp:posOffset>
            </wp:positionH>
            <wp:positionV relativeFrom="paragraph">
              <wp:posOffset>-175565</wp:posOffset>
            </wp:positionV>
            <wp:extent cx="1562100" cy="733425"/>
            <wp:effectExtent l="0" t="0" r="0" b="9525"/>
            <wp:wrapNone/>
            <wp:docPr id="6" name="Imagen 5">
              <a:extLst xmlns:a="http://schemas.openxmlformats.org/drawingml/2006/main">
                <a:ext uri="{FF2B5EF4-FFF2-40B4-BE49-F238E27FC236}">
                  <a16:creationId xmlns:a16="http://schemas.microsoft.com/office/drawing/2014/main" id="{FAFB2C49-4B7E-4A03-91AF-E7D42453230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5">
                      <a:extLst>
                        <a:ext uri="{FF2B5EF4-FFF2-40B4-BE49-F238E27FC236}">
                          <a16:creationId xmlns:a16="http://schemas.microsoft.com/office/drawing/2014/main" id="{FAFB2C49-4B7E-4A03-91AF-E7D424532304}"/>
                        </a:ext>
                      </a:extLst>
                    </pic:cNvPr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943" t="23305" r="56789" b="68926"/>
                    <a:stretch/>
                  </pic:blipFill>
                  <pic:spPr>
                    <a:xfrm>
                      <a:off x="0" y="0"/>
                      <a:ext cx="156210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D737153" w14:textId="0D5C33F1" w:rsidR="0037709B" w:rsidRDefault="0037709B"/>
    <w:p w14:paraId="42B8483C" w14:textId="45ED15F4" w:rsidR="0011778B" w:rsidRDefault="0011778B"/>
    <w:p w14:paraId="4F0B15F9" w14:textId="77777777" w:rsidR="00F86EFF" w:rsidRDefault="00F86EFF">
      <w:bookmarkStart w:id="0" w:name="_GoBack"/>
      <w:bookmarkEnd w:id="0"/>
    </w:p>
    <w:p w14:paraId="4D4E4AAD" w14:textId="423ACA4D" w:rsidR="0037709B" w:rsidRDefault="0037709B"/>
    <w:p w14:paraId="646FC270" w14:textId="2E83340E" w:rsidR="0037709B" w:rsidRDefault="0037709B"/>
    <w:p w14:paraId="440A337C" w14:textId="77777777" w:rsidR="00F86EFF" w:rsidRPr="00D218A6" w:rsidRDefault="00F86EFF" w:rsidP="00F86EFF">
      <w:pPr>
        <w:pStyle w:val="Ttulo"/>
        <w:jc w:val="center"/>
        <w:rPr>
          <w:rFonts w:ascii="Century Gothic" w:hAnsi="Century Gothic"/>
          <w:sz w:val="20"/>
          <w:szCs w:val="24"/>
        </w:rPr>
      </w:pPr>
      <w:r w:rsidRPr="00D218A6">
        <w:rPr>
          <w:rFonts w:ascii="Century Gothic" w:hAnsi="Century Gothic"/>
          <w:b/>
          <w:sz w:val="28"/>
          <w:szCs w:val="24"/>
        </w:rPr>
        <w:t>NORMATIVIDAD QUE REGULA LOS GASTOS POR CONCEPTO DE VIÁTICOS Y GASTOS DE REPRESENTACIÓN</w:t>
      </w:r>
    </w:p>
    <w:p w14:paraId="5665EC85" w14:textId="77777777" w:rsidR="00F86EFF" w:rsidRPr="00C67EA2" w:rsidRDefault="00F86EFF" w:rsidP="00F86EFF">
      <w:pPr>
        <w:rPr>
          <w:rFonts w:ascii="Century Gothic" w:hAnsi="Century Gothic"/>
        </w:rPr>
      </w:pPr>
    </w:p>
    <w:p w14:paraId="1F2F874E" w14:textId="77777777" w:rsidR="00F86EFF" w:rsidRDefault="00F86EFF" w:rsidP="00F86EFF">
      <w:pPr>
        <w:jc w:val="both"/>
        <w:rPr>
          <w:rFonts w:ascii="Century Gothic" w:hAnsi="Century Gothic"/>
        </w:rPr>
      </w:pPr>
    </w:p>
    <w:p w14:paraId="004E9642" w14:textId="6621E8A1" w:rsidR="00F86EFF" w:rsidRPr="00A31EF5" w:rsidRDefault="00F86EFF" w:rsidP="00A31EF5">
      <w:pPr>
        <w:pStyle w:val="Prrafodelista"/>
        <w:numPr>
          <w:ilvl w:val="0"/>
          <w:numId w:val="1"/>
        </w:numPr>
        <w:jc w:val="both"/>
        <w:rPr>
          <w:rStyle w:val="Hipervnculo"/>
          <w:sz w:val="21"/>
          <w:szCs w:val="21"/>
        </w:rPr>
      </w:pPr>
      <w:r w:rsidRPr="0050528F">
        <w:rPr>
          <w:rFonts w:ascii="Century Gothic" w:hAnsi="Century Gothic"/>
          <w:sz w:val="24"/>
          <w:szCs w:val="24"/>
        </w:rPr>
        <w:t>Ley Federal de Presupuesto y Responsabilidad Hacendaria.</w:t>
      </w:r>
      <w:r>
        <w:rPr>
          <w:rFonts w:ascii="Century Gothic" w:hAnsi="Century Gothic"/>
          <w:sz w:val="24"/>
          <w:szCs w:val="24"/>
        </w:rPr>
        <w:t xml:space="preserve"> </w:t>
      </w:r>
      <w:r w:rsidRPr="00B7552C">
        <w:rPr>
          <w:rStyle w:val="Hipervnculo"/>
          <w:sz w:val="21"/>
          <w:szCs w:val="21"/>
        </w:rPr>
        <w:t>(</w:t>
      </w:r>
      <w:hyperlink r:id="rId8" w:history="1">
        <w:r w:rsidR="00A31EF5" w:rsidRPr="007F6137">
          <w:rPr>
            <w:rStyle w:val="Hipervnculo"/>
            <w:rFonts w:ascii="Century Gothic" w:hAnsi="Century Gothic"/>
            <w:sz w:val="21"/>
            <w:szCs w:val="21"/>
          </w:rPr>
          <w:t>https://www.diputados.gob.mx/LeyesBiblio/pdf/LFPRH.pdf</w:t>
        </w:r>
      </w:hyperlink>
      <w:r w:rsidR="00A31EF5">
        <w:rPr>
          <w:rStyle w:val="Hipervnculo"/>
          <w:rFonts w:ascii="Century Gothic" w:hAnsi="Century Gothic"/>
          <w:sz w:val="21"/>
          <w:szCs w:val="21"/>
        </w:rPr>
        <w:t>)</w:t>
      </w:r>
    </w:p>
    <w:p w14:paraId="601A37B0" w14:textId="77777777" w:rsidR="00F86EFF" w:rsidRPr="00B7552C" w:rsidRDefault="00F86EFF" w:rsidP="00F86EFF">
      <w:pPr>
        <w:pStyle w:val="Prrafodelista"/>
        <w:jc w:val="both"/>
        <w:rPr>
          <w:rStyle w:val="Hipervnculo"/>
          <w:sz w:val="21"/>
          <w:szCs w:val="21"/>
        </w:rPr>
      </w:pPr>
    </w:p>
    <w:p w14:paraId="68D738F8" w14:textId="77777777" w:rsidR="00F86EFF" w:rsidRPr="00320D21" w:rsidRDefault="00F86EFF" w:rsidP="00F86EFF">
      <w:pPr>
        <w:pStyle w:val="Prrafodelista"/>
        <w:numPr>
          <w:ilvl w:val="0"/>
          <w:numId w:val="1"/>
        </w:numPr>
        <w:jc w:val="both"/>
        <w:rPr>
          <w:rFonts w:ascii="Century Gothic" w:hAnsi="Century Gothic"/>
          <w:sz w:val="21"/>
          <w:szCs w:val="21"/>
        </w:rPr>
      </w:pPr>
      <w:r w:rsidRPr="0050528F">
        <w:rPr>
          <w:rFonts w:ascii="Century Gothic" w:hAnsi="Century Gothic"/>
          <w:sz w:val="24"/>
          <w:szCs w:val="24"/>
        </w:rPr>
        <w:t xml:space="preserve">Reglamento de la Ley Federal de Presupuesto y Responsabilidad </w:t>
      </w:r>
      <w:r w:rsidRPr="00320D21">
        <w:rPr>
          <w:rFonts w:ascii="Century Gothic" w:hAnsi="Century Gothic"/>
          <w:sz w:val="21"/>
          <w:szCs w:val="21"/>
        </w:rPr>
        <w:t>Hacendaria. (</w:t>
      </w:r>
      <w:hyperlink r:id="rId9" w:history="1">
        <w:r w:rsidRPr="00320D21">
          <w:rPr>
            <w:rStyle w:val="Hipervnculo"/>
            <w:rFonts w:ascii="Century Gothic" w:hAnsi="Century Gothic"/>
            <w:sz w:val="21"/>
            <w:szCs w:val="21"/>
          </w:rPr>
          <w:t>http://www.diputados.gob.mx/LeyesBiblio/regley/Reg_LFPRH_131120.pdf</w:t>
        </w:r>
      </w:hyperlink>
      <w:r w:rsidRPr="00320D21">
        <w:rPr>
          <w:rFonts w:ascii="Century Gothic" w:hAnsi="Century Gothic"/>
          <w:sz w:val="21"/>
          <w:szCs w:val="21"/>
        </w:rPr>
        <w:t>)</w:t>
      </w:r>
    </w:p>
    <w:p w14:paraId="23B180BA" w14:textId="77777777" w:rsidR="00F86EFF" w:rsidRPr="0050528F" w:rsidRDefault="00F86EFF" w:rsidP="00F86EFF">
      <w:pPr>
        <w:pStyle w:val="Prrafodelista"/>
        <w:jc w:val="both"/>
        <w:rPr>
          <w:rFonts w:ascii="Century Gothic" w:hAnsi="Century Gothic"/>
          <w:sz w:val="24"/>
          <w:szCs w:val="24"/>
        </w:rPr>
      </w:pPr>
    </w:p>
    <w:p w14:paraId="6BA411FF" w14:textId="77777777" w:rsidR="00F86EFF" w:rsidRDefault="00F86EFF" w:rsidP="00F86EFF">
      <w:pPr>
        <w:pStyle w:val="Prrafodelista"/>
        <w:numPr>
          <w:ilvl w:val="0"/>
          <w:numId w:val="1"/>
        </w:numPr>
        <w:jc w:val="both"/>
        <w:rPr>
          <w:rFonts w:ascii="Century Gothic" w:hAnsi="Century Gothic"/>
          <w:sz w:val="24"/>
          <w:szCs w:val="24"/>
        </w:rPr>
      </w:pPr>
      <w:r w:rsidRPr="0050528F">
        <w:rPr>
          <w:rFonts w:ascii="Century Gothic" w:hAnsi="Century Gothic"/>
          <w:sz w:val="24"/>
          <w:szCs w:val="24"/>
        </w:rPr>
        <w:t>Ley de Presupuesto Contabilidad y Gasto Público del Estado de San Luis Potosí.</w:t>
      </w:r>
    </w:p>
    <w:p w14:paraId="105346D8" w14:textId="77777777" w:rsidR="00F86EFF" w:rsidRPr="00175CA8" w:rsidRDefault="00F86EFF" w:rsidP="00F86EFF">
      <w:pPr>
        <w:pStyle w:val="Prrafodelista"/>
        <w:jc w:val="both"/>
        <w:rPr>
          <w:rFonts w:ascii="Century Gothic" w:hAnsi="Century Gothic"/>
          <w:sz w:val="24"/>
          <w:szCs w:val="24"/>
        </w:rPr>
      </w:pPr>
      <w:r>
        <w:t>(</w:t>
      </w:r>
      <w:hyperlink r:id="rId10" w:history="1">
        <w:r w:rsidRPr="00F86EFF">
          <w:rPr>
            <w:rStyle w:val="Hipervnculo"/>
            <w:sz w:val="21"/>
            <w:szCs w:val="21"/>
          </w:rPr>
          <w:t>http://www.ordenjuridico.gob.mx/Documentos/Estatal/San%20Luis%20Potosi/wo95993.pdf</w:t>
        </w:r>
      </w:hyperlink>
      <w:r>
        <w:t>)</w:t>
      </w:r>
    </w:p>
    <w:p w14:paraId="65D192D3" w14:textId="77777777" w:rsidR="00F86EFF" w:rsidRPr="0050528F" w:rsidRDefault="00F86EFF" w:rsidP="00F86EFF">
      <w:pPr>
        <w:pStyle w:val="Prrafodelista"/>
        <w:jc w:val="both"/>
        <w:rPr>
          <w:rFonts w:ascii="Century Gothic" w:hAnsi="Century Gothic"/>
          <w:sz w:val="24"/>
          <w:szCs w:val="24"/>
        </w:rPr>
      </w:pPr>
    </w:p>
    <w:p w14:paraId="33FA97FF" w14:textId="77777777" w:rsidR="00F86EFF" w:rsidRDefault="00F86EFF" w:rsidP="00F86EFF">
      <w:pPr>
        <w:pStyle w:val="Prrafodelista"/>
        <w:numPr>
          <w:ilvl w:val="0"/>
          <w:numId w:val="1"/>
        </w:numPr>
        <w:jc w:val="both"/>
        <w:rPr>
          <w:rFonts w:ascii="Century Gothic" w:hAnsi="Century Gothic"/>
          <w:sz w:val="24"/>
          <w:szCs w:val="24"/>
        </w:rPr>
      </w:pPr>
      <w:r w:rsidRPr="0050528F">
        <w:rPr>
          <w:rFonts w:ascii="Century Gothic" w:hAnsi="Century Gothic"/>
          <w:sz w:val="24"/>
          <w:szCs w:val="24"/>
        </w:rPr>
        <w:t>Acuerdo Administrativo de la Comisión Gasto Financiamiento, mediante el cual se emiten los Lineamientos para la Asignación y Comprobación de Viáticos en las Dependencias y entidades de la Administración Pública del Estado.</w:t>
      </w:r>
    </w:p>
    <w:p w14:paraId="2FA5E854" w14:textId="77777777" w:rsidR="00F86EFF" w:rsidRPr="00B42AED" w:rsidRDefault="00F86EFF" w:rsidP="00F86EFF">
      <w:pPr>
        <w:pStyle w:val="Prrafodelista"/>
        <w:rPr>
          <w:rFonts w:ascii="Century Gothic" w:hAnsi="Century Gothic"/>
          <w:sz w:val="24"/>
          <w:szCs w:val="24"/>
        </w:rPr>
      </w:pPr>
    </w:p>
    <w:p w14:paraId="0ACEBE6D" w14:textId="77777777" w:rsidR="00F86EFF" w:rsidRDefault="00F86EFF" w:rsidP="00F86EFF">
      <w:pPr>
        <w:pStyle w:val="Prrafodelista"/>
        <w:numPr>
          <w:ilvl w:val="0"/>
          <w:numId w:val="1"/>
        </w:num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Acuerdo Administrativo que establece las medidas de Austeridad y Disciplina del Gasto de la Administración Pública Estatal.</w:t>
      </w:r>
    </w:p>
    <w:p w14:paraId="386C2241" w14:textId="77777777" w:rsidR="00F86EFF" w:rsidRPr="00175CA8" w:rsidRDefault="00F86EFF" w:rsidP="00F86EFF">
      <w:pPr>
        <w:pStyle w:val="Prrafodelista"/>
        <w:jc w:val="both"/>
        <w:rPr>
          <w:rFonts w:ascii="Century Gothic" w:hAnsi="Century Gothic"/>
          <w:sz w:val="24"/>
          <w:szCs w:val="24"/>
        </w:rPr>
      </w:pPr>
      <w:r>
        <w:t>(</w:t>
      </w:r>
      <w:hyperlink r:id="rId11" w:history="1">
        <w:r w:rsidRPr="00F86EFF">
          <w:rPr>
            <w:rStyle w:val="Hipervnculo"/>
            <w:sz w:val="21"/>
            <w:szCs w:val="21"/>
          </w:rPr>
          <w:t>http://www.dof.gob.mx/nota_detalle.php?codigo=5426426&amp;fecha=22/02/2016</w:t>
        </w:r>
      </w:hyperlink>
      <w:r>
        <w:t>)</w:t>
      </w:r>
    </w:p>
    <w:p w14:paraId="276AFC78" w14:textId="77777777" w:rsidR="00F86EFF" w:rsidRPr="00E93C7A" w:rsidRDefault="00F86EFF" w:rsidP="00F86EFF">
      <w:pPr>
        <w:pStyle w:val="Prrafodelista"/>
        <w:rPr>
          <w:rFonts w:ascii="Century Gothic" w:hAnsi="Century Gothic"/>
          <w:sz w:val="24"/>
          <w:szCs w:val="24"/>
        </w:rPr>
      </w:pPr>
    </w:p>
    <w:p w14:paraId="7A70D01A" w14:textId="54F88710" w:rsidR="0037709B" w:rsidRPr="00A31EF5" w:rsidRDefault="00F86EFF" w:rsidP="00F86EFF">
      <w:pPr>
        <w:pStyle w:val="Prrafodelista"/>
        <w:numPr>
          <w:ilvl w:val="0"/>
          <w:numId w:val="1"/>
        </w:num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Normas que R</w:t>
      </w:r>
      <w:r w:rsidRPr="00E93C7A">
        <w:rPr>
          <w:rFonts w:ascii="Century Gothic" w:hAnsi="Century Gothic"/>
          <w:sz w:val="24"/>
          <w:szCs w:val="24"/>
        </w:rPr>
        <w:t xml:space="preserve">egulan los </w:t>
      </w:r>
      <w:r>
        <w:rPr>
          <w:rFonts w:ascii="Century Gothic" w:hAnsi="Century Gothic"/>
          <w:sz w:val="24"/>
          <w:szCs w:val="24"/>
        </w:rPr>
        <w:t>Viáticos y P</w:t>
      </w:r>
      <w:r w:rsidRPr="00E93C7A">
        <w:rPr>
          <w:rFonts w:ascii="Century Gothic" w:hAnsi="Century Gothic"/>
          <w:sz w:val="24"/>
          <w:szCs w:val="24"/>
        </w:rPr>
        <w:t xml:space="preserve">asajes para las </w:t>
      </w:r>
      <w:r>
        <w:rPr>
          <w:rFonts w:ascii="Century Gothic" w:hAnsi="Century Gothic"/>
          <w:sz w:val="24"/>
          <w:szCs w:val="24"/>
        </w:rPr>
        <w:t>C</w:t>
      </w:r>
      <w:r w:rsidRPr="00E93C7A">
        <w:rPr>
          <w:rFonts w:ascii="Century Gothic" w:hAnsi="Century Gothic"/>
          <w:sz w:val="24"/>
          <w:szCs w:val="24"/>
        </w:rPr>
        <w:t xml:space="preserve">omisiones en el </w:t>
      </w:r>
      <w:r>
        <w:rPr>
          <w:rFonts w:ascii="Century Gothic" w:hAnsi="Century Gothic"/>
          <w:sz w:val="24"/>
          <w:szCs w:val="24"/>
        </w:rPr>
        <w:t>D</w:t>
      </w:r>
      <w:r w:rsidRPr="00E93C7A">
        <w:rPr>
          <w:rFonts w:ascii="Century Gothic" w:hAnsi="Century Gothic"/>
          <w:sz w:val="24"/>
          <w:szCs w:val="24"/>
        </w:rPr>
        <w:t xml:space="preserve">esempeño de las </w:t>
      </w:r>
      <w:r>
        <w:rPr>
          <w:rFonts w:ascii="Century Gothic" w:hAnsi="Century Gothic"/>
          <w:sz w:val="24"/>
          <w:szCs w:val="24"/>
        </w:rPr>
        <w:t>F</w:t>
      </w:r>
      <w:r w:rsidRPr="00E93C7A">
        <w:rPr>
          <w:rFonts w:ascii="Century Gothic" w:hAnsi="Century Gothic"/>
          <w:sz w:val="24"/>
          <w:szCs w:val="24"/>
        </w:rPr>
        <w:t xml:space="preserve">unciones en la Administración </w:t>
      </w:r>
      <w:r>
        <w:rPr>
          <w:rFonts w:ascii="Century Gothic" w:hAnsi="Century Gothic"/>
          <w:sz w:val="24"/>
          <w:szCs w:val="24"/>
        </w:rPr>
        <w:t>Pú</w:t>
      </w:r>
      <w:r w:rsidRPr="00E93C7A">
        <w:rPr>
          <w:rFonts w:ascii="Century Gothic" w:hAnsi="Century Gothic"/>
          <w:sz w:val="24"/>
          <w:szCs w:val="24"/>
        </w:rPr>
        <w:t xml:space="preserve">blica </w:t>
      </w:r>
      <w:r>
        <w:rPr>
          <w:rFonts w:ascii="Century Gothic" w:hAnsi="Century Gothic"/>
          <w:sz w:val="24"/>
          <w:szCs w:val="24"/>
        </w:rPr>
        <w:t>F</w:t>
      </w:r>
      <w:r w:rsidRPr="00E93C7A">
        <w:rPr>
          <w:rFonts w:ascii="Century Gothic" w:hAnsi="Century Gothic"/>
          <w:sz w:val="24"/>
          <w:szCs w:val="24"/>
        </w:rPr>
        <w:t>ederal</w:t>
      </w:r>
      <w:r>
        <w:rPr>
          <w:rFonts w:ascii="Century Gothic" w:hAnsi="Century Gothic"/>
          <w:sz w:val="24"/>
          <w:szCs w:val="24"/>
        </w:rPr>
        <w:t>.</w:t>
      </w:r>
      <w:r w:rsidR="00A31EF5">
        <w:rPr>
          <w:rFonts w:ascii="Century Gothic" w:hAnsi="Century Gothic"/>
          <w:sz w:val="24"/>
          <w:szCs w:val="24"/>
        </w:rPr>
        <w:t xml:space="preserve"> </w:t>
      </w:r>
      <w:r w:rsidRPr="00A31EF5">
        <w:t>(</w:t>
      </w:r>
      <w:hyperlink r:id="rId12" w:history="1">
        <w:r w:rsidRPr="00A31EF5">
          <w:rPr>
            <w:rStyle w:val="Hipervnculo"/>
            <w:sz w:val="21"/>
            <w:szCs w:val="21"/>
          </w:rPr>
          <w:t>https://www.gob.mx/cms/uploads/attachment/file/223751/NORMAS_QUE_REGULAN_LOS_VGIATICOS_Y_PASAJES.pdf</w:t>
        </w:r>
      </w:hyperlink>
      <w:r w:rsidRPr="00A31EF5">
        <w:rPr>
          <w:rStyle w:val="Hipervnculo"/>
        </w:rPr>
        <w:t>)</w:t>
      </w:r>
    </w:p>
    <w:sectPr w:rsidR="0037709B" w:rsidRPr="00A31EF5" w:rsidSect="002547C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F3F608B"/>
    <w:multiLevelType w:val="hybridMultilevel"/>
    <w:tmpl w:val="CAB07C26"/>
    <w:lvl w:ilvl="0" w:tplc="2C1C78C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47CA"/>
    <w:rsid w:val="0011778B"/>
    <w:rsid w:val="002547CA"/>
    <w:rsid w:val="00267468"/>
    <w:rsid w:val="002E2E5A"/>
    <w:rsid w:val="0037709B"/>
    <w:rsid w:val="003C0C7F"/>
    <w:rsid w:val="00452B73"/>
    <w:rsid w:val="00490096"/>
    <w:rsid w:val="00990EA9"/>
    <w:rsid w:val="00A027CC"/>
    <w:rsid w:val="00A31EF5"/>
    <w:rsid w:val="00A54704"/>
    <w:rsid w:val="00B21147"/>
    <w:rsid w:val="00B51056"/>
    <w:rsid w:val="00B7552C"/>
    <w:rsid w:val="00C31B1F"/>
    <w:rsid w:val="00D90156"/>
    <w:rsid w:val="00F17EED"/>
    <w:rsid w:val="00F30459"/>
    <w:rsid w:val="00F86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90F77"/>
  <w15:chartTrackingRefBased/>
  <w15:docId w15:val="{E691B517-59EB-8848-9A36-0F124F40D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F86EFF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86E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rrafodelista">
    <w:name w:val="List Paragraph"/>
    <w:basedOn w:val="Normal"/>
    <w:uiPriority w:val="34"/>
    <w:qFormat/>
    <w:rsid w:val="00F86EFF"/>
    <w:pPr>
      <w:spacing w:after="160" w:line="259" w:lineRule="auto"/>
      <w:ind w:left="720"/>
      <w:contextualSpacing/>
    </w:pPr>
    <w:rPr>
      <w:rFonts w:eastAsiaTheme="minorHAnsi"/>
      <w:sz w:val="22"/>
      <w:szCs w:val="22"/>
    </w:rPr>
  </w:style>
  <w:style w:type="character" w:styleId="Hipervnculo">
    <w:name w:val="Hyperlink"/>
    <w:basedOn w:val="Fuentedeprrafopredeter"/>
    <w:uiPriority w:val="99"/>
    <w:unhideWhenUsed/>
    <w:rsid w:val="00F86EFF"/>
    <w:rPr>
      <w:color w:val="0000FF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F86EFF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A31EF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iputados.gob.mx/LeyesBiblio/pdf/LFPRH.pdf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hyperlink" Target="https://www.gob.mx/cms/uploads/attachment/file/223751/NORMAS_QUE_REGULAN_LOS_VGIATICOS_Y_PASAJES.pdf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://www.dof.gob.mx/nota_detalle.php?codigo=5426426&amp;fecha=22/02/2016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ordenjuridico.gob.mx/Documentos/Estatal/San%20Luis%20Potosi/wo95993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diputados.gob.mx/LeyesBiblio/regley/Reg_LFPRH_131120.pd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A928FC9-32C1-4020-856F-5F950811FE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</Words>
  <Characters>1386</Characters>
  <Application>Microsoft Office Word</Application>
  <DocSecurity>4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icat_imageninstitucional@outlook.com</dc:creator>
  <cp:keywords/>
  <dc:description/>
  <cp:lastModifiedBy>icat.compras</cp:lastModifiedBy>
  <cp:revision>2</cp:revision>
  <dcterms:created xsi:type="dcterms:W3CDTF">2025-08-12T15:39:00Z</dcterms:created>
  <dcterms:modified xsi:type="dcterms:W3CDTF">2025-08-12T15:39:00Z</dcterms:modified>
</cp:coreProperties>
</file>