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9C2" w:rsidRPr="00615264" w:rsidRDefault="00A719C2" w:rsidP="00A719C2">
      <w:pPr>
        <w:jc w:val="both"/>
        <w:rPr>
          <w:rFonts w:ascii="Century Gothic" w:hAnsi="Century Gothic"/>
          <w:b/>
          <w:color w:val="000000" w:themeColor="text1"/>
          <w:sz w:val="26"/>
          <w:szCs w:val="26"/>
        </w:rPr>
      </w:pP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El servidor público no se encuentra obligado a presentar l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a constancia de Declaración F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iscal de confor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midad con lo establecido en el A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rtículo 108 de la Constitución Política de los Estados Unidos Mexicanos, 124 de la Constitución Política del Estado Libre y Soberano de San Luis Potosí, 32 de la Ley de Responsabilidades Administrativas del Estado y Municipios de San Luis Potosí, en rel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ación con lo preceptuado en la N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orma Decimosegunda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 xml:space="preserve"> del Anexo S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egundo del Acuer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do por el que se modifican los Anexos Primero y S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 xml:space="preserve">egundo del Acuerdo 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 xml:space="preserve">emitido 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por el que el Comité Coordinador del Sistema Na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cional Anticorrupción mediante el cual emitió el Formato de Declaraciones: de Situación Patrimonial y de Intereses; y expide las N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o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rmas e I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nstructivo para su llenado y presentación, publicado en el Diario Oficial de la Federación en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 xml:space="preserve"> fecha 23 de septiembre de 2019;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 xml:space="preserve"> 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 xml:space="preserve">y Punto 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Tercero del Acuerdo media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nte el cual se establecen  los L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ineamien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tos para la presentación de la Declaración Inicial de S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>it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uación Patrimonial, así como la de Conflicto de Intereses y la Constancia de Situación F</w:t>
      </w:r>
      <w:r w:rsidRPr="00615264">
        <w:rPr>
          <w:rFonts w:ascii="Century Gothic" w:hAnsi="Century Gothic"/>
          <w:b/>
          <w:color w:val="000000" w:themeColor="text1"/>
          <w:sz w:val="26"/>
          <w:szCs w:val="26"/>
        </w:rPr>
        <w:t xml:space="preserve">iscal para los servidores públicos de la Fiscalía General del Estado de San Luis Potosí, publicado en el Periódico Oficial del Estado el día </w:t>
      </w:r>
      <w:r>
        <w:rPr>
          <w:rFonts w:ascii="Century Gothic" w:hAnsi="Century Gothic"/>
          <w:b/>
          <w:color w:val="000000" w:themeColor="text1"/>
          <w:sz w:val="26"/>
          <w:szCs w:val="26"/>
        </w:rPr>
        <w:t>30 de abril de 2025</w:t>
      </w:r>
      <w:bookmarkStart w:id="0" w:name="_GoBack"/>
      <w:bookmarkEnd w:id="0"/>
    </w:p>
    <w:p w:rsidR="00A719C2" w:rsidRDefault="00A719C2" w:rsidP="00A719C2"/>
    <w:p w:rsidR="00046D05" w:rsidRDefault="00046D05"/>
    <w:sectPr w:rsidR="00046D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9C2"/>
    <w:rsid w:val="00046D05"/>
    <w:rsid w:val="00410E2C"/>
    <w:rsid w:val="00A7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6EF94"/>
  <w15:chartTrackingRefBased/>
  <w15:docId w15:val="{1A10E6AB-F81A-48CB-ADF9-25D5C1FE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19C2"/>
    <w:pPr>
      <w:spacing w:line="256" w:lineRule="auto"/>
    </w:pPr>
    <w:rPr>
      <w:rFonts w:eastAsiaTheme="minorEastAsia"/>
      <w:kern w:val="2"/>
      <w:lang w:val="es-US" w:eastAsia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CONTRALORIA</dc:creator>
  <cp:keywords/>
  <dc:description/>
  <cp:lastModifiedBy>FGESLP CONTRALORIA</cp:lastModifiedBy>
  <cp:revision>2</cp:revision>
  <dcterms:created xsi:type="dcterms:W3CDTF">2025-12-04T16:13:00Z</dcterms:created>
  <dcterms:modified xsi:type="dcterms:W3CDTF">2025-12-04T16:15:00Z</dcterms:modified>
</cp:coreProperties>
</file>