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2E2FD7" w14:textId="43E97993" w:rsidR="00AB466F" w:rsidRDefault="00AB466F" w:rsidP="00E04B5F"/>
    <w:p w14:paraId="57E902D7" w14:textId="77777777" w:rsidR="00B90496" w:rsidRDefault="00B90496" w:rsidP="00E04B5F"/>
    <w:p w14:paraId="211EE460" w14:textId="77777777" w:rsidR="00B90496" w:rsidRDefault="00B90496" w:rsidP="00E04B5F"/>
    <w:p w14:paraId="392BEA6D" w14:textId="3AB5F03D" w:rsidR="00B90496" w:rsidRDefault="00F97380" w:rsidP="00F97380">
      <w:pPr>
        <w:tabs>
          <w:tab w:val="left" w:pos="3132"/>
        </w:tabs>
      </w:pPr>
      <w:r>
        <w:tab/>
      </w:r>
      <w:bookmarkStart w:id="0" w:name="_GoBack"/>
      <w:bookmarkEnd w:id="0"/>
    </w:p>
    <w:p w14:paraId="76B0453A" w14:textId="6A82E5C7" w:rsidR="00B90496" w:rsidRPr="00921076" w:rsidRDefault="00B90496" w:rsidP="00B90496">
      <w:pPr>
        <w:jc w:val="both"/>
        <w:rPr>
          <w:rFonts w:ascii="Montserrat" w:hAnsi="Montserrat"/>
          <w:sz w:val="36"/>
          <w:szCs w:val="36"/>
        </w:rPr>
      </w:pPr>
      <w:r w:rsidRPr="00921076">
        <w:rPr>
          <w:rFonts w:ascii="Montserrat" w:hAnsi="Montserrat"/>
          <w:sz w:val="36"/>
          <w:szCs w:val="36"/>
        </w:rPr>
        <w:t xml:space="preserve">El Instituto Tecnológico Superior de Tamazunchale, S.L.P. a través de la </w:t>
      </w:r>
      <w:r w:rsidR="00F97380">
        <w:rPr>
          <w:rFonts w:ascii="Montserrat" w:hAnsi="Montserrat"/>
          <w:sz w:val="36"/>
          <w:szCs w:val="36"/>
        </w:rPr>
        <w:t xml:space="preserve">Subdirección de </w:t>
      </w:r>
      <w:r w:rsidR="00921076">
        <w:rPr>
          <w:rFonts w:ascii="Montserrat" w:hAnsi="Montserrat"/>
          <w:sz w:val="36"/>
          <w:szCs w:val="36"/>
        </w:rPr>
        <w:t>Vinculación</w:t>
      </w:r>
      <w:r w:rsidRPr="00921076">
        <w:rPr>
          <w:rFonts w:ascii="Montserrat" w:hAnsi="Montserrat"/>
          <w:sz w:val="36"/>
          <w:szCs w:val="36"/>
        </w:rPr>
        <w:t xml:space="preserve">, sí está facultado para generar la información </w:t>
      </w:r>
      <w:r w:rsidRPr="00921076">
        <w:rPr>
          <w:rFonts w:ascii="Montserrat" w:hAnsi="Montserrat"/>
          <w:color w:val="000000"/>
          <w:sz w:val="36"/>
          <w:szCs w:val="36"/>
          <w:lang w:val="es-MX" w:eastAsia="es-MX"/>
        </w:rPr>
        <w:t xml:space="preserve">en el artículo 84 </w:t>
      </w:r>
      <w:r w:rsidR="00921076" w:rsidRPr="00921076">
        <w:rPr>
          <w:rFonts w:ascii="Montserrat" w:hAnsi="Montserrat"/>
          <w:color w:val="000000"/>
          <w:sz w:val="36"/>
          <w:szCs w:val="36"/>
          <w:lang w:val="es-MX" w:eastAsia="es-MX"/>
        </w:rPr>
        <w:t>XLIV</w:t>
      </w:r>
      <w:r w:rsidR="00921076">
        <w:rPr>
          <w:rFonts w:ascii="Montserrat" w:hAnsi="Montserrat"/>
          <w:color w:val="000000"/>
          <w:sz w:val="36"/>
          <w:szCs w:val="36"/>
          <w:lang w:val="es-MX" w:eastAsia="es-MX"/>
        </w:rPr>
        <w:t xml:space="preserve"> </w:t>
      </w:r>
      <w:r w:rsidR="00921076" w:rsidRPr="00921076">
        <w:rPr>
          <w:rFonts w:ascii="Montserrat" w:hAnsi="Montserrat"/>
          <w:color w:val="000000"/>
          <w:sz w:val="36"/>
          <w:szCs w:val="36"/>
          <w:lang w:val="es-MX" w:eastAsia="es-MX"/>
        </w:rPr>
        <w:t>A</w:t>
      </w:r>
      <w:r w:rsidR="00921076">
        <w:rPr>
          <w:rFonts w:ascii="Montserrat" w:hAnsi="Montserrat"/>
          <w:color w:val="000000"/>
          <w:sz w:val="36"/>
          <w:szCs w:val="36"/>
          <w:lang w:val="es-MX" w:eastAsia="es-MX"/>
        </w:rPr>
        <w:t xml:space="preserve"> </w:t>
      </w:r>
      <w:r w:rsidRPr="00921076">
        <w:rPr>
          <w:rFonts w:ascii="Montserrat" w:hAnsi="Montserrat"/>
          <w:sz w:val="36"/>
          <w:szCs w:val="36"/>
        </w:rPr>
        <w:t xml:space="preserve">respecto a </w:t>
      </w:r>
      <w:r w:rsidR="00921076" w:rsidRPr="00921076">
        <w:rPr>
          <w:rFonts w:ascii="Montserrat" w:hAnsi="Montserrat"/>
          <w:sz w:val="36"/>
          <w:szCs w:val="36"/>
        </w:rPr>
        <w:t>Participación ciudadana_Mecanismos de participación ciudadana</w:t>
      </w:r>
      <w:r w:rsidR="00921076">
        <w:rPr>
          <w:rFonts w:ascii="Montserrat" w:hAnsi="Montserrat"/>
          <w:sz w:val="36"/>
          <w:szCs w:val="36"/>
        </w:rPr>
        <w:t xml:space="preserve">, como lo establecen </w:t>
      </w:r>
      <w:r w:rsidR="00921076" w:rsidRPr="00F97380">
        <w:rPr>
          <w:rFonts w:ascii="Montserrat" w:hAnsi="Montserrat"/>
          <w:sz w:val="36"/>
          <w:szCs w:val="36"/>
        </w:rPr>
        <w:t>los numerales DÉCIMO SEGUNDO y DÉCIMO TERCERO del Acuerdo por el cual se establecen los Lineamientos Generales para la Organización y Funcionamiento de los Comités Institucionales de Gobierno Abierto del Poder Ejecutivo del Estado de San Luis Potosí</w:t>
      </w:r>
      <w:r w:rsidRPr="00F97380">
        <w:rPr>
          <w:rFonts w:ascii="Montserrat" w:hAnsi="Montserrat"/>
          <w:sz w:val="36"/>
          <w:szCs w:val="36"/>
        </w:rPr>
        <w:t>,</w:t>
      </w:r>
      <w:r w:rsidRPr="00921076">
        <w:rPr>
          <w:rFonts w:ascii="Montserrat" w:hAnsi="Montserrat"/>
          <w:sz w:val="36"/>
          <w:szCs w:val="36"/>
        </w:rPr>
        <w:t xml:space="preserve"> pero en este periodo no se generó información debido a que no se realizaron reuniones del Comité </w:t>
      </w:r>
      <w:r w:rsidR="00921076">
        <w:rPr>
          <w:rFonts w:ascii="Montserrat" w:hAnsi="Montserrat"/>
          <w:sz w:val="36"/>
          <w:szCs w:val="36"/>
        </w:rPr>
        <w:t>Institucional de Gobierno Abierto</w:t>
      </w:r>
      <w:r w:rsidRPr="00921076">
        <w:rPr>
          <w:rFonts w:ascii="Montserrat" w:hAnsi="Montserrat"/>
          <w:sz w:val="36"/>
          <w:szCs w:val="36"/>
        </w:rPr>
        <w:t xml:space="preserve"> y solo se cumplió con el llenado de</w:t>
      </w:r>
      <w:r w:rsidR="00921076">
        <w:rPr>
          <w:rFonts w:ascii="Montserrat" w:hAnsi="Montserrat"/>
          <w:sz w:val="36"/>
          <w:szCs w:val="36"/>
        </w:rPr>
        <w:t>l formato</w:t>
      </w:r>
      <w:r w:rsidRPr="00921076">
        <w:rPr>
          <w:rFonts w:ascii="Montserrat" w:hAnsi="Montserrat"/>
          <w:sz w:val="36"/>
          <w:szCs w:val="36"/>
        </w:rPr>
        <w:t>, como lo estipulan los Lineamientos Estatales para la Difusión, Disposición y Evaluación de las Obligaciones de Transparencia Comunes y Específicas emitidos por la Comisión Estatal de Garantía de Acceso a la Información Pública del Estado de San Luis Potosí.</w:t>
      </w:r>
    </w:p>
    <w:p w14:paraId="64CD303C" w14:textId="77777777" w:rsidR="00B90496" w:rsidRDefault="00B90496" w:rsidP="00E04B5F"/>
    <w:p w14:paraId="6EE9CFF2" w14:textId="1ADB6510" w:rsidR="00706025" w:rsidRDefault="00706025" w:rsidP="00E04B5F"/>
    <w:p w14:paraId="6DC0CAE3" w14:textId="18344986" w:rsidR="00706025" w:rsidRDefault="00706025" w:rsidP="00E04B5F"/>
    <w:p w14:paraId="28F55241" w14:textId="66614068" w:rsidR="00706025" w:rsidRDefault="00706025" w:rsidP="00E04B5F"/>
    <w:p w14:paraId="3BF0C9D9" w14:textId="1F7C4B2C" w:rsidR="00706025" w:rsidRDefault="00706025" w:rsidP="00E04B5F"/>
    <w:p w14:paraId="7E5C9971" w14:textId="417788AD" w:rsidR="00706025" w:rsidRDefault="00706025" w:rsidP="00E04B5F"/>
    <w:p w14:paraId="21C31BCF" w14:textId="77777777" w:rsidR="00706025" w:rsidRPr="00E04B5F" w:rsidRDefault="00706025" w:rsidP="00E04B5F"/>
    <w:sectPr w:rsidR="00706025" w:rsidRPr="00E04B5F" w:rsidSect="00300628">
      <w:headerReference w:type="default" r:id="rId8"/>
      <w:footerReference w:type="default" r:id="rId9"/>
      <w:pgSz w:w="12242" w:h="15842" w:code="1"/>
      <w:pgMar w:top="1440" w:right="1440" w:bottom="1440" w:left="1800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B2EF2A" w14:textId="77777777" w:rsidR="00163F96" w:rsidRDefault="00163F96" w:rsidP="004B6E03">
      <w:r>
        <w:separator/>
      </w:r>
    </w:p>
  </w:endnote>
  <w:endnote w:type="continuationSeparator" w:id="0">
    <w:p w14:paraId="49810332" w14:textId="77777777" w:rsidR="00163F96" w:rsidRDefault="00163F96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Montserrat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F37E23" w14:textId="77777777" w:rsidR="00ED654D" w:rsidRPr="00ED654D" w:rsidRDefault="00ED654D" w:rsidP="00ED654D">
    <w:pPr>
      <w:pStyle w:val="Piedepgina"/>
      <w:tabs>
        <w:tab w:val="clear" w:pos="8504"/>
      </w:tabs>
      <w:rPr>
        <w:rFonts w:ascii="Montserrat SemiBold" w:hAnsi="Montserrat SemiBold"/>
        <w:color w:val="002060"/>
        <w:sz w:val="14"/>
        <w:szCs w:val="14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Km. 6.5 Carretera Tamazunchale-San Martín, Achiquico; C.P. 79987, Tamazunchale, S.L.P.; Tels. 483-361-8361 y 62 Ext. 400 </w:t>
    </w:r>
  </w:p>
  <w:p w14:paraId="6F2C3B64" w14:textId="387CA95E" w:rsidR="00902A8C" w:rsidRPr="00ED654D" w:rsidRDefault="00ED654D" w:rsidP="00ED654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e-mail: itstmz@tamazunchale.tecnm.mx.  </w:t>
    </w:r>
    <w:r w:rsidRPr="00ED654D">
      <w:rPr>
        <w:rFonts w:ascii="Montserrat SemiBold" w:hAnsi="Montserrat SemiBold"/>
        <w:b/>
        <w:color w:val="002060"/>
        <w:sz w:val="14"/>
        <w:szCs w:val="14"/>
      </w:rPr>
      <w:t>tecnm.mx |</w:t>
    </w:r>
    <w:r w:rsidR="00921076">
      <w:rPr>
        <w:rFonts w:ascii="Montserrat SemiBold" w:hAnsi="Montserrat SemiBold"/>
        <w:b/>
        <w:color w:val="002060"/>
        <w:sz w:val="14"/>
        <w:szCs w:val="14"/>
      </w:rPr>
      <w:t xml:space="preserve"> </w:t>
    </w:r>
    <w:r w:rsidRPr="00ED654D">
      <w:rPr>
        <w:rFonts w:ascii="Montserrat SemiBold" w:hAnsi="Montserrat SemiBold"/>
        <w:b/>
        <w:color w:val="002060"/>
        <w:sz w:val="14"/>
        <w:szCs w:val="14"/>
      </w:rPr>
      <w:t>tamazunchale.tecnm.mx</w:t>
    </w:r>
  </w:p>
  <w:p w14:paraId="0EEF65B0" w14:textId="77777777" w:rsidR="00F7074A" w:rsidRPr="00ED654D" w:rsidRDefault="00F7074A" w:rsidP="0011312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B60E97" w14:textId="77777777" w:rsidR="00163F96" w:rsidRDefault="00163F96" w:rsidP="004B6E03">
      <w:r>
        <w:separator/>
      </w:r>
    </w:p>
  </w:footnote>
  <w:footnote w:type="continuationSeparator" w:id="0">
    <w:p w14:paraId="781E2B81" w14:textId="77777777" w:rsidR="00163F96" w:rsidRDefault="00163F96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04D18A" w14:textId="5E4B46FD" w:rsidR="00902A8C" w:rsidRPr="006676BE" w:rsidRDefault="003D6106" w:rsidP="003D6106">
    <w:pPr>
      <w:pStyle w:val="Encabezado"/>
      <w:jc w:val="center"/>
    </w:pPr>
    <w:r>
      <w:rPr>
        <w:noProof/>
        <w:lang w:val="es-MX" w:eastAsia="es-MX"/>
      </w:rPr>
      <w:drawing>
        <wp:inline distT="0" distB="0" distL="0" distR="0" wp14:anchorId="08EF50A0" wp14:editId="2B7D985E">
          <wp:extent cx="1031631" cy="830934"/>
          <wp:effectExtent l="0" t="0" r="0" b="762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3. LOGO ITST-SL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834" cy="8439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mirrorMargins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2D4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AE7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3F96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6D27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EF4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628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DF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06"/>
    <w:rsid w:val="003D61A4"/>
    <w:rsid w:val="003D64D5"/>
    <w:rsid w:val="003D6D6A"/>
    <w:rsid w:val="003E127C"/>
    <w:rsid w:val="003E21BD"/>
    <w:rsid w:val="003E22F1"/>
    <w:rsid w:val="003E277F"/>
    <w:rsid w:val="003E3267"/>
    <w:rsid w:val="003E36C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25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3F3E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076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676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02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660"/>
    <w:rsid w:val="00A02EFC"/>
    <w:rsid w:val="00A03727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A15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98A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496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91E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54D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380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1653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12E72"/>
  <w15:docId w15:val="{02D5C3BD-2F46-4C9B-9902-152AAB0A4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1FFC8B-A894-4FEB-864E-BB19239A0F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148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Coordinacion AyT</cp:lastModifiedBy>
  <cp:revision>6</cp:revision>
  <cp:lastPrinted>2020-08-31T22:37:00Z</cp:lastPrinted>
  <dcterms:created xsi:type="dcterms:W3CDTF">2022-11-28T22:46:00Z</dcterms:created>
  <dcterms:modified xsi:type="dcterms:W3CDTF">2025-12-03T13:27:00Z</dcterms:modified>
</cp:coreProperties>
</file>