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A36BCC">
              <w:rPr>
                <w:rFonts w:ascii="Arial" w:eastAsia="Times New Roman" w:hAnsi="Arial" w:cs="Arial"/>
                <w:bCs/>
                <w:color w:val="000000"/>
                <w:sz w:val="24"/>
                <w:szCs w:val="24"/>
                <w:lang w:eastAsia="es-ES"/>
              </w:rPr>
              <w:t>45</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A36BCC">
              <w:rPr>
                <w:rFonts w:ascii="Arial" w:eastAsia="Times New Roman" w:hAnsi="Arial" w:cs="Arial"/>
                <w:color w:val="000000"/>
                <w:sz w:val="24"/>
                <w:szCs w:val="24"/>
                <w:lang w:eastAsia="es-ES"/>
              </w:rPr>
              <w:t>5</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A520CC" w:rsidRPr="00BD01CE" w:rsidRDefault="00CA0A22" w:rsidP="00A520CC">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590F21">
              <w:rPr>
                <w:rFonts w:ascii="Arial" w:eastAsia="Times New Roman" w:hAnsi="Arial" w:cs="Arial"/>
                <w:color w:val="FF0000"/>
                <w:sz w:val="24"/>
                <w:szCs w:val="24"/>
                <w:lang w:eastAsia="es-ES"/>
              </w:rPr>
              <w:t>**********</w:t>
            </w:r>
          </w:p>
          <w:p w:rsidR="00CA0A22" w:rsidRPr="00BD01CE" w:rsidRDefault="006C205D"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8F0860">
              <w:rPr>
                <w:rFonts w:ascii="Arial" w:eastAsia="Times New Roman" w:hAnsi="Arial" w:cs="Arial"/>
                <w:color w:val="000000"/>
                <w:sz w:val="24"/>
                <w:szCs w:val="24"/>
                <w:lang w:eastAsia="es-ES"/>
              </w:rPr>
              <w:t>DIREC</w:t>
            </w:r>
            <w:r w:rsidR="00A36BCC">
              <w:rPr>
                <w:rFonts w:ascii="Arial" w:eastAsia="Times New Roman" w:hAnsi="Arial" w:cs="Arial"/>
                <w:color w:val="000000"/>
                <w:sz w:val="24"/>
                <w:szCs w:val="24"/>
                <w:lang w:eastAsia="es-ES"/>
              </w:rPr>
              <w:t>TORA DE CATASTRO DEL AYUNTAMIENTO DE SOLEDAD DE GRACIANO SÁNCHEZ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62396D">
        <w:rPr>
          <w:rFonts w:ascii="Arial" w:hAnsi="Arial" w:cs="Arial"/>
          <w:sz w:val="28"/>
          <w:szCs w:val="28"/>
        </w:rPr>
        <w:t xml:space="preserve"> </w:t>
      </w:r>
      <w:r w:rsidR="007C6C38">
        <w:rPr>
          <w:rFonts w:ascii="Arial" w:hAnsi="Arial" w:cs="Arial"/>
          <w:sz w:val="28"/>
          <w:szCs w:val="28"/>
        </w:rPr>
        <w:t xml:space="preserve">diez de julio de </w:t>
      </w:r>
      <w:r w:rsidR="00342076">
        <w:rPr>
          <w:rFonts w:ascii="Arial" w:hAnsi="Arial" w:cs="Arial"/>
          <w:sz w:val="28"/>
          <w:szCs w:val="28"/>
        </w:rPr>
        <w:t>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39676C">
        <w:rPr>
          <w:rFonts w:ascii="Arial" w:hAnsi="Arial" w:cs="Arial"/>
          <w:b/>
          <w:sz w:val="28"/>
          <w:szCs w:val="28"/>
        </w:rPr>
        <w:t>45</w:t>
      </w:r>
      <w:r w:rsidRPr="00BD01CE">
        <w:rPr>
          <w:rFonts w:ascii="Arial" w:hAnsi="Arial" w:cs="Arial"/>
          <w:b/>
          <w:sz w:val="28"/>
          <w:szCs w:val="28"/>
        </w:rPr>
        <w:t>/20</w:t>
      </w:r>
      <w:r w:rsidR="005569C9">
        <w:rPr>
          <w:rFonts w:ascii="Arial" w:hAnsi="Arial" w:cs="Arial"/>
          <w:b/>
          <w:sz w:val="28"/>
          <w:szCs w:val="28"/>
        </w:rPr>
        <w:t>2</w:t>
      </w:r>
      <w:r w:rsidR="0039676C">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342076">
        <w:rPr>
          <w:rFonts w:ascii="Arial" w:hAnsi="Arial" w:cs="Arial"/>
          <w:sz w:val="28"/>
          <w:szCs w:val="28"/>
        </w:rPr>
        <w:t>e</w:t>
      </w:r>
      <w:r w:rsidR="00F61FED">
        <w:rPr>
          <w:rFonts w:ascii="Arial" w:hAnsi="Arial" w:cs="Arial"/>
          <w:sz w:val="28"/>
          <w:szCs w:val="28"/>
        </w:rPr>
        <w:t xml:space="preserve">l C. </w:t>
      </w:r>
      <w:r w:rsidR="00590F21">
        <w:rPr>
          <w:rFonts w:ascii="Arial" w:hAnsi="Arial" w:cs="Arial"/>
          <w:b/>
          <w:color w:val="FF0000"/>
          <w:sz w:val="28"/>
          <w:szCs w:val="28"/>
        </w:rPr>
        <w:t>**********</w:t>
      </w:r>
      <w:r w:rsidRPr="00C9069C">
        <w:rPr>
          <w:rFonts w:ascii="Arial" w:hAnsi="Arial" w:cs="Arial"/>
          <w:sz w:val="28"/>
          <w:szCs w:val="28"/>
        </w:rPr>
        <w:t>contra actos emitidos por l</w:t>
      </w:r>
      <w:r w:rsidR="0062396D">
        <w:rPr>
          <w:rFonts w:ascii="Arial" w:hAnsi="Arial" w:cs="Arial"/>
          <w:sz w:val="28"/>
          <w:szCs w:val="28"/>
        </w:rPr>
        <w:t>a</w:t>
      </w:r>
      <w:r w:rsidR="00C55C44">
        <w:rPr>
          <w:rFonts w:ascii="Arial" w:hAnsi="Arial" w:cs="Arial"/>
          <w:sz w:val="28"/>
          <w:szCs w:val="28"/>
        </w:rPr>
        <w:t xml:space="preserve"> Direc</w:t>
      </w:r>
      <w:r w:rsidR="0039676C">
        <w:rPr>
          <w:rFonts w:ascii="Arial" w:hAnsi="Arial" w:cs="Arial"/>
          <w:sz w:val="28"/>
          <w:szCs w:val="28"/>
        </w:rPr>
        <w:t>tora de Catastro del H. Ayuntamiento de Soledad de Graciano Sánchez</w:t>
      </w:r>
      <w:r w:rsidRPr="00BD01CE">
        <w:rPr>
          <w:rFonts w:ascii="Arial" w:hAnsi="Arial" w:cs="Arial"/>
          <w:b/>
          <w:sz w:val="28"/>
          <w:szCs w:val="28"/>
        </w:rPr>
        <w:t>.</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592C94">
        <w:rPr>
          <w:rFonts w:ascii="Arial" w:hAnsi="Arial" w:cs="Arial"/>
          <w:sz w:val="28"/>
          <w:szCs w:val="28"/>
        </w:rPr>
        <w:t xml:space="preserve"> diecisiete de enero de dos mil veinticinco</w:t>
      </w:r>
      <w:r w:rsidRPr="00C9069C">
        <w:rPr>
          <w:rFonts w:ascii="Arial" w:hAnsi="Arial" w:cs="Arial"/>
          <w:sz w:val="28"/>
          <w:szCs w:val="28"/>
        </w:rPr>
        <w:t xml:space="preserve">, </w:t>
      </w:r>
      <w:r w:rsidR="00B45B5C">
        <w:rPr>
          <w:rFonts w:ascii="Arial" w:hAnsi="Arial" w:cs="Arial"/>
          <w:sz w:val="28"/>
          <w:szCs w:val="28"/>
        </w:rPr>
        <w:t>e</w:t>
      </w:r>
      <w:r w:rsidR="003A6407">
        <w:rPr>
          <w:rFonts w:ascii="Arial" w:hAnsi="Arial" w:cs="Arial"/>
          <w:sz w:val="28"/>
          <w:szCs w:val="28"/>
        </w:rPr>
        <w:t>l</w:t>
      </w:r>
      <w:r w:rsidR="00F61FED">
        <w:rPr>
          <w:rFonts w:ascii="Arial" w:hAnsi="Arial" w:cs="Arial"/>
          <w:sz w:val="28"/>
          <w:szCs w:val="28"/>
        </w:rPr>
        <w:t xml:space="preserve"> C.</w:t>
      </w:r>
      <w:r w:rsidR="000E5A75">
        <w:rPr>
          <w:rFonts w:ascii="Arial" w:hAnsi="Arial" w:cs="Arial"/>
          <w:sz w:val="28"/>
          <w:szCs w:val="28"/>
        </w:rPr>
        <w:t xml:space="preserve"> </w:t>
      </w:r>
      <w:r w:rsidR="00590F21">
        <w:rPr>
          <w:rFonts w:ascii="Arial" w:hAnsi="Arial" w:cs="Arial"/>
          <w:b/>
          <w:color w:val="FF0000"/>
          <w:sz w:val="28"/>
          <w:szCs w:val="28"/>
        </w:rPr>
        <w:t>**********</w:t>
      </w:r>
      <w:r w:rsidR="009F4632">
        <w:rPr>
          <w:rFonts w:ascii="Arial" w:hAnsi="Arial" w:cs="Arial"/>
          <w:sz w:val="28"/>
          <w:szCs w:val="28"/>
        </w:rPr>
        <w:t xml:space="preserve"> </w:t>
      </w:r>
      <w:r w:rsidR="00D64F29" w:rsidRPr="005E57B6">
        <w:rPr>
          <w:rFonts w:ascii="Arial" w:hAnsi="Arial" w:cs="Arial"/>
          <w:sz w:val="28"/>
          <w:szCs w:val="28"/>
        </w:rPr>
        <w:t>promovi</w:t>
      </w:r>
      <w:r w:rsidR="00D64F29">
        <w:rPr>
          <w:rFonts w:ascii="Arial" w:hAnsi="Arial" w:cs="Arial"/>
          <w:sz w:val="28"/>
          <w:szCs w:val="28"/>
        </w:rPr>
        <w:t xml:space="preserve">ó </w:t>
      </w:r>
      <w:r w:rsidR="00D64F29" w:rsidRPr="005E57B6">
        <w:rPr>
          <w:rFonts w:ascii="Arial" w:hAnsi="Arial" w:cs="Arial"/>
          <w:sz w:val="28"/>
          <w:szCs w:val="28"/>
        </w:rPr>
        <w:t>demanda de juicio contencioso administrativo</w:t>
      </w:r>
      <w:r w:rsidR="00D64F29" w:rsidRPr="00C9069C">
        <w:rPr>
          <w:rFonts w:ascii="Arial" w:hAnsi="Arial" w:cs="Arial"/>
          <w:sz w:val="28"/>
          <w:szCs w:val="28"/>
        </w:rPr>
        <w:t xml:space="preserve"> </w:t>
      </w:r>
      <w:r w:rsidR="009F4632" w:rsidRPr="00C9069C">
        <w:rPr>
          <w:rFonts w:ascii="Arial" w:hAnsi="Arial" w:cs="Arial"/>
          <w:sz w:val="28"/>
          <w:szCs w:val="28"/>
        </w:rPr>
        <w:t>contra actos emitidos por l</w:t>
      </w:r>
      <w:r w:rsidR="003D16C4">
        <w:rPr>
          <w:rFonts w:ascii="Arial" w:hAnsi="Arial" w:cs="Arial"/>
          <w:sz w:val="28"/>
          <w:szCs w:val="28"/>
        </w:rPr>
        <w:t>a</w:t>
      </w:r>
      <w:r w:rsidR="00436D9A">
        <w:rPr>
          <w:rFonts w:ascii="Arial" w:hAnsi="Arial" w:cs="Arial"/>
          <w:sz w:val="28"/>
          <w:szCs w:val="28"/>
        </w:rPr>
        <w:t xml:space="preserve"> Direc</w:t>
      </w:r>
      <w:r w:rsidR="00592C94">
        <w:rPr>
          <w:rFonts w:ascii="Arial" w:hAnsi="Arial" w:cs="Arial"/>
          <w:sz w:val="28"/>
          <w:szCs w:val="28"/>
        </w:rPr>
        <w:t>tora de Catastro del H. Ayuntamiento de Soledad de Graciano Sánchez</w:t>
      </w:r>
      <w:r>
        <w:rPr>
          <w:rFonts w:ascii="Arial" w:hAnsi="Arial" w:cs="Arial"/>
          <w:sz w:val="28"/>
          <w:szCs w:val="28"/>
        </w:rPr>
        <w:t>,</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8A65FE" w:rsidRDefault="00113D6F" w:rsidP="009F7B61">
      <w:pPr>
        <w:spacing w:line="240" w:lineRule="auto"/>
        <w:ind w:left="709"/>
        <w:jc w:val="both"/>
        <w:rPr>
          <w:rFonts w:ascii="Arial" w:hAnsi="Arial" w:cs="Arial"/>
          <w:i/>
          <w:color w:val="000000" w:themeColor="text1"/>
          <w:sz w:val="24"/>
          <w:szCs w:val="24"/>
        </w:rPr>
      </w:pPr>
      <w:r w:rsidRPr="00113D6F">
        <w:rPr>
          <w:rFonts w:ascii="Arial" w:hAnsi="Arial" w:cs="Arial"/>
          <w:i/>
          <w:sz w:val="24"/>
          <w:szCs w:val="24"/>
        </w:rPr>
        <w:t>“</w:t>
      </w:r>
      <w:r w:rsidR="007071AF">
        <w:rPr>
          <w:rFonts w:ascii="Arial" w:hAnsi="Arial" w:cs="Arial"/>
          <w:i/>
          <w:sz w:val="24"/>
          <w:szCs w:val="24"/>
        </w:rPr>
        <w:t xml:space="preserve">La </w:t>
      </w:r>
      <w:r w:rsidR="00BE6C12">
        <w:rPr>
          <w:rFonts w:ascii="Arial" w:hAnsi="Arial" w:cs="Arial"/>
          <w:i/>
          <w:sz w:val="24"/>
          <w:szCs w:val="24"/>
        </w:rPr>
        <w:t xml:space="preserve">emisión del avalúo catastral fechado el 19 diecinueve de noviembre de 2024, con folio </w:t>
      </w:r>
      <w:r w:rsidR="00590F21">
        <w:rPr>
          <w:rFonts w:ascii="Arial" w:hAnsi="Arial" w:cs="Arial"/>
          <w:i/>
          <w:color w:val="FF0000"/>
          <w:sz w:val="24"/>
          <w:szCs w:val="24"/>
        </w:rPr>
        <w:t>**********</w:t>
      </w:r>
      <w:r w:rsidR="00051BDF">
        <w:rPr>
          <w:rFonts w:ascii="Arial" w:hAnsi="Arial" w:cs="Arial"/>
          <w:i/>
          <w:sz w:val="24"/>
          <w:szCs w:val="24"/>
        </w:rPr>
        <w:t>”</w:t>
      </w:r>
    </w:p>
    <w:p w:rsidR="00703D56" w:rsidRDefault="00703D56" w:rsidP="00D04803">
      <w:pPr>
        <w:spacing w:after="0" w:line="360" w:lineRule="auto"/>
        <w:ind w:left="709"/>
        <w:jc w:val="both"/>
        <w:rPr>
          <w:rFonts w:ascii="Arial" w:hAnsi="Arial" w:cs="Arial"/>
          <w:b/>
          <w:sz w:val="28"/>
          <w:szCs w:val="28"/>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 xml:space="preserve">Por auto de </w:t>
      </w:r>
      <w:r w:rsidR="002F4EB8">
        <w:rPr>
          <w:rFonts w:ascii="Arial" w:hAnsi="Arial" w:cs="Arial"/>
          <w:sz w:val="28"/>
          <w:szCs w:val="28"/>
        </w:rPr>
        <w:t>veinticuatro de enero de dos mil veinticinco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w:t>
      </w:r>
      <w:r w:rsidR="00701B90">
        <w:rPr>
          <w:rFonts w:ascii="Arial" w:hAnsi="Arial" w:cs="Arial"/>
          <w:sz w:val="28"/>
          <w:szCs w:val="28"/>
        </w:rPr>
        <w:t xml:space="preserve"> </w:t>
      </w:r>
      <w:r w:rsidR="00CA0A22" w:rsidRPr="00C9069C">
        <w:rPr>
          <w:rFonts w:ascii="Arial" w:hAnsi="Arial" w:cs="Arial"/>
          <w:sz w:val="28"/>
          <w:szCs w:val="28"/>
        </w:rPr>
        <w:t>l</w:t>
      </w:r>
      <w:r w:rsidR="00701B90">
        <w:rPr>
          <w:rFonts w:ascii="Arial" w:hAnsi="Arial" w:cs="Arial"/>
          <w:sz w:val="28"/>
          <w:szCs w:val="28"/>
        </w:rPr>
        <w:t>a Direc</w:t>
      </w:r>
      <w:r w:rsidR="002F4EB8">
        <w:rPr>
          <w:rFonts w:ascii="Arial" w:hAnsi="Arial" w:cs="Arial"/>
          <w:sz w:val="28"/>
          <w:szCs w:val="28"/>
        </w:rPr>
        <w:t xml:space="preserve">tora de </w:t>
      </w:r>
      <w:r w:rsidR="002F4EB8">
        <w:rPr>
          <w:rFonts w:ascii="Arial" w:hAnsi="Arial" w:cs="Arial"/>
          <w:sz w:val="28"/>
          <w:szCs w:val="28"/>
        </w:rPr>
        <w:lastRenderedPageBreak/>
        <w:t>Catastro del H. Ayuntamiento de Soledad de Graciano Sánchez</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 autoridad</w:t>
      </w:r>
      <w:r w:rsidR="00CA0A22" w:rsidRPr="00C9069C">
        <w:rPr>
          <w:rFonts w:ascii="Arial" w:hAnsi="Arial" w:cs="Arial"/>
          <w:sz w:val="28"/>
          <w:szCs w:val="28"/>
        </w:rPr>
        <w:t xml:space="preserve">, emplazándola para que dentro del término de diez días manifestara lo que a su derecho conviniera, apercibida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0D4425" w:rsidRDefault="000D4425" w:rsidP="00D04803">
      <w:pPr>
        <w:spacing w:after="0" w:line="360" w:lineRule="auto"/>
        <w:ind w:firstLine="708"/>
        <w:jc w:val="both"/>
        <w:rPr>
          <w:rFonts w:ascii="Arial" w:hAnsi="Arial" w:cs="Arial"/>
          <w:color w:val="000000" w:themeColor="text1"/>
          <w:sz w:val="28"/>
          <w:szCs w:val="28"/>
        </w:rPr>
      </w:pPr>
      <w:r w:rsidRPr="00A00EFF">
        <w:rPr>
          <w:rFonts w:ascii="Arial" w:hAnsi="Arial" w:cs="Arial"/>
          <w:b/>
          <w:color w:val="000000" w:themeColor="text1"/>
          <w:sz w:val="28"/>
          <w:szCs w:val="28"/>
        </w:rPr>
        <w:t xml:space="preserve">III.- </w:t>
      </w:r>
      <w:r w:rsidRPr="00A00EFF">
        <w:rPr>
          <w:rFonts w:ascii="Arial" w:hAnsi="Arial" w:cs="Arial"/>
          <w:color w:val="000000" w:themeColor="text1"/>
          <w:sz w:val="28"/>
          <w:szCs w:val="28"/>
        </w:rPr>
        <w:t>Por auto de</w:t>
      </w:r>
      <w:r w:rsidR="00F20E03" w:rsidRPr="00A00EFF">
        <w:rPr>
          <w:rFonts w:ascii="Arial" w:hAnsi="Arial" w:cs="Arial"/>
          <w:color w:val="000000" w:themeColor="text1"/>
          <w:sz w:val="28"/>
          <w:szCs w:val="28"/>
        </w:rPr>
        <w:t xml:space="preserve"> </w:t>
      </w:r>
      <w:r w:rsidR="001A1FFD">
        <w:rPr>
          <w:rFonts w:ascii="Arial" w:hAnsi="Arial" w:cs="Arial"/>
          <w:color w:val="000000" w:themeColor="text1"/>
          <w:sz w:val="28"/>
          <w:szCs w:val="28"/>
        </w:rPr>
        <w:t xml:space="preserve">fecha </w:t>
      </w:r>
      <w:r w:rsidR="00E93116">
        <w:rPr>
          <w:rFonts w:ascii="Arial" w:hAnsi="Arial" w:cs="Arial"/>
          <w:color w:val="000000" w:themeColor="text1"/>
          <w:sz w:val="28"/>
          <w:szCs w:val="28"/>
        </w:rPr>
        <w:t>veinticuatro de febrero de dos mil veinticinco</w:t>
      </w:r>
      <w:r w:rsidRPr="00A00EFF">
        <w:rPr>
          <w:rFonts w:ascii="Arial" w:hAnsi="Arial" w:cs="Arial"/>
          <w:color w:val="000000" w:themeColor="text1"/>
          <w:sz w:val="28"/>
          <w:szCs w:val="28"/>
        </w:rPr>
        <w:t>, se</w:t>
      </w:r>
      <w:r>
        <w:rPr>
          <w:rFonts w:ascii="Arial" w:hAnsi="Arial" w:cs="Arial"/>
          <w:color w:val="000000" w:themeColor="text1"/>
          <w:sz w:val="28"/>
          <w:szCs w:val="28"/>
        </w:rPr>
        <w:t xml:space="preserve"> tuvo a</w:t>
      </w:r>
      <w:r w:rsidR="00F20E03">
        <w:rPr>
          <w:rFonts w:ascii="Arial" w:hAnsi="Arial" w:cs="Arial"/>
          <w:color w:val="000000" w:themeColor="text1"/>
          <w:sz w:val="28"/>
          <w:szCs w:val="28"/>
        </w:rPr>
        <w:t xml:space="preserve"> </w:t>
      </w:r>
      <w:r>
        <w:rPr>
          <w:rFonts w:ascii="Arial" w:hAnsi="Arial" w:cs="Arial"/>
          <w:color w:val="000000" w:themeColor="text1"/>
          <w:sz w:val="28"/>
          <w:szCs w:val="28"/>
        </w:rPr>
        <w:t>l</w:t>
      </w:r>
      <w:r w:rsidR="00F20E03">
        <w:rPr>
          <w:rFonts w:ascii="Arial" w:hAnsi="Arial" w:cs="Arial"/>
          <w:color w:val="000000" w:themeColor="text1"/>
          <w:sz w:val="28"/>
          <w:szCs w:val="28"/>
        </w:rPr>
        <w:t>a</w:t>
      </w:r>
      <w:r w:rsidR="001A1FFD">
        <w:rPr>
          <w:rFonts w:ascii="Arial" w:hAnsi="Arial" w:cs="Arial"/>
          <w:color w:val="000000" w:themeColor="text1"/>
          <w:sz w:val="28"/>
          <w:szCs w:val="28"/>
        </w:rPr>
        <w:t xml:space="preserve"> autoridad demandada</w:t>
      </w:r>
      <w:r>
        <w:rPr>
          <w:rFonts w:ascii="Arial" w:hAnsi="Arial" w:cs="Arial"/>
          <w:color w:val="000000" w:themeColor="text1"/>
          <w:sz w:val="28"/>
          <w:szCs w:val="28"/>
        </w:rPr>
        <w:t xml:space="preserve"> por contestando la demanda</w:t>
      </w:r>
      <w:r w:rsidR="009C77D1">
        <w:rPr>
          <w:rFonts w:ascii="Arial" w:hAnsi="Arial" w:cs="Arial"/>
          <w:color w:val="000000" w:themeColor="text1"/>
          <w:sz w:val="28"/>
          <w:szCs w:val="28"/>
        </w:rPr>
        <w:t>,</w:t>
      </w:r>
      <w:r>
        <w:rPr>
          <w:rFonts w:ascii="Arial" w:hAnsi="Arial" w:cs="Arial"/>
          <w:color w:val="000000" w:themeColor="text1"/>
          <w:sz w:val="28"/>
          <w:szCs w:val="28"/>
        </w:rPr>
        <w:t xml:space="preserve"> por lo que se </w:t>
      </w:r>
      <w:r w:rsidR="00AE1726">
        <w:rPr>
          <w:rFonts w:ascii="Arial" w:hAnsi="Arial" w:cs="Arial"/>
          <w:color w:val="000000" w:themeColor="text1"/>
          <w:sz w:val="28"/>
          <w:szCs w:val="28"/>
        </w:rPr>
        <w:t>ordenó</w:t>
      </w:r>
      <w:r>
        <w:rPr>
          <w:rFonts w:ascii="Arial" w:hAnsi="Arial" w:cs="Arial"/>
          <w:color w:val="000000" w:themeColor="text1"/>
          <w:sz w:val="28"/>
          <w:szCs w:val="28"/>
        </w:rPr>
        <w:t xml:space="preserve"> correrle traslado a la parte actora para los efectos legales que a su derecho correspondiera.</w:t>
      </w:r>
    </w:p>
    <w:p w:rsidR="00860B6A" w:rsidRDefault="00860B6A" w:rsidP="00860B6A">
      <w:pPr>
        <w:spacing w:after="0" w:line="360" w:lineRule="auto"/>
        <w:ind w:firstLine="708"/>
        <w:jc w:val="both"/>
        <w:rPr>
          <w:rFonts w:ascii="Arial" w:hAnsi="Arial" w:cs="Arial"/>
          <w:b/>
          <w:bCs/>
          <w:color w:val="000000" w:themeColor="text1"/>
          <w:sz w:val="28"/>
          <w:szCs w:val="28"/>
          <w:lang w:val="es-ES"/>
        </w:rPr>
      </w:pPr>
    </w:p>
    <w:p w:rsidR="00105CE2" w:rsidRPr="00860B6A" w:rsidRDefault="00105CE2" w:rsidP="00105CE2">
      <w:pPr>
        <w:spacing w:after="0" w:line="360" w:lineRule="auto"/>
        <w:ind w:firstLine="708"/>
        <w:jc w:val="both"/>
        <w:rPr>
          <w:rFonts w:ascii="Arial" w:hAnsi="Arial" w:cs="Arial"/>
          <w:bCs/>
          <w:color w:val="000000" w:themeColor="text1"/>
          <w:sz w:val="28"/>
          <w:szCs w:val="28"/>
          <w:lang w:val="es-ES"/>
        </w:rPr>
      </w:pPr>
      <w:r>
        <w:rPr>
          <w:rFonts w:ascii="Arial" w:hAnsi="Arial" w:cs="Arial"/>
          <w:bCs/>
          <w:color w:val="000000" w:themeColor="text1"/>
          <w:sz w:val="28"/>
          <w:szCs w:val="28"/>
          <w:lang w:val="es-ES"/>
        </w:rPr>
        <w:t>Por otra parte, con fundamento en los artículos 69 fracción II, 70 tercer párrafo del Código Procesal Administrativo del Estado, se tuvieron por ofrecidas y admitidas las pruebas ofrecidas por las partes.</w:t>
      </w:r>
    </w:p>
    <w:p w:rsidR="009F013D" w:rsidRDefault="009F013D" w:rsidP="00860B6A">
      <w:pPr>
        <w:spacing w:after="0" w:line="360" w:lineRule="auto"/>
        <w:ind w:firstLine="708"/>
        <w:jc w:val="both"/>
        <w:rPr>
          <w:rFonts w:ascii="Arial" w:hAnsi="Arial" w:cs="Arial"/>
          <w:bCs/>
          <w:color w:val="000000" w:themeColor="text1"/>
          <w:sz w:val="28"/>
          <w:szCs w:val="28"/>
          <w:lang w:val="es-ES"/>
        </w:rPr>
      </w:pPr>
    </w:p>
    <w:p w:rsidR="00AD505D" w:rsidRDefault="00C97B71"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Así mismo, </w:t>
      </w:r>
      <w:r w:rsidR="00AD505D">
        <w:rPr>
          <w:rFonts w:ascii="Arial" w:hAnsi="Arial" w:cs="Arial"/>
          <w:color w:val="000000" w:themeColor="text1"/>
          <w:sz w:val="28"/>
          <w:szCs w:val="28"/>
        </w:rPr>
        <w:t>se señalaron las</w:t>
      </w:r>
      <w:r>
        <w:rPr>
          <w:rFonts w:ascii="Arial" w:hAnsi="Arial" w:cs="Arial"/>
          <w:color w:val="000000" w:themeColor="text1"/>
          <w:sz w:val="28"/>
          <w:szCs w:val="28"/>
        </w:rPr>
        <w:t xml:space="preserve"> once </w:t>
      </w:r>
      <w:r w:rsidR="00AD505D">
        <w:rPr>
          <w:rFonts w:ascii="Arial" w:hAnsi="Arial" w:cs="Arial"/>
          <w:color w:val="000000" w:themeColor="text1"/>
          <w:sz w:val="28"/>
          <w:szCs w:val="28"/>
        </w:rPr>
        <w:t>horas del</w:t>
      </w:r>
      <w:r w:rsidR="00E35191">
        <w:rPr>
          <w:rFonts w:ascii="Arial" w:hAnsi="Arial" w:cs="Arial"/>
          <w:color w:val="000000" w:themeColor="text1"/>
          <w:sz w:val="28"/>
          <w:szCs w:val="28"/>
        </w:rPr>
        <w:t xml:space="preserve"> dieciocho de marzo de dos mil veinticinco</w:t>
      </w:r>
      <w:r w:rsidR="00AD505D">
        <w:rPr>
          <w:rFonts w:ascii="Arial" w:hAnsi="Arial" w:cs="Arial"/>
          <w:color w:val="000000" w:themeColor="text1"/>
          <w:sz w:val="28"/>
          <w:szCs w:val="28"/>
        </w:rPr>
        <w:t>, para que tuviera verificativo la audiencia a que se refiere el artículo 246 del Código Procesal Administrativo para el Estado.</w:t>
      </w:r>
    </w:p>
    <w:p w:rsidR="00E35191" w:rsidRDefault="00E35191" w:rsidP="00AD505D">
      <w:pPr>
        <w:spacing w:after="0" w:line="360" w:lineRule="auto"/>
        <w:ind w:firstLine="708"/>
        <w:jc w:val="both"/>
        <w:rPr>
          <w:rFonts w:ascii="Arial" w:hAnsi="Arial" w:cs="Arial"/>
          <w:color w:val="000000" w:themeColor="text1"/>
          <w:sz w:val="28"/>
          <w:szCs w:val="28"/>
        </w:rPr>
      </w:pPr>
    </w:p>
    <w:p w:rsidR="00E35191" w:rsidRDefault="00E35191" w:rsidP="00AD505D">
      <w:pPr>
        <w:spacing w:after="0" w:line="360" w:lineRule="auto"/>
        <w:ind w:firstLine="708"/>
        <w:jc w:val="both"/>
        <w:rPr>
          <w:rFonts w:ascii="Arial" w:hAnsi="Arial" w:cs="Arial"/>
          <w:color w:val="000000" w:themeColor="text1"/>
          <w:sz w:val="28"/>
          <w:szCs w:val="28"/>
        </w:rPr>
      </w:pPr>
      <w:r w:rsidRPr="00E35191">
        <w:rPr>
          <w:rFonts w:ascii="Arial" w:hAnsi="Arial" w:cs="Arial"/>
          <w:b/>
          <w:color w:val="000000" w:themeColor="text1"/>
          <w:sz w:val="28"/>
          <w:szCs w:val="28"/>
        </w:rPr>
        <w:t>IV.-</w:t>
      </w:r>
      <w:r>
        <w:rPr>
          <w:rFonts w:ascii="Arial" w:hAnsi="Arial" w:cs="Arial"/>
          <w:color w:val="000000" w:themeColor="text1"/>
          <w:sz w:val="28"/>
          <w:szCs w:val="28"/>
        </w:rPr>
        <w:t xml:space="preserve"> Por auto de fecha dieciocho de marzo de dos mi veinticinco, se difirió la audiencia fijada para las once horas del  día de la fecha, y en su lugar se señalaron las doce horas del siete de abril de dos mil veinticinco.</w:t>
      </w:r>
    </w:p>
    <w:p w:rsidR="009115B0" w:rsidRDefault="009115B0" w:rsidP="00860B6A">
      <w:pPr>
        <w:spacing w:after="0" w:line="360" w:lineRule="auto"/>
        <w:ind w:firstLine="708"/>
        <w:jc w:val="both"/>
        <w:rPr>
          <w:rFonts w:ascii="Arial" w:hAnsi="Arial" w:cs="Arial"/>
          <w:color w:val="000000" w:themeColor="text1"/>
          <w:sz w:val="28"/>
          <w:szCs w:val="28"/>
          <w:lang w:val="es-ES"/>
        </w:rPr>
      </w:pPr>
    </w:p>
    <w:p w:rsidR="00CA0A22" w:rsidRDefault="00832CBB" w:rsidP="004D2910">
      <w:pPr>
        <w:autoSpaceDE w:val="0"/>
        <w:autoSpaceDN w:val="0"/>
        <w:adjustRightInd w:val="0"/>
        <w:spacing w:after="0" w:line="360" w:lineRule="auto"/>
        <w:ind w:firstLine="708"/>
        <w:jc w:val="both"/>
        <w:rPr>
          <w:rFonts w:ascii="Arial" w:hAnsi="Arial" w:cs="Arial"/>
          <w:sz w:val="28"/>
          <w:szCs w:val="28"/>
        </w:rPr>
      </w:pPr>
      <w:r w:rsidRPr="00AF65F4">
        <w:rPr>
          <w:rFonts w:ascii="Arial" w:hAnsi="Arial" w:cs="Arial"/>
          <w:b/>
          <w:sz w:val="28"/>
          <w:szCs w:val="28"/>
        </w:rPr>
        <w:t>V</w:t>
      </w:r>
      <w:r w:rsidR="00CA0A22" w:rsidRPr="00AF65F4">
        <w:rPr>
          <w:rFonts w:ascii="Arial" w:hAnsi="Arial" w:cs="Arial"/>
          <w:b/>
          <w:sz w:val="28"/>
          <w:szCs w:val="28"/>
        </w:rPr>
        <w:t>.-</w:t>
      </w:r>
      <w:r w:rsidR="00CA0A22" w:rsidRPr="00AF65F4">
        <w:rPr>
          <w:rFonts w:ascii="Arial" w:hAnsi="Arial" w:cs="Arial"/>
          <w:sz w:val="28"/>
          <w:szCs w:val="28"/>
        </w:rPr>
        <w:tab/>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w:t>
      </w:r>
      <w:r w:rsidR="002C71E2">
        <w:rPr>
          <w:rFonts w:ascii="Arial" w:hAnsi="Arial" w:cs="Arial"/>
          <w:sz w:val="28"/>
          <w:szCs w:val="28"/>
        </w:rPr>
        <w:lastRenderedPageBreak/>
        <w:t xml:space="preserve">secretario dio cuenta </w:t>
      </w:r>
      <w:r w:rsidR="009A743E">
        <w:rPr>
          <w:rFonts w:ascii="Arial" w:hAnsi="Arial" w:cs="Arial"/>
          <w:sz w:val="28"/>
          <w:szCs w:val="28"/>
        </w:rPr>
        <w:t>que</w:t>
      </w:r>
      <w:r w:rsidR="009421E2">
        <w:rPr>
          <w:rFonts w:ascii="Arial" w:hAnsi="Arial" w:cs="Arial"/>
          <w:sz w:val="28"/>
          <w:szCs w:val="28"/>
        </w:rPr>
        <w:t xml:space="preserve"> </w:t>
      </w:r>
      <w:r w:rsidR="00611BE8">
        <w:rPr>
          <w:rFonts w:ascii="Arial" w:hAnsi="Arial" w:cs="Arial"/>
          <w:sz w:val="28"/>
          <w:szCs w:val="28"/>
        </w:rPr>
        <w:t>no fueron formulad</w:t>
      </w:r>
      <w:r w:rsidR="00396D70">
        <w:rPr>
          <w:rFonts w:ascii="Arial" w:hAnsi="Arial" w:cs="Arial"/>
          <w:sz w:val="28"/>
          <w:szCs w:val="28"/>
        </w:rPr>
        <w:t>o</w:t>
      </w:r>
      <w:r w:rsidR="00611BE8">
        <w:rPr>
          <w:rFonts w:ascii="Arial" w:hAnsi="Arial" w:cs="Arial"/>
          <w:sz w:val="28"/>
          <w:szCs w:val="28"/>
        </w:rPr>
        <w:t>s</w:t>
      </w:r>
      <w:r w:rsidR="00396D70">
        <w:rPr>
          <w:rFonts w:ascii="Arial" w:hAnsi="Arial" w:cs="Arial"/>
          <w:sz w:val="28"/>
          <w:szCs w:val="28"/>
        </w:rPr>
        <w:t xml:space="preserve"> por</w:t>
      </w:r>
      <w:r w:rsidR="00611BE8">
        <w:rPr>
          <w:rFonts w:ascii="Arial" w:hAnsi="Arial" w:cs="Arial"/>
          <w:sz w:val="28"/>
          <w:szCs w:val="28"/>
        </w:rPr>
        <w:t xml:space="preserve"> ninguna de las partes</w:t>
      </w:r>
      <w:r w:rsidR="00AF65F4">
        <w:rPr>
          <w:rFonts w:ascii="Arial" w:hAnsi="Arial" w:cs="Arial"/>
          <w:sz w:val="28"/>
          <w:szCs w:val="28"/>
        </w:rPr>
        <w:t>.</w:t>
      </w:r>
      <w:r w:rsidR="009421E2">
        <w:rPr>
          <w:rFonts w:ascii="Arial" w:hAnsi="Arial" w:cs="Arial"/>
          <w:sz w:val="28"/>
          <w:szCs w:val="28"/>
        </w:rPr>
        <w:t xml:space="preserve"> Finalmente se citó para resolver.</w:t>
      </w:r>
    </w:p>
    <w:p w:rsidR="008C404E" w:rsidRDefault="008C404E" w:rsidP="00D04803">
      <w:pPr>
        <w:autoSpaceDE w:val="0"/>
        <w:autoSpaceDN w:val="0"/>
        <w:adjustRightInd w:val="0"/>
        <w:spacing w:after="0" w:line="360" w:lineRule="auto"/>
        <w:ind w:firstLine="708"/>
        <w:jc w:val="both"/>
        <w:rPr>
          <w:rFonts w:ascii="Arial" w:hAnsi="Arial" w:cs="Arial"/>
          <w:sz w:val="28"/>
          <w:szCs w:val="28"/>
        </w:rPr>
      </w:pPr>
    </w:p>
    <w:p w:rsidR="00CA0A22" w:rsidRPr="007309DE" w:rsidRDefault="00CA0A22" w:rsidP="00D04803">
      <w:pPr>
        <w:spacing w:after="0" w:line="360" w:lineRule="auto"/>
        <w:jc w:val="center"/>
        <w:rPr>
          <w:rFonts w:ascii="Arial" w:hAnsi="Arial" w:cs="Arial"/>
          <w:b/>
          <w:sz w:val="28"/>
          <w:szCs w:val="28"/>
        </w:rPr>
      </w:pPr>
      <w:r w:rsidRPr="007309DE">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w:t>
      </w:r>
      <w:r w:rsidR="00396D70">
        <w:rPr>
          <w:rFonts w:ascii="Arial" w:hAnsi="Arial" w:cs="Arial"/>
          <w:sz w:val="28"/>
          <w:szCs w:val="28"/>
        </w:rPr>
        <w:t>ón</w:t>
      </w:r>
      <w:r w:rsidRPr="00564BC5">
        <w:rPr>
          <w:rFonts w:ascii="Arial" w:hAnsi="Arial" w:cs="Arial"/>
          <w:sz w:val="28"/>
          <w:szCs w:val="28"/>
        </w:rPr>
        <w:t xml:space="preserve"> 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 xml:space="preserve">y una autoridad </w:t>
      </w:r>
      <w:r w:rsidR="00F73A7E">
        <w:rPr>
          <w:rFonts w:ascii="Arial" w:hAnsi="Arial" w:cs="Arial"/>
          <w:sz w:val="28"/>
          <w:szCs w:val="28"/>
          <w:lang w:val="es-ES"/>
        </w:rPr>
        <w:t>municipal</w:t>
      </w:r>
      <w:r w:rsidR="00365676" w:rsidRPr="00365676">
        <w:rPr>
          <w:rFonts w:ascii="Arial" w:hAnsi="Arial" w:cs="Arial"/>
          <w:sz w:val="28"/>
          <w:szCs w:val="28"/>
          <w:lang w:val="es-ES"/>
        </w:rPr>
        <w:t xml:space="preserve">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365676" w:rsidRPr="00365676" w:rsidRDefault="00CA0A22" w:rsidP="00365676">
      <w:pPr>
        <w:spacing w:after="0" w:line="360" w:lineRule="auto"/>
        <w:ind w:firstLine="708"/>
        <w:jc w:val="both"/>
        <w:rPr>
          <w:rFonts w:ascii="Arial" w:hAnsi="Arial" w:cs="Arial"/>
          <w:sz w:val="28"/>
          <w:szCs w:val="28"/>
        </w:rPr>
      </w:pPr>
      <w:r w:rsidRPr="00EA563E">
        <w:rPr>
          <w:rFonts w:ascii="Arial" w:eastAsia="Times New Roman" w:hAnsi="Arial" w:cs="Arial"/>
          <w:b/>
          <w:bCs/>
          <w:color w:val="000000"/>
          <w:sz w:val="28"/>
          <w:szCs w:val="28"/>
          <w:lang w:eastAsia="es-ES"/>
        </w:rPr>
        <w:t xml:space="preserve">SEGUNDO.- </w:t>
      </w:r>
      <w:r w:rsidR="00365676" w:rsidRPr="00365676">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74066D" w:rsidRDefault="0074066D" w:rsidP="0074066D">
      <w:pPr>
        <w:autoSpaceDE w:val="0"/>
        <w:autoSpaceDN w:val="0"/>
        <w:adjustRightInd w:val="0"/>
        <w:spacing w:after="0" w:line="360" w:lineRule="auto"/>
        <w:ind w:firstLine="708"/>
        <w:jc w:val="both"/>
        <w:rPr>
          <w:rFonts w:ascii="Arial" w:eastAsia="Times New Roman" w:hAnsi="Arial" w:cs="Arial"/>
          <w:sz w:val="28"/>
          <w:szCs w:val="28"/>
          <w:lang w:eastAsia="es-ES"/>
        </w:rPr>
      </w:pPr>
    </w:p>
    <w:p w:rsidR="0074066D" w:rsidRPr="0074066D" w:rsidRDefault="0074066D" w:rsidP="0074066D">
      <w:pPr>
        <w:autoSpaceDE w:val="0"/>
        <w:autoSpaceDN w:val="0"/>
        <w:adjustRightInd w:val="0"/>
        <w:spacing w:after="0" w:line="360" w:lineRule="auto"/>
        <w:ind w:firstLine="708"/>
        <w:jc w:val="both"/>
        <w:rPr>
          <w:rFonts w:ascii="Arial" w:eastAsia="Times New Roman" w:hAnsi="Arial" w:cs="Arial"/>
          <w:sz w:val="28"/>
          <w:szCs w:val="28"/>
          <w:lang w:eastAsia="es-ES"/>
        </w:rPr>
      </w:pPr>
      <w:r w:rsidRPr="0074066D">
        <w:rPr>
          <w:rFonts w:ascii="Arial" w:eastAsia="Times New Roman" w:hAnsi="Arial" w:cs="Arial"/>
          <w:sz w:val="28"/>
          <w:szCs w:val="28"/>
          <w:lang w:eastAsia="es-ES"/>
        </w:rPr>
        <w:t xml:space="preserve">La personalidad de la Actora no requiere pronunciamiento especial alguno, ya que compareció por derecho propio, así mismo acreditó su interés jurídico conforme a lo dispuesto por el artículo 231 del Código Procesal Administrativo, al acompañar </w:t>
      </w:r>
      <w:r w:rsidR="00CB5FBB">
        <w:rPr>
          <w:rFonts w:ascii="Arial" w:eastAsia="Times New Roman" w:hAnsi="Arial" w:cs="Arial"/>
          <w:sz w:val="28"/>
          <w:szCs w:val="28"/>
          <w:lang w:eastAsia="es-ES"/>
        </w:rPr>
        <w:t>e</w:t>
      </w:r>
      <w:r w:rsidRPr="0074066D">
        <w:rPr>
          <w:rFonts w:ascii="Arial" w:eastAsia="Times New Roman" w:hAnsi="Arial" w:cs="Arial"/>
          <w:sz w:val="28"/>
          <w:szCs w:val="28"/>
          <w:lang w:eastAsia="es-ES"/>
        </w:rPr>
        <w:t>l acto impugnado consistente en el</w:t>
      </w:r>
      <w:r w:rsidR="00CB5FBB">
        <w:rPr>
          <w:rFonts w:ascii="Arial" w:eastAsia="Times New Roman" w:hAnsi="Arial" w:cs="Arial"/>
          <w:sz w:val="28"/>
          <w:szCs w:val="28"/>
          <w:lang w:eastAsia="es-ES"/>
        </w:rPr>
        <w:t xml:space="preserve"> </w:t>
      </w:r>
      <w:r w:rsidR="00533C78">
        <w:rPr>
          <w:rFonts w:ascii="Arial" w:eastAsia="Times New Roman" w:hAnsi="Arial" w:cs="Arial"/>
          <w:sz w:val="28"/>
          <w:szCs w:val="28"/>
          <w:lang w:eastAsia="es-ES"/>
        </w:rPr>
        <w:t xml:space="preserve">avaluó catastral número </w:t>
      </w:r>
      <w:r w:rsidR="00590F21">
        <w:rPr>
          <w:rFonts w:ascii="Arial" w:eastAsia="Times New Roman" w:hAnsi="Arial" w:cs="Arial"/>
          <w:color w:val="FF0000"/>
          <w:sz w:val="28"/>
          <w:szCs w:val="28"/>
          <w:lang w:eastAsia="es-ES"/>
        </w:rPr>
        <w:t>**********</w:t>
      </w:r>
      <w:r w:rsidRPr="0074066D">
        <w:rPr>
          <w:rFonts w:ascii="Arial" w:eastAsia="Times New Roman" w:hAnsi="Arial" w:cs="Arial"/>
          <w:color w:val="000000"/>
          <w:sz w:val="28"/>
          <w:szCs w:val="28"/>
          <w:lang w:eastAsia="es-ES"/>
        </w:rPr>
        <w:t xml:space="preserve">, </w:t>
      </w:r>
      <w:r w:rsidRPr="0074066D">
        <w:rPr>
          <w:rFonts w:ascii="Arial" w:eastAsia="Times New Roman" w:hAnsi="Arial" w:cs="Arial"/>
          <w:sz w:val="28"/>
          <w:szCs w:val="28"/>
          <w:lang w:eastAsia="es-ES"/>
        </w:rPr>
        <w:t>documental que obra a foja</w:t>
      </w:r>
      <w:r w:rsidR="00CB5FBB">
        <w:rPr>
          <w:rFonts w:ascii="Arial" w:eastAsia="Times New Roman" w:hAnsi="Arial" w:cs="Arial"/>
          <w:sz w:val="28"/>
          <w:szCs w:val="28"/>
          <w:lang w:eastAsia="es-ES"/>
        </w:rPr>
        <w:t xml:space="preserve"> </w:t>
      </w:r>
      <w:r w:rsidR="008263A1">
        <w:rPr>
          <w:rFonts w:ascii="Arial" w:eastAsia="Times New Roman" w:hAnsi="Arial" w:cs="Arial"/>
          <w:sz w:val="28"/>
          <w:szCs w:val="28"/>
          <w:lang w:eastAsia="es-ES"/>
        </w:rPr>
        <w:t>2</w:t>
      </w:r>
      <w:r w:rsidR="00533C78">
        <w:rPr>
          <w:rFonts w:ascii="Arial" w:eastAsia="Times New Roman" w:hAnsi="Arial" w:cs="Arial"/>
          <w:sz w:val="28"/>
          <w:szCs w:val="28"/>
          <w:lang w:eastAsia="es-ES"/>
        </w:rPr>
        <w:t>0</w:t>
      </w:r>
      <w:r w:rsidRPr="0074066D">
        <w:rPr>
          <w:rFonts w:ascii="Arial" w:eastAsia="Times New Roman" w:hAnsi="Arial" w:cs="Arial"/>
          <w:sz w:val="28"/>
          <w:szCs w:val="28"/>
          <w:lang w:eastAsia="es-ES"/>
        </w:rPr>
        <w:t>, del expediente en el que se actúa.</w:t>
      </w:r>
    </w:p>
    <w:p w:rsidR="0074066D" w:rsidRDefault="0074066D" w:rsidP="0074066D">
      <w:pPr>
        <w:spacing w:after="0" w:line="360" w:lineRule="auto"/>
        <w:ind w:firstLine="709"/>
        <w:jc w:val="both"/>
        <w:rPr>
          <w:rFonts w:ascii="Arial" w:eastAsia="Times New Roman" w:hAnsi="Arial" w:cs="Arial"/>
          <w:color w:val="000000"/>
          <w:sz w:val="28"/>
          <w:szCs w:val="28"/>
          <w:lang w:eastAsia="es-ES"/>
        </w:rPr>
      </w:pPr>
    </w:p>
    <w:p w:rsidR="00533C78" w:rsidRDefault="00533C78" w:rsidP="0074066D">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Así mismo acompaña el instrumento </w:t>
      </w:r>
      <w:r w:rsidR="00590F21">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del tomo</w:t>
      </w:r>
      <w:r w:rsidR="00417638">
        <w:rPr>
          <w:rFonts w:ascii="Arial" w:eastAsia="Times New Roman" w:hAnsi="Arial" w:cs="Arial"/>
          <w:color w:val="000000"/>
          <w:sz w:val="28"/>
          <w:szCs w:val="28"/>
          <w:lang w:eastAsia="es-ES"/>
        </w:rPr>
        <w:t xml:space="preserve"> </w:t>
      </w:r>
      <w:r w:rsidR="00590F21">
        <w:rPr>
          <w:rFonts w:ascii="Arial" w:eastAsia="Times New Roman" w:hAnsi="Arial" w:cs="Arial"/>
          <w:color w:val="FF0000"/>
          <w:sz w:val="28"/>
          <w:szCs w:val="28"/>
          <w:lang w:eastAsia="es-ES"/>
        </w:rPr>
        <w:t>**********</w:t>
      </w:r>
      <w:r>
        <w:rPr>
          <w:rFonts w:ascii="Arial" w:eastAsia="Times New Roman" w:hAnsi="Arial" w:cs="Arial"/>
          <w:color w:val="000000"/>
          <w:sz w:val="28"/>
          <w:szCs w:val="28"/>
          <w:lang w:eastAsia="es-ES"/>
        </w:rPr>
        <w:t xml:space="preserve">de la Notaría Pública número </w:t>
      </w:r>
      <w:r w:rsidR="00590F21">
        <w:rPr>
          <w:rFonts w:ascii="Arial" w:eastAsia="Times New Roman" w:hAnsi="Arial" w:cs="Arial"/>
          <w:color w:val="FF0000"/>
          <w:sz w:val="28"/>
          <w:szCs w:val="28"/>
          <w:lang w:eastAsia="es-ES"/>
        </w:rPr>
        <w:t>**********</w:t>
      </w:r>
      <w:r w:rsidR="00417638">
        <w:rPr>
          <w:rFonts w:ascii="Arial" w:eastAsia="Times New Roman" w:hAnsi="Arial" w:cs="Arial"/>
          <w:color w:val="000000"/>
          <w:sz w:val="28"/>
          <w:szCs w:val="28"/>
          <w:lang w:eastAsia="es-ES"/>
        </w:rPr>
        <w:t>c</w:t>
      </w:r>
      <w:r>
        <w:rPr>
          <w:rFonts w:ascii="Arial" w:eastAsia="Times New Roman" w:hAnsi="Arial" w:cs="Arial"/>
          <w:color w:val="000000"/>
          <w:sz w:val="28"/>
          <w:szCs w:val="28"/>
          <w:lang w:eastAsia="es-ES"/>
        </w:rPr>
        <w:t>on ejercicio en esta ciudad</w:t>
      </w:r>
      <w:r w:rsidR="00BB3B99">
        <w:rPr>
          <w:rFonts w:ascii="Arial" w:eastAsia="Times New Roman" w:hAnsi="Arial" w:cs="Arial"/>
          <w:color w:val="000000"/>
          <w:sz w:val="28"/>
          <w:szCs w:val="28"/>
          <w:lang w:eastAsia="es-ES"/>
        </w:rPr>
        <w:t>, donde la parte actora se reserva el usufructo vitalicio de dicha propiedad, documental que obra a fojas 21 y 22 del expediente en el que se actúa.</w:t>
      </w:r>
    </w:p>
    <w:p w:rsidR="00BB3B99" w:rsidRDefault="00BB3B99" w:rsidP="0074066D">
      <w:pPr>
        <w:spacing w:after="0" w:line="360" w:lineRule="auto"/>
        <w:ind w:firstLine="709"/>
        <w:jc w:val="both"/>
        <w:rPr>
          <w:rFonts w:ascii="Arial" w:eastAsia="Times New Roman" w:hAnsi="Arial" w:cs="Arial"/>
          <w:color w:val="000000"/>
          <w:sz w:val="28"/>
          <w:szCs w:val="28"/>
          <w:lang w:eastAsia="es-ES"/>
        </w:rPr>
      </w:pPr>
    </w:p>
    <w:p w:rsidR="00A676DC" w:rsidRDefault="00945E7B" w:rsidP="00D04803">
      <w:pPr>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00444EDC">
        <w:rPr>
          <w:rFonts w:ascii="Arial" w:eastAsia="Times New Roman" w:hAnsi="Arial" w:cs="Arial"/>
          <w:b/>
          <w:color w:val="000000"/>
          <w:sz w:val="28"/>
          <w:szCs w:val="28"/>
          <w:lang w:eastAsia="es-ES"/>
        </w:rPr>
        <w:t xml:space="preserve">acreditó </w:t>
      </w:r>
      <w:r w:rsidRPr="00C3739F">
        <w:rPr>
          <w:rFonts w:ascii="Arial" w:eastAsia="Times New Roman" w:hAnsi="Arial" w:cs="Arial"/>
          <w:color w:val="000000"/>
          <w:sz w:val="28"/>
          <w:szCs w:val="28"/>
          <w:lang w:eastAsia="es-ES"/>
        </w:rPr>
        <w:t xml:space="preserve">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w:t>
      </w:r>
      <w:r w:rsidR="00746F41">
        <w:rPr>
          <w:rFonts w:ascii="Arial" w:eastAsia="Times New Roman" w:hAnsi="Arial" w:cs="Arial"/>
          <w:color w:val="000000"/>
          <w:sz w:val="28"/>
          <w:szCs w:val="28"/>
          <w:lang w:eastAsia="es-ES"/>
        </w:rPr>
        <w:t xml:space="preserve">compareció la </w:t>
      </w:r>
      <w:r w:rsidR="00F8138E">
        <w:rPr>
          <w:rFonts w:ascii="Arial" w:eastAsia="Times New Roman" w:hAnsi="Arial" w:cs="Arial"/>
          <w:color w:val="000000"/>
          <w:sz w:val="28"/>
          <w:szCs w:val="28"/>
          <w:lang w:eastAsia="es-ES"/>
        </w:rPr>
        <w:t xml:space="preserve">Licenciada </w:t>
      </w:r>
      <w:r w:rsidR="00590F21">
        <w:rPr>
          <w:rFonts w:ascii="Arial" w:eastAsia="Times New Roman" w:hAnsi="Arial" w:cs="Arial"/>
          <w:color w:val="FF0000"/>
          <w:sz w:val="28"/>
          <w:szCs w:val="28"/>
          <w:lang w:eastAsia="es-ES"/>
        </w:rPr>
        <w:t>**********</w:t>
      </w:r>
      <w:r w:rsidR="00746F41">
        <w:rPr>
          <w:rFonts w:ascii="Arial" w:eastAsia="Times New Roman" w:hAnsi="Arial" w:cs="Arial"/>
          <w:color w:val="000000"/>
          <w:sz w:val="28"/>
          <w:szCs w:val="28"/>
          <w:lang w:eastAsia="es-ES"/>
        </w:rPr>
        <w:t>, en su carácter de</w:t>
      </w:r>
      <w:r w:rsidR="00F71EFD">
        <w:rPr>
          <w:rFonts w:ascii="Arial" w:eastAsia="Times New Roman" w:hAnsi="Arial" w:cs="Arial"/>
          <w:color w:val="000000"/>
          <w:sz w:val="28"/>
          <w:szCs w:val="28"/>
          <w:lang w:eastAsia="es-ES"/>
        </w:rPr>
        <w:t xml:space="preserve"> Directora de</w:t>
      </w:r>
      <w:r w:rsidR="00A062BB">
        <w:rPr>
          <w:rFonts w:ascii="Arial" w:eastAsia="Times New Roman" w:hAnsi="Arial" w:cs="Arial"/>
          <w:color w:val="000000"/>
          <w:sz w:val="28"/>
          <w:szCs w:val="28"/>
          <w:lang w:eastAsia="es-ES"/>
        </w:rPr>
        <w:t xml:space="preserve"> Catastro del Municipio de Soledad de Graciano Sánchez</w:t>
      </w:r>
      <w:r w:rsidRPr="00C3739F">
        <w:rPr>
          <w:rFonts w:ascii="Arial" w:eastAsia="Times New Roman" w:hAnsi="Arial" w:cs="Arial"/>
          <w:color w:val="000000"/>
          <w:sz w:val="28"/>
          <w:szCs w:val="28"/>
          <w:lang w:eastAsia="es-ES"/>
        </w:rPr>
        <w:t>;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 xml:space="preserve">el cual se localiza </w:t>
      </w:r>
      <w:r>
        <w:rPr>
          <w:rFonts w:ascii="Arial" w:eastAsia="Times New Roman" w:hAnsi="Arial" w:cs="Arial"/>
          <w:color w:val="000000"/>
          <w:sz w:val="28"/>
          <w:szCs w:val="28"/>
          <w:lang w:eastAsia="es-ES"/>
        </w:rPr>
        <w:t xml:space="preserve">en la foja </w:t>
      </w:r>
      <w:r w:rsidR="00A062BB">
        <w:rPr>
          <w:rFonts w:ascii="Arial" w:eastAsia="Times New Roman" w:hAnsi="Arial" w:cs="Arial"/>
          <w:color w:val="000000"/>
          <w:sz w:val="28"/>
          <w:szCs w:val="28"/>
          <w:lang w:eastAsia="es-ES"/>
        </w:rPr>
        <w:t>66</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de este expediente</w:t>
      </w:r>
      <w:r w:rsidR="00A676DC">
        <w:rPr>
          <w:rFonts w:ascii="Arial" w:eastAsia="Times New Roman" w:hAnsi="Arial" w:cs="Arial"/>
          <w:color w:val="000000"/>
          <w:sz w:val="28"/>
          <w:szCs w:val="28"/>
          <w:lang w:eastAsia="es-ES"/>
        </w:rPr>
        <w:t>.</w:t>
      </w:r>
    </w:p>
    <w:p w:rsidR="00A676DC" w:rsidRDefault="00A676DC" w:rsidP="00D04803">
      <w:pPr>
        <w:spacing w:after="0" w:line="360" w:lineRule="auto"/>
        <w:ind w:firstLine="709"/>
        <w:jc w:val="both"/>
        <w:rPr>
          <w:rFonts w:ascii="Arial" w:eastAsia="Times New Roman" w:hAnsi="Arial" w:cs="Arial"/>
          <w:color w:val="000000"/>
          <w:sz w:val="28"/>
          <w:szCs w:val="28"/>
          <w:lang w:eastAsia="es-ES"/>
        </w:rPr>
      </w:pPr>
    </w:p>
    <w:p w:rsidR="00945E7B" w:rsidRPr="00A04923" w:rsidRDefault="00A676DC" w:rsidP="00D04803">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 xml:space="preserve">A las documentales anteriormente referidas, se les otorga </w:t>
      </w:r>
      <w:r w:rsidR="00945E7B" w:rsidRPr="00C3739F">
        <w:rPr>
          <w:rFonts w:ascii="Arial" w:hAnsi="Arial" w:cs="Arial"/>
          <w:sz w:val="28"/>
          <w:szCs w:val="28"/>
        </w:rPr>
        <w:t>valor probatorio pleno</w:t>
      </w:r>
      <w:r>
        <w:rPr>
          <w:rFonts w:ascii="Arial" w:hAnsi="Arial" w:cs="Arial"/>
          <w:sz w:val="28"/>
          <w:szCs w:val="28"/>
        </w:rPr>
        <w:t>,</w:t>
      </w:r>
      <w:r w:rsidR="00945E7B" w:rsidRPr="00C3739F">
        <w:rPr>
          <w:rFonts w:ascii="Arial" w:hAnsi="Arial" w:cs="Arial"/>
          <w:sz w:val="28"/>
          <w:szCs w:val="28"/>
        </w:rPr>
        <w:t xml:space="preserve"> </w:t>
      </w:r>
      <w:r>
        <w:rPr>
          <w:rFonts w:ascii="Arial" w:hAnsi="Arial" w:cs="Arial"/>
          <w:sz w:val="28"/>
          <w:szCs w:val="28"/>
        </w:rPr>
        <w:t xml:space="preserve">según lo establecido por </w:t>
      </w:r>
      <w:r w:rsidR="00945E7B" w:rsidRPr="00C3739F">
        <w:rPr>
          <w:rFonts w:ascii="Arial" w:hAnsi="Arial" w:cs="Arial"/>
          <w:sz w:val="28"/>
          <w:szCs w:val="28"/>
        </w:rPr>
        <w:t>el artículo 72 fracción I del Código Procesal Administrativo para el Estado.</w:t>
      </w:r>
    </w:p>
    <w:p w:rsidR="00945E7B" w:rsidRDefault="00945E7B" w:rsidP="00D04803">
      <w:pPr>
        <w:spacing w:after="0" w:line="360" w:lineRule="auto"/>
        <w:ind w:firstLine="708"/>
        <w:jc w:val="both"/>
        <w:rPr>
          <w:rFonts w:ascii="Arial" w:hAnsi="Arial" w:cs="Arial"/>
          <w:b/>
          <w:sz w:val="28"/>
          <w:szCs w:val="28"/>
        </w:rPr>
      </w:pPr>
    </w:p>
    <w:p w:rsidR="0046197F" w:rsidRPr="0046197F" w:rsidRDefault="00CA0A22" w:rsidP="0046197F">
      <w:pPr>
        <w:spacing w:after="0" w:line="360" w:lineRule="auto"/>
        <w:ind w:firstLine="709"/>
        <w:jc w:val="both"/>
        <w:rPr>
          <w:rFonts w:ascii="Arial" w:hAnsi="Arial" w:cs="Arial"/>
          <w:color w:val="000000"/>
          <w:sz w:val="28"/>
          <w:szCs w:val="28"/>
        </w:rPr>
      </w:pPr>
      <w:r w:rsidRPr="007309DE">
        <w:rPr>
          <w:rFonts w:ascii="Arial" w:hAnsi="Arial" w:cs="Arial"/>
          <w:b/>
          <w:sz w:val="28"/>
          <w:szCs w:val="28"/>
        </w:rPr>
        <w:t>TERCERO.-</w:t>
      </w:r>
      <w:r w:rsidRPr="00C9069C">
        <w:rPr>
          <w:rFonts w:ascii="Arial" w:hAnsi="Arial" w:cs="Arial"/>
          <w:sz w:val="28"/>
          <w:szCs w:val="28"/>
        </w:rPr>
        <w:t xml:space="preserve"> </w:t>
      </w:r>
      <w:r w:rsidR="0046197F" w:rsidRPr="0046197F">
        <w:rPr>
          <w:rFonts w:ascii="Arial" w:hAnsi="Arial" w:cs="Arial"/>
          <w:sz w:val="28"/>
          <w:szCs w:val="28"/>
        </w:rPr>
        <w:t xml:space="preserve">La </w:t>
      </w:r>
      <w:proofErr w:type="spellStart"/>
      <w:r w:rsidR="0046197F" w:rsidRPr="0046197F">
        <w:rPr>
          <w:rFonts w:ascii="Arial" w:hAnsi="Arial" w:cs="Arial"/>
          <w:sz w:val="28"/>
          <w:szCs w:val="28"/>
        </w:rPr>
        <w:t>litis</w:t>
      </w:r>
      <w:proofErr w:type="spellEnd"/>
      <w:r w:rsidR="0046197F" w:rsidRPr="0046197F">
        <w:rPr>
          <w:rFonts w:ascii="Arial" w:hAnsi="Arial" w:cs="Arial"/>
          <w:sz w:val="28"/>
          <w:szCs w:val="28"/>
        </w:rPr>
        <w:t xml:space="preserve"> planteada en este Juicio Contencioso</w:t>
      </w:r>
      <w:r w:rsidR="0046197F" w:rsidRPr="0046197F">
        <w:rPr>
          <w:rFonts w:ascii="Arial" w:hAnsi="Arial" w:cs="Arial"/>
          <w:color w:val="000000"/>
          <w:sz w:val="28"/>
          <w:szCs w:val="28"/>
        </w:rPr>
        <w:t xml:space="preserve"> Administrativo es la legalidad o ilegalidad del siguiente acto:</w:t>
      </w:r>
    </w:p>
    <w:p w:rsidR="0046197F" w:rsidRPr="0046197F" w:rsidRDefault="0046197F" w:rsidP="0046197F">
      <w:pPr>
        <w:spacing w:after="0"/>
        <w:ind w:left="1416"/>
        <w:jc w:val="both"/>
        <w:rPr>
          <w:rFonts w:ascii="Arial" w:eastAsia="Times New Roman" w:hAnsi="Arial" w:cs="Arial"/>
          <w:i/>
          <w:sz w:val="24"/>
          <w:szCs w:val="24"/>
          <w:lang w:val="es-ES_tradnl" w:eastAsia="es-ES"/>
        </w:rPr>
      </w:pPr>
    </w:p>
    <w:p w:rsidR="000C5909" w:rsidRDefault="000C5909" w:rsidP="000C5909">
      <w:pPr>
        <w:spacing w:line="240" w:lineRule="auto"/>
        <w:ind w:left="709"/>
        <w:jc w:val="both"/>
        <w:rPr>
          <w:rFonts w:ascii="Arial" w:hAnsi="Arial" w:cs="Arial"/>
          <w:i/>
          <w:color w:val="000000" w:themeColor="text1"/>
          <w:sz w:val="24"/>
          <w:szCs w:val="24"/>
        </w:rPr>
      </w:pPr>
      <w:r w:rsidRPr="00113D6F">
        <w:rPr>
          <w:rFonts w:ascii="Arial" w:hAnsi="Arial" w:cs="Arial"/>
          <w:i/>
          <w:sz w:val="24"/>
          <w:szCs w:val="24"/>
        </w:rPr>
        <w:t>“</w:t>
      </w:r>
      <w:r>
        <w:rPr>
          <w:rFonts w:ascii="Arial" w:hAnsi="Arial" w:cs="Arial"/>
          <w:i/>
          <w:sz w:val="24"/>
          <w:szCs w:val="24"/>
        </w:rPr>
        <w:t xml:space="preserve">La emisión del avalúo catastral fechado el 19 diecinueve de noviembre de 2024, con folio </w:t>
      </w:r>
      <w:r w:rsidR="00590F21">
        <w:rPr>
          <w:rFonts w:ascii="Arial" w:hAnsi="Arial" w:cs="Arial"/>
          <w:i/>
          <w:color w:val="FF0000"/>
          <w:sz w:val="24"/>
          <w:szCs w:val="24"/>
        </w:rPr>
        <w:t>**********</w:t>
      </w:r>
      <w:r>
        <w:rPr>
          <w:rFonts w:ascii="Arial" w:hAnsi="Arial" w:cs="Arial"/>
          <w:i/>
          <w:sz w:val="24"/>
          <w:szCs w:val="24"/>
        </w:rPr>
        <w:t>”</w:t>
      </w:r>
    </w:p>
    <w:p w:rsidR="000C5909" w:rsidRDefault="000C5909" w:rsidP="00F77A99">
      <w:pPr>
        <w:spacing w:after="0" w:line="360" w:lineRule="auto"/>
        <w:ind w:firstLine="708"/>
        <w:jc w:val="both"/>
        <w:rPr>
          <w:rFonts w:ascii="Arial" w:hAnsi="Arial" w:cs="Arial"/>
          <w:b/>
          <w:sz w:val="28"/>
          <w:szCs w:val="28"/>
        </w:rPr>
      </w:pPr>
    </w:p>
    <w:p w:rsidR="00F77A99" w:rsidRPr="00F77A99" w:rsidRDefault="00F222A6" w:rsidP="00F77A99">
      <w:pPr>
        <w:spacing w:after="0" w:line="360" w:lineRule="auto"/>
        <w:ind w:firstLine="708"/>
        <w:jc w:val="both"/>
        <w:rPr>
          <w:rFonts w:ascii="Arial" w:hAnsi="Arial" w:cs="Arial"/>
          <w:sz w:val="28"/>
          <w:szCs w:val="28"/>
        </w:rPr>
      </w:pPr>
      <w:r w:rsidRPr="00564BC5">
        <w:rPr>
          <w:rFonts w:ascii="Arial" w:hAnsi="Arial" w:cs="Arial"/>
          <w:b/>
          <w:sz w:val="28"/>
          <w:szCs w:val="28"/>
        </w:rPr>
        <w:t xml:space="preserve">CUARTO.- </w:t>
      </w:r>
      <w:r w:rsidR="00F77A99" w:rsidRPr="00F77A99">
        <w:rPr>
          <w:rFonts w:ascii="Arial" w:hAnsi="Arial" w:cs="Arial"/>
          <w:sz w:val="28"/>
          <w:szCs w:val="28"/>
        </w:rPr>
        <w:t xml:space="preserve">Previo al estudio de los conceptos de impugnación, esta Sala procede a analizar si en el expediente en que se actúa se actualiza alguna de las causales de improcedencia o de sobreseimiento, ya sea que las partes lo aleguen o no, por tratarse de una cuestión que debe examinarse de oficio, prevista por los artículos 228 y 229 del Código Procesal Administrativo para el Estado, habida cuenta que, la improcedencia de la acción se traduce en la imposibilidad jurídica </w:t>
      </w:r>
      <w:r w:rsidR="00F77A99" w:rsidRPr="00F77A99">
        <w:rPr>
          <w:rFonts w:ascii="Arial" w:hAnsi="Arial" w:cs="Arial"/>
          <w:sz w:val="28"/>
          <w:szCs w:val="28"/>
        </w:rPr>
        <w:lastRenderedPageBreak/>
        <w:t>de que el órgano jurisdiccional estudie y decida dicha cuestión, absteniéndose de resolver sobre el fondo de la controversia.</w:t>
      </w:r>
    </w:p>
    <w:p w:rsidR="00F77A99" w:rsidRPr="00F77A99" w:rsidRDefault="00F77A99" w:rsidP="00F77A99">
      <w:pPr>
        <w:spacing w:after="0" w:line="360" w:lineRule="auto"/>
        <w:ind w:firstLine="709"/>
        <w:jc w:val="both"/>
        <w:rPr>
          <w:rFonts w:ascii="Arial" w:hAnsi="Arial" w:cs="Arial"/>
          <w:sz w:val="28"/>
          <w:szCs w:val="28"/>
        </w:rPr>
      </w:pPr>
    </w:p>
    <w:p w:rsidR="00F77A99" w:rsidRPr="00F77A99" w:rsidRDefault="004A4E90" w:rsidP="00F77A99">
      <w:pPr>
        <w:spacing w:after="0" w:line="360" w:lineRule="auto"/>
        <w:ind w:firstLine="708"/>
        <w:jc w:val="both"/>
        <w:rPr>
          <w:rFonts w:ascii="Arial" w:hAnsi="Arial" w:cs="Arial"/>
          <w:sz w:val="28"/>
          <w:szCs w:val="28"/>
        </w:rPr>
      </w:pPr>
      <w:r>
        <w:rPr>
          <w:rFonts w:ascii="Arial" w:hAnsi="Arial" w:cs="Arial"/>
          <w:sz w:val="28"/>
          <w:szCs w:val="28"/>
        </w:rPr>
        <w:t xml:space="preserve">En ese sentido, </w:t>
      </w:r>
      <w:r w:rsidR="00F77A99" w:rsidRPr="00F77A99">
        <w:rPr>
          <w:rFonts w:ascii="Arial" w:hAnsi="Arial" w:cs="Arial"/>
          <w:sz w:val="28"/>
          <w:szCs w:val="28"/>
        </w:rPr>
        <w:t xml:space="preserve">se debe de manifestar que de acuerdo a lo que ordenan los artículos 228 y 229, últimos párrafos, </w:t>
      </w:r>
      <w:r w:rsidR="00F77A99" w:rsidRPr="00F77A99">
        <w:rPr>
          <w:rFonts w:ascii="Arial" w:hAnsi="Arial" w:cs="Arial"/>
          <w:sz w:val="28"/>
          <w:szCs w:val="28"/>
          <w:lang w:val="es-ES"/>
        </w:rPr>
        <w:t>del Código Procesal Administrativo para el Estado de San Luis Potosí</w:t>
      </w:r>
      <w:r w:rsidR="00F77A99" w:rsidRPr="00F77A99">
        <w:rPr>
          <w:rFonts w:ascii="Arial" w:hAnsi="Arial" w:cs="Arial"/>
          <w:sz w:val="28"/>
          <w:szCs w:val="28"/>
        </w:rPr>
        <w:t>, se precisa que esta Sala practicó estudio oficioso de las causales de improcedencia y sobreseimiento, sin que se advirtiera que en la especie se actualizará causal alguna; por lo que, en seguida se procede al estudio de los agravios que arguye el demandante en contra del acto impugnado.</w:t>
      </w:r>
    </w:p>
    <w:p w:rsidR="00F77A99" w:rsidRDefault="00F77A99" w:rsidP="00D04803">
      <w:pPr>
        <w:spacing w:after="0" w:line="360" w:lineRule="auto"/>
        <w:ind w:firstLine="708"/>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424EA7">
        <w:rPr>
          <w:rFonts w:ascii="Arial" w:hAnsi="Arial" w:cs="Arial"/>
          <w:sz w:val="28"/>
          <w:szCs w:val="28"/>
        </w:rPr>
        <w:t>,</w:t>
      </w:r>
      <w:r w:rsidR="00691C6B">
        <w:rPr>
          <w:rFonts w:ascii="Arial" w:hAnsi="Arial" w:cs="Arial"/>
          <w:sz w:val="28"/>
          <w:szCs w:val="28"/>
        </w:rPr>
        <w:t xml:space="preserve">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176B38">
        <w:rPr>
          <w:rFonts w:ascii="Arial" w:hAnsi="Arial" w:cs="Arial"/>
          <w:sz w:val="28"/>
          <w:szCs w:val="28"/>
        </w:rPr>
        <w:t>3</w:t>
      </w:r>
      <w:r w:rsidR="000805D6">
        <w:rPr>
          <w:rFonts w:ascii="Arial" w:hAnsi="Arial" w:cs="Arial"/>
          <w:sz w:val="28"/>
          <w:szCs w:val="28"/>
        </w:rPr>
        <w:t xml:space="preserve"> a la 0</w:t>
      </w:r>
      <w:r w:rsidR="00176B38">
        <w:rPr>
          <w:rFonts w:ascii="Arial" w:hAnsi="Arial" w:cs="Arial"/>
          <w:sz w:val="28"/>
          <w:szCs w:val="28"/>
        </w:rPr>
        <w:t>5</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szCs w:val="20"/>
        </w:rPr>
      </w:pPr>
      <w:r w:rsidRPr="007C64F5">
        <w:rPr>
          <w:rFonts w:ascii="Arial" w:hAnsi="Arial" w:cs="Arial"/>
          <w:b/>
          <w:szCs w:val="20"/>
        </w:rPr>
        <w:t>“CONCEPTOS DE VIOLACIÓN O AGRAVIOS. PARA CUMPLIR CON LOS PRINCIPIOS DE CONGRUENCIA Y EXHAUSTIVIDAD EN LAS SENTENCIAS DE AMPARO ES INNECESARIA SU TRANSCRIPCIÓN.</w:t>
      </w:r>
      <w:r w:rsidRPr="007C64F5">
        <w:rPr>
          <w:rFonts w:ascii="Arial" w:hAnsi="Arial" w:cs="Arial"/>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7C64F5">
        <w:rPr>
          <w:rFonts w:ascii="Arial" w:hAnsi="Arial" w:cs="Arial"/>
          <w:szCs w:val="20"/>
        </w:rPr>
        <w:t>litis</w:t>
      </w:r>
      <w:proofErr w:type="spellEnd"/>
      <w:r w:rsidRPr="007C64F5">
        <w:rPr>
          <w:rFonts w:ascii="Arial" w:hAnsi="Arial" w:cs="Arial"/>
          <w:szCs w:val="2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7C64F5">
        <w:rPr>
          <w:rFonts w:ascii="Arial" w:hAnsi="Arial" w:cs="Arial"/>
          <w:szCs w:val="20"/>
        </w:rPr>
        <w:t>..</w:t>
      </w:r>
      <w:proofErr w:type="gramEnd"/>
      <w:r w:rsidRPr="007C64F5">
        <w:rPr>
          <w:rFonts w:ascii="Arial" w:hAnsi="Arial" w:cs="Arial"/>
          <w:szCs w:val="20"/>
        </w:rPr>
        <w:t xml:space="preserve">- Contradicción de tesis 50/2010. Entre las sustentadas por los Tribunales Colegiados Segundo del Noveno Circuito, Primero en Materias Civil y de Trabajo del </w:t>
      </w:r>
      <w:r w:rsidRPr="007C64F5">
        <w:rPr>
          <w:rFonts w:ascii="Arial" w:hAnsi="Arial" w:cs="Arial"/>
          <w:szCs w:val="20"/>
        </w:rPr>
        <w:lastRenderedPageBreak/>
        <w:t>Décimo Séptimo Circuito y Segundo en Materias Penal y Administrativa del Vigésimo Primer Circuito. 21 de abril de 2010. Unanimidad de cuatro votos. Ausente: Margarita Beatriz Luna Ramos. Ponente: Sergio Salvador Aguirre Anguiano. Secretario: Arnulfo Moreno Flores.”</w:t>
      </w:r>
      <w:r w:rsidRPr="007C64F5">
        <w:rPr>
          <w:rStyle w:val="Refdenotaalpie"/>
          <w:rFonts w:ascii="Arial" w:hAnsi="Arial" w:cs="Arial"/>
          <w:sz w:val="24"/>
          <w:szCs w:val="24"/>
        </w:rPr>
        <w:footnoteReference w:id="1"/>
      </w:r>
    </w:p>
    <w:p w:rsidR="003E3DD4" w:rsidRDefault="003E3DD4" w:rsidP="00BB6AB3">
      <w:pPr>
        <w:spacing w:line="360" w:lineRule="auto"/>
        <w:ind w:firstLine="708"/>
        <w:jc w:val="both"/>
        <w:rPr>
          <w:rFonts w:ascii="Arial" w:hAnsi="Arial" w:cs="Arial"/>
          <w:b/>
          <w:sz w:val="28"/>
          <w:szCs w:val="28"/>
        </w:rPr>
      </w:pPr>
    </w:p>
    <w:p w:rsidR="00BB6AB3" w:rsidRDefault="00BB6AB3" w:rsidP="003750A3">
      <w:pPr>
        <w:spacing w:after="0" w:line="360" w:lineRule="auto"/>
        <w:ind w:firstLine="708"/>
        <w:jc w:val="both"/>
        <w:rPr>
          <w:rFonts w:ascii="Arial" w:hAnsi="Arial" w:cs="Arial"/>
          <w:sz w:val="28"/>
          <w:szCs w:val="28"/>
        </w:rPr>
      </w:pPr>
      <w:r w:rsidRPr="00392C73">
        <w:rPr>
          <w:rFonts w:ascii="Arial" w:hAnsi="Arial" w:cs="Arial"/>
          <w:b/>
          <w:sz w:val="28"/>
          <w:szCs w:val="28"/>
        </w:rPr>
        <w:t>SEXTO.-</w:t>
      </w:r>
      <w:r w:rsidRPr="00392C73">
        <w:rPr>
          <w:rFonts w:ascii="Arial" w:hAnsi="Arial" w:cs="Arial"/>
          <w:sz w:val="28"/>
          <w:szCs w:val="28"/>
        </w:rPr>
        <w:t xml:space="preserve"> El acto impugnado en el presente juicio de nulidad</w:t>
      </w:r>
      <w:r w:rsidRPr="00BB6AB3">
        <w:rPr>
          <w:rFonts w:ascii="Arial" w:hAnsi="Arial" w:cs="Arial"/>
          <w:sz w:val="28"/>
          <w:szCs w:val="28"/>
        </w:rPr>
        <w:t xml:space="preserve">  es el</w:t>
      </w:r>
      <w:r w:rsidR="00176B38">
        <w:rPr>
          <w:rFonts w:ascii="Arial" w:hAnsi="Arial" w:cs="Arial"/>
          <w:sz w:val="28"/>
          <w:szCs w:val="28"/>
        </w:rPr>
        <w:t xml:space="preserve"> avalúo catastral con folio </w:t>
      </w:r>
      <w:r w:rsidR="00590F21">
        <w:rPr>
          <w:rFonts w:ascii="Arial" w:hAnsi="Arial" w:cs="Arial"/>
          <w:color w:val="FF0000"/>
          <w:sz w:val="28"/>
          <w:szCs w:val="28"/>
        </w:rPr>
        <w:t>**********</w:t>
      </w:r>
      <w:r w:rsidR="005A120F">
        <w:rPr>
          <w:rFonts w:ascii="Arial" w:hAnsi="Arial" w:cs="Arial"/>
          <w:sz w:val="28"/>
          <w:szCs w:val="28"/>
        </w:rPr>
        <w:t xml:space="preserve">, </w:t>
      </w:r>
      <w:r w:rsidR="005A207B">
        <w:rPr>
          <w:rFonts w:ascii="Arial" w:hAnsi="Arial" w:cs="Arial"/>
          <w:sz w:val="28"/>
          <w:szCs w:val="28"/>
        </w:rPr>
        <w:t>de fecha</w:t>
      </w:r>
      <w:r w:rsidR="005D4E09">
        <w:rPr>
          <w:rFonts w:ascii="Arial" w:hAnsi="Arial" w:cs="Arial"/>
          <w:sz w:val="28"/>
          <w:szCs w:val="28"/>
        </w:rPr>
        <w:t xml:space="preserve"> diecinueve de noviembre de dos mil veinticuatro</w:t>
      </w:r>
      <w:r w:rsidR="005A207B">
        <w:rPr>
          <w:rFonts w:ascii="Arial" w:hAnsi="Arial" w:cs="Arial"/>
          <w:sz w:val="28"/>
          <w:szCs w:val="28"/>
        </w:rPr>
        <w:t xml:space="preserve">, </w:t>
      </w:r>
      <w:r w:rsidR="00873C43">
        <w:rPr>
          <w:rFonts w:ascii="Arial" w:hAnsi="Arial" w:cs="Arial"/>
          <w:color w:val="000000" w:themeColor="text1"/>
          <w:sz w:val="28"/>
          <w:szCs w:val="28"/>
        </w:rPr>
        <w:t xml:space="preserve">documental que obra a foja </w:t>
      </w:r>
      <w:r w:rsidR="007528AB">
        <w:rPr>
          <w:rFonts w:ascii="Arial" w:hAnsi="Arial" w:cs="Arial"/>
          <w:color w:val="000000" w:themeColor="text1"/>
          <w:sz w:val="28"/>
          <w:szCs w:val="28"/>
        </w:rPr>
        <w:t>2</w:t>
      </w:r>
      <w:r w:rsidR="005D4E09">
        <w:rPr>
          <w:rFonts w:ascii="Arial" w:hAnsi="Arial" w:cs="Arial"/>
          <w:color w:val="000000" w:themeColor="text1"/>
          <w:sz w:val="28"/>
          <w:szCs w:val="28"/>
        </w:rPr>
        <w:t>0</w:t>
      </w:r>
      <w:r w:rsidR="005A120F">
        <w:rPr>
          <w:rFonts w:ascii="Arial" w:hAnsi="Arial" w:cs="Arial"/>
          <w:color w:val="000000" w:themeColor="text1"/>
          <w:sz w:val="28"/>
          <w:szCs w:val="28"/>
        </w:rPr>
        <w:t xml:space="preserve"> </w:t>
      </w:r>
      <w:r w:rsidR="00873C43">
        <w:rPr>
          <w:rFonts w:ascii="Arial" w:hAnsi="Arial" w:cs="Arial"/>
          <w:color w:val="000000" w:themeColor="text1"/>
          <w:sz w:val="28"/>
          <w:szCs w:val="28"/>
        </w:rPr>
        <w:t>del expediente en el que se actúa</w:t>
      </w:r>
      <w:r w:rsidRPr="00BB6AB3">
        <w:rPr>
          <w:rFonts w:ascii="Arial" w:hAnsi="Arial" w:cs="Arial"/>
          <w:sz w:val="28"/>
          <w:szCs w:val="28"/>
        </w:rPr>
        <w:t>.</w:t>
      </w:r>
    </w:p>
    <w:p w:rsidR="003750A3" w:rsidRDefault="003750A3" w:rsidP="003750A3">
      <w:pPr>
        <w:spacing w:after="0" w:line="360" w:lineRule="auto"/>
        <w:ind w:firstLine="709"/>
        <w:jc w:val="both"/>
        <w:rPr>
          <w:rFonts w:ascii="Arial" w:hAnsi="Arial" w:cs="Arial"/>
          <w:sz w:val="28"/>
          <w:szCs w:val="28"/>
          <w:lang w:eastAsia="es-MX"/>
        </w:rPr>
      </w:pPr>
    </w:p>
    <w:p w:rsidR="00980CB8" w:rsidRDefault="00392C73" w:rsidP="003750A3">
      <w:pPr>
        <w:spacing w:after="0" w:line="360" w:lineRule="auto"/>
        <w:ind w:firstLine="709"/>
        <w:jc w:val="both"/>
        <w:rPr>
          <w:rFonts w:ascii="Arial" w:hAnsi="Arial" w:cs="Arial"/>
          <w:sz w:val="28"/>
          <w:szCs w:val="28"/>
          <w:lang w:eastAsia="es-MX"/>
        </w:rPr>
      </w:pPr>
      <w:r>
        <w:rPr>
          <w:rFonts w:ascii="Arial" w:hAnsi="Arial" w:cs="Arial"/>
          <w:sz w:val="28"/>
          <w:szCs w:val="28"/>
          <w:lang w:eastAsia="es-MX"/>
        </w:rPr>
        <w:t>Ahora bien, l</w:t>
      </w:r>
      <w:r w:rsidR="00765DC8">
        <w:rPr>
          <w:rFonts w:ascii="Arial" w:hAnsi="Arial" w:cs="Arial"/>
          <w:sz w:val="28"/>
          <w:szCs w:val="28"/>
          <w:lang w:eastAsia="es-MX"/>
        </w:rPr>
        <w:t xml:space="preserve">a parte actora en su </w:t>
      </w:r>
      <w:r w:rsidR="00FA655F">
        <w:rPr>
          <w:rFonts w:ascii="Arial" w:hAnsi="Arial" w:cs="Arial"/>
          <w:sz w:val="28"/>
          <w:szCs w:val="28"/>
          <w:lang w:eastAsia="es-MX"/>
        </w:rPr>
        <w:t xml:space="preserve">único </w:t>
      </w:r>
      <w:r w:rsidR="00765DC8">
        <w:rPr>
          <w:rFonts w:ascii="Arial" w:hAnsi="Arial" w:cs="Arial"/>
          <w:sz w:val="28"/>
          <w:szCs w:val="28"/>
          <w:lang w:eastAsia="es-MX"/>
        </w:rPr>
        <w:t xml:space="preserve">concepto de impugnación medularmente refiere que </w:t>
      </w:r>
      <w:r w:rsidR="00845199">
        <w:rPr>
          <w:rFonts w:ascii="Arial" w:hAnsi="Arial" w:cs="Arial"/>
          <w:sz w:val="28"/>
          <w:szCs w:val="28"/>
          <w:lang w:eastAsia="es-MX"/>
        </w:rPr>
        <w:t>el acto impugnado</w:t>
      </w:r>
      <w:r w:rsidR="0082421B">
        <w:rPr>
          <w:rFonts w:ascii="Arial" w:hAnsi="Arial" w:cs="Arial"/>
          <w:sz w:val="28"/>
          <w:szCs w:val="28"/>
          <w:lang w:eastAsia="es-MX"/>
        </w:rPr>
        <w:t xml:space="preserve"> </w:t>
      </w:r>
      <w:r w:rsidR="00845199">
        <w:rPr>
          <w:rFonts w:ascii="Arial" w:hAnsi="Arial" w:cs="Arial"/>
          <w:sz w:val="28"/>
          <w:szCs w:val="28"/>
          <w:lang w:eastAsia="es-MX"/>
        </w:rPr>
        <w:t>contraviene lo establecido en el artículo 16 de la Constitución Política de los Estados Unidos Mexicanos, que contempla la garantía de legalidad y seguridad jurídica, que debe re</w:t>
      </w:r>
      <w:r w:rsidR="0082421B">
        <w:rPr>
          <w:rFonts w:ascii="Arial" w:hAnsi="Arial" w:cs="Arial"/>
          <w:sz w:val="28"/>
          <w:szCs w:val="28"/>
          <w:lang w:eastAsia="es-MX"/>
        </w:rPr>
        <w:t>v</w:t>
      </w:r>
      <w:r w:rsidR="00845199">
        <w:rPr>
          <w:rFonts w:ascii="Arial" w:hAnsi="Arial" w:cs="Arial"/>
          <w:sz w:val="28"/>
          <w:szCs w:val="28"/>
          <w:lang w:eastAsia="es-MX"/>
        </w:rPr>
        <w:t>estir</w:t>
      </w:r>
      <w:r w:rsidR="00980CB8">
        <w:rPr>
          <w:rFonts w:ascii="Arial" w:hAnsi="Arial" w:cs="Arial"/>
          <w:sz w:val="28"/>
          <w:szCs w:val="28"/>
          <w:lang w:eastAsia="es-MX"/>
        </w:rPr>
        <w:t xml:space="preserve"> todo acto de autoridad</w:t>
      </w:r>
      <w:r w:rsidR="003750A3">
        <w:rPr>
          <w:rFonts w:ascii="Arial" w:hAnsi="Arial" w:cs="Arial"/>
          <w:sz w:val="28"/>
          <w:szCs w:val="28"/>
          <w:lang w:eastAsia="es-MX"/>
        </w:rPr>
        <w:t>;</w:t>
      </w:r>
      <w:r w:rsidR="00980CB8">
        <w:rPr>
          <w:rFonts w:ascii="Arial" w:hAnsi="Arial" w:cs="Arial"/>
          <w:sz w:val="28"/>
          <w:szCs w:val="28"/>
          <w:lang w:eastAsia="es-MX"/>
        </w:rPr>
        <w:t xml:space="preserve"> </w:t>
      </w:r>
      <w:r w:rsidR="0082421B">
        <w:rPr>
          <w:rFonts w:ascii="Arial" w:hAnsi="Arial" w:cs="Arial"/>
          <w:sz w:val="28"/>
          <w:szCs w:val="28"/>
          <w:lang w:eastAsia="es-MX"/>
        </w:rPr>
        <w:t xml:space="preserve">es decir, </w:t>
      </w:r>
      <w:r w:rsidR="00980CB8">
        <w:rPr>
          <w:rFonts w:ascii="Arial" w:hAnsi="Arial" w:cs="Arial"/>
          <w:sz w:val="28"/>
          <w:szCs w:val="28"/>
          <w:lang w:eastAsia="es-MX"/>
        </w:rPr>
        <w:t xml:space="preserve">cumplir con lo </w:t>
      </w:r>
      <w:r w:rsidR="0082421B">
        <w:rPr>
          <w:rFonts w:ascii="Arial" w:hAnsi="Arial" w:cs="Arial"/>
          <w:sz w:val="28"/>
          <w:szCs w:val="28"/>
          <w:lang w:eastAsia="es-MX"/>
        </w:rPr>
        <w:t>mínimos</w:t>
      </w:r>
      <w:r w:rsidR="00980CB8">
        <w:rPr>
          <w:rFonts w:ascii="Arial" w:hAnsi="Arial" w:cs="Arial"/>
          <w:sz w:val="28"/>
          <w:szCs w:val="28"/>
          <w:lang w:eastAsia="es-MX"/>
        </w:rPr>
        <w:t xml:space="preserve"> requisitos de fundamentación y motivación.</w:t>
      </w:r>
    </w:p>
    <w:p w:rsidR="003750A3" w:rsidRDefault="003750A3" w:rsidP="003750A3">
      <w:pPr>
        <w:spacing w:after="0" w:line="360" w:lineRule="auto"/>
        <w:ind w:firstLine="709"/>
        <w:jc w:val="both"/>
        <w:rPr>
          <w:rFonts w:ascii="Arial" w:hAnsi="Arial" w:cs="Arial"/>
          <w:sz w:val="28"/>
          <w:szCs w:val="28"/>
          <w:lang w:eastAsia="es-MX"/>
        </w:rPr>
      </w:pPr>
    </w:p>
    <w:p w:rsidR="00675A06" w:rsidRDefault="00E56D39" w:rsidP="003750A3">
      <w:pPr>
        <w:spacing w:after="0" w:line="360" w:lineRule="auto"/>
        <w:ind w:firstLine="709"/>
        <w:jc w:val="both"/>
        <w:rPr>
          <w:rFonts w:ascii="Arial" w:hAnsi="Arial" w:cs="Arial"/>
          <w:sz w:val="28"/>
          <w:szCs w:val="28"/>
          <w:lang w:eastAsia="es-MX"/>
        </w:rPr>
      </w:pPr>
      <w:r>
        <w:rPr>
          <w:rFonts w:ascii="Arial" w:hAnsi="Arial" w:cs="Arial"/>
          <w:sz w:val="28"/>
          <w:szCs w:val="28"/>
          <w:lang w:eastAsia="es-MX"/>
        </w:rPr>
        <w:t>Q</w:t>
      </w:r>
      <w:r w:rsidR="002B4652">
        <w:rPr>
          <w:rFonts w:ascii="Arial" w:hAnsi="Arial" w:cs="Arial"/>
          <w:sz w:val="28"/>
          <w:szCs w:val="28"/>
          <w:lang w:eastAsia="es-MX"/>
        </w:rPr>
        <w:t>ue</w:t>
      </w:r>
      <w:r>
        <w:rPr>
          <w:rFonts w:ascii="Arial" w:hAnsi="Arial" w:cs="Arial"/>
          <w:sz w:val="28"/>
          <w:szCs w:val="28"/>
          <w:lang w:eastAsia="es-MX"/>
        </w:rPr>
        <w:t xml:space="preserve"> </w:t>
      </w:r>
      <w:r w:rsidR="00FA655F">
        <w:rPr>
          <w:rFonts w:ascii="Arial" w:hAnsi="Arial" w:cs="Arial"/>
          <w:sz w:val="28"/>
          <w:szCs w:val="28"/>
          <w:lang w:eastAsia="es-MX"/>
        </w:rPr>
        <w:t xml:space="preserve">el artículo 165 del Código Procesal Administrativo del Estado de San Luis Potosí, establece los requisitos </w:t>
      </w:r>
      <w:r w:rsidR="00675A06">
        <w:rPr>
          <w:rFonts w:ascii="Arial" w:hAnsi="Arial" w:cs="Arial"/>
          <w:sz w:val="28"/>
          <w:szCs w:val="28"/>
          <w:lang w:eastAsia="es-MX"/>
        </w:rPr>
        <w:t>del acto administrativo, seña</w:t>
      </w:r>
      <w:r w:rsidR="003750A3">
        <w:rPr>
          <w:rFonts w:ascii="Arial" w:hAnsi="Arial" w:cs="Arial"/>
          <w:sz w:val="28"/>
          <w:szCs w:val="28"/>
          <w:lang w:eastAsia="es-MX"/>
        </w:rPr>
        <w:t>l</w:t>
      </w:r>
      <w:r w:rsidR="00675A06">
        <w:rPr>
          <w:rFonts w:ascii="Arial" w:hAnsi="Arial" w:cs="Arial"/>
          <w:sz w:val="28"/>
          <w:szCs w:val="28"/>
          <w:lang w:eastAsia="es-MX"/>
        </w:rPr>
        <w:t>a</w:t>
      </w:r>
      <w:r w:rsidR="003750A3">
        <w:rPr>
          <w:rFonts w:ascii="Arial" w:hAnsi="Arial" w:cs="Arial"/>
          <w:sz w:val="28"/>
          <w:szCs w:val="28"/>
          <w:lang w:eastAsia="es-MX"/>
        </w:rPr>
        <w:t>n</w:t>
      </w:r>
      <w:r w:rsidR="00675A06">
        <w:rPr>
          <w:rFonts w:ascii="Arial" w:hAnsi="Arial" w:cs="Arial"/>
          <w:sz w:val="28"/>
          <w:szCs w:val="28"/>
          <w:lang w:eastAsia="es-MX"/>
        </w:rPr>
        <w:t>do en su fracción II, que se encuentre adecuadamente fundado y motivado.</w:t>
      </w:r>
    </w:p>
    <w:p w:rsidR="003750A3" w:rsidRDefault="003750A3" w:rsidP="003750A3">
      <w:pPr>
        <w:spacing w:after="0" w:line="360" w:lineRule="auto"/>
        <w:ind w:firstLine="709"/>
        <w:jc w:val="both"/>
        <w:rPr>
          <w:rFonts w:ascii="Arial" w:hAnsi="Arial" w:cs="Arial"/>
          <w:sz w:val="28"/>
          <w:szCs w:val="28"/>
          <w:lang w:eastAsia="es-MX"/>
        </w:rPr>
      </w:pPr>
    </w:p>
    <w:p w:rsidR="004C63A0" w:rsidRDefault="00675A06"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en el avalúo catastral señalado como acto impugnado, la autoridad demandada señaló como fundamentos de su actuar, los artículos 73 fracción IV, 85, 91, 111, 112, 115, 117 de la L.R</w:t>
      </w:r>
      <w:r w:rsidR="003750A3">
        <w:rPr>
          <w:rFonts w:ascii="Arial" w:hAnsi="Arial" w:cs="Arial"/>
          <w:sz w:val="28"/>
          <w:szCs w:val="28"/>
          <w:lang w:eastAsia="es-MX"/>
        </w:rPr>
        <w:t>.</w:t>
      </w:r>
      <w:r>
        <w:rPr>
          <w:rFonts w:ascii="Arial" w:hAnsi="Arial" w:cs="Arial"/>
          <w:sz w:val="28"/>
          <w:szCs w:val="28"/>
          <w:lang w:eastAsia="es-MX"/>
        </w:rPr>
        <w:t>P. – se entiende que se refiere a la Ley del Registro Público de la Propiedad y del Catastro para el Estado y Municipios de San Luis Potosí- y el artículo 34 fracción I de la L.I.M.S.G.S. para el ejer</w:t>
      </w:r>
      <w:r w:rsidR="003750A3">
        <w:rPr>
          <w:rFonts w:ascii="Arial" w:hAnsi="Arial" w:cs="Arial"/>
          <w:sz w:val="28"/>
          <w:szCs w:val="28"/>
          <w:lang w:eastAsia="es-MX"/>
        </w:rPr>
        <w:t>c</w:t>
      </w:r>
      <w:r>
        <w:rPr>
          <w:rFonts w:ascii="Arial" w:hAnsi="Arial" w:cs="Arial"/>
          <w:sz w:val="28"/>
          <w:szCs w:val="28"/>
          <w:lang w:eastAsia="es-MX"/>
        </w:rPr>
        <w:t>icio fiscal 2022- refiriéndose a la Ley de Ingresos del Municipio de Soledad de Graciano S</w:t>
      </w:r>
      <w:r w:rsidR="004C63A0">
        <w:rPr>
          <w:rFonts w:ascii="Arial" w:hAnsi="Arial" w:cs="Arial"/>
          <w:sz w:val="28"/>
          <w:szCs w:val="28"/>
          <w:lang w:eastAsia="es-MX"/>
        </w:rPr>
        <w:t>ánchez para el ejercicio fiscal 2022-.</w:t>
      </w:r>
    </w:p>
    <w:p w:rsidR="004C63A0" w:rsidRDefault="004C63A0" w:rsidP="005A207B">
      <w:pPr>
        <w:spacing w:after="0" w:line="360" w:lineRule="auto"/>
        <w:ind w:firstLine="708"/>
        <w:jc w:val="both"/>
        <w:rPr>
          <w:rFonts w:ascii="Arial" w:hAnsi="Arial" w:cs="Arial"/>
          <w:sz w:val="28"/>
          <w:szCs w:val="28"/>
          <w:lang w:eastAsia="es-MX"/>
        </w:rPr>
      </w:pPr>
    </w:p>
    <w:p w:rsidR="00410250" w:rsidRDefault="004C63A0"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del contenido de los dispositivos legales de la Ley del Registro Público de la Propiedad del Catastro para el Estado y Municipios de San Luis Potosí</w:t>
      </w:r>
      <w:r w:rsidR="00410250">
        <w:rPr>
          <w:rFonts w:ascii="Arial" w:hAnsi="Arial" w:cs="Arial"/>
          <w:sz w:val="28"/>
          <w:szCs w:val="28"/>
          <w:lang w:eastAsia="es-MX"/>
        </w:rPr>
        <w:t xml:space="preserve"> citados, se desprende que estos facultan a la autoridad dem</w:t>
      </w:r>
      <w:r w:rsidR="003750A3">
        <w:rPr>
          <w:rFonts w:ascii="Arial" w:hAnsi="Arial" w:cs="Arial"/>
          <w:sz w:val="28"/>
          <w:szCs w:val="28"/>
          <w:lang w:eastAsia="es-MX"/>
        </w:rPr>
        <w:t>a</w:t>
      </w:r>
      <w:r w:rsidR="00410250">
        <w:rPr>
          <w:rFonts w:ascii="Arial" w:hAnsi="Arial" w:cs="Arial"/>
          <w:sz w:val="28"/>
          <w:szCs w:val="28"/>
          <w:lang w:eastAsia="es-MX"/>
        </w:rPr>
        <w:t>ndada para la emisión de los avalúos catastrales que le sean solicitados, previo pago de derechos correspondi</w:t>
      </w:r>
      <w:r w:rsidR="00C85978">
        <w:rPr>
          <w:rFonts w:ascii="Arial" w:hAnsi="Arial" w:cs="Arial"/>
          <w:sz w:val="28"/>
          <w:szCs w:val="28"/>
          <w:lang w:eastAsia="es-MX"/>
        </w:rPr>
        <w:t>e</w:t>
      </w:r>
      <w:r w:rsidR="00410250">
        <w:rPr>
          <w:rFonts w:ascii="Arial" w:hAnsi="Arial" w:cs="Arial"/>
          <w:sz w:val="28"/>
          <w:szCs w:val="28"/>
          <w:lang w:eastAsia="es-MX"/>
        </w:rPr>
        <w:t>ntes. Así como que en dichos avalúos asignará los valores correspondientes, con base en los lineamientos que la legislación aplicable le dicte, es decir, los valores deben ser fijados con base en</w:t>
      </w:r>
      <w:r w:rsidR="00FC446A">
        <w:rPr>
          <w:rFonts w:ascii="Arial" w:hAnsi="Arial" w:cs="Arial"/>
          <w:sz w:val="28"/>
          <w:szCs w:val="28"/>
          <w:lang w:eastAsia="es-MX"/>
        </w:rPr>
        <w:t xml:space="preserve"> </w:t>
      </w:r>
      <w:r w:rsidR="00410250">
        <w:rPr>
          <w:rFonts w:ascii="Arial" w:hAnsi="Arial" w:cs="Arial"/>
          <w:sz w:val="28"/>
          <w:szCs w:val="28"/>
          <w:lang w:eastAsia="es-MX"/>
        </w:rPr>
        <w:t>elementos técnicos,</w:t>
      </w:r>
      <w:r w:rsidR="00FC446A">
        <w:rPr>
          <w:rFonts w:ascii="Arial" w:hAnsi="Arial" w:cs="Arial"/>
          <w:sz w:val="28"/>
          <w:szCs w:val="28"/>
          <w:lang w:eastAsia="es-MX"/>
        </w:rPr>
        <w:t xml:space="preserve"> </w:t>
      </w:r>
      <w:r w:rsidR="00410250">
        <w:rPr>
          <w:rFonts w:ascii="Arial" w:hAnsi="Arial" w:cs="Arial"/>
          <w:sz w:val="28"/>
          <w:szCs w:val="28"/>
          <w:lang w:eastAsia="es-MX"/>
        </w:rPr>
        <w:t>no a vo</w:t>
      </w:r>
      <w:r w:rsidR="00FC446A">
        <w:rPr>
          <w:rFonts w:ascii="Arial" w:hAnsi="Arial" w:cs="Arial"/>
          <w:sz w:val="28"/>
          <w:szCs w:val="28"/>
          <w:lang w:eastAsia="es-MX"/>
        </w:rPr>
        <w:t>l</w:t>
      </w:r>
      <w:r w:rsidR="00410250">
        <w:rPr>
          <w:rFonts w:ascii="Arial" w:hAnsi="Arial" w:cs="Arial"/>
          <w:sz w:val="28"/>
          <w:szCs w:val="28"/>
          <w:lang w:eastAsia="es-MX"/>
        </w:rPr>
        <w:t>untad de la autoridad emisora.</w:t>
      </w:r>
    </w:p>
    <w:p w:rsidR="00410250" w:rsidRDefault="00410250" w:rsidP="005A207B">
      <w:pPr>
        <w:spacing w:after="0" w:line="360" w:lineRule="auto"/>
        <w:ind w:firstLine="708"/>
        <w:jc w:val="both"/>
        <w:rPr>
          <w:rFonts w:ascii="Arial" w:hAnsi="Arial" w:cs="Arial"/>
          <w:sz w:val="28"/>
          <w:szCs w:val="28"/>
          <w:lang w:eastAsia="es-MX"/>
        </w:rPr>
      </w:pPr>
    </w:p>
    <w:p w:rsidR="00AA2798" w:rsidRDefault="00AA2798"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el acto impugnado adolece de una correcta fundamentación, dado que, en primer térm</w:t>
      </w:r>
      <w:r w:rsidR="00FC446A">
        <w:rPr>
          <w:rFonts w:ascii="Arial" w:hAnsi="Arial" w:cs="Arial"/>
          <w:sz w:val="28"/>
          <w:szCs w:val="28"/>
          <w:lang w:eastAsia="es-MX"/>
        </w:rPr>
        <w:t>i</w:t>
      </w:r>
      <w:r>
        <w:rPr>
          <w:rFonts w:ascii="Arial" w:hAnsi="Arial" w:cs="Arial"/>
          <w:sz w:val="28"/>
          <w:szCs w:val="28"/>
          <w:lang w:eastAsia="es-MX"/>
        </w:rPr>
        <w:t xml:space="preserve">no, en este no se estableció, de conformidad con lo establecido en el decreto 0893, publicado en </w:t>
      </w:r>
      <w:r w:rsidR="00FC446A">
        <w:rPr>
          <w:rFonts w:ascii="Arial" w:hAnsi="Arial" w:cs="Arial"/>
          <w:sz w:val="28"/>
          <w:szCs w:val="28"/>
          <w:lang w:eastAsia="es-MX"/>
        </w:rPr>
        <w:t>el P</w:t>
      </w:r>
      <w:r>
        <w:rPr>
          <w:rFonts w:ascii="Arial" w:hAnsi="Arial" w:cs="Arial"/>
          <w:sz w:val="28"/>
          <w:szCs w:val="28"/>
          <w:lang w:eastAsia="es-MX"/>
        </w:rPr>
        <w:t xml:space="preserve">eriódico </w:t>
      </w:r>
      <w:r w:rsidR="00FC446A">
        <w:rPr>
          <w:rFonts w:ascii="Arial" w:hAnsi="Arial" w:cs="Arial"/>
          <w:sz w:val="28"/>
          <w:szCs w:val="28"/>
          <w:lang w:eastAsia="es-MX"/>
        </w:rPr>
        <w:t>O</w:t>
      </w:r>
      <w:r>
        <w:rPr>
          <w:rFonts w:ascii="Arial" w:hAnsi="Arial" w:cs="Arial"/>
          <w:sz w:val="28"/>
          <w:szCs w:val="28"/>
          <w:lang w:eastAsia="es-MX"/>
        </w:rPr>
        <w:t>ficial del Estado</w:t>
      </w:r>
      <w:r w:rsidR="00FC446A">
        <w:rPr>
          <w:rFonts w:ascii="Arial" w:hAnsi="Arial" w:cs="Arial"/>
          <w:sz w:val="28"/>
          <w:szCs w:val="28"/>
          <w:lang w:eastAsia="es-MX"/>
        </w:rPr>
        <w:t>,</w:t>
      </w:r>
      <w:r>
        <w:rPr>
          <w:rFonts w:ascii="Arial" w:hAnsi="Arial" w:cs="Arial"/>
          <w:sz w:val="28"/>
          <w:szCs w:val="28"/>
          <w:lang w:eastAsia="es-MX"/>
        </w:rPr>
        <w:t xml:space="preserve"> el trece de diciembre de</w:t>
      </w:r>
      <w:r w:rsidR="00FC446A">
        <w:rPr>
          <w:rFonts w:ascii="Arial" w:hAnsi="Arial" w:cs="Arial"/>
          <w:sz w:val="28"/>
          <w:szCs w:val="28"/>
          <w:lang w:eastAsia="es-MX"/>
        </w:rPr>
        <w:t xml:space="preserve"> </w:t>
      </w:r>
      <w:r>
        <w:rPr>
          <w:rFonts w:ascii="Arial" w:hAnsi="Arial" w:cs="Arial"/>
          <w:sz w:val="28"/>
          <w:szCs w:val="28"/>
          <w:lang w:eastAsia="es-MX"/>
        </w:rPr>
        <w:t>do</w:t>
      </w:r>
      <w:r w:rsidR="00FC446A">
        <w:rPr>
          <w:rFonts w:ascii="Arial" w:hAnsi="Arial" w:cs="Arial"/>
          <w:sz w:val="28"/>
          <w:szCs w:val="28"/>
          <w:lang w:eastAsia="es-MX"/>
        </w:rPr>
        <w:t>s</w:t>
      </w:r>
      <w:r>
        <w:rPr>
          <w:rFonts w:ascii="Arial" w:hAnsi="Arial" w:cs="Arial"/>
          <w:sz w:val="28"/>
          <w:szCs w:val="28"/>
          <w:lang w:eastAsia="es-MX"/>
        </w:rPr>
        <w:t xml:space="preserve"> mil veintitrés, mediante el cual se fijan los valores de suelo urbano y rústico, así como de construcción del d</w:t>
      </w:r>
      <w:r w:rsidR="00FC446A">
        <w:rPr>
          <w:rFonts w:ascii="Arial" w:hAnsi="Arial" w:cs="Arial"/>
          <w:sz w:val="28"/>
          <w:szCs w:val="28"/>
          <w:lang w:eastAsia="es-MX"/>
        </w:rPr>
        <w:t>o</w:t>
      </w:r>
      <w:r>
        <w:rPr>
          <w:rFonts w:ascii="Arial" w:hAnsi="Arial" w:cs="Arial"/>
          <w:sz w:val="28"/>
          <w:szCs w:val="28"/>
          <w:lang w:eastAsia="es-MX"/>
        </w:rPr>
        <w:t>s</w:t>
      </w:r>
      <w:r w:rsidR="00FC446A">
        <w:rPr>
          <w:rFonts w:ascii="Arial" w:hAnsi="Arial" w:cs="Arial"/>
          <w:sz w:val="28"/>
          <w:szCs w:val="28"/>
          <w:lang w:eastAsia="es-MX"/>
        </w:rPr>
        <w:t xml:space="preserve"> </w:t>
      </w:r>
      <w:r>
        <w:rPr>
          <w:rFonts w:ascii="Arial" w:hAnsi="Arial" w:cs="Arial"/>
          <w:sz w:val="28"/>
          <w:szCs w:val="28"/>
          <w:lang w:eastAsia="es-MX"/>
        </w:rPr>
        <w:t xml:space="preserve">mil </w:t>
      </w:r>
      <w:r w:rsidR="00FC446A">
        <w:rPr>
          <w:rFonts w:ascii="Arial" w:hAnsi="Arial" w:cs="Arial"/>
          <w:sz w:val="28"/>
          <w:szCs w:val="28"/>
          <w:lang w:eastAsia="es-MX"/>
        </w:rPr>
        <w:t>veintitrés</w:t>
      </w:r>
      <w:r>
        <w:rPr>
          <w:rFonts w:ascii="Arial" w:hAnsi="Arial" w:cs="Arial"/>
          <w:sz w:val="28"/>
          <w:szCs w:val="28"/>
          <w:lang w:eastAsia="es-MX"/>
        </w:rPr>
        <w:t xml:space="preserve">, para el </w:t>
      </w:r>
      <w:r w:rsidR="00FC446A">
        <w:rPr>
          <w:rFonts w:ascii="Arial" w:hAnsi="Arial" w:cs="Arial"/>
          <w:sz w:val="28"/>
          <w:szCs w:val="28"/>
          <w:lang w:eastAsia="es-MX"/>
        </w:rPr>
        <w:t>e</w:t>
      </w:r>
      <w:r>
        <w:rPr>
          <w:rFonts w:ascii="Arial" w:hAnsi="Arial" w:cs="Arial"/>
          <w:sz w:val="28"/>
          <w:szCs w:val="28"/>
          <w:lang w:eastAsia="es-MX"/>
        </w:rPr>
        <w:t>jercicio fisca</w:t>
      </w:r>
      <w:r w:rsidR="00FC446A">
        <w:rPr>
          <w:rFonts w:ascii="Arial" w:hAnsi="Arial" w:cs="Arial"/>
          <w:sz w:val="28"/>
          <w:szCs w:val="28"/>
          <w:lang w:eastAsia="es-MX"/>
        </w:rPr>
        <w:t>l</w:t>
      </w:r>
      <w:r>
        <w:rPr>
          <w:rFonts w:ascii="Arial" w:hAnsi="Arial" w:cs="Arial"/>
          <w:sz w:val="28"/>
          <w:szCs w:val="28"/>
          <w:lang w:eastAsia="es-MX"/>
        </w:rPr>
        <w:t xml:space="preserve"> dos mil veinticuatro, al Ayuntamiento de Soled</w:t>
      </w:r>
      <w:r w:rsidR="003E7940">
        <w:rPr>
          <w:rFonts w:ascii="Arial" w:hAnsi="Arial" w:cs="Arial"/>
          <w:sz w:val="28"/>
          <w:szCs w:val="28"/>
          <w:lang w:eastAsia="es-MX"/>
        </w:rPr>
        <w:t>a</w:t>
      </w:r>
      <w:r>
        <w:rPr>
          <w:rFonts w:ascii="Arial" w:hAnsi="Arial" w:cs="Arial"/>
          <w:sz w:val="28"/>
          <w:szCs w:val="28"/>
          <w:lang w:eastAsia="es-MX"/>
        </w:rPr>
        <w:t>d de Graciano Sán</w:t>
      </w:r>
      <w:r w:rsidR="003E7940">
        <w:rPr>
          <w:rFonts w:ascii="Arial" w:hAnsi="Arial" w:cs="Arial"/>
          <w:sz w:val="28"/>
          <w:szCs w:val="28"/>
          <w:lang w:eastAsia="es-MX"/>
        </w:rPr>
        <w:t>c</w:t>
      </w:r>
      <w:r>
        <w:rPr>
          <w:rFonts w:ascii="Arial" w:hAnsi="Arial" w:cs="Arial"/>
          <w:sz w:val="28"/>
          <w:szCs w:val="28"/>
          <w:lang w:eastAsia="es-MX"/>
        </w:rPr>
        <w:t>hez, a cual sector pertenece el inmueble afecto, además de que, para dicho av</w:t>
      </w:r>
      <w:r w:rsidR="003E7940">
        <w:rPr>
          <w:rFonts w:ascii="Arial" w:hAnsi="Arial" w:cs="Arial"/>
          <w:sz w:val="28"/>
          <w:szCs w:val="28"/>
          <w:lang w:eastAsia="es-MX"/>
        </w:rPr>
        <w:t>al</w:t>
      </w:r>
      <w:r>
        <w:rPr>
          <w:rFonts w:ascii="Arial" w:hAnsi="Arial" w:cs="Arial"/>
          <w:sz w:val="28"/>
          <w:szCs w:val="28"/>
          <w:lang w:eastAsia="es-MX"/>
        </w:rPr>
        <w:t xml:space="preserve">úo no </w:t>
      </w:r>
      <w:r w:rsidR="003E7940">
        <w:rPr>
          <w:rFonts w:ascii="Arial" w:hAnsi="Arial" w:cs="Arial"/>
          <w:sz w:val="28"/>
          <w:szCs w:val="28"/>
          <w:lang w:eastAsia="es-MX"/>
        </w:rPr>
        <w:t>r</w:t>
      </w:r>
      <w:r>
        <w:rPr>
          <w:rFonts w:ascii="Arial" w:hAnsi="Arial" w:cs="Arial"/>
          <w:sz w:val="28"/>
          <w:szCs w:val="28"/>
          <w:lang w:eastAsia="es-MX"/>
        </w:rPr>
        <w:t>e</w:t>
      </w:r>
      <w:r w:rsidR="003E7940">
        <w:rPr>
          <w:rFonts w:ascii="Arial" w:hAnsi="Arial" w:cs="Arial"/>
          <w:sz w:val="28"/>
          <w:szCs w:val="28"/>
          <w:lang w:eastAsia="es-MX"/>
        </w:rPr>
        <w:t>s</w:t>
      </w:r>
      <w:r>
        <w:rPr>
          <w:rFonts w:ascii="Arial" w:hAnsi="Arial" w:cs="Arial"/>
          <w:sz w:val="28"/>
          <w:szCs w:val="28"/>
          <w:lang w:eastAsia="es-MX"/>
        </w:rPr>
        <w:t>ulta aplicable la Ley de Ingresos del Municipio de Soledad de Graciano Sánchez para el ejercicio fiscal 2022, sino la correspondiente al ejercicio fiscal 2024.</w:t>
      </w:r>
    </w:p>
    <w:p w:rsidR="00AA2798" w:rsidRDefault="00AA2798" w:rsidP="005A207B">
      <w:pPr>
        <w:spacing w:after="0" w:line="360" w:lineRule="auto"/>
        <w:ind w:firstLine="708"/>
        <w:jc w:val="both"/>
        <w:rPr>
          <w:rFonts w:ascii="Arial" w:hAnsi="Arial" w:cs="Arial"/>
          <w:sz w:val="28"/>
          <w:szCs w:val="28"/>
          <w:lang w:eastAsia="es-MX"/>
        </w:rPr>
      </w:pPr>
    </w:p>
    <w:p w:rsidR="009D7F34" w:rsidRDefault="009D7F34"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Por lo que respecta</w:t>
      </w:r>
      <w:r w:rsidR="003E7940">
        <w:rPr>
          <w:rFonts w:ascii="Arial" w:hAnsi="Arial" w:cs="Arial"/>
          <w:sz w:val="28"/>
          <w:szCs w:val="28"/>
          <w:lang w:eastAsia="es-MX"/>
        </w:rPr>
        <w:t xml:space="preserve"> </w:t>
      </w:r>
      <w:r>
        <w:rPr>
          <w:rFonts w:ascii="Arial" w:hAnsi="Arial" w:cs="Arial"/>
          <w:sz w:val="28"/>
          <w:szCs w:val="28"/>
          <w:lang w:eastAsia="es-MX"/>
        </w:rPr>
        <w:t>a l</w:t>
      </w:r>
      <w:r w:rsidR="003E7940">
        <w:rPr>
          <w:rFonts w:ascii="Arial" w:hAnsi="Arial" w:cs="Arial"/>
          <w:sz w:val="28"/>
          <w:szCs w:val="28"/>
          <w:lang w:eastAsia="es-MX"/>
        </w:rPr>
        <w:t>a</w:t>
      </w:r>
      <w:r>
        <w:rPr>
          <w:rFonts w:ascii="Arial" w:hAnsi="Arial" w:cs="Arial"/>
          <w:sz w:val="28"/>
          <w:szCs w:val="28"/>
          <w:lang w:eastAsia="es-MX"/>
        </w:rPr>
        <w:t xml:space="preserve"> motivación en el particular se tiene que la autoridad dem</w:t>
      </w:r>
      <w:r w:rsidR="003E7940">
        <w:rPr>
          <w:rFonts w:ascii="Arial" w:hAnsi="Arial" w:cs="Arial"/>
          <w:sz w:val="28"/>
          <w:szCs w:val="28"/>
          <w:lang w:eastAsia="es-MX"/>
        </w:rPr>
        <w:t>a</w:t>
      </w:r>
      <w:r>
        <w:rPr>
          <w:rFonts w:ascii="Arial" w:hAnsi="Arial" w:cs="Arial"/>
          <w:sz w:val="28"/>
          <w:szCs w:val="28"/>
          <w:lang w:eastAsia="es-MX"/>
        </w:rPr>
        <w:t>ndada, emitió tanto el primer como el segundo av</w:t>
      </w:r>
      <w:r w:rsidR="003E7940">
        <w:rPr>
          <w:rFonts w:ascii="Arial" w:hAnsi="Arial" w:cs="Arial"/>
          <w:sz w:val="28"/>
          <w:szCs w:val="28"/>
          <w:lang w:eastAsia="es-MX"/>
        </w:rPr>
        <w:t>a</w:t>
      </w:r>
      <w:r>
        <w:rPr>
          <w:rFonts w:ascii="Arial" w:hAnsi="Arial" w:cs="Arial"/>
          <w:sz w:val="28"/>
          <w:szCs w:val="28"/>
          <w:lang w:eastAsia="es-MX"/>
        </w:rPr>
        <w:t xml:space="preserve">lúo catastral solicitados, sin justificar los valores que asignó, pues estos no son adecuados a la realidad ni a las características </w:t>
      </w:r>
      <w:r w:rsidR="003E7940">
        <w:rPr>
          <w:rFonts w:ascii="Arial" w:hAnsi="Arial" w:cs="Arial"/>
          <w:sz w:val="28"/>
          <w:szCs w:val="28"/>
          <w:lang w:eastAsia="es-MX"/>
        </w:rPr>
        <w:t>físicas</w:t>
      </w:r>
      <w:r>
        <w:rPr>
          <w:rFonts w:ascii="Arial" w:hAnsi="Arial" w:cs="Arial"/>
          <w:sz w:val="28"/>
          <w:szCs w:val="28"/>
          <w:lang w:eastAsia="es-MX"/>
        </w:rPr>
        <w:t xml:space="preserve"> del inmueble valuado, por lo que el acto im</w:t>
      </w:r>
      <w:r w:rsidR="00F25C55">
        <w:rPr>
          <w:rFonts w:ascii="Arial" w:hAnsi="Arial" w:cs="Arial"/>
          <w:sz w:val="28"/>
          <w:szCs w:val="28"/>
          <w:lang w:eastAsia="es-MX"/>
        </w:rPr>
        <w:t>p</w:t>
      </w:r>
      <w:r>
        <w:rPr>
          <w:rFonts w:ascii="Arial" w:hAnsi="Arial" w:cs="Arial"/>
          <w:sz w:val="28"/>
          <w:szCs w:val="28"/>
          <w:lang w:eastAsia="es-MX"/>
        </w:rPr>
        <w:t>ugnado carece de una total motivación.</w:t>
      </w:r>
    </w:p>
    <w:p w:rsidR="009D7F34" w:rsidRDefault="009D7F34" w:rsidP="005A207B">
      <w:pPr>
        <w:spacing w:after="0" w:line="360" w:lineRule="auto"/>
        <w:ind w:firstLine="708"/>
        <w:jc w:val="both"/>
        <w:rPr>
          <w:rFonts w:ascii="Arial" w:hAnsi="Arial" w:cs="Arial"/>
          <w:sz w:val="28"/>
          <w:szCs w:val="28"/>
          <w:lang w:eastAsia="es-MX"/>
        </w:rPr>
      </w:pPr>
    </w:p>
    <w:p w:rsidR="005702E5" w:rsidRDefault="009D7F34"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 xml:space="preserve">Que en el avalúo catastral impugnados se asignó un valor de $597,000.00 (quinientos noventa y siete mil pesos 00/100 m.n.) para un área de 199 ciento noventa y nueve metros cuadrados de terreno, es decir, para cada metro de terreno se </w:t>
      </w:r>
      <w:r w:rsidR="00F25C55">
        <w:rPr>
          <w:rFonts w:ascii="Arial" w:hAnsi="Arial" w:cs="Arial"/>
          <w:sz w:val="28"/>
          <w:szCs w:val="28"/>
          <w:lang w:eastAsia="es-MX"/>
        </w:rPr>
        <w:t>fijó</w:t>
      </w:r>
      <w:r>
        <w:rPr>
          <w:rFonts w:ascii="Arial" w:hAnsi="Arial" w:cs="Arial"/>
          <w:sz w:val="28"/>
          <w:szCs w:val="28"/>
          <w:lang w:eastAsia="es-MX"/>
        </w:rPr>
        <w:t xml:space="preserve"> un valor de $3,000.00</w:t>
      </w:r>
      <w:r w:rsidR="0039554A">
        <w:rPr>
          <w:rFonts w:ascii="Arial" w:hAnsi="Arial" w:cs="Arial"/>
          <w:sz w:val="28"/>
          <w:szCs w:val="28"/>
          <w:lang w:eastAsia="es-MX"/>
        </w:rPr>
        <w:t xml:space="preserve"> (tres mil pesos 00/100 m.n.), que al respecto debe decirse que el inmueble valuado no se encuentra en esquina, ni </w:t>
      </w:r>
      <w:r w:rsidR="00F12D23">
        <w:rPr>
          <w:rFonts w:ascii="Arial" w:hAnsi="Arial" w:cs="Arial"/>
          <w:sz w:val="28"/>
          <w:szCs w:val="28"/>
          <w:lang w:eastAsia="es-MX"/>
        </w:rPr>
        <w:t>tampoco</w:t>
      </w:r>
      <w:r w:rsidR="0039554A">
        <w:rPr>
          <w:rFonts w:ascii="Arial" w:hAnsi="Arial" w:cs="Arial"/>
          <w:sz w:val="28"/>
          <w:szCs w:val="28"/>
          <w:lang w:eastAsia="es-MX"/>
        </w:rPr>
        <w:t xml:space="preserve"> en una zona comercial, por lo que el valor que se le asigno debió ser justificado, pues es mayor a todos los establecidos para los corredores comerci</w:t>
      </w:r>
      <w:r w:rsidR="00F12D23">
        <w:rPr>
          <w:rFonts w:ascii="Arial" w:hAnsi="Arial" w:cs="Arial"/>
          <w:sz w:val="28"/>
          <w:szCs w:val="28"/>
          <w:lang w:eastAsia="es-MX"/>
        </w:rPr>
        <w:t>a</w:t>
      </w:r>
      <w:r w:rsidR="0039554A">
        <w:rPr>
          <w:rFonts w:ascii="Arial" w:hAnsi="Arial" w:cs="Arial"/>
          <w:sz w:val="28"/>
          <w:szCs w:val="28"/>
          <w:lang w:eastAsia="es-MX"/>
        </w:rPr>
        <w:t>les de dicho municipio, según se estableció en el citado decreto 0893</w:t>
      </w:r>
      <w:r w:rsidR="005702E5">
        <w:rPr>
          <w:rFonts w:ascii="Arial" w:hAnsi="Arial" w:cs="Arial"/>
          <w:sz w:val="28"/>
          <w:szCs w:val="28"/>
          <w:lang w:eastAsia="es-MX"/>
        </w:rPr>
        <w:t xml:space="preserve">, en el cual se fijaron los valores para corredores y se estableció que el corredor comercial que tiene asignado un mayor valor para cada metro cuadrado, es el comprendido sobre la </w:t>
      </w:r>
      <w:r w:rsidR="004B42D2">
        <w:rPr>
          <w:rFonts w:ascii="Arial" w:hAnsi="Arial" w:cs="Arial"/>
          <w:color w:val="FF0000"/>
          <w:sz w:val="28"/>
          <w:szCs w:val="28"/>
          <w:lang w:eastAsia="es-MX"/>
        </w:rPr>
        <w:t>**********</w:t>
      </w:r>
      <w:bookmarkStart w:id="0" w:name="_GoBack"/>
      <w:bookmarkEnd w:id="0"/>
      <w:r w:rsidR="005702E5">
        <w:rPr>
          <w:rFonts w:ascii="Arial" w:hAnsi="Arial" w:cs="Arial"/>
          <w:sz w:val="28"/>
          <w:szCs w:val="28"/>
          <w:lang w:eastAsia="es-MX"/>
        </w:rPr>
        <w:t>.</w:t>
      </w:r>
    </w:p>
    <w:p w:rsidR="005702E5" w:rsidRDefault="005702E5" w:rsidP="005A207B">
      <w:pPr>
        <w:spacing w:after="0" w:line="360" w:lineRule="auto"/>
        <w:ind w:firstLine="708"/>
        <w:jc w:val="both"/>
        <w:rPr>
          <w:rFonts w:ascii="Arial" w:hAnsi="Arial" w:cs="Arial"/>
          <w:sz w:val="28"/>
          <w:szCs w:val="28"/>
          <w:lang w:eastAsia="es-MX"/>
        </w:rPr>
      </w:pPr>
    </w:p>
    <w:p w:rsidR="00D81815" w:rsidRDefault="001973E5" w:rsidP="005A207B">
      <w:pPr>
        <w:spacing w:after="0" w:line="360" w:lineRule="auto"/>
        <w:ind w:firstLine="708"/>
        <w:jc w:val="both"/>
        <w:rPr>
          <w:rFonts w:ascii="Arial" w:hAnsi="Arial" w:cs="Arial"/>
          <w:sz w:val="28"/>
          <w:szCs w:val="28"/>
          <w:lang w:eastAsia="es-MX"/>
        </w:rPr>
      </w:pPr>
      <w:r>
        <w:rPr>
          <w:rFonts w:ascii="Arial" w:hAnsi="Arial" w:cs="Arial"/>
          <w:sz w:val="28"/>
          <w:szCs w:val="28"/>
          <w:lang w:eastAsia="es-MX"/>
        </w:rPr>
        <w:t>Que la autoridad demandada consideró que un metro cuadrado de terreno del</w:t>
      </w:r>
      <w:r w:rsidR="00F12D23">
        <w:rPr>
          <w:rFonts w:ascii="Arial" w:hAnsi="Arial" w:cs="Arial"/>
          <w:sz w:val="28"/>
          <w:szCs w:val="28"/>
          <w:lang w:eastAsia="es-MX"/>
        </w:rPr>
        <w:t xml:space="preserve"> </w:t>
      </w:r>
      <w:r>
        <w:rPr>
          <w:rFonts w:ascii="Arial" w:hAnsi="Arial" w:cs="Arial"/>
          <w:sz w:val="28"/>
          <w:szCs w:val="28"/>
          <w:lang w:eastAsia="es-MX"/>
        </w:rPr>
        <w:t>inmueble valuado en el acto impugnado, tiene mayor valor que un metro cuadrado del corredor comercial con el valor más elevado, lo cual es carente de todo sentido y lógica, puesto que es un hech</w:t>
      </w:r>
      <w:r w:rsidR="00F12D23">
        <w:rPr>
          <w:rFonts w:ascii="Arial" w:hAnsi="Arial" w:cs="Arial"/>
          <w:sz w:val="28"/>
          <w:szCs w:val="28"/>
          <w:lang w:eastAsia="es-MX"/>
        </w:rPr>
        <w:t>o</w:t>
      </w:r>
      <w:r>
        <w:rPr>
          <w:rFonts w:ascii="Arial" w:hAnsi="Arial" w:cs="Arial"/>
          <w:sz w:val="28"/>
          <w:szCs w:val="28"/>
          <w:lang w:eastAsia="es-MX"/>
        </w:rPr>
        <w:t xml:space="preserve"> notorio que los</w:t>
      </w:r>
      <w:r w:rsidR="00F12D23">
        <w:rPr>
          <w:rFonts w:ascii="Arial" w:hAnsi="Arial" w:cs="Arial"/>
          <w:sz w:val="28"/>
          <w:szCs w:val="28"/>
          <w:lang w:eastAsia="es-MX"/>
        </w:rPr>
        <w:t xml:space="preserve"> </w:t>
      </w:r>
      <w:r>
        <w:rPr>
          <w:rFonts w:ascii="Arial" w:hAnsi="Arial" w:cs="Arial"/>
          <w:sz w:val="28"/>
          <w:szCs w:val="28"/>
          <w:lang w:eastAsia="es-MX"/>
        </w:rPr>
        <w:t xml:space="preserve">inmuebles comerciales son de una valor </w:t>
      </w:r>
      <w:r w:rsidR="00F12D23">
        <w:rPr>
          <w:rFonts w:ascii="Arial" w:hAnsi="Arial" w:cs="Arial"/>
          <w:sz w:val="28"/>
          <w:szCs w:val="28"/>
          <w:lang w:eastAsia="es-MX"/>
        </w:rPr>
        <w:t>más</w:t>
      </w:r>
      <w:r>
        <w:rPr>
          <w:rFonts w:ascii="Arial" w:hAnsi="Arial" w:cs="Arial"/>
          <w:sz w:val="28"/>
          <w:szCs w:val="28"/>
          <w:lang w:eastAsia="es-MX"/>
        </w:rPr>
        <w:t xml:space="preserve"> elevado que los destinados a casa habitación, por lo que la autoridad dem</w:t>
      </w:r>
      <w:r w:rsidR="00792CDA">
        <w:rPr>
          <w:rFonts w:ascii="Arial" w:hAnsi="Arial" w:cs="Arial"/>
          <w:sz w:val="28"/>
          <w:szCs w:val="28"/>
          <w:lang w:eastAsia="es-MX"/>
        </w:rPr>
        <w:t>an</w:t>
      </w:r>
      <w:r>
        <w:rPr>
          <w:rFonts w:ascii="Arial" w:hAnsi="Arial" w:cs="Arial"/>
          <w:sz w:val="28"/>
          <w:szCs w:val="28"/>
          <w:lang w:eastAsia="es-MX"/>
        </w:rPr>
        <w:t>dada debió justi</w:t>
      </w:r>
      <w:r w:rsidR="00792CDA">
        <w:rPr>
          <w:rFonts w:ascii="Arial" w:hAnsi="Arial" w:cs="Arial"/>
          <w:sz w:val="28"/>
          <w:szCs w:val="28"/>
          <w:lang w:eastAsia="es-MX"/>
        </w:rPr>
        <w:t>fi</w:t>
      </w:r>
      <w:r>
        <w:rPr>
          <w:rFonts w:ascii="Arial" w:hAnsi="Arial" w:cs="Arial"/>
          <w:sz w:val="28"/>
          <w:szCs w:val="28"/>
          <w:lang w:eastAsia="es-MX"/>
        </w:rPr>
        <w:t>carlo, es decir exponer razonamientos suficientes y bastantes en los</w:t>
      </w:r>
      <w:r w:rsidR="00792CDA">
        <w:rPr>
          <w:rFonts w:ascii="Arial" w:hAnsi="Arial" w:cs="Arial"/>
          <w:sz w:val="28"/>
          <w:szCs w:val="28"/>
          <w:lang w:eastAsia="es-MX"/>
        </w:rPr>
        <w:t xml:space="preserve"> </w:t>
      </w:r>
      <w:r>
        <w:rPr>
          <w:rFonts w:ascii="Arial" w:hAnsi="Arial" w:cs="Arial"/>
          <w:sz w:val="28"/>
          <w:szCs w:val="28"/>
          <w:lang w:eastAsia="es-MX"/>
        </w:rPr>
        <w:t>que precis</w:t>
      </w:r>
      <w:r w:rsidR="00792CDA">
        <w:rPr>
          <w:rFonts w:ascii="Arial" w:hAnsi="Arial" w:cs="Arial"/>
          <w:sz w:val="28"/>
          <w:szCs w:val="28"/>
          <w:lang w:eastAsia="es-MX"/>
        </w:rPr>
        <w:t xml:space="preserve">ara </w:t>
      </w:r>
      <w:r>
        <w:rPr>
          <w:rFonts w:ascii="Arial" w:hAnsi="Arial" w:cs="Arial"/>
          <w:sz w:val="28"/>
          <w:szCs w:val="28"/>
          <w:lang w:eastAsia="es-MX"/>
        </w:rPr>
        <w:t xml:space="preserve">el </w:t>
      </w:r>
      <w:r w:rsidR="00792CDA">
        <w:rPr>
          <w:rFonts w:ascii="Arial" w:hAnsi="Arial" w:cs="Arial"/>
          <w:sz w:val="28"/>
          <w:szCs w:val="28"/>
          <w:lang w:eastAsia="es-MX"/>
        </w:rPr>
        <w:t>por qué</w:t>
      </w:r>
      <w:r>
        <w:rPr>
          <w:rFonts w:ascii="Arial" w:hAnsi="Arial" w:cs="Arial"/>
          <w:sz w:val="28"/>
          <w:szCs w:val="28"/>
          <w:lang w:eastAsia="es-MX"/>
        </w:rPr>
        <w:t xml:space="preserve"> llego a esa conclu</w:t>
      </w:r>
      <w:r w:rsidR="00792CDA">
        <w:rPr>
          <w:rFonts w:ascii="Arial" w:hAnsi="Arial" w:cs="Arial"/>
          <w:sz w:val="28"/>
          <w:szCs w:val="28"/>
          <w:lang w:eastAsia="es-MX"/>
        </w:rPr>
        <w:t>si</w:t>
      </w:r>
      <w:r>
        <w:rPr>
          <w:rFonts w:ascii="Arial" w:hAnsi="Arial" w:cs="Arial"/>
          <w:sz w:val="28"/>
          <w:szCs w:val="28"/>
          <w:lang w:eastAsia="es-MX"/>
        </w:rPr>
        <w:t>ón</w:t>
      </w:r>
    </w:p>
    <w:p w:rsidR="00D81815" w:rsidRDefault="00D81815"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color w:val="000000"/>
          <w:sz w:val="28"/>
          <w:szCs w:val="28"/>
          <w:u w:val="single"/>
        </w:rPr>
      </w:pPr>
      <w:r w:rsidRPr="005A207B">
        <w:rPr>
          <w:rFonts w:ascii="Arial" w:hAnsi="Arial" w:cs="Arial"/>
          <w:sz w:val="28"/>
          <w:szCs w:val="28"/>
          <w:lang w:eastAsia="es-MX"/>
        </w:rPr>
        <w:t xml:space="preserve">A juicio de esta Sala, el concepto de impugnación que hace valer la demandante, </w:t>
      </w:r>
      <w:r w:rsidRPr="005A207B">
        <w:rPr>
          <w:rFonts w:ascii="Arial" w:hAnsi="Arial" w:cs="Arial"/>
          <w:b/>
          <w:sz w:val="28"/>
          <w:szCs w:val="28"/>
          <w:lang w:eastAsia="es-MX"/>
        </w:rPr>
        <w:t>es sustancialmente fundado,</w:t>
      </w:r>
      <w:r w:rsidRPr="005A207B">
        <w:rPr>
          <w:rFonts w:ascii="Arial" w:hAnsi="Arial" w:cs="Arial"/>
          <w:sz w:val="28"/>
          <w:szCs w:val="28"/>
          <w:lang w:eastAsia="es-MX"/>
        </w:rPr>
        <w:t xml:space="preserve"> y por lo tanto </w:t>
      </w:r>
      <w:r w:rsidRPr="005A207B">
        <w:rPr>
          <w:rFonts w:ascii="Arial" w:hAnsi="Arial" w:cs="Arial"/>
          <w:b/>
          <w:sz w:val="28"/>
          <w:szCs w:val="28"/>
          <w:lang w:eastAsia="es-MX"/>
        </w:rPr>
        <w:t xml:space="preserve">suficiente para declarar la nulidad </w:t>
      </w:r>
      <w:r w:rsidRPr="005A207B">
        <w:rPr>
          <w:rFonts w:ascii="Arial" w:hAnsi="Arial" w:cs="Arial"/>
          <w:sz w:val="28"/>
          <w:szCs w:val="28"/>
          <w:lang w:eastAsia="es-MX"/>
        </w:rPr>
        <w:t>del acto impugnado; por las consideraciones legales que se desarrollarán a continuación.</w:t>
      </w:r>
    </w:p>
    <w:p w:rsidR="005A207B" w:rsidRPr="005A207B" w:rsidRDefault="005A207B" w:rsidP="005A207B">
      <w:pPr>
        <w:autoSpaceDE w:val="0"/>
        <w:autoSpaceDN w:val="0"/>
        <w:adjustRightInd w:val="0"/>
        <w:spacing w:line="240" w:lineRule="auto"/>
        <w:ind w:firstLine="709"/>
        <w:contextualSpacing/>
        <w:jc w:val="both"/>
        <w:rPr>
          <w:rFonts w:ascii="Arial" w:hAnsi="Arial" w:cs="Arial"/>
          <w:color w:val="000000"/>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color w:val="000000"/>
          <w:sz w:val="28"/>
          <w:szCs w:val="28"/>
        </w:rPr>
        <w:t xml:space="preserve">En primer lugar, el agravio del hoy accionante se encuentra encaminado a señalar que el acto debatido se encuentra indebidamente fundado y motivado; por lo que para poder resolver dicho planteamiento, </w:t>
      </w:r>
      <w:r w:rsidRPr="005A207B">
        <w:rPr>
          <w:rFonts w:ascii="Arial" w:hAnsi="Arial" w:cs="Arial"/>
          <w:sz w:val="28"/>
          <w:szCs w:val="28"/>
        </w:rPr>
        <w:t xml:space="preserve">es necesario precisar que todas las </w:t>
      </w:r>
      <w:r w:rsidRPr="005A207B">
        <w:rPr>
          <w:rFonts w:ascii="Arial" w:hAnsi="Arial" w:cs="Arial"/>
          <w:sz w:val="28"/>
          <w:szCs w:val="28"/>
        </w:rPr>
        <w:lastRenderedPageBreak/>
        <w:t>autoridades tienen la obligación de fundar y motivar los actos de molestia que afecten la esfera jurídica de los particulares en términos del artículo 16, de la Constitución Política de los Estados Unidos Mexicanos</w:t>
      </w:r>
      <w:r w:rsidRPr="005A207B">
        <w:rPr>
          <w:rFonts w:ascii="Arial" w:hAnsi="Arial" w:cs="Arial"/>
          <w:sz w:val="28"/>
          <w:szCs w:val="28"/>
          <w:vertAlign w:val="superscript"/>
        </w:rPr>
        <w:footnoteReference w:id="2"/>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b/>
          <w:sz w:val="28"/>
          <w:szCs w:val="28"/>
        </w:rPr>
      </w:pPr>
      <w:r w:rsidRPr="004A4853">
        <w:rPr>
          <w:rFonts w:ascii="Arial" w:hAnsi="Arial" w:cs="Arial"/>
          <w:sz w:val="28"/>
          <w:szCs w:val="28"/>
        </w:rPr>
        <w:t>Asimismo, los artículos 164, fracción V, 165, fracción II, y</w:t>
      </w:r>
      <w:r w:rsidRPr="005A207B">
        <w:rPr>
          <w:rFonts w:ascii="Arial" w:hAnsi="Arial" w:cs="Arial"/>
          <w:sz w:val="28"/>
          <w:szCs w:val="28"/>
        </w:rPr>
        <w:t xml:space="preserve"> 167, del Código Procesal Administrativo para el Estado de San Luis Potosí</w:t>
      </w:r>
      <w:r w:rsidRPr="005A207B">
        <w:rPr>
          <w:rFonts w:ascii="Arial" w:hAnsi="Arial" w:cs="Arial"/>
          <w:sz w:val="28"/>
          <w:szCs w:val="28"/>
          <w:vertAlign w:val="superscript"/>
        </w:rPr>
        <w:footnoteReference w:id="3"/>
      </w:r>
      <w:r w:rsidRPr="005A207B">
        <w:rPr>
          <w:rFonts w:ascii="Arial" w:hAnsi="Arial" w:cs="Arial"/>
          <w:sz w:val="28"/>
          <w:szCs w:val="28"/>
        </w:rPr>
        <w:t xml:space="preserve">, son categóricos en señalar que </w:t>
      </w:r>
      <w:r w:rsidRPr="005A207B">
        <w:rPr>
          <w:rFonts w:ascii="Arial" w:hAnsi="Arial" w:cs="Arial"/>
          <w:b/>
          <w:sz w:val="28"/>
          <w:szCs w:val="28"/>
        </w:rPr>
        <w:t xml:space="preserve">es </w:t>
      </w:r>
      <w:r w:rsidRPr="005A207B">
        <w:rPr>
          <w:rFonts w:ascii="Arial" w:hAnsi="Arial" w:cs="Arial"/>
          <w:b/>
          <w:sz w:val="28"/>
          <w:szCs w:val="28"/>
          <w:u w:val="single"/>
        </w:rPr>
        <w:t>un elemento y requisito</w:t>
      </w:r>
      <w:r w:rsidRPr="005A207B">
        <w:rPr>
          <w:rFonts w:ascii="Arial" w:hAnsi="Arial" w:cs="Arial"/>
          <w:b/>
          <w:sz w:val="28"/>
          <w:szCs w:val="28"/>
        </w:rPr>
        <w:t xml:space="preserve"> del acto administrativo el estar adecuadamente fundado y motivado; y que en caso de que se omitiera o fuera irregular lo anterior, producirá la nulidad del acto administrativo.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w:t>
      </w:r>
      <w:r w:rsidRPr="005A207B">
        <w:rPr>
          <w:rFonts w:ascii="Arial" w:hAnsi="Arial" w:cs="Arial"/>
          <w:sz w:val="28"/>
          <w:szCs w:val="28"/>
          <w:lang w:eastAsia="es-MX"/>
        </w:rPr>
        <w:lastRenderedPageBreak/>
        <w:t>circunstancias especiales, razones particulares o causas inmediatas que se hayan tenido en consideración para la emisión del acto; ello implica también que exista adecuación entre los motivos aducidos y las normas aplicables, es decir, que en el caso concreto se configuren las hipótesis normativas.</w:t>
      </w:r>
    </w:p>
    <w:p w:rsidR="005A207B" w:rsidRDefault="005A207B" w:rsidP="005A207B">
      <w:pPr>
        <w:spacing w:after="0" w:line="36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sz w:val="28"/>
          <w:szCs w:val="28"/>
          <w:lang w:eastAsia="es-MX"/>
        </w:rPr>
      </w:pPr>
      <w:r w:rsidRPr="005A207B">
        <w:rPr>
          <w:rFonts w:ascii="Arial" w:hAnsi="Arial" w:cs="Arial"/>
          <w:sz w:val="28"/>
          <w:szCs w:val="28"/>
          <w:lang w:eastAsia="es-MX"/>
        </w:rPr>
        <w:t xml:space="preserve">Por tanto, a fin de cumplir con los derechos fundamentales de legalidad y seguridad jurídica en sus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p>
    <w:p w:rsidR="005A207B" w:rsidRPr="005A207B" w:rsidRDefault="005A207B" w:rsidP="005A207B">
      <w:pPr>
        <w:autoSpaceDE w:val="0"/>
        <w:autoSpaceDN w:val="0"/>
        <w:adjustRightInd w:val="0"/>
        <w:spacing w:after="0" w:line="360" w:lineRule="auto"/>
        <w:ind w:firstLine="708"/>
        <w:jc w:val="both"/>
        <w:rPr>
          <w:rFonts w:ascii="Arial" w:hAnsi="Arial" w:cs="Arial"/>
          <w:sz w:val="28"/>
          <w:szCs w:val="28"/>
        </w:rPr>
      </w:pPr>
      <w:r w:rsidRPr="005A207B">
        <w:rPr>
          <w:rFonts w:ascii="Arial" w:hAnsi="Arial"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5A207B" w:rsidRPr="005A207B" w:rsidRDefault="005A207B" w:rsidP="005A207B">
      <w:pPr>
        <w:spacing w:line="240" w:lineRule="auto"/>
        <w:ind w:right="51" w:firstLine="709"/>
        <w:contextualSpacing/>
        <w:jc w:val="both"/>
        <w:rPr>
          <w:rFonts w:ascii="Arial" w:hAnsi="Arial" w:cs="Arial"/>
          <w:sz w:val="26"/>
          <w:szCs w:val="26"/>
        </w:rPr>
      </w:pPr>
    </w:p>
    <w:p w:rsidR="005A207B" w:rsidRPr="005A207B" w:rsidRDefault="005A207B" w:rsidP="005A207B">
      <w:pPr>
        <w:spacing w:after="0" w:line="360" w:lineRule="auto"/>
        <w:ind w:right="51" w:firstLine="709"/>
        <w:jc w:val="both"/>
        <w:rPr>
          <w:rFonts w:ascii="Arial" w:hAnsi="Arial" w:cs="Arial"/>
          <w:sz w:val="28"/>
          <w:szCs w:val="28"/>
        </w:rPr>
      </w:pPr>
      <w:r w:rsidRPr="005A207B">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5A207B" w:rsidRPr="005A207B" w:rsidRDefault="005A207B" w:rsidP="005A207B">
      <w:pPr>
        <w:spacing w:after="0" w:line="240" w:lineRule="auto"/>
        <w:ind w:right="51" w:firstLine="709"/>
        <w:contextualSpacing/>
        <w:jc w:val="both"/>
        <w:rPr>
          <w:rFonts w:ascii="Arial Narrow" w:hAnsi="Arial Narrow" w:cs="Arial"/>
          <w:sz w:val="28"/>
          <w:szCs w:val="28"/>
        </w:rPr>
      </w:pPr>
    </w:p>
    <w:p w:rsidR="005A207B" w:rsidRPr="00F55B72" w:rsidRDefault="005A207B" w:rsidP="005A207B">
      <w:pPr>
        <w:spacing w:line="240" w:lineRule="auto"/>
        <w:ind w:left="709" w:right="51"/>
        <w:contextualSpacing/>
        <w:jc w:val="both"/>
        <w:rPr>
          <w:rFonts w:ascii="Arial" w:hAnsi="Arial" w:cs="Arial"/>
          <w:sz w:val="24"/>
          <w:szCs w:val="24"/>
        </w:rPr>
      </w:pPr>
      <w:r w:rsidRPr="00F55B72">
        <w:rPr>
          <w:rFonts w:ascii="Arial" w:hAnsi="Arial" w:cs="Arial"/>
          <w:sz w:val="24"/>
          <w:szCs w:val="24"/>
        </w:rPr>
        <w:t>“</w:t>
      </w:r>
      <w:r w:rsidRPr="00F55B72">
        <w:rPr>
          <w:rFonts w:ascii="Arial" w:hAnsi="Arial" w:cs="Arial"/>
          <w:b/>
          <w:sz w:val="24"/>
          <w:szCs w:val="24"/>
        </w:rPr>
        <w:t>FUNDAMENTACION Y MOTIVACION DE LOS ACTOS ADMINISTRATIVOS.</w:t>
      </w:r>
      <w:r w:rsidRPr="00F55B72">
        <w:rPr>
          <w:rFonts w:ascii="Arial" w:hAnsi="Arial" w:cs="Arial"/>
          <w:sz w:val="24"/>
          <w:szCs w:val="24"/>
        </w:rPr>
        <w:t xml:space="preserve"> De acuerdo con el artículo 16 constitucional, todo acto de autoridad debe estar suficientemente fundado y motivado, entendiéndose por lo </w:t>
      </w:r>
      <w:r w:rsidRPr="00F55B72">
        <w:rPr>
          <w:rFonts w:ascii="Arial" w:hAnsi="Arial" w:cs="Arial"/>
          <w:b/>
          <w:sz w:val="24"/>
          <w:szCs w:val="24"/>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F55B72">
        <w:rPr>
          <w:rFonts w:ascii="Arial" w:hAnsi="Arial" w:cs="Arial"/>
          <w:sz w:val="24"/>
          <w:szCs w:val="24"/>
        </w:rPr>
        <w:t xml:space="preserve">. Esto es, que cuando el precepto en comento previene que nadie puede ser molestado en su persona, propiedades o derechos sino en virtud de mandamiento </w:t>
      </w:r>
      <w:r w:rsidRPr="00F55B72">
        <w:rPr>
          <w:rFonts w:ascii="Arial" w:hAnsi="Arial" w:cs="Arial"/>
          <w:sz w:val="24"/>
          <w:szCs w:val="24"/>
        </w:rPr>
        <w:lastRenderedPageBreak/>
        <w:t>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F55B72">
        <w:rPr>
          <w:rFonts w:ascii="Arial" w:hAnsi="Arial" w:cs="Arial"/>
          <w:b/>
          <w:sz w:val="24"/>
          <w:szCs w:val="24"/>
          <w:u w:val="single"/>
        </w:rPr>
        <w:t xml:space="preserve"> </w:t>
      </w:r>
      <w:r w:rsidRPr="00F55B72">
        <w:rPr>
          <w:rFonts w:ascii="Arial" w:hAnsi="Arial" w:cs="Arial"/>
          <w:sz w:val="24"/>
          <w:szCs w:val="24"/>
        </w:rPr>
        <w:t xml:space="preserve">para que esté obligado al pago, que serán señalados con toda exactitud, precisándose los incisos, </w:t>
      </w:r>
      <w:proofErr w:type="spellStart"/>
      <w:r w:rsidRPr="00F55B72">
        <w:rPr>
          <w:rFonts w:ascii="Arial" w:hAnsi="Arial" w:cs="Arial"/>
          <w:sz w:val="24"/>
          <w:szCs w:val="24"/>
        </w:rPr>
        <w:t>subincisos</w:t>
      </w:r>
      <w:proofErr w:type="spellEnd"/>
      <w:r w:rsidRPr="00F55B72">
        <w:rPr>
          <w:rFonts w:ascii="Arial" w:hAnsi="Arial" w:cs="Arial"/>
          <w:sz w:val="24"/>
          <w:szCs w:val="24"/>
        </w:rPr>
        <w:t xml:space="preserve">, fracciones y preceptos aplicables, y b).- Los cuerpos legales, y preceptos que otorgan competencia o facultades a las autoridades para emitir el acto en agravio del gobernado.- </w:t>
      </w:r>
      <w:r w:rsidRPr="00F55B72">
        <w:rPr>
          <w:rFonts w:ascii="Arial" w:hAnsi="Arial" w:cs="Arial"/>
          <w:b/>
          <w:sz w:val="24"/>
          <w:szCs w:val="24"/>
        </w:rPr>
        <w:t>SEGUNDO TRIBUNAL COLEGIADO DEL SEXTO CIRCUITO.”</w:t>
      </w:r>
      <w:r w:rsidRPr="00F55B72">
        <w:rPr>
          <w:rFonts w:ascii="Arial" w:hAnsi="Arial" w:cs="Arial"/>
          <w:sz w:val="24"/>
          <w:szCs w:val="24"/>
        </w:rPr>
        <w:t xml:space="preserve"> </w:t>
      </w:r>
    </w:p>
    <w:p w:rsidR="005A207B" w:rsidRPr="005A207B" w:rsidRDefault="005A207B" w:rsidP="005A207B">
      <w:pPr>
        <w:spacing w:after="0" w:line="240" w:lineRule="auto"/>
        <w:ind w:firstLine="708"/>
        <w:jc w:val="both"/>
        <w:rPr>
          <w:rFonts w:ascii="Arial" w:hAnsi="Arial" w:cs="Arial"/>
          <w:sz w:val="28"/>
          <w:szCs w:val="28"/>
          <w:lang w:eastAsia="es-MX"/>
        </w:rPr>
      </w:pPr>
    </w:p>
    <w:p w:rsidR="005A207B" w:rsidRPr="005A207B" w:rsidRDefault="005A207B" w:rsidP="005A207B">
      <w:pPr>
        <w:spacing w:after="0" w:line="360" w:lineRule="auto"/>
        <w:ind w:firstLine="708"/>
        <w:jc w:val="both"/>
        <w:rPr>
          <w:rFonts w:ascii="Arial" w:hAnsi="Arial" w:cs="Arial"/>
          <w:color w:val="000000"/>
          <w:sz w:val="28"/>
          <w:szCs w:val="28"/>
        </w:rPr>
      </w:pPr>
      <w:r w:rsidRPr="005A207B">
        <w:rPr>
          <w:rFonts w:ascii="Arial" w:hAnsi="Arial" w:cs="Arial"/>
          <w:color w:val="000000"/>
          <w:sz w:val="28"/>
          <w:szCs w:val="28"/>
        </w:rPr>
        <w:t>De igual manera, refuerza lo anterior los siguientes criterios cuyos datos de localización y contenido se reproducen a continuación:</w:t>
      </w:r>
    </w:p>
    <w:p w:rsidR="005A207B" w:rsidRPr="005A207B" w:rsidRDefault="005A207B" w:rsidP="005A207B">
      <w:pPr>
        <w:spacing w:after="0" w:line="240" w:lineRule="auto"/>
        <w:ind w:firstLine="708"/>
        <w:jc w:val="both"/>
        <w:rPr>
          <w:rFonts w:ascii="Arial" w:hAnsi="Arial" w:cs="Arial"/>
          <w:color w:val="000000"/>
          <w:sz w:val="28"/>
          <w:szCs w:val="28"/>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238369; Instancia: Segunda Sala; Tesis aislada; Fuente: Semanario Judicial de la Federación; Volumen: 80, Tercera Parte; Materias: administrativa y común; Página: 36</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 DE LOS MANDAMIENTOS DE LA AUTORIDAD. ARTÍCULO 16 CONSTITUCIONAL.</w:t>
      </w:r>
      <w:r w:rsidRPr="00F55B72">
        <w:rPr>
          <w:rFonts w:ascii="Arial" w:hAnsi="Arial" w:cs="Arial"/>
          <w:color w:val="000000"/>
          <w:sz w:val="24"/>
          <w:szCs w:val="24"/>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Séptima Época; Registro: 238212; Instancia: Segunda Sala; Jurisprudencia; Fuente: Semanario Judicial de la Federación; Volúmenes: 97-102, Tercera Parte; Materia: común; Página: 143</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Genealogía: Informe 1970, Segunda Parte, Segunda Sala, página 100.</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1977, Segunda Parte, Segunda Sala, tesis 72, página 77.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Informe 1978, Segunda Parte, Segunda Sala, tesis 3, página 7.</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1917-1985, Tercera Parte, Segunda Sala, tesis 373, página 636.</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III, Primera Parte, tesis 73, página 52.</w:t>
      </w: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Apéndice 1917-1995, Tomo VI, Primera Parte, tesis 260, página 175.</w:t>
      </w:r>
    </w:p>
    <w:p w:rsidR="005A207B" w:rsidRPr="00F55B72" w:rsidRDefault="005A207B" w:rsidP="005A207B">
      <w:pPr>
        <w:spacing w:after="0" w:line="240" w:lineRule="auto"/>
        <w:ind w:left="993"/>
        <w:contextualSpacing/>
        <w:jc w:val="both"/>
        <w:rPr>
          <w:rFonts w:ascii="Arial" w:hAnsi="Arial" w:cs="Arial"/>
          <w:color w:val="000000"/>
          <w:sz w:val="24"/>
          <w:szCs w:val="24"/>
        </w:rPr>
      </w:pPr>
    </w:p>
    <w:p w:rsidR="005A207B" w:rsidRPr="00F55B72" w:rsidRDefault="005A207B" w:rsidP="005A207B">
      <w:pPr>
        <w:spacing w:after="0" w:line="240" w:lineRule="auto"/>
        <w:ind w:left="993"/>
        <w:contextualSpacing/>
        <w:jc w:val="both"/>
        <w:rPr>
          <w:rFonts w:ascii="Arial" w:hAnsi="Arial" w:cs="Arial"/>
          <w:color w:val="000000"/>
          <w:sz w:val="24"/>
          <w:szCs w:val="24"/>
        </w:rPr>
      </w:pPr>
      <w:r w:rsidRPr="00F55B72">
        <w:rPr>
          <w:rFonts w:ascii="Arial" w:hAnsi="Arial" w:cs="Arial"/>
          <w:color w:val="000000"/>
          <w:sz w:val="24"/>
          <w:szCs w:val="24"/>
        </w:rPr>
        <w:t>"</w:t>
      </w:r>
      <w:r w:rsidRPr="00F55B72">
        <w:rPr>
          <w:rFonts w:ascii="Arial" w:hAnsi="Arial" w:cs="Arial"/>
          <w:b/>
          <w:color w:val="000000"/>
          <w:sz w:val="24"/>
          <w:szCs w:val="24"/>
        </w:rPr>
        <w:t>FUNDAMENTACIÓN Y MOTIVACIÓN.</w:t>
      </w:r>
      <w:r w:rsidRPr="00F55B72">
        <w:rPr>
          <w:rFonts w:ascii="Arial" w:hAnsi="Arial" w:cs="Arial"/>
          <w:color w:val="000000"/>
          <w:sz w:val="24"/>
          <w:szCs w:val="24"/>
        </w:rPr>
        <w:t xml:space="preserve"> De acuerdo con el artículo 16 de la Constitución Federal, todo acto de autoridad debe estar adecuada y suficientemente fundado y motivado, entendiéndose por </w:t>
      </w:r>
      <w:r w:rsidRPr="00F55B72">
        <w:rPr>
          <w:rFonts w:ascii="Arial" w:hAnsi="Arial" w:cs="Arial"/>
          <w:color w:val="000000"/>
          <w:sz w:val="24"/>
          <w:szCs w:val="24"/>
        </w:rPr>
        <w:lastRenderedPageBreak/>
        <w:t>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5A207B" w:rsidRPr="005A207B" w:rsidRDefault="005A207B" w:rsidP="005A207B">
      <w:pPr>
        <w:autoSpaceDE w:val="0"/>
        <w:autoSpaceDN w:val="0"/>
        <w:adjustRightInd w:val="0"/>
        <w:spacing w:line="240" w:lineRule="auto"/>
        <w:ind w:firstLine="708"/>
        <w:jc w:val="both"/>
        <w:rPr>
          <w:rFonts w:ascii="Arial" w:eastAsia="Times New Roman" w:hAnsi="Arial" w:cs="Arial"/>
          <w:color w:val="000000"/>
          <w:sz w:val="28"/>
          <w:szCs w:val="28"/>
          <w:lang w:eastAsia="es-ES"/>
        </w:rPr>
      </w:pPr>
    </w:p>
    <w:p w:rsidR="005A207B" w:rsidRPr="005A207B" w:rsidRDefault="00165A1A" w:rsidP="00F40066">
      <w:pPr>
        <w:spacing w:after="0" w:line="360" w:lineRule="auto"/>
        <w:ind w:firstLine="708"/>
        <w:jc w:val="both"/>
        <w:rPr>
          <w:rFonts w:ascii="Arial Narrow" w:hAnsi="Arial Narrow" w:cs="Arial"/>
        </w:rPr>
      </w:pPr>
      <w:r>
        <w:rPr>
          <w:rFonts w:ascii="Arial" w:hAnsi="Arial" w:cs="Arial"/>
          <w:sz w:val="28"/>
          <w:szCs w:val="28"/>
        </w:rPr>
        <w:t xml:space="preserve">Motivo por el </w:t>
      </w:r>
      <w:r w:rsidR="00146F68">
        <w:rPr>
          <w:rFonts w:ascii="Arial" w:hAnsi="Arial" w:cs="Arial"/>
          <w:sz w:val="28"/>
          <w:szCs w:val="28"/>
        </w:rPr>
        <w:t xml:space="preserve">cual </w:t>
      </w:r>
      <w:r w:rsidR="00E44B16">
        <w:rPr>
          <w:rFonts w:ascii="Arial" w:hAnsi="Arial" w:cs="Arial"/>
          <w:sz w:val="28"/>
          <w:szCs w:val="28"/>
        </w:rPr>
        <w:t xml:space="preserve">se desprende que </w:t>
      </w:r>
      <w:r w:rsidR="00864FF7">
        <w:rPr>
          <w:rFonts w:ascii="Arial" w:hAnsi="Arial" w:cs="Arial"/>
          <w:sz w:val="28"/>
          <w:szCs w:val="28"/>
        </w:rPr>
        <w:t>la</w:t>
      </w:r>
      <w:r w:rsidR="008046CC">
        <w:rPr>
          <w:rFonts w:ascii="Arial" w:hAnsi="Arial" w:cs="Arial"/>
          <w:sz w:val="28"/>
          <w:szCs w:val="28"/>
        </w:rPr>
        <w:t xml:space="preserve"> fundamentación y </w:t>
      </w:r>
      <w:r w:rsidR="00864FF7">
        <w:rPr>
          <w:rFonts w:ascii="Arial" w:hAnsi="Arial" w:cs="Arial"/>
          <w:sz w:val="28"/>
          <w:szCs w:val="28"/>
        </w:rPr>
        <w:t xml:space="preserve"> </w:t>
      </w:r>
      <w:r>
        <w:rPr>
          <w:rFonts w:ascii="Arial" w:hAnsi="Arial" w:cs="Arial"/>
          <w:sz w:val="28"/>
          <w:szCs w:val="28"/>
        </w:rPr>
        <w:t>motivación que se le realiza en el acto impugnado</w:t>
      </w:r>
      <w:r w:rsidR="00E44B16">
        <w:rPr>
          <w:rFonts w:ascii="Arial" w:hAnsi="Arial" w:cs="Arial"/>
          <w:sz w:val="28"/>
          <w:szCs w:val="28"/>
        </w:rPr>
        <w:t xml:space="preserve"> no es suficiente</w:t>
      </w:r>
      <w:r>
        <w:rPr>
          <w:rFonts w:ascii="Arial" w:hAnsi="Arial" w:cs="Arial"/>
          <w:sz w:val="28"/>
          <w:szCs w:val="28"/>
        </w:rPr>
        <w:t>, p</w:t>
      </w:r>
      <w:r w:rsidR="005A207B" w:rsidRPr="005A207B">
        <w:rPr>
          <w:rFonts w:ascii="Arial" w:eastAsia="Times New Roman" w:hAnsi="Arial" w:cs="Arial"/>
          <w:color w:val="000000"/>
          <w:sz w:val="28"/>
          <w:szCs w:val="28"/>
          <w:lang w:eastAsia="es-ES"/>
        </w:rPr>
        <w:t xml:space="preserve">or lo que, es incuestionable que la autoridad demandada fue omisa en </w:t>
      </w:r>
      <w:r>
        <w:rPr>
          <w:rFonts w:ascii="Arial" w:eastAsia="Times New Roman" w:hAnsi="Arial" w:cs="Arial"/>
          <w:color w:val="000000"/>
          <w:sz w:val="28"/>
          <w:szCs w:val="28"/>
          <w:lang w:eastAsia="es-ES"/>
        </w:rPr>
        <w:t>funda</w:t>
      </w:r>
      <w:r w:rsidR="00822E99">
        <w:rPr>
          <w:rFonts w:ascii="Arial" w:eastAsia="Times New Roman" w:hAnsi="Arial" w:cs="Arial"/>
          <w:color w:val="000000"/>
          <w:sz w:val="28"/>
          <w:szCs w:val="28"/>
          <w:lang w:eastAsia="es-ES"/>
        </w:rPr>
        <w:t>r</w:t>
      </w:r>
      <w:r>
        <w:rPr>
          <w:rFonts w:ascii="Arial" w:eastAsia="Times New Roman" w:hAnsi="Arial" w:cs="Arial"/>
          <w:color w:val="000000"/>
          <w:sz w:val="28"/>
          <w:szCs w:val="28"/>
          <w:lang w:eastAsia="es-ES"/>
        </w:rPr>
        <w:t xml:space="preserve"> y </w:t>
      </w:r>
      <w:r w:rsidR="005A207B" w:rsidRPr="005A207B">
        <w:rPr>
          <w:rFonts w:ascii="Arial" w:eastAsia="Times New Roman" w:hAnsi="Arial" w:cs="Arial"/>
          <w:color w:val="000000"/>
          <w:sz w:val="28"/>
          <w:szCs w:val="28"/>
          <w:lang w:eastAsia="es-ES"/>
        </w:rPr>
        <w:t xml:space="preserve">motivar debidamente </w:t>
      </w:r>
      <w:r w:rsidR="00146F68">
        <w:rPr>
          <w:rFonts w:ascii="Arial" w:eastAsia="Times New Roman" w:hAnsi="Arial" w:cs="Arial"/>
          <w:color w:val="000000"/>
          <w:sz w:val="28"/>
          <w:szCs w:val="28"/>
          <w:lang w:eastAsia="es-ES"/>
        </w:rPr>
        <w:t>el</w:t>
      </w:r>
      <w:r w:rsidR="008046CC">
        <w:rPr>
          <w:rFonts w:ascii="Arial" w:eastAsia="Times New Roman" w:hAnsi="Arial" w:cs="Arial"/>
          <w:color w:val="000000"/>
          <w:sz w:val="28"/>
          <w:szCs w:val="28"/>
          <w:lang w:eastAsia="es-ES"/>
        </w:rPr>
        <w:t xml:space="preserve"> avalúo catastral impugnado</w:t>
      </w:r>
      <w:r w:rsidR="005A207B" w:rsidRPr="005A207B">
        <w:rPr>
          <w:rFonts w:ascii="Arial" w:eastAsia="Times New Roman" w:hAnsi="Arial" w:cs="Arial"/>
          <w:b/>
          <w:color w:val="000000"/>
          <w:sz w:val="28"/>
          <w:szCs w:val="28"/>
          <w:lang w:eastAsia="es-ES"/>
        </w:rPr>
        <w:t>,</w:t>
      </w:r>
      <w:r w:rsidR="005A207B" w:rsidRPr="005A207B">
        <w:rPr>
          <w:rFonts w:ascii="Arial" w:eastAsia="Times New Roman" w:hAnsi="Arial" w:cs="Arial"/>
          <w:color w:val="000000"/>
          <w:sz w:val="28"/>
          <w:szCs w:val="28"/>
          <w:lang w:eastAsia="es-ES"/>
        </w:rPr>
        <w:t xml:space="preserve"> en términos de los artículos 16 Constitucional; 164, fracción V y 165, fracción II, del Código Procesal Administrativo para el Estado de San Luis Potosí</w:t>
      </w:r>
      <w:r w:rsidR="00F40066">
        <w:rPr>
          <w:rFonts w:ascii="Arial" w:eastAsia="Times New Roman" w:hAnsi="Arial" w:cs="Arial"/>
          <w:color w:val="000000"/>
          <w:sz w:val="28"/>
          <w:szCs w:val="28"/>
          <w:lang w:eastAsia="es-ES"/>
        </w:rPr>
        <w:t>.</w:t>
      </w:r>
      <w:r w:rsidR="005A207B" w:rsidRPr="005A207B">
        <w:rPr>
          <w:rFonts w:ascii="Arial" w:eastAsia="Times New Roman" w:hAnsi="Arial" w:cs="Arial"/>
          <w:color w:val="000000"/>
          <w:sz w:val="28"/>
          <w:szCs w:val="28"/>
          <w:lang w:eastAsia="es-ES"/>
        </w:rPr>
        <w:t xml:space="preserve"> </w:t>
      </w:r>
    </w:p>
    <w:p w:rsidR="005A207B" w:rsidRPr="005A207B" w:rsidRDefault="005A207B" w:rsidP="005A207B">
      <w:pPr>
        <w:spacing w:after="0" w:line="360" w:lineRule="auto"/>
        <w:ind w:firstLine="709"/>
        <w:contextualSpacing/>
        <w:jc w:val="both"/>
        <w:rPr>
          <w:rFonts w:ascii="Arial" w:hAnsi="Arial" w:cs="Arial"/>
          <w:sz w:val="28"/>
          <w:szCs w:val="28"/>
          <w:lang w:val="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val="es-ES" w:eastAsia="es-ES"/>
        </w:rPr>
      </w:pPr>
      <w:r w:rsidRPr="005A207B">
        <w:rPr>
          <w:rFonts w:ascii="Arial" w:eastAsia="Times New Roman" w:hAnsi="Arial" w:cs="Arial"/>
          <w:color w:val="000000"/>
          <w:sz w:val="28"/>
          <w:szCs w:val="28"/>
          <w:lang w:val="es-ES" w:eastAsia="es-ES"/>
        </w:rPr>
        <w:t>Así las cosas, est</w:t>
      </w:r>
      <w:r w:rsidR="00822E99">
        <w:rPr>
          <w:rFonts w:ascii="Arial" w:eastAsia="Times New Roman" w:hAnsi="Arial" w:cs="Arial"/>
          <w:color w:val="000000"/>
          <w:sz w:val="28"/>
          <w:szCs w:val="28"/>
          <w:lang w:val="es-ES" w:eastAsia="es-ES"/>
        </w:rPr>
        <w:t>a</w:t>
      </w:r>
      <w:r w:rsidRPr="005A207B">
        <w:rPr>
          <w:rFonts w:ascii="Arial" w:eastAsia="Times New Roman" w:hAnsi="Arial" w:cs="Arial"/>
          <w:color w:val="000000"/>
          <w:sz w:val="28"/>
          <w:szCs w:val="28"/>
          <w:lang w:val="es-ES" w:eastAsia="es-ES"/>
        </w:rPr>
        <w:t xml:space="preserve"> Juzgador</w:t>
      </w:r>
      <w:r w:rsidR="00822E99">
        <w:rPr>
          <w:rFonts w:ascii="Arial" w:eastAsia="Times New Roman" w:hAnsi="Arial" w:cs="Arial"/>
          <w:color w:val="000000"/>
          <w:sz w:val="28"/>
          <w:szCs w:val="28"/>
          <w:lang w:val="es-ES" w:eastAsia="es-ES"/>
        </w:rPr>
        <w:t>a</w:t>
      </w:r>
      <w:r w:rsidRPr="005A207B">
        <w:rPr>
          <w:rFonts w:ascii="Arial" w:eastAsia="Times New Roman" w:hAnsi="Arial" w:cs="Arial"/>
          <w:color w:val="000000"/>
          <w:sz w:val="28"/>
          <w:szCs w:val="28"/>
          <w:lang w:val="es-ES" w:eastAsia="es-ES"/>
        </w:rPr>
        <w:t xml:space="preserve"> concluye que resulta procedente, decretar la nulidad del acto impugnado por actualizarse la ilegalidad antes citada, al no reunir el acto impugnado el requisito de</w:t>
      </w:r>
      <w:r w:rsidR="00F40066">
        <w:rPr>
          <w:rFonts w:ascii="Arial" w:eastAsia="Times New Roman" w:hAnsi="Arial" w:cs="Arial"/>
          <w:color w:val="000000"/>
          <w:sz w:val="28"/>
          <w:szCs w:val="28"/>
          <w:lang w:val="es-ES" w:eastAsia="es-ES"/>
        </w:rPr>
        <w:t xml:space="preserve"> fundamentación y</w:t>
      </w:r>
      <w:r w:rsidRPr="005A207B">
        <w:rPr>
          <w:rFonts w:ascii="Arial" w:eastAsia="Times New Roman" w:hAnsi="Arial" w:cs="Arial"/>
          <w:color w:val="000000"/>
          <w:sz w:val="28"/>
          <w:szCs w:val="28"/>
          <w:lang w:val="es-ES" w:eastAsia="es-ES"/>
        </w:rPr>
        <w:t xml:space="preserve"> motivación, situación que deja en estado de indefensión al hoy actor, pues se ha justificado que se transgredieron, las garantías de legalidad y seguridad jurídica a que se refieren los artículos 14 y 16 Constitucionales, por lo que, </w:t>
      </w:r>
      <w:r w:rsidRPr="005A207B">
        <w:rPr>
          <w:rFonts w:ascii="Arial" w:hAnsi="Arial" w:cs="Arial"/>
          <w:sz w:val="28"/>
          <w:szCs w:val="28"/>
        </w:rPr>
        <w:t>se actualiza la causal de ilegalidad prevista por el artículo 250,</w:t>
      </w:r>
      <w:r w:rsidR="00822E99">
        <w:rPr>
          <w:rFonts w:ascii="Arial" w:hAnsi="Arial" w:cs="Arial"/>
          <w:sz w:val="28"/>
          <w:szCs w:val="28"/>
        </w:rPr>
        <w:t xml:space="preserve"> fracciones II y IV</w:t>
      </w:r>
      <w:r w:rsidRPr="005A207B">
        <w:rPr>
          <w:rFonts w:ascii="Arial" w:hAnsi="Arial" w:cs="Arial"/>
          <w:sz w:val="28"/>
          <w:szCs w:val="28"/>
        </w:rPr>
        <w:t>, del Código Procesal Administrativo para el Estado de San Luis Potosí.</w:t>
      </w:r>
    </w:p>
    <w:p w:rsidR="005A207B" w:rsidRPr="005A207B" w:rsidRDefault="005A207B" w:rsidP="005A207B">
      <w:pPr>
        <w:spacing w:after="0" w:line="360" w:lineRule="auto"/>
        <w:ind w:firstLine="708"/>
        <w:jc w:val="both"/>
        <w:rPr>
          <w:rFonts w:ascii="Arial" w:hAnsi="Arial" w:cs="Arial"/>
          <w:sz w:val="28"/>
          <w:szCs w:val="28"/>
        </w:rPr>
      </w:pPr>
    </w:p>
    <w:p w:rsidR="005A207B" w:rsidRPr="005A207B" w:rsidRDefault="005A207B" w:rsidP="005A207B">
      <w:pPr>
        <w:spacing w:after="0" w:line="360" w:lineRule="auto"/>
        <w:ind w:firstLine="708"/>
        <w:jc w:val="both"/>
        <w:rPr>
          <w:rFonts w:ascii="Arial" w:hAnsi="Arial" w:cs="Arial"/>
          <w:sz w:val="28"/>
          <w:szCs w:val="28"/>
        </w:rPr>
      </w:pPr>
      <w:r w:rsidRPr="005A207B">
        <w:rPr>
          <w:rFonts w:ascii="Arial" w:hAnsi="Arial" w:cs="Arial"/>
          <w:sz w:val="28"/>
          <w:szCs w:val="28"/>
        </w:rPr>
        <w:t>En consecuencia, con fundamento en los artículos 250, fracci</w:t>
      </w:r>
      <w:r w:rsidR="00822E99">
        <w:rPr>
          <w:rFonts w:ascii="Arial" w:hAnsi="Arial" w:cs="Arial"/>
          <w:sz w:val="28"/>
          <w:szCs w:val="28"/>
        </w:rPr>
        <w:t>ones II y IV</w:t>
      </w:r>
      <w:r w:rsidRPr="005A207B">
        <w:rPr>
          <w:rFonts w:ascii="Arial" w:hAnsi="Arial" w:cs="Arial"/>
          <w:sz w:val="28"/>
          <w:szCs w:val="28"/>
        </w:rPr>
        <w:t xml:space="preserve">, 251 y 252, del Código Procesal Administrativo para el Estado de San Luis Potosí, se declara la </w:t>
      </w:r>
      <w:r w:rsidRPr="005A207B">
        <w:rPr>
          <w:rFonts w:ascii="Arial" w:hAnsi="Arial" w:cs="Arial"/>
          <w:b/>
          <w:sz w:val="28"/>
          <w:szCs w:val="28"/>
        </w:rPr>
        <w:t>nulidad lisa y llana</w:t>
      </w:r>
      <w:r w:rsidRPr="005A207B">
        <w:rPr>
          <w:rFonts w:ascii="Arial" w:hAnsi="Arial" w:cs="Arial"/>
          <w:sz w:val="28"/>
          <w:szCs w:val="28"/>
        </w:rPr>
        <w:t xml:space="preserve"> del acto consistente </w:t>
      </w:r>
      <w:r w:rsidR="00146F68">
        <w:rPr>
          <w:rFonts w:ascii="Arial" w:hAnsi="Arial" w:cs="Arial"/>
          <w:sz w:val="28"/>
          <w:szCs w:val="28"/>
        </w:rPr>
        <w:t xml:space="preserve">en el </w:t>
      </w:r>
      <w:r w:rsidR="008046CC">
        <w:rPr>
          <w:rFonts w:ascii="Arial" w:hAnsi="Arial" w:cs="Arial"/>
          <w:sz w:val="28"/>
          <w:szCs w:val="28"/>
        </w:rPr>
        <w:t>avalúo catastral</w:t>
      </w:r>
      <w:r w:rsidR="00F40066">
        <w:rPr>
          <w:rFonts w:ascii="Arial" w:hAnsi="Arial" w:cs="Arial"/>
          <w:sz w:val="28"/>
          <w:szCs w:val="28"/>
        </w:rPr>
        <w:t xml:space="preserve"> </w:t>
      </w:r>
      <w:r w:rsidR="00590F21">
        <w:rPr>
          <w:rFonts w:ascii="Arial" w:hAnsi="Arial" w:cs="Arial"/>
          <w:color w:val="FF0000"/>
          <w:sz w:val="28"/>
          <w:szCs w:val="28"/>
        </w:rPr>
        <w:t>**********</w:t>
      </w:r>
      <w:r w:rsidRPr="005A207B">
        <w:rPr>
          <w:rFonts w:ascii="Arial" w:hAnsi="Arial" w:cs="Arial"/>
          <w:sz w:val="28"/>
          <w:szCs w:val="28"/>
        </w:rPr>
        <w:t xml:space="preserve">, por lo que se declara su invalidez y se le deja sin efecto legal alguno. </w:t>
      </w:r>
    </w:p>
    <w:p w:rsidR="00F40066" w:rsidRDefault="00F40066" w:rsidP="005A207B">
      <w:pPr>
        <w:spacing w:after="0" w:line="360" w:lineRule="auto"/>
        <w:ind w:firstLine="708"/>
        <w:jc w:val="both"/>
        <w:rPr>
          <w:rFonts w:ascii="Arial" w:eastAsia="Times New Roman" w:hAnsi="Arial" w:cs="Arial"/>
          <w:color w:val="000000"/>
          <w:sz w:val="28"/>
          <w:szCs w:val="28"/>
          <w:lang w:eastAsia="es-ES"/>
        </w:rPr>
      </w:pPr>
    </w:p>
    <w:p w:rsidR="006852B5" w:rsidRDefault="005A207B" w:rsidP="00F40066">
      <w:pPr>
        <w:spacing w:after="0" w:line="360" w:lineRule="auto"/>
        <w:ind w:firstLine="708"/>
        <w:jc w:val="both"/>
        <w:rPr>
          <w:rFonts w:ascii="Arial" w:hAnsi="Arial" w:cs="Arial"/>
          <w:sz w:val="28"/>
          <w:szCs w:val="28"/>
        </w:rPr>
      </w:pPr>
      <w:r w:rsidRPr="005A207B">
        <w:rPr>
          <w:rFonts w:ascii="Arial" w:eastAsia="Times New Roman" w:hAnsi="Arial" w:cs="Arial"/>
          <w:color w:val="000000"/>
          <w:sz w:val="28"/>
          <w:szCs w:val="28"/>
          <w:lang w:eastAsia="es-ES"/>
        </w:rPr>
        <w:t xml:space="preserve">Por consiguiente y toda vez que conforme a lo previsto por el artículo 252 </w:t>
      </w:r>
      <w:r w:rsidRPr="005A207B">
        <w:rPr>
          <w:rFonts w:ascii="Arial" w:eastAsia="Times New Roman" w:hAnsi="Arial" w:cs="Arial"/>
          <w:color w:val="000000"/>
          <w:sz w:val="28"/>
          <w:szCs w:val="28"/>
          <w:lang w:val="es-ES" w:eastAsia="es-ES"/>
        </w:rPr>
        <w:t>del Código Procesal Administrativo para el Estado de San Luis Potosí,</w:t>
      </w:r>
      <w:r w:rsidRPr="005A207B">
        <w:rPr>
          <w:rFonts w:ascii="Arial" w:eastAsia="Times New Roman" w:hAnsi="Arial" w:cs="Arial"/>
          <w:color w:val="000000"/>
          <w:sz w:val="28"/>
          <w:szCs w:val="28"/>
          <w:lang w:eastAsia="es-ES"/>
        </w:rPr>
        <w:t xml:space="preserve"> se establece que en caso de ser favorable la sentencia al actor, ésta dejará sin efecto el acto impugnado y las </w:t>
      </w:r>
      <w:r w:rsidRPr="005A207B">
        <w:rPr>
          <w:rFonts w:ascii="Arial" w:eastAsia="Times New Roman" w:hAnsi="Arial" w:cs="Arial"/>
          <w:color w:val="000000"/>
          <w:sz w:val="28"/>
          <w:szCs w:val="28"/>
          <w:lang w:eastAsia="es-ES"/>
        </w:rPr>
        <w:lastRenderedPageBreak/>
        <w:t xml:space="preserve">autoridades responsables quedarán obligadas a otorgar o restituir al actor en el goce de los derechos que le hubieren sido indebidamente afectados o desconocidos, en los términos que se establezca; por lo que </w:t>
      </w:r>
      <w:r w:rsidRPr="005A207B">
        <w:rPr>
          <w:rFonts w:ascii="Arial" w:hAnsi="Arial" w:cs="Arial"/>
          <w:sz w:val="28"/>
          <w:szCs w:val="28"/>
        </w:rPr>
        <w:t xml:space="preserve">se ordena a la autoridad demandada: </w:t>
      </w:r>
      <w:r w:rsidRPr="005A207B">
        <w:rPr>
          <w:rFonts w:ascii="Arial" w:hAnsi="Arial" w:cs="Arial"/>
          <w:b/>
          <w:sz w:val="28"/>
          <w:szCs w:val="28"/>
        </w:rPr>
        <w:t xml:space="preserve">Que </w:t>
      </w:r>
      <w:r w:rsidR="00F40066">
        <w:rPr>
          <w:rFonts w:ascii="Arial" w:hAnsi="Arial" w:cs="Arial"/>
          <w:b/>
          <w:sz w:val="28"/>
          <w:szCs w:val="28"/>
        </w:rPr>
        <w:t>emita un nuevo acto mediante el cual,</w:t>
      </w:r>
      <w:r w:rsidR="00DF3A1C">
        <w:rPr>
          <w:rFonts w:ascii="Arial" w:hAnsi="Arial" w:cs="Arial"/>
          <w:b/>
          <w:sz w:val="28"/>
          <w:szCs w:val="28"/>
        </w:rPr>
        <w:t xml:space="preserve"> funde y motive el mismo, aplicando las leyes que sean aplicable al caso concreto.</w:t>
      </w:r>
    </w:p>
    <w:p w:rsidR="00A16C4C" w:rsidRDefault="00F40066" w:rsidP="00F40066">
      <w:pPr>
        <w:spacing w:after="0" w:line="360" w:lineRule="auto"/>
        <w:ind w:firstLine="708"/>
        <w:jc w:val="both"/>
        <w:rPr>
          <w:rFonts w:ascii="Arial" w:hAnsi="Arial" w:cs="Arial"/>
          <w:sz w:val="28"/>
          <w:szCs w:val="28"/>
        </w:rPr>
      </w:pPr>
      <w:r>
        <w:rPr>
          <w:rFonts w:ascii="Arial" w:hAnsi="Arial" w:cs="Arial"/>
          <w:sz w:val="28"/>
          <w:szCs w:val="28"/>
        </w:rPr>
        <w:t xml:space="preserve"> </w:t>
      </w:r>
    </w:p>
    <w:p w:rsidR="005A207B" w:rsidRPr="005A207B" w:rsidRDefault="005A207B" w:rsidP="005A207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5A207B" w:rsidRPr="005A207B" w:rsidRDefault="005A207B" w:rsidP="005A207B">
      <w:pPr>
        <w:autoSpaceDE w:val="0"/>
        <w:autoSpaceDN w:val="0"/>
        <w:adjustRightInd w:val="0"/>
        <w:spacing w:after="0" w:line="240" w:lineRule="auto"/>
        <w:jc w:val="both"/>
        <w:rPr>
          <w:rFonts w:ascii="Arial" w:eastAsia="Times New Roman" w:hAnsi="Arial" w:cs="Arial"/>
          <w:b/>
          <w:bCs/>
          <w:color w:val="000000"/>
          <w:sz w:val="28"/>
          <w:szCs w:val="28"/>
          <w:lang w:val="es-ES" w:eastAsia="es-ES"/>
        </w:rPr>
      </w:pPr>
    </w:p>
    <w:p w:rsidR="005A207B" w:rsidRP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 en consecuencia la nulidad lisa y llana de</w:t>
      </w:r>
      <w:r w:rsidR="00885162">
        <w:rPr>
          <w:rFonts w:ascii="Arial" w:eastAsia="Times New Roman" w:hAnsi="Arial" w:cs="Arial"/>
          <w:bCs/>
          <w:color w:val="000000"/>
          <w:sz w:val="28"/>
          <w:szCs w:val="28"/>
          <w:lang w:eastAsia="es-ES"/>
        </w:rPr>
        <w:t xml:space="preserve">l </w:t>
      </w:r>
      <w:r w:rsidR="00B33B5F">
        <w:rPr>
          <w:rFonts w:ascii="Arial" w:eastAsia="Times New Roman" w:hAnsi="Arial" w:cs="Arial"/>
          <w:bCs/>
          <w:color w:val="000000"/>
          <w:sz w:val="28"/>
          <w:szCs w:val="28"/>
          <w:lang w:eastAsia="es-ES"/>
        </w:rPr>
        <w:t xml:space="preserve">avalúo catastral </w:t>
      </w:r>
      <w:r w:rsidRPr="005A207B">
        <w:rPr>
          <w:rFonts w:ascii="Arial" w:eastAsia="Times New Roman" w:hAnsi="Arial" w:cs="Arial"/>
          <w:bCs/>
          <w:color w:val="000000"/>
          <w:sz w:val="28"/>
          <w:szCs w:val="28"/>
          <w:lang w:eastAsia="es-ES"/>
        </w:rPr>
        <w:t xml:space="preserve">con número de folio </w:t>
      </w:r>
      <w:r w:rsidR="00590F21">
        <w:rPr>
          <w:rFonts w:ascii="Arial" w:eastAsia="Times New Roman" w:hAnsi="Arial" w:cs="Arial"/>
          <w:bCs/>
          <w:color w:val="FF0000"/>
          <w:sz w:val="28"/>
          <w:szCs w:val="28"/>
          <w:lang w:eastAsia="es-ES"/>
        </w:rPr>
        <w:t>**********</w:t>
      </w:r>
      <w:r w:rsidRPr="005A207B">
        <w:rPr>
          <w:rFonts w:ascii="Arial" w:eastAsia="Times New Roman" w:hAnsi="Arial" w:cs="Arial"/>
          <w:bCs/>
          <w:color w:val="000000"/>
          <w:sz w:val="28"/>
          <w:szCs w:val="28"/>
          <w:lang w:eastAsia="es-ES"/>
        </w:rPr>
        <w:t>, así como de sus consecuencias; por lo que se le deja sin efecto legal alguno; de 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5A207B" w:rsidRPr="005A207B" w:rsidRDefault="005A207B" w:rsidP="005A207B">
      <w:pPr>
        <w:spacing w:after="0" w:line="240" w:lineRule="auto"/>
        <w:ind w:firstLine="708"/>
        <w:jc w:val="both"/>
        <w:rPr>
          <w:rFonts w:ascii="Arial" w:eastAsia="Times New Roman" w:hAnsi="Arial" w:cs="Arial"/>
          <w:bCs/>
          <w:color w:val="000000"/>
          <w:sz w:val="28"/>
          <w:szCs w:val="28"/>
          <w:lang w:eastAsia="es-ES"/>
        </w:rPr>
      </w:pPr>
    </w:p>
    <w:p w:rsidR="005A207B" w:rsidRPr="005A207B" w:rsidRDefault="005A207B" w:rsidP="005A207B">
      <w:pPr>
        <w:spacing w:after="0" w:line="360" w:lineRule="auto"/>
        <w:ind w:firstLine="708"/>
        <w:jc w:val="both"/>
        <w:rPr>
          <w:rFonts w:ascii="Arial" w:hAnsi="Arial" w:cs="Arial"/>
          <w:sz w:val="26"/>
          <w:szCs w:val="26"/>
        </w:rPr>
      </w:pPr>
      <w:r w:rsidRPr="005A207B">
        <w:rPr>
          <w:rFonts w:ascii="Arial" w:eastAsia="Times New Roman" w:hAnsi="Arial" w:cs="Arial"/>
          <w:b/>
          <w:bCs/>
          <w:color w:val="000000"/>
          <w:sz w:val="28"/>
          <w:szCs w:val="28"/>
          <w:lang w:eastAsia="es-ES"/>
        </w:rPr>
        <w:t>TERCERO.-</w:t>
      </w:r>
      <w:r w:rsidRPr="005A207B">
        <w:rPr>
          <w:rFonts w:ascii="Arial" w:eastAsia="Times New Roman" w:hAnsi="Arial" w:cs="Arial"/>
          <w:bCs/>
          <w:color w:val="000000"/>
          <w:sz w:val="28"/>
          <w:szCs w:val="28"/>
          <w:lang w:eastAsia="es-ES"/>
        </w:rPr>
        <w:t xml:space="preserve"> </w:t>
      </w:r>
      <w:r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Default="005A207B" w:rsidP="005A207B">
      <w:pPr>
        <w:spacing w:after="0" w:line="360" w:lineRule="auto"/>
        <w:ind w:firstLine="709"/>
        <w:jc w:val="both"/>
        <w:rPr>
          <w:rFonts w:ascii="Arial" w:eastAsia="Times New Roman" w:hAnsi="Arial" w:cs="Arial"/>
          <w:sz w:val="24"/>
          <w:szCs w:val="24"/>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María Olvido Rodríguez </w:t>
      </w:r>
      <w:r w:rsidRPr="005A207B">
        <w:rPr>
          <w:rFonts w:ascii="Arial" w:eastAsia="Times New Roman" w:hAnsi="Arial" w:cs="Arial"/>
          <w:sz w:val="28"/>
          <w:szCs w:val="28"/>
          <w:lang w:val="es-ES" w:eastAsia="es-ES"/>
        </w:rPr>
        <w:lastRenderedPageBreak/>
        <w:t xml:space="preserve">Vázquez,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B33B5F" w:rsidRDefault="00B33B5F" w:rsidP="005A207B">
      <w:pPr>
        <w:spacing w:after="0" w:line="360" w:lineRule="auto"/>
        <w:ind w:firstLine="709"/>
        <w:jc w:val="both"/>
        <w:rPr>
          <w:rFonts w:ascii="Arial" w:eastAsia="Times New Roman" w:hAnsi="Arial" w:cs="Arial"/>
          <w:sz w:val="24"/>
          <w:szCs w:val="24"/>
          <w:lang w:val="es-ES" w:eastAsia="es-ES"/>
        </w:rPr>
      </w:pPr>
    </w:p>
    <w:p w:rsidR="00590F21" w:rsidRDefault="00590F21" w:rsidP="00590F21">
      <w:pPr>
        <w:spacing w:after="0" w:line="360" w:lineRule="auto"/>
        <w:ind w:firstLine="709"/>
        <w:jc w:val="both"/>
        <w:rPr>
          <w:rFonts w:ascii="Arial" w:eastAsia="Times New Roman" w:hAnsi="Arial" w:cs="Arial"/>
          <w:sz w:val="24"/>
          <w:szCs w:val="24"/>
          <w:lang w:val="es-ES" w:eastAsia="es-ES"/>
        </w:rPr>
      </w:pPr>
    </w:p>
    <w:p w:rsidR="00590F21" w:rsidRPr="0054297A" w:rsidRDefault="00590F21" w:rsidP="00590F21">
      <w:pPr>
        <w:spacing w:line="360" w:lineRule="auto"/>
        <w:jc w:val="both"/>
        <w:rPr>
          <w:rFonts w:ascii="Arial" w:hAnsi="Arial" w:cs="Arial"/>
          <w:sz w:val="28"/>
          <w:szCs w:val="28"/>
        </w:rPr>
      </w:pPr>
      <w:r w:rsidRPr="0054297A">
        <w:rPr>
          <w:b/>
          <w:sz w:val="20"/>
          <w:szCs w:val="20"/>
        </w:rPr>
        <w:t>Se</w:t>
      </w:r>
      <w:r w:rsidRPr="0054297A">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590F21" w:rsidRDefault="00590F21" w:rsidP="00590F21">
      <w:pPr>
        <w:spacing w:after="0" w:line="360" w:lineRule="auto"/>
        <w:ind w:firstLine="709"/>
        <w:jc w:val="both"/>
        <w:rPr>
          <w:rFonts w:ascii="Arial" w:eastAsia="Times New Roman" w:hAnsi="Arial" w:cs="Arial"/>
          <w:sz w:val="24"/>
          <w:szCs w:val="24"/>
          <w:lang w:val="es-ES" w:eastAsia="es-ES"/>
        </w:rPr>
      </w:pPr>
    </w:p>
    <w:p w:rsidR="00590F21" w:rsidRDefault="00590F21" w:rsidP="005A207B">
      <w:pPr>
        <w:spacing w:after="0" w:line="360" w:lineRule="auto"/>
        <w:ind w:firstLine="709"/>
        <w:jc w:val="both"/>
        <w:rPr>
          <w:rFonts w:ascii="Arial" w:eastAsia="Times New Roman" w:hAnsi="Arial" w:cs="Arial"/>
          <w:sz w:val="24"/>
          <w:szCs w:val="24"/>
          <w:lang w:val="es-ES" w:eastAsia="es-ES"/>
        </w:rPr>
      </w:pPr>
    </w:p>
    <w:sectPr w:rsidR="00590F21"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A5E" w:rsidRDefault="00792A5E">
      <w:pPr>
        <w:spacing w:after="0" w:line="240" w:lineRule="auto"/>
      </w:pPr>
      <w:r>
        <w:separator/>
      </w:r>
    </w:p>
  </w:endnote>
  <w:endnote w:type="continuationSeparator" w:id="0">
    <w:p w:rsidR="00792A5E" w:rsidRDefault="00792A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A5E" w:rsidRDefault="00792A5E">
      <w:pPr>
        <w:spacing w:after="0" w:line="240" w:lineRule="auto"/>
      </w:pPr>
      <w:r>
        <w:separator/>
      </w:r>
    </w:p>
  </w:footnote>
  <w:footnote w:type="continuationSeparator" w:id="0">
    <w:p w:rsidR="00792A5E" w:rsidRDefault="00792A5E">
      <w:pPr>
        <w:spacing w:after="0" w:line="240" w:lineRule="auto"/>
      </w:pPr>
      <w:r>
        <w:continuationSeparator/>
      </w:r>
    </w:p>
  </w:footnote>
  <w:footnote w:id="1">
    <w:p w:rsidR="004A7151" w:rsidRPr="00A8667D" w:rsidRDefault="004A7151"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5A207B" w:rsidRPr="00310248" w:rsidRDefault="005A207B" w:rsidP="005A207B">
      <w:pPr>
        <w:pStyle w:val="Textonotapie"/>
        <w:spacing w:line="240" w:lineRule="auto"/>
        <w:contextualSpacing/>
        <w:jc w:val="both"/>
        <w:rPr>
          <w:rFonts w:ascii="Arial Narrow" w:hAnsi="Arial Narrow"/>
          <w:sz w:val="16"/>
          <w:szCs w:val="16"/>
        </w:rPr>
      </w:pPr>
      <w:r w:rsidRPr="00310248">
        <w:rPr>
          <w:rStyle w:val="Refdenotaalpie"/>
          <w:rFonts w:ascii="Arial Narrow" w:hAnsi="Arial Narrow"/>
          <w:sz w:val="16"/>
          <w:szCs w:val="16"/>
        </w:rPr>
        <w:footnoteRef/>
      </w:r>
      <w:r w:rsidRPr="00310248">
        <w:rPr>
          <w:rFonts w:ascii="Arial Narrow" w:hAnsi="Arial Narrow"/>
          <w:sz w:val="16"/>
          <w:szCs w:val="16"/>
        </w:rPr>
        <w:t xml:space="preserve"> “</w:t>
      </w:r>
      <w:r w:rsidRPr="00A06E42">
        <w:rPr>
          <w:rFonts w:ascii="Arial Narrow" w:hAnsi="Arial Narrow"/>
          <w:b/>
          <w:sz w:val="16"/>
          <w:szCs w:val="16"/>
        </w:rPr>
        <w:t>Artículo 16.</w:t>
      </w:r>
      <w:r w:rsidRPr="00310248">
        <w:rPr>
          <w:rFonts w:ascii="Arial Narrow" w:hAnsi="Arial Narrow"/>
          <w:sz w:val="16"/>
          <w:szCs w:val="16"/>
        </w:rPr>
        <w:t xml:space="preserve"> Nadie puede ser molestado en su persona, familia, domicilio, papeles o posesiones, sino en virtud de mandamiento escrito de la autoridad competente, </w:t>
      </w:r>
      <w:r w:rsidRPr="00310248">
        <w:rPr>
          <w:rFonts w:ascii="Arial Narrow" w:hAnsi="Arial Narrow"/>
          <w:b/>
          <w:sz w:val="16"/>
          <w:szCs w:val="16"/>
          <w:u w:val="single"/>
        </w:rPr>
        <w:t>que funde y motive la causa legal del procedimiento</w:t>
      </w:r>
      <w:r w:rsidRPr="00310248">
        <w:rPr>
          <w:rFonts w:ascii="Arial Narrow" w:hAnsi="Arial Narrow"/>
          <w:sz w:val="16"/>
          <w:szCs w:val="16"/>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5A207B" w:rsidRDefault="005A207B" w:rsidP="005A207B">
      <w:pPr>
        <w:pStyle w:val="Textonotapie"/>
        <w:spacing w:line="240" w:lineRule="auto"/>
        <w:contextualSpacing/>
        <w:jc w:val="both"/>
        <w:rPr>
          <w:rFonts w:ascii="Arial Narrow" w:hAnsi="Arial Narrow"/>
          <w:sz w:val="16"/>
          <w:szCs w:val="16"/>
        </w:rPr>
      </w:pPr>
      <w:r w:rsidRPr="00310248">
        <w:rPr>
          <w:rFonts w:ascii="Arial Narrow" w:hAnsi="Arial Narrow"/>
          <w:sz w:val="16"/>
          <w:szCs w:val="16"/>
        </w:rPr>
        <w:t>…”</w:t>
      </w:r>
    </w:p>
    <w:p w:rsidR="005A207B" w:rsidRDefault="005A207B" w:rsidP="005A207B">
      <w:pPr>
        <w:pStyle w:val="Textonotapie"/>
        <w:spacing w:line="240" w:lineRule="auto"/>
        <w:contextualSpacing/>
        <w:jc w:val="both"/>
      </w:pPr>
    </w:p>
  </w:footnote>
  <w:footnote w:id="3">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Style w:val="Refdenotaalpie"/>
          <w:rFonts w:ascii="Arial Narrow" w:hAnsi="Arial Narrow"/>
          <w:sz w:val="18"/>
          <w:szCs w:val="18"/>
        </w:rPr>
        <w:footnoteRef/>
      </w:r>
      <w:r w:rsidRPr="00A06E42">
        <w:rPr>
          <w:rFonts w:ascii="Arial Narrow" w:hAnsi="Arial Narrow"/>
          <w:sz w:val="18"/>
          <w:szCs w:val="18"/>
        </w:rPr>
        <w:t xml:space="preserve"> “</w:t>
      </w:r>
      <w:r w:rsidRPr="00A06E42">
        <w:rPr>
          <w:rFonts w:ascii="Arial Narrow" w:hAnsi="Arial Narrow"/>
          <w:b/>
          <w:sz w:val="18"/>
          <w:szCs w:val="18"/>
        </w:rPr>
        <w:t>ARTÍCULO 164. Son elementos del acto administrativo:</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w:t>
      </w:r>
    </w:p>
    <w:p w:rsidR="005A207B" w:rsidRPr="00A06E42" w:rsidRDefault="005A207B" w:rsidP="005A207B">
      <w:pPr>
        <w:pStyle w:val="Textonotapie"/>
        <w:spacing w:line="240" w:lineRule="auto"/>
        <w:contextualSpacing/>
        <w:jc w:val="both"/>
        <w:rPr>
          <w:rFonts w:ascii="Arial Narrow" w:hAnsi="Arial Narrow"/>
          <w:b/>
          <w:sz w:val="18"/>
          <w:szCs w:val="18"/>
        </w:rPr>
      </w:pPr>
      <w:r w:rsidRPr="00A06E42">
        <w:rPr>
          <w:rFonts w:ascii="Arial Narrow" w:hAnsi="Arial Narrow"/>
          <w:b/>
          <w:sz w:val="18"/>
          <w:szCs w:val="18"/>
        </w:rPr>
        <w:t>V. Estar fundado y motivado;</w:t>
      </w:r>
    </w:p>
    <w:p w:rsidR="005A207B" w:rsidRPr="00A06E42"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b/>
          <w:sz w:val="18"/>
          <w:szCs w:val="18"/>
        </w:rPr>
        <w:t>ARTÍCULO 165</w:t>
      </w:r>
      <w:r w:rsidRPr="00A06E42">
        <w:rPr>
          <w:rFonts w:ascii="Arial Narrow" w:hAnsi="Arial Narrow"/>
          <w:sz w:val="18"/>
          <w:szCs w:val="18"/>
        </w:rPr>
        <w:t>. Son requisitos del acto administrativo:</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Pr="00A06E42" w:rsidRDefault="005A207B" w:rsidP="005A207B">
      <w:pPr>
        <w:pStyle w:val="Textonotapie"/>
        <w:spacing w:line="240" w:lineRule="auto"/>
        <w:contextualSpacing/>
        <w:jc w:val="both"/>
        <w:rPr>
          <w:rFonts w:ascii="Arial Narrow" w:hAnsi="Arial Narrow"/>
          <w:sz w:val="18"/>
          <w:szCs w:val="18"/>
        </w:rPr>
      </w:pPr>
      <w:r w:rsidRPr="00A06E42">
        <w:rPr>
          <w:rFonts w:ascii="Arial Narrow" w:hAnsi="Arial Narrow"/>
          <w:sz w:val="18"/>
          <w:szCs w:val="18"/>
        </w:rPr>
        <w:t xml:space="preserve">II. Que se encuentre adecuadamente </w:t>
      </w:r>
      <w:r w:rsidRPr="00A06E42">
        <w:rPr>
          <w:rFonts w:ascii="Arial Narrow" w:hAnsi="Arial Narrow"/>
          <w:b/>
          <w:sz w:val="18"/>
          <w:szCs w:val="18"/>
        </w:rPr>
        <w:t>fundado y motivado</w:t>
      </w:r>
      <w:r w:rsidRPr="00A06E42">
        <w:rPr>
          <w:rFonts w:ascii="Arial Narrow" w:hAnsi="Arial Narrow"/>
          <w:sz w:val="18"/>
          <w:szCs w:val="18"/>
        </w:rPr>
        <w:t>;</w:t>
      </w:r>
    </w:p>
    <w:p w:rsidR="005A207B" w:rsidRDefault="005A207B" w:rsidP="005A207B">
      <w:pPr>
        <w:pStyle w:val="Textonotapie"/>
        <w:spacing w:line="240" w:lineRule="auto"/>
        <w:contextualSpacing/>
        <w:jc w:val="both"/>
        <w:rPr>
          <w:rFonts w:ascii="Arial Narrow" w:hAnsi="Arial Narrow"/>
          <w:sz w:val="18"/>
          <w:szCs w:val="18"/>
        </w:rPr>
      </w:pPr>
      <w:r>
        <w:rPr>
          <w:rFonts w:ascii="Arial Narrow" w:hAnsi="Arial Narrow"/>
          <w:sz w:val="18"/>
          <w:szCs w:val="18"/>
        </w:rPr>
        <w:t>…</w:t>
      </w:r>
    </w:p>
    <w:p w:rsidR="005A207B" w:rsidRDefault="005A207B" w:rsidP="005A207B">
      <w:pPr>
        <w:pStyle w:val="Textonotapie"/>
        <w:spacing w:line="240" w:lineRule="auto"/>
        <w:contextualSpacing/>
        <w:jc w:val="both"/>
      </w:pPr>
      <w:r w:rsidRPr="00A06E42">
        <w:rPr>
          <w:rFonts w:ascii="Arial Narrow" w:hAnsi="Arial Narrow"/>
          <w:b/>
          <w:sz w:val="18"/>
          <w:szCs w:val="18"/>
        </w:rPr>
        <w:t xml:space="preserve">ARTÍCULO 167. La omisión o irregularidad de cualquiera de los elementos establecidos en el artículo 164 del presente Código, producirá la nulidad del acto administrativo, </w:t>
      </w:r>
      <w:r w:rsidRPr="00A06E42">
        <w:rPr>
          <w:rFonts w:ascii="Arial Narrow" w:hAnsi="Arial Narrow"/>
          <w:sz w:val="18"/>
          <w:szCs w:val="18"/>
        </w:rPr>
        <w:t>la cual será declarada, de oficio o a petición de parte, por el superior jerárquico de la autoridad que lo haya emitido, salvo que el acto provenga del titular de una dependencia, en cuyo caso la nulidad será declarada por él mismo.”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Default="004A7151"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A7151" w:rsidRPr="006C0427" w:rsidRDefault="004A7151"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B42D2">
      <w:rPr>
        <w:rStyle w:val="Nmerodepgina"/>
        <w:noProof/>
        <w:color w:val="FFFFFF"/>
      </w:rPr>
      <w:t>3</w:t>
    </w:r>
    <w:r w:rsidRPr="006C0427">
      <w:rPr>
        <w:rStyle w:val="Nmerodepgina"/>
        <w:color w:val="FFFFFF"/>
      </w:rPr>
      <w:fldChar w:fldCharType="end"/>
    </w:r>
    <w:bookmarkEnd w:id="1"/>
  </w:p>
  <w:p w:rsidR="004A7151" w:rsidRPr="00364AFE" w:rsidRDefault="004A7151"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4B42D2">
      <w:rPr>
        <w:rFonts w:ascii="Arial Narrow" w:hAnsi="Arial Narrow"/>
        <w:noProof/>
      </w:rPr>
      <w:t>2</w:t>
    </w:r>
    <w:r w:rsidRPr="00364AFE">
      <w:rPr>
        <w:rFonts w:ascii="Arial Narrow" w:hAnsi="Arial Narrow"/>
      </w:rPr>
      <w:fldChar w:fldCharType="end"/>
    </w:r>
  </w:p>
  <w:p w:rsidR="004A7151" w:rsidRPr="00364AFE" w:rsidRDefault="004A7151"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729A779C" wp14:editId="2AEB9C40">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5D3564C" wp14:editId="57A26F8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5D3564C" wp14:editId="57A26F89">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A36BCC">
      <w:rPr>
        <w:rFonts w:ascii="Arial Narrow" w:hAnsi="Arial Narrow"/>
      </w:rPr>
      <w:t>45</w:t>
    </w:r>
    <w:r>
      <w:rPr>
        <w:rFonts w:ascii="Arial Narrow" w:hAnsi="Arial Narrow"/>
      </w:rPr>
      <w:t>/202</w:t>
    </w:r>
    <w:r w:rsidR="00A36BCC">
      <w:rPr>
        <w:rFonts w:ascii="Arial Narrow" w:hAnsi="Arial Narrow"/>
      </w:rPr>
      <w:t>5</w:t>
    </w:r>
    <w:r w:rsidRPr="00364AFE">
      <w:rPr>
        <w:rFonts w:ascii="Arial Narrow" w:hAnsi="Arial Narrow"/>
      </w:rPr>
      <w:t>-</w:t>
    </w:r>
    <w:r>
      <w:rPr>
        <w:rFonts w:ascii="Arial Narrow" w:hAnsi="Arial Narrow"/>
      </w:rPr>
      <w:t>2</w:t>
    </w:r>
  </w:p>
  <w:p w:rsidR="004A7151" w:rsidRPr="00E47A61" w:rsidRDefault="004A7151"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151" w:rsidRPr="004A456E" w:rsidRDefault="004A7151"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BD61167" wp14:editId="4E666134">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04F6D22" wp14:editId="621AA809">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4A7151" w:rsidRDefault="004A7151"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04F6D22" wp14:editId="621AA809">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A7151" w:rsidRPr="00B23B9D" w:rsidRDefault="004A7151"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A7151" w:rsidRPr="00B23B9D" w:rsidRDefault="004A7151" w:rsidP="003B23C3">
                    <w:pPr>
                      <w:pStyle w:val="Sinespaciado"/>
                      <w:jc w:val="center"/>
                      <w:rPr>
                        <w:rFonts w:ascii="Microsoft Sans Serif" w:eastAsia="SimHei" w:hAnsi="Microsoft Sans Serif" w:cs="Microsoft Sans Serif"/>
                        <w:b/>
                        <w:sz w:val="14"/>
                        <w:szCs w:val="14"/>
                      </w:rPr>
                    </w:pPr>
                  </w:p>
                  <w:p w:rsidR="004A7151" w:rsidRPr="00B23B9D" w:rsidRDefault="004A7151"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7">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D1D0D85"/>
    <w:multiLevelType w:val="hybridMultilevel"/>
    <w:tmpl w:val="78D86BF8"/>
    <w:lvl w:ilvl="0" w:tplc="10BAFD3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9"/>
  </w:num>
  <w:num w:numId="4">
    <w:abstractNumId w:val="1"/>
  </w:num>
  <w:num w:numId="5">
    <w:abstractNumId w:val="0"/>
  </w:num>
  <w:num w:numId="6">
    <w:abstractNumId w:val="8"/>
  </w:num>
  <w:num w:numId="7">
    <w:abstractNumId w:val="6"/>
  </w:num>
  <w:num w:numId="8">
    <w:abstractNumId w:val="7"/>
  </w:num>
  <w:num w:numId="9">
    <w:abstractNumId w:val="5"/>
  </w:num>
  <w:num w:numId="10">
    <w:abstractNumId w:val="3"/>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54D9"/>
    <w:rsid w:val="0000600D"/>
    <w:rsid w:val="000075F1"/>
    <w:rsid w:val="00013AEA"/>
    <w:rsid w:val="000150D4"/>
    <w:rsid w:val="00022C2C"/>
    <w:rsid w:val="00032862"/>
    <w:rsid w:val="00042E60"/>
    <w:rsid w:val="00042EBF"/>
    <w:rsid w:val="00043119"/>
    <w:rsid w:val="00045A5D"/>
    <w:rsid w:val="0004614F"/>
    <w:rsid w:val="00047125"/>
    <w:rsid w:val="000519EC"/>
    <w:rsid w:val="00051BDF"/>
    <w:rsid w:val="00060DD6"/>
    <w:rsid w:val="00064F56"/>
    <w:rsid w:val="00076C69"/>
    <w:rsid w:val="000805D6"/>
    <w:rsid w:val="000820DC"/>
    <w:rsid w:val="00082239"/>
    <w:rsid w:val="000907CD"/>
    <w:rsid w:val="0009111C"/>
    <w:rsid w:val="00097C09"/>
    <w:rsid w:val="000A318E"/>
    <w:rsid w:val="000B1D0A"/>
    <w:rsid w:val="000B2250"/>
    <w:rsid w:val="000C5909"/>
    <w:rsid w:val="000D1A18"/>
    <w:rsid w:val="000D2BDE"/>
    <w:rsid w:val="000D4425"/>
    <w:rsid w:val="000E1867"/>
    <w:rsid w:val="000E5A75"/>
    <w:rsid w:val="000E5B06"/>
    <w:rsid w:val="000F6783"/>
    <w:rsid w:val="000F7E36"/>
    <w:rsid w:val="00102688"/>
    <w:rsid w:val="00103E23"/>
    <w:rsid w:val="00105CE2"/>
    <w:rsid w:val="0010628D"/>
    <w:rsid w:val="00112A26"/>
    <w:rsid w:val="001136C6"/>
    <w:rsid w:val="00113D6F"/>
    <w:rsid w:val="00120A08"/>
    <w:rsid w:val="001254F4"/>
    <w:rsid w:val="00126C9E"/>
    <w:rsid w:val="001324B8"/>
    <w:rsid w:val="00140D02"/>
    <w:rsid w:val="00140D08"/>
    <w:rsid w:val="0014186E"/>
    <w:rsid w:val="001435D3"/>
    <w:rsid w:val="00144B8C"/>
    <w:rsid w:val="0014508F"/>
    <w:rsid w:val="0014604A"/>
    <w:rsid w:val="00146F68"/>
    <w:rsid w:val="00150BDE"/>
    <w:rsid w:val="0015325D"/>
    <w:rsid w:val="00155FAA"/>
    <w:rsid w:val="00156A7E"/>
    <w:rsid w:val="001573D8"/>
    <w:rsid w:val="0016179C"/>
    <w:rsid w:val="0016272B"/>
    <w:rsid w:val="00165A1A"/>
    <w:rsid w:val="00167194"/>
    <w:rsid w:val="001726A7"/>
    <w:rsid w:val="00176B38"/>
    <w:rsid w:val="00176CBA"/>
    <w:rsid w:val="00186BD5"/>
    <w:rsid w:val="00190243"/>
    <w:rsid w:val="001956AD"/>
    <w:rsid w:val="00196068"/>
    <w:rsid w:val="001973E5"/>
    <w:rsid w:val="001A1FFD"/>
    <w:rsid w:val="001A49BA"/>
    <w:rsid w:val="001A4EB3"/>
    <w:rsid w:val="001A52DF"/>
    <w:rsid w:val="001B5C0D"/>
    <w:rsid w:val="001C0C53"/>
    <w:rsid w:val="001C5863"/>
    <w:rsid w:val="001E42BE"/>
    <w:rsid w:val="001E702E"/>
    <w:rsid w:val="001F0294"/>
    <w:rsid w:val="001F0E0C"/>
    <w:rsid w:val="001F36DD"/>
    <w:rsid w:val="001F7852"/>
    <w:rsid w:val="00201A5A"/>
    <w:rsid w:val="0020740C"/>
    <w:rsid w:val="0021128C"/>
    <w:rsid w:val="00211461"/>
    <w:rsid w:val="0021241E"/>
    <w:rsid w:val="002143D1"/>
    <w:rsid w:val="002208AE"/>
    <w:rsid w:val="002212AE"/>
    <w:rsid w:val="00221583"/>
    <w:rsid w:val="00222BC0"/>
    <w:rsid w:val="002248DC"/>
    <w:rsid w:val="00225038"/>
    <w:rsid w:val="00225F6B"/>
    <w:rsid w:val="00257CB1"/>
    <w:rsid w:val="00262882"/>
    <w:rsid w:val="002633EA"/>
    <w:rsid w:val="002657AF"/>
    <w:rsid w:val="00267935"/>
    <w:rsid w:val="0027476A"/>
    <w:rsid w:val="00276C70"/>
    <w:rsid w:val="0028073E"/>
    <w:rsid w:val="00282F5A"/>
    <w:rsid w:val="002842E4"/>
    <w:rsid w:val="0028490A"/>
    <w:rsid w:val="00287356"/>
    <w:rsid w:val="00290A40"/>
    <w:rsid w:val="0029423E"/>
    <w:rsid w:val="002969C5"/>
    <w:rsid w:val="002A0D03"/>
    <w:rsid w:val="002A2210"/>
    <w:rsid w:val="002A40C3"/>
    <w:rsid w:val="002A584E"/>
    <w:rsid w:val="002A69CF"/>
    <w:rsid w:val="002B00FE"/>
    <w:rsid w:val="002B0F3B"/>
    <w:rsid w:val="002B4652"/>
    <w:rsid w:val="002B4777"/>
    <w:rsid w:val="002B56E0"/>
    <w:rsid w:val="002B571A"/>
    <w:rsid w:val="002C1044"/>
    <w:rsid w:val="002C41DE"/>
    <w:rsid w:val="002C5F00"/>
    <w:rsid w:val="002C71E2"/>
    <w:rsid w:val="002D1970"/>
    <w:rsid w:val="002D465D"/>
    <w:rsid w:val="002D4E74"/>
    <w:rsid w:val="002D7E4C"/>
    <w:rsid w:val="002E0806"/>
    <w:rsid w:val="002E5CC5"/>
    <w:rsid w:val="002E5EBC"/>
    <w:rsid w:val="002F1399"/>
    <w:rsid w:val="002F3551"/>
    <w:rsid w:val="002F4948"/>
    <w:rsid w:val="002F4EB8"/>
    <w:rsid w:val="002F5F95"/>
    <w:rsid w:val="00302332"/>
    <w:rsid w:val="00304983"/>
    <w:rsid w:val="003062C9"/>
    <w:rsid w:val="0030788F"/>
    <w:rsid w:val="00313241"/>
    <w:rsid w:val="003144A4"/>
    <w:rsid w:val="00320F1C"/>
    <w:rsid w:val="00322F3B"/>
    <w:rsid w:val="00325DE2"/>
    <w:rsid w:val="00327F06"/>
    <w:rsid w:val="00331402"/>
    <w:rsid w:val="003353E7"/>
    <w:rsid w:val="00336E58"/>
    <w:rsid w:val="00342076"/>
    <w:rsid w:val="00343154"/>
    <w:rsid w:val="003439CF"/>
    <w:rsid w:val="00344DAA"/>
    <w:rsid w:val="00352704"/>
    <w:rsid w:val="0036356F"/>
    <w:rsid w:val="00365676"/>
    <w:rsid w:val="003708CF"/>
    <w:rsid w:val="00370F14"/>
    <w:rsid w:val="003730DE"/>
    <w:rsid w:val="003750A3"/>
    <w:rsid w:val="003763D8"/>
    <w:rsid w:val="0037722C"/>
    <w:rsid w:val="00387EEF"/>
    <w:rsid w:val="00392C73"/>
    <w:rsid w:val="0039554A"/>
    <w:rsid w:val="0039676C"/>
    <w:rsid w:val="00396D70"/>
    <w:rsid w:val="003A00AB"/>
    <w:rsid w:val="003A5F97"/>
    <w:rsid w:val="003A6407"/>
    <w:rsid w:val="003B23C3"/>
    <w:rsid w:val="003B4EAF"/>
    <w:rsid w:val="003B60CA"/>
    <w:rsid w:val="003C269E"/>
    <w:rsid w:val="003D16C4"/>
    <w:rsid w:val="003E3DD4"/>
    <w:rsid w:val="003E464E"/>
    <w:rsid w:val="003E7940"/>
    <w:rsid w:val="00403663"/>
    <w:rsid w:val="00405200"/>
    <w:rsid w:val="004074D9"/>
    <w:rsid w:val="00410250"/>
    <w:rsid w:val="00412C3F"/>
    <w:rsid w:val="00413CBB"/>
    <w:rsid w:val="0041627D"/>
    <w:rsid w:val="004175F5"/>
    <w:rsid w:val="00417638"/>
    <w:rsid w:val="004204E3"/>
    <w:rsid w:val="00420B46"/>
    <w:rsid w:val="00423CA0"/>
    <w:rsid w:val="00424C5A"/>
    <w:rsid w:val="00424EA7"/>
    <w:rsid w:val="00426FA6"/>
    <w:rsid w:val="0043228C"/>
    <w:rsid w:val="004338F8"/>
    <w:rsid w:val="00436D9A"/>
    <w:rsid w:val="0043732C"/>
    <w:rsid w:val="00437F82"/>
    <w:rsid w:val="004410DA"/>
    <w:rsid w:val="00441B94"/>
    <w:rsid w:val="00442183"/>
    <w:rsid w:val="00444EDC"/>
    <w:rsid w:val="0045259F"/>
    <w:rsid w:val="0045261B"/>
    <w:rsid w:val="00453FB0"/>
    <w:rsid w:val="004541ED"/>
    <w:rsid w:val="00460F0B"/>
    <w:rsid w:val="004616A4"/>
    <w:rsid w:val="0046197F"/>
    <w:rsid w:val="004635C1"/>
    <w:rsid w:val="0047056C"/>
    <w:rsid w:val="00472B80"/>
    <w:rsid w:val="004743E0"/>
    <w:rsid w:val="00475238"/>
    <w:rsid w:val="00477CAB"/>
    <w:rsid w:val="004852E7"/>
    <w:rsid w:val="004900DC"/>
    <w:rsid w:val="00492730"/>
    <w:rsid w:val="00495CA7"/>
    <w:rsid w:val="004A19A0"/>
    <w:rsid w:val="004A1A6F"/>
    <w:rsid w:val="004A4853"/>
    <w:rsid w:val="004A4E90"/>
    <w:rsid w:val="004A7151"/>
    <w:rsid w:val="004B0771"/>
    <w:rsid w:val="004B3F27"/>
    <w:rsid w:val="004B42D2"/>
    <w:rsid w:val="004B44BE"/>
    <w:rsid w:val="004C4412"/>
    <w:rsid w:val="004C63A0"/>
    <w:rsid w:val="004D2910"/>
    <w:rsid w:val="004E2C17"/>
    <w:rsid w:val="004E3A18"/>
    <w:rsid w:val="004E3F60"/>
    <w:rsid w:val="004E45E6"/>
    <w:rsid w:val="004E613A"/>
    <w:rsid w:val="004F02B2"/>
    <w:rsid w:val="004F1D3F"/>
    <w:rsid w:val="004F2D25"/>
    <w:rsid w:val="0050055B"/>
    <w:rsid w:val="00501C0D"/>
    <w:rsid w:val="0050667C"/>
    <w:rsid w:val="0050757C"/>
    <w:rsid w:val="005121CA"/>
    <w:rsid w:val="00523E52"/>
    <w:rsid w:val="005267B8"/>
    <w:rsid w:val="00533C78"/>
    <w:rsid w:val="0053440F"/>
    <w:rsid w:val="005412FE"/>
    <w:rsid w:val="00541543"/>
    <w:rsid w:val="00542517"/>
    <w:rsid w:val="0054389D"/>
    <w:rsid w:val="0054451C"/>
    <w:rsid w:val="00545D1A"/>
    <w:rsid w:val="00545E10"/>
    <w:rsid w:val="005511AF"/>
    <w:rsid w:val="005569C9"/>
    <w:rsid w:val="005612A7"/>
    <w:rsid w:val="00563911"/>
    <w:rsid w:val="005657BD"/>
    <w:rsid w:val="005702E5"/>
    <w:rsid w:val="00570952"/>
    <w:rsid w:val="00570EE4"/>
    <w:rsid w:val="0057516A"/>
    <w:rsid w:val="005766E0"/>
    <w:rsid w:val="00582170"/>
    <w:rsid w:val="00583C8F"/>
    <w:rsid w:val="00584B47"/>
    <w:rsid w:val="005879B2"/>
    <w:rsid w:val="00590A56"/>
    <w:rsid w:val="00590F21"/>
    <w:rsid w:val="00592C94"/>
    <w:rsid w:val="0059360E"/>
    <w:rsid w:val="005A120F"/>
    <w:rsid w:val="005A207B"/>
    <w:rsid w:val="005A3728"/>
    <w:rsid w:val="005A4060"/>
    <w:rsid w:val="005B6387"/>
    <w:rsid w:val="005B7246"/>
    <w:rsid w:val="005C1439"/>
    <w:rsid w:val="005C31FF"/>
    <w:rsid w:val="005C3A85"/>
    <w:rsid w:val="005D4E09"/>
    <w:rsid w:val="005E000B"/>
    <w:rsid w:val="005E6707"/>
    <w:rsid w:val="005F6842"/>
    <w:rsid w:val="00600510"/>
    <w:rsid w:val="0060102E"/>
    <w:rsid w:val="00605AAB"/>
    <w:rsid w:val="00607941"/>
    <w:rsid w:val="00611BE8"/>
    <w:rsid w:val="00616561"/>
    <w:rsid w:val="00620C86"/>
    <w:rsid w:val="0062396D"/>
    <w:rsid w:val="006269EC"/>
    <w:rsid w:val="00627595"/>
    <w:rsid w:val="00636E2C"/>
    <w:rsid w:val="00643090"/>
    <w:rsid w:val="00651210"/>
    <w:rsid w:val="00651658"/>
    <w:rsid w:val="00653A2B"/>
    <w:rsid w:val="0066044C"/>
    <w:rsid w:val="006608C3"/>
    <w:rsid w:val="0066183C"/>
    <w:rsid w:val="00664E4E"/>
    <w:rsid w:val="00666CAE"/>
    <w:rsid w:val="006712B3"/>
    <w:rsid w:val="00675A06"/>
    <w:rsid w:val="00677857"/>
    <w:rsid w:val="0068333B"/>
    <w:rsid w:val="006852B5"/>
    <w:rsid w:val="00686130"/>
    <w:rsid w:val="006867CD"/>
    <w:rsid w:val="00691C6B"/>
    <w:rsid w:val="00695611"/>
    <w:rsid w:val="006A3BF5"/>
    <w:rsid w:val="006A6123"/>
    <w:rsid w:val="006B2A8B"/>
    <w:rsid w:val="006B2C60"/>
    <w:rsid w:val="006C205D"/>
    <w:rsid w:val="006C21C9"/>
    <w:rsid w:val="006C2750"/>
    <w:rsid w:val="006C3B56"/>
    <w:rsid w:val="006D3034"/>
    <w:rsid w:val="006E0039"/>
    <w:rsid w:val="006E49F4"/>
    <w:rsid w:val="006E525E"/>
    <w:rsid w:val="006F15E8"/>
    <w:rsid w:val="00701B90"/>
    <w:rsid w:val="007021F3"/>
    <w:rsid w:val="00703D56"/>
    <w:rsid w:val="00704ABA"/>
    <w:rsid w:val="0070511D"/>
    <w:rsid w:val="0070517D"/>
    <w:rsid w:val="007071AF"/>
    <w:rsid w:val="00716470"/>
    <w:rsid w:val="00722385"/>
    <w:rsid w:val="00723764"/>
    <w:rsid w:val="00723E76"/>
    <w:rsid w:val="00725F32"/>
    <w:rsid w:val="00727E3B"/>
    <w:rsid w:val="00730241"/>
    <w:rsid w:val="00730A68"/>
    <w:rsid w:val="00731BB6"/>
    <w:rsid w:val="007341ED"/>
    <w:rsid w:val="00734676"/>
    <w:rsid w:val="0074066D"/>
    <w:rsid w:val="007437B8"/>
    <w:rsid w:val="0074393F"/>
    <w:rsid w:val="00746D6D"/>
    <w:rsid w:val="00746F41"/>
    <w:rsid w:val="007528AB"/>
    <w:rsid w:val="00756221"/>
    <w:rsid w:val="0076154D"/>
    <w:rsid w:val="0076276E"/>
    <w:rsid w:val="007637C4"/>
    <w:rsid w:val="00765DC8"/>
    <w:rsid w:val="00767567"/>
    <w:rsid w:val="0077168A"/>
    <w:rsid w:val="00775977"/>
    <w:rsid w:val="00775CCC"/>
    <w:rsid w:val="00790CBB"/>
    <w:rsid w:val="00792A5E"/>
    <w:rsid w:val="00792CDA"/>
    <w:rsid w:val="00797353"/>
    <w:rsid w:val="0079755F"/>
    <w:rsid w:val="007A3BCD"/>
    <w:rsid w:val="007B3278"/>
    <w:rsid w:val="007B5677"/>
    <w:rsid w:val="007B66C7"/>
    <w:rsid w:val="007B7E8F"/>
    <w:rsid w:val="007C0F8A"/>
    <w:rsid w:val="007C1EA6"/>
    <w:rsid w:val="007C6C38"/>
    <w:rsid w:val="007D4529"/>
    <w:rsid w:val="007D4A44"/>
    <w:rsid w:val="007D64CF"/>
    <w:rsid w:val="007D725E"/>
    <w:rsid w:val="007F0EF0"/>
    <w:rsid w:val="007F1E0F"/>
    <w:rsid w:val="007F3F56"/>
    <w:rsid w:val="008014B6"/>
    <w:rsid w:val="0080348E"/>
    <w:rsid w:val="008046CC"/>
    <w:rsid w:val="00805B3A"/>
    <w:rsid w:val="00810287"/>
    <w:rsid w:val="00810A01"/>
    <w:rsid w:val="00811040"/>
    <w:rsid w:val="00814B18"/>
    <w:rsid w:val="00815293"/>
    <w:rsid w:val="00822D6A"/>
    <w:rsid w:val="00822E99"/>
    <w:rsid w:val="00823365"/>
    <w:rsid w:val="0082421B"/>
    <w:rsid w:val="00824E03"/>
    <w:rsid w:val="008263A1"/>
    <w:rsid w:val="00830BDC"/>
    <w:rsid w:val="00832CBB"/>
    <w:rsid w:val="00834368"/>
    <w:rsid w:val="0083656A"/>
    <w:rsid w:val="0083662D"/>
    <w:rsid w:val="00843095"/>
    <w:rsid w:val="00845199"/>
    <w:rsid w:val="008454BA"/>
    <w:rsid w:val="00846787"/>
    <w:rsid w:val="008475B5"/>
    <w:rsid w:val="00850B76"/>
    <w:rsid w:val="00851A92"/>
    <w:rsid w:val="00852ACB"/>
    <w:rsid w:val="00856FC5"/>
    <w:rsid w:val="00860B6A"/>
    <w:rsid w:val="0086138D"/>
    <w:rsid w:val="00864FF7"/>
    <w:rsid w:val="00867C4D"/>
    <w:rsid w:val="00873C43"/>
    <w:rsid w:val="00885162"/>
    <w:rsid w:val="00885B2F"/>
    <w:rsid w:val="008A1EC6"/>
    <w:rsid w:val="008A44A0"/>
    <w:rsid w:val="008A5276"/>
    <w:rsid w:val="008A65FE"/>
    <w:rsid w:val="008A7D6F"/>
    <w:rsid w:val="008B3541"/>
    <w:rsid w:val="008B456D"/>
    <w:rsid w:val="008B4D2D"/>
    <w:rsid w:val="008C404E"/>
    <w:rsid w:val="008D026A"/>
    <w:rsid w:val="008D0C5F"/>
    <w:rsid w:val="008D4D80"/>
    <w:rsid w:val="008D6703"/>
    <w:rsid w:val="008E0B8D"/>
    <w:rsid w:val="008E360F"/>
    <w:rsid w:val="008E5219"/>
    <w:rsid w:val="008E5E10"/>
    <w:rsid w:val="008F0860"/>
    <w:rsid w:val="008F0E51"/>
    <w:rsid w:val="008F2853"/>
    <w:rsid w:val="008F4DC9"/>
    <w:rsid w:val="009014D3"/>
    <w:rsid w:val="0090502E"/>
    <w:rsid w:val="009115B0"/>
    <w:rsid w:val="00913AD6"/>
    <w:rsid w:val="00915749"/>
    <w:rsid w:val="00916EDA"/>
    <w:rsid w:val="00917224"/>
    <w:rsid w:val="00920FD4"/>
    <w:rsid w:val="0092105F"/>
    <w:rsid w:val="009219BE"/>
    <w:rsid w:val="00921E1A"/>
    <w:rsid w:val="009421E2"/>
    <w:rsid w:val="00943BAB"/>
    <w:rsid w:val="00943CEC"/>
    <w:rsid w:val="00945CA1"/>
    <w:rsid w:val="00945E7B"/>
    <w:rsid w:val="00950C14"/>
    <w:rsid w:val="00961AF6"/>
    <w:rsid w:val="00965436"/>
    <w:rsid w:val="009675F0"/>
    <w:rsid w:val="00973F50"/>
    <w:rsid w:val="00980656"/>
    <w:rsid w:val="00980CB8"/>
    <w:rsid w:val="00980DAC"/>
    <w:rsid w:val="009816AA"/>
    <w:rsid w:val="00982F5D"/>
    <w:rsid w:val="009901F4"/>
    <w:rsid w:val="0099301E"/>
    <w:rsid w:val="009A743E"/>
    <w:rsid w:val="009B0ABF"/>
    <w:rsid w:val="009B2F85"/>
    <w:rsid w:val="009B381F"/>
    <w:rsid w:val="009B4CA4"/>
    <w:rsid w:val="009B639F"/>
    <w:rsid w:val="009B7360"/>
    <w:rsid w:val="009B74D6"/>
    <w:rsid w:val="009C1802"/>
    <w:rsid w:val="009C47FC"/>
    <w:rsid w:val="009C6C49"/>
    <w:rsid w:val="009C77D1"/>
    <w:rsid w:val="009D09D1"/>
    <w:rsid w:val="009D33F1"/>
    <w:rsid w:val="009D7F34"/>
    <w:rsid w:val="009E0CD3"/>
    <w:rsid w:val="009E3035"/>
    <w:rsid w:val="009F013D"/>
    <w:rsid w:val="009F11C1"/>
    <w:rsid w:val="009F2426"/>
    <w:rsid w:val="009F4632"/>
    <w:rsid w:val="009F7597"/>
    <w:rsid w:val="009F7B61"/>
    <w:rsid w:val="00A00EFF"/>
    <w:rsid w:val="00A020F0"/>
    <w:rsid w:val="00A0322B"/>
    <w:rsid w:val="00A062BB"/>
    <w:rsid w:val="00A076CF"/>
    <w:rsid w:val="00A12B55"/>
    <w:rsid w:val="00A13543"/>
    <w:rsid w:val="00A1407F"/>
    <w:rsid w:val="00A16C4C"/>
    <w:rsid w:val="00A21497"/>
    <w:rsid w:val="00A22E7C"/>
    <w:rsid w:val="00A24180"/>
    <w:rsid w:val="00A3034D"/>
    <w:rsid w:val="00A30533"/>
    <w:rsid w:val="00A31DA8"/>
    <w:rsid w:val="00A36BCC"/>
    <w:rsid w:val="00A37B01"/>
    <w:rsid w:val="00A402B7"/>
    <w:rsid w:val="00A51F18"/>
    <w:rsid w:val="00A520CC"/>
    <w:rsid w:val="00A55515"/>
    <w:rsid w:val="00A56D8A"/>
    <w:rsid w:val="00A66C58"/>
    <w:rsid w:val="00A676DC"/>
    <w:rsid w:val="00A67F86"/>
    <w:rsid w:val="00A77C62"/>
    <w:rsid w:val="00A8013A"/>
    <w:rsid w:val="00A9001F"/>
    <w:rsid w:val="00A93AA3"/>
    <w:rsid w:val="00A961EA"/>
    <w:rsid w:val="00AA2798"/>
    <w:rsid w:val="00AA34BD"/>
    <w:rsid w:val="00AD2AA5"/>
    <w:rsid w:val="00AD505D"/>
    <w:rsid w:val="00AD5ACA"/>
    <w:rsid w:val="00AE09F2"/>
    <w:rsid w:val="00AE1726"/>
    <w:rsid w:val="00AE1B65"/>
    <w:rsid w:val="00AE1D46"/>
    <w:rsid w:val="00AE4415"/>
    <w:rsid w:val="00AF11CC"/>
    <w:rsid w:val="00AF65F4"/>
    <w:rsid w:val="00AF77C0"/>
    <w:rsid w:val="00B00308"/>
    <w:rsid w:val="00B03CDF"/>
    <w:rsid w:val="00B13888"/>
    <w:rsid w:val="00B150AB"/>
    <w:rsid w:val="00B15270"/>
    <w:rsid w:val="00B17823"/>
    <w:rsid w:val="00B253A1"/>
    <w:rsid w:val="00B31E65"/>
    <w:rsid w:val="00B3386C"/>
    <w:rsid w:val="00B33B5F"/>
    <w:rsid w:val="00B34033"/>
    <w:rsid w:val="00B34234"/>
    <w:rsid w:val="00B3490C"/>
    <w:rsid w:val="00B421FA"/>
    <w:rsid w:val="00B425AC"/>
    <w:rsid w:val="00B45B5C"/>
    <w:rsid w:val="00B46BAE"/>
    <w:rsid w:val="00B53116"/>
    <w:rsid w:val="00B54021"/>
    <w:rsid w:val="00B57EC1"/>
    <w:rsid w:val="00B57FEF"/>
    <w:rsid w:val="00B61BA0"/>
    <w:rsid w:val="00B62609"/>
    <w:rsid w:val="00B63173"/>
    <w:rsid w:val="00B66A19"/>
    <w:rsid w:val="00B67C1C"/>
    <w:rsid w:val="00B7117F"/>
    <w:rsid w:val="00B7376D"/>
    <w:rsid w:val="00B776B3"/>
    <w:rsid w:val="00B801A8"/>
    <w:rsid w:val="00B8414E"/>
    <w:rsid w:val="00BA3203"/>
    <w:rsid w:val="00BA3D4B"/>
    <w:rsid w:val="00BA47A1"/>
    <w:rsid w:val="00BA534F"/>
    <w:rsid w:val="00BA585F"/>
    <w:rsid w:val="00BA6583"/>
    <w:rsid w:val="00BB10A4"/>
    <w:rsid w:val="00BB2EED"/>
    <w:rsid w:val="00BB3B21"/>
    <w:rsid w:val="00BB3B99"/>
    <w:rsid w:val="00BB5FC9"/>
    <w:rsid w:val="00BB6AB3"/>
    <w:rsid w:val="00BD311C"/>
    <w:rsid w:val="00BD4D52"/>
    <w:rsid w:val="00BE2AAF"/>
    <w:rsid w:val="00BE3A82"/>
    <w:rsid w:val="00BE60CE"/>
    <w:rsid w:val="00BE6C12"/>
    <w:rsid w:val="00BF0E94"/>
    <w:rsid w:val="00BF3B09"/>
    <w:rsid w:val="00BF3FDA"/>
    <w:rsid w:val="00C00D87"/>
    <w:rsid w:val="00C02E70"/>
    <w:rsid w:val="00C04DB3"/>
    <w:rsid w:val="00C05204"/>
    <w:rsid w:val="00C06A89"/>
    <w:rsid w:val="00C2194E"/>
    <w:rsid w:val="00C23701"/>
    <w:rsid w:val="00C2374C"/>
    <w:rsid w:val="00C24B52"/>
    <w:rsid w:val="00C26CE4"/>
    <w:rsid w:val="00C272AE"/>
    <w:rsid w:val="00C279F0"/>
    <w:rsid w:val="00C27A36"/>
    <w:rsid w:val="00C326E0"/>
    <w:rsid w:val="00C35803"/>
    <w:rsid w:val="00C368F1"/>
    <w:rsid w:val="00C4001D"/>
    <w:rsid w:val="00C43047"/>
    <w:rsid w:val="00C44A80"/>
    <w:rsid w:val="00C50DF2"/>
    <w:rsid w:val="00C5380F"/>
    <w:rsid w:val="00C55C44"/>
    <w:rsid w:val="00C63D74"/>
    <w:rsid w:val="00C674FC"/>
    <w:rsid w:val="00C843EC"/>
    <w:rsid w:val="00C85978"/>
    <w:rsid w:val="00C90A3A"/>
    <w:rsid w:val="00C90DAF"/>
    <w:rsid w:val="00C95AE8"/>
    <w:rsid w:val="00C96107"/>
    <w:rsid w:val="00C97B71"/>
    <w:rsid w:val="00CA0A22"/>
    <w:rsid w:val="00CB314F"/>
    <w:rsid w:val="00CB3D82"/>
    <w:rsid w:val="00CB5FBB"/>
    <w:rsid w:val="00CD4C50"/>
    <w:rsid w:val="00CE532A"/>
    <w:rsid w:val="00CE783F"/>
    <w:rsid w:val="00CF3227"/>
    <w:rsid w:val="00CF5BA8"/>
    <w:rsid w:val="00D04803"/>
    <w:rsid w:val="00D053C5"/>
    <w:rsid w:val="00D2407C"/>
    <w:rsid w:val="00D30EDF"/>
    <w:rsid w:val="00D33D1E"/>
    <w:rsid w:val="00D33FDB"/>
    <w:rsid w:val="00D34736"/>
    <w:rsid w:val="00D40611"/>
    <w:rsid w:val="00D413C5"/>
    <w:rsid w:val="00D41A31"/>
    <w:rsid w:val="00D4573C"/>
    <w:rsid w:val="00D503B8"/>
    <w:rsid w:val="00D56DE1"/>
    <w:rsid w:val="00D60031"/>
    <w:rsid w:val="00D62D07"/>
    <w:rsid w:val="00D644F9"/>
    <w:rsid w:val="00D64F29"/>
    <w:rsid w:val="00D6763D"/>
    <w:rsid w:val="00D72118"/>
    <w:rsid w:val="00D81815"/>
    <w:rsid w:val="00D865FA"/>
    <w:rsid w:val="00D869F9"/>
    <w:rsid w:val="00D87AB3"/>
    <w:rsid w:val="00D93813"/>
    <w:rsid w:val="00DA5E88"/>
    <w:rsid w:val="00DA714A"/>
    <w:rsid w:val="00DB0136"/>
    <w:rsid w:val="00DB1E90"/>
    <w:rsid w:val="00DC3A39"/>
    <w:rsid w:val="00DC43BF"/>
    <w:rsid w:val="00DC4F9D"/>
    <w:rsid w:val="00DC5136"/>
    <w:rsid w:val="00DD5C19"/>
    <w:rsid w:val="00DE4B43"/>
    <w:rsid w:val="00DE6F76"/>
    <w:rsid w:val="00DF171A"/>
    <w:rsid w:val="00DF2FAB"/>
    <w:rsid w:val="00DF3A1C"/>
    <w:rsid w:val="00E01D5A"/>
    <w:rsid w:val="00E05A94"/>
    <w:rsid w:val="00E07529"/>
    <w:rsid w:val="00E07578"/>
    <w:rsid w:val="00E07E11"/>
    <w:rsid w:val="00E1031D"/>
    <w:rsid w:val="00E17C6D"/>
    <w:rsid w:val="00E2212B"/>
    <w:rsid w:val="00E22265"/>
    <w:rsid w:val="00E225C8"/>
    <w:rsid w:val="00E226DC"/>
    <w:rsid w:val="00E340FC"/>
    <w:rsid w:val="00E35191"/>
    <w:rsid w:val="00E44B16"/>
    <w:rsid w:val="00E44B4F"/>
    <w:rsid w:val="00E472EA"/>
    <w:rsid w:val="00E53BBE"/>
    <w:rsid w:val="00E54625"/>
    <w:rsid w:val="00E546E9"/>
    <w:rsid w:val="00E56D39"/>
    <w:rsid w:val="00E6380F"/>
    <w:rsid w:val="00E64E5D"/>
    <w:rsid w:val="00E70DC2"/>
    <w:rsid w:val="00E73C01"/>
    <w:rsid w:val="00E74622"/>
    <w:rsid w:val="00E87458"/>
    <w:rsid w:val="00E91000"/>
    <w:rsid w:val="00E9195F"/>
    <w:rsid w:val="00E92967"/>
    <w:rsid w:val="00E93116"/>
    <w:rsid w:val="00E944A5"/>
    <w:rsid w:val="00E946FC"/>
    <w:rsid w:val="00E95B20"/>
    <w:rsid w:val="00E95D30"/>
    <w:rsid w:val="00EA2C61"/>
    <w:rsid w:val="00EA358D"/>
    <w:rsid w:val="00EA483A"/>
    <w:rsid w:val="00EA563E"/>
    <w:rsid w:val="00EA5F8E"/>
    <w:rsid w:val="00EA66CA"/>
    <w:rsid w:val="00EB129E"/>
    <w:rsid w:val="00EB1623"/>
    <w:rsid w:val="00EB2A21"/>
    <w:rsid w:val="00EB3BD0"/>
    <w:rsid w:val="00EB69B8"/>
    <w:rsid w:val="00EC212D"/>
    <w:rsid w:val="00EC33AB"/>
    <w:rsid w:val="00EC48A8"/>
    <w:rsid w:val="00EC613A"/>
    <w:rsid w:val="00ED05B3"/>
    <w:rsid w:val="00ED06CC"/>
    <w:rsid w:val="00ED5692"/>
    <w:rsid w:val="00ED60BD"/>
    <w:rsid w:val="00EE03B2"/>
    <w:rsid w:val="00EE2813"/>
    <w:rsid w:val="00EE3A60"/>
    <w:rsid w:val="00EF0F6C"/>
    <w:rsid w:val="00EF1790"/>
    <w:rsid w:val="00EF1A54"/>
    <w:rsid w:val="00EF7B27"/>
    <w:rsid w:val="00F02A21"/>
    <w:rsid w:val="00F02F47"/>
    <w:rsid w:val="00F05078"/>
    <w:rsid w:val="00F058B5"/>
    <w:rsid w:val="00F11C36"/>
    <w:rsid w:val="00F12D23"/>
    <w:rsid w:val="00F1479F"/>
    <w:rsid w:val="00F163E3"/>
    <w:rsid w:val="00F1700F"/>
    <w:rsid w:val="00F20E03"/>
    <w:rsid w:val="00F222A6"/>
    <w:rsid w:val="00F23836"/>
    <w:rsid w:val="00F25378"/>
    <w:rsid w:val="00F25C55"/>
    <w:rsid w:val="00F3047B"/>
    <w:rsid w:val="00F30C25"/>
    <w:rsid w:val="00F32A4B"/>
    <w:rsid w:val="00F35EF9"/>
    <w:rsid w:val="00F40066"/>
    <w:rsid w:val="00F439C4"/>
    <w:rsid w:val="00F44E52"/>
    <w:rsid w:val="00F465F4"/>
    <w:rsid w:val="00F473F7"/>
    <w:rsid w:val="00F51876"/>
    <w:rsid w:val="00F53D82"/>
    <w:rsid w:val="00F55B72"/>
    <w:rsid w:val="00F604A4"/>
    <w:rsid w:val="00F606D8"/>
    <w:rsid w:val="00F61FED"/>
    <w:rsid w:val="00F62079"/>
    <w:rsid w:val="00F63C59"/>
    <w:rsid w:val="00F66B14"/>
    <w:rsid w:val="00F67538"/>
    <w:rsid w:val="00F711B2"/>
    <w:rsid w:val="00F71C9A"/>
    <w:rsid w:val="00F71EFD"/>
    <w:rsid w:val="00F73259"/>
    <w:rsid w:val="00F73A7E"/>
    <w:rsid w:val="00F73AF8"/>
    <w:rsid w:val="00F76183"/>
    <w:rsid w:val="00F77A99"/>
    <w:rsid w:val="00F8138E"/>
    <w:rsid w:val="00F82483"/>
    <w:rsid w:val="00F83555"/>
    <w:rsid w:val="00F86B10"/>
    <w:rsid w:val="00F90A49"/>
    <w:rsid w:val="00F93803"/>
    <w:rsid w:val="00FA2496"/>
    <w:rsid w:val="00FA655F"/>
    <w:rsid w:val="00FA7CD3"/>
    <w:rsid w:val="00FB73BD"/>
    <w:rsid w:val="00FC1299"/>
    <w:rsid w:val="00FC24DC"/>
    <w:rsid w:val="00FC2B61"/>
    <w:rsid w:val="00FC446A"/>
    <w:rsid w:val="00FC5101"/>
    <w:rsid w:val="00FD0781"/>
    <w:rsid w:val="00FD5A46"/>
    <w:rsid w:val="00FE072C"/>
    <w:rsid w:val="00FE177F"/>
    <w:rsid w:val="00FE1A32"/>
    <w:rsid w:val="00FE576C"/>
    <w:rsid w:val="00FF083C"/>
    <w:rsid w:val="00FF1062"/>
    <w:rsid w:val="00FF3153"/>
    <w:rsid w:val="00FF33BF"/>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D29B9-246D-4A96-AD03-38E6F8341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3624</Words>
  <Characters>19934</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2022-04-22T16:48:00Z</cp:lastPrinted>
  <dcterms:created xsi:type="dcterms:W3CDTF">2025-07-16T18:08:00Z</dcterms:created>
  <dcterms:modified xsi:type="dcterms:W3CDTF">2025-07-16T18:08:00Z</dcterms:modified>
</cp:coreProperties>
</file>