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B86114" w:rsidRPr="00B86114" w14:paraId="379BA2A5"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A5F457" w14:textId="50C9417F" w:rsidR="0093057A" w:rsidRPr="00B86114" w:rsidRDefault="000033A4" w:rsidP="00AE6680">
            <w:pPr>
              <w:spacing w:line="360" w:lineRule="auto"/>
              <w:ind w:left="-108"/>
              <w:jc w:val="both"/>
              <w:rPr>
                <w:rFonts w:ascii="Arial" w:hAnsi="Arial" w:cs="Arial"/>
                <w:sz w:val="24"/>
                <w:szCs w:val="24"/>
                <w:lang w:eastAsia="es-ES"/>
              </w:rPr>
            </w:pPr>
            <w:bookmarkStart w:id="0" w:name="_Hlk520393671"/>
            <w:r>
              <w:rPr>
                <w:rFonts w:ascii="Arial" w:hAnsi="Arial" w:cs="Arial"/>
                <w:b/>
                <w:sz w:val="24"/>
                <w:szCs w:val="24"/>
                <w:lang w:eastAsia="es-ES"/>
              </w:rPr>
              <w:t xml:space="preserve"> </w:t>
            </w:r>
            <w:r w:rsidR="0093057A" w:rsidRPr="00B86114">
              <w:rPr>
                <w:rFonts w:ascii="Arial" w:hAnsi="Arial" w:cs="Arial"/>
                <w:b/>
                <w:sz w:val="24"/>
                <w:szCs w:val="24"/>
                <w:lang w:eastAsia="es-ES"/>
              </w:rPr>
              <w:t xml:space="preserve">RECURSO DE REVISIÓN: </w:t>
            </w:r>
            <w:r w:rsidR="0093057A" w:rsidRPr="00B86114">
              <w:rPr>
                <w:rFonts w:ascii="Arial" w:hAnsi="Arial" w:cs="Arial"/>
                <w:sz w:val="24"/>
                <w:szCs w:val="24"/>
                <w:lang w:eastAsia="es-ES"/>
              </w:rPr>
              <w:t>RR-</w:t>
            </w:r>
            <w:r w:rsidR="000D6741">
              <w:rPr>
                <w:rFonts w:ascii="Arial" w:hAnsi="Arial" w:cs="Arial"/>
                <w:sz w:val="24"/>
                <w:szCs w:val="24"/>
                <w:lang w:eastAsia="es-ES"/>
              </w:rPr>
              <w:t>706/2025</w:t>
            </w:r>
            <w:r w:rsidR="0093057A" w:rsidRPr="00B86114">
              <w:rPr>
                <w:rFonts w:ascii="Arial" w:hAnsi="Arial" w:cs="Arial"/>
                <w:sz w:val="24"/>
                <w:szCs w:val="24"/>
                <w:lang w:eastAsia="es-ES"/>
              </w:rPr>
              <w:t>-</w:t>
            </w:r>
            <w:r w:rsidR="000D6741">
              <w:rPr>
                <w:rFonts w:ascii="Arial" w:hAnsi="Arial" w:cs="Arial"/>
                <w:sz w:val="24"/>
                <w:szCs w:val="24"/>
                <w:lang w:eastAsia="es-ES"/>
              </w:rPr>
              <w:t>3</w:t>
            </w:r>
          </w:p>
        </w:tc>
      </w:tr>
      <w:tr w:rsidR="00B86114" w:rsidRPr="00B86114" w14:paraId="77D735B0"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BB6323" w14:textId="40F9446A" w:rsidR="0093057A" w:rsidRPr="00B86114" w:rsidRDefault="0093057A" w:rsidP="000D6741">
            <w:pPr>
              <w:spacing w:line="360" w:lineRule="auto"/>
              <w:ind w:left="-108"/>
              <w:jc w:val="both"/>
              <w:rPr>
                <w:rFonts w:ascii="Arial" w:hAnsi="Arial" w:cs="Arial"/>
                <w:b/>
                <w:sz w:val="24"/>
                <w:szCs w:val="24"/>
                <w:lang w:eastAsia="es-ES"/>
              </w:rPr>
            </w:pPr>
            <w:r w:rsidRPr="00B86114">
              <w:rPr>
                <w:rFonts w:ascii="Arial" w:hAnsi="Arial" w:cs="Arial"/>
                <w:b/>
                <w:sz w:val="24"/>
                <w:szCs w:val="24"/>
                <w:lang w:eastAsia="es-ES"/>
              </w:rPr>
              <w:t>SUJETO OBLIGADO</w:t>
            </w:r>
            <w:r w:rsidR="0088237E" w:rsidRPr="00B86114">
              <w:rPr>
                <w:rFonts w:ascii="Arial" w:hAnsi="Arial" w:cs="Arial"/>
                <w:b/>
                <w:sz w:val="24"/>
                <w:szCs w:val="24"/>
                <w:lang w:eastAsia="es-ES"/>
              </w:rPr>
              <w:t>:</w:t>
            </w:r>
            <w:r w:rsidR="00AC48FA" w:rsidRPr="00B86114">
              <w:rPr>
                <w:rFonts w:ascii="Arial" w:hAnsi="Arial" w:cs="Arial"/>
                <w:b/>
                <w:sz w:val="24"/>
                <w:szCs w:val="24"/>
                <w:lang w:eastAsia="es-ES"/>
              </w:rPr>
              <w:t xml:space="preserve"> </w:t>
            </w:r>
            <w:r w:rsidR="000D6741">
              <w:rPr>
                <w:rFonts w:ascii="Arial" w:hAnsi="Arial" w:cs="Arial"/>
                <w:sz w:val="24"/>
                <w:szCs w:val="24"/>
                <w:lang w:eastAsia="es-ES"/>
              </w:rPr>
              <w:t>UNIVERSIDAD AUTÓNOMA DE SAN LUIS POTOSÍ</w:t>
            </w:r>
            <w:r w:rsidR="002969BA" w:rsidRPr="00B86114">
              <w:rPr>
                <w:rFonts w:ascii="Arial" w:eastAsia="Arial Unicode MS" w:hAnsi="Arial" w:cs="Arial"/>
                <w:sz w:val="24"/>
                <w:szCs w:val="24"/>
                <w:lang w:eastAsia="es-ES"/>
              </w:rPr>
              <w:t>.</w:t>
            </w:r>
          </w:p>
        </w:tc>
      </w:tr>
      <w:tr w:rsidR="0093057A" w:rsidRPr="00B86114" w14:paraId="571E23CA"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33AA6F" w14:textId="47D289E5" w:rsidR="0093057A" w:rsidRPr="00B86114" w:rsidRDefault="0093057A" w:rsidP="000D6741">
            <w:pPr>
              <w:spacing w:line="360" w:lineRule="auto"/>
              <w:ind w:left="-108"/>
              <w:jc w:val="both"/>
              <w:rPr>
                <w:rFonts w:ascii="Arial" w:hAnsi="Arial" w:cs="Arial"/>
                <w:sz w:val="24"/>
                <w:szCs w:val="24"/>
                <w:lang w:eastAsia="es-ES"/>
              </w:rPr>
            </w:pPr>
            <w:r w:rsidRPr="00B86114">
              <w:rPr>
                <w:rFonts w:ascii="Arial" w:hAnsi="Arial" w:cs="Arial"/>
                <w:b/>
                <w:sz w:val="24"/>
                <w:szCs w:val="24"/>
                <w:lang w:eastAsia="es-ES"/>
              </w:rPr>
              <w:t>COMISIONAD</w:t>
            </w:r>
            <w:r w:rsidR="00AE6680">
              <w:rPr>
                <w:rFonts w:ascii="Arial" w:hAnsi="Arial" w:cs="Arial"/>
                <w:b/>
                <w:sz w:val="24"/>
                <w:szCs w:val="24"/>
                <w:lang w:eastAsia="es-ES"/>
              </w:rPr>
              <w:t>O</w:t>
            </w:r>
            <w:r w:rsidRPr="00B86114">
              <w:rPr>
                <w:rFonts w:ascii="Arial" w:hAnsi="Arial" w:cs="Arial"/>
                <w:b/>
                <w:sz w:val="24"/>
                <w:szCs w:val="24"/>
                <w:lang w:eastAsia="es-ES"/>
              </w:rPr>
              <w:t xml:space="preserve"> PONENTE: </w:t>
            </w:r>
            <w:r w:rsidR="000D6741">
              <w:rPr>
                <w:rFonts w:ascii="Arial" w:hAnsi="Arial" w:cs="Arial"/>
                <w:sz w:val="24"/>
                <w:szCs w:val="24"/>
                <w:lang w:eastAsia="es-ES"/>
              </w:rPr>
              <w:t>ANA CRISTINA GARCÍA NALES</w:t>
            </w:r>
            <w:r w:rsidRPr="00B86114">
              <w:rPr>
                <w:rFonts w:ascii="Arial" w:hAnsi="Arial" w:cs="Arial"/>
                <w:sz w:val="24"/>
                <w:szCs w:val="24"/>
                <w:lang w:eastAsia="es-ES"/>
              </w:rPr>
              <w:t>.</w:t>
            </w:r>
          </w:p>
        </w:tc>
      </w:tr>
    </w:tbl>
    <w:p w14:paraId="3A4FD074" w14:textId="77777777" w:rsidR="0093057A" w:rsidRPr="00B86114" w:rsidRDefault="0093057A" w:rsidP="0093057A">
      <w:pPr>
        <w:spacing w:after="0" w:line="360" w:lineRule="auto"/>
        <w:jc w:val="both"/>
        <w:rPr>
          <w:rFonts w:ascii="Arial" w:eastAsia="Times New Roman" w:hAnsi="Arial" w:cs="Arial"/>
          <w:b/>
          <w:sz w:val="24"/>
          <w:szCs w:val="24"/>
          <w:lang w:eastAsia="es-ES"/>
        </w:rPr>
      </w:pPr>
    </w:p>
    <w:p w14:paraId="22FCC457" w14:textId="77777777" w:rsidR="0093057A" w:rsidRPr="00B86114" w:rsidRDefault="0093057A" w:rsidP="0093057A">
      <w:pPr>
        <w:spacing w:after="0" w:line="360" w:lineRule="auto"/>
        <w:ind w:firstLine="708"/>
        <w:jc w:val="both"/>
        <w:rPr>
          <w:rFonts w:ascii="Arial" w:eastAsia="Arial Unicode MS" w:hAnsi="Arial" w:cs="Arial"/>
          <w:sz w:val="24"/>
          <w:szCs w:val="24"/>
          <w:lang w:eastAsia="es-ES"/>
        </w:rPr>
      </w:pPr>
    </w:p>
    <w:p w14:paraId="5604FB0C" w14:textId="74E3DE80" w:rsidR="0093057A" w:rsidRPr="00B86114" w:rsidRDefault="0093057A" w:rsidP="0093057A">
      <w:pPr>
        <w:spacing w:after="0" w:line="360" w:lineRule="auto"/>
        <w:ind w:firstLine="708"/>
        <w:jc w:val="both"/>
        <w:rPr>
          <w:rFonts w:ascii="Arial" w:eastAsia="BatangChe" w:hAnsi="Arial" w:cs="Arial"/>
          <w:sz w:val="24"/>
          <w:szCs w:val="24"/>
          <w:lang w:eastAsia="es-ES"/>
        </w:rPr>
      </w:pPr>
      <w:r w:rsidRPr="00B86114">
        <w:rPr>
          <w:rFonts w:ascii="Arial" w:eastAsia="Arial Unicode MS" w:hAnsi="Arial" w:cs="Arial"/>
          <w:sz w:val="24"/>
          <w:szCs w:val="24"/>
          <w:lang w:eastAsia="es-ES"/>
        </w:rPr>
        <w:t xml:space="preserve">San Luis Potosí, San Luis Potosí, </w:t>
      </w:r>
      <w:r w:rsidR="003D02B7" w:rsidRPr="00B86114">
        <w:rPr>
          <w:rFonts w:ascii="Arial" w:eastAsia="BatangChe" w:hAnsi="Arial" w:cs="Arial"/>
          <w:sz w:val="24"/>
          <w:szCs w:val="24"/>
          <w:lang w:eastAsia="es-ES"/>
        </w:rPr>
        <w:t xml:space="preserve">Sesión </w:t>
      </w:r>
      <w:r w:rsidR="00F474DB">
        <w:rPr>
          <w:rFonts w:ascii="Arial" w:eastAsia="BatangChe" w:hAnsi="Arial" w:cs="Arial"/>
          <w:sz w:val="24"/>
          <w:szCs w:val="24"/>
          <w:lang w:eastAsia="es-ES"/>
        </w:rPr>
        <w:t>O</w:t>
      </w:r>
      <w:r w:rsidRPr="00B86114">
        <w:rPr>
          <w:rFonts w:ascii="Arial" w:eastAsia="BatangChe" w:hAnsi="Arial" w:cs="Arial"/>
          <w:sz w:val="24"/>
          <w:szCs w:val="24"/>
          <w:lang w:eastAsia="es-ES"/>
        </w:rPr>
        <w:t xml:space="preserve">rdinaria del Pleno de la Comisión Estatal de Garantía de Acceso a la Información Pública, </w:t>
      </w:r>
      <w:r w:rsidR="009A4001" w:rsidRPr="00B86114">
        <w:rPr>
          <w:rFonts w:ascii="Arial" w:eastAsia="BatangChe" w:hAnsi="Arial" w:cs="Arial"/>
          <w:sz w:val="24"/>
          <w:szCs w:val="24"/>
          <w:lang w:eastAsia="es-ES"/>
        </w:rPr>
        <w:t>de</w:t>
      </w:r>
      <w:r w:rsidR="00F474DB">
        <w:rPr>
          <w:rFonts w:ascii="Arial" w:eastAsia="BatangChe" w:hAnsi="Arial" w:cs="Arial"/>
          <w:sz w:val="24"/>
          <w:szCs w:val="24"/>
          <w:lang w:eastAsia="es-ES"/>
        </w:rPr>
        <w:t xml:space="preserve"> 08 ocho de septiembre de </w:t>
      </w:r>
      <w:r w:rsidR="00AE6680">
        <w:rPr>
          <w:rFonts w:ascii="Arial" w:eastAsia="BatangChe" w:hAnsi="Arial" w:cs="Arial"/>
          <w:sz w:val="24"/>
          <w:szCs w:val="24"/>
          <w:lang w:eastAsia="es-ES"/>
        </w:rPr>
        <w:t>2025 dos mil veinticinco</w:t>
      </w:r>
      <w:r w:rsidRPr="00B86114">
        <w:rPr>
          <w:rFonts w:ascii="Arial" w:eastAsia="BatangChe" w:hAnsi="Arial" w:cs="Arial"/>
          <w:sz w:val="24"/>
          <w:szCs w:val="24"/>
          <w:lang w:eastAsia="es-ES"/>
        </w:rPr>
        <w:t xml:space="preserve">. </w:t>
      </w:r>
    </w:p>
    <w:p w14:paraId="181FD31A" w14:textId="77777777" w:rsidR="0093057A" w:rsidRPr="00B86114" w:rsidRDefault="0093057A" w:rsidP="0093057A">
      <w:pPr>
        <w:spacing w:after="0" w:line="360" w:lineRule="auto"/>
        <w:jc w:val="both"/>
        <w:rPr>
          <w:rFonts w:ascii="Arial" w:eastAsia="Arial Unicode MS" w:hAnsi="Arial" w:cs="Arial"/>
          <w:sz w:val="24"/>
          <w:szCs w:val="24"/>
          <w:lang w:eastAsia="es-ES"/>
        </w:rPr>
      </w:pPr>
    </w:p>
    <w:p w14:paraId="17F25AD3" w14:textId="77777777" w:rsidR="0093057A" w:rsidRPr="00B86114" w:rsidRDefault="0093057A" w:rsidP="0093057A">
      <w:pPr>
        <w:spacing w:after="0" w:line="360" w:lineRule="auto"/>
        <w:ind w:firstLine="708"/>
        <w:jc w:val="both"/>
        <w:rPr>
          <w:rFonts w:ascii="Arial" w:eastAsia="Arial Unicode MS" w:hAnsi="Arial" w:cs="Arial"/>
          <w:b/>
          <w:sz w:val="24"/>
          <w:szCs w:val="24"/>
          <w:lang w:eastAsia="es-ES"/>
        </w:rPr>
      </w:pPr>
      <w:r w:rsidRPr="00B86114">
        <w:rPr>
          <w:rFonts w:ascii="Arial" w:eastAsia="Arial Unicode MS" w:hAnsi="Arial" w:cs="Arial"/>
          <w:b/>
          <w:bCs/>
          <w:sz w:val="24"/>
          <w:szCs w:val="24"/>
          <w:lang w:eastAsia="es-ES"/>
        </w:rPr>
        <w:t>VISTOS</w:t>
      </w:r>
      <w:r w:rsidRPr="00B86114">
        <w:rPr>
          <w:rFonts w:ascii="Arial" w:eastAsia="Arial Unicode MS" w:hAnsi="Arial" w:cs="Arial"/>
          <w:sz w:val="24"/>
          <w:szCs w:val="24"/>
          <w:lang w:eastAsia="es-ES"/>
        </w:rPr>
        <w:t>, para resolver los autos que conforman el expediente citado al rubro;</w:t>
      </w:r>
      <w:r w:rsidRPr="00B86114">
        <w:rPr>
          <w:rFonts w:ascii="Arial" w:eastAsia="Arial Unicode MS" w:hAnsi="Arial" w:cs="Arial"/>
          <w:b/>
          <w:sz w:val="24"/>
          <w:szCs w:val="24"/>
          <w:lang w:eastAsia="es-ES"/>
        </w:rPr>
        <w:t xml:space="preserve"> </w:t>
      </w:r>
      <w:r w:rsidRPr="00B86114">
        <w:rPr>
          <w:rFonts w:ascii="Arial" w:eastAsia="Arial Unicode MS" w:hAnsi="Arial" w:cs="Arial"/>
          <w:sz w:val="24"/>
          <w:szCs w:val="24"/>
          <w:lang w:eastAsia="es-ES"/>
        </w:rPr>
        <w:t>y</w:t>
      </w:r>
      <w:r w:rsidRPr="00B86114">
        <w:rPr>
          <w:rFonts w:ascii="Arial" w:eastAsia="Arial Unicode MS" w:hAnsi="Arial" w:cs="Arial"/>
          <w:b/>
          <w:sz w:val="24"/>
          <w:szCs w:val="24"/>
          <w:lang w:eastAsia="es-ES"/>
        </w:rPr>
        <w:t xml:space="preserve">  </w:t>
      </w:r>
    </w:p>
    <w:p w14:paraId="479303FA" w14:textId="77777777" w:rsidR="0093057A" w:rsidRPr="00B86114" w:rsidRDefault="0093057A" w:rsidP="0093057A">
      <w:pPr>
        <w:spacing w:after="0" w:line="360" w:lineRule="auto"/>
        <w:ind w:firstLine="708"/>
        <w:jc w:val="both"/>
        <w:rPr>
          <w:rFonts w:ascii="Arial" w:eastAsia="Arial Unicode MS" w:hAnsi="Arial" w:cs="Arial"/>
          <w:b/>
          <w:sz w:val="24"/>
          <w:szCs w:val="24"/>
          <w:lang w:eastAsia="es-ES"/>
        </w:rPr>
      </w:pPr>
    </w:p>
    <w:p w14:paraId="6E0C77EB" w14:textId="77777777" w:rsidR="0093057A" w:rsidRPr="00B86114" w:rsidRDefault="0093057A" w:rsidP="0093057A">
      <w:pPr>
        <w:spacing w:after="0" w:line="360" w:lineRule="auto"/>
        <w:ind w:firstLine="900"/>
        <w:jc w:val="center"/>
        <w:rPr>
          <w:rFonts w:ascii="Arial" w:eastAsia="Arial Unicode MS" w:hAnsi="Arial" w:cs="Arial"/>
          <w:b/>
          <w:sz w:val="24"/>
          <w:szCs w:val="24"/>
          <w:lang w:val="pt-BR" w:eastAsia="es-ES"/>
        </w:rPr>
      </w:pPr>
      <w:r w:rsidRPr="00B86114">
        <w:rPr>
          <w:rFonts w:ascii="Arial" w:eastAsia="Arial Unicode MS" w:hAnsi="Arial" w:cs="Arial"/>
          <w:b/>
          <w:sz w:val="24"/>
          <w:szCs w:val="24"/>
          <w:lang w:val="pt-BR" w:eastAsia="es-ES"/>
        </w:rPr>
        <w:t>R E S U L T A N D O:</w:t>
      </w:r>
    </w:p>
    <w:p w14:paraId="6F615400" w14:textId="77777777" w:rsidR="0093057A" w:rsidRPr="00B86114" w:rsidRDefault="0093057A" w:rsidP="0093057A">
      <w:pPr>
        <w:spacing w:after="0" w:line="360" w:lineRule="auto"/>
        <w:ind w:firstLine="900"/>
        <w:jc w:val="center"/>
        <w:rPr>
          <w:rFonts w:ascii="Arial" w:eastAsia="Arial Unicode MS" w:hAnsi="Arial" w:cs="Arial"/>
          <w:b/>
          <w:sz w:val="24"/>
          <w:szCs w:val="24"/>
          <w:lang w:val="pt-BR" w:eastAsia="es-ES"/>
        </w:rPr>
      </w:pPr>
    </w:p>
    <w:p w14:paraId="42C8E039" w14:textId="7A5F9E15" w:rsidR="00D979D7" w:rsidRPr="00B86114" w:rsidRDefault="0093057A" w:rsidP="00AE6680">
      <w:pPr>
        <w:spacing w:after="0" w:line="360" w:lineRule="auto"/>
        <w:ind w:firstLine="709"/>
        <w:jc w:val="both"/>
        <w:rPr>
          <w:rFonts w:ascii="Arial" w:eastAsia="Arial Unicode MS" w:hAnsi="Arial" w:cs="Arial"/>
          <w:iCs/>
          <w:lang w:eastAsia="es-ES"/>
        </w:rPr>
      </w:pPr>
      <w:r w:rsidRPr="00B86114">
        <w:rPr>
          <w:rFonts w:ascii="Arial" w:eastAsia="Arial Unicode MS" w:hAnsi="Arial" w:cs="Arial"/>
          <w:b/>
          <w:sz w:val="24"/>
          <w:szCs w:val="24"/>
          <w:lang w:eastAsia="es-ES"/>
        </w:rPr>
        <w:t>PRIMERO.</w:t>
      </w:r>
      <w:r w:rsidRPr="00B86114">
        <w:rPr>
          <w:rFonts w:ascii="Arial" w:eastAsia="Arial Unicode MS" w:hAnsi="Arial" w:cs="Arial"/>
          <w:sz w:val="24"/>
          <w:szCs w:val="24"/>
          <w:lang w:eastAsia="es-ES"/>
        </w:rPr>
        <w:t xml:space="preserve"> </w:t>
      </w:r>
      <w:r w:rsidRPr="00B86114">
        <w:rPr>
          <w:rFonts w:ascii="Arial" w:eastAsia="Arial Unicode MS" w:hAnsi="Arial" w:cs="Arial"/>
          <w:b/>
          <w:sz w:val="24"/>
          <w:szCs w:val="24"/>
          <w:lang w:eastAsia="es-ES"/>
        </w:rPr>
        <w:t>Solicitud de acceso a la información pública.</w:t>
      </w:r>
      <w:r w:rsidRPr="00B86114">
        <w:rPr>
          <w:rFonts w:ascii="Arial" w:eastAsia="Arial Unicode MS" w:hAnsi="Arial" w:cs="Arial"/>
          <w:sz w:val="24"/>
          <w:szCs w:val="24"/>
          <w:lang w:eastAsia="es-ES"/>
        </w:rPr>
        <w:t xml:space="preserve"> El </w:t>
      </w:r>
      <w:r w:rsidR="000D6741">
        <w:rPr>
          <w:rFonts w:ascii="Arial" w:eastAsia="Arial Unicode MS" w:hAnsi="Arial" w:cs="Arial"/>
          <w:color w:val="FF0000"/>
          <w:sz w:val="24"/>
          <w:szCs w:val="24"/>
          <w:lang w:eastAsia="es-ES"/>
        </w:rPr>
        <w:t>2</w:t>
      </w:r>
      <w:r w:rsidR="0086445B">
        <w:rPr>
          <w:rFonts w:ascii="Arial" w:eastAsia="Arial Unicode MS" w:hAnsi="Arial" w:cs="Arial"/>
          <w:color w:val="FF0000"/>
          <w:sz w:val="24"/>
          <w:szCs w:val="24"/>
          <w:lang w:eastAsia="es-ES"/>
        </w:rPr>
        <w:t>1 veintiuno</w:t>
      </w:r>
      <w:r w:rsidR="000D6741">
        <w:rPr>
          <w:rFonts w:ascii="Arial" w:eastAsia="Arial Unicode MS" w:hAnsi="Arial" w:cs="Arial"/>
          <w:color w:val="FF0000"/>
          <w:sz w:val="24"/>
          <w:szCs w:val="24"/>
          <w:lang w:eastAsia="es-ES"/>
        </w:rPr>
        <w:t xml:space="preserve"> de mayo</w:t>
      </w:r>
      <w:r w:rsidR="00AE6680" w:rsidRPr="00AE6680">
        <w:rPr>
          <w:rFonts w:ascii="Arial" w:eastAsia="Arial Unicode MS" w:hAnsi="Arial" w:cs="Arial"/>
          <w:color w:val="FF0000"/>
          <w:sz w:val="24"/>
          <w:szCs w:val="24"/>
          <w:lang w:eastAsia="es-ES"/>
        </w:rPr>
        <w:t xml:space="preserve"> de 2025 dos mil veinticinco</w:t>
      </w:r>
      <w:r w:rsidR="00027381" w:rsidRPr="00B86114">
        <w:rPr>
          <w:rFonts w:ascii="Arial" w:eastAsia="Arial Unicode MS" w:hAnsi="Arial" w:cs="Arial"/>
          <w:sz w:val="24"/>
          <w:szCs w:val="24"/>
          <w:lang w:eastAsia="es-ES"/>
        </w:rPr>
        <w:t xml:space="preserve">, </w:t>
      </w:r>
      <w:r w:rsidR="00AE6680">
        <w:rPr>
          <w:rFonts w:ascii="Arial" w:eastAsia="Arial Unicode MS" w:hAnsi="Arial" w:cs="Arial"/>
          <w:sz w:val="24"/>
          <w:szCs w:val="24"/>
          <w:lang w:eastAsia="es-ES"/>
        </w:rPr>
        <w:t>la persona</w:t>
      </w:r>
      <w:r w:rsidRPr="00B86114">
        <w:rPr>
          <w:rFonts w:ascii="Arial" w:eastAsia="Arial Unicode MS" w:hAnsi="Arial" w:cs="Arial"/>
          <w:sz w:val="24"/>
          <w:szCs w:val="24"/>
          <w:lang w:eastAsia="es-ES"/>
        </w:rPr>
        <w:t xml:space="preserve"> recurrente presentó</w:t>
      </w:r>
      <w:r w:rsidR="009A4001" w:rsidRPr="00B86114">
        <w:rPr>
          <w:rFonts w:ascii="Arial" w:eastAsia="Arial Unicode MS" w:hAnsi="Arial" w:cs="Arial"/>
          <w:sz w:val="24"/>
          <w:szCs w:val="24"/>
          <w:lang w:eastAsia="es-ES"/>
        </w:rPr>
        <w:t xml:space="preserve"> una solicitud de </w:t>
      </w:r>
      <w:r w:rsidR="00F474DB">
        <w:rPr>
          <w:rFonts w:ascii="Arial" w:eastAsia="Arial Unicode MS" w:hAnsi="Arial" w:cs="Arial"/>
          <w:sz w:val="24"/>
          <w:szCs w:val="24"/>
          <w:lang w:eastAsia="es-ES"/>
        </w:rPr>
        <w:t xml:space="preserve">acceso a la </w:t>
      </w:r>
      <w:r w:rsidR="009A4001" w:rsidRPr="00B86114">
        <w:rPr>
          <w:rFonts w:ascii="Arial" w:eastAsia="Arial Unicode MS" w:hAnsi="Arial" w:cs="Arial"/>
          <w:sz w:val="24"/>
          <w:szCs w:val="24"/>
          <w:lang w:eastAsia="es-ES"/>
        </w:rPr>
        <w:t>información</w:t>
      </w:r>
      <w:r w:rsidR="00AE6680">
        <w:rPr>
          <w:rFonts w:ascii="Arial" w:eastAsia="Arial Unicode MS" w:hAnsi="Arial" w:cs="Arial"/>
          <w:sz w:val="24"/>
          <w:szCs w:val="24"/>
          <w:lang w:eastAsia="es-ES"/>
        </w:rPr>
        <w:t>,</w:t>
      </w:r>
      <w:r w:rsidRPr="00B86114">
        <w:rPr>
          <w:rFonts w:ascii="Arial" w:eastAsia="Arial Unicode MS" w:hAnsi="Arial" w:cs="Arial"/>
          <w:sz w:val="24"/>
          <w:szCs w:val="24"/>
          <w:lang w:eastAsia="es-ES"/>
        </w:rPr>
        <w:t xml:space="preserve"> a través de</w:t>
      </w:r>
      <w:r w:rsidR="00AE6680">
        <w:rPr>
          <w:rFonts w:ascii="Arial" w:eastAsia="Arial Unicode MS" w:hAnsi="Arial" w:cs="Arial"/>
          <w:sz w:val="24"/>
          <w:szCs w:val="24"/>
          <w:lang w:eastAsia="es-ES"/>
        </w:rPr>
        <w:t>l Sistema de Solicitudes de Acceso a la Información (SISAI2.0), de</w:t>
      </w:r>
      <w:r w:rsidRPr="00B86114">
        <w:rPr>
          <w:rFonts w:ascii="Arial" w:eastAsia="Arial Unicode MS" w:hAnsi="Arial" w:cs="Arial"/>
          <w:sz w:val="24"/>
          <w:szCs w:val="24"/>
          <w:lang w:eastAsia="es-ES"/>
        </w:rPr>
        <w:t xml:space="preserve"> la </w:t>
      </w:r>
      <w:r w:rsidR="00AE6680">
        <w:rPr>
          <w:rFonts w:ascii="Arial" w:eastAsia="Arial Unicode MS" w:hAnsi="Arial" w:cs="Arial"/>
          <w:sz w:val="24"/>
          <w:szCs w:val="24"/>
          <w:lang w:eastAsia="es-ES"/>
        </w:rPr>
        <w:t xml:space="preserve">Plataforma Nacional de Transparencia, a la </w:t>
      </w:r>
      <w:r w:rsidR="00476400">
        <w:rPr>
          <w:rFonts w:ascii="Arial" w:eastAsia="Arial Unicode MS" w:hAnsi="Arial" w:cs="Arial"/>
          <w:b/>
          <w:color w:val="FF0000"/>
          <w:sz w:val="24"/>
          <w:szCs w:val="24"/>
          <w:lang w:eastAsia="es-ES"/>
        </w:rPr>
        <w:t xml:space="preserve">Universidad Autónoma de San Luis </w:t>
      </w:r>
      <w:r w:rsidR="00AE6680" w:rsidRPr="00AE6680">
        <w:rPr>
          <w:rFonts w:ascii="Arial" w:eastAsia="Arial Unicode MS" w:hAnsi="Arial" w:cs="Arial"/>
          <w:b/>
          <w:color w:val="FF0000"/>
          <w:sz w:val="24"/>
          <w:szCs w:val="24"/>
          <w:lang w:eastAsia="es-ES"/>
        </w:rPr>
        <w:t>Potosí</w:t>
      </w:r>
      <w:r w:rsidR="00C862C0" w:rsidRPr="00AE6680">
        <w:rPr>
          <w:rFonts w:ascii="Arial" w:eastAsia="Arial Unicode MS" w:hAnsi="Arial" w:cs="Arial"/>
          <w:color w:val="FF0000"/>
          <w:sz w:val="24"/>
          <w:szCs w:val="24"/>
          <w:lang w:eastAsia="es-ES"/>
        </w:rPr>
        <w:t>,</w:t>
      </w:r>
      <w:r w:rsidR="00C862C0" w:rsidRPr="00AE6680">
        <w:rPr>
          <w:rFonts w:ascii="Arial" w:eastAsia="Arial Unicode MS" w:hAnsi="Arial" w:cs="Arial"/>
          <w:sz w:val="24"/>
          <w:szCs w:val="24"/>
          <w:lang w:eastAsia="es-ES"/>
        </w:rPr>
        <w:t xml:space="preserve"> </w:t>
      </w:r>
      <w:r w:rsidR="00AE6680">
        <w:rPr>
          <w:rFonts w:ascii="Arial" w:eastAsia="Arial Unicode MS" w:hAnsi="Arial" w:cs="Arial"/>
          <w:sz w:val="24"/>
          <w:szCs w:val="24"/>
          <w:lang w:eastAsia="es-ES"/>
        </w:rPr>
        <w:t xml:space="preserve">misma que quedó registrada con el número de folio </w:t>
      </w:r>
      <w:r w:rsidR="00476400" w:rsidRPr="00476400">
        <w:rPr>
          <w:rFonts w:ascii="Arial" w:eastAsia="Arial Unicode MS" w:hAnsi="Arial" w:cs="Arial"/>
          <w:color w:val="FF0000"/>
          <w:sz w:val="24"/>
          <w:szCs w:val="24"/>
          <w:lang w:eastAsia="es-ES"/>
        </w:rPr>
        <w:t>240477625000102</w:t>
      </w:r>
      <w:r w:rsidR="00AE6680">
        <w:rPr>
          <w:rFonts w:ascii="Arial" w:eastAsia="Arial Unicode MS" w:hAnsi="Arial" w:cs="Arial"/>
          <w:sz w:val="24"/>
          <w:szCs w:val="24"/>
          <w:lang w:eastAsia="es-ES"/>
        </w:rPr>
        <w:t>.</w:t>
      </w:r>
    </w:p>
    <w:p w14:paraId="2170ABB8" w14:textId="77777777" w:rsidR="0060122A" w:rsidRPr="00B86114" w:rsidRDefault="0060122A" w:rsidP="0093057A">
      <w:pPr>
        <w:spacing w:after="0" w:line="360" w:lineRule="auto"/>
        <w:ind w:firstLine="709"/>
        <w:jc w:val="both"/>
        <w:rPr>
          <w:rFonts w:ascii="Arial" w:eastAsia="Arial Unicode MS" w:hAnsi="Arial" w:cs="Arial"/>
          <w:bCs/>
          <w:iCs/>
          <w:lang w:eastAsia="es-ES"/>
        </w:rPr>
      </w:pPr>
    </w:p>
    <w:p w14:paraId="5926033F" w14:textId="37037CFF" w:rsidR="003D02B7" w:rsidRPr="00B86114" w:rsidRDefault="0093057A" w:rsidP="0052000A">
      <w:pPr>
        <w:spacing w:after="0" w:line="360" w:lineRule="auto"/>
        <w:ind w:firstLine="709"/>
        <w:jc w:val="both"/>
        <w:rPr>
          <w:rFonts w:ascii="Arial" w:eastAsia="Arial Unicode MS" w:hAnsi="Arial" w:cs="Arial"/>
          <w:lang w:eastAsia="es-ES"/>
        </w:rPr>
      </w:pPr>
      <w:r w:rsidRPr="00B86114">
        <w:rPr>
          <w:rFonts w:ascii="Arial" w:eastAsia="Arial Unicode MS" w:hAnsi="Arial" w:cs="Arial"/>
          <w:b/>
          <w:sz w:val="24"/>
          <w:szCs w:val="24"/>
          <w:lang w:eastAsia="es-ES"/>
        </w:rPr>
        <w:t xml:space="preserve">SEGUNDO. Respuesta a la solicitud de acceso a la información pública. </w:t>
      </w:r>
      <w:r w:rsidRPr="00B86114">
        <w:rPr>
          <w:rFonts w:ascii="Arial" w:eastAsia="Arial Unicode MS" w:hAnsi="Arial" w:cs="Arial"/>
          <w:sz w:val="24"/>
          <w:szCs w:val="24"/>
          <w:lang w:eastAsia="es-ES"/>
        </w:rPr>
        <w:t xml:space="preserve">El </w:t>
      </w:r>
      <w:r w:rsidR="00476400">
        <w:rPr>
          <w:rFonts w:ascii="Arial" w:eastAsia="Arial Unicode MS" w:hAnsi="Arial" w:cs="Arial"/>
          <w:color w:val="FF0000"/>
          <w:sz w:val="24"/>
          <w:szCs w:val="24"/>
          <w:lang w:eastAsia="es-ES"/>
        </w:rPr>
        <w:t>03 tres de junio</w:t>
      </w:r>
      <w:r w:rsidR="00AE6680">
        <w:rPr>
          <w:rFonts w:ascii="Arial" w:eastAsia="Arial Unicode MS" w:hAnsi="Arial" w:cs="Arial"/>
          <w:color w:val="FF0000"/>
          <w:sz w:val="24"/>
          <w:szCs w:val="24"/>
          <w:lang w:eastAsia="es-ES"/>
        </w:rPr>
        <w:t xml:space="preserve"> de 2025 dos mil veinticinco</w:t>
      </w:r>
      <w:r w:rsidRPr="00B86114">
        <w:rPr>
          <w:rFonts w:ascii="Arial" w:eastAsia="Arial Unicode MS" w:hAnsi="Arial" w:cs="Arial"/>
          <w:sz w:val="24"/>
          <w:szCs w:val="24"/>
          <w:lang w:eastAsia="es-ES"/>
        </w:rPr>
        <w:t>, el Sujeto Obligado</w:t>
      </w:r>
      <w:r w:rsidR="00A81098" w:rsidRPr="00B86114">
        <w:rPr>
          <w:rFonts w:ascii="Arial" w:eastAsia="Arial Unicode MS" w:hAnsi="Arial" w:cs="Arial"/>
          <w:sz w:val="24"/>
          <w:szCs w:val="24"/>
          <w:lang w:eastAsia="es-ES"/>
        </w:rPr>
        <w:t>,</w:t>
      </w:r>
      <w:r w:rsidR="00AE6680">
        <w:rPr>
          <w:rFonts w:ascii="Arial" w:eastAsia="Arial Unicode MS" w:hAnsi="Arial" w:cs="Arial"/>
          <w:sz w:val="24"/>
          <w:szCs w:val="24"/>
          <w:lang w:eastAsia="es-ES"/>
        </w:rPr>
        <w:t xml:space="preserve"> a través del Sistema de Comunicación con los Sujetos Obligados, de la Plataforma Nacional de Transparencia, otorgó respuesta a la solicitud registrada con el número de folio </w:t>
      </w:r>
      <w:r w:rsidR="00476400" w:rsidRPr="00476400">
        <w:rPr>
          <w:rFonts w:ascii="Arial" w:eastAsia="Arial Unicode MS" w:hAnsi="Arial" w:cs="Arial"/>
          <w:color w:val="FF0000"/>
          <w:sz w:val="24"/>
          <w:szCs w:val="24"/>
          <w:lang w:eastAsia="es-ES"/>
        </w:rPr>
        <w:t>240477625000102</w:t>
      </w:r>
      <w:r w:rsidR="00AE6680">
        <w:rPr>
          <w:rFonts w:ascii="Arial" w:eastAsia="Arial Unicode MS" w:hAnsi="Arial" w:cs="Arial"/>
          <w:color w:val="FF0000"/>
          <w:sz w:val="24"/>
          <w:szCs w:val="24"/>
          <w:lang w:eastAsia="es-ES"/>
        </w:rPr>
        <w:t>.</w:t>
      </w:r>
    </w:p>
    <w:p w14:paraId="7CDF1472" w14:textId="77777777" w:rsidR="007F11CA" w:rsidRPr="00B86114" w:rsidRDefault="007F11CA" w:rsidP="0052000A">
      <w:pPr>
        <w:spacing w:after="0" w:line="360" w:lineRule="auto"/>
        <w:ind w:right="1324"/>
        <w:jc w:val="both"/>
        <w:rPr>
          <w:rFonts w:ascii="Arial" w:eastAsia="Arial Unicode MS" w:hAnsi="Arial" w:cs="Arial"/>
          <w:lang w:eastAsia="es-ES"/>
        </w:rPr>
      </w:pPr>
    </w:p>
    <w:p w14:paraId="0D777489" w14:textId="76D33198" w:rsidR="007F11CA" w:rsidRPr="00B86114" w:rsidRDefault="0093057A" w:rsidP="0052000A">
      <w:pPr>
        <w:spacing w:after="0" w:line="360" w:lineRule="auto"/>
        <w:ind w:right="51" w:firstLine="708"/>
        <w:jc w:val="both"/>
        <w:rPr>
          <w:rFonts w:ascii="Arial" w:eastAsia="Arial Unicode MS" w:hAnsi="Arial" w:cs="Arial"/>
          <w:iCs/>
          <w:lang w:eastAsia="es-ES"/>
        </w:rPr>
      </w:pPr>
      <w:r w:rsidRPr="00B86114">
        <w:rPr>
          <w:rFonts w:ascii="Arial" w:eastAsia="Times New Roman" w:hAnsi="Arial" w:cs="Arial"/>
          <w:b/>
          <w:sz w:val="24"/>
          <w:szCs w:val="24"/>
          <w:lang w:eastAsia="es-ES"/>
        </w:rPr>
        <w:t>TERCERO.</w:t>
      </w:r>
      <w:r w:rsidRPr="00B86114">
        <w:rPr>
          <w:rFonts w:ascii="Arial" w:eastAsia="Times New Roman" w:hAnsi="Arial" w:cs="Arial"/>
          <w:sz w:val="24"/>
          <w:szCs w:val="24"/>
          <w:lang w:eastAsia="es-ES"/>
        </w:rPr>
        <w:t xml:space="preserve"> </w:t>
      </w:r>
      <w:r w:rsidRPr="00B86114">
        <w:rPr>
          <w:rFonts w:ascii="Arial" w:eastAsia="Times New Roman" w:hAnsi="Arial" w:cs="Arial"/>
          <w:b/>
          <w:bCs/>
          <w:sz w:val="24"/>
          <w:szCs w:val="24"/>
          <w:lang w:eastAsia="es-ES"/>
        </w:rPr>
        <w:t xml:space="preserve">Interposición del Recurso de Revisión. </w:t>
      </w:r>
      <w:r w:rsidRPr="00B86114">
        <w:rPr>
          <w:rFonts w:ascii="Arial" w:eastAsia="Times New Roman" w:hAnsi="Arial" w:cs="Arial"/>
          <w:sz w:val="24"/>
          <w:szCs w:val="24"/>
          <w:lang w:eastAsia="es-ES"/>
        </w:rPr>
        <w:t xml:space="preserve">El </w:t>
      </w:r>
      <w:r w:rsidR="00476400">
        <w:rPr>
          <w:rFonts w:ascii="Arial" w:eastAsia="Times New Roman" w:hAnsi="Arial" w:cs="Arial"/>
          <w:color w:val="FF0000"/>
          <w:sz w:val="24"/>
          <w:szCs w:val="24"/>
          <w:lang w:eastAsia="es-ES"/>
        </w:rPr>
        <w:t>03 tres de junio</w:t>
      </w:r>
      <w:r w:rsidR="008E4105" w:rsidRPr="008E4105">
        <w:rPr>
          <w:rFonts w:ascii="Arial" w:eastAsia="Times New Roman" w:hAnsi="Arial" w:cs="Arial"/>
          <w:color w:val="FF0000"/>
          <w:sz w:val="24"/>
          <w:szCs w:val="24"/>
          <w:lang w:eastAsia="es-ES"/>
        </w:rPr>
        <w:t xml:space="preserve"> de 2025 dos mil veinticinco</w:t>
      </w:r>
      <w:r w:rsidRPr="00B86114">
        <w:rPr>
          <w:rFonts w:ascii="Arial" w:eastAsia="Times New Roman" w:hAnsi="Arial" w:cs="Arial"/>
          <w:sz w:val="24"/>
          <w:szCs w:val="24"/>
          <w:lang w:eastAsia="es-ES"/>
        </w:rPr>
        <w:t xml:space="preserve">, este Órgano Garante recibió el recurso de revisión interpuesto por </w:t>
      </w:r>
      <w:r w:rsidR="00476400">
        <w:rPr>
          <w:rFonts w:ascii="Arial" w:eastAsia="Times New Roman" w:hAnsi="Arial" w:cs="Arial"/>
          <w:sz w:val="24"/>
          <w:szCs w:val="24"/>
          <w:lang w:eastAsia="es-ES"/>
        </w:rPr>
        <w:t>el</w:t>
      </w:r>
      <w:r w:rsidRPr="00B86114">
        <w:rPr>
          <w:rFonts w:ascii="Arial" w:eastAsia="Times New Roman" w:hAnsi="Arial" w:cs="Arial"/>
          <w:sz w:val="24"/>
          <w:szCs w:val="24"/>
          <w:lang w:eastAsia="es-ES"/>
        </w:rPr>
        <w:t xml:space="preserve"> ahora recurrente</w:t>
      </w:r>
      <w:r w:rsidR="008E4105">
        <w:rPr>
          <w:rFonts w:ascii="Arial" w:eastAsia="Times New Roman" w:hAnsi="Arial" w:cs="Arial"/>
          <w:sz w:val="24"/>
          <w:szCs w:val="24"/>
          <w:lang w:eastAsia="es-ES"/>
        </w:rPr>
        <w:t>,</w:t>
      </w:r>
      <w:r w:rsidRPr="00B86114">
        <w:rPr>
          <w:rFonts w:ascii="Arial" w:eastAsia="Times New Roman" w:hAnsi="Arial" w:cs="Arial"/>
          <w:sz w:val="24"/>
          <w:szCs w:val="24"/>
          <w:lang w:eastAsia="es-ES"/>
        </w:rPr>
        <w:t xml:space="preserve"> en contra de </w:t>
      </w:r>
      <w:r w:rsidRPr="008E4105">
        <w:rPr>
          <w:rFonts w:ascii="Arial" w:eastAsia="Times New Roman" w:hAnsi="Arial" w:cs="Arial"/>
          <w:color w:val="FF0000"/>
          <w:sz w:val="24"/>
          <w:szCs w:val="24"/>
          <w:lang w:eastAsia="es-ES"/>
        </w:rPr>
        <w:t xml:space="preserve">la </w:t>
      </w:r>
      <w:r w:rsidR="008E4105" w:rsidRPr="008E4105">
        <w:rPr>
          <w:rFonts w:ascii="Arial" w:eastAsia="Times New Roman" w:hAnsi="Arial" w:cs="Arial"/>
          <w:color w:val="FF0000"/>
          <w:sz w:val="24"/>
          <w:szCs w:val="24"/>
          <w:lang w:eastAsia="es-ES"/>
        </w:rPr>
        <w:t>clasificación con carácter de reservada, de la información solicitada</w:t>
      </w:r>
      <w:r w:rsidR="008E4105">
        <w:rPr>
          <w:rFonts w:ascii="Arial" w:eastAsia="Times New Roman" w:hAnsi="Arial" w:cs="Arial"/>
          <w:sz w:val="24"/>
          <w:szCs w:val="24"/>
          <w:lang w:eastAsia="es-ES"/>
        </w:rPr>
        <w:t>.</w:t>
      </w:r>
    </w:p>
    <w:p w14:paraId="4455EFED" w14:textId="77777777" w:rsidR="004736C0" w:rsidRPr="00B86114" w:rsidRDefault="004736C0" w:rsidP="0052000A">
      <w:pPr>
        <w:spacing w:after="0" w:line="360" w:lineRule="auto"/>
        <w:ind w:left="1134" w:right="1183"/>
        <w:jc w:val="both"/>
        <w:rPr>
          <w:rFonts w:ascii="Arial" w:eastAsia="Arial Unicode MS" w:hAnsi="Arial" w:cs="Arial"/>
          <w:iCs/>
          <w:lang w:eastAsia="es-ES"/>
        </w:rPr>
      </w:pPr>
    </w:p>
    <w:p w14:paraId="5EA0C368" w14:textId="79224398" w:rsidR="00F06187" w:rsidRPr="00B86114" w:rsidRDefault="00F06187" w:rsidP="0052000A">
      <w:pPr>
        <w:spacing w:after="0" w:line="360" w:lineRule="auto"/>
        <w:ind w:right="1183"/>
        <w:jc w:val="both"/>
        <w:rPr>
          <w:rFonts w:ascii="Arial" w:eastAsia="Arial Unicode MS" w:hAnsi="Arial" w:cs="Arial"/>
          <w:iCs/>
          <w:lang w:eastAsia="es-ES"/>
        </w:rPr>
      </w:pPr>
    </w:p>
    <w:p w14:paraId="7DE4CBD6" w14:textId="1F2FD655" w:rsidR="0093057A" w:rsidRPr="00B86114" w:rsidRDefault="0093057A" w:rsidP="0052000A">
      <w:pPr>
        <w:spacing w:after="0" w:line="360" w:lineRule="auto"/>
        <w:ind w:firstLine="708"/>
        <w:jc w:val="both"/>
        <w:rPr>
          <w:rFonts w:ascii="Arial" w:eastAsia="Times New Roman" w:hAnsi="Arial" w:cs="Arial"/>
          <w:sz w:val="24"/>
          <w:szCs w:val="24"/>
          <w:lang w:eastAsia="es-ES"/>
        </w:rPr>
      </w:pPr>
      <w:r w:rsidRPr="00B86114">
        <w:rPr>
          <w:rFonts w:ascii="Arial" w:eastAsia="Times New Roman" w:hAnsi="Arial" w:cs="Arial"/>
          <w:b/>
          <w:sz w:val="24"/>
          <w:szCs w:val="24"/>
          <w:lang w:eastAsia="es-ES"/>
        </w:rPr>
        <w:lastRenderedPageBreak/>
        <w:t>CUARTO.</w:t>
      </w:r>
      <w:r w:rsidRPr="00B86114">
        <w:rPr>
          <w:rFonts w:ascii="Arial" w:eastAsia="Times New Roman" w:hAnsi="Arial" w:cs="Arial"/>
          <w:sz w:val="24"/>
          <w:szCs w:val="24"/>
          <w:lang w:eastAsia="es-ES"/>
        </w:rPr>
        <w:t xml:space="preserve"> </w:t>
      </w:r>
      <w:r w:rsidRPr="00B86114">
        <w:rPr>
          <w:rFonts w:ascii="Arial" w:eastAsia="Times New Roman" w:hAnsi="Arial" w:cs="Arial"/>
          <w:b/>
          <w:bCs/>
          <w:sz w:val="24"/>
          <w:szCs w:val="24"/>
          <w:lang w:eastAsia="es-ES"/>
        </w:rPr>
        <w:t>Turno.</w:t>
      </w:r>
      <w:r w:rsidRPr="00B86114">
        <w:rPr>
          <w:rFonts w:ascii="Arial" w:eastAsia="Times New Roman" w:hAnsi="Arial" w:cs="Arial"/>
          <w:sz w:val="24"/>
          <w:szCs w:val="24"/>
          <w:lang w:eastAsia="es-ES"/>
        </w:rPr>
        <w:t xml:space="preserve"> El </w:t>
      </w:r>
      <w:r w:rsidR="00476400">
        <w:rPr>
          <w:rFonts w:ascii="Arial" w:eastAsia="Times New Roman" w:hAnsi="Arial" w:cs="Arial"/>
          <w:color w:val="FF0000"/>
          <w:sz w:val="24"/>
          <w:szCs w:val="24"/>
          <w:lang w:eastAsia="es-ES"/>
        </w:rPr>
        <w:t>03 tres de junio</w:t>
      </w:r>
      <w:r w:rsidR="008E4105" w:rsidRPr="008E4105">
        <w:rPr>
          <w:rFonts w:ascii="Arial" w:eastAsia="Times New Roman" w:hAnsi="Arial" w:cs="Arial"/>
          <w:color w:val="FF0000"/>
          <w:sz w:val="24"/>
          <w:szCs w:val="24"/>
          <w:lang w:eastAsia="es-ES"/>
        </w:rPr>
        <w:t xml:space="preserve"> de 2025 dos mil veinticinco</w:t>
      </w:r>
      <w:r w:rsidR="008E4105">
        <w:rPr>
          <w:rFonts w:ascii="Arial" w:eastAsia="Times New Roman" w:hAnsi="Arial" w:cs="Arial"/>
          <w:sz w:val="24"/>
          <w:szCs w:val="24"/>
          <w:lang w:eastAsia="es-ES"/>
        </w:rPr>
        <w:t>,</w:t>
      </w:r>
      <w:r w:rsidRPr="00B86114">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Pr>
          <w:rFonts w:ascii="Arial" w:eastAsia="Times New Roman" w:hAnsi="Arial" w:cs="Arial"/>
          <w:sz w:val="24"/>
          <w:szCs w:val="24"/>
          <w:lang w:eastAsia="es-ES"/>
        </w:rPr>
        <w:t>n que se resuelve fue turnado a</w:t>
      </w:r>
      <w:r w:rsidRPr="00B86114">
        <w:rPr>
          <w:rFonts w:ascii="Arial" w:eastAsia="Times New Roman" w:hAnsi="Arial" w:cs="Arial"/>
          <w:sz w:val="24"/>
          <w:szCs w:val="24"/>
          <w:lang w:eastAsia="es-ES"/>
        </w:rPr>
        <w:t>l Comisionad</w:t>
      </w:r>
      <w:r w:rsidR="008E4105">
        <w:rPr>
          <w:rFonts w:ascii="Arial" w:eastAsia="Times New Roman" w:hAnsi="Arial" w:cs="Arial"/>
          <w:sz w:val="24"/>
          <w:szCs w:val="24"/>
          <w:lang w:eastAsia="es-ES"/>
        </w:rPr>
        <w:t>o</w:t>
      </w:r>
      <w:r w:rsidRPr="00B86114">
        <w:rPr>
          <w:rFonts w:ascii="Arial" w:eastAsia="Times New Roman" w:hAnsi="Arial" w:cs="Arial"/>
          <w:sz w:val="24"/>
          <w:szCs w:val="24"/>
          <w:lang w:eastAsia="es-ES"/>
        </w:rPr>
        <w:t xml:space="preserve"> Ponente, para el análisis de su admisión o desechamiento. </w:t>
      </w:r>
    </w:p>
    <w:p w14:paraId="4D6CD6B7" w14:textId="77777777" w:rsidR="0093057A" w:rsidRPr="00B86114" w:rsidRDefault="0093057A" w:rsidP="0052000A">
      <w:pPr>
        <w:spacing w:after="0" w:line="360" w:lineRule="auto"/>
        <w:jc w:val="both"/>
        <w:rPr>
          <w:rFonts w:ascii="Arial" w:eastAsia="Times New Roman" w:hAnsi="Arial" w:cs="Arial"/>
          <w:b/>
          <w:sz w:val="24"/>
          <w:szCs w:val="24"/>
          <w:lang w:eastAsia="es-ES"/>
        </w:rPr>
      </w:pPr>
    </w:p>
    <w:p w14:paraId="6375FBA0" w14:textId="4C3675BD" w:rsidR="0093057A" w:rsidRPr="00B86114" w:rsidRDefault="0093057A" w:rsidP="0052000A">
      <w:pPr>
        <w:spacing w:after="0" w:line="360" w:lineRule="auto"/>
        <w:ind w:firstLine="708"/>
        <w:jc w:val="both"/>
        <w:rPr>
          <w:rFonts w:ascii="Arial" w:eastAsia="Times New Roman" w:hAnsi="Arial" w:cs="Arial"/>
          <w:b/>
          <w:bCs/>
          <w:sz w:val="24"/>
          <w:szCs w:val="24"/>
          <w:lang w:eastAsia="es-ES"/>
        </w:rPr>
      </w:pPr>
      <w:r w:rsidRPr="00B86114">
        <w:rPr>
          <w:rFonts w:ascii="Arial" w:eastAsia="Times New Roman" w:hAnsi="Arial" w:cs="Arial"/>
          <w:b/>
          <w:sz w:val="24"/>
          <w:szCs w:val="24"/>
          <w:lang w:eastAsia="es-ES"/>
        </w:rPr>
        <w:t>QUINTO.</w:t>
      </w:r>
      <w:r w:rsidRPr="00B86114">
        <w:rPr>
          <w:rFonts w:ascii="Arial" w:eastAsia="Times New Roman" w:hAnsi="Arial" w:cs="Arial"/>
          <w:sz w:val="24"/>
          <w:szCs w:val="24"/>
          <w:lang w:eastAsia="es-ES"/>
        </w:rPr>
        <w:t xml:space="preserve"> </w:t>
      </w:r>
      <w:r w:rsidR="00363337">
        <w:rPr>
          <w:rFonts w:ascii="Arial" w:eastAsia="Times New Roman" w:hAnsi="Arial" w:cs="Arial"/>
          <w:b/>
          <w:bCs/>
          <w:sz w:val="24"/>
          <w:szCs w:val="24"/>
          <w:lang w:eastAsia="es-ES"/>
        </w:rPr>
        <w:t>A</w:t>
      </w:r>
      <w:r w:rsidRPr="00B86114">
        <w:rPr>
          <w:rFonts w:ascii="Arial" w:eastAsia="Times New Roman" w:hAnsi="Arial" w:cs="Arial"/>
          <w:b/>
          <w:bCs/>
          <w:sz w:val="24"/>
          <w:szCs w:val="24"/>
          <w:lang w:eastAsia="es-ES"/>
        </w:rPr>
        <w:t xml:space="preserve">dmisión y trámite. </w:t>
      </w:r>
      <w:r w:rsidRPr="00B86114">
        <w:rPr>
          <w:rFonts w:ascii="Arial" w:eastAsia="Times New Roman" w:hAnsi="Arial" w:cs="Arial"/>
          <w:sz w:val="24"/>
          <w:szCs w:val="24"/>
          <w:lang w:eastAsia="es-ES"/>
        </w:rPr>
        <w:t xml:space="preserve">El </w:t>
      </w:r>
      <w:r w:rsidR="00476400">
        <w:rPr>
          <w:rFonts w:ascii="Arial" w:eastAsia="Times New Roman" w:hAnsi="Arial" w:cs="Arial"/>
          <w:color w:val="FF0000"/>
          <w:sz w:val="24"/>
          <w:szCs w:val="24"/>
          <w:lang w:eastAsia="es-ES"/>
        </w:rPr>
        <w:t>04 cuatro de junio</w:t>
      </w:r>
      <w:r w:rsidR="008E4105">
        <w:rPr>
          <w:rFonts w:ascii="Arial" w:eastAsia="Times New Roman" w:hAnsi="Arial" w:cs="Arial"/>
          <w:color w:val="FF0000"/>
          <w:sz w:val="24"/>
          <w:szCs w:val="24"/>
          <w:lang w:eastAsia="es-ES"/>
        </w:rPr>
        <w:t xml:space="preserve"> de 2025 dos mil veinticinco</w:t>
      </w:r>
      <w:r w:rsidRPr="00B86114">
        <w:rPr>
          <w:rFonts w:ascii="Arial" w:eastAsia="Times New Roman" w:hAnsi="Arial" w:cs="Arial"/>
          <w:sz w:val="24"/>
          <w:szCs w:val="24"/>
          <w:lang w:eastAsia="es-ES"/>
        </w:rPr>
        <w:t xml:space="preserve">, </w:t>
      </w:r>
      <w:r w:rsidR="00CB0B39" w:rsidRPr="00B86114">
        <w:rPr>
          <w:rFonts w:ascii="Arial" w:eastAsia="Times New Roman" w:hAnsi="Arial" w:cs="Arial"/>
          <w:sz w:val="24"/>
          <w:szCs w:val="24"/>
          <w:lang w:eastAsia="es-ES"/>
        </w:rPr>
        <w:t>se</w:t>
      </w:r>
      <w:r w:rsidRPr="00B86114">
        <w:rPr>
          <w:rFonts w:ascii="Arial" w:eastAsia="Times New Roman" w:hAnsi="Arial" w:cs="Arial"/>
          <w:sz w:val="24"/>
          <w:szCs w:val="24"/>
          <w:lang w:eastAsia="es-ES"/>
        </w:rPr>
        <w:t xml:space="preserve"> admitió el presente medio de impugnación por actualizarse la hipótesis </w:t>
      </w:r>
      <w:r w:rsidR="008E4105">
        <w:rPr>
          <w:rFonts w:ascii="Arial" w:eastAsia="Times New Roman" w:hAnsi="Arial" w:cs="Arial"/>
          <w:sz w:val="24"/>
          <w:szCs w:val="24"/>
          <w:lang w:eastAsia="es-ES"/>
        </w:rPr>
        <w:t>contemplada en</w:t>
      </w:r>
      <w:r w:rsidRPr="00B86114">
        <w:rPr>
          <w:rFonts w:ascii="Arial" w:eastAsia="Times New Roman" w:hAnsi="Arial" w:cs="Arial"/>
          <w:sz w:val="24"/>
          <w:szCs w:val="24"/>
          <w:lang w:eastAsia="es-ES"/>
        </w:rPr>
        <w:t xml:space="preserve"> la fracci</w:t>
      </w:r>
      <w:r w:rsidR="008E4105">
        <w:rPr>
          <w:rFonts w:ascii="Arial" w:eastAsia="Times New Roman" w:hAnsi="Arial" w:cs="Arial"/>
          <w:sz w:val="24"/>
          <w:szCs w:val="24"/>
          <w:lang w:eastAsia="es-ES"/>
        </w:rPr>
        <w:t>ó</w:t>
      </w:r>
      <w:r w:rsidRPr="00B86114">
        <w:rPr>
          <w:rFonts w:ascii="Arial" w:eastAsia="Times New Roman" w:hAnsi="Arial" w:cs="Arial"/>
          <w:sz w:val="24"/>
          <w:szCs w:val="24"/>
          <w:lang w:eastAsia="es-ES"/>
        </w:rPr>
        <w:t xml:space="preserve">n </w:t>
      </w:r>
      <w:r w:rsidR="002C0E23" w:rsidRPr="00B86114">
        <w:rPr>
          <w:rFonts w:ascii="Arial" w:eastAsia="Times New Roman" w:hAnsi="Arial" w:cs="Arial"/>
          <w:sz w:val="24"/>
          <w:szCs w:val="24"/>
          <w:lang w:eastAsia="es-ES"/>
        </w:rPr>
        <w:t>I</w:t>
      </w:r>
      <w:r w:rsidR="00CB0B39" w:rsidRPr="00B86114">
        <w:rPr>
          <w:rFonts w:ascii="Arial" w:eastAsia="Times New Roman" w:hAnsi="Arial" w:cs="Arial"/>
          <w:sz w:val="24"/>
          <w:szCs w:val="24"/>
          <w:lang w:eastAsia="es-ES"/>
        </w:rPr>
        <w:t xml:space="preserve"> </w:t>
      </w:r>
      <w:r w:rsidRPr="00B86114">
        <w:rPr>
          <w:rFonts w:ascii="Arial" w:eastAsia="Times New Roman" w:hAnsi="Arial" w:cs="Arial"/>
          <w:sz w:val="24"/>
          <w:szCs w:val="24"/>
          <w:lang w:eastAsia="es-ES"/>
        </w:rPr>
        <w:t xml:space="preserve">del artículo 167 de la Ley de Transparencia y Acceso a la Información Pública del Estado, </w:t>
      </w:r>
      <w:r w:rsidR="00CB0B39" w:rsidRPr="00B86114">
        <w:rPr>
          <w:rFonts w:ascii="Arial" w:eastAsia="Times New Roman" w:hAnsi="Arial" w:cs="Arial"/>
          <w:sz w:val="24"/>
          <w:szCs w:val="24"/>
          <w:lang w:eastAsia="es-ES"/>
        </w:rPr>
        <w:t>asimismo se</w:t>
      </w:r>
      <w:r w:rsidRPr="00B86114">
        <w:rPr>
          <w:rFonts w:ascii="Arial" w:eastAsia="Times New Roman" w:hAnsi="Arial" w:cs="Arial"/>
          <w:sz w:val="24"/>
          <w:szCs w:val="24"/>
          <w:lang w:eastAsia="es-ES"/>
        </w:rPr>
        <w:t xml:space="preserve"> puso</w:t>
      </w:r>
      <w:r w:rsidR="00CB0B39" w:rsidRPr="00B86114">
        <w:rPr>
          <w:rFonts w:ascii="Arial" w:eastAsia="Times New Roman" w:hAnsi="Arial" w:cs="Arial"/>
          <w:sz w:val="24"/>
          <w:szCs w:val="24"/>
          <w:lang w:eastAsia="es-ES"/>
        </w:rPr>
        <w:t xml:space="preserve"> el expediente</w:t>
      </w:r>
      <w:r w:rsidRPr="00B86114">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B86114" w:rsidRDefault="0093057A" w:rsidP="0052000A">
      <w:pPr>
        <w:spacing w:after="0" w:line="360" w:lineRule="auto"/>
        <w:ind w:firstLine="708"/>
        <w:jc w:val="both"/>
        <w:rPr>
          <w:rFonts w:ascii="Arial" w:eastAsia="Times New Roman" w:hAnsi="Arial" w:cs="Arial"/>
          <w:sz w:val="24"/>
          <w:szCs w:val="24"/>
          <w:lang w:eastAsia="es-ES"/>
        </w:rPr>
      </w:pPr>
    </w:p>
    <w:p w14:paraId="69F47FF0" w14:textId="38F03A93" w:rsidR="0093057A" w:rsidRPr="00670789" w:rsidRDefault="008E4105" w:rsidP="0052000A">
      <w:pPr>
        <w:spacing w:after="0" w:line="360" w:lineRule="auto"/>
        <w:ind w:firstLine="708"/>
        <w:jc w:val="both"/>
        <w:rPr>
          <w:rFonts w:ascii="Arial" w:eastAsia="Times New Roman" w:hAnsi="Arial" w:cs="Arial"/>
          <w:sz w:val="24"/>
          <w:szCs w:val="24"/>
          <w:lang w:eastAsia="es-ES"/>
        </w:rPr>
      </w:pPr>
      <w:r w:rsidRPr="00670789">
        <w:rPr>
          <w:rFonts w:ascii="Arial" w:eastAsia="Times New Roman" w:hAnsi="Arial" w:cs="Arial"/>
          <w:b/>
          <w:sz w:val="24"/>
          <w:szCs w:val="24"/>
          <w:lang w:eastAsia="es-ES"/>
        </w:rPr>
        <w:t>SEXTO</w:t>
      </w:r>
      <w:r w:rsidR="0093057A" w:rsidRPr="00670789">
        <w:rPr>
          <w:rFonts w:ascii="Arial" w:eastAsia="Times New Roman" w:hAnsi="Arial" w:cs="Arial"/>
          <w:b/>
          <w:sz w:val="24"/>
          <w:szCs w:val="24"/>
          <w:lang w:eastAsia="es-ES"/>
        </w:rPr>
        <w:t xml:space="preserve">. </w:t>
      </w:r>
      <w:r w:rsidR="0093057A" w:rsidRPr="00670789">
        <w:rPr>
          <w:rFonts w:ascii="Arial" w:eastAsia="Times New Roman" w:hAnsi="Arial" w:cs="Arial"/>
          <w:b/>
          <w:bCs/>
          <w:sz w:val="24"/>
          <w:szCs w:val="24"/>
          <w:lang w:eastAsia="es-ES"/>
        </w:rPr>
        <w:t>Manifestaci</w:t>
      </w:r>
      <w:r w:rsidR="00FE3C7E" w:rsidRPr="00670789">
        <w:rPr>
          <w:rFonts w:ascii="Arial" w:eastAsia="Times New Roman" w:hAnsi="Arial" w:cs="Arial"/>
          <w:b/>
          <w:bCs/>
          <w:sz w:val="24"/>
          <w:szCs w:val="24"/>
          <w:lang w:eastAsia="es-ES"/>
        </w:rPr>
        <w:t>ón</w:t>
      </w:r>
      <w:r w:rsidR="0093057A" w:rsidRPr="00670789">
        <w:rPr>
          <w:rFonts w:ascii="Arial" w:eastAsia="Times New Roman" w:hAnsi="Arial" w:cs="Arial"/>
          <w:b/>
          <w:bCs/>
          <w:sz w:val="24"/>
          <w:szCs w:val="24"/>
          <w:lang w:eastAsia="es-ES"/>
        </w:rPr>
        <w:t xml:space="preserve"> de las partes</w:t>
      </w:r>
      <w:r w:rsidR="008E3926" w:rsidRPr="00670789">
        <w:rPr>
          <w:rFonts w:ascii="Arial" w:eastAsia="Times New Roman" w:hAnsi="Arial" w:cs="Arial"/>
          <w:b/>
          <w:bCs/>
          <w:sz w:val="24"/>
          <w:szCs w:val="24"/>
          <w:lang w:eastAsia="es-ES"/>
        </w:rPr>
        <w:t xml:space="preserve"> y </w:t>
      </w:r>
      <w:r w:rsidR="00EE70D5" w:rsidRPr="00670789">
        <w:rPr>
          <w:rFonts w:ascii="Arial" w:eastAsia="Times New Roman" w:hAnsi="Arial" w:cs="Arial"/>
          <w:b/>
          <w:bCs/>
          <w:sz w:val="24"/>
          <w:szCs w:val="24"/>
          <w:lang w:eastAsia="es-ES"/>
        </w:rPr>
        <w:t>r</w:t>
      </w:r>
      <w:r w:rsidR="008E3926" w:rsidRPr="00670789">
        <w:rPr>
          <w:rFonts w:ascii="Arial" w:eastAsia="Times New Roman" w:hAnsi="Arial" w:cs="Arial"/>
          <w:b/>
          <w:bCs/>
          <w:sz w:val="24"/>
          <w:szCs w:val="24"/>
          <w:lang w:eastAsia="es-ES"/>
        </w:rPr>
        <w:t>equerimiento al sujeto Obligado</w:t>
      </w:r>
      <w:r w:rsidR="0093057A" w:rsidRPr="00670789">
        <w:rPr>
          <w:rFonts w:ascii="Arial" w:eastAsia="Times New Roman" w:hAnsi="Arial" w:cs="Arial"/>
          <w:b/>
          <w:bCs/>
          <w:sz w:val="24"/>
          <w:szCs w:val="24"/>
          <w:lang w:eastAsia="es-ES"/>
        </w:rPr>
        <w:t xml:space="preserve">. </w:t>
      </w:r>
      <w:r w:rsidR="00D3311D" w:rsidRPr="00670789">
        <w:rPr>
          <w:rFonts w:ascii="Arial" w:eastAsia="Times New Roman" w:hAnsi="Arial" w:cs="Arial"/>
          <w:sz w:val="24"/>
          <w:szCs w:val="24"/>
          <w:lang w:eastAsia="es-ES"/>
        </w:rPr>
        <w:t>Mediante proveído de</w:t>
      </w:r>
      <w:r w:rsidR="0093057A" w:rsidRPr="00670789">
        <w:rPr>
          <w:rFonts w:ascii="Arial" w:eastAsia="Times New Roman" w:hAnsi="Arial" w:cs="Arial"/>
          <w:sz w:val="24"/>
          <w:szCs w:val="24"/>
          <w:lang w:eastAsia="es-ES"/>
        </w:rPr>
        <w:t xml:space="preserve"> </w:t>
      </w:r>
      <w:r w:rsidR="00670789">
        <w:rPr>
          <w:rFonts w:ascii="Arial" w:eastAsia="Times New Roman" w:hAnsi="Arial" w:cs="Arial"/>
          <w:color w:val="FF0000"/>
          <w:sz w:val="24"/>
          <w:szCs w:val="24"/>
          <w:lang w:eastAsia="es-ES"/>
        </w:rPr>
        <w:t xml:space="preserve">17 diecisiete de junio </w:t>
      </w:r>
      <w:r w:rsidR="00D3311D" w:rsidRPr="00670789">
        <w:rPr>
          <w:rFonts w:ascii="Arial" w:eastAsia="Times New Roman" w:hAnsi="Arial" w:cs="Arial"/>
          <w:color w:val="FF0000"/>
          <w:sz w:val="24"/>
          <w:szCs w:val="24"/>
          <w:lang w:eastAsia="es-ES"/>
        </w:rPr>
        <w:t>de 2025 dos mil veinticinco</w:t>
      </w:r>
      <w:r w:rsidR="0093057A" w:rsidRPr="00670789">
        <w:rPr>
          <w:rFonts w:ascii="Arial" w:eastAsia="Times New Roman" w:hAnsi="Arial" w:cs="Arial"/>
          <w:sz w:val="24"/>
          <w:szCs w:val="24"/>
          <w:lang w:eastAsia="es-ES"/>
        </w:rPr>
        <w:t xml:space="preserve">, </w:t>
      </w:r>
      <w:r w:rsidR="00D3311D" w:rsidRPr="00670789">
        <w:rPr>
          <w:rFonts w:ascii="Arial" w:eastAsia="Times New Roman" w:hAnsi="Arial" w:cs="Arial"/>
          <w:sz w:val="24"/>
          <w:szCs w:val="24"/>
          <w:lang w:eastAsia="es-ES"/>
        </w:rPr>
        <w:t xml:space="preserve">se </w:t>
      </w:r>
      <w:r w:rsidR="0093057A" w:rsidRPr="00670789">
        <w:rPr>
          <w:rFonts w:ascii="Arial" w:eastAsia="Times New Roman" w:hAnsi="Arial" w:cs="Arial"/>
          <w:sz w:val="24"/>
          <w:szCs w:val="24"/>
          <w:lang w:eastAsia="es-ES"/>
        </w:rPr>
        <w:t>tuvo por recibido el oficio</w:t>
      </w:r>
      <w:r w:rsidR="00F062BD" w:rsidRPr="00670789">
        <w:rPr>
          <w:rFonts w:ascii="Arial" w:eastAsia="Times New Roman" w:hAnsi="Arial" w:cs="Arial"/>
          <w:sz w:val="24"/>
          <w:szCs w:val="24"/>
          <w:lang w:eastAsia="es-ES"/>
        </w:rPr>
        <w:t xml:space="preserve"> </w:t>
      </w:r>
      <w:r w:rsidR="00670789">
        <w:rPr>
          <w:rFonts w:ascii="Arial" w:eastAsia="Times New Roman" w:hAnsi="Arial" w:cs="Arial"/>
          <w:sz w:val="24"/>
          <w:szCs w:val="24"/>
          <w:lang w:eastAsia="es-ES"/>
        </w:rPr>
        <w:t xml:space="preserve">sin </w:t>
      </w:r>
      <w:r w:rsidR="0093057A" w:rsidRPr="00670789">
        <w:rPr>
          <w:rFonts w:ascii="Arial" w:eastAsia="Times New Roman" w:hAnsi="Arial" w:cs="Arial"/>
          <w:sz w:val="24"/>
          <w:szCs w:val="24"/>
          <w:lang w:eastAsia="es-ES"/>
        </w:rPr>
        <w:t>número</w:t>
      </w:r>
      <w:r w:rsidR="00995AA0" w:rsidRPr="00670789">
        <w:rPr>
          <w:rFonts w:ascii="Arial" w:eastAsia="Times New Roman" w:hAnsi="Arial" w:cs="Arial"/>
          <w:sz w:val="24"/>
          <w:szCs w:val="24"/>
          <w:lang w:eastAsia="es-ES"/>
        </w:rPr>
        <w:t xml:space="preserve">, </w:t>
      </w:r>
      <w:r w:rsidR="00177C7B" w:rsidRPr="00670789">
        <w:rPr>
          <w:rFonts w:ascii="Arial" w:eastAsia="Times New Roman" w:hAnsi="Arial" w:cs="Arial"/>
          <w:sz w:val="24"/>
          <w:szCs w:val="24"/>
          <w:lang w:eastAsia="es-ES"/>
        </w:rPr>
        <w:t xml:space="preserve">de </w:t>
      </w:r>
      <w:r w:rsidR="00670789">
        <w:rPr>
          <w:rFonts w:ascii="Arial" w:eastAsia="Times New Roman" w:hAnsi="Arial" w:cs="Arial"/>
          <w:color w:val="FF0000"/>
          <w:sz w:val="24"/>
          <w:szCs w:val="24"/>
          <w:lang w:eastAsia="es-ES"/>
        </w:rPr>
        <w:t>16 dieciséis de junio</w:t>
      </w:r>
      <w:r w:rsidR="00680439" w:rsidRPr="00670789">
        <w:rPr>
          <w:rFonts w:ascii="Arial" w:eastAsia="Times New Roman" w:hAnsi="Arial" w:cs="Arial"/>
          <w:color w:val="FF0000"/>
          <w:sz w:val="24"/>
          <w:szCs w:val="24"/>
          <w:lang w:eastAsia="es-ES"/>
        </w:rPr>
        <w:t xml:space="preserve"> </w:t>
      </w:r>
      <w:r w:rsidR="002969BA" w:rsidRPr="00670789">
        <w:rPr>
          <w:rFonts w:ascii="Arial" w:eastAsia="Times New Roman" w:hAnsi="Arial" w:cs="Arial"/>
          <w:color w:val="FF0000"/>
          <w:sz w:val="24"/>
          <w:szCs w:val="24"/>
          <w:lang w:eastAsia="es-ES"/>
        </w:rPr>
        <w:t>de la presente anualidad</w:t>
      </w:r>
      <w:r w:rsidR="002969BA" w:rsidRPr="00670789">
        <w:rPr>
          <w:rFonts w:ascii="Arial" w:eastAsia="Times New Roman" w:hAnsi="Arial" w:cs="Arial"/>
          <w:sz w:val="24"/>
          <w:szCs w:val="24"/>
          <w:lang w:eastAsia="es-ES"/>
        </w:rPr>
        <w:t xml:space="preserve">, </w:t>
      </w:r>
      <w:r w:rsidR="0093057A" w:rsidRPr="00670789">
        <w:rPr>
          <w:rFonts w:ascii="Arial" w:eastAsia="Times New Roman" w:hAnsi="Arial" w:cs="Arial"/>
          <w:sz w:val="24"/>
          <w:szCs w:val="24"/>
          <w:lang w:eastAsia="es-ES"/>
        </w:rPr>
        <w:t xml:space="preserve">por el cual </w:t>
      </w:r>
      <w:r w:rsidR="00D3311D" w:rsidRPr="00670789">
        <w:rPr>
          <w:rFonts w:ascii="Arial" w:eastAsia="Times New Roman" w:hAnsi="Arial" w:cs="Arial"/>
          <w:sz w:val="24"/>
          <w:szCs w:val="24"/>
          <w:lang w:eastAsia="es-ES"/>
        </w:rPr>
        <w:t xml:space="preserve">el </w:t>
      </w:r>
      <w:r w:rsidR="00670789">
        <w:rPr>
          <w:rFonts w:ascii="Arial" w:eastAsia="Times New Roman" w:hAnsi="Arial" w:cs="Arial"/>
          <w:sz w:val="24"/>
          <w:szCs w:val="24"/>
          <w:lang w:eastAsia="es-ES"/>
        </w:rPr>
        <w:t xml:space="preserve">Director de la </w:t>
      </w:r>
      <w:r w:rsidR="00D3311D" w:rsidRPr="00670789">
        <w:rPr>
          <w:rFonts w:ascii="Arial" w:eastAsia="Times New Roman" w:hAnsi="Arial" w:cs="Arial"/>
          <w:sz w:val="24"/>
          <w:szCs w:val="24"/>
          <w:lang w:eastAsia="es-ES"/>
        </w:rPr>
        <w:t xml:space="preserve">Unidad de Transparencia de la </w:t>
      </w:r>
      <w:r w:rsidR="00670789">
        <w:rPr>
          <w:rFonts w:ascii="Arial" w:eastAsia="Times New Roman" w:hAnsi="Arial" w:cs="Arial"/>
          <w:sz w:val="24"/>
          <w:szCs w:val="24"/>
          <w:lang w:eastAsia="es-ES"/>
        </w:rPr>
        <w:t>Universidad Autónoma de San Luis Potosí</w:t>
      </w:r>
      <w:r w:rsidR="00643C55" w:rsidRPr="00670789">
        <w:rPr>
          <w:rFonts w:ascii="Arial" w:eastAsia="Times New Roman" w:hAnsi="Arial" w:cs="Arial"/>
          <w:sz w:val="24"/>
          <w:szCs w:val="24"/>
          <w:lang w:eastAsia="es-ES"/>
        </w:rPr>
        <w:t xml:space="preserve">, </w:t>
      </w:r>
      <w:r w:rsidR="0093057A" w:rsidRPr="00670789">
        <w:rPr>
          <w:rFonts w:ascii="Arial" w:eastAsia="Times New Roman" w:hAnsi="Arial" w:cs="Arial"/>
          <w:sz w:val="24"/>
          <w:szCs w:val="24"/>
          <w:lang w:eastAsia="es-ES"/>
        </w:rPr>
        <w:t xml:space="preserve">compareció al presente procedimiento para manifestar lo que a su derecho estimo conveniente, en el que esencialmente reiteró el contenido de su respuesta primigenia. </w:t>
      </w:r>
      <w:r w:rsidR="005234AE" w:rsidRPr="00670789">
        <w:rPr>
          <w:rFonts w:ascii="Arial" w:eastAsia="Times New Roman" w:hAnsi="Arial" w:cs="Arial"/>
          <w:sz w:val="24"/>
          <w:szCs w:val="24"/>
          <w:lang w:eastAsia="es-ES"/>
        </w:rPr>
        <w:t xml:space="preserve"> </w:t>
      </w:r>
    </w:p>
    <w:p w14:paraId="464F4427" w14:textId="5868E95C" w:rsidR="00904021" w:rsidRPr="00670789" w:rsidRDefault="00904021" w:rsidP="0052000A">
      <w:pPr>
        <w:spacing w:after="0" w:line="360" w:lineRule="auto"/>
        <w:ind w:firstLine="708"/>
        <w:jc w:val="both"/>
        <w:rPr>
          <w:rFonts w:ascii="Arial" w:eastAsia="Times New Roman" w:hAnsi="Arial" w:cs="Arial"/>
          <w:sz w:val="24"/>
          <w:szCs w:val="24"/>
          <w:lang w:eastAsia="es-ES"/>
        </w:rPr>
      </w:pPr>
    </w:p>
    <w:p w14:paraId="7147B198" w14:textId="77777777" w:rsidR="00904021" w:rsidRPr="00670789" w:rsidRDefault="00904021" w:rsidP="0052000A">
      <w:pPr>
        <w:spacing w:after="0" w:line="360" w:lineRule="auto"/>
        <w:jc w:val="both"/>
        <w:rPr>
          <w:rFonts w:ascii="Arial" w:eastAsia="Times New Roman" w:hAnsi="Arial" w:cs="Arial"/>
          <w:sz w:val="24"/>
          <w:szCs w:val="24"/>
          <w:lang w:val="es-ES" w:eastAsia="es-ES"/>
        </w:rPr>
      </w:pPr>
      <w:r w:rsidRPr="00670789">
        <w:rPr>
          <w:rFonts w:ascii="Arial" w:eastAsia="Times New Roman" w:hAnsi="Arial" w:cs="Arial"/>
          <w:sz w:val="24"/>
          <w:szCs w:val="24"/>
          <w:lang w:eastAsia="es-ES"/>
        </w:rPr>
        <w:tab/>
      </w:r>
      <w:r w:rsidRPr="00670789">
        <w:rPr>
          <w:rFonts w:ascii="Arial" w:eastAsia="Times New Roman" w:hAnsi="Arial" w:cs="Arial"/>
          <w:sz w:val="24"/>
          <w:szCs w:val="24"/>
          <w:lang w:val="es-ES" w:eastAsia="es-ES"/>
        </w:rPr>
        <w:t xml:space="preserve">Por lo que toca a la parte recurrente, se dejó asentado que fue omisa en expresar alegato alguno y ofrecer pruebas en el plazo establecido para tal efecto. </w:t>
      </w:r>
    </w:p>
    <w:p w14:paraId="4BCD444A" w14:textId="77777777" w:rsidR="00904021" w:rsidRPr="00670789" w:rsidRDefault="00904021" w:rsidP="0052000A">
      <w:pPr>
        <w:spacing w:after="0" w:line="360" w:lineRule="auto"/>
        <w:ind w:firstLine="708"/>
        <w:jc w:val="both"/>
        <w:rPr>
          <w:rFonts w:ascii="Arial" w:eastAsia="Times New Roman" w:hAnsi="Arial" w:cs="Arial"/>
          <w:sz w:val="24"/>
          <w:szCs w:val="24"/>
          <w:lang w:val="es-ES" w:eastAsia="es-ES"/>
        </w:rPr>
      </w:pPr>
    </w:p>
    <w:p w14:paraId="6A77E5E3" w14:textId="77777777" w:rsidR="00F474DB" w:rsidRDefault="0093057A" w:rsidP="0052000A">
      <w:pPr>
        <w:spacing w:after="0" w:line="360" w:lineRule="auto"/>
        <w:ind w:firstLine="708"/>
        <w:jc w:val="both"/>
        <w:rPr>
          <w:rFonts w:ascii="Arial" w:hAnsi="Arial" w:cs="Arial"/>
          <w:sz w:val="24"/>
          <w:szCs w:val="24"/>
        </w:rPr>
      </w:pPr>
      <w:r w:rsidRPr="00670789">
        <w:rPr>
          <w:rFonts w:ascii="Arial" w:eastAsia="Times New Roman" w:hAnsi="Arial" w:cs="Arial"/>
          <w:bCs/>
          <w:sz w:val="24"/>
          <w:szCs w:val="24"/>
          <w:lang w:eastAsia="es-ES"/>
        </w:rPr>
        <w:t xml:space="preserve">Asimismo, en el acuerdo de referencia, </w:t>
      </w:r>
      <w:r w:rsidRPr="00670789">
        <w:rPr>
          <w:rFonts w:ascii="Arial" w:hAnsi="Arial" w:cs="Arial"/>
          <w:sz w:val="24"/>
          <w:szCs w:val="24"/>
        </w:rPr>
        <w:t>se decretó el Cierre de Instrucción del expediente formado con motivo del presente recurso de revisión, a fin de que la ponente presentara el proyecto de resolución correspondiente.</w:t>
      </w:r>
    </w:p>
    <w:p w14:paraId="1F3B816E" w14:textId="77777777" w:rsidR="00F474DB" w:rsidRDefault="00F474DB" w:rsidP="0052000A">
      <w:pPr>
        <w:spacing w:after="0" w:line="360" w:lineRule="auto"/>
        <w:ind w:firstLine="708"/>
        <w:jc w:val="both"/>
        <w:rPr>
          <w:rFonts w:ascii="Arial" w:hAnsi="Arial" w:cs="Arial"/>
          <w:sz w:val="24"/>
          <w:szCs w:val="24"/>
        </w:rPr>
      </w:pPr>
    </w:p>
    <w:p w14:paraId="170F0257" w14:textId="3D4241BC" w:rsidR="0093057A" w:rsidRPr="00F474DB" w:rsidRDefault="00F474DB" w:rsidP="0052000A">
      <w:pPr>
        <w:spacing w:after="0" w:line="360" w:lineRule="auto"/>
        <w:ind w:firstLine="708"/>
        <w:jc w:val="both"/>
        <w:rPr>
          <w:rFonts w:ascii="Arial" w:hAnsi="Arial" w:cs="Arial"/>
          <w:sz w:val="24"/>
          <w:szCs w:val="24"/>
        </w:rPr>
      </w:pPr>
      <w:r>
        <w:rPr>
          <w:rFonts w:ascii="Arial" w:hAnsi="Arial" w:cs="Arial"/>
          <w:b/>
          <w:sz w:val="24"/>
          <w:szCs w:val="24"/>
        </w:rPr>
        <w:t xml:space="preserve">SÉPTIMO. Ampliación del plazo para resolver. </w:t>
      </w:r>
      <w:r>
        <w:rPr>
          <w:rFonts w:ascii="Arial" w:hAnsi="Arial" w:cs="Arial"/>
          <w:sz w:val="24"/>
          <w:szCs w:val="24"/>
        </w:rPr>
        <w:t xml:space="preserve">El 15 quince de julio de 2025 dos mil veinticinco, con fundamento en lo establecido en el artículo 170 de la Ley de Transparencia y Acceso a la Información Pública del Estado, se dictó un proveído por el cual se amplío el plazo para resolver la presente causa, </w:t>
      </w:r>
      <w:r w:rsidR="00E52F75">
        <w:rPr>
          <w:rFonts w:ascii="Arial" w:hAnsi="Arial" w:cs="Arial"/>
          <w:sz w:val="24"/>
          <w:szCs w:val="24"/>
        </w:rPr>
        <w:t xml:space="preserve">en razón de la complejidad y análisis que conlleva el procedimiento en el que se </w:t>
      </w:r>
      <w:r w:rsidR="00E52F75">
        <w:rPr>
          <w:rFonts w:ascii="Arial" w:hAnsi="Arial" w:cs="Arial"/>
          <w:sz w:val="24"/>
          <w:szCs w:val="24"/>
        </w:rPr>
        <w:lastRenderedPageBreak/>
        <w:t xml:space="preserve">actúa, previo a emitir el fallo correspondiente, actualizando la </w:t>
      </w:r>
      <w:r>
        <w:rPr>
          <w:rFonts w:ascii="Arial" w:hAnsi="Arial" w:cs="Arial"/>
          <w:sz w:val="24"/>
          <w:szCs w:val="24"/>
        </w:rPr>
        <w:t>hipótesis prevista en la fracción II del numeral Vigésimo Séptimo de los Lineamientos para la Recepción, Substanciación, Resolución y Cumplimiento de los Recursos de Revi</w:t>
      </w:r>
      <w:r w:rsidR="00E52F75">
        <w:rPr>
          <w:rFonts w:ascii="Arial" w:hAnsi="Arial" w:cs="Arial"/>
          <w:sz w:val="24"/>
          <w:szCs w:val="24"/>
        </w:rPr>
        <w:t>sión promovidos ante la CEGAIP.</w:t>
      </w:r>
    </w:p>
    <w:p w14:paraId="78D01291" w14:textId="3D660D08" w:rsidR="00904021" w:rsidRPr="00670789" w:rsidRDefault="00904021" w:rsidP="0052000A">
      <w:pPr>
        <w:spacing w:after="0" w:line="360" w:lineRule="auto"/>
        <w:ind w:firstLine="708"/>
        <w:jc w:val="both"/>
        <w:rPr>
          <w:rFonts w:ascii="Arial" w:hAnsi="Arial" w:cs="Arial"/>
          <w:b/>
          <w:sz w:val="24"/>
          <w:szCs w:val="24"/>
        </w:rPr>
      </w:pPr>
    </w:p>
    <w:p w14:paraId="11E529EF" w14:textId="26C0A3ED" w:rsidR="00904021" w:rsidRDefault="00904021" w:rsidP="0052000A">
      <w:pPr>
        <w:spacing w:after="0" w:line="360" w:lineRule="auto"/>
        <w:ind w:firstLine="708"/>
        <w:jc w:val="both"/>
        <w:rPr>
          <w:rFonts w:ascii="Arial" w:hAnsi="Arial" w:cs="Arial"/>
          <w:sz w:val="24"/>
          <w:szCs w:val="24"/>
        </w:rPr>
      </w:pPr>
      <w:r w:rsidRPr="00670789">
        <w:rPr>
          <w:rFonts w:ascii="Arial" w:hAnsi="Arial" w:cs="Arial"/>
          <w:sz w:val="24"/>
          <w:szCs w:val="24"/>
        </w:rPr>
        <w:t xml:space="preserve">En razón de que fue debidamente sustanciado el expediente y no existe diligencia pendiente de desahogo, se emite la Resolución </w:t>
      </w:r>
      <w:r w:rsidR="00C94280" w:rsidRPr="00670789">
        <w:rPr>
          <w:rFonts w:ascii="Arial" w:hAnsi="Arial" w:cs="Arial"/>
          <w:sz w:val="24"/>
          <w:szCs w:val="24"/>
        </w:rPr>
        <w:t>conforme los siguientes:</w:t>
      </w:r>
      <w:r w:rsidR="00C94280">
        <w:rPr>
          <w:rFonts w:ascii="Arial" w:hAnsi="Arial" w:cs="Arial"/>
          <w:sz w:val="24"/>
          <w:szCs w:val="24"/>
        </w:rPr>
        <w:t xml:space="preserve"> </w:t>
      </w:r>
    </w:p>
    <w:p w14:paraId="475D8EA5" w14:textId="77777777" w:rsidR="00433696" w:rsidRDefault="00433696" w:rsidP="0052000A">
      <w:pPr>
        <w:spacing w:after="0" w:line="360" w:lineRule="auto"/>
        <w:ind w:firstLine="708"/>
        <w:jc w:val="both"/>
        <w:rPr>
          <w:rFonts w:ascii="Arial" w:hAnsi="Arial" w:cs="Arial"/>
          <w:sz w:val="24"/>
          <w:szCs w:val="24"/>
        </w:rPr>
      </w:pPr>
    </w:p>
    <w:p w14:paraId="468F1B19" w14:textId="6FA9891D" w:rsidR="006D3B1C" w:rsidRDefault="006D3B1C" w:rsidP="0052000A">
      <w:pPr>
        <w:spacing w:after="0" w:line="360" w:lineRule="auto"/>
        <w:jc w:val="center"/>
        <w:outlineLvl w:val="0"/>
        <w:rPr>
          <w:rFonts w:ascii="Arial" w:eastAsia="Times New Roman" w:hAnsi="Arial" w:cs="Arial"/>
          <w:b/>
          <w:sz w:val="24"/>
          <w:szCs w:val="24"/>
          <w:lang w:val="pt-BR" w:eastAsia="es-ES"/>
        </w:rPr>
      </w:pPr>
      <w:r w:rsidRPr="00DF0231">
        <w:rPr>
          <w:rFonts w:ascii="Arial" w:eastAsia="Times New Roman" w:hAnsi="Arial" w:cs="Arial"/>
          <w:b/>
          <w:sz w:val="24"/>
          <w:szCs w:val="24"/>
          <w:lang w:val="pt-BR" w:eastAsia="es-ES"/>
        </w:rPr>
        <w:t>C O N S I D E R A N D O</w:t>
      </w:r>
      <w:r w:rsidR="00C94280">
        <w:rPr>
          <w:rFonts w:ascii="Arial" w:eastAsia="Times New Roman" w:hAnsi="Arial" w:cs="Arial"/>
          <w:b/>
          <w:sz w:val="24"/>
          <w:szCs w:val="24"/>
          <w:lang w:val="pt-BR" w:eastAsia="es-ES"/>
        </w:rPr>
        <w:t xml:space="preserve"> S</w:t>
      </w:r>
    </w:p>
    <w:p w14:paraId="7B0F7089" w14:textId="77777777" w:rsidR="006D3B1C" w:rsidRPr="00DF0231" w:rsidRDefault="006D3B1C" w:rsidP="0052000A">
      <w:pPr>
        <w:spacing w:after="0" w:line="360" w:lineRule="auto"/>
        <w:jc w:val="center"/>
        <w:outlineLvl w:val="0"/>
        <w:rPr>
          <w:rFonts w:ascii="Arial" w:eastAsia="Times New Roman" w:hAnsi="Arial" w:cs="Arial"/>
          <w:b/>
          <w:sz w:val="24"/>
          <w:szCs w:val="24"/>
          <w:lang w:val="pt-BR" w:eastAsia="es-ES"/>
        </w:rPr>
      </w:pPr>
    </w:p>
    <w:p w14:paraId="2373792A" w14:textId="35F5D88F" w:rsidR="00E52F75" w:rsidRPr="000D311E" w:rsidRDefault="006D3B1C" w:rsidP="000D311E">
      <w:pPr>
        <w:spacing w:after="0" w:line="360" w:lineRule="auto"/>
        <w:ind w:firstLine="708"/>
        <w:jc w:val="both"/>
        <w:rPr>
          <w:rFonts w:ascii="Arial" w:hAnsi="Arial" w:cs="Arial"/>
          <w:sz w:val="24"/>
          <w:szCs w:val="24"/>
        </w:rPr>
      </w:pPr>
      <w:r w:rsidRPr="00DF0231">
        <w:rPr>
          <w:rFonts w:ascii="Arial" w:eastAsia="Arial Unicode MS" w:hAnsi="Arial" w:cs="Arial"/>
          <w:b/>
          <w:bCs/>
          <w:sz w:val="24"/>
          <w:szCs w:val="24"/>
          <w:lang w:eastAsia="es-ES"/>
        </w:rPr>
        <w:t>PRIMERO.</w:t>
      </w:r>
      <w:r w:rsidRPr="00DF0231">
        <w:rPr>
          <w:rFonts w:ascii="Arial" w:eastAsia="Arial Unicode MS" w:hAnsi="Arial" w:cs="Arial"/>
          <w:b/>
          <w:sz w:val="24"/>
          <w:szCs w:val="24"/>
          <w:lang w:eastAsia="es-ES"/>
        </w:rPr>
        <w:t> </w:t>
      </w:r>
      <w:r w:rsidRPr="00DF0231">
        <w:rPr>
          <w:rFonts w:ascii="Arial" w:eastAsia="Arial Unicode MS" w:hAnsi="Arial" w:cs="Arial"/>
          <w:b/>
          <w:bCs/>
          <w:sz w:val="24"/>
          <w:szCs w:val="24"/>
          <w:lang w:eastAsia="es-ES"/>
        </w:rPr>
        <w:t>Competencia.</w:t>
      </w:r>
      <w:r w:rsidRPr="00DF0231">
        <w:rPr>
          <w:rFonts w:ascii="Arial" w:eastAsia="Arial Unicode MS" w:hAnsi="Arial" w:cs="Arial"/>
          <w:b/>
          <w:sz w:val="24"/>
          <w:szCs w:val="24"/>
          <w:lang w:eastAsia="es-ES"/>
        </w:rPr>
        <w:t> </w:t>
      </w:r>
      <w:r w:rsidRPr="00DF0231">
        <w:rPr>
          <w:rFonts w:ascii="Arial" w:eastAsia="Arial Unicode MS" w:hAnsi="Arial" w:cs="Arial"/>
          <w:sz w:val="24"/>
          <w:szCs w:val="24"/>
          <w:lang w:eastAsia="es-ES"/>
        </w:rPr>
        <w:t>El Pleno de esta Comisión Estatal de Garantía de Acceso a la Información Pública es compet</w:t>
      </w:r>
      <w:r w:rsidR="00E52F75">
        <w:rPr>
          <w:rFonts w:ascii="Arial" w:eastAsia="Arial Unicode MS" w:hAnsi="Arial" w:cs="Arial"/>
          <w:sz w:val="24"/>
          <w:szCs w:val="24"/>
          <w:lang w:eastAsia="es-ES"/>
        </w:rPr>
        <w:t>ente para resolver el presente Recurso de R</w:t>
      </w:r>
      <w:r w:rsidRPr="00DF0231">
        <w:rPr>
          <w:rFonts w:ascii="Arial" w:eastAsia="Arial Unicode MS" w:hAnsi="Arial" w:cs="Arial"/>
          <w:sz w:val="24"/>
          <w:szCs w:val="24"/>
          <w:lang w:eastAsia="es-ES"/>
        </w:rPr>
        <w:t xml:space="preserve">evisión de conformidad con </w:t>
      </w:r>
      <w:r w:rsidR="000D311E">
        <w:rPr>
          <w:rFonts w:ascii="Arial" w:eastAsia="Arial Unicode MS" w:hAnsi="Arial" w:cs="Arial"/>
          <w:sz w:val="24"/>
          <w:szCs w:val="24"/>
          <w:lang w:eastAsia="es-ES"/>
        </w:rPr>
        <w:t xml:space="preserve">lo establecido en el artículo </w:t>
      </w:r>
      <w:r w:rsidR="000D311E" w:rsidRPr="00E52F75">
        <w:rPr>
          <w:rFonts w:ascii="Arial" w:hAnsi="Arial" w:cs="Arial"/>
          <w:sz w:val="24"/>
          <w:szCs w:val="24"/>
        </w:rPr>
        <w:t>17, fracción III, párrafo tercero, de la Constitución Política del Estado Libre y Soberano de San Luis Potosí;</w:t>
      </w:r>
      <w:r w:rsidR="000D311E">
        <w:rPr>
          <w:rFonts w:ascii="Arial" w:hAnsi="Arial" w:cs="Arial"/>
          <w:sz w:val="24"/>
          <w:szCs w:val="24"/>
        </w:rPr>
        <w:t xml:space="preserve"> numerales </w:t>
      </w:r>
      <w:r w:rsidRPr="00DF0231">
        <w:rPr>
          <w:rFonts w:ascii="Arial" w:eastAsia="Arial Unicode MS" w:hAnsi="Arial" w:cs="Arial"/>
          <w:sz w:val="24"/>
          <w:szCs w:val="24"/>
          <w:lang w:eastAsia="es-ES"/>
        </w:rPr>
        <w:t>34 fracc</w:t>
      </w:r>
      <w:r w:rsidR="000D311E">
        <w:rPr>
          <w:rFonts w:ascii="Arial" w:eastAsia="Arial Unicode MS" w:hAnsi="Arial" w:cs="Arial"/>
          <w:sz w:val="24"/>
          <w:szCs w:val="24"/>
          <w:lang w:eastAsia="es-ES"/>
        </w:rPr>
        <w:t xml:space="preserve">iones </w:t>
      </w:r>
      <w:r w:rsidRPr="00DF0231">
        <w:rPr>
          <w:rFonts w:ascii="Arial" w:eastAsia="Arial Unicode MS" w:hAnsi="Arial" w:cs="Arial"/>
          <w:sz w:val="24"/>
          <w:szCs w:val="24"/>
          <w:lang w:eastAsia="es-ES"/>
        </w:rPr>
        <w:t>I y II, 35 fracción I, 174 fracción VII y 175 de la Ley de Transparencia y Acceso a la Información Pública del Estado de San Luis P</w:t>
      </w:r>
      <w:r w:rsidR="000D311E">
        <w:rPr>
          <w:rFonts w:ascii="Arial" w:eastAsia="Arial Unicode MS" w:hAnsi="Arial" w:cs="Arial"/>
          <w:sz w:val="24"/>
          <w:szCs w:val="24"/>
          <w:lang w:eastAsia="es-ES"/>
        </w:rPr>
        <w:t xml:space="preserve">otosí; artículos 2°, 5º, 8 fracciones </w:t>
      </w:r>
      <w:r w:rsidRPr="00DF0231">
        <w:rPr>
          <w:rFonts w:ascii="Arial" w:eastAsia="Arial Unicode MS" w:hAnsi="Arial" w:cs="Arial"/>
          <w:sz w:val="24"/>
          <w:szCs w:val="24"/>
          <w:lang w:eastAsia="es-ES"/>
        </w:rPr>
        <w:t>I y II, 9°, 11 y 12, fracciones I, XI y XXV del Reglamento Interior de la Comisión Estatal de Garantía de Acceso a la Información P</w:t>
      </w:r>
      <w:r w:rsidR="000D311E">
        <w:rPr>
          <w:rFonts w:ascii="Arial" w:eastAsia="Arial Unicode MS" w:hAnsi="Arial" w:cs="Arial"/>
          <w:sz w:val="24"/>
          <w:szCs w:val="24"/>
          <w:lang w:eastAsia="es-ES"/>
        </w:rPr>
        <w:t xml:space="preserve">ública; así como </w:t>
      </w:r>
      <w:r w:rsidR="00E52F75" w:rsidRPr="00E52F75">
        <w:rPr>
          <w:rFonts w:ascii="Arial" w:hAnsi="Arial" w:cs="Arial"/>
          <w:sz w:val="24"/>
          <w:szCs w:val="24"/>
        </w:rPr>
        <w:t>lo establecido en el Transitorio Décimo Noveno de la Ley General de Transparencia y Acceso a la Información Pública, publicada en el Diario Oficial de la Federación el 20 de marzo de 2025</w:t>
      </w:r>
      <w:r w:rsidR="000D311E">
        <w:rPr>
          <w:rFonts w:ascii="Arial" w:hAnsi="Arial" w:cs="Arial"/>
          <w:sz w:val="24"/>
          <w:szCs w:val="24"/>
        </w:rPr>
        <w:t>.</w:t>
      </w:r>
    </w:p>
    <w:p w14:paraId="035BF2AD" w14:textId="77777777" w:rsidR="006D3B1C" w:rsidRPr="00DF0231" w:rsidRDefault="006D3B1C" w:rsidP="0052000A">
      <w:pPr>
        <w:spacing w:after="0" w:line="360" w:lineRule="auto"/>
        <w:ind w:firstLine="708"/>
        <w:jc w:val="both"/>
        <w:rPr>
          <w:rFonts w:ascii="Arial" w:eastAsia="Arial Unicode MS" w:hAnsi="Arial" w:cs="Arial"/>
          <w:sz w:val="24"/>
          <w:szCs w:val="24"/>
          <w:lang w:eastAsia="es-ES"/>
        </w:rPr>
      </w:pPr>
    </w:p>
    <w:p w14:paraId="79798A65" w14:textId="77777777" w:rsidR="006D3B1C" w:rsidRDefault="006D3B1C" w:rsidP="0052000A">
      <w:pPr>
        <w:spacing w:after="0" w:line="360" w:lineRule="auto"/>
        <w:ind w:firstLine="708"/>
        <w:jc w:val="both"/>
        <w:rPr>
          <w:rFonts w:ascii="Arial" w:eastAsia="Arial Unicode MS" w:hAnsi="Arial" w:cs="Arial"/>
          <w:bCs/>
          <w:sz w:val="24"/>
          <w:szCs w:val="24"/>
          <w:lang w:eastAsia="es-ES"/>
        </w:rPr>
      </w:pPr>
      <w:r w:rsidRPr="00DF0231">
        <w:rPr>
          <w:rFonts w:ascii="Arial" w:eastAsia="Arial Unicode MS" w:hAnsi="Arial" w:cs="Arial"/>
          <w:b/>
          <w:sz w:val="24"/>
          <w:szCs w:val="24"/>
          <w:lang w:eastAsia="es-ES"/>
        </w:rPr>
        <w:t xml:space="preserve">SEGUNDO. </w:t>
      </w:r>
      <w:r>
        <w:rPr>
          <w:rFonts w:ascii="Arial" w:eastAsia="Arial Unicode MS" w:hAnsi="Arial" w:cs="Arial"/>
          <w:b/>
          <w:sz w:val="24"/>
          <w:szCs w:val="24"/>
          <w:lang w:eastAsia="es-ES"/>
        </w:rPr>
        <w:t xml:space="preserve">Legitimidad. </w:t>
      </w:r>
      <w:r>
        <w:rPr>
          <w:rFonts w:ascii="Arial" w:eastAsia="Arial Unicode MS" w:hAnsi="Arial" w:cs="Arial"/>
          <w:bCs/>
          <w:sz w:val="24"/>
          <w:szCs w:val="24"/>
          <w:lang w:eastAsia="es-ES"/>
        </w:rPr>
        <w:t xml:space="preserve">El Recurso de Revisión fue interpuesto por la parte legitimada, ya que la impugnación que se examina fue realizada a través del Sistema de Medios de Impugnación de la Plataforma Nacional de Transparencia, conforme lo previsto en los artículos 39, 40, 46, 48 y 49 de </w:t>
      </w:r>
      <w:r w:rsidRPr="00672CC2">
        <w:rPr>
          <w:rFonts w:ascii="Arial" w:eastAsia="Arial Unicode MS" w:hAnsi="Arial" w:cs="Arial"/>
          <w:bCs/>
          <w:sz w:val="24"/>
          <w:szCs w:val="24"/>
          <w:lang w:eastAsia="es-ES"/>
        </w:rPr>
        <w:t>los Lineamientos de la Funcionalidad, Operación y Mejoras de la Plataforma Nacional de Transparencia</w:t>
      </w:r>
      <w:r w:rsidRPr="00672CC2">
        <w:rPr>
          <w:rFonts w:ascii="Arial" w:eastAsia="Arial Unicode MS" w:hAnsi="Arial" w:cs="Arial"/>
          <w:bCs/>
          <w:sz w:val="24"/>
          <w:szCs w:val="24"/>
          <w:vertAlign w:val="superscript"/>
          <w:lang w:eastAsia="es-ES"/>
        </w:rPr>
        <w:footnoteReference w:id="1"/>
      </w:r>
      <w:r>
        <w:rPr>
          <w:rFonts w:ascii="Arial" w:eastAsia="Arial Unicode MS" w:hAnsi="Arial" w:cs="Arial"/>
          <w:bCs/>
          <w:sz w:val="24"/>
          <w:szCs w:val="24"/>
          <w:lang w:eastAsia="es-ES"/>
        </w:rPr>
        <w:t>.</w:t>
      </w:r>
    </w:p>
    <w:p w14:paraId="46BF43B2" w14:textId="77777777" w:rsidR="006D3B1C" w:rsidRDefault="006D3B1C" w:rsidP="0052000A">
      <w:pPr>
        <w:spacing w:after="0" w:line="360" w:lineRule="auto"/>
        <w:ind w:firstLine="708"/>
        <w:jc w:val="both"/>
        <w:rPr>
          <w:rFonts w:ascii="Arial" w:eastAsia="Arial Unicode MS" w:hAnsi="Arial" w:cs="Arial"/>
          <w:bCs/>
          <w:sz w:val="24"/>
          <w:szCs w:val="24"/>
          <w:lang w:eastAsia="es-ES"/>
        </w:rPr>
      </w:pPr>
    </w:p>
    <w:p w14:paraId="3294D902" w14:textId="77777777" w:rsidR="006D3B1C" w:rsidRDefault="006D3B1C" w:rsidP="0052000A">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Con base en lo anterior, es dable colegir que la persona recurrente cuenta con legitimación, puesto que, para formular su solicitud de información, fue necesario generar un usuario y contraseña como datos de acceso e identificación </w:t>
      </w:r>
      <w:r>
        <w:rPr>
          <w:rFonts w:ascii="Arial" w:eastAsia="Arial Unicode MS" w:hAnsi="Arial" w:cs="Arial"/>
          <w:bCs/>
          <w:sz w:val="24"/>
          <w:szCs w:val="24"/>
          <w:lang w:eastAsia="es-ES"/>
        </w:rPr>
        <w:lastRenderedPageBreak/>
        <w:t xml:space="preserve">que únicamente conoce el solicitante y que deben introducirse para llevar a cabo el seguimiento de su solicitud de información y que otorga la posibilidad de presentar recurso de revisión en contra de la </w:t>
      </w:r>
      <w:r w:rsidRPr="00FA38AE">
        <w:rPr>
          <w:rFonts w:ascii="Arial" w:eastAsia="Arial Unicode MS" w:hAnsi="Arial" w:cs="Arial"/>
          <w:bCs/>
          <w:sz w:val="24"/>
          <w:szCs w:val="24"/>
          <w:lang w:eastAsia="es-ES"/>
        </w:rPr>
        <w:t>respuesta</w:t>
      </w:r>
      <w:r>
        <w:rPr>
          <w:rFonts w:ascii="Arial" w:eastAsia="Arial Unicode MS" w:hAnsi="Arial" w:cs="Arial"/>
          <w:bCs/>
          <w:sz w:val="24"/>
          <w:szCs w:val="24"/>
          <w:lang w:eastAsia="es-ES"/>
        </w:rPr>
        <w:t xml:space="preserve"> proporcionada por el Sujeto Obligado.</w:t>
      </w:r>
    </w:p>
    <w:p w14:paraId="1355F74C" w14:textId="77777777" w:rsidR="006D3B1C" w:rsidRDefault="006D3B1C" w:rsidP="0052000A">
      <w:pPr>
        <w:spacing w:after="0" w:line="360" w:lineRule="auto"/>
        <w:ind w:firstLine="708"/>
        <w:jc w:val="both"/>
        <w:rPr>
          <w:rFonts w:ascii="Arial" w:eastAsia="Arial Unicode MS" w:hAnsi="Arial" w:cs="Arial"/>
          <w:bCs/>
          <w:sz w:val="24"/>
          <w:szCs w:val="24"/>
          <w:lang w:eastAsia="es-ES"/>
        </w:rPr>
      </w:pPr>
    </w:p>
    <w:p w14:paraId="63FCE2B8" w14:textId="6213B392" w:rsidR="006D3B1C" w:rsidRDefault="006D3B1C" w:rsidP="0052000A">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En el caso concreto, la fiabilidad de la creación de un usuario y contraseña en el sistema de solicitudes otorga certeza a la persona que la utiliza de que </w:t>
      </w:r>
      <w:r w:rsidRPr="0072651D">
        <w:rPr>
          <w:rFonts w:ascii="Arial" w:eastAsia="Arial Unicode MS" w:hAnsi="Arial" w:cs="Arial"/>
          <w:bCs/>
          <w:sz w:val="24"/>
          <w:szCs w:val="24"/>
          <w:lang w:eastAsia="es-ES"/>
        </w:rPr>
        <w:t>sólo ella la conoce, por lo que puede constituirle en una fuente válida y cierta</w:t>
      </w:r>
      <w:r>
        <w:rPr>
          <w:rFonts w:ascii="Arial" w:eastAsia="Arial Unicode MS" w:hAnsi="Arial" w:cs="Arial"/>
          <w:bCs/>
          <w:sz w:val="24"/>
          <w:szCs w:val="24"/>
          <w:lang w:eastAsia="es-ES"/>
        </w:rPr>
        <w:t>, que se equipara a</w:t>
      </w:r>
      <w:r w:rsidRPr="00ED5AC6">
        <w:rPr>
          <w:rFonts w:ascii="Arial" w:eastAsia="Arial Unicode MS" w:hAnsi="Arial" w:cs="Arial"/>
          <w:bCs/>
          <w:sz w:val="24"/>
          <w:szCs w:val="24"/>
          <w:lang w:eastAsia="es-ES"/>
        </w:rPr>
        <w:t xml:space="preserve">l principio de instancia de parte agraviada </w:t>
      </w:r>
      <w:r w:rsidR="000D311E">
        <w:rPr>
          <w:rFonts w:ascii="Arial" w:eastAsia="Arial Unicode MS" w:hAnsi="Arial" w:cs="Arial"/>
          <w:bCs/>
          <w:sz w:val="24"/>
          <w:szCs w:val="24"/>
          <w:lang w:eastAsia="es-ES"/>
        </w:rPr>
        <w:t xml:space="preserve">al </w:t>
      </w:r>
      <w:r w:rsidRPr="00ED5AC6">
        <w:rPr>
          <w:rFonts w:ascii="Arial" w:eastAsia="Arial Unicode MS" w:hAnsi="Arial" w:cs="Arial"/>
          <w:bCs/>
          <w:sz w:val="24"/>
          <w:szCs w:val="24"/>
          <w:lang w:eastAsia="es-ES"/>
        </w:rPr>
        <w:t>garantiza</w:t>
      </w:r>
      <w:r w:rsidR="000D311E">
        <w:rPr>
          <w:rFonts w:ascii="Arial" w:eastAsia="Arial Unicode MS" w:hAnsi="Arial" w:cs="Arial"/>
          <w:bCs/>
          <w:sz w:val="24"/>
          <w:szCs w:val="24"/>
          <w:lang w:eastAsia="es-ES"/>
        </w:rPr>
        <w:t>r</w:t>
      </w:r>
      <w:r w:rsidRPr="00ED5AC6">
        <w:rPr>
          <w:rFonts w:ascii="Arial" w:eastAsia="Arial Unicode MS" w:hAnsi="Arial" w:cs="Arial"/>
          <w:bCs/>
          <w:sz w:val="24"/>
          <w:szCs w:val="24"/>
          <w:lang w:eastAsia="es-ES"/>
        </w:rPr>
        <w:t xml:space="preserve"> la identidad de quien </w:t>
      </w:r>
      <w:r>
        <w:rPr>
          <w:rFonts w:ascii="Arial" w:eastAsia="Arial Unicode MS" w:hAnsi="Arial" w:cs="Arial"/>
          <w:bCs/>
          <w:sz w:val="24"/>
          <w:szCs w:val="24"/>
          <w:lang w:eastAsia="es-ES"/>
        </w:rPr>
        <w:t>promueve el presente recurso de revisión.</w:t>
      </w:r>
      <w:r w:rsidRPr="00ED5AC6">
        <w:rPr>
          <w:rFonts w:ascii="Arial" w:eastAsia="Arial Unicode MS" w:hAnsi="Arial" w:cs="Arial"/>
          <w:bCs/>
          <w:sz w:val="24"/>
          <w:szCs w:val="24"/>
          <w:lang w:eastAsia="es-ES"/>
        </w:rPr>
        <w:t xml:space="preserve"> </w:t>
      </w:r>
    </w:p>
    <w:p w14:paraId="77928AF3" w14:textId="77777777" w:rsidR="006D3B1C" w:rsidRDefault="006D3B1C" w:rsidP="0052000A">
      <w:pPr>
        <w:spacing w:after="0" w:line="360" w:lineRule="auto"/>
        <w:ind w:firstLine="708"/>
        <w:jc w:val="both"/>
        <w:rPr>
          <w:rFonts w:ascii="Arial" w:eastAsia="Arial Unicode MS" w:hAnsi="Arial" w:cs="Arial"/>
          <w:bCs/>
          <w:sz w:val="24"/>
          <w:szCs w:val="24"/>
          <w:lang w:eastAsia="es-ES"/>
        </w:rPr>
      </w:pPr>
    </w:p>
    <w:p w14:paraId="4BE991E0" w14:textId="168A9D8A" w:rsidR="006D3B1C" w:rsidRDefault="006D3B1C" w:rsidP="0052000A">
      <w:pPr>
        <w:spacing w:after="0" w:line="360" w:lineRule="auto"/>
        <w:ind w:firstLine="708"/>
        <w:jc w:val="both"/>
        <w:rPr>
          <w:rFonts w:ascii="Arial" w:eastAsia="Arial Unicode MS" w:hAnsi="Arial" w:cs="Arial"/>
          <w:bCs/>
          <w:sz w:val="24"/>
          <w:szCs w:val="24"/>
          <w:lang w:eastAsia="es-ES"/>
        </w:rPr>
      </w:pPr>
      <w:r w:rsidRPr="00E25694">
        <w:rPr>
          <w:rFonts w:ascii="Arial" w:eastAsia="Arial Unicode MS" w:hAnsi="Arial" w:cs="Arial"/>
          <w:b/>
          <w:sz w:val="24"/>
          <w:szCs w:val="24"/>
          <w:lang w:eastAsia="es-ES"/>
        </w:rPr>
        <w:t>TERCERO.</w:t>
      </w:r>
      <w:r>
        <w:rPr>
          <w:rFonts w:ascii="Arial" w:eastAsia="Arial Unicode MS" w:hAnsi="Arial" w:cs="Arial"/>
          <w:b/>
          <w:sz w:val="24"/>
          <w:szCs w:val="24"/>
          <w:lang w:eastAsia="es-ES"/>
        </w:rPr>
        <w:t xml:space="preserve"> Oportunidad y procedibilidad. </w:t>
      </w:r>
      <w:r>
        <w:rPr>
          <w:rFonts w:ascii="Arial" w:eastAsia="Arial Unicode MS" w:hAnsi="Arial" w:cs="Arial"/>
          <w:bCs/>
          <w:sz w:val="24"/>
          <w:szCs w:val="24"/>
          <w:lang w:eastAsia="es-ES"/>
        </w:rPr>
        <w:t xml:space="preserve">Una vez realizado el análisis de los formatos de interposición del recurso de revisión, el cual fue presentado a través del Sistema de Gestión de Medios de Impugnación, tal como se aprecia de la impresión del Sistema de Comunicación con los Sujetos Obligados; según acuse de recibo para la persona solicitante, la fecha límite de registro de recurso de revisión es el </w:t>
      </w:r>
      <w:r w:rsidR="0086445B">
        <w:rPr>
          <w:rFonts w:ascii="Arial" w:eastAsia="Arial Unicode MS" w:hAnsi="Arial" w:cs="Arial"/>
          <w:bCs/>
          <w:color w:val="FF0000"/>
          <w:sz w:val="24"/>
          <w:szCs w:val="24"/>
          <w:lang w:eastAsia="es-ES"/>
        </w:rPr>
        <w:t>24 veinticuatro de junio</w:t>
      </w:r>
      <w:r>
        <w:rPr>
          <w:rFonts w:ascii="Arial" w:eastAsia="Arial Unicode MS" w:hAnsi="Arial" w:cs="Arial"/>
          <w:bCs/>
          <w:color w:val="FF0000"/>
          <w:sz w:val="24"/>
          <w:szCs w:val="24"/>
          <w:lang w:eastAsia="es-ES"/>
        </w:rPr>
        <w:t xml:space="preserve"> de 2025 dos mil veinticinco</w:t>
      </w:r>
      <w:r>
        <w:rPr>
          <w:rFonts w:ascii="Arial" w:eastAsia="Arial Unicode MS" w:hAnsi="Arial" w:cs="Arial"/>
          <w:bCs/>
          <w:sz w:val="24"/>
          <w:szCs w:val="24"/>
          <w:lang w:eastAsia="es-ES"/>
        </w:rPr>
        <w:t xml:space="preserve">. </w:t>
      </w:r>
    </w:p>
    <w:p w14:paraId="5A8E131E" w14:textId="77777777" w:rsidR="006D3B1C" w:rsidRDefault="006D3B1C" w:rsidP="0052000A">
      <w:pPr>
        <w:spacing w:after="0" w:line="360" w:lineRule="auto"/>
        <w:ind w:firstLine="708"/>
        <w:jc w:val="both"/>
        <w:rPr>
          <w:rFonts w:ascii="Arial" w:eastAsia="Arial Unicode MS" w:hAnsi="Arial" w:cs="Arial"/>
          <w:bCs/>
          <w:sz w:val="24"/>
          <w:szCs w:val="24"/>
          <w:lang w:eastAsia="es-ES"/>
        </w:rPr>
      </w:pPr>
    </w:p>
    <w:p w14:paraId="17805073" w14:textId="25095BE8" w:rsidR="006D3B1C" w:rsidRDefault="006D3B1C" w:rsidP="0052000A">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En este sentido, al considerar la fecha en que se formuló la solicitud (</w:t>
      </w:r>
      <w:r w:rsidR="0086445B">
        <w:rPr>
          <w:rFonts w:ascii="Arial" w:eastAsia="Arial Unicode MS" w:hAnsi="Arial" w:cs="Arial"/>
          <w:bCs/>
          <w:color w:val="FF0000"/>
          <w:sz w:val="24"/>
          <w:szCs w:val="24"/>
          <w:lang w:eastAsia="es-ES"/>
        </w:rPr>
        <w:t>21 veintiuno de mayo</w:t>
      </w:r>
      <w:r>
        <w:rPr>
          <w:rFonts w:ascii="Arial" w:eastAsia="Arial Unicode MS" w:hAnsi="Arial" w:cs="Arial"/>
          <w:bCs/>
          <w:sz w:val="24"/>
          <w:szCs w:val="24"/>
          <w:lang w:eastAsia="es-ES"/>
        </w:rPr>
        <w:t>) y el plazo con el que contaba el Sujeto Obligado para responder (</w:t>
      </w:r>
      <w:r w:rsidRPr="00ED1983">
        <w:rPr>
          <w:rFonts w:ascii="Arial" w:eastAsia="Arial Unicode MS" w:hAnsi="Arial" w:cs="Arial"/>
          <w:bCs/>
          <w:color w:val="FF0000"/>
          <w:sz w:val="24"/>
          <w:szCs w:val="24"/>
          <w:lang w:eastAsia="es-ES"/>
        </w:rPr>
        <w:t xml:space="preserve">del </w:t>
      </w:r>
      <w:r w:rsidR="0086445B">
        <w:rPr>
          <w:rFonts w:ascii="Arial" w:eastAsia="Arial Unicode MS" w:hAnsi="Arial" w:cs="Arial"/>
          <w:bCs/>
          <w:color w:val="FF0000"/>
          <w:sz w:val="24"/>
          <w:szCs w:val="24"/>
          <w:lang w:eastAsia="es-ES"/>
        </w:rPr>
        <w:t>23 veintitrés de mayo al 05 cinco de junio</w:t>
      </w:r>
      <w:r>
        <w:rPr>
          <w:rFonts w:ascii="Arial" w:eastAsia="Arial Unicode MS" w:hAnsi="Arial" w:cs="Arial"/>
          <w:bCs/>
          <w:sz w:val="24"/>
          <w:szCs w:val="24"/>
          <w:lang w:eastAsia="es-ES"/>
        </w:rPr>
        <w:t>); así como la fecha en que se interpuso el recurso de revisión (</w:t>
      </w:r>
      <w:r w:rsidR="0086445B">
        <w:rPr>
          <w:rFonts w:ascii="Arial" w:eastAsia="Arial Unicode MS" w:hAnsi="Arial" w:cs="Arial"/>
          <w:bCs/>
          <w:color w:val="FF0000"/>
          <w:sz w:val="24"/>
          <w:szCs w:val="24"/>
          <w:lang w:eastAsia="es-ES"/>
        </w:rPr>
        <w:t>03 tres de junio</w:t>
      </w:r>
      <w:r>
        <w:rPr>
          <w:rFonts w:ascii="Arial" w:eastAsia="Arial Unicode MS" w:hAnsi="Arial" w:cs="Arial"/>
          <w:bCs/>
          <w:sz w:val="24"/>
          <w:szCs w:val="24"/>
          <w:lang w:eastAsia="es-ES"/>
        </w:rPr>
        <w:t xml:space="preserve">), se concluye que el presente recurso de revisión se encuentra dentro los márgenes temporales previstos en el artículo 166 de la Ley de Transparencia y Acceso a la Información Pública del Estado. </w:t>
      </w:r>
    </w:p>
    <w:p w14:paraId="309B0A7E" w14:textId="77777777" w:rsidR="006D3B1C" w:rsidRDefault="006D3B1C" w:rsidP="0052000A">
      <w:pPr>
        <w:spacing w:after="0" w:line="360" w:lineRule="auto"/>
        <w:ind w:firstLine="708"/>
        <w:jc w:val="both"/>
        <w:rPr>
          <w:rFonts w:ascii="Arial" w:eastAsia="Arial Unicode MS" w:hAnsi="Arial" w:cs="Arial"/>
          <w:bCs/>
          <w:sz w:val="24"/>
          <w:szCs w:val="24"/>
          <w:lang w:eastAsia="es-ES"/>
        </w:rPr>
      </w:pPr>
    </w:p>
    <w:p w14:paraId="46EE5EE3" w14:textId="77777777" w:rsidR="006D3B1C" w:rsidRDefault="006D3B1C" w:rsidP="0052000A">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Así también, se concluye la acreditación plena de elementos formales precisados por el artículo 168 de la Ley de la materia.</w:t>
      </w:r>
    </w:p>
    <w:p w14:paraId="41BAFF82" w14:textId="77777777" w:rsidR="006D3B1C" w:rsidRDefault="006D3B1C" w:rsidP="0052000A">
      <w:pPr>
        <w:spacing w:after="0" w:line="360" w:lineRule="auto"/>
        <w:ind w:firstLine="708"/>
        <w:jc w:val="both"/>
        <w:rPr>
          <w:rFonts w:ascii="Arial" w:eastAsia="Arial Unicode MS" w:hAnsi="Arial" w:cs="Arial"/>
          <w:bCs/>
          <w:sz w:val="24"/>
          <w:szCs w:val="24"/>
          <w:lang w:eastAsia="es-ES"/>
        </w:rPr>
      </w:pPr>
    </w:p>
    <w:p w14:paraId="3DE8FE49" w14:textId="3FF5099B" w:rsidR="006D3B1C" w:rsidRDefault="006D3B1C" w:rsidP="0052000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bCs/>
          <w:sz w:val="24"/>
          <w:szCs w:val="24"/>
          <w:lang w:eastAsia="es-ES"/>
        </w:rPr>
        <w:t xml:space="preserve">Finalmente, </w:t>
      </w:r>
      <w:r>
        <w:rPr>
          <w:rFonts w:ascii="Arial" w:eastAsia="Arial Unicode MS" w:hAnsi="Arial" w:cs="Arial"/>
          <w:sz w:val="24"/>
          <w:szCs w:val="24"/>
          <w:lang w:eastAsia="es-ES"/>
        </w:rPr>
        <w:t xml:space="preserve">Por cuanto hace la procedibilidad del recurso de revisión, se advierte que resulta procedente la interposición del recurso, según lo manifestado por el recurrente en sus motivos de inconformidad, de acuerdo al artículo 167 fracción I del ordenamiento legal citado, que a la letra dice: </w:t>
      </w:r>
    </w:p>
    <w:p w14:paraId="2E700B1D" w14:textId="77777777" w:rsidR="006D3B1C" w:rsidRDefault="006D3B1C" w:rsidP="006D3B1C">
      <w:pPr>
        <w:spacing w:after="0" w:line="360" w:lineRule="auto"/>
        <w:ind w:firstLine="708"/>
        <w:jc w:val="both"/>
        <w:rPr>
          <w:rFonts w:ascii="Arial" w:eastAsia="Arial Unicode MS" w:hAnsi="Arial" w:cs="Arial"/>
          <w:sz w:val="24"/>
          <w:szCs w:val="24"/>
          <w:lang w:eastAsia="es-ES"/>
        </w:rPr>
      </w:pPr>
    </w:p>
    <w:p w14:paraId="1B673426" w14:textId="77777777" w:rsidR="006D3B1C" w:rsidRPr="0074606D" w:rsidRDefault="006D3B1C" w:rsidP="006D3B1C">
      <w:pPr>
        <w:spacing w:after="0" w:line="240" w:lineRule="auto"/>
        <w:ind w:left="1134" w:right="1183"/>
        <w:jc w:val="both"/>
        <w:rPr>
          <w:rFonts w:ascii="Arial" w:eastAsia="Arial Unicode MS" w:hAnsi="Arial" w:cs="Arial"/>
          <w:lang w:eastAsia="es-ES"/>
        </w:rPr>
      </w:pPr>
      <w:r>
        <w:rPr>
          <w:rFonts w:ascii="Arial" w:hAnsi="Arial" w:cs="Arial"/>
          <w:b/>
        </w:rPr>
        <w:t>“</w:t>
      </w:r>
      <w:r w:rsidRPr="0074606D">
        <w:rPr>
          <w:rFonts w:ascii="Arial" w:hAnsi="Arial" w:cs="Arial"/>
          <w:b/>
        </w:rPr>
        <w:t xml:space="preserve">ARTÍCULO 167. </w:t>
      </w:r>
      <w:r w:rsidRPr="0074606D">
        <w:rPr>
          <w:rFonts w:ascii="Arial" w:hAnsi="Arial" w:cs="Arial"/>
        </w:rPr>
        <w:t>El recurso de revisión procederá en contra de:</w:t>
      </w:r>
    </w:p>
    <w:p w14:paraId="61485CC3" w14:textId="77777777" w:rsidR="006D3B1C" w:rsidRDefault="006D3B1C" w:rsidP="006D3B1C">
      <w:pPr>
        <w:spacing w:after="0" w:line="240" w:lineRule="auto"/>
        <w:ind w:left="1134" w:right="1183"/>
        <w:jc w:val="both"/>
        <w:rPr>
          <w:rFonts w:ascii="Arial" w:eastAsia="Arial Unicode MS" w:hAnsi="Arial" w:cs="Arial"/>
          <w:lang w:eastAsia="es-ES"/>
        </w:rPr>
      </w:pPr>
    </w:p>
    <w:p w14:paraId="301B7F34" w14:textId="77777777" w:rsidR="006D3B1C" w:rsidRDefault="006D3B1C" w:rsidP="006D3B1C">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w:t>
      </w:r>
    </w:p>
    <w:p w14:paraId="29EBC9FB" w14:textId="77777777" w:rsidR="006D3B1C" w:rsidRDefault="006D3B1C" w:rsidP="006D3B1C">
      <w:pPr>
        <w:spacing w:after="0" w:line="240" w:lineRule="auto"/>
        <w:ind w:left="1134" w:right="1183"/>
        <w:jc w:val="both"/>
        <w:rPr>
          <w:rFonts w:ascii="Arial" w:hAnsi="Arial" w:cs="Arial"/>
        </w:rPr>
      </w:pPr>
    </w:p>
    <w:p w14:paraId="55B05EBA" w14:textId="22337C71" w:rsidR="006D3B1C" w:rsidRDefault="00E134F5" w:rsidP="006D3B1C">
      <w:pPr>
        <w:spacing w:after="0" w:line="240" w:lineRule="auto"/>
        <w:ind w:left="1134" w:right="1183"/>
        <w:jc w:val="both"/>
        <w:rPr>
          <w:rFonts w:ascii="Arial" w:hAnsi="Arial" w:cs="Arial"/>
        </w:rPr>
      </w:pPr>
      <w:r w:rsidRPr="00E134F5">
        <w:rPr>
          <w:rFonts w:ascii="Arial" w:hAnsi="Arial" w:cs="Arial"/>
        </w:rPr>
        <w:t>I. La clasificación de la información;</w:t>
      </w:r>
    </w:p>
    <w:p w14:paraId="6A2ED66A" w14:textId="77777777" w:rsidR="006D3B1C" w:rsidRDefault="006D3B1C" w:rsidP="006D3B1C">
      <w:pPr>
        <w:spacing w:after="0" w:line="240" w:lineRule="auto"/>
        <w:ind w:left="1134" w:right="1183"/>
        <w:jc w:val="both"/>
        <w:rPr>
          <w:rFonts w:ascii="Arial" w:hAnsi="Arial" w:cs="Arial"/>
        </w:rPr>
      </w:pPr>
    </w:p>
    <w:p w14:paraId="21E4A056" w14:textId="77777777" w:rsidR="006D3B1C" w:rsidRPr="0074606D" w:rsidRDefault="006D3B1C" w:rsidP="006D3B1C">
      <w:pPr>
        <w:spacing w:after="0" w:line="240" w:lineRule="auto"/>
        <w:ind w:left="1134" w:right="1183"/>
        <w:jc w:val="both"/>
        <w:rPr>
          <w:rFonts w:ascii="Arial" w:eastAsia="Arial Unicode MS" w:hAnsi="Arial" w:cs="Arial"/>
          <w:lang w:eastAsia="es-ES"/>
        </w:rPr>
      </w:pPr>
      <w:r>
        <w:rPr>
          <w:rFonts w:ascii="Arial" w:hAnsi="Arial" w:cs="Arial"/>
        </w:rPr>
        <w:t>[…].”</w:t>
      </w:r>
    </w:p>
    <w:p w14:paraId="71682DE5" w14:textId="77777777" w:rsidR="007D70C0" w:rsidRDefault="007D70C0" w:rsidP="006D3B1C">
      <w:pPr>
        <w:spacing w:after="0" w:line="360" w:lineRule="auto"/>
        <w:ind w:firstLine="708"/>
        <w:jc w:val="both"/>
        <w:rPr>
          <w:rFonts w:ascii="Arial" w:eastAsia="Arial Unicode MS" w:hAnsi="Arial" w:cs="Arial"/>
          <w:b/>
          <w:sz w:val="24"/>
          <w:szCs w:val="24"/>
          <w:lang w:eastAsia="es-ES"/>
        </w:rPr>
      </w:pPr>
    </w:p>
    <w:p w14:paraId="0B670853" w14:textId="0FC41BB8" w:rsidR="006D3B1C" w:rsidRPr="00B86114" w:rsidRDefault="006D3B1C" w:rsidP="006D3B1C">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b/>
          <w:sz w:val="24"/>
          <w:szCs w:val="24"/>
          <w:lang w:eastAsia="es-ES"/>
        </w:rPr>
        <w:t>CUARTO. Imp</w:t>
      </w:r>
      <w:r w:rsidRPr="00B86114">
        <w:rPr>
          <w:rFonts w:ascii="Arial" w:eastAsia="Arial Unicode MS" w:hAnsi="Arial" w:cs="Arial"/>
          <w:b/>
          <w:sz w:val="24"/>
          <w:szCs w:val="24"/>
          <w:lang w:eastAsia="es-ES"/>
        </w:rPr>
        <w:t xml:space="preserve">rocedencia. </w:t>
      </w:r>
      <w:r w:rsidRPr="00B86114">
        <w:rPr>
          <w:rFonts w:ascii="Arial" w:eastAsia="Arial Unicode MS" w:hAnsi="Arial" w:cs="Arial"/>
          <w:sz w:val="24"/>
          <w:szCs w:val="24"/>
          <w:lang w:eastAsia="es-ES"/>
        </w:rPr>
        <w:t xml:space="preserve">Previo al </w:t>
      </w:r>
      <w:r>
        <w:rPr>
          <w:rFonts w:ascii="Arial" w:eastAsia="Arial Unicode MS" w:hAnsi="Arial" w:cs="Arial"/>
          <w:sz w:val="24"/>
          <w:szCs w:val="24"/>
          <w:lang w:eastAsia="es-ES"/>
        </w:rPr>
        <w:t xml:space="preserve">estudio del fondo del asunto, </w:t>
      </w:r>
      <w:r w:rsidRPr="00B86114">
        <w:rPr>
          <w:rFonts w:ascii="Arial" w:eastAsia="Arial Unicode MS" w:hAnsi="Arial" w:cs="Arial"/>
          <w:sz w:val="24"/>
          <w:szCs w:val="24"/>
          <w:lang w:eastAsia="es-ES"/>
        </w:rPr>
        <w:t xml:space="preserve">esta Comisión realiza el estudio oficioso de las causales de </w:t>
      </w:r>
      <w:r>
        <w:rPr>
          <w:rFonts w:ascii="Arial" w:eastAsia="Arial Unicode MS" w:hAnsi="Arial" w:cs="Arial"/>
          <w:sz w:val="24"/>
          <w:szCs w:val="24"/>
          <w:lang w:eastAsia="es-ES"/>
        </w:rPr>
        <w:t>im</w:t>
      </w:r>
      <w:r w:rsidRPr="00B86114">
        <w:rPr>
          <w:rFonts w:ascii="Arial" w:eastAsia="Arial Unicode MS" w:hAnsi="Arial" w:cs="Arial"/>
          <w:sz w:val="24"/>
          <w:szCs w:val="24"/>
          <w:lang w:eastAsia="es-ES"/>
        </w:rPr>
        <w:t>procedencia</w:t>
      </w:r>
      <w:r>
        <w:rPr>
          <w:rFonts w:ascii="Arial" w:eastAsia="Arial Unicode MS" w:hAnsi="Arial" w:cs="Arial"/>
          <w:sz w:val="24"/>
          <w:szCs w:val="24"/>
          <w:lang w:eastAsia="es-ES"/>
        </w:rPr>
        <w:t xml:space="preserve">, </w:t>
      </w:r>
      <w:r w:rsidRPr="00B86114">
        <w:rPr>
          <w:rFonts w:ascii="Arial" w:eastAsia="Arial Unicode MS" w:hAnsi="Arial" w:cs="Arial"/>
          <w:sz w:val="24"/>
          <w:szCs w:val="24"/>
          <w:lang w:eastAsia="es-ES"/>
        </w:rPr>
        <w:t>por tratarse de una cuestión de orden público y de estudio preferente, atento a lo establecido por la Jurisprudencia que por analogía resulta aplicable y, que a la letra señala:</w:t>
      </w:r>
    </w:p>
    <w:p w14:paraId="0AB6FE25" w14:textId="77777777" w:rsidR="006D3B1C" w:rsidRPr="00B86114" w:rsidRDefault="006D3B1C" w:rsidP="006D3B1C">
      <w:pPr>
        <w:spacing w:after="0" w:line="240" w:lineRule="auto"/>
        <w:ind w:firstLine="708"/>
        <w:jc w:val="both"/>
        <w:rPr>
          <w:rFonts w:ascii="Arial" w:eastAsia="Arial Unicode MS" w:hAnsi="Arial" w:cs="Arial"/>
          <w:b/>
          <w:sz w:val="24"/>
          <w:szCs w:val="24"/>
          <w:lang w:eastAsia="es-ES"/>
        </w:rPr>
      </w:pPr>
    </w:p>
    <w:p w14:paraId="29408871" w14:textId="77777777" w:rsidR="006D3B1C" w:rsidRPr="00B86114" w:rsidRDefault="006D3B1C" w:rsidP="006D3B1C">
      <w:pPr>
        <w:spacing w:after="0" w:line="240" w:lineRule="auto"/>
        <w:ind w:left="1134" w:right="1185"/>
        <w:jc w:val="both"/>
        <w:rPr>
          <w:rFonts w:ascii="Arial" w:eastAsia="Arial Unicode MS" w:hAnsi="Arial" w:cs="Arial"/>
          <w:lang w:eastAsia="es-ES"/>
        </w:rPr>
      </w:pPr>
      <w:r w:rsidRPr="00B86114">
        <w:rPr>
          <w:rFonts w:ascii="Arial" w:eastAsia="Arial Unicode MS" w:hAnsi="Arial" w:cs="Arial"/>
          <w:b/>
          <w:lang w:eastAsia="es-ES"/>
        </w:rPr>
        <w:t xml:space="preserve">“IMPROCEDENCIA. </w:t>
      </w:r>
      <w:r w:rsidRPr="00B86114">
        <w:rPr>
          <w:rFonts w:ascii="Arial" w:eastAsia="Arial Unicode MS" w:hAnsi="Arial" w:cs="Arial"/>
          <w:lang w:eastAsia="es-ES"/>
        </w:rPr>
        <w:t>Sea que las partes la aleguen o no, debe examinarse previamente la procedencia del juicio de amparo, por ser esa cuestión de orden público en el juicio de garantías.”</w:t>
      </w:r>
      <w:r>
        <w:rPr>
          <w:rStyle w:val="Refdenotaalpie"/>
          <w:rFonts w:ascii="Arial" w:eastAsia="Arial Unicode MS" w:hAnsi="Arial" w:cs="Arial"/>
          <w:lang w:eastAsia="es-ES"/>
        </w:rPr>
        <w:footnoteReference w:id="2"/>
      </w:r>
      <w:r w:rsidRPr="00B86114">
        <w:rPr>
          <w:rFonts w:ascii="Arial" w:eastAsia="Arial Unicode MS" w:hAnsi="Arial" w:cs="Arial"/>
          <w:lang w:eastAsia="es-ES"/>
        </w:rPr>
        <w:t xml:space="preserve"> </w:t>
      </w:r>
    </w:p>
    <w:p w14:paraId="2BBF16F7" w14:textId="77777777" w:rsidR="006D3B1C" w:rsidRDefault="006D3B1C" w:rsidP="006D3B1C">
      <w:pPr>
        <w:spacing w:after="0" w:line="360" w:lineRule="auto"/>
        <w:ind w:firstLine="708"/>
        <w:jc w:val="both"/>
        <w:rPr>
          <w:rFonts w:ascii="Arial" w:eastAsia="Arial Unicode MS" w:hAnsi="Arial" w:cs="Arial"/>
          <w:sz w:val="24"/>
          <w:szCs w:val="24"/>
          <w:lang w:eastAsia="es-ES"/>
        </w:rPr>
      </w:pPr>
    </w:p>
    <w:p w14:paraId="5CE0D93F" w14:textId="77777777" w:rsidR="006D3B1C" w:rsidRPr="00DF0231" w:rsidRDefault="006D3B1C" w:rsidP="006D3B1C">
      <w:pPr>
        <w:spacing w:after="0" w:line="360" w:lineRule="auto"/>
        <w:ind w:firstLine="708"/>
        <w:jc w:val="both"/>
        <w:rPr>
          <w:rFonts w:ascii="Arial" w:eastAsia="Arial Unicode MS" w:hAnsi="Arial" w:cs="Arial"/>
          <w:sz w:val="24"/>
          <w:szCs w:val="24"/>
          <w:lang w:eastAsia="es-ES"/>
        </w:rPr>
      </w:pPr>
      <w:r w:rsidRPr="00DF0231">
        <w:rPr>
          <w:rFonts w:ascii="Arial" w:eastAsia="Arial Unicode MS" w:hAnsi="Arial" w:cs="Arial"/>
          <w:sz w:val="24"/>
          <w:szCs w:val="24"/>
          <w:lang w:eastAsia="es-ES"/>
        </w:rPr>
        <w:t>Es por lo anterior que, es dable señalar que la figura jurídica de la improcedencia se traduce en la posibilidad o facultad que tiene este Órgano Garante para, una vez admitido se actualice alguna de las hipótesis previstas en el numeral 179 de la</w:t>
      </w:r>
      <w:r>
        <w:rPr>
          <w:rFonts w:ascii="Arial" w:eastAsia="Arial Unicode MS" w:hAnsi="Arial" w:cs="Arial"/>
          <w:sz w:val="24"/>
          <w:szCs w:val="24"/>
          <w:lang w:eastAsia="es-ES"/>
        </w:rPr>
        <w:t xml:space="preserve"> Ley de Transparencia Local </w:t>
      </w:r>
      <w:r w:rsidRPr="00DF0231">
        <w:rPr>
          <w:rFonts w:ascii="Arial" w:eastAsia="Arial Unicode MS" w:hAnsi="Arial" w:cs="Arial"/>
          <w:sz w:val="24"/>
          <w:szCs w:val="24"/>
          <w:lang w:eastAsia="es-ES"/>
        </w:rPr>
        <w:t>y</w:t>
      </w:r>
      <w:r>
        <w:rPr>
          <w:rFonts w:ascii="Arial" w:eastAsia="Arial Unicode MS" w:hAnsi="Arial" w:cs="Arial"/>
          <w:sz w:val="24"/>
          <w:szCs w:val="24"/>
          <w:lang w:eastAsia="es-ES"/>
        </w:rPr>
        <w:t xml:space="preserve"> </w:t>
      </w:r>
      <w:r w:rsidRPr="00DF0231">
        <w:rPr>
          <w:rFonts w:ascii="Arial" w:eastAsia="Arial Unicode MS" w:hAnsi="Arial" w:cs="Arial"/>
          <w:sz w:val="24"/>
          <w:szCs w:val="24"/>
          <w:lang w:eastAsia="es-ES"/>
        </w:rPr>
        <w:t xml:space="preserve">en consecuencia este Organismo Autónomo no entre al estudio de fondo de las posiciones planteadas por las partes. </w:t>
      </w:r>
    </w:p>
    <w:p w14:paraId="38FB25B9" w14:textId="77777777" w:rsidR="006D3B1C" w:rsidRPr="00DF0231" w:rsidRDefault="006D3B1C" w:rsidP="006D3B1C">
      <w:pPr>
        <w:spacing w:after="0" w:line="360" w:lineRule="auto"/>
        <w:jc w:val="both"/>
        <w:rPr>
          <w:rFonts w:ascii="Arial" w:eastAsia="Arial Unicode MS" w:hAnsi="Arial" w:cs="Arial"/>
          <w:sz w:val="24"/>
          <w:szCs w:val="24"/>
          <w:lang w:eastAsia="es-ES"/>
        </w:rPr>
      </w:pPr>
    </w:p>
    <w:p w14:paraId="15E2E9E6" w14:textId="77777777" w:rsidR="006D3B1C" w:rsidRPr="00DF0231" w:rsidRDefault="006D3B1C" w:rsidP="006D3B1C">
      <w:pPr>
        <w:spacing w:after="0" w:line="360" w:lineRule="auto"/>
        <w:ind w:firstLine="708"/>
        <w:jc w:val="both"/>
        <w:rPr>
          <w:rFonts w:ascii="Arial" w:eastAsia="Arial Unicode MS" w:hAnsi="Arial" w:cs="Arial"/>
          <w:sz w:val="24"/>
          <w:szCs w:val="24"/>
          <w:lang w:eastAsia="es-ES"/>
        </w:rPr>
      </w:pPr>
      <w:r w:rsidRPr="00DF0231">
        <w:rPr>
          <w:rFonts w:ascii="Arial" w:eastAsia="Arial Unicode MS" w:hAnsi="Arial" w:cs="Arial"/>
          <w:sz w:val="24"/>
          <w:szCs w:val="24"/>
          <w:lang w:eastAsia="es-ES"/>
        </w:rPr>
        <w:t xml:space="preserve">En relación a las causales de improcedencia, el artículo 179 de la Ley de Transparencia y Acceso a la Información Pública del Estado, indica las siguientes: </w:t>
      </w:r>
    </w:p>
    <w:p w14:paraId="3D33DF2B" w14:textId="77777777" w:rsidR="006D3B1C" w:rsidRPr="00DF0231" w:rsidRDefault="006D3B1C" w:rsidP="006D3B1C">
      <w:pPr>
        <w:spacing w:after="0" w:line="360" w:lineRule="auto"/>
        <w:ind w:firstLine="708"/>
        <w:jc w:val="both"/>
        <w:rPr>
          <w:rFonts w:ascii="Arial" w:eastAsia="Arial Unicode MS" w:hAnsi="Arial" w:cs="Arial"/>
          <w:b/>
          <w:sz w:val="24"/>
          <w:szCs w:val="24"/>
          <w:lang w:eastAsia="es-ES"/>
        </w:rPr>
      </w:pPr>
    </w:p>
    <w:p w14:paraId="0A053A75" w14:textId="77777777" w:rsidR="006D3B1C" w:rsidRPr="00DF0231" w:rsidRDefault="006D3B1C" w:rsidP="006D3B1C">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w:t>
      </w:r>
      <w:r w:rsidRPr="00DF0231">
        <w:rPr>
          <w:rFonts w:ascii="Arial" w:eastAsia="Arial Unicode MS" w:hAnsi="Arial" w:cs="Arial"/>
          <w:b/>
          <w:lang w:eastAsia="es-ES"/>
        </w:rPr>
        <w:t>ARTÍCULO 179.</w:t>
      </w:r>
      <w:r w:rsidRPr="00DF0231">
        <w:rPr>
          <w:rFonts w:ascii="Arial" w:eastAsia="Arial Unicode MS" w:hAnsi="Arial" w:cs="Arial"/>
          <w:lang w:eastAsia="es-ES"/>
        </w:rPr>
        <w:t xml:space="preserve"> El recurso será desechado por improcedente cuando: </w:t>
      </w:r>
    </w:p>
    <w:p w14:paraId="05A05913" w14:textId="77777777" w:rsidR="006D3B1C" w:rsidRPr="00DF0231" w:rsidRDefault="006D3B1C" w:rsidP="006D3B1C">
      <w:pPr>
        <w:spacing w:after="0" w:line="240" w:lineRule="auto"/>
        <w:ind w:left="1134" w:right="1183"/>
        <w:jc w:val="both"/>
        <w:rPr>
          <w:rFonts w:ascii="Arial" w:eastAsia="Arial Unicode MS" w:hAnsi="Arial" w:cs="Arial"/>
          <w:lang w:eastAsia="es-ES"/>
        </w:rPr>
      </w:pPr>
    </w:p>
    <w:p w14:paraId="7385D4B6" w14:textId="77777777" w:rsidR="006D3B1C" w:rsidRPr="00DF0231" w:rsidRDefault="006D3B1C" w:rsidP="006D3B1C">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 Sea extemporáneo por haber transcurrido el plazo establecido en el artículo 166 de la presente Ley; </w:t>
      </w:r>
    </w:p>
    <w:p w14:paraId="703E4DC3" w14:textId="77777777" w:rsidR="006D3B1C" w:rsidRPr="00DF0231" w:rsidRDefault="006D3B1C" w:rsidP="006D3B1C">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II. Se esté tramitando ante el Poder Judicial algún recurso o medio de defensa interpuesto por el recurrente; </w:t>
      </w:r>
    </w:p>
    <w:p w14:paraId="213A3797" w14:textId="77777777" w:rsidR="006D3B1C" w:rsidRPr="00DF0231" w:rsidRDefault="006D3B1C" w:rsidP="006D3B1C">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III. Se esté tramitando ante la CEGAIP algún recurso de revisión por el mismo quejoso en los mismos términos; </w:t>
      </w:r>
    </w:p>
    <w:p w14:paraId="5173582C" w14:textId="77777777" w:rsidR="006D3B1C" w:rsidRPr="00DF0231" w:rsidRDefault="006D3B1C" w:rsidP="006D3B1C">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IV. No actualice alguno de los supuestos previstos en el artículo 167 de la presente Ley; </w:t>
      </w:r>
    </w:p>
    <w:p w14:paraId="510A724A" w14:textId="77777777" w:rsidR="006D3B1C" w:rsidRPr="00DF0231" w:rsidRDefault="006D3B1C" w:rsidP="006D3B1C">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V. No se haya desahogado la prevención en los términos establecidos en el artículo 168 de la presente Ley; </w:t>
      </w:r>
    </w:p>
    <w:p w14:paraId="18CF66B7" w14:textId="77777777" w:rsidR="006D3B1C" w:rsidRPr="00DF0231" w:rsidRDefault="006D3B1C" w:rsidP="006D3B1C">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VI. Se impugne la veracidad de la información proporcionada; </w:t>
      </w:r>
    </w:p>
    <w:p w14:paraId="67A4282F" w14:textId="77777777" w:rsidR="006D3B1C" w:rsidRPr="00DF0231" w:rsidRDefault="006D3B1C" w:rsidP="006D3B1C">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lastRenderedPageBreak/>
        <w:t xml:space="preserve">VII. Se trate de una consulta, o </w:t>
      </w:r>
    </w:p>
    <w:p w14:paraId="1FA68BA3" w14:textId="77777777" w:rsidR="006D3B1C" w:rsidRPr="00DF0231" w:rsidRDefault="006D3B1C" w:rsidP="006D3B1C">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VIII. El recurrente amplíe su solicitud en el recurso de revisión, únicamente respecto de los nuevos contenidos.”</w:t>
      </w:r>
    </w:p>
    <w:p w14:paraId="5347A9A8" w14:textId="77777777" w:rsidR="006D3B1C" w:rsidRPr="00DF0231" w:rsidRDefault="006D3B1C" w:rsidP="006D3B1C">
      <w:pPr>
        <w:spacing w:after="0" w:line="360" w:lineRule="auto"/>
        <w:ind w:firstLine="708"/>
        <w:jc w:val="both"/>
        <w:rPr>
          <w:rFonts w:ascii="Arial" w:eastAsia="Arial Unicode MS" w:hAnsi="Arial" w:cs="Arial"/>
          <w:b/>
          <w:sz w:val="24"/>
          <w:szCs w:val="24"/>
          <w:lang w:eastAsia="es-ES"/>
        </w:rPr>
      </w:pPr>
    </w:p>
    <w:p w14:paraId="7F4469C5" w14:textId="77777777" w:rsidR="006D3B1C" w:rsidRPr="00DF0231" w:rsidRDefault="006D3B1C" w:rsidP="006D3B1C">
      <w:pPr>
        <w:spacing w:after="0" w:line="360" w:lineRule="auto"/>
        <w:ind w:firstLine="708"/>
        <w:jc w:val="both"/>
        <w:rPr>
          <w:rFonts w:ascii="Arial" w:eastAsia="Arial Unicode MS" w:hAnsi="Arial" w:cs="Arial"/>
          <w:lang w:eastAsia="es-ES"/>
        </w:rPr>
      </w:pPr>
      <w:r w:rsidRPr="00DF0231">
        <w:rPr>
          <w:rFonts w:ascii="Arial" w:eastAsia="Arial Unicode MS" w:hAnsi="Arial" w:cs="Arial"/>
          <w:sz w:val="24"/>
          <w:szCs w:val="24"/>
          <w:lang w:eastAsia="es-ES"/>
        </w:rPr>
        <w:t xml:space="preserve">Del análisis efectuado por esta Comisión, </w:t>
      </w:r>
      <w:r w:rsidRPr="00DF0231">
        <w:rPr>
          <w:rFonts w:ascii="Arial" w:eastAsia="Arial Unicode MS" w:hAnsi="Arial" w:cs="Arial"/>
          <w:bCs/>
          <w:sz w:val="24"/>
          <w:szCs w:val="24"/>
          <w:lang w:eastAsia="es-ES"/>
        </w:rPr>
        <w:t>se advierte que en el presente asunto no se actualiza alguna de las causales de improcedencia previstas en las fracciones I, II, III, IV, V, VI, VII y VIII, toda vez que el recurso de revisión fue interpuesto dentro del plazo establecido en el artículo 166 de la citada normatividad; no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mismos términos.</w:t>
      </w:r>
    </w:p>
    <w:p w14:paraId="7E9A9F4D" w14:textId="77777777" w:rsidR="006D3B1C" w:rsidRPr="00DF0231" w:rsidRDefault="006D3B1C" w:rsidP="006D3B1C">
      <w:pPr>
        <w:spacing w:after="0" w:line="360" w:lineRule="auto"/>
        <w:ind w:firstLine="709"/>
        <w:jc w:val="both"/>
        <w:rPr>
          <w:rFonts w:ascii="Arial" w:eastAsia="Arial Unicode MS" w:hAnsi="Arial" w:cs="Arial"/>
          <w:bCs/>
          <w:sz w:val="24"/>
          <w:szCs w:val="24"/>
          <w:lang w:eastAsia="es-ES"/>
        </w:rPr>
      </w:pPr>
    </w:p>
    <w:p w14:paraId="0CDE4D2E" w14:textId="77777777" w:rsidR="006D3B1C" w:rsidRPr="00DF0231" w:rsidRDefault="006D3B1C" w:rsidP="006D3B1C">
      <w:pPr>
        <w:spacing w:after="0" w:line="360" w:lineRule="auto"/>
        <w:ind w:firstLine="708"/>
        <w:jc w:val="both"/>
        <w:rPr>
          <w:rFonts w:ascii="Arial" w:eastAsia="Arial Unicode MS" w:hAnsi="Arial" w:cs="Arial"/>
          <w:sz w:val="24"/>
          <w:szCs w:val="24"/>
          <w:lang w:eastAsia="es-ES"/>
        </w:rPr>
      </w:pPr>
      <w:r w:rsidRPr="00DF0231">
        <w:rPr>
          <w:rFonts w:ascii="Arial" w:eastAsia="Arial Unicode MS" w:hAnsi="Arial" w:cs="Arial"/>
          <w:sz w:val="24"/>
          <w:szCs w:val="24"/>
          <w:lang w:eastAsia="es-ES"/>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este encaminada a impugnar la veracidad de la información proporcionada; así como tampoco se trata de una consulta encaminada a hacer uso de su derecho de petición y por último, no se advierte que su pretensión sea ampliar el contenido de su solicitud primigenia.</w:t>
      </w:r>
    </w:p>
    <w:p w14:paraId="47438918" w14:textId="77777777" w:rsidR="006D3B1C" w:rsidRPr="00DF0231" w:rsidRDefault="006D3B1C" w:rsidP="006D3B1C">
      <w:pPr>
        <w:spacing w:after="0" w:line="360" w:lineRule="auto"/>
        <w:ind w:firstLine="709"/>
        <w:jc w:val="both"/>
        <w:rPr>
          <w:rFonts w:ascii="Arial" w:eastAsia="Arial Unicode MS" w:hAnsi="Arial" w:cs="Arial"/>
          <w:bCs/>
          <w:sz w:val="24"/>
          <w:szCs w:val="24"/>
          <w:lang w:eastAsia="es-ES"/>
        </w:rPr>
      </w:pPr>
    </w:p>
    <w:p w14:paraId="04EF3E15" w14:textId="77777777" w:rsidR="006D3B1C" w:rsidRPr="00DF0231" w:rsidRDefault="006D3B1C" w:rsidP="006D3B1C">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b/>
          <w:sz w:val="24"/>
          <w:szCs w:val="24"/>
          <w:lang w:eastAsia="es-ES"/>
        </w:rPr>
        <w:t>QUINTO</w:t>
      </w:r>
      <w:r w:rsidRPr="00DF0231">
        <w:rPr>
          <w:rFonts w:ascii="Arial" w:eastAsia="Arial Unicode MS" w:hAnsi="Arial" w:cs="Arial"/>
          <w:b/>
          <w:sz w:val="24"/>
          <w:szCs w:val="24"/>
          <w:lang w:eastAsia="es-ES"/>
        </w:rPr>
        <w:t xml:space="preserve">. Sobreseimiento. </w:t>
      </w:r>
      <w:r w:rsidRPr="00DF0231">
        <w:rPr>
          <w:rFonts w:ascii="Arial" w:eastAsia="Arial Unicode MS" w:hAnsi="Arial" w:cs="Arial"/>
          <w:bCs/>
          <w:sz w:val="24"/>
          <w:szCs w:val="24"/>
          <w:lang w:eastAsia="es-ES"/>
        </w:rPr>
        <w:t>La figura jurídica del sobreseimiento</w:t>
      </w:r>
      <w:r w:rsidRPr="00DF0231">
        <w:rPr>
          <w:rStyle w:val="Refdenotaalpie"/>
          <w:rFonts w:ascii="Arial" w:eastAsia="Arial Unicode MS" w:hAnsi="Arial" w:cs="Arial"/>
          <w:bCs/>
          <w:sz w:val="24"/>
          <w:szCs w:val="24"/>
          <w:lang w:eastAsia="es-ES"/>
        </w:rPr>
        <w:footnoteReference w:id="3"/>
      </w:r>
      <w:r w:rsidRPr="00DF0231">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w:t>
      </w:r>
    </w:p>
    <w:p w14:paraId="692D4F5E" w14:textId="77777777" w:rsidR="006D3B1C" w:rsidRPr="00DF0231" w:rsidRDefault="006D3B1C" w:rsidP="006D3B1C">
      <w:pPr>
        <w:spacing w:after="0" w:line="360" w:lineRule="auto"/>
        <w:ind w:firstLine="709"/>
        <w:jc w:val="both"/>
        <w:rPr>
          <w:rFonts w:ascii="Arial" w:eastAsia="Arial Unicode MS" w:hAnsi="Arial" w:cs="Arial"/>
          <w:bCs/>
          <w:sz w:val="24"/>
          <w:szCs w:val="24"/>
          <w:lang w:eastAsia="es-ES"/>
        </w:rPr>
      </w:pPr>
    </w:p>
    <w:p w14:paraId="0A4ABBA4" w14:textId="77777777" w:rsidR="006D3B1C" w:rsidRPr="00DF0231" w:rsidRDefault="006D3B1C" w:rsidP="006D3B1C">
      <w:pPr>
        <w:spacing w:after="0" w:line="360" w:lineRule="auto"/>
        <w:ind w:firstLine="708"/>
        <w:jc w:val="both"/>
        <w:rPr>
          <w:rFonts w:ascii="Arial" w:eastAsia="Arial Unicode MS" w:hAnsi="Arial" w:cs="Arial"/>
          <w:bCs/>
          <w:sz w:val="24"/>
          <w:szCs w:val="24"/>
          <w:lang w:eastAsia="es-ES"/>
        </w:rPr>
      </w:pPr>
      <w:r w:rsidRPr="00DF0231">
        <w:rPr>
          <w:rFonts w:ascii="Arial" w:eastAsia="Arial Unicode MS" w:hAnsi="Arial" w:cs="Arial"/>
          <w:bCs/>
          <w:sz w:val="24"/>
          <w:lang w:val="es-ES_tradnl"/>
        </w:rPr>
        <w:t>B</w:t>
      </w:r>
      <w:r w:rsidRPr="00DF0231">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700D4B08" w14:textId="77777777" w:rsidR="006D3B1C" w:rsidRPr="00DF0231" w:rsidRDefault="006D3B1C" w:rsidP="006D3B1C">
      <w:pPr>
        <w:spacing w:after="0" w:line="360" w:lineRule="auto"/>
        <w:ind w:firstLine="708"/>
        <w:jc w:val="both"/>
        <w:rPr>
          <w:rFonts w:ascii="Arial" w:eastAsia="Arial Unicode MS" w:hAnsi="Arial" w:cs="Arial"/>
          <w:sz w:val="24"/>
          <w:szCs w:val="24"/>
          <w:lang w:eastAsia="es-ES"/>
        </w:rPr>
      </w:pPr>
    </w:p>
    <w:p w14:paraId="4904648C" w14:textId="2B4BC69C" w:rsidR="006D3B1C" w:rsidRDefault="006D3B1C" w:rsidP="006D3B1C">
      <w:pPr>
        <w:spacing w:after="0" w:line="360" w:lineRule="auto"/>
        <w:ind w:firstLine="708"/>
        <w:jc w:val="both"/>
        <w:rPr>
          <w:rFonts w:ascii="Arial" w:eastAsia="Arial Unicode MS" w:hAnsi="Arial" w:cs="Arial"/>
          <w:bCs/>
          <w:sz w:val="24"/>
          <w:szCs w:val="24"/>
          <w:lang w:eastAsia="es-ES"/>
        </w:rPr>
      </w:pPr>
      <w:r w:rsidRPr="00CE7307">
        <w:rPr>
          <w:rFonts w:ascii="Arial" w:eastAsia="Arial Unicode MS" w:hAnsi="Arial" w:cs="Arial"/>
          <w:b/>
          <w:bCs/>
          <w:sz w:val="24"/>
          <w:szCs w:val="24"/>
          <w:lang w:eastAsia="es-ES"/>
        </w:rPr>
        <w:lastRenderedPageBreak/>
        <w:t>SEXTO.</w:t>
      </w:r>
      <w:r>
        <w:rPr>
          <w:rFonts w:ascii="Arial" w:eastAsia="Arial Unicode MS" w:hAnsi="Arial" w:cs="Arial"/>
          <w:b/>
          <w:bCs/>
          <w:sz w:val="24"/>
          <w:szCs w:val="24"/>
          <w:lang w:eastAsia="es-ES"/>
        </w:rPr>
        <w:t xml:space="preserve"> </w:t>
      </w:r>
      <w:r w:rsidRPr="00DF0231">
        <w:rPr>
          <w:rFonts w:ascii="Arial" w:eastAsia="Arial Unicode MS" w:hAnsi="Arial" w:cs="Arial"/>
          <w:b/>
          <w:bCs/>
          <w:sz w:val="24"/>
          <w:szCs w:val="24"/>
          <w:lang w:eastAsia="es-ES"/>
        </w:rPr>
        <w:t xml:space="preserve">Valor de las pruebas. </w:t>
      </w:r>
      <w:r w:rsidRPr="00DF0231">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150F10E9" w14:textId="77777777" w:rsidR="00E134F5" w:rsidRPr="00DF0231" w:rsidRDefault="00E134F5" w:rsidP="006D3B1C">
      <w:pPr>
        <w:spacing w:after="0" w:line="360" w:lineRule="auto"/>
        <w:ind w:firstLine="708"/>
        <w:jc w:val="both"/>
        <w:rPr>
          <w:rFonts w:ascii="Arial" w:eastAsia="Arial Unicode MS" w:hAnsi="Arial" w:cs="Arial"/>
          <w:bCs/>
          <w:sz w:val="24"/>
          <w:szCs w:val="24"/>
          <w:lang w:eastAsia="es-ES"/>
        </w:rPr>
      </w:pPr>
    </w:p>
    <w:p w14:paraId="10494B93" w14:textId="77777777" w:rsidR="006D3B1C" w:rsidRPr="000A02CB" w:rsidRDefault="006D3B1C" w:rsidP="006D3B1C">
      <w:pPr>
        <w:spacing w:after="0" w:line="360" w:lineRule="auto"/>
        <w:ind w:firstLine="709"/>
        <w:jc w:val="both"/>
        <w:rPr>
          <w:rFonts w:ascii="Arial" w:eastAsia="Arial Unicode MS" w:hAnsi="Arial" w:cs="Arial"/>
          <w:bCs/>
          <w:sz w:val="24"/>
          <w:szCs w:val="24"/>
          <w:lang w:eastAsia="es-ES"/>
        </w:rPr>
      </w:pPr>
      <w:bookmarkStart w:id="1" w:name="_Hlk111068002"/>
      <w:r w:rsidRPr="000A02CB">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66E50198" w14:textId="77777777" w:rsidR="006D3B1C" w:rsidRPr="00DF0231" w:rsidRDefault="006D3B1C" w:rsidP="006D3B1C">
      <w:pPr>
        <w:spacing w:after="0" w:line="360" w:lineRule="auto"/>
        <w:jc w:val="both"/>
        <w:rPr>
          <w:rFonts w:ascii="Arial" w:eastAsia="Arial Unicode MS" w:hAnsi="Arial" w:cs="Arial"/>
          <w:bCs/>
          <w:sz w:val="24"/>
          <w:szCs w:val="24"/>
          <w:lang w:eastAsia="es-ES"/>
        </w:rPr>
      </w:pPr>
      <w:r w:rsidRPr="000A02CB">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2BDACF9C" w14:textId="083BEA94" w:rsidR="00566190" w:rsidRDefault="00566190" w:rsidP="00A234B9">
      <w:pPr>
        <w:spacing w:after="0" w:line="360" w:lineRule="auto"/>
        <w:ind w:firstLine="708"/>
        <w:jc w:val="both"/>
        <w:rPr>
          <w:rFonts w:ascii="Arial" w:eastAsia="Arial Unicode MS" w:hAnsi="Arial" w:cs="Arial"/>
          <w:sz w:val="24"/>
          <w:szCs w:val="24"/>
          <w:lang w:eastAsia="es-ES"/>
        </w:rPr>
      </w:pPr>
    </w:p>
    <w:p w14:paraId="41C1A2AF" w14:textId="50D6EE81" w:rsidR="006D3B1C" w:rsidRDefault="006D3B1C" w:rsidP="00E134F5">
      <w:pPr>
        <w:autoSpaceDE w:val="0"/>
        <w:autoSpaceDN w:val="0"/>
        <w:adjustRightInd w:val="0"/>
        <w:spacing w:after="0" w:line="360" w:lineRule="auto"/>
        <w:ind w:firstLine="708"/>
        <w:jc w:val="both"/>
        <w:rPr>
          <w:rFonts w:ascii="Arial" w:hAnsi="Arial" w:cs="Arial"/>
          <w:sz w:val="24"/>
          <w:szCs w:val="24"/>
        </w:rPr>
      </w:pPr>
      <w:r>
        <w:rPr>
          <w:rFonts w:ascii="Arial" w:eastAsia="Arial Unicode MS" w:hAnsi="Arial" w:cs="Arial"/>
          <w:b/>
          <w:bCs/>
          <w:sz w:val="24"/>
          <w:szCs w:val="24"/>
          <w:lang w:eastAsia="es-ES"/>
        </w:rPr>
        <w:t>SÉPTIMO</w:t>
      </w:r>
      <w:r w:rsidRPr="00DF0231">
        <w:rPr>
          <w:rFonts w:ascii="Arial" w:eastAsia="Arial Unicode MS" w:hAnsi="Arial" w:cs="Arial"/>
          <w:b/>
          <w:bCs/>
          <w:sz w:val="24"/>
          <w:szCs w:val="24"/>
          <w:lang w:eastAsia="es-ES"/>
        </w:rPr>
        <w:t xml:space="preserve">. </w:t>
      </w:r>
      <w:r w:rsidRPr="00407ABC">
        <w:rPr>
          <w:rFonts w:ascii="Arial" w:hAnsi="Arial" w:cs="Arial"/>
          <w:b/>
          <w:sz w:val="24"/>
          <w:szCs w:val="24"/>
        </w:rPr>
        <w:t xml:space="preserve">Caso concreto. </w:t>
      </w:r>
      <w:r>
        <w:rPr>
          <w:rFonts w:ascii="Arial" w:hAnsi="Arial" w:cs="Arial"/>
          <w:sz w:val="24"/>
          <w:szCs w:val="24"/>
        </w:rPr>
        <w:t>D</w:t>
      </w:r>
      <w:r w:rsidRPr="00407ABC">
        <w:rPr>
          <w:rFonts w:ascii="Arial" w:hAnsi="Arial" w:cs="Arial"/>
          <w:sz w:val="24"/>
          <w:szCs w:val="24"/>
        </w:rPr>
        <w:t xml:space="preserve">e las constancias que obran en autos, se advierte que la </w:t>
      </w:r>
      <w:r>
        <w:rPr>
          <w:rFonts w:ascii="Arial" w:hAnsi="Arial" w:cs="Arial"/>
          <w:sz w:val="24"/>
          <w:szCs w:val="24"/>
        </w:rPr>
        <w:t>p</w:t>
      </w:r>
      <w:r w:rsidRPr="00407ABC">
        <w:rPr>
          <w:rFonts w:ascii="Arial" w:hAnsi="Arial" w:cs="Arial"/>
          <w:sz w:val="24"/>
          <w:szCs w:val="24"/>
        </w:rPr>
        <w:t xml:space="preserve">ersona recurrente requirió que se le </w:t>
      </w:r>
      <w:r>
        <w:rPr>
          <w:rFonts w:ascii="Arial" w:hAnsi="Arial" w:cs="Arial"/>
          <w:sz w:val="24"/>
          <w:szCs w:val="24"/>
        </w:rPr>
        <w:t xml:space="preserve">proporcionara </w:t>
      </w:r>
      <w:r w:rsidR="004B3B99">
        <w:rPr>
          <w:rFonts w:ascii="Arial" w:hAnsi="Arial" w:cs="Arial"/>
          <w:sz w:val="24"/>
          <w:szCs w:val="24"/>
        </w:rPr>
        <w:t xml:space="preserve">lo </w:t>
      </w:r>
      <w:r w:rsidR="00E134F5">
        <w:rPr>
          <w:rFonts w:ascii="Arial" w:hAnsi="Arial" w:cs="Arial"/>
          <w:sz w:val="24"/>
          <w:szCs w:val="24"/>
        </w:rPr>
        <w:t>siguiente:</w:t>
      </w:r>
    </w:p>
    <w:p w14:paraId="227424BF" w14:textId="52F89354" w:rsidR="00E134F5" w:rsidRDefault="00E134F5" w:rsidP="00E134F5">
      <w:pPr>
        <w:autoSpaceDE w:val="0"/>
        <w:autoSpaceDN w:val="0"/>
        <w:adjustRightInd w:val="0"/>
        <w:spacing w:after="0" w:line="360" w:lineRule="auto"/>
        <w:ind w:firstLine="708"/>
        <w:jc w:val="both"/>
        <w:rPr>
          <w:rFonts w:ascii="Arial" w:hAnsi="Arial" w:cs="Arial"/>
          <w:sz w:val="24"/>
          <w:szCs w:val="24"/>
        </w:rPr>
      </w:pPr>
    </w:p>
    <w:p w14:paraId="2264B299" w14:textId="77777777" w:rsidR="004B3B99" w:rsidRDefault="00D82007" w:rsidP="00202ADF">
      <w:pPr>
        <w:autoSpaceDE w:val="0"/>
        <w:autoSpaceDN w:val="0"/>
        <w:adjustRightInd w:val="0"/>
        <w:spacing w:after="0" w:line="240" w:lineRule="auto"/>
        <w:ind w:left="1134" w:right="1183"/>
        <w:jc w:val="both"/>
        <w:rPr>
          <w:rFonts w:ascii="Arial" w:hAnsi="Arial" w:cs="Arial"/>
        </w:rPr>
      </w:pPr>
      <w:r>
        <w:rPr>
          <w:rStyle w:val="text-justify"/>
          <w:rFonts w:ascii="Arial" w:hAnsi="Arial" w:cs="Arial"/>
        </w:rPr>
        <w:t>“…</w:t>
      </w:r>
      <w:r w:rsidR="004B3B99" w:rsidRPr="004B3B99">
        <w:rPr>
          <w:rFonts w:ascii="Arial" w:hAnsi="Arial" w:cs="Arial"/>
        </w:rPr>
        <w:t>Asunto: Solicitud de certificado total de estudios del Licenciado en derecho José Ernesto Ramírez Reyes</w:t>
      </w:r>
      <w:r w:rsidR="004B3B99">
        <w:rPr>
          <w:rFonts w:ascii="Arial" w:hAnsi="Arial" w:cs="Arial"/>
        </w:rPr>
        <w:t>.</w:t>
      </w:r>
    </w:p>
    <w:p w14:paraId="37E6065F" w14:textId="77777777" w:rsidR="004B3B99" w:rsidRDefault="004B3B99" w:rsidP="00202ADF">
      <w:pPr>
        <w:autoSpaceDE w:val="0"/>
        <w:autoSpaceDN w:val="0"/>
        <w:adjustRightInd w:val="0"/>
        <w:spacing w:after="0" w:line="240" w:lineRule="auto"/>
        <w:ind w:left="1134" w:right="1183"/>
        <w:jc w:val="both"/>
        <w:rPr>
          <w:rFonts w:ascii="Arial" w:hAnsi="Arial" w:cs="Arial"/>
        </w:rPr>
      </w:pPr>
    </w:p>
    <w:p w14:paraId="1BD8641C" w14:textId="77777777" w:rsidR="004B3B99" w:rsidRDefault="004B3B99" w:rsidP="00202ADF">
      <w:pPr>
        <w:autoSpaceDE w:val="0"/>
        <w:autoSpaceDN w:val="0"/>
        <w:adjustRightInd w:val="0"/>
        <w:spacing w:after="0" w:line="240" w:lineRule="auto"/>
        <w:ind w:left="1134" w:right="1183"/>
        <w:jc w:val="both"/>
        <w:rPr>
          <w:rFonts w:ascii="Arial" w:hAnsi="Arial" w:cs="Arial"/>
        </w:rPr>
      </w:pPr>
      <w:r w:rsidRPr="004B3B99">
        <w:rPr>
          <w:rFonts w:ascii="Arial" w:hAnsi="Arial" w:cs="Arial"/>
        </w:rPr>
        <w:t xml:space="preserve">En ejercicio del derecho de acceso a la información pública previsto en la Ley General de Transparencia y Acceso a la Información Pública, solicito atentamente se me proporcione: </w:t>
      </w:r>
    </w:p>
    <w:p w14:paraId="232742D4" w14:textId="77777777" w:rsidR="004B3B99" w:rsidRDefault="004B3B99" w:rsidP="00202ADF">
      <w:pPr>
        <w:autoSpaceDE w:val="0"/>
        <w:autoSpaceDN w:val="0"/>
        <w:adjustRightInd w:val="0"/>
        <w:spacing w:after="0" w:line="240" w:lineRule="auto"/>
        <w:ind w:left="1134" w:right="1183"/>
        <w:jc w:val="both"/>
        <w:rPr>
          <w:rFonts w:ascii="Arial" w:hAnsi="Arial" w:cs="Arial"/>
        </w:rPr>
      </w:pPr>
    </w:p>
    <w:p w14:paraId="00B13E9F" w14:textId="77777777" w:rsidR="004B3B99" w:rsidRDefault="004B3B99" w:rsidP="00202ADF">
      <w:pPr>
        <w:autoSpaceDE w:val="0"/>
        <w:autoSpaceDN w:val="0"/>
        <w:adjustRightInd w:val="0"/>
        <w:spacing w:after="0" w:line="240" w:lineRule="auto"/>
        <w:ind w:left="1134" w:right="1183"/>
        <w:jc w:val="both"/>
        <w:rPr>
          <w:rFonts w:ascii="Arial" w:hAnsi="Arial" w:cs="Arial"/>
        </w:rPr>
      </w:pPr>
      <w:r w:rsidRPr="004B3B99">
        <w:rPr>
          <w:rFonts w:ascii="Arial" w:hAnsi="Arial" w:cs="Arial"/>
        </w:rPr>
        <w:t xml:space="preserve">Certificado total de estudios (o documento equivalente) del Licenciado José Ernesto Ramírez Reyes, en el que conste el promedio general de calificaciones obtenido en la Licenciatura en Derecho. </w:t>
      </w:r>
    </w:p>
    <w:p w14:paraId="27775CBD" w14:textId="77777777" w:rsidR="004B3B99" w:rsidRDefault="004B3B99" w:rsidP="00202ADF">
      <w:pPr>
        <w:autoSpaceDE w:val="0"/>
        <w:autoSpaceDN w:val="0"/>
        <w:adjustRightInd w:val="0"/>
        <w:spacing w:after="0" w:line="240" w:lineRule="auto"/>
        <w:ind w:left="1134" w:right="1183"/>
        <w:jc w:val="both"/>
        <w:rPr>
          <w:rFonts w:ascii="Arial" w:hAnsi="Arial" w:cs="Arial"/>
        </w:rPr>
      </w:pPr>
    </w:p>
    <w:p w14:paraId="2538CDB1" w14:textId="38096F43" w:rsidR="00E134F5" w:rsidRPr="004B3B99" w:rsidRDefault="004B3B99" w:rsidP="004B3B99">
      <w:pPr>
        <w:autoSpaceDE w:val="0"/>
        <w:autoSpaceDN w:val="0"/>
        <w:adjustRightInd w:val="0"/>
        <w:spacing w:after="0" w:line="240" w:lineRule="auto"/>
        <w:ind w:left="1134" w:right="1183"/>
        <w:jc w:val="both"/>
        <w:rPr>
          <w:rFonts w:ascii="Arial" w:hAnsi="Arial" w:cs="Arial"/>
        </w:rPr>
      </w:pPr>
      <w:r w:rsidRPr="004B3B99">
        <w:rPr>
          <w:rFonts w:ascii="Arial" w:hAnsi="Arial" w:cs="Arial"/>
        </w:rPr>
        <w:t>En su caso, también el detalle de las calificaciones por materia. La información requerida es relevante socialmente para verificar el cumplimiento del requisito de promedio mínimo de 8 para aspirar a Magistrado de Circuito, conforme a las reformas Constitucionales y criterios aplicados por el Comité de Evaluación (Promedio general = 8.0)</w:t>
      </w:r>
      <w:r>
        <w:rPr>
          <w:rStyle w:val="text-justify"/>
          <w:rFonts w:ascii="Arial" w:hAnsi="Arial" w:cs="Arial"/>
        </w:rPr>
        <w:t xml:space="preserve"> …</w:t>
      </w:r>
      <w:r w:rsidR="00D82007">
        <w:rPr>
          <w:rStyle w:val="text-justify"/>
          <w:rFonts w:ascii="Arial" w:hAnsi="Arial" w:cs="Arial"/>
        </w:rPr>
        <w:t>”.</w:t>
      </w:r>
    </w:p>
    <w:p w14:paraId="3C8AEF10" w14:textId="77777777" w:rsidR="006D3B1C" w:rsidRPr="00ED1983" w:rsidRDefault="006D3B1C" w:rsidP="006D3B1C">
      <w:pPr>
        <w:autoSpaceDE w:val="0"/>
        <w:autoSpaceDN w:val="0"/>
        <w:adjustRightInd w:val="0"/>
        <w:spacing w:after="0" w:line="360" w:lineRule="auto"/>
        <w:ind w:firstLine="709"/>
        <w:jc w:val="both"/>
        <w:rPr>
          <w:rFonts w:ascii="Arial" w:hAnsi="Arial" w:cs="Arial"/>
          <w:sz w:val="24"/>
          <w:szCs w:val="24"/>
        </w:rPr>
      </w:pPr>
    </w:p>
    <w:p w14:paraId="36A187F1" w14:textId="414A6885" w:rsidR="004B3B99" w:rsidRDefault="006D3B1C" w:rsidP="00202ADF">
      <w:pPr>
        <w:autoSpaceDE w:val="0"/>
        <w:autoSpaceDN w:val="0"/>
        <w:adjustRightInd w:val="0"/>
        <w:spacing w:after="0" w:line="360" w:lineRule="auto"/>
        <w:ind w:firstLine="709"/>
        <w:jc w:val="both"/>
        <w:rPr>
          <w:rFonts w:ascii="Arial" w:hAnsi="Arial" w:cs="Arial"/>
          <w:sz w:val="24"/>
          <w:szCs w:val="24"/>
        </w:rPr>
      </w:pPr>
      <w:r>
        <w:rPr>
          <w:rFonts w:ascii="Arial" w:hAnsi="Arial" w:cs="Arial"/>
          <w:sz w:val="24"/>
          <w:szCs w:val="24"/>
        </w:rPr>
        <w:t xml:space="preserve">En atención a su solicitud, el </w:t>
      </w:r>
      <w:r w:rsidR="004B3B99">
        <w:rPr>
          <w:rFonts w:ascii="Arial" w:hAnsi="Arial" w:cs="Arial"/>
          <w:sz w:val="24"/>
          <w:szCs w:val="24"/>
        </w:rPr>
        <w:t xml:space="preserve">Director de la </w:t>
      </w:r>
      <w:r>
        <w:rPr>
          <w:rFonts w:ascii="Arial" w:hAnsi="Arial" w:cs="Arial"/>
          <w:sz w:val="24"/>
          <w:szCs w:val="24"/>
        </w:rPr>
        <w:t>Unidad de Transparencia del Sujeto Obligado, notificó a través del Sistema de Solicitudes de Acceso a la Información Pública,</w:t>
      </w:r>
      <w:r w:rsidR="00202ADF">
        <w:rPr>
          <w:rFonts w:ascii="Arial" w:hAnsi="Arial" w:cs="Arial"/>
          <w:sz w:val="24"/>
          <w:szCs w:val="24"/>
        </w:rPr>
        <w:t xml:space="preserve"> </w:t>
      </w:r>
      <w:r w:rsidR="004B3B99">
        <w:rPr>
          <w:rFonts w:ascii="Arial" w:hAnsi="Arial" w:cs="Arial"/>
          <w:sz w:val="24"/>
          <w:szCs w:val="24"/>
        </w:rPr>
        <w:t xml:space="preserve">la respuesta correspondiente: </w:t>
      </w:r>
    </w:p>
    <w:p w14:paraId="65B148C9" w14:textId="77777777" w:rsidR="004B3B99" w:rsidRDefault="004B3B99" w:rsidP="004B3B99">
      <w:pPr>
        <w:autoSpaceDE w:val="0"/>
        <w:autoSpaceDN w:val="0"/>
        <w:adjustRightInd w:val="0"/>
        <w:spacing w:after="0" w:line="240" w:lineRule="auto"/>
        <w:ind w:left="1134" w:right="1183"/>
        <w:jc w:val="both"/>
        <w:rPr>
          <w:rFonts w:ascii="Arial" w:hAnsi="Arial" w:cs="Arial"/>
        </w:rPr>
      </w:pPr>
    </w:p>
    <w:p w14:paraId="0CF1D0EF" w14:textId="77777777" w:rsidR="004B3B99" w:rsidRDefault="004B3B99" w:rsidP="004B3B99">
      <w:pPr>
        <w:autoSpaceDE w:val="0"/>
        <w:autoSpaceDN w:val="0"/>
        <w:adjustRightInd w:val="0"/>
        <w:spacing w:after="0" w:line="240" w:lineRule="auto"/>
        <w:ind w:left="1134" w:right="1183"/>
        <w:jc w:val="both"/>
        <w:rPr>
          <w:rFonts w:ascii="Arial" w:hAnsi="Arial" w:cs="Arial"/>
        </w:rPr>
      </w:pPr>
      <w:r w:rsidRPr="004B3B99">
        <w:rPr>
          <w:rFonts w:ascii="Arial" w:hAnsi="Arial" w:cs="Arial"/>
        </w:rPr>
        <w:lastRenderedPageBreak/>
        <w:t xml:space="preserve">En referencia a la solicitud de información con número de folio 240477625000102, mediante la cual solicita información personal de una persona identificable como particular, atentamente se informa: </w:t>
      </w:r>
    </w:p>
    <w:p w14:paraId="1BAF736D" w14:textId="77777777" w:rsidR="004B3B99" w:rsidRDefault="004B3B99" w:rsidP="004B3B99">
      <w:pPr>
        <w:autoSpaceDE w:val="0"/>
        <w:autoSpaceDN w:val="0"/>
        <w:adjustRightInd w:val="0"/>
        <w:spacing w:after="0" w:line="240" w:lineRule="auto"/>
        <w:ind w:left="1134" w:right="1183"/>
        <w:jc w:val="both"/>
        <w:rPr>
          <w:rFonts w:ascii="Arial" w:hAnsi="Arial" w:cs="Arial"/>
        </w:rPr>
      </w:pPr>
    </w:p>
    <w:p w14:paraId="2F192909" w14:textId="77777777" w:rsidR="004B3B99" w:rsidRDefault="004B3B99" w:rsidP="004B3B99">
      <w:pPr>
        <w:autoSpaceDE w:val="0"/>
        <w:autoSpaceDN w:val="0"/>
        <w:adjustRightInd w:val="0"/>
        <w:spacing w:after="0" w:line="240" w:lineRule="auto"/>
        <w:ind w:left="1134" w:right="1183"/>
        <w:jc w:val="both"/>
        <w:rPr>
          <w:rFonts w:ascii="Arial" w:hAnsi="Arial" w:cs="Arial"/>
        </w:rPr>
      </w:pPr>
      <w:r w:rsidRPr="004B3B99">
        <w:rPr>
          <w:rFonts w:ascii="Arial" w:hAnsi="Arial" w:cs="Arial"/>
        </w:rPr>
        <w:t xml:space="preserve">En conformidad con el artículo 4 de la Ley Estatal de la Materia, por regla general, toda la información generada, obtenida, adquirida, transformada o en posesión de los sujetos obligados es pública y accesibles a cualquier persona en los términos y condiciones que se establezcan en la Ley, sólo podrá ser clasificada excepcionalmente en los términos que fija la ley. </w:t>
      </w:r>
    </w:p>
    <w:p w14:paraId="22BC9265" w14:textId="77777777" w:rsidR="004B3B99" w:rsidRDefault="004B3B99" w:rsidP="004B3B99">
      <w:pPr>
        <w:autoSpaceDE w:val="0"/>
        <w:autoSpaceDN w:val="0"/>
        <w:adjustRightInd w:val="0"/>
        <w:spacing w:after="0" w:line="240" w:lineRule="auto"/>
        <w:ind w:left="1134" w:right="1183"/>
        <w:jc w:val="both"/>
        <w:rPr>
          <w:rFonts w:ascii="Arial" w:hAnsi="Arial" w:cs="Arial"/>
        </w:rPr>
      </w:pPr>
    </w:p>
    <w:p w14:paraId="6AACFB80" w14:textId="77777777" w:rsidR="004B3B99" w:rsidRDefault="004B3B99" w:rsidP="004B3B99">
      <w:pPr>
        <w:autoSpaceDE w:val="0"/>
        <w:autoSpaceDN w:val="0"/>
        <w:adjustRightInd w:val="0"/>
        <w:spacing w:after="0" w:line="240" w:lineRule="auto"/>
        <w:ind w:left="1134" w:right="1183"/>
        <w:jc w:val="both"/>
        <w:rPr>
          <w:rFonts w:ascii="Arial" w:hAnsi="Arial" w:cs="Arial"/>
        </w:rPr>
      </w:pPr>
      <w:r w:rsidRPr="004B3B99">
        <w:rPr>
          <w:rFonts w:ascii="Arial" w:hAnsi="Arial" w:cs="Arial"/>
        </w:rPr>
        <w:t xml:space="preserve">En este orden de ideas, se manifiesta que la información requerida por el solicitante, son datos personales, por lo cual debe clasificarse como información confidencial, ya que es concernientes a una persona identificada o identificable y sólo podrán tener acceso a ella los titulares de la misma, por lo que a este respecto los artículos 3, 138 fracción XI y 142 de la Ley de Transparencia y Acceso a la Información Pública vigente en el Estado señalan: </w:t>
      </w:r>
    </w:p>
    <w:p w14:paraId="5F84FFC5" w14:textId="77777777" w:rsidR="004B3B99" w:rsidRDefault="004B3B99" w:rsidP="004B3B99">
      <w:pPr>
        <w:autoSpaceDE w:val="0"/>
        <w:autoSpaceDN w:val="0"/>
        <w:adjustRightInd w:val="0"/>
        <w:spacing w:after="0" w:line="240" w:lineRule="auto"/>
        <w:ind w:left="1134" w:right="1183"/>
        <w:jc w:val="both"/>
        <w:rPr>
          <w:rFonts w:ascii="Arial" w:hAnsi="Arial" w:cs="Arial"/>
        </w:rPr>
      </w:pPr>
    </w:p>
    <w:p w14:paraId="6549A364" w14:textId="77777777" w:rsidR="004B3B99" w:rsidRDefault="004B3B99" w:rsidP="004B3B99">
      <w:pPr>
        <w:autoSpaceDE w:val="0"/>
        <w:autoSpaceDN w:val="0"/>
        <w:adjustRightInd w:val="0"/>
        <w:spacing w:after="0" w:line="240" w:lineRule="auto"/>
        <w:ind w:left="1134" w:right="1183"/>
        <w:jc w:val="both"/>
        <w:rPr>
          <w:rFonts w:ascii="Arial" w:hAnsi="Arial" w:cs="Arial"/>
        </w:rPr>
      </w:pPr>
      <w:r w:rsidRPr="004B3B99">
        <w:rPr>
          <w:rFonts w:ascii="Arial" w:hAnsi="Arial" w:cs="Arial"/>
        </w:rPr>
        <w:t xml:space="preserve">“Artículo 3°. Para los efectos de la presente Ley se entenderá por: </w:t>
      </w:r>
    </w:p>
    <w:p w14:paraId="36EAD28C" w14:textId="77777777" w:rsidR="004B3B99" w:rsidRDefault="004B3B99" w:rsidP="004B3B99">
      <w:pPr>
        <w:autoSpaceDE w:val="0"/>
        <w:autoSpaceDN w:val="0"/>
        <w:adjustRightInd w:val="0"/>
        <w:spacing w:after="0" w:line="240" w:lineRule="auto"/>
        <w:ind w:left="1134" w:right="1183"/>
        <w:jc w:val="both"/>
        <w:rPr>
          <w:rFonts w:ascii="Arial" w:hAnsi="Arial" w:cs="Arial"/>
        </w:rPr>
      </w:pPr>
    </w:p>
    <w:p w14:paraId="37902D1C" w14:textId="77777777" w:rsidR="004B3B99" w:rsidRDefault="004B3B99" w:rsidP="004B3B99">
      <w:pPr>
        <w:autoSpaceDE w:val="0"/>
        <w:autoSpaceDN w:val="0"/>
        <w:adjustRightInd w:val="0"/>
        <w:spacing w:after="0" w:line="240" w:lineRule="auto"/>
        <w:ind w:left="1134" w:right="1183"/>
        <w:jc w:val="both"/>
        <w:rPr>
          <w:rFonts w:ascii="Arial" w:hAnsi="Arial" w:cs="Arial"/>
        </w:rPr>
      </w:pPr>
      <w:r w:rsidRPr="004B3B99">
        <w:rPr>
          <w:rFonts w:ascii="Arial" w:hAnsi="Arial" w:cs="Arial"/>
        </w:rPr>
        <w:t xml:space="preserve">XI. Datos personales: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analogías que afecten su intimidad. </w:t>
      </w:r>
    </w:p>
    <w:p w14:paraId="3E3C63DF" w14:textId="77777777" w:rsidR="004B3B99" w:rsidRDefault="004B3B99" w:rsidP="004B3B99">
      <w:pPr>
        <w:autoSpaceDE w:val="0"/>
        <w:autoSpaceDN w:val="0"/>
        <w:adjustRightInd w:val="0"/>
        <w:spacing w:after="0" w:line="240" w:lineRule="auto"/>
        <w:ind w:left="1134" w:right="1183"/>
        <w:jc w:val="both"/>
        <w:rPr>
          <w:rFonts w:ascii="Arial" w:hAnsi="Arial" w:cs="Arial"/>
        </w:rPr>
      </w:pPr>
    </w:p>
    <w:p w14:paraId="50796C24" w14:textId="77777777" w:rsidR="004B3B99" w:rsidRDefault="004B3B99" w:rsidP="004B3B99">
      <w:pPr>
        <w:autoSpaceDE w:val="0"/>
        <w:autoSpaceDN w:val="0"/>
        <w:adjustRightInd w:val="0"/>
        <w:spacing w:after="0" w:line="240" w:lineRule="auto"/>
        <w:ind w:left="1134" w:right="1183"/>
        <w:jc w:val="both"/>
        <w:rPr>
          <w:rFonts w:ascii="Arial" w:hAnsi="Arial" w:cs="Arial"/>
        </w:rPr>
      </w:pPr>
      <w:r w:rsidRPr="004B3B99">
        <w:rPr>
          <w:rFonts w:ascii="Arial" w:hAnsi="Arial" w:cs="Arial"/>
        </w:rPr>
        <w:t xml:space="preserve">Artículo 138. Se considera información confidencial la que contiene datos personales concernientes a una persona identificada o identificable. La información confidencial no estará sujeta a temporalidad alguna y sólo podrán tener acceso a ella los titulares de la misma, sus representantes y los Servidores Públicos facultados para ello. […] </w:t>
      </w:r>
    </w:p>
    <w:p w14:paraId="7783B3FF" w14:textId="77777777" w:rsidR="004B3B99" w:rsidRDefault="004B3B99" w:rsidP="004B3B99">
      <w:pPr>
        <w:autoSpaceDE w:val="0"/>
        <w:autoSpaceDN w:val="0"/>
        <w:adjustRightInd w:val="0"/>
        <w:spacing w:after="0" w:line="240" w:lineRule="auto"/>
        <w:ind w:left="1134" w:right="1183"/>
        <w:jc w:val="both"/>
        <w:rPr>
          <w:rFonts w:ascii="Arial" w:hAnsi="Arial" w:cs="Arial"/>
        </w:rPr>
      </w:pPr>
    </w:p>
    <w:p w14:paraId="31215128" w14:textId="77777777" w:rsidR="004B3B99" w:rsidRDefault="004B3B99" w:rsidP="004B3B99">
      <w:pPr>
        <w:autoSpaceDE w:val="0"/>
        <w:autoSpaceDN w:val="0"/>
        <w:adjustRightInd w:val="0"/>
        <w:spacing w:after="0" w:line="240" w:lineRule="auto"/>
        <w:ind w:left="1134" w:right="1183"/>
        <w:jc w:val="both"/>
        <w:rPr>
          <w:rFonts w:ascii="Arial" w:hAnsi="Arial" w:cs="Arial"/>
        </w:rPr>
      </w:pPr>
      <w:r w:rsidRPr="004B3B99">
        <w:rPr>
          <w:rFonts w:ascii="Arial" w:hAnsi="Arial" w:cs="Arial"/>
        </w:rPr>
        <w:t xml:space="preserve">Artículo 142. Para que los sujetos obligados puedan permitir el acceso a información confidencial requieren obtener el consentimiento de los particulares titulares de la información. </w:t>
      </w:r>
    </w:p>
    <w:p w14:paraId="1F0CF4C3" w14:textId="77777777" w:rsidR="004B3B99" w:rsidRDefault="004B3B99" w:rsidP="004B3B99">
      <w:pPr>
        <w:autoSpaceDE w:val="0"/>
        <w:autoSpaceDN w:val="0"/>
        <w:adjustRightInd w:val="0"/>
        <w:spacing w:after="0" w:line="240" w:lineRule="auto"/>
        <w:ind w:left="1134" w:right="1183"/>
        <w:jc w:val="both"/>
        <w:rPr>
          <w:rFonts w:ascii="Arial" w:hAnsi="Arial" w:cs="Arial"/>
        </w:rPr>
      </w:pPr>
    </w:p>
    <w:p w14:paraId="463D0EC4" w14:textId="3822831E" w:rsidR="004B3B99" w:rsidRDefault="004B3B99" w:rsidP="004B3B99">
      <w:pPr>
        <w:autoSpaceDE w:val="0"/>
        <w:autoSpaceDN w:val="0"/>
        <w:adjustRightInd w:val="0"/>
        <w:spacing w:after="0" w:line="240" w:lineRule="auto"/>
        <w:ind w:left="1134" w:right="1183"/>
        <w:jc w:val="right"/>
        <w:rPr>
          <w:rFonts w:ascii="Arial" w:hAnsi="Arial" w:cs="Arial"/>
        </w:rPr>
      </w:pPr>
      <w:r w:rsidRPr="004B3B99">
        <w:rPr>
          <w:rFonts w:ascii="Arial" w:hAnsi="Arial" w:cs="Arial"/>
        </w:rPr>
        <w:t xml:space="preserve">[…]” Énfasis intencional. </w:t>
      </w:r>
    </w:p>
    <w:p w14:paraId="4F1E6FA8" w14:textId="77777777" w:rsidR="004B3B99" w:rsidRDefault="004B3B99" w:rsidP="004B3B99">
      <w:pPr>
        <w:autoSpaceDE w:val="0"/>
        <w:autoSpaceDN w:val="0"/>
        <w:adjustRightInd w:val="0"/>
        <w:spacing w:after="0" w:line="240" w:lineRule="auto"/>
        <w:ind w:left="1134" w:right="1183"/>
        <w:jc w:val="both"/>
        <w:rPr>
          <w:rFonts w:ascii="Arial" w:hAnsi="Arial" w:cs="Arial"/>
        </w:rPr>
      </w:pPr>
    </w:p>
    <w:p w14:paraId="16ACF606" w14:textId="77777777" w:rsidR="004B3B99" w:rsidRDefault="004B3B99" w:rsidP="004B3B99">
      <w:pPr>
        <w:autoSpaceDE w:val="0"/>
        <w:autoSpaceDN w:val="0"/>
        <w:adjustRightInd w:val="0"/>
        <w:spacing w:after="0" w:line="240" w:lineRule="auto"/>
        <w:ind w:left="1134" w:right="1183"/>
        <w:jc w:val="both"/>
        <w:rPr>
          <w:rFonts w:ascii="Arial" w:hAnsi="Arial" w:cs="Arial"/>
        </w:rPr>
      </w:pPr>
      <w:r w:rsidRPr="004B3B99">
        <w:rPr>
          <w:rFonts w:ascii="Arial" w:hAnsi="Arial" w:cs="Arial"/>
        </w:rPr>
        <w:t xml:space="preserve">A mayor abundamiento, el artículo 3 fracciones IX y XIII de la Ley de Protección de Datos Personales del Estado de San Luis Potosí, establecen: </w:t>
      </w:r>
    </w:p>
    <w:p w14:paraId="7737DF6A" w14:textId="77777777" w:rsidR="004B3B99" w:rsidRDefault="004B3B99" w:rsidP="004B3B99">
      <w:pPr>
        <w:autoSpaceDE w:val="0"/>
        <w:autoSpaceDN w:val="0"/>
        <w:adjustRightInd w:val="0"/>
        <w:spacing w:after="0" w:line="240" w:lineRule="auto"/>
        <w:ind w:left="1134" w:right="1183"/>
        <w:jc w:val="both"/>
        <w:rPr>
          <w:rFonts w:ascii="Arial" w:hAnsi="Arial" w:cs="Arial"/>
        </w:rPr>
      </w:pPr>
    </w:p>
    <w:p w14:paraId="52C3B8D0" w14:textId="77777777" w:rsidR="004B3B99" w:rsidRDefault="004B3B99" w:rsidP="004B3B99">
      <w:pPr>
        <w:autoSpaceDE w:val="0"/>
        <w:autoSpaceDN w:val="0"/>
        <w:adjustRightInd w:val="0"/>
        <w:spacing w:after="0" w:line="240" w:lineRule="auto"/>
        <w:ind w:left="1134" w:right="1183"/>
        <w:jc w:val="both"/>
        <w:rPr>
          <w:rFonts w:ascii="Arial" w:hAnsi="Arial" w:cs="Arial"/>
        </w:rPr>
      </w:pPr>
      <w:r w:rsidRPr="004B3B99">
        <w:rPr>
          <w:rFonts w:ascii="Arial" w:hAnsi="Arial" w:cs="Arial"/>
        </w:rPr>
        <w:t xml:space="preserve">"Artículo 3. Para los efectos de la presente Ley se entenderá por: </w:t>
      </w:r>
    </w:p>
    <w:p w14:paraId="64AD68BD" w14:textId="77777777" w:rsidR="004B3B99" w:rsidRDefault="004B3B99" w:rsidP="004B3B99">
      <w:pPr>
        <w:autoSpaceDE w:val="0"/>
        <w:autoSpaceDN w:val="0"/>
        <w:adjustRightInd w:val="0"/>
        <w:spacing w:after="0" w:line="240" w:lineRule="auto"/>
        <w:ind w:left="1134" w:right="1183"/>
        <w:jc w:val="both"/>
        <w:rPr>
          <w:rFonts w:ascii="Arial" w:hAnsi="Arial" w:cs="Arial"/>
        </w:rPr>
      </w:pPr>
    </w:p>
    <w:p w14:paraId="05F7BCDB" w14:textId="77777777" w:rsidR="004B3B99" w:rsidRDefault="004B3B99" w:rsidP="004B3B99">
      <w:pPr>
        <w:autoSpaceDE w:val="0"/>
        <w:autoSpaceDN w:val="0"/>
        <w:adjustRightInd w:val="0"/>
        <w:spacing w:after="0" w:line="240" w:lineRule="auto"/>
        <w:ind w:left="1134" w:right="1183"/>
        <w:jc w:val="both"/>
        <w:rPr>
          <w:rFonts w:ascii="Arial" w:hAnsi="Arial" w:cs="Arial"/>
        </w:rPr>
      </w:pPr>
      <w:r w:rsidRPr="004B3B99">
        <w:rPr>
          <w:rFonts w:ascii="Arial" w:hAnsi="Arial" w:cs="Arial"/>
        </w:rPr>
        <w:t xml:space="preserve">IX. Datos personales: Cualquier información concerniente a una persona física identificada o identificable. </w:t>
      </w:r>
    </w:p>
    <w:p w14:paraId="3212B096" w14:textId="77777777" w:rsidR="004B3B99" w:rsidRDefault="004B3B99" w:rsidP="004B3B99">
      <w:pPr>
        <w:autoSpaceDE w:val="0"/>
        <w:autoSpaceDN w:val="0"/>
        <w:adjustRightInd w:val="0"/>
        <w:spacing w:after="0" w:line="240" w:lineRule="auto"/>
        <w:ind w:left="1134" w:right="1183"/>
        <w:jc w:val="both"/>
        <w:rPr>
          <w:rFonts w:ascii="Arial" w:hAnsi="Arial" w:cs="Arial"/>
        </w:rPr>
      </w:pPr>
      <w:r w:rsidRPr="004B3B99">
        <w:rPr>
          <w:rFonts w:ascii="Arial" w:hAnsi="Arial" w:cs="Arial"/>
        </w:rPr>
        <w:lastRenderedPageBreak/>
        <w:t xml:space="preserve">Se considera que una persona es identificable cuando su identidad pueda determinarse directa o indirectamente a través de cualquier información; (misma definición que LTAIP) </w:t>
      </w:r>
    </w:p>
    <w:p w14:paraId="69ABCE86" w14:textId="77777777" w:rsidR="004B3B99" w:rsidRDefault="004B3B99" w:rsidP="004B3B99">
      <w:pPr>
        <w:autoSpaceDE w:val="0"/>
        <w:autoSpaceDN w:val="0"/>
        <w:adjustRightInd w:val="0"/>
        <w:spacing w:after="0" w:line="240" w:lineRule="auto"/>
        <w:ind w:left="1134" w:right="1183"/>
        <w:jc w:val="both"/>
        <w:rPr>
          <w:rFonts w:ascii="Arial" w:hAnsi="Arial" w:cs="Arial"/>
        </w:rPr>
      </w:pPr>
    </w:p>
    <w:p w14:paraId="6EC532F6" w14:textId="77777777" w:rsidR="004B3B99" w:rsidRDefault="004B3B99" w:rsidP="004B3B99">
      <w:pPr>
        <w:autoSpaceDE w:val="0"/>
        <w:autoSpaceDN w:val="0"/>
        <w:adjustRightInd w:val="0"/>
        <w:spacing w:after="0" w:line="240" w:lineRule="auto"/>
        <w:ind w:left="1134" w:right="1183"/>
        <w:jc w:val="both"/>
        <w:rPr>
          <w:rFonts w:ascii="Arial" w:hAnsi="Arial" w:cs="Arial"/>
        </w:rPr>
      </w:pPr>
      <w:r w:rsidRPr="004B3B99">
        <w:rPr>
          <w:rFonts w:ascii="Arial" w:hAnsi="Arial" w:cs="Arial"/>
        </w:rPr>
        <w:t xml:space="preserve">Conforme a lo expuesto, tomando en cuenta que la información requerida por el solicitante, es información personal, ya que es concernientes a una persona identificada o identificable en carácter de alumno y/o particular, al solicitarse calificaciones, no es información pública que pueda darse a conocer sin la autorización del dueño de la información. </w:t>
      </w:r>
    </w:p>
    <w:p w14:paraId="4571C62A" w14:textId="77777777" w:rsidR="004B3B99" w:rsidRDefault="004B3B99" w:rsidP="004B3B99">
      <w:pPr>
        <w:autoSpaceDE w:val="0"/>
        <w:autoSpaceDN w:val="0"/>
        <w:adjustRightInd w:val="0"/>
        <w:spacing w:after="0" w:line="240" w:lineRule="auto"/>
        <w:ind w:left="1134" w:right="1183"/>
        <w:jc w:val="both"/>
        <w:rPr>
          <w:rFonts w:ascii="Arial" w:hAnsi="Arial" w:cs="Arial"/>
        </w:rPr>
      </w:pPr>
    </w:p>
    <w:p w14:paraId="63A882A9" w14:textId="77F6784B" w:rsidR="004B3B99" w:rsidRPr="004B3B99" w:rsidRDefault="004B3B99" w:rsidP="004B3B99">
      <w:pPr>
        <w:autoSpaceDE w:val="0"/>
        <w:autoSpaceDN w:val="0"/>
        <w:adjustRightInd w:val="0"/>
        <w:spacing w:after="0" w:line="240" w:lineRule="auto"/>
        <w:ind w:left="1134" w:right="1183"/>
        <w:jc w:val="both"/>
        <w:rPr>
          <w:rFonts w:ascii="Arial" w:hAnsi="Arial" w:cs="Arial"/>
        </w:rPr>
      </w:pPr>
      <w:r w:rsidRPr="004B3B99">
        <w:rPr>
          <w:rFonts w:ascii="Arial" w:hAnsi="Arial" w:cs="Arial"/>
        </w:rPr>
        <w:t xml:space="preserve">Lo anterior, en el entendido que de darse a conocer dicha información relacionada al nombre de un particular y/o alumno, se estaría otorgando información personal relacionada a su situación académica, personal y otras analogías que afectan la intimidad. En cuanto a la cédula profesional, el solicitante puede consultar si alguna persona en lo particular cuenta o no con dicha cédula, únicamente con su nombre, lo anterior, en el Registro Nacional de Profesionistas, la siguiente dirección electrónica: </w:t>
      </w:r>
      <w:hyperlink r:id="rId8" w:history="1">
        <w:r w:rsidRPr="004B3B99">
          <w:rPr>
            <w:rStyle w:val="Hipervnculo"/>
            <w:rFonts w:ascii="Arial" w:hAnsi="Arial" w:cs="Arial"/>
          </w:rPr>
          <w:t>https://www.cedulaprofesional.sep.gob.mx/cedula/presidencia/indexAvanzada.action</w:t>
        </w:r>
      </w:hyperlink>
      <w:r w:rsidRPr="004B3B99">
        <w:rPr>
          <w:rFonts w:ascii="Arial" w:hAnsi="Arial" w:cs="Arial"/>
        </w:rPr>
        <w:t xml:space="preserve"> </w:t>
      </w:r>
    </w:p>
    <w:p w14:paraId="07FB1318" w14:textId="7401FE6F" w:rsidR="004B3B99" w:rsidRDefault="004B3B99" w:rsidP="00202ADF">
      <w:pPr>
        <w:autoSpaceDE w:val="0"/>
        <w:autoSpaceDN w:val="0"/>
        <w:adjustRightInd w:val="0"/>
        <w:spacing w:after="0" w:line="360" w:lineRule="auto"/>
        <w:ind w:firstLine="709"/>
        <w:jc w:val="both"/>
        <w:rPr>
          <w:rFonts w:ascii="Arial" w:hAnsi="Arial" w:cs="Arial"/>
          <w:sz w:val="24"/>
          <w:szCs w:val="24"/>
        </w:rPr>
      </w:pPr>
    </w:p>
    <w:p w14:paraId="01261577" w14:textId="77777777" w:rsidR="006C29DF" w:rsidRDefault="006D3B1C" w:rsidP="00202ADF">
      <w:pPr>
        <w:autoSpaceDE w:val="0"/>
        <w:autoSpaceDN w:val="0"/>
        <w:adjustRightInd w:val="0"/>
        <w:spacing w:after="0" w:line="360" w:lineRule="auto"/>
        <w:ind w:firstLine="709"/>
        <w:jc w:val="both"/>
        <w:rPr>
          <w:rFonts w:ascii="Arial" w:hAnsi="Arial" w:cs="Arial"/>
          <w:sz w:val="24"/>
          <w:szCs w:val="24"/>
        </w:rPr>
      </w:pPr>
      <w:r>
        <w:rPr>
          <w:rFonts w:ascii="Arial" w:hAnsi="Arial" w:cs="Arial"/>
          <w:sz w:val="24"/>
          <w:szCs w:val="24"/>
        </w:rPr>
        <w:t xml:space="preserve">Inconforme con la respuesta proporcionada por el Sujeto Obligado, </w:t>
      </w:r>
      <w:r w:rsidR="006C29DF">
        <w:rPr>
          <w:rFonts w:ascii="Arial" w:hAnsi="Arial" w:cs="Arial"/>
          <w:sz w:val="24"/>
          <w:szCs w:val="24"/>
        </w:rPr>
        <w:t xml:space="preserve">el aquí disidente </w:t>
      </w:r>
      <w:r>
        <w:rPr>
          <w:rFonts w:ascii="Arial" w:hAnsi="Arial" w:cs="Arial"/>
          <w:sz w:val="24"/>
          <w:szCs w:val="24"/>
        </w:rPr>
        <w:t xml:space="preserve">presentó su Recurso de Revisión, a través del Sistema de Gestión de Medios de Impugnación, de la Plataforma Nacional de Transparencia, por el cual señaló: </w:t>
      </w:r>
    </w:p>
    <w:p w14:paraId="6CC42443" w14:textId="2090BAC8" w:rsidR="006C29DF" w:rsidRPr="00D10361" w:rsidRDefault="00227704" w:rsidP="00A24F31">
      <w:pPr>
        <w:autoSpaceDE w:val="0"/>
        <w:autoSpaceDN w:val="0"/>
        <w:adjustRightInd w:val="0"/>
        <w:spacing w:after="0" w:line="240" w:lineRule="auto"/>
        <w:ind w:left="1134" w:right="1183" w:firstLine="709"/>
        <w:jc w:val="both"/>
        <w:rPr>
          <w:rFonts w:ascii="Arial" w:hAnsi="Arial" w:cs="Arial"/>
        </w:rPr>
      </w:pPr>
      <w:r w:rsidRPr="00D10361">
        <w:rPr>
          <w:rFonts w:ascii="Arial" w:hAnsi="Arial" w:cs="Arial"/>
        </w:rPr>
        <w:t>“…</w:t>
      </w:r>
      <w:r w:rsidR="008979BF" w:rsidRPr="00D10361">
        <w:rPr>
          <w:rFonts w:ascii="Arial" w:hAnsi="Arial" w:cs="Arial"/>
        </w:rPr>
        <w:t xml:space="preserve">NARRATIVA DE LOS HECHOS </w:t>
      </w:r>
    </w:p>
    <w:p w14:paraId="4433D36E" w14:textId="2563A41D" w:rsidR="008979BF" w:rsidRPr="00D10361" w:rsidRDefault="008979BF" w:rsidP="00A24F31">
      <w:pPr>
        <w:autoSpaceDE w:val="0"/>
        <w:autoSpaceDN w:val="0"/>
        <w:adjustRightInd w:val="0"/>
        <w:spacing w:after="0" w:line="240" w:lineRule="auto"/>
        <w:ind w:left="1134" w:right="1183" w:firstLine="709"/>
        <w:jc w:val="both"/>
        <w:rPr>
          <w:rFonts w:ascii="Arial" w:hAnsi="Arial" w:cs="Arial"/>
        </w:rPr>
      </w:pPr>
    </w:p>
    <w:p w14:paraId="7A9BAF38" w14:textId="4CA0AE6E" w:rsidR="008979BF" w:rsidRPr="00D10361" w:rsidRDefault="008979BF" w:rsidP="00A24F31">
      <w:pPr>
        <w:autoSpaceDE w:val="0"/>
        <w:autoSpaceDN w:val="0"/>
        <w:adjustRightInd w:val="0"/>
        <w:spacing w:after="0" w:line="240" w:lineRule="auto"/>
        <w:ind w:left="1134" w:right="1183" w:firstLine="709"/>
        <w:jc w:val="both"/>
        <w:rPr>
          <w:rFonts w:ascii="Arial" w:hAnsi="Arial" w:cs="Arial"/>
        </w:rPr>
      </w:pPr>
      <w:r w:rsidRPr="00D10361">
        <w:rPr>
          <w:rFonts w:ascii="Arial" w:hAnsi="Arial" w:cs="Arial"/>
        </w:rPr>
        <w:t xml:space="preserve">1. Solicitud presentada: En ejercicio del derecho de acceso a la información pública previsto en el artículo 6º de la Constitución Política de los Estados Unidos Mexicanos y en la Ley General de Transparencia y Acceso a la Información Pública (LGTAIP), se presentó solicitud ante la Universidad Autónoma para obtener el certificado total de estudios (o documento equivalente) del Licenciado José Ernesto Ramírez Reyes, en el que constara su promedio general de calificaciones en la Licenciatura en Derecho, así como es su caso, el detalle por materia. </w:t>
      </w:r>
    </w:p>
    <w:p w14:paraId="4B508AFA" w14:textId="28A7047D" w:rsidR="008979BF" w:rsidRPr="00D10361" w:rsidRDefault="008979BF" w:rsidP="00A24F31">
      <w:pPr>
        <w:autoSpaceDE w:val="0"/>
        <w:autoSpaceDN w:val="0"/>
        <w:adjustRightInd w:val="0"/>
        <w:spacing w:after="0" w:line="240" w:lineRule="auto"/>
        <w:ind w:left="1134" w:right="1183" w:firstLine="709"/>
        <w:jc w:val="both"/>
        <w:rPr>
          <w:rFonts w:ascii="Arial" w:hAnsi="Arial" w:cs="Arial"/>
        </w:rPr>
      </w:pPr>
    </w:p>
    <w:p w14:paraId="2A63EDE7" w14:textId="3714E03A" w:rsidR="008979BF" w:rsidRPr="00D10361" w:rsidRDefault="008979BF" w:rsidP="00A24F31">
      <w:pPr>
        <w:autoSpaceDE w:val="0"/>
        <w:autoSpaceDN w:val="0"/>
        <w:adjustRightInd w:val="0"/>
        <w:spacing w:after="0" w:line="240" w:lineRule="auto"/>
        <w:ind w:left="1134" w:right="1183" w:firstLine="709"/>
        <w:jc w:val="both"/>
        <w:rPr>
          <w:rFonts w:ascii="Arial" w:hAnsi="Arial" w:cs="Arial"/>
        </w:rPr>
      </w:pPr>
      <w:r w:rsidRPr="00D10361">
        <w:rPr>
          <w:rFonts w:ascii="Arial" w:hAnsi="Arial" w:cs="Arial"/>
        </w:rPr>
        <w:t>2. Finalidad de la solicitud: La información fue solicitada para verificar el cumplimiento del requisito constitucional de promedio mínimo de 8.0 para aspirar a un cargo de Magistrado de Circuito</w:t>
      </w:r>
      <w:r w:rsidR="00F91BC7" w:rsidRPr="00D10361">
        <w:rPr>
          <w:rFonts w:ascii="Arial" w:hAnsi="Arial" w:cs="Arial"/>
        </w:rPr>
        <w:t xml:space="preserve">, en el contexto de elección constitucional en curso, dicha información resulta socialmente relevante para ejercer la vigilancia ciudadana y jurídica sobre el cumplimiento de requisitos de elegibilidad. </w:t>
      </w:r>
    </w:p>
    <w:p w14:paraId="36EAE73D" w14:textId="58B98037" w:rsidR="00F91BC7" w:rsidRPr="00D10361" w:rsidRDefault="00F91BC7" w:rsidP="00A24F31">
      <w:pPr>
        <w:autoSpaceDE w:val="0"/>
        <w:autoSpaceDN w:val="0"/>
        <w:adjustRightInd w:val="0"/>
        <w:spacing w:after="0" w:line="240" w:lineRule="auto"/>
        <w:ind w:left="1134" w:right="1183" w:firstLine="709"/>
        <w:jc w:val="both"/>
        <w:rPr>
          <w:rFonts w:ascii="Arial" w:hAnsi="Arial" w:cs="Arial"/>
        </w:rPr>
      </w:pPr>
    </w:p>
    <w:p w14:paraId="5F789CD7" w14:textId="0B4722D7" w:rsidR="00F91BC7" w:rsidRPr="00D10361" w:rsidRDefault="00F91BC7" w:rsidP="00A24F31">
      <w:pPr>
        <w:autoSpaceDE w:val="0"/>
        <w:autoSpaceDN w:val="0"/>
        <w:adjustRightInd w:val="0"/>
        <w:spacing w:after="0" w:line="240" w:lineRule="auto"/>
        <w:ind w:left="1134" w:right="1183" w:firstLine="709"/>
        <w:jc w:val="both"/>
        <w:rPr>
          <w:rFonts w:ascii="Arial" w:hAnsi="Arial" w:cs="Arial"/>
        </w:rPr>
      </w:pPr>
      <w:r w:rsidRPr="00D10361">
        <w:rPr>
          <w:rFonts w:ascii="Arial" w:hAnsi="Arial" w:cs="Arial"/>
        </w:rPr>
        <w:t xml:space="preserve">3. Respuesta de la universidad: el sujeto obligado negó el acceso a la información solicitada argumentando que esta corresponde a datos personales confidenciales, sin realizar prueba de daño alguna. </w:t>
      </w:r>
      <w:r w:rsidR="000D311E" w:rsidRPr="00D10361">
        <w:rPr>
          <w:rFonts w:ascii="Arial" w:hAnsi="Arial" w:cs="Arial"/>
        </w:rPr>
        <w:t>Además,</w:t>
      </w:r>
      <w:r w:rsidRPr="00D10361">
        <w:rPr>
          <w:rFonts w:ascii="Arial" w:hAnsi="Arial" w:cs="Arial"/>
        </w:rPr>
        <w:t xml:space="preserve"> indicó que puede consultarse </w:t>
      </w:r>
      <w:r w:rsidRPr="00D10361">
        <w:rPr>
          <w:rFonts w:ascii="Arial" w:hAnsi="Arial" w:cs="Arial"/>
        </w:rPr>
        <w:lastRenderedPageBreak/>
        <w:t xml:space="preserve">la cédula profesional del Licenciado, dato que no fue solicitado ni satisface la finalidad de la petición. </w:t>
      </w:r>
    </w:p>
    <w:p w14:paraId="2DD9D0CE" w14:textId="64A5AE5E" w:rsidR="00F91BC7" w:rsidRPr="00D10361" w:rsidRDefault="00F91BC7" w:rsidP="00A24F31">
      <w:pPr>
        <w:autoSpaceDE w:val="0"/>
        <w:autoSpaceDN w:val="0"/>
        <w:adjustRightInd w:val="0"/>
        <w:spacing w:after="0" w:line="240" w:lineRule="auto"/>
        <w:ind w:left="1134" w:right="1183" w:firstLine="709"/>
        <w:jc w:val="both"/>
        <w:rPr>
          <w:rFonts w:ascii="Arial" w:hAnsi="Arial" w:cs="Arial"/>
        </w:rPr>
      </w:pPr>
    </w:p>
    <w:p w14:paraId="431F2D55" w14:textId="0196FCCE" w:rsidR="00F91BC7" w:rsidRPr="00D10361" w:rsidRDefault="00F91BC7" w:rsidP="00A24F31">
      <w:pPr>
        <w:autoSpaceDE w:val="0"/>
        <w:autoSpaceDN w:val="0"/>
        <w:adjustRightInd w:val="0"/>
        <w:spacing w:after="0" w:line="240" w:lineRule="auto"/>
        <w:ind w:left="1134" w:right="1183" w:firstLine="709"/>
        <w:jc w:val="both"/>
        <w:rPr>
          <w:rFonts w:ascii="Arial" w:hAnsi="Arial" w:cs="Arial"/>
        </w:rPr>
      </w:pPr>
      <w:r w:rsidRPr="00D10361">
        <w:rPr>
          <w:rFonts w:ascii="Arial" w:hAnsi="Arial" w:cs="Arial"/>
        </w:rPr>
        <w:t xml:space="preserve">AGRAVIOS ANTE LA NEGATIVA. </w:t>
      </w:r>
    </w:p>
    <w:p w14:paraId="186D1087" w14:textId="0EEC19DB" w:rsidR="00F91BC7" w:rsidRPr="00D10361" w:rsidRDefault="00F91BC7" w:rsidP="00A24F31">
      <w:pPr>
        <w:autoSpaceDE w:val="0"/>
        <w:autoSpaceDN w:val="0"/>
        <w:adjustRightInd w:val="0"/>
        <w:spacing w:after="0" w:line="240" w:lineRule="auto"/>
        <w:ind w:left="1134" w:right="1183" w:firstLine="709"/>
        <w:jc w:val="both"/>
        <w:rPr>
          <w:rFonts w:ascii="Arial" w:hAnsi="Arial" w:cs="Arial"/>
        </w:rPr>
      </w:pPr>
    </w:p>
    <w:p w14:paraId="1AAE5591" w14:textId="392B945B" w:rsidR="00F91BC7" w:rsidRPr="00D10361" w:rsidRDefault="0047794B" w:rsidP="00A24F31">
      <w:pPr>
        <w:pStyle w:val="Prrafodelista"/>
        <w:numPr>
          <w:ilvl w:val="0"/>
          <w:numId w:val="34"/>
        </w:numPr>
        <w:autoSpaceDE w:val="0"/>
        <w:autoSpaceDN w:val="0"/>
        <w:adjustRightInd w:val="0"/>
        <w:spacing w:after="0" w:line="240" w:lineRule="auto"/>
        <w:ind w:left="1134" w:right="1183"/>
        <w:jc w:val="both"/>
        <w:rPr>
          <w:rFonts w:ascii="Arial" w:hAnsi="Arial" w:cs="Arial"/>
          <w:u w:val="single"/>
        </w:rPr>
      </w:pPr>
      <w:r w:rsidRPr="00D10361">
        <w:rPr>
          <w:rFonts w:ascii="Arial" w:hAnsi="Arial" w:cs="Arial"/>
          <w:u w:val="single"/>
        </w:rPr>
        <w:t>I</w:t>
      </w:r>
      <w:r w:rsidR="00F91BC7" w:rsidRPr="00D10361">
        <w:rPr>
          <w:rFonts w:ascii="Arial" w:hAnsi="Arial" w:cs="Arial"/>
          <w:u w:val="single"/>
        </w:rPr>
        <w:t>mprocedencia de la clasificación automática como confidencial</w:t>
      </w:r>
      <w:r w:rsidRPr="00D10361">
        <w:rPr>
          <w:rFonts w:ascii="Arial" w:hAnsi="Arial" w:cs="Arial"/>
          <w:u w:val="single"/>
        </w:rPr>
        <w:t>.</w:t>
      </w:r>
      <w:r w:rsidRPr="00D10361">
        <w:rPr>
          <w:rFonts w:ascii="Arial" w:hAnsi="Arial" w:cs="Arial"/>
        </w:rPr>
        <w:t xml:space="preserve"> </w:t>
      </w:r>
      <w:r w:rsidR="00F91BC7" w:rsidRPr="00D10361">
        <w:rPr>
          <w:rFonts w:ascii="Arial" w:hAnsi="Arial" w:cs="Arial"/>
        </w:rPr>
        <w:t>La universidad no acreditó que el promedio general de calificaciones y el certificado total de estudios constituyan informaci</w:t>
      </w:r>
      <w:r w:rsidRPr="00D10361">
        <w:rPr>
          <w:rFonts w:ascii="Arial" w:hAnsi="Arial" w:cs="Arial"/>
        </w:rPr>
        <w:t xml:space="preserve">ón cuya divulgación implique un riesgo real, identificable y demostrable a derechos personales protegidos. </w:t>
      </w:r>
    </w:p>
    <w:p w14:paraId="45CE5BA3" w14:textId="77777777" w:rsidR="0047794B" w:rsidRPr="00D10361" w:rsidRDefault="0047794B" w:rsidP="00A24F31">
      <w:pPr>
        <w:autoSpaceDE w:val="0"/>
        <w:autoSpaceDN w:val="0"/>
        <w:adjustRightInd w:val="0"/>
        <w:spacing w:after="0" w:line="240" w:lineRule="auto"/>
        <w:ind w:left="1134" w:right="1183" w:firstLine="709"/>
        <w:jc w:val="both"/>
        <w:rPr>
          <w:rFonts w:ascii="Arial" w:hAnsi="Arial" w:cs="Arial"/>
        </w:rPr>
      </w:pPr>
    </w:p>
    <w:p w14:paraId="5A626D3F" w14:textId="0CD4549E" w:rsidR="0047794B" w:rsidRPr="00D10361" w:rsidRDefault="0047794B" w:rsidP="00A24F31">
      <w:pPr>
        <w:pStyle w:val="Prrafodelista"/>
        <w:numPr>
          <w:ilvl w:val="0"/>
          <w:numId w:val="33"/>
        </w:numPr>
        <w:autoSpaceDE w:val="0"/>
        <w:autoSpaceDN w:val="0"/>
        <w:adjustRightInd w:val="0"/>
        <w:spacing w:after="0" w:line="240" w:lineRule="auto"/>
        <w:ind w:left="1134" w:right="1183"/>
        <w:jc w:val="both"/>
        <w:rPr>
          <w:rFonts w:ascii="Arial" w:hAnsi="Arial" w:cs="Arial"/>
        </w:rPr>
      </w:pPr>
      <w:r w:rsidRPr="00D10361">
        <w:rPr>
          <w:rFonts w:ascii="Arial" w:hAnsi="Arial" w:cs="Arial"/>
        </w:rPr>
        <w:t>Tesis P.II/2019 (10ª) (Registro Digital 2021411) del Pleno de la SCJN: “La relación entre el derecho a la información y sus límites, no debe plantearse en términos absolutos de todo o nada, sino mediante un ejercicio de ponderación y equilibrio entre bienes constitucionalmente válidos.”</w:t>
      </w:r>
    </w:p>
    <w:p w14:paraId="48BEDF67" w14:textId="77777777" w:rsidR="0047794B" w:rsidRPr="00D10361" w:rsidRDefault="0047794B" w:rsidP="00A24F31">
      <w:pPr>
        <w:pStyle w:val="Prrafodelista"/>
        <w:autoSpaceDE w:val="0"/>
        <w:autoSpaceDN w:val="0"/>
        <w:adjustRightInd w:val="0"/>
        <w:spacing w:after="0" w:line="240" w:lineRule="auto"/>
        <w:ind w:left="1134" w:right="1183"/>
        <w:jc w:val="both"/>
        <w:rPr>
          <w:rFonts w:ascii="Arial" w:hAnsi="Arial" w:cs="Arial"/>
        </w:rPr>
      </w:pPr>
    </w:p>
    <w:p w14:paraId="5EEA5C3A" w14:textId="0EDA8E39" w:rsidR="0066185E" w:rsidRPr="00D10361" w:rsidRDefault="0066185E" w:rsidP="00A24F31">
      <w:pPr>
        <w:pStyle w:val="Prrafodelista"/>
        <w:numPr>
          <w:ilvl w:val="0"/>
          <w:numId w:val="34"/>
        </w:numPr>
        <w:autoSpaceDE w:val="0"/>
        <w:autoSpaceDN w:val="0"/>
        <w:adjustRightInd w:val="0"/>
        <w:spacing w:after="0" w:line="240" w:lineRule="auto"/>
        <w:ind w:left="1134" w:right="1183"/>
        <w:jc w:val="both"/>
        <w:rPr>
          <w:rFonts w:ascii="Arial" w:hAnsi="Arial" w:cs="Arial"/>
          <w:u w:val="single"/>
        </w:rPr>
      </w:pPr>
      <w:r w:rsidRPr="00D10361">
        <w:rPr>
          <w:rFonts w:ascii="Arial" w:hAnsi="Arial" w:cs="Arial"/>
          <w:u w:val="single"/>
        </w:rPr>
        <w:t>Ausencia de prueba de daño.</w:t>
      </w:r>
      <w:r w:rsidRPr="00D10361">
        <w:rPr>
          <w:rFonts w:ascii="Arial" w:hAnsi="Arial" w:cs="Arial"/>
        </w:rPr>
        <w:t xml:space="preserve"> El sujeto obligado no cumplió con lo dispuesto en el artículo 104 de la LGTAIP, que exige una argumentación fundada y motivada para clasificar información como confidencial, ni se ofreció justificación alguna sobre el por qué el daño de divulgar la información sería mayor al interés público de conocerla. </w:t>
      </w:r>
    </w:p>
    <w:p w14:paraId="718ED561" w14:textId="77777777" w:rsidR="00A24F31" w:rsidRPr="00D10361" w:rsidRDefault="00A24F31" w:rsidP="00A24F31">
      <w:pPr>
        <w:pStyle w:val="Prrafodelista"/>
        <w:autoSpaceDE w:val="0"/>
        <w:autoSpaceDN w:val="0"/>
        <w:adjustRightInd w:val="0"/>
        <w:spacing w:after="0" w:line="240" w:lineRule="auto"/>
        <w:ind w:left="1134" w:right="1183"/>
        <w:jc w:val="both"/>
        <w:rPr>
          <w:rFonts w:ascii="Arial" w:hAnsi="Arial" w:cs="Arial"/>
          <w:u w:val="single"/>
        </w:rPr>
      </w:pPr>
    </w:p>
    <w:p w14:paraId="5E2E04D0" w14:textId="5EB3CC7C" w:rsidR="0066185E" w:rsidRPr="00D10361" w:rsidRDefault="0066185E" w:rsidP="00A24F31">
      <w:pPr>
        <w:pStyle w:val="Prrafodelista"/>
        <w:numPr>
          <w:ilvl w:val="0"/>
          <w:numId w:val="33"/>
        </w:numPr>
        <w:autoSpaceDE w:val="0"/>
        <w:autoSpaceDN w:val="0"/>
        <w:adjustRightInd w:val="0"/>
        <w:spacing w:after="0" w:line="240" w:lineRule="auto"/>
        <w:ind w:left="1134" w:right="1183"/>
        <w:jc w:val="both"/>
        <w:rPr>
          <w:rFonts w:ascii="Arial" w:hAnsi="Arial" w:cs="Arial"/>
        </w:rPr>
      </w:pPr>
      <w:r w:rsidRPr="00D10361">
        <w:rPr>
          <w:rFonts w:ascii="Arial" w:hAnsi="Arial" w:cs="Arial"/>
        </w:rPr>
        <w:t xml:space="preserve">Tesis I.10o.A..79 A (10ª) (Registro Digital 2018460) La prueba de daño no depende de los medios probatorios, sino de la solidez del juicio de ponderación que acredite que divulgar la información lesiona un interés jurídicamente protegido y que el daño es mayor al beneficio de conocerla.  </w:t>
      </w:r>
    </w:p>
    <w:p w14:paraId="32B89F6B" w14:textId="77777777" w:rsidR="00A24F31" w:rsidRPr="00D10361" w:rsidRDefault="00A24F31" w:rsidP="00A24F31">
      <w:pPr>
        <w:pStyle w:val="Prrafodelista"/>
        <w:autoSpaceDE w:val="0"/>
        <w:autoSpaceDN w:val="0"/>
        <w:adjustRightInd w:val="0"/>
        <w:spacing w:after="0" w:line="240" w:lineRule="auto"/>
        <w:ind w:left="1134" w:right="1183"/>
        <w:jc w:val="both"/>
        <w:rPr>
          <w:rFonts w:ascii="Arial" w:hAnsi="Arial" w:cs="Arial"/>
        </w:rPr>
      </w:pPr>
    </w:p>
    <w:p w14:paraId="59DCB202" w14:textId="3857E0DD" w:rsidR="0066185E" w:rsidRPr="00D10361" w:rsidRDefault="0066185E" w:rsidP="00A24F31">
      <w:pPr>
        <w:pStyle w:val="Prrafodelista"/>
        <w:numPr>
          <w:ilvl w:val="0"/>
          <w:numId w:val="34"/>
        </w:numPr>
        <w:autoSpaceDE w:val="0"/>
        <w:autoSpaceDN w:val="0"/>
        <w:adjustRightInd w:val="0"/>
        <w:spacing w:after="0" w:line="240" w:lineRule="auto"/>
        <w:ind w:left="1134" w:right="1183"/>
        <w:jc w:val="both"/>
        <w:rPr>
          <w:rFonts w:ascii="Arial" w:hAnsi="Arial" w:cs="Arial"/>
          <w:u w:val="single"/>
        </w:rPr>
      </w:pPr>
      <w:r w:rsidRPr="00D10361">
        <w:rPr>
          <w:rFonts w:ascii="Arial" w:hAnsi="Arial" w:cs="Arial"/>
          <w:u w:val="single"/>
        </w:rPr>
        <w:t>Interés público y relevancia pública inmediata,</w:t>
      </w:r>
      <w:r w:rsidRPr="00D10361">
        <w:rPr>
          <w:rFonts w:ascii="Arial" w:hAnsi="Arial" w:cs="Arial"/>
        </w:rPr>
        <w:t xml:space="preserve"> ya que el individuo referido participa en un proceso de elecci</w:t>
      </w:r>
      <w:r w:rsidR="00AD7131" w:rsidRPr="00D10361">
        <w:rPr>
          <w:rFonts w:ascii="Arial" w:hAnsi="Arial" w:cs="Arial"/>
        </w:rPr>
        <w:t>ón constitucional.</w:t>
      </w:r>
    </w:p>
    <w:p w14:paraId="1568D8E2" w14:textId="0C07D439" w:rsidR="00AD7131" w:rsidRPr="00D10361" w:rsidRDefault="00AD7131" w:rsidP="00A24F31">
      <w:pPr>
        <w:pStyle w:val="Prrafodelista"/>
        <w:numPr>
          <w:ilvl w:val="0"/>
          <w:numId w:val="33"/>
        </w:numPr>
        <w:autoSpaceDE w:val="0"/>
        <w:autoSpaceDN w:val="0"/>
        <w:adjustRightInd w:val="0"/>
        <w:spacing w:after="0" w:line="240" w:lineRule="auto"/>
        <w:ind w:left="1134" w:right="1183"/>
        <w:jc w:val="both"/>
        <w:rPr>
          <w:rFonts w:ascii="Arial" w:hAnsi="Arial" w:cs="Arial"/>
        </w:rPr>
      </w:pPr>
      <w:r w:rsidRPr="00D10361">
        <w:rPr>
          <w:rFonts w:ascii="Arial" w:hAnsi="Arial" w:cs="Arial"/>
        </w:rPr>
        <w:t>La solicitud tiene relevancia pública inmediata, ya que el individuo referido participa en un proceso de elección constitucional para un cargo judicial en el cual el cumplimiento de requisitos académicos es indispensable para su validez. Se anexa boleta electoral donde aparece como candidato (28).</w:t>
      </w:r>
    </w:p>
    <w:p w14:paraId="236540FC" w14:textId="40C48B2E" w:rsidR="00AD7131" w:rsidRPr="00D10361" w:rsidRDefault="00AD7131" w:rsidP="00A24F31">
      <w:pPr>
        <w:pStyle w:val="Prrafodelista"/>
        <w:numPr>
          <w:ilvl w:val="0"/>
          <w:numId w:val="33"/>
        </w:numPr>
        <w:autoSpaceDE w:val="0"/>
        <w:autoSpaceDN w:val="0"/>
        <w:adjustRightInd w:val="0"/>
        <w:spacing w:after="0" w:line="240" w:lineRule="auto"/>
        <w:ind w:left="1134" w:right="1183"/>
        <w:jc w:val="both"/>
        <w:rPr>
          <w:rFonts w:ascii="Arial" w:hAnsi="Arial" w:cs="Arial"/>
        </w:rPr>
      </w:pPr>
      <w:r w:rsidRPr="00D10361">
        <w:rPr>
          <w:rFonts w:ascii="Arial" w:hAnsi="Arial" w:cs="Arial"/>
        </w:rPr>
        <w:t xml:space="preserve">La negativa limita el control democrático y jurídico de los aspirantes, vulnerando los principios de máxima publicidad, rendición de cuentas y transparencia electoral previstos en el artículo 6º Constitucional. </w:t>
      </w:r>
    </w:p>
    <w:p w14:paraId="4F1C486A" w14:textId="20CF5932" w:rsidR="00AD7131" w:rsidRPr="00D10361" w:rsidRDefault="00AD7131" w:rsidP="00A24F31">
      <w:pPr>
        <w:pStyle w:val="Prrafodelista"/>
        <w:numPr>
          <w:ilvl w:val="0"/>
          <w:numId w:val="33"/>
        </w:numPr>
        <w:autoSpaceDE w:val="0"/>
        <w:autoSpaceDN w:val="0"/>
        <w:adjustRightInd w:val="0"/>
        <w:spacing w:after="0" w:line="240" w:lineRule="auto"/>
        <w:ind w:left="1134" w:right="1183"/>
        <w:jc w:val="both"/>
        <w:rPr>
          <w:rFonts w:ascii="Arial" w:hAnsi="Arial" w:cs="Arial"/>
        </w:rPr>
      </w:pPr>
      <w:r w:rsidRPr="00D10361">
        <w:rPr>
          <w:rFonts w:ascii="Arial" w:hAnsi="Arial" w:cs="Arial"/>
        </w:rPr>
        <w:t xml:space="preserve">Aun tratándose de datos personales, su divulgación puede proceder cuando se justifique un interés público prevalente, conforme al artículo 113, fracción III de la LGTAIP. </w:t>
      </w:r>
    </w:p>
    <w:p w14:paraId="1B9F5675" w14:textId="77777777" w:rsidR="00AD7131" w:rsidRPr="00D10361" w:rsidRDefault="00AD7131" w:rsidP="00A24F31">
      <w:pPr>
        <w:pStyle w:val="Prrafodelista"/>
        <w:autoSpaceDE w:val="0"/>
        <w:autoSpaceDN w:val="0"/>
        <w:adjustRightInd w:val="0"/>
        <w:spacing w:after="0" w:line="240" w:lineRule="auto"/>
        <w:ind w:left="1134" w:right="1183"/>
        <w:jc w:val="both"/>
        <w:rPr>
          <w:rFonts w:ascii="Arial" w:hAnsi="Arial" w:cs="Arial"/>
          <w:u w:val="single"/>
        </w:rPr>
      </w:pPr>
    </w:p>
    <w:p w14:paraId="29567D96" w14:textId="3F726DAB" w:rsidR="0066185E" w:rsidRPr="00D10361" w:rsidRDefault="00AD7131" w:rsidP="00A24F31">
      <w:pPr>
        <w:pStyle w:val="Prrafodelista"/>
        <w:numPr>
          <w:ilvl w:val="0"/>
          <w:numId w:val="34"/>
        </w:numPr>
        <w:autoSpaceDE w:val="0"/>
        <w:autoSpaceDN w:val="0"/>
        <w:adjustRightInd w:val="0"/>
        <w:spacing w:after="0" w:line="240" w:lineRule="auto"/>
        <w:ind w:left="1134" w:right="1183"/>
        <w:jc w:val="both"/>
        <w:rPr>
          <w:rFonts w:ascii="Arial" w:hAnsi="Arial" w:cs="Arial"/>
          <w:u w:val="single"/>
        </w:rPr>
      </w:pPr>
      <w:r w:rsidRPr="00D10361">
        <w:rPr>
          <w:rFonts w:ascii="Arial" w:hAnsi="Arial" w:cs="Arial"/>
          <w:u w:val="single"/>
        </w:rPr>
        <w:t xml:space="preserve">Inadecuada respuesta sustantiva. </w:t>
      </w:r>
      <w:r w:rsidRPr="00D10361">
        <w:rPr>
          <w:rFonts w:ascii="Arial" w:hAnsi="Arial" w:cs="Arial"/>
        </w:rPr>
        <w:t xml:space="preserve">El sujeto obligado desvió la atención indicando que la cédula profesional puede ser consultada, sin responder a lo efectivamente solicitado: el promedio general de calificaciones, dato que no se consigna en el registro de cédulas de cédulas del SEP. </w:t>
      </w:r>
    </w:p>
    <w:p w14:paraId="23E60C85" w14:textId="4F0D8716" w:rsidR="00AD7131" w:rsidRPr="00D10361" w:rsidRDefault="00AD7131" w:rsidP="00A24F31">
      <w:pPr>
        <w:pStyle w:val="Prrafodelista"/>
        <w:autoSpaceDE w:val="0"/>
        <w:autoSpaceDN w:val="0"/>
        <w:adjustRightInd w:val="0"/>
        <w:spacing w:after="0" w:line="240" w:lineRule="auto"/>
        <w:ind w:left="1134" w:right="1183"/>
        <w:jc w:val="both"/>
        <w:rPr>
          <w:rFonts w:ascii="Arial" w:hAnsi="Arial" w:cs="Arial"/>
          <w:u w:val="single"/>
        </w:rPr>
      </w:pPr>
    </w:p>
    <w:p w14:paraId="2C37F45A" w14:textId="0E9C3948" w:rsidR="00A24F31" w:rsidRPr="00D10361" w:rsidRDefault="00AD7131" w:rsidP="00A24F31">
      <w:pPr>
        <w:pStyle w:val="Prrafodelista"/>
        <w:autoSpaceDE w:val="0"/>
        <w:autoSpaceDN w:val="0"/>
        <w:adjustRightInd w:val="0"/>
        <w:spacing w:after="0" w:line="240" w:lineRule="auto"/>
        <w:ind w:left="1134" w:right="1183"/>
        <w:jc w:val="both"/>
        <w:rPr>
          <w:rFonts w:ascii="Arial" w:hAnsi="Arial" w:cs="Arial"/>
        </w:rPr>
      </w:pPr>
      <w:r w:rsidRPr="00D10361">
        <w:rPr>
          <w:rFonts w:ascii="Arial" w:hAnsi="Arial" w:cs="Arial"/>
        </w:rPr>
        <w:t xml:space="preserve">Petición: Se realice una nueva valoración de clasificación, ajustada a los principios de ponderación, proporcionalidad y prueba de daño, conforme a los artículos 104 y 113 de la LGTAIP. </w:t>
      </w:r>
      <w:r w:rsidR="00A24F31" w:rsidRPr="00D10361">
        <w:rPr>
          <w:rFonts w:ascii="Arial" w:hAnsi="Arial" w:cs="Arial"/>
        </w:rPr>
        <w:t>Se ordene la entrega con celeridad</w:t>
      </w:r>
      <w:r w:rsidR="00227704" w:rsidRPr="00D10361">
        <w:rPr>
          <w:rFonts w:ascii="Arial" w:hAnsi="Arial" w:cs="Arial"/>
        </w:rPr>
        <w:t>…”.</w:t>
      </w:r>
    </w:p>
    <w:p w14:paraId="6183E89C" w14:textId="77777777" w:rsidR="00D10361" w:rsidRDefault="009949BC" w:rsidP="00D10361">
      <w:pPr>
        <w:pStyle w:val="Estilo"/>
        <w:spacing w:line="360" w:lineRule="auto"/>
        <w:ind w:firstLine="708"/>
        <w:rPr>
          <w:rFonts w:cs="Arial"/>
          <w:szCs w:val="24"/>
        </w:rPr>
      </w:pPr>
      <w:r w:rsidRPr="009949BC">
        <w:rPr>
          <w:rFonts w:cs="Arial"/>
          <w:szCs w:val="24"/>
        </w:rPr>
        <w:lastRenderedPageBreak/>
        <w:t xml:space="preserve">Teniendo en cuenta lo anterior, para resolver el caso concreto </w:t>
      </w:r>
      <w:r>
        <w:rPr>
          <w:rFonts w:cs="Arial"/>
          <w:szCs w:val="24"/>
        </w:rPr>
        <w:t xml:space="preserve">esta Comisión: </w:t>
      </w:r>
      <w:r w:rsidRPr="009949BC">
        <w:rPr>
          <w:rFonts w:cs="Arial"/>
          <w:szCs w:val="24"/>
        </w:rPr>
        <w:t>i) verificará si la tipificación de l</w:t>
      </w:r>
      <w:r>
        <w:rPr>
          <w:rFonts w:cs="Arial"/>
          <w:szCs w:val="24"/>
        </w:rPr>
        <w:t xml:space="preserve">a información solicitada con el carácter de confidencial </w:t>
      </w:r>
      <w:r w:rsidRPr="009949BC">
        <w:rPr>
          <w:rFonts w:cs="Arial"/>
          <w:szCs w:val="24"/>
        </w:rPr>
        <w:t xml:space="preserve">afectó la legalidad estricta que es preciso observar al restringir </w:t>
      </w:r>
      <w:r>
        <w:rPr>
          <w:rFonts w:cs="Arial"/>
          <w:szCs w:val="24"/>
        </w:rPr>
        <w:t>el derecho de acceso a la información</w:t>
      </w:r>
      <w:r w:rsidR="00922028">
        <w:rPr>
          <w:rFonts w:cs="Arial"/>
          <w:szCs w:val="24"/>
        </w:rPr>
        <w:t xml:space="preserve"> del aquí recurrente. </w:t>
      </w:r>
    </w:p>
    <w:p w14:paraId="7CFDD053" w14:textId="77777777" w:rsidR="00D10361" w:rsidRDefault="00D10361" w:rsidP="00D10361">
      <w:pPr>
        <w:pStyle w:val="Estilo"/>
        <w:spacing w:line="360" w:lineRule="auto"/>
        <w:ind w:firstLine="708"/>
        <w:rPr>
          <w:rFonts w:cs="Arial"/>
          <w:szCs w:val="24"/>
        </w:rPr>
      </w:pPr>
    </w:p>
    <w:p w14:paraId="457682B6" w14:textId="376AD311" w:rsidR="00D10361" w:rsidRPr="00D10361" w:rsidRDefault="00D10361" w:rsidP="00D10361">
      <w:pPr>
        <w:pStyle w:val="Estilo"/>
        <w:spacing w:line="360" w:lineRule="auto"/>
        <w:ind w:firstLine="708"/>
        <w:rPr>
          <w:rFonts w:cs="Arial"/>
          <w:szCs w:val="24"/>
        </w:rPr>
      </w:pPr>
      <w:r>
        <w:rPr>
          <w:rFonts w:cs="Arial"/>
          <w:szCs w:val="24"/>
        </w:rPr>
        <w:t>Por cuestión de método, los agravios planteados se examinan</w:t>
      </w:r>
      <w:r w:rsidRPr="00D10361">
        <w:rPr>
          <w:rFonts w:cs="Arial"/>
          <w:szCs w:val="24"/>
        </w:rPr>
        <w:t xml:space="preserve"> en un orden distinto al propuesto por el </w:t>
      </w:r>
      <w:r>
        <w:rPr>
          <w:rFonts w:cs="Arial"/>
          <w:szCs w:val="24"/>
        </w:rPr>
        <w:t xml:space="preserve">recurrente </w:t>
      </w:r>
      <w:r w:rsidRPr="00D10361">
        <w:rPr>
          <w:rFonts w:cs="Arial"/>
          <w:szCs w:val="24"/>
        </w:rPr>
        <w:t>sin cambiar los hechos que dieron origen a la interposición del presente recurso; sirve de apoyo</w:t>
      </w:r>
      <w:r w:rsidRPr="00D10361">
        <w:rPr>
          <w:rFonts w:cs="Arial"/>
          <w:i/>
          <w:szCs w:val="24"/>
        </w:rPr>
        <w:t>-por analogía-</w:t>
      </w:r>
      <w:r w:rsidRPr="00D10361">
        <w:rPr>
          <w:rFonts w:cs="Arial"/>
          <w:szCs w:val="24"/>
        </w:rPr>
        <w:t xml:space="preserve"> la tesis de </w:t>
      </w:r>
      <w:r>
        <w:rPr>
          <w:rFonts w:cs="Arial"/>
          <w:szCs w:val="24"/>
        </w:rPr>
        <w:t>J</w:t>
      </w:r>
      <w:r w:rsidRPr="00D10361">
        <w:rPr>
          <w:rFonts w:cs="Arial"/>
          <w:szCs w:val="24"/>
        </w:rPr>
        <w:t xml:space="preserve">urisprudencia, que señala: </w:t>
      </w:r>
    </w:p>
    <w:p w14:paraId="6E816C89" w14:textId="77777777" w:rsidR="00D10361" w:rsidRPr="00D10361" w:rsidRDefault="00D10361" w:rsidP="00D10361">
      <w:pPr>
        <w:pStyle w:val="Estilo"/>
        <w:rPr>
          <w:rFonts w:cs="Arial"/>
          <w:b/>
          <w:i/>
          <w:szCs w:val="24"/>
        </w:rPr>
      </w:pPr>
    </w:p>
    <w:p w14:paraId="762DBD9A" w14:textId="77777777" w:rsidR="00D10361" w:rsidRPr="00D10361" w:rsidRDefault="00D10361" w:rsidP="00D10361">
      <w:pPr>
        <w:pStyle w:val="Estilo"/>
        <w:ind w:left="1134" w:right="1183"/>
        <w:rPr>
          <w:rFonts w:cs="Arial"/>
          <w:iCs/>
          <w:sz w:val="20"/>
          <w:szCs w:val="20"/>
        </w:rPr>
      </w:pPr>
      <w:r w:rsidRPr="00D10361">
        <w:rPr>
          <w:rFonts w:cs="Arial"/>
          <w:b/>
          <w:iCs/>
          <w:sz w:val="20"/>
          <w:szCs w:val="20"/>
        </w:rPr>
        <w:t xml:space="preserve">“CONCEPTOS DE VIOLACIÓN O AGRAVIOS. PROCEDE SU ANÁLISIS DE MANERA INDIVIDUAL, CONJUNTA O POR GRUPOS Y EN EL ORDEN PROPUESTO O EN UNO DIVERSO. </w:t>
      </w:r>
      <w:r w:rsidRPr="00D10361">
        <w:rPr>
          <w:rFonts w:cs="Arial"/>
          <w:iCs/>
          <w:sz w:val="20"/>
          <w:szCs w:val="20"/>
        </w:rPr>
        <w:t>El artículo 76 de la Ley de Amparo, publicada en el Diario Oficial de la Federación el 2 de abril de 2013, en vigor al día siguiente, previene que el órgano jurisdiccional que conozca del amparo podrá examinar en su conjunto los conceptos de violación o los agravios, así como los demás razonamientos de las partes, a fin de resolver la cuestión efectivamente planteada, empero, no impone la obligación a dicho órgano de seguir el orden propuesto por el quejoso o recurrente, sino que la única condición que establece el referido precepto es que no se cambien los hechos de la demanda. Por tanto, el estudio correspondiente puede hacerse de manera individual, conjunta o por grupos, en el propio orden de su exposición o en uno diverso.</w:t>
      </w:r>
      <w:r w:rsidRPr="00D10361">
        <w:rPr>
          <w:rFonts w:cs="Arial"/>
          <w:iCs/>
          <w:sz w:val="20"/>
          <w:szCs w:val="20"/>
          <w:vertAlign w:val="superscript"/>
          <w:lang w:val="es-ES_tradnl"/>
        </w:rPr>
        <w:footnoteReference w:id="4"/>
      </w:r>
      <w:r w:rsidRPr="00D10361">
        <w:rPr>
          <w:rFonts w:cs="Arial"/>
          <w:iCs/>
          <w:sz w:val="20"/>
          <w:szCs w:val="20"/>
        </w:rPr>
        <w:t>”</w:t>
      </w:r>
    </w:p>
    <w:p w14:paraId="53CFA445" w14:textId="77777777" w:rsidR="00D10361" w:rsidRPr="00D10361" w:rsidRDefault="00D10361" w:rsidP="00D10361">
      <w:pPr>
        <w:pStyle w:val="Estilo"/>
        <w:ind w:left="1134"/>
        <w:rPr>
          <w:rFonts w:cs="Arial"/>
          <w:iCs/>
          <w:sz w:val="22"/>
        </w:rPr>
      </w:pPr>
    </w:p>
    <w:p w14:paraId="2F9D0A55" w14:textId="436B8386" w:rsidR="00922028" w:rsidRDefault="00922028" w:rsidP="00922028">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La persona recurrente manifestó que la </w:t>
      </w:r>
      <w:r w:rsidRPr="003E4197">
        <w:rPr>
          <w:rFonts w:ascii="Arial" w:eastAsia="Arial Unicode MS" w:hAnsi="Arial" w:cs="Arial"/>
          <w:b/>
          <w:sz w:val="24"/>
          <w:szCs w:val="24"/>
          <w:u w:val="single"/>
          <w:lang w:eastAsia="es-ES"/>
        </w:rPr>
        <w:t>clasificación de la información</w:t>
      </w:r>
      <w:r>
        <w:rPr>
          <w:rFonts w:ascii="Arial" w:eastAsia="Arial Unicode MS" w:hAnsi="Arial" w:cs="Arial"/>
          <w:b/>
          <w:sz w:val="24"/>
          <w:szCs w:val="24"/>
          <w:u w:val="single"/>
          <w:lang w:eastAsia="es-ES"/>
        </w:rPr>
        <w:t xml:space="preserve"> con carácter de confidencial</w:t>
      </w:r>
      <w:r>
        <w:rPr>
          <w:rFonts w:ascii="Arial" w:eastAsia="Arial Unicode MS" w:hAnsi="Arial" w:cs="Arial"/>
          <w:sz w:val="24"/>
          <w:szCs w:val="24"/>
          <w:lang w:eastAsia="es-ES"/>
        </w:rPr>
        <w:t xml:space="preserve">, no cumplía con los requisitos determinados en la legislación aplicable al caso en concreto; </w:t>
      </w:r>
      <w:r w:rsidRPr="00D42945">
        <w:rPr>
          <w:rFonts w:ascii="Arial" w:eastAsia="Arial Unicode MS" w:hAnsi="Arial" w:cs="Arial"/>
          <w:b/>
          <w:sz w:val="24"/>
          <w:szCs w:val="24"/>
          <w:u w:val="single"/>
          <w:lang w:eastAsia="es-ES"/>
        </w:rPr>
        <w:t>a</w:t>
      </w:r>
      <w:r w:rsidRPr="009B4AFE">
        <w:rPr>
          <w:rFonts w:ascii="Arial" w:eastAsia="Arial Unicode MS" w:hAnsi="Arial" w:cs="Arial"/>
          <w:b/>
          <w:sz w:val="24"/>
          <w:szCs w:val="24"/>
          <w:u w:val="single"/>
          <w:lang w:eastAsia="es-ES"/>
        </w:rPr>
        <w:t xml:space="preserve">gravio </w:t>
      </w:r>
      <w:r>
        <w:rPr>
          <w:rFonts w:ascii="Arial" w:eastAsia="Arial Unicode MS" w:hAnsi="Arial" w:cs="Arial"/>
          <w:b/>
          <w:sz w:val="24"/>
          <w:szCs w:val="24"/>
          <w:u w:val="single"/>
          <w:lang w:eastAsia="es-ES"/>
        </w:rPr>
        <w:t xml:space="preserve">que </w:t>
      </w:r>
      <w:r w:rsidRPr="009B4AFE">
        <w:rPr>
          <w:rFonts w:ascii="Arial" w:eastAsia="Arial Unicode MS" w:hAnsi="Arial" w:cs="Arial"/>
          <w:b/>
          <w:sz w:val="24"/>
          <w:szCs w:val="24"/>
          <w:u w:val="single"/>
          <w:lang w:eastAsia="es-ES"/>
        </w:rPr>
        <w:t>deviene</w:t>
      </w:r>
      <w:r>
        <w:rPr>
          <w:rFonts w:ascii="Arial" w:eastAsia="Arial Unicode MS" w:hAnsi="Arial" w:cs="Arial"/>
          <w:b/>
          <w:sz w:val="24"/>
          <w:szCs w:val="24"/>
          <w:u w:val="single"/>
          <w:lang w:eastAsia="es-ES"/>
        </w:rPr>
        <w:t xml:space="preserve"> </w:t>
      </w:r>
      <w:r w:rsidR="00525021">
        <w:rPr>
          <w:rFonts w:ascii="Arial" w:eastAsia="Arial Unicode MS" w:hAnsi="Arial" w:cs="Arial"/>
          <w:b/>
          <w:sz w:val="24"/>
          <w:szCs w:val="24"/>
          <w:u w:val="single"/>
          <w:lang w:eastAsia="es-ES"/>
        </w:rPr>
        <w:t xml:space="preserve">parcialmente </w:t>
      </w:r>
      <w:r w:rsidRPr="009B4AFE">
        <w:rPr>
          <w:rFonts w:ascii="Arial" w:eastAsia="Arial Unicode MS" w:hAnsi="Arial" w:cs="Arial"/>
          <w:b/>
          <w:sz w:val="24"/>
          <w:szCs w:val="24"/>
          <w:u w:val="single"/>
          <w:lang w:eastAsia="es-ES"/>
        </w:rPr>
        <w:t>fundado</w:t>
      </w:r>
      <w:r>
        <w:rPr>
          <w:rFonts w:ascii="Arial" w:eastAsia="Arial Unicode MS" w:hAnsi="Arial" w:cs="Arial"/>
          <w:sz w:val="24"/>
          <w:szCs w:val="24"/>
          <w:lang w:eastAsia="es-ES"/>
        </w:rPr>
        <w:t>, por las consideraciones que a continuación se hacen patentes.</w:t>
      </w:r>
    </w:p>
    <w:p w14:paraId="58878441" w14:textId="77777777" w:rsidR="009949BC" w:rsidRPr="009551B5" w:rsidRDefault="009949BC" w:rsidP="006772DF">
      <w:pPr>
        <w:pStyle w:val="Estilo"/>
        <w:spacing w:line="360" w:lineRule="auto"/>
        <w:rPr>
          <w:rFonts w:cs="Arial"/>
          <w:szCs w:val="24"/>
        </w:rPr>
      </w:pPr>
    </w:p>
    <w:p w14:paraId="03D55593" w14:textId="1F655301" w:rsidR="00CF1ACC" w:rsidRDefault="00B07DE8" w:rsidP="00CF1ACC">
      <w:pPr>
        <w:spacing w:after="0" w:line="360" w:lineRule="auto"/>
        <w:ind w:firstLine="708"/>
        <w:jc w:val="both"/>
        <w:rPr>
          <w:rFonts w:ascii="Arial" w:eastAsia="Arial Unicode MS" w:hAnsi="Arial" w:cs="Arial"/>
          <w:b/>
          <w:bCs/>
          <w:sz w:val="24"/>
          <w:szCs w:val="24"/>
          <w:lang w:eastAsia="es-ES"/>
        </w:rPr>
      </w:pPr>
      <w:r>
        <w:rPr>
          <w:rFonts w:ascii="Arial" w:eastAsia="Arial Unicode MS" w:hAnsi="Arial" w:cs="Arial"/>
          <w:b/>
          <w:bCs/>
          <w:sz w:val="24"/>
          <w:szCs w:val="24"/>
          <w:lang w:eastAsia="es-ES"/>
        </w:rPr>
        <w:t xml:space="preserve">(i) </w:t>
      </w:r>
      <w:r w:rsidR="001453B3">
        <w:rPr>
          <w:rFonts w:ascii="Arial" w:eastAsia="Arial Unicode MS" w:hAnsi="Arial" w:cs="Arial"/>
          <w:b/>
          <w:bCs/>
          <w:sz w:val="24"/>
          <w:szCs w:val="24"/>
          <w:lang w:eastAsia="es-ES"/>
        </w:rPr>
        <w:t>F</w:t>
      </w:r>
      <w:r w:rsidRPr="00B07DE8">
        <w:rPr>
          <w:rFonts w:ascii="Arial" w:eastAsia="Arial Unicode MS" w:hAnsi="Arial" w:cs="Arial"/>
          <w:b/>
          <w:bCs/>
          <w:sz w:val="24"/>
          <w:szCs w:val="24"/>
          <w:lang w:eastAsia="es-ES"/>
        </w:rPr>
        <w:t>ormulación de la norma que consagra la limitación</w:t>
      </w:r>
      <w:r>
        <w:rPr>
          <w:rFonts w:ascii="Arial" w:eastAsia="Arial Unicode MS" w:hAnsi="Arial" w:cs="Arial"/>
          <w:b/>
          <w:bCs/>
          <w:sz w:val="24"/>
          <w:szCs w:val="24"/>
          <w:lang w:eastAsia="es-ES"/>
        </w:rPr>
        <w:t xml:space="preserve"> o restricción (información confidencial).</w:t>
      </w:r>
    </w:p>
    <w:p w14:paraId="0D2DFF32" w14:textId="77777777" w:rsidR="00D10361" w:rsidRDefault="00D10361" w:rsidP="00CF1ACC">
      <w:pPr>
        <w:spacing w:after="0" w:line="360" w:lineRule="auto"/>
        <w:ind w:firstLine="708"/>
        <w:jc w:val="both"/>
        <w:rPr>
          <w:rFonts w:ascii="Arial" w:eastAsia="Arial Unicode MS" w:hAnsi="Arial" w:cs="Arial"/>
          <w:b/>
          <w:bCs/>
          <w:sz w:val="24"/>
          <w:szCs w:val="24"/>
          <w:lang w:eastAsia="es-ES"/>
        </w:rPr>
      </w:pPr>
    </w:p>
    <w:bookmarkEnd w:id="0"/>
    <w:bookmarkEnd w:id="1"/>
    <w:p w14:paraId="380E0C1D" w14:textId="3924553C" w:rsidR="00AA7EDD" w:rsidRDefault="00AA7EDD" w:rsidP="004C7ACA">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Atendiendo la causa que nos ocupa, se precisa que l</w:t>
      </w:r>
      <w:r w:rsidRPr="00517456">
        <w:rPr>
          <w:rFonts w:ascii="Arial" w:eastAsia="Arial Unicode MS" w:hAnsi="Arial" w:cs="Arial"/>
          <w:sz w:val="24"/>
          <w:szCs w:val="24"/>
          <w:lang w:eastAsia="es-ES"/>
        </w:rPr>
        <w:t>a información confidencial</w:t>
      </w:r>
      <w:r w:rsidR="00D13DB0">
        <w:rPr>
          <w:rStyle w:val="Refdenotaalpie"/>
          <w:rFonts w:ascii="Arial" w:eastAsia="Arial Unicode MS" w:hAnsi="Arial" w:cs="Arial"/>
          <w:sz w:val="24"/>
          <w:szCs w:val="24"/>
          <w:lang w:eastAsia="es-ES"/>
        </w:rPr>
        <w:footnoteReference w:id="5"/>
      </w:r>
      <w:r w:rsidRPr="00517456">
        <w:rPr>
          <w:rFonts w:ascii="Arial" w:eastAsia="Arial Unicode MS" w:hAnsi="Arial" w:cs="Arial"/>
          <w:sz w:val="24"/>
          <w:szCs w:val="24"/>
          <w:lang w:eastAsia="es-ES"/>
        </w:rPr>
        <w:t xml:space="preserve"> representa la segunda limitació</w:t>
      </w:r>
      <w:r w:rsidR="00E27970">
        <w:rPr>
          <w:rFonts w:ascii="Arial" w:eastAsia="Arial Unicode MS" w:hAnsi="Arial" w:cs="Arial"/>
          <w:sz w:val="24"/>
          <w:szCs w:val="24"/>
          <w:lang w:eastAsia="es-ES"/>
        </w:rPr>
        <w:t>n al artículo 6º</w:t>
      </w:r>
      <w:r w:rsidR="00D13DB0">
        <w:rPr>
          <w:rStyle w:val="Refdenotaalpie"/>
          <w:rFonts w:ascii="Arial" w:eastAsia="Arial Unicode MS" w:hAnsi="Arial" w:cs="Arial"/>
          <w:sz w:val="24"/>
          <w:szCs w:val="24"/>
          <w:lang w:eastAsia="es-ES"/>
        </w:rPr>
        <w:footnoteReference w:id="6"/>
      </w:r>
      <w:r w:rsidR="00E27970">
        <w:rPr>
          <w:rFonts w:ascii="Arial" w:eastAsia="Arial Unicode MS" w:hAnsi="Arial" w:cs="Arial"/>
          <w:sz w:val="24"/>
          <w:szCs w:val="24"/>
          <w:lang w:eastAsia="es-ES"/>
        </w:rPr>
        <w:t xml:space="preserve"> de la Carta Magna </w:t>
      </w:r>
      <w:r w:rsidRPr="00517456">
        <w:rPr>
          <w:rFonts w:ascii="Arial" w:eastAsia="Arial Unicode MS" w:hAnsi="Arial" w:cs="Arial"/>
          <w:sz w:val="24"/>
          <w:szCs w:val="24"/>
          <w:lang w:eastAsia="es-ES"/>
        </w:rPr>
        <w:lastRenderedPageBreak/>
        <w:t>(si se considera a la reservada como la primera), por limitar el acceso y/o publicidad de la misma; sin embargo, es de señalarse que</w:t>
      </w:r>
      <w:r>
        <w:rPr>
          <w:rFonts w:ascii="Arial" w:eastAsia="Arial Unicode MS" w:hAnsi="Arial" w:cs="Arial"/>
          <w:sz w:val="24"/>
          <w:szCs w:val="24"/>
          <w:lang w:eastAsia="es-ES"/>
        </w:rPr>
        <w:t>,</w:t>
      </w:r>
      <w:r w:rsidRPr="00517456">
        <w:rPr>
          <w:rFonts w:ascii="Arial" w:eastAsia="Arial Unicode MS" w:hAnsi="Arial" w:cs="Arial"/>
          <w:sz w:val="24"/>
          <w:szCs w:val="24"/>
          <w:lang w:eastAsia="es-ES"/>
        </w:rPr>
        <w:t xml:space="preserve"> si se ve de esta manera, dicha restricción se justificaría por los datos inmersos en ella, pero principalmente porque no es información pública. </w:t>
      </w:r>
    </w:p>
    <w:p w14:paraId="5C0D779E" w14:textId="77777777" w:rsidR="00AA7EDD" w:rsidRDefault="00AA7EDD" w:rsidP="004C7ACA">
      <w:pPr>
        <w:spacing w:after="0" w:line="360" w:lineRule="auto"/>
        <w:ind w:firstLine="709"/>
        <w:jc w:val="both"/>
        <w:rPr>
          <w:rFonts w:ascii="Arial" w:eastAsia="Arial Unicode MS" w:hAnsi="Arial" w:cs="Arial"/>
          <w:sz w:val="24"/>
          <w:szCs w:val="24"/>
          <w:lang w:eastAsia="es-ES"/>
        </w:rPr>
      </w:pPr>
    </w:p>
    <w:p w14:paraId="548FC033" w14:textId="5036F146" w:rsidR="00AA7EDD" w:rsidRDefault="00AA7EDD" w:rsidP="004C7ACA">
      <w:pPr>
        <w:spacing w:after="0" w:line="360" w:lineRule="auto"/>
        <w:ind w:firstLine="709"/>
        <w:jc w:val="both"/>
        <w:rPr>
          <w:rFonts w:ascii="Arial" w:eastAsia="Arial Unicode MS" w:hAnsi="Arial" w:cs="Arial"/>
          <w:sz w:val="24"/>
          <w:szCs w:val="24"/>
          <w:lang w:eastAsia="es-ES"/>
        </w:rPr>
      </w:pPr>
      <w:r w:rsidRPr="00B07DE8">
        <w:rPr>
          <w:rFonts w:ascii="Arial" w:eastAsia="Arial Unicode MS" w:hAnsi="Arial" w:cs="Arial"/>
          <w:sz w:val="24"/>
          <w:szCs w:val="24"/>
          <w:lang w:eastAsia="es-ES"/>
        </w:rPr>
        <w:t xml:space="preserve">Ahora bien, </w:t>
      </w:r>
      <w:r>
        <w:rPr>
          <w:rFonts w:ascii="Arial" w:eastAsia="Arial Unicode MS" w:hAnsi="Arial" w:cs="Arial"/>
          <w:sz w:val="24"/>
          <w:szCs w:val="24"/>
          <w:lang w:eastAsia="es-ES"/>
        </w:rPr>
        <w:t>al prov</w:t>
      </w:r>
      <w:r w:rsidRPr="00B07DE8">
        <w:rPr>
          <w:rFonts w:ascii="Arial" w:eastAsia="Arial Unicode MS" w:hAnsi="Arial" w:cs="Arial"/>
          <w:sz w:val="24"/>
          <w:szCs w:val="24"/>
          <w:lang w:eastAsia="es-ES"/>
        </w:rPr>
        <w:t>e</w:t>
      </w:r>
      <w:r>
        <w:rPr>
          <w:rFonts w:ascii="Arial" w:eastAsia="Arial Unicode MS" w:hAnsi="Arial" w:cs="Arial"/>
          <w:sz w:val="24"/>
          <w:szCs w:val="24"/>
          <w:lang w:eastAsia="es-ES"/>
        </w:rPr>
        <w:t>nir</w:t>
      </w:r>
      <w:r w:rsidRPr="00B07DE8">
        <w:rPr>
          <w:rFonts w:ascii="Arial" w:eastAsia="Arial Unicode MS" w:hAnsi="Arial" w:cs="Arial"/>
          <w:sz w:val="24"/>
          <w:szCs w:val="24"/>
          <w:lang w:eastAsia="es-ES"/>
        </w:rPr>
        <w:t xml:space="preserve"> la restricción o limitación del </w:t>
      </w:r>
      <w:r>
        <w:rPr>
          <w:rFonts w:ascii="Arial" w:eastAsia="Arial Unicode MS" w:hAnsi="Arial" w:cs="Arial"/>
          <w:sz w:val="24"/>
          <w:szCs w:val="24"/>
          <w:lang w:eastAsia="es-ES"/>
        </w:rPr>
        <w:t xml:space="preserve">orden constitucional, </w:t>
      </w:r>
      <w:r w:rsidRPr="00B07DE8">
        <w:rPr>
          <w:rFonts w:ascii="Arial" w:eastAsia="Arial Unicode MS" w:hAnsi="Arial" w:cs="Arial"/>
          <w:sz w:val="24"/>
          <w:szCs w:val="24"/>
          <w:lang w:eastAsia="es-ES"/>
        </w:rPr>
        <w:t xml:space="preserve">es preciso observar </w:t>
      </w:r>
      <w:r w:rsidR="00D23F98">
        <w:rPr>
          <w:rFonts w:ascii="Arial" w:eastAsia="Arial Unicode MS" w:hAnsi="Arial" w:cs="Arial"/>
          <w:sz w:val="24"/>
          <w:szCs w:val="24"/>
          <w:lang w:eastAsia="es-ES"/>
        </w:rPr>
        <w:t xml:space="preserve">-en el caso concreto-, </w:t>
      </w:r>
      <w:r w:rsidRPr="00B07DE8">
        <w:rPr>
          <w:rFonts w:ascii="Arial" w:eastAsia="Arial Unicode MS" w:hAnsi="Arial" w:cs="Arial"/>
          <w:sz w:val="24"/>
          <w:szCs w:val="24"/>
          <w:lang w:eastAsia="es-ES"/>
        </w:rPr>
        <w:t xml:space="preserve">los estrictos requerimientos característicos de la tipificación </w:t>
      </w:r>
      <w:r>
        <w:rPr>
          <w:rFonts w:ascii="Arial" w:eastAsia="Arial Unicode MS" w:hAnsi="Arial" w:cs="Arial"/>
          <w:sz w:val="24"/>
          <w:szCs w:val="24"/>
          <w:lang w:eastAsia="es-ES"/>
        </w:rPr>
        <w:t xml:space="preserve">como información confidencial </w:t>
      </w:r>
      <w:r w:rsidRPr="00B07DE8">
        <w:rPr>
          <w:rFonts w:ascii="Arial" w:eastAsia="Arial Unicode MS" w:hAnsi="Arial" w:cs="Arial"/>
          <w:sz w:val="24"/>
          <w:szCs w:val="24"/>
          <w:lang w:eastAsia="es-ES"/>
        </w:rPr>
        <w:t>para satisfacer en este ámbito el principio de legalidad. Así, deben formularse en forma expr</w:t>
      </w:r>
      <w:r w:rsidR="00D112C0">
        <w:rPr>
          <w:rFonts w:ascii="Arial" w:eastAsia="Arial Unicode MS" w:hAnsi="Arial" w:cs="Arial"/>
          <w:sz w:val="24"/>
          <w:szCs w:val="24"/>
          <w:lang w:eastAsia="es-ES"/>
        </w:rPr>
        <w:t>esa, precisa y</w:t>
      </w:r>
      <w:r>
        <w:rPr>
          <w:rFonts w:ascii="Arial" w:eastAsia="Arial Unicode MS" w:hAnsi="Arial" w:cs="Arial"/>
          <w:sz w:val="24"/>
          <w:szCs w:val="24"/>
          <w:lang w:eastAsia="es-ES"/>
        </w:rPr>
        <w:t xml:space="preserve"> taxativa</w:t>
      </w:r>
      <w:r w:rsidR="00D112C0">
        <w:rPr>
          <w:rFonts w:ascii="Arial" w:eastAsia="Arial Unicode MS" w:hAnsi="Arial" w:cs="Arial"/>
          <w:sz w:val="24"/>
          <w:szCs w:val="24"/>
          <w:lang w:eastAsia="es-ES"/>
        </w:rPr>
        <w:t xml:space="preserve">, </w:t>
      </w:r>
      <w:r>
        <w:rPr>
          <w:rFonts w:ascii="Arial" w:eastAsia="Arial Unicode MS" w:hAnsi="Arial" w:cs="Arial"/>
          <w:sz w:val="24"/>
          <w:szCs w:val="24"/>
          <w:lang w:eastAsia="es-ES"/>
        </w:rPr>
        <w:t>e</w:t>
      </w:r>
      <w:r w:rsidRPr="00B07DE8">
        <w:rPr>
          <w:rFonts w:ascii="Arial" w:eastAsia="Arial Unicode MS" w:hAnsi="Arial" w:cs="Arial"/>
          <w:sz w:val="24"/>
          <w:szCs w:val="24"/>
          <w:lang w:eastAsia="es-ES"/>
        </w:rPr>
        <w:t xml:space="preserve">l marco legal </w:t>
      </w:r>
      <w:r w:rsidR="00D112C0">
        <w:rPr>
          <w:rFonts w:ascii="Arial" w:eastAsia="Arial Unicode MS" w:hAnsi="Arial" w:cs="Arial"/>
          <w:sz w:val="24"/>
          <w:szCs w:val="24"/>
          <w:lang w:eastAsia="es-ES"/>
        </w:rPr>
        <w:t xml:space="preserve">que brinde </w:t>
      </w:r>
      <w:r w:rsidRPr="00B07DE8">
        <w:rPr>
          <w:rFonts w:ascii="Arial" w:eastAsia="Arial Unicode MS" w:hAnsi="Arial" w:cs="Arial"/>
          <w:sz w:val="24"/>
          <w:szCs w:val="24"/>
          <w:lang w:eastAsia="es-ES"/>
        </w:rPr>
        <w:t>seguridad jurídica a</w:t>
      </w:r>
      <w:r>
        <w:rPr>
          <w:rFonts w:ascii="Arial" w:eastAsia="Arial Unicode MS" w:hAnsi="Arial" w:cs="Arial"/>
          <w:sz w:val="24"/>
          <w:szCs w:val="24"/>
          <w:lang w:eastAsia="es-ES"/>
        </w:rPr>
        <w:t xml:space="preserve"> la persona recurrente</w:t>
      </w:r>
      <w:r w:rsidRPr="00B07DE8">
        <w:rPr>
          <w:rFonts w:ascii="Arial" w:eastAsia="Arial Unicode MS" w:hAnsi="Arial" w:cs="Arial"/>
          <w:sz w:val="24"/>
          <w:szCs w:val="24"/>
          <w:lang w:eastAsia="es-ES"/>
        </w:rPr>
        <w:t xml:space="preserve">. </w:t>
      </w:r>
    </w:p>
    <w:p w14:paraId="5A78C8CD" w14:textId="078A4ADC" w:rsidR="00D23F98" w:rsidRDefault="00D23F98" w:rsidP="004C7ACA">
      <w:pPr>
        <w:spacing w:after="0" w:line="360" w:lineRule="auto"/>
        <w:ind w:firstLine="709"/>
        <w:jc w:val="both"/>
        <w:rPr>
          <w:rFonts w:ascii="Arial" w:eastAsia="Arial Unicode MS" w:hAnsi="Arial" w:cs="Arial"/>
          <w:sz w:val="24"/>
          <w:szCs w:val="24"/>
          <w:lang w:eastAsia="es-ES"/>
        </w:rPr>
      </w:pPr>
    </w:p>
    <w:p w14:paraId="15AA0C8F" w14:textId="04DFF0B1" w:rsidR="001A391F" w:rsidRDefault="001A391F" w:rsidP="004C7ACA">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El principio de legalidad</w:t>
      </w:r>
      <w:r w:rsidR="0019462D">
        <w:rPr>
          <w:rFonts w:ascii="Arial" w:eastAsia="Arial Unicode MS" w:hAnsi="Arial" w:cs="Arial"/>
          <w:sz w:val="24"/>
          <w:szCs w:val="24"/>
          <w:lang w:eastAsia="es-ES"/>
        </w:rPr>
        <w:t>,</w:t>
      </w:r>
      <w:r w:rsidR="00D23F98">
        <w:rPr>
          <w:rFonts w:ascii="Arial" w:eastAsia="Arial Unicode MS" w:hAnsi="Arial" w:cs="Arial"/>
          <w:sz w:val="24"/>
          <w:szCs w:val="24"/>
          <w:lang w:eastAsia="es-ES"/>
        </w:rPr>
        <w:t xml:space="preserve"> </w:t>
      </w:r>
      <w:r w:rsidRPr="001A391F">
        <w:rPr>
          <w:rFonts w:ascii="Arial" w:eastAsia="Arial Unicode MS" w:hAnsi="Arial" w:cs="Arial"/>
          <w:sz w:val="24"/>
          <w:szCs w:val="24"/>
          <w:lang w:eastAsia="es-ES"/>
        </w:rPr>
        <w:t>como principio fundamental</w:t>
      </w:r>
      <w:r w:rsidR="0019462D">
        <w:rPr>
          <w:rFonts w:ascii="Arial" w:eastAsia="Arial Unicode MS" w:hAnsi="Arial" w:cs="Arial"/>
          <w:sz w:val="24"/>
          <w:szCs w:val="24"/>
          <w:lang w:eastAsia="es-ES"/>
        </w:rPr>
        <w:t>,</w:t>
      </w:r>
      <w:r w:rsidRPr="001A391F">
        <w:rPr>
          <w:rFonts w:ascii="Arial" w:eastAsia="Arial Unicode MS" w:hAnsi="Arial" w:cs="Arial"/>
          <w:sz w:val="24"/>
          <w:szCs w:val="24"/>
          <w:lang w:eastAsia="es-ES"/>
        </w:rPr>
        <w:t xml:space="preserve"> está para intervenir cuando no exista el apego debido a la legalidad por parte del Estado e</w:t>
      </w:r>
      <w:r w:rsidR="003248D9">
        <w:rPr>
          <w:rFonts w:ascii="Arial" w:eastAsia="Arial Unicode MS" w:hAnsi="Arial" w:cs="Arial"/>
          <w:sz w:val="24"/>
          <w:szCs w:val="24"/>
          <w:lang w:eastAsia="es-ES"/>
        </w:rPr>
        <w:t>n la afectación al subordinado; c</w:t>
      </w:r>
      <w:r w:rsidRPr="001A391F">
        <w:rPr>
          <w:rFonts w:ascii="Arial" w:eastAsia="Arial Unicode MS" w:hAnsi="Arial" w:cs="Arial"/>
          <w:sz w:val="24"/>
          <w:szCs w:val="24"/>
          <w:lang w:eastAsia="es-ES"/>
        </w:rPr>
        <w:t>ontrola la aplicación de</w:t>
      </w:r>
      <w:r w:rsidR="003248D9">
        <w:rPr>
          <w:rFonts w:ascii="Arial" w:eastAsia="Arial Unicode MS" w:hAnsi="Arial" w:cs="Arial"/>
          <w:sz w:val="24"/>
          <w:szCs w:val="24"/>
          <w:lang w:eastAsia="es-ES"/>
        </w:rPr>
        <w:t xml:space="preserve"> normas adjetivas y sustantivas; s</w:t>
      </w:r>
      <w:r w:rsidRPr="001A391F">
        <w:rPr>
          <w:rFonts w:ascii="Arial" w:eastAsia="Arial Unicode MS" w:hAnsi="Arial" w:cs="Arial"/>
          <w:sz w:val="24"/>
          <w:szCs w:val="24"/>
          <w:lang w:eastAsia="es-ES"/>
        </w:rPr>
        <w:t>e enfoca en la competencia y la legalidad, y es en parte estático y en parte dinámico. Establece quién debe realizar el a</w:t>
      </w:r>
      <w:r w:rsidR="00D112C0">
        <w:rPr>
          <w:rFonts w:ascii="Arial" w:eastAsia="Arial Unicode MS" w:hAnsi="Arial" w:cs="Arial"/>
          <w:sz w:val="24"/>
          <w:szCs w:val="24"/>
          <w:lang w:eastAsia="es-ES"/>
        </w:rPr>
        <w:t>cto y cómo debe hacerlo. Verifi</w:t>
      </w:r>
      <w:r w:rsidRPr="001A391F">
        <w:rPr>
          <w:rFonts w:ascii="Arial" w:eastAsia="Arial Unicode MS" w:hAnsi="Arial" w:cs="Arial"/>
          <w:sz w:val="24"/>
          <w:szCs w:val="24"/>
          <w:lang w:eastAsia="es-ES"/>
        </w:rPr>
        <w:t>ca la conformidad de actuación de la autoridad y la conformidad del re</w:t>
      </w:r>
      <w:r w:rsidR="0019462D">
        <w:rPr>
          <w:rFonts w:ascii="Arial" w:eastAsia="Arial Unicode MS" w:hAnsi="Arial" w:cs="Arial"/>
          <w:sz w:val="24"/>
          <w:szCs w:val="24"/>
          <w:lang w:eastAsia="es-ES"/>
        </w:rPr>
        <w:t>sultado de su actuación con la L</w:t>
      </w:r>
      <w:r w:rsidRPr="001A391F">
        <w:rPr>
          <w:rFonts w:ascii="Arial" w:eastAsia="Arial Unicode MS" w:hAnsi="Arial" w:cs="Arial"/>
          <w:sz w:val="24"/>
          <w:szCs w:val="24"/>
          <w:lang w:eastAsia="es-ES"/>
        </w:rPr>
        <w:t>ey y la Constitución</w:t>
      </w:r>
      <w:r w:rsidR="00D112C0">
        <w:rPr>
          <w:rFonts w:ascii="Arial" w:eastAsia="Arial Unicode MS" w:hAnsi="Arial" w:cs="Arial"/>
          <w:sz w:val="24"/>
          <w:szCs w:val="24"/>
          <w:lang w:eastAsia="es-ES"/>
        </w:rPr>
        <w:t>.</w:t>
      </w:r>
    </w:p>
    <w:p w14:paraId="7A73637F" w14:textId="1CA792E4" w:rsidR="003546F9" w:rsidRDefault="003546F9" w:rsidP="004C7ACA">
      <w:pPr>
        <w:spacing w:after="0" w:line="360" w:lineRule="auto"/>
        <w:ind w:firstLine="709"/>
        <w:jc w:val="both"/>
        <w:rPr>
          <w:rFonts w:ascii="Arial" w:eastAsia="Arial Unicode MS" w:hAnsi="Arial" w:cs="Arial"/>
          <w:sz w:val="24"/>
          <w:szCs w:val="24"/>
          <w:lang w:eastAsia="es-ES"/>
        </w:rPr>
      </w:pPr>
    </w:p>
    <w:p w14:paraId="10207547" w14:textId="77777777" w:rsidR="003546F9" w:rsidRDefault="003546F9" w:rsidP="004C7ACA">
      <w:pPr>
        <w:spacing w:after="0" w:line="360" w:lineRule="auto"/>
        <w:ind w:firstLine="709"/>
        <w:jc w:val="both"/>
        <w:rPr>
          <w:rFonts w:ascii="Arial" w:hAnsi="Arial" w:cs="Arial"/>
          <w:sz w:val="24"/>
          <w:szCs w:val="24"/>
        </w:rPr>
      </w:pPr>
      <w:r>
        <w:rPr>
          <w:rFonts w:ascii="Arial" w:hAnsi="Arial" w:cs="Arial"/>
          <w:sz w:val="24"/>
          <w:szCs w:val="24"/>
        </w:rPr>
        <w:t xml:space="preserve">A este respecto, es dable señalar que, </w:t>
      </w:r>
      <w:r>
        <w:rPr>
          <w:rFonts w:ascii="Arial" w:hAnsi="Arial" w:cs="Arial"/>
          <w:sz w:val="24"/>
          <w:szCs w:val="24"/>
          <w:u w:val="single"/>
        </w:rPr>
        <w:t>la administración pública requiere que exteriorice su voluntad luego de cumplir los requisitos y procedimientos determinados en los ordenamientos jurídicos respectivos.</w:t>
      </w:r>
      <w:r>
        <w:rPr>
          <w:rFonts w:ascii="Arial" w:hAnsi="Arial" w:cs="Arial"/>
          <w:sz w:val="24"/>
          <w:szCs w:val="24"/>
        </w:rPr>
        <w:t xml:space="preserve"> El acto administrativo es el medio por el cual se exterioriza esa voluntad y puede conceptuarse como el acto jurídico unilateral que declara la voluntad de un órgano del Estado en </w:t>
      </w:r>
      <w:r>
        <w:rPr>
          <w:rFonts w:ascii="Arial" w:hAnsi="Arial" w:cs="Arial"/>
          <w:sz w:val="24"/>
          <w:szCs w:val="24"/>
        </w:rPr>
        <w:lastRenderedPageBreak/>
        <w:t>ejercicio de la potestad administrativa y crea situaciones jurídicas conducentes a satisfacer las necesidades de la colectividad</w:t>
      </w:r>
      <w:r>
        <w:rPr>
          <w:rStyle w:val="Refdenotaalpie"/>
          <w:rFonts w:ascii="Arial" w:hAnsi="Arial" w:cs="Arial"/>
          <w:sz w:val="24"/>
          <w:szCs w:val="24"/>
        </w:rPr>
        <w:footnoteReference w:id="7"/>
      </w:r>
      <w:r>
        <w:rPr>
          <w:rFonts w:ascii="Arial" w:hAnsi="Arial" w:cs="Arial"/>
          <w:sz w:val="24"/>
          <w:szCs w:val="24"/>
        </w:rPr>
        <w:t>.</w:t>
      </w:r>
    </w:p>
    <w:p w14:paraId="63BAF74A" w14:textId="77777777" w:rsidR="003546F9" w:rsidRDefault="003546F9" w:rsidP="001A391F">
      <w:pPr>
        <w:spacing w:after="0" w:line="360" w:lineRule="auto"/>
        <w:ind w:firstLine="708"/>
        <w:jc w:val="both"/>
        <w:rPr>
          <w:rFonts w:ascii="Arial" w:eastAsia="Arial Unicode MS" w:hAnsi="Arial" w:cs="Arial"/>
          <w:sz w:val="24"/>
          <w:szCs w:val="24"/>
          <w:lang w:eastAsia="es-ES"/>
        </w:rPr>
      </w:pPr>
    </w:p>
    <w:p w14:paraId="49A43D2F" w14:textId="106B0EA7" w:rsidR="003248D9" w:rsidRPr="003248D9" w:rsidRDefault="004B6CE4" w:rsidP="004B6CE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De esta forma, co</w:t>
      </w:r>
      <w:r w:rsidRPr="004B6CE4">
        <w:rPr>
          <w:rFonts w:ascii="Arial" w:eastAsia="Arial Unicode MS" w:hAnsi="Arial" w:cs="Arial"/>
          <w:sz w:val="24"/>
          <w:szCs w:val="24"/>
          <w:lang w:eastAsia="es-ES"/>
        </w:rPr>
        <w:t>mo todo acto de autoridad que es restrictivo de un derecho fundamental, la confidencialidad exige una debida fundamentación y motiv</w:t>
      </w:r>
      <w:r>
        <w:rPr>
          <w:rFonts w:ascii="Arial" w:eastAsia="Arial Unicode MS" w:hAnsi="Arial" w:cs="Arial"/>
          <w:sz w:val="24"/>
          <w:szCs w:val="24"/>
          <w:lang w:eastAsia="es-ES"/>
        </w:rPr>
        <w:t xml:space="preserve">ación acorde </w:t>
      </w:r>
      <w:r w:rsidR="009461B4">
        <w:rPr>
          <w:rFonts w:ascii="Arial" w:eastAsia="Arial Unicode MS" w:hAnsi="Arial" w:cs="Arial"/>
          <w:sz w:val="24"/>
          <w:szCs w:val="24"/>
          <w:lang w:eastAsia="es-ES"/>
        </w:rPr>
        <w:t xml:space="preserve">a lo establecido en el </w:t>
      </w:r>
      <w:r>
        <w:rPr>
          <w:rFonts w:ascii="Arial" w:eastAsia="Arial Unicode MS" w:hAnsi="Arial" w:cs="Arial"/>
          <w:sz w:val="24"/>
          <w:szCs w:val="24"/>
          <w:lang w:eastAsia="es-ES"/>
        </w:rPr>
        <w:t xml:space="preserve">artículo </w:t>
      </w:r>
      <w:r w:rsidR="003248D9" w:rsidRPr="003248D9">
        <w:rPr>
          <w:rFonts w:ascii="Arial" w:eastAsia="Arial Unicode MS" w:hAnsi="Arial" w:cs="Arial"/>
          <w:sz w:val="24"/>
          <w:szCs w:val="24"/>
          <w:lang w:eastAsia="es-ES"/>
        </w:rPr>
        <w:t>16</w:t>
      </w:r>
      <w:r w:rsidR="003248D9" w:rsidRPr="003248D9">
        <w:rPr>
          <w:rFonts w:ascii="Arial" w:eastAsia="Arial Unicode MS" w:hAnsi="Arial" w:cs="Arial"/>
          <w:sz w:val="24"/>
          <w:szCs w:val="24"/>
          <w:vertAlign w:val="superscript"/>
          <w:lang w:eastAsia="es-ES"/>
        </w:rPr>
        <w:footnoteReference w:id="8"/>
      </w:r>
      <w:r w:rsidR="003248D9" w:rsidRPr="003248D9">
        <w:rPr>
          <w:rFonts w:ascii="Arial" w:eastAsia="Arial Unicode MS" w:hAnsi="Arial" w:cs="Arial"/>
          <w:sz w:val="24"/>
          <w:szCs w:val="24"/>
          <w:lang w:eastAsia="es-ES"/>
        </w:rPr>
        <w:t xml:space="preserve"> de la Constitución Política de los Estados Unidos Mexicanos</w:t>
      </w:r>
      <w:r w:rsidR="00AC773D">
        <w:rPr>
          <w:rFonts w:ascii="Arial" w:eastAsia="Arial Unicode MS" w:hAnsi="Arial" w:cs="Arial"/>
          <w:sz w:val="24"/>
          <w:szCs w:val="24"/>
          <w:lang w:eastAsia="es-ES"/>
        </w:rPr>
        <w:t>. E</w:t>
      </w:r>
      <w:r w:rsidR="009461B4">
        <w:rPr>
          <w:rFonts w:ascii="Arial" w:eastAsia="Arial Unicode MS" w:hAnsi="Arial" w:cs="Arial"/>
          <w:sz w:val="24"/>
          <w:szCs w:val="24"/>
          <w:lang w:eastAsia="es-ES"/>
        </w:rPr>
        <w:t>s oportuno señalar que –en lo que aquí interesa-,</w:t>
      </w:r>
      <w:r w:rsidR="003248D9" w:rsidRPr="003248D9">
        <w:rPr>
          <w:rFonts w:ascii="Arial" w:eastAsia="Arial Unicode MS" w:hAnsi="Arial" w:cs="Arial"/>
          <w:sz w:val="24"/>
          <w:szCs w:val="24"/>
          <w:lang w:eastAsia="es-ES"/>
        </w:rPr>
        <w:t xml:space="preserve"> de la interpretación armónica de los artículos 164</w:t>
      </w:r>
      <w:r w:rsidR="003248D9" w:rsidRPr="003248D9">
        <w:rPr>
          <w:rFonts w:ascii="Arial" w:eastAsia="Arial Unicode MS" w:hAnsi="Arial" w:cs="Arial"/>
          <w:sz w:val="24"/>
          <w:szCs w:val="24"/>
          <w:vertAlign w:val="superscript"/>
          <w:lang w:eastAsia="es-ES"/>
        </w:rPr>
        <w:footnoteReference w:id="9"/>
      </w:r>
      <w:r w:rsidR="003248D9" w:rsidRPr="003248D9">
        <w:rPr>
          <w:rFonts w:ascii="Arial" w:eastAsia="Arial Unicode MS" w:hAnsi="Arial" w:cs="Arial"/>
          <w:sz w:val="24"/>
          <w:szCs w:val="24"/>
          <w:lang w:eastAsia="es-ES"/>
        </w:rPr>
        <w:t xml:space="preserve"> y 165</w:t>
      </w:r>
      <w:r w:rsidR="003248D9" w:rsidRPr="003248D9">
        <w:rPr>
          <w:rFonts w:ascii="Arial" w:eastAsia="Arial Unicode MS" w:hAnsi="Arial" w:cs="Arial"/>
          <w:sz w:val="24"/>
          <w:szCs w:val="24"/>
          <w:vertAlign w:val="superscript"/>
          <w:lang w:eastAsia="es-ES"/>
        </w:rPr>
        <w:footnoteReference w:id="10"/>
      </w:r>
      <w:r w:rsidR="003248D9" w:rsidRPr="003248D9">
        <w:rPr>
          <w:rFonts w:ascii="Arial" w:eastAsia="Arial Unicode MS" w:hAnsi="Arial" w:cs="Arial"/>
          <w:sz w:val="24"/>
          <w:szCs w:val="24"/>
          <w:lang w:eastAsia="es-ES"/>
        </w:rPr>
        <w:t xml:space="preserve"> del Código Procesal Administrativo para el Estado de San Luis Potosí, de aplicación supletoria de la Ley de Transparencia Local, la fundamentación y motivación posee dos acepciones: </w:t>
      </w:r>
    </w:p>
    <w:p w14:paraId="3CCC0885" w14:textId="77777777" w:rsidR="003248D9" w:rsidRPr="003248D9" w:rsidRDefault="003248D9" w:rsidP="003248D9">
      <w:pPr>
        <w:spacing w:after="0" w:line="360" w:lineRule="auto"/>
        <w:ind w:firstLine="708"/>
        <w:jc w:val="both"/>
        <w:rPr>
          <w:rFonts w:ascii="Arial" w:eastAsia="Arial Unicode MS" w:hAnsi="Arial" w:cs="Arial"/>
          <w:sz w:val="24"/>
          <w:szCs w:val="24"/>
          <w:lang w:eastAsia="es-ES"/>
        </w:rPr>
      </w:pPr>
    </w:p>
    <w:p w14:paraId="7A6FA4FD" w14:textId="77777777" w:rsidR="003248D9" w:rsidRPr="003248D9" w:rsidRDefault="003248D9" w:rsidP="00AC773D">
      <w:pPr>
        <w:numPr>
          <w:ilvl w:val="0"/>
          <w:numId w:val="11"/>
        </w:numPr>
        <w:spacing w:after="0" w:line="360" w:lineRule="auto"/>
        <w:ind w:left="1134"/>
        <w:jc w:val="both"/>
        <w:rPr>
          <w:rFonts w:ascii="Arial" w:eastAsia="Arial Unicode MS" w:hAnsi="Arial" w:cs="Arial"/>
          <w:sz w:val="24"/>
          <w:szCs w:val="24"/>
          <w:lang w:eastAsia="es-ES"/>
        </w:rPr>
      </w:pPr>
      <w:r w:rsidRPr="003248D9">
        <w:rPr>
          <w:rFonts w:ascii="Arial" w:eastAsia="Arial Unicode MS" w:hAnsi="Arial" w:cs="Arial"/>
          <w:sz w:val="24"/>
          <w:szCs w:val="24"/>
          <w:lang w:eastAsia="es-ES"/>
        </w:rPr>
        <w:t>La existencia de estos como elementos, es decir, la mera citación de elementos normativos, así como el planteamiento de argumentos lógicos, dentro de la justificación del acto; y,</w:t>
      </w:r>
    </w:p>
    <w:p w14:paraId="28197379" w14:textId="77777777" w:rsidR="003248D9" w:rsidRPr="003248D9" w:rsidRDefault="003248D9" w:rsidP="00AC773D">
      <w:pPr>
        <w:spacing w:after="0" w:line="360" w:lineRule="auto"/>
        <w:ind w:left="1134" w:firstLine="708"/>
        <w:jc w:val="both"/>
        <w:rPr>
          <w:rFonts w:ascii="Arial" w:eastAsia="Arial Unicode MS" w:hAnsi="Arial" w:cs="Arial"/>
          <w:sz w:val="24"/>
          <w:szCs w:val="24"/>
          <w:lang w:eastAsia="es-ES"/>
        </w:rPr>
      </w:pPr>
    </w:p>
    <w:p w14:paraId="736FC2A5" w14:textId="77777777" w:rsidR="003248D9" w:rsidRPr="003248D9" w:rsidRDefault="003248D9" w:rsidP="00AC773D">
      <w:pPr>
        <w:numPr>
          <w:ilvl w:val="0"/>
          <w:numId w:val="11"/>
        </w:numPr>
        <w:spacing w:after="0" w:line="360" w:lineRule="auto"/>
        <w:ind w:left="1134"/>
        <w:jc w:val="both"/>
        <w:rPr>
          <w:rFonts w:ascii="Arial" w:eastAsia="Arial Unicode MS" w:hAnsi="Arial" w:cs="Arial"/>
          <w:sz w:val="24"/>
          <w:szCs w:val="24"/>
          <w:lang w:eastAsia="es-ES"/>
        </w:rPr>
      </w:pPr>
      <w:r w:rsidRPr="003248D9">
        <w:rPr>
          <w:rFonts w:ascii="Arial" w:eastAsia="Arial Unicode MS" w:hAnsi="Arial" w:cs="Arial"/>
          <w:sz w:val="24"/>
          <w:szCs w:val="24"/>
          <w:lang w:eastAsia="es-ES"/>
        </w:rPr>
        <w:t xml:space="preserve"> La materialidad como requisito, de manera que, por lo que hace a la citación de los preceptos normativos, sean correctos, precisos y suficientes para delimitar la circunstancia jurídica a resolver; y, por su parte, los argumentos lógicos, deberán lograr en sus extremos, adminicular las circunstancias de hecho, con los preceptos </w:t>
      </w:r>
      <w:r w:rsidRPr="003248D9">
        <w:rPr>
          <w:rFonts w:ascii="Arial" w:eastAsia="Arial Unicode MS" w:hAnsi="Arial" w:cs="Arial"/>
          <w:sz w:val="24"/>
          <w:szCs w:val="24"/>
          <w:lang w:eastAsia="es-ES"/>
        </w:rPr>
        <w:lastRenderedPageBreak/>
        <w:t>normativos, para generar certeza del apego de la autoridad, a la normativa concreta.</w:t>
      </w:r>
    </w:p>
    <w:p w14:paraId="3A001618" w14:textId="77777777" w:rsidR="003248D9" w:rsidRPr="001A391F" w:rsidRDefault="003248D9" w:rsidP="00AC773D">
      <w:pPr>
        <w:spacing w:after="0" w:line="360" w:lineRule="auto"/>
        <w:ind w:left="1134" w:firstLine="708"/>
        <w:jc w:val="both"/>
        <w:rPr>
          <w:rFonts w:ascii="Arial" w:eastAsia="Arial Unicode MS" w:hAnsi="Arial" w:cs="Arial"/>
          <w:sz w:val="24"/>
          <w:szCs w:val="24"/>
          <w:lang w:eastAsia="es-ES"/>
        </w:rPr>
      </w:pPr>
    </w:p>
    <w:p w14:paraId="402269FA" w14:textId="520137DD" w:rsidR="004349E7" w:rsidRDefault="004349E7" w:rsidP="004349E7">
      <w:pPr>
        <w:pStyle w:val="Prrafodelista"/>
        <w:autoSpaceDE w:val="0"/>
        <w:autoSpaceDN w:val="0"/>
        <w:adjustRightInd w:val="0"/>
        <w:spacing w:after="0" w:line="360" w:lineRule="auto"/>
        <w:ind w:left="0" w:firstLine="709"/>
        <w:jc w:val="both"/>
        <w:rPr>
          <w:rFonts w:ascii="Arial" w:eastAsia="Arial Unicode MS" w:hAnsi="Arial" w:cs="Arial"/>
          <w:sz w:val="24"/>
          <w:szCs w:val="24"/>
          <w:lang w:eastAsia="es-ES"/>
        </w:rPr>
      </w:pPr>
      <w:r w:rsidRPr="00EA076F">
        <w:rPr>
          <w:rFonts w:ascii="Arial" w:hAnsi="Arial" w:cs="Arial"/>
          <w:sz w:val="24"/>
          <w:szCs w:val="24"/>
        </w:rPr>
        <w:t>E</w:t>
      </w:r>
      <w:r>
        <w:rPr>
          <w:rFonts w:ascii="Arial" w:hAnsi="Arial" w:cs="Arial"/>
          <w:sz w:val="24"/>
          <w:szCs w:val="24"/>
        </w:rPr>
        <w:t>n lo tocante, e</w:t>
      </w:r>
      <w:r w:rsidRPr="00EA076F">
        <w:rPr>
          <w:rFonts w:ascii="Arial" w:hAnsi="Arial" w:cs="Arial"/>
          <w:sz w:val="24"/>
          <w:szCs w:val="24"/>
        </w:rPr>
        <w:t>l sujeto obligado,</w:t>
      </w:r>
      <w:r>
        <w:rPr>
          <w:rFonts w:ascii="Arial" w:hAnsi="Arial" w:cs="Arial"/>
          <w:sz w:val="24"/>
          <w:szCs w:val="24"/>
        </w:rPr>
        <w:t xml:space="preserve"> con la finalidad de realizar el cumplimiento al elemento formal de fundamentación y motivación, </w:t>
      </w:r>
      <w:r>
        <w:rPr>
          <w:rFonts w:ascii="Arial" w:eastAsia="Arial Unicode MS" w:hAnsi="Arial" w:cs="Arial"/>
          <w:sz w:val="24"/>
          <w:szCs w:val="24"/>
          <w:lang w:eastAsia="es-ES"/>
        </w:rPr>
        <w:t xml:space="preserve">señaló que, de conformidad con lo dispuesto en los artículos 3º, 4º, 138 fracción XI </w:t>
      </w:r>
      <w:r>
        <w:rPr>
          <w:rFonts w:ascii="Arial" w:eastAsia="Arial Unicode MS" w:hAnsi="Arial" w:cs="Arial"/>
          <w:i/>
          <w:sz w:val="24"/>
          <w:szCs w:val="24"/>
          <w:lang w:eastAsia="es-ES"/>
        </w:rPr>
        <w:t xml:space="preserve">(sic) </w:t>
      </w:r>
      <w:r>
        <w:rPr>
          <w:rFonts w:ascii="Arial" w:eastAsia="Arial Unicode MS" w:hAnsi="Arial" w:cs="Arial"/>
          <w:sz w:val="24"/>
          <w:szCs w:val="24"/>
          <w:lang w:eastAsia="es-ES"/>
        </w:rPr>
        <w:t xml:space="preserve">y 142 de la Ley de Transparencia y Acceso a la Información Pública del Estado, en concatenación con lo previsto en los numerales 3º fracciones IX y XIII de </w:t>
      </w:r>
      <w:r w:rsidRPr="008D1425">
        <w:rPr>
          <w:rFonts w:ascii="Arial" w:eastAsia="Arial Unicode MS" w:hAnsi="Arial" w:cs="Arial"/>
          <w:sz w:val="24"/>
          <w:szCs w:val="24"/>
          <w:lang w:eastAsia="es-ES"/>
        </w:rPr>
        <w:t>la Ley de Protección de Datos Personales del Estado de San Luis Potosí</w:t>
      </w:r>
      <w:r>
        <w:rPr>
          <w:rFonts w:ascii="Arial" w:eastAsia="Arial Unicode MS" w:hAnsi="Arial" w:cs="Arial"/>
          <w:sz w:val="24"/>
          <w:szCs w:val="24"/>
          <w:lang w:eastAsia="es-ES"/>
        </w:rPr>
        <w:t xml:space="preserve">, la información solicitada atiende el carácter de confidencial, ya que concierne a un alumno y/o particular y ésta, se relaciona con datos personales relacionados con su situación académica, personal y otras </w:t>
      </w:r>
      <w:r w:rsidRPr="008D1425">
        <w:rPr>
          <w:rFonts w:ascii="Arial" w:eastAsia="Arial Unicode MS" w:hAnsi="Arial" w:cs="Arial"/>
          <w:sz w:val="24"/>
          <w:szCs w:val="24"/>
          <w:lang w:eastAsia="es-ES"/>
        </w:rPr>
        <w:t>analogías que afectan la intimidad</w:t>
      </w:r>
      <w:r>
        <w:rPr>
          <w:rFonts w:ascii="Arial" w:eastAsia="Arial Unicode MS" w:hAnsi="Arial" w:cs="Arial"/>
          <w:sz w:val="24"/>
          <w:szCs w:val="24"/>
          <w:lang w:eastAsia="es-ES"/>
        </w:rPr>
        <w:t xml:space="preserve">, por lo que al no contar con el consentimiento del titular de dicha información, no es de considerarse información pública que pueda otorgarse. En cuanto a la cédula profesional del profesionista al que se hace referencia en su solicitud de información, la autoridad indicó que dicho documento se puede verificar en medios electrónicos de internet, por lo que se proporcionó la liga electrónica para tal efecto.  </w:t>
      </w:r>
    </w:p>
    <w:p w14:paraId="13C8EE55" w14:textId="77777777" w:rsidR="009461B4" w:rsidRDefault="009461B4" w:rsidP="004349E7">
      <w:pPr>
        <w:pStyle w:val="Prrafodelista"/>
        <w:autoSpaceDE w:val="0"/>
        <w:autoSpaceDN w:val="0"/>
        <w:adjustRightInd w:val="0"/>
        <w:spacing w:after="0" w:line="360" w:lineRule="auto"/>
        <w:ind w:left="0" w:firstLine="709"/>
        <w:jc w:val="both"/>
        <w:rPr>
          <w:rFonts w:ascii="Arial" w:eastAsia="Arial Unicode MS" w:hAnsi="Arial" w:cs="Arial"/>
          <w:sz w:val="24"/>
          <w:szCs w:val="24"/>
          <w:lang w:eastAsia="es-ES"/>
        </w:rPr>
      </w:pPr>
    </w:p>
    <w:p w14:paraId="1003B39E" w14:textId="5573514B" w:rsidR="004349E7" w:rsidRDefault="004349E7" w:rsidP="004349E7">
      <w:pPr>
        <w:autoSpaceDE w:val="0"/>
        <w:autoSpaceDN w:val="0"/>
        <w:adjustRightInd w:val="0"/>
        <w:spacing w:after="0" w:line="360" w:lineRule="auto"/>
        <w:ind w:right="49" w:firstLine="709"/>
        <w:jc w:val="both"/>
        <w:rPr>
          <w:rFonts w:ascii="Arial" w:hAnsi="Arial" w:cs="Arial"/>
          <w:sz w:val="24"/>
          <w:szCs w:val="24"/>
        </w:rPr>
      </w:pPr>
      <w:r>
        <w:rPr>
          <w:rFonts w:ascii="Arial" w:hAnsi="Arial" w:cs="Arial"/>
          <w:sz w:val="24"/>
          <w:szCs w:val="24"/>
        </w:rPr>
        <w:t>Conforme a lo anterior, el sujeto obligado citó normativa relativa al Derecho de Acceso a la Información, así como la posibilidad de la excepción de este, en tanto que señaló aspectos Legales y Lineamientos, de los Niveles de Gobierno Federal.</w:t>
      </w:r>
    </w:p>
    <w:p w14:paraId="790E671F" w14:textId="77777777" w:rsidR="004349E7" w:rsidRDefault="004349E7" w:rsidP="004349E7">
      <w:pPr>
        <w:autoSpaceDE w:val="0"/>
        <w:autoSpaceDN w:val="0"/>
        <w:adjustRightInd w:val="0"/>
        <w:spacing w:after="0" w:line="360" w:lineRule="auto"/>
        <w:ind w:right="49" w:firstLine="709"/>
        <w:jc w:val="both"/>
        <w:rPr>
          <w:rFonts w:ascii="Arial" w:hAnsi="Arial" w:cs="Arial"/>
          <w:sz w:val="24"/>
          <w:szCs w:val="24"/>
        </w:rPr>
      </w:pPr>
    </w:p>
    <w:p w14:paraId="38970F57" w14:textId="593EEF01" w:rsidR="004349E7" w:rsidRDefault="004349E7" w:rsidP="004349E7">
      <w:pPr>
        <w:autoSpaceDE w:val="0"/>
        <w:autoSpaceDN w:val="0"/>
        <w:adjustRightInd w:val="0"/>
        <w:spacing w:after="0" w:line="360" w:lineRule="auto"/>
        <w:ind w:right="49" w:firstLine="709"/>
        <w:jc w:val="both"/>
        <w:rPr>
          <w:rFonts w:ascii="Arial" w:hAnsi="Arial" w:cs="Arial"/>
          <w:sz w:val="24"/>
          <w:szCs w:val="24"/>
        </w:rPr>
      </w:pPr>
      <w:r>
        <w:rPr>
          <w:rFonts w:ascii="Arial" w:hAnsi="Arial" w:cs="Arial"/>
          <w:sz w:val="24"/>
          <w:szCs w:val="24"/>
        </w:rPr>
        <w:t xml:space="preserve">Asimismo, realizó el pronunciamiento de argumentos, por los cuales pretende acreditar la adecuada adminiculación del caso en concreto, con las disposiciones normativas aplicables al caso; razón por la cual, por lo que hace al presente elemento </w:t>
      </w:r>
      <w:r w:rsidRPr="008F0B57">
        <w:rPr>
          <w:rFonts w:ascii="Arial" w:hAnsi="Arial" w:cs="Arial"/>
          <w:b/>
          <w:sz w:val="24"/>
          <w:szCs w:val="24"/>
          <w:u w:val="single"/>
        </w:rPr>
        <w:t>formal,</w:t>
      </w:r>
      <w:r>
        <w:rPr>
          <w:rFonts w:ascii="Arial" w:hAnsi="Arial" w:cs="Arial"/>
          <w:sz w:val="24"/>
          <w:szCs w:val="24"/>
        </w:rPr>
        <w:t xml:space="preserve"> resulta dable determinar que se encuentra satisfecho conforme a lo establecido en la ley de la materia.</w:t>
      </w:r>
    </w:p>
    <w:p w14:paraId="5E63CEB4" w14:textId="77777777" w:rsidR="003546F9" w:rsidRDefault="003546F9" w:rsidP="004349E7">
      <w:pPr>
        <w:autoSpaceDE w:val="0"/>
        <w:autoSpaceDN w:val="0"/>
        <w:adjustRightInd w:val="0"/>
        <w:spacing w:after="0" w:line="360" w:lineRule="auto"/>
        <w:ind w:right="49" w:firstLine="709"/>
        <w:jc w:val="both"/>
        <w:rPr>
          <w:rFonts w:ascii="Arial" w:hAnsi="Arial" w:cs="Arial"/>
          <w:sz w:val="24"/>
          <w:szCs w:val="24"/>
        </w:rPr>
      </w:pPr>
    </w:p>
    <w:p w14:paraId="714120F2" w14:textId="77777777" w:rsidR="004349E7" w:rsidRDefault="004349E7" w:rsidP="004349E7">
      <w:pPr>
        <w:autoSpaceDE w:val="0"/>
        <w:autoSpaceDN w:val="0"/>
        <w:adjustRightInd w:val="0"/>
        <w:spacing w:after="0" w:line="360" w:lineRule="auto"/>
        <w:ind w:right="49" w:firstLine="709"/>
        <w:jc w:val="both"/>
        <w:rPr>
          <w:rFonts w:ascii="Arial" w:hAnsi="Arial" w:cs="Arial"/>
          <w:sz w:val="24"/>
          <w:szCs w:val="24"/>
        </w:rPr>
      </w:pPr>
      <w:r>
        <w:rPr>
          <w:rFonts w:ascii="Arial" w:hAnsi="Arial" w:cs="Arial"/>
          <w:sz w:val="24"/>
          <w:szCs w:val="24"/>
        </w:rPr>
        <w:t xml:space="preserve">No obstante lo anterior, como se precisó con antelación, la fundamentación y motivación de los actos administrativos, no se satisface sólo a través de su requisito formal, sino que requiere a su vez, de la satisfacción del requisito de adecuación; es decir, que la fundamentación sea: </w:t>
      </w:r>
    </w:p>
    <w:p w14:paraId="6A99D2E1" w14:textId="77777777" w:rsidR="004349E7" w:rsidRDefault="004349E7" w:rsidP="004349E7">
      <w:pPr>
        <w:autoSpaceDE w:val="0"/>
        <w:autoSpaceDN w:val="0"/>
        <w:adjustRightInd w:val="0"/>
        <w:spacing w:after="0" w:line="360" w:lineRule="auto"/>
        <w:ind w:right="49" w:firstLine="709"/>
        <w:jc w:val="both"/>
        <w:rPr>
          <w:rFonts w:ascii="Arial" w:hAnsi="Arial" w:cs="Arial"/>
          <w:sz w:val="24"/>
          <w:szCs w:val="24"/>
        </w:rPr>
      </w:pPr>
    </w:p>
    <w:p w14:paraId="2A3C0264" w14:textId="7D55FDA0" w:rsidR="004349E7" w:rsidRDefault="004349E7" w:rsidP="004349E7">
      <w:pPr>
        <w:autoSpaceDE w:val="0"/>
        <w:autoSpaceDN w:val="0"/>
        <w:adjustRightInd w:val="0"/>
        <w:spacing w:after="0" w:line="360" w:lineRule="auto"/>
        <w:ind w:right="49" w:firstLine="709"/>
        <w:jc w:val="both"/>
        <w:rPr>
          <w:rFonts w:ascii="Arial" w:hAnsi="Arial" w:cs="Arial"/>
          <w:sz w:val="24"/>
          <w:szCs w:val="24"/>
        </w:rPr>
      </w:pPr>
      <w:r>
        <w:rPr>
          <w:rFonts w:ascii="Arial" w:hAnsi="Arial" w:cs="Arial"/>
          <w:sz w:val="24"/>
          <w:szCs w:val="24"/>
        </w:rPr>
        <w:lastRenderedPageBreak/>
        <w:t>1. Exacta; 2. Aplicable al caso en concreto; y, 3. Suficiente; considerando para ello, la normativa que, por una parte, dota a la autoridad administrativa en cuestión, de la competencia para la emisión del acto; y, por otra, regula en su totalidad los aspectos de interés en el caso en concreto, sin que se esté en posibilidad de causar confusión o imprecisión.</w:t>
      </w:r>
    </w:p>
    <w:p w14:paraId="5B348B72" w14:textId="77777777" w:rsidR="004349E7" w:rsidRDefault="004349E7" w:rsidP="004349E7">
      <w:pPr>
        <w:autoSpaceDE w:val="0"/>
        <w:autoSpaceDN w:val="0"/>
        <w:adjustRightInd w:val="0"/>
        <w:spacing w:after="0" w:line="360" w:lineRule="auto"/>
        <w:ind w:right="49" w:firstLine="709"/>
        <w:jc w:val="both"/>
        <w:rPr>
          <w:rFonts w:ascii="Arial" w:hAnsi="Arial" w:cs="Arial"/>
          <w:sz w:val="24"/>
          <w:szCs w:val="24"/>
        </w:rPr>
      </w:pPr>
    </w:p>
    <w:p w14:paraId="09D67B72" w14:textId="77777777" w:rsidR="004349E7" w:rsidRDefault="004349E7" w:rsidP="004349E7">
      <w:pPr>
        <w:autoSpaceDE w:val="0"/>
        <w:autoSpaceDN w:val="0"/>
        <w:adjustRightInd w:val="0"/>
        <w:spacing w:after="0" w:line="360" w:lineRule="auto"/>
        <w:ind w:right="49" w:firstLine="709"/>
        <w:jc w:val="both"/>
        <w:rPr>
          <w:rFonts w:ascii="Arial" w:hAnsi="Arial" w:cs="Arial"/>
          <w:sz w:val="24"/>
          <w:szCs w:val="24"/>
        </w:rPr>
      </w:pPr>
      <w:r>
        <w:rPr>
          <w:rFonts w:ascii="Arial" w:hAnsi="Arial" w:cs="Arial"/>
          <w:sz w:val="24"/>
          <w:szCs w:val="24"/>
        </w:rPr>
        <w:t xml:space="preserve">Mientras que, la motivación, requiere que se realice una serie de argumentos que, por su expresión, sea posible adminicular de manera congruente, lógica y precisa, las circunstancias de hecho y de derecho, para producir un efecto jurídico determinado. Sirve de apoyo la Jurisprudencia, cuyo rubro y texto señalan: </w:t>
      </w:r>
    </w:p>
    <w:p w14:paraId="044A6E87" w14:textId="77777777" w:rsidR="004349E7" w:rsidRDefault="004349E7" w:rsidP="004349E7">
      <w:pPr>
        <w:autoSpaceDE w:val="0"/>
        <w:autoSpaceDN w:val="0"/>
        <w:adjustRightInd w:val="0"/>
        <w:spacing w:after="0" w:line="360" w:lineRule="auto"/>
        <w:ind w:right="49" w:firstLine="709"/>
        <w:jc w:val="both"/>
        <w:rPr>
          <w:rFonts w:ascii="Arial" w:hAnsi="Arial" w:cs="Arial"/>
          <w:sz w:val="24"/>
          <w:szCs w:val="24"/>
        </w:rPr>
      </w:pPr>
    </w:p>
    <w:p w14:paraId="367EE7AB" w14:textId="20620EAC" w:rsidR="004349E7" w:rsidRPr="003C3FED" w:rsidRDefault="004349E7" w:rsidP="004349E7">
      <w:pPr>
        <w:autoSpaceDE w:val="0"/>
        <w:autoSpaceDN w:val="0"/>
        <w:adjustRightInd w:val="0"/>
        <w:spacing w:after="0" w:line="240" w:lineRule="auto"/>
        <w:ind w:left="1134" w:right="1185"/>
        <w:jc w:val="both"/>
        <w:rPr>
          <w:rFonts w:ascii="Arial" w:hAnsi="Arial" w:cs="Arial"/>
        </w:rPr>
      </w:pPr>
      <w:r>
        <w:rPr>
          <w:rFonts w:ascii="Arial" w:hAnsi="Arial" w:cs="Arial"/>
          <w:b/>
        </w:rPr>
        <w:t>“</w:t>
      </w:r>
      <w:r w:rsidRPr="003C3FED">
        <w:rPr>
          <w:rFonts w:ascii="Arial" w:hAnsi="Arial" w:cs="Arial"/>
          <w:b/>
        </w:rPr>
        <w:t xml:space="preserve">FUNDAMENTACION Y MOTIVACION DE LOS ACTOS ADMINISTRATIVOS. </w:t>
      </w:r>
      <w:r w:rsidRPr="003C3FED">
        <w:rPr>
          <w:rFonts w:ascii="Arial" w:hAnsi="Arial" w:cs="Arial"/>
        </w:rPr>
        <w:t>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subincisos, fracciones y preceptos aplicables, y b).- Los cuerpos legales, y preceptos que otorgan competencia o facultades a las autoridades para emitir el acto en agravio del gobernado.</w:t>
      </w:r>
      <w:r w:rsidRPr="003C3FED">
        <w:rPr>
          <w:rFonts w:ascii="Arial" w:eastAsia="Arial Unicode MS" w:hAnsi="Arial" w:cs="Arial"/>
          <w:lang w:eastAsia="es-ES"/>
        </w:rPr>
        <w:t>”</w:t>
      </w:r>
      <w:r w:rsidRPr="003C3FED">
        <w:rPr>
          <w:rStyle w:val="Refdenotaalpie"/>
          <w:rFonts w:ascii="Arial" w:eastAsia="Arial Unicode MS" w:hAnsi="Arial" w:cs="Arial"/>
          <w:lang w:eastAsia="es-ES"/>
        </w:rPr>
        <w:footnoteReference w:id="11"/>
      </w:r>
    </w:p>
    <w:p w14:paraId="3D8A4E8F" w14:textId="77777777" w:rsidR="004349E7" w:rsidRDefault="004349E7" w:rsidP="004349E7">
      <w:pPr>
        <w:autoSpaceDE w:val="0"/>
        <w:autoSpaceDN w:val="0"/>
        <w:adjustRightInd w:val="0"/>
        <w:spacing w:after="0" w:line="360" w:lineRule="auto"/>
        <w:ind w:right="49"/>
        <w:jc w:val="both"/>
        <w:rPr>
          <w:rFonts w:ascii="Arial" w:hAnsi="Arial" w:cs="Arial"/>
          <w:sz w:val="24"/>
          <w:szCs w:val="24"/>
        </w:rPr>
      </w:pPr>
    </w:p>
    <w:p w14:paraId="725441AE" w14:textId="3D13B6F1" w:rsidR="00DD51AB" w:rsidRPr="003546F9" w:rsidRDefault="004349E7" w:rsidP="004349E7">
      <w:pPr>
        <w:autoSpaceDE w:val="0"/>
        <w:autoSpaceDN w:val="0"/>
        <w:adjustRightInd w:val="0"/>
        <w:spacing w:after="0" w:line="360" w:lineRule="auto"/>
        <w:ind w:right="49" w:firstLine="709"/>
        <w:jc w:val="both"/>
        <w:rPr>
          <w:rFonts w:ascii="Arial" w:hAnsi="Arial" w:cs="Arial"/>
          <w:sz w:val="24"/>
          <w:szCs w:val="24"/>
        </w:rPr>
      </w:pPr>
      <w:r>
        <w:rPr>
          <w:rFonts w:ascii="Arial" w:hAnsi="Arial" w:cs="Arial"/>
          <w:sz w:val="24"/>
          <w:szCs w:val="24"/>
        </w:rPr>
        <w:t xml:space="preserve">Por lo anterior, es de resaltarse que, si bien estos requisitos deben observarse en la totalidad del acto administrativo, para que puedan considerarse </w:t>
      </w:r>
      <w:r>
        <w:rPr>
          <w:rFonts w:ascii="Arial" w:hAnsi="Arial" w:cs="Arial"/>
          <w:sz w:val="24"/>
          <w:szCs w:val="24"/>
        </w:rPr>
        <w:lastRenderedPageBreak/>
        <w:t xml:space="preserve">válidos, </w:t>
      </w:r>
      <w:r w:rsidRPr="003546F9">
        <w:rPr>
          <w:rFonts w:ascii="Arial" w:hAnsi="Arial" w:cs="Arial"/>
          <w:sz w:val="24"/>
          <w:szCs w:val="24"/>
          <w:u w:val="single"/>
        </w:rPr>
        <w:t>lo correspondiente a la fundamentación y motivación de la oportunidad material para la clasificación de la información</w:t>
      </w:r>
      <w:r w:rsidR="00AC773D" w:rsidRPr="003546F9">
        <w:rPr>
          <w:rFonts w:ascii="Arial" w:hAnsi="Arial" w:cs="Arial"/>
          <w:sz w:val="24"/>
          <w:szCs w:val="24"/>
          <w:u w:val="single"/>
        </w:rPr>
        <w:t xml:space="preserve"> en su carácter de </w:t>
      </w:r>
      <w:r w:rsidR="00AC773D" w:rsidRPr="00023499">
        <w:rPr>
          <w:rFonts w:ascii="Arial" w:hAnsi="Arial" w:cs="Arial"/>
          <w:sz w:val="24"/>
          <w:szCs w:val="24"/>
          <w:u w:val="single"/>
        </w:rPr>
        <w:t>confidencial</w:t>
      </w:r>
      <w:r w:rsidRPr="00023499">
        <w:rPr>
          <w:rFonts w:ascii="Arial" w:hAnsi="Arial" w:cs="Arial"/>
          <w:sz w:val="24"/>
          <w:szCs w:val="24"/>
          <w:u w:val="single"/>
        </w:rPr>
        <w:t>, se</w:t>
      </w:r>
      <w:r w:rsidRPr="001326A2">
        <w:rPr>
          <w:rFonts w:ascii="Arial" w:hAnsi="Arial" w:cs="Arial"/>
          <w:sz w:val="24"/>
          <w:szCs w:val="24"/>
          <w:u w:val="single"/>
        </w:rPr>
        <w:t xml:space="preserve"> </w:t>
      </w:r>
      <w:r w:rsidR="00DD51AB" w:rsidRPr="001326A2">
        <w:rPr>
          <w:rFonts w:ascii="Arial" w:hAnsi="Arial" w:cs="Arial"/>
          <w:sz w:val="24"/>
          <w:szCs w:val="24"/>
          <w:u w:val="single"/>
        </w:rPr>
        <w:t>de</w:t>
      </w:r>
      <w:r w:rsidR="00023499">
        <w:rPr>
          <w:rFonts w:ascii="Arial" w:hAnsi="Arial" w:cs="Arial"/>
          <w:sz w:val="24"/>
          <w:szCs w:val="24"/>
          <w:u w:val="single"/>
        </w:rPr>
        <w:t>be</w:t>
      </w:r>
      <w:r w:rsidR="00DD51AB" w:rsidRPr="001326A2">
        <w:rPr>
          <w:rFonts w:ascii="Arial" w:hAnsi="Arial" w:cs="Arial"/>
          <w:sz w:val="24"/>
          <w:szCs w:val="24"/>
          <w:u w:val="single"/>
        </w:rPr>
        <w:t xml:space="preserve"> aplicar una prueba de interés público, en la que se corrobore una conexión patente entre la información confidencial y un tema de interés público y la proporcionalidad entre la invasión a la intimidad ocasionada por la divulgación de la información confidencial y el interés público de la información</w:t>
      </w:r>
      <w:r w:rsidR="00DD51AB" w:rsidRPr="001326A2">
        <w:rPr>
          <w:rStyle w:val="Refdenotaalpie"/>
          <w:rFonts w:ascii="Arial" w:hAnsi="Arial" w:cs="Arial"/>
          <w:sz w:val="24"/>
          <w:szCs w:val="24"/>
          <w:u w:val="single"/>
        </w:rPr>
        <w:footnoteReference w:id="12"/>
      </w:r>
      <w:r w:rsidR="003546F9">
        <w:rPr>
          <w:rFonts w:ascii="Arial" w:hAnsi="Arial" w:cs="Arial"/>
          <w:sz w:val="24"/>
          <w:szCs w:val="24"/>
          <w:u w:val="single"/>
        </w:rPr>
        <w:t xml:space="preserve">, </w:t>
      </w:r>
      <w:r w:rsidR="003546F9">
        <w:rPr>
          <w:rFonts w:ascii="Arial" w:hAnsi="Arial" w:cs="Arial"/>
          <w:sz w:val="24"/>
          <w:szCs w:val="24"/>
        </w:rPr>
        <w:t>circunstancia que en la causa que se examina, no aconteció</w:t>
      </w:r>
      <w:r w:rsidR="00A05B6A">
        <w:rPr>
          <w:rFonts w:ascii="Arial" w:hAnsi="Arial" w:cs="Arial"/>
          <w:sz w:val="24"/>
          <w:szCs w:val="24"/>
        </w:rPr>
        <w:t xml:space="preserve">, </w:t>
      </w:r>
      <w:r w:rsidR="0049755E">
        <w:rPr>
          <w:rFonts w:ascii="Arial" w:hAnsi="Arial" w:cs="Arial"/>
          <w:sz w:val="24"/>
          <w:szCs w:val="24"/>
        </w:rPr>
        <w:t xml:space="preserve">por lo que </w:t>
      </w:r>
      <w:r w:rsidR="0049755E" w:rsidRPr="0019462D">
        <w:rPr>
          <w:rFonts w:ascii="Arial" w:hAnsi="Arial" w:cs="Arial"/>
          <w:b/>
          <w:sz w:val="24"/>
          <w:szCs w:val="24"/>
        </w:rPr>
        <w:t>se patentiza fundado el agravio planteado al respecto</w:t>
      </w:r>
      <w:r w:rsidR="0049755E">
        <w:rPr>
          <w:rFonts w:ascii="Arial" w:hAnsi="Arial" w:cs="Arial"/>
          <w:sz w:val="24"/>
          <w:szCs w:val="24"/>
        </w:rPr>
        <w:t xml:space="preserve">, por las razones que se apuntan </w:t>
      </w:r>
      <w:r w:rsidR="00A05B6A">
        <w:rPr>
          <w:rFonts w:ascii="Arial" w:hAnsi="Arial" w:cs="Arial"/>
          <w:sz w:val="24"/>
          <w:szCs w:val="24"/>
        </w:rPr>
        <w:t xml:space="preserve">a continuación. </w:t>
      </w:r>
    </w:p>
    <w:p w14:paraId="3C8C80F2" w14:textId="77777777" w:rsidR="00DD51AB" w:rsidRDefault="00DD51AB" w:rsidP="004349E7">
      <w:pPr>
        <w:autoSpaceDE w:val="0"/>
        <w:autoSpaceDN w:val="0"/>
        <w:adjustRightInd w:val="0"/>
        <w:spacing w:after="0" w:line="360" w:lineRule="auto"/>
        <w:ind w:right="49" w:firstLine="709"/>
        <w:jc w:val="both"/>
        <w:rPr>
          <w:rFonts w:ascii="Arial" w:hAnsi="Arial" w:cs="Arial"/>
          <w:sz w:val="24"/>
          <w:szCs w:val="24"/>
        </w:rPr>
      </w:pPr>
    </w:p>
    <w:p w14:paraId="1FE0B802" w14:textId="1A861529" w:rsidR="00D056FB" w:rsidRDefault="003546F9" w:rsidP="00AA7EDD">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w:t>
      </w:r>
      <w:r w:rsidR="00E27970">
        <w:rPr>
          <w:rFonts w:ascii="Arial" w:eastAsia="Arial Unicode MS" w:hAnsi="Arial" w:cs="Arial"/>
          <w:sz w:val="24"/>
          <w:szCs w:val="24"/>
          <w:lang w:eastAsia="es-ES"/>
        </w:rPr>
        <w:t xml:space="preserve">n el </w:t>
      </w:r>
      <w:r w:rsidR="008F69A6">
        <w:rPr>
          <w:rFonts w:ascii="Arial" w:eastAsia="Arial Unicode MS" w:hAnsi="Arial" w:cs="Arial"/>
          <w:sz w:val="24"/>
          <w:szCs w:val="24"/>
          <w:lang w:eastAsia="es-ES"/>
        </w:rPr>
        <w:t>régimen Constitucional del Estado</w:t>
      </w:r>
      <w:r w:rsidR="00C36858">
        <w:rPr>
          <w:rStyle w:val="Refdenotaalpie"/>
          <w:rFonts w:ascii="Arial" w:eastAsia="Arial Unicode MS" w:hAnsi="Arial" w:cs="Arial"/>
          <w:sz w:val="24"/>
          <w:szCs w:val="24"/>
          <w:lang w:eastAsia="es-ES"/>
        </w:rPr>
        <w:footnoteReference w:id="13"/>
      </w:r>
      <w:r w:rsidR="008F69A6">
        <w:rPr>
          <w:rFonts w:ascii="Arial" w:eastAsia="Arial Unicode MS" w:hAnsi="Arial" w:cs="Arial"/>
          <w:sz w:val="24"/>
          <w:szCs w:val="24"/>
          <w:lang w:eastAsia="es-ES"/>
        </w:rPr>
        <w:t xml:space="preserve">, </w:t>
      </w:r>
      <w:r w:rsidR="003C0F1E">
        <w:rPr>
          <w:rFonts w:ascii="Arial" w:eastAsia="Arial Unicode MS" w:hAnsi="Arial" w:cs="Arial"/>
          <w:sz w:val="24"/>
          <w:szCs w:val="24"/>
          <w:lang w:eastAsia="es-ES"/>
        </w:rPr>
        <w:t xml:space="preserve">se </w:t>
      </w:r>
      <w:r w:rsidR="00C36858">
        <w:rPr>
          <w:rFonts w:ascii="Arial" w:eastAsia="Arial Unicode MS" w:hAnsi="Arial" w:cs="Arial"/>
          <w:sz w:val="24"/>
          <w:szCs w:val="24"/>
          <w:lang w:eastAsia="es-ES"/>
        </w:rPr>
        <w:t>establecen lo</w:t>
      </w:r>
      <w:r w:rsidR="003C0F1E">
        <w:rPr>
          <w:rFonts w:ascii="Arial" w:eastAsia="Arial Unicode MS" w:hAnsi="Arial" w:cs="Arial"/>
          <w:sz w:val="24"/>
          <w:szCs w:val="24"/>
          <w:lang w:eastAsia="es-ES"/>
        </w:rPr>
        <w:t xml:space="preserve">s </w:t>
      </w:r>
      <w:r w:rsidR="00C36858" w:rsidRPr="00922028">
        <w:rPr>
          <w:rFonts w:ascii="Arial" w:eastAsia="Arial Unicode MS" w:hAnsi="Arial" w:cs="Arial"/>
          <w:sz w:val="24"/>
          <w:szCs w:val="24"/>
          <w:lang w:eastAsia="es-ES"/>
        </w:rPr>
        <w:t xml:space="preserve">fundamentos </w:t>
      </w:r>
      <w:r w:rsidR="003C0F1E" w:rsidRPr="00922028">
        <w:rPr>
          <w:rFonts w:ascii="Arial" w:eastAsia="Arial Unicode MS" w:hAnsi="Arial" w:cs="Arial"/>
          <w:sz w:val="24"/>
          <w:szCs w:val="24"/>
          <w:lang w:eastAsia="es-ES"/>
        </w:rPr>
        <w:t xml:space="preserve">para </w:t>
      </w:r>
      <w:r w:rsidR="00B25AE8" w:rsidRPr="00922028">
        <w:rPr>
          <w:rFonts w:ascii="Arial" w:eastAsia="Arial Unicode MS" w:hAnsi="Arial" w:cs="Arial"/>
          <w:sz w:val="24"/>
          <w:szCs w:val="24"/>
          <w:lang w:eastAsia="es-ES"/>
        </w:rPr>
        <w:t>el ejercicio del derecho de toda persona para conocer y acceder a la</w:t>
      </w:r>
      <w:r w:rsidR="00B25AE8" w:rsidRPr="00B25AE8">
        <w:rPr>
          <w:rFonts w:ascii="Arial" w:eastAsia="Arial Unicode MS" w:hAnsi="Arial" w:cs="Arial"/>
          <w:sz w:val="24"/>
          <w:szCs w:val="24"/>
          <w:lang w:eastAsia="es-ES"/>
        </w:rPr>
        <w:t xml:space="preserve"> información pública</w:t>
      </w:r>
      <w:r w:rsidR="00B25AE8">
        <w:rPr>
          <w:rFonts w:ascii="Arial" w:eastAsia="Arial Unicode MS" w:hAnsi="Arial" w:cs="Arial"/>
          <w:sz w:val="24"/>
          <w:szCs w:val="24"/>
          <w:lang w:eastAsia="es-ES"/>
        </w:rPr>
        <w:t xml:space="preserve">, </w:t>
      </w:r>
      <w:r w:rsidR="00640BA4">
        <w:rPr>
          <w:rFonts w:ascii="Arial" w:eastAsia="Arial Unicode MS" w:hAnsi="Arial" w:cs="Arial"/>
          <w:sz w:val="24"/>
          <w:szCs w:val="24"/>
          <w:lang w:eastAsia="es-ES"/>
        </w:rPr>
        <w:t>as</w:t>
      </w:r>
      <w:r w:rsidR="00C36858">
        <w:rPr>
          <w:rFonts w:ascii="Arial" w:eastAsia="Arial Unicode MS" w:hAnsi="Arial" w:cs="Arial"/>
          <w:sz w:val="24"/>
          <w:szCs w:val="24"/>
          <w:lang w:eastAsia="es-ES"/>
        </w:rPr>
        <w:t xml:space="preserve">í como el imperativo de </w:t>
      </w:r>
      <w:r w:rsidR="003C0F1E">
        <w:rPr>
          <w:rFonts w:ascii="Arial" w:eastAsia="Arial Unicode MS" w:hAnsi="Arial" w:cs="Arial"/>
          <w:sz w:val="24"/>
          <w:szCs w:val="24"/>
          <w:lang w:eastAsia="es-ES"/>
        </w:rPr>
        <w:t>prote</w:t>
      </w:r>
      <w:r w:rsidR="00C36858">
        <w:rPr>
          <w:rFonts w:ascii="Arial" w:eastAsia="Arial Unicode MS" w:hAnsi="Arial" w:cs="Arial"/>
          <w:sz w:val="24"/>
          <w:szCs w:val="24"/>
          <w:lang w:eastAsia="es-ES"/>
        </w:rPr>
        <w:t xml:space="preserve">ger </w:t>
      </w:r>
      <w:r w:rsidR="003C0F1E">
        <w:rPr>
          <w:rFonts w:ascii="Arial" w:eastAsia="Arial Unicode MS" w:hAnsi="Arial" w:cs="Arial"/>
          <w:sz w:val="24"/>
          <w:szCs w:val="24"/>
          <w:lang w:eastAsia="es-ES"/>
        </w:rPr>
        <w:t>a las personas contra cualquier lesión en sus derechos, resultante del tratamiento de sus datos perso</w:t>
      </w:r>
      <w:r w:rsidR="00C36858">
        <w:rPr>
          <w:rFonts w:ascii="Arial" w:eastAsia="Arial Unicode MS" w:hAnsi="Arial" w:cs="Arial"/>
          <w:sz w:val="24"/>
          <w:szCs w:val="24"/>
          <w:lang w:eastAsia="es-ES"/>
        </w:rPr>
        <w:t xml:space="preserve">nales, </w:t>
      </w:r>
      <w:r w:rsidR="00D056FB" w:rsidRPr="003C0F1E">
        <w:rPr>
          <w:rFonts w:ascii="Arial" w:eastAsia="Arial Unicode MS" w:hAnsi="Arial" w:cs="Arial"/>
          <w:sz w:val="24"/>
          <w:szCs w:val="24"/>
          <w:lang w:eastAsia="es-ES"/>
        </w:rPr>
        <w:t>conforme a los principios y bases establecidos por el artículo 6º de la Constitución</w:t>
      </w:r>
      <w:r w:rsidR="002650D3">
        <w:rPr>
          <w:rFonts w:ascii="Arial" w:eastAsia="Arial Unicode MS" w:hAnsi="Arial" w:cs="Arial"/>
          <w:sz w:val="24"/>
          <w:szCs w:val="24"/>
          <w:lang w:eastAsia="es-ES"/>
        </w:rPr>
        <w:t xml:space="preserve"> Federal</w:t>
      </w:r>
      <w:r w:rsidR="00C36858">
        <w:rPr>
          <w:rFonts w:ascii="Arial" w:eastAsia="Arial Unicode MS" w:hAnsi="Arial" w:cs="Arial"/>
          <w:sz w:val="24"/>
          <w:szCs w:val="24"/>
          <w:lang w:eastAsia="es-ES"/>
        </w:rPr>
        <w:t>.</w:t>
      </w:r>
    </w:p>
    <w:p w14:paraId="310A354E" w14:textId="652CE624" w:rsidR="00C36858" w:rsidRDefault="00C36858" w:rsidP="00AA7EDD">
      <w:pPr>
        <w:spacing w:after="0" w:line="360" w:lineRule="auto"/>
        <w:ind w:firstLine="708"/>
        <w:jc w:val="both"/>
        <w:rPr>
          <w:rFonts w:ascii="Arial" w:eastAsia="Arial Unicode MS" w:hAnsi="Arial" w:cs="Arial"/>
          <w:sz w:val="24"/>
          <w:szCs w:val="24"/>
          <w:lang w:eastAsia="es-ES"/>
        </w:rPr>
      </w:pPr>
    </w:p>
    <w:p w14:paraId="4AACD7CC" w14:textId="19B61FEE" w:rsidR="00227704" w:rsidRDefault="001453B3" w:rsidP="001453B3">
      <w:pPr>
        <w:spacing w:after="0" w:line="360" w:lineRule="auto"/>
        <w:ind w:firstLine="708"/>
        <w:jc w:val="both"/>
        <w:rPr>
          <w:rFonts w:ascii="Arial" w:eastAsia="Times New Roman" w:hAnsi="Arial" w:cs="Arial"/>
          <w:sz w:val="24"/>
          <w:szCs w:val="24"/>
          <w:lang w:eastAsia="es-ES"/>
        </w:rPr>
      </w:pPr>
      <w:r>
        <w:rPr>
          <w:rFonts w:ascii="Arial" w:eastAsia="Arial Unicode MS" w:hAnsi="Arial" w:cs="Arial"/>
          <w:sz w:val="24"/>
          <w:szCs w:val="24"/>
          <w:lang w:eastAsia="es-ES"/>
        </w:rPr>
        <w:t xml:space="preserve">En esa tesitura, en el ámbito local se encuentran </w:t>
      </w:r>
      <w:r>
        <w:rPr>
          <w:rFonts w:ascii="Arial" w:eastAsia="Times New Roman" w:hAnsi="Arial" w:cs="Arial"/>
          <w:sz w:val="24"/>
          <w:szCs w:val="24"/>
          <w:lang w:eastAsia="es-ES"/>
        </w:rPr>
        <w:t xml:space="preserve">las bases generales para garantizar el derecho de acceso a la información en la </w:t>
      </w:r>
      <w:r w:rsidR="00227704" w:rsidRPr="00FE5B4F">
        <w:rPr>
          <w:rFonts w:ascii="Arial" w:eastAsia="Times New Roman" w:hAnsi="Arial" w:cs="Arial"/>
          <w:sz w:val="24"/>
          <w:szCs w:val="24"/>
          <w:lang w:eastAsia="es-ES"/>
        </w:rPr>
        <w:t>Ley de Transparencia y Acceso a la Información Pública</w:t>
      </w:r>
      <w:r>
        <w:rPr>
          <w:rFonts w:ascii="Arial" w:eastAsia="Times New Roman" w:hAnsi="Arial" w:cs="Arial"/>
          <w:sz w:val="24"/>
          <w:szCs w:val="24"/>
          <w:lang w:eastAsia="es-ES"/>
        </w:rPr>
        <w:t xml:space="preserve">. </w:t>
      </w:r>
    </w:p>
    <w:p w14:paraId="7E5AA417" w14:textId="435C60BA" w:rsidR="00227704" w:rsidRDefault="00227704" w:rsidP="00227704">
      <w:pPr>
        <w:autoSpaceDE w:val="0"/>
        <w:autoSpaceDN w:val="0"/>
        <w:adjustRightInd w:val="0"/>
        <w:spacing w:after="0" w:line="360" w:lineRule="auto"/>
        <w:ind w:firstLine="709"/>
        <w:jc w:val="both"/>
        <w:rPr>
          <w:rFonts w:ascii="Arial" w:eastAsia="Times New Roman" w:hAnsi="Arial" w:cs="Arial"/>
          <w:sz w:val="24"/>
          <w:szCs w:val="24"/>
          <w:lang w:eastAsia="es-ES"/>
        </w:rPr>
      </w:pPr>
    </w:p>
    <w:p w14:paraId="2B70F987" w14:textId="1A8B1453" w:rsidR="00F93781" w:rsidRDefault="00227704" w:rsidP="00227704">
      <w:pPr>
        <w:autoSpaceDE w:val="0"/>
        <w:autoSpaceDN w:val="0"/>
        <w:adjustRightInd w:val="0"/>
        <w:spacing w:after="0" w:line="360" w:lineRule="auto"/>
        <w:ind w:firstLine="709"/>
        <w:jc w:val="both"/>
        <w:rPr>
          <w:rFonts w:ascii="Arial" w:eastAsia="Times New Roman" w:hAnsi="Arial" w:cs="Arial"/>
          <w:sz w:val="24"/>
          <w:szCs w:val="24"/>
          <w:lang w:val="es-ES_tradnl" w:eastAsia="es-ES"/>
        </w:rPr>
      </w:pPr>
      <w:r>
        <w:rPr>
          <w:rFonts w:ascii="Arial" w:eastAsia="Times New Roman" w:hAnsi="Arial" w:cs="Arial"/>
          <w:sz w:val="24"/>
          <w:szCs w:val="24"/>
          <w:lang w:eastAsia="es-ES"/>
        </w:rPr>
        <w:t xml:space="preserve">En </w:t>
      </w:r>
      <w:r w:rsidR="001453B3">
        <w:rPr>
          <w:rFonts w:ascii="Arial" w:eastAsia="Times New Roman" w:hAnsi="Arial" w:cs="Arial"/>
          <w:sz w:val="24"/>
          <w:szCs w:val="24"/>
          <w:lang w:eastAsia="es-ES"/>
        </w:rPr>
        <w:t xml:space="preserve">dicho cuerpo normativo, se establece: </w:t>
      </w:r>
      <w:r>
        <w:rPr>
          <w:rFonts w:ascii="Arial" w:eastAsia="Times New Roman" w:hAnsi="Arial" w:cs="Arial"/>
          <w:sz w:val="24"/>
          <w:szCs w:val="24"/>
          <w:lang w:eastAsia="es-ES"/>
        </w:rPr>
        <w:t xml:space="preserve">“toda información en posesión de cualquier autoridad, entidad, órgano y organismos de los poderes Ejecutivo, Legislativo y Judicial, órganos autónomos, partidos políticos, fideicomisos y fondos públicos, así como cualquier persona física, moral o sindicato que reciba </w:t>
      </w:r>
      <w:r>
        <w:rPr>
          <w:rFonts w:ascii="Arial" w:eastAsia="Times New Roman" w:hAnsi="Arial" w:cs="Arial"/>
          <w:sz w:val="24"/>
          <w:szCs w:val="24"/>
          <w:lang w:eastAsia="es-ES"/>
        </w:rPr>
        <w:lastRenderedPageBreak/>
        <w:t>y ejerza recursos públicos o realice actos de autoridad en el ámbito estatal y municipal</w:t>
      </w:r>
      <w:r w:rsidR="00F93781">
        <w:rPr>
          <w:rFonts w:ascii="Arial" w:eastAsia="Times New Roman" w:hAnsi="Arial" w:cs="Arial"/>
          <w:sz w:val="24"/>
          <w:szCs w:val="24"/>
          <w:lang w:eastAsia="es-ES"/>
        </w:rPr>
        <w:t>, es pública</w:t>
      </w:r>
      <w:r w:rsidR="0019462D">
        <w:rPr>
          <w:rFonts w:ascii="Arial" w:eastAsia="Times New Roman" w:hAnsi="Arial" w:cs="Arial"/>
          <w:sz w:val="24"/>
          <w:szCs w:val="24"/>
          <w:lang w:eastAsia="es-ES"/>
        </w:rPr>
        <w:t>,</w:t>
      </w:r>
      <w:r w:rsidR="00F93781">
        <w:rPr>
          <w:rStyle w:val="Refdenotaalpie"/>
          <w:rFonts w:ascii="Arial" w:eastAsia="Times New Roman" w:hAnsi="Arial" w:cs="Arial"/>
          <w:sz w:val="24"/>
          <w:szCs w:val="24"/>
          <w:lang w:eastAsia="es-ES"/>
        </w:rPr>
        <w:footnoteReference w:id="14"/>
      </w:r>
      <w:r w:rsidR="00F93781">
        <w:rPr>
          <w:rFonts w:ascii="Arial" w:eastAsia="Times New Roman" w:hAnsi="Arial" w:cs="Arial"/>
          <w:sz w:val="24"/>
          <w:szCs w:val="24"/>
          <w:lang w:eastAsia="es-ES"/>
        </w:rPr>
        <w:t xml:space="preserve"> </w:t>
      </w:r>
      <w:r w:rsidRPr="00D9126C">
        <w:rPr>
          <w:rFonts w:ascii="Arial" w:eastAsia="Times New Roman" w:hAnsi="Arial" w:cs="Arial"/>
          <w:sz w:val="24"/>
          <w:szCs w:val="24"/>
          <w:lang w:val="es-ES_tradnl" w:eastAsia="es-ES"/>
        </w:rPr>
        <w:t>salvo l</w:t>
      </w:r>
      <w:r w:rsidR="0019462D">
        <w:rPr>
          <w:rFonts w:ascii="Arial" w:eastAsia="Times New Roman" w:hAnsi="Arial" w:cs="Arial"/>
          <w:sz w:val="24"/>
          <w:szCs w:val="24"/>
          <w:lang w:val="es-ES_tradnl" w:eastAsia="es-ES"/>
        </w:rPr>
        <w:t>as restricciones que defina la L</w:t>
      </w:r>
      <w:r w:rsidRPr="00D9126C">
        <w:rPr>
          <w:rFonts w:ascii="Arial" w:eastAsia="Times New Roman" w:hAnsi="Arial" w:cs="Arial"/>
          <w:sz w:val="24"/>
          <w:szCs w:val="24"/>
          <w:lang w:val="es-ES_tradnl" w:eastAsia="es-ES"/>
        </w:rPr>
        <w:t>ey</w:t>
      </w:r>
      <w:r>
        <w:rPr>
          <w:rStyle w:val="Refdenotaalpie"/>
          <w:rFonts w:ascii="Arial" w:eastAsia="Times New Roman" w:hAnsi="Arial" w:cs="Arial"/>
          <w:sz w:val="24"/>
          <w:szCs w:val="24"/>
          <w:lang w:val="es-ES_tradnl" w:eastAsia="es-ES"/>
        </w:rPr>
        <w:footnoteReference w:id="15"/>
      </w:r>
      <w:r w:rsidR="00F93781">
        <w:rPr>
          <w:rFonts w:ascii="Arial" w:eastAsia="Times New Roman" w:hAnsi="Arial" w:cs="Arial"/>
          <w:sz w:val="24"/>
          <w:szCs w:val="24"/>
          <w:lang w:val="es-ES_tradnl" w:eastAsia="es-ES"/>
        </w:rPr>
        <w:t>.</w:t>
      </w:r>
    </w:p>
    <w:p w14:paraId="2B98893A" w14:textId="54F5A2E9" w:rsidR="00254BCC" w:rsidRDefault="00254BCC" w:rsidP="00227704">
      <w:pPr>
        <w:autoSpaceDE w:val="0"/>
        <w:autoSpaceDN w:val="0"/>
        <w:adjustRightInd w:val="0"/>
        <w:spacing w:after="0" w:line="360" w:lineRule="auto"/>
        <w:ind w:firstLine="709"/>
        <w:jc w:val="both"/>
        <w:rPr>
          <w:rFonts w:ascii="Arial" w:eastAsia="Times New Roman" w:hAnsi="Arial" w:cs="Arial"/>
          <w:sz w:val="24"/>
          <w:szCs w:val="24"/>
          <w:lang w:val="es-ES_tradnl" w:eastAsia="es-ES"/>
        </w:rPr>
      </w:pPr>
    </w:p>
    <w:p w14:paraId="18858BDC" w14:textId="77777777" w:rsidR="00525021" w:rsidRDefault="00254BCC" w:rsidP="00254BCC">
      <w:pPr>
        <w:autoSpaceDE w:val="0"/>
        <w:autoSpaceDN w:val="0"/>
        <w:adjustRightInd w:val="0"/>
        <w:spacing w:after="0" w:line="360" w:lineRule="auto"/>
        <w:ind w:firstLine="709"/>
        <w:jc w:val="both"/>
        <w:rPr>
          <w:rFonts w:ascii="Arial" w:hAnsi="Arial" w:cs="Arial"/>
          <w:bCs/>
          <w:sz w:val="24"/>
          <w:szCs w:val="24"/>
        </w:rPr>
      </w:pPr>
      <w:r w:rsidRPr="00095CF4">
        <w:rPr>
          <w:rFonts w:ascii="Arial" w:eastAsia="Times New Roman" w:hAnsi="Arial" w:cs="Arial"/>
          <w:sz w:val="24"/>
          <w:szCs w:val="24"/>
          <w:lang w:eastAsia="es-ES"/>
        </w:rPr>
        <w:t xml:space="preserve">De esta forma, se tiene que </w:t>
      </w:r>
      <w:r w:rsidRPr="00095CF4">
        <w:rPr>
          <w:rFonts w:ascii="Arial" w:hAnsi="Arial" w:cs="Arial"/>
          <w:bCs/>
          <w:sz w:val="24"/>
          <w:szCs w:val="24"/>
        </w:rPr>
        <w:t>en el ejercicio del derecho de acceso a la información pública, se deberá atender siempre al principio de máxima publicidad</w:t>
      </w:r>
      <w:r w:rsidRPr="00095CF4">
        <w:rPr>
          <w:rStyle w:val="Refdenotaalpie"/>
          <w:rFonts w:ascii="Arial" w:hAnsi="Arial" w:cs="Arial"/>
          <w:bCs/>
          <w:sz w:val="24"/>
          <w:szCs w:val="24"/>
        </w:rPr>
        <w:footnoteReference w:id="16"/>
      </w:r>
      <w:r w:rsidRPr="00095CF4">
        <w:rPr>
          <w:rFonts w:ascii="Arial" w:hAnsi="Arial" w:cs="Arial"/>
          <w:bCs/>
          <w:sz w:val="24"/>
          <w:szCs w:val="24"/>
        </w:rPr>
        <w:t xml:space="preserve"> como eje rector en la interpretación de este derecho.</w:t>
      </w:r>
    </w:p>
    <w:p w14:paraId="71878778" w14:textId="20EBFE3F" w:rsidR="00254BCC" w:rsidRDefault="00254BCC" w:rsidP="00254BCC">
      <w:pPr>
        <w:autoSpaceDE w:val="0"/>
        <w:autoSpaceDN w:val="0"/>
        <w:adjustRightInd w:val="0"/>
        <w:spacing w:after="0" w:line="360" w:lineRule="auto"/>
        <w:ind w:firstLine="709"/>
        <w:jc w:val="both"/>
        <w:rPr>
          <w:rFonts w:ascii="Arial" w:hAnsi="Arial" w:cs="Arial"/>
          <w:bCs/>
          <w:sz w:val="24"/>
          <w:szCs w:val="24"/>
        </w:rPr>
      </w:pPr>
      <w:r>
        <w:rPr>
          <w:rFonts w:ascii="Arial" w:hAnsi="Arial" w:cs="Arial"/>
          <w:bCs/>
          <w:sz w:val="24"/>
          <w:szCs w:val="24"/>
        </w:rPr>
        <w:t xml:space="preserve"> </w:t>
      </w:r>
    </w:p>
    <w:p w14:paraId="2BEC3FF7" w14:textId="45B91E31" w:rsidR="00095CF4" w:rsidRPr="00FE2E8D" w:rsidRDefault="00095CF4" w:rsidP="00095CF4">
      <w:pPr>
        <w:spacing w:after="0" w:line="360" w:lineRule="auto"/>
        <w:ind w:firstLine="708"/>
        <w:jc w:val="both"/>
        <w:rPr>
          <w:rFonts w:ascii="Arial" w:eastAsia="Arial Unicode MS" w:hAnsi="Arial" w:cs="Arial"/>
          <w:b/>
          <w:sz w:val="24"/>
          <w:szCs w:val="24"/>
          <w:u w:val="single"/>
          <w:lang w:eastAsia="es-ES"/>
        </w:rPr>
      </w:pPr>
      <w:r>
        <w:rPr>
          <w:rFonts w:ascii="Arial" w:eastAsia="Times New Roman" w:hAnsi="Arial" w:cs="Arial"/>
          <w:sz w:val="24"/>
          <w:szCs w:val="24"/>
          <w:lang w:val="es-ES_tradnl" w:eastAsia="es-ES"/>
        </w:rPr>
        <w:t xml:space="preserve">No obstante, la información anteriormente mencionada, podrá ser negada por las autoridades cuando encuadre en los supuestos contemplados en el artículo </w:t>
      </w:r>
      <w:r>
        <w:rPr>
          <w:rFonts w:ascii="Arial" w:eastAsia="Arial Unicode MS" w:hAnsi="Arial" w:cs="Arial"/>
          <w:sz w:val="24"/>
          <w:szCs w:val="24"/>
          <w:lang w:eastAsia="es-ES"/>
        </w:rPr>
        <w:t>113</w:t>
      </w:r>
      <w:r>
        <w:rPr>
          <w:rStyle w:val="Refdenotaalpie"/>
          <w:rFonts w:ascii="Arial" w:eastAsia="Arial Unicode MS" w:hAnsi="Arial" w:cs="Arial"/>
          <w:sz w:val="24"/>
          <w:szCs w:val="24"/>
          <w:lang w:eastAsia="es-ES"/>
        </w:rPr>
        <w:footnoteReference w:id="17"/>
      </w:r>
      <w:r>
        <w:rPr>
          <w:rFonts w:ascii="Arial" w:eastAsia="Arial Unicode MS" w:hAnsi="Arial" w:cs="Arial"/>
          <w:sz w:val="24"/>
          <w:szCs w:val="24"/>
          <w:lang w:eastAsia="es-ES"/>
        </w:rPr>
        <w:t xml:space="preserve"> de la Ley de Transparencia y Acceso a la Información Pública del Estado de San Luis Potosí; así, los sujetos obligados podrán determinar que respecto a la entrega de la información, se actualice una excepción al derecho de acceso a la información pública: </w:t>
      </w:r>
      <w:r w:rsidRPr="00FE2E8D">
        <w:rPr>
          <w:rFonts w:ascii="Arial" w:eastAsia="Arial Unicode MS" w:hAnsi="Arial" w:cs="Arial"/>
          <w:b/>
          <w:sz w:val="24"/>
          <w:szCs w:val="24"/>
          <w:u w:val="single"/>
          <w:lang w:eastAsia="es-ES"/>
        </w:rPr>
        <w:t xml:space="preserve">información reservada e información confidencial. </w:t>
      </w:r>
    </w:p>
    <w:p w14:paraId="2B1EE513" w14:textId="3BFD49BD" w:rsidR="00095CF4" w:rsidRDefault="00095CF4" w:rsidP="00095CF4">
      <w:pPr>
        <w:autoSpaceDE w:val="0"/>
        <w:autoSpaceDN w:val="0"/>
        <w:adjustRightInd w:val="0"/>
        <w:spacing w:after="0" w:line="360" w:lineRule="auto"/>
        <w:ind w:firstLine="709"/>
        <w:jc w:val="both"/>
        <w:rPr>
          <w:rFonts w:ascii="Arial" w:eastAsia="Times New Roman" w:hAnsi="Arial" w:cs="Arial"/>
          <w:sz w:val="24"/>
          <w:szCs w:val="24"/>
          <w:lang w:eastAsia="es-ES"/>
        </w:rPr>
      </w:pPr>
    </w:p>
    <w:p w14:paraId="7BA4B93E" w14:textId="7057ECAE" w:rsidR="005C3BB7" w:rsidRDefault="003659A3" w:rsidP="003659A3">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Supuestos los anteriores que se diferencian en tanto que, la </w:t>
      </w:r>
      <w:r w:rsidRPr="00212545">
        <w:rPr>
          <w:rFonts w:ascii="Arial" w:eastAsia="Arial Unicode MS" w:hAnsi="Arial" w:cs="Arial"/>
          <w:b/>
          <w:bCs/>
          <w:i/>
          <w:iCs/>
          <w:sz w:val="24"/>
          <w:szCs w:val="24"/>
          <w:u w:val="single"/>
          <w:lang w:eastAsia="es-ES"/>
        </w:rPr>
        <w:t>información confidencial</w:t>
      </w:r>
      <w:r w:rsidR="00233756">
        <w:rPr>
          <w:rStyle w:val="Refdenotaalpie"/>
          <w:rFonts w:ascii="Arial" w:eastAsia="Arial Unicode MS" w:hAnsi="Arial" w:cs="Arial"/>
          <w:sz w:val="24"/>
          <w:szCs w:val="24"/>
          <w:lang w:eastAsia="es-ES"/>
        </w:rPr>
        <w:footnoteReference w:id="18"/>
      </w:r>
      <w:r w:rsidR="0094274E">
        <w:rPr>
          <w:rFonts w:ascii="Arial" w:eastAsia="Arial Unicode MS" w:hAnsi="Arial" w:cs="Arial"/>
          <w:sz w:val="24"/>
          <w:szCs w:val="24"/>
          <w:lang w:eastAsia="es-ES"/>
        </w:rPr>
        <w:t>,</w:t>
      </w:r>
      <w:r w:rsidR="00433696">
        <w:rPr>
          <w:rFonts w:ascii="Arial" w:eastAsia="Arial Unicode MS" w:hAnsi="Arial" w:cs="Arial"/>
          <w:sz w:val="24"/>
          <w:szCs w:val="24"/>
          <w:lang w:eastAsia="es-ES"/>
        </w:rPr>
        <w:t xml:space="preserve"> </w:t>
      </w:r>
      <w:r>
        <w:rPr>
          <w:rFonts w:ascii="Arial" w:eastAsia="Arial Unicode MS" w:hAnsi="Arial" w:cs="Arial"/>
          <w:sz w:val="24"/>
          <w:szCs w:val="24"/>
          <w:lang w:eastAsia="es-ES"/>
        </w:rPr>
        <w:t xml:space="preserve">se </w:t>
      </w:r>
      <w:r w:rsidR="001B1BF6">
        <w:rPr>
          <w:rFonts w:ascii="Arial" w:eastAsia="Arial Unicode MS" w:hAnsi="Arial" w:cs="Arial"/>
          <w:sz w:val="24"/>
          <w:szCs w:val="24"/>
          <w:lang w:eastAsia="es-ES"/>
        </w:rPr>
        <w:t>compone de datos que son inherentes a una persona identificada o identificable; la protección de dichos datos,</w:t>
      </w:r>
      <w:r w:rsidR="0094274E">
        <w:rPr>
          <w:rFonts w:ascii="Arial" w:eastAsia="Arial Unicode MS" w:hAnsi="Arial" w:cs="Arial"/>
          <w:sz w:val="24"/>
          <w:szCs w:val="24"/>
          <w:lang w:eastAsia="es-ES"/>
        </w:rPr>
        <w:t xml:space="preserve"> no se encuentra sujeta</w:t>
      </w:r>
      <w:r w:rsidR="001B1BF6">
        <w:rPr>
          <w:rFonts w:ascii="Arial" w:eastAsia="Arial Unicode MS" w:hAnsi="Arial" w:cs="Arial"/>
          <w:sz w:val="24"/>
          <w:szCs w:val="24"/>
          <w:lang w:eastAsia="es-ES"/>
        </w:rPr>
        <w:t xml:space="preserve"> a un plazo de tiempo determinado</w:t>
      </w:r>
      <w:r w:rsidR="005C3BB7">
        <w:rPr>
          <w:rFonts w:ascii="Arial" w:eastAsia="Arial Unicode MS" w:hAnsi="Arial" w:cs="Arial"/>
          <w:sz w:val="24"/>
          <w:szCs w:val="24"/>
          <w:lang w:eastAsia="es-ES"/>
        </w:rPr>
        <w:t xml:space="preserve"> y </w:t>
      </w:r>
      <w:r w:rsidR="005C3BB7" w:rsidRPr="00FF06A0">
        <w:rPr>
          <w:rFonts w:ascii="Arial" w:eastAsia="Arial Unicode MS" w:hAnsi="Arial" w:cs="Arial"/>
          <w:sz w:val="24"/>
          <w:szCs w:val="24"/>
          <w:lang w:eastAsia="es-ES"/>
        </w:rPr>
        <w:t>sólo podrán tener acceso a ella los titulares de la misma</w:t>
      </w:r>
      <w:r w:rsidR="005C3BB7">
        <w:rPr>
          <w:rFonts w:ascii="Arial" w:eastAsia="Arial Unicode MS" w:hAnsi="Arial" w:cs="Arial"/>
          <w:sz w:val="24"/>
          <w:szCs w:val="24"/>
          <w:lang w:eastAsia="es-ES"/>
        </w:rPr>
        <w:t>,</w:t>
      </w:r>
      <w:r w:rsidR="005C3BB7" w:rsidRPr="005C3BB7">
        <w:rPr>
          <w:rFonts w:ascii="Arial" w:eastAsia="Arial Unicode MS" w:hAnsi="Arial" w:cs="Arial"/>
          <w:sz w:val="24"/>
          <w:szCs w:val="24"/>
          <w:lang w:eastAsia="es-ES"/>
        </w:rPr>
        <w:t xml:space="preserve"> </w:t>
      </w:r>
      <w:r w:rsidR="005C3BB7">
        <w:rPr>
          <w:rFonts w:ascii="Arial" w:eastAsia="Arial Unicode MS" w:hAnsi="Arial" w:cs="Arial"/>
          <w:sz w:val="24"/>
          <w:szCs w:val="24"/>
          <w:lang w:eastAsia="es-ES"/>
        </w:rPr>
        <w:t>sus representantes y los servidores p</w:t>
      </w:r>
      <w:r w:rsidR="005C3BB7" w:rsidRPr="00FF06A0">
        <w:rPr>
          <w:rFonts w:ascii="Arial" w:eastAsia="Arial Unicode MS" w:hAnsi="Arial" w:cs="Arial"/>
          <w:sz w:val="24"/>
          <w:szCs w:val="24"/>
          <w:lang w:eastAsia="es-ES"/>
        </w:rPr>
        <w:t>úblicos facultados para ello</w:t>
      </w:r>
      <w:r w:rsidR="005C3BB7">
        <w:rPr>
          <w:rFonts w:ascii="Arial" w:eastAsia="Arial Unicode MS" w:hAnsi="Arial" w:cs="Arial"/>
          <w:sz w:val="24"/>
          <w:szCs w:val="24"/>
          <w:lang w:eastAsia="es-ES"/>
        </w:rPr>
        <w:t>.</w:t>
      </w:r>
    </w:p>
    <w:p w14:paraId="7A83747A" w14:textId="101128B0" w:rsidR="005C3BB7" w:rsidRDefault="005C3BB7" w:rsidP="003659A3">
      <w:pPr>
        <w:spacing w:after="0" w:line="360" w:lineRule="auto"/>
        <w:ind w:firstLine="708"/>
        <w:jc w:val="both"/>
        <w:rPr>
          <w:rFonts w:ascii="Arial" w:eastAsia="Arial Unicode MS" w:hAnsi="Arial" w:cs="Arial"/>
          <w:sz w:val="24"/>
          <w:szCs w:val="24"/>
          <w:lang w:eastAsia="es-ES"/>
        </w:rPr>
      </w:pPr>
    </w:p>
    <w:p w14:paraId="3E897E1F" w14:textId="241AAB9E" w:rsidR="001A7E41" w:rsidRDefault="005C3BB7" w:rsidP="003659A3">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lastRenderedPageBreak/>
        <w:t xml:space="preserve">En el catálogo de datos con carácter confidencial, la Ley de la materia, de manera enunciativa más no </w:t>
      </w:r>
      <w:r w:rsidR="001A7E41">
        <w:rPr>
          <w:rFonts w:ascii="Arial" w:eastAsia="Arial Unicode MS" w:hAnsi="Arial" w:cs="Arial"/>
          <w:sz w:val="24"/>
          <w:szCs w:val="24"/>
          <w:lang w:eastAsia="es-ES"/>
        </w:rPr>
        <w:t>limitativa, establece que se considera información confidencial</w:t>
      </w:r>
      <w:r w:rsidR="004F5146">
        <w:rPr>
          <w:rStyle w:val="Refdenotaalpie"/>
          <w:rFonts w:ascii="Arial" w:eastAsia="Arial Unicode MS" w:hAnsi="Arial" w:cs="Arial"/>
          <w:sz w:val="24"/>
          <w:szCs w:val="24"/>
          <w:lang w:eastAsia="es-ES"/>
        </w:rPr>
        <w:footnoteReference w:id="19"/>
      </w:r>
      <w:r w:rsidR="001A7E41">
        <w:rPr>
          <w:rFonts w:ascii="Arial" w:eastAsia="Arial Unicode MS" w:hAnsi="Arial" w:cs="Arial"/>
          <w:sz w:val="24"/>
          <w:szCs w:val="24"/>
          <w:lang w:eastAsia="es-ES"/>
        </w:rPr>
        <w:t xml:space="preserve">: </w:t>
      </w:r>
      <w:r w:rsidR="001A7E41" w:rsidRPr="001A7E41">
        <w:rPr>
          <w:rFonts w:ascii="Arial" w:eastAsia="Arial Unicode MS" w:hAnsi="Arial" w:cs="Arial"/>
          <w:sz w:val="24"/>
          <w:szCs w:val="24"/>
          <w:lang w:eastAsia="es-ES"/>
        </w:rPr>
        <w:t>los secretos bancario, fiduciario, industrial, comercial, fiscal, bursátil y postal, cuya titularidad corresponda a particulares, sujetos de derecho internacional o a sujetos obligados cuando no involucren el ejercicio de recursos públicos. Asimismo, será información confidencial aquella que</w:t>
      </w:r>
      <w:r w:rsidR="001A7E41">
        <w:rPr>
          <w:rFonts w:ascii="Arial" w:eastAsia="Arial Unicode MS" w:hAnsi="Arial" w:cs="Arial"/>
          <w:sz w:val="24"/>
          <w:szCs w:val="24"/>
          <w:lang w:eastAsia="es-ES"/>
        </w:rPr>
        <w:t xml:space="preserve"> </w:t>
      </w:r>
      <w:r w:rsidR="001A7E41" w:rsidRPr="001A7E41">
        <w:rPr>
          <w:rFonts w:ascii="Arial" w:eastAsia="Arial Unicode MS" w:hAnsi="Arial" w:cs="Arial"/>
          <w:sz w:val="24"/>
          <w:szCs w:val="24"/>
          <w:lang w:eastAsia="es-ES"/>
        </w:rPr>
        <w:t>presenten los particulares a los sujetos obligados, siempre que tengan el derecho a ello, de conformidad con lo dispuesto por las leyes o los tratados internacionales.</w:t>
      </w:r>
    </w:p>
    <w:p w14:paraId="2E36807A" w14:textId="24FD0989" w:rsidR="00320FA2" w:rsidRDefault="00320FA2" w:rsidP="003659A3">
      <w:pPr>
        <w:spacing w:after="0" w:line="360" w:lineRule="auto"/>
        <w:ind w:firstLine="708"/>
        <w:jc w:val="both"/>
        <w:rPr>
          <w:rFonts w:ascii="Arial" w:eastAsia="Arial Unicode MS" w:hAnsi="Arial" w:cs="Arial"/>
          <w:sz w:val="24"/>
          <w:szCs w:val="24"/>
          <w:lang w:eastAsia="es-ES"/>
        </w:rPr>
      </w:pPr>
    </w:p>
    <w:p w14:paraId="6A7C346E" w14:textId="0BEC4B5B" w:rsidR="003659A3" w:rsidRDefault="001A7E41" w:rsidP="003659A3">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P</w:t>
      </w:r>
      <w:r w:rsidR="00D64C7E">
        <w:rPr>
          <w:rFonts w:ascii="Arial" w:eastAsia="Arial Unicode MS" w:hAnsi="Arial" w:cs="Arial"/>
          <w:sz w:val="24"/>
          <w:szCs w:val="24"/>
          <w:lang w:eastAsia="es-ES"/>
        </w:rPr>
        <w:t xml:space="preserve">or su parte, la </w:t>
      </w:r>
      <w:r w:rsidR="00D64C7E" w:rsidRPr="00AE7B3C">
        <w:rPr>
          <w:rFonts w:ascii="Arial" w:eastAsia="Arial Unicode MS" w:hAnsi="Arial" w:cs="Arial"/>
          <w:b/>
          <w:bCs/>
          <w:i/>
          <w:iCs/>
          <w:sz w:val="24"/>
          <w:szCs w:val="24"/>
          <w:u w:val="single"/>
          <w:lang w:eastAsia="es-ES"/>
        </w:rPr>
        <w:t>informaci</w:t>
      </w:r>
      <w:r w:rsidR="00B83671" w:rsidRPr="00AE7B3C">
        <w:rPr>
          <w:rFonts w:ascii="Arial" w:eastAsia="Arial Unicode MS" w:hAnsi="Arial" w:cs="Arial"/>
          <w:b/>
          <w:bCs/>
          <w:i/>
          <w:iCs/>
          <w:sz w:val="24"/>
          <w:szCs w:val="24"/>
          <w:u w:val="single"/>
          <w:lang w:eastAsia="es-ES"/>
        </w:rPr>
        <w:t>ón</w:t>
      </w:r>
      <w:r w:rsidR="000571B3" w:rsidRPr="00AE7B3C">
        <w:rPr>
          <w:rFonts w:ascii="Arial" w:eastAsia="Arial Unicode MS" w:hAnsi="Arial" w:cs="Arial"/>
          <w:b/>
          <w:bCs/>
          <w:i/>
          <w:iCs/>
          <w:sz w:val="24"/>
          <w:szCs w:val="24"/>
          <w:u w:val="single"/>
          <w:lang w:eastAsia="es-ES"/>
        </w:rPr>
        <w:t xml:space="preserve"> reservada</w:t>
      </w:r>
      <w:r w:rsidR="00233756">
        <w:rPr>
          <w:rStyle w:val="Refdenotaalpie"/>
          <w:rFonts w:ascii="Arial" w:eastAsia="Arial Unicode MS" w:hAnsi="Arial" w:cs="Arial"/>
          <w:sz w:val="24"/>
          <w:szCs w:val="24"/>
          <w:lang w:eastAsia="es-ES"/>
        </w:rPr>
        <w:footnoteReference w:id="20"/>
      </w:r>
      <w:r w:rsidR="00B83671">
        <w:rPr>
          <w:rFonts w:ascii="Arial" w:eastAsia="Arial Unicode MS" w:hAnsi="Arial" w:cs="Arial"/>
          <w:sz w:val="24"/>
          <w:szCs w:val="24"/>
          <w:lang w:eastAsia="es-ES"/>
        </w:rPr>
        <w:t xml:space="preserve">, </w:t>
      </w:r>
      <w:r w:rsidR="000571B3">
        <w:rPr>
          <w:rFonts w:ascii="Arial" w:eastAsia="Arial Unicode MS" w:hAnsi="Arial" w:cs="Arial"/>
          <w:sz w:val="24"/>
          <w:szCs w:val="24"/>
          <w:lang w:eastAsia="es-ES"/>
        </w:rPr>
        <w:t>es toda aquella que, una vez acreditados los elementos necesarios, los sujetos obligados determinan necesaria la restricción de su acceso al público, por un tiempo determinado;</w:t>
      </w:r>
      <w:r w:rsidR="00E86952">
        <w:rPr>
          <w:rFonts w:ascii="Arial" w:eastAsia="Arial Unicode MS" w:hAnsi="Arial" w:cs="Arial"/>
          <w:sz w:val="24"/>
          <w:szCs w:val="24"/>
          <w:lang w:eastAsia="es-ES"/>
        </w:rPr>
        <w:t xml:space="preserve"> lo anterior</w:t>
      </w:r>
      <w:r w:rsidR="000571B3">
        <w:rPr>
          <w:rFonts w:ascii="Arial" w:eastAsia="Arial Unicode MS" w:hAnsi="Arial" w:cs="Arial"/>
          <w:sz w:val="24"/>
          <w:szCs w:val="24"/>
          <w:lang w:eastAsia="es-ES"/>
        </w:rPr>
        <w:t xml:space="preserve"> en tanto que, con su publicación se pudiera causar una lesión al interés público.</w:t>
      </w:r>
    </w:p>
    <w:p w14:paraId="6304CFA3" w14:textId="77777777" w:rsidR="00CF4934" w:rsidRDefault="00CF4934" w:rsidP="001E7054">
      <w:pPr>
        <w:spacing w:after="0" w:line="360" w:lineRule="auto"/>
        <w:ind w:firstLine="708"/>
        <w:jc w:val="both"/>
        <w:rPr>
          <w:rFonts w:ascii="Arial" w:eastAsia="Arial Unicode MS" w:hAnsi="Arial" w:cs="Arial"/>
          <w:sz w:val="24"/>
          <w:szCs w:val="24"/>
          <w:lang w:eastAsia="es-ES"/>
        </w:rPr>
      </w:pPr>
    </w:p>
    <w:p w14:paraId="5C2E5927" w14:textId="2530FA73" w:rsidR="001E7054" w:rsidRPr="001E7054" w:rsidRDefault="001326A2" w:rsidP="001E705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Como información reservada,</w:t>
      </w:r>
      <w:r w:rsidR="00B07E2F">
        <w:rPr>
          <w:rFonts w:ascii="Arial" w:eastAsia="Arial Unicode MS" w:hAnsi="Arial" w:cs="Arial"/>
          <w:sz w:val="24"/>
          <w:szCs w:val="24"/>
          <w:lang w:eastAsia="es-ES"/>
        </w:rPr>
        <w:t xml:space="preserve"> </w:t>
      </w:r>
      <w:r w:rsidR="00B07E2F" w:rsidRPr="00B07E2F">
        <w:rPr>
          <w:rFonts w:ascii="Arial" w:eastAsia="Arial Unicode MS" w:hAnsi="Arial" w:cs="Arial"/>
          <w:sz w:val="24"/>
          <w:szCs w:val="24"/>
          <w:lang w:eastAsia="es-ES"/>
        </w:rPr>
        <w:t xml:space="preserve">podrá clasificarse aquella </w:t>
      </w:r>
      <w:r w:rsidR="00855C4E">
        <w:rPr>
          <w:rFonts w:ascii="Arial" w:eastAsia="Arial Unicode MS" w:hAnsi="Arial" w:cs="Arial"/>
          <w:sz w:val="24"/>
          <w:szCs w:val="24"/>
          <w:lang w:eastAsia="es-ES"/>
        </w:rPr>
        <w:t>que actualice alguno de los supuestos del artículo 129 de la Ley de Transparencia Local</w:t>
      </w:r>
      <w:r w:rsidR="00855C4E">
        <w:rPr>
          <w:rStyle w:val="Refdenotaalpie"/>
          <w:rFonts w:ascii="Arial" w:eastAsia="Arial Unicode MS" w:hAnsi="Arial" w:cs="Arial"/>
          <w:sz w:val="24"/>
          <w:szCs w:val="24"/>
          <w:lang w:eastAsia="es-ES"/>
        </w:rPr>
        <w:footnoteReference w:id="21"/>
      </w:r>
      <w:r w:rsidR="00855C4E">
        <w:rPr>
          <w:rFonts w:ascii="Arial" w:eastAsia="Arial Unicode MS" w:hAnsi="Arial" w:cs="Arial"/>
          <w:sz w:val="24"/>
          <w:szCs w:val="24"/>
          <w:lang w:eastAsia="es-ES"/>
        </w:rPr>
        <w:t>, a través de la fundamentación y motivación</w:t>
      </w:r>
      <w:r w:rsidR="0000715C">
        <w:rPr>
          <w:rStyle w:val="Refdenotaalpie"/>
          <w:rFonts w:ascii="Arial" w:eastAsia="Arial Unicode MS" w:hAnsi="Arial" w:cs="Arial"/>
          <w:sz w:val="24"/>
          <w:szCs w:val="24"/>
          <w:lang w:eastAsia="es-ES"/>
        </w:rPr>
        <w:footnoteReference w:id="22"/>
      </w:r>
      <w:r w:rsidR="00855C4E">
        <w:rPr>
          <w:rFonts w:ascii="Arial" w:eastAsia="Arial Unicode MS" w:hAnsi="Arial" w:cs="Arial"/>
          <w:sz w:val="24"/>
          <w:szCs w:val="24"/>
          <w:lang w:eastAsia="es-ES"/>
        </w:rPr>
        <w:t xml:space="preserve"> que requiere la </w:t>
      </w:r>
      <w:r w:rsidR="00B07E2F" w:rsidRPr="00B07E2F">
        <w:rPr>
          <w:rFonts w:ascii="Arial" w:eastAsia="Arial Unicode MS" w:hAnsi="Arial" w:cs="Arial"/>
          <w:b/>
          <w:bCs/>
          <w:sz w:val="24"/>
          <w:szCs w:val="24"/>
          <w:lang w:eastAsia="es-ES"/>
        </w:rPr>
        <w:t>aplicación de la prueba de daño</w:t>
      </w:r>
      <w:r w:rsidR="00B07E2F" w:rsidRPr="00B07E2F">
        <w:rPr>
          <w:rFonts w:ascii="Arial" w:eastAsia="Arial Unicode MS" w:hAnsi="Arial" w:cs="Arial"/>
          <w:sz w:val="24"/>
          <w:szCs w:val="24"/>
          <w:lang w:eastAsia="es-ES"/>
        </w:rPr>
        <w:t xml:space="preserve"> a la que se hace referencia en el </w:t>
      </w:r>
      <w:r w:rsidR="00B07E2F">
        <w:rPr>
          <w:rFonts w:ascii="Arial" w:eastAsia="Arial Unicode MS" w:hAnsi="Arial" w:cs="Arial"/>
          <w:sz w:val="24"/>
          <w:szCs w:val="24"/>
          <w:lang w:eastAsia="es-ES"/>
        </w:rPr>
        <w:t>diverso numeral 118</w:t>
      </w:r>
      <w:r w:rsidR="003E18EE" w:rsidRPr="001E7054">
        <w:rPr>
          <w:rFonts w:ascii="Arial" w:eastAsia="Arial Unicode MS" w:hAnsi="Arial" w:cs="Arial"/>
          <w:sz w:val="24"/>
          <w:szCs w:val="24"/>
          <w:vertAlign w:val="superscript"/>
          <w:lang w:eastAsia="es-ES"/>
        </w:rPr>
        <w:footnoteReference w:id="23"/>
      </w:r>
      <w:r w:rsidR="00B07E2F">
        <w:rPr>
          <w:rFonts w:ascii="Arial" w:eastAsia="Arial Unicode MS" w:hAnsi="Arial" w:cs="Arial"/>
          <w:sz w:val="24"/>
          <w:szCs w:val="24"/>
          <w:lang w:eastAsia="es-ES"/>
        </w:rPr>
        <w:t xml:space="preserve"> de la Ley de Transparencia Local</w:t>
      </w:r>
      <w:r w:rsidR="001E7054">
        <w:rPr>
          <w:rFonts w:ascii="Arial" w:eastAsia="Arial Unicode MS" w:hAnsi="Arial" w:cs="Arial"/>
          <w:sz w:val="24"/>
          <w:szCs w:val="24"/>
          <w:lang w:eastAsia="es-ES"/>
        </w:rPr>
        <w:t xml:space="preserve">, en el que </w:t>
      </w:r>
      <w:r w:rsidR="001E7054" w:rsidRPr="001E7054">
        <w:rPr>
          <w:rFonts w:ascii="Arial" w:eastAsia="Arial Unicode MS" w:hAnsi="Arial" w:cs="Arial"/>
          <w:sz w:val="24"/>
          <w:szCs w:val="24"/>
          <w:lang w:eastAsia="es-ES"/>
        </w:rPr>
        <w:t xml:space="preserve">la existencia de un interés público justifica dicha limitante, puesto que la restricción tiene la finalidad de proteger un asunto </w:t>
      </w:r>
      <w:r w:rsidR="001E7054" w:rsidRPr="001E7054">
        <w:rPr>
          <w:rFonts w:ascii="Arial" w:eastAsia="Arial Unicode MS" w:hAnsi="Arial" w:cs="Arial"/>
          <w:sz w:val="24"/>
          <w:szCs w:val="24"/>
          <w:lang w:eastAsia="es-ES"/>
        </w:rPr>
        <w:lastRenderedPageBreak/>
        <w:t>de interés general, el cual pude verse dañado a través de l</w:t>
      </w:r>
      <w:r w:rsidR="003E18EE">
        <w:rPr>
          <w:rFonts w:ascii="Arial" w:eastAsia="Arial Unicode MS" w:hAnsi="Arial" w:cs="Arial"/>
          <w:sz w:val="24"/>
          <w:szCs w:val="24"/>
          <w:lang w:eastAsia="es-ES"/>
        </w:rPr>
        <w:t>a divulgación de la información</w:t>
      </w:r>
      <w:r w:rsidR="00C30753">
        <w:rPr>
          <w:rFonts w:ascii="Arial" w:eastAsia="Arial Unicode MS" w:hAnsi="Arial" w:cs="Arial"/>
          <w:sz w:val="24"/>
          <w:szCs w:val="24"/>
          <w:lang w:eastAsia="es-ES"/>
        </w:rPr>
        <w:t>.</w:t>
      </w:r>
      <w:r w:rsidR="001E7054" w:rsidRPr="001E7054">
        <w:rPr>
          <w:rFonts w:ascii="Arial" w:eastAsia="Arial Unicode MS" w:hAnsi="Arial" w:cs="Arial"/>
          <w:sz w:val="24"/>
          <w:szCs w:val="24"/>
          <w:lang w:eastAsia="es-ES"/>
        </w:rPr>
        <w:t xml:space="preserve"> </w:t>
      </w:r>
    </w:p>
    <w:p w14:paraId="791F1BAF" w14:textId="77777777" w:rsidR="001E7054" w:rsidRPr="001E7054" w:rsidRDefault="001E7054" w:rsidP="001E7054">
      <w:pPr>
        <w:spacing w:after="0" w:line="360" w:lineRule="auto"/>
        <w:ind w:firstLine="708"/>
        <w:jc w:val="both"/>
        <w:rPr>
          <w:rFonts w:ascii="Arial" w:eastAsia="Arial Unicode MS" w:hAnsi="Arial" w:cs="Arial"/>
          <w:sz w:val="24"/>
          <w:szCs w:val="24"/>
          <w:lang w:eastAsia="es-ES"/>
        </w:rPr>
      </w:pPr>
    </w:p>
    <w:p w14:paraId="397605B5" w14:textId="77777777" w:rsidR="001E7054" w:rsidRPr="001E7054" w:rsidRDefault="001E7054" w:rsidP="001E7054">
      <w:pPr>
        <w:spacing w:after="0" w:line="360" w:lineRule="auto"/>
        <w:ind w:firstLine="708"/>
        <w:jc w:val="both"/>
        <w:rPr>
          <w:rFonts w:ascii="Arial" w:eastAsia="Arial Unicode MS" w:hAnsi="Arial" w:cs="Arial"/>
          <w:sz w:val="24"/>
          <w:szCs w:val="24"/>
          <w:lang w:eastAsia="es-ES"/>
        </w:rPr>
      </w:pPr>
      <w:r w:rsidRPr="001E7054">
        <w:rPr>
          <w:rFonts w:ascii="Arial" w:eastAsia="Arial Unicode MS" w:hAnsi="Arial" w:cs="Arial"/>
          <w:sz w:val="24"/>
          <w:szCs w:val="24"/>
          <w:lang w:eastAsia="es-ES"/>
        </w:rPr>
        <w:t xml:space="preserve">Atento a lo anterior, el concepto </w:t>
      </w:r>
      <w:r w:rsidRPr="001E7054">
        <w:rPr>
          <w:rFonts w:ascii="Arial" w:eastAsia="Arial Unicode MS" w:hAnsi="Arial" w:cs="Arial"/>
          <w:i/>
          <w:sz w:val="24"/>
          <w:szCs w:val="24"/>
          <w:lang w:eastAsia="es-ES"/>
        </w:rPr>
        <w:t>“prueba de daño”</w:t>
      </w:r>
      <w:r w:rsidRPr="001E7054">
        <w:rPr>
          <w:rFonts w:ascii="Arial" w:eastAsia="Arial Unicode MS" w:hAnsi="Arial" w:cs="Arial"/>
          <w:sz w:val="24"/>
          <w:szCs w:val="24"/>
          <w:lang w:eastAsia="es-ES"/>
        </w:rPr>
        <w:t xml:space="preserve">, ha permeado la cultura de transparencia y acceso a la información de diferentes maneras en las políticas de la materia en todos los países que poseen normativa reguladora del tema. Para estos efectos, el concepto de daño estará vinculado al menoscabo, detrimento, y perjuicio que se puede causar a la cosa pública por la revelación de una información que debe ser reservada, por tanto, se debe de entender que la revelación de la información no solo puede en algunas ocasiones causar daño al Estado, sino también la revelación de la información puede causar un daño a particulares. </w:t>
      </w:r>
    </w:p>
    <w:p w14:paraId="7FC5B16A" w14:textId="77777777" w:rsidR="001E7054" w:rsidRPr="001E7054" w:rsidRDefault="001E7054" w:rsidP="001E7054">
      <w:pPr>
        <w:spacing w:after="0" w:line="360" w:lineRule="auto"/>
        <w:ind w:firstLine="708"/>
        <w:jc w:val="both"/>
        <w:rPr>
          <w:rFonts w:ascii="Arial" w:eastAsia="Arial Unicode MS" w:hAnsi="Arial" w:cs="Arial"/>
          <w:sz w:val="24"/>
          <w:szCs w:val="24"/>
          <w:lang w:eastAsia="es-ES"/>
        </w:rPr>
      </w:pPr>
    </w:p>
    <w:p w14:paraId="06277B02" w14:textId="77777777" w:rsidR="001E7054" w:rsidRPr="001E7054" w:rsidRDefault="001E7054" w:rsidP="001E7054">
      <w:pPr>
        <w:spacing w:after="0" w:line="360" w:lineRule="auto"/>
        <w:ind w:firstLine="708"/>
        <w:jc w:val="both"/>
        <w:rPr>
          <w:rFonts w:ascii="Arial" w:eastAsia="Arial Unicode MS" w:hAnsi="Arial" w:cs="Arial"/>
          <w:sz w:val="24"/>
          <w:szCs w:val="24"/>
          <w:lang w:eastAsia="es-ES"/>
        </w:rPr>
      </w:pPr>
      <w:r w:rsidRPr="001E7054">
        <w:rPr>
          <w:rFonts w:ascii="Arial" w:eastAsia="Arial Unicode MS" w:hAnsi="Arial" w:cs="Arial"/>
          <w:sz w:val="24"/>
          <w:szCs w:val="24"/>
          <w:lang w:eastAsia="es-ES"/>
        </w:rPr>
        <w:t>Respecto a la prueba de daño</w:t>
      </w:r>
      <w:r w:rsidRPr="001E7054">
        <w:rPr>
          <w:rFonts w:ascii="Arial" w:eastAsia="Arial Unicode MS" w:hAnsi="Arial" w:cs="Arial"/>
          <w:sz w:val="24"/>
          <w:szCs w:val="24"/>
          <w:vertAlign w:val="superscript"/>
          <w:lang w:eastAsia="es-ES"/>
        </w:rPr>
        <w:footnoteReference w:id="24"/>
      </w:r>
      <w:r w:rsidRPr="001E7054">
        <w:rPr>
          <w:rFonts w:ascii="Arial" w:eastAsia="Arial Unicode MS" w:hAnsi="Arial" w:cs="Arial"/>
          <w:sz w:val="24"/>
          <w:szCs w:val="24"/>
          <w:lang w:eastAsia="es-ES"/>
        </w:rPr>
        <w:t>, la Primera Sala de la Suprema Corte de Justicia de la Nación determinó que ésta consiste en “</w:t>
      </w:r>
      <w:r w:rsidRPr="00023499">
        <w:rPr>
          <w:rFonts w:ascii="Arial" w:eastAsia="Arial Unicode MS" w:hAnsi="Arial" w:cs="Arial"/>
          <w:sz w:val="24"/>
          <w:szCs w:val="24"/>
          <w:lang w:eastAsia="es-ES"/>
        </w:rPr>
        <w:t>la facultad de la autoridad que posee la información solicitada para ponderar y valorar mediante la debida fundamentación y motivación, el proporcionarla o no, en tanto que su divulgación ponga en riesgo o pueda causar un perjuicio real al objetivo o principio que se trata de salvaguardar, y de manera estricta debe demostrarse que el perjuicio u objetivo reservado, resulta mayormente afectado que los beneficios que podrían lograrse con la difusión de la información</w:t>
      </w:r>
      <w:r w:rsidRPr="001E7054">
        <w:rPr>
          <w:rFonts w:ascii="Arial" w:eastAsia="Arial Unicode MS" w:hAnsi="Arial" w:cs="Arial"/>
          <w:i/>
          <w:sz w:val="24"/>
          <w:szCs w:val="24"/>
          <w:lang w:eastAsia="es-ES"/>
        </w:rPr>
        <w:t>.”</w:t>
      </w:r>
    </w:p>
    <w:p w14:paraId="3B91BDDD" w14:textId="77777777" w:rsidR="001E7054" w:rsidRDefault="001E7054" w:rsidP="00B07E2F">
      <w:pPr>
        <w:spacing w:after="0" w:line="360" w:lineRule="auto"/>
        <w:ind w:firstLine="708"/>
        <w:jc w:val="both"/>
        <w:rPr>
          <w:rFonts w:ascii="Arial" w:eastAsia="Arial Unicode MS" w:hAnsi="Arial" w:cs="Arial"/>
          <w:sz w:val="24"/>
          <w:szCs w:val="24"/>
          <w:lang w:eastAsia="es-ES"/>
        </w:rPr>
      </w:pPr>
    </w:p>
    <w:p w14:paraId="1BEA7B6A" w14:textId="7B0DECB3" w:rsidR="004D104C" w:rsidRPr="003731E9" w:rsidRDefault="00B07E2F" w:rsidP="0000715C">
      <w:pPr>
        <w:spacing w:after="0" w:line="360" w:lineRule="auto"/>
        <w:ind w:firstLine="708"/>
        <w:jc w:val="both"/>
        <w:rPr>
          <w:rFonts w:ascii="Arial" w:eastAsia="Arial Unicode MS" w:hAnsi="Arial" w:cs="Arial"/>
          <w:sz w:val="24"/>
          <w:szCs w:val="24"/>
          <w:u w:val="single"/>
          <w:lang w:eastAsia="es-ES"/>
        </w:rPr>
      </w:pPr>
      <w:r>
        <w:rPr>
          <w:rFonts w:ascii="Arial" w:eastAsia="Arial Unicode MS" w:hAnsi="Arial" w:cs="Arial"/>
          <w:sz w:val="24"/>
          <w:szCs w:val="24"/>
          <w:lang w:eastAsia="es-ES"/>
        </w:rPr>
        <w:t xml:space="preserve">Con base en lo anterior, </w:t>
      </w:r>
      <w:r w:rsidR="00F57847">
        <w:rPr>
          <w:rFonts w:ascii="Arial" w:hAnsi="Arial" w:cs="Arial"/>
          <w:sz w:val="24"/>
          <w:szCs w:val="24"/>
        </w:rPr>
        <w:t xml:space="preserve">se </w:t>
      </w:r>
      <w:r w:rsidR="0045482B">
        <w:rPr>
          <w:rFonts w:ascii="Arial" w:hAnsi="Arial" w:cs="Arial"/>
          <w:sz w:val="24"/>
          <w:szCs w:val="24"/>
        </w:rPr>
        <w:t xml:space="preserve">arriba a la convicción de </w:t>
      </w:r>
      <w:r w:rsidR="00F57847">
        <w:rPr>
          <w:rFonts w:ascii="Arial" w:hAnsi="Arial" w:cs="Arial"/>
          <w:sz w:val="24"/>
          <w:szCs w:val="24"/>
        </w:rPr>
        <w:t xml:space="preserve">que </w:t>
      </w:r>
      <w:r w:rsidR="00F57847" w:rsidRPr="003731E9">
        <w:rPr>
          <w:rFonts w:ascii="Arial" w:hAnsi="Arial" w:cs="Arial"/>
          <w:b/>
          <w:sz w:val="24"/>
          <w:szCs w:val="24"/>
        </w:rPr>
        <w:t xml:space="preserve">el sujeto </w:t>
      </w:r>
      <w:r w:rsidR="006A0E9D" w:rsidRPr="003731E9">
        <w:rPr>
          <w:rFonts w:ascii="Arial" w:eastAsia="Arial Unicode MS" w:hAnsi="Arial" w:cs="Arial"/>
          <w:b/>
          <w:sz w:val="24"/>
          <w:szCs w:val="24"/>
          <w:lang w:eastAsia="es-ES"/>
        </w:rPr>
        <w:t xml:space="preserve">obligado fue omiso en aplicar de manera restrictiva y limitada, la </w:t>
      </w:r>
      <w:r w:rsidR="00371C3E" w:rsidRPr="003731E9">
        <w:rPr>
          <w:rFonts w:ascii="Arial" w:eastAsia="Arial Unicode MS" w:hAnsi="Arial" w:cs="Arial"/>
          <w:b/>
          <w:sz w:val="24"/>
          <w:szCs w:val="24"/>
          <w:lang w:eastAsia="es-ES"/>
        </w:rPr>
        <w:t>negativa</w:t>
      </w:r>
      <w:r w:rsidR="005D7D19" w:rsidRPr="003731E9">
        <w:rPr>
          <w:rFonts w:ascii="Arial" w:eastAsia="Arial Unicode MS" w:hAnsi="Arial" w:cs="Arial"/>
          <w:b/>
          <w:sz w:val="24"/>
          <w:szCs w:val="24"/>
          <w:lang w:eastAsia="es-ES"/>
        </w:rPr>
        <w:t xml:space="preserve"> al </w:t>
      </w:r>
      <w:r w:rsidR="00126645" w:rsidRPr="003731E9">
        <w:rPr>
          <w:rFonts w:ascii="Arial" w:eastAsia="Arial Unicode MS" w:hAnsi="Arial" w:cs="Arial"/>
          <w:b/>
          <w:sz w:val="24"/>
          <w:szCs w:val="24"/>
          <w:lang w:eastAsia="es-ES"/>
        </w:rPr>
        <w:t>acceso a la información,</w:t>
      </w:r>
      <w:r w:rsidR="00126645">
        <w:rPr>
          <w:rFonts w:ascii="Arial" w:eastAsia="Arial Unicode MS" w:hAnsi="Arial" w:cs="Arial"/>
          <w:sz w:val="24"/>
          <w:szCs w:val="24"/>
          <w:lang w:eastAsia="es-ES"/>
        </w:rPr>
        <w:t xml:space="preserve"> aduciendo únicamente que lo requerido es considerado información confidencial, </w:t>
      </w:r>
      <w:r w:rsidR="00126645" w:rsidRPr="003731E9">
        <w:rPr>
          <w:rFonts w:ascii="Arial" w:eastAsia="Arial Unicode MS" w:hAnsi="Arial" w:cs="Arial"/>
          <w:sz w:val="24"/>
          <w:szCs w:val="24"/>
          <w:u w:val="single"/>
          <w:lang w:eastAsia="es-ES"/>
        </w:rPr>
        <w:t>inobservando los</w:t>
      </w:r>
      <w:r w:rsidR="00E74D74" w:rsidRPr="003731E9">
        <w:rPr>
          <w:rFonts w:ascii="Arial" w:eastAsia="Arial Unicode MS" w:hAnsi="Arial" w:cs="Arial"/>
          <w:sz w:val="24"/>
          <w:szCs w:val="24"/>
          <w:u w:val="single"/>
          <w:lang w:eastAsia="es-ES"/>
        </w:rPr>
        <w:t xml:space="preserve"> preceptos legales 114, 117,</w:t>
      </w:r>
      <w:r w:rsidR="003E233A" w:rsidRPr="003731E9">
        <w:rPr>
          <w:rFonts w:ascii="Arial" w:eastAsia="Arial Unicode MS" w:hAnsi="Arial" w:cs="Arial"/>
          <w:sz w:val="24"/>
          <w:szCs w:val="24"/>
          <w:u w:val="single"/>
          <w:lang w:eastAsia="es-ES"/>
        </w:rPr>
        <w:t xml:space="preserve"> 119, 120, </w:t>
      </w:r>
      <w:r w:rsidR="00126645" w:rsidRPr="003731E9">
        <w:rPr>
          <w:rFonts w:ascii="Arial" w:eastAsia="Arial Unicode MS" w:hAnsi="Arial" w:cs="Arial"/>
          <w:sz w:val="24"/>
          <w:szCs w:val="24"/>
          <w:u w:val="single"/>
          <w:lang w:eastAsia="es-ES"/>
        </w:rPr>
        <w:t xml:space="preserve">123, 128, </w:t>
      </w:r>
      <w:r w:rsidR="00B332EB" w:rsidRPr="003731E9">
        <w:rPr>
          <w:rFonts w:ascii="Arial" w:eastAsia="Arial Unicode MS" w:hAnsi="Arial" w:cs="Arial"/>
          <w:sz w:val="24"/>
          <w:szCs w:val="24"/>
          <w:u w:val="single"/>
          <w:lang w:eastAsia="es-ES"/>
        </w:rPr>
        <w:t xml:space="preserve">138, </w:t>
      </w:r>
      <w:r w:rsidR="00126645" w:rsidRPr="003731E9">
        <w:rPr>
          <w:rFonts w:ascii="Arial" w:eastAsia="Arial Unicode MS" w:hAnsi="Arial" w:cs="Arial"/>
          <w:sz w:val="24"/>
          <w:szCs w:val="24"/>
          <w:u w:val="single"/>
          <w:lang w:eastAsia="es-ES"/>
        </w:rPr>
        <w:t>142</w:t>
      </w:r>
      <w:r w:rsidR="00311F16">
        <w:rPr>
          <w:rFonts w:ascii="Arial" w:eastAsia="Arial Unicode MS" w:hAnsi="Arial" w:cs="Arial"/>
          <w:sz w:val="24"/>
          <w:szCs w:val="24"/>
          <w:u w:val="single"/>
          <w:lang w:eastAsia="es-ES"/>
        </w:rPr>
        <w:t xml:space="preserve">, 153 </w:t>
      </w:r>
      <w:r w:rsidR="00B332EB" w:rsidRPr="003731E9">
        <w:rPr>
          <w:rFonts w:ascii="Arial" w:eastAsia="Arial Unicode MS" w:hAnsi="Arial" w:cs="Arial"/>
          <w:sz w:val="24"/>
          <w:szCs w:val="24"/>
          <w:u w:val="single"/>
          <w:lang w:eastAsia="es-ES"/>
        </w:rPr>
        <w:t>y 159</w:t>
      </w:r>
      <w:r w:rsidR="00126645" w:rsidRPr="003731E9">
        <w:rPr>
          <w:rFonts w:ascii="Arial" w:eastAsia="Arial Unicode MS" w:hAnsi="Arial" w:cs="Arial"/>
          <w:sz w:val="24"/>
          <w:szCs w:val="24"/>
          <w:u w:val="single"/>
          <w:lang w:eastAsia="es-ES"/>
        </w:rPr>
        <w:t xml:space="preserve"> de la Ley de Transparencia y A</w:t>
      </w:r>
      <w:r w:rsidR="0045482B" w:rsidRPr="003731E9">
        <w:rPr>
          <w:rFonts w:ascii="Arial" w:eastAsia="Arial Unicode MS" w:hAnsi="Arial" w:cs="Arial"/>
          <w:sz w:val="24"/>
          <w:szCs w:val="24"/>
          <w:u w:val="single"/>
          <w:lang w:eastAsia="es-ES"/>
        </w:rPr>
        <w:t xml:space="preserve">cceso a la Información Pública, así como lo previsto en los </w:t>
      </w:r>
      <w:r w:rsidR="0045482B" w:rsidRPr="003731E9">
        <w:rPr>
          <w:rFonts w:ascii="Arial" w:hAnsi="Arial" w:cs="Arial"/>
          <w:sz w:val="24"/>
          <w:szCs w:val="24"/>
          <w:u w:val="single"/>
          <w:lang w:val="es-ES_tradnl"/>
        </w:rPr>
        <w:t>Lineamientos Generales en Materia de Clasificación y Desclasificación de la Información, así como para la Elaboración de Versiones Públicas.</w:t>
      </w:r>
    </w:p>
    <w:p w14:paraId="7EF4FDDA" w14:textId="77777777" w:rsidR="004D104C" w:rsidRDefault="004D104C" w:rsidP="004D104C">
      <w:pPr>
        <w:spacing w:after="0" w:line="360" w:lineRule="auto"/>
        <w:ind w:firstLine="709"/>
        <w:jc w:val="both"/>
        <w:rPr>
          <w:rFonts w:ascii="Arial" w:eastAsia="Arial Unicode MS" w:hAnsi="Arial" w:cs="Arial"/>
          <w:sz w:val="24"/>
          <w:szCs w:val="24"/>
          <w:lang w:eastAsia="es-ES"/>
        </w:rPr>
      </w:pPr>
    </w:p>
    <w:p w14:paraId="2EDBE0CF" w14:textId="04253388" w:rsidR="00C1032B" w:rsidRPr="003731E9" w:rsidRDefault="00126645" w:rsidP="004D104C">
      <w:pPr>
        <w:spacing w:after="0" w:line="360" w:lineRule="auto"/>
        <w:ind w:firstLine="709"/>
        <w:jc w:val="both"/>
        <w:rPr>
          <w:rFonts w:ascii="Arial" w:eastAsia="Arial Unicode MS" w:hAnsi="Arial" w:cs="Arial"/>
          <w:i/>
          <w:sz w:val="24"/>
          <w:szCs w:val="24"/>
          <w:lang w:eastAsia="es-ES"/>
        </w:rPr>
      </w:pPr>
      <w:r>
        <w:rPr>
          <w:rFonts w:ascii="Arial" w:eastAsia="Arial Unicode MS" w:hAnsi="Arial" w:cs="Arial"/>
          <w:sz w:val="24"/>
          <w:szCs w:val="24"/>
          <w:lang w:eastAsia="es-ES"/>
        </w:rPr>
        <w:t>Existe aseveración de lo anterior, toda vez que</w:t>
      </w:r>
      <w:r w:rsidR="00DC713E">
        <w:rPr>
          <w:rFonts w:ascii="Arial" w:eastAsia="Arial Unicode MS" w:hAnsi="Arial" w:cs="Arial"/>
          <w:sz w:val="24"/>
          <w:szCs w:val="24"/>
          <w:lang w:eastAsia="es-ES"/>
        </w:rPr>
        <w:t xml:space="preserve">, la autoridad </w:t>
      </w:r>
      <w:r w:rsidR="005D7D19">
        <w:rPr>
          <w:rFonts w:ascii="Arial" w:eastAsia="Arial Unicode MS" w:hAnsi="Arial" w:cs="Arial"/>
          <w:sz w:val="24"/>
          <w:szCs w:val="24"/>
          <w:lang w:eastAsia="es-ES"/>
        </w:rPr>
        <w:t xml:space="preserve">no justificó </w:t>
      </w:r>
      <w:r w:rsidR="00954043">
        <w:rPr>
          <w:rFonts w:ascii="Arial" w:eastAsia="Arial Unicode MS" w:hAnsi="Arial" w:cs="Arial"/>
          <w:sz w:val="24"/>
          <w:szCs w:val="24"/>
          <w:lang w:eastAsia="es-ES"/>
        </w:rPr>
        <w:t xml:space="preserve">la negativa de acceso a la información </w:t>
      </w:r>
      <w:r w:rsidR="002A5567">
        <w:rPr>
          <w:rFonts w:ascii="Arial" w:eastAsia="Arial Unicode MS" w:hAnsi="Arial" w:cs="Arial"/>
          <w:sz w:val="24"/>
          <w:szCs w:val="24"/>
          <w:lang w:eastAsia="es-ES"/>
        </w:rPr>
        <w:t>conforme lo previsto en el artículo 119</w:t>
      </w:r>
      <w:r w:rsidR="002A5567">
        <w:rPr>
          <w:rStyle w:val="Refdenotaalpie"/>
          <w:rFonts w:ascii="Arial" w:eastAsia="Arial Unicode MS" w:hAnsi="Arial" w:cs="Arial"/>
          <w:sz w:val="24"/>
          <w:szCs w:val="24"/>
          <w:lang w:eastAsia="es-ES"/>
        </w:rPr>
        <w:footnoteReference w:id="25"/>
      </w:r>
      <w:r w:rsidR="002A5567">
        <w:rPr>
          <w:rFonts w:ascii="Arial" w:eastAsia="Arial Unicode MS" w:hAnsi="Arial" w:cs="Arial"/>
          <w:sz w:val="24"/>
          <w:szCs w:val="24"/>
          <w:lang w:eastAsia="es-ES"/>
        </w:rPr>
        <w:t xml:space="preserve"> del ordenamiento legal en comento; ello,</w:t>
      </w:r>
      <w:r w:rsidR="00954043">
        <w:rPr>
          <w:rFonts w:ascii="Arial" w:eastAsia="Arial Unicode MS" w:hAnsi="Arial" w:cs="Arial"/>
          <w:sz w:val="24"/>
          <w:szCs w:val="24"/>
          <w:lang w:eastAsia="es-ES"/>
        </w:rPr>
        <w:t xml:space="preserve"> debido a que tal restricción fue aplicada de manera amplía, puesto que </w:t>
      </w:r>
      <w:r w:rsidR="002A5567">
        <w:rPr>
          <w:rFonts w:ascii="Arial" w:eastAsia="Arial Unicode MS" w:hAnsi="Arial" w:cs="Arial"/>
          <w:sz w:val="24"/>
          <w:szCs w:val="24"/>
          <w:lang w:eastAsia="es-ES"/>
        </w:rPr>
        <w:t xml:space="preserve">el obligado </w:t>
      </w:r>
      <w:r w:rsidR="00954043">
        <w:rPr>
          <w:rFonts w:ascii="Arial" w:eastAsia="Arial Unicode MS" w:hAnsi="Arial" w:cs="Arial"/>
          <w:sz w:val="24"/>
          <w:szCs w:val="24"/>
          <w:lang w:eastAsia="es-ES"/>
        </w:rPr>
        <w:t xml:space="preserve">únicamente </w:t>
      </w:r>
      <w:r w:rsidR="002A5567">
        <w:rPr>
          <w:rFonts w:ascii="Arial" w:eastAsia="Arial Unicode MS" w:hAnsi="Arial" w:cs="Arial"/>
          <w:sz w:val="24"/>
          <w:szCs w:val="24"/>
          <w:lang w:eastAsia="es-ES"/>
        </w:rPr>
        <w:t xml:space="preserve">se limitó </w:t>
      </w:r>
      <w:r w:rsidR="00954043">
        <w:rPr>
          <w:rFonts w:ascii="Arial" w:eastAsia="Arial Unicode MS" w:hAnsi="Arial" w:cs="Arial"/>
          <w:sz w:val="24"/>
          <w:szCs w:val="24"/>
          <w:lang w:eastAsia="es-ES"/>
        </w:rPr>
        <w:t xml:space="preserve">a </w:t>
      </w:r>
      <w:r w:rsidR="00C1032B">
        <w:rPr>
          <w:rFonts w:ascii="Arial" w:eastAsia="Arial Unicode MS" w:hAnsi="Arial" w:cs="Arial"/>
          <w:sz w:val="24"/>
          <w:szCs w:val="24"/>
          <w:lang w:eastAsia="es-ES"/>
        </w:rPr>
        <w:t>señalar</w:t>
      </w:r>
      <w:r w:rsidR="00954043">
        <w:rPr>
          <w:rFonts w:ascii="Arial" w:eastAsia="Arial Unicode MS" w:hAnsi="Arial" w:cs="Arial"/>
          <w:sz w:val="24"/>
          <w:szCs w:val="24"/>
          <w:lang w:eastAsia="es-ES"/>
        </w:rPr>
        <w:t xml:space="preserve"> la situación </w:t>
      </w:r>
      <w:r w:rsidR="002A5567">
        <w:rPr>
          <w:rFonts w:ascii="Arial" w:eastAsia="Arial Unicode MS" w:hAnsi="Arial" w:cs="Arial"/>
          <w:sz w:val="24"/>
          <w:szCs w:val="24"/>
          <w:lang w:eastAsia="es-ES"/>
        </w:rPr>
        <w:t xml:space="preserve">prevista en el </w:t>
      </w:r>
      <w:r w:rsidR="00954043">
        <w:rPr>
          <w:rFonts w:ascii="Arial" w:eastAsia="Arial Unicode MS" w:hAnsi="Arial" w:cs="Arial"/>
          <w:sz w:val="24"/>
          <w:szCs w:val="24"/>
          <w:lang w:eastAsia="es-ES"/>
        </w:rPr>
        <w:t>artículo 138 de la Ley de la materia</w:t>
      </w:r>
      <w:r w:rsidR="002A5567">
        <w:rPr>
          <w:rFonts w:ascii="Arial" w:eastAsia="Arial Unicode MS" w:hAnsi="Arial" w:cs="Arial"/>
          <w:sz w:val="24"/>
          <w:szCs w:val="24"/>
          <w:lang w:eastAsia="es-ES"/>
        </w:rPr>
        <w:t xml:space="preserve"> es decir, </w:t>
      </w:r>
      <w:r w:rsidR="00A041BE">
        <w:rPr>
          <w:rFonts w:ascii="Arial" w:eastAsia="Arial Unicode MS" w:hAnsi="Arial" w:cs="Arial"/>
          <w:sz w:val="24"/>
          <w:szCs w:val="24"/>
          <w:lang w:eastAsia="es-ES"/>
        </w:rPr>
        <w:t>la confidencialidad de lo</w:t>
      </w:r>
      <w:r w:rsidR="002A5567">
        <w:rPr>
          <w:rFonts w:ascii="Arial" w:eastAsia="Arial Unicode MS" w:hAnsi="Arial" w:cs="Arial"/>
          <w:sz w:val="24"/>
          <w:szCs w:val="24"/>
          <w:lang w:eastAsia="es-ES"/>
        </w:rPr>
        <w:t xml:space="preserve"> </w:t>
      </w:r>
      <w:r w:rsidR="00A041BE">
        <w:rPr>
          <w:rFonts w:ascii="Arial" w:eastAsia="Arial Unicode MS" w:hAnsi="Arial" w:cs="Arial"/>
          <w:sz w:val="24"/>
          <w:szCs w:val="24"/>
          <w:lang w:eastAsia="es-ES"/>
        </w:rPr>
        <w:t>solicitado</w:t>
      </w:r>
      <w:r w:rsidR="002A5567">
        <w:rPr>
          <w:rFonts w:ascii="Arial" w:eastAsia="Arial Unicode MS" w:hAnsi="Arial" w:cs="Arial"/>
          <w:sz w:val="24"/>
          <w:szCs w:val="24"/>
          <w:lang w:eastAsia="es-ES"/>
        </w:rPr>
        <w:t xml:space="preserve">, sin que se haya </w:t>
      </w:r>
      <w:r w:rsidR="00C1032B">
        <w:rPr>
          <w:rFonts w:ascii="Arial" w:eastAsia="Arial Unicode MS" w:hAnsi="Arial" w:cs="Arial"/>
          <w:sz w:val="24"/>
          <w:szCs w:val="24"/>
          <w:lang w:eastAsia="es-ES"/>
        </w:rPr>
        <w:t>encuadrado conforme la naturaleza de la información, esto es, acorde a lo previsto en el lineamiento</w:t>
      </w:r>
      <w:r w:rsidR="00C1032B">
        <w:rPr>
          <w:rStyle w:val="Refdenotaalpie"/>
          <w:rFonts w:ascii="Arial" w:eastAsia="Arial Unicode MS" w:hAnsi="Arial" w:cs="Arial"/>
          <w:sz w:val="24"/>
          <w:szCs w:val="24"/>
          <w:lang w:eastAsia="es-ES"/>
        </w:rPr>
        <w:footnoteReference w:id="26"/>
      </w:r>
      <w:r w:rsidR="00C1032B">
        <w:rPr>
          <w:rFonts w:ascii="Arial" w:eastAsia="Arial Unicode MS" w:hAnsi="Arial" w:cs="Arial"/>
          <w:sz w:val="24"/>
          <w:szCs w:val="24"/>
          <w:lang w:eastAsia="es-ES"/>
        </w:rPr>
        <w:t xml:space="preserve"> </w:t>
      </w:r>
      <w:r w:rsidR="00A041BE">
        <w:rPr>
          <w:rFonts w:ascii="Arial" w:eastAsia="Arial Unicode MS" w:hAnsi="Arial" w:cs="Arial"/>
          <w:sz w:val="24"/>
          <w:szCs w:val="24"/>
          <w:lang w:eastAsia="es-ES"/>
        </w:rPr>
        <w:t>trigésimo octavo</w:t>
      </w:r>
      <w:r w:rsidR="00A041BE">
        <w:rPr>
          <w:rStyle w:val="Refdenotaalpie"/>
          <w:rFonts w:ascii="Arial" w:eastAsia="Arial Unicode MS" w:hAnsi="Arial" w:cs="Arial"/>
          <w:sz w:val="24"/>
          <w:szCs w:val="24"/>
          <w:lang w:eastAsia="es-ES"/>
        </w:rPr>
        <w:footnoteReference w:id="27"/>
      </w:r>
      <w:r w:rsidR="00A041BE">
        <w:rPr>
          <w:rFonts w:ascii="Arial" w:eastAsia="Arial Unicode MS" w:hAnsi="Arial" w:cs="Arial"/>
          <w:sz w:val="24"/>
          <w:szCs w:val="24"/>
          <w:lang w:eastAsia="es-ES"/>
        </w:rPr>
        <w:t xml:space="preserve"> de los </w:t>
      </w:r>
      <w:r w:rsidR="00A041BE" w:rsidRPr="00C01664">
        <w:rPr>
          <w:rFonts w:ascii="Arial" w:hAnsi="Arial" w:cs="Arial"/>
          <w:sz w:val="24"/>
          <w:szCs w:val="24"/>
          <w:lang w:val="es-ES_tradnl"/>
        </w:rPr>
        <w:t>Lineamientos Generales en Materia de Clasificación y Desclasificación de la Información, así como para la Elaboración de Versiones Públicas</w:t>
      </w:r>
      <w:r w:rsidR="00A041BE">
        <w:rPr>
          <w:rFonts w:ascii="Arial" w:hAnsi="Arial" w:cs="Arial"/>
          <w:sz w:val="24"/>
          <w:szCs w:val="24"/>
          <w:lang w:val="es-ES_tradnl"/>
        </w:rPr>
        <w:t xml:space="preserve">, </w:t>
      </w:r>
      <w:r w:rsidR="00A041BE" w:rsidRPr="003731E9">
        <w:rPr>
          <w:rFonts w:ascii="Arial" w:hAnsi="Arial" w:cs="Arial"/>
          <w:sz w:val="24"/>
          <w:szCs w:val="24"/>
          <w:u w:val="single"/>
          <w:lang w:val="es-ES_tradnl"/>
        </w:rPr>
        <w:t>a través de la justificaci</w:t>
      </w:r>
      <w:r w:rsidR="00D7611C" w:rsidRPr="003731E9">
        <w:rPr>
          <w:rFonts w:ascii="Arial" w:hAnsi="Arial" w:cs="Arial"/>
          <w:sz w:val="24"/>
          <w:szCs w:val="24"/>
          <w:u w:val="single"/>
          <w:lang w:val="es-ES_tradnl"/>
        </w:rPr>
        <w:t xml:space="preserve">ón </w:t>
      </w:r>
      <w:r w:rsidR="002A5567" w:rsidRPr="003731E9">
        <w:rPr>
          <w:rFonts w:ascii="Arial" w:eastAsia="Arial Unicode MS" w:hAnsi="Arial" w:cs="Arial"/>
          <w:sz w:val="24"/>
          <w:szCs w:val="24"/>
          <w:u w:val="single"/>
          <w:lang w:eastAsia="es-ES"/>
        </w:rPr>
        <w:t>de manera fundada y motivada, la negativa de acceso a la información concedida</w:t>
      </w:r>
      <w:r w:rsidR="00BC5F6E" w:rsidRPr="003731E9">
        <w:rPr>
          <w:rFonts w:ascii="Arial" w:eastAsia="Arial Unicode MS" w:hAnsi="Arial" w:cs="Arial"/>
          <w:sz w:val="24"/>
          <w:szCs w:val="24"/>
          <w:u w:val="single"/>
          <w:lang w:eastAsia="es-ES"/>
        </w:rPr>
        <w:t xml:space="preserve"> en la respuesta que por este medio se imp</w:t>
      </w:r>
      <w:r w:rsidR="003E233A" w:rsidRPr="003731E9">
        <w:rPr>
          <w:rFonts w:ascii="Arial" w:eastAsia="Arial Unicode MS" w:hAnsi="Arial" w:cs="Arial"/>
          <w:sz w:val="24"/>
          <w:szCs w:val="24"/>
          <w:u w:val="single"/>
          <w:lang w:eastAsia="es-ES"/>
        </w:rPr>
        <w:t>ugna</w:t>
      </w:r>
      <w:r w:rsidR="003731E9">
        <w:rPr>
          <w:rFonts w:ascii="Arial" w:eastAsia="Arial Unicode MS" w:hAnsi="Arial" w:cs="Arial"/>
          <w:sz w:val="24"/>
          <w:szCs w:val="24"/>
          <w:u w:val="single"/>
          <w:lang w:eastAsia="es-ES"/>
        </w:rPr>
        <w:t xml:space="preserve">, </w:t>
      </w:r>
      <w:r w:rsidR="003731E9">
        <w:rPr>
          <w:rFonts w:ascii="Arial" w:eastAsia="Arial Unicode MS" w:hAnsi="Arial" w:cs="Arial"/>
          <w:sz w:val="24"/>
          <w:szCs w:val="24"/>
          <w:lang w:eastAsia="es-ES"/>
        </w:rPr>
        <w:t xml:space="preserve">tomando </w:t>
      </w:r>
      <w:r w:rsidR="003731E9">
        <w:rPr>
          <w:rFonts w:ascii="Arial" w:eastAsia="Arial Unicode MS" w:hAnsi="Arial" w:cs="Arial"/>
          <w:sz w:val="24"/>
          <w:szCs w:val="24"/>
          <w:lang w:eastAsia="es-ES"/>
        </w:rPr>
        <w:lastRenderedPageBreak/>
        <w:t xml:space="preserve">en consideración que el ahora recurrente, señaló en su causa de pedir que lo requerido: </w:t>
      </w:r>
      <w:r w:rsidR="003731E9" w:rsidRPr="003731E9">
        <w:rPr>
          <w:rFonts w:ascii="Arial" w:eastAsia="Arial Unicode MS" w:hAnsi="Arial" w:cs="Arial"/>
          <w:i/>
          <w:sz w:val="24"/>
          <w:szCs w:val="24"/>
          <w:lang w:eastAsia="es-ES"/>
        </w:rPr>
        <w:t>“</w:t>
      </w:r>
      <w:r w:rsidR="003731E9">
        <w:rPr>
          <w:rFonts w:ascii="Arial" w:eastAsia="Arial Unicode MS" w:hAnsi="Arial" w:cs="Arial"/>
          <w:i/>
          <w:sz w:val="24"/>
          <w:szCs w:val="24"/>
          <w:lang w:eastAsia="es-ES"/>
        </w:rPr>
        <w:t xml:space="preserve">es relevante socialmente para </w:t>
      </w:r>
      <w:r w:rsidR="003731E9" w:rsidRPr="003731E9">
        <w:rPr>
          <w:rFonts w:ascii="Arial" w:eastAsia="Arial Unicode MS" w:hAnsi="Arial" w:cs="Arial"/>
          <w:i/>
          <w:sz w:val="24"/>
          <w:szCs w:val="24"/>
          <w:lang w:eastAsia="es-ES"/>
        </w:rPr>
        <w:t>verificar el cumplimiento del requisito de promedio mínimo de 8 para aspirar a magistrado de circuito, conforme a las reformas Constitucionales y criterios aplicados por el Comité de Evaluación (promedio general =8).</w:t>
      </w:r>
    </w:p>
    <w:p w14:paraId="797523B2" w14:textId="684757A3" w:rsidR="00954043" w:rsidRDefault="00954043" w:rsidP="00D7611C">
      <w:pPr>
        <w:spacing w:after="0" w:line="360" w:lineRule="auto"/>
        <w:jc w:val="both"/>
        <w:rPr>
          <w:rFonts w:ascii="Arial" w:eastAsia="Arial Unicode MS" w:hAnsi="Arial" w:cs="Arial"/>
          <w:sz w:val="24"/>
          <w:szCs w:val="24"/>
          <w:lang w:eastAsia="es-ES"/>
        </w:rPr>
      </w:pPr>
    </w:p>
    <w:p w14:paraId="491D1774" w14:textId="5EC9835F" w:rsidR="0000715C" w:rsidRDefault="00BC5F6E" w:rsidP="00DC713E">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efecto, </w:t>
      </w:r>
      <w:r w:rsidR="00DC713E">
        <w:rPr>
          <w:rFonts w:ascii="Arial" w:eastAsia="Arial Unicode MS" w:hAnsi="Arial" w:cs="Arial"/>
          <w:sz w:val="24"/>
          <w:szCs w:val="24"/>
          <w:lang w:eastAsia="es-ES"/>
        </w:rPr>
        <w:t xml:space="preserve">corresponde al sujeto obligado, al ser quien está restringiendo el derecho de acceso a la información, la obligación </w:t>
      </w:r>
      <w:r w:rsidR="00B332EB">
        <w:rPr>
          <w:rFonts w:ascii="Arial" w:eastAsia="Arial Unicode MS" w:hAnsi="Arial" w:cs="Arial"/>
          <w:sz w:val="24"/>
          <w:szCs w:val="24"/>
          <w:lang w:eastAsia="es-ES"/>
        </w:rPr>
        <w:t>impuesta en el numeral 117</w:t>
      </w:r>
      <w:r w:rsidR="0000715C">
        <w:rPr>
          <w:rStyle w:val="Refdenotaalpie"/>
          <w:rFonts w:ascii="Arial" w:eastAsia="Arial Unicode MS" w:hAnsi="Arial" w:cs="Arial"/>
          <w:sz w:val="24"/>
          <w:szCs w:val="24"/>
          <w:lang w:eastAsia="es-ES"/>
        </w:rPr>
        <w:footnoteReference w:id="28"/>
      </w:r>
      <w:r w:rsidR="00B332EB">
        <w:rPr>
          <w:rFonts w:ascii="Arial" w:eastAsia="Arial Unicode MS" w:hAnsi="Arial" w:cs="Arial"/>
          <w:sz w:val="24"/>
          <w:szCs w:val="24"/>
          <w:lang w:eastAsia="es-ES"/>
        </w:rPr>
        <w:t xml:space="preserve"> de la Ley de Transparencia Local, esto es, </w:t>
      </w:r>
      <w:r w:rsidR="00DC713E">
        <w:rPr>
          <w:rFonts w:ascii="Arial" w:eastAsia="Arial Unicode MS" w:hAnsi="Arial" w:cs="Arial"/>
          <w:sz w:val="24"/>
          <w:szCs w:val="24"/>
          <w:lang w:eastAsia="es-ES"/>
        </w:rPr>
        <w:t>probar a través de su fundamentación y motivación, junto con el análisis del daño</w:t>
      </w:r>
      <w:r w:rsidR="0000715C">
        <w:rPr>
          <w:rStyle w:val="Refdenotaalpie"/>
          <w:rFonts w:ascii="Arial" w:eastAsia="Arial Unicode MS" w:hAnsi="Arial" w:cs="Arial"/>
          <w:sz w:val="24"/>
          <w:szCs w:val="24"/>
          <w:lang w:eastAsia="es-ES"/>
        </w:rPr>
        <w:footnoteReference w:id="29"/>
      </w:r>
      <w:r w:rsidR="00DC713E">
        <w:rPr>
          <w:rFonts w:ascii="Arial" w:eastAsia="Arial Unicode MS" w:hAnsi="Arial" w:cs="Arial"/>
          <w:sz w:val="24"/>
          <w:szCs w:val="24"/>
          <w:lang w:eastAsia="es-ES"/>
        </w:rPr>
        <w:t xml:space="preserve">, </w:t>
      </w:r>
      <w:r w:rsidR="00873A41">
        <w:rPr>
          <w:rFonts w:ascii="Arial" w:eastAsia="Arial Unicode MS" w:hAnsi="Arial" w:cs="Arial"/>
          <w:sz w:val="24"/>
          <w:szCs w:val="24"/>
          <w:lang w:eastAsia="es-ES"/>
        </w:rPr>
        <w:t>(</w:t>
      </w:r>
      <w:r w:rsidR="00DC713E">
        <w:rPr>
          <w:rFonts w:ascii="Arial" w:eastAsia="Arial Unicode MS" w:hAnsi="Arial" w:cs="Arial"/>
          <w:sz w:val="24"/>
          <w:szCs w:val="24"/>
          <w:lang w:eastAsia="es-ES"/>
        </w:rPr>
        <w:t xml:space="preserve">que es necesario, en </w:t>
      </w:r>
      <w:r>
        <w:rPr>
          <w:rFonts w:ascii="Arial" w:eastAsia="Arial Unicode MS" w:hAnsi="Arial" w:cs="Arial"/>
          <w:sz w:val="24"/>
          <w:szCs w:val="24"/>
          <w:lang w:eastAsia="es-ES"/>
        </w:rPr>
        <w:t xml:space="preserve">el </w:t>
      </w:r>
      <w:r w:rsidR="00DC713E">
        <w:rPr>
          <w:rFonts w:ascii="Arial" w:eastAsia="Arial Unicode MS" w:hAnsi="Arial" w:cs="Arial"/>
          <w:sz w:val="24"/>
          <w:szCs w:val="24"/>
          <w:lang w:eastAsia="es-ES"/>
        </w:rPr>
        <w:t>caso concreto</w:t>
      </w:r>
      <w:r w:rsidR="00873A41">
        <w:rPr>
          <w:rFonts w:ascii="Arial" w:eastAsia="Arial Unicode MS" w:hAnsi="Arial" w:cs="Arial"/>
          <w:sz w:val="24"/>
          <w:szCs w:val="24"/>
          <w:lang w:eastAsia="es-ES"/>
        </w:rPr>
        <w:t>)</w:t>
      </w:r>
      <w:r w:rsidR="00DC713E">
        <w:rPr>
          <w:rFonts w:ascii="Arial" w:eastAsia="Arial Unicode MS" w:hAnsi="Arial" w:cs="Arial"/>
          <w:sz w:val="24"/>
          <w:szCs w:val="24"/>
          <w:lang w:eastAsia="es-ES"/>
        </w:rPr>
        <w:t xml:space="preserve">, </w:t>
      </w:r>
      <w:r w:rsidR="00B332EB">
        <w:rPr>
          <w:rFonts w:ascii="Arial" w:eastAsia="Arial Unicode MS" w:hAnsi="Arial" w:cs="Arial"/>
          <w:sz w:val="24"/>
          <w:szCs w:val="24"/>
          <w:lang w:eastAsia="es-ES"/>
        </w:rPr>
        <w:t>la limitante a</w:t>
      </w:r>
      <w:r w:rsidR="00DC713E">
        <w:rPr>
          <w:rFonts w:ascii="Arial" w:eastAsia="Arial Unicode MS" w:hAnsi="Arial" w:cs="Arial"/>
          <w:sz w:val="24"/>
          <w:szCs w:val="24"/>
          <w:lang w:eastAsia="es-ES"/>
        </w:rPr>
        <w:t>l derecho de acceso a la información</w:t>
      </w:r>
      <w:r w:rsidR="00B332EB">
        <w:rPr>
          <w:rFonts w:ascii="Arial" w:eastAsia="Arial Unicode MS" w:hAnsi="Arial" w:cs="Arial"/>
          <w:sz w:val="24"/>
          <w:szCs w:val="24"/>
          <w:lang w:eastAsia="es-ES"/>
        </w:rPr>
        <w:t xml:space="preserve"> del</w:t>
      </w:r>
      <w:r>
        <w:rPr>
          <w:rFonts w:ascii="Arial" w:eastAsia="Arial Unicode MS" w:hAnsi="Arial" w:cs="Arial"/>
          <w:sz w:val="24"/>
          <w:szCs w:val="24"/>
          <w:lang w:eastAsia="es-ES"/>
        </w:rPr>
        <w:t xml:space="preserve"> solicitante</w:t>
      </w:r>
      <w:r w:rsidR="0000715C">
        <w:rPr>
          <w:rFonts w:ascii="Arial" w:eastAsia="Arial Unicode MS" w:hAnsi="Arial" w:cs="Arial"/>
          <w:sz w:val="24"/>
          <w:szCs w:val="24"/>
          <w:lang w:eastAsia="es-ES"/>
        </w:rPr>
        <w:t xml:space="preserve">, a través de la aplicación </w:t>
      </w:r>
      <w:r w:rsidR="00EF07F3">
        <w:rPr>
          <w:rFonts w:ascii="Arial" w:eastAsia="Arial Unicode MS" w:hAnsi="Arial" w:cs="Arial"/>
          <w:sz w:val="24"/>
          <w:szCs w:val="24"/>
          <w:lang w:eastAsia="es-ES"/>
        </w:rPr>
        <w:t xml:space="preserve">de la prueba de interés público, corroborando </w:t>
      </w:r>
      <w:r w:rsidR="0000715C" w:rsidRPr="0000715C">
        <w:rPr>
          <w:rFonts w:ascii="Arial" w:eastAsia="Arial Unicode MS" w:hAnsi="Arial" w:cs="Arial"/>
          <w:sz w:val="24"/>
          <w:szCs w:val="24"/>
          <w:lang w:eastAsia="es-ES"/>
        </w:rPr>
        <w:t>una conexión patente entre la información confidencial y un tema de interés público y la proporcionalidad entre la invasión a la intimidad ocasionada por la divulgación de la información confidencial y el interés público de la información.</w:t>
      </w:r>
    </w:p>
    <w:p w14:paraId="1DF7FE40" w14:textId="77777777" w:rsidR="00855C4E" w:rsidRDefault="00855C4E" w:rsidP="00DC713E">
      <w:pPr>
        <w:spacing w:after="0" w:line="360" w:lineRule="auto"/>
        <w:ind w:firstLine="708"/>
        <w:jc w:val="both"/>
        <w:rPr>
          <w:rFonts w:ascii="Arial" w:eastAsia="Arial Unicode MS" w:hAnsi="Arial" w:cs="Arial"/>
          <w:sz w:val="24"/>
          <w:szCs w:val="24"/>
          <w:lang w:eastAsia="es-ES"/>
        </w:rPr>
      </w:pPr>
    </w:p>
    <w:p w14:paraId="2270CD43" w14:textId="4FFA0D48" w:rsidR="00855C4E" w:rsidRDefault="00855C4E" w:rsidP="00855C4E">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 este sentido, p</w:t>
      </w:r>
      <w:r w:rsidRPr="004B6CE4">
        <w:rPr>
          <w:rFonts w:ascii="Arial" w:eastAsia="Arial Unicode MS" w:hAnsi="Arial" w:cs="Arial"/>
          <w:sz w:val="24"/>
          <w:szCs w:val="24"/>
          <w:lang w:eastAsia="es-ES"/>
        </w:rPr>
        <w:t>ara que aplique la confidencialidad ba</w:t>
      </w:r>
      <w:r>
        <w:rPr>
          <w:rFonts w:ascii="Arial" w:eastAsia="Arial Unicode MS" w:hAnsi="Arial" w:cs="Arial"/>
          <w:sz w:val="24"/>
          <w:szCs w:val="24"/>
          <w:lang w:eastAsia="es-ES"/>
        </w:rPr>
        <w:t>sta con una simple –</w:t>
      </w:r>
      <w:r>
        <w:rPr>
          <w:rFonts w:ascii="Arial" w:eastAsia="Arial Unicode MS" w:hAnsi="Arial" w:cs="Arial"/>
          <w:i/>
          <w:sz w:val="24"/>
          <w:szCs w:val="24"/>
          <w:lang w:eastAsia="es-ES"/>
        </w:rPr>
        <w:t>subsunción-</w:t>
      </w:r>
      <w:r w:rsidRPr="004B6CE4">
        <w:rPr>
          <w:rFonts w:ascii="Arial" w:eastAsia="Arial Unicode MS" w:hAnsi="Arial" w:cs="Arial"/>
          <w:sz w:val="24"/>
          <w:szCs w:val="24"/>
          <w:lang w:eastAsia="es-ES"/>
        </w:rPr>
        <w:t xml:space="preserve"> en términos de silogismo lógico: en el momento que se actualice alguna de la</w:t>
      </w:r>
      <w:r>
        <w:rPr>
          <w:rFonts w:ascii="Arial" w:eastAsia="Arial Unicode MS" w:hAnsi="Arial" w:cs="Arial"/>
          <w:sz w:val="24"/>
          <w:szCs w:val="24"/>
          <w:lang w:eastAsia="es-ES"/>
        </w:rPr>
        <w:t>s causales de confidencialidad</w:t>
      </w:r>
      <w:r>
        <w:rPr>
          <w:rStyle w:val="Refdenotaalpie"/>
          <w:rFonts w:ascii="Arial" w:eastAsia="Arial Unicode MS" w:hAnsi="Arial" w:cs="Arial"/>
          <w:sz w:val="24"/>
          <w:szCs w:val="24"/>
          <w:lang w:eastAsia="es-ES"/>
        </w:rPr>
        <w:footnoteReference w:id="30"/>
      </w:r>
      <w:r w:rsidRPr="004B6CE4">
        <w:rPr>
          <w:rFonts w:ascii="Arial" w:eastAsia="Arial Unicode MS" w:hAnsi="Arial" w:cs="Arial"/>
          <w:sz w:val="24"/>
          <w:szCs w:val="24"/>
          <w:lang w:eastAsia="es-ES"/>
        </w:rPr>
        <w:t>, se subsumen las premisas fácticas a la hipótesis normativa que, como premisa mayor, sirve para aplicar la solución al caso. Si el caso específico implica que la información</w:t>
      </w:r>
      <w:r>
        <w:rPr>
          <w:rFonts w:ascii="Arial" w:eastAsia="Arial Unicode MS" w:hAnsi="Arial" w:cs="Arial"/>
          <w:sz w:val="24"/>
          <w:szCs w:val="24"/>
          <w:lang w:eastAsia="es-ES"/>
        </w:rPr>
        <w:t xml:space="preserve">: </w:t>
      </w:r>
      <w:r>
        <w:rPr>
          <w:rFonts w:ascii="Arial" w:eastAsia="Arial Unicode MS" w:hAnsi="Arial" w:cs="Arial"/>
          <w:i/>
          <w:sz w:val="24"/>
          <w:szCs w:val="24"/>
          <w:lang w:eastAsia="es-ES"/>
        </w:rPr>
        <w:t>(i)</w:t>
      </w:r>
      <w:r w:rsidRPr="004B6CE4">
        <w:rPr>
          <w:rFonts w:ascii="Arial" w:eastAsia="Arial Unicode MS" w:hAnsi="Arial" w:cs="Arial"/>
          <w:sz w:val="24"/>
          <w:szCs w:val="24"/>
          <w:lang w:eastAsia="es-ES"/>
        </w:rPr>
        <w:t xml:space="preserve"> contiene datos personales, </w:t>
      </w:r>
      <w:r>
        <w:rPr>
          <w:rFonts w:ascii="Arial" w:eastAsia="Arial Unicode MS" w:hAnsi="Arial" w:cs="Arial"/>
          <w:i/>
          <w:sz w:val="24"/>
          <w:szCs w:val="24"/>
          <w:lang w:eastAsia="es-ES"/>
        </w:rPr>
        <w:t xml:space="preserve">(ii) </w:t>
      </w:r>
      <w:r w:rsidRPr="004B6CE4">
        <w:rPr>
          <w:rFonts w:ascii="Arial" w:eastAsia="Arial Unicode MS" w:hAnsi="Arial" w:cs="Arial"/>
          <w:sz w:val="24"/>
          <w:szCs w:val="24"/>
          <w:lang w:eastAsia="es-ES"/>
        </w:rPr>
        <w:t xml:space="preserve">hay de por medio secretos legales o </w:t>
      </w:r>
      <w:r>
        <w:rPr>
          <w:rFonts w:ascii="Arial" w:eastAsia="Arial Unicode MS" w:hAnsi="Arial" w:cs="Arial"/>
          <w:i/>
          <w:sz w:val="24"/>
          <w:szCs w:val="24"/>
          <w:lang w:eastAsia="es-ES"/>
        </w:rPr>
        <w:t xml:space="preserve">(iii) </w:t>
      </w:r>
      <w:r w:rsidRPr="004B6CE4">
        <w:rPr>
          <w:rFonts w:ascii="Arial" w:eastAsia="Arial Unicode MS" w:hAnsi="Arial" w:cs="Arial"/>
          <w:sz w:val="24"/>
          <w:szCs w:val="24"/>
          <w:lang w:eastAsia="es-ES"/>
        </w:rPr>
        <w:t xml:space="preserve">la información entregada a los Sujetos Obligados fue con el carácter de confidencial con base en un derecho que le otorga esa naturaleza y, además, </w:t>
      </w:r>
      <w:r w:rsidRPr="004B6CE4">
        <w:rPr>
          <w:rFonts w:ascii="Arial" w:eastAsia="Arial Unicode MS" w:hAnsi="Arial" w:cs="Arial"/>
          <w:sz w:val="24"/>
          <w:szCs w:val="24"/>
          <w:u w:val="single"/>
          <w:lang w:eastAsia="es-ES"/>
        </w:rPr>
        <w:t>en cualquiera de los tres supuestos no se trata de una excepción al consentimiento del titular de la información,</w:t>
      </w:r>
      <w:r w:rsidRPr="004B6CE4">
        <w:rPr>
          <w:rFonts w:ascii="Arial" w:eastAsia="Arial Unicode MS" w:hAnsi="Arial" w:cs="Arial"/>
          <w:sz w:val="24"/>
          <w:szCs w:val="24"/>
          <w:lang w:eastAsia="es-ES"/>
        </w:rPr>
        <w:t xml:space="preserve"> luego entonces se concluye que esa información está protegida por la confidencialidad. Misma que se asume, a la vez como una limitante </w:t>
      </w:r>
      <w:r w:rsidRPr="004B6CE4">
        <w:rPr>
          <w:rFonts w:ascii="Arial" w:eastAsia="Arial Unicode MS" w:hAnsi="Arial" w:cs="Arial"/>
          <w:sz w:val="24"/>
          <w:szCs w:val="24"/>
          <w:lang w:eastAsia="es-ES"/>
        </w:rPr>
        <w:lastRenderedPageBreak/>
        <w:t>constitucional al derecho de acceso a la información y que consiste en la razón genérica de la privacidad</w:t>
      </w:r>
      <w:r>
        <w:rPr>
          <w:rStyle w:val="Refdenotaalpie"/>
          <w:rFonts w:ascii="Arial" w:eastAsia="Arial Unicode MS" w:hAnsi="Arial" w:cs="Arial"/>
          <w:sz w:val="24"/>
          <w:szCs w:val="24"/>
          <w:lang w:eastAsia="es-ES"/>
        </w:rPr>
        <w:footnoteReference w:id="31"/>
      </w:r>
      <w:r w:rsidRPr="004B6CE4">
        <w:rPr>
          <w:rFonts w:ascii="Arial" w:eastAsia="Arial Unicode MS" w:hAnsi="Arial" w:cs="Arial"/>
          <w:sz w:val="24"/>
          <w:szCs w:val="24"/>
          <w:lang w:eastAsia="es-ES"/>
        </w:rPr>
        <w:t>.</w:t>
      </w:r>
    </w:p>
    <w:p w14:paraId="5C7F45BA" w14:textId="77777777" w:rsidR="00855C4E" w:rsidRDefault="00855C4E" w:rsidP="00855C4E">
      <w:pPr>
        <w:spacing w:after="0" w:line="360" w:lineRule="auto"/>
        <w:ind w:firstLine="708"/>
        <w:jc w:val="both"/>
        <w:rPr>
          <w:rFonts w:ascii="Arial" w:eastAsia="Arial Unicode MS" w:hAnsi="Arial" w:cs="Arial"/>
          <w:sz w:val="24"/>
          <w:szCs w:val="24"/>
          <w:lang w:eastAsia="es-ES"/>
        </w:rPr>
      </w:pPr>
    </w:p>
    <w:p w14:paraId="19A2C7DD" w14:textId="7F27A2A7" w:rsidR="00855C4E" w:rsidRDefault="00855C4E" w:rsidP="00855C4E">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No obstante lo anterior, </w:t>
      </w:r>
      <w:r w:rsidRPr="00BB4E18">
        <w:rPr>
          <w:rFonts w:ascii="Arial" w:eastAsia="Arial Unicode MS" w:hAnsi="Arial" w:cs="Arial"/>
          <w:sz w:val="24"/>
          <w:szCs w:val="24"/>
          <w:lang w:eastAsia="es-ES"/>
        </w:rPr>
        <w:t>en casos excepcionales</w:t>
      </w:r>
      <w:r>
        <w:rPr>
          <w:rFonts w:ascii="Arial" w:eastAsia="Arial Unicode MS" w:hAnsi="Arial" w:cs="Arial"/>
          <w:sz w:val="24"/>
          <w:szCs w:val="24"/>
          <w:lang w:eastAsia="es-ES"/>
        </w:rPr>
        <w:t xml:space="preserve">, se deberá realizar </w:t>
      </w:r>
      <w:r w:rsidRPr="00BB4E18">
        <w:rPr>
          <w:rFonts w:ascii="Arial" w:eastAsia="Arial Unicode MS" w:hAnsi="Arial" w:cs="Arial"/>
          <w:sz w:val="24"/>
          <w:szCs w:val="24"/>
          <w:lang w:eastAsia="es-ES"/>
        </w:rPr>
        <w:t xml:space="preserve">una llamada </w:t>
      </w:r>
      <w:r>
        <w:rPr>
          <w:rFonts w:ascii="Arial" w:eastAsia="Arial Unicode MS" w:hAnsi="Arial" w:cs="Arial"/>
          <w:i/>
          <w:sz w:val="24"/>
          <w:szCs w:val="24"/>
          <w:lang w:eastAsia="es-ES"/>
        </w:rPr>
        <w:t>-</w:t>
      </w:r>
      <w:r w:rsidRPr="00BB4E18">
        <w:rPr>
          <w:rFonts w:ascii="Arial" w:eastAsia="Arial Unicode MS" w:hAnsi="Arial" w:cs="Arial"/>
          <w:i/>
          <w:sz w:val="24"/>
          <w:szCs w:val="24"/>
          <w:lang w:eastAsia="es-ES"/>
        </w:rPr>
        <w:t>prueba de inte</w:t>
      </w:r>
      <w:r>
        <w:rPr>
          <w:rFonts w:ascii="Arial" w:eastAsia="Arial Unicode MS" w:hAnsi="Arial" w:cs="Arial"/>
          <w:i/>
          <w:sz w:val="24"/>
          <w:szCs w:val="24"/>
          <w:lang w:eastAsia="es-ES"/>
        </w:rPr>
        <w:t>rés público-</w:t>
      </w:r>
      <w:r w:rsidRPr="00BB4E18">
        <w:rPr>
          <w:rFonts w:ascii="Arial" w:eastAsia="Arial Unicode MS" w:hAnsi="Arial" w:cs="Arial"/>
          <w:sz w:val="24"/>
          <w:szCs w:val="24"/>
          <w:lang w:eastAsia="es-ES"/>
        </w:rPr>
        <w:t xml:space="preserve">, como un mecanismo que legitimara </w:t>
      </w:r>
      <w:r w:rsidR="00EF07F3">
        <w:rPr>
          <w:rFonts w:ascii="Arial" w:eastAsia="Arial Unicode MS" w:hAnsi="Arial" w:cs="Arial"/>
          <w:sz w:val="24"/>
          <w:szCs w:val="24"/>
          <w:lang w:eastAsia="es-ES"/>
        </w:rPr>
        <w:t xml:space="preserve">el levantamiento del velo de la confidencialidad a cierta información- particularmente, </w:t>
      </w:r>
      <w:r w:rsidRPr="00BB4E18">
        <w:rPr>
          <w:rFonts w:ascii="Arial" w:eastAsia="Arial Unicode MS" w:hAnsi="Arial" w:cs="Arial"/>
          <w:sz w:val="24"/>
          <w:szCs w:val="24"/>
          <w:lang w:eastAsia="es-ES"/>
        </w:rPr>
        <w:t>datos personales</w:t>
      </w:r>
      <w:r>
        <w:rPr>
          <w:rFonts w:ascii="Arial" w:eastAsia="Arial Unicode MS" w:hAnsi="Arial" w:cs="Arial"/>
          <w:sz w:val="24"/>
          <w:szCs w:val="24"/>
          <w:lang w:eastAsia="es-ES"/>
        </w:rPr>
        <w:t>-</w:t>
      </w:r>
      <w:r w:rsidRPr="00BB4E18">
        <w:rPr>
          <w:rFonts w:ascii="Arial" w:eastAsia="Arial Unicode MS" w:hAnsi="Arial" w:cs="Arial"/>
          <w:sz w:val="24"/>
          <w:szCs w:val="24"/>
          <w:lang w:eastAsia="es-ES"/>
        </w:rPr>
        <w:t xml:space="preserve"> en aras del interés público para</w:t>
      </w:r>
      <w:r>
        <w:rPr>
          <w:rFonts w:ascii="Arial" w:eastAsia="Arial Unicode MS" w:hAnsi="Arial" w:cs="Arial"/>
          <w:sz w:val="24"/>
          <w:szCs w:val="24"/>
          <w:lang w:eastAsia="es-ES"/>
        </w:rPr>
        <w:t xml:space="preserve"> que</w:t>
      </w:r>
      <w:r w:rsidRPr="00BB4E18">
        <w:rPr>
          <w:rFonts w:ascii="Arial" w:eastAsia="Arial Unicode MS" w:hAnsi="Arial" w:cs="Arial"/>
          <w:sz w:val="24"/>
          <w:szCs w:val="24"/>
          <w:lang w:eastAsia="es-ES"/>
        </w:rPr>
        <w:t xml:space="preserve"> dicha información se hiciera pública. El método para desahogar esa </w:t>
      </w:r>
      <w:r w:rsidRPr="00927159">
        <w:rPr>
          <w:rFonts w:ascii="Arial" w:eastAsia="Arial Unicode MS" w:hAnsi="Arial" w:cs="Arial"/>
          <w:i/>
          <w:sz w:val="24"/>
          <w:szCs w:val="24"/>
          <w:u w:val="single"/>
          <w:lang w:eastAsia="es-ES"/>
        </w:rPr>
        <w:t>prueba de int</w:t>
      </w:r>
      <w:r w:rsidRPr="00BB4E18">
        <w:rPr>
          <w:rFonts w:ascii="Arial" w:eastAsia="Arial Unicode MS" w:hAnsi="Arial" w:cs="Arial"/>
          <w:i/>
          <w:sz w:val="24"/>
          <w:szCs w:val="24"/>
          <w:u w:val="single"/>
          <w:lang w:eastAsia="es-ES"/>
        </w:rPr>
        <w:t>erés público</w:t>
      </w:r>
      <w:r w:rsidRPr="00BB4E18">
        <w:rPr>
          <w:rFonts w:ascii="Arial" w:eastAsia="Arial Unicode MS" w:hAnsi="Arial" w:cs="Arial"/>
          <w:sz w:val="24"/>
          <w:szCs w:val="24"/>
          <w:lang w:eastAsia="es-ES"/>
        </w:rPr>
        <w:t xml:space="preserve">, </w:t>
      </w:r>
      <w:r>
        <w:rPr>
          <w:rFonts w:ascii="Arial" w:eastAsia="Arial Unicode MS" w:hAnsi="Arial" w:cs="Arial"/>
          <w:sz w:val="24"/>
          <w:szCs w:val="24"/>
          <w:lang w:eastAsia="es-ES"/>
        </w:rPr>
        <w:t xml:space="preserve">es </w:t>
      </w:r>
      <w:r w:rsidRPr="00BB4E18">
        <w:rPr>
          <w:rFonts w:ascii="Arial" w:eastAsia="Arial Unicode MS" w:hAnsi="Arial" w:cs="Arial"/>
          <w:sz w:val="24"/>
          <w:szCs w:val="24"/>
          <w:lang w:eastAsia="es-ES"/>
        </w:rPr>
        <w:t xml:space="preserve">similar a la </w:t>
      </w:r>
      <w:r w:rsidRPr="00BB4E18">
        <w:rPr>
          <w:rFonts w:ascii="Arial" w:eastAsia="Arial Unicode MS" w:hAnsi="Arial" w:cs="Arial"/>
          <w:i/>
          <w:sz w:val="24"/>
          <w:szCs w:val="24"/>
          <w:u w:val="single"/>
          <w:lang w:eastAsia="es-ES"/>
        </w:rPr>
        <w:t>prueba de daño</w:t>
      </w:r>
      <w:r w:rsidRPr="00BB4E18">
        <w:rPr>
          <w:rFonts w:ascii="Arial" w:eastAsia="Arial Unicode MS" w:hAnsi="Arial" w:cs="Arial"/>
          <w:sz w:val="24"/>
          <w:szCs w:val="24"/>
          <w:lang w:eastAsia="es-ES"/>
        </w:rPr>
        <w:t xml:space="preserve"> en los casos de información reservada</w:t>
      </w:r>
      <w:r w:rsidR="00EF07F3">
        <w:rPr>
          <w:rFonts w:ascii="Arial" w:eastAsia="Arial Unicode MS" w:hAnsi="Arial" w:cs="Arial"/>
          <w:sz w:val="24"/>
          <w:szCs w:val="24"/>
          <w:lang w:eastAsia="es-ES"/>
        </w:rPr>
        <w:t>; la primera de las mencionadas</w:t>
      </w:r>
      <w:r w:rsidRPr="00BB4E18">
        <w:rPr>
          <w:rFonts w:ascii="Arial" w:eastAsia="Arial Unicode MS" w:hAnsi="Arial" w:cs="Arial"/>
          <w:sz w:val="24"/>
          <w:szCs w:val="24"/>
          <w:lang w:eastAsia="es-ES"/>
        </w:rPr>
        <w:t xml:space="preserve">, </w:t>
      </w:r>
      <w:r w:rsidR="00EF07F3">
        <w:rPr>
          <w:rFonts w:ascii="Arial" w:eastAsia="Arial Unicode MS" w:hAnsi="Arial" w:cs="Arial"/>
          <w:sz w:val="24"/>
          <w:szCs w:val="24"/>
          <w:lang w:eastAsia="es-ES"/>
        </w:rPr>
        <w:t xml:space="preserve">se tiene que hacer mediante el </w:t>
      </w:r>
      <w:r w:rsidRPr="00BB4E18">
        <w:rPr>
          <w:rFonts w:ascii="Arial" w:eastAsia="Arial Unicode MS" w:hAnsi="Arial" w:cs="Arial"/>
          <w:sz w:val="24"/>
          <w:szCs w:val="24"/>
          <w:lang w:eastAsia="es-ES"/>
        </w:rPr>
        <w:t xml:space="preserve">test de proporcionalidad. </w:t>
      </w:r>
    </w:p>
    <w:p w14:paraId="2E97EECF" w14:textId="2387411C" w:rsidR="005F5856" w:rsidRDefault="005F5856" w:rsidP="00855C4E">
      <w:pPr>
        <w:spacing w:after="0" w:line="360" w:lineRule="auto"/>
        <w:ind w:firstLine="708"/>
        <w:jc w:val="both"/>
        <w:rPr>
          <w:rFonts w:ascii="Arial" w:eastAsia="Arial Unicode MS" w:hAnsi="Arial" w:cs="Arial"/>
          <w:sz w:val="24"/>
          <w:szCs w:val="24"/>
          <w:lang w:eastAsia="es-ES"/>
        </w:rPr>
      </w:pPr>
    </w:p>
    <w:p w14:paraId="16D98A98" w14:textId="0041F42D" w:rsidR="005F5856" w:rsidRDefault="005F5856" w:rsidP="00855C4E">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Para </w:t>
      </w:r>
      <w:r w:rsidRPr="005F5856">
        <w:rPr>
          <w:rFonts w:ascii="Arial" w:eastAsia="Arial Unicode MS" w:hAnsi="Arial" w:cs="Arial"/>
          <w:sz w:val="24"/>
          <w:szCs w:val="24"/>
          <w:lang w:eastAsia="es-ES"/>
        </w:rPr>
        <w:t>Upegui Mejía</w:t>
      </w:r>
      <w:r>
        <w:rPr>
          <w:rFonts w:ascii="Arial" w:eastAsia="Arial Unicode MS" w:hAnsi="Arial" w:cs="Arial"/>
          <w:sz w:val="24"/>
          <w:szCs w:val="24"/>
          <w:lang w:eastAsia="es-ES"/>
        </w:rPr>
        <w:t xml:space="preserve">, la </w:t>
      </w:r>
      <w:r w:rsidRPr="005F5856">
        <w:rPr>
          <w:rFonts w:ascii="Arial" w:eastAsia="Arial Unicode MS" w:hAnsi="Arial" w:cs="Arial"/>
          <w:i/>
          <w:sz w:val="24"/>
          <w:szCs w:val="24"/>
          <w:lang w:eastAsia="es-ES"/>
        </w:rPr>
        <w:t>-prueba de interés público-</w:t>
      </w:r>
      <w:r>
        <w:rPr>
          <w:rFonts w:ascii="Arial" w:eastAsia="Arial Unicode MS" w:hAnsi="Arial" w:cs="Arial"/>
          <w:sz w:val="24"/>
          <w:szCs w:val="24"/>
          <w:lang w:eastAsia="es-ES"/>
        </w:rPr>
        <w:t xml:space="preserve"> se define </w:t>
      </w:r>
      <w:r w:rsidRPr="005F5856">
        <w:rPr>
          <w:rFonts w:ascii="Arial" w:eastAsia="Arial Unicode MS" w:hAnsi="Arial" w:cs="Arial"/>
          <w:sz w:val="24"/>
          <w:szCs w:val="24"/>
          <w:lang w:eastAsia="es-ES"/>
        </w:rPr>
        <w:t>de la siguiente forma: “Esta metodología parte de dos premisas: aceptar que el conocimiento de cierta información personal puede revestir un interés público, y que una vez que esto ha sido verificado, el caso debe ser entendido como una colisión de derechos. La prueba consiste en aplicar la ponderación a los intereses enfrentados: el interés del particular en mantener la confidencialidad de su información personal y el inte</w:t>
      </w:r>
      <w:r>
        <w:rPr>
          <w:rFonts w:ascii="Arial" w:eastAsia="Arial Unicode MS" w:hAnsi="Arial" w:cs="Arial"/>
          <w:sz w:val="24"/>
          <w:szCs w:val="24"/>
          <w:lang w:eastAsia="es-ES"/>
        </w:rPr>
        <w:t>rés público en su revelación”.</w:t>
      </w:r>
      <w:r>
        <w:rPr>
          <w:rStyle w:val="Refdenotaalpie"/>
          <w:rFonts w:ascii="Arial" w:eastAsia="Arial Unicode MS" w:hAnsi="Arial" w:cs="Arial"/>
          <w:sz w:val="24"/>
          <w:szCs w:val="24"/>
          <w:lang w:eastAsia="es-ES"/>
        </w:rPr>
        <w:footnoteReference w:id="32"/>
      </w:r>
    </w:p>
    <w:p w14:paraId="14DA3437" w14:textId="77777777" w:rsidR="00855C4E" w:rsidRPr="00BB4E18" w:rsidRDefault="00855C4E" w:rsidP="00855C4E">
      <w:pPr>
        <w:spacing w:after="0" w:line="360" w:lineRule="auto"/>
        <w:ind w:firstLine="708"/>
        <w:jc w:val="both"/>
        <w:rPr>
          <w:rFonts w:ascii="Arial" w:eastAsia="Arial Unicode MS" w:hAnsi="Arial" w:cs="Arial"/>
          <w:sz w:val="24"/>
          <w:szCs w:val="24"/>
          <w:lang w:eastAsia="es-ES"/>
        </w:rPr>
      </w:pPr>
    </w:p>
    <w:p w14:paraId="1211EE09" w14:textId="77777777" w:rsidR="00855C4E" w:rsidRDefault="00855C4E" w:rsidP="00855C4E">
      <w:pPr>
        <w:spacing w:after="0" w:line="360" w:lineRule="auto"/>
        <w:ind w:firstLine="708"/>
        <w:jc w:val="both"/>
        <w:rPr>
          <w:rFonts w:ascii="Arial" w:eastAsia="Arial Unicode MS" w:hAnsi="Arial" w:cs="Arial"/>
          <w:sz w:val="24"/>
          <w:szCs w:val="24"/>
          <w:lang w:eastAsia="es-ES"/>
        </w:rPr>
      </w:pPr>
      <w:r w:rsidRPr="00BB4E18">
        <w:rPr>
          <w:rFonts w:ascii="Arial" w:eastAsia="Arial Unicode MS" w:hAnsi="Arial" w:cs="Arial"/>
          <w:sz w:val="24"/>
          <w:szCs w:val="24"/>
          <w:lang w:eastAsia="es-ES"/>
        </w:rPr>
        <w:t xml:space="preserve">El test de proporcionalidad sustenta un criterio de racionalidad muy útil en la colisión de principios, como lo es el derecho fundamental de acceso a la información y un principio de interés público expresado en causales de reserva. Porque entre ambos principios, cuyo peso específico varía según cada caso y según las posibilidades jurídicas y fácticas, no siempre se ponderará a favor del acceso a la información, ni tampoco se hará lo propio en favor del interés público. Todo dependerá del caso para darle el peso específico a cada uno de esos principios colisionados y, sobre todo, enfáticamente se cumpla con el test de proporcionalidad: </w:t>
      </w:r>
      <w:r w:rsidRPr="00A05B6A">
        <w:rPr>
          <w:rFonts w:ascii="Arial" w:eastAsia="Arial Unicode MS" w:hAnsi="Arial" w:cs="Arial"/>
          <w:b/>
          <w:sz w:val="24"/>
          <w:szCs w:val="24"/>
          <w:u w:val="single"/>
          <w:lang w:eastAsia="es-ES"/>
        </w:rPr>
        <w:t xml:space="preserve">idoneidad, necesidad y proporcionalidad </w:t>
      </w:r>
      <w:r>
        <w:rPr>
          <w:rFonts w:ascii="Arial" w:eastAsia="Arial Unicode MS" w:hAnsi="Arial" w:cs="Arial"/>
          <w:sz w:val="24"/>
          <w:szCs w:val="24"/>
          <w:lang w:eastAsia="es-ES"/>
        </w:rPr>
        <w:t>en sentido estricto.</w:t>
      </w:r>
    </w:p>
    <w:p w14:paraId="54E590C2" w14:textId="77777777" w:rsidR="00855C4E" w:rsidRDefault="00855C4E" w:rsidP="00855C4E">
      <w:pPr>
        <w:spacing w:after="0" w:line="360" w:lineRule="auto"/>
        <w:ind w:firstLine="708"/>
        <w:jc w:val="both"/>
        <w:rPr>
          <w:rFonts w:ascii="Arial" w:eastAsia="Arial Unicode MS" w:hAnsi="Arial" w:cs="Arial"/>
          <w:sz w:val="24"/>
          <w:szCs w:val="24"/>
          <w:lang w:eastAsia="es-ES"/>
        </w:rPr>
      </w:pPr>
    </w:p>
    <w:p w14:paraId="05EF32E1" w14:textId="377F665E" w:rsidR="00855C4E" w:rsidRDefault="00855C4E" w:rsidP="00855C4E">
      <w:pPr>
        <w:spacing w:after="0" w:line="360" w:lineRule="auto"/>
        <w:ind w:firstLine="708"/>
        <w:jc w:val="both"/>
        <w:rPr>
          <w:rFonts w:ascii="Arial" w:eastAsia="Arial Unicode MS" w:hAnsi="Arial" w:cs="Arial"/>
          <w:sz w:val="24"/>
          <w:szCs w:val="24"/>
          <w:lang w:eastAsia="es-ES"/>
        </w:rPr>
      </w:pPr>
      <w:r w:rsidRPr="00A05B6A">
        <w:rPr>
          <w:rFonts w:ascii="Arial" w:eastAsia="Arial Unicode MS" w:hAnsi="Arial" w:cs="Arial"/>
          <w:sz w:val="24"/>
          <w:szCs w:val="24"/>
          <w:lang w:eastAsia="es-ES"/>
        </w:rPr>
        <w:lastRenderedPageBreak/>
        <w:t>La ponderación</w:t>
      </w:r>
      <w:r>
        <w:rPr>
          <w:rFonts w:ascii="Arial" w:eastAsia="Arial Unicode MS" w:hAnsi="Arial" w:cs="Arial"/>
          <w:sz w:val="24"/>
          <w:szCs w:val="24"/>
          <w:lang w:eastAsia="es-ES"/>
        </w:rPr>
        <w:t xml:space="preserve">, como actividad </w:t>
      </w:r>
      <w:r w:rsidRPr="00A05B6A">
        <w:rPr>
          <w:rFonts w:ascii="Arial" w:eastAsia="Arial Unicode MS" w:hAnsi="Arial" w:cs="Arial"/>
          <w:sz w:val="24"/>
          <w:szCs w:val="24"/>
          <w:lang w:eastAsia="es-ES"/>
        </w:rPr>
        <w:t xml:space="preserve">intelectual </w:t>
      </w:r>
      <w:r>
        <w:rPr>
          <w:rFonts w:ascii="Arial" w:eastAsia="Arial Unicode MS" w:hAnsi="Arial" w:cs="Arial"/>
          <w:sz w:val="24"/>
          <w:szCs w:val="24"/>
          <w:lang w:eastAsia="es-ES"/>
        </w:rPr>
        <w:t xml:space="preserve">humana coadyuva </w:t>
      </w:r>
      <w:r w:rsidRPr="00A05B6A">
        <w:rPr>
          <w:rFonts w:ascii="Arial" w:eastAsia="Arial Unicode MS" w:hAnsi="Arial" w:cs="Arial"/>
          <w:sz w:val="24"/>
          <w:szCs w:val="24"/>
          <w:lang w:eastAsia="es-ES"/>
        </w:rPr>
        <w:t>para determinar la mayor valía comparativa entre dos o más opciones en una situación conf</w:t>
      </w:r>
      <w:r>
        <w:rPr>
          <w:rFonts w:ascii="Arial" w:eastAsia="Arial Unicode MS" w:hAnsi="Arial" w:cs="Arial"/>
          <w:sz w:val="24"/>
          <w:szCs w:val="24"/>
          <w:lang w:eastAsia="es-ES"/>
        </w:rPr>
        <w:t>lictual entre dichas opciones.</w:t>
      </w:r>
      <w:r w:rsidRPr="00A05B6A">
        <w:rPr>
          <w:rFonts w:ascii="Arial" w:eastAsia="Arial Unicode MS" w:hAnsi="Arial" w:cs="Arial"/>
          <w:sz w:val="24"/>
          <w:szCs w:val="24"/>
          <w:lang w:eastAsia="es-ES"/>
        </w:rPr>
        <w:t xml:space="preserve"> Dicho de otro modo</w:t>
      </w:r>
      <w:r>
        <w:rPr>
          <w:rFonts w:ascii="Arial" w:eastAsia="Arial Unicode MS" w:hAnsi="Arial" w:cs="Arial"/>
          <w:sz w:val="24"/>
          <w:szCs w:val="24"/>
          <w:lang w:eastAsia="es-ES"/>
        </w:rPr>
        <w:t>,</w:t>
      </w:r>
      <w:r w:rsidRPr="00A05B6A">
        <w:rPr>
          <w:rFonts w:ascii="Arial" w:eastAsia="Arial Unicode MS" w:hAnsi="Arial" w:cs="Arial"/>
          <w:sz w:val="24"/>
          <w:szCs w:val="24"/>
          <w:lang w:eastAsia="es-ES"/>
        </w:rPr>
        <w:t xml:space="preserve"> se sope</w:t>
      </w:r>
      <w:r w:rsidR="000C572C">
        <w:rPr>
          <w:rFonts w:ascii="Arial" w:eastAsia="Arial Unicode MS" w:hAnsi="Arial" w:cs="Arial"/>
          <w:sz w:val="24"/>
          <w:szCs w:val="24"/>
          <w:lang w:eastAsia="es-ES"/>
        </w:rPr>
        <w:t>s</w:t>
      </w:r>
      <w:r w:rsidRPr="00A05B6A">
        <w:rPr>
          <w:rFonts w:ascii="Arial" w:eastAsia="Arial Unicode MS" w:hAnsi="Arial" w:cs="Arial"/>
          <w:sz w:val="24"/>
          <w:szCs w:val="24"/>
          <w:lang w:eastAsia="es-ES"/>
        </w:rPr>
        <w:t>a en una balanza las ventajas y desventajas, los pros y los contras, de dos o más alternativas respecto de</w:t>
      </w:r>
      <w:r>
        <w:rPr>
          <w:rFonts w:ascii="Arial" w:eastAsia="Arial Unicode MS" w:hAnsi="Arial" w:cs="Arial"/>
          <w:sz w:val="24"/>
          <w:szCs w:val="24"/>
          <w:lang w:eastAsia="es-ES"/>
        </w:rPr>
        <w:t xml:space="preserve"> </w:t>
      </w:r>
      <w:r w:rsidRPr="00A05B6A">
        <w:rPr>
          <w:rFonts w:ascii="Arial" w:eastAsia="Arial Unicode MS" w:hAnsi="Arial" w:cs="Arial"/>
          <w:sz w:val="24"/>
          <w:szCs w:val="24"/>
          <w:lang w:eastAsia="es-ES"/>
        </w:rPr>
        <w:t>una situación concreta en la que dichas opciones se conflictúan y se debe decidir cuál de todas ellas amerita el mayor valor para tomarla como solución a dicho conflicto</w:t>
      </w:r>
      <w:r w:rsidR="00EF07F3">
        <w:rPr>
          <w:rFonts w:ascii="Arial" w:eastAsia="Arial Unicode MS" w:hAnsi="Arial" w:cs="Arial"/>
          <w:sz w:val="24"/>
          <w:szCs w:val="24"/>
          <w:lang w:eastAsia="es-ES"/>
        </w:rPr>
        <w:t>.</w:t>
      </w:r>
    </w:p>
    <w:p w14:paraId="447F9165" w14:textId="77777777" w:rsidR="00855C4E" w:rsidRDefault="00855C4E" w:rsidP="00855C4E">
      <w:pPr>
        <w:spacing w:after="0" w:line="360" w:lineRule="auto"/>
        <w:ind w:firstLine="708"/>
        <w:jc w:val="both"/>
        <w:rPr>
          <w:rFonts w:ascii="Arial" w:eastAsia="Arial Unicode MS" w:hAnsi="Arial" w:cs="Arial"/>
          <w:sz w:val="24"/>
          <w:szCs w:val="24"/>
          <w:lang w:eastAsia="es-ES"/>
        </w:rPr>
      </w:pPr>
    </w:p>
    <w:p w14:paraId="6CF9973F" w14:textId="709084B0" w:rsidR="00855C4E" w:rsidRDefault="00855C4E" w:rsidP="00855C4E">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La distinción entre -</w:t>
      </w:r>
      <w:r w:rsidRPr="00F27AD4">
        <w:rPr>
          <w:rFonts w:ascii="Arial" w:eastAsia="Arial Unicode MS" w:hAnsi="Arial" w:cs="Arial"/>
          <w:sz w:val="24"/>
          <w:szCs w:val="24"/>
          <w:lang w:eastAsia="es-ES"/>
        </w:rPr>
        <w:t>principios y reglas</w:t>
      </w:r>
      <w:r>
        <w:rPr>
          <w:rFonts w:ascii="Arial" w:eastAsia="Arial Unicode MS" w:hAnsi="Arial" w:cs="Arial"/>
          <w:sz w:val="24"/>
          <w:szCs w:val="24"/>
          <w:lang w:eastAsia="es-ES"/>
        </w:rPr>
        <w:t>-</w:t>
      </w:r>
      <w:r w:rsidRPr="00F27AD4">
        <w:rPr>
          <w:rFonts w:ascii="Arial" w:eastAsia="Arial Unicode MS" w:hAnsi="Arial" w:cs="Arial"/>
          <w:sz w:val="24"/>
          <w:szCs w:val="24"/>
          <w:lang w:eastAsia="es-ES"/>
        </w:rPr>
        <w:t>; la definición de los primeros en e</w:t>
      </w:r>
      <w:r>
        <w:rPr>
          <w:rFonts w:ascii="Arial" w:eastAsia="Arial Unicode MS" w:hAnsi="Arial" w:cs="Arial"/>
          <w:sz w:val="24"/>
          <w:szCs w:val="24"/>
          <w:lang w:eastAsia="es-ES"/>
        </w:rPr>
        <w:t>l sentido de que son -</w:t>
      </w:r>
      <w:r w:rsidRPr="00F27AD4">
        <w:rPr>
          <w:rFonts w:ascii="Arial" w:eastAsia="Arial Unicode MS" w:hAnsi="Arial" w:cs="Arial"/>
          <w:sz w:val="24"/>
          <w:szCs w:val="24"/>
          <w:lang w:eastAsia="es-ES"/>
        </w:rPr>
        <w:t>mandatos de optimización</w:t>
      </w:r>
      <w:r>
        <w:rPr>
          <w:rFonts w:ascii="Arial" w:eastAsia="Arial Unicode MS" w:hAnsi="Arial" w:cs="Arial"/>
          <w:sz w:val="24"/>
          <w:szCs w:val="24"/>
          <w:lang w:eastAsia="es-ES"/>
        </w:rPr>
        <w:t>- sin un -peso específico- acorde a -</w:t>
      </w:r>
      <w:r w:rsidRPr="00F27AD4">
        <w:rPr>
          <w:rFonts w:ascii="Arial" w:eastAsia="Arial Unicode MS" w:hAnsi="Arial" w:cs="Arial"/>
          <w:sz w:val="24"/>
          <w:szCs w:val="24"/>
          <w:lang w:eastAsia="es-ES"/>
        </w:rPr>
        <w:t>pos</w:t>
      </w:r>
      <w:r>
        <w:rPr>
          <w:rFonts w:ascii="Arial" w:eastAsia="Arial Unicode MS" w:hAnsi="Arial" w:cs="Arial"/>
          <w:sz w:val="24"/>
          <w:szCs w:val="24"/>
          <w:lang w:eastAsia="es-ES"/>
        </w:rPr>
        <w:t>ibilidades jurídicas y fácticas-; que los -derechos fundamentales- son principios; que el -acceso a la información-</w:t>
      </w:r>
      <w:r w:rsidRPr="00F27AD4">
        <w:rPr>
          <w:rFonts w:ascii="Arial" w:eastAsia="Arial Unicode MS" w:hAnsi="Arial" w:cs="Arial"/>
          <w:sz w:val="24"/>
          <w:szCs w:val="24"/>
          <w:lang w:eastAsia="es-ES"/>
        </w:rPr>
        <w:t xml:space="preserve"> es un derecho</w:t>
      </w:r>
      <w:r>
        <w:rPr>
          <w:rFonts w:ascii="Arial" w:eastAsia="Arial Unicode MS" w:hAnsi="Arial" w:cs="Arial"/>
          <w:sz w:val="24"/>
          <w:szCs w:val="24"/>
          <w:lang w:eastAsia="es-ES"/>
        </w:rPr>
        <w:t xml:space="preserve"> fundamental en México; que el -</w:t>
      </w:r>
      <w:r w:rsidRPr="00F27AD4">
        <w:rPr>
          <w:rFonts w:ascii="Arial" w:eastAsia="Arial Unicode MS" w:hAnsi="Arial" w:cs="Arial"/>
          <w:sz w:val="24"/>
          <w:szCs w:val="24"/>
          <w:lang w:eastAsia="es-ES"/>
        </w:rPr>
        <w:t>interés de hacer públ</w:t>
      </w:r>
      <w:r>
        <w:rPr>
          <w:rFonts w:ascii="Arial" w:eastAsia="Arial Unicode MS" w:hAnsi="Arial" w:cs="Arial"/>
          <w:sz w:val="24"/>
          <w:szCs w:val="24"/>
          <w:lang w:eastAsia="es-ES"/>
        </w:rPr>
        <w:t>ica la información confidencial-</w:t>
      </w:r>
      <w:r w:rsidRPr="00F27AD4">
        <w:rPr>
          <w:rFonts w:ascii="Arial" w:eastAsia="Arial Unicode MS" w:hAnsi="Arial" w:cs="Arial"/>
          <w:sz w:val="24"/>
          <w:szCs w:val="24"/>
          <w:lang w:eastAsia="es-ES"/>
        </w:rPr>
        <w:t xml:space="preserve"> también es un principio; y que, en</w:t>
      </w:r>
      <w:r>
        <w:rPr>
          <w:rFonts w:ascii="Arial" w:eastAsia="Arial Unicode MS" w:hAnsi="Arial" w:cs="Arial"/>
          <w:sz w:val="24"/>
          <w:szCs w:val="24"/>
          <w:lang w:eastAsia="es-ES"/>
        </w:rPr>
        <w:t>tre uno y otro puede darse una –colisión-</w:t>
      </w:r>
      <w:r w:rsidRPr="00F27AD4">
        <w:rPr>
          <w:rFonts w:ascii="Arial" w:eastAsia="Arial Unicode MS" w:hAnsi="Arial" w:cs="Arial"/>
          <w:sz w:val="24"/>
          <w:szCs w:val="24"/>
          <w:lang w:eastAsia="es-ES"/>
        </w:rPr>
        <w:t>. Lo que realmente debe destacarse es que, para resolver esa colisión de principios —en nuestro cas</w:t>
      </w:r>
      <w:r>
        <w:rPr>
          <w:rFonts w:ascii="Arial" w:eastAsia="Arial Unicode MS" w:hAnsi="Arial" w:cs="Arial"/>
          <w:sz w:val="24"/>
          <w:szCs w:val="24"/>
          <w:lang w:eastAsia="es-ES"/>
        </w:rPr>
        <w:t>o confidencialidad y publicidad de la información-.</w:t>
      </w:r>
      <w:r w:rsidR="000463D2">
        <w:rPr>
          <w:rStyle w:val="Refdenotaalpie"/>
          <w:rFonts w:ascii="Arial" w:eastAsia="Arial Unicode MS" w:hAnsi="Arial" w:cs="Arial"/>
          <w:sz w:val="24"/>
          <w:szCs w:val="24"/>
          <w:lang w:eastAsia="es-ES"/>
        </w:rPr>
        <w:footnoteReference w:id="33"/>
      </w:r>
    </w:p>
    <w:p w14:paraId="3E2C37A2" w14:textId="77777777" w:rsidR="00855C4E" w:rsidRDefault="00855C4E" w:rsidP="00855C4E">
      <w:pPr>
        <w:spacing w:after="0" w:line="360" w:lineRule="auto"/>
        <w:ind w:firstLine="708"/>
        <w:jc w:val="both"/>
        <w:rPr>
          <w:rFonts w:ascii="Arial" w:eastAsia="Arial Unicode MS" w:hAnsi="Arial" w:cs="Arial"/>
          <w:sz w:val="24"/>
          <w:szCs w:val="24"/>
          <w:lang w:eastAsia="es-ES"/>
        </w:rPr>
      </w:pPr>
    </w:p>
    <w:p w14:paraId="415F237C" w14:textId="77777777" w:rsidR="00855C4E" w:rsidRDefault="00855C4E" w:rsidP="00855C4E">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Así, a</w:t>
      </w:r>
      <w:r w:rsidRPr="00F27AD4">
        <w:rPr>
          <w:rFonts w:ascii="Arial" w:eastAsia="Arial Unicode MS" w:hAnsi="Arial" w:cs="Arial"/>
          <w:sz w:val="24"/>
          <w:szCs w:val="24"/>
          <w:lang w:eastAsia="es-ES"/>
        </w:rPr>
        <w:t>l</w:t>
      </w:r>
      <w:r>
        <w:rPr>
          <w:rFonts w:ascii="Arial" w:eastAsia="Arial Unicode MS" w:hAnsi="Arial" w:cs="Arial"/>
          <w:sz w:val="24"/>
          <w:szCs w:val="24"/>
          <w:lang w:eastAsia="es-ES"/>
        </w:rPr>
        <w:t xml:space="preserve"> decir de Nava, -</w:t>
      </w:r>
      <w:r w:rsidRPr="00F27AD4">
        <w:rPr>
          <w:rFonts w:ascii="Arial" w:eastAsia="Arial Unicode MS" w:hAnsi="Arial" w:cs="Arial"/>
          <w:i/>
          <w:sz w:val="24"/>
          <w:szCs w:val="24"/>
          <w:lang w:eastAsia="es-ES"/>
        </w:rPr>
        <w:t>el principio de idoneidad-</w:t>
      </w:r>
      <w:r w:rsidRPr="00F27AD4">
        <w:rPr>
          <w:rFonts w:ascii="Arial" w:eastAsia="Arial Unicode MS" w:hAnsi="Arial" w:cs="Arial"/>
          <w:sz w:val="24"/>
          <w:szCs w:val="24"/>
          <w:lang w:eastAsia="es-ES"/>
        </w:rPr>
        <w:t xml:space="preserve"> implica que la afectación en uno de los principios colisionados debe satisfacer dos aspectos: el prime</w:t>
      </w:r>
      <w:r>
        <w:rPr>
          <w:rFonts w:ascii="Arial" w:eastAsia="Arial Unicode MS" w:hAnsi="Arial" w:cs="Arial"/>
          <w:sz w:val="24"/>
          <w:szCs w:val="24"/>
          <w:lang w:eastAsia="es-ES"/>
        </w:rPr>
        <w:t>ro, que la afectación tiene un -fin constitucionalmente válido- y, el segundo, que -la afectación es la adecuada-</w:t>
      </w:r>
      <w:r w:rsidRPr="00F27AD4">
        <w:rPr>
          <w:rFonts w:ascii="Arial" w:eastAsia="Arial Unicode MS" w:hAnsi="Arial" w:cs="Arial"/>
          <w:sz w:val="24"/>
          <w:szCs w:val="24"/>
          <w:lang w:eastAsia="es-ES"/>
        </w:rPr>
        <w:t xml:space="preserve"> para obte</w:t>
      </w:r>
      <w:r>
        <w:rPr>
          <w:rFonts w:ascii="Arial" w:eastAsia="Arial Unicode MS" w:hAnsi="Arial" w:cs="Arial"/>
          <w:sz w:val="24"/>
          <w:szCs w:val="24"/>
          <w:lang w:eastAsia="es-ES"/>
        </w:rPr>
        <w:t>ner ese fin</w:t>
      </w:r>
      <w:r>
        <w:rPr>
          <w:rStyle w:val="Refdenotaalpie"/>
          <w:rFonts w:ascii="Arial" w:eastAsia="Arial Unicode MS" w:hAnsi="Arial" w:cs="Arial"/>
          <w:sz w:val="24"/>
          <w:szCs w:val="24"/>
          <w:lang w:eastAsia="es-ES"/>
        </w:rPr>
        <w:footnoteReference w:id="34"/>
      </w:r>
      <w:r>
        <w:rPr>
          <w:rFonts w:ascii="Arial" w:eastAsia="Arial Unicode MS" w:hAnsi="Arial" w:cs="Arial"/>
          <w:sz w:val="24"/>
          <w:szCs w:val="24"/>
          <w:lang w:eastAsia="es-ES"/>
        </w:rPr>
        <w:t xml:space="preserve">. </w:t>
      </w:r>
    </w:p>
    <w:p w14:paraId="0114F3D5" w14:textId="77777777" w:rsidR="003731E9" w:rsidRDefault="003731E9" w:rsidP="00855C4E">
      <w:pPr>
        <w:spacing w:after="0" w:line="360" w:lineRule="auto"/>
        <w:ind w:firstLine="708"/>
        <w:jc w:val="both"/>
        <w:rPr>
          <w:rFonts w:ascii="Arial" w:eastAsia="Arial Unicode MS" w:hAnsi="Arial" w:cs="Arial"/>
          <w:sz w:val="24"/>
          <w:szCs w:val="24"/>
          <w:lang w:eastAsia="es-ES"/>
        </w:rPr>
      </w:pPr>
    </w:p>
    <w:p w14:paraId="4B9CFC7A" w14:textId="2F62EC6E" w:rsidR="00855C4E" w:rsidRDefault="00855C4E" w:rsidP="00855C4E">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El </w:t>
      </w:r>
      <w:r w:rsidRPr="00F27AD4">
        <w:rPr>
          <w:rFonts w:ascii="Arial" w:eastAsia="Arial Unicode MS" w:hAnsi="Arial" w:cs="Arial"/>
          <w:i/>
          <w:sz w:val="24"/>
          <w:szCs w:val="24"/>
          <w:lang w:eastAsia="es-ES"/>
        </w:rPr>
        <w:t>-principio de necesidad-</w:t>
      </w:r>
      <w:r w:rsidRPr="00F27AD4">
        <w:rPr>
          <w:rFonts w:ascii="Arial" w:eastAsia="Arial Unicode MS" w:hAnsi="Arial" w:cs="Arial"/>
          <w:sz w:val="24"/>
          <w:szCs w:val="24"/>
          <w:lang w:eastAsia="es-ES"/>
        </w:rPr>
        <w:t xml:space="preserve"> alude a la afectación a uno de los principios colisionados como la más benigna, la m</w:t>
      </w:r>
      <w:r>
        <w:rPr>
          <w:rFonts w:ascii="Arial" w:eastAsia="Arial Unicode MS" w:hAnsi="Arial" w:cs="Arial"/>
          <w:sz w:val="24"/>
          <w:szCs w:val="24"/>
          <w:lang w:eastAsia="es-ES"/>
        </w:rPr>
        <w:t>enos gravosa o la menos lesiva</w:t>
      </w:r>
      <w:r>
        <w:rPr>
          <w:rStyle w:val="Refdenotaalpie"/>
          <w:rFonts w:ascii="Arial" w:eastAsia="Arial Unicode MS" w:hAnsi="Arial" w:cs="Arial"/>
          <w:sz w:val="24"/>
          <w:szCs w:val="24"/>
          <w:lang w:eastAsia="es-ES"/>
        </w:rPr>
        <w:footnoteReference w:id="35"/>
      </w:r>
      <w:r w:rsidRPr="00F27AD4">
        <w:rPr>
          <w:rFonts w:ascii="Arial" w:eastAsia="Arial Unicode MS" w:hAnsi="Arial" w:cs="Arial"/>
          <w:sz w:val="24"/>
          <w:szCs w:val="24"/>
          <w:lang w:eastAsia="es-ES"/>
        </w:rPr>
        <w:t xml:space="preserve"> y que no existe otra medida de afectación que mejore la </w:t>
      </w:r>
      <w:r>
        <w:rPr>
          <w:rFonts w:ascii="Arial" w:eastAsia="Arial Unicode MS" w:hAnsi="Arial" w:cs="Arial"/>
          <w:sz w:val="24"/>
          <w:szCs w:val="24"/>
          <w:lang w:eastAsia="es-ES"/>
        </w:rPr>
        <w:t>optimización de dicho principio.</w:t>
      </w:r>
    </w:p>
    <w:p w14:paraId="35DBDAA9" w14:textId="77777777" w:rsidR="000463D2" w:rsidRDefault="000463D2" w:rsidP="00855C4E">
      <w:pPr>
        <w:spacing w:after="0" w:line="360" w:lineRule="auto"/>
        <w:ind w:firstLine="708"/>
        <w:jc w:val="both"/>
        <w:rPr>
          <w:rFonts w:ascii="Arial" w:eastAsia="Arial Unicode MS" w:hAnsi="Arial" w:cs="Arial"/>
          <w:sz w:val="24"/>
          <w:szCs w:val="24"/>
          <w:lang w:eastAsia="es-ES"/>
        </w:rPr>
      </w:pPr>
    </w:p>
    <w:p w14:paraId="5B187F72" w14:textId="60EBC0A9" w:rsidR="00855C4E" w:rsidRDefault="00855C4E" w:rsidP="00855C4E">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el </w:t>
      </w:r>
      <w:r>
        <w:rPr>
          <w:rFonts w:ascii="Arial" w:eastAsia="Arial Unicode MS" w:hAnsi="Arial" w:cs="Arial"/>
          <w:i/>
          <w:sz w:val="24"/>
          <w:szCs w:val="24"/>
          <w:lang w:eastAsia="es-ES"/>
        </w:rPr>
        <w:t xml:space="preserve">–principio de proporcionalidad- </w:t>
      </w:r>
      <w:r>
        <w:rPr>
          <w:rFonts w:ascii="Arial" w:eastAsia="Arial Unicode MS" w:hAnsi="Arial" w:cs="Arial"/>
          <w:sz w:val="24"/>
          <w:szCs w:val="24"/>
          <w:lang w:eastAsia="es-ES"/>
        </w:rPr>
        <w:t xml:space="preserve">se entiende como sopesar las </w:t>
      </w:r>
      <w:r w:rsidRPr="00855C4E">
        <w:rPr>
          <w:rFonts w:ascii="Arial" w:eastAsia="Arial Unicode MS" w:hAnsi="Arial" w:cs="Arial"/>
          <w:sz w:val="24"/>
          <w:szCs w:val="24"/>
          <w:lang w:eastAsia="es-ES"/>
        </w:rPr>
        <w:t xml:space="preserve">razones de la afectación de uno de los principios frente a las razones de afectación del otro principio. Un ejercicio de valoración del beneficio/perjuicio </w:t>
      </w:r>
      <w:r w:rsidRPr="00855C4E">
        <w:rPr>
          <w:rFonts w:ascii="Arial" w:eastAsia="Arial Unicode MS" w:hAnsi="Arial" w:cs="Arial"/>
          <w:sz w:val="24"/>
          <w:szCs w:val="24"/>
          <w:lang w:eastAsia="es-ES"/>
        </w:rPr>
        <w:lastRenderedPageBreak/>
        <w:t>entre los principios colisionados, por lo que no es suficiente que la afectación sea la adecuada constitucionalmente, ni que se</w:t>
      </w:r>
      <w:r w:rsidR="003731E9">
        <w:rPr>
          <w:rFonts w:ascii="Arial" w:eastAsia="Arial Unicode MS" w:hAnsi="Arial" w:cs="Arial"/>
          <w:sz w:val="24"/>
          <w:szCs w:val="24"/>
          <w:lang w:eastAsia="es-ES"/>
        </w:rPr>
        <w:t>a</w:t>
      </w:r>
      <w:r w:rsidRPr="00855C4E">
        <w:rPr>
          <w:rFonts w:ascii="Arial" w:eastAsia="Arial Unicode MS" w:hAnsi="Arial" w:cs="Arial"/>
          <w:sz w:val="24"/>
          <w:szCs w:val="24"/>
          <w:lang w:eastAsia="es-ES"/>
        </w:rPr>
        <w:t xml:space="preserve"> la menos lesiva en un espectro de opciones. Se requiere entonces que se confronten los principios en el caso concreto</w:t>
      </w:r>
      <w:r>
        <w:rPr>
          <w:rFonts w:ascii="Arial" w:eastAsia="Arial Unicode MS" w:hAnsi="Arial" w:cs="Arial"/>
          <w:sz w:val="24"/>
          <w:szCs w:val="24"/>
          <w:lang w:eastAsia="es-ES"/>
        </w:rPr>
        <w:t>.</w:t>
      </w:r>
    </w:p>
    <w:p w14:paraId="371AC4FB" w14:textId="65382DC0" w:rsidR="00EF07F3" w:rsidRDefault="00EF07F3" w:rsidP="00855C4E">
      <w:pPr>
        <w:spacing w:after="0" w:line="360" w:lineRule="auto"/>
        <w:ind w:firstLine="708"/>
        <w:jc w:val="both"/>
        <w:rPr>
          <w:rFonts w:ascii="Arial" w:eastAsia="Arial Unicode MS" w:hAnsi="Arial" w:cs="Arial"/>
          <w:sz w:val="24"/>
          <w:szCs w:val="24"/>
          <w:lang w:eastAsia="es-ES"/>
        </w:rPr>
      </w:pPr>
    </w:p>
    <w:p w14:paraId="011A4230" w14:textId="70985B2B" w:rsidR="00762E40" w:rsidRDefault="00A25E33" w:rsidP="00855C4E">
      <w:pPr>
        <w:spacing w:after="0" w:line="360" w:lineRule="auto"/>
        <w:ind w:firstLine="708"/>
        <w:jc w:val="both"/>
        <w:rPr>
          <w:rFonts w:ascii="Arial" w:eastAsia="Arial Unicode MS" w:hAnsi="Arial" w:cs="Arial"/>
          <w:i/>
          <w:sz w:val="24"/>
          <w:szCs w:val="24"/>
          <w:lang w:eastAsia="es-ES"/>
        </w:rPr>
      </w:pPr>
      <w:r>
        <w:rPr>
          <w:rFonts w:ascii="Arial" w:eastAsia="Arial Unicode MS" w:hAnsi="Arial" w:cs="Arial"/>
          <w:sz w:val="24"/>
          <w:szCs w:val="24"/>
          <w:lang w:eastAsia="es-ES"/>
        </w:rPr>
        <w:t xml:space="preserve">Sobre esta guisa, debe decirse que, </w:t>
      </w:r>
      <w:r w:rsidR="00C75857" w:rsidRPr="003036C2">
        <w:rPr>
          <w:rFonts w:ascii="Arial" w:eastAsia="Arial Unicode MS" w:hAnsi="Arial" w:cs="Arial"/>
          <w:sz w:val="24"/>
          <w:szCs w:val="24"/>
          <w:u w:val="single"/>
          <w:lang w:eastAsia="es-ES"/>
        </w:rPr>
        <w:t>contrario a lo señalado por el recurrente, tratándose de información confidencial, no resultaba necesario efectuar la prueba de daño que refiere el artículo 104 de la Ley General de Transparencia,</w:t>
      </w:r>
      <w:r w:rsidR="00C75857">
        <w:rPr>
          <w:rFonts w:ascii="Arial" w:eastAsia="Arial Unicode MS" w:hAnsi="Arial" w:cs="Arial"/>
          <w:sz w:val="24"/>
          <w:szCs w:val="24"/>
          <w:lang w:eastAsia="es-ES"/>
        </w:rPr>
        <w:t xml:space="preserve"> toda vez que dicho precepto legal refiere </w:t>
      </w:r>
      <w:r w:rsidR="00762E40">
        <w:rPr>
          <w:rFonts w:ascii="Arial" w:eastAsia="Arial Unicode MS" w:hAnsi="Arial" w:cs="Arial"/>
          <w:sz w:val="24"/>
          <w:szCs w:val="24"/>
          <w:lang w:eastAsia="es-ES"/>
        </w:rPr>
        <w:t xml:space="preserve">a la información reservada que, como ha quedado señalado, es aquella que actualice cualquiera de las hipótesis señaladas en el numeral 129 de la Ley Local de Transparencia y su correlativo 112 de la Ley General, </w:t>
      </w:r>
      <w:r w:rsidR="00762E40" w:rsidRPr="0019462D">
        <w:rPr>
          <w:rFonts w:ascii="Arial" w:eastAsia="Arial Unicode MS" w:hAnsi="Arial" w:cs="Arial"/>
          <w:b/>
          <w:sz w:val="24"/>
          <w:szCs w:val="24"/>
          <w:lang w:eastAsia="es-ES"/>
        </w:rPr>
        <w:t>por lo que deviene infundado</w:t>
      </w:r>
      <w:r w:rsidR="00762E40">
        <w:rPr>
          <w:rFonts w:ascii="Arial" w:eastAsia="Arial Unicode MS" w:hAnsi="Arial" w:cs="Arial"/>
          <w:sz w:val="24"/>
          <w:szCs w:val="24"/>
          <w:lang w:eastAsia="es-ES"/>
        </w:rPr>
        <w:t xml:space="preserve"> </w:t>
      </w:r>
      <w:r w:rsidR="00D06303">
        <w:rPr>
          <w:rFonts w:ascii="Arial" w:eastAsia="Arial Unicode MS" w:hAnsi="Arial" w:cs="Arial"/>
          <w:sz w:val="24"/>
          <w:szCs w:val="24"/>
          <w:lang w:eastAsia="es-ES"/>
        </w:rPr>
        <w:t xml:space="preserve">que el Sujeto Obligado omitió demostrar el riesgo real, identificable y demostrable del derecho protegido. </w:t>
      </w:r>
    </w:p>
    <w:p w14:paraId="06E4777C" w14:textId="77777777" w:rsidR="00762E40" w:rsidRDefault="00762E40" w:rsidP="00855C4E">
      <w:pPr>
        <w:spacing w:after="0" w:line="360" w:lineRule="auto"/>
        <w:ind w:firstLine="708"/>
        <w:jc w:val="both"/>
        <w:rPr>
          <w:rFonts w:ascii="Arial" w:eastAsia="Arial Unicode MS" w:hAnsi="Arial" w:cs="Arial"/>
          <w:i/>
          <w:sz w:val="24"/>
          <w:szCs w:val="24"/>
          <w:lang w:eastAsia="es-ES"/>
        </w:rPr>
      </w:pPr>
    </w:p>
    <w:p w14:paraId="137F5F8C" w14:textId="07192A5E" w:rsidR="0073710B" w:rsidRDefault="0019462D" w:rsidP="00855C4E">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No obstante</w:t>
      </w:r>
      <w:r w:rsidR="00A25E33">
        <w:rPr>
          <w:rFonts w:ascii="Arial" w:eastAsia="Arial Unicode MS" w:hAnsi="Arial" w:cs="Arial"/>
          <w:sz w:val="24"/>
          <w:szCs w:val="24"/>
          <w:lang w:eastAsia="es-ES"/>
        </w:rPr>
        <w:t xml:space="preserve">, </w:t>
      </w:r>
      <w:r w:rsidR="000463D2">
        <w:rPr>
          <w:rFonts w:ascii="Arial" w:eastAsia="Arial Unicode MS" w:hAnsi="Arial" w:cs="Arial"/>
          <w:sz w:val="24"/>
          <w:szCs w:val="24"/>
          <w:lang w:eastAsia="es-ES"/>
        </w:rPr>
        <w:t xml:space="preserve">asiste razón al recurrente al señalar que, </w:t>
      </w:r>
      <w:r w:rsidR="00A25E33">
        <w:rPr>
          <w:rFonts w:ascii="Arial" w:eastAsia="Arial Unicode MS" w:hAnsi="Arial" w:cs="Arial"/>
          <w:sz w:val="24"/>
          <w:szCs w:val="24"/>
          <w:lang w:eastAsia="es-ES"/>
        </w:rPr>
        <w:t xml:space="preserve">el Sujeto Obligado no evaluó </w:t>
      </w:r>
      <w:r w:rsidR="0073710B" w:rsidRPr="00D06303">
        <w:rPr>
          <w:rFonts w:ascii="Arial" w:eastAsia="Arial Unicode MS" w:hAnsi="Arial" w:cs="Arial"/>
          <w:i/>
          <w:sz w:val="24"/>
          <w:szCs w:val="24"/>
          <w:lang w:eastAsia="es-ES"/>
        </w:rPr>
        <w:t>-</w:t>
      </w:r>
      <w:r w:rsidR="00A25E33" w:rsidRPr="00D06303">
        <w:rPr>
          <w:rFonts w:ascii="Arial" w:eastAsia="Arial Unicode MS" w:hAnsi="Arial" w:cs="Arial"/>
          <w:i/>
          <w:sz w:val="24"/>
          <w:szCs w:val="24"/>
          <w:lang w:eastAsia="es-ES"/>
        </w:rPr>
        <w:t>el daño a causar</w:t>
      </w:r>
      <w:r w:rsidR="0073710B" w:rsidRPr="00D06303">
        <w:rPr>
          <w:rFonts w:ascii="Arial" w:eastAsia="Arial Unicode MS" w:hAnsi="Arial" w:cs="Arial"/>
          <w:i/>
          <w:sz w:val="24"/>
          <w:szCs w:val="24"/>
          <w:lang w:eastAsia="es-ES"/>
        </w:rPr>
        <w:t>-</w:t>
      </w:r>
      <w:r w:rsidR="00A25E33" w:rsidRPr="00D06303">
        <w:rPr>
          <w:rFonts w:ascii="Arial" w:eastAsia="Arial Unicode MS" w:hAnsi="Arial" w:cs="Arial"/>
          <w:i/>
          <w:sz w:val="24"/>
          <w:szCs w:val="24"/>
          <w:lang w:eastAsia="es-ES"/>
        </w:rPr>
        <w:t>,</w:t>
      </w:r>
      <w:r w:rsidR="00A25E33">
        <w:rPr>
          <w:rFonts w:ascii="Arial" w:eastAsia="Arial Unicode MS" w:hAnsi="Arial" w:cs="Arial"/>
          <w:sz w:val="24"/>
          <w:szCs w:val="24"/>
          <w:lang w:eastAsia="es-ES"/>
        </w:rPr>
        <w:t xml:space="preserve"> a través de l</w:t>
      </w:r>
      <w:r w:rsidR="0073710B">
        <w:rPr>
          <w:rFonts w:ascii="Arial" w:eastAsia="Arial Unicode MS" w:hAnsi="Arial" w:cs="Arial"/>
          <w:sz w:val="24"/>
          <w:szCs w:val="24"/>
          <w:lang w:eastAsia="es-ES"/>
        </w:rPr>
        <w:t xml:space="preserve">a </w:t>
      </w:r>
      <w:r w:rsidR="0073710B" w:rsidRPr="00D06303">
        <w:rPr>
          <w:rFonts w:ascii="Arial" w:eastAsia="Arial Unicode MS" w:hAnsi="Arial" w:cs="Arial"/>
          <w:i/>
          <w:sz w:val="24"/>
          <w:szCs w:val="24"/>
          <w:lang w:eastAsia="es-ES"/>
        </w:rPr>
        <w:t>prueba de interés público</w:t>
      </w:r>
      <w:r w:rsidR="0073710B">
        <w:rPr>
          <w:rFonts w:ascii="Arial" w:eastAsia="Arial Unicode MS" w:hAnsi="Arial" w:cs="Arial"/>
          <w:sz w:val="24"/>
          <w:szCs w:val="24"/>
          <w:lang w:eastAsia="es-ES"/>
        </w:rPr>
        <w:t xml:space="preserve">, puesto que no se evaluaron los beneficios que </w:t>
      </w:r>
      <w:r w:rsidR="00A25E33" w:rsidRPr="00A25E33">
        <w:rPr>
          <w:rFonts w:ascii="Arial" w:eastAsia="Arial Unicode MS" w:hAnsi="Arial" w:cs="Arial"/>
          <w:sz w:val="24"/>
          <w:szCs w:val="24"/>
          <w:lang w:eastAsia="es-ES"/>
        </w:rPr>
        <w:t xml:space="preserve">supone la publicidad de una información confidencial </w:t>
      </w:r>
      <w:r w:rsidR="00A25E33">
        <w:rPr>
          <w:rFonts w:ascii="Arial" w:eastAsia="Arial Unicode MS" w:hAnsi="Arial" w:cs="Arial"/>
          <w:sz w:val="24"/>
          <w:szCs w:val="24"/>
          <w:lang w:eastAsia="es-ES"/>
        </w:rPr>
        <w:t>-o privada-</w:t>
      </w:r>
      <w:r w:rsidR="00A25E33" w:rsidRPr="00A25E33">
        <w:rPr>
          <w:rFonts w:ascii="Arial" w:eastAsia="Arial Unicode MS" w:hAnsi="Arial" w:cs="Arial"/>
          <w:sz w:val="24"/>
          <w:szCs w:val="24"/>
          <w:lang w:eastAsia="es-ES"/>
        </w:rPr>
        <w:t xml:space="preserve"> es mayor que lo que exige el resguardo de ella</w:t>
      </w:r>
      <w:r w:rsidR="00A25E33">
        <w:rPr>
          <w:rFonts w:ascii="Arial" w:eastAsia="Arial Unicode MS" w:hAnsi="Arial" w:cs="Arial"/>
          <w:sz w:val="24"/>
          <w:szCs w:val="24"/>
          <w:lang w:eastAsia="es-ES"/>
        </w:rPr>
        <w:t xml:space="preserve"> por razones de interés público</w:t>
      </w:r>
      <w:r w:rsidR="00A25E33" w:rsidRPr="00A25E33">
        <w:rPr>
          <w:rFonts w:ascii="Arial" w:eastAsia="Arial Unicode MS" w:hAnsi="Arial" w:cs="Arial"/>
          <w:sz w:val="24"/>
          <w:szCs w:val="24"/>
          <w:lang w:eastAsia="es-ES"/>
        </w:rPr>
        <w:t>.</w:t>
      </w:r>
      <w:r w:rsidR="00A25E33">
        <w:rPr>
          <w:rFonts w:ascii="Arial" w:eastAsia="Arial Unicode MS" w:hAnsi="Arial" w:cs="Arial"/>
          <w:sz w:val="24"/>
          <w:szCs w:val="24"/>
          <w:lang w:eastAsia="es-ES"/>
        </w:rPr>
        <w:t xml:space="preserve"> </w:t>
      </w:r>
    </w:p>
    <w:p w14:paraId="512A042C" w14:textId="77777777" w:rsidR="0073710B" w:rsidRDefault="0073710B" w:rsidP="00855C4E">
      <w:pPr>
        <w:spacing w:after="0" w:line="360" w:lineRule="auto"/>
        <w:ind w:firstLine="708"/>
        <w:jc w:val="both"/>
        <w:rPr>
          <w:rFonts w:ascii="Arial" w:eastAsia="Arial Unicode MS" w:hAnsi="Arial" w:cs="Arial"/>
          <w:sz w:val="24"/>
          <w:szCs w:val="24"/>
          <w:lang w:eastAsia="es-ES"/>
        </w:rPr>
      </w:pPr>
    </w:p>
    <w:p w14:paraId="3009DA27" w14:textId="03F08F0F" w:rsidR="00A25E33" w:rsidRDefault="00A25E33" w:rsidP="00C75857">
      <w:pPr>
        <w:spacing w:after="0" w:line="360" w:lineRule="auto"/>
        <w:ind w:firstLine="709"/>
        <w:jc w:val="both"/>
        <w:rPr>
          <w:rFonts w:ascii="Arial" w:eastAsia="Arial Unicode MS" w:hAnsi="Arial" w:cs="Arial"/>
          <w:sz w:val="24"/>
          <w:szCs w:val="24"/>
          <w:lang w:eastAsia="es-ES"/>
        </w:rPr>
      </w:pPr>
      <w:r w:rsidRPr="001E7054">
        <w:rPr>
          <w:rFonts w:ascii="Arial" w:eastAsia="Arial Unicode MS" w:hAnsi="Arial" w:cs="Arial"/>
          <w:sz w:val="24"/>
          <w:szCs w:val="24"/>
          <w:lang w:eastAsia="es-ES"/>
        </w:rPr>
        <w:t>E</w:t>
      </w:r>
      <w:r w:rsidR="00D06303">
        <w:rPr>
          <w:rFonts w:ascii="Arial" w:eastAsia="Arial Unicode MS" w:hAnsi="Arial" w:cs="Arial"/>
          <w:sz w:val="24"/>
          <w:szCs w:val="24"/>
          <w:lang w:eastAsia="es-ES"/>
        </w:rPr>
        <w:t>n efecto, e</w:t>
      </w:r>
      <w:r w:rsidRPr="001E7054">
        <w:rPr>
          <w:rFonts w:ascii="Arial" w:eastAsia="Arial Unicode MS" w:hAnsi="Arial" w:cs="Arial"/>
          <w:sz w:val="24"/>
          <w:szCs w:val="24"/>
          <w:lang w:eastAsia="es-ES"/>
        </w:rPr>
        <w:t xml:space="preserve">l </w:t>
      </w:r>
      <w:r w:rsidRPr="006A0C65">
        <w:rPr>
          <w:rFonts w:ascii="Arial" w:eastAsia="Arial Unicode MS" w:hAnsi="Arial" w:cs="Arial"/>
          <w:sz w:val="24"/>
          <w:szCs w:val="24"/>
          <w:u w:val="single"/>
          <w:lang w:eastAsia="es-ES"/>
        </w:rPr>
        <w:t>daño a</w:t>
      </w:r>
      <w:r w:rsidR="000C572C">
        <w:rPr>
          <w:rFonts w:ascii="Arial" w:eastAsia="Arial Unicode MS" w:hAnsi="Arial" w:cs="Arial"/>
          <w:sz w:val="24"/>
          <w:szCs w:val="24"/>
          <w:u w:val="single"/>
          <w:lang w:eastAsia="es-ES"/>
        </w:rPr>
        <w:t xml:space="preserve"> </w:t>
      </w:r>
      <w:r w:rsidRPr="006A0C65">
        <w:rPr>
          <w:rFonts w:ascii="Arial" w:eastAsia="Arial Unicode MS" w:hAnsi="Arial" w:cs="Arial"/>
          <w:sz w:val="24"/>
          <w:szCs w:val="24"/>
          <w:u w:val="single"/>
          <w:lang w:eastAsia="es-ES"/>
        </w:rPr>
        <w:t>causar</w:t>
      </w:r>
      <w:r w:rsidRPr="001E7054">
        <w:rPr>
          <w:rFonts w:ascii="Arial" w:eastAsia="Arial Unicode MS" w:hAnsi="Arial" w:cs="Arial"/>
          <w:sz w:val="24"/>
          <w:szCs w:val="24"/>
          <w:lang w:eastAsia="es-ES"/>
        </w:rPr>
        <w:t xml:space="preserve">, debe ser analizado desde las dos perspectivas de la clasificación de la información. Por un lado, la información reservada y por otro la información confidencial. </w:t>
      </w:r>
    </w:p>
    <w:p w14:paraId="3EACD691" w14:textId="77777777" w:rsidR="003036C2" w:rsidRPr="001E7054" w:rsidRDefault="003036C2" w:rsidP="00C75857">
      <w:pPr>
        <w:spacing w:after="0" w:line="360" w:lineRule="auto"/>
        <w:ind w:firstLine="709"/>
        <w:jc w:val="both"/>
        <w:rPr>
          <w:rFonts w:ascii="Arial" w:eastAsia="Arial Unicode MS" w:hAnsi="Arial" w:cs="Arial"/>
          <w:sz w:val="24"/>
          <w:szCs w:val="24"/>
          <w:lang w:eastAsia="es-ES"/>
        </w:rPr>
      </w:pPr>
    </w:p>
    <w:p w14:paraId="574E9C4D" w14:textId="284D8BB1" w:rsidR="00A25E33" w:rsidRPr="001E7054" w:rsidRDefault="00A25E33" w:rsidP="00C75857">
      <w:pPr>
        <w:spacing w:after="0" w:line="360" w:lineRule="auto"/>
        <w:ind w:firstLine="709"/>
        <w:jc w:val="both"/>
        <w:rPr>
          <w:rFonts w:ascii="Arial" w:eastAsia="Arial Unicode MS" w:hAnsi="Arial" w:cs="Arial"/>
          <w:b/>
          <w:sz w:val="24"/>
          <w:szCs w:val="24"/>
          <w:u w:val="single"/>
          <w:lang w:eastAsia="es-ES"/>
        </w:rPr>
      </w:pPr>
      <w:r w:rsidRPr="00C30753">
        <w:rPr>
          <w:rFonts w:ascii="Arial" w:eastAsia="Arial Unicode MS" w:hAnsi="Arial" w:cs="Arial"/>
          <w:sz w:val="24"/>
          <w:szCs w:val="24"/>
          <w:lang w:eastAsia="es-ES"/>
        </w:rPr>
        <w:t xml:space="preserve">Es evidente, que respecto a </w:t>
      </w:r>
      <w:r w:rsidR="0073710B">
        <w:rPr>
          <w:rFonts w:ascii="Arial" w:eastAsia="Arial Unicode MS" w:hAnsi="Arial" w:cs="Arial"/>
          <w:sz w:val="24"/>
          <w:szCs w:val="24"/>
          <w:lang w:eastAsia="es-ES"/>
        </w:rPr>
        <w:t xml:space="preserve">la información confidencial, </w:t>
      </w:r>
      <w:r w:rsidRPr="00C30753">
        <w:rPr>
          <w:rFonts w:ascii="Arial" w:eastAsia="Arial Unicode MS" w:hAnsi="Arial" w:cs="Arial"/>
          <w:b/>
          <w:sz w:val="24"/>
          <w:szCs w:val="24"/>
          <w:u w:val="single"/>
          <w:lang w:eastAsia="es-ES"/>
        </w:rPr>
        <w:t xml:space="preserve">la prueba de daño </w:t>
      </w:r>
      <w:r w:rsidR="0073710B">
        <w:rPr>
          <w:rFonts w:ascii="Arial" w:eastAsia="Arial Unicode MS" w:hAnsi="Arial" w:cs="Arial"/>
          <w:b/>
          <w:sz w:val="24"/>
          <w:szCs w:val="24"/>
          <w:u w:val="single"/>
          <w:lang w:eastAsia="es-ES"/>
        </w:rPr>
        <w:t xml:space="preserve">se encuentra </w:t>
      </w:r>
      <w:r w:rsidRPr="00C30753">
        <w:rPr>
          <w:rFonts w:ascii="Arial" w:eastAsia="Arial Unicode MS" w:hAnsi="Arial" w:cs="Arial"/>
          <w:b/>
          <w:sz w:val="24"/>
          <w:szCs w:val="24"/>
          <w:u w:val="single"/>
          <w:lang w:eastAsia="es-ES"/>
        </w:rPr>
        <w:t xml:space="preserve">claramente definida y circunscrita a la protección de un valor determinado que es la protección de los derechos de la personalidad, en concreto la vida privada a través de datos </w:t>
      </w:r>
      <w:r w:rsidR="0019462D">
        <w:rPr>
          <w:rFonts w:ascii="Arial" w:eastAsia="Arial Unicode MS" w:hAnsi="Arial" w:cs="Arial"/>
          <w:b/>
          <w:sz w:val="24"/>
          <w:szCs w:val="24"/>
          <w:u w:val="single"/>
          <w:lang w:eastAsia="es-ES"/>
        </w:rPr>
        <w:t xml:space="preserve">personales </w:t>
      </w:r>
      <w:r w:rsidRPr="00C30753">
        <w:rPr>
          <w:rFonts w:ascii="Arial" w:eastAsia="Arial Unicode MS" w:hAnsi="Arial" w:cs="Arial"/>
          <w:b/>
          <w:sz w:val="24"/>
          <w:szCs w:val="24"/>
          <w:u w:val="single"/>
          <w:lang w:eastAsia="es-ES"/>
        </w:rPr>
        <w:t>o datos sensibles que son de exclusivo manejo del individuo del que emanan.</w:t>
      </w:r>
      <w:r w:rsidRPr="00C30753">
        <w:rPr>
          <w:rFonts w:ascii="Arial" w:eastAsia="Arial Unicode MS" w:hAnsi="Arial" w:cs="Arial"/>
          <w:b/>
          <w:sz w:val="24"/>
          <w:szCs w:val="24"/>
          <w:u w:val="single"/>
          <w:vertAlign w:val="superscript"/>
          <w:lang w:eastAsia="es-ES"/>
        </w:rPr>
        <w:footnoteReference w:id="36"/>
      </w:r>
    </w:p>
    <w:p w14:paraId="7DCF07DE" w14:textId="77777777" w:rsidR="00A25E33" w:rsidRPr="001E7054" w:rsidRDefault="00A25E33" w:rsidP="00A25E33">
      <w:pPr>
        <w:spacing w:after="0" w:line="360" w:lineRule="auto"/>
        <w:ind w:firstLine="708"/>
        <w:jc w:val="both"/>
        <w:rPr>
          <w:rFonts w:ascii="Arial" w:eastAsia="Arial Unicode MS" w:hAnsi="Arial" w:cs="Arial"/>
          <w:sz w:val="24"/>
          <w:szCs w:val="24"/>
          <w:lang w:eastAsia="es-ES"/>
        </w:rPr>
      </w:pPr>
    </w:p>
    <w:p w14:paraId="0A6DBDF2" w14:textId="77777777" w:rsidR="00A25E33" w:rsidRDefault="00A25E33" w:rsidP="00A25E33">
      <w:pPr>
        <w:spacing w:after="0" w:line="360" w:lineRule="auto"/>
        <w:ind w:firstLine="708"/>
        <w:jc w:val="both"/>
        <w:rPr>
          <w:rFonts w:ascii="Arial" w:eastAsia="Arial Unicode MS" w:hAnsi="Arial" w:cs="Arial"/>
          <w:sz w:val="24"/>
          <w:szCs w:val="24"/>
          <w:lang w:eastAsia="es-ES"/>
        </w:rPr>
      </w:pPr>
      <w:r w:rsidRPr="001E7054">
        <w:rPr>
          <w:rFonts w:ascii="Arial" w:eastAsia="Arial Unicode MS" w:hAnsi="Arial" w:cs="Arial"/>
          <w:sz w:val="24"/>
          <w:szCs w:val="24"/>
          <w:lang w:eastAsia="es-ES"/>
        </w:rPr>
        <w:t xml:space="preserve">En ese sentido, la revelación de los datos personales cobra una capital importancia e identificación en el manejo de la información. El daño causado por </w:t>
      </w:r>
      <w:r w:rsidRPr="001E7054">
        <w:rPr>
          <w:rFonts w:ascii="Arial" w:eastAsia="Arial Unicode MS" w:hAnsi="Arial" w:cs="Arial"/>
          <w:sz w:val="24"/>
          <w:szCs w:val="24"/>
          <w:lang w:eastAsia="es-ES"/>
        </w:rPr>
        <w:lastRenderedPageBreak/>
        <w:t>el otorgamiento de ella es evidente y concreto. De cualquier manera, la legislación en materia de transparencia en el Estado mexicano establece una serie de instrucciones en materia de protección de datos en posesión de los sujetos obligados que les faculta y les obliga en materia de la información considerada como confidencial.</w:t>
      </w:r>
    </w:p>
    <w:p w14:paraId="2F1CAEC7" w14:textId="77777777" w:rsidR="00A25E33" w:rsidRDefault="00A25E33" w:rsidP="00A25E33">
      <w:pPr>
        <w:spacing w:after="0" w:line="360" w:lineRule="auto"/>
        <w:ind w:firstLine="708"/>
        <w:jc w:val="both"/>
        <w:rPr>
          <w:rFonts w:ascii="Arial" w:eastAsia="Arial Unicode MS" w:hAnsi="Arial" w:cs="Arial"/>
          <w:sz w:val="24"/>
          <w:szCs w:val="24"/>
          <w:lang w:eastAsia="es-ES"/>
        </w:rPr>
      </w:pPr>
    </w:p>
    <w:p w14:paraId="7A69D52B" w14:textId="77777777" w:rsidR="00A25E33" w:rsidRPr="00EF07F3" w:rsidRDefault="00A25E33" w:rsidP="00A25E33">
      <w:pPr>
        <w:spacing w:after="0" w:line="360" w:lineRule="auto"/>
        <w:ind w:firstLine="708"/>
        <w:jc w:val="both"/>
        <w:rPr>
          <w:rFonts w:ascii="Arial" w:eastAsia="Arial Unicode MS" w:hAnsi="Arial" w:cs="Arial"/>
          <w:b/>
          <w:sz w:val="24"/>
          <w:szCs w:val="24"/>
          <w:u w:val="single"/>
          <w:lang w:eastAsia="es-ES"/>
        </w:rPr>
      </w:pPr>
      <w:r w:rsidRPr="001E7054">
        <w:rPr>
          <w:rFonts w:ascii="Arial" w:eastAsia="Arial Unicode MS" w:hAnsi="Arial" w:cs="Arial"/>
          <w:sz w:val="24"/>
          <w:szCs w:val="24"/>
          <w:lang w:eastAsia="es-ES"/>
        </w:rPr>
        <w:t xml:space="preserve">El segundo de los supuestos es el daño que se causa en el caso de la información reservada. </w:t>
      </w:r>
      <w:r w:rsidRPr="00EF07F3">
        <w:rPr>
          <w:rFonts w:ascii="Arial" w:eastAsia="Arial Unicode MS" w:hAnsi="Arial" w:cs="Arial"/>
          <w:b/>
          <w:sz w:val="24"/>
          <w:szCs w:val="24"/>
          <w:u w:val="single"/>
          <w:lang w:eastAsia="es-ES"/>
        </w:rPr>
        <w:t xml:space="preserve">A diferencia de lo ocurrido en el caso de la información confidencial, los bienes jurídicos protegidos, no son tan fácilmente identificables. </w:t>
      </w:r>
    </w:p>
    <w:p w14:paraId="1BE36EFD" w14:textId="3A587054" w:rsidR="00855C4E" w:rsidRDefault="00855C4E" w:rsidP="00DC713E">
      <w:pPr>
        <w:spacing w:after="0" w:line="360" w:lineRule="auto"/>
        <w:ind w:firstLine="708"/>
        <w:jc w:val="both"/>
        <w:rPr>
          <w:rFonts w:ascii="Arial" w:eastAsia="Arial Unicode MS" w:hAnsi="Arial" w:cs="Arial"/>
          <w:sz w:val="24"/>
          <w:szCs w:val="24"/>
          <w:lang w:eastAsia="es-ES"/>
        </w:rPr>
      </w:pPr>
    </w:p>
    <w:p w14:paraId="6DDA0DD8" w14:textId="4A28EE65" w:rsidR="006A0C65" w:rsidRDefault="006A0C65" w:rsidP="00DC713E">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Ahora bien, </w:t>
      </w:r>
      <w:r w:rsidRPr="006A0C65">
        <w:rPr>
          <w:rFonts w:ascii="Arial" w:eastAsia="Arial Unicode MS" w:hAnsi="Arial" w:cs="Arial"/>
          <w:sz w:val="24"/>
          <w:szCs w:val="24"/>
          <w:lang w:eastAsia="es-ES"/>
        </w:rPr>
        <w:t xml:space="preserve">el marco de subsunción normativa que la </w:t>
      </w:r>
      <w:r>
        <w:rPr>
          <w:rFonts w:ascii="Arial" w:eastAsia="Arial Unicode MS" w:hAnsi="Arial" w:cs="Arial"/>
          <w:sz w:val="24"/>
          <w:szCs w:val="24"/>
          <w:lang w:eastAsia="es-ES"/>
        </w:rPr>
        <w:t>Ley de Transparencia y Acceso a la Información Pública del Estado</w:t>
      </w:r>
      <w:r w:rsidR="00D06303">
        <w:rPr>
          <w:rFonts w:ascii="Arial" w:eastAsia="Arial Unicode MS" w:hAnsi="Arial" w:cs="Arial"/>
          <w:sz w:val="24"/>
          <w:szCs w:val="24"/>
          <w:lang w:eastAsia="es-ES"/>
        </w:rPr>
        <w:t xml:space="preserve"> </w:t>
      </w:r>
      <w:r>
        <w:rPr>
          <w:rFonts w:ascii="Arial" w:eastAsia="Arial Unicode MS" w:hAnsi="Arial" w:cs="Arial"/>
          <w:sz w:val="24"/>
          <w:szCs w:val="24"/>
          <w:lang w:eastAsia="es-ES"/>
        </w:rPr>
        <w:t xml:space="preserve">establece para </w:t>
      </w:r>
      <w:r w:rsidRPr="006A0C65">
        <w:rPr>
          <w:rFonts w:ascii="Arial" w:eastAsia="Arial Unicode MS" w:hAnsi="Arial" w:cs="Arial"/>
          <w:sz w:val="24"/>
          <w:szCs w:val="24"/>
          <w:lang w:eastAsia="es-ES"/>
        </w:rPr>
        <w:t>levantar la confidencialidad</w:t>
      </w:r>
      <w:r>
        <w:rPr>
          <w:rFonts w:ascii="Arial" w:eastAsia="Arial Unicode MS" w:hAnsi="Arial" w:cs="Arial"/>
          <w:sz w:val="24"/>
          <w:szCs w:val="24"/>
          <w:lang w:eastAsia="es-ES"/>
        </w:rPr>
        <w:t xml:space="preserve">, se encuentra en el artículo 142, que señala </w:t>
      </w:r>
      <w:r w:rsidRPr="006A0C65">
        <w:rPr>
          <w:rFonts w:ascii="Arial" w:eastAsia="Arial Unicode MS" w:hAnsi="Arial" w:cs="Arial"/>
          <w:sz w:val="24"/>
          <w:szCs w:val="24"/>
          <w:lang w:eastAsia="es-ES"/>
        </w:rPr>
        <w:t>una lista enunciativa, aunque restringida a los primeros cinco casos:</w:t>
      </w:r>
    </w:p>
    <w:p w14:paraId="0252F1A4" w14:textId="39F1DC68" w:rsidR="006A0C65" w:rsidRDefault="006A0C65" w:rsidP="00DC713E">
      <w:pPr>
        <w:spacing w:after="0" w:line="360" w:lineRule="auto"/>
        <w:ind w:firstLine="708"/>
        <w:jc w:val="both"/>
        <w:rPr>
          <w:rFonts w:ascii="Arial" w:eastAsia="Arial Unicode MS" w:hAnsi="Arial" w:cs="Arial"/>
          <w:sz w:val="24"/>
          <w:szCs w:val="24"/>
          <w:lang w:eastAsia="es-ES"/>
        </w:rPr>
      </w:pPr>
    </w:p>
    <w:p w14:paraId="1E4BC158" w14:textId="1CA222C2" w:rsidR="006A0C65" w:rsidRPr="006C4619" w:rsidRDefault="006C4619" w:rsidP="006C4619">
      <w:pPr>
        <w:spacing w:after="0" w:line="240" w:lineRule="auto"/>
        <w:ind w:left="1134" w:right="1750"/>
        <w:jc w:val="both"/>
        <w:rPr>
          <w:rFonts w:ascii="Arial" w:eastAsia="Arial Unicode MS" w:hAnsi="Arial" w:cs="Arial"/>
          <w:lang w:eastAsia="es-ES"/>
        </w:rPr>
      </w:pPr>
      <w:r w:rsidRPr="006C4619">
        <w:rPr>
          <w:rFonts w:ascii="Arial" w:eastAsia="Arial Unicode MS" w:hAnsi="Arial" w:cs="Arial"/>
          <w:b/>
          <w:lang w:eastAsia="es-ES"/>
        </w:rPr>
        <w:t>“</w:t>
      </w:r>
      <w:r w:rsidR="006A0C65" w:rsidRPr="006C4619">
        <w:rPr>
          <w:rFonts w:ascii="Arial" w:eastAsia="Arial Unicode MS" w:hAnsi="Arial" w:cs="Arial"/>
          <w:b/>
          <w:lang w:eastAsia="es-ES"/>
        </w:rPr>
        <w:t>ARTÍCULO 142.</w:t>
      </w:r>
      <w:r w:rsidR="006A0C65" w:rsidRPr="006C4619">
        <w:rPr>
          <w:rFonts w:ascii="Arial" w:eastAsia="Arial Unicode MS" w:hAnsi="Arial" w:cs="Arial"/>
          <w:lang w:eastAsia="es-ES"/>
        </w:rPr>
        <w:t xml:space="preserve"> Para que los sujetos obligados puedan permitir el acceso a información confidencial requieren obtener el consentimiento de los particulares titulares de la información. No se requerirá el consentimiento del titular de la información confidencial cuando: </w:t>
      </w:r>
    </w:p>
    <w:p w14:paraId="23E1666E" w14:textId="77777777" w:rsidR="006A0C65" w:rsidRPr="006C4619" w:rsidRDefault="006A0C65" w:rsidP="006C4619">
      <w:pPr>
        <w:spacing w:after="0" w:line="240" w:lineRule="auto"/>
        <w:ind w:left="1134" w:right="1750"/>
        <w:jc w:val="both"/>
        <w:rPr>
          <w:rFonts w:ascii="Arial" w:eastAsia="Arial Unicode MS" w:hAnsi="Arial" w:cs="Arial"/>
          <w:lang w:eastAsia="es-ES"/>
        </w:rPr>
      </w:pPr>
      <w:r w:rsidRPr="006C4619">
        <w:rPr>
          <w:rFonts w:ascii="Arial" w:eastAsia="Arial Unicode MS" w:hAnsi="Arial" w:cs="Arial"/>
          <w:lang w:eastAsia="es-ES"/>
        </w:rPr>
        <w:t xml:space="preserve">I. La información se encuentre en registros públicos o fuentes de acceso público; </w:t>
      </w:r>
    </w:p>
    <w:p w14:paraId="205ABF22" w14:textId="77777777" w:rsidR="006A0C65" w:rsidRPr="006C4619" w:rsidRDefault="006A0C65" w:rsidP="006C4619">
      <w:pPr>
        <w:spacing w:after="0" w:line="240" w:lineRule="auto"/>
        <w:ind w:left="1134" w:right="1750"/>
        <w:jc w:val="both"/>
        <w:rPr>
          <w:rFonts w:ascii="Arial" w:eastAsia="Arial Unicode MS" w:hAnsi="Arial" w:cs="Arial"/>
          <w:lang w:eastAsia="es-ES"/>
        </w:rPr>
      </w:pPr>
      <w:r w:rsidRPr="006C4619">
        <w:rPr>
          <w:rFonts w:ascii="Arial" w:eastAsia="Arial Unicode MS" w:hAnsi="Arial" w:cs="Arial"/>
          <w:lang w:eastAsia="es-ES"/>
        </w:rPr>
        <w:t xml:space="preserve">II. Por ley tenga el carácter de pública; </w:t>
      </w:r>
    </w:p>
    <w:p w14:paraId="5017394F" w14:textId="77777777" w:rsidR="006A0C65" w:rsidRPr="006C4619" w:rsidRDefault="006A0C65" w:rsidP="006C4619">
      <w:pPr>
        <w:spacing w:after="0" w:line="240" w:lineRule="auto"/>
        <w:ind w:left="1134" w:right="1750"/>
        <w:jc w:val="both"/>
        <w:rPr>
          <w:rFonts w:ascii="Arial" w:eastAsia="Arial Unicode MS" w:hAnsi="Arial" w:cs="Arial"/>
          <w:lang w:eastAsia="es-ES"/>
        </w:rPr>
      </w:pPr>
      <w:r w:rsidRPr="006C4619">
        <w:rPr>
          <w:rFonts w:ascii="Arial" w:eastAsia="Arial Unicode MS" w:hAnsi="Arial" w:cs="Arial"/>
          <w:lang w:eastAsia="es-ES"/>
        </w:rPr>
        <w:t xml:space="preserve">III. Exista una orden judicial; </w:t>
      </w:r>
    </w:p>
    <w:p w14:paraId="5F00248B" w14:textId="77777777" w:rsidR="006A0C65" w:rsidRPr="0019462D" w:rsidRDefault="006A0C65" w:rsidP="006C4619">
      <w:pPr>
        <w:spacing w:after="0" w:line="240" w:lineRule="auto"/>
        <w:ind w:left="1134" w:right="1750"/>
        <w:jc w:val="both"/>
        <w:rPr>
          <w:rFonts w:ascii="Arial" w:eastAsia="Arial Unicode MS" w:hAnsi="Arial" w:cs="Arial"/>
          <w:b/>
          <w:lang w:eastAsia="es-ES"/>
        </w:rPr>
      </w:pPr>
      <w:r w:rsidRPr="0019462D">
        <w:rPr>
          <w:rFonts w:ascii="Arial" w:eastAsia="Arial Unicode MS" w:hAnsi="Arial" w:cs="Arial"/>
          <w:b/>
          <w:lang w:eastAsia="es-ES"/>
        </w:rPr>
        <w:t xml:space="preserve">IV. Por razones de salubridad general, o para proteger los derechos de terceros, se requiera su publicación, o </w:t>
      </w:r>
    </w:p>
    <w:p w14:paraId="5921868C" w14:textId="77777777" w:rsidR="004F16C4" w:rsidRDefault="006A0C65" w:rsidP="006C4619">
      <w:pPr>
        <w:spacing w:after="0" w:line="240" w:lineRule="auto"/>
        <w:ind w:left="1134" w:right="1750"/>
        <w:jc w:val="both"/>
        <w:rPr>
          <w:rFonts w:ascii="Arial" w:eastAsia="Arial Unicode MS" w:hAnsi="Arial" w:cs="Arial"/>
          <w:lang w:eastAsia="es-ES"/>
        </w:rPr>
      </w:pPr>
      <w:r w:rsidRPr="006C4619">
        <w:rPr>
          <w:rFonts w:ascii="Arial" w:eastAsia="Arial Unicode MS" w:hAnsi="Arial" w:cs="Arial"/>
          <w:lang w:eastAsia="es-ES"/>
        </w:rPr>
        <w:t>V. Cuando se transmita entre sujetos obligados y entre éstos y los sujetos de derecho internacional, en términos de los tratados y los acuerdos interinstitucionales, siempre y cuando la información se utilice para el ejercicio de facultades propias de los mismos.</w:t>
      </w:r>
    </w:p>
    <w:p w14:paraId="6383D180" w14:textId="77777777" w:rsidR="004F16C4" w:rsidRDefault="004F16C4" w:rsidP="006C4619">
      <w:pPr>
        <w:spacing w:after="0" w:line="240" w:lineRule="auto"/>
        <w:ind w:left="1134" w:right="1750"/>
        <w:jc w:val="both"/>
        <w:rPr>
          <w:rFonts w:ascii="Arial" w:eastAsia="Arial Unicode MS" w:hAnsi="Arial" w:cs="Arial"/>
          <w:lang w:eastAsia="es-ES"/>
        </w:rPr>
      </w:pPr>
    </w:p>
    <w:p w14:paraId="55A33BBC" w14:textId="77777777" w:rsidR="0019462D" w:rsidRDefault="004F16C4" w:rsidP="006C4619">
      <w:pPr>
        <w:spacing w:after="0" w:line="240" w:lineRule="auto"/>
        <w:ind w:left="1134" w:right="1750"/>
        <w:jc w:val="both"/>
        <w:rPr>
          <w:rFonts w:ascii="Arial" w:eastAsia="Arial Unicode MS" w:hAnsi="Arial" w:cs="Arial"/>
          <w:lang w:eastAsia="es-ES"/>
        </w:rPr>
      </w:pPr>
      <w:r w:rsidRPr="004F16C4">
        <w:rPr>
          <w:rFonts w:ascii="Arial" w:eastAsia="Arial Unicode MS" w:hAnsi="Arial" w:cs="Arial"/>
          <w:lang w:eastAsia="es-ES"/>
        </w:rPr>
        <w:t xml:space="preserve">Para efectos de la fracción IV del presente artículo, </w:t>
      </w:r>
      <w:r w:rsidRPr="0019462D">
        <w:rPr>
          <w:rFonts w:ascii="Arial" w:eastAsia="Arial Unicode MS" w:hAnsi="Arial" w:cs="Arial"/>
          <w:b/>
          <w:lang w:eastAsia="es-ES"/>
        </w:rPr>
        <w:t>la CEGAIP deberá aplicar la prueba de interés público.</w:t>
      </w:r>
      <w:r w:rsidRPr="004F16C4">
        <w:rPr>
          <w:rFonts w:ascii="Arial" w:eastAsia="Arial Unicode MS" w:hAnsi="Arial" w:cs="Arial"/>
          <w:lang w:eastAsia="es-ES"/>
        </w:rPr>
        <w:t xml:space="preserve"> Además, </w:t>
      </w:r>
      <w:r w:rsidRPr="0019462D">
        <w:rPr>
          <w:rFonts w:ascii="Arial" w:eastAsia="Arial Unicode MS" w:hAnsi="Arial" w:cs="Arial"/>
          <w:b/>
          <w:lang w:eastAsia="es-ES"/>
        </w:rPr>
        <w:t xml:space="preserve">se deberá corroborar una conexión patente entre la información confidencial y un tema de interés público y la proporcionalidad </w:t>
      </w:r>
      <w:r w:rsidRPr="004F16C4">
        <w:rPr>
          <w:rFonts w:ascii="Arial" w:eastAsia="Arial Unicode MS" w:hAnsi="Arial" w:cs="Arial"/>
          <w:lang w:eastAsia="es-ES"/>
        </w:rPr>
        <w:t>entre la invasión a la intimidad ocasionada por la divulgación de la información confidencial y el interés público de la información.</w:t>
      </w:r>
      <w:r w:rsidR="006C4619">
        <w:rPr>
          <w:rFonts w:ascii="Arial" w:eastAsia="Arial Unicode MS" w:hAnsi="Arial" w:cs="Arial"/>
          <w:lang w:eastAsia="es-ES"/>
        </w:rPr>
        <w:t>”</w:t>
      </w:r>
    </w:p>
    <w:p w14:paraId="017813DA" w14:textId="77777777" w:rsidR="0019462D" w:rsidRDefault="0019462D" w:rsidP="006C4619">
      <w:pPr>
        <w:spacing w:after="0" w:line="240" w:lineRule="auto"/>
        <w:ind w:left="1134" w:right="1750"/>
        <w:jc w:val="both"/>
        <w:rPr>
          <w:rFonts w:ascii="Arial" w:eastAsia="Arial Unicode MS" w:hAnsi="Arial" w:cs="Arial"/>
          <w:lang w:eastAsia="es-ES"/>
        </w:rPr>
      </w:pPr>
    </w:p>
    <w:p w14:paraId="099C5014" w14:textId="267A993D" w:rsidR="006A0C65" w:rsidRPr="0019462D" w:rsidRDefault="0019462D" w:rsidP="0019462D">
      <w:pPr>
        <w:spacing w:after="0" w:line="240" w:lineRule="auto"/>
        <w:ind w:left="1134" w:right="1750"/>
        <w:jc w:val="right"/>
        <w:rPr>
          <w:rFonts w:ascii="Arial" w:eastAsia="Arial Unicode MS" w:hAnsi="Arial" w:cs="Arial"/>
          <w:b/>
          <w:lang w:eastAsia="es-ES"/>
        </w:rPr>
      </w:pPr>
      <w:r w:rsidRPr="0019462D">
        <w:rPr>
          <w:rFonts w:ascii="Arial" w:eastAsia="Arial Unicode MS" w:hAnsi="Arial" w:cs="Arial"/>
          <w:b/>
          <w:lang w:eastAsia="es-ES"/>
        </w:rPr>
        <w:t>[Énfasis añadido]</w:t>
      </w:r>
      <w:r w:rsidR="006A0C65" w:rsidRPr="0019462D">
        <w:rPr>
          <w:rFonts w:ascii="Arial" w:eastAsia="Arial Unicode MS" w:hAnsi="Arial" w:cs="Arial"/>
          <w:b/>
          <w:lang w:eastAsia="es-ES"/>
        </w:rPr>
        <w:t xml:space="preserve"> </w:t>
      </w:r>
    </w:p>
    <w:p w14:paraId="4C2922C9" w14:textId="77777777" w:rsidR="006A0C65" w:rsidRDefault="006A0C65" w:rsidP="00DC713E">
      <w:pPr>
        <w:spacing w:after="0" w:line="360" w:lineRule="auto"/>
        <w:ind w:firstLine="708"/>
        <w:jc w:val="both"/>
        <w:rPr>
          <w:rFonts w:ascii="Arial" w:eastAsia="Arial Unicode MS" w:hAnsi="Arial" w:cs="Arial"/>
          <w:sz w:val="24"/>
          <w:szCs w:val="24"/>
          <w:lang w:eastAsia="es-ES"/>
        </w:rPr>
      </w:pPr>
    </w:p>
    <w:p w14:paraId="51142F73" w14:textId="77777777" w:rsidR="004F16C4" w:rsidRDefault="006C4619" w:rsidP="00DC713E">
      <w:pPr>
        <w:spacing w:after="0" w:line="360" w:lineRule="auto"/>
        <w:ind w:firstLine="708"/>
        <w:jc w:val="both"/>
        <w:rPr>
          <w:rFonts w:ascii="Arial" w:eastAsia="Arial Unicode MS" w:hAnsi="Arial" w:cs="Arial"/>
          <w:sz w:val="24"/>
          <w:szCs w:val="24"/>
          <w:lang w:eastAsia="es-ES"/>
        </w:rPr>
      </w:pPr>
      <w:r w:rsidRPr="006C4619">
        <w:rPr>
          <w:rFonts w:ascii="Arial" w:eastAsia="Arial Unicode MS" w:hAnsi="Arial" w:cs="Arial"/>
          <w:sz w:val="24"/>
          <w:szCs w:val="24"/>
          <w:lang w:eastAsia="es-ES"/>
        </w:rPr>
        <w:lastRenderedPageBreak/>
        <w:t xml:space="preserve">Esto significa, que la prueba de interés público: </w:t>
      </w:r>
      <w:r w:rsidRPr="006C4619">
        <w:rPr>
          <w:rFonts w:ascii="Arial" w:eastAsia="Arial Unicode MS" w:hAnsi="Arial" w:cs="Arial"/>
          <w:i/>
          <w:sz w:val="24"/>
          <w:szCs w:val="24"/>
          <w:lang w:eastAsia="es-ES"/>
        </w:rPr>
        <w:t>i)</w:t>
      </w:r>
      <w:r w:rsidRPr="006C4619">
        <w:rPr>
          <w:rFonts w:ascii="Arial" w:eastAsia="Arial Unicode MS" w:hAnsi="Arial" w:cs="Arial"/>
          <w:sz w:val="24"/>
          <w:szCs w:val="24"/>
          <w:lang w:eastAsia="es-ES"/>
        </w:rPr>
        <w:t xml:space="preserve"> está destinada a hacer pública la información confidencial; o sea, no se permite una doble vía que incluya proteger la confidencialidad; </w:t>
      </w:r>
      <w:r w:rsidRPr="006C4619">
        <w:rPr>
          <w:rFonts w:ascii="Arial" w:eastAsia="Arial Unicode MS" w:hAnsi="Arial" w:cs="Arial"/>
          <w:i/>
          <w:sz w:val="24"/>
          <w:szCs w:val="24"/>
          <w:lang w:eastAsia="es-ES"/>
        </w:rPr>
        <w:t>ii)</w:t>
      </w:r>
      <w:r w:rsidRPr="006C4619">
        <w:rPr>
          <w:rFonts w:ascii="Arial" w:eastAsia="Arial Unicode MS" w:hAnsi="Arial" w:cs="Arial"/>
          <w:sz w:val="24"/>
          <w:szCs w:val="24"/>
          <w:lang w:eastAsia="es-ES"/>
        </w:rPr>
        <w:t xml:space="preserve"> </w:t>
      </w:r>
      <w:r w:rsidRPr="00CF4934">
        <w:rPr>
          <w:rFonts w:ascii="Arial" w:eastAsia="Arial Unicode MS" w:hAnsi="Arial" w:cs="Arial"/>
          <w:b/>
          <w:sz w:val="24"/>
          <w:szCs w:val="24"/>
          <w:u w:val="single"/>
          <w:lang w:eastAsia="es-ES"/>
        </w:rPr>
        <w:t>sólo procede en tres supuestos: seguridad nacional, salubridad general y protección de derechos de terceros;</w:t>
      </w:r>
      <w:r w:rsidRPr="006C4619">
        <w:rPr>
          <w:rFonts w:ascii="Arial" w:eastAsia="Arial Unicode MS" w:hAnsi="Arial" w:cs="Arial"/>
          <w:sz w:val="24"/>
          <w:szCs w:val="24"/>
          <w:lang w:eastAsia="es-ES"/>
        </w:rPr>
        <w:t xml:space="preserve"> y, </w:t>
      </w:r>
      <w:r w:rsidRPr="006C4619">
        <w:rPr>
          <w:rFonts w:ascii="Arial" w:eastAsia="Arial Unicode MS" w:hAnsi="Arial" w:cs="Arial"/>
          <w:i/>
          <w:sz w:val="24"/>
          <w:szCs w:val="24"/>
          <w:lang w:eastAsia="es-ES"/>
        </w:rPr>
        <w:t>iii)</w:t>
      </w:r>
      <w:r w:rsidRPr="006C4619">
        <w:rPr>
          <w:rFonts w:ascii="Arial" w:eastAsia="Arial Unicode MS" w:hAnsi="Arial" w:cs="Arial"/>
          <w:sz w:val="24"/>
          <w:szCs w:val="24"/>
          <w:lang w:eastAsia="es-ES"/>
        </w:rPr>
        <w:t xml:space="preserve"> debe llevarse a cabo un ejercicio de</w:t>
      </w:r>
      <w:r>
        <w:rPr>
          <w:rFonts w:ascii="Arial" w:eastAsia="Arial Unicode MS" w:hAnsi="Arial" w:cs="Arial"/>
          <w:sz w:val="24"/>
          <w:szCs w:val="24"/>
          <w:lang w:eastAsia="es-ES"/>
        </w:rPr>
        <w:t xml:space="preserve"> </w:t>
      </w:r>
      <w:r w:rsidRPr="006C4619">
        <w:rPr>
          <w:rFonts w:ascii="Arial" w:eastAsia="Arial Unicode MS" w:hAnsi="Arial" w:cs="Arial"/>
          <w:sz w:val="24"/>
          <w:szCs w:val="24"/>
          <w:lang w:eastAsia="es-ES"/>
        </w:rPr>
        <w:t>ponderación</w:t>
      </w:r>
      <w:r w:rsidR="004F16C4">
        <w:rPr>
          <w:rFonts w:ascii="Arial" w:eastAsia="Arial Unicode MS" w:hAnsi="Arial" w:cs="Arial"/>
          <w:sz w:val="24"/>
          <w:szCs w:val="24"/>
          <w:lang w:eastAsia="es-ES"/>
        </w:rPr>
        <w:t>.</w:t>
      </w:r>
    </w:p>
    <w:p w14:paraId="41A32A80" w14:textId="77777777" w:rsidR="004F16C4" w:rsidRDefault="004F16C4" w:rsidP="00DC713E">
      <w:pPr>
        <w:spacing w:after="0" w:line="360" w:lineRule="auto"/>
        <w:ind w:firstLine="708"/>
        <w:jc w:val="both"/>
        <w:rPr>
          <w:rFonts w:ascii="Arial" w:eastAsia="Arial Unicode MS" w:hAnsi="Arial" w:cs="Arial"/>
          <w:sz w:val="24"/>
          <w:szCs w:val="24"/>
          <w:lang w:eastAsia="es-ES"/>
        </w:rPr>
      </w:pPr>
    </w:p>
    <w:p w14:paraId="0CB39863" w14:textId="4FADC6AA" w:rsidR="003C7FC5" w:rsidRDefault="003C7FC5" w:rsidP="003C7FC5">
      <w:pPr>
        <w:spacing w:after="0" w:line="360" w:lineRule="auto"/>
        <w:ind w:firstLine="708"/>
        <w:jc w:val="both"/>
        <w:rPr>
          <w:rFonts w:ascii="Arial" w:eastAsia="Arial Unicode MS" w:hAnsi="Arial" w:cs="Arial"/>
          <w:sz w:val="24"/>
          <w:szCs w:val="24"/>
          <w:lang w:eastAsia="es-ES"/>
        </w:rPr>
      </w:pPr>
      <w:r w:rsidRPr="00D7611C">
        <w:rPr>
          <w:rFonts w:ascii="Arial" w:eastAsia="Arial Unicode MS" w:hAnsi="Arial" w:cs="Arial"/>
          <w:sz w:val="24"/>
          <w:szCs w:val="24"/>
          <w:lang w:eastAsia="es-ES"/>
        </w:rPr>
        <w:t>En este sentido, debe decirse que la Primera Sala de la Suprema Corte de Justicia de la Nación confirma que, el derecho de acceso a la información puede limitarse en virtud del interés público y</w:t>
      </w:r>
      <w:r w:rsidR="00EF5307">
        <w:rPr>
          <w:rFonts w:ascii="Arial" w:eastAsia="Arial Unicode MS" w:hAnsi="Arial" w:cs="Arial"/>
          <w:sz w:val="24"/>
          <w:szCs w:val="24"/>
          <w:lang w:eastAsia="es-ES"/>
        </w:rPr>
        <w:t>,</w:t>
      </w:r>
      <w:r w:rsidRPr="00D7611C">
        <w:rPr>
          <w:rFonts w:ascii="Arial" w:eastAsia="Arial Unicode MS" w:hAnsi="Arial" w:cs="Arial"/>
          <w:sz w:val="24"/>
          <w:szCs w:val="24"/>
          <w:lang w:eastAsia="es-ES"/>
        </w:rPr>
        <w:t xml:space="preserve"> de la vida privada y los datos personales. Asimismo, señala los fines constitucionalmente validos o legítimos para establecer limitaciones al citado derecho y que a través de la legislación secundaria se desarrollan los supuestos específicos</w:t>
      </w:r>
      <w:r w:rsidRPr="00D7611C">
        <w:rPr>
          <w:rStyle w:val="Refdenotaalpie"/>
          <w:rFonts w:ascii="Arial" w:eastAsia="Arial Unicode MS" w:hAnsi="Arial" w:cs="Arial"/>
          <w:sz w:val="24"/>
          <w:szCs w:val="24"/>
          <w:lang w:eastAsia="es-ES"/>
        </w:rPr>
        <w:footnoteReference w:id="37"/>
      </w:r>
      <w:r w:rsidRPr="00D7611C">
        <w:rPr>
          <w:rFonts w:ascii="Arial" w:eastAsia="Arial Unicode MS" w:hAnsi="Arial" w:cs="Arial"/>
          <w:sz w:val="24"/>
          <w:szCs w:val="24"/>
          <w:lang w:eastAsia="es-ES"/>
        </w:rPr>
        <w:t>.</w:t>
      </w:r>
    </w:p>
    <w:p w14:paraId="039E0320" w14:textId="77777777" w:rsidR="003C7FC5" w:rsidRDefault="003C7FC5" w:rsidP="00DC713E">
      <w:pPr>
        <w:spacing w:after="0" w:line="360" w:lineRule="auto"/>
        <w:ind w:firstLine="708"/>
        <w:jc w:val="both"/>
        <w:rPr>
          <w:rFonts w:ascii="Arial" w:eastAsia="Arial Unicode MS" w:hAnsi="Arial" w:cs="Arial"/>
          <w:sz w:val="24"/>
          <w:szCs w:val="24"/>
          <w:lang w:eastAsia="es-ES"/>
        </w:rPr>
      </w:pPr>
    </w:p>
    <w:p w14:paraId="6A9F6533" w14:textId="22FF45F8" w:rsidR="00D06303" w:rsidRDefault="00873A41" w:rsidP="00D06303">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suma, </w:t>
      </w:r>
      <w:r w:rsidR="003E3A0D">
        <w:rPr>
          <w:rFonts w:ascii="Arial" w:eastAsia="Arial Unicode MS" w:hAnsi="Arial" w:cs="Arial"/>
          <w:sz w:val="24"/>
          <w:szCs w:val="24"/>
          <w:lang w:eastAsia="es-ES"/>
        </w:rPr>
        <w:t>es dable señalar que en el caso que nos ocupa no se efectuó el procedimiento d</w:t>
      </w:r>
      <w:r>
        <w:rPr>
          <w:rFonts w:ascii="Arial" w:eastAsia="Arial Unicode MS" w:hAnsi="Arial" w:cs="Arial"/>
          <w:sz w:val="24"/>
          <w:szCs w:val="24"/>
          <w:lang w:eastAsia="es-ES"/>
        </w:rPr>
        <w:t xml:space="preserve">e </w:t>
      </w:r>
      <w:r w:rsidR="003E3A0D">
        <w:rPr>
          <w:rFonts w:ascii="Arial" w:eastAsia="Arial Unicode MS" w:hAnsi="Arial" w:cs="Arial"/>
          <w:sz w:val="24"/>
          <w:szCs w:val="24"/>
          <w:lang w:eastAsia="es-ES"/>
        </w:rPr>
        <w:t xml:space="preserve">clasificación conforme </w:t>
      </w:r>
      <w:r w:rsidR="00B332EB">
        <w:rPr>
          <w:rFonts w:ascii="Arial" w:eastAsia="Arial Unicode MS" w:hAnsi="Arial" w:cs="Arial"/>
          <w:sz w:val="24"/>
          <w:szCs w:val="24"/>
          <w:lang w:eastAsia="es-ES"/>
        </w:rPr>
        <w:t>el marco legal de la materia</w:t>
      </w:r>
      <w:r w:rsidR="003E3A0D">
        <w:rPr>
          <w:rFonts w:ascii="Arial" w:eastAsia="Arial Unicode MS" w:hAnsi="Arial" w:cs="Arial"/>
          <w:sz w:val="24"/>
          <w:szCs w:val="24"/>
          <w:lang w:eastAsia="es-ES"/>
        </w:rPr>
        <w:t>, toda vez que, de las constancias que obran en autos, se evidencia que el titular de la unidad de transparencia del obligado</w:t>
      </w:r>
      <w:r w:rsidR="00D06303">
        <w:rPr>
          <w:rFonts w:ascii="Arial" w:eastAsia="Arial Unicode MS" w:hAnsi="Arial" w:cs="Arial"/>
          <w:sz w:val="24"/>
          <w:szCs w:val="24"/>
          <w:lang w:eastAsia="es-ES"/>
        </w:rPr>
        <w:t xml:space="preserve">, omitió </w:t>
      </w:r>
      <w:r w:rsidR="00D06303" w:rsidRPr="00D06303">
        <w:rPr>
          <w:rFonts w:ascii="Arial" w:eastAsia="Arial Unicode MS" w:hAnsi="Arial" w:cs="Arial"/>
          <w:sz w:val="24"/>
          <w:szCs w:val="24"/>
          <w:lang w:eastAsia="es-ES"/>
        </w:rPr>
        <w:t>en e</w:t>
      </w:r>
      <w:r w:rsidR="00D06303">
        <w:rPr>
          <w:rFonts w:ascii="Arial" w:eastAsia="Arial Unicode MS" w:hAnsi="Arial" w:cs="Arial"/>
          <w:sz w:val="24"/>
          <w:szCs w:val="24"/>
          <w:lang w:eastAsia="es-ES"/>
        </w:rPr>
        <w:t xml:space="preserve">l momento procesal oportuno </w:t>
      </w:r>
      <w:r w:rsidR="00D06303" w:rsidRPr="00D06303">
        <w:rPr>
          <w:rFonts w:ascii="Arial" w:eastAsia="Arial Unicode MS" w:hAnsi="Arial" w:cs="Arial"/>
          <w:sz w:val="24"/>
          <w:szCs w:val="24"/>
          <w:lang w:eastAsia="es-ES"/>
        </w:rPr>
        <w:t>clasificar la información como confidencial atento lo previsto en el diverso 120</w:t>
      </w:r>
      <w:r w:rsidR="00D06303" w:rsidRPr="00D06303">
        <w:rPr>
          <w:rFonts w:ascii="Arial" w:eastAsia="Arial Unicode MS" w:hAnsi="Arial" w:cs="Arial"/>
          <w:sz w:val="24"/>
          <w:szCs w:val="24"/>
          <w:vertAlign w:val="superscript"/>
          <w:lang w:eastAsia="es-ES"/>
        </w:rPr>
        <w:footnoteReference w:id="38"/>
      </w:r>
      <w:r w:rsidR="00D06303" w:rsidRPr="00D06303">
        <w:rPr>
          <w:rFonts w:ascii="Arial" w:eastAsia="Arial Unicode MS" w:hAnsi="Arial" w:cs="Arial"/>
          <w:sz w:val="24"/>
          <w:szCs w:val="24"/>
          <w:lang w:eastAsia="es-ES"/>
        </w:rPr>
        <w:t xml:space="preserve"> de</w:t>
      </w:r>
      <w:r w:rsidR="00D06303">
        <w:rPr>
          <w:rFonts w:ascii="Arial" w:eastAsia="Arial Unicode MS" w:hAnsi="Arial" w:cs="Arial"/>
          <w:sz w:val="24"/>
          <w:szCs w:val="24"/>
          <w:lang w:eastAsia="es-ES"/>
        </w:rPr>
        <w:t xml:space="preserve"> la Ley Estatal de la materia,</w:t>
      </w:r>
      <w:r w:rsidR="00D06303" w:rsidRPr="00D06303">
        <w:rPr>
          <w:rFonts w:ascii="Arial" w:eastAsia="Arial Unicode MS" w:hAnsi="Arial" w:cs="Arial"/>
          <w:sz w:val="24"/>
          <w:szCs w:val="24"/>
          <w:lang w:eastAsia="es-ES"/>
        </w:rPr>
        <w:t xml:space="preserve"> puesto que la solicitud de acceso a la información por parte del particular, debe considerarse como un elemento que activa el análisis de la información y su posterior clasificación, puesto que ésta es la que indica cuál es la información que el sujeto obligado deberá analizar y sobre la cual deberá emitir una respuesta. </w:t>
      </w:r>
    </w:p>
    <w:p w14:paraId="362C1070" w14:textId="77777777" w:rsidR="003036C2" w:rsidRPr="00D06303" w:rsidRDefault="003036C2" w:rsidP="00D06303">
      <w:pPr>
        <w:spacing w:after="0" w:line="360" w:lineRule="auto"/>
        <w:ind w:firstLine="708"/>
        <w:jc w:val="both"/>
        <w:rPr>
          <w:rFonts w:ascii="Arial" w:eastAsia="Arial Unicode MS" w:hAnsi="Arial" w:cs="Arial"/>
          <w:sz w:val="24"/>
          <w:szCs w:val="24"/>
          <w:lang w:eastAsia="es-ES"/>
        </w:rPr>
      </w:pPr>
    </w:p>
    <w:p w14:paraId="42E3B51A" w14:textId="0B9D6EF6" w:rsidR="00873A41" w:rsidRDefault="00D06303" w:rsidP="00465D88">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Asimismo, es dable advertir que el obligado </w:t>
      </w:r>
      <w:r w:rsidR="003E3A0D">
        <w:rPr>
          <w:rFonts w:ascii="Arial" w:eastAsia="Arial Unicode MS" w:hAnsi="Arial" w:cs="Arial"/>
          <w:sz w:val="24"/>
          <w:szCs w:val="24"/>
          <w:lang w:eastAsia="es-ES"/>
        </w:rPr>
        <w:t xml:space="preserve">no activó el procedimiento de búsqueda de la información </w:t>
      </w:r>
      <w:r w:rsidR="00465D88">
        <w:rPr>
          <w:rFonts w:ascii="Arial" w:eastAsia="Arial Unicode MS" w:hAnsi="Arial" w:cs="Arial"/>
          <w:sz w:val="24"/>
          <w:szCs w:val="24"/>
          <w:lang w:eastAsia="es-ES"/>
        </w:rPr>
        <w:t xml:space="preserve">en el área competente de contar con la documentación solicitada o deba tenerla conforme sus facultades, competencias y funciones, </w:t>
      </w:r>
      <w:r w:rsidR="003E3A0D">
        <w:rPr>
          <w:rFonts w:ascii="Arial" w:eastAsia="Arial Unicode MS" w:hAnsi="Arial" w:cs="Arial"/>
          <w:sz w:val="24"/>
          <w:szCs w:val="24"/>
          <w:lang w:eastAsia="es-ES"/>
        </w:rPr>
        <w:t>acorde a lo señalado en el numeral 153</w:t>
      </w:r>
      <w:r w:rsidR="003E3A0D">
        <w:rPr>
          <w:rStyle w:val="Refdenotaalpie"/>
          <w:rFonts w:ascii="Arial" w:eastAsia="Arial Unicode MS" w:hAnsi="Arial" w:cs="Arial"/>
          <w:sz w:val="24"/>
          <w:szCs w:val="24"/>
          <w:lang w:eastAsia="es-ES"/>
        </w:rPr>
        <w:footnoteReference w:id="39"/>
      </w:r>
      <w:r w:rsidR="003E3A0D">
        <w:rPr>
          <w:rFonts w:ascii="Arial" w:eastAsia="Arial Unicode MS" w:hAnsi="Arial" w:cs="Arial"/>
          <w:sz w:val="24"/>
          <w:szCs w:val="24"/>
          <w:lang w:eastAsia="es-ES"/>
        </w:rPr>
        <w:t xml:space="preserve"> de la Ley de la materia</w:t>
      </w:r>
      <w:r w:rsidR="00752B5C">
        <w:rPr>
          <w:rFonts w:ascii="Arial" w:eastAsia="Arial Unicode MS" w:hAnsi="Arial" w:cs="Arial"/>
          <w:sz w:val="24"/>
          <w:szCs w:val="24"/>
          <w:lang w:eastAsia="es-ES"/>
        </w:rPr>
        <w:t xml:space="preserve">, puesto que </w:t>
      </w:r>
      <w:r w:rsidR="003036C2">
        <w:rPr>
          <w:rFonts w:ascii="Arial" w:eastAsia="Arial Unicode MS" w:hAnsi="Arial" w:cs="Arial"/>
          <w:sz w:val="24"/>
          <w:szCs w:val="24"/>
          <w:lang w:eastAsia="es-ES"/>
        </w:rPr>
        <w:t xml:space="preserve">en el caso concreto, es el Titular de la Unidad de Transparencia de </w:t>
      </w:r>
      <w:r w:rsidR="003036C2">
        <w:rPr>
          <w:rFonts w:ascii="Arial" w:eastAsia="Arial Unicode MS" w:hAnsi="Arial" w:cs="Arial"/>
          <w:sz w:val="24"/>
          <w:szCs w:val="24"/>
          <w:lang w:eastAsia="es-ES"/>
        </w:rPr>
        <w:lastRenderedPageBreak/>
        <w:t xml:space="preserve">la Universidad </w:t>
      </w:r>
      <w:r w:rsidR="00752B5C">
        <w:rPr>
          <w:rFonts w:ascii="Arial" w:eastAsia="Arial Unicode MS" w:hAnsi="Arial" w:cs="Arial"/>
          <w:sz w:val="24"/>
          <w:szCs w:val="24"/>
          <w:lang w:eastAsia="es-ES"/>
        </w:rPr>
        <w:t>quien otorga la respuesta</w:t>
      </w:r>
      <w:r w:rsidR="003036C2">
        <w:rPr>
          <w:rFonts w:ascii="Arial" w:eastAsia="Arial Unicode MS" w:hAnsi="Arial" w:cs="Arial"/>
          <w:sz w:val="24"/>
          <w:szCs w:val="24"/>
          <w:lang w:eastAsia="es-ES"/>
        </w:rPr>
        <w:t xml:space="preserve"> impugnada</w:t>
      </w:r>
      <w:r w:rsidR="00873A41">
        <w:rPr>
          <w:rFonts w:ascii="Arial" w:eastAsia="Arial Unicode MS" w:hAnsi="Arial" w:cs="Arial"/>
          <w:sz w:val="24"/>
          <w:szCs w:val="24"/>
          <w:lang w:eastAsia="es-ES"/>
        </w:rPr>
        <w:t xml:space="preserve"> y no así, el área administrativa susceptible de poseer la información. </w:t>
      </w:r>
    </w:p>
    <w:p w14:paraId="4A3D9229" w14:textId="77777777" w:rsidR="00752B5C" w:rsidRDefault="00752B5C" w:rsidP="00465D88">
      <w:pPr>
        <w:spacing w:after="0" w:line="360" w:lineRule="auto"/>
        <w:ind w:firstLine="708"/>
        <w:jc w:val="both"/>
        <w:rPr>
          <w:rFonts w:ascii="Arial" w:eastAsia="Arial Unicode MS" w:hAnsi="Arial" w:cs="Arial"/>
          <w:sz w:val="24"/>
          <w:szCs w:val="24"/>
          <w:lang w:eastAsia="es-ES"/>
        </w:rPr>
      </w:pPr>
    </w:p>
    <w:p w14:paraId="507537B9" w14:textId="4B319497" w:rsidR="00752B5C" w:rsidRPr="00311F16" w:rsidRDefault="00752B5C" w:rsidP="00752B5C">
      <w:pPr>
        <w:spacing w:after="0" w:line="360" w:lineRule="auto"/>
        <w:ind w:firstLine="708"/>
        <w:jc w:val="both"/>
        <w:rPr>
          <w:rFonts w:ascii="Arial" w:eastAsia="Arial Unicode MS" w:hAnsi="Arial" w:cs="Arial"/>
          <w:b/>
          <w:sz w:val="24"/>
          <w:szCs w:val="24"/>
          <w:u w:val="single"/>
          <w:lang w:eastAsia="es-ES"/>
        </w:rPr>
      </w:pPr>
      <w:r>
        <w:rPr>
          <w:rFonts w:ascii="Arial" w:eastAsia="Arial Unicode MS" w:hAnsi="Arial" w:cs="Arial"/>
          <w:sz w:val="24"/>
          <w:szCs w:val="24"/>
          <w:lang w:eastAsia="es-ES"/>
        </w:rPr>
        <w:t>D</w:t>
      </w:r>
      <w:r w:rsidR="00465D88">
        <w:rPr>
          <w:rFonts w:ascii="Arial" w:eastAsia="Arial Unicode MS" w:hAnsi="Arial" w:cs="Arial"/>
          <w:sz w:val="24"/>
          <w:szCs w:val="24"/>
          <w:lang w:eastAsia="es-ES"/>
        </w:rPr>
        <w:t xml:space="preserve">e ahí que, se arriba a la convicción de que </w:t>
      </w:r>
      <w:r w:rsidR="00873A41">
        <w:rPr>
          <w:rFonts w:ascii="Arial" w:eastAsia="Arial Unicode MS" w:hAnsi="Arial" w:cs="Arial"/>
          <w:sz w:val="24"/>
          <w:szCs w:val="24"/>
          <w:lang w:eastAsia="es-ES"/>
        </w:rPr>
        <w:t>el obligado inobservó el proceso de clasificaci</w:t>
      </w:r>
      <w:r w:rsidR="00B332EB">
        <w:rPr>
          <w:rFonts w:ascii="Arial" w:eastAsia="Arial Unicode MS" w:hAnsi="Arial" w:cs="Arial"/>
          <w:sz w:val="24"/>
          <w:szCs w:val="24"/>
          <w:lang w:eastAsia="es-ES"/>
        </w:rPr>
        <w:t>ón previsto</w:t>
      </w:r>
      <w:r w:rsidR="00873A41">
        <w:rPr>
          <w:rFonts w:ascii="Arial" w:eastAsia="Arial Unicode MS" w:hAnsi="Arial" w:cs="Arial"/>
          <w:sz w:val="24"/>
          <w:szCs w:val="24"/>
          <w:lang w:eastAsia="es-ES"/>
        </w:rPr>
        <w:t xml:space="preserve"> en </w:t>
      </w:r>
      <w:r w:rsidR="00BF5D43">
        <w:rPr>
          <w:rFonts w:ascii="Arial" w:eastAsia="Arial Unicode MS" w:hAnsi="Arial" w:cs="Arial"/>
          <w:sz w:val="24"/>
          <w:szCs w:val="24"/>
          <w:lang w:eastAsia="es-ES"/>
        </w:rPr>
        <w:t xml:space="preserve">el </w:t>
      </w:r>
      <w:r w:rsidR="00465D88">
        <w:rPr>
          <w:rFonts w:ascii="Arial" w:eastAsia="Arial Unicode MS" w:hAnsi="Arial" w:cs="Arial"/>
          <w:sz w:val="24"/>
          <w:szCs w:val="24"/>
          <w:lang w:eastAsia="es-ES"/>
        </w:rPr>
        <w:t>artículo</w:t>
      </w:r>
      <w:r w:rsidR="00BF5D43">
        <w:rPr>
          <w:rFonts w:ascii="Arial" w:eastAsia="Arial Unicode MS" w:hAnsi="Arial" w:cs="Arial"/>
          <w:sz w:val="24"/>
          <w:szCs w:val="24"/>
          <w:lang w:eastAsia="es-ES"/>
        </w:rPr>
        <w:t xml:space="preserve"> </w:t>
      </w:r>
      <w:r w:rsidR="00465D88">
        <w:rPr>
          <w:rFonts w:ascii="Arial" w:eastAsia="Arial Unicode MS" w:hAnsi="Arial" w:cs="Arial"/>
          <w:sz w:val="24"/>
          <w:szCs w:val="24"/>
          <w:lang w:eastAsia="es-ES"/>
        </w:rPr>
        <w:t>114</w:t>
      </w:r>
      <w:r w:rsidR="00465D88">
        <w:rPr>
          <w:rStyle w:val="Refdenotaalpie"/>
          <w:rFonts w:ascii="Arial" w:eastAsia="Arial Unicode MS" w:hAnsi="Arial" w:cs="Arial"/>
          <w:sz w:val="24"/>
          <w:szCs w:val="24"/>
          <w:lang w:eastAsia="es-ES"/>
        </w:rPr>
        <w:footnoteReference w:id="40"/>
      </w:r>
      <w:r w:rsidR="00465D88" w:rsidRPr="00853B00">
        <w:rPr>
          <w:rFonts w:ascii="Arial" w:eastAsia="Arial Unicode MS" w:hAnsi="Arial" w:cs="Arial"/>
          <w:sz w:val="24"/>
          <w:szCs w:val="24"/>
          <w:lang w:eastAsia="es-ES"/>
        </w:rPr>
        <w:t xml:space="preserve"> de la Ley </w:t>
      </w:r>
      <w:r w:rsidR="00465D88">
        <w:rPr>
          <w:rFonts w:ascii="Arial" w:eastAsia="Arial Unicode MS" w:hAnsi="Arial" w:cs="Arial"/>
          <w:sz w:val="24"/>
          <w:szCs w:val="24"/>
          <w:lang w:eastAsia="es-ES"/>
        </w:rPr>
        <w:t>Local de Transparencia</w:t>
      </w:r>
      <w:r w:rsidR="00465D88" w:rsidRPr="00853B00">
        <w:rPr>
          <w:rFonts w:ascii="Arial" w:eastAsia="Arial Unicode MS" w:hAnsi="Arial" w:cs="Arial"/>
          <w:sz w:val="24"/>
          <w:szCs w:val="24"/>
          <w:lang w:eastAsia="es-ES"/>
        </w:rPr>
        <w:t>,</w:t>
      </w:r>
      <w:r w:rsidR="00465D88">
        <w:rPr>
          <w:rFonts w:ascii="Arial" w:eastAsia="Arial Unicode MS" w:hAnsi="Arial" w:cs="Arial"/>
          <w:sz w:val="24"/>
          <w:szCs w:val="24"/>
          <w:lang w:eastAsia="es-ES"/>
        </w:rPr>
        <w:t xml:space="preserve"> puesto que </w:t>
      </w:r>
      <w:r>
        <w:rPr>
          <w:rFonts w:ascii="Arial" w:eastAsia="Arial Unicode MS" w:hAnsi="Arial" w:cs="Arial"/>
          <w:sz w:val="24"/>
          <w:szCs w:val="24"/>
          <w:lang w:eastAsia="es-ES"/>
        </w:rPr>
        <w:t xml:space="preserve">el documento </w:t>
      </w:r>
      <w:r w:rsidR="00465D88">
        <w:rPr>
          <w:rFonts w:ascii="Arial" w:eastAsia="Arial Unicode MS" w:hAnsi="Arial" w:cs="Arial"/>
          <w:sz w:val="24"/>
          <w:szCs w:val="24"/>
          <w:lang w:eastAsia="es-ES"/>
        </w:rPr>
        <w:t>solicitado no fue valorado por el titular del área de</w:t>
      </w:r>
      <w:r w:rsidR="00B332EB">
        <w:rPr>
          <w:rFonts w:ascii="Arial" w:eastAsia="Arial Unicode MS" w:hAnsi="Arial" w:cs="Arial"/>
          <w:sz w:val="24"/>
          <w:szCs w:val="24"/>
          <w:lang w:eastAsia="es-ES"/>
        </w:rPr>
        <w:t>l</w:t>
      </w:r>
      <w:r w:rsidR="00465D88">
        <w:rPr>
          <w:rFonts w:ascii="Arial" w:eastAsia="Arial Unicode MS" w:hAnsi="Arial" w:cs="Arial"/>
          <w:sz w:val="24"/>
          <w:szCs w:val="24"/>
          <w:lang w:eastAsia="es-ES"/>
        </w:rPr>
        <w:t xml:space="preserve"> sujeto obligado</w:t>
      </w:r>
      <w:r>
        <w:rPr>
          <w:rFonts w:ascii="Arial" w:eastAsia="Arial Unicode MS" w:hAnsi="Arial" w:cs="Arial"/>
          <w:sz w:val="24"/>
          <w:szCs w:val="24"/>
          <w:lang w:eastAsia="es-ES"/>
        </w:rPr>
        <w:t xml:space="preserve"> que posee la información, </w:t>
      </w:r>
      <w:r w:rsidRPr="00311F16">
        <w:rPr>
          <w:rFonts w:ascii="Arial" w:eastAsia="Arial Unicode MS" w:hAnsi="Arial" w:cs="Arial"/>
          <w:b/>
          <w:sz w:val="24"/>
          <w:szCs w:val="24"/>
          <w:u w:val="single"/>
          <w:lang w:eastAsia="es-ES"/>
        </w:rPr>
        <w:t xml:space="preserve">remitiendo su solicitud de manera fundamentada y motivada, al Comité de Transparencia del mismo, para que éste analice y de resultar oportuno, </w:t>
      </w:r>
      <w:r w:rsidR="00BF5D43" w:rsidRPr="00311F16">
        <w:rPr>
          <w:rFonts w:ascii="Arial" w:eastAsia="Arial Unicode MS" w:hAnsi="Arial" w:cs="Arial"/>
          <w:b/>
          <w:sz w:val="24"/>
          <w:szCs w:val="24"/>
          <w:u w:val="single"/>
          <w:lang w:eastAsia="es-ES"/>
        </w:rPr>
        <w:t>apruebe</w:t>
      </w:r>
      <w:r w:rsidRPr="00311F16">
        <w:rPr>
          <w:rFonts w:ascii="Arial" w:eastAsia="Arial Unicode MS" w:hAnsi="Arial" w:cs="Arial"/>
          <w:b/>
          <w:sz w:val="24"/>
          <w:szCs w:val="24"/>
          <w:u w:val="single"/>
          <w:lang w:eastAsia="es-ES"/>
        </w:rPr>
        <w:t xml:space="preserve"> la clasificación de la información con carácter confidencial.</w:t>
      </w:r>
    </w:p>
    <w:p w14:paraId="6A002859" w14:textId="77777777" w:rsidR="00465D88" w:rsidRDefault="00465D88" w:rsidP="00465D88">
      <w:pPr>
        <w:spacing w:after="0" w:line="360" w:lineRule="auto"/>
        <w:ind w:firstLine="708"/>
        <w:jc w:val="both"/>
        <w:rPr>
          <w:rFonts w:ascii="Arial" w:eastAsia="Arial Unicode MS" w:hAnsi="Arial" w:cs="Arial"/>
          <w:sz w:val="24"/>
          <w:szCs w:val="24"/>
          <w:lang w:eastAsia="es-ES"/>
        </w:rPr>
      </w:pPr>
    </w:p>
    <w:p w14:paraId="35826C13" w14:textId="0A73C1EF" w:rsidR="001E7054" w:rsidRDefault="003E12BB" w:rsidP="001E705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Conforme lo anterior</w:t>
      </w:r>
      <w:r w:rsidR="00BF5D43">
        <w:rPr>
          <w:rFonts w:ascii="Arial" w:eastAsia="Arial Unicode MS" w:hAnsi="Arial" w:cs="Arial"/>
          <w:sz w:val="24"/>
          <w:szCs w:val="24"/>
          <w:lang w:eastAsia="es-ES"/>
        </w:rPr>
        <w:t xml:space="preserve">, se evidencia la inobservancia del precepto legal </w:t>
      </w:r>
      <w:r w:rsidR="00BF5D43" w:rsidRPr="00BF5D43">
        <w:rPr>
          <w:rFonts w:ascii="Arial" w:eastAsia="Arial Unicode MS" w:hAnsi="Arial" w:cs="Arial"/>
          <w:sz w:val="24"/>
          <w:szCs w:val="24"/>
          <w:lang w:eastAsia="es-ES"/>
        </w:rPr>
        <w:t>159</w:t>
      </w:r>
      <w:r w:rsidR="00BF5D43" w:rsidRPr="00BF5D43">
        <w:rPr>
          <w:rFonts w:ascii="Arial" w:eastAsia="Arial Unicode MS" w:hAnsi="Arial" w:cs="Arial"/>
          <w:sz w:val="24"/>
          <w:szCs w:val="24"/>
          <w:vertAlign w:val="superscript"/>
          <w:lang w:eastAsia="es-ES"/>
        </w:rPr>
        <w:footnoteReference w:id="41"/>
      </w:r>
      <w:r w:rsidR="00BF5D43">
        <w:rPr>
          <w:rFonts w:ascii="Arial" w:eastAsia="Arial Unicode MS" w:hAnsi="Arial" w:cs="Arial"/>
          <w:sz w:val="24"/>
          <w:szCs w:val="24"/>
          <w:lang w:eastAsia="es-ES"/>
        </w:rPr>
        <w:t xml:space="preserve"> de la norma en cita, puesto que al configurarse una negativa al derecho de acceso a la información, el Comité de Transparencia de la autoridad, una vez analizada las circunstancias específicas del caso en concreto, debió emitir la resolución que conforme a derecho corresponda, señalando los motivos o circunstancias especiales que llevaron al Obligado a concluir que en el caso particular </w:t>
      </w:r>
      <w:r w:rsidR="00BF5D43" w:rsidRPr="0031250F">
        <w:rPr>
          <w:rFonts w:ascii="Arial" w:eastAsia="Arial Unicode MS" w:hAnsi="Arial" w:cs="Arial"/>
          <w:sz w:val="24"/>
          <w:szCs w:val="24"/>
          <w:lang w:eastAsia="es-ES"/>
        </w:rPr>
        <w:t xml:space="preserve">se ajusta al supuesto </w:t>
      </w:r>
      <w:r w:rsidR="005D7D19">
        <w:rPr>
          <w:rFonts w:ascii="Arial" w:eastAsia="Arial Unicode MS" w:hAnsi="Arial" w:cs="Arial"/>
          <w:sz w:val="24"/>
          <w:szCs w:val="24"/>
          <w:lang w:eastAsia="es-ES"/>
        </w:rPr>
        <w:t xml:space="preserve">de confidencialidad </w:t>
      </w:r>
      <w:r w:rsidR="00BF5D43" w:rsidRPr="0031250F">
        <w:rPr>
          <w:rFonts w:ascii="Arial" w:eastAsia="Arial Unicode MS" w:hAnsi="Arial" w:cs="Arial"/>
          <w:sz w:val="24"/>
          <w:szCs w:val="24"/>
          <w:lang w:eastAsia="es-ES"/>
        </w:rPr>
        <w:t>previsto por la norma legal invocada como fundamento</w:t>
      </w:r>
      <w:r w:rsidR="00BF5D43">
        <w:rPr>
          <w:rFonts w:ascii="Arial" w:eastAsia="Arial Unicode MS" w:hAnsi="Arial" w:cs="Arial"/>
          <w:sz w:val="24"/>
          <w:szCs w:val="24"/>
          <w:lang w:eastAsia="es-ES"/>
        </w:rPr>
        <w:t xml:space="preserve">, aplicando </w:t>
      </w:r>
      <w:r w:rsidR="001E7054">
        <w:rPr>
          <w:rFonts w:ascii="Arial" w:eastAsia="Arial Unicode MS" w:hAnsi="Arial" w:cs="Arial"/>
          <w:sz w:val="24"/>
          <w:szCs w:val="24"/>
          <w:lang w:eastAsia="es-ES"/>
        </w:rPr>
        <w:t xml:space="preserve">una prueba de interés público, </w:t>
      </w:r>
      <w:r w:rsidR="001E7054" w:rsidRPr="001E7054">
        <w:rPr>
          <w:rFonts w:ascii="Arial" w:eastAsia="Arial Unicode MS" w:hAnsi="Arial" w:cs="Arial"/>
          <w:sz w:val="24"/>
          <w:szCs w:val="24"/>
          <w:lang w:eastAsia="es-ES"/>
        </w:rPr>
        <w:t>corrobora</w:t>
      </w:r>
      <w:r w:rsidR="001E7054">
        <w:rPr>
          <w:rFonts w:ascii="Arial" w:eastAsia="Arial Unicode MS" w:hAnsi="Arial" w:cs="Arial"/>
          <w:sz w:val="24"/>
          <w:szCs w:val="24"/>
          <w:lang w:eastAsia="es-ES"/>
        </w:rPr>
        <w:t xml:space="preserve">ndo </w:t>
      </w:r>
      <w:r w:rsidR="001E7054" w:rsidRPr="001E7054">
        <w:rPr>
          <w:rFonts w:ascii="Arial" w:eastAsia="Arial Unicode MS" w:hAnsi="Arial" w:cs="Arial"/>
          <w:sz w:val="24"/>
          <w:szCs w:val="24"/>
          <w:lang w:eastAsia="es-ES"/>
        </w:rPr>
        <w:t>una conexión patente entre la información confidencial y un tema de interés público y la proporcionalidad entre la invasión a la intimidad ocasionada por la divulgación de la información confidencial y el interés público de la información</w:t>
      </w:r>
      <w:r w:rsidR="001E7054">
        <w:rPr>
          <w:rFonts w:ascii="Arial" w:eastAsia="Arial Unicode MS" w:hAnsi="Arial" w:cs="Arial"/>
          <w:sz w:val="24"/>
          <w:szCs w:val="24"/>
          <w:lang w:eastAsia="es-ES"/>
        </w:rPr>
        <w:t xml:space="preserve">, </w:t>
      </w:r>
      <w:r w:rsidR="00BF5D43">
        <w:rPr>
          <w:rFonts w:ascii="Arial" w:eastAsia="Arial Unicode MS" w:hAnsi="Arial" w:cs="Arial"/>
          <w:sz w:val="24"/>
          <w:szCs w:val="24"/>
          <w:lang w:eastAsia="es-ES"/>
        </w:rPr>
        <w:t xml:space="preserve">en razón </w:t>
      </w:r>
      <w:r w:rsidR="003036C2">
        <w:rPr>
          <w:rFonts w:ascii="Arial" w:eastAsia="Arial Unicode MS" w:hAnsi="Arial" w:cs="Arial"/>
          <w:sz w:val="24"/>
          <w:szCs w:val="24"/>
          <w:lang w:eastAsia="es-ES"/>
        </w:rPr>
        <w:t xml:space="preserve">de </w:t>
      </w:r>
      <w:r w:rsidR="00BF5D43">
        <w:rPr>
          <w:rFonts w:ascii="Arial" w:eastAsia="Arial Unicode MS" w:hAnsi="Arial" w:cs="Arial"/>
          <w:sz w:val="24"/>
          <w:szCs w:val="24"/>
          <w:lang w:eastAsia="es-ES"/>
        </w:rPr>
        <w:t xml:space="preserve">configurarse una </w:t>
      </w:r>
      <w:r w:rsidR="00DC713E">
        <w:rPr>
          <w:rFonts w:ascii="Arial" w:eastAsia="Arial Unicode MS" w:hAnsi="Arial" w:cs="Arial"/>
          <w:sz w:val="24"/>
          <w:szCs w:val="24"/>
          <w:lang w:eastAsia="es-ES"/>
        </w:rPr>
        <w:t>excepci</w:t>
      </w:r>
      <w:r w:rsidR="00BF5D43">
        <w:rPr>
          <w:rFonts w:ascii="Arial" w:eastAsia="Arial Unicode MS" w:hAnsi="Arial" w:cs="Arial"/>
          <w:sz w:val="24"/>
          <w:szCs w:val="24"/>
          <w:lang w:eastAsia="es-ES"/>
        </w:rPr>
        <w:t xml:space="preserve">ón </w:t>
      </w:r>
      <w:r w:rsidR="00DC713E">
        <w:rPr>
          <w:rFonts w:ascii="Arial" w:eastAsia="Arial Unicode MS" w:hAnsi="Arial" w:cs="Arial"/>
          <w:sz w:val="24"/>
          <w:szCs w:val="24"/>
          <w:lang w:eastAsia="es-ES"/>
        </w:rPr>
        <w:t>al principio de máxima publicidad</w:t>
      </w:r>
      <w:r w:rsidR="001E7054">
        <w:rPr>
          <w:rFonts w:ascii="Arial" w:eastAsia="Arial Unicode MS" w:hAnsi="Arial" w:cs="Arial"/>
          <w:sz w:val="24"/>
          <w:szCs w:val="24"/>
          <w:lang w:eastAsia="es-ES"/>
        </w:rPr>
        <w:t>.</w:t>
      </w:r>
    </w:p>
    <w:p w14:paraId="22A2E0C5" w14:textId="77777777" w:rsidR="001E7054" w:rsidRDefault="001E7054" w:rsidP="001E7054">
      <w:pPr>
        <w:spacing w:after="0" w:line="360" w:lineRule="auto"/>
        <w:ind w:firstLine="708"/>
        <w:jc w:val="both"/>
        <w:rPr>
          <w:rFonts w:ascii="Arial" w:eastAsia="Arial Unicode MS" w:hAnsi="Arial" w:cs="Arial"/>
          <w:sz w:val="24"/>
          <w:szCs w:val="24"/>
          <w:lang w:eastAsia="es-ES"/>
        </w:rPr>
      </w:pPr>
    </w:p>
    <w:p w14:paraId="01B6B470" w14:textId="57ECB74A" w:rsidR="00301C54" w:rsidRDefault="00CB390E" w:rsidP="00E74D74">
      <w:pPr>
        <w:autoSpaceDE w:val="0"/>
        <w:autoSpaceDN w:val="0"/>
        <w:adjustRightInd w:val="0"/>
        <w:spacing w:after="0" w:line="360" w:lineRule="auto"/>
        <w:ind w:firstLine="709"/>
        <w:jc w:val="both"/>
        <w:rPr>
          <w:rFonts w:ascii="Arial" w:eastAsia="Arial Unicode MS" w:hAnsi="Arial" w:cs="Arial"/>
          <w:sz w:val="24"/>
          <w:szCs w:val="24"/>
          <w:lang w:eastAsia="es-ES"/>
        </w:rPr>
      </w:pPr>
      <w:r>
        <w:rPr>
          <w:rFonts w:ascii="Arial" w:hAnsi="Arial" w:cs="Arial"/>
          <w:sz w:val="24"/>
          <w:szCs w:val="24"/>
        </w:rPr>
        <w:t xml:space="preserve">Es por lo antes señalado, que éste Órgano Garante considera menester precisar que si bien </w:t>
      </w:r>
      <w:r w:rsidRPr="005C7441">
        <w:rPr>
          <w:rFonts w:ascii="Arial" w:hAnsi="Arial" w:cs="Arial"/>
          <w:sz w:val="24"/>
          <w:szCs w:val="24"/>
          <w:u w:val="single"/>
        </w:rPr>
        <w:t xml:space="preserve">el sujeto obligado, a fin de acreditar la </w:t>
      </w:r>
      <w:r>
        <w:rPr>
          <w:rFonts w:ascii="Arial" w:hAnsi="Arial" w:cs="Arial"/>
          <w:sz w:val="24"/>
          <w:szCs w:val="24"/>
          <w:u w:val="single"/>
        </w:rPr>
        <w:t xml:space="preserve">excepción de </w:t>
      </w:r>
      <w:r>
        <w:rPr>
          <w:rFonts w:ascii="Arial" w:hAnsi="Arial" w:cs="Arial"/>
          <w:sz w:val="24"/>
          <w:szCs w:val="24"/>
          <w:u w:val="single"/>
        </w:rPr>
        <w:lastRenderedPageBreak/>
        <w:t xml:space="preserve">confidencialidad </w:t>
      </w:r>
      <w:r w:rsidRPr="005C7441">
        <w:rPr>
          <w:rFonts w:ascii="Arial" w:hAnsi="Arial" w:cs="Arial"/>
          <w:sz w:val="24"/>
          <w:szCs w:val="24"/>
          <w:u w:val="single"/>
        </w:rPr>
        <w:t>de la información, emitió argumentos con la intención de relac</w:t>
      </w:r>
      <w:r>
        <w:rPr>
          <w:rFonts w:ascii="Arial" w:hAnsi="Arial" w:cs="Arial"/>
          <w:sz w:val="24"/>
          <w:szCs w:val="24"/>
          <w:u w:val="single"/>
        </w:rPr>
        <w:t xml:space="preserve">ionarla con datos que conciernen </w:t>
      </w:r>
      <w:r w:rsidRPr="00CB390E">
        <w:rPr>
          <w:rFonts w:ascii="Arial" w:eastAsia="Arial Unicode MS" w:hAnsi="Arial" w:cs="Arial"/>
          <w:sz w:val="24"/>
          <w:szCs w:val="24"/>
          <w:u w:val="single"/>
          <w:lang w:eastAsia="es-ES"/>
        </w:rPr>
        <w:t>a un</w:t>
      </w:r>
      <w:r w:rsidR="0045482B">
        <w:rPr>
          <w:rFonts w:ascii="Arial" w:eastAsia="Arial Unicode MS" w:hAnsi="Arial" w:cs="Arial"/>
          <w:sz w:val="24"/>
          <w:szCs w:val="24"/>
          <w:u w:val="single"/>
          <w:lang w:eastAsia="es-ES"/>
        </w:rPr>
        <w:t xml:space="preserve">a persona </w:t>
      </w:r>
      <w:r w:rsidRPr="00CB390E">
        <w:rPr>
          <w:rFonts w:ascii="Arial" w:eastAsia="Arial Unicode MS" w:hAnsi="Arial" w:cs="Arial"/>
          <w:sz w:val="24"/>
          <w:szCs w:val="24"/>
          <w:u w:val="single"/>
          <w:lang w:eastAsia="es-ES"/>
        </w:rPr>
        <w:t>y ésta, se relaciona con datos personales relacionados con su situación académica, personal y otras analogías que afectan la intimidad,</w:t>
      </w:r>
      <w:r w:rsidRPr="003D2577">
        <w:rPr>
          <w:rFonts w:ascii="Arial" w:eastAsia="Arial Unicode MS" w:hAnsi="Arial" w:cs="Arial"/>
          <w:sz w:val="24"/>
          <w:szCs w:val="24"/>
          <w:lang w:eastAsia="es-ES"/>
        </w:rPr>
        <w:t xml:space="preserve"> </w:t>
      </w:r>
      <w:r>
        <w:rPr>
          <w:rFonts w:ascii="Arial" w:hAnsi="Arial" w:cs="Arial"/>
          <w:sz w:val="24"/>
          <w:szCs w:val="24"/>
        </w:rPr>
        <w:t xml:space="preserve">lo cierto es que, </w:t>
      </w:r>
      <w:r w:rsidRPr="005C7441">
        <w:rPr>
          <w:rFonts w:ascii="Arial" w:hAnsi="Arial" w:cs="Arial"/>
          <w:b/>
          <w:bCs/>
          <w:sz w:val="24"/>
          <w:szCs w:val="24"/>
        </w:rPr>
        <w:t>para acreditar la necesidad de clasificar la información, resultaba preciso que el sujeto obligado</w:t>
      </w:r>
      <w:r w:rsidR="00123ECD">
        <w:rPr>
          <w:rFonts w:ascii="Arial" w:hAnsi="Arial" w:cs="Arial"/>
          <w:b/>
          <w:bCs/>
          <w:sz w:val="24"/>
          <w:szCs w:val="24"/>
        </w:rPr>
        <w:t xml:space="preserve"> realizara el procedimiento de clasificación que refieren los artículos </w:t>
      </w:r>
      <w:r w:rsidR="00E74D74">
        <w:rPr>
          <w:rFonts w:ascii="Arial" w:hAnsi="Arial" w:cs="Arial"/>
          <w:b/>
          <w:bCs/>
          <w:sz w:val="24"/>
          <w:szCs w:val="24"/>
        </w:rPr>
        <w:t xml:space="preserve">114, 117, </w:t>
      </w:r>
      <w:r w:rsidR="00123ECD" w:rsidRPr="00123ECD">
        <w:rPr>
          <w:rFonts w:ascii="Arial" w:hAnsi="Arial" w:cs="Arial"/>
          <w:b/>
          <w:bCs/>
          <w:sz w:val="24"/>
          <w:szCs w:val="24"/>
        </w:rPr>
        <w:t>119, 120, 123, 128, 138, 142</w:t>
      </w:r>
      <w:r w:rsidR="0057009D">
        <w:rPr>
          <w:rFonts w:ascii="Arial" w:hAnsi="Arial" w:cs="Arial"/>
          <w:b/>
          <w:bCs/>
          <w:sz w:val="24"/>
          <w:szCs w:val="24"/>
        </w:rPr>
        <w:t>, 153</w:t>
      </w:r>
      <w:r w:rsidR="00123ECD" w:rsidRPr="00123ECD">
        <w:rPr>
          <w:rFonts w:ascii="Arial" w:hAnsi="Arial" w:cs="Arial"/>
          <w:b/>
          <w:bCs/>
          <w:sz w:val="24"/>
          <w:szCs w:val="24"/>
        </w:rPr>
        <w:t xml:space="preserve"> y 159 de la Ley de Transparencia y A</w:t>
      </w:r>
      <w:r w:rsidR="00123ECD">
        <w:rPr>
          <w:rFonts w:ascii="Arial" w:hAnsi="Arial" w:cs="Arial"/>
          <w:b/>
          <w:bCs/>
          <w:sz w:val="24"/>
          <w:szCs w:val="24"/>
        </w:rPr>
        <w:t xml:space="preserve">cceso a la Información Pública, así como las disposiciones contenidas en </w:t>
      </w:r>
      <w:r w:rsidR="00123ECD" w:rsidRPr="00123ECD">
        <w:rPr>
          <w:rFonts w:ascii="Arial" w:hAnsi="Arial" w:cs="Arial"/>
          <w:b/>
          <w:bCs/>
          <w:sz w:val="24"/>
          <w:szCs w:val="24"/>
        </w:rPr>
        <w:t xml:space="preserve">los </w:t>
      </w:r>
      <w:r w:rsidR="00123ECD" w:rsidRPr="00123ECD">
        <w:rPr>
          <w:rFonts w:ascii="Arial" w:hAnsi="Arial" w:cs="Arial"/>
          <w:b/>
          <w:bCs/>
          <w:sz w:val="24"/>
          <w:szCs w:val="24"/>
          <w:lang w:val="es-ES_tradnl"/>
        </w:rPr>
        <w:t xml:space="preserve">Lineamientos Generales en Materia de Clasificación y Desclasificación de la Información, así como para la Elaboración de Versiones Públicas, a través de la justificación </w:t>
      </w:r>
      <w:r w:rsidR="00123ECD" w:rsidRPr="00123ECD">
        <w:rPr>
          <w:rFonts w:ascii="Arial" w:hAnsi="Arial" w:cs="Arial"/>
          <w:b/>
          <w:bCs/>
          <w:sz w:val="24"/>
          <w:szCs w:val="24"/>
        </w:rPr>
        <w:t>de manera fundada y motivada, la negativa de acceso a la información concedida en la respuest</w:t>
      </w:r>
      <w:r w:rsidR="00E74D74">
        <w:rPr>
          <w:rFonts w:ascii="Arial" w:hAnsi="Arial" w:cs="Arial"/>
          <w:b/>
          <w:bCs/>
          <w:sz w:val="24"/>
          <w:szCs w:val="24"/>
        </w:rPr>
        <w:t xml:space="preserve">a que por este medio se impugna, </w:t>
      </w:r>
      <w:r w:rsidR="00E74D74" w:rsidRPr="00E74D74">
        <w:rPr>
          <w:rFonts w:ascii="Arial" w:hAnsi="Arial" w:cs="Arial"/>
          <w:bCs/>
          <w:sz w:val="24"/>
          <w:szCs w:val="24"/>
        </w:rPr>
        <w:t xml:space="preserve">por lo que </w:t>
      </w:r>
      <w:r w:rsidR="003D2577" w:rsidRPr="00E74D74">
        <w:rPr>
          <w:rFonts w:ascii="Arial" w:eastAsia="Arial Unicode MS" w:hAnsi="Arial" w:cs="Arial"/>
          <w:sz w:val="24"/>
          <w:szCs w:val="24"/>
          <w:lang w:eastAsia="es-ES"/>
        </w:rPr>
        <w:t xml:space="preserve">por lo que se concluye que </w:t>
      </w:r>
      <w:r w:rsidR="003D2577" w:rsidRPr="00E74D74">
        <w:rPr>
          <w:rFonts w:ascii="Arial" w:eastAsia="Arial Unicode MS" w:hAnsi="Arial" w:cs="Arial"/>
          <w:b/>
          <w:sz w:val="24"/>
          <w:szCs w:val="24"/>
          <w:u w:val="single"/>
          <w:lang w:eastAsia="es-ES"/>
        </w:rPr>
        <w:t xml:space="preserve">la clasificación de la información no fue llevada conforme </w:t>
      </w:r>
      <w:r w:rsidR="00301C54" w:rsidRPr="00E74D74">
        <w:rPr>
          <w:rFonts w:ascii="Arial" w:eastAsia="Arial Unicode MS" w:hAnsi="Arial" w:cs="Arial"/>
          <w:b/>
          <w:sz w:val="24"/>
          <w:szCs w:val="24"/>
          <w:u w:val="single"/>
          <w:lang w:eastAsia="es-ES"/>
        </w:rPr>
        <w:t>al derecho positivo vigente que regula las limitantes y/o restricciones del derecho de acceso a la información pública</w:t>
      </w:r>
      <w:r w:rsidR="00E74D74">
        <w:rPr>
          <w:rFonts w:ascii="Arial" w:eastAsia="Arial Unicode MS" w:hAnsi="Arial" w:cs="Arial"/>
          <w:b/>
          <w:sz w:val="24"/>
          <w:szCs w:val="24"/>
          <w:u w:val="single"/>
          <w:lang w:eastAsia="es-ES"/>
        </w:rPr>
        <w:t xml:space="preserve"> en su carácter de confidencial</w:t>
      </w:r>
      <w:r w:rsidR="00301C54" w:rsidRPr="00E74D74">
        <w:rPr>
          <w:rFonts w:ascii="Arial" w:eastAsia="Arial Unicode MS" w:hAnsi="Arial" w:cs="Arial"/>
          <w:b/>
          <w:sz w:val="24"/>
          <w:szCs w:val="24"/>
          <w:u w:val="single"/>
          <w:lang w:eastAsia="es-ES"/>
        </w:rPr>
        <w:t>.</w:t>
      </w:r>
      <w:r w:rsidR="00301C54">
        <w:rPr>
          <w:rFonts w:ascii="Arial" w:eastAsia="Arial Unicode MS" w:hAnsi="Arial" w:cs="Arial"/>
          <w:sz w:val="24"/>
          <w:szCs w:val="24"/>
          <w:lang w:eastAsia="es-ES"/>
        </w:rPr>
        <w:t xml:space="preserve"> </w:t>
      </w:r>
    </w:p>
    <w:p w14:paraId="5412CA46" w14:textId="77777777" w:rsidR="00301C54" w:rsidRDefault="00301C54" w:rsidP="003D2577">
      <w:pPr>
        <w:spacing w:after="0" w:line="360" w:lineRule="auto"/>
        <w:ind w:right="-93" w:firstLine="708"/>
        <w:jc w:val="both"/>
        <w:rPr>
          <w:rFonts w:ascii="Arial" w:eastAsia="Arial Unicode MS" w:hAnsi="Arial" w:cs="Arial"/>
          <w:sz w:val="24"/>
          <w:szCs w:val="24"/>
          <w:lang w:eastAsia="es-ES"/>
        </w:rPr>
      </w:pPr>
    </w:p>
    <w:p w14:paraId="35F9CD1C" w14:textId="267C9C4D" w:rsidR="00031290" w:rsidRPr="00031290" w:rsidRDefault="00371C3E" w:rsidP="00213BA0">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Ahora bien</w:t>
      </w:r>
      <w:r w:rsidR="00123ECD">
        <w:rPr>
          <w:rFonts w:ascii="Arial" w:eastAsia="Arial Unicode MS" w:hAnsi="Arial" w:cs="Arial"/>
          <w:sz w:val="24"/>
          <w:szCs w:val="24"/>
          <w:lang w:eastAsia="es-ES"/>
        </w:rPr>
        <w:t>, l</w:t>
      </w:r>
      <w:r w:rsidR="00123ECD" w:rsidRPr="0013403E">
        <w:rPr>
          <w:rFonts w:ascii="Arial" w:eastAsia="Arial Unicode MS" w:hAnsi="Arial" w:cs="Arial"/>
          <w:sz w:val="24"/>
          <w:szCs w:val="24"/>
          <w:lang w:eastAsia="es-ES"/>
        </w:rPr>
        <w:t xml:space="preserve">a ahora parte recurrente, a través de la solicitud de información número </w:t>
      </w:r>
      <w:r w:rsidR="004770FD">
        <w:rPr>
          <w:rFonts w:ascii="Arial" w:eastAsia="Arial Unicode MS" w:hAnsi="Arial" w:cs="Arial"/>
          <w:sz w:val="24"/>
          <w:szCs w:val="24"/>
          <w:lang w:eastAsia="es-ES"/>
        </w:rPr>
        <w:t>240477625000102</w:t>
      </w:r>
      <w:r w:rsidR="00123ECD" w:rsidRPr="0013403E">
        <w:rPr>
          <w:rFonts w:ascii="Arial" w:eastAsia="Arial Unicode MS" w:hAnsi="Arial" w:cs="Arial"/>
          <w:sz w:val="24"/>
          <w:szCs w:val="24"/>
          <w:lang w:eastAsia="es-ES"/>
        </w:rPr>
        <w:t>, requirió del sujeto obligado la entrega de</w:t>
      </w:r>
      <w:r w:rsidR="00031290">
        <w:rPr>
          <w:rFonts w:ascii="Arial" w:eastAsia="Arial Unicode MS" w:hAnsi="Arial" w:cs="Arial"/>
          <w:sz w:val="24"/>
          <w:szCs w:val="24"/>
          <w:lang w:eastAsia="es-ES"/>
        </w:rPr>
        <w:t xml:space="preserve">l </w:t>
      </w:r>
      <w:r w:rsidR="00031290" w:rsidRPr="00031290">
        <w:rPr>
          <w:rFonts w:ascii="Arial" w:eastAsia="Arial Unicode MS" w:hAnsi="Arial" w:cs="Arial"/>
          <w:sz w:val="24"/>
          <w:szCs w:val="24"/>
          <w:lang w:eastAsia="es-ES"/>
        </w:rPr>
        <w:t xml:space="preserve">certificado total de estudios (o documento equivalente) del Licenciado José Ernesto Ramírez Reyes, en el que constara su promedio general de calificaciones en la Licenciatura en Derecho, así como es su caso, el detalle por materia. </w:t>
      </w:r>
    </w:p>
    <w:p w14:paraId="4B3E8922" w14:textId="77777777" w:rsidR="00031290" w:rsidRPr="00031290" w:rsidRDefault="00031290" w:rsidP="00213BA0">
      <w:pPr>
        <w:spacing w:after="0" w:line="360" w:lineRule="auto"/>
        <w:ind w:firstLine="709"/>
        <w:jc w:val="both"/>
        <w:rPr>
          <w:rFonts w:ascii="Arial" w:eastAsia="Arial Unicode MS" w:hAnsi="Arial" w:cs="Arial"/>
          <w:sz w:val="24"/>
          <w:szCs w:val="24"/>
          <w:lang w:eastAsia="es-ES"/>
        </w:rPr>
      </w:pPr>
    </w:p>
    <w:p w14:paraId="391FAEA6" w14:textId="3A8C5023" w:rsidR="00031290" w:rsidRDefault="003036C2" w:rsidP="00213BA0">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Asimismo</w:t>
      </w:r>
      <w:r w:rsidR="0057009D">
        <w:rPr>
          <w:rFonts w:ascii="Arial" w:eastAsia="Arial Unicode MS" w:hAnsi="Arial" w:cs="Arial"/>
          <w:sz w:val="24"/>
          <w:szCs w:val="24"/>
          <w:lang w:eastAsia="es-ES"/>
        </w:rPr>
        <w:t>, se tiene que,</w:t>
      </w:r>
      <w:r w:rsidR="00142D59">
        <w:rPr>
          <w:rFonts w:ascii="Arial" w:eastAsia="Arial Unicode MS" w:hAnsi="Arial" w:cs="Arial"/>
          <w:sz w:val="24"/>
          <w:szCs w:val="24"/>
          <w:lang w:eastAsia="es-ES"/>
        </w:rPr>
        <w:t xml:space="preserve"> el solicitante </w:t>
      </w:r>
      <w:r w:rsidR="0057009D">
        <w:rPr>
          <w:rFonts w:ascii="Arial" w:eastAsia="Arial Unicode MS" w:hAnsi="Arial" w:cs="Arial"/>
          <w:sz w:val="24"/>
          <w:szCs w:val="24"/>
          <w:lang w:eastAsia="es-ES"/>
        </w:rPr>
        <w:t xml:space="preserve">indicó </w:t>
      </w:r>
      <w:r w:rsidR="00142D59">
        <w:rPr>
          <w:rFonts w:ascii="Arial" w:eastAsia="Arial Unicode MS" w:hAnsi="Arial" w:cs="Arial"/>
          <w:sz w:val="24"/>
          <w:szCs w:val="24"/>
          <w:lang w:eastAsia="es-ES"/>
        </w:rPr>
        <w:t xml:space="preserve">que la finalidad de su solicitud es </w:t>
      </w:r>
      <w:r w:rsidR="00031290" w:rsidRPr="00031290">
        <w:rPr>
          <w:rFonts w:ascii="Arial" w:eastAsia="Arial Unicode MS" w:hAnsi="Arial" w:cs="Arial"/>
          <w:sz w:val="24"/>
          <w:szCs w:val="24"/>
          <w:lang w:eastAsia="es-ES"/>
        </w:rPr>
        <w:t xml:space="preserve">para verificar el cumplimiento del requisito constitucional de promedio mínimo de 8.0 para aspirar a un cargo de Magistrado de Circuito, en el contexto de elección constitucional en curso, </w:t>
      </w:r>
      <w:r w:rsidR="00142D59">
        <w:rPr>
          <w:rFonts w:ascii="Arial" w:eastAsia="Arial Unicode MS" w:hAnsi="Arial" w:cs="Arial"/>
          <w:sz w:val="24"/>
          <w:szCs w:val="24"/>
          <w:lang w:eastAsia="es-ES"/>
        </w:rPr>
        <w:t xml:space="preserve">ya que </w:t>
      </w:r>
      <w:r w:rsidR="00031290" w:rsidRPr="00031290">
        <w:rPr>
          <w:rFonts w:ascii="Arial" w:eastAsia="Arial Unicode MS" w:hAnsi="Arial" w:cs="Arial"/>
          <w:sz w:val="24"/>
          <w:szCs w:val="24"/>
          <w:lang w:eastAsia="es-ES"/>
        </w:rPr>
        <w:t xml:space="preserve">dicha información resulta socialmente relevante para ejercer la vigilancia ciudadana y jurídica sobre el cumplimiento de requisitos de elegibilidad. </w:t>
      </w:r>
    </w:p>
    <w:p w14:paraId="0F33AA89" w14:textId="77777777" w:rsidR="003036C2" w:rsidRPr="00031290" w:rsidRDefault="003036C2" w:rsidP="00213BA0">
      <w:pPr>
        <w:spacing w:after="0" w:line="360" w:lineRule="auto"/>
        <w:ind w:firstLine="709"/>
        <w:jc w:val="both"/>
        <w:rPr>
          <w:rFonts w:ascii="Arial" w:eastAsia="Arial Unicode MS" w:hAnsi="Arial" w:cs="Arial"/>
          <w:sz w:val="24"/>
          <w:szCs w:val="24"/>
          <w:lang w:eastAsia="es-ES"/>
        </w:rPr>
      </w:pPr>
    </w:p>
    <w:p w14:paraId="4869074B" w14:textId="7EDB6DFB" w:rsidR="002058C1" w:rsidRDefault="001664D7" w:rsidP="002058C1">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sz w:val="24"/>
          <w:szCs w:val="24"/>
          <w:lang w:eastAsia="es-ES"/>
        </w:rPr>
        <w:t xml:space="preserve"> </w:t>
      </w:r>
      <w:r w:rsidR="00142D59">
        <w:rPr>
          <w:rFonts w:ascii="Arial" w:eastAsia="Arial Unicode MS" w:hAnsi="Arial" w:cs="Arial"/>
          <w:sz w:val="24"/>
          <w:szCs w:val="24"/>
          <w:lang w:eastAsia="es-ES"/>
        </w:rPr>
        <w:t>Al respecto, es de recordar que la Ley de la materia prevé que en e</w:t>
      </w:r>
      <w:r w:rsidR="00142D59" w:rsidRPr="00142D59">
        <w:rPr>
          <w:rFonts w:ascii="Arial" w:eastAsia="Arial Unicode MS" w:hAnsi="Arial" w:cs="Arial"/>
          <w:sz w:val="24"/>
          <w:szCs w:val="24"/>
          <w:lang w:eastAsia="es-ES"/>
        </w:rPr>
        <w:t xml:space="preserve">l ejercicio del derecho de acceso a la información no estará condicionado a que el </w:t>
      </w:r>
      <w:r w:rsidR="00142D59" w:rsidRPr="00142D59">
        <w:rPr>
          <w:rFonts w:ascii="Arial" w:eastAsia="Arial Unicode MS" w:hAnsi="Arial" w:cs="Arial"/>
          <w:sz w:val="24"/>
          <w:szCs w:val="24"/>
          <w:lang w:eastAsia="es-ES"/>
        </w:rPr>
        <w:lastRenderedPageBreak/>
        <w:t>solicitante acredite interés alguno o justifique su utilización</w:t>
      </w:r>
      <w:r w:rsidR="00142D59">
        <w:rPr>
          <w:rStyle w:val="Refdenotaalpie"/>
          <w:rFonts w:ascii="Arial" w:eastAsia="Arial Unicode MS" w:hAnsi="Arial" w:cs="Arial"/>
          <w:sz w:val="24"/>
          <w:szCs w:val="24"/>
          <w:lang w:eastAsia="es-ES"/>
        </w:rPr>
        <w:footnoteReference w:id="42"/>
      </w:r>
      <w:r w:rsidR="00EA3EAE">
        <w:rPr>
          <w:rFonts w:ascii="Arial" w:eastAsia="Arial Unicode MS" w:hAnsi="Arial" w:cs="Arial"/>
          <w:sz w:val="24"/>
          <w:szCs w:val="24"/>
          <w:lang w:eastAsia="es-ES"/>
        </w:rPr>
        <w:t xml:space="preserve">, sin embargo, </w:t>
      </w:r>
      <w:r w:rsidR="002058C1">
        <w:rPr>
          <w:rFonts w:ascii="Arial" w:eastAsia="Arial Unicode MS" w:hAnsi="Arial" w:cs="Arial"/>
          <w:sz w:val="24"/>
          <w:szCs w:val="24"/>
          <w:lang w:eastAsia="es-ES"/>
        </w:rPr>
        <w:t xml:space="preserve">de una lectura de la solicitud de información, se desprende un </w:t>
      </w:r>
      <w:r w:rsidRPr="003036C2">
        <w:rPr>
          <w:rFonts w:ascii="Arial" w:eastAsia="Arial Unicode MS" w:hAnsi="Arial" w:cs="Arial"/>
          <w:bCs/>
          <w:sz w:val="24"/>
          <w:szCs w:val="24"/>
          <w:u w:val="single"/>
          <w:lang w:eastAsia="es-ES"/>
        </w:rPr>
        <w:t xml:space="preserve">interés </w:t>
      </w:r>
      <w:r w:rsidR="002058C1" w:rsidRPr="003036C2">
        <w:rPr>
          <w:rFonts w:ascii="Arial" w:eastAsia="Arial Unicode MS" w:hAnsi="Arial" w:cs="Arial"/>
          <w:bCs/>
          <w:sz w:val="24"/>
          <w:szCs w:val="24"/>
          <w:u w:val="single"/>
          <w:lang w:eastAsia="es-ES"/>
        </w:rPr>
        <w:t>personal</w:t>
      </w:r>
      <w:r w:rsidR="002058C1" w:rsidRPr="002058C1">
        <w:rPr>
          <w:rFonts w:ascii="Arial" w:eastAsia="Arial Unicode MS" w:hAnsi="Arial" w:cs="Arial"/>
          <w:bCs/>
          <w:sz w:val="24"/>
          <w:szCs w:val="24"/>
          <w:lang w:eastAsia="es-ES"/>
        </w:rPr>
        <w:t xml:space="preserve"> –de carácter individual– que es cualificado, actual, real y jurídicamente relevante</w:t>
      </w:r>
      <w:r w:rsidR="002058C1">
        <w:rPr>
          <w:rFonts w:ascii="Arial" w:eastAsia="Arial Unicode MS" w:hAnsi="Arial" w:cs="Arial"/>
          <w:bCs/>
          <w:sz w:val="24"/>
          <w:szCs w:val="24"/>
          <w:lang w:eastAsia="es-ES"/>
        </w:rPr>
        <w:t xml:space="preserve"> en relación al </w:t>
      </w:r>
      <w:r w:rsidR="00EA3EAE">
        <w:rPr>
          <w:rFonts w:ascii="Arial" w:eastAsia="Arial Unicode MS" w:hAnsi="Arial" w:cs="Arial"/>
          <w:sz w:val="24"/>
          <w:szCs w:val="24"/>
          <w:lang w:eastAsia="es-ES"/>
        </w:rPr>
        <w:t>decreto de fecha 15 quince de septiembre de 2024 dos mil veinticuatro</w:t>
      </w:r>
      <w:r w:rsidR="00EA3EAE">
        <w:rPr>
          <w:rStyle w:val="Refdenotaalpie"/>
          <w:rFonts w:ascii="Arial" w:eastAsia="Arial Unicode MS" w:hAnsi="Arial" w:cs="Arial"/>
          <w:sz w:val="24"/>
          <w:szCs w:val="24"/>
          <w:lang w:eastAsia="es-ES"/>
        </w:rPr>
        <w:footnoteReference w:id="43"/>
      </w:r>
      <w:r w:rsidR="00213BA0">
        <w:rPr>
          <w:rFonts w:ascii="Arial" w:eastAsia="Arial Unicode MS" w:hAnsi="Arial" w:cs="Arial"/>
          <w:sz w:val="24"/>
          <w:szCs w:val="24"/>
          <w:lang w:eastAsia="es-ES"/>
        </w:rPr>
        <w:t>,</w:t>
      </w:r>
      <w:r w:rsidR="00EA3EAE">
        <w:rPr>
          <w:rFonts w:ascii="Arial" w:eastAsia="Arial Unicode MS" w:hAnsi="Arial" w:cs="Arial"/>
          <w:sz w:val="24"/>
          <w:szCs w:val="24"/>
          <w:lang w:eastAsia="es-ES"/>
        </w:rPr>
        <w:t xml:space="preserve"> </w:t>
      </w:r>
      <w:r w:rsidR="00213BA0">
        <w:rPr>
          <w:rFonts w:ascii="Arial" w:eastAsia="Arial Unicode MS" w:hAnsi="Arial" w:cs="Arial"/>
          <w:sz w:val="24"/>
          <w:szCs w:val="24"/>
          <w:lang w:eastAsia="es-ES"/>
        </w:rPr>
        <w:t xml:space="preserve">publicado </w:t>
      </w:r>
      <w:r w:rsidR="00EA3EAE">
        <w:rPr>
          <w:rFonts w:ascii="Arial" w:eastAsia="Arial Unicode MS" w:hAnsi="Arial" w:cs="Arial"/>
          <w:sz w:val="24"/>
          <w:szCs w:val="24"/>
          <w:lang w:eastAsia="es-ES"/>
        </w:rPr>
        <w:t xml:space="preserve">en el Diario Oficial de la Federación, </w:t>
      </w:r>
      <w:r w:rsidR="00EA3EAE" w:rsidRPr="00EA3EAE">
        <w:rPr>
          <w:rFonts w:ascii="Arial" w:eastAsia="Arial Unicode MS" w:hAnsi="Arial" w:cs="Arial"/>
          <w:bCs/>
          <w:sz w:val="24"/>
          <w:szCs w:val="24"/>
          <w:lang w:eastAsia="es-ES"/>
        </w:rPr>
        <w:t>por el que se reforma</w:t>
      </w:r>
      <w:r w:rsidR="002058C1">
        <w:rPr>
          <w:rFonts w:ascii="Arial" w:eastAsia="Arial Unicode MS" w:hAnsi="Arial" w:cs="Arial"/>
          <w:bCs/>
          <w:sz w:val="24"/>
          <w:szCs w:val="24"/>
          <w:lang w:eastAsia="es-ES"/>
        </w:rPr>
        <w:t>ron</w:t>
      </w:r>
      <w:r w:rsidR="00EA3EAE" w:rsidRPr="00EA3EAE">
        <w:rPr>
          <w:rFonts w:ascii="Arial" w:eastAsia="Arial Unicode MS" w:hAnsi="Arial" w:cs="Arial"/>
          <w:bCs/>
          <w:sz w:val="24"/>
          <w:szCs w:val="24"/>
          <w:lang w:eastAsia="es-ES"/>
        </w:rPr>
        <w:t>, adiciona</w:t>
      </w:r>
      <w:r w:rsidR="002058C1">
        <w:rPr>
          <w:rFonts w:ascii="Arial" w:eastAsia="Arial Unicode MS" w:hAnsi="Arial" w:cs="Arial"/>
          <w:bCs/>
          <w:sz w:val="24"/>
          <w:szCs w:val="24"/>
          <w:lang w:eastAsia="es-ES"/>
        </w:rPr>
        <w:t>ro</w:t>
      </w:r>
      <w:r w:rsidR="00EA3EAE" w:rsidRPr="00EA3EAE">
        <w:rPr>
          <w:rFonts w:ascii="Arial" w:eastAsia="Arial Unicode MS" w:hAnsi="Arial" w:cs="Arial"/>
          <w:bCs/>
          <w:sz w:val="24"/>
          <w:szCs w:val="24"/>
          <w:lang w:eastAsia="es-ES"/>
        </w:rPr>
        <w:t>n y deroga</w:t>
      </w:r>
      <w:r w:rsidR="002058C1">
        <w:rPr>
          <w:rFonts w:ascii="Arial" w:eastAsia="Arial Unicode MS" w:hAnsi="Arial" w:cs="Arial"/>
          <w:bCs/>
          <w:sz w:val="24"/>
          <w:szCs w:val="24"/>
          <w:lang w:eastAsia="es-ES"/>
        </w:rPr>
        <w:t>ro</w:t>
      </w:r>
      <w:r w:rsidR="00EA3EAE" w:rsidRPr="00EA3EAE">
        <w:rPr>
          <w:rFonts w:ascii="Arial" w:eastAsia="Arial Unicode MS" w:hAnsi="Arial" w:cs="Arial"/>
          <w:bCs/>
          <w:sz w:val="24"/>
          <w:szCs w:val="24"/>
          <w:lang w:eastAsia="es-ES"/>
        </w:rPr>
        <w:t xml:space="preserve">n diversas disposiciones de </w:t>
      </w:r>
      <w:r>
        <w:rPr>
          <w:rFonts w:ascii="Arial" w:eastAsia="Arial Unicode MS" w:hAnsi="Arial" w:cs="Arial"/>
          <w:bCs/>
          <w:sz w:val="24"/>
          <w:szCs w:val="24"/>
          <w:lang w:eastAsia="es-ES"/>
        </w:rPr>
        <w:t xml:space="preserve">la Constitución Política de los </w:t>
      </w:r>
      <w:r w:rsidR="00EA3EAE" w:rsidRPr="00EA3EAE">
        <w:rPr>
          <w:rFonts w:ascii="Arial" w:eastAsia="Arial Unicode MS" w:hAnsi="Arial" w:cs="Arial"/>
          <w:bCs/>
          <w:sz w:val="24"/>
          <w:szCs w:val="24"/>
          <w:lang w:eastAsia="es-ES"/>
        </w:rPr>
        <w:t>Estados Unidos Mexicanos, en materi</w:t>
      </w:r>
      <w:r w:rsidR="002058C1">
        <w:rPr>
          <w:rFonts w:ascii="Arial" w:eastAsia="Arial Unicode MS" w:hAnsi="Arial" w:cs="Arial"/>
          <w:bCs/>
          <w:sz w:val="24"/>
          <w:szCs w:val="24"/>
          <w:lang w:eastAsia="es-ES"/>
        </w:rPr>
        <w:t xml:space="preserve">a de reforma del Poder Judicial. </w:t>
      </w:r>
    </w:p>
    <w:p w14:paraId="27CDD8D9" w14:textId="279CE0CE" w:rsidR="00493731" w:rsidRDefault="002058C1" w:rsidP="002058C1">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bCs/>
          <w:sz w:val="24"/>
          <w:szCs w:val="24"/>
          <w:lang w:eastAsia="es-ES"/>
        </w:rPr>
        <w:t xml:space="preserve"> </w:t>
      </w:r>
    </w:p>
    <w:p w14:paraId="023675BB" w14:textId="04485E67" w:rsidR="00493731" w:rsidRPr="00493731" w:rsidRDefault="00493731" w:rsidP="00493731">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sz w:val="24"/>
          <w:szCs w:val="24"/>
          <w:lang w:eastAsia="es-ES"/>
        </w:rPr>
        <w:t>La redacción del texto Constitucional prevé que l</w:t>
      </w:r>
      <w:r w:rsidRPr="00493731">
        <w:rPr>
          <w:rFonts w:ascii="Arial" w:eastAsia="Arial Unicode MS" w:hAnsi="Arial" w:cs="Arial"/>
          <w:sz w:val="24"/>
          <w:szCs w:val="24"/>
          <w:lang w:eastAsia="es-ES"/>
        </w:rPr>
        <w:t xml:space="preserve">as Ministras y Ministros de la Suprema Corte de Justicia de la Nación, Magistradas y Magistrados de la Sala Superior y las salas regionales del Tribunal Electoral del Poder Judicial de la Federación, Magistradas y Magistrados del Tribunal de Disciplina Judicial, </w:t>
      </w:r>
      <w:r w:rsidRPr="00493731">
        <w:rPr>
          <w:rFonts w:ascii="Arial" w:eastAsia="Arial Unicode MS" w:hAnsi="Arial" w:cs="Arial"/>
          <w:b/>
          <w:sz w:val="24"/>
          <w:szCs w:val="24"/>
          <w:u w:val="single"/>
          <w:lang w:eastAsia="es-ES"/>
        </w:rPr>
        <w:t>Magistradas y Magistrados de Circuito</w:t>
      </w:r>
      <w:r w:rsidRPr="00493731">
        <w:rPr>
          <w:rFonts w:ascii="Arial" w:eastAsia="Arial Unicode MS" w:hAnsi="Arial" w:cs="Arial"/>
          <w:sz w:val="24"/>
          <w:szCs w:val="24"/>
          <w:lang w:eastAsia="es-ES"/>
        </w:rPr>
        <w:t xml:space="preserve"> y Juezas y Jueces de Distrito, serán </w:t>
      </w:r>
      <w:r w:rsidRPr="001664D7">
        <w:rPr>
          <w:rFonts w:ascii="Arial" w:eastAsia="Arial Unicode MS" w:hAnsi="Arial" w:cs="Arial"/>
          <w:b/>
          <w:sz w:val="24"/>
          <w:szCs w:val="24"/>
          <w:u w:val="single"/>
          <w:lang w:eastAsia="es-ES"/>
        </w:rPr>
        <w:t>elegidos de manera libre, directa y secreta por la ciudadanía</w:t>
      </w:r>
      <w:r w:rsidRPr="00493731">
        <w:rPr>
          <w:rFonts w:ascii="Arial" w:eastAsia="Arial Unicode MS" w:hAnsi="Arial" w:cs="Arial"/>
          <w:sz w:val="24"/>
          <w:szCs w:val="24"/>
          <w:lang w:eastAsia="es-ES"/>
        </w:rPr>
        <w:t xml:space="preserve"> el día que se realicen las elecciones federales ordinarias del año que corresponda</w:t>
      </w:r>
      <w:r>
        <w:rPr>
          <w:rStyle w:val="Refdenotaalpie"/>
          <w:rFonts w:ascii="Arial" w:eastAsia="Arial Unicode MS" w:hAnsi="Arial" w:cs="Arial"/>
          <w:sz w:val="24"/>
          <w:szCs w:val="24"/>
          <w:lang w:eastAsia="es-ES"/>
        </w:rPr>
        <w:footnoteReference w:id="44"/>
      </w:r>
      <w:r>
        <w:rPr>
          <w:rFonts w:ascii="Arial" w:eastAsia="Arial Unicode MS" w:hAnsi="Arial" w:cs="Arial"/>
          <w:sz w:val="24"/>
          <w:szCs w:val="24"/>
          <w:lang w:eastAsia="es-ES"/>
        </w:rPr>
        <w:t>.</w:t>
      </w:r>
    </w:p>
    <w:p w14:paraId="6715FA54" w14:textId="33AE214E" w:rsidR="00493731" w:rsidRDefault="00493731" w:rsidP="00493731">
      <w:pPr>
        <w:spacing w:after="0" w:line="360" w:lineRule="auto"/>
        <w:ind w:firstLine="709"/>
        <w:rPr>
          <w:rFonts w:ascii="Arial" w:eastAsia="Arial Unicode MS" w:hAnsi="Arial" w:cs="Arial"/>
          <w:sz w:val="24"/>
          <w:szCs w:val="24"/>
          <w:lang w:eastAsia="es-ES"/>
        </w:rPr>
      </w:pPr>
    </w:p>
    <w:p w14:paraId="1A9C7F7C" w14:textId="024E4937" w:rsidR="00493731" w:rsidRDefault="00493731" w:rsidP="00493731">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lo que aquí interesa, se tiene que la referida modificación del texto Constitucional estableció como requisito –entre otros-  para las </w:t>
      </w:r>
      <w:r w:rsidRPr="00493731">
        <w:rPr>
          <w:rFonts w:ascii="Arial" w:eastAsia="Arial Unicode MS" w:hAnsi="Arial" w:cs="Arial"/>
          <w:sz w:val="24"/>
          <w:szCs w:val="24"/>
          <w:lang w:eastAsia="es-ES"/>
        </w:rPr>
        <w:t xml:space="preserve">Magistradas y los Magistrados de Circuito, </w:t>
      </w:r>
      <w:r>
        <w:rPr>
          <w:rFonts w:ascii="Arial" w:eastAsia="Arial Unicode MS" w:hAnsi="Arial" w:cs="Arial"/>
          <w:sz w:val="24"/>
          <w:szCs w:val="24"/>
          <w:lang w:eastAsia="es-ES"/>
        </w:rPr>
        <w:t>c</w:t>
      </w:r>
      <w:r w:rsidRPr="00493731">
        <w:rPr>
          <w:rFonts w:ascii="Arial" w:eastAsia="Arial Unicode MS" w:hAnsi="Arial" w:cs="Arial"/>
          <w:sz w:val="24"/>
          <w:szCs w:val="24"/>
          <w:lang w:eastAsia="es-ES"/>
        </w:rPr>
        <w:t xml:space="preserve">ontar el día de la publicación de la convocatoria señalada en la fracción I del artículo 96 de </w:t>
      </w:r>
      <w:r>
        <w:rPr>
          <w:rFonts w:ascii="Arial" w:eastAsia="Arial Unicode MS" w:hAnsi="Arial" w:cs="Arial"/>
          <w:sz w:val="24"/>
          <w:szCs w:val="24"/>
          <w:lang w:eastAsia="es-ES"/>
        </w:rPr>
        <w:t>la</w:t>
      </w:r>
      <w:r w:rsidRPr="00493731">
        <w:rPr>
          <w:rFonts w:ascii="Arial" w:eastAsia="Arial Unicode MS" w:hAnsi="Arial" w:cs="Arial"/>
          <w:sz w:val="24"/>
          <w:szCs w:val="24"/>
          <w:lang w:eastAsia="es-ES"/>
        </w:rPr>
        <w:t xml:space="preserve"> Constitución</w:t>
      </w:r>
      <w:r w:rsidR="002058C1">
        <w:rPr>
          <w:rFonts w:ascii="Arial" w:eastAsia="Arial Unicode MS" w:hAnsi="Arial" w:cs="Arial"/>
          <w:sz w:val="24"/>
          <w:szCs w:val="24"/>
          <w:lang w:eastAsia="es-ES"/>
        </w:rPr>
        <w:t xml:space="preserve"> Federal,</w:t>
      </w:r>
      <w:r w:rsidRPr="00493731">
        <w:rPr>
          <w:rFonts w:ascii="Arial" w:eastAsia="Arial Unicode MS" w:hAnsi="Arial" w:cs="Arial"/>
          <w:sz w:val="24"/>
          <w:szCs w:val="24"/>
          <w:lang w:eastAsia="es-ES"/>
        </w:rPr>
        <w:t xml:space="preserve"> con título de licenciatura en derecho expedido legalmente y haber obtenido un promedio general de calificación de cuando menos </w:t>
      </w:r>
      <w:r w:rsidRPr="00493731">
        <w:rPr>
          <w:rFonts w:ascii="Arial" w:eastAsia="Arial Unicode MS" w:hAnsi="Arial" w:cs="Arial"/>
          <w:b/>
          <w:sz w:val="24"/>
          <w:szCs w:val="24"/>
          <w:u w:val="single"/>
          <w:lang w:eastAsia="es-ES"/>
        </w:rPr>
        <w:t>ocho puntos</w:t>
      </w:r>
      <w:r w:rsidRPr="00493731">
        <w:rPr>
          <w:rFonts w:ascii="Arial" w:eastAsia="Arial Unicode MS" w:hAnsi="Arial" w:cs="Arial"/>
          <w:sz w:val="24"/>
          <w:szCs w:val="24"/>
          <w:lang w:eastAsia="es-ES"/>
        </w:rPr>
        <w:t xml:space="preserve"> o su equivalente y de </w:t>
      </w:r>
      <w:r w:rsidRPr="00493731">
        <w:rPr>
          <w:rFonts w:ascii="Arial" w:eastAsia="Arial Unicode MS" w:hAnsi="Arial" w:cs="Arial"/>
          <w:b/>
          <w:sz w:val="24"/>
          <w:szCs w:val="24"/>
          <w:u w:val="single"/>
          <w:lang w:eastAsia="es-ES"/>
        </w:rPr>
        <w:t>nueve puntos</w:t>
      </w:r>
      <w:r w:rsidRPr="00493731">
        <w:rPr>
          <w:rFonts w:ascii="Arial" w:eastAsia="Arial Unicode MS" w:hAnsi="Arial" w:cs="Arial"/>
          <w:sz w:val="24"/>
          <w:szCs w:val="24"/>
          <w:lang w:eastAsia="es-ES"/>
        </w:rPr>
        <w:t xml:space="preserve"> o equivalente en las materias relacionadas con el cargo al que se postula en la licenciatura, especialidad, maestría o doctorado</w:t>
      </w:r>
      <w:r>
        <w:rPr>
          <w:rStyle w:val="Refdenotaalpie"/>
          <w:rFonts w:ascii="Arial" w:eastAsia="Arial Unicode MS" w:hAnsi="Arial" w:cs="Arial"/>
          <w:sz w:val="24"/>
          <w:szCs w:val="24"/>
          <w:lang w:eastAsia="es-ES"/>
        </w:rPr>
        <w:footnoteReference w:id="45"/>
      </w:r>
      <w:r w:rsidRPr="00493731">
        <w:rPr>
          <w:rFonts w:ascii="Arial" w:eastAsia="Arial Unicode MS" w:hAnsi="Arial" w:cs="Arial"/>
          <w:sz w:val="24"/>
          <w:szCs w:val="24"/>
          <w:lang w:eastAsia="es-ES"/>
        </w:rPr>
        <w:t xml:space="preserve">. </w:t>
      </w:r>
    </w:p>
    <w:p w14:paraId="1CC526F6" w14:textId="5D8A9DD8" w:rsidR="00913BB7" w:rsidRDefault="00913BB7" w:rsidP="00493731">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lastRenderedPageBreak/>
        <w:t xml:space="preserve">A </w:t>
      </w:r>
      <w:r w:rsidRPr="00913BB7">
        <w:rPr>
          <w:rFonts w:ascii="Arial" w:eastAsia="Arial Unicode MS" w:hAnsi="Arial" w:cs="Arial"/>
          <w:sz w:val="24"/>
          <w:szCs w:val="24"/>
          <w:lang w:eastAsia="es-ES"/>
        </w:rPr>
        <w:t xml:space="preserve">partir de las particularidades del caso en examen, se ocupa en ciertos aspectos de la especificidad que presenta la colisión entre </w:t>
      </w:r>
      <w:r>
        <w:rPr>
          <w:rFonts w:ascii="Arial" w:eastAsia="Arial Unicode MS" w:hAnsi="Arial" w:cs="Arial"/>
          <w:sz w:val="24"/>
          <w:szCs w:val="24"/>
          <w:lang w:eastAsia="es-ES"/>
        </w:rPr>
        <w:t>el derecho de acceso a la información</w:t>
      </w:r>
      <w:r w:rsidRPr="00913BB7">
        <w:rPr>
          <w:rFonts w:ascii="Arial" w:eastAsia="Arial Unicode MS" w:hAnsi="Arial" w:cs="Arial"/>
          <w:sz w:val="24"/>
          <w:szCs w:val="24"/>
          <w:lang w:eastAsia="es-ES"/>
        </w:rPr>
        <w:t xml:space="preserve">, ejercida para fines informativos, y el derecho </w:t>
      </w:r>
      <w:r>
        <w:rPr>
          <w:rFonts w:ascii="Arial" w:eastAsia="Arial Unicode MS" w:hAnsi="Arial" w:cs="Arial"/>
          <w:sz w:val="24"/>
          <w:szCs w:val="24"/>
          <w:lang w:eastAsia="es-ES"/>
        </w:rPr>
        <w:t>de protección a los datos personales</w:t>
      </w:r>
      <w:r w:rsidRPr="00913BB7">
        <w:rPr>
          <w:rFonts w:ascii="Arial" w:eastAsia="Arial Unicode MS" w:hAnsi="Arial" w:cs="Arial"/>
          <w:sz w:val="24"/>
          <w:szCs w:val="24"/>
          <w:lang w:eastAsia="es-ES"/>
        </w:rPr>
        <w:t>,</w:t>
      </w:r>
      <w:r w:rsidR="00293941">
        <w:rPr>
          <w:rFonts w:ascii="Arial" w:eastAsia="Arial Unicode MS" w:hAnsi="Arial" w:cs="Arial"/>
          <w:sz w:val="24"/>
          <w:szCs w:val="24"/>
          <w:lang w:eastAsia="es-ES"/>
        </w:rPr>
        <w:t xml:space="preserve"> el honor, la intimidad -</w:t>
      </w:r>
      <w:r>
        <w:rPr>
          <w:rFonts w:ascii="Arial" w:eastAsia="Arial Unicode MS" w:hAnsi="Arial" w:cs="Arial"/>
          <w:sz w:val="24"/>
          <w:szCs w:val="24"/>
          <w:lang w:eastAsia="es-ES"/>
        </w:rPr>
        <w:t>en su caso</w:t>
      </w:r>
      <w:r w:rsidR="00293941">
        <w:rPr>
          <w:rFonts w:ascii="Arial" w:eastAsia="Arial Unicode MS" w:hAnsi="Arial" w:cs="Arial"/>
          <w:sz w:val="24"/>
          <w:szCs w:val="24"/>
          <w:lang w:eastAsia="es-ES"/>
        </w:rPr>
        <w:t>-</w:t>
      </w:r>
      <w:r w:rsidRPr="00913BB7">
        <w:rPr>
          <w:rFonts w:ascii="Arial" w:eastAsia="Arial Unicode MS" w:hAnsi="Arial" w:cs="Arial"/>
          <w:sz w:val="24"/>
          <w:szCs w:val="24"/>
          <w:lang w:eastAsia="es-ES"/>
        </w:rPr>
        <w:t xml:space="preserve"> de quien resulta aludido por esa información. </w:t>
      </w:r>
    </w:p>
    <w:p w14:paraId="6C65A62C" w14:textId="77777777" w:rsidR="00913BB7" w:rsidRDefault="00913BB7" w:rsidP="00493731">
      <w:pPr>
        <w:spacing w:after="0" w:line="360" w:lineRule="auto"/>
        <w:ind w:firstLine="709"/>
        <w:jc w:val="both"/>
        <w:rPr>
          <w:rFonts w:ascii="Arial" w:eastAsia="Arial Unicode MS" w:hAnsi="Arial" w:cs="Arial"/>
          <w:sz w:val="24"/>
          <w:szCs w:val="24"/>
          <w:lang w:eastAsia="es-ES"/>
        </w:rPr>
      </w:pPr>
    </w:p>
    <w:p w14:paraId="4011C0FA" w14:textId="785C550C" w:rsidR="00E4339D" w:rsidRDefault="00913BB7" w:rsidP="00493731">
      <w:pPr>
        <w:spacing w:after="0" w:line="360" w:lineRule="auto"/>
        <w:ind w:firstLine="709"/>
        <w:jc w:val="both"/>
        <w:rPr>
          <w:rFonts w:ascii="Arial" w:eastAsia="Arial Unicode MS" w:hAnsi="Arial" w:cs="Arial"/>
          <w:sz w:val="24"/>
          <w:szCs w:val="24"/>
          <w:lang w:eastAsia="es-ES"/>
        </w:rPr>
      </w:pPr>
      <w:r w:rsidRPr="00913BB7">
        <w:rPr>
          <w:rFonts w:ascii="Arial" w:eastAsia="Arial Unicode MS" w:hAnsi="Arial" w:cs="Arial"/>
          <w:sz w:val="24"/>
          <w:szCs w:val="24"/>
          <w:lang w:eastAsia="es-ES"/>
        </w:rPr>
        <w:t xml:space="preserve">En la especie, </w:t>
      </w:r>
      <w:r w:rsidR="004D11DA">
        <w:rPr>
          <w:rFonts w:ascii="Arial" w:eastAsia="Arial Unicode MS" w:hAnsi="Arial" w:cs="Arial"/>
          <w:sz w:val="24"/>
          <w:szCs w:val="24"/>
          <w:lang w:eastAsia="es-ES"/>
        </w:rPr>
        <w:t>la situación que guarda l</w:t>
      </w:r>
      <w:r>
        <w:rPr>
          <w:rFonts w:ascii="Arial" w:eastAsia="Arial Unicode MS" w:hAnsi="Arial" w:cs="Arial"/>
          <w:sz w:val="24"/>
          <w:szCs w:val="24"/>
          <w:lang w:eastAsia="es-ES"/>
        </w:rPr>
        <w:t xml:space="preserve">a persona a quien le corresponde el certificado de estudios solicitado, </w:t>
      </w:r>
      <w:r w:rsidR="009E11E5">
        <w:rPr>
          <w:rFonts w:ascii="Arial" w:eastAsia="Arial Unicode MS" w:hAnsi="Arial" w:cs="Arial"/>
          <w:sz w:val="24"/>
          <w:szCs w:val="24"/>
          <w:lang w:eastAsia="es-ES"/>
        </w:rPr>
        <w:t>figuró</w:t>
      </w:r>
      <w:r w:rsidR="004D11DA">
        <w:rPr>
          <w:rFonts w:ascii="Arial" w:eastAsia="Arial Unicode MS" w:hAnsi="Arial" w:cs="Arial"/>
          <w:sz w:val="24"/>
          <w:szCs w:val="24"/>
          <w:lang w:eastAsia="es-ES"/>
        </w:rPr>
        <w:t xml:space="preserve"> como candidato</w:t>
      </w:r>
      <w:r w:rsidR="003F1D82">
        <w:rPr>
          <w:rStyle w:val="Refdenotaalpie"/>
          <w:rFonts w:ascii="Arial" w:eastAsia="Arial Unicode MS" w:hAnsi="Arial" w:cs="Arial"/>
          <w:sz w:val="24"/>
          <w:szCs w:val="24"/>
          <w:lang w:eastAsia="es-ES"/>
        </w:rPr>
        <w:footnoteReference w:id="46"/>
      </w:r>
      <w:r w:rsidR="004D11DA">
        <w:rPr>
          <w:rFonts w:ascii="Arial" w:eastAsia="Arial Unicode MS" w:hAnsi="Arial" w:cs="Arial"/>
          <w:sz w:val="24"/>
          <w:szCs w:val="24"/>
          <w:lang w:eastAsia="es-ES"/>
        </w:rPr>
        <w:t xml:space="preserve"> para ocupar un cargo de elección popular dentro del Poder Judicial de la Federación</w:t>
      </w:r>
      <w:r w:rsidR="00D82945">
        <w:rPr>
          <w:rStyle w:val="Refdenotaalpie"/>
          <w:rFonts w:ascii="Arial" w:eastAsia="Arial Unicode MS" w:hAnsi="Arial" w:cs="Arial"/>
          <w:sz w:val="24"/>
          <w:szCs w:val="24"/>
          <w:lang w:eastAsia="es-ES"/>
        </w:rPr>
        <w:footnoteReference w:id="47"/>
      </w:r>
      <w:r w:rsidR="004D11DA">
        <w:rPr>
          <w:rFonts w:ascii="Arial" w:eastAsia="Arial Unicode MS" w:hAnsi="Arial" w:cs="Arial"/>
          <w:sz w:val="24"/>
          <w:szCs w:val="24"/>
          <w:lang w:eastAsia="es-ES"/>
        </w:rPr>
        <w:t xml:space="preserve">, conforme lo señalado en el artículo 96 de la Constitución Política </w:t>
      </w:r>
      <w:r w:rsidR="00D82945">
        <w:rPr>
          <w:rFonts w:ascii="Arial" w:eastAsia="Arial Unicode MS" w:hAnsi="Arial" w:cs="Arial"/>
          <w:sz w:val="24"/>
          <w:szCs w:val="24"/>
          <w:lang w:eastAsia="es-ES"/>
        </w:rPr>
        <w:t xml:space="preserve">de los Estados Unidos Mexicanos, en tanto que el solicitante, no desempeña </w:t>
      </w:r>
      <w:r w:rsidRPr="00913BB7">
        <w:rPr>
          <w:rFonts w:ascii="Arial" w:eastAsia="Arial Unicode MS" w:hAnsi="Arial" w:cs="Arial"/>
          <w:sz w:val="24"/>
          <w:szCs w:val="24"/>
          <w:lang w:eastAsia="es-ES"/>
        </w:rPr>
        <w:t>función alguna por encargo o en nombre del Estado.</w:t>
      </w:r>
    </w:p>
    <w:p w14:paraId="70308FBF" w14:textId="0A6D40B4" w:rsidR="00E4339D" w:rsidRDefault="00E4339D" w:rsidP="00493731">
      <w:pPr>
        <w:spacing w:after="0" w:line="360" w:lineRule="auto"/>
        <w:ind w:firstLine="709"/>
        <w:jc w:val="both"/>
        <w:rPr>
          <w:rFonts w:ascii="Arial" w:eastAsia="Arial Unicode MS" w:hAnsi="Arial" w:cs="Arial"/>
          <w:sz w:val="24"/>
          <w:szCs w:val="24"/>
          <w:lang w:eastAsia="es-ES"/>
        </w:rPr>
      </w:pPr>
    </w:p>
    <w:p w14:paraId="1C57E035" w14:textId="7099E89F" w:rsidR="00E4339D" w:rsidRDefault="003F1D82" w:rsidP="00493731">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Ante </w:t>
      </w:r>
      <w:r w:rsidR="00D82945" w:rsidRPr="00D82945">
        <w:rPr>
          <w:rFonts w:ascii="Arial" w:eastAsia="Arial Unicode MS" w:hAnsi="Arial" w:cs="Arial"/>
          <w:sz w:val="24"/>
          <w:szCs w:val="24"/>
          <w:lang w:eastAsia="es-ES"/>
        </w:rPr>
        <w:t>el planteamiento del tema</w:t>
      </w:r>
      <w:r>
        <w:rPr>
          <w:rFonts w:ascii="Arial" w:eastAsia="Arial Unicode MS" w:hAnsi="Arial" w:cs="Arial"/>
          <w:sz w:val="24"/>
          <w:szCs w:val="24"/>
          <w:lang w:eastAsia="es-ES"/>
        </w:rPr>
        <w:t xml:space="preserve">, es necesario </w:t>
      </w:r>
      <w:r w:rsidR="00D82945" w:rsidRPr="00D82945">
        <w:rPr>
          <w:rFonts w:ascii="Arial" w:eastAsia="Arial Unicode MS" w:hAnsi="Arial" w:cs="Arial"/>
          <w:sz w:val="24"/>
          <w:szCs w:val="24"/>
          <w:lang w:eastAsia="es-ES"/>
        </w:rPr>
        <w:t>examinar diver</w:t>
      </w:r>
      <w:r>
        <w:rPr>
          <w:rFonts w:ascii="Arial" w:eastAsia="Arial Unicode MS" w:hAnsi="Arial" w:cs="Arial"/>
          <w:sz w:val="24"/>
          <w:szCs w:val="24"/>
          <w:lang w:eastAsia="es-ES"/>
        </w:rPr>
        <w:t xml:space="preserve">sos extremos relevantes para el ejercicio del derecho de acceso a la información </w:t>
      </w:r>
      <w:r w:rsidR="00D82945" w:rsidRPr="00D82945">
        <w:rPr>
          <w:rFonts w:ascii="Arial" w:eastAsia="Arial Unicode MS" w:hAnsi="Arial" w:cs="Arial"/>
          <w:sz w:val="24"/>
          <w:szCs w:val="24"/>
          <w:lang w:eastAsia="es-ES"/>
        </w:rPr>
        <w:t xml:space="preserve">y, en esta virtud, para las instituciones y las prácticas en la sociedad democrática. Asimismo, </w:t>
      </w:r>
      <w:r w:rsidR="00293941">
        <w:rPr>
          <w:rFonts w:ascii="Arial" w:eastAsia="Arial Unicode MS" w:hAnsi="Arial" w:cs="Arial"/>
          <w:sz w:val="24"/>
          <w:szCs w:val="24"/>
          <w:lang w:eastAsia="es-ES"/>
        </w:rPr>
        <w:t>las</w:t>
      </w:r>
      <w:r w:rsidR="00D82945" w:rsidRPr="00D82945">
        <w:rPr>
          <w:rFonts w:ascii="Arial" w:eastAsia="Arial Unicode MS" w:hAnsi="Arial" w:cs="Arial"/>
          <w:sz w:val="24"/>
          <w:szCs w:val="24"/>
          <w:lang w:eastAsia="es-ES"/>
        </w:rPr>
        <w:t xml:space="preserve"> cuestiones que están en el centro del </w:t>
      </w:r>
      <w:r>
        <w:rPr>
          <w:rFonts w:ascii="Arial" w:eastAsia="Arial Unicode MS" w:hAnsi="Arial" w:cs="Arial"/>
          <w:sz w:val="24"/>
          <w:szCs w:val="24"/>
          <w:lang w:eastAsia="es-ES"/>
        </w:rPr>
        <w:t xml:space="preserve">contexto </w:t>
      </w:r>
      <w:r w:rsidR="00293941">
        <w:rPr>
          <w:rFonts w:ascii="Arial" w:eastAsia="Arial Unicode MS" w:hAnsi="Arial" w:cs="Arial"/>
          <w:sz w:val="24"/>
          <w:szCs w:val="24"/>
          <w:lang w:eastAsia="es-ES"/>
        </w:rPr>
        <w:t>de la elección de las personas que conformaran el Poder Judicial de la Federación</w:t>
      </w:r>
      <w:r w:rsidR="007A0522">
        <w:rPr>
          <w:rFonts w:ascii="Arial" w:eastAsia="Arial Unicode MS" w:hAnsi="Arial" w:cs="Arial"/>
          <w:sz w:val="24"/>
          <w:szCs w:val="24"/>
          <w:lang w:eastAsia="es-ES"/>
        </w:rPr>
        <w:t>: h</w:t>
      </w:r>
      <w:r w:rsidR="00293941">
        <w:rPr>
          <w:rFonts w:ascii="Arial" w:eastAsia="Arial Unicode MS" w:hAnsi="Arial" w:cs="Arial"/>
          <w:sz w:val="24"/>
          <w:szCs w:val="24"/>
          <w:lang w:eastAsia="es-ES"/>
        </w:rPr>
        <w:t xml:space="preserve">allar una </w:t>
      </w:r>
      <w:r w:rsidR="00D82945" w:rsidRPr="00D82945">
        <w:rPr>
          <w:rFonts w:ascii="Arial" w:eastAsia="Arial Unicode MS" w:hAnsi="Arial" w:cs="Arial"/>
          <w:sz w:val="24"/>
          <w:szCs w:val="24"/>
          <w:lang w:eastAsia="es-ES"/>
        </w:rPr>
        <w:t>solución al conflicto entre bienes jurídicos y derechos, por una parte, y la reacción legítima ante el desbordamiento que pudiera ocurrir en el ejercicio de éstos, por la otra.</w:t>
      </w:r>
    </w:p>
    <w:p w14:paraId="677469DA" w14:textId="366B5A99" w:rsidR="00E4339D" w:rsidRDefault="00E4339D" w:rsidP="00493731">
      <w:pPr>
        <w:spacing w:after="0" w:line="360" w:lineRule="auto"/>
        <w:ind w:firstLine="709"/>
        <w:jc w:val="both"/>
        <w:rPr>
          <w:rFonts w:ascii="Arial" w:eastAsia="Arial Unicode MS" w:hAnsi="Arial" w:cs="Arial"/>
          <w:sz w:val="24"/>
          <w:szCs w:val="24"/>
          <w:lang w:eastAsia="es-ES"/>
        </w:rPr>
      </w:pPr>
    </w:p>
    <w:p w14:paraId="0C0E1CF6" w14:textId="77777777" w:rsidR="005E60BF" w:rsidRDefault="00455D46" w:rsidP="00493731">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Por tanto, en el caso concreto, se debe tomar en consideración, </w:t>
      </w:r>
      <w:r w:rsidR="003F1D82" w:rsidRPr="003F1D82">
        <w:rPr>
          <w:rFonts w:ascii="Arial" w:eastAsia="Arial Unicode MS" w:hAnsi="Arial" w:cs="Arial"/>
          <w:sz w:val="24"/>
          <w:szCs w:val="24"/>
          <w:lang w:eastAsia="es-ES"/>
        </w:rPr>
        <w:t>el valor de</w:t>
      </w:r>
      <w:r>
        <w:rPr>
          <w:rFonts w:ascii="Arial" w:eastAsia="Arial Unicode MS" w:hAnsi="Arial" w:cs="Arial"/>
          <w:sz w:val="24"/>
          <w:szCs w:val="24"/>
          <w:lang w:eastAsia="es-ES"/>
        </w:rPr>
        <w:t>l derecho de acceso a la información</w:t>
      </w:r>
      <w:r w:rsidR="003F1D82" w:rsidRPr="003F1D82">
        <w:rPr>
          <w:rFonts w:ascii="Arial" w:eastAsia="Arial Unicode MS" w:hAnsi="Arial" w:cs="Arial"/>
          <w:sz w:val="24"/>
          <w:szCs w:val="24"/>
          <w:lang w:eastAsia="es-ES"/>
        </w:rPr>
        <w:t xml:space="preserve">, y en el otro, los límites que tiene el ejercicio de esa </w:t>
      </w:r>
      <w:r>
        <w:rPr>
          <w:rFonts w:ascii="Arial" w:eastAsia="Arial Unicode MS" w:hAnsi="Arial" w:cs="Arial"/>
          <w:sz w:val="24"/>
          <w:szCs w:val="24"/>
          <w:lang w:eastAsia="es-ES"/>
        </w:rPr>
        <w:t>prerrogativa</w:t>
      </w:r>
      <w:r w:rsidR="003F1D82" w:rsidRPr="003F1D82">
        <w:rPr>
          <w:rFonts w:ascii="Arial" w:eastAsia="Arial Unicode MS" w:hAnsi="Arial" w:cs="Arial"/>
          <w:sz w:val="24"/>
          <w:szCs w:val="24"/>
          <w:lang w:eastAsia="es-ES"/>
        </w:rPr>
        <w:t xml:space="preserve">. </w:t>
      </w:r>
      <w:r>
        <w:rPr>
          <w:rFonts w:ascii="Arial" w:eastAsia="Arial Unicode MS" w:hAnsi="Arial" w:cs="Arial"/>
          <w:sz w:val="24"/>
          <w:szCs w:val="24"/>
          <w:lang w:eastAsia="es-ES"/>
        </w:rPr>
        <w:t xml:space="preserve">El reconocimiento de este derecho en el orden positivo, </w:t>
      </w:r>
      <w:r w:rsidR="003F1D82" w:rsidRPr="003F1D82">
        <w:rPr>
          <w:rFonts w:ascii="Arial" w:eastAsia="Arial Unicode MS" w:hAnsi="Arial" w:cs="Arial"/>
          <w:sz w:val="24"/>
          <w:szCs w:val="24"/>
          <w:lang w:eastAsia="es-ES"/>
        </w:rPr>
        <w:t xml:space="preserve">se </w:t>
      </w:r>
      <w:r>
        <w:rPr>
          <w:rFonts w:ascii="Arial" w:eastAsia="Arial Unicode MS" w:hAnsi="Arial" w:cs="Arial"/>
          <w:sz w:val="24"/>
          <w:szCs w:val="24"/>
          <w:lang w:eastAsia="es-ES"/>
        </w:rPr>
        <w:t xml:space="preserve">hace </w:t>
      </w:r>
      <w:r w:rsidR="003F1D82" w:rsidRPr="003F1D82">
        <w:rPr>
          <w:rFonts w:ascii="Arial" w:eastAsia="Arial Unicode MS" w:hAnsi="Arial" w:cs="Arial"/>
          <w:sz w:val="24"/>
          <w:szCs w:val="24"/>
          <w:lang w:eastAsia="es-ES"/>
        </w:rPr>
        <w:t xml:space="preserve">conjuntamente con otra manifestación enfática </w:t>
      </w:r>
      <w:r>
        <w:rPr>
          <w:rFonts w:ascii="Arial" w:eastAsia="Arial Unicode MS" w:hAnsi="Arial" w:cs="Arial"/>
          <w:sz w:val="24"/>
          <w:szCs w:val="24"/>
          <w:lang w:eastAsia="es-ES"/>
        </w:rPr>
        <w:t xml:space="preserve">que delimita </w:t>
      </w:r>
      <w:r w:rsidR="003F1D82" w:rsidRPr="003F1D82">
        <w:rPr>
          <w:rFonts w:ascii="Arial" w:eastAsia="Arial Unicode MS" w:hAnsi="Arial" w:cs="Arial"/>
          <w:sz w:val="24"/>
          <w:szCs w:val="24"/>
          <w:lang w:eastAsia="es-ES"/>
        </w:rPr>
        <w:t xml:space="preserve">la frontera que aquellos encuentran en los derechos de </w:t>
      </w:r>
      <w:r>
        <w:rPr>
          <w:rFonts w:ascii="Arial" w:eastAsia="Arial Unicode MS" w:hAnsi="Arial" w:cs="Arial"/>
          <w:sz w:val="24"/>
          <w:szCs w:val="24"/>
          <w:lang w:eastAsia="es-ES"/>
        </w:rPr>
        <w:t>toda persona</w:t>
      </w:r>
      <w:r w:rsidR="005E60BF">
        <w:rPr>
          <w:rFonts w:ascii="Arial" w:eastAsia="Arial Unicode MS" w:hAnsi="Arial" w:cs="Arial"/>
          <w:sz w:val="24"/>
          <w:szCs w:val="24"/>
          <w:lang w:eastAsia="es-ES"/>
        </w:rPr>
        <w:t>.</w:t>
      </w:r>
    </w:p>
    <w:p w14:paraId="64E3B2F4" w14:textId="77777777" w:rsidR="005E60BF" w:rsidRDefault="005E60BF" w:rsidP="00493731">
      <w:pPr>
        <w:spacing w:after="0" w:line="360" w:lineRule="auto"/>
        <w:ind w:firstLine="709"/>
        <w:jc w:val="both"/>
        <w:rPr>
          <w:rFonts w:ascii="Arial" w:eastAsia="Arial Unicode MS" w:hAnsi="Arial" w:cs="Arial"/>
          <w:sz w:val="24"/>
          <w:szCs w:val="24"/>
          <w:lang w:eastAsia="es-ES"/>
        </w:rPr>
      </w:pPr>
    </w:p>
    <w:p w14:paraId="3EA7AD23" w14:textId="0EB907DB" w:rsidR="00293941" w:rsidRPr="0057009D" w:rsidRDefault="00764799" w:rsidP="00493731">
      <w:pPr>
        <w:spacing w:after="0" w:line="360" w:lineRule="auto"/>
        <w:ind w:firstLine="709"/>
        <w:jc w:val="both"/>
        <w:rPr>
          <w:rFonts w:ascii="Arial" w:eastAsia="Arial Unicode MS" w:hAnsi="Arial" w:cs="Arial"/>
          <w:b/>
          <w:sz w:val="24"/>
          <w:szCs w:val="24"/>
          <w:lang w:eastAsia="es-ES"/>
        </w:rPr>
      </w:pPr>
      <w:r>
        <w:rPr>
          <w:rFonts w:ascii="Arial" w:eastAsia="Arial Unicode MS" w:hAnsi="Arial" w:cs="Arial"/>
          <w:sz w:val="24"/>
          <w:szCs w:val="24"/>
          <w:lang w:eastAsia="es-ES"/>
        </w:rPr>
        <w:t xml:space="preserve">En la causa que nos ocupa, </w:t>
      </w:r>
      <w:r w:rsidR="00523EE9" w:rsidRPr="00523EE9">
        <w:rPr>
          <w:rFonts w:ascii="Arial" w:eastAsia="Arial Unicode MS" w:hAnsi="Arial" w:cs="Arial"/>
          <w:sz w:val="24"/>
          <w:szCs w:val="24"/>
          <w:lang w:eastAsia="es-ES"/>
        </w:rPr>
        <w:t>conviene destacar que no se afirma en momento alguno que</w:t>
      </w:r>
      <w:r>
        <w:rPr>
          <w:rFonts w:ascii="Arial" w:eastAsia="Arial Unicode MS" w:hAnsi="Arial" w:cs="Arial"/>
          <w:sz w:val="24"/>
          <w:szCs w:val="24"/>
          <w:lang w:eastAsia="es-ES"/>
        </w:rPr>
        <w:t xml:space="preserve">, quien figura como </w:t>
      </w:r>
      <w:r w:rsidRPr="00764799">
        <w:rPr>
          <w:rFonts w:ascii="Arial" w:eastAsia="Arial Unicode MS" w:hAnsi="Arial" w:cs="Arial"/>
          <w:sz w:val="24"/>
          <w:szCs w:val="24"/>
          <w:lang w:eastAsia="es-ES"/>
        </w:rPr>
        <w:t>candidato</w:t>
      </w:r>
      <w:r>
        <w:rPr>
          <w:rFonts w:ascii="Arial" w:eastAsia="Arial Unicode MS" w:hAnsi="Arial" w:cs="Arial"/>
          <w:sz w:val="24"/>
          <w:szCs w:val="24"/>
          <w:vertAlign w:val="superscript"/>
          <w:lang w:eastAsia="es-ES"/>
        </w:rPr>
        <w:t xml:space="preserve"> </w:t>
      </w:r>
      <w:r w:rsidRPr="00764799">
        <w:rPr>
          <w:rFonts w:ascii="Arial" w:eastAsia="Arial Unicode MS" w:hAnsi="Arial" w:cs="Arial"/>
          <w:sz w:val="24"/>
          <w:szCs w:val="24"/>
          <w:lang w:eastAsia="es-ES"/>
        </w:rPr>
        <w:t>para ocupar un</w:t>
      </w:r>
      <w:r>
        <w:rPr>
          <w:rFonts w:ascii="Arial" w:eastAsia="Arial Unicode MS" w:hAnsi="Arial" w:cs="Arial"/>
          <w:sz w:val="24"/>
          <w:szCs w:val="24"/>
          <w:lang w:eastAsia="es-ES"/>
        </w:rPr>
        <w:t xml:space="preserve">a magistratura </w:t>
      </w:r>
      <w:r w:rsidRPr="00764799">
        <w:rPr>
          <w:rFonts w:ascii="Arial" w:eastAsia="Arial Unicode MS" w:hAnsi="Arial" w:cs="Arial"/>
          <w:sz w:val="24"/>
          <w:szCs w:val="24"/>
          <w:lang w:eastAsia="es-ES"/>
        </w:rPr>
        <w:t>de elección popular dentro del Poder Judicial de la Federación</w:t>
      </w:r>
      <w:r>
        <w:rPr>
          <w:rFonts w:ascii="Arial" w:eastAsia="Arial Unicode MS" w:hAnsi="Arial" w:cs="Arial"/>
          <w:sz w:val="24"/>
          <w:szCs w:val="24"/>
          <w:lang w:eastAsia="es-ES"/>
        </w:rPr>
        <w:t xml:space="preserve"> pierda </w:t>
      </w:r>
      <w:r w:rsidR="00523EE9" w:rsidRPr="00523EE9">
        <w:rPr>
          <w:rFonts w:ascii="Arial" w:eastAsia="Arial Unicode MS" w:hAnsi="Arial" w:cs="Arial"/>
          <w:sz w:val="24"/>
          <w:szCs w:val="24"/>
          <w:lang w:eastAsia="es-ES"/>
        </w:rPr>
        <w:t xml:space="preserve">el derecho </w:t>
      </w:r>
      <w:r w:rsidR="00523EE9" w:rsidRPr="00523EE9">
        <w:rPr>
          <w:rFonts w:ascii="Arial" w:eastAsia="Arial Unicode MS" w:hAnsi="Arial" w:cs="Arial"/>
          <w:sz w:val="24"/>
          <w:szCs w:val="24"/>
          <w:lang w:eastAsia="es-ES"/>
        </w:rPr>
        <w:lastRenderedPageBreak/>
        <w:t xml:space="preserve">que todas las personas tienen a la protección de </w:t>
      </w:r>
      <w:r>
        <w:rPr>
          <w:rFonts w:ascii="Arial" w:eastAsia="Arial Unicode MS" w:hAnsi="Arial" w:cs="Arial"/>
          <w:sz w:val="24"/>
          <w:szCs w:val="24"/>
          <w:lang w:eastAsia="es-ES"/>
        </w:rPr>
        <w:t xml:space="preserve">sus datos personales, </w:t>
      </w:r>
      <w:r w:rsidR="00523EE9" w:rsidRPr="00523EE9">
        <w:rPr>
          <w:rFonts w:ascii="Arial" w:eastAsia="Arial Unicode MS" w:hAnsi="Arial" w:cs="Arial"/>
          <w:sz w:val="24"/>
          <w:szCs w:val="24"/>
          <w:lang w:eastAsia="es-ES"/>
        </w:rPr>
        <w:t>honor, vida personal e íntima. Sucede</w:t>
      </w:r>
      <w:r w:rsidR="009E11E5">
        <w:rPr>
          <w:rFonts w:ascii="Arial" w:eastAsia="Arial Unicode MS" w:hAnsi="Arial" w:cs="Arial"/>
          <w:sz w:val="24"/>
          <w:szCs w:val="24"/>
          <w:lang w:eastAsia="es-ES"/>
        </w:rPr>
        <w:t xml:space="preserve"> que</w:t>
      </w:r>
      <w:r w:rsidR="00523EE9" w:rsidRPr="00523EE9">
        <w:rPr>
          <w:rFonts w:ascii="Arial" w:eastAsia="Arial Unicode MS" w:hAnsi="Arial" w:cs="Arial"/>
          <w:sz w:val="24"/>
          <w:szCs w:val="24"/>
          <w:lang w:eastAsia="es-ES"/>
        </w:rPr>
        <w:t xml:space="preserve">, sin embargo, </w:t>
      </w:r>
      <w:r>
        <w:rPr>
          <w:rFonts w:ascii="Arial" w:eastAsia="Arial Unicode MS" w:hAnsi="Arial" w:cs="Arial"/>
          <w:sz w:val="24"/>
          <w:szCs w:val="24"/>
          <w:lang w:eastAsia="es-ES"/>
        </w:rPr>
        <w:t xml:space="preserve">al someterse al escrutinio público  </w:t>
      </w:r>
      <w:r w:rsidRPr="007A0522">
        <w:rPr>
          <w:rFonts w:ascii="Arial" w:eastAsia="Arial Unicode MS" w:hAnsi="Arial" w:cs="Arial"/>
          <w:i/>
          <w:sz w:val="24"/>
          <w:szCs w:val="24"/>
          <w:lang w:eastAsia="es-ES"/>
        </w:rPr>
        <w:t>-</w:t>
      </w:r>
      <w:r w:rsidR="00523EE9" w:rsidRPr="007A0522">
        <w:rPr>
          <w:rFonts w:ascii="Arial" w:eastAsia="Arial Unicode MS" w:hAnsi="Arial" w:cs="Arial"/>
          <w:i/>
          <w:sz w:val="24"/>
          <w:szCs w:val="24"/>
          <w:lang w:eastAsia="es-ES"/>
        </w:rPr>
        <w:t>entendido el</w:t>
      </w:r>
      <w:r w:rsidRPr="007A0522">
        <w:rPr>
          <w:rFonts w:ascii="Arial" w:eastAsia="Arial Unicode MS" w:hAnsi="Arial" w:cs="Arial"/>
          <w:i/>
          <w:sz w:val="24"/>
          <w:szCs w:val="24"/>
          <w:lang w:eastAsia="es-ES"/>
        </w:rPr>
        <w:t xml:space="preserve"> concepto en un sentido amplio-</w:t>
      </w:r>
      <w:r w:rsidR="00523EE9" w:rsidRPr="00523EE9">
        <w:rPr>
          <w:rFonts w:ascii="Arial" w:eastAsia="Arial Unicode MS" w:hAnsi="Arial" w:cs="Arial"/>
          <w:sz w:val="24"/>
          <w:szCs w:val="24"/>
          <w:lang w:eastAsia="es-ES"/>
        </w:rPr>
        <w:t xml:space="preserve"> no </w:t>
      </w:r>
      <w:r w:rsidR="00293941">
        <w:rPr>
          <w:rFonts w:ascii="Arial" w:eastAsia="Arial Unicode MS" w:hAnsi="Arial" w:cs="Arial"/>
          <w:sz w:val="24"/>
          <w:szCs w:val="24"/>
          <w:lang w:eastAsia="es-ES"/>
        </w:rPr>
        <w:t xml:space="preserve">se </w:t>
      </w:r>
      <w:r w:rsidR="00523EE9" w:rsidRPr="00523EE9">
        <w:rPr>
          <w:rFonts w:ascii="Arial" w:eastAsia="Arial Unicode MS" w:hAnsi="Arial" w:cs="Arial"/>
          <w:sz w:val="24"/>
          <w:szCs w:val="24"/>
          <w:lang w:eastAsia="es-ES"/>
        </w:rPr>
        <w:t xml:space="preserve">tiene </w:t>
      </w:r>
      <w:r>
        <w:rPr>
          <w:rFonts w:ascii="Arial" w:eastAsia="Arial Unicode MS" w:hAnsi="Arial" w:cs="Arial"/>
          <w:sz w:val="24"/>
          <w:szCs w:val="24"/>
          <w:lang w:eastAsia="es-ES"/>
        </w:rPr>
        <w:t>limitado el umbral de protección</w:t>
      </w:r>
      <w:r w:rsidR="00293941">
        <w:rPr>
          <w:rFonts w:ascii="Arial" w:eastAsia="Arial Unicode MS" w:hAnsi="Arial" w:cs="Arial"/>
          <w:sz w:val="24"/>
          <w:szCs w:val="24"/>
          <w:lang w:eastAsia="es-ES"/>
        </w:rPr>
        <w:t xml:space="preserve"> </w:t>
      </w:r>
      <w:r w:rsidR="00523EE9" w:rsidRPr="00523EE9">
        <w:rPr>
          <w:rFonts w:ascii="Arial" w:eastAsia="Arial Unicode MS" w:hAnsi="Arial" w:cs="Arial"/>
          <w:sz w:val="24"/>
          <w:szCs w:val="24"/>
          <w:lang w:eastAsia="es-ES"/>
        </w:rPr>
        <w:t>entre los actos personales sin trascendencia, relevancia o interés públicos, y los actos personales que sí los tengan</w:t>
      </w:r>
      <w:r w:rsidR="00293941">
        <w:rPr>
          <w:rFonts w:ascii="Arial" w:eastAsia="Arial Unicode MS" w:hAnsi="Arial" w:cs="Arial"/>
          <w:sz w:val="24"/>
          <w:szCs w:val="24"/>
          <w:lang w:eastAsia="es-ES"/>
        </w:rPr>
        <w:t xml:space="preserve">, por lo que </w:t>
      </w:r>
      <w:r w:rsidR="00293941" w:rsidRPr="0057009D">
        <w:rPr>
          <w:rFonts w:ascii="Arial" w:eastAsia="Arial Unicode MS" w:hAnsi="Arial" w:cs="Arial"/>
          <w:b/>
          <w:sz w:val="24"/>
          <w:szCs w:val="24"/>
          <w:lang w:eastAsia="es-ES"/>
        </w:rPr>
        <w:t>esta Comisión, con fundamento en lo previsto en el artículo 173</w:t>
      </w:r>
      <w:r w:rsidR="00293941" w:rsidRPr="0057009D">
        <w:rPr>
          <w:rStyle w:val="Refdenotaalpie"/>
          <w:rFonts w:ascii="Arial" w:eastAsia="Arial Unicode MS" w:hAnsi="Arial" w:cs="Arial"/>
          <w:b/>
          <w:sz w:val="24"/>
          <w:szCs w:val="24"/>
          <w:lang w:eastAsia="es-ES"/>
        </w:rPr>
        <w:footnoteReference w:id="48"/>
      </w:r>
      <w:r w:rsidR="00293941" w:rsidRPr="0057009D">
        <w:rPr>
          <w:rFonts w:ascii="Arial" w:eastAsia="Arial Unicode MS" w:hAnsi="Arial" w:cs="Arial"/>
          <w:b/>
          <w:sz w:val="24"/>
          <w:szCs w:val="24"/>
          <w:lang w:eastAsia="es-ES"/>
        </w:rPr>
        <w:t xml:space="preserve"> de la Ley de Transparencia y Acceso a la Información Pública del Estado, establecerá el deslinde de lo estrictamente privado, legítimamente sustraído a la observación pública, en la colisión de derechos que se ha permeado en la presente determinación</w:t>
      </w:r>
      <w:r w:rsidR="0057009D">
        <w:rPr>
          <w:rFonts w:ascii="Arial" w:eastAsia="Arial Unicode MS" w:hAnsi="Arial" w:cs="Arial"/>
          <w:b/>
          <w:sz w:val="24"/>
          <w:szCs w:val="24"/>
          <w:lang w:eastAsia="es-ES"/>
        </w:rPr>
        <w:t xml:space="preserve"> a petición de la parte recurrente.</w:t>
      </w:r>
      <w:r w:rsidR="00293941" w:rsidRPr="0057009D">
        <w:rPr>
          <w:rFonts w:ascii="Arial" w:eastAsia="Arial Unicode MS" w:hAnsi="Arial" w:cs="Arial"/>
          <w:b/>
          <w:sz w:val="24"/>
          <w:szCs w:val="24"/>
          <w:lang w:eastAsia="es-ES"/>
        </w:rPr>
        <w:t xml:space="preserve"> </w:t>
      </w:r>
    </w:p>
    <w:p w14:paraId="27A4A66B" w14:textId="121FDB39" w:rsidR="00293941" w:rsidRDefault="00293941" w:rsidP="00493731">
      <w:pPr>
        <w:spacing w:after="0" w:line="360" w:lineRule="auto"/>
        <w:ind w:firstLine="709"/>
        <w:jc w:val="both"/>
        <w:rPr>
          <w:rFonts w:ascii="Arial" w:eastAsia="Arial Unicode MS" w:hAnsi="Arial" w:cs="Arial"/>
          <w:sz w:val="24"/>
          <w:szCs w:val="24"/>
          <w:lang w:eastAsia="es-ES"/>
        </w:rPr>
      </w:pPr>
    </w:p>
    <w:p w14:paraId="6ED8C52D" w14:textId="49AFD3C2" w:rsidR="00204F88" w:rsidRDefault="008D280C" w:rsidP="00B9342C">
      <w:pPr>
        <w:spacing w:after="0" w:line="360" w:lineRule="auto"/>
        <w:ind w:firstLine="708"/>
        <w:jc w:val="both"/>
        <w:rPr>
          <w:rFonts w:ascii="Arial" w:eastAsia="Arial Unicode MS" w:hAnsi="Arial" w:cs="Arial"/>
          <w:sz w:val="24"/>
          <w:szCs w:val="24"/>
          <w:lang w:eastAsia="es-ES"/>
        </w:rPr>
      </w:pPr>
      <w:r w:rsidRPr="008D280C">
        <w:rPr>
          <w:rFonts w:ascii="Arial" w:eastAsia="Arial Unicode MS" w:hAnsi="Arial" w:cs="Arial"/>
          <w:sz w:val="24"/>
          <w:szCs w:val="24"/>
          <w:lang w:eastAsia="es-ES"/>
        </w:rPr>
        <w:t xml:space="preserve">En torno a </w:t>
      </w:r>
      <w:r>
        <w:rPr>
          <w:rFonts w:ascii="Arial" w:eastAsia="Arial Unicode MS" w:hAnsi="Arial" w:cs="Arial"/>
          <w:sz w:val="24"/>
          <w:szCs w:val="24"/>
          <w:lang w:eastAsia="es-ES"/>
        </w:rPr>
        <w:t xml:space="preserve">los hechos presentados por las </w:t>
      </w:r>
      <w:r w:rsidRPr="008D280C">
        <w:rPr>
          <w:rFonts w:ascii="Arial" w:eastAsia="Arial Unicode MS" w:hAnsi="Arial" w:cs="Arial"/>
          <w:sz w:val="24"/>
          <w:szCs w:val="24"/>
          <w:lang w:eastAsia="es-ES"/>
        </w:rPr>
        <w:t>partes</w:t>
      </w:r>
      <w:r>
        <w:rPr>
          <w:rFonts w:ascii="Arial" w:eastAsia="Arial Unicode MS" w:hAnsi="Arial" w:cs="Arial"/>
          <w:sz w:val="24"/>
          <w:szCs w:val="24"/>
          <w:lang w:eastAsia="es-ES"/>
        </w:rPr>
        <w:t xml:space="preserve">, </w:t>
      </w:r>
      <w:r w:rsidRPr="008D280C">
        <w:rPr>
          <w:rFonts w:ascii="Arial" w:eastAsia="Arial Unicode MS" w:hAnsi="Arial" w:cs="Arial"/>
          <w:sz w:val="24"/>
          <w:szCs w:val="24"/>
          <w:lang w:eastAsia="es-ES"/>
        </w:rPr>
        <w:t xml:space="preserve">subyace un conflicto entre el derecho </w:t>
      </w:r>
      <w:r>
        <w:rPr>
          <w:rFonts w:ascii="Arial" w:eastAsia="Arial Unicode MS" w:hAnsi="Arial" w:cs="Arial"/>
          <w:sz w:val="24"/>
          <w:szCs w:val="24"/>
          <w:lang w:eastAsia="es-ES"/>
        </w:rPr>
        <w:t xml:space="preserve">de acceso a la información </w:t>
      </w:r>
      <w:r w:rsidRPr="008D280C">
        <w:rPr>
          <w:rFonts w:ascii="Arial" w:eastAsia="Arial Unicode MS" w:hAnsi="Arial" w:cs="Arial"/>
          <w:sz w:val="24"/>
          <w:szCs w:val="24"/>
          <w:lang w:eastAsia="es-ES"/>
        </w:rPr>
        <w:t xml:space="preserve">en temas de interés público y la protección de </w:t>
      </w:r>
      <w:r>
        <w:rPr>
          <w:rFonts w:ascii="Arial" w:eastAsia="Arial Unicode MS" w:hAnsi="Arial" w:cs="Arial"/>
          <w:sz w:val="24"/>
          <w:szCs w:val="24"/>
          <w:lang w:eastAsia="es-ES"/>
        </w:rPr>
        <w:t>los datos personales</w:t>
      </w:r>
      <w:r w:rsidR="0087118B">
        <w:rPr>
          <w:rFonts w:ascii="Arial" w:eastAsia="Arial Unicode MS" w:hAnsi="Arial" w:cs="Arial"/>
          <w:sz w:val="24"/>
          <w:szCs w:val="24"/>
          <w:lang w:eastAsia="es-ES"/>
        </w:rPr>
        <w:t>. En el ámbito local, la Ley de Transparencia y Acceso a la Informaci</w:t>
      </w:r>
      <w:r w:rsidR="00204F88">
        <w:rPr>
          <w:rFonts w:ascii="Arial" w:eastAsia="Arial Unicode MS" w:hAnsi="Arial" w:cs="Arial"/>
          <w:sz w:val="24"/>
          <w:szCs w:val="24"/>
          <w:lang w:eastAsia="es-ES"/>
        </w:rPr>
        <w:t>ón, reconoce que, por parte de los sujetos obligados, se debe garantizar el ejercicio de ambos derechos</w:t>
      </w:r>
      <w:r w:rsidR="00371C3E">
        <w:rPr>
          <w:rFonts w:ascii="Arial" w:eastAsia="Arial Unicode MS" w:hAnsi="Arial" w:cs="Arial"/>
          <w:sz w:val="24"/>
          <w:szCs w:val="24"/>
          <w:lang w:eastAsia="es-ES"/>
        </w:rPr>
        <w:t>.</w:t>
      </w:r>
      <w:r w:rsidR="00204F88">
        <w:rPr>
          <w:rStyle w:val="Refdenotaalpie"/>
          <w:rFonts w:ascii="Arial" w:eastAsia="Arial Unicode MS" w:hAnsi="Arial" w:cs="Arial"/>
          <w:sz w:val="24"/>
          <w:szCs w:val="24"/>
          <w:lang w:eastAsia="es-ES"/>
        </w:rPr>
        <w:footnoteReference w:id="49"/>
      </w:r>
    </w:p>
    <w:p w14:paraId="01B2A113" w14:textId="6FB8E63C" w:rsidR="0087118B" w:rsidRDefault="0087118B" w:rsidP="00B9342C">
      <w:pPr>
        <w:spacing w:after="0" w:line="360" w:lineRule="auto"/>
        <w:ind w:firstLine="708"/>
        <w:jc w:val="both"/>
        <w:rPr>
          <w:rFonts w:ascii="Arial" w:eastAsia="Arial Unicode MS" w:hAnsi="Arial" w:cs="Arial"/>
          <w:sz w:val="24"/>
          <w:szCs w:val="24"/>
          <w:lang w:eastAsia="es-ES"/>
        </w:rPr>
      </w:pPr>
    </w:p>
    <w:p w14:paraId="23657A51" w14:textId="70EFA37F" w:rsidR="0087118B" w:rsidRDefault="0087118B" w:rsidP="00B9342C">
      <w:pPr>
        <w:spacing w:after="0" w:line="360" w:lineRule="auto"/>
        <w:ind w:firstLine="708"/>
        <w:jc w:val="both"/>
        <w:rPr>
          <w:rFonts w:ascii="Arial" w:eastAsia="Arial Unicode MS" w:hAnsi="Arial" w:cs="Arial"/>
          <w:sz w:val="24"/>
          <w:szCs w:val="24"/>
          <w:lang w:eastAsia="es-ES"/>
        </w:rPr>
      </w:pPr>
      <w:r w:rsidRPr="0087118B">
        <w:rPr>
          <w:rFonts w:ascii="Arial" w:eastAsia="Arial Unicode MS" w:hAnsi="Arial" w:cs="Arial"/>
          <w:sz w:val="24"/>
          <w:szCs w:val="24"/>
          <w:lang w:eastAsia="es-ES"/>
        </w:rPr>
        <w:t>En este sentido, la prevalencia de alguno en determinado caso dependerá de la ponderación que se haga a través de un juicio de proporcionalidad. La solución del conflicto que se presenta entre ciertos derechos requiere el examen de cada caso, conforme a sus características y circunstancias, para apreciar la existencia e intensidad de los elementos en que se sustenta dicho juicio.</w:t>
      </w:r>
    </w:p>
    <w:p w14:paraId="2B005911" w14:textId="1BA14F80" w:rsidR="0087118B" w:rsidRDefault="0087118B" w:rsidP="00B9342C">
      <w:pPr>
        <w:spacing w:after="0" w:line="360" w:lineRule="auto"/>
        <w:ind w:firstLine="708"/>
        <w:jc w:val="both"/>
        <w:rPr>
          <w:rFonts w:ascii="Arial" w:eastAsia="Arial Unicode MS" w:hAnsi="Arial" w:cs="Arial"/>
          <w:sz w:val="24"/>
          <w:szCs w:val="24"/>
          <w:lang w:eastAsia="es-ES"/>
        </w:rPr>
      </w:pPr>
    </w:p>
    <w:p w14:paraId="07D5FD47" w14:textId="72C5BA92" w:rsidR="00D73627" w:rsidRPr="00204F88" w:rsidRDefault="00204F88" w:rsidP="00E0301C">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Respecto al contenido del derecho de acceso a la información, </w:t>
      </w:r>
      <w:r w:rsidR="00F6587E">
        <w:rPr>
          <w:rFonts w:ascii="Arial" w:eastAsia="Arial Unicode MS" w:hAnsi="Arial" w:cs="Arial"/>
          <w:bCs/>
          <w:sz w:val="24"/>
          <w:szCs w:val="24"/>
          <w:lang w:eastAsia="es-ES"/>
        </w:rPr>
        <w:t xml:space="preserve">la Ley de Transparencia y Acceso a la Información Pública del Estado, </w:t>
      </w:r>
      <w:r>
        <w:rPr>
          <w:rFonts w:ascii="Arial" w:eastAsia="Arial Unicode MS" w:hAnsi="Arial" w:cs="Arial"/>
          <w:bCs/>
          <w:sz w:val="24"/>
          <w:szCs w:val="24"/>
          <w:lang w:eastAsia="es-ES"/>
        </w:rPr>
        <w:t xml:space="preserve">señala que esta prerrogativa </w:t>
      </w:r>
      <w:r w:rsidR="009B71E3" w:rsidRPr="009B71E3">
        <w:rPr>
          <w:rFonts w:ascii="Arial" w:eastAsia="Arial Unicode MS" w:hAnsi="Arial" w:cs="Arial"/>
          <w:bCs/>
          <w:sz w:val="24"/>
          <w:szCs w:val="24"/>
          <w:lang w:eastAsia="es-ES"/>
        </w:rPr>
        <w:t>comprende</w:t>
      </w:r>
      <w:r w:rsidR="00576AE6">
        <w:rPr>
          <w:rFonts w:ascii="Arial" w:eastAsia="Arial Unicode MS" w:hAnsi="Arial" w:cs="Arial"/>
          <w:bCs/>
          <w:sz w:val="24"/>
          <w:szCs w:val="24"/>
          <w:lang w:eastAsia="es-ES"/>
        </w:rPr>
        <w:t>:</w:t>
      </w:r>
      <w:r w:rsidR="00E74D74">
        <w:rPr>
          <w:rFonts w:ascii="Arial" w:eastAsia="Arial Unicode MS" w:hAnsi="Arial" w:cs="Arial"/>
          <w:bCs/>
          <w:sz w:val="24"/>
          <w:szCs w:val="24"/>
          <w:lang w:eastAsia="es-ES"/>
        </w:rPr>
        <w:t xml:space="preserve"> </w:t>
      </w:r>
      <w:r w:rsidR="009B71E3" w:rsidRPr="00576AE6">
        <w:rPr>
          <w:rFonts w:ascii="Arial" w:eastAsia="Arial Unicode MS" w:hAnsi="Arial" w:cs="Arial"/>
          <w:bCs/>
          <w:sz w:val="24"/>
          <w:szCs w:val="24"/>
          <w:u w:val="single"/>
          <w:lang w:eastAsia="es-ES"/>
        </w:rPr>
        <w:t>solicitar, investigar, difundir, buscar y recibir información</w:t>
      </w:r>
      <w:r w:rsidR="00576AE6">
        <w:rPr>
          <w:rFonts w:ascii="Arial" w:eastAsia="Arial Unicode MS" w:hAnsi="Arial" w:cs="Arial"/>
          <w:bCs/>
          <w:sz w:val="24"/>
          <w:szCs w:val="24"/>
          <w:lang w:eastAsia="es-ES"/>
        </w:rPr>
        <w:t xml:space="preserve">, en el entendido de que </w:t>
      </w:r>
      <w:r w:rsidR="00576AE6" w:rsidRPr="00576AE6">
        <w:rPr>
          <w:rFonts w:ascii="Arial" w:eastAsia="Arial Unicode MS" w:hAnsi="Arial" w:cs="Arial"/>
          <w:bCs/>
          <w:sz w:val="24"/>
          <w:szCs w:val="24"/>
          <w:u w:val="single"/>
          <w:lang w:eastAsia="es-ES"/>
        </w:rPr>
        <w:t>t</w:t>
      </w:r>
      <w:r w:rsidR="009B71E3" w:rsidRPr="00576AE6">
        <w:rPr>
          <w:rFonts w:ascii="Arial" w:eastAsia="Arial Unicode MS" w:hAnsi="Arial" w:cs="Arial"/>
          <w:bCs/>
          <w:sz w:val="24"/>
          <w:szCs w:val="24"/>
          <w:u w:val="single"/>
          <w:lang w:eastAsia="es-ES"/>
        </w:rPr>
        <w:t xml:space="preserve">oda la información generada, obtenida, </w:t>
      </w:r>
      <w:r w:rsidR="009B71E3" w:rsidRPr="00576AE6">
        <w:rPr>
          <w:rFonts w:ascii="Arial" w:eastAsia="Arial Unicode MS" w:hAnsi="Arial" w:cs="Arial"/>
          <w:bCs/>
          <w:sz w:val="24"/>
          <w:szCs w:val="24"/>
          <w:u w:val="single"/>
          <w:lang w:eastAsia="es-ES"/>
        </w:rPr>
        <w:lastRenderedPageBreak/>
        <w:t>adquirida, transformada o en posesión de los sujetos obligados es pública y accesible a cualquier persona en los términos y condiciones que se establezcan en la Ley</w:t>
      </w:r>
      <w:r w:rsidR="00F6587E">
        <w:rPr>
          <w:rFonts w:ascii="Arial" w:eastAsia="Arial Unicode MS" w:hAnsi="Arial" w:cs="Arial"/>
          <w:bCs/>
          <w:sz w:val="24"/>
          <w:szCs w:val="24"/>
          <w:lang w:eastAsia="es-ES"/>
        </w:rPr>
        <w:t>.</w:t>
      </w:r>
      <w:r w:rsidR="009B71E3">
        <w:rPr>
          <w:rStyle w:val="Refdenotaalpie"/>
          <w:rFonts w:ascii="Arial" w:eastAsia="Arial Unicode MS" w:hAnsi="Arial" w:cs="Arial"/>
          <w:bCs/>
          <w:sz w:val="24"/>
          <w:szCs w:val="24"/>
          <w:lang w:eastAsia="es-ES"/>
        </w:rPr>
        <w:footnoteReference w:id="50"/>
      </w:r>
      <w:r w:rsidR="009B71E3">
        <w:rPr>
          <w:rFonts w:ascii="Arial" w:eastAsia="Arial Unicode MS" w:hAnsi="Arial" w:cs="Arial"/>
          <w:bCs/>
          <w:sz w:val="24"/>
          <w:szCs w:val="24"/>
          <w:lang w:eastAsia="es-ES"/>
        </w:rPr>
        <w:t xml:space="preserve"> Así, en opuesto extremo, los</w:t>
      </w:r>
      <w:r w:rsidR="009B71E3">
        <w:rPr>
          <w:rFonts w:ascii="Arial" w:eastAsia="Arial Unicode MS" w:hAnsi="Arial" w:cs="Arial"/>
          <w:bCs/>
          <w:sz w:val="24"/>
          <w:szCs w:val="24"/>
          <w:lang w:val="es-ES" w:eastAsia="es-ES"/>
        </w:rPr>
        <w:t xml:space="preserve"> </w:t>
      </w:r>
      <w:r w:rsidR="00F814FF" w:rsidRPr="00FA1C06">
        <w:rPr>
          <w:rFonts w:ascii="Arial" w:eastAsia="Arial Unicode MS" w:hAnsi="Arial" w:cs="Arial"/>
          <w:bCs/>
          <w:sz w:val="24"/>
          <w:szCs w:val="24"/>
          <w:lang w:val="es-ES" w:eastAsia="es-ES"/>
        </w:rPr>
        <w:t>“dato</w:t>
      </w:r>
      <w:r w:rsidR="009B71E3">
        <w:rPr>
          <w:rFonts w:ascii="Arial" w:eastAsia="Arial Unicode MS" w:hAnsi="Arial" w:cs="Arial"/>
          <w:bCs/>
          <w:sz w:val="24"/>
          <w:szCs w:val="24"/>
          <w:lang w:val="es-ES" w:eastAsia="es-ES"/>
        </w:rPr>
        <w:t>s</w:t>
      </w:r>
      <w:r w:rsidR="00F814FF" w:rsidRPr="00FA1C06">
        <w:rPr>
          <w:rFonts w:ascii="Arial" w:eastAsia="Arial Unicode MS" w:hAnsi="Arial" w:cs="Arial"/>
          <w:bCs/>
          <w:sz w:val="24"/>
          <w:szCs w:val="24"/>
          <w:lang w:val="es-ES" w:eastAsia="es-ES"/>
        </w:rPr>
        <w:t xml:space="preserve"> personal</w:t>
      </w:r>
      <w:r w:rsidR="009B71E3">
        <w:rPr>
          <w:rFonts w:ascii="Arial" w:eastAsia="Arial Unicode MS" w:hAnsi="Arial" w:cs="Arial"/>
          <w:bCs/>
          <w:sz w:val="24"/>
          <w:szCs w:val="24"/>
          <w:lang w:val="es-ES" w:eastAsia="es-ES"/>
        </w:rPr>
        <w:t>es</w:t>
      </w:r>
      <w:r w:rsidR="00F814FF" w:rsidRPr="00FA1C06">
        <w:rPr>
          <w:rFonts w:ascii="Arial" w:eastAsia="Arial Unicode MS" w:hAnsi="Arial" w:cs="Arial"/>
          <w:bCs/>
          <w:sz w:val="24"/>
          <w:szCs w:val="24"/>
          <w:lang w:val="es-ES" w:eastAsia="es-ES"/>
        </w:rPr>
        <w:t xml:space="preserve">” </w:t>
      </w:r>
      <w:r w:rsidR="009B71E3">
        <w:rPr>
          <w:rFonts w:ascii="Arial" w:eastAsia="Arial Unicode MS" w:hAnsi="Arial" w:cs="Arial"/>
          <w:bCs/>
          <w:sz w:val="24"/>
          <w:szCs w:val="24"/>
          <w:lang w:val="es-ES" w:eastAsia="es-ES"/>
        </w:rPr>
        <w:t xml:space="preserve">son aquellos que </w:t>
      </w:r>
      <w:r w:rsidR="00E0301C">
        <w:rPr>
          <w:rFonts w:ascii="Arial" w:eastAsia="Arial Unicode MS" w:hAnsi="Arial" w:cs="Arial"/>
          <w:bCs/>
          <w:sz w:val="24"/>
          <w:szCs w:val="24"/>
          <w:lang w:val="es-ES" w:eastAsia="es-ES"/>
        </w:rPr>
        <w:t xml:space="preserve">conciernen a </w:t>
      </w:r>
      <w:r w:rsidR="00576AE6">
        <w:rPr>
          <w:rFonts w:ascii="Arial" w:eastAsia="Arial Unicode MS" w:hAnsi="Arial" w:cs="Arial"/>
          <w:bCs/>
          <w:sz w:val="24"/>
          <w:szCs w:val="24"/>
          <w:lang w:val="es-ES" w:eastAsia="es-ES"/>
        </w:rPr>
        <w:t>un</w:t>
      </w:r>
      <w:r w:rsidR="00D73627" w:rsidRPr="00540377">
        <w:rPr>
          <w:rFonts w:ascii="Arial" w:eastAsia="Arial Unicode MS" w:hAnsi="Arial" w:cs="Arial"/>
          <w:sz w:val="24"/>
          <w:szCs w:val="24"/>
          <w:lang w:eastAsia="es-ES"/>
        </w:rPr>
        <w:t xml:space="preserve">a persona </w:t>
      </w:r>
      <w:r w:rsidR="00E0301C">
        <w:rPr>
          <w:rFonts w:ascii="Arial" w:eastAsia="Arial Unicode MS" w:hAnsi="Arial" w:cs="Arial"/>
          <w:sz w:val="24"/>
          <w:szCs w:val="24"/>
          <w:lang w:eastAsia="es-ES"/>
        </w:rPr>
        <w:t>identificada o i</w:t>
      </w:r>
      <w:r w:rsidR="00D73627" w:rsidRPr="00540377">
        <w:rPr>
          <w:rFonts w:ascii="Arial" w:eastAsia="Arial Unicode MS" w:hAnsi="Arial" w:cs="Arial"/>
          <w:sz w:val="24"/>
          <w:szCs w:val="24"/>
          <w:lang w:eastAsia="es-ES"/>
        </w:rPr>
        <w:t>dentificable cuando su identidad pueda determinarse directa o indirectamente a través de cualquier información</w:t>
      </w:r>
      <w:r w:rsidR="00D73627">
        <w:rPr>
          <w:rStyle w:val="Refdenotaalpie"/>
          <w:rFonts w:ascii="Arial" w:eastAsia="Arial Unicode MS" w:hAnsi="Arial" w:cs="Arial"/>
          <w:sz w:val="24"/>
          <w:szCs w:val="24"/>
          <w:lang w:eastAsia="es-ES"/>
        </w:rPr>
        <w:footnoteReference w:id="51"/>
      </w:r>
      <w:r w:rsidR="00D73627">
        <w:rPr>
          <w:rFonts w:ascii="Arial" w:eastAsia="Arial Unicode MS" w:hAnsi="Arial" w:cs="Arial"/>
          <w:sz w:val="24"/>
          <w:szCs w:val="24"/>
          <w:lang w:eastAsia="es-ES"/>
        </w:rPr>
        <w:t xml:space="preserve">. </w:t>
      </w:r>
    </w:p>
    <w:p w14:paraId="0B90D1EA" w14:textId="77777777" w:rsidR="00EC47C2" w:rsidRDefault="00EC47C2" w:rsidP="00F75E30">
      <w:pPr>
        <w:spacing w:after="0" w:line="360" w:lineRule="auto"/>
        <w:ind w:right="51" w:firstLine="709"/>
        <w:jc w:val="both"/>
        <w:rPr>
          <w:rFonts w:ascii="Arial" w:eastAsia="Arial Unicode MS" w:hAnsi="Arial" w:cs="Arial"/>
          <w:sz w:val="24"/>
          <w:szCs w:val="24"/>
          <w:lang w:eastAsia="es-ES"/>
        </w:rPr>
      </w:pPr>
    </w:p>
    <w:p w14:paraId="0FF08369" w14:textId="5770FB5A" w:rsidR="00F6587E" w:rsidRDefault="00D73627" w:rsidP="00F75E30">
      <w:pPr>
        <w:spacing w:after="0" w:line="360" w:lineRule="auto"/>
        <w:ind w:right="51" w:firstLine="709"/>
        <w:jc w:val="both"/>
        <w:rPr>
          <w:rFonts w:ascii="Arial" w:eastAsia="Arial Unicode MS" w:hAnsi="Arial" w:cs="Arial"/>
          <w:sz w:val="24"/>
          <w:szCs w:val="24"/>
          <w:lang w:val="es-ES_tradnl" w:eastAsia="es-ES"/>
        </w:rPr>
      </w:pPr>
      <w:r w:rsidRPr="00700018">
        <w:rPr>
          <w:rFonts w:ascii="Arial" w:eastAsia="Arial Unicode MS" w:hAnsi="Arial" w:cs="Arial"/>
          <w:sz w:val="24"/>
          <w:szCs w:val="24"/>
          <w:lang w:eastAsia="es-ES"/>
        </w:rPr>
        <w:t xml:space="preserve">Asimismo, la citada normatividad </w:t>
      </w:r>
      <w:r>
        <w:rPr>
          <w:rFonts w:ascii="Arial" w:eastAsia="Arial Unicode MS" w:hAnsi="Arial" w:cs="Arial"/>
          <w:sz w:val="24"/>
          <w:szCs w:val="24"/>
          <w:lang w:eastAsia="es-ES"/>
        </w:rPr>
        <w:t xml:space="preserve">prevé </w:t>
      </w:r>
      <w:r w:rsidRPr="00700018">
        <w:rPr>
          <w:rFonts w:ascii="Arial" w:eastAsia="Arial Unicode MS" w:hAnsi="Arial" w:cs="Arial"/>
          <w:sz w:val="24"/>
          <w:szCs w:val="24"/>
          <w:lang w:eastAsia="es-ES"/>
        </w:rPr>
        <w:t>que la información confidencial</w:t>
      </w:r>
      <w:r>
        <w:rPr>
          <w:rStyle w:val="Refdenotaalpie"/>
          <w:rFonts w:ascii="Arial" w:eastAsia="Arial Unicode MS" w:hAnsi="Arial" w:cs="Arial"/>
          <w:sz w:val="24"/>
          <w:szCs w:val="24"/>
          <w:lang w:eastAsia="es-ES"/>
        </w:rPr>
        <w:footnoteReference w:id="52"/>
      </w:r>
      <w:r w:rsidRPr="00700018">
        <w:rPr>
          <w:rFonts w:ascii="Arial" w:eastAsia="Arial Unicode MS" w:hAnsi="Arial" w:cs="Arial"/>
          <w:sz w:val="24"/>
          <w:szCs w:val="24"/>
          <w:lang w:eastAsia="es-ES"/>
        </w:rPr>
        <w:t xml:space="preserve"> es aquella que</w:t>
      </w:r>
      <w:r w:rsidR="00E0301C">
        <w:rPr>
          <w:rFonts w:ascii="Arial" w:eastAsia="Arial Unicode MS" w:hAnsi="Arial" w:cs="Arial"/>
          <w:sz w:val="24"/>
          <w:szCs w:val="24"/>
          <w:lang w:eastAsia="es-ES"/>
        </w:rPr>
        <w:t>:</w:t>
      </w:r>
      <w:r w:rsidRPr="00700018">
        <w:rPr>
          <w:rFonts w:ascii="Arial" w:eastAsia="Arial Unicode MS" w:hAnsi="Arial" w:cs="Arial"/>
          <w:sz w:val="24"/>
          <w:szCs w:val="24"/>
          <w:lang w:eastAsia="es-ES"/>
        </w:rPr>
        <w:t xml:space="preserve"> </w:t>
      </w:r>
      <w:r w:rsidR="00F6587E">
        <w:rPr>
          <w:rFonts w:ascii="Arial" w:eastAsia="Arial Unicode MS" w:hAnsi="Arial" w:cs="Arial"/>
          <w:sz w:val="24"/>
          <w:szCs w:val="24"/>
          <w:lang w:eastAsia="es-ES"/>
        </w:rPr>
        <w:t>“</w:t>
      </w:r>
      <w:r w:rsidRPr="00700018">
        <w:rPr>
          <w:rFonts w:ascii="Arial" w:eastAsia="Arial Unicode MS" w:hAnsi="Arial" w:cs="Arial"/>
          <w:sz w:val="24"/>
          <w:szCs w:val="24"/>
          <w:lang w:eastAsia="es-ES"/>
        </w:rPr>
        <w:t xml:space="preserve">se encuentra en posesión de los sujetos obligados que refiere a datos personales, </w:t>
      </w:r>
      <w:r w:rsidR="001761C1">
        <w:rPr>
          <w:rFonts w:ascii="Arial" w:eastAsia="Arial Unicode MS" w:hAnsi="Arial" w:cs="Arial"/>
          <w:sz w:val="24"/>
          <w:szCs w:val="24"/>
          <w:lang w:eastAsia="es-ES"/>
        </w:rPr>
        <w:t xml:space="preserve">la que se refiere, </w:t>
      </w:r>
      <w:r w:rsidRPr="00700018">
        <w:rPr>
          <w:rFonts w:ascii="Arial" w:eastAsia="Arial Unicode MS" w:hAnsi="Arial" w:cs="Arial"/>
          <w:sz w:val="24"/>
          <w:szCs w:val="24"/>
          <w:lang w:eastAsia="es-ES"/>
        </w:rPr>
        <w:t xml:space="preserve">a los </w:t>
      </w:r>
      <w:r w:rsidRPr="00700018">
        <w:rPr>
          <w:rFonts w:ascii="Arial" w:eastAsia="Arial Unicode MS" w:hAnsi="Arial" w:cs="Arial"/>
          <w:sz w:val="24"/>
          <w:szCs w:val="24"/>
          <w:lang w:val="es-ES_tradnl" w:eastAsia="es-ES"/>
        </w:rPr>
        <w:t>secretos bancario, fiduciario, industrial, comercial, fiscal, bursátil y toda aquella información susceptible de ser tutelada por los derechos humanos a la privacidad, intimidad, honor y dignidad, y sobre la que no puede realizarse ningún acto o hecho, sin la autorización debida de los titulares o sus representantes legales.</w:t>
      </w:r>
      <w:r w:rsidR="00F6587E">
        <w:rPr>
          <w:rFonts w:ascii="Arial" w:eastAsia="Arial Unicode MS" w:hAnsi="Arial" w:cs="Arial"/>
          <w:sz w:val="24"/>
          <w:szCs w:val="24"/>
          <w:lang w:val="es-ES_tradnl" w:eastAsia="es-ES"/>
        </w:rPr>
        <w:t xml:space="preserve">” </w:t>
      </w:r>
    </w:p>
    <w:p w14:paraId="5EE7C753" w14:textId="369DC8DC" w:rsidR="00DE42C6" w:rsidRDefault="00DE42C6" w:rsidP="00F75E30">
      <w:pPr>
        <w:spacing w:after="0" w:line="360" w:lineRule="auto"/>
        <w:ind w:right="51" w:firstLine="709"/>
        <w:jc w:val="both"/>
        <w:rPr>
          <w:rFonts w:ascii="Arial" w:hAnsi="Arial" w:cs="Arial"/>
          <w:sz w:val="24"/>
          <w:szCs w:val="24"/>
        </w:rPr>
      </w:pPr>
    </w:p>
    <w:p w14:paraId="6C7E2027" w14:textId="542910BA" w:rsidR="00DE42C6" w:rsidRPr="00DE42C6" w:rsidRDefault="00DE42C6" w:rsidP="00DE42C6">
      <w:pPr>
        <w:spacing w:after="0" w:line="360" w:lineRule="auto"/>
        <w:ind w:right="51" w:firstLine="709"/>
        <w:jc w:val="both"/>
        <w:rPr>
          <w:rFonts w:ascii="Arial" w:hAnsi="Arial" w:cs="Arial"/>
          <w:sz w:val="24"/>
          <w:szCs w:val="24"/>
        </w:rPr>
      </w:pPr>
      <w:r w:rsidRPr="00DE42C6">
        <w:rPr>
          <w:rFonts w:ascii="Arial" w:hAnsi="Arial" w:cs="Arial"/>
          <w:sz w:val="24"/>
          <w:szCs w:val="24"/>
        </w:rPr>
        <w:t xml:space="preserve">En un sentido amplio, entonces, la protección de la vida privada implica poder conducir parte de la vida de uno protegido de la mirada y las injerencias de los demás, y guarda conexiones de variado tipo con pretensiones más concretas que las constituciones actuales reconocen a veces como derechos conexos: el derecho de poder tomar libremente ciertas decisiones relativas al propio plan de vida, el derecho a ver protegidas ciertas manifestaciones de la integridad física y moral, el derecho al honor o reputación, el derecho a no ser presentado bajo una falsa apariencia, el derecho a impedir la divulgación de ciertos hechos o la publicación no autorizada de cierto tipo de fotografías, la protección contra el espionaje, la protección contra el uso abusivo de las </w:t>
      </w:r>
      <w:r w:rsidRPr="00DE42C6">
        <w:rPr>
          <w:rFonts w:ascii="Arial" w:hAnsi="Arial" w:cs="Arial"/>
          <w:sz w:val="24"/>
          <w:szCs w:val="24"/>
        </w:rPr>
        <w:lastRenderedPageBreak/>
        <w:t>comunicaciones privadas, o la protección contra la divulgación de informaciones comunicadas o recibidas confidencialmente por un particular.</w:t>
      </w:r>
    </w:p>
    <w:p w14:paraId="3DA47AC5" w14:textId="77777777" w:rsidR="00DE42C6" w:rsidRPr="00DE42C6" w:rsidRDefault="00DE42C6" w:rsidP="00DE42C6">
      <w:pPr>
        <w:spacing w:after="0" w:line="360" w:lineRule="auto"/>
        <w:ind w:right="51" w:firstLine="709"/>
        <w:jc w:val="both"/>
        <w:rPr>
          <w:rFonts w:ascii="Arial" w:hAnsi="Arial" w:cs="Arial"/>
          <w:sz w:val="24"/>
          <w:szCs w:val="24"/>
        </w:rPr>
      </w:pPr>
    </w:p>
    <w:p w14:paraId="6A06A21E" w14:textId="77777777" w:rsidR="00DE42C6" w:rsidRPr="00DE42C6" w:rsidRDefault="00DE42C6" w:rsidP="00DE42C6">
      <w:pPr>
        <w:spacing w:after="0" w:line="360" w:lineRule="auto"/>
        <w:ind w:right="51" w:firstLine="709"/>
        <w:jc w:val="both"/>
        <w:rPr>
          <w:rFonts w:ascii="Arial" w:hAnsi="Arial" w:cs="Arial"/>
          <w:sz w:val="24"/>
          <w:szCs w:val="24"/>
        </w:rPr>
      </w:pPr>
      <w:r w:rsidRPr="00DE42C6">
        <w:rPr>
          <w:rFonts w:ascii="Arial" w:hAnsi="Arial" w:cs="Arial"/>
          <w:sz w:val="24"/>
          <w:szCs w:val="24"/>
        </w:rPr>
        <w:t xml:space="preserve">Más allá de la posibilidad de hacer este bosquejo general, lo cierto es que el contenido del derecho a la </w:t>
      </w:r>
      <w:r w:rsidRPr="000F6F72">
        <w:rPr>
          <w:rFonts w:ascii="Arial" w:hAnsi="Arial" w:cs="Arial"/>
          <w:sz w:val="24"/>
          <w:szCs w:val="24"/>
          <w:u w:val="single"/>
        </w:rPr>
        <w:t xml:space="preserve">“vida privada” </w:t>
      </w:r>
      <w:r w:rsidRPr="00DE42C6">
        <w:rPr>
          <w:rFonts w:ascii="Arial" w:hAnsi="Arial" w:cs="Arial"/>
          <w:sz w:val="24"/>
          <w:szCs w:val="24"/>
        </w:rPr>
        <w:t>está destinado a variar, legítima y normalmente, tanto por motivos internos al propio concepto como por motivos externos. La variabilidad interna del derecho a la privacidad alude al hecho de que el comportamiento de los titulares del mismo puede influir en la determinación de su ámbito de protección. No es sólo que el entendimiento de lo privado cambie de una cultura a otra y que haya cambiado a lo largo de la historia, sino que además forma parte del derecho a la privacidad, como lo entendemos ahora, la posibilidad de que sus titulares modulen (de palabra o de hecho) el alcance del mismo.</w:t>
      </w:r>
    </w:p>
    <w:p w14:paraId="1B864ED7" w14:textId="77777777" w:rsidR="00DE42C6" w:rsidRPr="00DE42C6" w:rsidRDefault="00DE42C6" w:rsidP="00DE42C6">
      <w:pPr>
        <w:spacing w:after="0" w:line="360" w:lineRule="auto"/>
        <w:ind w:right="51" w:firstLine="709"/>
        <w:jc w:val="both"/>
        <w:rPr>
          <w:rFonts w:ascii="Arial" w:hAnsi="Arial" w:cs="Arial"/>
          <w:sz w:val="24"/>
          <w:szCs w:val="24"/>
        </w:rPr>
      </w:pPr>
    </w:p>
    <w:p w14:paraId="0A8B3DD7" w14:textId="77777777" w:rsidR="00DE42C6" w:rsidRPr="00DE42C6" w:rsidRDefault="00DE42C6" w:rsidP="00DE42C6">
      <w:pPr>
        <w:spacing w:after="0" w:line="360" w:lineRule="auto"/>
        <w:ind w:right="51" w:firstLine="709"/>
        <w:jc w:val="both"/>
        <w:rPr>
          <w:rFonts w:ascii="Arial" w:hAnsi="Arial" w:cs="Arial"/>
          <w:sz w:val="24"/>
          <w:szCs w:val="24"/>
        </w:rPr>
      </w:pPr>
      <w:r w:rsidRPr="00DE42C6">
        <w:rPr>
          <w:rFonts w:ascii="Arial" w:hAnsi="Arial" w:cs="Arial"/>
          <w:sz w:val="24"/>
          <w:szCs w:val="24"/>
        </w:rPr>
        <w:t xml:space="preserve">Algunas personas, por poner un ejemplo, comparten con la opinión pública, con los medios de comunicación o con un círculo amplio de personas anónimas, informaciones que en el caso de otras quedan inscritas en el ámbito de lo que desean preservar del conocimiento ajeno, en ocasiones incluso utilizan </w:t>
      </w:r>
      <w:r>
        <w:rPr>
          <w:rFonts w:ascii="Arial" w:hAnsi="Arial" w:cs="Arial"/>
          <w:sz w:val="24"/>
          <w:szCs w:val="24"/>
        </w:rPr>
        <w:t>p</w:t>
      </w:r>
      <w:r w:rsidRPr="00DE42C6">
        <w:rPr>
          <w:rFonts w:ascii="Arial" w:hAnsi="Arial" w:cs="Arial"/>
          <w:sz w:val="24"/>
          <w:szCs w:val="24"/>
        </w:rPr>
        <w:t>arte de esos datos (por ejemplo, pueden comunicarlos en un libro, en los medios de comunicación, etcétera). Aunque una pauta de conducta de este tipo no implica que la persona en cuestión deje de ser titular del derecho a la privacidad, ciertamente disminuye la extensión de lo que de entrada pueda considerarse inscrito en el ámbito protegido por el mismo.</w:t>
      </w:r>
    </w:p>
    <w:p w14:paraId="1AD00945" w14:textId="77777777" w:rsidR="00DE42C6" w:rsidRPr="00DE42C6" w:rsidRDefault="00DE42C6" w:rsidP="00DE42C6">
      <w:pPr>
        <w:spacing w:after="0" w:line="360" w:lineRule="auto"/>
        <w:ind w:right="51" w:firstLine="709"/>
        <w:jc w:val="both"/>
        <w:rPr>
          <w:rFonts w:ascii="Arial" w:hAnsi="Arial" w:cs="Arial"/>
          <w:sz w:val="24"/>
          <w:szCs w:val="24"/>
        </w:rPr>
      </w:pPr>
    </w:p>
    <w:p w14:paraId="3733D1FA" w14:textId="77777777" w:rsidR="004F16C4" w:rsidRDefault="00DE42C6" w:rsidP="00DE42C6">
      <w:pPr>
        <w:spacing w:after="0" w:line="360" w:lineRule="auto"/>
        <w:ind w:right="51" w:firstLine="709"/>
        <w:jc w:val="both"/>
        <w:rPr>
          <w:rFonts w:ascii="Arial" w:hAnsi="Arial" w:cs="Arial"/>
          <w:sz w:val="24"/>
          <w:szCs w:val="24"/>
        </w:rPr>
      </w:pPr>
      <w:r w:rsidRPr="00DE42C6">
        <w:rPr>
          <w:rFonts w:ascii="Arial" w:hAnsi="Arial" w:cs="Arial"/>
          <w:sz w:val="24"/>
          <w:szCs w:val="24"/>
        </w:rPr>
        <w:t xml:space="preserve">Sin embargo, la fuente de variabilidad más importante deriva no del juego de los límites internos, sino de la variabilidad de los límites externos. La variabilidad externa del derecho a la vida privada alude a la diferencia normal y esperada entre el contenido </w:t>
      </w:r>
      <w:r w:rsidRPr="00DE42C6">
        <w:rPr>
          <w:rFonts w:ascii="Arial" w:hAnsi="Arial" w:cs="Arial"/>
          <w:i/>
          <w:sz w:val="24"/>
          <w:szCs w:val="24"/>
        </w:rPr>
        <w:t>prima facie</w:t>
      </w:r>
      <w:r w:rsidRPr="00DE42C6">
        <w:rPr>
          <w:rFonts w:ascii="Arial" w:hAnsi="Arial" w:cs="Arial"/>
          <w:sz w:val="24"/>
          <w:szCs w:val="24"/>
        </w:rPr>
        <w:t xml:space="preserve"> de los derechos fundamentales y la protección real que ofrecen en casos concretos una vez contrapesados y armonizados con otros derechos e intereses que apunten en direcciones distintas e incluso opuestas a las que derivan de su contenido normativo. Aunque una pretensión pueda entonces relacionarse en principio con el ámbito generalmente protegido por el derech</w:t>
      </w:r>
      <w:r w:rsidR="00761033">
        <w:rPr>
          <w:rFonts w:ascii="Arial" w:hAnsi="Arial" w:cs="Arial"/>
          <w:sz w:val="24"/>
          <w:szCs w:val="24"/>
        </w:rPr>
        <w:t>o, si la misma merece prevalecer</w:t>
      </w:r>
      <w:r w:rsidRPr="00DE42C6">
        <w:rPr>
          <w:rFonts w:ascii="Arial" w:hAnsi="Arial" w:cs="Arial"/>
          <w:sz w:val="24"/>
          <w:szCs w:val="24"/>
        </w:rPr>
        <w:t xml:space="preserve"> en un caso concreto, y en qué grado, dependerá de un balance de razones </w:t>
      </w:r>
      <w:r w:rsidRPr="00DE42C6">
        <w:rPr>
          <w:rFonts w:ascii="Arial" w:hAnsi="Arial" w:cs="Arial"/>
          <w:sz w:val="24"/>
          <w:szCs w:val="24"/>
        </w:rPr>
        <w:lastRenderedPageBreak/>
        <w:t xml:space="preserve">desarrollado de conformidad con métodos de razonamiento jurídico bien conocidos y masivamente usados en </w:t>
      </w:r>
      <w:r w:rsidR="004F16C4">
        <w:rPr>
          <w:rFonts w:ascii="Arial" w:hAnsi="Arial" w:cs="Arial"/>
          <w:sz w:val="24"/>
          <w:szCs w:val="24"/>
        </w:rPr>
        <w:t>un E</w:t>
      </w:r>
      <w:r w:rsidRPr="00DE42C6">
        <w:rPr>
          <w:rFonts w:ascii="Arial" w:hAnsi="Arial" w:cs="Arial"/>
          <w:sz w:val="24"/>
          <w:szCs w:val="24"/>
        </w:rPr>
        <w:t>stado</w:t>
      </w:r>
      <w:r w:rsidR="004F16C4">
        <w:rPr>
          <w:rFonts w:ascii="Arial" w:hAnsi="Arial" w:cs="Arial"/>
          <w:sz w:val="24"/>
          <w:szCs w:val="24"/>
        </w:rPr>
        <w:t xml:space="preserve"> C</w:t>
      </w:r>
      <w:r w:rsidRPr="00DE42C6">
        <w:rPr>
          <w:rFonts w:ascii="Arial" w:hAnsi="Arial" w:cs="Arial"/>
          <w:sz w:val="24"/>
          <w:szCs w:val="24"/>
        </w:rPr>
        <w:t>onstitucional</w:t>
      </w:r>
      <w:r w:rsidR="004F16C4">
        <w:rPr>
          <w:rFonts w:ascii="Arial" w:hAnsi="Arial" w:cs="Arial"/>
          <w:sz w:val="24"/>
          <w:szCs w:val="24"/>
        </w:rPr>
        <w:t>.</w:t>
      </w:r>
    </w:p>
    <w:p w14:paraId="3B09415F" w14:textId="77777777" w:rsidR="00DE42C6" w:rsidRPr="00DE42C6" w:rsidRDefault="00DE42C6" w:rsidP="00DE42C6">
      <w:pPr>
        <w:spacing w:after="0" w:line="360" w:lineRule="auto"/>
        <w:ind w:right="51" w:firstLine="709"/>
        <w:jc w:val="both"/>
        <w:rPr>
          <w:rFonts w:ascii="Arial" w:hAnsi="Arial" w:cs="Arial"/>
          <w:sz w:val="24"/>
          <w:szCs w:val="24"/>
        </w:rPr>
      </w:pPr>
    </w:p>
    <w:p w14:paraId="6D1DBBE4" w14:textId="4C0B84C8" w:rsidR="00DE42C6" w:rsidRPr="00DE42C6" w:rsidRDefault="00DE42C6" w:rsidP="00DE42C6">
      <w:pPr>
        <w:spacing w:after="0" w:line="360" w:lineRule="auto"/>
        <w:ind w:right="51" w:firstLine="709"/>
        <w:jc w:val="both"/>
        <w:rPr>
          <w:rFonts w:ascii="Arial" w:hAnsi="Arial" w:cs="Arial"/>
          <w:sz w:val="24"/>
          <w:szCs w:val="24"/>
        </w:rPr>
      </w:pPr>
      <w:r w:rsidRPr="00DE42C6">
        <w:rPr>
          <w:rFonts w:ascii="Arial" w:hAnsi="Arial" w:cs="Arial"/>
          <w:sz w:val="24"/>
          <w:szCs w:val="24"/>
        </w:rPr>
        <w:t>Como es sabido, se trata de dos derechos funcionalmente esencial</w:t>
      </w:r>
      <w:r w:rsidR="00EF5307">
        <w:rPr>
          <w:rFonts w:ascii="Arial" w:hAnsi="Arial" w:cs="Arial"/>
          <w:sz w:val="24"/>
          <w:szCs w:val="24"/>
        </w:rPr>
        <w:t>es en la estructura del Estado Constitucional de D</w:t>
      </w:r>
      <w:r w:rsidRPr="00DE42C6">
        <w:rPr>
          <w:rFonts w:ascii="Arial" w:hAnsi="Arial" w:cs="Arial"/>
          <w:sz w:val="24"/>
          <w:szCs w:val="24"/>
        </w:rPr>
        <w:t>erecho que tienen una doble faceta: por un lado</w:t>
      </w:r>
      <w:r w:rsidR="00F26009">
        <w:rPr>
          <w:rFonts w:ascii="Arial" w:hAnsi="Arial" w:cs="Arial"/>
          <w:sz w:val="24"/>
          <w:szCs w:val="24"/>
        </w:rPr>
        <w:t>,</w:t>
      </w:r>
      <w:r w:rsidRPr="00DE42C6">
        <w:rPr>
          <w:rFonts w:ascii="Arial" w:hAnsi="Arial" w:cs="Arial"/>
          <w:sz w:val="24"/>
          <w:szCs w:val="24"/>
        </w:rPr>
        <w:t xml:space="preserve"> aseguran a las personas espacios esenciales para desplegar su autonomía individual, espacios que deben ser respetados y protegidos por el Estado, y por otro gozan de una vertiente pública, colectiva o institucional que los convierte en piezas centrales para el adecuado funcionamiento de la democracia representativa.</w:t>
      </w:r>
    </w:p>
    <w:p w14:paraId="003997BB" w14:textId="77777777" w:rsidR="00EC47C2" w:rsidRDefault="00EC47C2" w:rsidP="00DE42C6">
      <w:pPr>
        <w:spacing w:after="0" w:line="360" w:lineRule="auto"/>
        <w:ind w:right="51" w:firstLine="709"/>
        <w:jc w:val="both"/>
        <w:rPr>
          <w:rFonts w:ascii="Arial" w:hAnsi="Arial" w:cs="Arial"/>
          <w:sz w:val="24"/>
          <w:szCs w:val="24"/>
        </w:rPr>
      </w:pPr>
    </w:p>
    <w:p w14:paraId="1D10F813" w14:textId="4DD1AF29" w:rsidR="00DE42C6" w:rsidRPr="00DE42C6" w:rsidRDefault="00DE42C6" w:rsidP="00DE42C6">
      <w:pPr>
        <w:spacing w:after="0" w:line="360" w:lineRule="auto"/>
        <w:ind w:right="51" w:firstLine="709"/>
        <w:jc w:val="both"/>
        <w:rPr>
          <w:rFonts w:ascii="Arial" w:hAnsi="Arial" w:cs="Arial"/>
          <w:sz w:val="24"/>
          <w:szCs w:val="24"/>
        </w:rPr>
      </w:pPr>
      <w:r w:rsidRPr="00DE42C6">
        <w:rPr>
          <w:rFonts w:ascii="Arial" w:hAnsi="Arial" w:cs="Arial"/>
          <w:sz w:val="24"/>
          <w:szCs w:val="24"/>
        </w:rPr>
        <w:t>Tener plena libertad para expresar, recolectar, difundir y publicar informaciones e ideas, en otras palabras, es imprescindible no solamente como instancia esencial de auto-expresión y auto-creación, sino también como premisa para poder ejercer plenament</w:t>
      </w:r>
      <w:r>
        <w:rPr>
          <w:rFonts w:ascii="Arial" w:hAnsi="Arial" w:cs="Arial"/>
          <w:sz w:val="24"/>
          <w:szCs w:val="24"/>
        </w:rPr>
        <w:t xml:space="preserve">e otros derechos fundamentales </w:t>
      </w:r>
      <w:r w:rsidRPr="001664D7">
        <w:rPr>
          <w:rFonts w:ascii="Arial" w:hAnsi="Arial" w:cs="Arial"/>
          <w:b/>
          <w:i/>
          <w:sz w:val="24"/>
          <w:szCs w:val="24"/>
          <w:u w:val="single"/>
        </w:rPr>
        <w:t>-el de asociarse y reunirse pacíficamente con cualquier objeto lícito, el derecho de petición o el derecho a votar y ser votado-</w:t>
      </w:r>
      <w:r w:rsidRPr="001664D7">
        <w:rPr>
          <w:rFonts w:ascii="Arial" w:hAnsi="Arial" w:cs="Arial"/>
          <w:b/>
          <w:sz w:val="24"/>
          <w:szCs w:val="24"/>
          <w:u w:val="single"/>
        </w:rPr>
        <w:t xml:space="preserve"> </w:t>
      </w:r>
      <w:r w:rsidRPr="00DE42C6">
        <w:rPr>
          <w:rFonts w:ascii="Arial" w:hAnsi="Arial" w:cs="Arial"/>
          <w:sz w:val="24"/>
          <w:szCs w:val="24"/>
        </w:rPr>
        <w:t xml:space="preserve">y como elemento funcional que determina la calidad de la vida democrática en un país: si los ciudadanos no tienen plena seguridad de que el derecho los protege en su posibilidad de </w:t>
      </w:r>
      <w:r>
        <w:rPr>
          <w:rFonts w:ascii="Arial" w:hAnsi="Arial" w:cs="Arial"/>
          <w:sz w:val="24"/>
          <w:szCs w:val="24"/>
        </w:rPr>
        <w:t>conocer, investigar y acceder a la información</w:t>
      </w:r>
      <w:r w:rsidRPr="00DE42C6">
        <w:rPr>
          <w:rFonts w:ascii="Arial" w:hAnsi="Arial" w:cs="Arial"/>
          <w:sz w:val="24"/>
          <w:szCs w:val="24"/>
        </w:rPr>
        <w:t>, será imposible avanzar en la obtención de un cuerpo extenso de ciudadanos activos, críticos, comprometidos con los asuntos públicos, atentos al comportamiento y a las decisiones de los gobernantes, capaces de cumplir la función que les corresponde en un régimen democrático.</w:t>
      </w:r>
    </w:p>
    <w:p w14:paraId="2F09C37A" w14:textId="77777777" w:rsidR="00DE42C6" w:rsidRPr="00DE42C6" w:rsidRDefault="00DE42C6" w:rsidP="00DE42C6">
      <w:pPr>
        <w:spacing w:after="0" w:line="360" w:lineRule="auto"/>
        <w:ind w:right="51" w:firstLine="709"/>
        <w:jc w:val="both"/>
        <w:rPr>
          <w:rFonts w:ascii="Arial" w:hAnsi="Arial" w:cs="Arial"/>
          <w:sz w:val="24"/>
          <w:szCs w:val="24"/>
        </w:rPr>
      </w:pPr>
    </w:p>
    <w:p w14:paraId="1C762A28" w14:textId="20BA54FE" w:rsidR="004A0F0F" w:rsidRDefault="00DE42C6" w:rsidP="00F75E30">
      <w:pPr>
        <w:spacing w:after="0" w:line="360" w:lineRule="auto"/>
        <w:ind w:right="51" w:firstLine="709"/>
        <w:jc w:val="both"/>
        <w:rPr>
          <w:rFonts w:ascii="Arial" w:hAnsi="Arial" w:cs="Arial"/>
          <w:sz w:val="24"/>
          <w:szCs w:val="24"/>
        </w:rPr>
      </w:pPr>
      <w:r>
        <w:rPr>
          <w:rFonts w:ascii="Arial" w:hAnsi="Arial" w:cs="Arial"/>
          <w:sz w:val="24"/>
          <w:szCs w:val="24"/>
        </w:rPr>
        <w:t>Por tanto, d</w:t>
      </w:r>
      <w:r w:rsidR="005E62B3" w:rsidRPr="005E62B3">
        <w:rPr>
          <w:rFonts w:ascii="Arial" w:hAnsi="Arial" w:cs="Arial"/>
          <w:sz w:val="24"/>
          <w:szCs w:val="24"/>
        </w:rPr>
        <w:t>ada la importancia de</w:t>
      </w:r>
      <w:r w:rsidR="005E62B3">
        <w:rPr>
          <w:rFonts w:ascii="Arial" w:hAnsi="Arial" w:cs="Arial"/>
          <w:sz w:val="24"/>
          <w:szCs w:val="24"/>
        </w:rPr>
        <w:t xml:space="preserve">l derecho de acceso a la información </w:t>
      </w:r>
      <w:r w:rsidR="005E62B3" w:rsidRPr="005E62B3">
        <w:rPr>
          <w:rFonts w:ascii="Arial" w:hAnsi="Arial" w:cs="Arial"/>
          <w:sz w:val="24"/>
          <w:szCs w:val="24"/>
        </w:rPr>
        <w:t>en una sociedad democrática</w:t>
      </w:r>
      <w:r w:rsidR="005E62B3">
        <w:rPr>
          <w:rFonts w:ascii="Arial" w:hAnsi="Arial" w:cs="Arial"/>
          <w:sz w:val="24"/>
          <w:szCs w:val="24"/>
        </w:rPr>
        <w:t>, el Obligado</w:t>
      </w:r>
      <w:r w:rsidR="005E62B3" w:rsidRPr="005E62B3">
        <w:rPr>
          <w:rFonts w:ascii="Arial" w:hAnsi="Arial" w:cs="Arial"/>
          <w:sz w:val="24"/>
          <w:szCs w:val="24"/>
        </w:rPr>
        <w:t xml:space="preserve"> no sólo debe minimizar las restricciones a la </w:t>
      </w:r>
      <w:r w:rsidR="005E62B3">
        <w:rPr>
          <w:rFonts w:ascii="Arial" w:hAnsi="Arial" w:cs="Arial"/>
          <w:sz w:val="24"/>
          <w:szCs w:val="24"/>
        </w:rPr>
        <w:t xml:space="preserve">divulgación </w:t>
      </w:r>
      <w:r w:rsidR="005E62B3" w:rsidRPr="005E62B3">
        <w:rPr>
          <w:rFonts w:ascii="Arial" w:hAnsi="Arial" w:cs="Arial"/>
          <w:sz w:val="24"/>
          <w:szCs w:val="24"/>
        </w:rPr>
        <w:t xml:space="preserve">de la información sino también equilibrar, en la mayor medida de lo posible, la participación de las distintas informaciones en el debate público, impulsando el pluralismo informativo. En consecuencia, la equidad debe regir el flujo informativo. </w:t>
      </w:r>
    </w:p>
    <w:p w14:paraId="6585A57E" w14:textId="624F9B64" w:rsidR="00DE42C6" w:rsidRDefault="00DE42C6" w:rsidP="00F75E30">
      <w:pPr>
        <w:spacing w:after="0" w:line="360" w:lineRule="auto"/>
        <w:ind w:right="51" w:firstLine="709"/>
        <w:jc w:val="both"/>
        <w:rPr>
          <w:rFonts w:ascii="Arial" w:hAnsi="Arial" w:cs="Arial"/>
          <w:sz w:val="24"/>
          <w:szCs w:val="24"/>
        </w:rPr>
      </w:pPr>
    </w:p>
    <w:p w14:paraId="1781A5AB" w14:textId="3C839CA1" w:rsidR="00F26009" w:rsidRPr="0087118B" w:rsidRDefault="004A0F0F" w:rsidP="00F26009">
      <w:pPr>
        <w:spacing w:after="0" w:line="360" w:lineRule="auto"/>
        <w:ind w:right="51" w:firstLine="709"/>
        <w:jc w:val="both"/>
        <w:rPr>
          <w:rFonts w:ascii="Arial" w:hAnsi="Arial" w:cs="Arial"/>
          <w:sz w:val="24"/>
          <w:szCs w:val="24"/>
        </w:rPr>
      </w:pPr>
      <w:r>
        <w:rPr>
          <w:rFonts w:ascii="Arial" w:hAnsi="Arial" w:cs="Arial"/>
          <w:sz w:val="24"/>
          <w:szCs w:val="24"/>
        </w:rPr>
        <w:t xml:space="preserve">Bajo este contexto, </w:t>
      </w:r>
      <w:r w:rsidR="00F26009">
        <w:rPr>
          <w:rFonts w:ascii="Arial" w:hAnsi="Arial" w:cs="Arial"/>
          <w:sz w:val="24"/>
          <w:szCs w:val="24"/>
        </w:rPr>
        <w:t xml:space="preserve">se precisa que, </w:t>
      </w:r>
      <w:r w:rsidR="00F26009" w:rsidRPr="0087118B">
        <w:rPr>
          <w:rFonts w:ascii="Arial" w:hAnsi="Arial" w:cs="Arial"/>
          <w:sz w:val="24"/>
          <w:szCs w:val="24"/>
        </w:rPr>
        <w:t xml:space="preserve">en diversos instrumentos internacionales de los que el Estado Mexicano forma parte; así como resoluciones y sentencias vinculantes emitidas por los organismos nacionales e </w:t>
      </w:r>
      <w:r w:rsidR="00F26009" w:rsidRPr="0087118B">
        <w:rPr>
          <w:rFonts w:ascii="Arial" w:hAnsi="Arial" w:cs="Arial"/>
          <w:sz w:val="24"/>
          <w:szCs w:val="24"/>
        </w:rPr>
        <w:lastRenderedPageBreak/>
        <w:t>internacionales, así como los criterios, determinaciones y opiniones de los organismos nacionales e internacionales especializad</w:t>
      </w:r>
      <w:r w:rsidR="00F26009">
        <w:rPr>
          <w:rFonts w:ascii="Arial" w:hAnsi="Arial" w:cs="Arial"/>
          <w:sz w:val="24"/>
          <w:szCs w:val="24"/>
        </w:rPr>
        <w:t>os, en materia de transparencia</w:t>
      </w:r>
      <w:r w:rsidR="00F26009" w:rsidRPr="0087118B">
        <w:rPr>
          <w:rFonts w:ascii="Arial" w:hAnsi="Arial" w:cs="Arial"/>
          <w:sz w:val="24"/>
          <w:szCs w:val="24"/>
          <w:vertAlign w:val="superscript"/>
        </w:rPr>
        <w:footnoteReference w:id="53"/>
      </w:r>
      <w:r w:rsidR="00142E15">
        <w:rPr>
          <w:rFonts w:ascii="Arial" w:hAnsi="Arial" w:cs="Arial"/>
          <w:sz w:val="24"/>
          <w:szCs w:val="24"/>
        </w:rPr>
        <w:t>,</w:t>
      </w:r>
      <w:r w:rsidR="00F26009" w:rsidRPr="0087118B">
        <w:rPr>
          <w:rFonts w:ascii="Arial" w:hAnsi="Arial" w:cs="Arial"/>
          <w:sz w:val="24"/>
          <w:szCs w:val="24"/>
        </w:rPr>
        <w:t xml:space="preserve"> </w:t>
      </w:r>
      <w:r w:rsidR="00F26009">
        <w:rPr>
          <w:rFonts w:ascii="Arial" w:hAnsi="Arial" w:cs="Arial"/>
          <w:sz w:val="24"/>
          <w:szCs w:val="24"/>
        </w:rPr>
        <w:t xml:space="preserve">se ha establecido que el derecho de acceso a la información no es absoluto. </w:t>
      </w:r>
    </w:p>
    <w:p w14:paraId="0319A364" w14:textId="548A7325" w:rsidR="00F26009" w:rsidRDefault="00F26009" w:rsidP="004A0F0F">
      <w:pPr>
        <w:spacing w:after="0" w:line="360" w:lineRule="auto"/>
        <w:ind w:right="51" w:firstLine="709"/>
        <w:jc w:val="both"/>
        <w:rPr>
          <w:rFonts w:ascii="Arial" w:hAnsi="Arial" w:cs="Arial"/>
          <w:sz w:val="24"/>
          <w:szCs w:val="24"/>
        </w:rPr>
      </w:pPr>
    </w:p>
    <w:p w14:paraId="550740DE" w14:textId="77777777" w:rsidR="004A0F0F" w:rsidRPr="0087118B" w:rsidRDefault="004A0F0F" w:rsidP="004A0F0F">
      <w:pPr>
        <w:spacing w:after="0" w:line="360" w:lineRule="auto"/>
        <w:ind w:right="51" w:firstLine="709"/>
        <w:jc w:val="both"/>
        <w:rPr>
          <w:rFonts w:ascii="Arial" w:hAnsi="Arial" w:cs="Arial"/>
          <w:sz w:val="24"/>
          <w:szCs w:val="24"/>
        </w:rPr>
      </w:pPr>
      <w:r w:rsidRPr="0087118B">
        <w:rPr>
          <w:rFonts w:ascii="Arial" w:hAnsi="Arial" w:cs="Arial"/>
          <w:sz w:val="24"/>
          <w:szCs w:val="24"/>
        </w:rPr>
        <w:t>En este sentido, la Primera Sala de la Suprema Corte de Justicia de la Nación ha establecido que:</w:t>
      </w:r>
      <w:r w:rsidRPr="0087118B">
        <w:rPr>
          <w:rFonts w:ascii="Arial" w:hAnsi="Arial" w:cs="Arial"/>
          <w:i/>
          <w:sz w:val="24"/>
          <w:szCs w:val="24"/>
        </w:rPr>
        <w:t xml:space="preserve"> “el derecho de acceso a la información no es absoluto y puede limitarse en virtud del interés público, seguridad nacional, la vida privada y los datos personales.”</w:t>
      </w:r>
      <w:r w:rsidRPr="0087118B">
        <w:rPr>
          <w:rFonts w:ascii="Arial" w:hAnsi="Arial" w:cs="Arial"/>
          <w:sz w:val="24"/>
          <w:szCs w:val="24"/>
          <w:vertAlign w:val="superscript"/>
        </w:rPr>
        <w:footnoteReference w:id="54"/>
      </w:r>
    </w:p>
    <w:p w14:paraId="12507951" w14:textId="77777777" w:rsidR="004A0F0F" w:rsidRPr="0087118B" w:rsidRDefault="004A0F0F" w:rsidP="004A0F0F">
      <w:pPr>
        <w:spacing w:after="0" w:line="360" w:lineRule="auto"/>
        <w:ind w:right="51" w:firstLine="709"/>
        <w:jc w:val="both"/>
        <w:rPr>
          <w:rFonts w:ascii="Arial" w:hAnsi="Arial" w:cs="Arial"/>
          <w:sz w:val="24"/>
          <w:szCs w:val="24"/>
        </w:rPr>
      </w:pPr>
    </w:p>
    <w:p w14:paraId="344AC4C9" w14:textId="77777777" w:rsidR="004A0F0F" w:rsidRPr="0087118B" w:rsidRDefault="004A0F0F" w:rsidP="004A0F0F">
      <w:pPr>
        <w:spacing w:after="0" w:line="360" w:lineRule="auto"/>
        <w:ind w:right="51" w:firstLine="709"/>
        <w:jc w:val="both"/>
        <w:rPr>
          <w:rFonts w:ascii="Arial" w:hAnsi="Arial" w:cs="Arial"/>
          <w:sz w:val="24"/>
          <w:szCs w:val="24"/>
        </w:rPr>
      </w:pPr>
      <w:r w:rsidRPr="0087118B">
        <w:rPr>
          <w:rFonts w:ascii="Arial" w:hAnsi="Arial" w:cs="Arial"/>
          <w:sz w:val="24"/>
          <w:szCs w:val="24"/>
        </w:rPr>
        <w:t xml:space="preserve">Sobre esta base, aunque el derecho de acceso a la información se rige por el principio de máxima divulgación, el Cuarto Tribunal Colegiado en Materia Administrativa del Primer Circuito, precisó que este principio </w:t>
      </w:r>
      <w:r w:rsidRPr="0087118B">
        <w:rPr>
          <w:rFonts w:ascii="Arial" w:hAnsi="Arial" w:cs="Arial"/>
          <w:i/>
          <w:sz w:val="24"/>
          <w:szCs w:val="24"/>
        </w:rPr>
        <w:t>“implica para cualquier autoridad, realizar un manejo de la información bajo la premisa inicial que toda es pública y sólo por excepción, en los casos expresamente previstos en la legislación secundaria y justificables bajo determinadas circunstancias, se podrá clasificar como confidencial o reservada”.</w:t>
      </w:r>
      <w:r w:rsidRPr="0087118B">
        <w:rPr>
          <w:rFonts w:ascii="Arial" w:hAnsi="Arial" w:cs="Arial"/>
          <w:i/>
          <w:sz w:val="24"/>
          <w:szCs w:val="24"/>
          <w:vertAlign w:val="superscript"/>
        </w:rPr>
        <w:footnoteReference w:id="55"/>
      </w:r>
      <w:r w:rsidRPr="0087118B">
        <w:rPr>
          <w:rFonts w:ascii="Arial" w:hAnsi="Arial" w:cs="Arial"/>
          <w:i/>
          <w:sz w:val="24"/>
          <w:szCs w:val="24"/>
        </w:rPr>
        <w:t xml:space="preserve"> </w:t>
      </w:r>
      <w:r w:rsidRPr="0087118B">
        <w:rPr>
          <w:rFonts w:ascii="Arial" w:hAnsi="Arial" w:cs="Arial"/>
          <w:sz w:val="24"/>
          <w:szCs w:val="24"/>
        </w:rPr>
        <w:t xml:space="preserve"> </w:t>
      </w:r>
    </w:p>
    <w:p w14:paraId="6AAADEA4" w14:textId="27A7E52B" w:rsidR="00DE42C6" w:rsidRDefault="00DE42C6" w:rsidP="00762381">
      <w:pPr>
        <w:spacing w:after="0" w:line="360" w:lineRule="auto"/>
        <w:ind w:right="51" w:firstLine="709"/>
        <w:jc w:val="both"/>
        <w:rPr>
          <w:rFonts w:ascii="Arial" w:hAnsi="Arial" w:cs="Arial"/>
          <w:sz w:val="24"/>
          <w:szCs w:val="24"/>
        </w:rPr>
      </w:pPr>
    </w:p>
    <w:p w14:paraId="783548F8" w14:textId="662CEB8C" w:rsidR="00DE42C6" w:rsidRDefault="00DE42C6" w:rsidP="00DE42C6">
      <w:pPr>
        <w:spacing w:after="0" w:line="360" w:lineRule="auto"/>
        <w:ind w:right="51" w:firstLine="709"/>
        <w:jc w:val="both"/>
        <w:rPr>
          <w:rFonts w:ascii="Arial" w:hAnsi="Arial" w:cs="Arial"/>
          <w:sz w:val="24"/>
          <w:szCs w:val="24"/>
        </w:rPr>
      </w:pPr>
      <w:r>
        <w:rPr>
          <w:rFonts w:ascii="Arial" w:hAnsi="Arial" w:cs="Arial"/>
          <w:sz w:val="24"/>
          <w:szCs w:val="24"/>
        </w:rPr>
        <w:t>Por tanto, l</w:t>
      </w:r>
      <w:r w:rsidRPr="005E62B3">
        <w:rPr>
          <w:rFonts w:ascii="Arial" w:hAnsi="Arial" w:cs="Arial"/>
          <w:sz w:val="24"/>
          <w:szCs w:val="24"/>
        </w:rPr>
        <w:t xml:space="preserve">a necesidad de proteger los derechos </w:t>
      </w:r>
      <w:r>
        <w:rPr>
          <w:rFonts w:ascii="Arial" w:hAnsi="Arial" w:cs="Arial"/>
          <w:sz w:val="24"/>
          <w:szCs w:val="24"/>
        </w:rPr>
        <w:t>de acceso a la información pública y el derecho de protección de datos personales</w:t>
      </w:r>
      <w:r w:rsidRPr="005E62B3">
        <w:rPr>
          <w:rFonts w:ascii="Arial" w:hAnsi="Arial" w:cs="Arial"/>
          <w:sz w:val="24"/>
          <w:szCs w:val="24"/>
        </w:rPr>
        <w:t xml:space="preserve">, así como otros derechos que pudieran verse afectados </w:t>
      </w:r>
      <w:r>
        <w:rPr>
          <w:rFonts w:ascii="Arial" w:hAnsi="Arial" w:cs="Arial"/>
          <w:sz w:val="24"/>
          <w:szCs w:val="24"/>
        </w:rPr>
        <w:t xml:space="preserve">en el ejercicio del primero de los derechos mencionados, se deben atender </w:t>
      </w:r>
      <w:r w:rsidRPr="005E62B3">
        <w:rPr>
          <w:rFonts w:ascii="Arial" w:hAnsi="Arial" w:cs="Arial"/>
          <w:sz w:val="24"/>
          <w:szCs w:val="24"/>
        </w:rPr>
        <w:t xml:space="preserve">los límites fijados a este respecto por la </w:t>
      </w:r>
      <w:r>
        <w:rPr>
          <w:rFonts w:ascii="Arial" w:hAnsi="Arial" w:cs="Arial"/>
          <w:sz w:val="24"/>
          <w:szCs w:val="24"/>
        </w:rPr>
        <w:t>Ley de la materia, a través de la observación de</w:t>
      </w:r>
      <w:r w:rsidR="004F16C4">
        <w:rPr>
          <w:rFonts w:ascii="Arial" w:hAnsi="Arial" w:cs="Arial"/>
          <w:sz w:val="24"/>
          <w:szCs w:val="24"/>
        </w:rPr>
        <w:t>l</w:t>
      </w:r>
      <w:r>
        <w:rPr>
          <w:rFonts w:ascii="Arial" w:hAnsi="Arial" w:cs="Arial"/>
          <w:sz w:val="24"/>
          <w:szCs w:val="24"/>
        </w:rPr>
        <w:t xml:space="preserve"> </w:t>
      </w:r>
      <w:r w:rsidRPr="005E62B3">
        <w:rPr>
          <w:rFonts w:ascii="Arial" w:hAnsi="Arial" w:cs="Arial"/>
          <w:sz w:val="24"/>
          <w:szCs w:val="24"/>
        </w:rPr>
        <w:t xml:space="preserve">criterio de estricta proporcionalidad. </w:t>
      </w:r>
    </w:p>
    <w:p w14:paraId="7143B220" w14:textId="77777777" w:rsidR="00DE42C6" w:rsidRDefault="00DE42C6" w:rsidP="00762381">
      <w:pPr>
        <w:spacing w:after="0" w:line="360" w:lineRule="auto"/>
        <w:ind w:right="51" w:firstLine="709"/>
        <w:jc w:val="both"/>
        <w:rPr>
          <w:rFonts w:ascii="Arial" w:hAnsi="Arial" w:cs="Arial"/>
          <w:sz w:val="24"/>
          <w:szCs w:val="24"/>
        </w:rPr>
      </w:pPr>
    </w:p>
    <w:p w14:paraId="1D7C3C34" w14:textId="6C58CDAC" w:rsidR="007F0190" w:rsidRDefault="00DE42C6" w:rsidP="007F0190">
      <w:pPr>
        <w:spacing w:after="0" w:line="360" w:lineRule="auto"/>
        <w:ind w:right="51" w:firstLine="709"/>
        <w:jc w:val="both"/>
        <w:rPr>
          <w:rFonts w:ascii="Arial" w:hAnsi="Arial" w:cs="Arial"/>
          <w:sz w:val="24"/>
          <w:szCs w:val="24"/>
        </w:rPr>
      </w:pPr>
      <w:r>
        <w:rPr>
          <w:rFonts w:ascii="Arial" w:hAnsi="Arial" w:cs="Arial"/>
          <w:sz w:val="24"/>
          <w:szCs w:val="24"/>
        </w:rPr>
        <w:lastRenderedPageBreak/>
        <w:t>A</w:t>
      </w:r>
      <w:r w:rsidR="00B151FD">
        <w:rPr>
          <w:rFonts w:ascii="Arial" w:hAnsi="Arial" w:cs="Arial"/>
          <w:sz w:val="24"/>
          <w:szCs w:val="24"/>
        </w:rPr>
        <w:t>tendiendo la naturaleza de la documentación solicitada, es preciso señalar que</w:t>
      </w:r>
      <w:r w:rsidR="007F0190">
        <w:rPr>
          <w:rFonts w:ascii="Arial" w:hAnsi="Arial" w:cs="Arial"/>
          <w:sz w:val="24"/>
          <w:szCs w:val="24"/>
        </w:rPr>
        <w:t xml:space="preserve">, un </w:t>
      </w:r>
      <w:r w:rsidR="007F0190" w:rsidRPr="007F0190">
        <w:rPr>
          <w:rFonts w:ascii="Arial" w:hAnsi="Arial" w:cs="Arial"/>
          <w:sz w:val="24"/>
          <w:szCs w:val="24"/>
        </w:rPr>
        <w:t>certificado de estudios</w:t>
      </w:r>
      <w:r w:rsidR="007F0190">
        <w:rPr>
          <w:rFonts w:ascii="Arial" w:hAnsi="Arial" w:cs="Arial"/>
          <w:sz w:val="24"/>
          <w:szCs w:val="24"/>
        </w:rPr>
        <w:t>,</w:t>
      </w:r>
      <w:r w:rsidR="007F0190" w:rsidRPr="007F0190">
        <w:rPr>
          <w:rFonts w:ascii="Arial" w:hAnsi="Arial" w:cs="Arial"/>
          <w:sz w:val="24"/>
          <w:szCs w:val="24"/>
        </w:rPr>
        <w:t xml:space="preserve"> es un documento oficial emitido por una institución educativa que acredita que una persona ha completado un determinado programa de estudios. Este certificado incluye información como el nombre del programa, las materias cursadas, las calificaciones obtenidas, y la fecha de finalización del programa</w:t>
      </w:r>
      <w:r w:rsidR="007F0190">
        <w:rPr>
          <w:rFonts w:ascii="Arial" w:hAnsi="Arial" w:cs="Arial"/>
          <w:sz w:val="24"/>
          <w:szCs w:val="24"/>
        </w:rPr>
        <w:t xml:space="preserve">, validando </w:t>
      </w:r>
      <w:r w:rsidR="007F0190" w:rsidRPr="007F0190">
        <w:rPr>
          <w:rFonts w:ascii="Arial" w:hAnsi="Arial" w:cs="Arial"/>
          <w:sz w:val="24"/>
          <w:szCs w:val="24"/>
        </w:rPr>
        <w:t>los conocimientos y habilidades adquiridos por un estudiante al finalizar un programa educativo</w:t>
      </w:r>
      <w:r w:rsidR="007F0190">
        <w:rPr>
          <w:rFonts w:ascii="Arial" w:hAnsi="Arial" w:cs="Arial"/>
          <w:sz w:val="24"/>
          <w:szCs w:val="24"/>
        </w:rPr>
        <w:t>.</w:t>
      </w:r>
      <w:r w:rsidR="007F0190">
        <w:rPr>
          <w:rStyle w:val="Refdenotaalpie"/>
          <w:rFonts w:ascii="Arial" w:hAnsi="Arial" w:cs="Arial"/>
          <w:sz w:val="24"/>
          <w:szCs w:val="24"/>
        </w:rPr>
        <w:footnoteReference w:id="56"/>
      </w:r>
    </w:p>
    <w:p w14:paraId="448F5C8F" w14:textId="35FB9A26" w:rsidR="007F0190" w:rsidRDefault="007F0190" w:rsidP="00762381">
      <w:pPr>
        <w:spacing w:after="0" w:line="360" w:lineRule="auto"/>
        <w:ind w:right="51" w:firstLine="709"/>
        <w:jc w:val="both"/>
        <w:rPr>
          <w:rFonts w:ascii="Arial" w:hAnsi="Arial" w:cs="Arial"/>
          <w:sz w:val="24"/>
          <w:szCs w:val="24"/>
        </w:rPr>
      </w:pPr>
    </w:p>
    <w:p w14:paraId="62C63E1E" w14:textId="57789ABB" w:rsidR="00762381" w:rsidRDefault="007F0190" w:rsidP="00762381">
      <w:pPr>
        <w:spacing w:after="0" w:line="360" w:lineRule="auto"/>
        <w:ind w:right="51" w:firstLine="709"/>
        <w:jc w:val="both"/>
        <w:rPr>
          <w:rFonts w:ascii="Arial" w:hAnsi="Arial" w:cs="Arial"/>
          <w:sz w:val="24"/>
          <w:szCs w:val="24"/>
        </w:rPr>
      </w:pPr>
      <w:r>
        <w:rPr>
          <w:rFonts w:ascii="Arial" w:hAnsi="Arial" w:cs="Arial"/>
          <w:sz w:val="24"/>
          <w:szCs w:val="24"/>
        </w:rPr>
        <w:t xml:space="preserve">Sobre lo anterior, </w:t>
      </w:r>
      <w:r w:rsidR="00762381">
        <w:rPr>
          <w:rFonts w:ascii="Arial" w:hAnsi="Arial" w:cs="Arial"/>
          <w:sz w:val="24"/>
          <w:szCs w:val="24"/>
        </w:rPr>
        <w:t>la Ley General de Educación</w:t>
      </w:r>
      <w:r w:rsidR="00762381">
        <w:rPr>
          <w:rStyle w:val="Refdenotaalpie"/>
          <w:rFonts w:ascii="Arial" w:hAnsi="Arial" w:cs="Arial"/>
          <w:sz w:val="24"/>
          <w:szCs w:val="24"/>
        </w:rPr>
        <w:footnoteReference w:id="57"/>
      </w:r>
      <w:r w:rsidR="00762381">
        <w:rPr>
          <w:rFonts w:ascii="Arial" w:hAnsi="Arial" w:cs="Arial"/>
          <w:sz w:val="24"/>
          <w:szCs w:val="24"/>
        </w:rPr>
        <w:t xml:space="preserve">, prevé que las evaluaciones comprenden </w:t>
      </w:r>
      <w:r w:rsidR="00762381" w:rsidRPr="00B151FD">
        <w:rPr>
          <w:rFonts w:ascii="Arial" w:hAnsi="Arial" w:cs="Arial"/>
          <w:sz w:val="24"/>
          <w:szCs w:val="24"/>
        </w:rPr>
        <w:t>la valoración de los conocimientos, las habilidades, las destrezas y, en general, el logro de los propósitos establecidos en los planes y programas de estudio.</w:t>
      </w:r>
    </w:p>
    <w:p w14:paraId="6A49FEE1" w14:textId="77777777" w:rsidR="00762381" w:rsidRDefault="00762381" w:rsidP="00762381">
      <w:pPr>
        <w:spacing w:after="0" w:line="360" w:lineRule="auto"/>
        <w:ind w:right="51" w:firstLine="709"/>
        <w:jc w:val="both"/>
        <w:rPr>
          <w:rFonts w:ascii="Arial" w:hAnsi="Arial" w:cs="Arial"/>
          <w:sz w:val="24"/>
          <w:szCs w:val="24"/>
        </w:rPr>
      </w:pPr>
    </w:p>
    <w:p w14:paraId="09829AF7" w14:textId="5D41B4F3" w:rsidR="00B52D91" w:rsidRDefault="00762381" w:rsidP="00B52D91">
      <w:pPr>
        <w:spacing w:after="0" w:line="360" w:lineRule="auto"/>
        <w:ind w:right="51" w:firstLine="709"/>
        <w:jc w:val="both"/>
        <w:rPr>
          <w:rFonts w:ascii="Arial" w:hAnsi="Arial" w:cs="Arial"/>
          <w:sz w:val="24"/>
          <w:szCs w:val="24"/>
        </w:rPr>
      </w:pPr>
      <w:r>
        <w:rPr>
          <w:rFonts w:ascii="Arial" w:hAnsi="Arial" w:cs="Arial"/>
          <w:sz w:val="24"/>
          <w:szCs w:val="24"/>
        </w:rPr>
        <w:t xml:space="preserve">Así, </w:t>
      </w:r>
      <w:r w:rsidR="00B52D91">
        <w:rPr>
          <w:rFonts w:ascii="Arial" w:hAnsi="Arial" w:cs="Arial"/>
          <w:sz w:val="24"/>
          <w:szCs w:val="24"/>
        </w:rPr>
        <w:t>de conformidad con lo previsto en el Reglamento de Evaluación al Aprendizaje de la Universidad Autónoma de San Luis Potosí</w:t>
      </w:r>
      <w:r w:rsidR="00B52D91">
        <w:rPr>
          <w:rStyle w:val="Refdenotaalpie"/>
          <w:rFonts w:ascii="Arial" w:hAnsi="Arial" w:cs="Arial"/>
          <w:sz w:val="24"/>
          <w:szCs w:val="24"/>
        </w:rPr>
        <w:footnoteReference w:id="58"/>
      </w:r>
      <w:r w:rsidR="00B52D91">
        <w:rPr>
          <w:rFonts w:ascii="Arial" w:hAnsi="Arial" w:cs="Arial"/>
          <w:sz w:val="24"/>
          <w:szCs w:val="24"/>
        </w:rPr>
        <w:t xml:space="preserve">, las </w:t>
      </w:r>
      <w:r w:rsidR="00B52D91" w:rsidRPr="00B52D91">
        <w:rPr>
          <w:rFonts w:ascii="Arial" w:hAnsi="Arial" w:cs="Arial"/>
          <w:sz w:val="24"/>
          <w:szCs w:val="24"/>
        </w:rPr>
        <w:t>calificaciones expresarán el nivel de aprendizaje alcanzado por los y las alumnas, valorados por los medios de evaluación aplicados. En el caso de las evaluaciones finales ordinarias, extraordinarias, a título de suficiencia, de regularización y, de acreditación por conocimientos y aprendizajes previos o experiencia labor</w:t>
      </w:r>
      <w:r w:rsidR="00B52D91">
        <w:rPr>
          <w:rFonts w:ascii="Arial" w:hAnsi="Arial" w:cs="Arial"/>
          <w:sz w:val="24"/>
          <w:szCs w:val="24"/>
        </w:rPr>
        <w:t>al, las calificaciones se expre</w:t>
      </w:r>
      <w:r w:rsidR="00B52D91" w:rsidRPr="00B52D91">
        <w:rPr>
          <w:rFonts w:ascii="Arial" w:hAnsi="Arial" w:cs="Arial"/>
          <w:sz w:val="24"/>
          <w:szCs w:val="24"/>
        </w:rPr>
        <w:t>sarán en una escala del cero al diez, de la siguiente manera:</w:t>
      </w:r>
      <w:r w:rsidR="00B52D91">
        <w:rPr>
          <w:rFonts w:ascii="Arial" w:hAnsi="Arial" w:cs="Arial"/>
          <w:sz w:val="24"/>
          <w:szCs w:val="24"/>
        </w:rPr>
        <w:t xml:space="preserve"> </w:t>
      </w:r>
      <w:r w:rsidR="00B52D91" w:rsidRPr="00B52D91">
        <w:rPr>
          <w:rFonts w:ascii="Arial" w:hAnsi="Arial" w:cs="Arial"/>
          <w:sz w:val="24"/>
          <w:szCs w:val="24"/>
        </w:rPr>
        <w:t xml:space="preserve">I. La calificación </w:t>
      </w:r>
      <w:r w:rsidR="00B52D91">
        <w:rPr>
          <w:rFonts w:ascii="Arial" w:hAnsi="Arial" w:cs="Arial"/>
          <w:sz w:val="24"/>
          <w:szCs w:val="24"/>
        </w:rPr>
        <w:t xml:space="preserve">mínima aprobatoria será de seis; </w:t>
      </w:r>
      <w:r w:rsidR="00B52D91" w:rsidRPr="00B52D91">
        <w:rPr>
          <w:rFonts w:ascii="Arial" w:hAnsi="Arial" w:cs="Arial"/>
          <w:sz w:val="24"/>
          <w:szCs w:val="24"/>
        </w:rPr>
        <w:t>II. Las calificaciones deberán expresarse y registrarse con números decimales si los hubiera, con una parte decimal.</w:t>
      </w:r>
    </w:p>
    <w:p w14:paraId="3CC7A7AB" w14:textId="77777777" w:rsidR="00AF090C" w:rsidRDefault="00AF090C" w:rsidP="00B52D91">
      <w:pPr>
        <w:spacing w:after="0" w:line="360" w:lineRule="auto"/>
        <w:ind w:right="51" w:firstLine="709"/>
        <w:jc w:val="both"/>
        <w:rPr>
          <w:rFonts w:ascii="Arial" w:hAnsi="Arial" w:cs="Arial"/>
          <w:sz w:val="24"/>
          <w:szCs w:val="24"/>
        </w:rPr>
      </w:pPr>
    </w:p>
    <w:p w14:paraId="3455E6FB" w14:textId="725DE58E" w:rsidR="009F2068" w:rsidRPr="00AF090C" w:rsidRDefault="009F2068" w:rsidP="009F2068">
      <w:pPr>
        <w:spacing w:after="0" w:line="360" w:lineRule="auto"/>
        <w:ind w:firstLine="708"/>
        <w:jc w:val="both"/>
        <w:rPr>
          <w:rFonts w:ascii="Arial" w:hAnsi="Arial" w:cs="Arial"/>
          <w:sz w:val="24"/>
          <w:szCs w:val="24"/>
          <w:u w:val="single"/>
        </w:rPr>
      </w:pPr>
      <w:r>
        <w:rPr>
          <w:rFonts w:ascii="Arial" w:hAnsi="Arial" w:cs="Arial"/>
          <w:sz w:val="24"/>
          <w:szCs w:val="24"/>
        </w:rPr>
        <w:t xml:space="preserve">En ese tenor, se precisa que, de conformidad con el artículo 15 del Reglamento Interno de la Facultad de Derecho, los alumnos que hayan concluido </w:t>
      </w:r>
      <w:r>
        <w:rPr>
          <w:rFonts w:ascii="Arial" w:hAnsi="Arial" w:cs="Arial"/>
          <w:sz w:val="24"/>
          <w:szCs w:val="24"/>
        </w:rPr>
        <w:lastRenderedPageBreak/>
        <w:t>sus estudios de Licenciatura, pueden presentar su examen profesional, para obtener el Título de Licenciatura y en su oportunidad enviar la documentación necesaria para la expedición del título y su cédula profesional, por lo que se arriba a la conclusión de que</w:t>
      </w:r>
      <w:r w:rsidR="00AF090C">
        <w:rPr>
          <w:rFonts w:ascii="Arial" w:hAnsi="Arial" w:cs="Arial"/>
          <w:sz w:val="24"/>
          <w:szCs w:val="24"/>
        </w:rPr>
        <w:t>:</w:t>
      </w:r>
      <w:r>
        <w:rPr>
          <w:rFonts w:ascii="Arial" w:hAnsi="Arial" w:cs="Arial"/>
          <w:sz w:val="24"/>
          <w:szCs w:val="24"/>
        </w:rPr>
        <w:t xml:space="preserve"> </w:t>
      </w:r>
      <w:r w:rsidRPr="00AF090C">
        <w:rPr>
          <w:rFonts w:ascii="Arial" w:hAnsi="Arial" w:cs="Arial"/>
          <w:sz w:val="24"/>
          <w:szCs w:val="24"/>
          <w:u w:val="single"/>
        </w:rPr>
        <w:t>el certificado de materias es el documento que acredita que un alumno cumplió y aprobó el plan de estudios de la Licenciatura en Derecho;</w:t>
      </w:r>
      <w:r>
        <w:rPr>
          <w:rFonts w:ascii="Arial" w:hAnsi="Arial" w:cs="Arial"/>
          <w:sz w:val="24"/>
          <w:szCs w:val="24"/>
        </w:rPr>
        <w:t xml:space="preserve"> </w:t>
      </w:r>
      <w:r w:rsidRPr="00AF090C">
        <w:rPr>
          <w:rFonts w:ascii="Arial" w:hAnsi="Arial" w:cs="Arial"/>
          <w:sz w:val="24"/>
          <w:szCs w:val="24"/>
          <w:u w:val="single"/>
        </w:rPr>
        <w:t xml:space="preserve">además, en él se refleja el resultado de las evaluaciones por materia que, en conjunto conforman el promedio general obtenido en la carrera y por tanto, su </w:t>
      </w:r>
      <w:r w:rsidR="0057009D">
        <w:rPr>
          <w:rFonts w:ascii="Arial" w:hAnsi="Arial" w:cs="Arial"/>
          <w:sz w:val="24"/>
          <w:szCs w:val="24"/>
          <w:u w:val="single"/>
        </w:rPr>
        <w:t>emisión</w:t>
      </w:r>
      <w:r w:rsidRPr="00AF090C">
        <w:rPr>
          <w:rFonts w:ascii="Arial" w:hAnsi="Arial" w:cs="Arial"/>
          <w:sz w:val="24"/>
          <w:szCs w:val="24"/>
          <w:u w:val="single"/>
        </w:rPr>
        <w:t xml:space="preserve"> tiene como consecuencia la obtención de un título profesional y posteriormente, la cédula profesional. </w:t>
      </w:r>
    </w:p>
    <w:p w14:paraId="33D7D9E1" w14:textId="77777777" w:rsidR="009F2068" w:rsidRDefault="009F2068" w:rsidP="00B52D91">
      <w:pPr>
        <w:spacing w:after="0" w:line="360" w:lineRule="auto"/>
        <w:ind w:right="51" w:firstLine="709"/>
        <w:jc w:val="both"/>
        <w:rPr>
          <w:rFonts w:ascii="Arial" w:hAnsi="Arial" w:cs="Arial"/>
          <w:sz w:val="24"/>
          <w:szCs w:val="24"/>
        </w:rPr>
      </w:pPr>
    </w:p>
    <w:p w14:paraId="73957EF6" w14:textId="58FE8394" w:rsidR="009F2068" w:rsidRDefault="000C58AC" w:rsidP="000C58AC">
      <w:pPr>
        <w:spacing w:after="0" w:line="360" w:lineRule="auto"/>
        <w:ind w:right="51" w:firstLine="709"/>
        <w:jc w:val="both"/>
        <w:rPr>
          <w:rFonts w:ascii="Arial" w:hAnsi="Arial" w:cs="Arial"/>
          <w:sz w:val="24"/>
          <w:szCs w:val="24"/>
        </w:rPr>
      </w:pPr>
      <w:r>
        <w:rPr>
          <w:rFonts w:ascii="Arial" w:hAnsi="Arial" w:cs="Arial"/>
          <w:sz w:val="24"/>
          <w:szCs w:val="24"/>
        </w:rPr>
        <w:t xml:space="preserve">A este </w:t>
      </w:r>
      <w:r w:rsidR="009F2068">
        <w:rPr>
          <w:rFonts w:ascii="Arial" w:hAnsi="Arial" w:cs="Arial"/>
          <w:sz w:val="24"/>
          <w:szCs w:val="24"/>
        </w:rPr>
        <w:t>respecto</w:t>
      </w:r>
      <w:r>
        <w:rPr>
          <w:rFonts w:ascii="Arial" w:hAnsi="Arial" w:cs="Arial"/>
          <w:sz w:val="24"/>
          <w:szCs w:val="24"/>
        </w:rPr>
        <w:t xml:space="preserve">, debe decirse </w:t>
      </w:r>
      <w:r w:rsidRPr="00AF090C">
        <w:rPr>
          <w:rFonts w:ascii="Arial" w:hAnsi="Arial" w:cs="Arial"/>
          <w:sz w:val="24"/>
          <w:szCs w:val="24"/>
          <w:u w:val="single"/>
        </w:rPr>
        <w:t>que tal y como afirmo el quejoso, la cédula profesional es un documento distinto al solicitado.</w:t>
      </w:r>
      <w:r>
        <w:rPr>
          <w:rFonts w:ascii="Arial" w:hAnsi="Arial" w:cs="Arial"/>
          <w:sz w:val="24"/>
          <w:szCs w:val="24"/>
        </w:rPr>
        <w:t xml:space="preserve"> </w:t>
      </w:r>
      <w:r w:rsidR="009F2068">
        <w:rPr>
          <w:rFonts w:ascii="Arial" w:hAnsi="Arial" w:cs="Arial"/>
          <w:sz w:val="24"/>
          <w:szCs w:val="24"/>
        </w:rPr>
        <w:t>Se afirma lo anterior, puesto que, de una</w:t>
      </w:r>
      <w:r w:rsidR="009F2068" w:rsidRPr="001A334E">
        <w:rPr>
          <w:rFonts w:ascii="Arial" w:hAnsi="Arial" w:cs="Arial"/>
          <w:sz w:val="24"/>
          <w:szCs w:val="24"/>
        </w:rPr>
        <w:t xml:space="preserve"> interpretación sistemática del marco jurídico en materia de educación, de expedición de títulos y cédulas profesionales, corresponde de manera exclusiva a la autoridad educativa federal conducir la política nacional de educación superior, mientras que las autoridades locales son competentes para regular la e</w:t>
      </w:r>
      <w:r w:rsidR="009F2068">
        <w:rPr>
          <w:rFonts w:ascii="Arial" w:hAnsi="Arial" w:cs="Arial"/>
          <w:sz w:val="24"/>
          <w:szCs w:val="24"/>
        </w:rPr>
        <w:t>misión de títulos profesionales</w:t>
      </w:r>
      <w:r w:rsidR="009F2068" w:rsidRPr="001A334E">
        <w:rPr>
          <w:rFonts w:ascii="Arial" w:hAnsi="Arial" w:cs="Arial"/>
          <w:sz w:val="24"/>
          <w:szCs w:val="24"/>
        </w:rPr>
        <w:t>. Así, conforme a su competencia, los requisitos establecidos por la Federación para la expedición de cédulas profesionales consisten en que se haya obtenido un título profesional de manera legal y que se realice el registro correspondiente, por lo que al ser la cédula y el título prof</w:t>
      </w:r>
      <w:r w:rsidR="002275A8">
        <w:rPr>
          <w:rFonts w:ascii="Arial" w:hAnsi="Arial" w:cs="Arial"/>
          <w:sz w:val="24"/>
          <w:szCs w:val="24"/>
        </w:rPr>
        <w:t>esionales documentos diferentes.</w:t>
      </w:r>
      <w:r w:rsidR="009F2068">
        <w:rPr>
          <w:rStyle w:val="Refdenotaalpie"/>
          <w:rFonts w:ascii="Arial" w:hAnsi="Arial" w:cs="Arial"/>
          <w:sz w:val="24"/>
          <w:szCs w:val="24"/>
        </w:rPr>
        <w:footnoteReference w:id="59"/>
      </w:r>
    </w:p>
    <w:p w14:paraId="71AD228F" w14:textId="77777777" w:rsidR="009F2068" w:rsidRDefault="009F2068" w:rsidP="004A0F0F">
      <w:pPr>
        <w:spacing w:after="0" w:line="360" w:lineRule="auto"/>
        <w:ind w:right="51" w:firstLine="709"/>
        <w:jc w:val="both"/>
        <w:rPr>
          <w:rFonts w:ascii="Arial" w:hAnsi="Arial" w:cs="Arial"/>
          <w:sz w:val="24"/>
          <w:szCs w:val="24"/>
        </w:rPr>
      </w:pPr>
    </w:p>
    <w:p w14:paraId="3735A77A" w14:textId="4FFBD9E9" w:rsidR="006A56BC" w:rsidRPr="00762381" w:rsidRDefault="00B151FD" w:rsidP="00B151FD">
      <w:pPr>
        <w:spacing w:after="0" w:line="360" w:lineRule="auto"/>
        <w:ind w:right="51" w:firstLine="709"/>
        <w:jc w:val="both"/>
        <w:rPr>
          <w:rFonts w:ascii="Arial" w:hAnsi="Arial" w:cs="Arial"/>
          <w:b/>
          <w:bCs/>
          <w:sz w:val="24"/>
          <w:szCs w:val="24"/>
          <w:u w:val="single"/>
          <w:lang w:val="es-ES_tradnl"/>
        </w:rPr>
      </w:pPr>
      <w:r>
        <w:rPr>
          <w:rFonts w:ascii="Arial" w:hAnsi="Arial" w:cs="Arial"/>
          <w:sz w:val="24"/>
          <w:szCs w:val="24"/>
        </w:rPr>
        <w:t>Conforme lo anterior, es dable señalar que, el certificado de estudios</w:t>
      </w:r>
      <w:r w:rsidR="005300D4">
        <w:rPr>
          <w:rFonts w:ascii="Arial" w:hAnsi="Arial" w:cs="Arial"/>
          <w:sz w:val="24"/>
          <w:szCs w:val="24"/>
        </w:rPr>
        <w:t xml:space="preserve"> en el que se contiene el </w:t>
      </w:r>
      <w:r w:rsidR="006A56BC">
        <w:rPr>
          <w:rFonts w:ascii="Arial" w:hAnsi="Arial" w:cs="Arial"/>
          <w:sz w:val="24"/>
          <w:szCs w:val="24"/>
        </w:rPr>
        <w:t>promedio obtenido</w:t>
      </w:r>
      <w:r>
        <w:rPr>
          <w:rFonts w:ascii="Arial" w:hAnsi="Arial" w:cs="Arial"/>
          <w:sz w:val="24"/>
          <w:szCs w:val="24"/>
        </w:rPr>
        <w:t xml:space="preserve"> por una persona, como resultado de las evaluaciones efectuadas </w:t>
      </w:r>
      <w:r w:rsidR="006A56BC">
        <w:rPr>
          <w:rFonts w:ascii="Arial" w:hAnsi="Arial" w:cs="Arial"/>
          <w:sz w:val="24"/>
          <w:szCs w:val="24"/>
        </w:rPr>
        <w:t xml:space="preserve">a través de los mecanismos de evaluación en </w:t>
      </w:r>
      <w:r>
        <w:rPr>
          <w:rFonts w:ascii="Arial" w:hAnsi="Arial" w:cs="Arial"/>
          <w:sz w:val="24"/>
          <w:szCs w:val="24"/>
        </w:rPr>
        <w:t xml:space="preserve">una institución educativa, </w:t>
      </w:r>
      <w:r w:rsidRPr="00FC78A4">
        <w:rPr>
          <w:rFonts w:ascii="Arial" w:hAnsi="Arial" w:cs="Arial"/>
          <w:sz w:val="24"/>
          <w:szCs w:val="24"/>
        </w:rPr>
        <w:t>revelan las calificaciones sobre</w:t>
      </w:r>
      <w:r w:rsidR="006A56BC">
        <w:rPr>
          <w:rFonts w:ascii="Arial" w:hAnsi="Arial" w:cs="Arial"/>
          <w:sz w:val="24"/>
          <w:szCs w:val="24"/>
        </w:rPr>
        <w:t xml:space="preserve"> </w:t>
      </w:r>
      <w:r w:rsidRPr="00FC78A4">
        <w:rPr>
          <w:rFonts w:ascii="Arial" w:hAnsi="Arial" w:cs="Arial"/>
          <w:sz w:val="24"/>
          <w:szCs w:val="24"/>
        </w:rPr>
        <w:t>el aprovechamiento escolar o</w:t>
      </w:r>
      <w:r w:rsidR="006A56BC">
        <w:rPr>
          <w:rFonts w:ascii="Arial" w:hAnsi="Arial" w:cs="Arial"/>
          <w:sz w:val="24"/>
          <w:szCs w:val="24"/>
        </w:rPr>
        <w:t xml:space="preserve"> </w:t>
      </w:r>
      <w:r w:rsidRPr="00FC78A4">
        <w:rPr>
          <w:rFonts w:ascii="Arial" w:hAnsi="Arial" w:cs="Arial"/>
          <w:sz w:val="24"/>
          <w:szCs w:val="24"/>
        </w:rPr>
        <w:t>académico de una persona</w:t>
      </w:r>
      <w:r w:rsidR="006A56BC">
        <w:rPr>
          <w:rFonts w:ascii="Arial" w:hAnsi="Arial" w:cs="Arial"/>
          <w:sz w:val="24"/>
          <w:szCs w:val="24"/>
        </w:rPr>
        <w:t xml:space="preserve"> </w:t>
      </w:r>
      <w:r w:rsidRPr="00FC78A4">
        <w:rPr>
          <w:rFonts w:ascii="Arial" w:hAnsi="Arial" w:cs="Arial"/>
          <w:sz w:val="24"/>
          <w:szCs w:val="24"/>
        </w:rPr>
        <w:t>física identificada o identificable</w:t>
      </w:r>
      <w:r w:rsidR="006A56BC">
        <w:rPr>
          <w:rFonts w:ascii="Arial" w:hAnsi="Arial" w:cs="Arial"/>
          <w:sz w:val="24"/>
          <w:szCs w:val="24"/>
        </w:rPr>
        <w:t xml:space="preserve">; aunado a ello, se tiene que, </w:t>
      </w:r>
      <w:r w:rsidR="006A56BC" w:rsidRPr="006A56BC">
        <w:rPr>
          <w:rFonts w:ascii="Arial" w:hAnsi="Arial" w:cs="Arial"/>
          <w:bCs/>
          <w:sz w:val="24"/>
          <w:szCs w:val="24"/>
          <w:lang w:val="es-ES"/>
        </w:rPr>
        <w:t>el numeral Trigésimo Octavo</w:t>
      </w:r>
      <w:r w:rsidR="006A56BC" w:rsidRPr="006A56BC">
        <w:rPr>
          <w:rFonts w:ascii="Arial" w:hAnsi="Arial" w:cs="Arial"/>
          <w:bCs/>
          <w:sz w:val="24"/>
          <w:szCs w:val="24"/>
          <w:vertAlign w:val="superscript"/>
          <w:lang w:val="es-ES"/>
        </w:rPr>
        <w:footnoteReference w:id="60"/>
      </w:r>
      <w:r w:rsidR="002058C1">
        <w:rPr>
          <w:rFonts w:ascii="Arial" w:hAnsi="Arial" w:cs="Arial"/>
          <w:bCs/>
          <w:sz w:val="24"/>
          <w:szCs w:val="24"/>
          <w:lang w:val="es-ES"/>
        </w:rPr>
        <w:t xml:space="preserve">, </w:t>
      </w:r>
      <w:r w:rsidR="006A56BC" w:rsidRPr="006A56BC">
        <w:rPr>
          <w:rFonts w:ascii="Arial" w:hAnsi="Arial" w:cs="Arial"/>
          <w:bCs/>
          <w:sz w:val="24"/>
          <w:szCs w:val="24"/>
          <w:lang w:val="es-ES"/>
        </w:rPr>
        <w:t>fracción I</w:t>
      </w:r>
      <w:r w:rsidR="006A56BC" w:rsidRPr="006A56BC">
        <w:rPr>
          <w:rFonts w:ascii="Arial" w:hAnsi="Arial" w:cs="Arial"/>
          <w:bCs/>
          <w:sz w:val="24"/>
          <w:szCs w:val="24"/>
          <w:vertAlign w:val="superscript"/>
          <w:lang w:val="es-ES"/>
        </w:rPr>
        <w:footnoteReference w:id="61"/>
      </w:r>
      <w:r w:rsidR="006A56BC" w:rsidRPr="006A56BC">
        <w:rPr>
          <w:rFonts w:ascii="Arial" w:hAnsi="Arial" w:cs="Arial"/>
          <w:bCs/>
          <w:sz w:val="24"/>
          <w:szCs w:val="24"/>
          <w:lang w:val="es-ES"/>
        </w:rPr>
        <w:t>, inciso 8)</w:t>
      </w:r>
      <w:r w:rsidR="006A56BC" w:rsidRPr="006A56BC">
        <w:rPr>
          <w:rFonts w:ascii="Arial" w:hAnsi="Arial" w:cs="Arial"/>
          <w:bCs/>
          <w:sz w:val="24"/>
          <w:szCs w:val="24"/>
          <w:vertAlign w:val="superscript"/>
          <w:lang w:val="es-ES"/>
        </w:rPr>
        <w:footnoteReference w:id="62"/>
      </w:r>
      <w:r w:rsidR="006A56BC" w:rsidRPr="006A56BC">
        <w:rPr>
          <w:rFonts w:ascii="Arial" w:hAnsi="Arial" w:cs="Arial"/>
          <w:bCs/>
          <w:sz w:val="24"/>
          <w:szCs w:val="24"/>
          <w:lang w:val="es-ES"/>
        </w:rPr>
        <w:t xml:space="preserve"> de los Lineamientos Generales en Materia de Clasificación y Desc</w:t>
      </w:r>
      <w:r w:rsidR="006A56BC">
        <w:rPr>
          <w:rFonts w:ascii="Arial" w:hAnsi="Arial" w:cs="Arial"/>
          <w:bCs/>
          <w:sz w:val="24"/>
          <w:szCs w:val="24"/>
          <w:lang w:val="es-ES"/>
        </w:rPr>
        <w:t>lasificación de la Información</w:t>
      </w:r>
      <w:r w:rsidR="005A6E5A">
        <w:rPr>
          <w:rFonts w:ascii="Arial" w:hAnsi="Arial" w:cs="Arial"/>
          <w:bCs/>
          <w:sz w:val="24"/>
          <w:szCs w:val="24"/>
          <w:lang w:val="es-ES"/>
        </w:rPr>
        <w:t>,</w:t>
      </w:r>
      <w:r w:rsidR="004F16C4">
        <w:rPr>
          <w:rFonts w:ascii="Arial" w:hAnsi="Arial" w:cs="Arial"/>
          <w:bCs/>
          <w:sz w:val="24"/>
          <w:szCs w:val="24"/>
          <w:lang w:val="es-ES"/>
        </w:rPr>
        <w:t xml:space="preserve"> establece</w:t>
      </w:r>
      <w:r w:rsidR="006A56BC">
        <w:rPr>
          <w:rFonts w:ascii="Arial" w:hAnsi="Arial" w:cs="Arial"/>
          <w:bCs/>
          <w:sz w:val="24"/>
          <w:szCs w:val="24"/>
          <w:lang w:val="es-ES"/>
        </w:rPr>
        <w:t xml:space="preserve"> que los datos académicos relativos a </w:t>
      </w:r>
      <w:r w:rsidR="006A56BC" w:rsidRPr="005A6E5A">
        <w:rPr>
          <w:rFonts w:ascii="Arial" w:hAnsi="Arial" w:cs="Arial"/>
          <w:bCs/>
          <w:sz w:val="24"/>
          <w:szCs w:val="24"/>
          <w:lang w:val="es-ES_tradnl"/>
        </w:rPr>
        <w:t>tr</w:t>
      </w:r>
      <w:r w:rsidR="006A56BC" w:rsidRPr="006A56BC">
        <w:rPr>
          <w:rFonts w:ascii="Arial" w:hAnsi="Arial" w:cs="Arial"/>
          <w:bCs/>
          <w:sz w:val="24"/>
          <w:szCs w:val="24"/>
          <w:lang w:val="es-ES_tradnl"/>
        </w:rPr>
        <w:t xml:space="preserve">ayectoria </w:t>
      </w:r>
      <w:r w:rsidR="006A56BC" w:rsidRPr="006A56BC">
        <w:rPr>
          <w:rFonts w:ascii="Arial" w:hAnsi="Arial" w:cs="Arial"/>
          <w:bCs/>
          <w:sz w:val="24"/>
          <w:szCs w:val="24"/>
          <w:lang w:val="es-ES_tradnl"/>
        </w:rPr>
        <w:lastRenderedPageBreak/>
        <w:t>educativa, avances de créditos, tipos de exámenes, promedio, calificaciones, títulos, cédula profesional, certificados, reconocimientos y análogos,</w:t>
      </w:r>
      <w:r w:rsidR="006A56BC">
        <w:rPr>
          <w:rFonts w:ascii="Arial" w:hAnsi="Arial" w:cs="Arial"/>
          <w:bCs/>
          <w:sz w:val="24"/>
          <w:szCs w:val="24"/>
          <w:lang w:val="es-ES_tradnl"/>
        </w:rPr>
        <w:t xml:space="preserve"> </w:t>
      </w:r>
      <w:r w:rsidR="002058C1" w:rsidRPr="00762381">
        <w:rPr>
          <w:rFonts w:ascii="Arial" w:hAnsi="Arial" w:cs="Arial"/>
          <w:b/>
          <w:bCs/>
          <w:sz w:val="24"/>
          <w:szCs w:val="24"/>
          <w:u w:val="single"/>
          <w:lang w:val="es-ES_tradnl"/>
        </w:rPr>
        <w:t xml:space="preserve">son considerados </w:t>
      </w:r>
      <w:r w:rsidR="006A56BC" w:rsidRPr="00762381">
        <w:rPr>
          <w:rFonts w:ascii="Arial" w:hAnsi="Arial" w:cs="Arial"/>
          <w:b/>
          <w:bCs/>
          <w:sz w:val="24"/>
          <w:szCs w:val="24"/>
          <w:u w:val="single"/>
          <w:lang w:val="es-ES_tradnl"/>
        </w:rPr>
        <w:t xml:space="preserve">como información confidencial, por ser tutelada por los derechos humanos </w:t>
      </w:r>
      <w:r w:rsidR="006A56BC" w:rsidRPr="00762381">
        <w:rPr>
          <w:rFonts w:ascii="Arial" w:eastAsia="Arial Unicode MS" w:hAnsi="Arial" w:cs="Arial"/>
          <w:b/>
          <w:sz w:val="24"/>
          <w:szCs w:val="24"/>
          <w:u w:val="single"/>
          <w:lang w:val="es-ES_tradnl" w:eastAsia="es-ES"/>
        </w:rPr>
        <w:t>a la privacidad, intimidad, honor y dignidad, y sobre la que no puede realizarse ningún acto o hecho, sin la autorización debida de los titulares o sus representantes legales</w:t>
      </w:r>
      <w:r w:rsidR="006A56BC" w:rsidRPr="00762381">
        <w:rPr>
          <w:rFonts w:ascii="Arial" w:hAnsi="Arial" w:cs="Arial"/>
          <w:b/>
          <w:bCs/>
          <w:sz w:val="24"/>
          <w:szCs w:val="24"/>
          <w:u w:val="single"/>
          <w:lang w:val="es-ES_tradnl"/>
        </w:rPr>
        <w:t xml:space="preserve">. </w:t>
      </w:r>
    </w:p>
    <w:p w14:paraId="33678336" w14:textId="0A0F787D" w:rsidR="00035D8C" w:rsidRDefault="00035D8C" w:rsidP="00B151FD">
      <w:pPr>
        <w:spacing w:after="0" w:line="360" w:lineRule="auto"/>
        <w:ind w:right="51" w:firstLine="709"/>
        <w:jc w:val="both"/>
        <w:rPr>
          <w:rFonts w:ascii="Arial" w:hAnsi="Arial" w:cs="Arial"/>
          <w:bCs/>
          <w:sz w:val="24"/>
          <w:szCs w:val="24"/>
          <w:lang w:val="es-ES_tradnl"/>
        </w:rPr>
      </w:pPr>
    </w:p>
    <w:p w14:paraId="64607152" w14:textId="4A1AFB31" w:rsidR="00F26009" w:rsidRDefault="00035D8C" w:rsidP="00F26009">
      <w:pPr>
        <w:autoSpaceDE w:val="0"/>
        <w:autoSpaceDN w:val="0"/>
        <w:adjustRightInd w:val="0"/>
        <w:spacing w:after="0" w:line="360" w:lineRule="auto"/>
        <w:ind w:firstLine="708"/>
        <w:jc w:val="both"/>
        <w:rPr>
          <w:rFonts w:ascii="Arial" w:eastAsia="Arial Unicode MS" w:hAnsi="Arial" w:cs="Arial"/>
          <w:sz w:val="24"/>
          <w:szCs w:val="24"/>
          <w:lang w:eastAsia="es-ES"/>
        </w:rPr>
      </w:pPr>
      <w:r w:rsidRPr="005E60BF">
        <w:rPr>
          <w:rFonts w:ascii="Arial" w:eastAsia="Arial Unicode MS" w:hAnsi="Arial" w:cs="Arial"/>
          <w:sz w:val="24"/>
          <w:szCs w:val="24"/>
          <w:lang w:eastAsia="es-ES"/>
        </w:rPr>
        <w:t xml:space="preserve">Con respecto a este asunto, </w:t>
      </w:r>
      <w:r>
        <w:rPr>
          <w:rFonts w:ascii="Arial" w:eastAsia="Arial Unicode MS" w:hAnsi="Arial" w:cs="Arial"/>
          <w:sz w:val="24"/>
          <w:szCs w:val="24"/>
          <w:lang w:eastAsia="es-ES"/>
        </w:rPr>
        <w:t>se precisa</w:t>
      </w:r>
      <w:r w:rsidRPr="005E60BF">
        <w:rPr>
          <w:rFonts w:ascii="Arial" w:eastAsia="Arial Unicode MS" w:hAnsi="Arial" w:cs="Arial"/>
          <w:sz w:val="24"/>
          <w:szCs w:val="24"/>
          <w:lang w:eastAsia="es-ES"/>
        </w:rPr>
        <w:t xml:space="preserve"> que entre los objetivos centrales de</w:t>
      </w:r>
      <w:r w:rsidR="00002EC3">
        <w:rPr>
          <w:rFonts w:ascii="Arial" w:eastAsia="Arial Unicode MS" w:hAnsi="Arial" w:cs="Arial"/>
          <w:sz w:val="24"/>
          <w:szCs w:val="24"/>
          <w:lang w:eastAsia="es-ES"/>
        </w:rPr>
        <w:t xml:space="preserve"> conocer </w:t>
      </w:r>
      <w:r w:rsidRPr="005E60BF">
        <w:rPr>
          <w:rFonts w:ascii="Arial" w:eastAsia="Arial Unicode MS" w:hAnsi="Arial" w:cs="Arial"/>
          <w:sz w:val="24"/>
          <w:szCs w:val="24"/>
          <w:lang w:eastAsia="es-ES"/>
        </w:rPr>
        <w:t xml:space="preserve">la información requerida figura, precisamente, aquella que se refiere a la </w:t>
      </w:r>
      <w:r w:rsidRPr="005E60BF">
        <w:rPr>
          <w:rFonts w:ascii="Arial" w:eastAsia="Arial Unicode MS" w:hAnsi="Arial" w:cs="Arial"/>
          <w:i/>
          <w:sz w:val="24"/>
          <w:szCs w:val="24"/>
          <w:lang w:eastAsia="es-ES"/>
        </w:rPr>
        <w:t>“cosa pública”</w:t>
      </w:r>
      <w:r>
        <w:rPr>
          <w:rFonts w:ascii="Arial" w:eastAsia="Arial Unicode MS" w:hAnsi="Arial" w:cs="Arial"/>
          <w:sz w:val="24"/>
          <w:szCs w:val="24"/>
          <w:lang w:eastAsia="es-ES"/>
        </w:rPr>
        <w:t>, en un sentido amplio</w:t>
      </w:r>
      <w:r w:rsidRPr="005E60BF">
        <w:rPr>
          <w:rFonts w:ascii="Arial" w:eastAsia="Arial Unicode MS" w:hAnsi="Arial" w:cs="Arial"/>
          <w:sz w:val="24"/>
          <w:szCs w:val="24"/>
          <w:lang w:eastAsia="es-ES"/>
        </w:rPr>
        <w:t xml:space="preserve">: se trata de que </w:t>
      </w:r>
      <w:r w:rsidRPr="005E60BF">
        <w:rPr>
          <w:rFonts w:ascii="Arial" w:eastAsia="Arial Unicode MS" w:hAnsi="Arial" w:cs="Arial"/>
          <w:i/>
          <w:sz w:val="24"/>
          <w:szCs w:val="24"/>
          <w:lang w:eastAsia="es-ES"/>
        </w:rPr>
        <w:t>“todos puedan saber lo que a todos interesa</w:t>
      </w:r>
      <w:r w:rsidR="00002EC3">
        <w:rPr>
          <w:rFonts w:ascii="Arial" w:eastAsia="Arial Unicode MS" w:hAnsi="Arial" w:cs="Arial"/>
          <w:i/>
          <w:sz w:val="24"/>
          <w:szCs w:val="24"/>
          <w:lang w:eastAsia="es-ES"/>
        </w:rPr>
        <w:t>.</w:t>
      </w:r>
      <w:r w:rsidRPr="005E60BF">
        <w:rPr>
          <w:rFonts w:ascii="Arial" w:eastAsia="Arial Unicode MS" w:hAnsi="Arial" w:cs="Arial"/>
          <w:i/>
          <w:sz w:val="24"/>
          <w:szCs w:val="24"/>
          <w:lang w:eastAsia="es-ES"/>
        </w:rPr>
        <w:t>”</w:t>
      </w:r>
      <w:r w:rsidR="00002EC3">
        <w:rPr>
          <w:rFonts w:ascii="Arial" w:eastAsia="Arial Unicode MS" w:hAnsi="Arial" w:cs="Arial"/>
          <w:sz w:val="24"/>
          <w:szCs w:val="24"/>
          <w:lang w:eastAsia="es-ES"/>
        </w:rPr>
        <w:t xml:space="preserve"> </w:t>
      </w:r>
      <w:r w:rsidR="00F26009">
        <w:rPr>
          <w:rFonts w:ascii="Arial" w:eastAsia="Arial Unicode MS" w:hAnsi="Arial" w:cs="Arial"/>
          <w:sz w:val="24"/>
          <w:szCs w:val="24"/>
          <w:lang w:eastAsia="es-ES"/>
        </w:rPr>
        <w:t>Así, e</w:t>
      </w:r>
      <w:r w:rsidR="00F26009" w:rsidRPr="00A32C8D">
        <w:rPr>
          <w:rFonts w:ascii="Arial" w:hAnsi="Arial" w:cs="Arial"/>
          <w:sz w:val="24"/>
          <w:szCs w:val="24"/>
        </w:rPr>
        <w:t>l ejercicio efectivo de</w:t>
      </w:r>
      <w:r w:rsidR="00F26009">
        <w:rPr>
          <w:rFonts w:ascii="Arial" w:hAnsi="Arial" w:cs="Arial"/>
          <w:sz w:val="24"/>
          <w:szCs w:val="24"/>
        </w:rPr>
        <w:t xml:space="preserve">l derecho de acceso a la información </w:t>
      </w:r>
      <w:r w:rsidR="00F26009" w:rsidRPr="00A32C8D">
        <w:rPr>
          <w:rFonts w:ascii="Arial" w:hAnsi="Arial" w:cs="Arial"/>
          <w:sz w:val="24"/>
          <w:szCs w:val="24"/>
        </w:rPr>
        <w:t>exige la existencia de condiciones y prácticas sociales que lo favorezcan</w:t>
      </w:r>
      <w:r w:rsidR="00F26009">
        <w:rPr>
          <w:rFonts w:ascii="Arial" w:hAnsi="Arial" w:cs="Arial"/>
          <w:sz w:val="24"/>
          <w:szCs w:val="24"/>
        </w:rPr>
        <w:t>,</w:t>
      </w:r>
      <w:r w:rsidR="00F26009" w:rsidRPr="00A32C8D">
        <w:rPr>
          <w:rFonts w:ascii="Arial" w:hAnsi="Arial" w:cs="Arial"/>
          <w:sz w:val="24"/>
          <w:szCs w:val="24"/>
        </w:rPr>
        <w:t xml:space="preserve"> y</w:t>
      </w:r>
      <w:r w:rsidR="00F26009">
        <w:rPr>
          <w:rFonts w:ascii="Arial" w:hAnsi="Arial" w:cs="Arial"/>
          <w:sz w:val="24"/>
          <w:szCs w:val="24"/>
        </w:rPr>
        <w:t>a que éste p</w:t>
      </w:r>
      <w:r w:rsidR="00F26009" w:rsidRPr="00A32C8D">
        <w:rPr>
          <w:rFonts w:ascii="Arial" w:hAnsi="Arial" w:cs="Arial"/>
          <w:sz w:val="24"/>
          <w:szCs w:val="24"/>
        </w:rPr>
        <w:t>uede verse injustamente restringido por actos normativos o administrativos de los poderes públicos o por</w:t>
      </w:r>
      <w:r w:rsidR="00F26009" w:rsidRPr="00A32C8D">
        <w:t xml:space="preserve"> </w:t>
      </w:r>
      <w:r w:rsidR="00F26009" w:rsidRPr="00A32C8D">
        <w:rPr>
          <w:rFonts w:ascii="Arial" w:hAnsi="Arial" w:cs="Arial"/>
          <w:sz w:val="24"/>
          <w:szCs w:val="24"/>
        </w:rPr>
        <w:t>condiciones de facto que coloquen en situación de riesg</w:t>
      </w:r>
      <w:r w:rsidR="00F26009">
        <w:rPr>
          <w:rFonts w:ascii="Arial" w:hAnsi="Arial" w:cs="Arial"/>
          <w:sz w:val="24"/>
          <w:szCs w:val="24"/>
        </w:rPr>
        <w:t>o o vulnerabilidad a quienes lo</w:t>
      </w:r>
      <w:r w:rsidR="00F26009" w:rsidRPr="00A32C8D">
        <w:rPr>
          <w:rFonts w:ascii="Arial" w:hAnsi="Arial" w:cs="Arial"/>
          <w:sz w:val="24"/>
          <w:szCs w:val="24"/>
        </w:rPr>
        <w:t xml:space="preserve"> ejerzan</w:t>
      </w:r>
      <w:r w:rsidR="00F26009">
        <w:rPr>
          <w:rFonts w:ascii="Arial" w:hAnsi="Arial" w:cs="Arial"/>
          <w:sz w:val="24"/>
          <w:szCs w:val="24"/>
        </w:rPr>
        <w:t>.</w:t>
      </w:r>
    </w:p>
    <w:p w14:paraId="07506E4B" w14:textId="77777777" w:rsidR="00E87B8F" w:rsidRDefault="00E87B8F" w:rsidP="00002EC3">
      <w:pPr>
        <w:autoSpaceDE w:val="0"/>
        <w:autoSpaceDN w:val="0"/>
        <w:adjustRightInd w:val="0"/>
        <w:spacing w:after="0" w:line="360" w:lineRule="auto"/>
        <w:ind w:firstLine="708"/>
        <w:jc w:val="both"/>
        <w:rPr>
          <w:rFonts w:ascii="Arial" w:eastAsia="Arial Unicode MS" w:hAnsi="Arial" w:cs="Arial"/>
          <w:sz w:val="24"/>
          <w:szCs w:val="24"/>
          <w:lang w:eastAsia="es-ES"/>
        </w:rPr>
      </w:pPr>
    </w:p>
    <w:p w14:paraId="75F93623" w14:textId="5D3E800A" w:rsidR="007A58EF" w:rsidRDefault="00002EC3" w:rsidP="007A58EF">
      <w:pPr>
        <w:autoSpaceDE w:val="0"/>
        <w:autoSpaceDN w:val="0"/>
        <w:adjustRightInd w:val="0"/>
        <w:spacing w:after="0" w:line="360" w:lineRule="auto"/>
        <w:ind w:firstLine="708"/>
        <w:jc w:val="both"/>
        <w:rPr>
          <w:rFonts w:ascii="Arial" w:eastAsia="Times New Roman" w:hAnsi="Arial" w:cs="Arial"/>
          <w:sz w:val="24"/>
          <w:szCs w:val="24"/>
          <w:lang w:eastAsia="es-ES"/>
        </w:rPr>
      </w:pPr>
      <w:r w:rsidRPr="00002EC3">
        <w:rPr>
          <w:rFonts w:ascii="Arial" w:eastAsia="Arial Unicode MS" w:hAnsi="Arial" w:cs="Arial"/>
          <w:sz w:val="24"/>
          <w:szCs w:val="24"/>
          <w:lang w:eastAsia="es-ES"/>
        </w:rPr>
        <w:t xml:space="preserve">Si bien, </w:t>
      </w:r>
      <w:r w:rsidRPr="00083F3D">
        <w:rPr>
          <w:rFonts w:ascii="Arial" w:eastAsia="Arial Unicode MS" w:hAnsi="Arial" w:cs="Arial"/>
          <w:sz w:val="24"/>
          <w:szCs w:val="24"/>
          <w:u w:val="single"/>
          <w:lang w:eastAsia="es-ES"/>
        </w:rPr>
        <w:t xml:space="preserve">las personas que se postulan para ocupar un cargo de elección popular son </w:t>
      </w:r>
      <w:r w:rsidR="00083F3D" w:rsidRPr="00083F3D">
        <w:rPr>
          <w:rFonts w:ascii="Arial" w:eastAsia="Arial Unicode MS" w:hAnsi="Arial" w:cs="Arial"/>
          <w:sz w:val="24"/>
          <w:szCs w:val="24"/>
          <w:u w:val="single"/>
          <w:lang w:eastAsia="es-ES"/>
        </w:rPr>
        <w:t>examinados</w:t>
      </w:r>
      <w:r w:rsidRPr="00083F3D">
        <w:rPr>
          <w:rFonts w:ascii="Arial" w:eastAsia="Arial Unicode MS" w:hAnsi="Arial" w:cs="Arial"/>
          <w:sz w:val="24"/>
          <w:szCs w:val="24"/>
          <w:u w:val="single"/>
          <w:lang w:eastAsia="es-ES"/>
        </w:rPr>
        <w:t xml:space="preserve"> </w:t>
      </w:r>
      <w:r w:rsidR="00083F3D" w:rsidRPr="00083F3D">
        <w:rPr>
          <w:rFonts w:ascii="Arial" w:eastAsia="Arial Unicode MS" w:hAnsi="Arial" w:cs="Arial"/>
          <w:sz w:val="24"/>
          <w:szCs w:val="24"/>
          <w:u w:val="single"/>
          <w:lang w:eastAsia="es-ES"/>
        </w:rPr>
        <w:t>por el</w:t>
      </w:r>
      <w:r w:rsidR="007A58EF" w:rsidRPr="00083F3D">
        <w:rPr>
          <w:rFonts w:ascii="Arial" w:eastAsia="Arial Unicode MS" w:hAnsi="Arial" w:cs="Arial"/>
          <w:sz w:val="24"/>
          <w:szCs w:val="24"/>
          <w:u w:val="single"/>
          <w:lang w:eastAsia="es-ES"/>
        </w:rPr>
        <w:t xml:space="preserve"> Comité de Evaluación que hace referencia el </w:t>
      </w:r>
      <w:r w:rsidR="00083F3D" w:rsidRPr="00083F3D">
        <w:rPr>
          <w:rFonts w:ascii="Arial" w:eastAsia="Arial Unicode MS" w:hAnsi="Arial" w:cs="Arial"/>
          <w:sz w:val="24"/>
          <w:szCs w:val="24"/>
          <w:u w:val="single"/>
          <w:lang w:eastAsia="es-ES"/>
        </w:rPr>
        <w:t>artículo 96 de la Constitución F</w:t>
      </w:r>
      <w:r w:rsidR="007A58EF" w:rsidRPr="00083F3D">
        <w:rPr>
          <w:rFonts w:ascii="Arial" w:eastAsia="Arial Unicode MS" w:hAnsi="Arial" w:cs="Arial"/>
          <w:sz w:val="24"/>
          <w:szCs w:val="24"/>
          <w:u w:val="single"/>
          <w:lang w:eastAsia="es-ES"/>
        </w:rPr>
        <w:t xml:space="preserve">ederal, </w:t>
      </w:r>
      <w:r w:rsidR="00083F3D">
        <w:rPr>
          <w:rFonts w:ascii="Arial" w:eastAsia="Arial Unicode MS" w:hAnsi="Arial" w:cs="Arial"/>
          <w:sz w:val="24"/>
          <w:szCs w:val="24"/>
          <w:lang w:eastAsia="es-ES"/>
        </w:rPr>
        <w:t xml:space="preserve">a través del </w:t>
      </w:r>
      <w:r w:rsidR="007A58EF">
        <w:rPr>
          <w:rFonts w:ascii="Arial" w:eastAsia="Arial Unicode MS" w:hAnsi="Arial" w:cs="Arial"/>
          <w:sz w:val="24"/>
          <w:szCs w:val="24"/>
          <w:lang w:eastAsia="es-ES"/>
        </w:rPr>
        <w:t xml:space="preserve">mecanismo de recepción de </w:t>
      </w:r>
      <w:r w:rsidR="007A58EF" w:rsidRPr="007A58EF">
        <w:rPr>
          <w:rFonts w:ascii="Arial" w:eastAsia="Arial Unicode MS" w:hAnsi="Arial" w:cs="Arial"/>
          <w:sz w:val="24"/>
          <w:szCs w:val="24"/>
          <w:lang w:eastAsia="es-ES"/>
        </w:rPr>
        <w:t xml:space="preserve">los expedientes de las personas aspirantes, </w:t>
      </w:r>
      <w:r w:rsidR="00083F3D">
        <w:rPr>
          <w:rFonts w:ascii="Arial" w:eastAsia="Arial Unicode MS" w:hAnsi="Arial" w:cs="Arial"/>
          <w:sz w:val="24"/>
          <w:szCs w:val="24"/>
          <w:lang w:eastAsia="es-ES"/>
        </w:rPr>
        <w:t xml:space="preserve">resolviendo acerca del </w:t>
      </w:r>
      <w:r w:rsidR="007A58EF" w:rsidRPr="007A58EF">
        <w:rPr>
          <w:rFonts w:ascii="Arial" w:eastAsia="Arial Unicode MS" w:hAnsi="Arial" w:cs="Arial"/>
          <w:sz w:val="24"/>
          <w:szCs w:val="24"/>
          <w:lang w:eastAsia="es-ES"/>
        </w:rPr>
        <w:t xml:space="preserve">cumplimiento </w:t>
      </w:r>
      <w:r w:rsidR="00083F3D">
        <w:rPr>
          <w:rFonts w:ascii="Arial" w:eastAsia="Arial Unicode MS" w:hAnsi="Arial" w:cs="Arial"/>
          <w:sz w:val="24"/>
          <w:szCs w:val="24"/>
          <w:lang w:eastAsia="es-ES"/>
        </w:rPr>
        <w:t xml:space="preserve">o no, </w:t>
      </w:r>
      <w:r w:rsidR="007A58EF" w:rsidRPr="007A58EF">
        <w:rPr>
          <w:rFonts w:ascii="Arial" w:eastAsia="Arial Unicode MS" w:hAnsi="Arial" w:cs="Arial"/>
          <w:sz w:val="24"/>
          <w:szCs w:val="24"/>
          <w:lang w:eastAsia="es-ES"/>
        </w:rPr>
        <w:t>de los requisitos constitucionales y legales</w:t>
      </w:r>
      <w:r w:rsidR="007A58EF">
        <w:rPr>
          <w:rFonts w:ascii="Arial" w:eastAsia="Arial Unicode MS" w:hAnsi="Arial" w:cs="Arial"/>
          <w:sz w:val="24"/>
          <w:szCs w:val="24"/>
          <w:lang w:eastAsia="es-ES"/>
        </w:rPr>
        <w:t xml:space="preserve">, </w:t>
      </w:r>
      <w:r w:rsidR="00083F3D">
        <w:rPr>
          <w:rFonts w:ascii="Arial" w:eastAsia="Arial Unicode MS" w:hAnsi="Arial" w:cs="Arial"/>
          <w:sz w:val="24"/>
          <w:szCs w:val="24"/>
          <w:lang w:eastAsia="es-ES"/>
        </w:rPr>
        <w:t xml:space="preserve">identificando </w:t>
      </w:r>
      <w:r w:rsidR="007A58EF" w:rsidRPr="007A58EF">
        <w:rPr>
          <w:rFonts w:ascii="Arial" w:eastAsia="Arial Unicode MS" w:hAnsi="Arial" w:cs="Arial"/>
          <w:sz w:val="24"/>
          <w:szCs w:val="24"/>
          <w:lang w:eastAsia="es-ES"/>
        </w:rPr>
        <w:t xml:space="preserve">a las personas mejor evaluadas que </w:t>
      </w:r>
      <w:r w:rsidR="007A58EF" w:rsidRPr="00083F3D">
        <w:rPr>
          <w:rFonts w:ascii="Arial" w:eastAsia="Arial Unicode MS" w:hAnsi="Arial" w:cs="Arial"/>
          <w:sz w:val="24"/>
          <w:szCs w:val="24"/>
          <w:lang w:eastAsia="es-ES"/>
        </w:rPr>
        <w:t xml:space="preserve">cuenten con los conocimientos técnicos necesarios para el desempeño del cargo y </w:t>
      </w:r>
      <w:r w:rsidR="00083F3D" w:rsidRPr="00083F3D">
        <w:rPr>
          <w:rFonts w:ascii="Arial" w:eastAsia="Arial Unicode MS" w:hAnsi="Arial" w:cs="Arial"/>
          <w:sz w:val="24"/>
          <w:szCs w:val="24"/>
          <w:lang w:eastAsia="es-ES"/>
        </w:rPr>
        <w:t xml:space="preserve">que además, </w:t>
      </w:r>
      <w:r w:rsidR="007A58EF" w:rsidRPr="00083F3D">
        <w:rPr>
          <w:rFonts w:ascii="Arial" w:eastAsia="Arial Unicode MS" w:hAnsi="Arial" w:cs="Arial"/>
          <w:sz w:val="24"/>
          <w:szCs w:val="24"/>
          <w:lang w:eastAsia="es-ES"/>
        </w:rPr>
        <w:t>se hayan distinguido por su honestidad, buena fama pública, competencia y antecedentes académicos y profesionales en el ejercicio de la actividad jurídica</w:t>
      </w:r>
      <w:r w:rsidR="007A58EF" w:rsidRPr="00083F3D">
        <w:rPr>
          <w:rStyle w:val="Refdenotaalpie"/>
          <w:rFonts w:ascii="Arial" w:eastAsia="Arial Unicode MS" w:hAnsi="Arial" w:cs="Arial"/>
          <w:sz w:val="24"/>
          <w:szCs w:val="24"/>
          <w:lang w:eastAsia="es-ES"/>
        </w:rPr>
        <w:footnoteReference w:id="63"/>
      </w:r>
      <w:r w:rsidR="00083F3D" w:rsidRPr="00083F3D">
        <w:rPr>
          <w:rFonts w:ascii="Arial" w:eastAsia="Arial Unicode MS" w:hAnsi="Arial" w:cs="Arial"/>
          <w:sz w:val="24"/>
          <w:szCs w:val="24"/>
          <w:lang w:eastAsia="es-ES"/>
        </w:rPr>
        <w:t xml:space="preserve">; </w:t>
      </w:r>
      <w:r w:rsidR="007A58EF" w:rsidRPr="00083F3D">
        <w:rPr>
          <w:rFonts w:ascii="Arial" w:eastAsia="Arial Unicode MS" w:hAnsi="Arial" w:cs="Arial"/>
          <w:b/>
          <w:sz w:val="24"/>
          <w:szCs w:val="24"/>
          <w:lang w:eastAsia="es-ES"/>
        </w:rPr>
        <w:t>no puede pasar inadvertido que las personas sienten curiosidad por aspectos íntimos de otras personas</w:t>
      </w:r>
      <w:r w:rsidR="007A58EF" w:rsidRPr="00083F3D">
        <w:rPr>
          <w:rFonts w:ascii="Arial" w:eastAsia="Arial Unicode MS" w:hAnsi="Arial" w:cs="Arial"/>
          <w:sz w:val="24"/>
          <w:szCs w:val="24"/>
          <w:lang w:eastAsia="es-ES"/>
        </w:rPr>
        <w:t xml:space="preserve"> </w:t>
      </w:r>
      <w:r w:rsidR="005A6E5A" w:rsidRPr="00083F3D">
        <w:rPr>
          <w:rFonts w:ascii="Arial" w:eastAsia="Arial Unicode MS" w:hAnsi="Arial" w:cs="Arial"/>
          <w:sz w:val="24"/>
          <w:szCs w:val="24"/>
          <w:lang w:eastAsia="es-ES"/>
        </w:rPr>
        <w:t>-</w:t>
      </w:r>
      <w:r w:rsidR="007A58EF" w:rsidRPr="00083F3D">
        <w:rPr>
          <w:rFonts w:ascii="Arial" w:eastAsia="Arial Unicode MS" w:hAnsi="Arial" w:cs="Arial"/>
          <w:i/>
          <w:sz w:val="24"/>
          <w:szCs w:val="24"/>
          <w:lang w:eastAsia="es-ES"/>
        </w:rPr>
        <w:t xml:space="preserve">como lo es el certificado de estudios, promedio y/o calificaciones- </w:t>
      </w:r>
      <w:r w:rsidR="007A58EF" w:rsidRPr="00083F3D">
        <w:rPr>
          <w:rFonts w:ascii="Arial" w:eastAsia="Arial Unicode MS" w:hAnsi="Arial" w:cs="Arial"/>
          <w:sz w:val="24"/>
          <w:szCs w:val="24"/>
          <w:lang w:eastAsia="es-ES"/>
        </w:rPr>
        <w:t>que son tomados en cuenta</w:t>
      </w:r>
      <w:r w:rsidR="00083F3D" w:rsidRPr="00083F3D">
        <w:rPr>
          <w:rFonts w:ascii="Arial" w:eastAsia="Arial Unicode MS" w:hAnsi="Arial" w:cs="Arial"/>
          <w:sz w:val="24"/>
          <w:szCs w:val="24"/>
          <w:lang w:eastAsia="es-ES"/>
        </w:rPr>
        <w:t xml:space="preserve"> como requisito de elegibilidad</w:t>
      </w:r>
      <w:r w:rsidR="007A58EF" w:rsidRPr="00083F3D">
        <w:rPr>
          <w:rFonts w:ascii="Arial" w:eastAsia="Arial Unicode MS" w:hAnsi="Arial" w:cs="Arial"/>
          <w:sz w:val="24"/>
          <w:szCs w:val="24"/>
          <w:lang w:eastAsia="es-ES"/>
        </w:rPr>
        <w:t>, permitiendo que la ciudadanía se involucre, al tener conocimiento de quiénes aspiran a ocupar un</w:t>
      </w:r>
      <w:r w:rsidR="007A58EF" w:rsidRPr="00002EC3">
        <w:rPr>
          <w:rFonts w:ascii="Arial" w:eastAsia="Arial Unicode MS" w:hAnsi="Arial" w:cs="Arial"/>
          <w:sz w:val="24"/>
          <w:szCs w:val="24"/>
          <w:lang w:eastAsia="es-ES"/>
        </w:rPr>
        <w:t xml:space="preserve"> cargo público y</w:t>
      </w:r>
      <w:r w:rsidR="007A58EF">
        <w:rPr>
          <w:rFonts w:ascii="Arial" w:eastAsia="Arial Unicode MS" w:hAnsi="Arial" w:cs="Arial"/>
          <w:sz w:val="24"/>
          <w:szCs w:val="24"/>
          <w:lang w:eastAsia="es-ES"/>
        </w:rPr>
        <w:t xml:space="preserve"> </w:t>
      </w:r>
      <w:r w:rsidR="007A58EF" w:rsidRPr="00A3520E">
        <w:rPr>
          <w:rFonts w:ascii="Arial" w:eastAsia="Times New Roman" w:hAnsi="Arial" w:cs="Arial"/>
          <w:sz w:val="24"/>
          <w:szCs w:val="24"/>
          <w:lang w:eastAsia="es-ES"/>
        </w:rPr>
        <w:t xml:space="preserve">tener </w:t>
      </w:r>
      <w:r w:rsidR="007A58EF">
        <w:rPr>
          <w:rFonts w:ascii="Arial" w:eastAsia="Times New Roman" w:hAnsi="Arial" w:cs="Arial"/>
          <w:sz w:val="24"/>
          <w:szCs w:val="24"/>
          <w:lang w:eastAsia="es-ES"/>
        </w:rPr>
        <w:t xml:space="preserve">noción </w:t>
      </w:r>
      <w:r w:rsidR="007A58EF" w:rsidRPr="00A3520E">
        <w:rPr>
          <w:rFonts w:ascii="Arial" w:eastAsia="Times New Roman" w:hAnsi="Arial" w:cs="Arial"/>
          <w:sz w:val="24"/>
          <w:szCs w:val="24"/>
          <w:lang w:eastAsia="es-ES"/>
        </w:rPr>
        <w:t xml:space="preserve">de las razones que se emplearon para tomar la decisión en torno a qué personas eran idóneas para </w:t>
      </w:r>
      <w:r w:rsidR="007A58EF">
        <w:rPr>
          <w:rFonts w:ascii="Arial" w:eastAsia="Times New Roman" w:hAnsi="Arial" w:cs="Arial"/>
          <w:sz w:val="24"/>
          <w:szCs w:val="24"/>
          <w:lang w:eastAsia="es-ES"/>
        </w:rPr>
        <w:t xml:space="preserve">la postulación </w:t>
      </w:r>
      <w:r w:rsidR="007A58EF" w:rsidRPr="00A3520E">
        <w:rPr>
          <w:rFonts w:ascii="Arial" w:eastAsia="Times New Roman" w:hAnsi="Arial" w:cs="Arial"/>
          <w:sz w:val="24"/>
          <w:szCs w:val="24"/>
          <w:lang w:eastAsia="es-ES"/>
        </w:rPr>
        <w:t>respectiv</w:t>
      </w:r>
      <w:r w:rsidR="007A58EF">
        <w:rPr>
          <w:rFonts w:ascii="Arial" w:eastAsia="Times New Roman" w:hAnsi="Arial" w:cs="Arial"/>
          <w:sz w:val="24"/>
          <w:szCs w:val="24"/>
          <w:lang w:eastAsia="es-ES"/>
        </w:rPr>
        <w:t>a</w:t>
      </w:r>
      <w:r w:rsidR="007A58EF" w:rsidRPr="00A3520E">
        <w:rPr>
          <w:rFonts w:ascii="Arial" w:eastAsia="Times New Roman" w:hAnsi="Arial" w:cs="Arial"/>
          <w:sz w:val="24"/>
          <w:szCs w:val="24"/>
          <w:lang w:eastAsia="es-ES"/>
        </w:rPr>
        <w:t xml:space="preserve">.  </w:t>
      </w:r>
    </w:p>
    <w:p w14:paraId="0864889D" w14:textId="1897B5DE" w:rsidR="00E87B8F" w:rsidRDefault="00002EC3" w:rsidP="00002EC3">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lastRenderedPageBreak/>
        <w:t>De ahí que, e</w:t>
      </w:r>
      <w:r w:rsidRPr="00002EC3">
        <w:rPr>
          <w:rFonts w:ascii="Arial" w:eastAsia="Arial Unicode MS" w:hAnsi="Arial" w:cs="Arial"/>
          <w:sz w:val="24"/>
          <w:szCs w:val="24"/>
          <w:lang w:eastAsia="es-ES"/>
        </w:rPr>
        <w:t xml:space="preserve">l criterio de interés público </w:t>
      </w:r>
      <w:r w:rsidR="00E87B8F">
        <w:rPr>
          <w:rFonts w:ascii="Arial" w:eastAsia="Arial Unicode MS" w:hAnsi="Arial" w:cs="Arial"/>
          <w:sz w:val="24"/>
          <w:szCs w:val="24"/>
          <w:lang w:eastAsia="es-ES"/>
        </w:rPr>
        <w:t xml:space="preserve">se funda </w:t>
      </w:r>
      <w:r w:rsidRPr="00002EC3">
        <w:rPr>
          <w:rFonts w:ascii="Arial" w:eastAsia="Arial Unicode MS" w:hAnsi="Arial" w:cs="Arial"/>
          <w:sz w:val="24"/>
          <w:szCs w:val="24"/>
          <w:lang w:eastAsia="es-ES"/>
        </w:rPr>
        <w:t>en la información que el público considera relevante para la vida comunitaria, es decir, aquella que versa sobre hechos que puedan encerrar trascendencia pública</w:t>
      </w:r>
      <w:r w:rsidR="00DB008B">
        <w:rPr>
          <w:rFonts w:ascii="Arial" w:eastAsia="Arial Unicode MS" w:hAnsi="Arial" w:cs="Arial"/>
          <w:sz w:val="24"/>
          <w:szCs w:val="24"/>
          <w:lang w:eastAsia="es-ES"/>
        </w:rPr>
        <w:t xml:space="preserve">, como lo es, la primera elección de manera libre, directa y secreta por la ciudadanía, de los integrantes del Poder Judicial Federal; </w:t>
      </w:r>
      <w:r w:rsidR="001761C1">
        <w:rPr>
          <w:rFonts w:ascii="Arial" w:eastAsia="Arial Unicode MS" w:hAnsi="Arial" w:cs="Arial"/>
          <w:sz w:val="24"/>
          <w:szCs w:val="24"/>
          <w:lang w:eastAsia="es-ES"/>
        </w:rPr>
        <w:t>así</w:t>
      </w:r>
      <w:r w:rsidR="00E87B8F">
        <w:rPr>
          <w:rFonts w:ascii="Arial" w:eastAsia="Arial Unicode MS" w:hAnsi="Arial" w:cs="Arial"/>
          <w:sz w:val="24"/>
          <w:szCs w:val="24"/>
          <w:lang w:eastAsia="es-ES"/>
        </w:rPr>
        <w:t>, u</w:t>
      </w:r>
      <w:r w:rsidR="00E87B8F" w:rsidRPr="00002EC3">
        <w:rPr>
          <w:rFonts w:ascii="Arial" w:eastAsia="Arial Unicode MS" w:hAnsi="Arial" w:cs="Arial"/>
          <w:sz w:val="24"/>
          <w:szCs w:val="24"/>
          <w:lang w:eastAsia="es-ES"/>
        </w:rPr>
        <w:t>na información se vuelve de interés público cuando miembros de la comunidad pueden justificar razonablemente un interés</w:t>
      </w:r>
      <w:r w:rsidR="00E87B8F">
        <w:rPr>
          <w:rFonts w:ascii="Arial" w:eastAsia="Arial Unicode MS" w:hAnsi="Arial" w:cs="Arial"/>
          <w:sz w:val="24"/>
          <w:szCs w:val="24"/>
          <w:lang w:eastAsia="es-ES"/>
        </w:rPr>
        <w:t xml:space="preserve"> en su conocimiento y difusión.</w:t>
      </w:r>
      <w:r w:rsidR="00E87B8F">
        <w:rPr>
          <w:rStyle w:val="Refdenotaalpie"/>
          <w:rFonts w:ascii="Arial" w:eastAsia="Arial Unicode MS" w:hAnsi="Arial" w:cs="Arial"/>
          <w:sz w:val="24"/>
          <w:szCs w:val="24"/>
          <w:lang w:eastAsia="es-ES"/>
        </w:rPr>
        <w:footnoteReference w:id="64"/>
      </w:r>
      <w:r w:rsidRPr="00002EC3">
        <w:rPr>
          <w:rFonts w:ascii="Arial" w:eastAsia="Arial Unicode MS" w:hAnsi="Arial" w:cs="Arial"/>
          <w:sz w:val="24"/>
          <w:szCs w:val="24"/>
          <w:lang w:eastAsia="es-ES"/>
        </w:rPr>
        <w:t xml:space="preserve"> </w:t>
      </w:r>
    </w:p>
    <w:p w14:paraId="1E2079E0" w14:textId="77777777" w:rsidR="00E87B8F" w:rsidRDefault="00E87B8F" w:rsidP="00002EC3">
      <w:pPr>
        <w:spacing w:after="0" w:line="360" w:lineRule="auto"/>
        <w:ind w:firstLine="709"/>
        <w:jc w:val="both"/>
        <w:rPr>
          <w:rFonts w:ascii="Arial" w:eastAsia="Arial Unicode MS" w:hAnsi="Arial" w:cs="Arial"/>
          <w:sz w:val="24"/>
          <w:szCs w:val="24"/>
          <w:lang w:eastAsia="es-ES"/>
        </w:rPr>
      </w:pPr>
    </w:p>
    <w:p w14:paraId="3E30ABBF" w14:textId="2D159938" w:rsidR="00035D8C" w:rsidRDefault="00DB008B" w:rsidP="00035D8C">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Por tanto, al existir </w:t>
      </w:r>
      <w:r w:rsidR="00035D8C" w:rsidRPr="005E60BF">
        <w:rPr>
          <w:rFonts w:ascii="Arial" w:eastAsia="Arial Unicode MS" w:hAnsi="Arial" w:cs="Arial"/>
          <w:sz w:val="24"/>
          <w:szCs w:val="24"/>
          <w:lang w:eastAsia="es-ES"/>
        </w:rPr>
        <w:t>un legítimo interés, en el que se instala un también legítimo empleo de</w:t>
      </w:r>
      <w:r w:rsidR="00035D8C">
        <w:rPr>
          <w:rFonts w:ascii="Arial" w:eastAsia="Arial Unicode MS" w:hAnsi="Arial" w:cs="Arial"/>
          <w:sz w:val="24"/>
          <w:szCs w:val="24"/>
          <w:lang w:eastAsia="es-ES"/>
        </w:rPr>
        <w:t xml:space="preserve">l derecho de acceso a la información </w:t>
      </w:r>
      <w:r w:rsidR="00035D8C" w:rsidRPr="005E60BF">
        <w:rPr>
          <w:rFonts w:ascii="Arial" w:eastAsia="Arial Unicode MS" w:hAnsi="Arial" w:cs="Arial"/>
          <w:sz w:val="24"/>
          <w:szCs w:val="24"/>
          <w:lang w:eastAsia="es-ES"/>
        </w:rPr>
        <w:t xml:space="preserve">en su vertiente informativa, en conocer lo que de alguna manera compromete a la sociedad en su conjunto, incide sobre la marcha del Estado, afecta intereses o derechos generales, acarrea consecuencias importantes para la comunidad. Las tareas de gobierno -y más ampliamente, las actividades del Estado, a </w:t>
      </w:r>
      <w:r w:rsidR="00035D8C">
        <w:rPr>
          <w:rFonts w:ascii="Arial" w:eastAsia="Arial Unicode MS" w:hAnsi="Arial" w:cs="Arial"/>
          <w:sz w:val="24"/>
          <w:szCs w:val="24"/>
          <w:lang w:eastAsia="es-ES"/>
        </w:rPr>
        <w:t>través de sus diversos órganos-</w:t>
      </w:r>
      <w:r w:rsidR="00035D8C" w:rsidRPr="005E60BF">
        <w:rPr>
          <w:rFonts w:ascii="Arial" w:eastAsia="Arial Unicode MS" w:hAnsi="Arial" w:cs="Arial"/>
          <w:sz w:val="24"/>
          <w:szCs w:val="24"/>
          <w:lang w:eastAsia="es-ES"/>
        </w:rPr>
        <w:t xml:space="preserve"> no son indiferentes y mucho menos debieran ser inaccesibles al conocimiento de l</w:t>
      </w:r>
      <w:r w:rsidR="00035D8C">
        <w:rPr>
          <w:rFonts w:ascii="Arial" w:eastAsia="Arial Unicode MS" w:hAnsi="Arial" w:cs="Arial"/>
          <w:sz w:val="24"/>
          <w:szCs w:val="24"/>
          <w:lang w:eastAsia="es-ES"/>
        </w:rPr>
        <w:t xml:space="preserve">as personas. </w:t>
      </w:r>
      <w:r w:rsidR="00035D8C" w:rsidRPr="005E60BF">
        <w:rPr>
          <w:rFonts w:ascii="Arial" w:eastAsia="Arial Unicode MS" w:hAnsi="Arial" w:cs="Arial"/>
          <w:sz w:val="24"/>
          <w:szCs w:val="24"/>
          <w:lang w:eastAsia="es-ES"/>
        </w:rPr>
        <w:t>La democracia se construye a partir de la opinión pública, debidamente informada, que con base en esa información orienta su juicio y toma sus decisiones. Así, el ingreso en el ámbito de esas cuestiones resultará mucho más holgado que el correspondiente a los asuntos estrictamente privados, propios de la vida personal o íntima, que no trascienden sus estrictos linderos. La llamada “transparencia” tiene en aquel ámbito uno de sus espacios naturales</w:t>
      </w:r>
      <w:r w:rsidR="00035D8C">
        <w:rPr>
          <w:rStyle w:val="Refdenotaalpie"/>
          <w:rFonts w:ascii="Arial" w:eastAsia="Arial Unicode MS" w:hAnsi="Arial" w:cs="Arial"/>
          <w:sz w:val="24"/>
          <w:szCs w:val="24"/>
          <w:lang w:eastAsia="es-ES"/>
        </w:rPr>
        <w:footnoteReference w:id="65"/>
      </w:r>
      <w:r w:rsidR="00035D8C" w:rsidRPr="005E60BF">
        <w:rPr>
          <w:rFonts w:ascii="Arial" w:eastAsia="Arial Unicode MS" w:hAnsi="Arial" w:cs="Arial"/>
          <w:sz w:val="24"/>
          <w:szCs w:val="24"/>
          <w:lang w:eastAsia="es-ES"/>
        </w:rPr>
        <w:t>.</w:t>
      </w:r>
    </w:p>
    <w:p w14:paraId="6C399407" w14:textId="77777777" w:rsidR="00035D8C" w:rsidRDefault="00035D8C" w:rsidP="00035D8C">
      <w:pPr>
        <w:spacing w:after="0" w:line="360" w:lineRule="auto"/>
        <w:ind w:firstLine="709"/>
        <w:jc w:val="both"/>
        <w:rPr>
          <w:rFonts w:ascii="Arial" w:eastAsia="Arial Unicode MS" w:hAnsi="Arial" w:cs="Arial"/>
          <w:sz w:val="24"/>
          <w:szCs w:val="24"/>
          <w:lang w:eastAsia="es-ES"/>
        </w:rPr>
      </w:pPr>
    </w:p>
    <w:p w14:paraId="0DDD9C2B" w14:textId="4F8EA6BD" w:rsidR="006C4C98" w:rsidRDefault="006C4C98" w:rsidP="00761033">
      <w:pPr>
        <w:spacing w:after="0" w:line="360" w:lineRule="auto"/>
        <w:ind w:firstLine="709"/>
        <w:jc w:val="both"/>
        <w:rPr>
          <w:rFonts w:ascii="Arial" w:eastAsia="Arial Unicode MS" w:hAnsi="Arial" w:cs="Arial"/>
          <w:sz w:val="24"/>
          <w:szCs w:val="24"/>
          <w:lang w:eastAsia="es-ES"/>
        </w:rPr>
      </w:pPr>
      <w:r w:rsidRPr="006C4C98">
        <w:rPr>
          <w:rFonts w:ascii="Arial" w:eastAsia="Arial Unicode MS" w:hAnsi="Arial" w:cs="Arial"/>
          <w:sz w:val="24"/>
          <w:szCs w:val="24"/>
          <w:lang w:eastAsia="es-ES"/>
        </w:rPr>
        <w:t>E</w:t>
      </w:r>
      <w:r w:rsidR="00761033">
        <w:rPr>
          <w:rFonts w:ascii="Arial" w:eastAsia="Arial Unicode MS" w:hAnsi="Arial" w:cs="Arial"/>
          <w:sz w:val="24"/>
          <w:szCs w:val="24"/>
          <w:lang w:eastAsia="es-ES"/>
        </w:rPr>
        <w:t>n el caso concreto, e</w:t>
      </w:r>
      <w:r w:rsidRPr="006C4C98">
        <w:rPr>
          <w:rFonts w:ascii="Arial" w:eastAsia="Arial Unicode MS" w:hAnsi="Arial" w:cs="Arial"/>
          <w:sz w:val="24"/>
          <w:szCs w:val="24"/>
          <w:lang w:eastAsia="es-ES"/>
        </w:rPr>
        <w:t xml:space="preserve">l discurso político </w:t>
      </w:r>
      <w:r>
        <w:rPr>
          <w:rFonts w:ascii="Arial" w:eastAsia="Arial Unicode MS" w:hAnsi="Arial" w:cs="Arial"/>
          <w:sz w:val="24"/>
          <w:szCs w:val="24"/>
          <w:lang w:eastAsia="es-ES"/>
        </w:rPr>
        <w:t xml:space="preserve">se encuentra </w:t>
      </w:r>
      <w:r w:rsidRPr="006C4C98">
        <w:rPr>
          <w:rFonts w:ascii="Arial" w:eastAsia="Arial Unicode MS" w:hAnsi="Arial" w:cs="Arial"/>
          <w:sz w:val="24"/>
          <w:szCs w:val="24"/>
          <w:lang w:eastAsia="es-ES"/>
        </w:rPr>
        <w:t xml:space="preserve">directamente relacionado </w:t>
      </w:r>
      <w:r w:rsidR="00761033">
        <w:rPr>
          <w:rFonts w:ascii="Arial" w:eastAsia="Arial Unicode MS" w:hAnsi="Arial" w:cs="Arial"/>
          <w:sz w:val="24"/>
          <w:szCs w:val="24"/>
          <w:lang w:eastAsia="es-ES"/>
        </w:rPr>
        <w:t>con la dimensión social y la</w:t>
      </w:r>
      <w:r w:rsidRPr="006C4C98">
        <w:rPr>
          <w:rFonts w:ascii="Arial" w:eastAsia="Arial Unicode MS" w:hAnsi="Arial" w:cs="Arial"/>
          <w:sz w:val="24"/>
          <w:szCs w:val="24"/>
          <w:lang w:eastAsia="es-ES"/>
        </w:rPr>
        <w:t xml:space="preserve"> </w:t>
      </w:r>
      <w:r w:rsidR="00761033">
        <w:rPr>
          <w:rFonts w:ascii="Arial" w:eastAsia="Arial Unicode MS" w:hAnsi="Arial" w:cs="Arial"/>
          <w:sz w:val="24"/>
          <w:szCs w:val="24"/>
          <w:lang w:eastAsia="es-ES"/>
        </w:rPr>
        <w:t xml:space="preserve">función del derecho de acceso a la información. </w:t>
      </w:r>
      <w:r w:rsidRPr="006C4C98">
        <w:rPr>
          <w:rFonts w:ascii="Arial" w:eastAsia="Arial Unicode MS" w:hAnsi="Arial" w:cs="Arial"/>
          <w:sz w:val="24"/>
          <w:szCs w:val="24"/>
          <w:lang w:eastAsia="es-ES"/>
        </w:rPr>
        <w:t>Por lo tanto, la protección de su libre difusión resulta espec</w:t>
      </w:r>
      <w:r>
        <w:rPr>
          <w:rFonts w:ascii="Arial" w:eastAsia="Arial Unicode MS" w:hAnsi="Arial" w:cs="Arial"/>
          <w:sz w:val="24"/>
          <w:szCs w:val="24"/>
          <w:lang w:eastAsia="es-ES"/>
        </w:rPr>
        <w:t>ialmente relevante para que esto</w:t>
      </w:r>
      <w:r w:rsidRPr="006C4C98">
        <w:rPr>
          <w:rFonts w:ascii="Arial" w:eastAsia="Arial Unicode MS" w:hAnsi="Arial" w:cs="Arial"/>
          <w:sz w:val="24"/>
          <w:szCs w:val="24"/>
          <w:lang w:eastAsia="es-ES"/>
        </w:rPr>
        <w:t xml:space="preserve">s </w:t>
      </w:r>
      <w:r>
        <w:rPr>
          <w:rFonts w:ascii="Arial" w:eastAsia="Arial Unicode MS" w:hAnsi="Arial" w:cs="Arial"/>
          <w:sz w:val="24"/>
          <w:szCs w:val="24"/>
          <w:lang w:eastAsia="es-ES"/>
        </w:rPr>
        <w:t xml:space="preserve">derechos </w:t>
      </w:r>
      <w:r w:rsidRPr="006C4C98">
        <w:rPr>
          <w:rFonts w:ascii="Arial" w:eastAsia="Arial Unicode MS" w:hAnsi="Arial" w:cs="Arial"/>
          <w:sz w:val="24"/>
          <w:szCs w:val="24"/>
          <w:lang w:eastAsia="es-ES"/>
        </w:rPr>
        <w:t xml:space="preserve">desempeñen sus funciones de cara a la formación de la opinión pública, dentro del esquema estructural propio de la democracia representativa. Una opinión pública bien informada es el medio más adecuado para conocer y juzgar las ideas y actitudes de los dirigentes políticos. </w:t>
      </w:r>
    </w:p>
    <w:p w14:paraId="71A3868D" w14:textId="3EF2B809" w:rsidR="006C4C98" w:rsidRDefault="006C4C98" w:rsidP="006C4C98">
      <w:pPr>
        <w:spacing w:after="0" w:line="360" w:lineRule="auto"/>
        <w:ind w:firstLine="709"/>
        <w:jc w:val="both"/>
        <w:rPr>
          <w:rFonts w:ascii="Arial" w:eastAsia="Arial Unicode MS" w:hAnsi="Arial" w:cs="Arial"/>
          <w:sz w:val="24"/>
          <w:szCs w:val="24"/>
          <w:lang w:eastAsia="es-ES"/>
        </w:rPr>
      </w:pPr>
      <w:r w:rsidRPr="006C4C98">
        <w:rPr>
          <w:rFonts w:ascii="Arial" w:eastAsia="Arial Unicode MS" w:hAnsi="Arial" w:cs="Arial"/>
          <w:sz w:val="24"/>
          <w:szCs w:val="24"/>
          <w:lang w:eastAsia="es-ES"/>
        </w:rPr>
        <w:lastRenderedPageBreak/>
        <w:t>El control ciudadano de la actividad de personas que ocupan o han ocupado en el pasado cargos públicos (funcionarios, cargos electos, miembros de partidos políticos, diplomáticos, particulares que desempeñan funciones estatales o de interés público, etcétera) fomenta la transparencia de las a</w:t>
      </w:r>
      <w:r w:rsidR="00353AB8">
        <w:rPr>
          <w:rFonts w:ascii="Arial" w:eastAsia="Arial Unicode MS" w:hAnsi="Arial" w:cs="Arial"/>
          <w:sz w:val="24"/>
          <w:szCs w:val="24"/>
          <w:lang w:eastAsia="es-ES"/>
        </w:rPr>
        <w:t xml:space="preserve">ctividades estatales y promueve el mandato </w:t>
      </w:r>
      <w:r w:rsidRPr="006C4C98">
        <w:rPr>
          <w:rFonts w:ascii="Arial" w:eastAsia="Arial Unicode MS" w:hAnsi="Arial" w:cs="Arial"/>
          <w:sz w:val="24"/>
          <w:szCs w:val="24"/>
          <w:lang w:eastAsia="es-ES"/>
        </w:rPr>
        <w:t>de todos los que tienen responsabilidades de gestión pública, lo cual necesariamente hace que exista un margen mayor para difundir afirmaciones y apreciaciones consustanciales al discurrir del debate político o sobre asuntos públicos</w:t>
      </w:r>
      <w:r w:rsidRPr="006C4C98">
        <w:rPr>
          <w:rFonts w:ascii="Arial" w:eastAsia="Arial Unicode MS" w:hAnsi="Arial" w:cs="Arial"/>
          <w:sz w:val="24"/>
          <w:szCs w:val="24"/>
          <w:vertAlign w:val="superscript"/>
          <w:lang w:eastAsia="es-ES"/>
        </w:rPr>
        <w:footnoteReference w:id="66"/>
      </w:r>
      <w:r w:rsidRPr="006C4C98">
        <w:rPr>
          <w:rFonts w:ascii="Arial" w:eastAsia="Arial Unicode MS" w:hAnsi="Arial" w:cs="Arial"/>
          <w:sz w:val="24"/>
          <w:szCs w:val="24"/>
          <w:lang w:eastAsia="es-ES"/>
        </w:rPr>
        <w:t>.</w:t>
      </w:r>
    </w:p>
    <w:p w14:paraId="3F79B372" w14:textId="77777777" w:rsidR="00EF5307" w:rsidRPr="006C4C98" w:rsidRDefault="00EF5307" w:rsidP="006C4C98">
      <w:pPr>
        <w:spacing w:after="0" w:line="360" w:lineRule="auto"/>
        <w:ind w:firstLine="709"/>
        <w:jc w:val="both"/>
        <w:rPr>
          <w:rFonts w:ascii="Arial" w:eastAsia="Arial Unicode MS" w:hAnsi="Arial" w:cs="Arial"/>
          <w:sz w:val="24"/>
          <w:szCs w:val="24"/>
          <w:lang w:eastAsia="es-ES"/>
        </w:rPr>
      </w:pPr>
    </w:p>
    <w:p w14:paraId="329E5757" w14:textId="18035ADC" w:rsidR="006C4C98" w:rsidRPr="006C4C98" w:rsidRDefault="006C4C98" w:rsidP="006C4C98">
      <w:pPr>
        <w:spacing w:after="0" w:line="360" w:lineRule="auto"/>
        <w:ind w:firstLine="709"/>
        <w:jc w:val="both"/>
        <w:rPr>
          <w:rFonts w:ascii="Arial" w:eastAsia="Arial Unicode MS" w:hAnsi="Arial" w:cs="Arial"/>
          <w:sz w:val="24"/>
          <w:szCs w:val="24"/>
          <w:lang w:eastAsia="es-ES"/>
        </w:rPr>
      </w:pPr>
      <w:r w:rsidRPr="006C4C98">
        <w:rPr>
          <w:rFonts w:ascii="Arial" w:eastAsia="Arial Unicode MS" w:hAnsi="Arial" w:cs="Arial"/>
          <w:sz w:val="24"/>
          <w:szCs w:val="24"/>
          <w:lang w:eastAsia="es-ES"/>
        </w:rPr>
        <w:t>Esta especial protección, vale la pena subrayarlo, se extiende al discurso electoral, el que gira en torno a candidatos a ocupar cargos públicos, por las mismas razones que explican la especial protección del discurso político y sobre asuntos de interés público. Como subraya el Informe de la Relatoría Especial para la Libertad de Expresión de la Organización de Estados americanos del año 2008, “</w:t>
      </w:r>
      <w:r w:rsidRPr="000F6F72">
        <w:rPr>
          <w:rFonts w:ascii="Arial" w:eastAsia="Arial Unicode MS" w:hAnsi="Arial" w:cs="Arial"/>
          <w:i/>
          <w:sz w:val="24"/>
          <w:szCs w:val="24"/>
          <w:lang w:eastAsia="es-ES"/>
        </w:rPr>
        <w:t>los funcionarios públicos y quienes aspiran a serlo, en una sociedad democrática, tienen un umbral distinto de protección, que les expone en mayor grado al escrutinio y a la crítica del público, lo cual se justifica por el carácter de interés público de las actividades que realizan, porque se han expuesto voluntariamente a un escrutinio más exigente, y porque tiene una enorme capacidad de controvertir la información a través de su poder de convocatoria pública</w:t>
      </w:r>
      <w:r w:rsidRPr="006C4C98">
        <w:rPr>
          <w:rFonts w:ascii="Arial" w:eastAsia="Arial Unicode MS" w:hAnsi="Arial" w:cs="Arial"/>
          <w:sz w:val="24"/>
          <w:szCs w:val="24"/>
          <w:vertAlign w:val="superscript"/>
          <w:lang w:eastAsia="es-ES"/>
        </w:rPr>
        <w:footnoteReference w:id="67"/>
      </w:r>
      <w:r w:rsidRPr="006C4C98">
        <w:rPr>
          <w:rFonts w:ascii="Arial" w:eastAsia="Arial Unicode MS" w:hAnsi="Arial" w:cs="Arial"/>
          <w:sz w:val="24"/>
          <w:szCs w:val="24"/>
          <w:lang w:eastAsia="es-ES"/>
        </w:rPr>
        <w:t>”</w:t>
      </w:r>
      <w:r>
        <w:rPr>
          <w:rFonts w:ascii="Arial" w:eastAsia="Arial Unicode MS" w:hAnsi="Arial" w:cs="Arial"/>
          <w:sz w:val="24"/>
          <w:szCs w:val="24"/>
          <w:lang w:eastAsia="es-ES"/>
        </w:rPr>
        <w:t>.</w:t>
      </w:r>
    </w:p>
    <w:p w14:paraId="7F896FAE" w14:textId="77777777" w:rsidR="006C4C98" w:rsidRPr="006C4C98" w:rsidRDefault="006C4C98" w:rsidP="006C4C98">
      <w:pPr>
        <w:spacing w:after="0" w:line="360" w:lineRule="auto"/>
        <w:ind w:firstLine="709"/>
        <w:jc w:val="both"/>
        <w:rPr>
          <w:rFonts w:ascii="Arial" w:eastAsia="Arial Unicode MS" w:hAnsi="Arial" w:cs="Arial"/>
          <w:sz w:val="24"/>
          <w:szCs w:val="24"/>
          <w:lang w:eastAsia="es-ES"/>
        </w:rPr>
      </w:pPr>
    </w:p>
    <w:p w14:paraId="568E6690" w14:textId="7F714152" w:rsidR="006C4C98" w:rsidRDefault="006C4C98" w:rsidP="006C4C98">
      <w:pPr>
        <w:spacing w:after="0" w:line="360" w:lineRule="auto"/>
        <w:ind w:firstLine="709"/>
        <w:jc w:val="both"/>
        <w:rPr>
          <w:rFonts w:ascii="Arial" w:eastAsia="Arial Unicode MS" w:hAnsi="Arial" w:cs="Arial"/>
          <w:sz w:val="24"/>
          <w:szCs w:val="24"/>
          <w:lang w:eastAsia="es-ES"/>
        </w:rPr>
      </w:pPr>
      <w:r w:rsidRPr="006C4C98">
        <w:rPr>
          <w:rFonts w:ascii="Arial" w:eastAsia="Arial Unicode MS" w:hAnsi="Arial" w:cs="Arial"/>
          <w:sz w:val="24"/>
          <w:szCs w:val="24"/>
          <w:lang w:eastAsia="es-ES"/>
        </w:rPr>
        <w:t>La función colectiva o sistémica de</w:t>
      </w:r>
      <w:r>
        <w:rPr>
          <w:rFonts w:ascii="Arial" w:eastAsia="Arial Unicode MS" w:hAnsi="Arial" w:cs="Arial"/>
          <w:sz w:val="24"/>
          <w:szCs w:val="24"/>
          <w:lang w:eastAsia="es-ES"/>
        </w:rPr>
        <w:t xml:space="preserve">l </w:t>
      </w:r>
      <w:r w:rsidRPr="006C4C98">
        <w:rPr>
          <w:rFonts w:ascii="Arial" w:eastAsia="Arial Unicode MS" w:hAnsi="Arial" w:cs="Arial"/>
          <w:sz w:val="24"/>
          <w:szCs w:val="24"/>
          <w:lang w:eastAsia="es-ES"/>
        </w:rPr>
        <w:t xml:space="preserve">derecho </w:t>
      </w:r>
      <w:r>
        <w:rPr>
          <w:rFonts w:ascii="Arial" w:eastAsia="Arial Unicode MS" w:hAnsi="Arial" w:cs="Arial"/>
          <w:sz w:val="24"/>
          <w:szCs w:val="24"/>
          <w:lang w:eastAsia="es-ES"/>
        </w:rPr>
        <w:t xml:space="preserve">de acceso </w:t>
      </w:r>
      <w:r w:rsidRPr="006C4C98">
        <w:rPr>
          <w:rFonts w:ascii="Arial" w:eastAsia="Arial Unicode MS" w:hAnsi="Arial" w:cs="Arial"/>
          <w:sz w:val="24"/>
          <w:szCs w:val="24"/>
          <w:lang w:eastAsia="es-ES"/>
        </w:rPr>
        <w:t>a la información, así como los rasgos</w:t>
      </w:r>
      <w:r>
        <w:rPr>
          <w:rFonts w:ascii="Arial" w:eastAsia="Arial Unicode MS" w:hAnsi="Arial" w:cs="Arial"/>
          <w:sz w:val="24"/>
          <w:szCs w:val="24"/>
          <w:lang w:eastAsia="es-ES"/>
        </w:rPr>
        <w:t xml:space="preserve"> anotados, </w:t>
      </w:r>
      <w:r w:rsidRPr="006C4C98">
        <w:rPr>
          <w:rFonts w:ascii="Arial" w:eastAsia="Arial Unicode MS" w:hAnsi="Arial" w:cs="Arial"/>
          <w:sz w:val="24"/>
          <w:szCs w:val="24"/>
          <w:lang w:eastAsia="es-ES"/>
        </w:rPr>
        <w:t xml:space="preserve">deben ser tenidos cuidadosamente en cuenta cuando tales libertades entran en conflicto con otros derechos, típicamente con los llamados </w:t>
      </w:r>
      <w:r w:rsidRPr="006C4C98">
        <w:rPr>
          <w:rFonts w:ascii="Arial" w:eastAsia="Arial Unicode MS" w:hAnsi="Arial" w:cs="Arial"/>
          <w:i/>
          <w:sz w:val="24"/>
          <w:szCs w:val="24"/>
          <w:lang w:eastAsia="es-ES"/>
        </w:rPr>
        <w:t>“derechos de la personalidad”,</w:t>
      </w:r>
      <w:r w:rsidRPr="006C4C98">
        <w:rPr>
          <w:rFonts w:ascii="Arial" w:eastAsia="Arial Unicode MS" w:hAnsi="Arial" w:cs="Arial"/>
          <w:sz w:val="24"/>
          <w:szCs w:val="24"/>
          <w:lang w:eastAsia="es-ES"/>
        </w:rPr>
        <w:t xml:space="preserve"> entre los que se </w:t>
      </w:r>
      <w:r w:rsidR="00FE3088">
        <w:rPr>
          <w:rFonts w:ascii="Arial" w:eastAsia="Arial Unicode MS" w:hAnsi="Arial" w:cs="Arial"/>
          <w:sz w:val="24"/>
          <w:szCs w:val="24"/>
          <w:lang w:eastAsia="es-ES"/>
        </w:rPr>
        <w:t xml:space="preserve">encuentran </w:t>
      </w:r>
      <w:r w:rsidRPr="006C4C98">
        <w:rPr>
          <w:rFonts w:ascii="Arial" w:eastAsia="Arial Unicode MS" w:hAnsi="Arial" w:cs="Arial"/>
          <w:b/>
          <w:sz w:val="24"/>
          <w:szCs w:val="24"/>
          <w:u w:val="single"/>
          <w:lang w:eastAsia="es-ES"/>
        </w:rPr>
        <w:t>el derecho a la intimidad y el derecho al honor.</w:t>
      </w:r>
      <w:r w:rsidRPr="006C4C98">
        <w:rPr>
          <w:rFonts w:ascii="Arial" w:eastAsia="Arial Unicode MS" w:hAnsi="Arial" w:cs="Arial"/>
          <w:sz w:val="24"/>
          <w:szCs w:val="24"/>
          <w:lang w:eastAsia="es-ES"/>
        </w:rPr>
        <w:t xml:space="preserve"> La idea de que la relación instrumental entre </w:t>
      </w:r>
      <w:r>
        <w:rPr>
          <w:rFonts w:ascii="Arial" w:eastAsia="Arial Unicode MS" w:hAnsi="Arial" w:cs="Arial"/>
          <w:sz w:val="24"/>
          <w:szCs w:val="24"/>
          <w:lang w:eastAsia="es-ES"/>
        </w:rPr>
        <w:t xml:space="preserve">el derecho de acceso a </w:t>
      </w:r>
      <w:r w:rsidRPr="006C4C98">
        <w:rPr>
          <w:rFonts w:ascii="Arial" w:eastAsia="Arial Unicode MS" w:hAnsi="Arial" w:cs="Arial"/>
          <w:sz w:val="24"/>
          <w:szCs w:val="24"/>
          <w:lang w:eastAsia="es-ES"/>
        </w:rPr>
        <w:t>la</w:t>
      </w:r>
      <w:r>
        <w:rPr>
          <w:rFonts w:ascii="Arial" w:eastAsia="Arial Unicode MS" w:hAnsi="Arial" w:cs="Arial"/>
          <w:sz w:val="24"/>
          <w:szCs w:val="24"/>
          <w:lang w:eastAsia="es-ES"/>
        </w:rPr>
        <w:t xml:space="preserve"> </w:t>
      </w:r>
      <w:r w:rsidRPr="006C4C98">
        <w:rPr>
          <w:rFonts w:ascii="Arial" w:eastAsia="Arial Unicode MS" w:hAnsi="Arial" w:cs="Arial"/>
          <w:sz w:val="24"/>
          <w:szCs w:val="24"/>
          <w:lang w:eastAsia="es-ES"/>
        </w:rPr>
        <w:t xml:space="preserve">información y el adecuado desarrollo de las prácticas democráticas debe influir en la resolución de los conflictos de </w:t>
      </w:r>
      <w:r w:rsidRPr="006C4C98">
        <w:rPr>
          <w:rFonts w:ascii="Arial" w:eastAsia="Arial Unicode MS" w:hAnsi="Arial" w:cs="Arial"/>
          <w:sz w:val="24"/>
          <w:szCs w:val="24"/>
          <w:lang w:eastAsia="es-ES"/>
        </w:rPr>
        <w:lastRenderedPageBreak/>
        <w:t>derechos en los que se vean involucradas</w:t>
      </w:r>
      <w:r w:rsidR="00C659D2">
        <w:rPr>
          <w:rFonts w:ascii="Arial" w:eastAsia="Arial Unicode MS" w:hAnsi="Arial" w:cs="Arial"/>
          <w:sz w:val="24"/>
          <w:szCs w:val="24"/>
          <w:lang w:eastAsia="es-ES"/>
        </w:rPr>
        <w:t>,</w:t>
      </w:r>
      <w:r w:rsidRPr="006C4C98">
        <w:rPr>
          <w:rFonts w:ascii="Arial" w:eastAsia="Arial Unicode MS" w:hAnsi="Arial" w:cs="Arial"/>
          <w:sz w:val="24"/>
          <w:szCs w:val="24"/>
          <w:lang w:eastAsia="es-ES"/>
        </w:rPr>
        <w:t xml:space="preserve"> ha llevado en ocasiones a hablar de un “plus” o de una “posición especial” de las mismas en las democracias constitucionales actuales.</w:t>
      </w:r>
    </w:p>
    <w:p w14:paraId="2140893A" w14:textId="743A90AE" w:rsidR="00761033" w:rsidRDefault="00761033" w:rsidP="006C4C98">
      <w:pPr>
        <w:spacing w:after="0" w:line="360" w:lineRule="auto"/>
        <w:ind w:firstLine="709"/>
        <w:jc w:val="both"/>
        <w:rPr>
          <w:rFonts w:ascii="Arial" w:eastAsia="Arial Unicode MS" w:hAnsi="Arial" w:cs="Arial"/>
          <w:sz w:val="24"/>
          <w:szCs w:val="24"/>
          <w:lang w:eastAsia="es-ES"/>
        </w:rPr>
      </w:pPr>
    </w:p>
    <w:p w14:paraId="436BDD26" w14:textId="1EACD474" w:rsidR="00761033" w:rsidRDefault="00761033" w:rsidP="00761033">
      <w:pPr>
        <w:spacing w:after="0" w:line="360" w:lineRule="auto"/>
        <w:ind w:right="51" w:firstLine="709"/>
        <w:jc w:val="both"/>
        <w:rPr>
          <w:rFonts w:ascii="Arial" w:hAnsi="Arial" w:cs="Arial"/>
          <w:sz w:val="24"/>
          <w:szCs w:val="24"/>
        </w:rPr>
      </w:pPr>
      <w:r w:rsidRPr="00761033">
        <w:rPr>
          <w:rFonts w:ascii="Arial" w:hAnsi="Arial" w:cs="Arial"/>
          <w:sz w:val="24"/>
          <w:szCs w:val="24"/>
        </w:rPr>
        <w:t>Con el derecho al honor</w:t>
      </w:r>
      <w:r>
        <w:rPr>
          <w:rFonts w:ascii="Arial" w:hAnsi="Arial" w:cs="Arial"/>
          <w:sz w:val="24"/>
          <w:szCs w:val="24"/>
        </w:rPr>
        <w:t xml:space="preserve">, </w:t>
      </w:r>
      <w:r w:rsidRPr="00761033">
        <w:rPr>
          <w:rFonts w:ascii="Arial" w:hAnsi="Arial" w:cs="Arial"/>
          <w:sz w:val="24"/>
          <w:szCs w:val="24"/>
        </w:rPr>
        <w:t>las actividades desempeñadas por los funcionarios públicos interesan a la sociedad, y la posibilidad de crítica que esta última les dirija debe e</w:t>
      </w:r>
      <w:r>
        <w:rPr>
          <w:rFonts w:ascii="Arial" w:hAnsi="Arial" w:cs="Arial"/>
          <w:sz w:val="24"/>
          <w:szCs w:val="24"/>
        </w:rPr>
        <w:t xml:space="preserve">ntenderse con criterio amplio: </w:t>
      </w:r>
      <w:r w:rsidRPr="00761033">
        <w:rPr>
          <w:rFonts w:ascii="Arial" w:hAnsi="Arial" w:cs="Arial"/>
          <w:sz w:val="24"/>
          <w:szCs w:val="24"/>
        </w:rPr>
        <w:t xml:space="preserve">no debe olvidarse que la opinión pública es el medio de controlar a los depositarios del poder y que </w:t>
      </w:r>
      <w:r>
        <w:rPr>
          <w:rFonts w:ascii="Arial" w:hAnsi="Arial" w:cs="Arial"/>
          <w:sz w:val="24"/>
          <w:szCs w:val="24"/>
        </w:rPr>
        <w:t xml:space="preserve">el ejercicio del derecho de acceso a la información </w:t>
      </w:r>
      <w:r w:rsidRPr="00761033">
        <w:rPr>
          <w:rFonts w:ascii="Arial" w:hAnsi="Arial" w:cs="Arial"/>
          <w:sz w:val="24"/>
          <w:szCs w:val="24"/>
        </w:rPr>
        <w:t>debe interpretarse con criterio amplio atendiendo al fin</w:t>
      </w:r>
      <w:r w:rsidR="00FE3088">
        <w:rPr>
          <w:rFonts w:ascii="Arial" w:hAnsi="Arial" w:cs="Arial"/>
          <w:sz w:val="24"/>
          <w:szCs w:val="24"/>
        </w:rPr>
        <w:t xml:space="preserve"> que es el bien público, social y</w:t>
      </w:r>
      <w:r w:rsidRPr="00761033">
        <w:rPr>
          <w:rFonts w:ascii="Arial" w:hAnsi="Arial" w:cs="Arial"/>
          <w:sz w:val="24"/>
          <w:szCs w:val="24"/>
        </w:rPr>
        <w:t xml:space="preserve"> general.</w:t>
      </w:r>
    </w:p>
    <w:p w14:paraId="0FF7EFB8" w14:textId="77777777" w:rsidR="00EF5307" w:rsidRPr="00761033" w:rsidRDefault="00EF5307" w:rsidP="00761033">
      <w:pPr>
        <w:spacing w:after="0" w:line="360" w:lineRule="auto"/>
        <w:ind w:right="51" w:firstLine="709"/>
        <w:jc w:val="both"/>
        <w:rPr>
          <w:rFonts w:ascii="Arial" w:hAnsi="Arial" w:cs="Arial"/>
          <w:sz w:val="24"/>
          <w:szCs w:val="24"/>
        </w:rPr>
      </w:pPr>
    </w:p>
    <w:p w14:paraId="74AF20A8" w14:textId="102407C4" w:rsidR="00113406" w:rsidRDefault="007F0190" w:rsidP="00B151FD">
      <w:pPr>
        <w:spacing w:after="0" w:line="360" w:lineRule="auto"/>
        <w:ind w:right="51" w:firstLine="709"/>
        <w:jc w:val="both"/>
        <w:rPr>
          <w:rFonts w:ascii="Arial" w:hAnsi="Arial" w:cs="Arial"/>
          <w:sz w:val="24"/>
          <w:szCs w:val="24"/>
        </w:rPr>
      </w:pPr>
      <w:r>
        <w:rPr>
          <w:rFonts w:ascii="Arial" w:hAnsi="Arial" w:cs="Arial"/>
          <w:sz w:val="24"/>
          <w:szCs w:val="24"/>
        </w:rPr>
        <w:t xml:space="preserve">Pues bien, </w:t>
      </w:r>
      <w:r w:rsidR="009433E5">
        <w:rPr>
          <w:rFonts w:ascii="Arial" w:hAnsi="Arial" w:cs="Arial"/>
          <w:sz w:val="24"/>
          <w:szCs w:val="24"/>
        </w:rPr>
        <w:t xml:space="preserve">en este orden de ideas que se tiene establecido, se precisa que </w:t>
      </w:r>
      <w:r w:rsidR="00113406">
        <w:rPr>
          <w:rFonts w:ascii="Arial" w:hAnsi="Arial" w:cs="Arial"/>
          <w:sz w:val="24"/>
          <w:szCs w:val="24"/>
        </w:rPr>
        <w:t>l</w:t>
      </w:r>
      <w:r w:rsidR="00113406" w:rsidRPr="00113406">
        <w:rPr>
          <w:rFonts w:ascii="Arial" w:hAnsi="Arial" w:cs="Arial"/>
          <w:sz w:val="24"/>
          <w:szCs w:val="24"/>
        </w:rPr>
        <w:t>a dignidad humana es un valor supremo establecido en el artículo </w:t>
      </w:r>
      <w:hyperlink r:id="rId9" w:history="1">
        <w:r w:rsidR="00113406" w:rsidRPr="009433E5">
          <w:rPr>
            <w:rStyle w:val="Hipervnculo"/>
            <w:rFonts w:ascii="Arial" w:hAnsi="Arial" w:cs="Arial"/>
            <w:b/>
            <w:bCs/>
            <w:color w:val="auto"/>
            <w:sz w:val="24"/>
            <w:szCs w:val="24"/>
            <w:u w:val="none"/>
          </w:rPr>
          <w:t>1o. de la Constitución Política de los Estados Unidos Mexicanos</w:t>
        </w:r>
      </w:hyperlink>
      <w:r w:rsidR="00113406" w:rsidRPr="009433E5">
        <w:rPr>
          <w:rFonts w:ascii="Arial" w:hAnsi="Arial" w:cs="Arial"/>
          <w:sz w:val="24"/>
          <w:szCs w:val="24"/>
        </w:rPr>
        <w:t xml:space="preserve">, </w:t>
      </w:r>
      <w:r w:rsidR="00113406" w:rsidRPr="00113406">
        <w:rPr>
          <w:rFonts w:ascii="Arial" w:hAnsi="Arial" w:cs="Arial"/>
          <w:sz w:val="24"/>
          <w:szCs w:val="24"/>
        </w:rPr>
        <w:t>en virtud del cual se reconoce una calidad única y excepcional a todo ser humano por el simple hecho de serlo, cuya plena eficacia debe ser respetada y protegida integralmente sin excepción alguna</w:t>
      </w:r>
      <w:r w:rsidR="00113406">
        <w:rPr>
          <w:rFonts w:ascii="Arial" w:hAnsi="Arial" w:cs="Arial"/>
          <w:sz w:val="24"/>
          <w:szCs w:val="24"/>
        </w:rPr>
        <w:t>.</w:t>
      </w:r>
      <w:r w:rsidR="00113406">
        <w:rPr>
          <w:rStyle w:val="Refdenotaalpie"/>
          <w:rFonts w:ascii="Arial" w:hAnsi="Arial" w:cs="Arial"/>
          <w:sz w:val="24"/>
          <w:szCs w:val="24"/>
        </w:rPr>
        <w:footnoteReference w:id="68"/>
      </w:r>
    </w:p>
    <w:p w14:paraId="35A036A5" w14:textId="1A465F00" w:rsidR="00113406" w:rsidRDefault="00113406" w:rsidP="00B151FD">
      <w:pPr>
        <w:spacing w:after="0" w:line="360" w:lineRule="auto"/>
        <w:ind w:right="51" w:firstLine="709"/>
        <w:jc w:val="both"/>
        <w:rPr>
          <w:rFonts w:ascii="Arial" w:hAnsi="Arial" w:cs="Arial"/>
          <w:sz w:val="24"/>
          <w:szCs w:val="24"/>
        </w:rPr>
      </w:pPr>
    </w:p>
    <w:p w14:paraId="54CD5905" w14:textId="77777777" w:rsidR="00113406" w:rsidRDefault="00113406" w:rsidP="00B151FD">
      <w:pPr>
        <w:spacing w:after="0" w:line="360" w:lineRule="auto"/>
        <w:ind w:right="51" w:firstLine="709"/>
        <w:jc w:val="both"/>
        <w:rPr>
          <w:rFonts w:ascii="Arial" w:hAnsi="Arial" w:cs="Arial"/>
          <w:sz w:val="24"/>
          <w:szCs w:val="24"/>
        </w:rPr>
      </w:pPr>
      <w:r>
        <w:rPr>
          <w:rFonts w:ascii="Arial" w:hAnsi="Arial" w:cs="Arial"/>
          <w:sz w:val="24"/>
          <w:szCs w:val="24"/>
        </w:rPr>
        <w:t xml:space="preserve">Por tanto, </w:t>
      </w:r>
      <w:r w:rsidRPr="00113406">
        <w:rPr>
          <w:rFonts w:ascii="Arial" w:hAnsi="Arial" w:cs="Arial"/>
          <w:sz w:val="24"/>
          <w:szCs w:val="24"/>
        </w:rPr>
        <w:t>la dignidad humana, como </w:t>
      </w:r>
      <w:r w:rsidRPr="007F051C">
        <w:rPr>
          <w:rFonts w:ascii="Arial" w:hAnsi="Arial" w:cs="Arial"/>
          <w:b/>
          <w:sz w:val="24"/>
          <w:szCs w:val="24"/>
          <w:u w:val="single"/>
        </w:rPr>
        <w:t>derecho fundamental superior reconocido por el orden jurídico mexicano</w:t>
      </w:r>
      <w:r w:rsidRPr="00113406">
        <w:rPr>
          <w:rFonts w:ascii="Arial" w:hAnsi="Arial" w:cs="Arial"/>
          <w:sz w:val="24"/>
          <w:szCs w:val="24"/>
        </w:rPr>
        <w:t xml:space="preserve">, deriva, entre otros derechos personalísimos, el de todo individuo a elegir en forma libre y autónoma su proyecto de vida. </w:t>
      </w:r>
    </w:p>
    <w:p w14:paraId="0F3C1570" w14:textId="77777777" w:rsidR="00113406" w:rsidRDefault="00113406" w:rsidP="00B151FD">
      <w:pPr>
        <w:spacing w:after="0" w:line="360" w:lineRule="auto"/>
        <w:ind w:right="51" w:firstLine="709"/>
        <w:jc w:val="both"/>
        <w:rPr>
          <w:rFonts w:ascii="Arial" w:hAnsi="Arial" w:cs="Arial"/>
          <w:sz w:val="24"/>
          <w:szCs w:val="24"/>
        </w:rPr>
      </w:pPr>
    </w:p>
    <w:p w14:paraId="38F65293" w14:textId="74F5DADA" w:rsidR="00364FD9" w:rsidRDefault="00113406" w:rsidP="00B151FD">
      <w:pPr>
        <w:spacing w:after="0" w:line="360" w:lineRule="auto"/>
        <w:ind w:right="51" w:firstLine="709"/>
        <w:jc w:val="both"/>
        <w:rPr>
          <w:rFonts w:ascii="Arial" w:hAnsi="Arial" w:cs="Arial"/>
          <w:sz w:val="24"/>
          <w:szCs w:val="24"/>
        </w:rPr>
      </w:pPr>
      <w:r w:rsidRPr="00113406">
        <w:rPr>
          <w:rFonts w:ascii="Arial" w:hAnsi="Arial" w:cs="Arial"/>
          <w:sz w:val="24"/>
          <w:szCs w:val="24"/>
        </w:rPr>
        <w:t>Así, acorde a la doctrina y jurisprudencia comparadas, tal derecho es el reconocimiento del Estado sobre la facultad natural de toda persona a ser individualmente como quiere ser, sin coacción ni controles injustificados, con el fin de cumplir las metas u objetivos que se ha fijado, de acuerdo con sus valores, ideas, expectativas, gustos, etcétera</w:t>
      </w:r>
      <w:r w:rsidR="00364FD9">
        <w:rPr>
          <w:rStyle w:val="Refdenotaalpie"/>
          <w:rFonts w:ascii="Arial" w:hAnsi="Arial" w:cs="Arial"/>
          <w:sz w:val="24"/>
          <w:szCs w:val="24"/>
        </w:rPr>
        <w:footnoteReference w:id="69"/>
      </w:r>
      <w:r w:rsidRPr="00113406">
        <w:rPr>
          <w:rFonts w:ascii="Arial" w:hAnsi="Arial" w:cs="Arial"/>
          <w:sz w:val="24"/>
          <w:szCs w:val="24"/>
        </w:rPr>
        <w:t xml:space="preserve">. </w:t>
      </w:r>
    </w:p>
    <w:p w14:paraId="16D9C86C" w14:textId="77777777" w:rsidR="00FE3088" w:rsidRDefault="00FE3088" w:rsidP="00B151FD">
      <w:pPr>
        <w:spacing w:after="0" w:line="360" w:lineRule="auto"/>
        <w:ind w:right="51" w:firstLine="709"/>
        <w:jc w:val="both"/>
        <w:rPr>
          <w:rFonts w:ascii="Arial" w:hAnsi="Arial" w:cs="Arial"/>
          <w:sz w:val="24"/>
          <w:szCs w:val="24"/>
        </w:rPr>
      </w:pPr>
    </w:p>
    <w:p w14:paraId="4D7D4C84" w14:textId="2DCB8EB8" w:rsidR="00A76CF3" w:rsidRPr="007F051C" w:rsidRDefault="00A76CF3" w:rsidP="00B151FD">
      <w:pPr>
        <w:spacing w:after="0" w:line="360" w:lineRule="auto"/>
        <w:ind w:right="51" w:firstLine="709"/>
        <w:jc w:val="both"/>
        <w:rPr>
          <w:rFonts w:ascii="Arial" w:hAnsi="Arial" w:cs="Arial"/>
          <w:sz w:val="24"/>
          <w:szCs w:val="24"/>
          <w:u w:val="single"/>
        </w:rPr>
      </w:pPr>
      <w:r>
        <w:rPr>
          <w:rFonts w:ascii="Arial" w:hAnsi="Arial" w:cs="Arial"/>
          <w:sz w:val="24"/>
          <w:szCs w:val="24"/>
        </w:rPr>
        <w:t xml:space="preserve">En este sentido, </w:t>
      </w:r>
      <w:r w:rsidRPr="00A76CF3">
        <w:rPr>
          <w:rFonts w:ascii="Arial" w:hAnsi="Arial" w:cs="Arial"/>
          <w:sz w:val="24"/>
          <w:szCs w:val="24"/>
        </w:rPr>
        <w:t xml:space="preserve">el valor superior de la dignidad humana, </w:t>
      </w:r>
      <w:r>
        <w:rPr>
          <w:rFonts w:ascii="Arial" w:hAnsi="Arial" w:cs="Arial"/>
          <w:sz w:val="24"/>
          <w:szCs w:val="24"/>
        </w:rPr>
        <w:t xml:space="preserve">conlleva a </w:t>
      </w:r>
      <w:r w:rsidRPr="00A76CF3">
        <w:rPr>
          <w:rFonts w:ascii="Arial" w:hAnsi="Arial" w:cs="Arial"/>
          <w:sz w:val="24"/>
          <w:szCs w:val="24"/>
        </w:rPr>
        <w:t>decir, que en el ser humano hay una </w:t>
      </w:r>
      <w:r w:rsidRPr="007F051C">
        <w:rPr>
          <w:rFonts w:ascii="Arial" w:hAnsi="Arial" w:cs="Arial"/>
          <w:sz w:val="24"/>
          <w:szCs w:val="24"/>
          <w:u w:val="single"/>
        </w:rPr>
        <w:t>dignidad que debe ser respetada en todo caso, constituyéndose como un derecho absolutamente fundamental base y condición</w:t>
      </w:r>
    </w:p>
    <w:p w14:paraId="7694D268" w14:textId="778F0C67" w:rsidR="006A56BC" w:rsidRDefault="00A76CF3" w:rsidP="00903F19">
      <w:pPr>
        <w:spacing w:after="0" w:line="360" w:lineRule="auto"/>
        <w:ind w:right="51"/>
        <w:jc w:val="both"/>
        <w:rPr>
          <w:rFonts w:ascii="Arial" w:hAnsi="Arial" w:cs="Arial"/>
          <w:sz w:val="24"/>
          <w:szCs w:val="24"/>
        </w:rPr>
      </w:pPr>
      <w:r w:rsidRPr="007F051C">
        <w:rPr>
          <w:rFonts w:ascii="Arial" w:hAnsi="Arial" w:cs="Arial"/>
          <w:sz w:val="24"/>
          <w:szCs w:val="24"/>
          <w:u w:val="single"/>
        </w:rPr>
        <w:lastRenderedPageBreak/>
        <w:t xml:space="preserve">de todos los demás: </w:t>
      </w:r>
      <w:r w:rsidRPr="00A76CF3">
        <w:rPr>
          <w:rFonts w:ascii="Arial" w:hAnsi="Arial" w:cs="Arial"/>
          <w:sz w:val="24"/>
          <w:szCs w:val="24"/>
        </w:rPr>
        <w:t>el derecho a ser reconocido y a vivir</w:t>
      </w:r>
      <w:r w:rsidR="00C659D2">
        <w:rPr>
          <w:rFonts w:ascii="Arial" w:hAnsi="Arial" w:cs="Arial"/>
          <w:sz w:val="24"/>
          <w:szCs w:val="24"/>
        </w:rPr>
        <w:t>,</w:t>
      </w:r>
      <w:r w:rsidRPr="00A76CF3">
        <w:rPr>
          <w:rFonts w:ascii="Arial" w:hAnsi="Arial" w:cs="Arial"/>
          <w:sz w:val="24"/>
          <w:szCs w:val="24"/>
        </w:rPr>
        <w:t xml:space="preserve"> en y con la dignidad de la persona humana, y del cual se desprenden todos los demás derechos, en cuanto son necesarios para que los individuos desarrollen integralmente su personalidad, dentro de los que se encuentran, entre otros, el derecho a la vida, a la integridad física y psíquica, al honor, a la privacidad, al nombre, a la propia imagen, al libre desarrollo de la personalidad, al estado civil y el propio derecho a la dignidad personal</w:t>
      </w:r>
      <w:r w:rsidR="00903F19">
        <w:rPr>
          <w:rFonts w:ascii="Arial" w:hAnsi="Arial" w:cs="Arial"/>
          <w:sz w:val="24"/>
          <w:szCs w:val="24"/>
        </w:rPr>
        <w:t xml:space="preserve">. </w:t>
      </w:r>
      <w:r w:rsidRPr="00A76CF3">
        <w:rPr>
          <w:rFonts w:ascii="Arial" w:hAnsi="Arial" w:cs="Arial"/>
          <w:sz w:val="24"/>
          <w:szCs w:val="24"/>
        </w:rPr>
        <w:t>Además, aun cuando estos derechos personalísimos no se enuncian expresamente en la Constitución General de la República, están implícitos en los tratados internacionales suscritos por México y, en todo caso, deben entenderse como derechos derivados del reconocimiento al derecho a la dignidad humana, pues sólo a través de su pleno respeto podrá hablarse de un ser humano en toda su dignidad</w:t>
      </w:r>
      <w:r w:rsidR="00903F19">
        <w:rPr>
          <w:rStyle w:val="Refdenotaalpie"/>
          <w:rFonts w:ascii="Arial" w:hAnsi="Arial" w:cs="Arial"/>
          <w:sz w:val="24"/>
          <w:szCs w:val="24"/>
        </w:rPr>
        <w:footnoteReference w:id="70"/>
      </w:r>
      <w:r w:rsidR="00903F19">
        <w:rPr>
          <w:rFonts w:ascii="Arial" w:hAnsi="Arial" w:cs="Arial"/>
          <w:sz w:val="24"/>
          <w:szCs w:val="24"/>
        </w:rPr>
        <w:t>.</w:t>
      </w:r>
    </w:p>
    <w:p w14:paraId="780037A3" w14:textId="07119D27" w:rsidR="00A76CF3" w:rsidRDefault="00A76CF3" w:rsidP="00B151FD">
      <w:pPr>
        <w:spacing w:after="0" w:line="360" w:lineRule="auto"/>
        <w:ind w:right="51" w:firstLine="709"/>
        <w:jc w:val="both"/>
        <w:rPr>
          <w:rFonts w:ascii="Arial" w:hAnsi="Arial" w:cs="Arial"/>
          <w:sz w:val="24"/>
          <w:szCs w:val="24"/>
        </w:rPr>
      </w:pPr>
    </w:p>
    <w:p w14:paraId="49C69791" w14:textId="6B898CC7" w:rsidR="00A76CF3" w:rsidRDefault="00CD46C0" w:rsidP="00B151FD">
      <w:pPr>
        <w:spacing w:after="0" w:line="360" w:lineRule="auto"/>
        <w:ind w:right="51" w:firstLine="709"/>
        <w:jc w:val="both"/>
        <w:rPr>
          <w:rFonts w:ascii="Arial" w:hAnsi="Arial" w:cs="Arial"/>
          <w:sz w:val="24"/>
          <w:szCs w:val="24"/>
        </w:rPr>
      </w:pPr>
      <w:r>
        <w:rPr>
          <w:rFonts w:ascii="Arial" w:hAnsi="Arial" w:cs="Arial"/>
          <w:sz w:val="24"/>
          <w:szCs w:val="24"/>
        </w:rPr>
        <w:t>Otro ejemplo de enorme relevancia para entender los contenidos concretos de la dignidad humana puede verse en la cláusula que prohíbe la discriminación. El ahora párrafo quinto del artículo 1º de la Constitución Federal dispone lo siguiente:</w:t>
      </w:r>
      <w:r w:rsidRPr="00CD46C0">
        <w:rPr>
          <w:rFonts w:ascii="Arial" w:hAnsi="Arial" w:cs="Arial"/>
          <w:i/>
          <w:sz w:val="24"/>
          <w:szCs w:val="24"/>
        </w:rPr>
        <w:t xml:space="preserve"> “queda prohibida toda discriminación motivada por origen étnico o nacional, el género, la edad, las discapacidades, la condición social, las condiciones de salud, la religión, las opiniones, las preferencias sexuales, el estado civil o cualquier otra que atente contra la dignidad humana y tenga por objeto anular o menoscabar los derechos y libertades de las personas.”</w:t>
      </w:r>
    </w:p>
    <w:p w14:paraId="2EDFE262" w14:textId="42ABAB41" w:rsidR="00A76CF3" w:rsidRDefault="00A76CF3" w:rsidP="00B151FD">
      <w:pPr>
        <w:spacing w:after="0" w:line="360" w:lineRule="auto"/>
        <w:ind w:right="51" w:firstLine="709"/>
        <w:jc w:val="both"/>
        <w:rPr>
          <w:rFonts w:ascii="Arial" w:hAnsi="Arial" w:cs="Arial"/>
          <w:sz w:val="24"/>
          <w:szCs w:val="24"/>
        </w:rPr>
      </w:pPr>
    </w:p>
    <w:p w14:paraId="7FAE145F" w14:textId="20DE6195" w:rsidR="004A0F0F" w:rsidRDefault="00CD46C0" w:rsidP="00F75E30">
      <w:pPr>
        <w:spacing w:after="0" w:line="360" w:lineRule="auto"/>
        <w:ind w:right="51" w:firstLine="709"/>
        <w:jc w:val="both"/>
        <w:rPr>
          <w:rFonts w:ascii="Arial" w:hAnsi="Arial" w:cs="Arial"/>
          <w:sz w:val="24"/>
          <w:szCs w:val="24"/>
        </w:rPr>
      </w:pPr>
      <w:r>
        <w:rPr>
          <w:rFonts w:ascii="Arial" w:hAnsi="Arial" w:cs="Arial"/>
          <w:sz w:val="24"/>
          <w:szCs w:val="24"/>
        </w:rPr>
        <w:t xml:space="preserve">De lo transcrito conviene subrayar que, el propio artículo expresamente señala la lista de cualidades que enuncia no es limitativa, de forma que podrá haber otras que también estén prohibidas si atentan contra la dignidad humana y tienen por objeto anular o menoscabar los derechos y las libertades de las personas.  </w:t>
      </w:r>
    </w:p>
    <w:p w14:paraId="1BD9089C" w14:textId="05BF985E" w:rsidR="00CD46C0" w:rsidRDefault="00CD46C0" w:rsidP="00F75E30">
      <w:pPr>
        <w:spacing w:after="0" w:line="360" w:lineRule="auto"/>
        <w:ind w:right="51" w:firstLine="709"/>
        <w:jc w:val="both"/>
        <w:rPr>
          <w:rFonts w:ascii="Arial" w:hAnsi="Arial" w:cs="Arial"/>
          <w:sz w:val="24"/>
          <w:szCs w:val="24"/>
        </w:rPr>
      </w:pPr>
    </w:p>
    <w:p w14:paraId="3AF15FAF" w14:textId="1EEDF6AA" w:rsidR="0061038A" w:rsidRDefault="00330AA2" w:rsidP="005B643E">
      <w:pPr>
        <w:spacing w:after="0" w:line="360" w:lineRule="auto"/>
        <w:ind w:right="51" w:firstLine="709"/>
        <w:jc w:val="both"/>
        <w:rPr>
          <w:rFonts w:ascii="Arial" w:hAnsi="Arial" w:cs="Arial"/>
          <w:sz w:val="24"/>
          <w:szCs w:val="24"/>
        </w:rPr>
      </w:pPr>
      <w:r>
        <w:rPr>
          <w:rFonts w:ascii="Arial" w:hAnsi="Arial" w:cs="Arial"/>
          <w:sz w:val="24"/>
          <w:szCs w:val="24"/>
        </w:rPr>
        <w:t>En este orden de ideas que se tiene establecido</w:t>
      </w:r>
      <w:r w:rsidR="005C0168">
        <w:rPr>
          <w:rFonts w:ascii="Arial" w:hAnsi="Arial" w:cs="Arial"/>
          <w:sz w:val="24"/>
          <w:szCs w:val="24"/>
        </w:rPr>
        <w:t xml:space="preserve">, </w:t>
      </w:r>
      <w:r w:rsidR="005B643E">
        <w:rPr>
          <w:rFonts w:ascii="Arial" w:hAnsi="Arial" w:cs="Arial"/>
          <w:sz w:val="24"/>
          <w:szCs w:val="24"/>
        </w:rPr>
        <w:t xml:space="preserve">el derecho al honor </w:t>
      </w:r>
      <w:r w:rsidR="005B643E" w:rsidRPr="005B643E">
        <w:rPr>
          <w:rFonts w:ascii="Arial" w:hAnsi="Arial" w:cs="Arial"/>
          <w:sz w:val="24"/>
          <w:szCs w:val="24"/>
        </w:rPr>
        <w:t>doctrinalmente se conoce como uno de los “</w:t>
      </w:r>
      <w:r w:rsidR="005B643E" w:rsidRPr="000F6F72">
        <w:rPr>
          <w:rFonts w:ascii="Arial" w:hAnsi="Arial" w:cs="Arial"/>
          <w:sz w:val="24"/>
          <w:szCs w:val="24"/>
          <w:u w:val="single"/>
        </w:rPr>
        <w:t>derechos de la personalidad</w:t>
      </w:r>
      <w:r w:rsidR="005B643E">
        <w:rPr>
          <w:rFonts w:ascii="Arial" w:hAnsi="Arial" w:cs="Arial"/>
          <w:sz w:val="24"/>
          <w:szCs w:val="24"/>
        </w:rPr>
        <w:t>.</w:t>
      </w:r>
      <w:r w:rsidR="005B643E" w:rsidRPr="005B643E">
        <w:rPr>
          <w:rFonts w:ascii="Arial" w:hAnsi="Arial" w:cs="Arial"/>
          <w:sz w:val="24"/>
          <w:szCs w:val="24"/>
        </w:rPr>
        <w:t>”</w:t>
      </w:r>
      <w:r w:rsidR="005B643E">
        <w:rPr>
          <w:rStyle w:val="Refdenotaalpie"/>
          <w:rFonts w:ascii="Arial" w:hAnsi="Arial" w:cs="Arial"/>
          <w:sz w:val="24"/>
          <w:szCs w:val="24"/>
        </w:rPr>
        <w:footnoteReference w:id="71"/>
      </w:r>
      <w:r w:rsidR="005B643E" w:rsidRPr="005B643E">
        <w:rPr>
          <w:rFonts w:ascii="Arial" w:hAnsi="Arial" w:cs="Arial"/>
          <w:sz w:val="24"/>
          <w:szCs w:val="24"/>
        </w:rPr>
        <w:t xml:space="preserve"> Como derecho de la personalidad</w:t>
      </w:r>
      <w:r w:rsidR="005B643E">
        <w:rPr>
          <w:rStyle w:val="Refdenotaalpie"/>
          <w:rFonts w:ascii="Arial" w:hAnsi="Arial" w:cs="Arial"/>
          <w:sz w:val="24"/>
          <w:szCs w:val="24"/>
        </w:rPr>
        <w:footnoteReference w:id="72"/>
      </w:r>
      <w:r w:rsidR="005B643E" w:rsidRPr="005B643E">
        <w:rPr>
          <w:rFonts w:ascii="Arial" w:hAnsi="Arial" w:cs="Arial"/>
          <w:sz w:val="24"/>
          <w:szCs w:val="24"/>
        </w:rPr>
        <w:t xml:space="preserve"> el honor es una cualidad o atributo inherente </w:t>
      </w:r>
      <w:r w:rsidR="005B643E" w:rsidRPr="005B643E">
        <w:rPr>
          <w:rFonts w:ascii="Arial" w:hAnsi="Arial" w:cs="Arial"/>
          <w:sz w:val="24"/>
          <w:szCs w:val="24"/>
        </w:rPr>
        <w:lastRenderedPageBreak/>
        <w:t>a la persona que deriva de la propia persona humana y se encarga de defender la propia personalidad, frene a sí misma y frente a los demás</w:t>
      </w:r>
      <w:r w:rsidR="0061038A">
        <w:rPr>
          <w:rFonts w:ascii="Arial" w:hAnsi="Arial" w:cs="Arial"/>
          <w:sz w:val="24"/>
          <w:szCs w:val="24"/>
        </w:rPr>
        <w:t>.</w:t>
      </w:r>
      <w:r w:rsidR="0061038A">
        <w:rPr>
          <w:rStyle w:val="Refdenotaalpie"/>
          <w:rFonts w:ascii="Arial" w:hAnsi="Arial" w:cs="Arial"/>
          <w:sz w:val="24"/>
          <w:szCs w:val="24"/>
        </w:rPr>
        <w:footnoteReference w:id="73"/>
      </w:r>
    </w:p>
    <w:p w14:paraId="3575FFA2" w14:textId="77777777" w:rsidR="0061038A" w:rsidRDefault="0061038A" w:rsidP="005B643E">
      <w:pPr>
        <w:spacing w:after="0" w:line="360" w:lineRule="auto"/>
        <w:ind w:right="51" w:firstLine="709"/>
        <w:jc w:val="both"/>
        <w:rPr>
          <w:rFonts w:ascii="Arial" w:hAnsi="Arial" w:cs="Arial"/>
          <w:sz w:val="24"/>
          <w:szCs w:val="24"/>
        </w:rPr>
      </w:pPr>
    </w:p>
    <w:p w14:paraId="13CE70E6" w14:textId="075D9E33" w:rsidR="0061038A" w:rsidRDefault="0061038A" w:rsidP="0061038A">
      <w:pPr>
        <w:spacing w:after="0" w:line="360" w:lineRule="auto"/>
        <w:ind w:right="51" w:firstLine="709"/>
        <w:jc w:val="both"/>
        <w:rPr>
          <w:rFonts w:ascii="Arial" w:hAnsi="Arial" w:cs="Arial"/>
          <w:sz w:val="24"/>
          <w:szCs w:val="24"/>
        </w:rPr>
      </w:pPr>
      <w:r>
        <w:rPr>
          <w:rFonts w:ascii="Arial" w:hAnsi="Arial" w:cs="Arial"/>
          <w:sz w:val="24"/>
          <w:szCs w:val="24"/>
        </w:rPr>
        <w:t xml:space="preserve">El derecho al honor, es un derecho </w:t>
      </w:r>
      <w:r w:rsidRPr="00FE3088">
        <w:rPr>
          <w:rFonts w:ascii="Arial" w:hAnsi="Arial" w:cs="Arial"/>
          <w:i/>
          <w:sz w:val="24"/>
          <w:szCs w:val="24"/>
          <w:u w:val="single"/>
        </w:rPr>
        <w:t>erga omnes,</w:t>
      </w:r>
      <w:r>
        <w:rPr>
          <w:rFonts w:ascii="Arial" w:hAnsi="Arial" w:cs="Arial"/>
          <w:i/>
          <w:sz w:val="24"/>
          <w:szCs w:val="24"/>
        </w:rPr>
        <w:t xml:space="preserve"> </w:t>
      </w:r>
      <w:r>
        <w:rPr>
          <w:rFonts w:ascii="Arial" w:hAnsi="Arial" w:cs="Arial"/>
          <w:sz w:val="24"/>
          <w:szCs w:val="24"/>
        </w:rPr>
        <w:t>limitados, subjetivos privados, innatos, inherentes, esenciales, intransmisibles, irrenunciables, inembargables e inmateriales.</w:t>
      </w:r>
      <w:r>
        <w:rPr>
          <w:rStyle w:val="Refdenotaalpie"/>
          <w:rFonts w:ascii="Arial" w:hAnsi="Arial" w:cs="Arial"/>
          <w:sz w:val="24"/>
          <w:szCs w:val="24"/>
        </w:rPr>
        <w:footnoteReference w:id="74"/>
      </w:r>
      <w:r>
        <w:rPr>
          <w:rFonts w:ascii="Arial" w:hAnsi="Arial" w:cs="Arial"/>
          <w:sz w:val="24"/>
          <w:szCs w:val="24"/>
        </w:rPr>
        <w:t xml:space="preserve"> </w:t>
      </w:r>
      <w:r w:rsidR="005B643E" w:rsidRPr="005B643E">
        <w:rPr>
          <w:rFonts w:ascii="Arial" w:hAnsi="Arial" w:cs="Arial"/>
          <w:sz w:val="24"/>
          <w:szCs w:val="24"/>
        </w:rPr>
        <w:t>Dada su naturaleza personal, estos derechos corresponden a las personas físicas y son inalienables, imprescriptibles,</w:t>
      </w:r>
      <w:r w:rsidR="00FE3088">
        <w:rPr>
          <w:rFonts w:ascii="Arial" w:hAnsi="Arial" w:cs="Arial"/>
          <w:sz w:val="24"/>
          <w:szCs w:val="24"/>
        </w:rPr>
        <w:t xml:space="preserve"> irrenunciables e inembargables.</w:t>
      </w:r>
      <w:r w:rsidR="005B643E" w:rsidRPr="005B643E">
        <w:rPr>
          <w:rFonts w:ascii="Arial" w:hAnsi="Arial" w:cs="Arial"/>
          <w:sz w:val="24"/>
          <w:szCs w:val="24"/>
        </w:rPr>
        <w:t xml:space="preserve"> No obstante, se ha admitido jurídica</w:t>
      </w:r>
      <w:r>
        <w:rPr>
          <w:rFonts w:ascii="Arial" w:hAnsi="Arial" w:cs="Arial"/>
          <w:sz w:val="24"/>
          <w:szCs w:val="24"/>
        </w:rPr>
        <w:t xml:space="preserve"> y </w:t>
      </w:r>
      <w:r w:rsidR="005B643E" w:rsidRPr="005B643E">
        <w:rPr>
          <w:rFonts w:ascii="Arial" w:hAnsi="Arial" w:cs="Arial"/>
          <w:sz w:val="24"/>
          <w:szCs w:val="24"/>
        </w:rPr>
        <w:t>doctrinalmente que las personas morales gocen de estos derechos en aquellos aspectos que no resulten incompatibles con su naturaleza jurídica.</w:t>
      </w:r>
    </w:p>
    <w:p w14:paraId="6DF7F648" w14:textId="77777777" w:rsidR="0061038A" w:rsidRDefault="0061038A" w:rsidP="0061038A">
      <w:pPr>
        <w:spacing w:after="0" w:line="360" w:lineRule="auto"/>
        <w:ind w:right="51" w:firstLine="709"/>
        <w:jc w:val="both"/>
        <w:rPr>
          <w:rFonts w:ascii="Arial" w:hAnsi="Arial" w:cs="Arial"/>
          <w:sz w:val="24"/>
          <w:szCs w:val="24"/>
        </w:rPr>
      </w:pPr>
    </w:p>
    <w:p w14:paraId="10F68EBA" w14:textId="10D838C0" w:rsidR="00D97C4D" w:rsidRDefault="00867301" w:rsidP="00867301">
      <w:pPr>
        <w:spacing w:after="0" w:line="360" w:lineRule="auto"/>
        <w:ind w:right="51" w:firstLine="709"/>
        <w:jc w:val="both"/>
        <w:rPr>
          <w:rFonts w:ascii="Arial" w:hAnsi="Arial" w:cs="Arial"/>
          <w:sz w:val="24"/>
          <w:szCs w:val="24"/>
        </w:rPr>
      </w:pPr>
      <w:r w:rsidRPr="00867301">
        <w:rPr>
          <w:rFonts w:ascii="Arial" w:hAnsi="Arial" w:cs="Arial"/>
          <w:sz w:val="24"/>
          <w:szCs w:val="24"/>
        </w:rPr>
        <w:t>El Poder Judicial Federal ha destacado que debido a que los derechos humanos se consideran esenciales e inherentes al ser humano y derivados de su propia naturaleza, resulta lógico que los atributos de la personalidad se enlacen directamente con tales derechos, pues los mencionados atributos tienen una coincidencia con las libertades protegidas por los derechos del hombre, como son los concernientes al honor, a la intimidad y a la propia imagen, que constituyen derechos subjetivos del ser humano, en tanto que son inseparables de su titular, quien nace con ellos, y el Estado debe reconocerlos. Así, se ha enfatizado que como no recaen sobre bienes materiales, sino sobre la personalidad de los individuos</w:t>
      </w:r>
      <w:r>
        <w:rPr>
          <w:rFonts w:ascii="Arial" w:hAnsi="Arial" w:cs="Arial"/>
          <w:sz w:val="24"/>
          <w:szCs w:val="24"/>
        </w:rPr>
        <w:t>.</w:t>
      </w:r>
      <w:r w:rsidR="00D97C4D">
        <w:rPr>
          <w:rFonts w:ascii="Arial" w:hAnsi="Arial" w:cs="Arial"/>
          <w:sz w:val="24"/>
          <w:szCs w:val="24"/>
        </w:rPr>
        <w:t xml:space="preserve"> S</w:t>
      </w:r>
      <w:r w:rsidRPr="00867301">
        <w:rPr>
          <w:rFonts w:ascii="Arial" w:hAnsi="Arial" w:cs="Arial"/>
          <w:sz w:val="24"/>
          <w:szCs w:val="24"/>
        </w:rPr>
        <w:t>on generales porque corresponden a todos los seres humanos y no pueden considerarse renunciables, transmisibles o prescriptibles porque son inherentes a</w:t>
      </w:r>
      <w:r w:rsidR="00D97C4D">
        <w:rPr>
          <w:rFonts w:ascii="Arial" w:hAnsi="Arial" w:cs="Arial"/>
          <w:sz w:val="24"/>
          <w:szCs w:val="24"/>
        </w:rPr>
        <w:t xml:space="preserve"> </w:t>
      </w:r>
      <w:r w:rsidRPr="00867301">
        <w:rPr>
          <w:rFonts w:ascii="Arial" w:hAnsi="Arial" w:cs="Arial"/>
          <w:sz w:val="24"/>
          <w:szCs w:val="24"/>
        </w:rPr>
        <w:t>la persona misma, es decir, son intrínsecos a</w:t>
      </w:r>
      <w:r w:rsidR="00D97C4D">
        <w:rPr>
          <w:rFonts w:ascii="Arial" w:hAnsi="Arial" w:cs="Arial"/>
          <w:sz w:val="24"/>
          <w:szCs w:val="24"/>
        </w:rPr>
        <w:t xml:space="preserve"> </w:t>
      </w:r>
      <w:r w:rsidRPr="00867301">
        <w:rPr>
          <w:rFonts w:ascii="Arial" w:hAnsi="Arial" w:cs="Arial"/>
          <w:sz w:val="24"/>
          <w:szCs w:val="24"/>
        </w:rPr>
        <w:t>l</w:t>
      </w:r>
      <w:r w:rsidR="00D97C4D">
        <w:rPr>
          <w:rFonts w:ascii="Arial" w:hAnsi="Arial" w:cs="Arial"/>
          <w:sz w:val="24"/>
          <w:szCs w:val="24"/>
        </w:rPr>
        <w:t>a persona</w:t>
      </w:r>
      <w:r w:rsidRPr="00867301">
        <w:rPr>
          <w:rFonts w:ascii="Arial" w:hAnsi="Arial" w:cs="Arial"/>
          <w:sz w:val="24"/>
          <w:szCs w:val="24"/>
        </w:rPr>
        <w:t>, quien no puede vivir sin ellos</w:t>
      </w:r>
      <w:r w:rsidR="00E235D4">
        <w:rPr>
          <w:rStyle w:val="Refdenotaalpie"/>
          <w:rFonts w:ascii="Arial" w:hAnsi="Arial" w:cs="Arial"/>
          <w:sz w:val="24"/>
          <w:szCs w:val="24"/>
        </w:rPr>
        <w:footnoteReference w:id="75"/>
      </w:r>
      <w:r w:rsidRPr="00867301">
        <w:rPr>
          <w:rFonts w:ascii="Arial" w:hAnsi="Arial" w:cs="Arial"/>
          <w:sz w:val="24"/>
          <w:szCs w:val="24"/>
        </w:rPr>
        <w:t>.</w:t>
      </w:r>
    </w:p>
    <w:p w14:paraId="5A36F326" w14:textId="77777777" w:rsidR="00D97C4D" w:rsidRDefault="00D97C4D" w:rsidP="00867301">
      <w:pPr>
        <w:spacing w:after="0" w:line="360" w:lineRule="auto"/>
        <w:ind w:right="51" w:firstLine="709"/>
        <w:jc w:val="both"/>
        <w:rPr>
          <w:rFonts w:ascii="Arial" w:hAnsi="Arial" w:cs="Arial"/>
          <w:sz w:val="24"/>
          <w:szCs w:val="24"/>
        </w:rPr>
      </w:pPr>
    </w:p>
    <w:p w14:paraId="63351B43" w14:textId="0970F266" w:rsidR="00867301" w:rsidRPr="00867301" w:rsidRDefault="00867301" w:rsidP="00867301">
      <w:pPr>
        <w:spacing w:after="0" w:line="360" w:lineRule="auto"/>
        <w:ind w:right="51" w:firstLine="709"/>
        <w:jc w:val="both"/>
        <w:rPr>
          <w:rFonts w:ascii="Arial" w:hAnsi="Arial" w:cs="Arial"/>
          <w:sz w:val="24"/>
          <w:szCs w:val="24"/>
        </w:rPr>
      </w:pPr>
      <w:r w:rsidRPr="00867301">
        <w:rPr>
          <w:rFonts w:ascii="Arial" w:hAnsi="Arial" w:cs="Arial"/>
          <w:sz w:val="24"/>
          <w:szCs w:val="24"/>
        </w:rPr>
        <w:t>El derecho al honor normalmente aparece dentro de una trilogía de derechos íntimamente vinculados entre sí y resulta casi imposible analizarlos por separado: el derecho al honor, el derecho a la intimidad (personal y familiar) y el derecho a la propia imagen</w:t>
      </w:r>
      <w:r w:rsidR="002826DB">
        <w:rPr>
          <w:rStyle w:val="Refdenotaalpie"/>
          <w:rFonts w:ascii="Arial" w:hAnsi="Arial" w:cs="Arial"/>
          <w:sz w:val="24"/>
          <w:szCs w:val="24"/>
        </w:rPr>
        <w:footnoteReference w:id="76"/>
      </w:r>
      <w:r w:rsidRPr="00867301">
        <w:rPr>
          <w:rFonts w:ascii="Arial" w:hAnsi="Arial" w:cs="Arial"/>
          <w:sz w:val="24"/>
          <w:szCs w:val="24"/>
        </w:rPr>
        <w:t xml:space="preserve">. Se habla así de derechos humanos estrechamente </w:t>
      </w:r>
      <w:r w:rsidRPr="00867301">
        <w:rPr>
          <w:rFonts w:ascii="Arial" w:hAnsi="Arial" w:cs="Arial"/>
          <w:sz w:val="24"/>
          <w:szCs w:val="24"/>
        </w:rPr>
        <w:lastRenderedPageBreak/>
        <w:t xml:space="preserve">relacionados y tutelados en el orden jurídico nacional y los tratados internacionales en materia de derechos humanos de los que México es parte. </w:t>
      </w:r>
    </w:p>
    <w:p w14:paraId="24F69646" w14:textId="4420BE95" w:rsidR="005B643E" w:rsidRDefault="005B643E" w:rsidP="0061038A">
      <w:pPr>
        <w:spacing w:after="0" w:line="360" w:lineRule="auto"/>
        <w:ind w:right="51" w:firstLine="709"/>
        <w:jc w:val="both"/>
        <w:rPr>
          <w:rFonts w:ascii="Arial" w:hAnsi="Arial" w:cs="Arial"/>
          <w:sz w:val="24"/>
          <w:szCs w:val="24"/>
        </w:rPr>
      </w:pPr>
      <w:r w:rsidRPr="005B643E">
        <w:rPr>
          <w:rFonts w:ascii="Arial" w:hAnsi="Arial" w:cs="Arial"/>
          <w:sz w:val="24"/>
          <w:szCs w:val="24"/>
        </w:rPr>
        <w:t xml:space="preserve"> </w:t>
      </w:r>
    </w:p>
    <w:p w14:paraId="3DCD9F7D" w14:textId="34B0675A" w:rsidR="00D34C88" w:rsidRDefault="000A3779" w:rsidP="000A3779">
      <w:pPr>
        <w:spacing w:after="0" w:line="360" w:lineRule="auto"/>
        <w:ind w:right="51" w:firstLine="709"/>
        <w:jc w:val="both"/>
        <w:rPr>
          <w:rFonts w:ascii="Arial" w:hAnsi="Arial" w:cs="Arial"/>
          <w:sz w:val="24"/>
          <w:szCs w:val="24"/>
        </w:rPr>
      </w:pPr>
      <w:r w:rsidRPr="000A3779">
        <w:rPr>
          <w:rFonts w:ascii="Arial" w:hAnsi="Arial" w:cs="Arial"/>
          <w:sz w:val="24"/>
          <w:szCs w:val="24"/>
        </w:rPr>
        <w:t>E</w:t>
      </w:r>
      <w:r w:rsidR="00353AB8">
        <w:rPr>
          <w:rFonts w:ascii="Arial" w:hAnsi="Arial" w:cs="Arial"/>
          <w:sz w:val="24"/>
          <w:szCs w:val="24"/>
        </w:rPr>
        <w:t xml:space="preserve">ste </w:t>
      </w:r>
      <w:r w:rsidRPr="000A3779">
        <w:rPr>
          <w:rFonts w:ascii="Arial" w:hAnsi="Arial" w:cs="Arial"/>
          <w:sz w:val="24"/>
          <w:szCs w:val="24"/>
        </w:rPr>
        <w:t>derecho</w:t>
      </w:r>
      <w:r w:rsidR="00353AB8">
        <w:rPr>
          <w:rFonts w:ascii="Arial" w:hAnsi="Arial" w:cs="Arial"/>
          <w:sz w:val="24"/>
          <w:szCs w:val="24"/>
        </w:rPr>
        <w:t xml:space="preserve">, </w:t>
      </w:r>
      <w:r w:rsidRPr="000A3779">
        <w:rPr>
          <w:rFonts w:ascii="Arial" w:hAnsi="Arial" w:cs="Arial"/>
          <w:sz w:val="24"/>
          <w:szCs w:val="24"/>
        </w:rPr>
        <w:t>no tiene una definición universalmente aceptada. Se trata de un concepto jurídico indeterminado frente al que no existe una acepci</w:t>
      </w:r>
      <w:r>
        <w:rPr>
          <w:rFonts w:ascii="Arial" w:hAnsi="Arial" w:cs="Arial"/>
          <w:sz w:val="24"/>
          <w:szCs w:val="24"/>
        </w:rPr>
        <w:t>ón unívoca de alcance general.</w:t>
      </w:r>
      <w:r>
        <w:rPr>
          <w:rStyle w:val="Refdenotaalpie"/>
          <w:rFonts w:ascii="Arial" w:hAnsi="Arial" w:cs="Arial"/>
          <w:sz w:val="24"/>
          <w:szCs w:val="24"/>
        </w:rPr>
        <w:footnoteReference w:id="77"/>
      </w:r>
      <w:r w:rsidRPr="000A3779">
        <w:rPr>
          <w:rFonts w:ascii="Arial" w:hAnsi="Arial" w:cs="Arial"/>
          <w:sz w:val="24"/>
          <w:szCs w:val="24"/>
        </w:rPr>
        <w:t xml:space="preserve"> El honor, entonces, constituye un “concepto jurídico normativo cuya precisión depende de las normas, valores e ideas sociales vigentes en cada momento</w:t>
      </w:r>
      <w:r w:rsidR="00D34C88">
        <w:rPr>
          <w:rFonts w:ascii="Arial" w:hAnsi="Arial" w:cs="Arial"/>
          <w:sz w:val="24"/>
          <w:szCs w:val="24"/>
        </w:rPr>
        <w:t>.</w:t>
      </w:r>
      <w:r w:rsidR="00D34C88">
        <w:rPr>
          <w:rStyle w:val="Refdenotaalpie"/>
          <w:rFonts w:ascii="Arial" w:hAnsi="Arial" w:cs="Arial"/>
          <w:sz w:val="24"/>
          <w:szCs w:val="24"/>
        </w:rPr>
        <w:footnoteReference w:id="78"/>
      </w:r>
      <w:r w:rsidRPr="000A3779">
        <w:rPr>
          <w:rFonts w:ascii="Arial" w:hAnsi="Arial" w:cs="Arial"/>
          <w:sz w:val="24"/>
          <w:szCs w:val="24"/>
        </w:rPr>
        <w:t>”</w:t>
      </w:r>
    </w:p>
    <w:p w14:paraId="3BA7A287" w14:textId="77777777" w:rsidR="00EF5307" w:rsidRDefault="00EF5307" w:rsidP="000A3779">
      <w:pPr>
        <w:spacing w:after="0" w:line="360" w:lineRule="auto"/>
        <w:ind w:right="51" w:firstLine="709"/>
        <w:jc w:val="both"/>
        <w:rPr>
          <w:rFonts w:ascii="Arial" w:hAnsi="Arial" w:cs="Arial"/>
          <w:sz w:val="24"/>
          <w:szCs w:val="24"/>
        </w:rPr>
      </w:pPr>
    </w:p>
    <w:p w14:paraId="71668E0D" w14:textId="4FD51C7E" w:rsidR="004E1CB5" w:rsidRDefault="00D34C88" w:rsidP="000A3779">
      <w:pPr>
        <w:spacing w:after="0" w:line="360" w:lineRule="auto"/>
        <w:ind w:right="51" w:firstLine="709"/>
        <w:jc w:val="both"/>
        <w:rPr>
          <w:rFonts w:ascii="Arial" w:hAnsi="Arial" w:cs="Arial"/>
          <w:sz w:val="24"/>
          <w:szCs w:val="24"/>
        </w:rPr>
      </w:pPr>
      <w:r>
        <w:rPr>
          <w:rFonts w:ascii="Arial" w:hAnsi="Arial" w:cs="Arial"/>
          <w:sz w:val="24"/>
          <w:szCs w:val="24"/>
        </w:rPr>
        <w:t>D</w:t>
      </w:r>
      <w:r w:rsidR="000A3779" w:rsidRPr="000A3779">
        <w:rPr>
          <w:rFonts w:ascii="Arial" w:hAnsi="Arial" w:cs="Arial"/>
          <w:sz w:val="24"/>
          <w:szCs w:val="24"/>
        </w:rPr>
        <w:t>e acuerdo con el Diccionar</w:t>
      </w:r>
      <w:r>
        <w:rPr>
          <w:rFonts w:ascii="Arial" w:hAnsi="Arial" w:cs="Arial"/>
          <w:sz w:val="24"/>
          <w:szCs w:val="24"/>
        </w:rPr>
        <w:t xml:space="preserve">io de la Real Academia Española, se define como: </w:t>
      </w:r>
      <w:r w:rsidRPr="00440299">
        <w:rPr>
          <w:rFonts w:ascii="Arial" w:hAnsi="Arial" w:cs="Arial"/>
          <w:sz w:val="24"/>
          <w:szCs w:val="24"/>
        </w:rPr>
        <w:t>“c</w:t>
      </w:r>
      <w:r w:rsidR="000A3779" w:rsidRPr="00440299">
        <w:rPr>
          <w:rFonts w:ascii="Arial" w:hAnsi="Arial" w:cs="Arial"/>
          <w:sz w:val="24"/>
          <w:szCs w:val="24"/>
        </w:rPr>
        <w:t>ualidad moral que lleva al cumplimiento de los propios deberes respec</w:t>
      </w:r>
      <w:r w:rsidRPr="00440299">
        <w:rPr>
          <w:rFonts w:ascii="Arial" w:hAnsi="Arial" w:cs="Arial"/>
          <w:sz w:val="24"/>
          <w:szCs w:val="24"/>
        </w:rPr>
        <w:t>to del prójimo y de uno mismo.</w:t>
      </w:r>
      <w:r w:rsidRPr="00440299">
        <w:rPr>
          <w:rStyle w:val="Refdenotaalpie"/>
          <w:rFonts w:ascii="Arial" w:hAnsi="Arial" w:cs="Arial"/>
          <w:sz w:val="24"/>
          <w:szCs w:val="24"/>
        </w:rPr>
        <w:footnoteReference w:id="79"/>
      </w:r>
      <w:r w:rsidRPr="00440299">
        <w:rPr>
          <w:rFonts w:ascii="Arial" w:hAnsi="Arial" w:cs="Arial"/>
          <w:sz w:val="24"/>
          <w:szCs w:val="24"/>
        </w:rPr>
        <w:t>”</w:t>
      </w:r>
      <w:r>
        <w:rPr>
          <w:rFonts w:ascii="Arial" w:hAnsi="Arial" w:cs="Arial"/>
          <w:sz w:val="24"/>
          <w:szCs w:val="24"/>
        </w:rPr>
        <w:t xml:space="preserve"> Desde la perspectiva jurídica, este término se considera como </w:t>
      </w:r>
      <w:r w:rsidRPr="00440299">
        <w:rPr>
          <w:rFonts w:ascii="Arial" w:hAnsi="Arial" w:cs="Arial"/>
          <w:sz w:val="24"/>
          <w:szCs w:val="24"/>
        </w:rPr>
        <w:t>“una cual</w:t>
      </w:r>
      <w:r w:rsidR="004E1CB5" w:rsidRPr="00440299">
        <w:rPr>
          <w:rFonts w:ascii="Arial" w:hAnsi="Arial" w:cs="Arial"/>
          <w:sz w:val="24"/>
          <w:szCs w:val="24"/>
        </w:rPr>
        <w:t xml:space="preserve">idad moral que nos hace cumplir </w:t>
      </w:r>
      <w:r w:rsidR="000A3779" w:rsidRPr="00440299">
        <w:rPr>
          <w:rFonts w:ascii="Arial" w:hAnsi="Arial" w:cs="Arial"/>
          <w:sz w:val="24"/>
          <w:szCs w:val="24"/>
        </w:rPr>
        <w:t>severamente nuestros deberes, lo que provoca que la sociedad nos considere como personas de estima y nos otorgue una consideración determinada, la cual se convierte en una reputación como opinión general y así gozamos de cierta fama</w:t>
      </w:r>
      <w:r w:rsidR="004E1CB5" w:rsidRPr="00440299">
        <w:rPr>
          <w:rStyle w:val="Refdenotaalpie"/>
          <w:rFonts w:ascii="Arial" w:hAnsi="Arial" w:cs="Arial"/>
          <w:sz w:val="24"/>
          <w:szCs w:val="24"/>
        </w:rPr>
        <w:footnoteReference w:id="80"/>
      </w:r>
      <w:r w:rsidR="000A3779" w:rsidRPr="00440299">
        <w:rPr>
          <w:rFonts w:ascii="Arial" w:hAnsi="Arial" w:cs="Arial"/>
          <w:sz w:val="24"/>
          <w:szCs w:val="24"/>
        </w:rPr>
        <w:t>”.</w:t>
      </w:r>
      <w:r w:rsidR="000A3779" w:rsidRPr="000A3779">
        <w:rPr>
          <w:rFonts w:ascii="Arial" w:hAnsi="Arial" w:cs="Arial"/>
          <w:sz w:val="24"/>
          <w:szCs w:val="24"/>
        </w:rPr>
        <w:t xml:space="preserve"> </w:t>
      </w:r>
    </w:p>
    <w:p w14:paraId="77B6ECD9" w14:textId="77777777" w:rsidR="004E1CB5" w:rsidRDefault="004E1CB5" w:rsidP="000A3779">
      <w:pPr>
        <w:spacing w:after="0" w:line="360" w:lineRule="auto"/>
        <w:ind w:right="51" w:firstLine="709"/>
        <w:jc w:val="both"/>
        <w:rPr>
          <w:rFonts w:ascii="Arial" w:hAnsi="Arial" w:cs="Arial"/>
          <w:sz w:val="24"/>
          <w:szCs w:val="24"/>
        </w:rPr>
      </w:pPr>
    </w:p>
    <w:p w14:paraId="2B220D30" w14:textId="73D0A62E" w:rsidR="004E1CB5" w:rsidRDefault="000F6F72" w:rsidP="000A3779">
      <w:pPr>
        <w:spacing w:after="0" w:line="360" w:lineRule="auto"/>
        <w:ind w:right="51" w:firstLine="709"/>
        <w:jc w:val="both"/>
        <w:rPr>
          <w:rFonts w:ascii="Arial" w:hAnsi="Arial" w:cs="Arial"/>
          <w:sz w:val="24"/>
          <w:szCs w:val="24"/>
        </w:rPr>
      </w:pPr>
      <w:r>
        <w:rPr>
          <w:rFonts w:ascii="Arial" w:hAnsi="Arial" w:cs="Arial"/>
          <w:sz w:val="24"/>
          <w:szCs w:val="24"/>
        </w:rPr>
        <w:t xml:space="preserve">Por su parte, </w:t>
      </w:r>
      <w:r w:rsidR="000A3779" w:rsidRPr="000A3779">
        <w:rPr>
          <w:rFonts w:ascii="Arial" w:hAnsi="Arial" w:cs="Arial"/>
          <w:sz w:val="24"/>
          <w:szCs w:val="24"/>
        </w:rPr>
        <w:t xml:space="preserve">la </w:t>
      </w:r>
      <w:r w:rsidR="000A3779" w:rsidRPr="004E1CB5">
        <w:rPr>
          <w:rFonts w:ascii="Arial" w:hAnsi="Arial" w:cs="Arial"/>
          <w:i/>
          <w:sz w:val="24"/>
          <w:szCs w:val="24"/>
        </w:rPr>
        <w:t>Enciclopedia Jurídica Mexicana</w:t>
      </w:r>
      <w:r w:rsidR="000A3779" w:rsidRPr="000A3779">
        <w:rPr>
          <w:rFonts w:ascii="Arial" w:hAnsi="Arial" w:cs="Arial"/>
          <w:sz w:val="24"/>
          <w:szCs w:val="24"/>
        </w:rPr>
        <w:t>, el honor, en estricta subjetividad, alude a aquella cualidad de carácter moral que nos lleva al más rígido cumplimiento de nuestros deberes respecto del prójimo y de nosotros mismos. El honor es un valor cultural, un bien esencial y eminentemente cultural, de ahí que (desde un punto de vista jurídico-penal) se tra</w:t>
      </w:r>
      <w:r w:rsidR="004E1CB5">
        <w:rPr>
          <w:rFonts w:ascii="Arial" w:hAnsi="Arial" w:cs="Arial"/>
          <w:sz w:val="24"/>
          <w:szCs w:val="24"/>
        </w:rPr>
        <w:t>t</w:t>
      </w:r>
      <w:r w:rsidR="000A3779" w:rsidRPr="000A3779">
        <w:rPr>
          <w:rFonts w:ascii="Arial" w:hAnsi="Arial" w:cs="Arial"/>
          <w:sz w:val="24"/>
          <w:szCs w:val="24"/>
        </w:rPr>
        <w:t>a de uno de los bienes jurídicos más difíciles de captar y de concretar</w:t>
      </w:r>
      <w:r w:rsidR="004E1CB5">
        <w:rPr>
          <w:rStyle w:val="Refdenotaalpie"/>
          <w:rFonts w:ascii="Arial" w:hAnsi="Arial" w:cs="Arial"/>
          <w:sz w:val="24"/>
          <w:szCs w:val="24"/>
        </w:rPr>
        <w:footnoteReference w:id="81"/>
      </w:r>
      <w:r w:rsidR="004E1CB5">
        <w:rPr>
          <w:rFonts w:ascii="Arial" w:hAnsi="Arial" w:cs="Arial"/>
          <w:sz w:val="24"/>
          <w:szCs w:val="24"/>
        </w:rPr>
        <w:t>.</w:t>
      </w:r>
    </w:p>
    <w:p w14:paraId="47F23D4C" w14:textId="77777777" w:rsidR="004E1CB5" w:rsidRDefault="004E1CB5" w:rsidP="000A3779">
      <w:pPr>
        <w:spacing w:after="0" w:line="360" w:lineRule="auto"/>
        <w:ind w:right="51" w:firstLine="709"/>
        <w:jc w:val="both"/>
        <w:rPr>
          <w:rFonts w:ascii="Arial" w:hAnsi="Arial" w:cs="Arial"/>
          <w:sz w:val="24"/>
          <w:szCs w:val="24"/>
        </w:rPr>
      </w:pPr>
    </w:p>
    <w:p w14:paraId="1C854926" w14:textId="3C66A474" w:rsidR="004E1CB5" w:rsidRDefault="000A3779" w:rsidP="000A3779">
      <w:pPr>
        <w:spacing w:after="0" w:line="360" w:lineRule="auto"/>
        <w:ind w:right="51" w:firstLine="709"/>
        <w:jc w:val="both"/>
        <w:rPr>
          <w:rFonts w:ascii="Arial" w:hAnsi="Arial" w:cs="Arial"/>
          <w:sz w:val="24"/>
          <w:szCs w:val="24"/>
        </w:rPr>
      </w:pPr>
      <w:r w:rsidRPr="000A3779">
        <w:rPr>
          <w:rFonts w:ascii="Arial" w:hAnsi="Arial" w:cs="Arial"/>
          <w:sz w:val="24"/>
          <w:szCs w:val="24"/>
        </w:rPr>
        <w:t xml:space="preserve"> Por otro lado, Fernández Bogado señala que el honor </w:t>
      </w:r>
      <w:r w:rsidRPr="00440299">
        <w:rPr>
          <w:rFonts w:ascii="Arial" w:hAnsi="Arial" w:cs="Arial"/>
          <w:sz w:val="24"/>
          <w:szCs w:val="24"/>
        </w:rPr>
        <w:t xml:space="preserve">“es el sentimiento o la conciencia de la propia dignidad, y es también el más valioso atributo que una persona pueda tener frente a las demás; de su reconocimiento depende en alto grado la estima que los </w:t>
      </w:r>
      <w:r w:rsidR="004E1CB5" w:rsidRPr="00440299">
        <w:rPr>
          <w:rFonts w:ascii="Arial" w:hAnsi="Arial" w:cs="Arial"/>
          <w:sz w:val="24"/>
          <w:szCs w:val="24"/>
        </w:rPr>
        <w:t>demás tengan hacia esa persona.</w:t>
      </w:r>
      <w:r w:rsidR="004E1CB5" w:rsidRPr="00440299">
        <w:rPr>
          <w:rStyle w:val="Refdenotaalpie"/>
          <w:rFonts w:ascii="Arial" w:hAnsi="Arial" w:cs="Arial"/>
          <w:sz w:val="24"/>
          <w:szCs w:val="24"/>
        </w:rPr>
        <w:footnoteReference w:id="82"/>
      </w:r>
      <w:r w:rsidR="004E1CB5" w:rsidRPr="00440299">
        <w:rPr>
          <w:rFonts w:ascii="Arial" w:hAnsi="Arial" w:cs="Arial"/>
          <w:sz w:val="24"/>
          <w:szCs w:val="24"/>
        </w:rPr>
        <w:t>”</w:t>
      </w:r>
    </w:p>
    <w:p w14:paraId="3B3B945B" w14:textId="77777777" w:rsidR="004E1CB5" w:rsidRDefault="004E1CB5" w:rsidP="000A3779">
      <w:pPr>
        <w:spacing w:after="0" w:line="360" w:lineRule="auto"/>
        <w:ind w:right="51" w:firstLine="709"/>
        <w:jc w:val="both"/>
        <w:rPr>
          <w:rFonts w:ascii="Arial" w:hAnsi="Arial" w:cs="Arial"/>
          <w:sz w:val="24"/>
          <w:szCs w:val="24"/>
        </w:rPr>
      </w:pPr>
    </w:p>
    <w:p w14:paraId="5F1027DD" w14:textId="1F3C3E51" w:rsidR="000A3779" w:rsidRPr="000A3779" w:rsidRDefault="000A3779" w:rsidP="000A3779">
      <w:pPr>
        <w:spacing w:after="0" w:line="360" w:lineRule="auto"/>
        <w:ind w:right="51" w:firstLine="709"/>
        <w:jc w:val="both"/>
        <w:rPr>
          <w:rFonts w:ascii="Arial" w:hAnsi="Arial" w:cs="Arial"/>
          <w:sz w:val="24"/>
          <w:szCs w:val="24"/>
        </w:rPr>
      </w:pPr>
      <w:r w:rsidRPr="000A3779">
        <w:rPr>
          <w:rFonts w:ascii="Arial" w:hAnsi="Arial" w:cs="Arial"/>
          <w:sz w:val="24"/>
          <w:szCs w:val="24"/>
        </w:rPr>
        <w:lastRenderedPageBreak/>
        <w:t>El derecho al honor, según Villanueva, puede destacarse como “la potestad jurídica que tienen las personas físicas o jurídicas</w:t>
      </w:r>
      <w:r w:rsidR="000077CB">
        <w:rPr>
          <w:rFonts w:ascii="Arial" w:hAnsi="Arial" w:cs="Arial"/>
          <w:sz w:val="24"/>
          <w:szCs w:val="24"/>
        </w:rPr>
        <w:t xml:space="preserve">”. </w:t>
      </w:r>
      <w:r w:rsidRPr="000A3779">
        <w:rPr>
          <w:rFonts w:ascii="Arial" w:hAnsi="Arial" w:cs="Arial"/>
          <w:sz w:val="24"/>
          <w:szCs w:val="24"/>
        </w:rPr>
        <w:t>para proteger su estima, su crédito y/o reconocimiento social frente a intrusiones ilegítimas que las pueden hacer desm</w:t>
      </w:r>
      <w:r w:rsidR="000077CB">
        <w:rPr>
          <w:rFonts w:ascii="Arial" w:hAnsi="Arial" w:cs="Arial"/>
          <w:sz w:val="24"/>
          <w:szCs w:val="24"/>
        </w:rPr>
        <w:t>erecer en la consideración propi</w:t>
      </w:r>
      <w:r w:rsidRPr="000A3779">
        <w:rPr>
          <w:rFonts w:ascii="Arial" w:hAnsi="Arial" w:cs="Arial"/>
          <w:sz w:val="24"/>
          <w:szCs w:val="24"/>
        </w:rPr>
        <w:t>a y ajena</w:t>
      </w:r>
      <w:r w:rsidR="000077CB">
        <w:rPr>
          <w:rFonts w:ascii="Arial" w:hAnsi="Arial" w:cs="Arial"/>
          <w:sz w:val="24"/>
          <w:szCs w:val="24"/>
        </w:rPr>
        <w:t>.</w:t>
      </w:r>
      <w:r w:rsidR="000077CB">
        <w:rPr>
          <w:rStyle w:val="Refdenotaalpie"/>
          <w:rFonts w:ascii="Arial" w:hAnsi="Arial" w:cs="Arial"/>
          <w:sz w:val="24"/>
          <w:szCs w:val="24"/>
        </w:rPr>
        <w:footnoteReference w:id="83"/>
      </w:r>
      <w:r w:rsidRPr="000A3779">
        <w:rPr>
          <w:rFonts w:ascii="Arial" w:hAnsi="Arial" w:cs="Arial"/>
          <w:sz w:val="24"/>
          <w:szCs w:val="24"/>
        </w:rPr>
        <w:t xml:space="preserve">” El derecho al honor, según el referido autor y Gómez Gallardo, es “la facultad exigible para ser dejado en paz, para no ser, por ende, expuesto al odio, al desprecio o al ridículo frente a uno mismo y </w:t>
      </w:r>
      <w:r w:rsidR="000077CB">
        <w:rPr>
          <w:rFonts w:ascii="Arial" w:hAnsi="Arial" w:cs="Arial"/>
          <w:sz w:val="24"/>
          <w:szCs w:val="24"/>
        </w:rPr>
        <w:t>de cara a la propia sociedad</w:t>
      </w:r>
      <w:r w:rsidR="000077CB">
        <w:rPr>
          <w:rStyle w:val="Refdenotaalpie"/>
          <w:rFonts w:ascii="Arial" w:hAnsi="Arial" w:cs="Arial"/>
          <w:sz w:val="24"/>
          <w:szCs w:val="24"/>
        </w:rPr>
        <w:footnoteReference w:id="84"/>
      </w:r>
      <w:r w:rsidR="000077CB">
        <w:rPr>
          <w:rFonts w:ascii="Arial" w:hAnsi="Arial" w:cs="Arial"/>
          <w:sz w:val="24"/>
          <w:szCs w:val="24"/>
        </w:rPr>
        <w:t>.”</w:t>
      </w:r>
    </w:p>
    <w:p w14:paraId="373C450D" w14:textId="77777777" w:rsidR="000A3779" w:rsidRPr="005B643E" w:rsidRDefault="000A3779" w:rsidP="0061038A">
      <w:pPr>
        <w:spacing w:after="0" w:line="360" w:lineRule="auto"/>
        <w:ind w:right="51" w:firstLine="709"/>
        <w:jc w:val="both"/>
        <w:rPr>
          <w:rFonts w:ascii="Arial" w:hAnsi="Arial" w:cs="Arial"/>
          <w:sz w:val="24"/>
          <w:szCs w:val="24"/>
        </w:rPr>
      </w:pPr>
    </w:p>
    <w:p w14:paraId="0793968E" w14:textId="3A09F5F8" w:rsidR="005B643E" w:rsidRDefault="003454DE" w:rsidP="003454DE">
      <w:pPr>
        <w:spacing w:after="0" w:line="360" w:lineRule="auto"/>
        <w:ind w:right="51" w:firstLine="709"/>
        <w:jc w:val="both"/>
        <w:rPr>
          <w:rFonts w:ascii="Arial" w:hAnsi="Arial" w:cs="Arial"/>
          <w:sz w:val="24"/>
          <w:szCs w:val="24"/>
        </w:rPr>
      </w:pPr>
      <w:r>
        <w:rPr>
          <w:rFonts w:ascii="Arial" w:hAnsi="Arial" w:cs="Arial"/>
          <w:sz w:val="24"/>
          <w:szCs w:val="24"/>
        </w:rPr>
        <w:t>L</w:t>
      </w:r>
      <w:r w:rsidRPr="003454DE">
        <w:rPr>
          <w:rFonts w:ascii="Arial" w:hAnsi="Arial" w:cs="Arial"/>
          <w:sz w:val="24"/>
          <w:szCs w:val="24"/>
        </w:rPr>
        <w:t xml:space="preserve">a </w:t>
      </w:r>
      <w:r>
        <w:rPr>
          <w:rFonts w:ascii="Arial" w:hAnsi="Arial" w:cs="Arial"/>
          <w:sz w:val="24"/>
          <w:szCs w:val="24"/>
        </w:rPr>
        <w:t xml:space="preserve">Primera Sala de la </w:t>
      </w:r>
      <w:r w:rsidRPr="003454DE">
        <w:rPr>
          <w:rFonts w:ascii="Arial" w:hAnsi="Arial" w:cs="Arial"/>
          <w:sz w:val="24"/>
          <w:szCs w:val="24"/>
        </w:rPr>
        <w:t>Suprema</w:t>
      </w:r>
      <w:r>
        <w:rPr>
          <w:rFonts w:ascii="Arial" w:hAnsi="Arial" w:cs="Arial"/>
          <w:sz w:val="24"/>
          <w:szCs w:val="24"/>
        </w:rPr>
        <w:t xml:space="preserve"> Corte de Justicia de la Nación</w:t>
      </w:r>
      <w:r w:rsidR="00FE3088">
        <w:rPr>
          <w:rFonts w:ascii="Arial" w:hAnsi="Arial" w:cs="Arial"/>
          <w:sz w:val="24"/>
          <w:szCs w:val="24"/>
        </w:rPr>
        <w:t>, en la Tesis de J</w:t>
      </w:r>
      <w:r w:rsidRPr="003454DE">
        <w:rPr>
          <w:rFonts w:ascii="Arial" w:hAnsi="Arial" w:cs="Arial"/>
          <w:sz w:val="24"/>
          <w:szCs w:val="24"/>
        </w:rPr>
        <w:t>urisprudencia 1a./J. 118/2013 (10a.)</w:t>
      </w:r>
      <w:r>
        <w:rPr>
          <w:rFonts w:ascii="Arial" w:hAnsi="Arial" w:cs="Arial"/>
          <w:sz w:val="24"/>
          <w:szCs w:val="24"/>
        </w:rPr>
        <w:t xml:space="preserve">, </w:t>
      </w:r>
      <w:r w:rsidRPr="003454DE">
        <w:rPr>
          <w:rFonts w:ascii="Arial" w:hAnsi="Arial" w:cs="Arial"/>
          <w:sz w:val="24"/>
          <w:szCs w:val="24"/>
        </w:rPr>
        <w:t xml:space="preserve">ha indicado que es posible definir al honor como </w:t>
      </w:r>
      <w:r w:rsidRPr="003454DE">
        <w:rPr>
          <w:rFonts w:ascii="Arial" w:hAnsi="Arial" w:cs="Arial"/>
          <w:i/>
          <w:sz w:val="24"/>
          <w:szCs w:val="24"/>
        </w:rPr>
        <w:t>“el concepto que la persona tiene de sí misma o que los demás se han formado de ella, en virtud de su proceder o de la expresión de su calidad ética y social”</w:t>
      </w:r>
      <w:r>
        <w:rPr>
          <w:rFonts w:ascii="Arial" w:hAnsi="Arial" w:cs="Arial"/>
          <w:sz w:val="24"/>
          <w:szCs w:val="24"/>
        </w:rPr>
        <w:t xml:space="preserve">. Asimismo, se </w:t>
      </w:r>
      <w:r w:rsidRPr="003454DE">
        <w:rPr>
          <w:rFonts w:ascii="Arial" w:hAnsi="Arial" w:cs="Arial"/>
          <w:sz w:val="24"/>
          <w:szCs w:val="24"/>
        </w:rPr>
        <w:t>señala que todo individuo, al vivir en sociedad, tien</w:t>
      </w:r>
      <w:r w:rsidR="000221FB">
        <w:rPr>
          <w:rFonts w:ascii="Arial" w:hAnsi="Arial" w:cs="Arial"/>
          <w:sz w:val="24"/>
          <w:szCs w:val="24"/>
        </w:rPr>
        <w:t xml:space="preserve">e el derecho de ser respetado y </w:t>
      </w:r>
      <w:r w:rsidRPr="003454DE">
        <w:rPr>
          <w:rFonts w:ascii="Arial" w:hAnsi="Arial" w:cs="Arial"/>
          <w:sz w:val="24"/>
          <w:szCs w:val="24"/>
        </w:rPr>
        <w:t>considerado y, correlativamente, tiene la obligación de respetar a aquellos que lo rodean. En el campo jurídico esta necesidad se traduce en un derecho que involucra la facultad que tiene cada individuo de pedir que se le trate en forma decorosa y la obligación de los demás d</w:t>
      </w:r>
      <w:r>
        <w:rPr>
          <w:rFonts w:ascii="Arial" w:hAnsi="Arial" w:cs="Arial"/>
          <w:sz w:val="24"/>
          <w:szCs w:val="24"/>
        </w:rPr>
        <w:t>e responder a este tratamiento.</w:t>
      </w:r>
      <w:r>
        <w:rPr>
          <w:rStyle w:val="Refdenotaalpie"/>
          <w:rFonts w:ascii="Arial" w:hAnsi="Arial" w:cs="Arial"/>
          <w:sz w:val="24"/>
          <w:szCs w:val="24"/>
        </w:rPr>
        <w:footnoteReference w:id="85"/>
      </w:r>
    </w:p>
    <w:p w14:paraId="6ED89DA0" w14:textId="3C46BB5F" w:rsidR="005B643E" w:rsidRDefault="005B643E" w:rsidP="00F75E30">
      <w:pPr>
        <w:spacing w:after="0" w:line="360" w:lineRule="auto"/>
        <w:ind w:right="51" w:firstLine="709"/>
        <w:jc w:val="both"/>
        <w:rPr>
          <w:rFonts w:ascii="Arial" w:hAnsi="Arial" w:cs="Arial"/>
          <w:sz w:val="24"/>
          <w:szCs w:val="24"/>
        </w:rPr>
      </w:pPr>
    </w:p>
    <w:p w14:paraId="78514544" w14:textId="28BDD059" w:rsidR="003454DE" w:rsidRPr="003454DE" w:rsidRDefault="003454DE" w:rsidP="003454DE">
      <w:pPr>
        <w:spacing w:after="0" w:line="360" w:lineRule="auto"/>
        <w:ind w:right="51" w:firstLine="709"/>
        <w:jc w:val="both"/>
        <w:rPr>
          <w:rFonts w:ascii="Arial" w:hAnsi="Arial" w:cs="Arial"/>
          <w:sz w:val="24"/>
          <w:szCs w:val="24"/>
        </w:rPr>
      </w:pPr>
      <w:r>
        <w:rPr>
          <w:rFonts w:ascii="Arial" w:hAnsi="Arial" w:cs="Arial"/>
          <w:sz w:val="24"/>
          <w:szCs w:val="24"/>
        </w:rPr>
        <w:t>Sobre lo anterior, se precisa que l</w:t>
      </w:r>
      <w:r w:rsidRPr="003454DE">
        <w:rPr>
          <w:rFonts w:ascii="Arial" w:hAnsi="Arial" w:cs="Arial"/>
          <w:sz w:val="24"/>
          <w:szCs w:val="24"/>
        </w:rPr>
        <w:t>a Primera Sala de la S</w:t>
      </w:r>
      <w:r>
        <w:rPr>
          <w:rFonts w:ascii="Arial" w:hAnsi="Arial" w:cs="Arial"/>
          <w:sz w:val="24"/>
          <w:szCs w:val="24"/>
        </w:rPr>
        <w:t xml:space="preserve">uprema </w:t>
      </w:r>
      <w:r w:rsidRPr="003454DE">
        <w:rPr>
          <w:rFonts w:ascii="Arial" w:hAnsi="Arial" w:cs="Arial"/>
          <w:sz w:val="24"/>
          <w:szCs w:val="24"/>
        </w:rPr>
        <w:t>C</w:t>
      </w:r>
      <w:r>
        <w:rPr>
          <w:rFonts w:ascii="Arial" w:hAnsi="Arial" w:cs="Arial"/>
          <w:sz w:val="24"/>
          <w:szCs w:val="24"/>
        </w:rPr>
        <w:t xml:space="preserve">orte de </w:t>
      </w:r>
      <w:r w:rsidRPr="003454DE">
        <w:rPr>
          <w:rFonts w:ascii="Arial" w:hAnsi="Arial" w:cs="Arial"/>
          <w:sz w:val="24"/>
          <w:szCs w:val="24"/>
        </w:rPr>
        <w:t>J</w:t>
      </w:r>
      <w:r>
        <w:rPr>
          <w:rFonts w:ascii="Arial" w:hAnsi="Arial" w:cs="Arial"/>
          <w:sz w:val="24"/>
          <w:szCs w:val="24"/>
        </w:rPr>
        <w:t xml:space="preserve">usticia de la </w:t>
      </w:r>
      <w:r w:rsidRPr="003454DE">
        <w:rPr>
          <w:rFonts w:ascii="Arial" w:hAnsi="Arial" w:cs="Arial"/>
          <w:sz w:val="24"/>
          <w:szCs w:val="24"/>
        </w:rPr>
        <w:t>N</w:t>
      </w:r>
      <w:r>
        <w:rPr>
          <w:rFonts w:ascii="Arial" w:hAnsi="Arial" w:cs="Arial"/>
          <w:sz w:val="24"/>
          <w:szCs w:val="24"/>
        </w:rPr>
        <w:t>ación</w:t>
      </w:r>
      <w:r w:rsidRPr="003454DE">
        <w:rPr>
          <w:rFonts w:ascii="Arial" w:hAnsi="Arial" w:cs="Arial"/>
          <w:sz w:val="24"/>
          <w:szCs w:val="24"/>
        </w:rPr>
        <w:t xml:space="preserve"> ha destacado que, en esta dimensión, el derecho al honor ampara también la buena reputación de una persona en sus cualidades morales y profesionales, protegiéndola frente a expresiones o mensajes que la hagan desmerecer en la consideración ajena, al ir en su descrédito o menosprecio</w:t>
      </w:r>
      <w:r w:rsidR="005735E7">
        <w:rPr>
          <w:rFonts w:ascii="Arial" w:hAnsi="Arial" w:cs="Arial"/>
          <w:sz w:val="24"/>
          <w:szCs w:val="24"/>
        </w:rPr>
        <w:t>.</w:t>
      </w:r>
      <w:r w:rsidR="005735E7">
        <w:rPr>
          <w:rStyle w:val="Refdenotaalpie"/>
          <w:rFonts w:ascii="Arial" w:hAnsi="Arial" w:cs="Arial"/>
          <w:sz w:val="24"/>
          <w:szCs w:val="24"/>
        </w:rPr>
        <w:footnoteReference w:id="86"/>
      </w:r>
      <w:r w:rsidRPr="003454DE">
        <w:rPr>
          <w:rFonts w:ascii="Arial" w:hAnsi="Arial" w:cs="Arial"/>
          <w:sz w:val="24"/>
          <w:szCs w:val="24"/>
        </w:rPr>
        <w:t xml:space="preserve"> De esta forma, también se ha señalado en el ámbito judicial que el honor es un bien objetivo que hace que la perso</w:t>
      </w:r>
      <w:r w:rsidR="005735E7">
        <w:rPr>
          <w:rFonts w:ascii="Arial" w:hAnsi="Arial" w:cs="Arial"/>
          <w:sz w:val="24"/>
          <w:szCs w:val="24"/>
        </w:rPr>
        <w:t>na sea merecedora de confianza</w:t>
      </w:r>
      <w:r w:rsidR="005735E7">
        <w:rPr>
          <w:rStyle w:val="Refdenotaalpie"/>
          <w:rFonts w:ascii="Arial" w:hAnsi="Arial" w:cs="Arial"/>
          <w:sz w:val="24"/>
          <w:szCs w:val="24"/>
        </w:rPr>
        <w:footnoteReference w:id="87"/>
      </w:r>
      <w:r w:rsidR="005735E7">
        <w:rPr>
          <w:rFonts w:ascii="Arial" w:hAnsi="Arial" w:cs="Arial"/>
          <w:sz w:val="24"/>
          <w:szCs w:val="24"/>
        </w:rPr>
        <w:t>.</w:t>
      </w:r>
      <w:r w:rsidRPr="003454DE">
        <w:rPr>
          <w:rFonts w:ascii="Arial" w:hAnsi="Arial" w:cs="Arial"/>
          <w:sz w:val="24"/>
          <w:szCs w:val="24"/>
        </w:rPr>
        <w:t xml:space="preserve"> En consecuencia, el honor es “un patrimonio personal que se requiere como requisito </w:t>
      </w:r>
      <w:r w:rsidRPr="001467B9">
        <w:rPr>
          <w:rFonts w:ascii="Arial" w:hAnsi="Arial" w:cs="Arial"/>
          <w:i/>
          <w:sz w:val="24"/>
          <w:szCs w:val="24"/>
        </w:rPr>
        <w:t>sine qua non</w:t>
      </w:r>
      <w:r w:rsidRPr="003454DE">
        <w:rPr>
          <w:rFonts w:ascii="Arial" w:hAnsi="Arial" w:cs="Arial"/>
          <w:sz w:val="24"/>
          <w:szCs w:val="24"/>
        </w:rPr>
        <w:t xml:space="preserve"> para hacer vivible la vida en el entorno comunitario. De </w:t>
      </w:r>
      <w:r w:rsidRPr="003454DE">
        <w:rPr>
          <w:rFonts w:ascii="Arial" w:hAnsi="Arial" w:cs="Arial"/>
          <w:sz w:val="24"/>
          <w:szCs w:val="24"/>
        </w:rPr>
        <w:lastRenderedPageBreak/>
        <w:t>ahí, por tanto, que su afectación injustificada constituya condición para sanción, sea de carácter legal o de naturaleza deontológica</w:t>
      </w:r>
      <w:r w:rsidR="001467B9">
        <w:rPr>
          <w:rStyle w:val="Refdenotaalpie"/>
          <w:rFonts w:ascii="Arial" w:hAnsi="Arial" w:cs="Arial"/>
          <w:sz w:val="24"/>
          <w:szCs w:val="24"/>
        </w:rPr>
        <w:footnoteReference w:id="88"/>
      </w:r>
      <w:r w:rsidRPr="003454DE">
        <w:rPr>
          <w:rFonts w:ascii="Arial" w:hAnsi="Arial" w:cs="Arial"/>
          <w:sz w:val="24"/>
          <w:szCs w:val="24"/>
        </w:rPr>
        <w:t>.</w:t>
      </w:r>
    </w:p>
    <w:p w14:paraId="008EF000" w14:textId="07AC9EBE" w:rsidR="005B643E" w:rsidRDefault="005B643E" w:rsidP="00F75E30">
      <w:pPr>
        <w:spacing w:after="0" w:line="360" w:lineRule="auto"/>
        <w:ind w:right="51" w:firstLine="709"/>
        <w:jc w:val="both"/>
        <w:rPr>
          <w:rFonts w:ascii="Arial" w:hAnsi="Arial" w:cs="Arial"/>
          <w:sz w:val="24"/>
          <w:szCs w:val="24"/>
        </w:rPr>
      </w:pPr>
    </w:p>
    <w:p w14:paraId="240D00D6" w14:textId="5316727B" w:rsidR="001467B9" w:rsidRPr="001467B9" w:rsidRDefault="001467B9" w:rsidP="001467B9">
      <w:pPr>
        <w:spacing w:after="0" w:line="360" w:lineRule="auto"/>
        <w:ind w:right="51" w:firstLine="709"/>
        <w:jc w:val="both"/>
        <w:rPr>
          <w:rFonts w:ascii="Arial" w:hAnsi="Arial" w:cs="Arial"/>
          <w:sz w:val="24"/>
          <w:szCs w:val="24"/>
        </w:rPr>
      </w:pPr>
      <w:r w:rsidRPr="001467B9">
        <w:rPr>
          <w:rFonts w:ascii="Arial" w:hAnsi="Arial" w:cs="Arial"/>
          <w:sz w:val="24"/>
          <w:szCs w:val="24"/>
        </w:rPr>
        <w:t>El derecho al honor, según Villanueva, “tiene por objeto la protecci</w:t>
      </w:r>
      <w:r>
        <w:rPr>
          <w:rFonts w:ascii="Arial" w:hAnsi="Arial" w:cs="Arial"/>
          <w:sz w:val="24"/>
          <w:szCs w:val="24"/>
        </w:rPr>
        <w:t>ón de la consideración, estima o</w:t>
      </w:r>
      <w:r w:rsidRPr="001467B9">
        <w:rPr>
          <w:rFonts w:ascii="Arial" w:hAnsi="Arial" w:cs="Arial"/>
          <w:sz w:val="24"/>
          <w:szCs w:val="24"/>
        </w:rPr>
        <w:t xml:space="preserve"> valor personal en el ámbito público y en la percepción propia, cuyo valor jurídico debe ser establecido casuísticamente, a la luz de los principios prevalecientes en la sociedad en un tiempo y espacio determinados</w:t>
      </w:r>
      <w:r>
        <w:rPr>
          <w:rStyle w:val="Refdenotaalpie"/>
          <w:rFonts w:ascii="Arial" w:hAnsi="Arial" w:cs="Arial"/>
          <w:sz w:val="24"/>
          <w:szCs w:val="24"/>
        </w:rPr>
        <w:footnoteReference w:id="89"/>
      </w:r>
      <w:r>
        <w:rPr>
          <w:rFonts w:ascii="Arial" w:hAnsi="Arial" w:cs="Arial"/>
          <w:sz w:val="24"/>
          <w:szCs w:val="24"/>
        </w:rPr>
        <w:t>.</w:t>
      </w:r>
      <w:r w:rsidRPr="001467B9">
        <w:rPr>
          <w:rFonts w:ascii="Arial" w:hAnsi="Arial" w:cs="Arial"/>
          <w:sz w:val="24"/>
          <w:szCs w:val="24"/>
        </w:rPr>
        <w:t>”</w:t>
      </w:r>
      <w:r>
        <w:rPr>
          <w:rFonts w:ascii="Arial" w:hAnsi="Arial" w:cs="Arial"/>
          <w:sz w:val="24"/>
          <w:szCs w:val="24"/>
        </w:rPr>
        <w:t xml:space="preserve"> </w:t>
      </w:r>
      <w:r w:rsidRPr="001467B9">
        <w:rPr>
          <w:rFonts w:ascii="Arial" w:hAnsi="Arial" w:cs="Arial"/>
          <w:sz w:val="24"/>
          <w:szCs w:val="24"/>
        </w:rPr>
        <w:t>Por lo que, al tratarse de un concepto jurídico indeterminado, su contenido también es variable y habrá de ajustarse en razón de los procesos de evolución y permanencia de esos mismos valores sociales</w:t>
      </w:r>
      <w:r w:rsidR="00080156">
        <w:rPr>
          <w:rStyle w:val="Refdenotaalpie"/>
          <w:rFonts w:ascii="Arial" w:hAnsi="Arial" w:cs="Arial"/>
          <w:sz w:val="24"/>
          <w:szCs w:val="24"/>
        </w:rPr>
        <w:footnoteReference w:id="90"/>
      </w:r>
      <w:r w:rsidRPr="001467B9">
        <w:rPr>
          <w:rFonts w:ascii="Arial" w:hAnsi="Arial" w:cs="Arial"/>
          <w:sz w:val="24"/>
          <w:szCs w:val="24"/>
        </w:rPr>
        <w:t xml:space="preserve">. </w:t>
      </w:r>
    </w:p>
    <w:p w14:paraId="21E5DD59" w14:textId="77777777" w:rsidR="001467B9" w:rsidRPr="001467B9" w:rsidRDefault="001467B9" w:rsidP="001467B9">
      <w:pPr>
        <w:spacing w:after="0" w:line="360" w:lineRule="auto"/>
        <w:ind w:right="51" w:firstLine="709"/>
        <w:jc w:val="both"/>
        <w:rPr>
          <w:rFonts w:ascii="Arial" w:hAnsi="Arial" w:cs="Arial"/>
          <w:sz w:val="24"/>
          <w:szCs w:val="24"/>
        </w:rPr>
      </w:pPr>
    </w:p>
    <w:p w14:paraId="0A695D60" w14:textId="671E886B" w:rsidR="001467B9" w:rsidRDefault="001467B9" w:rsidP="001467B9">
      <w:pPr>
        <w:spacing w:after="0" w:line="360" w:lineRule="auto"/>
        <w:ind w:right="51" w:firstLine="709"/>
        <w:jc w:val="both"/>
        <w:rPr>
          <w:rFonts w:ascii="Arial" w:hAnsi="Arial" w:cs="Arial"/>
          <w:sz w:val="24"/>
          <w:szCs w:val="24"/>
        </w:rPr>
      </w:pPr>
      <w:r w:rsidRPr="001467B9">
        <w:rPr>
          <w:rFonts w:ascii="Arial" w:hAnsi="Arial" w:cs="Arial"/>
          <w:sz w:val="24"/>
          <w:szCs w:val="24"/>
        </w:rPr>
        <w:t xml:space="preserve">De esta manera, se ha aceptado que el derecho al honor, además de ser un término complejo y dinámico, tiene atribuidos dos elementos fundamentales: el </w:t>
      </w:r>
      <w:r w:rsidRPr="00080156">
        <w:rPr>
          <w:rFonts w:ascii="Arial" w:hAnsi="Arial" w:cs="Arial"/>
          <w:b/>
          <w:sz w:val="24"/>
          <w:szCs w:val="24"/>
          <w:u w:val="single"/>
        </w:rPr>
        <w:t>honor subjetivo</w:t>
      </w:r>
      <w:r w:rsidRPr="001467B9">
        <w:rPr>
          <w:rFonts w:ascii="Arial" w:hAnsi="Arial" w:cs="Arial"/>
          <w:sz w:val="24"/>
          <w:szCs w:val="24"/>
        </w:rPr>
        <w:t xml:space="preserve">, que se refiere a la esfera íntima de las personas (cómo se ven y se valoran a sí mismos en su relación con la sociedad) y el </w:t>
      </w:r>
      <w:r w:rsidRPr="00080156">
        <w:rPr>
          <w:rFonts w:ascii="Arial" w:hAnsi="Arial" w:cs="Arial"/>
          <w:b/>
          <w:sz w:val="24"/>
          <w:szCs w:val="24"/>
          <w:u w:val="single"/>
        </w:rPr>
        <w:t>honor objetivo</w:t>
      </w:r>
      <w:r w:rsidRPr="001467B9">
        <w:rPr>
          <w:rFonts w:ascii="Arial" w:hAnsi="Arial" w:cs="Arial"/>
          <w:sz w:val="24"/>
          <w:szCs w:val="24"/>
        </w:rPr>
        <w:t>, que se traduce en la consideración qu</w:t>
      </w:r>
      <w:r w:rsidR="00080156">
        <w:rPr>
          <w:rFonts w:ascii="Arial" w:hAnsi="Arial" w:cs="Arial"/>
          <w:sz w:val="24"/>
          <w:szCs w:val="24"/>
        </w:rPr>
        <w:t>e los demás tienen de uno mismo</w:t>
      </w:r>
      <w:r w:rsidR="00080156">
        <w:rPr>
          <w:rStyle w:val="Refdenotaalpie"/>
          <w:rFonts w:ascii="Arial" w:hAnsi="Arial" w:cs="Arial"/>
          <w:sz w:val="24"/>
          <w:szCs w:val="24"/>
        </w:rPr>
        <w:footnoteReference w:id="91"/>
      </w:r>
      <w:r w:rsidR="00080156">
        <w:rPr>
          <w:rFonts w:ascii="Arial" w:hAnsi="Arial" w:cs="Arial"/>
          <w:sz w:val="24"/>
          <w:szCs w:val="24"/>
        </w:rPr>
        <w:t>.</w:t>
      </w:r>
    </w:p>
    <w:p w14:paraId="19645BA6" w14:textId="77777777" w:rsidR="001761C1" w:rsidRDefault="001761C1" w:rsidP="001467B9">
      <w:pPr>
        <w:spacing w:after="0" w:line="360" w:lineRule="auto"/>
        <w:ind w:right="51" w:firstLine="709"/>
        <w:jc w:val="both"/>
        <w:rPr>
          <w:rFonts w:ascii="Arial" w:hAnsi="Arial" w:cs="Arial"/>
          <w:sz w:val="24"/>
          <w:szCs w:val="24"/>
        </w:rPr>
      </w:pPr>
    </w:p>
    <w:p w14:paraId="072FEEA4" w14:textId="2F361D88" w:rsidR="001467B9" w:rsidRPr="001467B9" w:rsidRDefault="001467B9" w:rsidP="001467B9">
      <w:pPr>
        <w:spacing w:after="0" w:line="360" w:lineRule="auto"/>
        <w:ind w:right="51" w:firstLine="709"/>
        <w:jc w:val="both"/>
        <w:rPr>
          <w:rFonts w:ascii="Arial" w:hAnsi="Arial" w:cs="Arial"/>
          <w:sz w:val="24"/>
          <w:szCs w:val="24"/>
        </w:rPr>
      </w:pPr>
      <w:r w:rsidRPr="001467B9">
        <w:rPr>
          <w:rFonts w:ascii="Arial" w:hAnsi="Arial" w:cs="Arial"/>
          <w:sz w:val="24"/>
          <w:szCs w:val="24"/>
        </w:rPr>
        <w:t>La S</w:t>
      </w:r>
      <w:r w:rsidR="00080156">
        <w:rPr>
          <w:rFonts w:ascii="Arial" w:hAnsi="Arial" w:cs="Arial"/>
          <w:sz w:val="24"/>
          <w:szCs w:val="24"/>
        </w:rPr>
        <w:t xml:space="preserve">uprema </w:t>
      </w:r>
      <w:r w:rsidRPr="001467B9">
        <w:rPr>
          <w:rFonts w:ascii="Arial" w:hAnsi="Arial" w:cs="Arial"/>
          <w:sz w:val="24"/>
          <w:szCs w:val="24"/>
        </w:rPr>
        <w:t>C</w:t>
      </w:r>
      <w:r w:rsidR="00080156">
        <w:rPr>
          <w:rFonts w:ascii="Arial" w:hAnsi="Arial" w:cs="Arial"/>
          <w:sz w:val="24"/>
          <w:szCs w:val="24"/>
        </w:rPr>
        <w:t xml:space="preserve">orte de </w:t>
      </w:r>
      <w:r w:rsidRPr="001467B9">
        <w:rPr>
          <w:rFonts w:ascii="Arial" w:hAnsi="Arial" w:cs="Arial"/>
          <w:sz w:val="24"/>
          <w:szCs w:val="24"/>
        </w:rPr>
        <w:t>J</w:t>
      </w:r>
      <w:r w:rsidR="00080156">
        <w:rPr>
          <w:rFonts w:ascii="Arial" w:hAnsi="Arial" w:cs="Arial"/>
          <w:sz w:val="24"/>
          <w:szCs w:val="24"/>
        </w:rPr>
        <w:t xml:space="preserve">usticia de la </w:t>
      </w:r>
      <w:r w:rsidRPr="001467B9">
        <w:rPr>
          <w:rFonts w:ascii="Arial" w:hAnsi="Arial" w:cs="Arial"/>
          <w:sz w:val="24"/>
          <w:szCs w:val="24"/>
        </w:rPr>
        <w:t>N</w:t>
      </w:r>
      <w:r w:rsidR="00080156">
        <w:rPr>
          <w:rFonts w:ascii="Arial" w:hAnsi="Arial" w:cs="Arial"/>
          <w:sz w:val="24"/>
          <w:szCs w:val="24"/>
        </w:rPr>
        <w:t xml:space="preserve">ación, </w:t>
      </w:r>
      <w:r w:rsidRPr="001467B9">
        <w:rPr>
          <w:rFonts w:ascii="Arial" w:hAnsi="Arial" w:cs="Arial"/>
          <w:sz w:val="24"/>
          <w:szCs w:val="24"/>
        </w:rPr>
        <w:t>al abordar el tema del derecho al honor ha disting</w:t>
      </w:r>
      <w:r w:rsidR="00440299">
        <w:rPr>
          <w:rFonts w:ascii="Arial" w:hAnsi="Arial" w:cs="Arial"/>
          <w:sz w:val="24"/>
          <w:szCs w:val="24"/>
        </w:rPr>
        <w:t>uido de manera precisa estas</w:t>
      </w:r>
      <w:r w:rsidRPr="001467B9">
        <w:rPr>
          <w:rFonts w:ascii="Arial" w:hAnsi="Arial" w:cs="Arial"/>
          <w:sz w:val="24"/>
          <w:szCs w:val="24"/>
        </w:rPr>
        <w:t xml:space="preserve"> dos facetas aplicativas y ha señalado que la primera s</w:t>
      </w:r>
      <w:r w:rsidR="00080156">
        <w:rPr>
          <w:rFonts w:ascii="Arial" w:hAnsi="Arial" w:cs="Arial"/>
          <w:sz w:val="24"/>
          <w:szCs w:val="24"/>
        </w:rPr>
        <w:t>e refiere al aspecto subjetivo o</w:t>
      </w:r>
      <w:r w:rsidRPr="001467B9">
        <w:rPr>
          <w:rFonts w:ascii="Arial" w:hAnsi="Arial" w:cs="Arial"/>
          <w:sz w:val="24"/>
          <w:szCs w:val="24"/>
        </w:rPr>
        <w:t xml:space="preserve"> ético donde el honor se basa en un sentimiento íntimo que se exterioriza por la afirmación qu</w:t>
      </w:r>
      <w:r w:rsidR="00080156">
        <w:rPr>
          <w:rFonts w:ascii="Arial" w:hAnsi="Arial" w:cs="Arial"/>
          <w:sz w:val="24"/>
          <w:szCs w:val="24"/>
        </w:rPr>
        <w:t>e</w:t>
      </w:r>
      <w:r w:rsidRPr="001467B9">
        <w:rPr>
          <w:rFonts w:ascii="Arial" w:hAnsi="Arial" w:cs="Arial"/>
          <w:sz w:val="24"/>
          <w:szCs w:val="24"/>
        </w:rPr>
        <w:t xml:space="preserve"> la persona hace de su propia dignidad y que la segunda se refiere a un aspecto objetivo, externo o social, que se concibe como la estimación interpersonal que la persona tiene por sus cualidades morales y profesionales dentro de la comunidad. Se destaca así que, en</w:t>
      </w:r>
      <w:r w:rsidR="00080156">
        <w:rPr>
          <w:rFonts w:ascii="Arial" w:hAnsi="Arial" w:cs="Arial"/>
          <w:sz w:val="24"/>
          <w:szCs w:val="24"/>
        </w:rPr>
        <w:t xml:space="preserve"> el a</w:t>
      </w:r>
      <w:r w:rsidRPr="001467B9">
        <w:rPr>
          <w:rFonts w:ascii="Arial" w:hAnsi="Arial" w:cs="Arial"/>
          <w:sz w:val="24"/>
          <w:szCs w:val="24"/>
        </w:rPr>
        <w:t>specto subjetivo, el honor es lesionado por todo aquello que lastima el sentimiento de</w:t>
      </w:r>
      <w:r w:rsidR="00080156">
        <w:rPr>
          <w:rFonts w:ascii="Arial" w:hAnsi="Arial" w:cs="Arial"/>
          <w:sz w:val="24"/>
          <w:szCs w:val="24"/>
        </w:rPr>
        <w:t xml:space="preserve"> </w:t>
      </w:r>
      <w:r w:rsidRPr="001467B9">
        <w:rPr>
          <w:rFonts w:ascii="Arial" w:hAnsi="Arial" w:cs="Arial"/>
          <w:sz w:val="24"/>
          <w:szCs w:val="24"/>
        </w:rPr>
        <w:t>la propia dignidad. En el aspecto objetivo, el honor es lesionado por todo aquello que afecta a la reputación que la persona merece, es decir, el derecho a que otros no condicionen negativamente la opinión que los demás hayan de formarse de nosotros</w:t>
      </w:r>
      <w:r w:rsidR="00080156">
        <w:rPr>
          <w:rFonts w:ascii="Arial" w:hAnsi="Arial" w:cs="Arial"/>
          <w:sz w:val="24"/>
          <w:szCs w:val="24"/>
        </w:rPr>
        <w:t>.</w:t>
      </w:r>
      <w:r w:rsidR="00080156">
        <w:rPr>
          <w:rStyle w:val="Refdenotaalpie"/>
          <w:rFonts w:ascii="Arial" w:hAnsi="Arial" w:cs="Arial"/>
          <w:sz w:val="24"/>
          <w:szCs w:val="24"/>
        </w:rPr>
        <w:footnoteReference w:id="92"/>
      </w:r>
      <w:r w:rsidR="00080156">
        <w:rPr>
          <w:rFonts w:ascii="Arial" w:hAnsi="Arial" w:cs="Arial"/>
          <w:sz w:val="24"/>
          <w:szCs w:val="24"/>
        </w:rPr>
        <w:t>”</w:t>
      </w:r>
    </w:p>
    <w:p w14:paraId="54E2B6FC" w14:textId="77777777" w:rsidR="001467B9" w:rsidRPr="001467B9" w:rsidRDefault="001467B9" w:rsidP="001467B9">
      <w:pPr>
        <w:spacing w:after="0" w:line="360" w:lineRule="auto"/>
        <w:ind w:right="51" w:firstLine="709"/>
        <w:jc w:val="both"/>
        <w:rPr>
          <w:rFonts w:ascii="Arial" w:hAnsi="Arial" w:cs="Arial"/>
          <w:sz w:val="24"/>
          <w:szCs w:val="24"/>
        </w:rPr>
      </w:pPr>
    </w:p>
    <w:p w14:paraId="58E673FB" w14:textId="427282A6" w:rsidR="0028550C" w:rsidRDefault="001467B9" w:rsidP="001467B9">
      <w:pPr>
        <w:spacing w:after="0" w:line="360" w:lineRule="auto"/>
        <w:ind w:right="51" w:firstLine="709"/>
        <w:jc w:val="both"/>
        <w:rPr>
          <w:rFonts w:ascii="Arial" w:hAnsi="Arial" w:cs="Arial"/>
          <w:sz w:val="24"/>
          <w:szCs w:val="24"/>
        </w:rPr>
      </w:pPr>
      <w:r w:rsidRPr="001467B9">
        <w:rPr>
          <w:rFonts w:ascii="Arial" w:hAnsi="Arial" w:cs="Arial"/>
          <w:sz w:val="24"/>
          <w:szCs w:val="24"/>
        </w:rPr>
        <w:lastRenderedPageBreak/>
        <w:t>De la misma forma, la S</w:t>
      </w:r>
      <w:r w:rsidR="00080156">
        <w:rPr>
          <w:rFonts w:ascii="Arial" w:hAnsi="Arial" w:cs="Arial"/>
          <w:sz w:val="24"/>
          <w:szCs w:val="24"/>
        </w:rPr>
        <w:t>uprema Corte de Justicia de la Nación h</w:t>
      </w:r>
      <w:r w:rsidRPr="001467B9">
        <w:rPr>
          <w:rFonts w:ascii="Arial" w:hAnsi="Arial" w:cs="Arial"/>
          <w:sz w:val="24"/>
          <w:szCs w:val="24"/>
        </w:rPr>
        <w:t xml:space="preserve">a distinguido, a partir de la titularidad de este derecho, determinadas cuestiones prácticas referentes a su aplicación en relación con las personas físicas y morales. De este modo, se ha enfatizado que toda persona física es titular del derecho al honor, pues su reconocimiento es una consecuencia de la afirmación de la dignidad humana. Sin embargo, tratándose </w:t>
      </w:r>
      <w:r w:rsidR="00080156">
        <w:rPr>
          <w:rFonts w:ascii="Arial" w:hAnsi="Arial" w:cs="Arial"/>
          <w:sz w:val="24"/>
          <w:szCs w:val="24"/>
        </w:rPr>
        <w:t>de personas jurídicas o morales</w:t>
      </w:r>
      <w:r w:rsidRPr="001467B9">
        <w:rPr>
          <w:rFonts w:ascii="Arial" w:hAnsi="Arial" w:cs="Arial"/>
          <w:sz w:val="24"/>
          <w:szCs w:val="24"/>
        </w:rPr>
        <w:t xml:space="preserve"> presenta mayores dificultades, toda vez que de ellas no es posible predicar dicha dignidad como fundamento de un eventual derecho al honor. Por ello, la Primera Sala de</w:t>
      </w:r>
      <w:r w:rsidR="0028550C">
        <w:rPr>
          <w:rFonts w:ascii="Arial" w:hAnsi="Arial" w:cs="Arial"/>
          <w:sz w:val="24"/>
          <w:szCs w:val="24"/>
        </w:rPr>
        <w:t xml:space="preserve"> la </w:t>
      </w:r>
      <w:r w:rsidRPr="001467B9">
        <w:rPr>
          <w:rFonts w:ascii="Arial" w:hAnsi="Arial" w:cs="Arial"/>
          <w:sz w:val="24"/>
          <w:szCs w:val="24"/>
        </w:rPr>
        <w:t>S</w:t>
      </w:r>
      <w:r w:rsidR="0028550C">
        <w:rPr>
          <w:rFonts w:ascii="Arial" w:hAnsi="Arial" w:cs="Arial"/>
          <w:sz w:val="24"/>
          <w:szCs w:val="24"/>
        </w:rPr>
        <w:t xml:space="preserve">uprema </w:t>
      </w:r>
      <w:r w:rsidRPr="001467B9">
        <w:rPr>
          <w:rFonts w:ascii="Arial" w:hAnsi="Arial" w:cs="Arial"/>
          <w:sz w:val="24"/>
          <w:szCs w:val="24"/>
        </w:rPr>
        <w:t>C</w:t>
      </w:r>
      <w:r w:rsidR="0028550C">
        <w:rPr>
          <w:rFonts w:ascii="Arial" w:hAnsi="Arial" w:cs="Arial"/>
          <w:sz w:val="24"/>
          <w:szCs w:val="24"/>
        </w:rPr>
        <w:t xml:space="preserve">orte de </w:t>
      </w:r>
      <w:r w:rsidRPr="001467B9">
        <w:rPr>
          <w:rFonts w:ascii="Arial" w:hAnsi="Arial" w:cs="Arial"/>
          <w:sz w:val="24"/>
          <w:szCs w:val="24"/>
        </w:rPr>
        <w:t>J</w:t>
      </w:r>
      <w:r w:rsidR="0028550C">
        <w:rPr>
          <w:rFonts w:ascii="Arial" w:hAnsi="Arial" w:cs="Arial"/>
          <w:sz w:val="24"/>
          <w:szCs w:val="24"/>
        </w:rPr>
        <w:t xml:space="preserve">usticia de la </w:t>
      </w:r>
      <w:r w:rsidRPr="001467B9">
        <w:rPr>
          <w:rFonts w:ascii="Arial" w:hAnsi="Arial" w:cs="Arial"/>
          <w:sz w:val="24"/>
          <w:szCs w:val="24"/>
        </w:rPr>
        <w:t>N</w:t>
      </w:r>
      <w:r w:rsidR="0028550C">
        <w:rPr>
          <w:rFonts w:ascii="Arial" w:hAnsi="Arial" w:cs="Arial"/>
          <w:sz w:val="24"/>
          <w:szCs w:val="24"/>
        </w:rPr>
        <w:t>ación</w:t>
      </w:r>
      <w:r w:rsidRPr="001467B9">
        <w:rPr>
          <w:rFonts w:ascii="Arial" w:hAnsi="Arial" w:cs="Arial"/>
          <w:sz w:val="24"/>
          <w:szCs w:val="24"/>
        </w:rPr>
        <w:t xml:space="preserve"> ha señalado la pertinencia de hacer uso de la faceta objetiva del derecho al honor aplicándola a las personas morales y señalando que éstas también pueden ver lesionado su derecho al honor a través de la divulgación de hechos concernientes a</w:t>
      </w:r>
      <w:r w:rsidR="0028550C">
        <w:rPr>
          <w:rFonts w:ascii="Arial" w:hAnsi="Arial" w:cs="Arial"/>
          <w:sz w:val="24"/>
          <w:szCs w:val="24"/>
        </w:rPr>
        <w:t xml:space="preserve"> su entidad, cuando otra perso</w:t>
      </w:r>
      <w:r w:rsidRPr="001467B9">
        <w:rPr>
          <w:rFonts w:ascii="Arial" w:hAnsi="Arial" w:cs="Arial"/>
          <w:sz w:val="24"/>
          <w:szCs w:val="24"/>
        </w:rPr>
        <w:t>na la difame o la haga desmerecer en la consideración ajena</w:t>
      </w:r>
      <w:r w:rsidR="0028550C">
        <w:rPr>
          <w:rFonts w:ascii="Arial" w:hAnsi="Arial" w:cs="Arial"/>
          <w:sz w:val="24"/>
          <w:szCs w:val="24"/>
        </w:rPr>
        <w:t>.</w:t>
      </w:r>
      <w:r w:rsidR="0028550C">
        <w:rPr>
          <w:rStyle w:val="Refdenotaalpie"/>
          <w:rFonts w:ascii="Arial" w:hAnsi="Arial" w:cs="Arial"/>
          <w:sz w:val="24"/>
          <w:szCs w:val="24"/>
        </w:rPr>
        <w:footnoteReference w:id="93"/>
      </w:r>
      <w:r w:rsidRPr="001467B9">
        <w:rPr>
          <w:rFonts w:ascii="Arial" w:hAnsi="Arial" w:cs="Arial"/>
          <w:sz w:val="24"/>
          <w:szCs w:val="24"/>
        </w:rPr>
        <w:t xml:space="preserve"> </w:t>
      </w:r>
    </w:p>
    <w:p w14:paraId="40FB67E0" w14:textId="77777777" w:rsidR="0028550C" w:rsidRDefault="0028550C" w:rsidP="001467B9">
      <w:pPr>
        <w:spacing w:after="0" w:line="360" w:lineRule="auto"/>
        <w:ind w:right="51" w:firstLine="709"/>
        <w:jc w:val="both"/>
        <w:rPr>
          <w:rFonts w:ascii="Arial" w:hAnsi="Arial" w:cs="Arial"/>
          <w:sz w:val="24"/>
          <w:szCs w:val="24"/>
        </w:rPr>
      </w:pPr>
    </w:p>
    <w:p w14:paraId="3F324F2E" w14:textId="26DB319B" w:rsidR="0049622B" w:rsidRDefault="00027768" w:rsidP="00027768">
      <w:pPr>
        <w:spacing w:after="0" w:line="360" w:lineRule="auto"/>
        <w:ind w:right="51" w:firstLine="709"/>
        <w:jc w:val="both"/>
        <w:rPr>
          <w:rFonts w:ascii="Arial" w:hAnsi="Arial" w:cs="Arial"/>
          <w:sz w:val="24"/>
          <w:szCs w:val="24"/>
        </w:rPr>
      </w:pPr>
      <w:r w:rsidRPr="00027768">
        <w:rPr>
          <w:rFonts w:ascii="Arial" w:hAnsi="Arial" w:cs="Arial"/>
          <w:sz w:val="24"/>
          <w:szCs w:val="24"/>
        </w:rPr>
        <w:t>El derecho al honor, a diferencia de otros derechos humanos, no se encuentra expresamente reconocido en la C</w:t>
      </w:r>
      <w:r w:rsidR="0049622B">
        <w:rPr>
          <w:rFonts w:ascii="Arial" w:hAnsi="Arial" w:cs="Arial"/>
          <w:sz w:val="24"/>
          <w:szCs w:val="24"/>
        </w:rPr>
        <w:t xml:space="preserve">arta Magna, </w:t>
      </w:r>
      <w:r w:rsidRPr="00027768">
        <w:rPr>
          <w:rFonts w:ascii="Arial" w:hAnsi="Arial" w:cs="Arial"/>
          <w:sz w:val="24"/>
          <w:szCs w:val="24"/>
        </w:rPr>
        <w:t>pues más bien se puede encontrar referido como un límite a la libertad de expresión.” Sin embargo, dada la distinción que hace el artículo primero de la C</w:t>
      </w:r>
      <w:r w:rsidR="0049622B">
        <w:rPr>
          <w:rFonts w:ascii="Arial" w:hAnsi="Arial" w:cs="Arial"/>
          <w:sz w:val="24"/>
          <w:szCs w:val="24"/>
        </w:rPr>
        <w:t xml:space="preserve">onstitución </w:t>
      </w:r>
      <w:r w:rsidRPr="00027768">
        <w:rPr>
          <w:rFonts w:ascii="Arial" w:hAnsi="Arial" w:cs="Arial"/>
          <w:sz w:val="24"/>
          <w:szCs w:val="24"/>
        </w:rPr>
        <w:t xml:space="preserve"> </w:t>
      </w:r>
      <w:r w:rsidRPr="001857B6">
        <w:rPr>
          <w:rFonts w:ascii="Arial" w:hAnsi="Arial" w:cs="Arial"/>
          <w:i/>
          <w:sz w:val="24"/>
          <w:szCs w:val="24"/>
        </w:rPr>
        <w:t>al “poner de manifiesto que son tan importantes los derechos humanos</w:t>
      </w:r>
      <w:r w:rsidR="0049622B" w:rsidRPr="001857B6">
        <w:rPr>
          <w:rFonts w:ascii="Arial" w:hAnsi="Arial" w:cs="Arial"/>
          <w:i/>
          <w:sz w:val="24"/>
          <w:szCs w:val="24"/>
        </w:rPr>
        <w:t xml:space="preserve"> que tienen reconocimiento const</w:t>
      </w:r>
      <w:r w:rsidRPr="001857B6">
        <w:rPr>
          <w:rFonts w:ascii="Arial" w:hAnsi="Arial" w:cs="Arial"/>
          <w:i/>
          <w:sz w:val="24"/>
          <w:szCs w:val="24"/>
        </w:rPr>
        <w:t>itucional como aquellos que figuran en tratados internacionales</w:t>
      </w:r>
      <w:r w:rsidR="0049622B" w:rsidRPr="001857B6">
        <w:rPr>
          <w:rStyle w:val="Refdenotaalpie"/>
          <w:rFonts w:ascii="Arial" w:hAnsi="Arial" w:cs="Arial"/>
          <w:i/>
          <w:sz w:val="24"/>
          <w:szCs w:val="24"/>
        </w:rPr>
        <w:footnoteReference w:id="94"/>
      </w:r>
      <w:r w:rsidR="0049622B" w:rsidRPr="001857B6">
        <w:rPr>
          <w:rFonts w:ascii="Arial" w:hAnsi="Arial" w:cs="Arial"/>
          <w:i/>
          <w:sz w:val="24"/>
          <w:szCs w:val="24"/>
        </w:rPr>
        <w:t>,</w:t>
      </w:r>
      <w:r w:rsidR="0049622B">
        <w:rPr>
          <w:rFonts w:ascii="Arial" w:hAnsi="Arial" w:cs="Arial"/>
          <w:sz w:val="24"/>
          <w:szCs w:val="24"/>
        </w:rPr>
        <w:t xml:space="preserve"> </w:t>
      </w:r>
      <w:r w:rsidRPr="00027768">
        <w:rPr>
          <w:rFonts w:ascii="Arial" w:hAnsi="Arial" w:cs="Arial"/>
          <w:sz w:val="24"/>
          <w:szCs w:val="24"/>
        </w:rPr>
        <w:t xml:space="preserve"> se puede atribuir al derecho al honor la naturaleza de derecho humano reconocido y tutelado en el ordenamiento jurídico mexicano que el Estado mexicano tiene la obligación de garantizar</w:t>
      </w:r>
      <w:r w:rsidR="0049622B">
        <w:rPr>
          <w:rStyle w:val="Refdenotaalpie"/>
          <w:rFonts w:ascii="Arial" w:hAnsi="Arial" w:cs="Arial"/>
          <w:sz w:val="24"/>
          <w:szCs w:val="24"/>
        </w:rPr>
        <w:footnoteReference w:id="95"/>
      </w:r>
      <w:r w:rsidRPr="00027768">
        <w:rPr>
          <w:rFonts w:ascii="Arial" w:hAnsi="Arial" w:cs="Arial"/>
          <w:sz w:val="24"/>
          <w:szCs w:val="24"/>
        </w:rPr>
        <w:t xml:space="preserve">. </w:t>
      </w:r>
    </w:p>
    <w:p w14:paraId="07BB0F14" w14:textId="77777777" w:rsidR="0049622B" w:rsidRDefault="0049622B" w:rsidP="00027768">
      <w:pPr>
        <w:spacing w:after="0" w:line="360" w:lineRule="auto"/>
        <w:ind w:right="51" w:firstLine="709"/>
        <w:jc w:val="both"/>
        <w:rPr>
          <w:rFonts w:ascii="Arial" w:hAnsi="Arial" w:cs="Arial"/>
          <w:sz w:val="24"/>
          <w:szCs w:val="24"/>
        </w:rPr>
      </w:pPr>
    </w:p>
    <w:p w14:paraId="2DF3C864" w14:textId="21933317" w:rsidR="006B6B7E" w:rsidRDefault="00027768" w:rsidP="00027768">
      <w:pPr>
        <w:spacing w:after="0" w:line="360" w:lineRule="auto"/>
        <w:ind w:right="51" w:firstLine="709"/>
        <w:jc w:val="both"/>
        <w:rPr>
          <w:rFonts w:ascii="Arial" w:hAnsi="Arial" w:cs="Arial"/>
          <w:sz w:val="24"/>
          <w:szCs w:val="24"/>
        </w:rPr>
      </w:pPr>
      <w:r w:rsidRPr="00027768">
        <w:rPr>
          <w:rFonts w:ascii="Arial" w:hAnsi="Arial" w:cs="Arial"/>
          <w:sz w:val="24"/>
          <w:szCs w:val="24"/>
        </w:rPr>
        <w:t xml:space="preserve">De lo anterior, se advierte que nuestro país actualmente adopta una protección amplia de los derechos humanos, mediante el reconocimiento claro del principio </w:t>
      </w:r>
      <w:r w:rsidRPr="006B6B7E">
        <w:rPr>
          <w:rFonts w:ascii="Arial" w:hAnsi="Arial" w:cs="Arial"/>
          <w:i/>
          <w:sz w:val="24"/>
          <w:szCs w:val="24"/>
        </w:rPr>
        <w:t>pro personae</w:t>
      </w:r>
      <w:r w:rsidRPr="00027768">
        <w:rPr>
          <w:rFonts w:ascii="Arial" w:hAnsi="Arial" w:cs="Arial"/>
          <w:sz w:val="24"/>
          <w:szCs w:val="24"/>
        </w:rPr>
        <w:t xml:space="preserve"> como rector de la interpretación y aplicación de las normas jurídicas, en aquellas que favorezcan y brinden mayor protección a las personas, aunado a que también precisa de manera clara la obligación </w:t>
      </w:r>
      <w:r w:rsidR="001857B6">
        <w:rPr>
          <w:rFonts w:ascii="Arial" w:hAnsi="Arial" w:cs="Arial"/>
          <w:sz w:val="24"/>
          <w:szCs w:val="24"/>
        </w:rPr>
        <w:t>-</w:t>
      </w:r>
      <w:r w:rsidRPr="00027768">
        <w:rPr>
          <w:rFonts w:ascii="Arial" w:hAnsi="Arial" w:cs="Arial"/>
          <w:sz w:val="24"/>
          <w:szCs w:val="24"/>
        </w:rPr>
        <w:t xml:space="preserve">de </w:t>
      </w:r>
      <w:r w:rsidR="001857B6">
        <w:rPr>
          <w:rFonts w:ascii="Arial" w:hAnsi="Arial" w:cs="Arial"/>
          <w:sz w:val="24"/>
          <w:szCs w:val="24"/>
        </w:rPr>
        <w:t xml:space="preserve">todas </w:t>
      </w:r>
      <w:r w:rsidR="001857B6">
        <w:rPr>
          <w:rFonts w:ascii="Arial" w:hAnsi="Arial" w:cs="Arial"/>
          <w:sz w:val="24"/>
          <w:szCs w:val="24"/>
        </w:rPr>
        <w:lastRenderedPageBreak/>
        <w:t xml:space="preserve">las autoridades-, </w:t>
      </w:r>
      <w:r w:rsidRPr="00027768">
        <w:rPr>
          <w:rFonts w:ascii="Arial" w:hAnsi="Arial" w:cs="Arial"/>
          <w:sz w:val="24"/>
          <w:szCs w:val="24"/>
        </w:rPr>
        <w:t>observar los tratados internacionales firmados por el Estado mexicano al momento de aplicar e interpretar las normas jurídicas en las que se vea involucrado este tipo de derechos, como son los señalados atributos de la personalidad conforme a la Convención America</w:t>
      </w:r>
      <w:r w:rsidR="006B6B7E">
        <w:rPr>
          <w:rFonts w:ascii="Arial" w:hAnsi="Arial" w:cs="Arial"/>
          <w:sz w:val="24"/>
          <w:szCs w:val="24"/>
        </w:rPr>
        <w:t>na sobre Derechos Humanos</w:t>
      </w:r>
      <w:r w:rsidRPr="00027768">
        <w:rPr>
          <w:rFonts w:ascii="Arial" w:hAnsi="Arial" w:cs="Arial"/>
          <w:sz w:val="24"/>
          <w:szCs w:val="24"/>
        </w:rPr>
        <w:t xml:space="preserve"> y el Pacto Internacional </w:t>
      </w:r>
      <w:r w:rsidR="006B6B7E">
        <w:rPr>
          <w:rFonts w:ascii="Arial" w:hAnsi="Arial" w:cs="Arial"/>
          <w:sz w:val="24"/>
          <w:szCs w:val="24"/>
        </w:rPr>
        <w:t>de Derechos Civiles y Políticos</w:t>
      </w:r>
      <w:r w:rsidRPr="00027768">
        <w:rPr>
          <w:rFonts w:ascii="Arial" w:hAnsi="Arial" w:cs="Arial"/>
          <w:sz w:val="24"/>
          <w:szCs w:val="24"/>
        </w:rPr>
        <w:t>, y en casos en los que se involucra la posible afectación por daño moral de u</w:t>
      </w:r>
      <w:r w:rsidR="006B6B7E">
        <w:rPr>
          <w:rFonts w:ascii="Arial" w:hAnsi="Arial" w:cs="Arial"/>
          <w:sz w:val="24"/>
          <w:szCs w:val="24"/>
        </w:rPr>
        <w:t>n atributo de la personalidad -</w:t>
      </w:r>
      <w:r w:rsidRPr="00027768">
        <w:rPr>
          <w:rFonts w:ascii="Arial" w:hAnsi="Arial" w:cs="Arial"/>
          <w:sz w:val="24"/>
          <w:szCs w:val="24"/>
        </w:rPr>
        <w:t>en su ver</w:t>
      </w:r>
      <w:r w:rsidR="006B6B7E">
        <w:rPr>
          <w:rFonts w:ascii="Arial" w:hAnsi="Arial" w:cs="Arial"/>
          <w:sz w:val="24"/>
          <w:szCs w:val="24"/>
        </w:rPr>
        <w:t xml:space="preserve">tiente </w:t>
      </w:r>
      <w:r w:rsidRPr="00027768">
        <w:rPr>
          <w:rFonts w:ascii="Arial" w:hAnsi="Arial" w:cs="Arial"/>
          <w:sz w:val="24"/>
          <w:szCs w:val="24"/>
        </w:rPr>
        <w:t>del derecho al honor</w:t>
      </w:r>
      <w:r w:rsidR="006B6B7E">
        <w:rPr>
          <w:rFonts w:ascii="Arial" w:hAnsi="Arial" w:cs="Arial"/>
          <w:sz w:val="24"/>
          <w:szCs w:val="24"/>
        </w:rPr>
        <w:t xml:space="preserve">- </w:t>
      </w:r>
      <w:r w:rsidRPr="00027768">
        <w:rPr>
          <w:rFonts w:ascii="Arial" w:hAnsi="Arial" w:cs="Arial"/>
          <w:sz w:val="24"/>
          <w:szCs w:val="24"/>
        </w:rPr>
        <w:t xml:space="preserve">debe aplicarse la tutela y protección consagrada en los </w:t>
      </w:r>
      <w:r w:rsidR="006B6B7E">
        <w:rPr>
          <w:rFonts w:ascii="Arial" w:hAnsi="Arial" w:cs="Arial"/>
          <w:sz w:val="24"/>
          <w:szCs w:val="24"/>
        </w:rPr>
        <w:t>principio</w:t>
      </w:r>
      <w:r w:rsidRPr="00027768">
        <w:rPr>
          <w:rFonts w:ascii="Arial" w:hAnsi="Arial" w:cs="Arial"/>
          <w:sz w:val="24"/>
          <w:szCs w:val="24"/>
        </w:rPr>
        <w:t>s reconocidos al efecto en nuestra Carta Magna, con independencia de que no exista una referencia expresa en el texto constitucional hacia la salvaguarda concreta del citado atributo, pues la obligación de protección deriva de disposiciones contenidas en dos tip</w:t>
      </w:r>
      <w:r w:rsidR="006B6B7E">
        <w:rPr>
          <w:rFonts w:ascii="Arial" w:hAnsi="Arial" w:cs="Arial"/>
          <w:sz w:val="24"/>
          <w:szCs w:val="24"/>
        </w:rPr>
        <w:t>os de ordenamientos superiores -</w:t>
      </w:r>
      <w:r w:rsidRPr="00027768">
        <w:rPr>
          <w:rFonts w:ascii="Arial" w:hAnsi="Arial" w:cs="Arial"/>
          <w:sz w:val="24"/>
          <w:szCs w:val="24"/>
        </w:rPr>
        <w:t>Constitución y tratados internacionales</w:t>
      </w:r>
      <w:r w:rsidR="006B6B7E">
        <w:rPr>
          <w:rFonts w:ascii="Arial" w:hAnsi="Arial" w:cs="Arial"/>
          <w:sz w:val="24"/>
          <w:szCs w:val="24"/>
        </w:rPr>
        <w:t xml:space="preserve">- </w:t>
      </w:r>
      <w:r w:rsidRPr="00027768">
        <w:rPr>
          <w:rFonts w:ascii="Arial" w:hAnsi="Arial" w:cs="Arial"/>
          <w:sz w:val="24"/>
          <w:szCs w:val="24"/>
        </w:rPr>
        <w:t>con los que cuenta el Estado mexicano</w:t>
      </w:r>
      <w:r w:rsidR="006B6B7E">
        <w:rPr>
          <w:rStyle w:val="Refdenotaalpie"/>
          <w:rFonts w:ascii="Arial" w:hAnsi="Arial" w:cs="Arial"/>
          <w:sz w:val="24"/>
          <w:szCs w:val="24"/>
        </w:rPr>
        <w:footnoteReference w:id="96"/>
      </w:r>
      <w:r w:rsidRPr="00027768">
        <w:rPr>
          <w:rFonts w:ascii="Arial" w:hAnsi="Arial" w:cs="Arial"/>
          <w:sz w:val="24"/>
          <w:szCs w:val="24"/>
        </w:rPr>
        <w:t>.</w:t>
      </w:r>
    </w:p>
    <w:p w14:paraId="2E78F3D9" w14:textId="62EB84EB" w:rsidR="006B6B7E" w:rsidRDefault="006B6B7E" w:rsidP="00027768">
      <w:pPr>
        <w:spacing w:after="0" w:line="360" w:lineRule="auto"/>
        <w:ind w:right="51" w:firstLine="709"/>
        <w:jc w:val="both"/>
        <w:rPr>
          <w:rFonts w:ascii="Arial" w:hAnsi="Arial" w:cs="Arial"/>
          <w:sz w:val="24"/>
          <w:szCs w:val="24"/>
        </w:rPr>
      </w:pPr>
    </w:p>
    <w:p w14:paraId="2F2E5D47" w14:textId="77777777" w:rsidR="00592C1A" w:rsidRDefault="00027768" w:rsidP="00027768">
      <w:pPr>
        <w:spacing w:after="0" w:line="360" w:lineRule="auto"/>
        <w:ind w:right="51" w:firstLine="709"/>
        <w:jc w:val="both"/>
        <w:rPr>
          <w:rFonts w:ascii="Arial" w:hAnsi="Arial" w:cs="Arial"/>
          <w:sz w:val="24"/>
          <w:szCs w:val="24"/>
        </w:rPr>
      </w:pPr>
      <w:r w:rsidRPr="00027768">
        <w:rPr>
          <w:rFonts w:ascii="Arial" w:hAnsi="Arial" w:cs="Arial"/>
          <w:sz w:val="24"/>
          <w:szCs w:val="24"/>
        </w:rPr>
        <w:t xml:space="preserve">El derecho humano al honor, se encuentra reconocido en los siguientes instrumentos internacionales de los que México es parte: </w:t>
      </w:r>
    </w:p>
    <w:p w14:paraId="4304901D" w14:textId="77777777" w:rsidR="00592C1A" w:rsidRDefault="00592C1A" w:rsidP="00027768">
      <w:pPr>
        <w:spacing w:after="0" w:line="360" w:lineRule="auto"/>
        <w:ind w:right="51" w:firstLine="709"/>
        <w:jc w:val="both"/>
        <w:rPr>
          <w:rFonts w:ascii="Arial" w:hAnsi="Arial" w:cs="Arial"/>
          <w:sz w:val="24"/>
          <w:szCs w:val="24"/>
        </w:rPr>
      </w:pPr>
    </w:p>
    <w:p w14:paraId="08A4D620" w14:textId="77777777" w:rsidR="00592C1A" w:rsidRDefault="00027768" w:rsidP="00027768">
      <w:pPr>
        <w:spacing w:after="0" w:line="360" w:lineRule="auto"/>
        <w:ind w:right="51" w:firstLine="709"/>
        <w:jc w:val="both"/>
        <w:rPr>
          <w:rFonts w:ascii="Arial" w:hAnsi="Arial" w:cs="Arial"/>
          <w:sz w:val="24"/>
          <w:szCs w:val="24"/>
        </w:rPr>
      </w:pPr>
      <w:r w:rsidRPr="00027768">
        <w:rPr>
          <w:rFonts w:ascii="Arial" w:hAnsi="Arial" w:cs="Arial"/>
          <w:sz w:val="24"/>
          <w:szCs w:val="24"/>
        </w:rPr>
        <w:t xml:space="preserve">La Declaración Universal de Derechos Humanos en su artículo 12 señala lo siguiente: </w:t>
      </w:r>
    </w:p>
    <w:p w14:paraId="4A80D524" w14:textId="77777777" w:rsidR="00592C1A" w:rsidRDefault="00027768" w:rsidP="00592C1A">
      <w:pPr>
        <w:spacing w:after="0" w:line="240" w:lineRule="auto"/>
        <w:ind w:left="1134" w:right="1185"/>
        <w:jc w:val="both"/>
        <w:rPr>
          <w:rFonts w:ascii="Arial" w:hAnsi="Arial" w:cs="Arial"/>
        </w:rPr>
      </w:pPr>
      <w:r w:rsidRPr="00592C1A">
        <w:rPr>
          <w:rFonts w:ascii="Arial" w:hAnsi="Arial" w:cs="Arial"/>
          <w:b/>
        </w:rPr>
        <w:t>Artículo 12.</w:t>
      </w:r>
      <w:r w:rsidRPr="00592C1A">
        <w:rPr>
          <w:rFonts w:ascii="Arial" w:hAnsi="Arial" w:cs="Arial"/>
        </w:rPr>
        <w:t xml:space="preserve"> </w:t>
      </w:r>
    </w:p>
    <w:p w14:paraId="535C9632" w14:textId="77777777" w:rsidR="00592C1A" w:rsidRDefault="00592C1A" w:rsidP="00592C1A">
      <w:pPr>
        <w:spacing w:after="0" w:line="240" w:lineRule="auto"/>
        <w:ind w:left="1134" w:right="1185"/>
        <w:jc w:val="both"/>
        <w:rPr>
          <w:rFonts w:ascii="Arial" w:hAnsi="Arial" w:cs="Arial"/>
        </w:rPr>
      </w:pPr>
    </w:p>
    <w:p w14:paraId="47E75E88" w14:textId="769F2BB4" w:rsidR="00592C1A" w:rsidRPr="00592C1A" w:rsidRDefault="00027768" w:rsidP="00592C1A">
      <w:pPr>
        <w:spacing w:after="0" w:line="240" w:lineRule="auto"/>
        <w:ind w:left="1134" w:right="1185"/>
        <w:jc w:val="both"/>
        <w:rPr>
          <w:rFonts w:ascii="Arial" w:hAnsi="Arial" w:cs="Arial"/>
        </w:rPr>
      </w:pPr>
      <w:r w:rsidRPr="00592C1A">
        <w:rPr>
          <w:rFonts w:ascii="Arial" w:hAnsi="Arial" w:cs="Arial"/>
        </w:rPr>
        <w:t xml:space="preserve">Nadie será objeto de injerencias arbitrarias en su vida privada, su familia, su domicilio o su correspondencia, ni de ataques a su honra o a su reputación. Toda persona tiene derecho a la protección de la ley contra tales injerencias o ataques. </w:t>
      </w:r>
    </w:p>
    <w:p w14:paraId="656D502B" w14:textId="77777777" w:rsidR="00592C1A" w:rsidRDefault="00592C1A" w:rsidP="00027768">
      <w:pPr>
        <w:spacing w:after="0" w:line="360" w:lineRule="auto"/>
        <w:ind w:right="51" w:firstLine="709"/>
        <w:jc w:val="both"/>
        <w:rPr>
          <w:rFonts w:ascii="Arial" w:hAnsi="Arial" w:cs="Arial"/>
          <w:sz w:val="24"/>
          <w:szCs w:val="24"/>
        </w:rPr>
      </w:pPr>
    </w:p>
    <w:p w14:paraId="3DA04225" w14:textId="77777777" w:rsidR="00592C1A" w:rsidRDefault="00027768" w:rsidP="00027768">
      <w:pPr>
        <w:spacing w:after="0" w:line="360" w:lineRule="auto"/>
        <w:ind w:right="51" w:firstLine="709"/>
        <w:jc w:val="both"/>
        <w:rPr>
          <w:rFonts w:ascii="Arial" w:hAnsi="Arial" w:cs="Arial"/>
          <w:sz w:val="24"/>
          <w:szCs w:val="24"/>
        </w:rPr>
      </w:pPr>
      <w:r w:rsidRPr="00027768">
        <w:rPr>
          <w:rFonts w:ascii="Arial" w:hAnsi="Arial" w:cs="Arial"/>
          <w:sz w:val="24"/>
          <w:szCs w:val="24"/>
        </w:rPr>
        <w:t>La C</w:t>
      </w:r>
      <w:r w:rsidR="00592C1A">
        <w:rPr>
          <w:rFonts w:ascii="Arial" w:hAnsi="Arial" w:cs="Arial"/>
          <w:sz w:val="24"/>
          <w:szCs w:val="24"/>
        </w:rPr>
        <w:t xml:space="preserve">onvención </w:t>
      </w:r>
      <w:r w:rsidRPr="00027768">
        <w:rPr>
          <w:rFonts w:ascii="Arial" w:hAnsi="Arial" w:cs="Arial"/>
          <w:sz w:val="24"/>
          <w:szCs w:val="24"/>
        </w:rPr>
        <w:t>A</w:t>
      </w:r>
      <w:r w:rsidR="00592C1A">
        <w:rPr>
          <w:rFonts w:ascii="Arial" w:hAnsi="Arial" w:cs="Arial"/>
          <w:sz w:val="24"/>
          <w:szCs w:val="24"/>
        </w:rPr>
        <w:t xml:space="preserve">mericana sobre los </w:t>
      </w:r>
      <w:r w:rsidRPr="00027768">
        <w:rPr>
          <w:rFonts w:ascii="Arial" w:hAnsi="Arial" w:cs="Arial"/>
          <w:sz w:val="24"/>
          <w:szCs w:val="24"/>
        </w:rPr>
        <w:t>D</w:t>
      </w:r>
      <w:r w:rsidR="00592C1A">
        <w:rPr>
          <w:rFonts w:ascii="Arial" w:hAnsi="Arial" w:cs="Arial"/>
          <w:sz w:val="24"/>
          <w:szCs w:val="24"/>
        </w:rPr>
        <w:t xml:space="preserve">erechos </w:t>
      </w:r>
      <w:r w:rsidRPr="00027768">
        <w:rPr>
          <w:rFonts w:ascii="Arial" w:hAnsi="Arial" w:cs="Arial"/>
          <w:sz w:val="24"/>
          <w:szCs w:val="24"/>
        </w:rPr>
        <w:t>H</w:t>
      </w:r>
      <w:r w:rsidR="00592C1A">
        <w:rPr>
          <w:rFonts w:ascii="Arial" w:hAnsi="Arial" w:cs="Arial"/>
          <w:sz w:val="24"/>
          <w:szCs w:val="24"/>
        </w:rPr>
        <w:t>umanos</w:t>
      </w:r>
      <w:r w:rsidRPr="00027768">
        <w:rPr>
          <w:rFonts w:ascii="Arial" w:hAnsi="Arial" w:cs="Arial"/>
          <w:sz w:val="24"/>
          <w:szCs w:val="24"/>
        </w:rPr>
        <w:t xml:space="preserve"> en su artículo 11 dispone lo siguiente: </w:t>
      </w:r>
    </w:p>
    <w:p w14:paraId="44CBB662" w14:textId="77777777" w:rsidR="00D62A09" w:rsidRDefault="00D62A09" w:rsidP="00592C1A">
      <w:pPr>
        <w:spacing w:after="0" w:line="240" w:lineRule="auto"/>
        <w:ind w:left="1134" w:right="1185"/>
        <w:jc w:val="both"/>
        <w:rPr>
          <w:rFonts w:ascii="Arial" w:hAnsi="Arial" w:cs="Arial"/>
          <w:b/>
        </w:rPr>
      </w:pPr>
    </w:p>
    <w:p w14:paraId="6835414E" w14:textId="7D230D8C" w:rsidR="00592C1A" w:rsidRPr="00592C1A" w:rsidRDefault="00027768" w:rsidP="00592C1A">
      <w:pPr>
        <w:spacing w:after="0" w:line="240" w:lineRule="auto"/>
        <w:ind w:left="1134" w:right="1185"/>
        <w:jc w:val="both"/>
        <w:rPr>
          <w:rFonts w:ascii="Arial" w:hAnsi="Arial" w:cs="Arial"/>
        </w:rPr>
      </w:pPr>
      <w:r w:rsidRPr="00592C1A">
        <w:rPr>
          <w:rFonts w:ascii="Arial" w:hAnsi="Arial" w:cs="Arial"/>
          <w:b/>
        </w:rPr>
        <w:t>Artículo 11.</w:t>
      </w:r>
      <w:r w:rsidRPr="00592C1A">
        <w:rPr>
          <w:rFonts w:ascii="Arial" w:hAnsi="Arial" w:cs="Arial"/>
        </w:rPr>
        <w:t xml:space="preserve"> Protección a la honra y de la dignidad</w:t>
      </w:r>
      <w:r w:rsidR="00592C1A" w:rsidRPr="00592C1A">
        <w:rPr>
          <w:rFonts w:ascii="Arial" w:hAnsi="Arial" w:cs="Arial"/>
        </w:rPr>
        <w:t>.</w:t>
      </w:r>
    </w:p>
    <w:p w14:paraId="3EC7C9E1" w14:textId="77777777" w:rsidR="00D62A09" w:rsidRDefault="00027768" w:rsidP="00D62A09">
      <w:pPr>
        <w:spacing w:after="0" w:line="240" w:lineRule="auto"/>
        <w:ind w:left="1134" w:right="1185"/>
        <w:jc w:val="both"/>
        <w:rPr>
          <w:rFonts w:ascii="Arial" w:hAnsi="Arial" w:cs="Arial"/>
        </w:rPr>
      </w:pPr>
      <w:r w:rsidRPr="00592C1A">
        <w:rPr>
          <w:rFonts w:ascii="Arial" w:hAnsi="Arial" w:cs="Arial"/>
        </w:rPr>
        <w:t>Toda persona tiene derecho al respeto de su honra y al reconocimiento de su dignidad.</w:t>
      </w:r>
    </w:p>
    <w:p w14:paraId="7971249D" w14:textId="77777777" w:rsidR="00D62A09" w:rsidRDefault="00D62A09" w:rsidP="00D62A09">
      <w:pPr>
        <w:spacing w:after="0" w:line="240" w:lineRule="auto"/>
        <w:ind w:left="1134" w:right="1185"/>
        <w:jc w:val="both"/>
        <w:rPr>
          <w:rFonts w:ascii="Arial" w:hAnsi="Arial" w:cs="Arial"/>
        </w:rPr>
      </w:pPr>
    </w:p>
    <w:p w14:paraId="363F0057" w14:textId="7644469D" w:rsidR="00027768" w:rsidRDefault="00027768" w:rsidP="00D62A09">
      <w:pPr>
        <w:spacing w:after="0" w:line="240" w:lineRule="auto"/>
        <w:ind w:left="1134" w:right="1185"/>
        <w:jc w:val="both"/>
        <w:rPr>
          <w:rFonts w:ascii="Arial" w:hAnsi="Arial" w:cs="Arial"/>
        </w:rPr>
      </w:pPr>
      <w:r w:rsidRPr="00D62A09">
        <w:rPr>
          <w:rFonts w:ascii="Arial" w:hAnsi="Arial" w:cs="Arial"/>
        </w:rPr>
        <w:t>Nadie puede ser objeto de injerencias arbitrarias o abusiva</w:t>
      </w:r>
      <w:r w:rsidR="00D62A09" w:rsidRPr="00D62A09">
        <w:rPr>
          <w:rFonts w:ascii="Arial" w:hAnsi="Arial" w:cs="Arial"/>
        </w:rPr>
        <w:t>s en su vida privada, en la de s</w:t>
      </w:r>
      <w:r w:rsidRPr="00D62A09">
        <w:rPr>
          <w:rFonts w:ascii="Arial" w:hAnsi="Arial" w:cs="Arial"/>
        </w:rPr>
        <w:t>u familia, en su domicilio o en su correspondencia, ni de ataques ilegales a su honra o reputación.</w:t>
      </w:r>
    </w:p>
    <w:p w14:paraId="3455DC10" w14:textId="6DD8E693" w:rsidR="00D62A09" w:rsidRPr="00D62A09" w:rsidRDefault="00D62A09" w:rsidP="00D62A09">
      <w:pPr>
        <w:spacing w:after="0" w:line="240" w:lineRule="auto"/>
        <w:ind w:left="1134" w:right="1185"/>
        <w:jc w:val="both"/>
        <w:rPr>
          <w:rFonts w:ascii="Arial" w:hAnsi="Arial" w:cs="Arial"/>
        </w:rPr>
      </w:pPr>
      <w:r w:rsidRPr="00D62A09">
        <w:rPr>
          <w:rFonts w:ascii="Arial" w:hAnsi="Arial" w:cs="Arial"/>
        </w:rPr>
        <w:t>Toda persona tiene derecho a la protección de la ley contra esas injerencias o esos ataques</w:t>
      </w:r>
      <w:r>
        <w:rPr>
          <w:rFonts w:ascii="Arial" w:hAnsi="Arial" w:cs="Arial"/>
        </w:rPr>
        <w:t>.</w:t>
      </w:r>
    </w:p>
    <w:p w14:paraId="503C9C41" w14:textId="749C710C" w:rsidR="00D62A09" w:rsidRPr="00D62A09" w:rsidRDefault="00D62A09" w:rsidP="00027768">
      <w:pPr>
        <w:spacing w:after="0" w:line="360" w:lineRule="auto"/>
        <w:ind w:right="51" w:firstLine="709"/>
        <w:jc w:val="both"/>
        <w:rPr>
          <w:rFonts w:ascii="Arial" w:hAnsi="Arial" w:cs="Arial"/>
        </w:rPr>
      </w:pPr>
    </w:p>
    <w:p w14:paraId="30A9C8A2" w14:textId="6B5084DD" w:rsidR="00D62A09" w:rsidRDefault="00D62A09" w:rsidP="00027768">
      <w:pPr>
        <w:spacing w:after="0" w:line="360" w:lineRule="auto"/>
        <w:ind w:right="51" w:firstLine="709"/>
        <w:jc w:val="both"/>
        <w:rPr>
          <w:rFonts w:ascii="Arial" w:hAnsi="Arial" w:cs="Arial"/>
          <w:sz w:val="24"/>
          <w:szCs w:val="24"/>
        </w:rPr>
      </w:pPr>
      <w:r>
        <w:rPr>
          <w:rFonts w:ascii="Arial" w:hAnsi="Arial" w:cs="Arial"/>
          <w:sz w:val="24"/>
          <w:szCs w:val="24"/>
        </w:rPr>
        <w:t xml:space="preserve">Por su parte el Pacto Internacional de los Derechos Civiles y Políticos precisa lo siguiente: </w:t>
      </w:r>
    </w:p>
    <w:p w14:paraId="0B05F3B2" w14:textId="77777777" w:rsidR="00D62A09" w:rsidRPr="00027768" w:rsidRDefault="00D62A09" w:rsidP="00027768">
      <w:pPr>
        <w:spacing w:after="0" w:line="360" w:lineRule="auto"/>
        <w:ind w:right="51" w:firstLine="709"/>
        <w:jc w:val="both"/>
        <w:rPr>
          <w:rFonts w:ascii="Arial" w:hAnsi="Arial" w:cs="Arial"/>
          <w:sz w:val="24"/>
          <w:szCs w:val="24"/>
        </w:rPr>
      </w:pPr>
    </w:p>
    <w:p w14:paraId="3A54A755" w14:textId="77777777" w:rsidR="00027768" w:rsidRPr="00D62A09" w:rsidRDefault="00027768" w:rsidP="00D62A09">
      <w:pPr>
        <w:spacing w:after="0" w:line="240" w:lineRule="auto"/>
        <w:ind w:left="1134" w:right="1183"/>
        <w:jc w:val="both"/>
        <w:rPr>
          <w:rFonts w:ascii="Arial" w:hAnsi="Arial" w:cs="Arial"/>
          <w:b/>
        </w:rPr>
      </w:pPr>
      <w:r w:rsidRPr="00D62A09">
        <w:rPr>
          <w:rFonts w:ascii="Arial" w:hAnsi="Arial" w:cs="Arial"/>
          <w:b/>
        </w:rPr>
        <w:t>ARTÍCULO 17.</w:t>
      </w:r>
    </w:p>
    <w:p w14:paraId="23604E31" w14:textId="77777777" w:rsidR="00027768" w:rsidRPr="00D62A09" w:rsidRDefault="00027768" w:rsidP="00D62A09">
      <w:pPr>
        <w:spacing w:after="0" w:line="240" w:lineRule="auto"/>
        <w:ind w:left="1134" w:right="1183"/>
        <w:jc w:val="both"/>
        <w:rPr>
          <w:rFonts w:ascii="Arial" w:hAnsi="Arial" w:cs="Arial"/>
        </w:rPr>
      </w:pPr>
      <w:r w:rsidRPr="00D62A09">
        <w:rPr>
          <w:rFonts w:ascii="Arial" w:hAnsi="Arial" w:cs="Arial"/>
        </w:rPr>
        <w:t xml:space="preserve">Nadie será objeto de injerencias arbitrarias o ilegales en su vida privada, su familia, su domicilio o su correspondencia, ni de ataques ilegales a su honra y reputación. </w:t>
      </w:r>
    </w:p>
    <w:p w14:paraId="002B9054" w14:textId="77777777" w:rsidR="00027768" w:rsidRPr="00D62A09" w:rsidRDefault="00027768" w:rsidP="00D62A09">
      <w:pPr>
        <w:spacing w:after="0" w:line="240" w:lineRule="auto"/>
        <w:ind w:left="1134" w:right="1183"/>
        <w:jc w:val="both"/>
        <w:rPr>
          <w:rFonts w:ascii="Arial" w:hAnsi="Arial" w:cs="Arial"/>
        </w:rPr>
      </w:pPr>
      <w:r w:rsidRPr="00D62A09">
        <w:rPr>
          <w:rFonts w:ascii="Arial" w:hAnsi="Arial" w:cs="Arial"/>
        </w:rPr>
        <w:t xml:space="preserve">Toda persona tiene derecho a la protección de la ley contra esas injerencias o esos ataques. </w:t>
      </w:r>
    </w:p>
    <w:p w14:paraId="7BC8C40D" w14:textId="77777777" w:rsidR="00D62A09" w:rsidRDefault="00D62A09" w:rsidP="00027768">
      <w:pPr>
        <w:spacing w:after="0" w:line="360" w:lineRule="auto"/>
        <w:ind w:right="51" w:firstLine="709"/>
        <w:jc w:val="both"/>
        <w:rPr>
          <w:rFonts w:ascii="Arial" w:hAnsi="Arial" w:cs="Arial"/>
          <w:sz w:val="24"/>
          <w:szCs w:val="24"/>
        </w:rPr>
      </w:pPr>
    </w:p>
    <w:p w14:paraId="4297EDB4" w14:textId="4502AC83" w:rsidR="00D62A09" w:rsidRDefault="00D62A09" w:rsidP="00027768">
      <w:pPr>
        <w:spacing w:after="0" w:line="360" w:lineRule="auto"/>
        <w:ind w:right="51" w:firstLine="709"/>
        <w:jc w:val="both"/>
        <w:rPr>
          <w:rFonts w:ascii="Arial" w:hAnsi="Arial" w:cs="Arial"/>
          <w:sz w:val="24"/>
          <w:szCs w:val="24"/>
        </w:rPr>
      </w:pPr>
      <w:r>
        <w:rPr>
          <w:rFonts w:ascii="Arial" w:hAnsi="Arial" w:cs="Arial"/>
          <w:sz w:val="24"/>
          <w:szCs w:val="24"/>
        </w:rPr>
        <w:t>Con base en lo anterior</w:t>
      </w:r>
      <w:r w:rsidR="00027768" w:rsidRPr="00027768">
        <w:rPr>
          <w:rFonts w:ascii="Arial" w:hAnsi="Arial" w:cs="Arial"/>
          <w:sz w:val="24"/>
          <w:szCs w:val="24"/>
        </w:rPr>
        <w:t>, el derecho al honor se consagra co</w:t>
      </w:r>
      <w:r>
        <w:rPr>
          <w:rFonts w:ascii="Arial" w:hAnsi="Arial" w:cs="Arial"/>
          <w:sz w:val="24"/>
          <w:szCs w:val="24"/>
        </w:rPr>
        <w:t>mo un derecho humano sustancial</w:t>
      </w:r>
      <w:r>
        <w:rPr>
          <w:rStyle w:val="Refdenotaalpie"/>
          <w:rFonts w:ascii="Arial" w:hAnsi="Arial" w:cs="Arial"/>
          <w:sz w:val="24"/>
          <w:szCs w:val="24"/>
        </w:rPr>
        <w:footnoteReference w:id="97"/>
      </w:r>
      <w:r w:rsidR="00027768" w:rsidRPr="00027768">
        <w:rPr>
          <w:rFonts w:ascii="Arial" w:hAnsi="Arial" w:cs="Arial"/>
          <w:sz w:val="24"/>
          <w:szCs w:val="24"/>
        </w:rPr>
        <w:t xml:space="preserve"> protegido por la C</w:t>
      </w:r>
      <w:r w:rsidR="00CE52AB">
        <w:rPr>
          <w:rFonts w:ascii="Arial" w:hAnsi="Arial" w:cs="Arial"/>
          <w:sz w:val="24"/>
          <w:szCs w:val="24"/>
        </w:rPr>
        <w:t xml:space="preserve">onstitución Federal </w:t>
      </w:r>
      <w:r w:rsidR="00027768" w:rsidRPr="00027768">
        <w:rPr>
          <w:rFonts w:ascii="Arial" w:hAnsi="Arial" w:cs="Arial"/>
          <w:sz w:val="24"/>
          <w:szCs w:val="24"/>
        </w:rPr>
        <w:t>y los instrumentos de carácter internaciona</w:t>
      </w:r>
      <w:r>
        <w:rPr>
          <w:rFonts w:ascii="Arial" w:hAnsi="Arial" w:cs="Arial"/>
          <w:sz w:val="24"/>
          <w:szCs w:val="24"/>
        </w:rPr>
        <w:t xml:space="preserve">l de los que México forma parte; circunstancia la anterior por la que es menester señalar en el presente contexto, </w:t>
      </w:r>
      <w:r w:rsidR="009D30EE">
        <w:rPr>
          <w:rFonts w:ascii="Arial" w:hAnsi="Arial" w:cs="Arial"/>
          <w:sz w:val="24"/>
          <w:szCs w:val="24"/>
        </w:rPr>
        <w:t xml:space="preserve">algunos de </w:t>
      </w:r>
      <w:r>
        <w:rPr>
          <w:rFonts w:ascii="Arial" w:hAnsi="Arial" w:cs="Arial"/>
          <w:sz w:val="24"/>
          <w:szCs w:val="24"/>
        </w:rPr>
        <w:t xml:space="preserve">los casos más relevantes resueltos por la Corte Interamericana de Derechos Humanos en los que se han involucrado conceptos jurídicos sobre el derecho al honor. </w:t>
      </w:r>
    </w:p>
    <w:p w14:paraId="02B9CA39" w14:textId="416E05D8" w:rsidR="00D62A09" w:rsidRDefault="00D62A09" w:rsidP="00027768">
      <w:pPr>
        <w:spacing w:after="0" w:line="360" w:lineRule="auto"/>
        <w:ind w:right="51" w:firstLine="709"/>
        <w:jc w:val="both"/>
        <w:rPr>
          <w:rFonts w:ascii="Arial" w:hAnsi="Arial" w:cs="Arial"/>
          <w:sz w:val="24"/>
          <w:szCs w:val="24"/>
        </w:rPr>
      </w:pPr>
    </w:p>
    <w:p w14:paraId="34E306B0" w14:textId="1F2D2180" w:rsidR="00D62A09" w:rsidRDefault="007F43FA" w:rsidP="00027768">
      <w:pPr>
        <w:spacing w:after="0" w:line="360" w:lineRule="auto"/>
        <w:ind w:right="51" w:firstLine="709"/>
        <w:jc w:val="both"/>
        <w:rPr>
          <w:rFonts w:ascii="Arial" w:hAnsi="Arial" w:cs="Arial"/>
          <w:sz w:val="24"/>
          <w:szCs w:val="24"/>
        </w:rPr>
      </w:pPr>
      <w:r>
        <w:rPr>
          <w:rFonts w:ascii="Arial" w:hAnsi="Arial" w:cs="Arial"/>
          <w:sz w:val="24"/>
          <w:szCs w:val="24"/>
        </w:rPr>
        <w:t xml:space="preserve">En el </w:t>
      </w:r>
      <w:r w:rsidRPr="00042B51">
        <w:rPr>
          <w:rFonts w:ascii="Arial" w:hAnsi="Arial" w:cs="Arial"/>
          <w:i/>
          <w:sz w:val="24"/>
          <w:szCs w:val="24"/>
          <w:u w:val="single"/>
        </w:rPr>
        <w:t>Caso Herrera Ulloa vs. costa Rica</w:t>
      </w:r>
      <w:r w:rsidR="00CE52AB">
        <w:rPr>
          <w:rStyle w:val="Refdenotaalpie"/>
          <w:rFonts w:ascii="Arial" w:hAnsi="Arial" w:cs="Arial"/>
          <w:sz w:val="24"/>
          <w:szCs w:val="24"/>
        </w:rPr>
        <w:footnoteReference w:id="98"/>
      </w:r>
      <w:r>
        <w:rPr>
          <w:rFonts w:ascii="Arial" w:hAnsi="Arial" w:cs="Arial"/>
          <w:sz w:val="24"/>
          <w:szCs w:val="24"/>
        </w:rPr>
        <w:t>, se adujo la violación del artículo 13</w:t>
      </w:r>
      <w:r w:rsidR="0029378F">
        <w:rPr>
          <w:rStyle w:val="Refdenotaalpie"/>
          <w:rFonts w:ascii="Arial" w:hAnsi="Arial" w:cs="Arial"/>
          <w:sz w:val="24"/>
          <w:szCs w:val="24"/>
        </w:rPr>
        <w:footnoteReference w:id="99"/>
      </w:r>
      <w:r>
        <w:rPr>
          <w:rFonts w:ascii="Arial" w:hAnsi="Arial" w:cs="Arial"/>
          <w:sz w:val="24"/>
          <w:szCs w:val="24"/>
        </w:rPr>
        <w:t xml:space="preserve"> de la Convención Americana de Derechos Humanos</w:t>
      </w:r>
      <w:r w:rsidR="00CE52AB">
        <w:rPr>
          <w:rFonts w:ascii="Arial" w:hAnsi="Arial" w:cs="Arial"/>
          <w:sz w:val="24"/>
          <w:szCs w:val="24"/>
        </w:rPr>
        <w:t>, como consecuencia de la imposición de una condena por difamación en perjuicio de un periodista y la falta de un recurso adecuado y efectivo para cuestionar dicha medida.</w:t>
      </w:r>
    </w:p>
    <w:p w14:paraId="11EFD9EB" w14:textId="77777777" w:rsidR="001857B6" w:rsidRDefault="001857B6" w:rsidP="00027768">
      <w:pPr>
        <w:spacing w:after="0" w:line="360" w:lineRule="auto"/>
        <w:ind w:right="51" w:firstLine="709"/>
        <w:jc w:val="both"/>
        <w:rPr>
          <w:rFonts w:ascii="Arial" w:hAnsi="Arial" w:cs="Arial"/>
          <w:sz w:val="24"/>
          <w:szCs w:val="24"/>
        </w:rPr>
      </w:pPr>
    </w:p>
    <w:p w14:paraId="6EE6F59E" w14:textId="13D949C6" w:rsidR="00CE52AB" w:rsidRDefault="00CE52AB" w:rsidP="00027768">
      <w:pPr>
        <w:spacing w:after="0" w:line="360" w:lineRule="auto"/>
        <w:ind w:right="51" w:firstLine="709"/>
        <w:jc w:val="both"/>
        <w:rPr>
          <w:rFonts w:ascii="Arial" w:hAnsi="Arial" w:cs="Arial"/>
          <w:sz w:val="24"/>
          <w:szCs w:val="24"/>
        </w:rPr>
      </w:pPr>
      <w:r>
        <w:rPr>
          <w:rFonts w:ascii="Arial" w:hAnsi="Arial" w:cs="Arial"/>
          <w:sz w:val="24"/>
          <w:szCs w:val="24"/>
        </w:rPr>
        <w:t xml:space="preserve">Al abordar las restricciones permitidas a la libertad de pensamiento y de expresión en una sociedad democrática, la Corte Interamericana de Derechos Humanos señaló lo siguiente: </w:t>
      </w:r>
    </w:p>
    <w:p w14:paraId="280B78B6" w14:textId="4AD7DDF2" w:rsidR="006B18FE" w:rsidRDefault="006B18FE" w:rsidP="00027768">
      <w:pPr>
        <w:spacing w:after="0" w:line="360" w:lineRule="auto"/>
        <w:ind w:right="51" w:firstLine="709"/>
        <w:jc w:val="both"/>
        <w:rPr>
          <w:rFonts w:ascii="Arial" w:hAnsi="Arial" w:cs="Arial"/>
          <w:sz w:val="24"/>
          <w:szCs w:val="24"/>
        </w:rPr>
      </w:pPr>
    </w:p>
    <w:p w14:paraId="566A5837" w14:textId="6B023A23" w:rsidR="006B18FE" w:rsidRPr="006B18FE" w:rsidRDefault="006B18FE" w:rsidP="006B18FE">
      <w:pPr>
        <w:spacing w:after="0" w:line="240" w:lineRule="auto"/>
        <w:ind w:left="1134" w:right="1183"/>
        <w:jc w:val="both"/>
        <w:rPr>
          <w:rFonts w:ascii="Arial" w:hAnsi="Arial" w:cs="Arial"/>
        </w:rPr>
      </w:pPr>
      <w:r>
        <w:rPr>
          <w:rFonts w:ascii="Arial" w:hAnsi="Arial" w:cs="Arial"/>
        </w:rPr>
        <w:lastRenderedPageBreak/>
        <w:t>“</w:t>
      </w:r>
      <w:r w:rsidRPr="006B18FE">
        <w:rPr>
          <w:rFonts w:ascii="Arial" w:hAnsi="Arial" w:cs="Arial"/>
        </w:rPr>
        <w:t>128. En este contexto es lógico y apropiado que las expresiones concernientes a funcionarios públicos o a otras personas que ejercen funciones de una naturaleza pública deben gozar, en los términos del artículo 13.2 de la Convención, de un margen de apertura a un debate amplio respecto de asuntos de interés público, el cual es esencial para el funcionamiento de un sistema verdaderamente democrático. Esto no significa, de modo alguno, que el honor de los funcionarios públicos o de las personas públicas no deba ser jurídicamente protegido, sino que éste debe serlo de manera acorde con los principios del pluralismo democrático.</w:t>
      </w:r>
      <w:r>
        <w:rPr>
          <w:rFonts w:ascii="Arial" w:hAnsi="Arial" w:cs="Arial"/>
        </w:rPr>
        <w:t>”</w:t>
      </w:r>
    </w:p>
    <w:p w14:paraId="3AC851B8" w14:textId="77777777" w:rsidR="00D62A09" w:rsidRDefault="00D62A09" w:rsidP="00027768">
      <w:pPr>
        <w:spacing w:after="0" w:line="360" w:lineRule="auto"/>
        <w:ind w:right="51" w:firstLine="709"/>
        <w:jc w:val="both"/>
        <w:rPr>
          <w:rFonts w:ascii="Arial" w:hAnsi="Arial" w:cs="Arial"/>
          <w:sz w:val="24"/>
          <w:szCs w:val="24"/>
        </w:rPr>
      </w:pPr>
    </w:p>
    <w:p w14:paraId="7C7391E7" w14:textId="6FBC5C55" w:rsidR="00D62A09" w:rsidRDefault="00794DC0" w:rsidP="00027768">
      <w:pPr>
        <w:spacing w:after="0" w:line="360" w:lineRule="auto"/>
        <w:ind w:right="51" w:firstLine="709"/>
        <w:jc w:val="both"/>
        <w:rPr>
          <w:rFonts w:ascii="Arial" w:hAnsi="Arial" w:cs="Arial"/>
          <w:sz w:val="24"/>
          <w:szCs w:val="24"/>
        </w:rPr>
      </w:pPr>
      <w:r>
        <w:rPr>
          <w:rFonts w:ascii="Arial" w:hAnsi="Arial" w:cs="Arial"/>
          <w:sz w:val="24"/>
          <w:szCs w:val="24"/>
        </w:rPr>
        <w:t>En el orden nacional, destaca la emisión de la sentencia en el amparo en revisión 2044/2008</w:t>
      </w:r>
      <w:r>
        <w:rPr>
          <w:rStyle w:val="Refdenotaalpie"/>
          <w:rFonts w:ascii="Arial" w:hAnsi="Arial" w:cs="Arial"/>
          <w:sz w:val="24"/>
          <w:szCs w:val="24"/>
        </w:rPr>
        <w:footnoteReference w:id="100"/>
      </w:r>
      <w:r>
        <w:rPr>
          <w:rFonts w:ascii="Arial" w:hAnsi="Arial" w:cs="Arial"/>
          <w:sz w:val="24"/>
          <w:szCs w:val="24"/>
        </w:rPr>
        <w:t>, en la cual la Suprema Corte Justicia de la Nación hizo propios los estándares del Sistema Interamericano de Derechos Humanos y, así, amparó al director de un periódico que había sido condenado a indemnizar a un ex</w:t>
      </w:r>
      <w:r w:rsidR="00EF5307">
        <w:rPr>
          <w:rFonts w:ascii="Arial" w:hAnsi="Arial" w:cs="Arial"/>
          <w:sz w:val="24"/>
          <w:szCs w:val="24"/>
        </w:rPr>
        <w:t xml:space="preserve"> </w:t>
      </w:r>
      <w:r>
        <w:rPr>
          <w:rFonts w:ascii="Arial" w:hAnsi="Arial" w:cs="Arial"/>
          <w:sz w:val="24"/>
          <w:szCs w:val="24"/>
        </w:rPr>
        <w:t>p</w:t>
      </w:r>
      <w:r w:rsidR="00EF5307">
        <w:rPr>
          <w:rFonts w:ascii="Arial" w:hAnsi="Arial" w:cs="Arial"/>
          <w:sz w:val="24"/>
          <w:szCs w:val="24"/>
        </w:rPr>
        <w:t xml:space="preserve">residente </w:t>
      </w:r>
      <w:r>
        <w:rPr>
          <w:rFonts w:ascii="Arial" w:hAnsi="Arial" w:cs="Arial"/>
          <w:sz w:val="24"/>
          <w:szCs w:val="24"/>
        </w:rPr>
        <w:t>municipal por la publicación de una entrevista a un antiguo empleado con informaciones que el exfuncionario le parecían injuriosas.</w:t>
      </w:r>
      <w:r w:rsidR="00FD3C7A">
        <w:rPr>
          <w:rFonts w:ascii="Arial" w:hAnsi="Arial" w:cs="Arial"/>
          <w:sz w:val="24"/>
          <w:szCs w:val="24"/>
        </w:rPr>
        <w:t xml:space="preserve"> Asimismo, al resolver el caso, la Suprema Corte Justicia de la Nación declaró inconstitucionales distintos artículos de la Ley de Imprenta del Estado de Guanajuato. </w:t>
      </w:r>
    </w:p>
    <w:p w14:paraId="5DA2DD26" w14:textId="09B32AE7" w:rsidR="00FD3C7A" w:rsidRDefault="00FD3C7A" w:rsidP="00027768">
      <w:pPr>
        <w:spacing w:after="0" w:line="360" w:lineRule="auto"/>
        <w:ind w:right="51" w:firstLine="709"/>
        <w:jc w:val="both"/>
        <w:rPr>
          <w:rFonts w:ascii="Arial" w:hAnsi="Arial" w:cs="Arial"/>
          <w:sz w:val="24"/>
          <w:szCs w:val="24"/>
        </w:rPr>
      </w:pPr>
    </w:p>
    <w:p w14:paraId="3981986A" w14:textId="2F0C972B" w:rsidR="00FD3C7A" w:rsidRDefault="00FD3C7A" w:rsidP="00027768">
      <w:pPr>
        <w:spacing w:after="0" w:line="360" w:lineRule="auto"/>
        <w:ind w:right="51" w:firstLine="709"/>
        <w:jc w:val="both"/>
        <w:rPr>
          <w:rFonts w:ascii="Arial" w:hAnsi="Arial" w:cs="Arial"/>
          <w:sz w:val="24"/>
          <w:szCs w:val="24"/>
        </w:rPr>
      </w:pPr>
      <w:r>
        <w:rPr>
          <w:rFonts w:ascii="Arial" w:hAnsi="Arial" w:cs="Arial"/>
          <w:sz w:val="24"/>
          <w:szCs w:val="24"/>
        </w:rPr>
        <w:t>Como destaca Pou Giménez</w:t>
      </w:r>
      <w:r>
        <w:rPr>
          <w:rStyle w:val="Refdenotaalpie"/>
          <w:rFonts w:ascii="Arial" w:hAnsi="Arial" w:cs="Arial"/>
          <w:sz w:val="24"/>
          <w:szCs w:val="24"/>
        </w:rPr>
        <w:footnoteReference w:id="101"/>
      </w:r>
      <w:r>
        <w:rPr>
          <w:rFonts w:ascii="Arial" w:hAnsi="Arial" w:cs="Arial"/>
          <w:sz w:val="24"/>
          <w:szCs w:val="24"/>
        </w:rPr>
        <w:t>, este fallo tiene una notable importancia en el terreno práctico, por una orientación certera, en el plano sustantivo, respecto del tratamiento de un conflicto entre la libertad de expresión y el derecho al honor de los Políticos o ex políticos</w:t>
      </w:r>
      <w:r w:rsidR="000F6F72">
        <w:rPr>
          <w:rFonts w:ascii="Arial" w:hAnsi="Arial" w:cs="Arial"/>
          <w:sz w:val="24"/>
          <w:szCs w:val="24"/>
        </w:rPr>
        <w:t>.</w:t>
      </w:r>
      <w:r>
        <w:rPr>
          <w:rFonts w:ascii="Arial" w:hAnsi="Arial" w:cs="Arial"/>
          <w:sz w:val="24"/>
          <w:szCs w:val="24"/>
        </w:rPr>
        <w:t xml:space="preserve"> Asimismo, siguiendo la línea de exposición de Gómez Marinero, este caso es relevante debido a que “dio lugar a la adopción del criterio proveniente de las resoluciones de organismos internacionales, al analizar los conflictos de libertad de expresión, en el sentido de que las personas que desempeñan o han desempeñado responsabilidades públicas, así como los candidatos a desempeñarlas</w:t>
      </w:r>
      <w:r w:rsidR="00105702">
        <w:rPr>
          <w:rFonts w:ascii="Arial" w:hAnsi="Arial" w:cs="Arial"/>
          <w:sz w:val="24"/>
          <w:szCs w:val="24"/>
        </w:rPr>
        <w:t>, t</w:t>
      </w:r>
      <w:r>
        <w:rPr>
          <w:rFonts w:ascii="Arial" w:hAnsi="Arial" w:cs="Arial"/>
          <w:sz w:val="24"/>
          <w:szCs w:val="24"/>
        </w:rPr>
        <w:t>ienen un derecho a la intimidad y al honor, con menor resistencia normativa general que el que asiste a los ciudadanos ordinarios frente a la actuación de los medios de comunicación</w:t>
      </w:r>
      <w:r w:rsidR="00B840CF">
        <w:rPr>
          <w:rStyle w:val="Refdenotaalpie"/>
          <w:rFonts w:ascii="Arial" w:hAnsi="Arial" w:cs="Arial"/>
          <w:sz w:val="24"/>
          <w:szCs w:val="24"/>
        </w:rPr>
        <w:footnoteReference w:id="102"/>
      </w:r>
      <w:r>
        <w:rPr>
          <w:rFonts w:ascii="Arial" w:hAnsi="Arial" w:cs="Arial"/>
          <w:sz w:val="24"/>
          <w:szCs w:val="24"/>
        </w:rPr>
        <w:t>”.</w:t>
      </w:r>
    </w:p>
    <w:p w14:paraId="2C8B9274" w14:textId="77777777" w:rsidR="006C4F89" w:rsidRDefault="006C4F89" w:rsidP="00027768">
      <w:pPr>
        <w:spacing w:after="0" w:line="360" w:lineRule="auto"/>
        <w:ind w:right="51" w:firstLine="709"/>
        <w:jc w:val="both"/>
        <w:rPr>
          <w:rFonts w:ascii="Arial" w:hAnsi="Arial" w:cs="Arial"/>
          <w:sz w:val="24"/>
          <w:szCs w:val="24"/>
        </w:rPr>
      </w:pPr>
    </w:p>
    <w:p w14:paraId="4B05ABD5" w14:textId="2DD0564D" w:rsidR="00027768" w:rsidRPr="00027768" w:rsidRDefault="009D30EE" w:rsidP="00027768">
      <w:pPr>
        <w:spacing w:after="0" w:line="360" w:lineRule="auto"/>
        <w:ind w:right="51" w:firstLine="709"/>
        <w:jc w:val="both"/>
        <w:rPr>
          <w:rFonts w:ascii="Arial" w:hAnsi="Arial" w:cs="Arial"/>
          <w:sz w:val="24"/>
          <w:szCs w:val="24"/>
        </w:rPr>
      </w:pPr>
      <w:r>
        <w:rPr>
          <w:rFonts w:ascii="Arial" w:hAnsi="Arial" w:cs="Arial"/>
          <w:sz w:val="24"/>
          <w:szCs w:val="24"/>
        </w:rPr>
        <w:t xml:space="preserve">Por otra parte, en el </w:t>
      </w:r>
      <w:r w:rsidR="00027768" w:rsidRPr="009D30EE">
        <w:rPr>
          <w:rFonts w:ascii="Arial" w:hAnsi="Arial" w:cs="Arial"/>
          <w:i/>
          <w:sz w:val="24"/>
          <w:szCs w:val="24"/>
        </w:rPr>
        <w:t xml:space="preserve">Caso </w:t>
      </w:r>
      <w:r w:rsidR="00027768" w:rsidRPr="00042B51">
        <w:rPr>
          <w:rFonts w:ascii="Arial" w:hAnsi="Arial" w:cs="Arial"/>
          <w:i/>
          <w:sz w:val="24"/>
          <w:szCs w:val="24"/>
          <w:u w:val="single"/>
        </w:rPr>
        <w:t>"Ricardo Canese vs. Paraguay"</w:t>
      </w:r>
      <w:r>
        <w:rPr>
          <w:rStyle w:val="Refdenotaalpie"/>
          <w:rFonts w:ascii="Arial" w:hAnsi="Arial" w:cs="Arial"/>
          <w:i/>
          <w:sz w:val="24"/>
          <w:szCs w:val="24"/>
        </w:rPr>
        <w:footnoteReference w:id="103"/>
      </w:r>
      <w:r>
        <w:rPr>
          <w:rFonts w:ascii="Arial" w:hAnsi="Arial" w:cs="Arial"/>
          <w:i/>
          <w:sz w:val="24"/>
          <w:szCs w:val="24"/>
        </w:rPr>
        <w:t xml:space="preserve">, </w:t>
      </w:r>
      <w:r>
        <w:rPr>
          <w:rFonts w:ascii="Arial" w:hAnsi="Arial" w:cs="Arial"/>
          <w:sz w:val="24"/>
          <w:szCs w:val="24"/>
        </w:rPr>
        <w:t xml:space="preserve">se adujo la violación del artículo 13 de la Convención Americana de Derechos Humanos y se atribuyó al Estado de </w:t>
      </w:r>
      <w:r w:rsidR="00027768" w:rsidRPr="00027768">
        <w:rPr>
          <w:rFonts w:ascii="Arial" w:hAnsi="Arial" w:cs="Arial"/>
          <w:sz w:val="24"/>
          <w:szCs w:val="24"/>
        </w:rPr>
        <w:t>Paraguay la responsabilidad internacional por la condena en un proceso de difamación y calumnia y las restricciones para salir del país impuestas en perjuicio Ricardo Nicolás Canese Krivoshein</w:t>
      </w:r>
      <w:r>
        <w:rPr>
          <w:rFonts w:ascii="Arial" w:hAnsi="Arial" w:cs="Arial"/>
          <w:sz w:val="24"/>
          <w:szCs w:val="24"/>
        </w:rPr>
        <w:t xml:space="preserve">. </w:t>
      </w:r>
    </w:p>
    <w:p w14:paraId="339DF5C1" w14:textId="77777777" w:rsidR="00027768" w:rsidRPr="00027768" w:rsidRDefault="00027768" w:rsidP="00027768">
      <w:pPr>
        <w:spacing w:after="0" w:line="360" w:lineRule="auto"/>
        <w:ind w:right="51" w:firstLine="709"/>
        <w:jc w:val="both"/>
        <w:rPr>
          <w:rFonts w:ascii="Arial" w:hAnsi="Arial" w:cs="Arial"/>
          <w:sz w:val="24"/>
          <w:szCs w:val="24"/>
        </w:rPr>
      </w:pPr>
    </w:p>
    <w:p w14:paraId="4DE9ABC1" w14:textId="5B13ECB9" w:rsidR="00027768" w:rsidRDefault="00027768" w:rsidP="00027768">
      <w:pPr>
        <w:spacing w:after="0" w:line="360" w:lineRule="auto"/>
        <w:ind w:right="51" w:firstLine="709"/>
        <w:jc w:val="both"/>
        <w:rPr>
          <w:rFonts w:ascii="Arial" w:hAnsi="Arial" w:cs="Arial"/>
          <w:sz w:val="24"/>
          <w:szCs w:val="24"/>
        </w:rPr>
      </w:pPr>
      <w:r w:rsidRPr="00027768">
        <w:rPr>
          <w:rFonts w:ascii="Arial" w:hAnsi="Arial" w:cs="Arial"/>
          <w:sz w:val="24"/>
          <w:szCs w:val="24"/>
        </w:rPr>
        <w:t xml:space="preserve">En </w:t>
      </w:r>
      <w:r w:rsidR="009D30EE" w:rsidRPr="00027768">
        <w:rPr>
          <w:rFonts w:ascii="Arial" w:hAnsi="Arial" w:cs="Arial"/>
          <w:sz w:val="24"/>
          <w:szCs w:val="24"/>
        </w:rPr>
        <w:t>relación</w:t>
      </w:r>
      <w:r w:rsidRPr="00027768">
        <w:rPr>
          <w:rFonts w:ascii="Arial" w:hAnsi="Arial" w:cs="Arial"/>
          <w:sz w:val="24"/>
          <w:szCs w:val="24"/>
        </w:rPr>
        <w:t xml:space="preserve"> con el alcance del derecho al honor, la Corte I</w:t>
      </w:r>
      <w:r w:rsidR="009D30EE">
        <w:rPr>
          <w:rFonts w:ascii="Arial" w:hAnsi="Arial" w:cs="Arial"/>
          <w:sz w:val="24"/>
          <w:szCs w:val="24"/>
        </w:rPr>
        <w:t xml:space="preserve">nteramericana de Derechos Humanos, </w:t>
      </w:r>
      <w:r w:rsidRPr="00027768">
        <w:rPr>
          <w:rFonts w:ascii="Arial" w:hAnsi="Arial" w:cs="Arial"/>
          <w:sz w:val="24"/>
          <w:szCs w:val="24"/>
        </w:rPr>
        <w:t xml:space="preserve">al abordar las restricciones permitidas a la libertad de pensamiento y de expresión en una sociedad democrática, </w:t>
      </w:r>
      <w:r w:rsidR="009D30EE" w:rsidRPr="00027768">
        <w:rPr>
          <w:rFonts w:ascii="Arial" w:hAnsi="Arial" w:cs="Arial"/>
          <w:sz w:val="24"/>
          <w:szCs w:val="24"/>
        </w:rPr>
        <w:t>refirió</w:t>
      </w:r>
      <w:r w:rsidRPr="00027768">
        <w:rPr>
          <w:rFonts w:ascii="Arial" w:hAnsi="Arial" w:cs="Arial"/>
          <w:sz w:val="24"/>
          <w:szCs w:val="24"/>
        </w:rPr>
        <w:t xml:space="preserve">: </w:t>
      </w:r>
      <w:r w:rsidRPr="00105702">
        <w:rPr>
          <w:rFonts w:ascii="Arial" w:hAnsi="Arial" w:cs="Arial"/>
          <w:sz w:val="24"/>
          <w:szCs w:val="24"/>
        </w:rPr>
        <w:t>“Las anteriores consideraciones no significan, de modo alguno, que el honor de los funcionarios públicos o de las personas públicas no deba ser jurídicamente protegido, sino que éste debe serlo de manera acorde con los principios del pluralismo democrático. Asimismo, la protección de la reputación de particulares que se encuentran inmiscuidos en actividades de interés público también se deberá realizar de conformidad con los principios del pluralismo democrático</w:t>
      </w:r>
      <w:r w:rsidR="002663C1" w:rsidRPr="00105702">
        <w:rPr>
          <w:rStyle w:val="Refdenotaalpie"/>
          <w:rFonts w:ascii="Arial" w:hAnsi="Arial" w:cs="Arial"/>
          <w:sz w:val="24"/>
          <w:szCs w:val="24"/>
        </w:rPr>
        <w:footnoteReference w:id="104"/>
      </w:r>
      <w:r w:rsidRPr="00105702">
        <w:rPr>
          <w:rFonts w:ascii="Arial" w:hAnsi="Arial" w:cs="Arial"/>
          <w:sz w:val="24"/>
          <w:szCs w:val="24"/>
        </w:rPr>
        <w:t>”.</w:t>
      </w:r>
    </w:p>
    <w:p w14:paraId="265A6C0C" w14:textId="77777777" w:rsidR="002663C1" w:rsidRPr="00027768" w:rsidRDefault="002663C1" w:rsidP="00027768">
      <w:pPr>
        <w:spacing w:after="0" w:line="360" w:lineRule="auto"/>
        <w:ind w:right="51" w:firstLine="709"/>
        <w:jc w:val="both"/>
        <w:rPr>
          <w:rFonts w:ascii="Arial" w:hAnsi="Arial" w:cs="Arial"/>
          <w:sz w:val="24"/>
          <w:szCs w:val="24"/>
        </w:rPr>
      </w:pPr>
    </w:p>
    <w:p w14:paraId="186EDF43" w14:textId="06A22CAB" w:rsidR="00027768" w:rsidRPr="00027768" w:rsidRDefault="00027768" w:rsidP="00027768">
      <w:pPr>
        <w:spacing w:after="0" w:line="360" w:lineRule="auto"/>
        <w:ind w:right="51" w:firstLine="709"/>
        <w:jc w:val="both"/>
        <w:rPr>
          <w:rFonts w:ascii="Arial" w:hAnsi="Arial" w:cs="Arial"/>
          <w:sz w:val="24"/>
          <w:szCs w:val="24"/>
        </w:rPr>
      </w:pPr>
      <w:r w:rsidRPr="00027768">
        <w:rPr>
          <w:rFonts w:ascii="Arial" w:hAnsi="Arial" w:cs="Arial"/>
          <w:sz w:val="24"/>
          <w:szCs w:val="24"/>
        </w:rPr>
        <w:t>En este mismo sentido, encontramos la tesis 1. CCXIX/2009</w:t>
      </w:r>
      <w:r w:rsidR="002663C1">
        <w:rPr>
          <w:rStyle w:val="Refdenotaalpie"/>
          <w:rFonts w:ascii="Arial" w:hAnsi="Arial" w:cs="Arial"/>
          <w:sz w:val="24"/>
          <w:szCs w:val="24"/>
        </w:rPr>
        <w:footnoteReference w:id="105"/>
      </w:r>
      <w:r w:rsidRPr="00027768">
        <w:rPr>
          <w:rFonts w:ascii="Arial" w:hAnsi="Arial" w:cs="Arial"/>
          <w:sz w:val="24"/>
          <w:szCs w:val="24"/>
        </w:rPr>
        <w:t xml:space="preserve"> de la Primera Sala de la Suprema Corte de Justicia de la Nación</w:t>
      </w:r>
      <w:r w:rsidR="002663C1">
        <w:rPr>
          <w:rFonts w:ascii="Arial" w:hAnsi="Arial" w:cs="Arial"/>
          <w:sz w:val="24"/>
          <w:szCs w:val="24"/>
        </w:rPr>
        <w:t>,</w:t>
      </w:r>
      <w:r w:rsidRPr="00027768">
        <w:rPr>
          <w:rFonts w:ascii="Arial" w:hAnsi="Arial" w:cs="Arial"/>
          <w:sz w:val="24"/>
          <w:szCs w:val="24"/>
        </w:rPr>
        <w:t xml:space="preserve"> se precisó que las actividades desempeñadas por las personas con responsabilidades públicas interesan a la sociedad, y la posibilidad de crítica que esta última pueda legítimamente dirigirles debe entenderse con criterio amplio. </w:t>
      </w:r>
      <w:r w:rsidRPr="001857B6">
        <w:rPr>
          <w:rFonts w:ascii="Arial" w:hAnsi="Arial" w:cs="Arial"/>
          <w:sz w:val="24"/>
          <w:szCs w:val="24"/>
          <w:u w:val="single"/>
        </w:rPr>
        <w:t xml:space="preserve">Citando a la Corte </w:t>
      </w:r>
      <w:r w:rsidR="002663C1" w:rsidRPr="001857B6">
        <w:rPr>
          <w:rFonts w:ascii="Arial" w:hAnsi="Arial" w:cs="Arial"/>
          <w:sz w:val="24"/>
          <w:szCs w:val="24"/>
          <w:u w:val="single"/>
        </w:rPr>
        <w:t xml:space="preserve">Interamericana de </w:t>
      </w:r>
      <w:r w:rsidRPr="001857B6">
        <w:rPr>
          <w:rFonts w:ascii="Arial" w:hAnsi="Arial" w:cs="Arial"/>
          <w:sz w:val="24"/>
          <w:szCs w:val="24"/>
          <w:u w:val="single"/>
        </w:rPr>
        <w:t>D</w:t>
      </w:r>
      <w:r w:rsidR="002663C1" w:rsidRPr="001857B6">
        <w:rPr>
          <w:rFonts w:ascii="Arial" w:hAnsi="Arial" w:cs="Arial"/>
          <w:sz w:val="24"/>
          <w:szCs w:val="24"/>
          <w:u w:val="single"/>
        </w:rPr>
        <w:t xml:space="preserve">erechos Humanos, </w:t>
      </w:r>
      <w:r w:rsidRPr="001857B6">
        <w:rPr>
          <w:rFonts w:ascii="Arial" w:hAnsi="Arial" w:cs="Arial"/>
          <w:sz w:val="24"/>
          <w:szCs w:val="24"/>
          <w:u w:val="single"/>
        </w:rPr>
        <w:t xml:space="preserve">se destaca que el umbral de protección al honor de un funcionario público debe permitir el más amplio control ciudadano sobre el ejercicio de sus funciones, porque el funcionario público se expone voluntariamente al escrutinio de la sociedad al asumir ciertas responsabilidades </w:t>
      </w:r>
      <w:r w:rsidR="002663C1" w:rsidRPr="001857B6">
        <w:rPr>
          <w:rFonts w:ascii="Arial" w:hAnsi="Arial" w:cs="Arial"/>
          <w:sz w:val="24"/>
          <w:szCs w:val="24"/>
          <w:u w:val="single"/>
        </w:rPr>
        <w:t xml:space="preserve">profesionales </w:t>
      </w:r>
      <w:r w:rsidR="002663C1" w:rsidRPr="000F6F72">
        <w:rPr>
          <w:rFonts w:ascii="Arial" w:hAnsi="Arial" w:cs="Arial"/>
          <w:i/>
          <w:sz w:val="24"/>
          <w:szCs w:val="24"/>
        </w:rPr>
        <w:t>-</w:t>
      </w:r>
      <w:r w:rsidRPr="000F6F72">
        <w:rPr>
          <w:rFonts w:ascii="Arial" w:hAnsi="Arial" w:cs="Arial"/>
          <w:i/>
          <w:sz w:val="24"/>
          <w:szCs w:val="24"/>
        </w:rPr>
        <w:t>lo que conlleva naturalmente mayores riesgos de sufrir afectaciones en su honor</w:t>
      </w:r>
      <w:r w:rsidR="00FB5CFF" w:rsidRPr="000F6F72">
        <w:rPr>
          <w:rFonts w:ascii="Arial" w:hAnsi="Arial" w:cs="Arial"/>
          <w:i/>
          <w:sz w:val="24"/>
          <w:szCs w:val="24"/>
        </w:rPr>
        <w:t>-</w:t>
      </w:r>
      <w:r w:rsidR="002663C1">
        <w:rPr>
          <w:rFonts w:ascii="Arial" w:hAnsi="Arial" w:cs="Arial"/>
          <w:sz w:val="24"/>
          <w:szCs w:val="24"/>
        </w:rPr>
        <w:t xml:space="preserve"> </w:t>
      </w:r>
      <w:r w:rsidRPr="00027768">
        <w:rPr>
          <w:rFonts w:ascii="Arial" w:hAnsi="Arial" w:cs="Arial"/>
          <w:sz w:val="24"/>
          <w:szCs w:val="24"/>
        </w:rPr>
        <w:t xml:space="preserve">y porque su condición le permite tener mayor influencia social y acceder con facilidad a los medios de comunicación para dar explicaciones o reaccionar ante hechos que lo involucren. Las personas con responsabilidades públicas mantienen la protección derivada del derecho al </w:t>
      </w:r>
      <w:r w:rsidRPr="00027768">
        <w:rPr>
          <w:rFonts w:ascii="Arial" w:hAnsi="Arial" w:cs="Arial"/>
          <w:sz w:val="24"/>
          <w:szCs w:val="24"/>
        </w:rPr>
        <w:lastRenderedPageBreak/>
        <w:t>honor incluso cuando no estén actuando en carácter de particulares, pero las implicaciones de esta protección deben ser ponderadas con las que derivan del interés en un debate abierto sobre los asuntos públicos.”</w:t>
      </w:r>
    </w:p>
    <w:p w14:paraId="02583F58" w14:textId="77777777" w:rsidR="00027768" w:rsidRDefault="00027768" w:rsidP="00027768">
      <w:pPr>
        <w:spacing w:after="0" w:line="360" w:lineRule="auto"/>
        <w:ind w:right="51" w:firstLine="709"/>
        <w:jc w:val="both"/>
        <w:rPr>
          <w:rFonts w:ascii="Arial" w:hAnsi="Arial" w:cs="Arial"/>
          <w:sz w:val="24"/>
          <w:szCs w:val="24"/>
        </w:rPr>
      </w:pPr>
    </w:p>
    <w:p w14:paraId="045284F1" w14:textId="6A930AC2" w:rsidR="005B643E" w:rsidRPr="001857B6" w:rsidRDefault="000F6F72" w:rsidP="00027768">
      <w:pPr>
        <w:spacing w:after="0" w:line="360" w:lineRule="auto"/>
        <w:ind w:right="51" w:firstLine="709"/>
        <w:jc w:val="both"/>
        <w:rPr>
          <w:rFonts w:ascii="Arial" w:hAnsi="Arial" w:cs="Arial"/>
          <w:i/>
          <w:sz w:val="24"/>
          <w:szCs w:val="24"/>
        </w:rPr>
      </w:pPr>
      <w:r>
        <w:rPr>
          <w:rFonts w:ascii="Arial" w:hAnsi="Arial" w:cs="Arial"/>
          <w:sz w:val="24"/>
          <w:szCs w:val="24"/>
        </w:rPr>
        <w:t>Así</w:t>
      </w:r>
      <w:r w:rsidR="00027768" w:rsidRPr="00027768">
        <w:rPr>
          <w:rFonts w:ascii="Arial" w:hAnsi="Arial" w:cs="Arial"/>
          <w:sz w:val="24"/>
          <w:szCs w:val="24"/>
        </w:rPr>
        <w:t>, respecto de la titularidad del derecho al honor, la C</w:t>
      </w:r>
      <w:r w:rsidR="00FB5CFF">
        <w:rPr>
          <w:rFonts w:ascii="Arial" w:hAnsi="Arial" w:cs="Arial"/>
          <w:sz w:val="24"/>
          <w:szCs w:val="24"/>
        </w:rPr>
        <w:t>orte</w:t>
      </w:r>
      <w:r w:rsidR="000221FB">
        <w:rPr>
          <w:rFonts w:ascii="Arial" w:hAnsi="Arial" w:cs="Arial"/>
          <w:sz w:val="24"/>
          <w:szCs w:val="24"/>
        </w:rPr>
        <w:t xml:space="preserve"> Interamericana</w:t>
      </w:r>
      <w:r w:rsidR="00027768" w:rsidRPr="00027768">
        <w:rPr>
          <w:rFonts w:ascii="Arial" w:hAnsi="Arial" w:cs="Arial"/>
          <w:sz w:val="24"/>
          <w:szCs w:val="24"/>
        </w:rPr>
        <w:t xml:space="preserve"> destacó: </w:t>
      </w:r>
      <w:r w:rsidR="00027768" w:rsidRPr="001857B6">
        <w:rPr>
          <w:rFonts w:ascii="Arial" w:hAnsi="Arial" w:cs="Arial"/>
          <w:i/>
          <w:sz w:val="24"/>
          <w:szCs w:val="24"/>
        </w:rPr>
        <w:t xml:space="preserve">“El artículo 11 de la Convención establece que toda persona tiene derecho al </w:t>
      </w:r>
      <w:r w:rsidR="00FB5CFF" w:rsidRPr="001857B6">
        <w:rPr>
          <w:rFonts w:ascii="Arial" w:hAnsi="Arial" w:cs="Arial"/>
          <w:i/>
          <w:sz w:val="24"/>
          <w:szCs w:val="24"/>
        </w:rPr>
        <w:t>respeto de su honra y al recono</w:t>
      </w:r>
      <w:r w:rsidR="00027768" w:rsidRPr="001857B6">
        <w:rPr>
          <w:rFonts w:ascii="Arial" w:hAnsi="Arial" w:cs="Arial"/>
          <w:i/>
          <w:sz w:val="24"/>
          <w:szCs w:val="24"/>
        </w:rPr>
        <w:t>cimiento de su dignidad, por lo que este derecho implica un límite a la expresión, ataques o injerencias de los particulares y del Estado. Por ello, es legítimo que quien se sienta afectado en su honor recurra a los mecanismos judiciales que el Estado disponga para su protección”.</w:t>
      </w:r>
    </w:p>
    <w:p w14:paraId="6603F110" w14:textId="4DF8EF30" w:rsidR="001467B9" w:rsidRDefault="001467B9" w:rsidP="00F75E30">
      <w:pPr>
        <w:spacing w:after="0" w:line="360" w:lineRule="auto"/>
        <w:ind w:right="51" w:firstLine="709"/>
        <w:jc w:val="both"/>
        <w:rPr>
          <w:rFonts w:ascii="Arial" w:hAnsi="Arial" w:cs="Arial"/>
          <w:sz w:val="24"/>
          <w:szCs w:val="24"/>
        </w:rPr>
      </w:pPr>
    </w:p>
    <w:p w14:paraId="55347837" w14:textId="445DC56C" w:rsidR="00803D3E" w:rsidRPr="00803D3E" w:rsidRDefault="00803D3E" w:rsidP="00803D3E">
      <w:pPr>
        <w:spacing w:after="0" w:line="360" w:lineRule="auto"/>
        <w:ind w:right="51" w:firstLine="709"/>
        <w:jc w:val="both"/>
        <w:rPr>
          <w:rFonts w:ascii="Arial" w:hAnsi="Arial" w:cs="Arial"/>
          <w:sz w:val="24"/>
          <w:szCs w:val="24"/>
        </w:rPr>
      </w:pPr>
      <w:r>
        <w:rPr>
          <w:rFonts w:ascii="Arial" w:hAnsi="Arial" w:cs="Arial"/>
          <w:sz w:val="24"/>
          <w:szCs w:val="24"/>
        </w:rPr>
        <w:t>E</w:t>
      </w:r>
      <w:r w:rsidR="00743387">
        <w:rPr>
          <w:rFonts w:ascii="Arial" w:hAnsi="Arial" w:cs="Arial"/>
          <w:sz w:val="24"/>
          <w:szCs w:val="24"/>
        </w:rPr>
        <w:t>n e</w:t>
      </w:r>
      <w:r>
        <w:rPr>
          <w:rFonts w:ascii="Arial" w:hAnsi="Arial" w:cs="Arial"/>
          <w:sz w:val="24"/>
          <w:szCs w:val="24"/>
        </w:rPr>
        <w:t xml:space="preserve">l </w:t>
      </w:r>
      <w:r w:rsidRPr="00803D3E">
        <w:rPr>
          <w:rFonts w:ascii="Arial" w:hAnsi="Arial" w:cs="Arial"/>
          <w:i/>
          <w:sz w:val="24"/>
          <w:szCs w:val="24"/>
        </w:rPr>
        <w:t>Caso Kimel vs. Argentina</w:t>
      </w:r>
      <w:r>
        <w:rPr>
          <w:rStyle w:val="Refdenotaalpie"/>
          <w:rFonts w:ascii="Arial" w:hAnsi="Arial" w:cs="Arial"/>
          <w:i/>
          <w:sz w:val="24"/>
          <w:szCs w:val="24"/>
        </w:rPr>
        <w:footnoteReference w:id="106"/>
      </w:r>
      <w:r>
        <w:rPr>
          <w:rFonts w:ascii="Arial" w:hAnsi="Arial" w:cs="Arial"/>
          <w:sz w:val="24"/>
          <w:szCs w:val="24"/>
        </w:rPr>
        <w:t xml:space="preserve">, se refiere a la responsabilidad internacional del Estado </w:t>
      </w:r>
      <w:r w:rsidRPr="00803D3E">
        <w:rPr>
          <w:rFonts w:ascii="Arial" w:hAnsi="Arial" w:cs="Arial"/>
          <w:sz w:val="24"/>
          <w:szCs w:val="24"/>
        </w:rPr>
        <w:t>de Argentina por la condena a Eduardo Kimel por el delito de calumnia debido a la publicación de un libro. Este libro analizaba los asesinatos de cinco religi</w:t>
      </w:r>
      <w:r>
        <w:rPr>
          <w:rFonts w:ascii="Arial" w:hAnsi="Arial" w:cs="Arial"/>
          <w:sz w:val="24"/>
          <w:szCs w:val="24"/>
        </w:rPr>
        <w:t>osos pertenecientes a la orden P</w:t>
      </w:r>
      <w:r w:rsidRPr="00803D3E">
        <w:rPr>
          <w:rFonts w:ascii="Arial" w:hAnsi="Arial" w:cs="Arial"/>
          <w:sz w:val="24"/>
          <w:szCs w:val="24"/>
        </w:rPr>
        <w:t>alotina, ocurridos en Argentina el 4 de julio de 1976, durante la última dictadura militar. Asimismo, se criticaba la actuación de las autoridades encargadas de la investigación de los homicidios, en particu</w:t>
      </w:r>
      <w:r>
        <w:rPr>
          <w:rFonts w:ascii="Arial" w:hAnsi="Arial" w:cs="Arial"/>
          <w:sz w:val="24"/>
          <w:szCs w:val="24"/>
        </w:rPr>
        <w:t>lar la de un juez</w:t>
      </w:r>
      <w:r>
        <w:rPr>
          <w:rStyle w:val="Refdenotaalpie"/>
          <w:rFonts w:ascii="Arial" w:hAnsi="Arial" w:cs="Arial"/>
          <w:sz w:val="24"/>
          <w:szCs w:val="24"/>
        </w:rPr>
        <w:footnoteReference w:id="107"/>
      </w:r>
      <w:r>
        <w:rPr>
          <w:rFonts w:ascii="Arial" w:hAnsi="Arial" w:cs="Arial"/>
          <w:sz w:val="24"/>
          <w:szCs w:val="24"/>
        </w:rPr>
        <w:t>.</w:t>
      </w:r>
    </w:p>
    <w:p w14:paraId="58F4C267" w14:textId="77777777" w:rsidR="00803D3E" w:rsidRPr="00803D3E" w:rsidRDefault="00803D3E" w:rsidP="00803D3E">
      <w:pPr>
        <w:spacing w:after="0" w:line="360" w:lineRule="auto"/>
        <w:ind w:right="51" w:firstLine="709"/>
        <w:jc w:val="both"/>
        <w:rPr>
          <w:rFonts w:ascii="Arial" w:hAnsi="Arial" w:cs="Arial"/>
          <w:sz w:val="24"/>
          <w:szCs w:val="24"/>
        </w:rPr>
      </w:pPr>
    </w:p>
    <w:p w14:paraId="40D2BCE3" w14:textId="38ECF113" w:rsidR="00803D3E" w:rsidRPr="00803D3E" w:rsidRDefault="00803D3E" w:rsidP="00803D3E">
      <w:pPr>
        <w:spacing w:after="0" w:line="360" w:lineRule="auto"/>
        <w:ind w:right="51" w:firstLine="709"/>
        <w:jc w:val="both"/>
        <w:rPr>
          <w:rFonts w:ascii="Arial" w:hAnsi="Arial" w:cs="Arial"/>
          <w:sz w:val="24"/>
          <w:szCs w:val="24"/>
        </w:rPr>
      </w:pPr>
      <w:r w:rsidRPr="00803D3E">
        <w:rPr>
          <w:rFonts w:ascii="Arial" w:hAnsi="Arial" w:cs="Arial"/>
          <w:sz w:val="24"/>
          <w:szCs w:val="24"/>
        </w:rPr>
        <w:t>En este caso la Corte I</w:t>
      </w:r>
      <w:r w:rsidR="00743387">
        <w:rPr>
          <w:rFonts w:ascii="Arial" w:hAnsi="Arial" w:cs="Arial"/>
          <w:sz w:val="24"/>
          <w:szCs w:val="24"/>
        </w:rPr>
        <w:t xml:space="preserve">nternacional de </w:t>
      </w:r>
      <w:r w:rsidRPr="00803D3E">
        <w:rPr>
          <w:rFonts w:ascii="Arial" w:hAnsi="Arial" w:cs="Arial"/>
          <w:sz w:val="24"/>
          <w:szCs w:val="24"/>
        </w:rPr>
        <w:t>D</w:t>
      </w:r>
      <w:r w:rsidR="00743387">
        <w:rPr>
          <w:rFonts w:ascii="Arial" w:hAnsi="Arial" w:cs="Arial"/>
          <w:sz w:val="24"/>
          <w:szCs w:val="24"/>
        </w:rPr>
        <w:t xml:space="preserve">erechos </w:t>
      </w:r>
      <w:r w:rsidRPr="00803D3E">
        <w:rPr>
          <w:rFonts w:ascii="Arial" w:hAnsi="Arial" w:cs="Arial"/>
          <w:sz w:val="24"/>
          <w:szCs w:val="24"/>
        </w:rPr>
        <w:t>H</w:t>
      </w:r>
      <w:r w:rsidR="00743387">
        <w:rPr>
          <w:rFonts w:ascii="Arial" w:hAnsi="Arial" w:cs="Arial"/>
          <w:sz w:val="24"/>
          <w:szCs w:val="24"/>
        </w:rPr>
        <w:t>umanos</w:t>
      </w:r>
      <w:r w:rsidRPr="00803D3E">
        <w:rPr>
          <w:rFonts w:ascii="Arial" w:hAnsi="Arial" w:cs="Arial"/>
          <w:sz w:val="24"/>
          <w:szCs w:val="24"/>
        </w:rPr>
        <w:t xml:space="preserve">, al abordar el tema del derecho al </w:t>
      </w:r>
      <w:r w:rsidR="00743387">
        <w:rPr>
          <w:rFonts w:ascii="Arial" w:hAnsi="Arial" w:cs="Arial"/>
          <w:sz w:val="24"/>
          <w:szCs w:val="24"/>
        </w:rPr>
        <w:t>honor, señaló</w:t>
      </w:r>
      <w:r>
        <w:rPr>
          <w:rFonts w:ascii="Arial" w:hAnsi="Arial" w:cs="Arial"/>
          <w:sz w:val="24"/>
          <w:szCs w:val="24"/>
        </w:rPr>
        <w:t xml:space="preserve">: </w:t>
      </w:r>
      <w:r w:rsidRPr="00767C2C">
        <w:rPr>
          <w:rFonts w:ascii="Arial" w:hAnsi="Arial" w:cs="Arial"/>
          <w:i/>
          <w:sz w:val="24"/>
          <w:szCs w:val="24"/>
        </w:rPr>
        <w:t xml:space="preserve">“la Corte deja establecido que el derecho al honor de todas las personas es materia de protección y que los funcionarios públicos se encuentran “amparados por la protección que les brinda el artículo 11 convencional que consagra el derecho a la honra” (párrafo 71) ya que la protección de la honra y reputación de toda persona es un fin legítimo acorde con la Convención” (párrafo 71). </w:t>
      </w:r>
      <w:r w:rsidRPr="00803D3E">
        <w:rPr>
          <w:rFonts w:ascii="Arial" w:hAnsi="Arial" w:cs="Arial"/>
          <w:sz w:val="24"/>
          <w:szCs w:val="24"/>
        </w:rPr>
        <w:t xml:space="preserve">“El distinto umbral de protección no es sinónimo de ausencia de límites para quien comunica por un medio masivo, ni la carencia de derechos para dichos personajes públicos. El derecho al honor es uno vigente para todos por lo cual en ejercicio de la libertad </w:t>
      </w:r>
      <w:r w:rsidR="00D364E5">
        <w:rPr>
          <w:rFonts w:ascii="Arial" w:hAnsi="Arial" w:cs="Arial"/>
          <w:sz w:val="24"/>
          <w:szCs w:val="24"/>
        </w:rPr>
        <w:t>de expresión n</w:t>
      </w:r>
      <w:r w:rsidRPr="00803D3E">
        <w:rPr>
          <w:rFonts w:ascii="Arial" w:hAnsi="Arial" w:cs="Arial"/>
          <w:sz w:val="24"/>
          <w:szCs w:val="24"/>
        </w:rPr>
        <w:t>o se deben emplear frases injuriosas, insultos o insinuaciones insidiosas y vejaciones</w:t>
      </w:r>
      <w:r w:rsidR="00D364E5">
        <w:rPr>
          <w:rStyle w:val="Refdenotaalpie"/>
          <w:rFonts w:ascii="Arial" w:hAnsi="Arial" w:cs="Arial"/>
          <w:sz w:val="24"/>
          <w:szCs w:val="24"/>
        </w:rPr>
        <w:footnoteReference w:id="108"/>
      </w:r>
      <w:r w:rsidR="00D364E5">
        <w:rPr>
          <w:rFonts w:ascii="Arial" w:hAnsi="Arial" w:cs="Arial"/>
          <w:sz w:val="24"/>
          <w:szCs w:val="24"/>
        </w:rPr>
        <w:t>.”</w:t>
      </w:r>
    </w:p>
    <w:p w14:paraId="263BB94F" w14:textId="6A2B5999" w:rsidR="004579DA" w:rsidRPr="001857B6" w:rsidRDefault="004579DA" w:rsidP="004579DA">
      <w:pPr>
        <w:spacing w:after="0" w:line="360" w:lineRule="auto"/>
        <w:ind w:right="51" w:firstLine="709"/>
        <w:jc w:val="both"/>
        <w:rPr>
          <w:rFonts w:ascii="Arial" w:hAnsi="Arial" w:cs="Arial"/>
          <w:i/>
          <w:sz w:val="24"/>
          <w:szCs w:val="24"/>
        </w:rPr>
      </w:pPr>
      <w:r w:rsidRPr="004579DA">
        <w:rPr>
          <w:rFonts w:ascii="Arial" w:hAnsi="Arial" w:cs="Arial"/>
          <w:sz w:val="24"/>
          <w:szCs w:val="24"/>
        </w:rPr>
        <w:lastRenderedPageBreak/>
        <w:t>Sobre el concepto de honor, la Corte realiza una importante precisión sobre e</w:t>
      </w:r>
      <w:r>
        <w:rPr>
          <w:rFonts w:ascii="Arial" w:hAnsi="Arial" w:cs="Arial"/>
          <w:sz w:val="24"/>
          <w:szCs w:val="24"/>
        </w:rPr>
        <w:t>l</w:t>
      </w:r>
      <w:r w:rsidRPr="004579DA">
        <w:rPr>
          <w:rFonts w:ascii="Arial" w:hAnsi="Arial" w:cs="Arial"/>
          <w:sz w:val="24"/>
          <w:szCs w:val="24"/>
        </w:rPr>
        <w:t xml:space="preserve"> denominado “honor objetivo” y señala que tiene que ver con </w:t>
      </w:r>
      <w:r w:rsidRPr="001857B6">
        <w:rPr>
          <w:rFonts w:ascii="Arial" w:hAnsi="Arial" w:cs="Arial"/>
          <w:i/>
          <w:sz w:val="24"/>
          <w:szCs w:val="24"/>
        </w:rPr>
        <w:t>“[...] el valor que los demás le asignan a la persona en cuestión en tanto se afecte la buena reputación o la buena fama de que goza una persona en el entorno social en el q</w:t>
      </w:r>
      <w:r w:rsidR="00EF5307" w:rsidRPr="001857B6">
        <w:rPr>
          <w:rFonts w:ascii="Arial" w:hAnsi="Arial" w:cs="Arial"/>
          <w:i/>
          <w:sz w:val="24"/>
          <w:szCs w:val="24"/>
        </w:rPr>
        <w:t>ue le corresponde desenvolverse.</w:t>
      </w:r>
      <w:r w:rsidRPr="001857B6">
        <w:rPr>
          <w:rFonts w:ascii="Arial" w:hAnsi="Arial" w:cs="Arial"/>
          <w:i/>
          <w:sz w:val="24"/>
          <w:szCs w:val="24"/>
        </w:rPr>
        <w:t xml:space="preserve"> En ese orden de ideas, dentro del marco jurídico de la vigencia del derecho al honor, la libertad de expresión como derecho fundamental no sustenta ni legitima frases y términos manifiestamente injuriosos y que vayan más allá del legítimo ejercicio del derecho a opinar y el ejercicio de la crítica</w:t>
      </w:r>
      <w:r w:rsidRPr="001857B6">
        <w:rPr>
          <w:rStyle w:val="Refdenotaalpie"/>
          <w:rFonts w:ascii="Arial" w:hAnsi="Arial" w:cs="Arial"/>
          <w:i/>
          <w:sz w:val="24"/>
          <w:szCs w:val="24"/>
        </w:rPr>
        <w:footnoteReference w:id="109"/>
      </w:r>
      <w:r w:rsidRPr="001857B6">
        <w:rPr>
          <w:rFonts w:ascii="Arial" w:hAnsi="Arial" w:cs="Arial"/>
          <w:i/>
          <w:sz w:val="24"/>
          <w:szCs w:val="24"/>
        </w:rPr>
        <w:t>.”</w:t>
      </w:r>
    </w:p>
    <w:p w14:paraId="5C40C52B" w14:textId="77777777" w:rsidR="004579DA" w:rsidRPr="004579DA" w:rsidRDefault="004579DA" w:rsidP="004579DA">
      <w:pPr>
        <w:spacing w:after="0" w:line="360" w:lineRule="auto"/>
        <w:ind w:right="51" w:firstLine="709"/>
        <w:jc w:val="both"/>
        <w:rPr>
          <w:rFonts w:ascii="Arial" w:hAnsi="Arial" w:cs="Arial"/>
          <w:sz w:val="24"/>
          <w:szCs w:val="24"/>
        </w:rPr>
      </w:pPr>
    </w:p>
    <w:p w14:paraId="3BD8E8AD" w14:textId="6A6C1681" w:rsidR="004579DA" w:rsidRPr="004579DA" w:rsidRDefault="004579DA" w:rsidP="004579DA">
      <w:pPr>
        <w:spacing w:after="0" w:line="360" w:lineRule="auto"/>
        <w:ind w:right="51" w:firstLine="709"/>
        <w:jc w:val="both"/>
        <w:rPr>
          <w:rFonts w:ascii="Arial" w:hAnsi="Arial" w:cs="Arial"/>
          <w:sz w:val="24"/>
          <w:szCs w:val="24"/>
        </w:rPr>
      </w:pPr>
      <w:r w:rsidRPr="004579DA">
        <w:rPr>
          <w:rFonts w:ascii="Arial" w:hAnsi="Arial" w:cs="Arial"/>
          <w:sz w:val="24"/>
          <w:szCs w:val="24"/>
        </w:rPr>
        <w:t>Este caso es relevante, ya que al realizar un análisis de los límites a la libertad de expresión, en la Tesis: 1a./J. 38/2013 (10a.)</w:t>
      </w:r>
      <w:r>
        <w:rPr>
          <w:rStyle w:val="Refdenotaalpie"/>
          <w:rFonts w:ascii="Arial" w:hAnsi="Arial" w:cs="Arial"/>
          <w:sz w:val="24"/>
          <w:szCs w:val="24"/>
        </w:rPr>
        <w:footnoteReference w:id="110"/>
      </w:r>
      <w:r w:rsidRPr="004579DA">
        <w:rPr>
          <w:rFonts w:ascii="Arial" w:hAnsi="Arial" w:cs="Arial"/>
          <w:sz w:val="24"/>
          <w:szCs w:val="24"/>
        </w:rPr>
        <w:t>, la S</w:t>
      </w:r>
      <w:r>
        <w:rPr>
          <w:rFonts w:ascii="Arial" w:hAnsi="Arial" w:cs="Arial"/>
          <w:sz w:val="24"/>
          <w:szCs w:val="24"/>
        </w:rPr>
        <w:t xml:space="preserve">uprema </w:t>
      </w:r>
      <w:r w:rsidRPr="004579DA">
        <w:rPr>
          <w:rFonts w:ascii="Arial" w:hAnsi="Arial" w:cs="Arial"/>
          <w:sz w:val="24"/>
          <w:szCs w:val="24"/>
        </w:rPr>
        <w:t>C</w:t>
      </w:r>
      <w:r>
        <w:rPr>
          <w:rFonts w:ascii="Arial" w:hAnsi="Arial" w:cs="Arial"/>
          <w:sz w:val="24"/>
          <w:szCs w:val="24"/>
        </w:rPr>
        <w:t xml:space="preserve">orte de </w:t>
      </w:r>
      <w:r w:rsidRPr="004579DA">
        <w:rPr>
          <w:rFonts w:ascii="Arial" w:hAnsi="Arial" w:cs="Arial"/>
          <w:sz w:val="24"/>
          <w:szCs w:val="24"/>
        </w:rPr>
        <w:t>J</w:t>
      </w:r>
      <w:r>
        <w:rPr>
          <w:rFonts w:ascii="Arial" w:hAnsi="Arial" w:cs="Arial"/>
          <w:sz w:val="24"/>
          <w:szCs w:val="24"/>
        </w:rPr>
        <w:t xml:space="preserve">usticia de la </w:t>
      </w:r>
      <w:r w:rsidRPr="004579DA">
        <w:rPr>
          <w:rFonts w:ascii="Arial" w:hAnsi="Arial" w:cs="Arial"/>
          <w:sz w:val="24"/>
          <w:szCs w:val="24"/>
        </w:rPr>
        <w:t>N</w:t>
      </w:r>
      <w:r>
        <w:rPr>
          <w:rFonts w:ascii="Arial" w:hAnsi="Arial" w:cs="Arial"/>
          <w:sz w:val="24"/>
          <w:szCs w:val="24"/>
        </w:rPr>
        <w:t>ación</w:t>
      </w:r>
      <w:r w:rsidRPr="004579DA">
        <w:rPr>
          <w:rFonts w:ascii="Arial" w:hAnsi="Arial" w:cs="Arial"/>
          <w:sz w:val="24"/>
          <w:szCs w:val="24"/>
        </w:rPr>
        <w:t xml:space="preserve"> ha destacado la adopción del denominado “si</w:t>
      </w:r>
      <w:r>
        <w:rPr>
          <w:rFonts w:ascii="Arial" w:hAnsi="Arial" w:cs="Arial"/>
          <w:sz w:val="24"/>
          <w:szCs w:val="24"/>
        </w:rPr>
        <w:t>s</w:t>
      </w:r>
      <w:r w:rsidRPr="004579DA">
        <w:rPr>
          <w:rFonts w:ascii="Arial" w:hAnsi="Arial" w:cs="Arial"/>
          <w:sz w:val="24"/>
          <w:szCs w:val="24"/>
        </w:rPr>
        <w:t xml:space="preserve">tema dual de protección”, según el cual, los límites de la crítica son más amplios cuando se refiere a personas que, por dedicarse a actividades públicas o por el rol que desempeñan en una sociedad democrática, están expuestas a un control más riguroso de sus actividades y manifestaciones que aquellos particulares sin proyección pública alguna, pues en un sistema inspirado en los valores democráticos, la sujeción a esa crítica es inseparable de todo cargo de relevancia pública. Sobre este tema, la Primera Sala puntualiza que la Corte Interamericana de Derechos Humanos precisó, en los casos </w:t>
      </w:r>
      <w:r w:rsidRPr="004579DA">
        <w:rPr>
          <w:rFonts w:ascii="Arial" w:hAnsi="Arial" w:cs="Arial"/>
          <w:i/>
          <w:sz w:val="24"/>
          <w:szCs w:val="24"/>
        </w:rPr>
        <w:t>"Herrera Ulloa vs. Costa Rica"</w:t>
      </w:r>
      <w:r w:rsidRPr="004579DA">
        <w:rPr>
          <w:rFonts w:ascii="Arial" w:hAnsi="Arial" w:cs="Arial"/>
          <w:sz w:val="24"/>
          <w:szCs w:val="24"/>
        </w:rPr>
        <w:t xml:space="preserve"> y </w:t>
      </w:r>
      <w:r w:rsidRPr="004579DA">
        <w:rPr>
          <w:rFonts w:ascii="Arial" w:hAnsi="Arial" w:cs="Arial"/>
          <w:i/>
          <w:sz w:val="24"/>
          <w:szCs w:val="24"/>
        </w:rPr>
        <w:t>"Kimel vs. Argentina”</w:t>
      </w:r>
      <w:r w:rsidRPr="004579DA">
        <w:rPr>
          <w:rFonts w:ascii="Arial" w:hAnsi="Arial" w:cs="Arial"/>
          <w:sz w:val="24"/>
          <w:szCs w:val="24"/>
        </w:rPr>
        <w:t>, que el acento de este umbral diferente de protección no se asienta en la calidad del sujeto, sino en el carácter de interés público que conllevan las actividades o actuaciones de una persona determinada.</w:t>
      </w:r>
    </w:p>
    <w:p w14:paraId="618534DD" w14:textId="06F5466E" w:rsidR="001467B9" w:rsidRDefault="001467B9" w:rsidP="00F75E30">
      <w:pPr>
        <w:spacing w:after="0" w:line="360" w:lineRule="auto"/>
        <w:ind w:right="51" w:firstLine="709"/>
        <w:jc w:val="both"/>
        <w:rPr>
          <w:rFonts w:ascii="Arial" w:hAnsi="Arial" w:cs="Arial"/>
          <w:sz w:val="24"/>
          <w:szCs w:val="24"/>
        </w:rPr>
      </w:pPr>
    </w:p>
    <w:p w14:paraId="398D9366" w14:textId="2391FF13" w:rsidR="004579DA" w:rsidRPr="004579DA" w:rsidRDefault="004579DA" w:rsidP="004579DA">
      <w:pPr>
        <w:spacing w:after="0" w:line="360" w:lineRule="auto"/>
        <w:ind w:right="51" w:firstLine="709"/>
        <w:jc w:val="both"/>
        <w:rPr>
          <w:rFonts w:ascii="Arial" w:hAnsi="Arial" w:cs="Arial"/>
          <w:sz w:val="24"/>
          <w:szCs w:val="24"/>
        </w:rPr>
      </w:pPr>
      <w:r w:rsidRPr="004579DA">
        <w:rPr>
          <w:rFonts w:ascii="Arial" w:hAnsi="Arial" w:cs="Arial"/>
          <w:sz w:val="24"/>
          <w:szCs w:val="24"/>
        </w:rPr>
        <w:t xml:space="preserve">Esta aclaración es fundamental en tanto </w:t>
      </w:r>
      <w:r w:rsidRPr="001857B6">
        <w:rPr>
          <w:rFonts w:ascii="Arial" w:hAnsi="Arial" w:cs="Arial"/>
          <w:sz w:val="24"/>
          <w:szCs w:val="24"/>
        </w:rPr>
        <w:t xml:space="preserve">que las personas no estarán sometidas a un mayor escrutinio de la sociedad en su honor o privacidad durante todas sus vidas, sino que dicho umbral de tolerancia deberá ser mayor solamente mientras realicen funciones públicas o estén involucradas en temas de relevancia pública. </w:t>
      </w:r>
      <w:r w:rsidRPr="004579DA">
        <w:rPr>
          <w:rFonts w:ascii="Arial" w:hAnsi="Arial" w:cs="Arial"/>
          <w:sz w:val="24"/>
          <w:szCs w:val="24"/>
        </w:rPr>
        <w:t xml:space="preserve">Esto no significa que la proyección pública de las personas las prive de su derecho al honor, sino simplemente que el nivel de intromisión </w:t>
      </w:r>
      <w:r w:rsidRPr="004579DA">
        <w:rPr>
          <w:rFonts w:ascii="Arial" w:hAnsi="Arial" w:cs="Arial"/>
          <w:sz w:val="24"/>
          <w:szCs w:val="24"/>
        </w:rPr>
        <w:lastRenderedPageBreak/>
        <w:t>admisible será mayor, aunque dichas intromisiones deben estar relacionadas con aquellos asuntos que sean de relevancia pública. La principal consecuencia del sistema de protección dual es la doctrina conocida como “real malicia” o “malicia efectiva”, misma que ha sido incorporada al ordenamiento jurídico mexicano. Esta doctrina se traduce en la imposición de sanciones civiles exclusivamente en aquellos casos en que exista información falsa (en caso del derecho a la información) o que haya sido producida con “real malicia” (aplicable tanto al derecho a la información como a la libertad de expresión). El estándar de “real malicia” requiere, para la existencia de una condena por daño moral por la emisión de opiniones, ideas o juicios, que hayan sido expresados con la intención de dañar, para lo cual, la nota publicada y su contexto constituyen las pruebas idóneas pa</w:t>
      </w:r>
      <w:r>
        <w:rPr>
          <w:rFonts w:ascii="Arial" w:hAnsi="Arial" w:cs="Arial"/>
          <w:sz w:val="24"/>
          <w:szCs w:val="24"/>
        </w:rPr>
        <w:t>ra acreditar dicha intención</w:t>
      </w:r>
      <w:r>
        <w:rPr>
          <w:rStyle w:val="Refdenotaalpie"/>
          <w:rFonts w:ascii="Arial" w:hAnsi="Arial" w:cs="Arial"/>
          <w:sz w:val="24"/>
          <w:szCs w:val="24"/>
        </w:rPr>
        <w:footnoteReference w:id="111"/>
      </w:r>
      <w:r>
        <w:rPr>
          <w:rFonts w:ascii="Arial" w:hAnsi="Arial" w:cs="Arial"/>
          <w:sz w:val="24"/>
          <w:szCs w:val="24"/>
        </w:rPr>
        <w:t>.</w:t>
      </w:r>
    </w:p>
    <w:p w14:paraId="075C8B52" w14:textId="77777777" w:rsidR="004579DA" w:rsidRPr="004579DA" w:rsidRDefault="004579DA" w:rsidP="004579DA">
      <w:pPr>
        <w:spacing w:after="0" w:line="360" w:lineRule="auto"/>
        <w:ind w:right="51" w:firstLine="709"/>
        <w:jc w:val="both"/>
        <w:rPr>
          <w:rFonts w:ascii="Arial" w:hAnsi="Arial" w:cs="Arial"/>
          <w:sz w:val="24"/>
          <w:szCs w:val="24"/>
        </w:rPr>
      </w:pPr>
    </w:p>
    <w:p w14:paraId="04598569" w14:textId="46E6B252" w:rsidR="004579DA" w:rsidRPr="004579DA" w:rsidRDefault="004579DA" w:rsidP="004579DA">
      <w:pPr>
        <w:spacing w:after="0" w:line="360" w:lineRule="auto"/>
        <w:ind w:right="51" w:firstLine="709"/>
        <w:jc w:val="both"/>
        <w:rPr>
          <w:rFonts w:ascii="Arial" w:hAnsi="Arial" w:cs="Arial"/>
          <w:sz w:val="24"/>
          <w:szCs w:val="24"/>
        </w:rPr>
      </w:pPr>
      <w:r w:rsidRPr="004579DA">
        <w:rPr>
          <w:rFonts w:ascii="Arial" w:hAnsi="Arial" w:cs="Arial"/>
          <w:sz w:val="24"/>
          <w:szCs w:val="24"/>
        </w:rPr>
        <w:t>En este sentido, la Primera Sala de la S</w:t>
      </w:r>
      <w:r w:rsidR="000C572C">
        <w:rPr>
          <w:rFonts w:ascii="Arial" w:hAnsi="Arial" w:cs="Arial"/>
          <w:sz w:val="24"/>
          <w:szCs w:val="24"/>
        </w:rPr>
        <w:t xml:space="preserve">uprema </w:t>
      </w:r>
      <w:r w:rsidRPr="004579DA">
        <w:rPr>
          <w:rFonts w:ascii="Arial" w:hAnsi="Arial" w:cs="Arial"/>
          <w:sz w:val="24"/>
          <w:szCs w:val="24"/>
        </w:rPr>
        <w:t>C</w:t>
      </w:r>
      <w:r w:rsidR="000C572C">
        <w:rPr>
          <w:rFonts w:ascii="Arial" w:hAnsi="Arial" w:cs="Arial"/>
          <w:sz w:val="24"/>
          <w:szCs w:val="24"/>
        </w:rPr>
        <w:t xml:space="preserve">orte de </w:t>
      </w:r>
      <w:r w:rsidRPr="004579DA">
        <w:rPr>
          <w:rFonts w:ascii="Arial" w:hAnsi="Arial" w:cs="Arial"/>
          <w:sz w:val="24"/>
          <w:szCs w:val="24"/>
        </w:rPr>
        <w:t>J</w:t>
      </w:r>
      <w:r w:rsidR="000C572C">
        <w:rPr>
          <w:rFonts w:ascii="Arial" w:hAnsi="Arial" w:cs="Arial"/>
          <w:sz w:val="24"/>
          <w:szCs w:val="24"/>
        </w:rPr>
        <w:t xml:space="preserve">usticia de la </w:t>
      </w:r>
      <w:r w:rsidRPr="004579DA">
        <w:rPr>
          <w:rFonts w:ascii="Arial" w:hAnsi="Arial" w:cs="Arial"/>
          <w:sz w:val="24"/>
          <w:szCs w:val="24"/>
        </w:rPr>
        <w:t>N</w:t>
      </w:r>
      <w:r w:rsidR="000C572C">
        <w:rPr>
          <w:rFonts w:ascii="Arial" w:hAnsi="Arial" w:cs="Arial"/>
          <w:sz w:val="24"/>
          <w:szCs w:val="24"/>
        </w:rPr>
        <w:t>ación</w:t>
      </w:r>
      <w:r w:rsidRPr="004579DA">
        <w:rPr>
          <w:rFonts w:ascii="Arial" w:hAnsi="Arial" w:cs="Arial"/>
          <w:sz w:val="24"/>
          <w:szCs w:val="24"/>
        </w:rPr>
        <w:t xml:space="preserve"> observa que, dependiendo de su gravedad y de la calidad del sujeto pasivo, las intromisiones al derecho al honor pueden ser sancionadas con: </w:t>
      </w:r>
      <w:r w:rsidR="00AC59CD">
        <w:rPr>
          <w:rFonts w:ascii="Arial" w:hAnsi="Arial" w:cs="Arial"/>
          <w:sz w:val="24"/>
          <w:szCs w:val="24"/>
        </w:rPr>
        <w:t>(</w:t>
      </w:r>
      <w:r w:rsidRPr="00AC59CD">
        <w:rPr>
          <w:rFonts w:ascii="Arial" w:hAnsi="Arial" w:cs="Arial"/>
          <w:i/>
          <w:sz w:val="24"/>
          <w:szCs w:val="24"/>
        </w:rPr>
        <w:t>i) sanciones penales</w:t>
      </w:r>
      <w:r w:rsidRPr="004579DA">
        <w:rPr>
          <w:rFonts w:ascii="Arial" w:hAnsi="Arial" w:cs="Arial"/>
          <w:sz w:val="24"/>
          <w:szCs w:val="24"/>
        </w:rPr>
        <w:t xml:space="preserve">, en supuestos muy limitados, referentes principalmente a intromisiones graves contra particulares; </w:t>
      </w:r>
      <w:r w:rsidRPr="00AC59CD">
        <w:rPr>
          <w:rFonts w:ascii="Arial" w:hAnsi="Arial" w:cs="Arial"/>
          <w:i/>
          <w:sz w:val="24"/>
          <w:szCs w:val="24"/>
        </w:rPr>
        <w:t>(ii) con sanciones civiles</w:t>
      </w:r>
      <w:r w:rsidRPr="004579DA">
        <w:rPr>
          <w:rFonts w:ascii="Arial" w:hAnsi="Arial" w:cs="Arial"/>
          <w:sz w:val="24"/>
          <w:szCs w:val="24"/>
        </w:rPr>
        <w:t>, para intromisiones graves en casos de personajes públicos e intromisiones medias contra particulares y (</w:t>
      </w:r>
      <w:r w:rsidRPr="00AC59CD">
        <w:rPr>
          <w:rFonts w:ascii="Arial" w:hAnsi="Arial" w:cs="Arial"/>
          <w:i/>
          <w:sz w:val="24"/>
          <w:szCs w:val="24"/>
        </w:rPr>
        <w:t>ii</w:t>
      </w:r>
      <w:r w:rsidR="00AC59CD" w:rsidRPr="00AC59CD">
        <w:rPr>
          <w:rFonts w:ascii="Arial" w:hAnsi="Arial" w:cs="Arial"/>
          <w:i/>
          <w:sz w:val="24"/>
          <w:szCs w:val="24"/>
        </w:rPr>
        <w:t>i)</w:t>
      </w:r>
      <w:r w:rsidRPr="00AC59CD">
        <w:rPr>
          <w:rFonts w:ascii="Arial" w:hAnsi="Arial" w:cs="Arial"/>
          <w:i/>
          <w:sz w:val="24"/>
          <w:szCs w:val="24"/>
        </w:rPr>
        <w:t xml:space="preserve"> mediante el uso del derecho de réplica o respuesta</w:t>
      </w:r>
      <w:r w:rsidRPr="004579DA">
        <w:rPr>
          <w:rFonts w:ascii="Arial" w:hAnsi="Arial" w:cs="Arial"/>
          <w:sz w:val="24"/>
          <w:szCs w:val="24"/>
        </w:rPr>
        <w:t>, cuyo reconocimiento se encuentra, tanto en el texto constitucional como en la Convención Americana sobre Derechos Humanos, para intromisiones no graves contra personajes públicos e intromisiones le</w:t>
      </w:r>
      <w:r w:rsidR="00AC59CD">
        <w:rPr>
          <w:rFonts w:ascii="Arial" w:hAnsi="Arial" w:cs="Arial"/>
          <w:sz w:val="24"/>
          <w:szCs w:val="24"/>
        </w:rPr>
        <w:t>ves contra personas privadas.</w:t>
      </w:r>
      <w:r w:rsidRPr="004579DA">
        <w:rPr>
          <w:rFonts w:ascii="Arial" w:hAnsi="Arial" w:cs="Arial"/>
          <w:sz w:val="24"/>
          <w:szCs w:val="24"/>
        </w:rPr>
        <w:t xml:space="preserve"> </w:t>
      </w:r>
    </w:p>
    <w:p w14:paraId="795FBE98" w14:textId="77777777" w:rsidR="004579DA" w:rsidRPr="004579DA" w:rsidRDefault="004579DA" w:rsidP="004579DA">
      <w:pPr>
        <w:spacing w:after="0" w:line="360" w:lineRule="auto"/>
        <w:ind w:right="51" w:firstLine="709"/>
        <w:jc w:val="both"/>
        <w:rPr>
          <w:rFonts w:ascii="Arial" w:hAnsi="Arial" w:cs="Arial"/>
          <w:sz w:val="24"/>
          <w:szCs w:val="24"/>
        </w:rPr>
      </w:pPr>
    </w:p>
    <w:p w14:paraId="691FC8EC" w14:textId="441BD06F" w:rsidR="004579DA" w:rsidRDefault="004579DA" w:rsidP="004579DA">
      <w:pPr>
        <w:spacing w:after="0" w:line="360" w:lineRule="auto"/>
        <w:ind w:right="51" w:firstLine="709"/>
        <w:jc w:val="both"/>
        <w:rPr>
          <w:rFonts w:ascii="Arial" w:hAnsi="Arial" w:cs="Arial"/>
          <w:sz w:val="24"/>
          <w:szCs w:val="24"/>
        </w:rPr>
      </w:pPr>
      <w:r w:rsidRPr="004579DA">
        <w:rPr>
          <w:rFonts w:ascii="Arial" w:hAnsi="Arial" w:cs="Arial"/>
          <w:sz w:val="24"/>
          <w:szCs w:val="24"/>
        </w:rPr>
        <w:t>En esta misma sintonía, la Primera Sala</w:t>
      </w:r>
      <w:r w:rsidR="00AC59CD">
        <w:rPr>
          <w:rFonts w:ascii="Arial" w:hAnsi="Arial" w:cs="Arial"/>
          <w:sz w:val="24"/>
          <w:szCs w:val="24"/>
        </w:rPr>
        <w:t>,</w:t>
      </w:r>
      <w:r w:rsidRPr="004579DA">
        <w:rPr>
          <w:rFonts w:ascii="Arial" w:hAnsi="Arial" w:cs="Arial"/>
          <w:sz w:val="24"/>
          <w:szCs w:val="24"/>
        </w:rPr>
        <w:t xml:space="preserve"> ha destacado que existen una serie de derechos destinados a la protección de la vida privada, entre ellos el del honor, que es un bien objetivo que permite que alguien sea merecedor de estimación y confianza en el medio social donde se desenvuelve y, por ello, cuando se vulnera dicho bien, también se afectan la consideración y estima que los demás le profesan, tanto en el ámbito social como en el privado. En esa tesitura, se concluye que cuando se lesiona el honor de alguien con una manifestación o expresión maliciosa, tam</w:t>
      </w:r>
      <w:r>
        <w:rPr>
          <w:rFonts w:ascii="Arial" w:hAnsi="Arial" w:cs="Arial"/>
          <w:sz w:val="24"/>
          <w:szCs w:val="24"/>
        </w:rPr>
        <w:t>bién se afecta su vida privada</w:t>
      </w:r>
      <w:r w:rsidR="00D54A47">
        <w:rPr>
          <w:rStyle w:val="Refdenotaalpie"/>
          <w:rFonts w:ascii="Arial" w:hAnsi="Arial" w:cs="Arial"/>
          <w:sz w:val="24"/>
          <w:szCs w:val="24"/>
        </w:rPr>
        <w:footnoteReference w:id="112"/>
      </w:r>
      <w:r>
        <w:rPr>
          <w:rFonts w:ascii="Arial" w:hAnsi="Arial" w:cs="Arial"/>
          <w:sz w:val="24"/>
          <w:szCs w:val="24"/>
        </w:rPr>
        <w:t>.</w:t>
      </w:r>
    </w:p>
    <w:p w14:paraId="76B4D128" w14:textId="062B0537" w:rsidR="00A32C8D" w:rsidRDefault="00A32C8D" w:rsidP="00A32C8D">
      <w:pPr>
        <w:spacing w:after="0" w:line="360" w:lineRule="auto"/>
        <w:ind w:right="51" w:firstLine="709"/>
        <w:jc w:val="both"/>
        <w:rPr>
          <w:rFonts w:ascii="Arial" w:hAnsi="Arial" w:cs="Arial"/>
          <w:sz w:val="24"/>
          <w:szCs w:val="24"/>
        </w:rPr>
      </w:pPr>
      <w:r>
        <w:rPr>
          <w:rFonts w:ascii="Arial" w:hAnsi="Arial" w:cs="Arial"/>
          <w:sz w:val="24"/>
          <w:szCs w:val="24"/>
        </w:rPr>
        <w:lastRenderedPageBreak/>
        <w:t>De esta forma, l</w:t>
      </w:r>
      <w:r w:rsidRPr="00A32C8D">
        <w:rPr>
          <w:rFonts w:ascii="Arial" w:hAnsi="Arial" w:cs="Arial"/>
          <w:sz w:val="24"/>
          <w:szCs w:val="24"/>
        </w:rPr>
        <w:t xml:space="preserve">as afirmaciones contenidas en las resoluciones nacionales e internacionales citadas son útiles en la medida en que no se tomen de manera descontextualizada, </w:t>
      </w:r>
      <w:r>
        <w:rPr>
          <w:rFonts w:ascii="Arial" w:hAnsi="Arial" w:cs="Arial"/>
          <w:sz w:val="24"/>
          <w:szCs w:val="24"/>
        </w:rPr>
        <w:t>puesto que emerge</w:t>
      </w:r>
      <w:r w:rsidRPr="00A32C8D">
        <w:rPr>
          <w:rFonts w:ascii="Arial" w:hAnsi="Arial" w:cs="Arial"/>
          <w:sz w:val="24"/>
          <w:szCs w:val="24"/>
        </w:rPr>
        <w:t>n de un análisis cuidadoso de los diferentes escenarios jurídicos en los que la idea de privacidad entró en juego y no se pretenda derivar de ellas un concepto mecánico de vida privada, de referentes fijos e inmutables.</w:t>
      </w:r>
    </w:p>
    <w:p w14:paraId="3B73CEE5" w14:textId="77777777" w:rsidR="00EF5307" w:rsidRDefault="00EF5307" w:rsidP="00A32C8D">
      <w:pPr>
        <w:spacing w:after="0" w:line="360" w:lineRule="auto"/>
        <w:ind w:right="51" w:firstLine="709"/>
        <w:jc w:val="both"/>
        <w:rPr>
          <w:rFonts w:ascii="Arial" w:hAnsi="Arial" w:cs="Arial"/>
          <w:sz w:val="24"/>
          <w:szCs w:val="24"/>
        </w:rPr>
      </w:pPr>
    </w:p>
    <w:p w14:paraId="78458C2F" w14:textId="48EC3AF4" w:rsidR="00A32C8D" w:rsidRDefault="00A32C8D" w:rsidP="00A32C8D">
      <w:pPr>
        <w:spacing w:after="0" w:line="360" w:lineRule="auto"/>
        <w:ind w:right="51" w:firstLine="709"/>
        <w:jc w:val="both"/>
        <w:rPr>
          <w:rFonts w:ascii="Arial" w:hAnsi="Arial" w:cs="Arial"/>
          <w:sz w:val="24"/>
          <w:szCs w:val="24"/>
        </w:rPr>
      </w:pPr>
      <w:r>
        <w:rPr>
          <w:rFonts w:ascii="Arial" w:hAnsi="Arial" w:cs="Arial"/>
          <w:sz w:val="24"/>
          <w:szCs w:val="24"/>
        </w:rPr>
        <w:t>É</w:t>
      </w:r>
      <w:r w:rsidRPr="00A32C8D">
        <w:rPr>
          <w:rFonts w:ascii="Arial" w:hAnsi="Arial" w:cs="Arial"/>
          <w:sz w:val="24"/>
          <w:szCs w:val="24"/>
        </w:rPr>
        <w:t>stas resoluciones permiten reconstruir, en términos abstractos, la imagen general que evoca la idea de privacidad en nuestro contexto cultural. Según esta noción, las personas tienen derecho a gozar de un ámbito de proyección de su existencia que quede reservado de la invasión y la mirada de los demás, que les concierna sólo a ellos y les provea de condiciones adecuadas para el d</w:t>
      </w:r>
      <w:r w:rsidR="00743387">
        <w:rPr>
          <w:rFonts w:ascii="Arial" w:hAnsi="Arial" w:cs="Arial"/>
          <w:sz w:val="24"/>
          <w:szCs w:val="24"/>
        </w:rPr>
        <w:t>espliegue de su individualidad -</w:t>
      </w:r>
      <w:r w:rsidRPr="00A32C8D">
        <w:rPr>
          <w:rFonts w:ascii="Arial" w:hAnsi="Arial" w:cs="Arial"/>
          <w:sz w:val="24"/>
          <w:szCs w:val="24"/>
        </w:rPr>
        <w:t xml:space="preserve">para el desarrollo de su autonomía y </w:t>
      </w:r>
      <w:r w:rsidR="00743387">
        <w:rPr>
          <w:rFonts w:ascii="Arial" w:hAnsi="Arial" w:cs="Arial"/>
          <w:sz w:val="24"/>
          <w:szCs w:val="24"/>
        </w:rPr>
        <w:t>libertad-</w:t>
      </w:r>
      <w:r w:rsidRPr="00A32C8D">
        <w:rPr>
          <w:rFonts w:ascii="Arial" w:hAnsi="Arial" w:cs="Arial"/>
          <w:sz w:val="24"/>
          <w:szCs w:val="24"/>
        </w:rPr>
        <w:t>. A un nivel más concreto, la misma idea puede describirse apelando al derecho de las personas a mantener fuera del conocimiento de los demás (o, a veces, dentro del círculo de la familia y de los amigos más próximos) ciertas manifestaciones o dimensiones de su existencia (conducta, datos, información, objetos), al derecho a que los demás no se inmiscuyan en ellas sin su expreso consentimiento.</w:t>
      </w:r>
    </w:p>
    <w:p w14:paraId="74F882A7" w14:textId="3DCD2F14" w:rsidR="00A32C8D" w:rsidRDefault="00A32C8D" w:rsidP="00A32C8D">
      <w:pPr>
        <w:spacing w:after="0" w:line="360" w:lineRule="auto"/>
        <w:ind w:right="51" w:firstLine="709"/>
        <w:jc w:val="both"/>
        <w:rPr>
          <w:rFonts w:ascii="Arial" w:hAnsi="Arial" w:cs="Arial"/>
          <w:sz w:val="24"/>
          <w:szCs w:val="24"/>
        </w:rPr>
      </w:pPr>
    </w:p>
    <w:p w14:paraId="0020153B" w14:textId="0D4F7F8F" w:rsidR="00080008" w:rsidRPr="00080008" w:rsidRDefault="008D280C" w:rsidP="00BA5EAC">
      <w:pPr>
        <w:spacing w:after="0" w:line="360" w:lineRule="auto"/>
        <w:ind w:firstLine="708"/>
        <w:jc w:val="both"/>
        <w:rPr>
          <w:rFonts w:ascii="Arial" w:eastAsia="Arial Unicode MS" w:hAnsi="Arial" w:cs="Arial"/>
          <w:b/>
          <w:sz w:val="24"/>
          <w:szCs w:val="24"/>
          <w:u w:val="single"/>
          <w:lang w:eastAsia="es-ES"/>
        </w:rPr>
      </w:pPr>
      <w:r w:rsidRPr="008D280C">
        <w:rPr>
          <w:rFonts w:ascii="Arial" w:eastAsia="Arial Unicode MS" w:hAnsi="Arial" w:cs="Arial"/>
          <w:sz w:val="24"/>
          <w:szCs w:val="24"/>
          <w:lang w:eastAsia="es-ES"/>
        </w:rPr>
        <w:t xml:space="preserve">Para el caso que nos ocupa, la restricción </w:t>
      </w:r>
      <w:r w:rsidR="009850DC">
        <w:rPr>
          <w:rFonts w:ascii="Arial" w:eastAsia="Arial Unicode MS" w:hAnsi="Arial" w:cs="Arial"/>
          <w:sz w:val="24"/>
          <w:szCs w:val="24"/>
          <w:lang w:eastAsia="es-ES"/>
        </w:rPr>
        <w:t xml:space="preserve">del acceso a la información, </w:t>
      </w:r>
      <w:r w:rsidRPr="008D280C">
        <w:rPr>
          <w:rFonts w:ascii="Arial" w:eastAsia="Arial Unicode MS" w:hAnsi="Arial" w:cs="Arial"/>
          <w:sz w:val="24"/>
          <w:szCs w:val="24"/>
          <w:lang w:eastAsia="es-ES"/>
        </w:rPr>
        <w:t xml:space="preserve">tendría que lograr una importante satisfacción del derecho </w:t>
      </w:r>
      <w:r w:rsidR="00080008" w:rsidRPr="00080008">
        <w:rPr>
          <w:rFonts w:ascii="Arial" w:eastAsia="Arial Unicode MS" w:hAnsi="Arial" w:cs="Arial"/>
          <w:sz w:val="24"/>
          <w:szCs w:val="24"/>
          <w:lang w:eastAsia="es-ES"/>
        </w:rPr>
        <w:t>a la pro</w:t>
      </w:r>
      <w:r w:rsidR="00080008">
        <w:rPr>
          <w:rFonts w:ascii="Arial" w:eastAsia="Arial Unicode MS" w:hAnsi="Arial" w:cs="Arial"/>
          <w:sz w:val="24"/>
          <w:szCs w:val="24"/>
          <w:lang w:eastAsia="es-ES"/>
        </w:rPr>
        <w:t>tección de los datos personales; lo anterior,</w:t>
      </w:r>
      <w:r w:rsidR="00080008" w:rsidRPr="00080008">
        <w:rPr>
          <w:rFonts w:ascii="Arial" w:eastAsia="Arial Unicode MS" w:hAnsi="Arial" w:cs="Arial"/>
          <w:sz w:val="24"/>
          <w:szCs w:val="24"/>
          <w:lang w:eastAsia="es-ES"/>
        </w:rPr>
        <w:t xml:space="preserve"> como un medio de salvaguarda de otros derechos fundamentales previstos en la propia Constitución y en los tratados intern</w:t>
      </w:r>
      <w:r w:rsidR="00105702">
        <w:rPr>
          <w:rFonts w:ascii="Arial" w:eastAsia="Arial Unicode MS" w:hAnsi="Arial" w:cs="Arial"/>
          <w:sz w:val="24"/>
          <w:szCs w:val="24"/>
          <w:lang w:eastAsia="es-ES"/>
        </w:rPr>
        <w:t>acionales de los que México es p</w:t>
      </w:r>
      <w:r w:rsidR="00080008" w:rsidRPr="00080008">
        <w:rPr>
          <w:rFonts w:ascii="Arial" w:eastAsia="Arial Unicode MS" w:hAnsi="Arial" w:cs="Arial"/>
          <w:sz w:val="24"/>
          <w:szCs w:val="24"/>
          <w:lang w:eastAsia="es-ES"/>
        </w:rPr>
        <w:t>arte, conforme a los cuales, el Estado tiene la obligación de garantiz</w:t>
      </w:r>
      <w:r w:rsidR="00080008">
        <w:rPr>
          <w:rFonts w:ascii="Arial" w:eastAsia="Arial Unicode MS" w:hAnsi="Arial" w:cs="Arial"/>
          <w:sz w:val="24"/>
          <w:szCs w:val="24"/>
          <w:lang w:eastAsia="es-ES"/>
        </w:rPr>
        <w:t>ar y proteger el derecho de toda</w:t>
      </w:r>
      <w:r w:rsidR="00080008" w:rsidRPr="00080008">
        <w:rPr>
          <w:rFonts w:ascii="Arial" w:eastAsia="Arial Unicode MS" w:hAnsi="Arial" w:cs="Arial"/>
          <w:sz w:val="24"/>
          <w:szCs w:val="24"/>
          <w:lang w:eastAsia="es-ES"/>
        </w:rPr>
        <w:t xml:space="preserve"> </w:t>
      </w:r>
      <w:r w:rsidR="00080008">
        <w:rPr>
          <w:rFonts w:ascii="Arial" w:eastAsia="Arial Unicode MS" w:hAnsi="Arial" w:cs="Arial"/>
          <w:sz w:val="24"/>
          <w:szCs w:val="24"/>
          <w:lang w:eastAsia="es-ES"/>
        </w:rPr>
        <w:t>persona</w:t>
      </w:r>
      <w:r w:rsidR="00080008" w:rsidRPr="00080008">
        <w:rPr>
          <w:rFonts w:ascii="Arial" w:eastAsia="Arial Unicode MS" w:hAnsi="Arial" w:cs="Arial"/>
          <w:sz w:val="24"/>
          <w:szCs w:val="24"/>
          <w:lang w:eastAsia="es-ES"/>
        </w:rPr>
        <w:t xml:space="preserve"> a no ser interferido o molestado por terceros o por una autoridad, en ningún aspecto de su persona </w:t>
      </w:r>
      <w:r w:rsidR="00080008" w:rsidRPr="00080008">
        <w:rPr>
          <w:rFonts w:ascii="Arial" w:eastAsia="Arial Unicode MS" w:hAnsi="Arial" w:cs="Arial"/>
          <w:b/>
          <w:sz w:val="24"/>
          <w:szCs w:val="24"/>
          <w:u w:val="single"/>
          <w:lang w:eastAsia="es-ES"/>
        </w:rPr>
        <w:t>–vida privada–,</w:t>
      </w:r>
      <w:r w:rsidR="00080008" w:rsidRPr="00080008">
        <w:rPr>
          <w:rFonts w:ascii="Arial" w:eastAsia="Arial Unicode MS" w:hAnsi="Arial" w:cs="Arial"/>
          <w:sz w:val="24"/>
          <w:szCs w:val="24"/>
          <w:lang w:eastAsia="es-ES"/>
        </w:rPr>
        <w:t xml:space="preserve"> entre los que se encuentra el relativo a la forma en que se ve a sí mismo y cómo se proyecta a los demás </w:t>
      </w:r>
      <w:r w:rsidR="00080008" w:rsidRPr="00080008">
        <w:rPr>
          <w:rFonts w:ascii="Arial" w:eastAsia="Arial Unicode MS" w:hAnsi="Arial" w:cs="Arial"/>
          <w:b/>
          <w:sz w:val="24"/>
          <w:szCs w:val="24"/>
          <w:u w:val="single"/>
          <w:lang w:eastAsia="es-ES"/>
        </w:rPr>
        <w:t>–honor–,</w:t>
      </w:r>
      <w:r w:rsidR="00080008" w:rsidRPr="00080008">
        <w:rPr>
          <w:rFonts w:ascii="Arial" w:eastAsia="Arial Unicode MS" w:hAnsi="Arial" w:cs="Arial"/>
          <w:sz w:val="24"/>
          <w:szCs w:val="24"/>
          <w:lang w:eastAsia="es-ES"/>
        </w:rPr>
        <w:t xml:space="preserve"> así como de aquellos que corresponden a los extremos más personales de la vida y del entorno familiar </w:t>
      </w:r>
      <w:r w:rsidR="00080008" w:rsidRPr="00080008">
        <w:rPr>
          <w:rFonts w:ascii="Arial" w:eastAsia="Arial Unicode MS" w:hAnsi="Arial" w:cs="Arial"/>
          <w:b/>
          <w:sz w:val="24"/>
          <w:szCs w:val="24"/>
          <w:u w:val="single"/>
          <w:lang w:eastAsia="es-ES"/>
        </w:rPr>
        <w:t>–intimidad–,</w:t>
      </w:r>
      <w:r w:rsidR="00080008" w:rsidRPr="00080008">
        <w:rPr>
          <w:rFonts w:ascii="Arial" w:eastAsia="Arial Unicode MS" w:hAnsi="Arial" w:cs="Arial"/>
          <w:sz w:val="24"/>
          <w:szCs w:val="24"/>
          <w:lang w:eastAsia="es-ES"/>
        </w:rPr>
        <w:t xml:space="preserve"> o que permiten el desarrollo integral de su personalidad como ser humano </w:t>
      </w:r>
      <w:r w:rsidR="00080008" w:rsidRPr="00080008">
        <w:rPr>
          <w:rFonts w:ascii="Arial" w:eastAsia="Arial Unicode MS" w:hAnsi="Arial" w:cs="Arial"/>
          <w:b/>
          <w:sz w:val="24"/>
          <w:szCs w:val="24"/>
          <w:u w:val="single"/>
          <w:lang w:eastAsia="es-ES"/>
        </w:rPr>
        <w:t>–dignidad humana–.</w:t>
      </w:r>
    </w:p>
    <w:p w14:paraId="54E112D7" w14:textId="77777777" w:rsidR="00080008" w:rsidRDefault="00080008" w:rsidP="00BA5EAC">
      <w:pPr>
        <w:spacing w:after="0" w:line="360" w:lineRule="auto"/>
        <w:ind w:firstLine="708"/>
        <w:jc w:val="both"/>
        <w:rPr>
          <w:rFonts w:ascii="Arial" w:eastAsia="Arial Unicode MS" w:hAnsi="Arial" w:cs="Arial"/>
          <w:sz w:val="24"/>
          <w:szCs w:val="24"/>
          <w:lang w:eastAsia="es-ES"/>
        </w:rPr>
      </w:pPr>
    </w:p>
    <w:p w14:paraId="0FED450F" w14:textId="2A45537B" w:rsidR="00400D39" w:rsidRPr="00400D39" w:rsidRDefault="00400D39" w:rsidP="00400D39">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lastRenderedPageBreak/>
        <w:t xml:space="preserve">En la especie, </w:t>
      </w:r>
      <w:r w:rsidRPr="00400D39">
        <w:rPr>
          <w:rFonts w:ascii="Arial" w:eastAsia="Arial Unicode MS" w:hAnsi="Arial" w:cs="Arial"/>
          <w:sz w:val="24"/>
          <w:szCs w:val="24"/>
          <w:lang w:eastAsia="es-ES"/>
        </w:rPr>
        <w:t>de conformidad con el Estatuto Orgánico de la Universidad Autónoma de San Luis Potosí</w:t>
      </w:r>
      <w:r w:rsidRPr="00400D39">
        <w:rPr>
          <w:rFonts w:ascii="Arial" w:eastAsia="Arial Unicode MS" w:hAnsi="Arial" w:cs="Arial"/>
          <w:sz w:val="24"/>
          <w:szCs w:val="24"/>
          <w:vertAlign w:val="superscript"/>
          <w:lang w:eastAsia="es-ES"/>
        </w:rPr>
        <w:footnoteReference w:id="113"/>
      </w:r>
      <w:r w:rsidRPr="00400D39">
        <w:rPr>
          <w:rFonts w:ascii="Arial" w:eastAsia="Arial Unicode MS" w:hAnsi="Arial" w:cs="Arial"/>
          <w:sz w:val="24"/>
          <w:szCs w:val="24"/>
          <w:lang w:eastAsia="es-ES"/>
        </w:rPr>
        <w:t>, la universidad es una institución pública de educación media superior y superior del Estado Libre y Soberano de San Luis Potosí, al servicio de la sociedad, con personalidad jurídica y patrimonio propios, dotada de autonomía y capacidad para administrar y adquirir bienes muebles e inmuebles necesarios para realizar.</w:t>
      </w:r>
      <w:r w:rsidRPr="00400D39">
        <w:rPr>
          <w:rFonts w:ascii="Arial" w:eastAsia="Arial Unicode MS" w:hAnsi="Arial" w:cs="Arial"/>
          <w:sz w:val="24"/>
          <w:szCs w:val="24"/>
          <w:vertAlign w:val="superscript"/>
          <w:lang w:eastAsia="es-ES"/>
        </w:rPr>
        <w:footnoteReference w:id="114"/>
      </w:r>
      <w:r w:rsidRPr="00400D39">
        <w:rPr>
          <w:rFonts w:ascii="Arial" w:eastAsia="Arial Unicode MS" w:hAnsi="Arial" w:cs="Arial"/>
          <w:sz w:val="24"/>
          <w:szCs w:val="24"/>
          <w:lang w:eastAsia="es-ES"/>
        </w:rPr>
        <w:t xml:space="preserve"> </w:t>
      </w:r>
      <w:r w:rsidR="0074476B">
        <w:rPr>
          <w:rFonts w:ascii="Arial" w:eastAsia="Arial Unicode MS" w:hAnsi="Arial" w:cs="Arial"/>
          <w:sz w:val="24"/>
          <w:szCs w:val="24"/>
          <w:lang w:eastAsia="es-ES"/>
        </w:rPr>
        <w:t>Cabe destacar que la Universidad, para el cumplimiento de su objeto, posee funciones administrativas y sustantivas.</w:t>
      </w:r>
      <w:r w:rsidRPr="00400D39">
        <w:rPr>
          <w:rFonts w:ascii="Arial" w:eastAsia="Arial Unicode MS" w:hAnsi="Arial" w:cs="Arial"/>
          <w:sz w:val="24"/>
          <w:szCs w:val="24"/>
          <w:vertAlign w:val="superscript"/>
          <w:lang w:eastAsia="es-ES"/>
        </w:rPr>
        <w:footnoteReference w:id="115"/>
      </w:r>
    </w:p>
    <w:p w14:paraId="1C7F03A1" w14:textId="77777777" w:rsidR="00400D39" w:rsidRPr="00400D39" w:rsidRDefault="00400D39" w:rsidP="00400D39">
      <w:pPr>
        <w:spacing w:after="0" w:line="360" w:lineRule="auto"/>
        <w:ind w:firstLine="708"/>
        <w:jc w:val="both"/>
        <w:rPr>
          <w:rFonts w:ascii="Arial" w:eastAsia="Arial Unicode MS" w:hAnsi="Arial" w:cs="Arial"/>
          <w:sz w:val="24"/>
          <w:szCs w:val="24"/>
          <w:lang w:eastAsia="es-ES"/>
        </w:rPr>
      </w:pPr>
    </w:p>
    <w:p w14:paraId="1EDD0337" w14:textId="7852332D" w:rsidR="0074476B" w:rsidRDefault="00400D39" w:rsidP="00400D39">
      <w:pPr>
        <w:spacing w:after="0" w:line="360" w:lineRule="auto"/>
        <w:ind w:firstLine="708"/>
        <w:jc w:val="both"/>
        <w:rPr>
          <w:rFonts w:ascii="Arial" w:eastAsia="Arial Unicode MS" w:hAnsi="Arial" w:cs="Arial"/>
          <w:sz w:val="24"/>
          <w:szCs w:val="24"/>
          <w:lang w:eastAsia="es-ES"/>
        </w:rPr>
      </w:pPr>
      <w:r w:rsidRPr="00400D39">
        <w:rPr>
          <w:rFonts w:ascii="Arial" w:eastAsia="Arial Unicode MS" w:hAnsi="Arial" w:cs="Arial"/>
          <w:sz w:val="24"/>
          <w:szCs w:val="24"/>
          <w:lang w:eastAsia="es-ES"/>
        </w:rPr>
        <w:t>En cuanto a sus funciones sustantivas, constituyen la Universidad: las Entidades Académicas y de Investigación, los Departamentos Académicos y las Coordinaciones Académicas, donde se imparten estudios de educación media superior y superior, así como de posgrado en las áreas de las ciencias exactas, biológicas, agropecuarias, sociales, administrativas, tecnológicas, ingeniería, salud, artes, arquitectura, diseño, humanidades y educación así como cualquier otra área del conocimiento y cultura, y que posibilitan el ejercicio de la facultad de la Universidad de acreditar la enseñanza que imparta la Institución y otorgar los reconocimientos regulados en su Ley Orgánica</w:t>
      </w:r>
      <w:r w:rsidR="0074476B">
        <w:rPr>
          <w:rFonts w:ascii="Arial" w:eastAsia="Arial Unicode MS" w:hAnsi="Arial" w:cs="Arial"/>
          <w:sz w:val="24"/>
          <w:szCs w:val="24"/>
          <w:lang w:eastAsia="es-ES"/>
        </w:rPr>
        <w:t>,</w:t>
      </w:r>
      <w:r w:rsidRPr="00400D39">
        <w:rPr>
          <w:rFonts w:ascii="Arial" w:eastAsia="Arial Unicode MS" w:hAnsi="Arial" w:cs="Arial"/>
          <w:sz w:val="24"/>
          <w:szCs w:val="24"/>
          <w:vertAlign w:val="superscript"/>
          <w:lang w:eastAsia="es-ES"/>
        </w:rPr>
        <w:footnoteReference w:id="116"/>
      </w:r>
      <w:r w:rsidRPr="00400D39">
        <w:rPr>
          <w:rFonts w:ascii="Arial" w:eastAsia="Arial Unicode MS" w:hAnsi="Arial" w:cs="Arial"/>
          <w:sz w:val="24"/>
          <w:szCs w:val="24"/>
          <w:lang w:eastAsia="es-ES"/>
        </w:rPr>
        <w:t xml:space="preserve"> </w:t>
      </w:r>
      <w:r w:rsidR="0074476B">
        <w:rPr>
          <w:rFonts w:ascii="Arial" w:eastAsia="Arial Unicode MS" w:hAnsi="Arial" w:cs="Arial"/>
          <w:sz w:val="24"/>
          <w:szCs w:val="24"/>
          <w:lang w:eastAsia="es-ES"/>
        </w:rPr>
        <w:t xml:space="preserve">dentro de las cuales se encuentra la facultad de derecho, denominada actualmente </w:t>
      </w:r>
      <w:r w:rsidR="0074476B" w:rsidRPr="00D527C8">
        <w:rPr>
          <w:rFonts w:ascii="Arial" w:hAnsi="Arial" w:cs="Arial"/>
          <w:sz w:val="24"/>
          <w:szCs w:val="24"/>
        </w:rPr>
        <w:t>Facultad de Derecho “</w:t>
      </w:r>
      <w:r w:rsidR="0074476B">
        <w:rPr>
          <w:rFonts w:ascii="Arial" w:hAnsi="Arial" w:cs="Arial"/>
          <w:sz w:val="24"/>
          <w:szCs w:val="24"/>
        </w:rPr>
        <w:t>Abogado Ponciano Arriaga Le</w:t>
      </w:r>
      <w:r w:rsidR="000C572C">
        <w:rPr>
          <w:rFonts w:ascii="Arial" w:hAnsi="Arial" w:cs="Arial"/>
          <w:sz w:val="24"/>
          <w:szCs w:val="24"/>
        </w:rPr>
        <w:t>í</w:t>
      </w:r>
      <w:r w:rsidR="0074476B">
        <w:rPr>
          <w:rFonts w:ascii="Arial" w:hAnsi="Arial" w:cs="Arial"/>
          <w:sz w:val="24"/>
          <w:szCs w:val="24"/>
        </w:rPr>
        <w:t xml:space="preserve">ja”, en la que se oferta la Licenciatura en Derecho. </w:t>
      </w:r>
    </w:p>
    <w:p w14:paraId="3ADF18C8" w14:textId="2276B82A" w:rsidR="0074476B" w:rsidRDefault="0074476B" w:rsidP="00400D39">
      <w:pPr>
        <w:spacing w:after="0" w:line="360" w:lineRule="auto"/>
        <w:ind w:firstLine="708"/>
        <w:jc w:val="both"/>
        <w:rPr>
          <w:rFonts w:ascii="Arial" w:eastAsia="Arial Unicode MS" w:hAnsi="Arial" w:cs="Arial"/>
          <w:sz w:val="24"/>
          <w:szCs w:val="24"/>
          <w:lang w:eastAsia="es-ES"/>
        </w:rPr>
      </w:pPr>
    </w:p>
    <w:p w14:paraId="7A62CCD0" w14:textId="2DF77F95" w:rsidR="00465903" w:rsidRDefault="005300D4" w:rsidP="00400D39">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Atendiendo el contexto de que</w:t>
      </w:r>
      <w:r w:rsidR="00D55CFA">
        <w:rPr>
          <w:rFonts w:ascii="Arial" w:eastAsia="Arial Unicode MS" w:hAnsi="Arial" w:cs="Arial"/>
          <w:sz w:val="24"/>
          <w:szCs w:val="24"/>
          <w:lang w:eastAsia="es-ES"/>
        </w:rPr>
        <w:t>,</w:t>
      </w:r>
      <w:r>
        <w:rPr>
          <w:rFonts w:ascii="Arial" w:eastAsia="Arial Unicode MS" w:hAnsi="Arial" w:cs="Arial"/>
          <w:sz w:val="24"/>
          <w:szCs w:val="24"/>
          <w:lang w:eastAsia="es-ES"/>
        </w:rPr>
        <w:t xml:space="preserve"> </w:t>
      </w:r>
      <w:r w:rsidR="00D55CFA" w:rsidRPr="00D55CFA">
        <w:rPr>
          <w:rFonts w:ascii="Arial" w:eastAsia="Arial Unicode MS" w:hAnsi="Arial" w:cs="Arial"/>
          <w:sz w:val="24"/>
          <w:szCs w:val="24"/>
          <w:lang w:eastAsia="es-ES"/>
        </w:rPr>
        <w:t>la situación que guarda la persona a quien le corresponde el certificado de estudios solicitado</w:t>
      </w:r>
      <w:r w:rsidR="00D55CFA">
        <w:rPr>
          <w:rFonts w:ascii="Arial" w:eastAsia="Arial Unicode MS" w:hAnsi="Arial" w:cs="Arial"/>
          <w:sz w:val="24"/>
          <w:szCs w:val="24"/>
          <w:lang w:eastAsia="es-ES"/>
        </w:rPr>
        <w:t>,</w:t>
      </w:r>
      <w:r>
        <w:rPr>
          <w:rFonts w:ascii="Arial" w:eastAsia="Arial Unicode MS" w:hAnsi="Arial" w:cs="Arial"/>
          <w:sz w:val="24"/>
          <w:szCs w:val="24"/>
          <w:lang w:eastAsia="es-ES"/>
        </w:rPr>
        <w:t xml:space="preserve"> </w:t>
      </w:r>
      <w:r w:rsidR="00105702">
        <w:rPr>
          <w:rFonts w:ascii="Arial" w:eastAsia="Arial Unicode MS" w:hAnsi="Arial" w:cs="Arial"/>
          <w:sz w:val="24"/>
          <w:szCs w:val="24"/>
          <w:lang w:eastAsia="es-ES"/>
        </w:rPr>
        <w:t xml:space="preserve">dicho documento </w:t>
      </w:r>
      <w:r>
        <w:rPr>
          <w:rFonts w:ascii="Arial" w:eastAsia="Arial Unicode MS" w:hAnsi="Arial" w:cs="Arial"/>
          <w:sz w:val="24"/>
          <w:szCs w:val="24"/>
          <w:lang w:eastAsia="es-ES"/>
        </w:rPr>
        <w:t>fue expedido por la Universidad Autónoma de San Luis Potosí</w:t>
      </w:r>
      <w:r w:rsidR="00465903">
        <w:rPr>
          <w:rFonts w:ascii="Arial" w:eastAsia="Arial Unicode MS" w:hAnsi="Arial" w:cs="Arial"/>
          <w:sz w:val="24"/>
          <w:szCs w:val="24"/>
          <w:lang w:eastAsia="es-ES"/>
        </w:rPr>
        <w:t>,</w:t>
      </w:r>
      <w:r>
        <w:rPr>
          <w:rFonts w:ascii="Arial" w:eastAsia="Arial Unicode MS" w:hAnsi="Arial" w:cs="Arial"/>
          <w:sz w:val="24"/>
          <w:szCs w:val="24"/>
          <w:lang w:eastAsia="es-ES"/>
        </w:rPr>
        <w:t xml:space="preserve"> al acreditar el plan de estudios de la licenciatura en derecho, </w:t>
      </w:r>
      <w:r w:rsidR="00465903">
        <w:rPr>
          <w:rFonts w:ascii="Arial" w:eastAsia="Arial Unicode MS" w:hAnsi="Arial" w:cs="Arial"/>
          <w:sz w:val="24"/>
          <w:szCs w:val="24"/>
          <w:lang w:eastAsia="es-ES"/>
        </w:rPr>
        <w:t xml:space="preserve">a favor </w:t>
      </w:r>
      <w:r w:rsidR="00465903" w:rsidRPr="00D55CFA">
        <w:rPr>
          <w:rFonts w:ascii="Arial" w:eastAsia="Arial Unicode MS" w:hAnsi="Arial" w:cs="Arial"/>
          <w:sz w:val="24"/>
          <w:szCs w:val="24"/>
          <w:lang w:eastAsia="es-ES"/>
        </w:rPr>
        <w:t>de</w:t>
      </w:r>
      <w:r w:rsidR="00105702">
        <w:rPr>
          <w:rFonts w:ascii="Arial" w:eastAsia="Arial Unicode MS" w:hAnsi="Arial" w:cs="Arial"/>
          <w:sz w:val="24"/>
          <w:szCs w:val="24"/>
          <w:lang w:eastAsia="es-ES"/>
        </w:rPr>
        <w:t xml:space="preserve">l titular de los datos, </w:t>
      </w:r>
      <w:r w:rsidR="00465903" w:rsidRPr="00D55CFA">
        <w:rPr>
          <w:rFonts w:ascii="Arial" w:eastAsia="Arial Unicode MS" w:hAnsi="Arial" w:cs="Arial"/>
          <w:sz w:val="24"/>
          <w:szCs w:val="24"/>
          <w:lang w:eastAsia="es-ES"/>
        </w:rPr>
        <w:t>por</w:t>
      </w:r>
      <w:r w:rsidR="00465903">
        <w:rPr>
          <w:rFonts w:ascii="Arial" w:eastAsia="Arial Unicode MS" w:hAnsi="Arial" w:cs="Arial"/>
          <w:sz w:val="24"/>
          <w:szCs w:val="24"/>
          <w:lang w:eastAsia="es-ES"/>
        </w:rPr>
        <w:t xml:space="preserve"> concluir los estudios correspondientes, demostrando tener los conocimientos necesarios de dicha profesión; circunstancia la anterior, lo coloca en calidad de sujeto particular, </w:t>
      </w:r>
      <w:r w:rsidR="00D55CFA">
        <w:rPr>
          <w:rFonts w:ascii="Arial" w:eastAsia="Arial Unicode MS" w:hAnsi="Arial" w:cs="Arial"/>
          <w:sz w:val="24"/>
          <w:szCs w:val="24"/>
          <w:lang w:eastAsia="es-ES"/>
        </w:rPr>
        <w:t xml:space="preserve">esto es, que </w:t>
      </w:r>
      <w:r w:rsidR="00D55CFA" w:rsidRPr="00D55CFA">
        <w:rPr>
          <w:rFonts w:ascii="Arial" w:eastAsia="Arial Unicode MS" w:hAnsi="Arial" w:cs="Arial"/>
          <w:sz w:val="24"/>
          <w:szCs w:val="24"/>
          <w:lang w:eastAsia="es-ES"/>
        </w:rPr>
        <w:t>no desempeña función alguna por</w:t>
      </w:r>
      <w:r w:rsidR="00D55CFA">
        <w:rPr>
          <w:rFonts w:ascii="Arial" w:eastAsia="Arial Unicode MS" w:hAnsi="Arial" w:cs="Arial"/>
          <w:sz w:val="24"/>
          <w:szCs w:val="24"/>
          <w:lang w:eastAsia="es-ES"/>
        </w:rPr>
        <w:t xml:space="preserve"> encargo o en nombre del Estado, por lo que el </w:t>
      </w:r>
      <w:r w:rsidR="00105702">
        <w:rPr>
          <w:rFonts w:ascii="Arial" w:eastAsia="Arial Unicode MS" w:hAnsi="Arial" w:cs="Arial"/>
          <w:sz w:val="24"/>
          <w:szCs w:val="24"/>
          <w:lang w:eastAsia="es-ES"/>
        </w:rPr>
        <w:t>umbral</w:t>
      </w:r>
      <w:r w:rsidR="00465903">
        <w:rPr>
          <w:rFonts w:ascii="Arial" w:eastAsia="Arial Unicode MS" w:hAnsi="Arial" w:cs="Arial"/>
          <w:sz w:val="24"/>
          <w:szCs w:val="24"/>
          <w:lang w:eastAsia="es-ES"/>
        </w:rPr>
        <w:t xml:space="preserve"> de protección </w:t>
      </w:r>
      <w:r w:rsidR="00D55CFA">
        <w:rPr>
          <w:rFonts w:ascii="Arial" w:eastAsia="Arial Unicode MS" w:hAnsi="Arial" w:cs="Arial"/>
          <w:sz w:val="24"/>
          <w:szCs w:val="24"/>
          <w:lang w:eastAsia="es-ES"/>
        </w:rPr>
        <w:t xml:space="preserve">es </w:t>
      </w:r>
      <w:r w:rsidR="00465903">
        <w:rPr>
          <w:rFonts w:ascii="Arial" w:eastAsia="Arial Unicode MS" w:hAnsi="Arial" w:cs="Arial"/>
          <w:sz w:val="24"/>
          <w:szCs w:val="24"/>
          <w:lang w:eastAsia="es-ES"/>
        </w:rPr>
        <w:t xml:space="preserve">mayor en cuanto a su privacidad, en el que se mantiene fuera del conocimiento de los demás –el </w:t>
      </w:r>
      <w:r w:rsidR="00465903">
        <w:rPr>
          <w:rFonts w:ascii="Arial" w:eastAsia="Arial Unicode MS" w:hAnsi="Arial" w:cs="Arial"/>
          <w:sz w:val="24"/>
          <w:szCs w:val="24"/>
          <w:lang w:eastAsia="es-ES"/>
        </w:rPr>
        <w:lastRenderedPageBreak/>
        <w:t>certificado de estudios</w:t>
      </w:r>
      <w:r w:rsidR="00105702">
        <w:rPr>
          <w:rFonts w:ascii="Arial" w:eastAsia="Arial Unicode MS" w:hAnsi="Arial" w:cs="Arial"/>
          <w:sz w:val="24"/>
          <w:szCs w:val="24"/>
          <w:lang w:eastAsia="es-ES"/>
        </w:rPr>
        <w:t xml:space="preserve"> y las calificaciones inmersas en el</w:t>
      </w:r>
      <w:r w:rsidR="00465903">
        <w:rPr>
          <w:rFonts w:ascii="Arial" w:eastAsia="Arial Unicode MS" w:hAnsi="Arial" w:cs="Arial"/>
          <w:sz w:val="24"/>
          <w:szCs w:val="24"/>
          <w:lang w:eastAsia="es-ES"/>
        </w:rPr>
        <w:t xml:space="preserve">-, información que no se puede divulgar sin su expreso consentimiento. </w:t>
      </w:r>
    </w:p>
    <w:p w14:paraId="2E5F7205" w14:textId="7544665F" w:rsidR="00465903" w:rsidRDefault="00465903" w:rsidP="00400D39">
      <w:pPr>
        <w:spacing w:after="0" w:line="360" w:lineRule="auto"/>
        <w:ind w:firstLine="708"/>
        <w:jc w:val="both"/>
        <w:rPr>
          <w:rFonts w:ascii="Arial" w:eastAsia="Arial Unicode MS" w:hAnsi="Arial" w:cs="Arial"/>
          <w:sz w:val="24"/>
          <w:szCs w:val="24"/>
          <w:lang w:eastAsia="es-ES"/>
        </w:rPr>
      </w:pPr>
    </w:p>
    <w:p w14:paraId="5C1844CB" w14:textId="71747C90" w:rsidR="00D55CFA" w:rsidRDefault="00D55CFA" w:rsidP="00400D39">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No obstante, el cambio de situación jurídica de quien resulta aludido por dicha información, al </w:t>
      </w:r>
      <w:r w:rsidRPr="00D55CFA">
        <w:rPr>
          <w:rFonts w:ascii="Arial" w:eastAsia="Arial Unicode MS" w:hAnsi="Arial" w:cs="Arial"/>
          <w:sz w:val="24"/>
          <w:szCs w:val="24"/>
          <w:lang w:eastAsia="es-ES"/>
        </w:rPr>
        <w:t>figura</w:t>
      </w:r>
      <w:r>
        <w:rPr>
          <w:rFonts w:ascii="Arial" w:eastAsia="Arial Unicode MS" w:hAnsi="Arial" w:cs="Arial"/>
          <w:sz w:val="24"/>
          <w:szCs w:val="24"/>
          <w:lang w:eastAsia="es-ES"/>
        </w:rPr>
        <w:t>r</w:t>
      </w:r>
      <w:r w:rsidRPr="00D55CFA">
        <w:rPr>
          <w:rFonts w:ascii="Arial" w:eastAsia="Arial Unicode MS" w:hAnsi="Arial" w:cs="Arial"/>
          <w:sz w:val="24"/>
          <w:szCs w:val="24"/>
          <w:lang w:eastAsia="es-ES"/>
        </w:rPr>
        <w:t xml:space="preserve"> como candidato para ocupar un cargo de elección popular dentro del Poder Judicial de la Federación, conforme lo señalado en el artículo 96 de la Constitución Política de</w:t>
      </w:r>
      <w:r>
        <w:rPr>
          <w:rFonts w:ascii="Arial" w:eastAsia="Arial Unicode MS" w:hAnsi="Arial" w:cs="Arial"/>
          <w:sz w:val="24"/>
          <w:szCs w:val="24"/>
          <w:lang w:eastAsia="es-ES"/>
        </w:rPr>
        <w:t xml:space="preserve"> los Estados Unidos Mexicanos, el </w:t>
      </w:r>
      <w:r w:rsidRPr="004579DA">
        <w:rPr>
          <w:rFonts w:ascii="Arial" w:hAnsi="Arial" w:cs="Arial"/>
          <w:sz w:val="24"/>
          <w:szCs w:val="24"/>
        </w:rPr>
        <w:t>acento de umbral de protección no se asienta en la calidad del sujeto, sino en el carácter de interés público que conllevan las actividades o actuaciones de una persona determinada.</w:t>
      </w:r>
      <w:r>
        <w:rPr>
          <w:rFonts w:ascii="Arial" w:eastAsia="Arial Unicode MS" w:hAnsi="Arial" w:cs="Arial"/>
          <w:sz w:val="24"/>
          <w:szCs w:val="24"/>
          <w:lang w:eastAsia="es-ES"/>
        </w:rPr>
        <w:t xml:space="preserve"> (</w:t>
      </w:r>
      <w:r>
        <w:rPr>
          <w:rFonts w:ascii="Arial" w:hAnsi="Arial" w:cs="Arial"/>
          <w:sz w:val="24"/>
          <w:szCs w:val="24"/>
        </w:rPr>
        <w:t>C</w:t>
      </w:r>
      <w:r w:rsidRPr="004579DA">
        <w:rPr>
          <w:rFonts w:ascii="Arial" w:hAnsi="Arial" w:cs="Arial"/>
          <w:sz w:val="24"/>
          <w:szCs w:val="24"/>
        </w:rPr>
        <w:t xml:space="preserve">asos </w:t>
      </w:r>
      <w:r w:rsidRPr="004579DA">
        <w:rPr>
          <w:rFonts w:ascii="Arial" w:hAnsi="Arial" w:cs="Arial"/>
          <w:i/>
          <w:sz w:val="24"/>
          <w:szCs w:val="24"/>
        </w:rPr>
        <w:t>"Herrera Ulloa vs. Costa Rica"</w:t>
      </w:r>
      <w:r w:rsidRPr="004579DA">
        <w:rPr>
          <w:rFonts w:ascii="Arial" w:hAnsi="Arial" w:cs="Arial"/>
          <w:sz w:val="24"/>
          <w:szCs w:val="24"/>
        </w:rPr>
        <w:t xml:space="preserve"> y </w:t>
      </w:r>
      <w:r w:rsidRPr="004579DA">
        <w:rPr>
          <w:rFonts w:ascii="Arial" w:hAnsi="Arial" w:cs="Arial"/>
          <w:i/>
          <w:sz w:val="24"/>
          <w:szCs w:val="24"/>
        </w:rPr>
        <w:t>"Kimel vs. Argentina”</w:t>
      </w:r>
      <w:r>
        <w:rPr>
          <w:rFonts w:ascii="Arial" w:hAnsi="Arial" w:cs="Arial"/>
          <w:sz w:val="24"/>
          <w:szCs w:val="24"/>
        </w:rPr>
        <w:t>).</w:t>
      </w:r>
      <w:r w:rsidRPr="00D55CFA">
        <w:rPr>
          <w:rFonts w:ascii="Arial" w:eastAsia="Arial Unicode MS" w:hAnsi="Arial" w:cs="Arial"/>
          <w:sz w:val="24"/>
          <w:szCs w:val="24"/>
          <w:lang w:eastAsia="es-ES"/>
        </w:rPr>
        <w:t> </w:t>
      </w:r>
    </w:p>
    <w:p w14:paraId="0DF05F1E" w14:textId="77777777" w:rsidR="00465903" w:rsidRDefault="00465903" w:rsidP="00400D39">
      <w:pPr>
        <w:spacing w:after="0" w:line="360" w:lineRule="auto"/>
        <w:ind w:firstLine="708"/>
        <w:jc w:val="both"/>
        <w:rPr>
          <w:rFonts w:ascii="Arial" w:eastAsia="Arial Unicode MS" w:hAnsi="Arial" w:cs="Arial"/>
          <w:sz w:val="24"/>
          <w:szCs w:val="24"/>
          <w:lang w:eastAsia="es-ES"/>
        </w:rPr>
      </w:pPr>
    </w:p>
    <w:p w14:paraId="7B6BFF2A" w14:textId="6F27EFDD" w:rsidR="00774B61" w:rsidRPr="00767C2C" w:rsidRDefault="00D55CFA" w:rsidP="00774B61">
      <w:pPr>
        <w:spacing w:after="0" w:line="360" w:lineRule="auto"/>
        <w:ind w:right="51" w:firstLine="709"/>
        <w:jc w:val="both"/>
        <w:rPr>
          <w:rFonts w:ascii="Arial" w:hAnsi="Arial" w:cs="Arial"/>
          <w:b/>
          <w:sz w:val="24"/>
          <w:szCs w:val="24"/>
        </w:rPr>
      </w:pPr>
      <w:r>
        <w:rPr>
          <w:rFonts w:ascii="Arial" w:hAnsi="Arial" w:cs="Arial"/>
          <w:sz w:val="24"/>
          <w:szCs w:val="24"/>
        </w:rPr>
        <w:t xml:space="preserve">Lo anterior no significa que dicha persona </w:t>
      </w:r>
      <w:r w:rsidR="00774B61">
        <w:rPr>
          <w:rFonts w:ascii="Arial" w:hAnsi="Arial" w:cs="Arial"/>
          <w:sz w:val="24"/>
          <w:szCs w:val="24"/>
        </w:rPr>
        <w:t>no estará sometida</w:t>
      </w:r>
      <w:r w:rsidR="005300D4" w:rsidRPr="004579DA">
        <w:rPr>
          <w:rFonts w:ascii="Arial" w:hAnsi="Arial" w:cs="Arial"/>
          <w:sz w:val="24"/>
          <w:szCs w:val="24"/>
        </w:rPr>
        <w:t xml:space="preserve"> a un mayor escrutinio de la sociedad en su </w:t>
      </w:r>
      <w:r w:rsidR="00774B61">
        <w:rPr>
          <w:rFonts w:ascii="Arial" w:hAnsi="Arial" w:cs="Arial"/>
          <w:sz w:val="24"/>
          <w:szCs w:val="24"/>
        </w:rPr>
        <w:t>honor o privacidad durante toda su</w:t>
      </w:r>
      <w:r w:rsidR="00774B61" w:rsidRPr="004579DA">
        <w:rPr>
          <w:rFonts w:ascii="Arial" w:hAnsi="Arial" w:cs="Arial"/>
          <w:sz w:val="24"/>
          <w:szCs w:val="24"/>
        </w:rPr>
        <w:t xml:space="preserve"> vida</w:t>
      </w:r>
      <w:r w:rsidR="005300D4" w:rsidRPr="004579DA">
        <w:rPr>
          <w:rFonts w:ascii="Arial" w:hAnsi="Arial" w:cs="Arial"/>
          <w:sz w:val="24"/>
          <w:szCs w:val="24"/>
        </w:rPr>
        <w:t xml:space="preserve">, sino que </w:t>
      </w:r>
      <w:r w:rsidR="005300D4" w:rsidRPr="00767C2C">
        <w:rPr>
          <w:rFonts w:ascii="Arial" w:hAnsi="Arial" w:cs="Arial"/>
          <w:b/>
          <w:sz w:val="24"/>
          <w:szCs w:val="24"/>
          <w:u w:val="single"/>
        </w:rPr>
        <w:t xml:space="preserve">dicho umbral de tolerancia deberá ser mayor solamente mientras realicen funciones públicas o estén involucradas </w:t>
      </w:r>
      <w:r w:rsidR="00774B61" w:rsidRPr="00767C2C">
        <w:rPr>
          <w:rFonts w:ascii="Arial" w:hAnsi="Arial" w:cs="Arial"/>
          <w:b/>
          <w:sz w:val="24"/>
          <w:szCs w:val="24"/>
          <w:u w:val="single"/>
        </w:rPr>
        <w:t xml:space="preserve">en temas de relevancia pública, </w:t>
      </w:r>
      <w:r w:rsidR="00774B61" w:rsidRPr="00767C2C">
        <w:rPr>
          <w:rFonts w:ascii="Arial" w:hAnsi="Arial" w:cs="Arial"/>
          <w:b/>
          <w:sz w:val="24"/>
          <w:szCs w:val="24"/>
        </w:rPr>
        <w:t xml:space="preserve">sin que la </w:t>
      </w:r>
      <w:r w:rsidR="005300D4" w:rsidRPr="00767C2C">
        <w:rPr>
          <w:rFonts w:ascii="Arial" w:hAnsi="Arial" w:cs="Arial"/>
          <w:b/>
          <w:sz w:val="24"/>
          <w:szCs w:val="24"/>
        </w:rPr>
        <w:t xml:space="preserve">proyección pública </w:t>
      </w:r>
      <w:r w:rsidR="00774B61" w:rsidRPr="00767C2C">
        <w:rPr>
          <w:rFonts w:ascii="Arial" w:hAnsi="Arial" w:cs="Arial"/>
          <w:b/>
          <w:sz w:val="24"/>
          <w:szCs w:val="24"/>
        </w:rPr>
        <w:t xml:space="preserve">en la participación como candidato por el cargo de una Magistratura de un Tribunal Colegiado de Circuito en la elección de integrantes del Poder Judicial de la Federación, le prive del derecho al honor. </w:t>
      </w:r>
    </w:p>
    <w:p w14:paraId="6A29F442" w14:textId="1DAA8DD1" w:rsidR="00774B61" w:rsidRDefault="00774B61" w:rsidP="00774B61">
      <w:pPr>
        <w:spacing w:after="0" w:line="360" w:lineRule="auto"/>
        <w:ind w:right="51" w:firstLine="709"/>
        <w:jc w:val="both"/>
        <w:rPr>
          <w:rFonts w:ascii="Arial" w:hAnsi="Arial" w:cs="Arial"/>
          <w:sz w:val="24"/>
          <w:szCs w:val="24"/>
        </w:rPr>
      </w:pPr>
    </w:p>
    <w:p w14:paraId="330F52A2" w14:textId="77A32D3B" w:rsidR="00774B61" w:rsidRDefault="00774B61" w:rsidP="00774B61">
      <w:pPr>
        <w:spacing w:after="0" w:line="360" w:lineRule="auto"/>
        <w:ind w:right="51" w:firstLine="709"/>
        <w:jc w:val="both"/>
        <w:rPr>
          <w:rFonts w:ascii="Arial" w:hAnsi="Arial" w:cs="Arial"/>
          <w:sz w:val="24"/>
          <w:szCs w:val="24"/>
        </w:rPr>
      </w:pPr>
      <w:r w:rsidRPr="00774B61">
        <w:rPr>
          <w:rFonts w:ascii="Arial" w:hAnsi="Arial" w:cs="Arial"/>
          <w:sz w:val="24"/>
          <w:szCs w:val="24"/>
        </w:rPr>
        <w:t>Respecto al derecho a la honra, las expresiones concernientes a la idoneidad de una persona para el desempeño de un cargo público o a los actos realizados por funcionarios públicos en el desempeño de</w:t>
      </w:r>
      <w:r w:rsidR="00D31E4F">
        <w:rPr>
          <w:rFonts w:ascii="Arial" w:hAnsi="Arial" w:cs="Arial"/>
          <w:sz w:val="24"/>
          <w:szCs w:val="24"/>
        </w:rPr>
        <w:t xml:space="preserve"> sus labores gozan de mayor proy</w:t>
      </w:r>
      <w:r w:rsidRPr="00774B61">
        <w:rPr>
          <w:rFonts w:ascii="Arial" w:hAnsi="Arial" w:cs="Arial"/>
          <w:sz w:val="24"/>
          <w:szCs w:val="24"/>
        </w:rPr>
        <w:t>ección, de manera tal que se propicie el debate democrático</w:t>
      </w:r>
      <w:r w:rsidR="009D0E56">
        <w:rPr>
          <w:rFonts w:ascii="Arial" w:hAnsi="Arial" w:cs="Arial"/>
          <w:sz w:val="24"/>
          <w:szCs w:val="24"/>
        </w:rPr>
        <w:t>,</w:t>
      </w:r>
      <w:r>
        <w:rPr>
          <w:rFonts w:ascii="Arial" w:hAnsi="Arial" w:cs="Arial"/>
          <w:sz w:val="24"/>
          <w:szCs w:val="24"/>
        </w:rPr>
        <w:t xml:space="preserve"> en razón de que, </w:t>
      </w:r>
      <w:r w:rsidRPr="00774B61">
        <w:rPr>
          <w:rFonts w:ascii="Arial" w:hAnsi="Arial" w:cs="Arial"/>
          <w:sz w:val="24"/>
          <w:szCs w:val="24"/>
        </w:rPr>
        <w:t>en una sociedad democrática los funcionarios públicos están más expuestos al escrutinio y la crítica del público</w:t>
      </w:r>
      <w:r>
        <w:rPr>
          <w:rFonts w:ascii="Arial" w:hAnsi="Arial" w:cs="Arial"/>
          <w:sz w:val="24"/>
          <w:szCs w:val="24"/>
        </w:rPr>
        <w:t>; e</w:t>
      </w:r>
      <w:r w:rsidRPr="00774B61">
        <w:rPr>
          <w:rFonts w:ascii="Arial" w:hAnsi="Arial" w:cs="Arial"/>
          <w:sz w:val="24"/>
          <w:szCs w:val="24"/>
        </w:rPr>
        <w:t>ste diferente umbral de protección se explica porque se han expuesto voluntariamente a un escrutinio más exigente. Sus actividades salen del dominio de la esfera privada para insertarse en la esfera del debate público</w:t>
      </w:r>
      <w:r>
        <w:rPr>
          <w:rFonts w:ascii="Arial" w:hAnsi="Arial" w:cs="Arial"/>
          <w:sz w:val="24"/>
          <w:szCs w:val="24"/>
        </w:rPr>
        <w:t>.</w:t>
      </w:r>
    </w:p>
    <w:p w14:paraId="45EDCD30" w14:textId="3A36794E" w:rsidR="00057192" w:rsidRDefault="00057192" w:rsidP="00774B61">
      <w:pPr>
        <w:spacing w:after="0" w:line="360" w:lineRule="auto"/>
        <w:ind w:right="51" w:firstLine="709"/>
        <w:jc w:val="both"/>
        <w:rPr>
          <w:rFonts w:ascii="Arial" w:hAnsi="Arial" w:cs="Arial"/>
          <w:sz w:val="24"/>
          <w:szCs w:val="24"/>
        </w:rPr>
      </w:pPr>
    </w:p>
    <w:p w14:paraId="1325B5EF" w14:textId="4566B08C" w:rsidR="004F137D" w:rsidRDefault="00882FCC" w:rsidP="003709F2">
      <w:pPr>
        <w:spacing w:after="0" w:line="360" w:lineRule="auto"/>
        <w:ind w:right="51" w:firstLine="709"/>
        <w:jc w:val="both"/>
        <w:rPr>
          <w:rFonts w:ascii="Arial" w:hAnsi="Arial" w:cs="Arial"/>
          <w:bCs/>
          <w:sz w:val="24"/>
          <w:szCs w:val="24"/>
        </w:rPr>
      </w:pPr>
      <w:r>
        <w:rPr>
          <w:rFonts w:ascii="Arial" w:hAnsi="Arial" w:cs="Arial"/>
          <w:sz w:val="24"/>
          <w:szCs w:val="24"/>
        </w:rPr>
        <w:t>Bajo esta premisa, resulta dable señalar que</w:t>
      </w:r>
      <w:r w:rsidR="004F137D">
        <w:rPr>
          <w:rFonts w:ascii="Arial" w:hAnsi="Arial" w:cs="Arial"/>
          <w:sz w:val="24"/>
          <w:szCs w:val="24"/>
        </w:rPr>
        <w:t xml:space="preserve">, </w:t>
      </w:r>
      <w:r w:rsidR="004F137D" w:rsidRPr="004F137D">
        <w:rPr>
          <w:rFonts w:ascii="Arial" w:hAnsi="Arial" w:cs="Arial"/>
          <w:sz w:val="24"/>
          <w:szCs w:val="24"/>
        </w:rPr>
        <w:t xml:space="preserve">el criterio de interés público se funda en </w:t>
      </w:r>
      <w:r w:rsidR="004F137D">
        <w:rPr>
          <w:rFonts w:ascii="Arial" w:hAnsi="Arial" w:cs="Arial"/>
          <w:sz w:val="24"/>
          <w:szCs w:val="24"/>
        </w:rPr>
        <w:t xml:space="preserve">conocer si la persona aspirante ha cumplido el requisito Constitucional señalado en la fracción </w:t>
      </w:r>
      <w:r w:rsidR="004F137D" w:rsidRPr="004F137D">
        <w:rPr>
          <w:rFonts w:ascii="Arial" w:hAnsi="Arial" w:cs="Arial"/>
          <w:sz w:val="24"/>
          <w:szCs w:val="24"/>
        </w:rPr>
        <w:t>I del artícul</w:t>
      </w:r>
      <w:r w:rsidR="004F137D">
        <w:rPr>
          <w:rFonts w:ascii="Arial" w:hAnsi="Arial" w:cs="Arial"/>
          <w:sz w:val="24"/>
          <w:szCs w:val="24"/>
        </w:rPr>
        <w:t xml:space="preserve">o 96 de la Constitución Federal: </w:t>
      </w:r>
      <w:r w:rsidR="004F137D" w:rsidRPr="004F137D">
        <w:rPr>
          <w:rFonts w:ascii="Arial" w:hAnsi="Arial" w:cs="Arial"/>
          <w:sz w:val="24"/>
          <w:szCs w:val="24"/>
        </w:rPr>
        <w:t xml:space="preserve">haber obtenido un promedio general de calificación de cuando menos </w:t>
      </w:r>
      <w:r w:rsidR="004F137D" w:rsidRPr="004F137D">
        <w:rPr>
          <w:rFonts w:ascii="Arial" w:hAnsi="Arial" w:cs="Arial"/>
          <w:b/>
          <w:bCs/>
          <w:sz w:val="24"/>
          <w:szCs w:val="24"/>
          <w:u w:val="single"/>
        </w:rPr>
        <w:t>ocho puntos</w:t>
      </w:r>
      <w:r w:rsidR="004F137D" w:rsidRPr="004F137D">
        <w:rPr>
          <w:rFonts w:ascii="Arial" w:hAnsi="Arial" w:cs="Arial"/>
          <w:sz w:val="24"/>
          <w:szCs w:val="24"/>
        </w:rPr>
        <w:t xml:space="preserve"> o su equivalente y de </w:t>
      </w:r>
      <w:r w:rsidR="004F137D" w:rsidRPr="004F137D">
        <w:rPr>
          <w:rFonts w:ascii="Arial" w:hAnsi="Arial" w:cs="Arial"/>
          <w:b/>
          <w:bCs/>
          <w:sz w:val="24"/>
          <w:szCs w:val="24"/>
          <w:u w:val="single"/>
        </w:rPr>
        <w:t>nueve puntos</w:t>
      </w:r>
      <w:r w:rsidR="004F137D" w:rsidRPr="004F137D">
        <w:rPr>
          <w:rFonts w:ascii="Arial" w:hAnsi="Arial" w:cs="Arial"/>
          <w:sz w:val="24"/>
          <w:szCs w:val="24"/>
        </w:rPr>
        <w:t xml:space="preserve"> o equivalente en las materias </w:t>
      </w:r>
      <w:r w:rsidR="004F137D" w:rsidRPr="004F137D">
        <w:rPr>
          <w:rFonts w:ascii="Arial" w:hAnsi="Arial" w:cs="Arial"/>
          <w:sz w:val="24"/>
          <w:szCs w:val="24"/>
        </w:rPr>
        <w:lastRenderedPageBreak/>
        <w:t>relacionadas con el cargo al que se postula en la licenciatura, especialidad, maestría o doctorado</w:t>
      </w:r>
      <w:r w:rsidR="00410ED7">
        <w:rPr>
          <w:rFonts w:ascii="Arial" w:hAnsi="Arial" w:cs="Arial"/>
          <w:sz w:val="24"/>
          <w:szCs w:val="24"/>
        </w:rPr>
        <w:t>, máxime que el Comité de evaluación que refiere el art</w:t>
      </w:r>
      <w:r w:rsidR="00206C5B">
        <w:rPr>
          <w:rFonts w:ascii="Arial" w:hAnsi="Arial" w:cs="Arial"/>
          <w:sz w:val="24"/>
          <w:szCs w:val="24"/>
        </w:rPr>
        <w:t>ículo 96</w:t>
      </w:r>
      <w:r w:rsidR="00410ED7">
        <w:rPr>
          <w:rFonts w:ascii="Arial" w:hAnsi="Arial" w:cs="Arial"/>
          <w:sz w:val="24"/>
          <w:szCs w:val="24"/>
        </w:rPr>
        <w:t xml:space="preserve"> fracción II, inciso b) de la Carta Magna, a la fecha de presentación de</w:t>
      </w:r>
      <w:r w:rsidR="009D0E7B">
        <w:rPr>
          <w:rFonts w:ascii="Arial" w:hAnsi="Arial" w:cs="Arial"/>
          <w:sz w:val="24"/>
          <w:szCs w:val="24"/>
        </w:rPr>
        <w:t xml:space="preserve"> </w:t>
      </w:r>
      <w:r w:rsidR="00410ED7">
        <w:rPr>
          <w:rFonts w:ascii="Arial" w:hAnsi="Arial" w:cs="Arial"/>
          <w:sz w:val="24"/>
          <w:szCs w:val="24"/>
        </w:rPr>
        <w:t>l</w:t>
      </w:r>
      <w:r w:rsidR="009D0E7B">
        <w:rPr>
          <w:rFonts w:ascii="Arial" w:hAnsi="Arial" w:cs="Arial"/>
          <w:sz w:val="24"/>
          <w:szCs w:val="24"/>
        </w:rPr>
        <w:t>a solicitud de información de folio 240477625000102</w:t>
      </w:r>
      <w:r w:rsidR="00410ED7">
        <w:rPr>
          <w:rFonts w:ascii="Arial" w:hAnsi="Arial" w:cs="Arial"/>
          <w:sz w:val="24"/>
          <w:szCs w:val="24"/>
        </w:rPr>
        <w:t xml:space="preserve"> </w:t>
      </w:r>
      <w:r w:rsidR="009D0E7B">
        <w:rPr>
          <w:rFonts w:ascii="Arial" w:hAnsi="Arial" w:cs="Arial"/>
          <w:sz w:val="24"/>
          <w:szCs w:val="24"/>
        </w:rPr>
        <w:t xml:space="preserve">que originó el </w:t>
      </w:r>
      <w:r w:rsidR="00410ED7">
        <w:rPr>
          <w:rFonts w:ascii="Arial" w:hAnsi="Arial" w:cs="Arial"/>
          <w:sz w:val="24"/>
          <w:szCs w:val="24"/>
        </w:rPr>
        <w:t xml:space="preserve">recurso de revisión que nos ocupa, </w:t>
      </w:r>
      <w:r w:rsidR="003709F2">
        <w:rPr>
          <w:rFonts w:ascii="Arial" w:hAnsi="Arial" w:cs="Arial"/>
          <w:sz w:val="24"/>
          <w:szCs w:val="24"/>
        </w:rPr>
        <w:t xml:space="preserve">ya había </w:t>
      </w:r>
      <w:r w:rsidR="00410ED7">
        <w:rPr>
          <w:rFonts w:ascii="Arial" w:hAnsi="Arial" w:cs="Arial"/>
          <w:sz w:val="24"/>
          <w:szCs w:val="24"/>
        </w:rPr>
        <w:t>evalu</w:t>
      </w:r>
      <w:r w:rsidR="003709F2">
        <w:rPr>
          <w:rFonts w:ascii="Arial" w:hAnsi="Arial" w:cs="Arial"/>
          <w:sz w:val="24"/>
          <w:szCs w:val="24"/>
        </w:rPr>
        <w:t xml:space="preserve">ado </w:t>
      </w:r>
      <w:r w:rsidR="00410ED7">
        <w:rPr>
          <w:rFonts w:ascii="Arial" w:hAnsi="Arial" w:cs="Arial"/>
          <w:sz w:val="24"/>
          <w:szCs w:val="24"/>
        </w:rPr>
        <w:t xml:space="preserve">el </w:t>
      </w:r>
      <w:r w:rsidR="00410ED7" w:rsidRPr="00410ED7">
        <w:rPr>
          <w:rFonts w:ascii="Arial" w:hAnsi="Arial" w:cs="Arial"/>
          <w:sz w:val="24"/>
          <w:szCs w:val="24"/>
        </w:rPr>
        <w:t>cumplimiento de los requisitos constitucionales y legales</w:t>
      </w:r>
      <w:r w:rsidR="009D0E7B">
        <w:rPr>
          <w:rFonts w:ascii="Arial" w:hAnsi="Arial" w:cs="Arial"/>
          <w:sz w:val="24"/>
          <w:szCs w:val="24"/>
        </w:rPr>
        <w:t xml:space="preserve"> a cumplimentar</w:t>
      </w:r>
      <w:r w:rsidR="00410ED7">
        <w:rPr>
          <w:rFonts w:ascii="Arial" w:hAnsi="Arial" w:cs="Arial"/>
          <w:sz w:val="24"/>
          <w:szCs w:val="24"/>
        </w:rPr>
        <w:t xml:space="preserve"> para poder postularse en una candidatura en la Elección E</w:t>
      </w:r>
      <w:r w:rsidR="00410ED7" w:rsidRPr="009D0E56">
        <w:rPr>
          <w:rFonts w:ascii="Arial" w:hAnsi="Arial" w:cs="Arial"/>
          <w:bCs/>
          <w:sz w:val="24"/>
          <w:szCs w:val="24"/>
        </w:rPr>
        <w:t>xtraordinaria del Poder Judicial de la Federación</w:t>
      </w:r>
      <w:r w:rsidR="009D0E7B">
        <w:rPr>
          <w:rFonts w:ascii="Arial" w:hAnsi="Arial" w:cs="Arial"/>
          <w:bCs/>
          <w:sz w:val="24"/>
          <w:szCs w:val="24"/>
        </w:rPr>
        <w:t xml:space="preserve">, </w:t>
      </w:r>
      <w:r w:rsidR="00056467">
        <w:rPr>
          <w:rFonts w:ascii="Arial" w:hAnsi="Arial" w:cs="Arial"/>
          <w:bCs/>
          <w:sz w:val="24"/>
          <w:szCs w:val="24"/>
        </w:rPr>
        <w:t xml:space="preserve">determinando si se </w:t>
      </w:r>
      <w:r w:rsidR="009D0E7B">
        <w:rPr>
          <w:rFonts w:ascii="Arial" w:hAnsi="Arial" w:cs="Arial"/>
          <w:bCs/>
          <w:sz w:val="24"/>
          <w:szCs w:val="24"/>
        </w:rPr>
        <w:t>satisfizo</w:t>
      </w:r>
      <w:r w:rsidR="00056467">
        <w:rPr>
          <w:rFonts w:ascii="Arial" w:hAnsi="Arial" w:cs="Arial"/>
          <w:bCs/>
          <w:sz w:val="24"/>
          <w:szCs w:val="24"/>
        </w:rPr>
        <w:t xml:space="preserve"> o no,</w:t>
      </w:r>
      <w:r w:rsidR="009D0E7B">
        <w:rPr>
          <w:rFonts w:ascii="Arial" w:hAnsi="Arial" w:cs="Arial"/>
          <w:bCs/>
          <w:sz w:val="24"/>
          <w:szCs w:val="24"/>
        </w:rPr>
        <w:t xml:space="preserve"> los requisitos enumerados en el diverso numeral 97</w:t>
      </w:r>
      <w:r w:rsidR="009D0E7B">
        <w:rPr>
          <w:rStyle w:val="Refdenotaalpie"/>
          <w:rFonts w:ascii="Arial" w:hAnsi="Arial" w:cs="Arial"/>
          <w:bCs/>
          <w:sz w:val="24"/>
          <w:szCs w:val="24"/>
        </w:rPr>
        <w:footnoteReference w:id="117"/>
      </w:r>
      <w:r w:rsidR="009D0E7B">
        <w:rPr>
          <w:rFonts w:ascii="Arial" w:hAnsi="Arial" w:cs="Arial"/>
          <w:bCs/>
          <w:sz w:val="24"/>
          <w:szCs w:val="24"/>
        </w:rPr>
        <w:t xml:space="preserve"> de la Constitución. </w:t>
      </w:r>
    </w:p>
    <w:p w14:paraId="0F8FBAF6" w14:textId="77777777" w:rsidR="0019462D" w:rsidRPr="003709F2" w:rsidRDefault="0019462D" w:rsidP="003709F2">
      <w:pPr>
        <w:spacing w:after="0" w:line="360" w:lineRule="auto"/>
        <w:ind w:right="51" w:firstLine="709"/>
        <w:jc w:val="both"/>
        <w:rPr>
          <w:rFonts w:ascii="Arial" w:hAnsi="Arial" w:cs="Arial"/>
          <w:bCs/>
          <w:sz w:val="24"/>
          <w:szCs w:val="24"/>
        </w:rPr>
      </w:pPr>
    </w:p>
    <w:p w14:paraId="7470FC70" w14:textId="35CD32B9" w:rsidR="00056467" w:rsidRDefault="00DC0D68" w:rsidP="00DC0D68">
      <w:pPr>
        <w:pStyle w:val="Estilo"/>
        <w:spacing w:line="360" w:lineRule="auto"/>
        <w:ind w:firstLine="708"/>
        <w:rPr>
          <w:rFonts w:eastAsia="Arial" w:cs="Arial"/>
          <w:szCs w:val="24"/>
        </w:rPr>
      </w:pPr>
      <w:r>
        <w:rPr>
          <w:rFonts w:eastAsia="Arial" w:cs="Arial"/>
        </w:rPr>
        <w:t xml:space="preserve">De ahí que, en cuanto a las manifestaciones realizadas por el recurrente en cuanto </w:t>
      </w:r>
      <w:r w:rsidR="00D77ACF">
        <w:rPr>
          <w:rFonts w:eastAsia="Arial" w:cs="Arial"/>
        </w:rPr>
        <w:t>a que, el</w:t>
      </w:r>
      <w:r>
        <w:rPr>
          <w:rFonts w:eastAsia="Arial" w:cs="Arial"/>
        </w:rPr>
        <w:t xml:space="preserve"> límite del control democrático y jurídico de los aspirantes se ve restringido ante la negativa de entrega de la información, </w:t>
      </w:r>
      <w:r w:rsidR="007C1F7C" w:rsidRPr="007C1F7C">
        <w:rPr>
          <w:rFonts w:eastAsia="Arial" w:cs="Arial"/>
          <w:b/>
        </w:rPr>
        <w:t>devienen inoperantes</w:t>
      </w:r>
      <w:r w:rsidR="007C1F7C">
        <w:rPr>
          <w:rFonts w:eastAsia="Arial" w:cs="Arial"/>
        </w:rPr>
        <w:t>, por lo que es menester p</w:t>
      </w:r>
      <w:r w:rsidRPr="00A36B13">
        <w:rPr>
          <w:rFonts w:eastAsia="Arial" w:cs="Arial"/>
          <w:szCs w:val="24"/>
        </w:rPr>
        <w:t>recisa</w:t>
      </w:r>
      <w:r w:rsidR="007C1F7C">
        <w:rPr>
          <w:rFonts w:eastAsia="Arial" w:cs="Arial"/>
          <w:szCs w:val="24"/>
        </w:rPr>
        <w:t>r</w:t>
      </w:r>
      <w:r w:rsidRPr="00A36B13">
        <w:rPr>
          <w:rFonts w:eastAsia="Arial" w:cs="Arial"/>
          <w:szCs w:val="24"/>
        </w:rPr>
        <w:t xml:space="preserve"> </w:t>
      </w:r>
      <w:r>
        <w:rPr>
          <w:rFonts w:eastAsia="Arial" w:cs="Arial"/>
          <w:szCs w:val="24"/>
        </w:rPr>
        <w:t>que esta</w:t>
      </w:r>
      <w:r w:rsidRPr="00A36B13">
        <w:rPr>
          <w:rFonts w:eastAsia="Arial" w:cs="Arial"/>
          <w:szCs w:val="24"/>
        </w:rPr>
        <w:t xml:space="preserve"> </w:t>
      </w:r>
      <w:r>
        <w:rPr>
          <w:rFonts w:eastAsia="Arial" w:cs="Arial"/>
          <w:szCs w:val="24"/>
        </w:rPr>
        <w:t xml:space="preserve">Comisión </w:t>
      </w:r>
      <w:r w:rsidRPr="00A36B13">
        <w:rPr>
          <w:rFonts w:eastAsia="Arial" w:cs="Arial"/>
          <w:szCs w:val="24"/>
        </w:rPr>
        <w:t>no cuenta con atribuciones para emitir u</w:t>
      </w:r>
      <w:r>
        <w:rPr>
          <w:rFonts w:eastAsia="Arial" w:cs="Arial"/>
          <w:szCs w:val="24"/>
        </w:rPr>
        <w:t xml:space="preserve">n pronunciamiento en cuanto a los derechos políticos electorales de </w:t>
      </w:r>
      <w:r w:rsidR="00D77ACF">
        <w:rPr>
          <w:rFonts w:eastAsia="Arial" w:cs="Arial"/>
          <w:szCs w:val="24"/>
        </w:rPr>
        <w:t xml:space="preserve">los aspirantes a una candidatura de elección popular del Poder Judicial, </w:t>
      </w:r>
      <w:r w:rsidR="00D77ACF" w:rsidRPr="00D77ACF">
        <w:rPr>
          <w:rFonts w:eastAsia="Arial" w:cs="Arial"/>
          <w:szCs w:val="24"/>
        </w:rPr>
        <w:t>ya que la propia Carta Magna establece diversos medios de control para supervisar, ordenar y hacer que se hagan efectivos y jurídicamente se respeten los derechos fundamentales que consagra, pues ningún acto de autoridad puede quedar fuera del escrutinio de los diversos mecanismos de defensa que contempla</w:t>
      </w:r>
      <w:r w:rsidR="00056467">
        <w:rPr>
          <w:rFonts w:eastAsia="Arial" w:cs="Arial"/>
          <w:szCs w:val="24"/>
        </w:rPr>
        <w:t xml:space="preserve">, </w:t>
      </w:r>
      <w:r w:rsidR="007F6617">
        <w:rPr>
          <w:rFonts w:eastAsia="Arial" w:cs="Arial"/>
          <w:szCs w:val="24"/>
        </w:rPr>
        <w:t>en virtud de</w:t>
      </w:r>
      <w:r w:rsidR="00056467">
        <w:rPr>
          <w:rFonts w:eastAsia="Arial" w:cs="Arial"/>
          <w:szCs w:val="24"/>
        </w:rPr>
        <w:t xml:space="preserve"> que los actos reclamados versan sobre </w:t>
      </w:r>
      <w:r w:rsidR="00056467" w:rsidRPr="00056467">
        <w:rPr>
          <w:rFonts w:eastAsia="Arial" w:cs="Arial"/>
          <w:szCs w:val="24"/>
        </w:rPr>
        <w:t>la integración de autoridades electorales, administrativas o jurisdiccionales, pues forman</w:t>
      </w:r>
      <w:r w:rsidR="00056467">
        <w:rPr>
          <w:rFonts w:eastAsia="Arial" w:cs="Arial"/>
          <w:szCs w:val="24"/>
        </w:rPr>
        <w:t xml:space="preserve"> parte de la materia electoral. </w:t>
      </w:r>
    </w:p>
    <w:p w14:paraId="70228741" w14:textId="19132941" w:rsidR="00056467" w:rsidRDefault="00056467" w:rsidP="00DC0D68">
      <w:pPr>
        <w:pStyle w:val="Estilo"/>
        <w:spacing w:line="360" w:lineRule="auto"/>
        <w:ind w:firstLine="708"/>
        <w:rPr>
          <w:rFonts w:eastAsia="Arial" w:cs="Arial"/>
          <w:szCs w:val="24"/>
        </w:rPr>
      </w:pPr>
    </w:p>
    <w:p w14:paraId="6712C244" w14:textId="476EF6C3" w:rsidR="007F6617" w:rsidRPr="00DF1C78" w:rsidRDefault="00DC0D68" w:rsidP="007F6617">
      <w:pPr>
        <w:spacing w:after="0" w:line="360" w:lineRule="auto"/>
        <w:ind w:firstLine="708"/>
        <w:jc w:val="both"/>
        <w:rPr>
          <w:rFonts w:ascii="Arial" w:eastAsia="Arial" w:hAnsi="Arial" w:cs="Arial"/>
          <w:sz w:val="24"/>
          <w:szCs w:val="24"/>
          <w:lang w:val="es-ES"/>
        </w:rPr>
      </w:pPr>
      <w:r w:rsidRPr="00DF1C78">
        <w:rPr>
          <w:rFonts w:ascii="Arial" w:eastAsia="Arial" w:hAnsi="Arial" w:cs="Arial"/>
          <w:sz w:val="24"/>
          <w:szCs w:val="24"/>
          <w:lang w:val="es-ES"/>
        </w:rPr>
        <w:t xml:space="preserve">Lo anterior, toda vez que, este Órgano Garante </w:t>
      </w:r>
      <w:r w:rsidR="00767C2C">
        <w:rPr>
          <w:rFonts w:ascii="Arial" w:eastAsia="Arial" w:hAnsi="Arial" w:cs="Arial"/>
          <w:sz w:val="24"/>
          <w:szCs w:val="24"/>
          <w:lang w:val="es-ES"/>
        </w:rPr>
        <w:t xml:space="preserve">únicamente </w:t>
      </w:r>
      <w:r w:rsidR="007F6617">
        <w:rPr>
          <w:rFonts w:ascii="Arial" w:eastAsia="Arial" w:hAnsi="Arial" w:cs="Arial"/>
          <w:sz w:val="24"/>
          <w:szCs w:val="24"/>
          <w:lang w:val="es-ES"/>
        </w:rPr>
        <w:t xml:space="preserve">es </w:t>
      </w:r>
      <w:r w:rsidR="007F6617" w:rsidRPr="00DF1C78">
        <w:rPr>
          <w:rFonts w:ascii="Arial" w:eastAsia="Arial" w:hAnsi="Arial" w:cs="Arial"/>
          <w:sz w:val="24"/>
          <w:szCs w:val="24"/>
          <w:lang w:val="es-ES"/>
        </w:rPr>
        <w:t xml:space="preserve">responsable de garantizar el cumplimiento del derecho de acceso a la </w:t>
      </w:r>
      <w:r w:rsidR="007F6617" w:rsidRPr="00DF1C78">
        <w:rPr>
          <w:rFonts w:ascii="Arial" w:eastAsia="Arial" w:hAnsi="Arial" w:cs="Arial"/>
          <w:sz w:val="24"/>
          <w:szCs w:val="24"/>
          <w:lang w:val="es-ES"/>
        </w:rPr>
        <w:lastRenderedPageBreak/>
        <w:t>información públ</w:t>
      </w:r>
      <w:r w:rsidR="00224E26">
        <w:rPr>
          <w:rFonts w:ascii="Arial" w:eastAsia="Arial" w:hAnsi="Arial" w:cs="Arial"/>
          <w:sz w:val="24"/>
          <w:szCs w:val="24"/>
          <w:lang w:val="es-ES"/>
        </w:rPr>
        <w:t>ica y</w:t>
      </w:r>
      <w:r w:rsidR="007F6617" w:rsidRPr="00DF1C78">
        <w:rPr>
          <w:rFonts w:ascii="Arial" w:eastAsia="Arial" w:hAnsi="Arial" w:cs="Arial"/>
          <w:sz w:val="24"/>
          <w:szCs w:val="24"/>
          <w:lang w:val="es-ES"/>
        </w:rPr>
        <w:t xml:space="preserve"> la protección de datos personales en posesió</w:t>
      </w:r>
      <w:r w:rsidR="007F6617">
        <w:rPr>
          <w:rFonts w:ascii="Arial" w:eastAsia="Arial" w:hAnsi="Arial" w:cs="Arial"/>
          <w:sz w:val="24"/>
          <w:szCs w:val="24"/>
          <w:lang w:val="es-ES"/>
        </w:rPr>
        <w:t>n de los sujetos obligados, conforme las atribuciones p</w:t>
      </w:r>
      <w:r w:rsidR="007F6617" w:rsidRPr="007F6617">
        <w:rPr>
          <w:rFonts w:ascii="Arial" w:eastAsia="Arial" w:hAnsi="Arial" w:cs="Arial"/>
          <w:sz w:val="24"/>
          <w:szCs w:val="24"/>
          <w:lang w:val="es-ES"/>
        </w:rPr>
        <w:t>revistas en el artículo 34 de la Ley de Transparencia Local</w:t>
      </w:r>
      <w:r w:rsidR="007F6617">
        <w:rPr>
          <w:rFonts w:ascii="Arial" w:eastAsia="Arial" w:hAnsi="Arial" w:cs="Arial"/>
          <w:sz w:val="24"/>
          <w:szCs w:val="24"/>
          <w:lang w:val="es-ES"/>
        </w:rPr>
        <w:t>.</w:t>
      </w:r>
    </w:p>
    <w:p w14:paraId="5998A9E8" w14:textId="77777777" w:rsidR="00DC0D68" w:rsidRDefault="00DC0D68" w:rsidP="00DC0D68">
      <w:pPr>
        <w:spacing w:after="0" w:line="360" w:lineRule="auto"/>
        <w:ind w:firstLine="708"/>
        <w:jc w:val="both"/>
        <w:rPr>
          <w:rFonts w:ascii="Arial" w:eastAsia="Arial" w:hAnsi="Arial" w:cs="Arial"/>
          <w:sz w:val="24"/>
          <w:szCs w:val="24"/>
        </w:rPr>
      </w:pPr>
    </w:p>
    <w:p w14:paraId="1C47DD90" w14:textId="448FD47D" w:rsidR="003D45F9" w:rsidRDefault="00A4092D" w:rsidP="003D45F9">
      <w:pPr>
        <w:spacing w:line="360" w:lineRule="auto"/>
        <w:ind w:right="51" w:firstLine="709"/>
        <w:jc w:val="both"/>
        <w:rPr>
          <w:rFonts w:ascii="Arial" w:hAnsi="Arial" w:cs="Arial"/>
          <w:bCs/>
          <w:sz w:val="24"/>
          <w:szCs w:val="24"/>
        </w:rPr>
      </w:pPr>
      <w:r>
        <w:rPr>
          <w:rFonts w:ascii="Arial" w:hAnsi="Arial" w:cs="Arial"/>
          <w:sz w:val="24"/>
          <w:szCs w:val="24"/>
        </w:rPr>
        <w:t>Sobre esta guisa</w:t>
      </w:r>
      <w:r w:rsidR="009D0E56">
        <w:rPr>
          <w:rFonts w:ascii="Arial" w:hAnsi="Arial" w:cs="Arial"/>
          <w:sz w:val="24"/>
          <w:szCs w:val="24"/>
        </w:rPr>
        <w:t xml:space="preserve">, es un hecho notorio que, a la </w:t>
      </w:r>
      <w:r w:rsidR="000221FB">
        <w:rPr>
          <w:rFonts w:ascii="Arial" w:hAnsi="Arial" w:cs="Arial"/>
          <w:sz w:val="24"/>
          <w:szCs w:val="24"/>
        </w:rPr>
        <w:t xml:space="preserve">presentación del recurso de revisión que nos ocupa y, a la </w:t>
      </w:r>
      <w:r w:rsidR="009D0E56">
        <w:rPr>
          <w:rFonts w:ascii="Arial" w:hAnsi="Arial" w:cs="Arial"/>
          <w:sz w:val="24"/>
          <w:szCs w:val="24"/>
        </w:rPr>
        <w:t>emisión de la presente</w:t>
      </w:r>
      <w:r w:rsidR="003D45F9">
        <w:rPr>
          <w:rFonts w:ascii="Arial" w:hAnsi="Arial" w:cs="Arial"/>
          <w:sz w:val="24"/>
          <w:szCs w:val="24"/>
        </w:rPr>
        <w:t xml:space="preserve"> determinación</w:t>
      </w:r>
      <w:r w:rsidR="009D0E56">
        <w:rPr>
          <w:rFonts w:ascii="Arial" w:hAnsi="Arial" w:cs="Arial"/>
          <w:sz w:val="24"/>
          <w:szCs w:val="24"/>
        </w:rPr>
        <w:t>, la Elección E</w:t>
      </w:r>
      <w:r w:rsidR="009D0E56" w:rsidRPr="009D0E56">
        <w:rPr>
          <w:rFonts w:ascii="Arial" w:hAnsi="Arial" w:cs="Arial"/>
          <w:bCs/>
          <w:sz w:val="24"/>
          <w:szCs w:val="24"/>
        </w:rPr>
        <w:t>xtraordinaria del Poder Judicial de la Federación</w:t>
      </w:r>
      <w:r>
        <w:rPr>
          <w:rFonts w:ascii="Arial" w:hAnsi="Arial" w:cs="Arial"/>
          <w:bCs/>
          <w:sz w:val="24"/>
          <w:szCs w:val="24"/>
        </w:rPr>
        <w:t>, es un acto consumado</w:t>
      </w:r>
      <w:r w:rsidR="00BB349B">
        <w:rPr>
          <w:rFonts w:ascii="Arial" w:hAnsi="Arial" w:cs="Arial"/>
          <w:bCs/>
          <w:sz w:val="24"/>
          <w:szCs w:val="24"/>
        </w:rPr>
        <w:t xml:space="preserve"> que se sitúa en el supuesto que señala el </w:t>
      </w:r>
      <w:r w:rsidR="00BB349B">
        <w:rPr>
          <w:rFonts w:ascii="Arial" w:hAnsi="Arial" w:cs="Arial"/>
          <w:sz w:val="24"/>
          <w:szCs w:val="24"/>
        </w:rPr>
        <w:t>artículo 96, fracción IV</w:t>
      </w:r>
      <w:r w:rsidR="00BB349B">
        <w:rPr>
          <w:rStyle w:val="Refdenotaalpie"/>
          <w:rFonts w:ascii="Arial" w:hAnsi="Arial" w:cs="Arial"/>
          <w:sz w:val="24"/>
          <w:szCs w:val="24"/>
        </w:rPr>
        <w:footnoteReference w:id="118"/>
      </w:r>
      <w:r w:rsidR="00BB349B">
        <w:rPr>
          <w:rFonts w:ascii="Arial" w:hAnsi="Arial" w:cs="Arial"/>
          <w:sz w:val="24"/>
          <w:szCs w:val="24"/>
        </w:rPr>
        <w:t xml:space="preserve"> de la Constitución Federal;</w:t>
      </w:r>
      <w:r w:rsidR="003709F2">
        <w:rPr>
          <w:rFonts w:ascii="Arial" w:hAnsi="Arial" w:cs="Arial"/>
          <w:bCs/>
          <w:sz w:val="24"/>
          <w:szCs w:val="24"/>
        </w:rPr>
        <w:t xml:space="preserve"> en lo que </w:t>
      </w:r>
      <w:r w:rsidR="00BB349B">
        <w:rPr>
          <w:rFonts w:ascii="Arial" w:hAnsi="Arial" w:cs="Arial"/>
          <w:bCs/>
          <w:sz w:val="24"/>
          <w:szCs w:val="24"/>
        </w:rPr>
        <w:t xml:space="preserve">aquí interesa, se tiene que </w:t>
      </w:r>
      <w:r w:rsidR="003709F2">
        <w:rPr>
          <w:rFonts w:ascii="Arial" w:hAnsi="Arial" w:cs="Arial"/>
          <w:bCs/>
          <w:sz w:val="24"/>
          <w:szCs w:val="24"/>
        </w:rPr>
        <w:t>José Ernesto Ramírez Reyes, no obtuvo la mayoría de sufragios efectivos en el cargo que se postuló en la elección popular del Poder Judicial</w:t>
      </w:r>
      <w:r w:rsidR="00BB349B">
        <w:rPr>
          <w:rFonts w:ascii="Arial" w:hAnsi="Arial" w:cs="Arial"/>
          <w:bCs/>
          <w:sz w:val="24"/>
          <w:szCs w:val="24"/>
        </w:rPr>
        <w:t>. C</w:t>
      </w:r>
      <w:r w:rsidR="003709F2">
        <w:rPr>
          <w:rFonts w:ascii="Arial" w:hAnsi="Arial" w:cs="Arial"/>
          <w:bCs/>
          <w:sz w:val="24"/>
          <w:szCs w:val="24"/>
        </w:rPr>
        <w:t xml:space="preserve">ircunstancia que es </w:t>
      </w:r>
      <w:r w:rsidR="003D45F9">
        <w:rPr>
          <w:rFonts w:ascii="Arial" w:hAnsi="Arial" w:cs="Arial"/>
          <w:bCs/>
          <w:sz w:val="24"/>
          <w:szCs w:val="24"/>
        </w:rPr>
        <w:t>dable constatar</w:t>
      </w:r>
      <w:r w:rsidR="00D31E4F">
        <w:rPr>
          <w:rFonts w:ascii="Arial" w:hAnsi="Arial" w:cs="Arial"/>
          <w:bCs/>
          <w:sz w:val="24"/>
          <w:szCs w:val="24"/>
        </w:rPr>
        <w:t>,</w:t>
      </w:r>
      <w:r w:rsidR="003D45F9">
        <w:rPr>
          <w:rFonts w:ascii="Arial" w:hAnsi="Arial" w:cs="Arial"/>
          <w:bCs/>
          <w:sz w:val="24"/>
          <w:szCs w:val="24"/>
        </w:rPr>
        <w:t xml:space="preserve"> en el Cómputo Distrital</w:t>
      </w:r>
      <w:r w:rsidR="003D45F9" w:rsidRPr="003D45F9">
        <w:rPr>
          <w:rFonts w:ascii="Arial" w:hAnsi="Arial" w:cs="Arial"/>
          <w:bCs/>
          <w:sz w:val="24"/>
          <w:szCs w:val="24"/>
        </w:rPr>
        <w:t xml:space="preserve"> Judic</w:t>
      </w:r>
      <w:r w:rsidR="003D45F9">
        <w:rPr>
          <w:rFonts w:ascii="Arial" w:hAnsi="Arial" w:cs="Arial"/>
          <w:bCs/>
          <w:sz w:val="24"/>
          <w:szCs w:val="24"/>
        </w:rPr>
        <w:t>ial del Instituto Nacional Electoral</w:t>
      </w:r>
      <w:r w:rsidR="003D45F9">
        <w:rPr>
          <w:rStyle w:val="Refdenotaalpie"/>
          <w:rFonts w:ascii="Arial" w:hAnsi="Arial" w:cs="Arial"/>
          <w:bCs/>
          <w:sz w:val="24"/>
          <w:szCs w:val="24"/>
        </w:rPr>
        <w:footnoteReference w:id="119"/>
      </w:r>
      <w:r w:rsidR="003D45F9">
        <w:rPr>
          <w:rFonts w:ascii="Arial" w:hAnsi="Arial" w:cs="Arial"/>
          <w:bCs/>
          <w:sz w:val="24"/>
          <w:szCs w:val="24"/>
        </w:rPr>
        <w:t>, tal y como se aprecia en la captura de pantalla siguiente:</w:t>
      </w:r>
    </w:p>
    <w:p w14:paraId="2B202464" w14:textId="24194B8E" w:rsidR="00BB349B" w:rsidRDefault="00BB349B" w:rsidP="003D45F9">
      <w:pPr>
        <w:spacing w:line="360" w:lineRule="auto"/>
        <w:ind w:right="51" w:firstLine="709"/>
        <w:jc w:val="both"/>
        <w:rPr>
          <w:rFonts w:ascii="Arial" w:hAnsi="Arial" w:cs="Arial"/>
          <w:bCs/>
          <w:sz w:val="24"/>
          <w:szCs w:val="24"/>
        </w:rPr>
      </w:pPr>
      <w:r>
        <w:rPr>
          <w:rFonts w:ascii="Arial" w:hAnsi="Arial" w:cs="Arial"/>
          <w:bCs/>
          <w:noProof/>
          <w:sz w:val="24"/>
          <w:szCs w:val="24"/>
          <w:lang w:eastAsia="es-MX"/>
        </w:rPr>
        <mc:AlternateContent>
          <mc:Choice Requires="wps">
            <w:drawing>
              <wp:anchor distT="0" distB="0" distL="114300" distR="114300" simplePos="0" relativeHeight="251659264" behindDoc="0" locked="0" layoutInCell="1" allowOverlap="1" wp14:anchorId="1C265E88" wp14:editId="4CF88541">
                <wp:simplePos x="0" y="0"/>
                <wp:positionH relativeFrom="column">
                  <wp:posOffset>255270</wp:posOffset>
                </wp:positionH>
                <wp:positionV relativeFrom="paragraph">
                  <wp:posOffset>24765</wp:posOffset>
                </wp:positionV>
                <wp:extent cx="5120640" cy="2924175"/>
                <wp:effectExtent l="0" t="0" r="22860" b="28575"/>
                <wp:wrapNone/>
                <wp:docPr id="2" name="Cuadro de texto 2"/>
                <wp:cNvGraphicFramePr/>
                <a:graphic xmlns:a="http://schemas.openxmlformats.org/drawingml/2006/main">
                  <a:graphicData uri="http://schemas.microsoft.com/office/word/2010/wordprocessingShape">
                    <wps:wsp>
                      <wps:cNvSpPr txBox="1"/>
                      <wps:spPr>
                        <a:xfrm>
                          <a:off x="0" y="0"/>
                          <a:ext cx="5120640" cy="2924175"/>
                        </a:xfrm>
                        <a:prstGeom prst="rect">
                          <a:avLst/>
                        </a:prstGeom>
                        <a:solidFill>
                          <a:schemeClr val="lt1"/>
                        </a:solidFill>
                        <a:ln w="6350">
                          <a:solidFill>
                            <a:prstClr val="black"/>
                          </a:solidFill>
                        </a:ln>
                      </wps:spPr>
                      <wps:txbx>
                        <w:txbxContent>
                          <w:p w14:paraId="5C3BD91F" w14:textId="76360A04" w:rsidR="007C1F7C" w:rsidRDefault="007C1F7C">
                            <w:r>
                              <w:rPr>
                                <w:noProof/>
                                <w:lang w:eastAsia="es-MX"/>
                              </w:rPr>
                              <w:drawing>
                                <wp:inline distT="0" distB="0" distL="0" distR="0" wp14:anchorId="122B258F" wp14:editId="1AC43F47">
                                  <wp:extent cx="4930139" cy="2762250"/>
                                  <wp:effectExtent l="0" t="0" r="444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9890" b="6860"/>
                                          <a:stretch/>
                                        </pic:blipFill>
                                        <pic:spPr bwMode="auto">
                                          <a:xfrm>
                                            <a:off x="0" y="0"/>
                                            <a:ext cx="4941566" cy="2768653"/>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C265E88" id="_x0000_t202" coordsize="21600,21600" o:spt="202" path="m,l,21600r21600,l21600,xe">
                <v:stroke joinstyle="miter"/>
                <v:path gradientshapeok="t" o:connecttype="rect"/>
              </v:shapetype>
              <v:shape id="Cuadro de texto 2" o:spid="_x0000_s1026" type="#_x0000_t202" style="position:absolute;left:0;text-align:left;margin-left:20.1pt;margin-top:1.95pt;width:403.2pt;height:230.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" fillcolor="white [3201]" strokeweight=".5pt">
                <v:textbox>
                  <w:txbxContent>
                    <w:p w14:paraId="5C3BD91F" w14:textId="76360A04" w:rsidR="007C1F7C" w:rsidRDefault="007C1F7C">
                      <w:r>
                        <w:rPr>
                          <w:noProof/>
                          <w:lang w:eastAsia="es-MX"/>
                        </w:rPr>
                        <w:drawing>
                          <wp:inline distT="0" distB="0" distL="0" distR="0" wp14:anchorId="122B258F" wp14:editId="1AC43F47">
                            <wp:extent cx="4930139" cy="2762250"/>
                            <wp:effectExtent l="0" t="0" r="444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9890" b="6860"/>
                                    <a:stretch/>
                                  </pic:blipFill>
                                  <pic:spPr bwMode="auto">
                                    <a:xfrm>
                                      <a:off x="0" y="0"/>
                                      <a:ext cx="4941566" cy="2768653"/>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14:paraId="3AA1A5B1" w14:textId="4B5510E7" w:rsidR="00BB349B" w:rsidRDefault="00BB349B" w:rsidP="003D45F9">
      <w:pPr>
        <w:spacing w:line="360" w:lineRule="auto"/>
        <w:ind w:right="51" w:firstLine="709"/>
        <w:jc w:val="both"/>
        <w:rPr>
          <w:rFonts w:ascii="Arial" w:hAnsi="Arial" w:cs="Arial"/>
          <w:bCs/>
          <w:sz w:val="24"/>
          <w:szCs w:val="24"/>
        </w:rPr>
      </w:pPr>
    </w:p>
    <w:p w14:paraId="23B19440" w14:textId="42A8F025" w:rsidR="003D45F9" w:rsidRDefault="003C2B76" w:rsidP="003D45F9">
      <w:pPr>
        <w:spacing w:line="360" w:lineRule="auto"/>
        <w:ind w:right="51" w:firstLine="709"/>
        <w:jc w:val="both"/>
        <w:rPr>
          <w:rFonts w:ascii="Arial" w:hAnsi="Arial" w:cs="Arial"/>
          <w:bCs/>
          <w:sz w:val="24"/>
          <w:szCs w:val="24"/>
        </w:rPr>
      </w:pPr>
      <w:r>
        <w:rPr>
          <w:rFonts w:ascii="Arial" w:hAnsi="Arial" w:cs="Arial"/>
          <w:bCs/>
          <w:noProof/>
          <w:sz w:val="24"/>
          <w:szCs w:val="24"/>
          <w:lang w:eastAsia="es-MX"/>
        </w:rPr>
        <mc:AlternateContent>
          <mc:Choice Requires="wps">
            <w:drawing>
              <wp:anchor distT="0" distB="0" distL="114300" distR="114300" simplePos="0" relativeHeight="251661312" behindDoc="0" locked="0" layoutInCell="1" allowOverlap="1" wp14:anchorId="12B09F24" wp14:editId="720FE651">
                <wp:simplePos x="0" y="0"/>
                <wp:positionH relativeFrom="column">
                  <wp:posOffset>4925000</wp:posOffset>
                </wp:positionH>
                <wp:positionV relativeFrom="paragraph">
                  <wp:posOffset>281019</wp:posOffset>
                </wp:positionV>
                <wp:extent cx="621665" cy="200986"/>
                <wp:effectExtent l="0" t="171450" r="0" b="142240"/>
                <wp:wrapNone/>
                <wp:docPr id="4" name="Flecha derecha 4"/>
                <wp:cNvGraphicFramePr/>
                <a:graphic xmlns:a="http://schemas.openxmlformats.org/drawingml/2006/main">
                  <a:graphicData uri="http://schemas.microsoft.com/office/word/2010/wordprocessingShape">
                    <wps:wsp>
                      <wps:cNvSpPr/>
                      <wps:spPr>
                        <a:xfrm rot="8382940">
                          <a:off x="0" y="0"/>
                          <a:ext cx="621665" cy="200986"/>
                        </a:xfrm>
                        <a:prstGeom prst="rightArrow">
                          <a:avLst>
                            <a:gd name="adj1" fmla="val 59283"/>
                            <a:gd name="adj2" fmla="val 50000"/>
                          </a:avLst>
                        </a:prstGeom>
                        <a:solidFill>
                          <a:srgbClr val="C0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8288BB"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derecha 4" o:spid="_x0000_s1026" type="#_x0000_t13" style="position:absolute;margin-left:387.8pt;margin-top:22.15pt;width:48.95pt;height:15.85pt;rotation:9156406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" adj="18108,4397" fillcolor="#c00000" strokecolor="red" strokeweight="1pt"/>
            </w:pict>
          </mc:Fallback>
        </mc:AlternateContent>
      </w:r>
    </w:p>
    <w:p w14:paraId="265EAED4" w14:textId="365053BB" w:rsidR="003D45F9" w:rsidRDefault="003C2B76" w:rsidP="003D45F9">
      <w:pPr>
        <w:spacing w:line="360" w:lineRule="auto"/>
        <w:ind w:right="51" w:firstLine="709"/>
        <w:jc w:val="both"/>
        <w:rPr>
          <w:rFonts w:ascii="Arial" w:hAnsi="Arial" w:cs="Arial"/>
          <w:bCs/>
          <w:sz w:val="24"/>
          <w:szCs w:val="24"/>
        </w:rPr>
      </w:pPr>
      <w:r>
        <w:rPr>
          <w:rFonts w:ascii="Arial" w:hAnsi="Arial" w:cs="Arial"/>
          <w:bCs/>
          <w:noProof/>
          <w:sz w:val="24"/>
          <w:szCs w:val="24"/>
          <w:lang w:eastAsia="es-MX"/>
        </w:rPr>
        <mc:AlternateContent>
          <mc:Choice Requires="wps">
            <w:drawing>
              <wp:anchor distT="0" distB="0" distL="114300" distR="114300" simplePos="0" relativeHeight="251660288" behindDoc="0" locked="0" layoutInCell="1" allowOverlap="1" wp14:anchorId="34EEE6E4" wp14:editId="596C47CE">
                <wp:simplePos x="0" y="0"/>
                <wp:positionH relativeFrom="column">
                  <wp:posOffset>1188720</wp:posOffset>
                </wp:positionH>
                <wp:positionV relativeFrom="paragraph">
                  <wp:posOffset>179705</wp:posOffset>
                </wp:positionV>
                <wp:extent cx="3981450" cy="447675"/>
                <wp:effectExtent l="0" t="0" r="19050" b="28575"/>
                <wp:wrapNone/>
                <wp:docPr id="3" name="Elipse 3"/>
                <wp:cNvGraphicFramePr/>
                <a:graphic xmlns:a="http://schemas.openxmlformats.org/drawingml/2006/main">
                  <a:graphicData uri="http://schemas.microsoft.com/office/word/2010/wordprocessingShape">
                    <wps:wsp>
                      <wps:cNvSpPr/>
                      <wps:spPr>
                        <a:xfrm>
                          <a:off x="0" y="0"/>
                          <a:ext cx="3981450" cy="44767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25DB417" id="Elipse 3" o:spid="_x0000_s1026" style="position:absolute;margin-left:93.6pt;margin-top:14.15pt;width:313.5pt;height:35.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" filled="f" strokecolor="red" strokeweight="1pt">
                <v:stroke joinstyle="miter"/>
              </v:oval>
            </w:pict>
          </mc:Fallback>
        </mc:AlternateContent>
      </w:r>
    </w:p>
    <w:p w14:paraId="234D7179" w14:textId="4E9B2885" w:rsidR="003D45F9" w:rsidRDefault="003D45F9" w:rsidP="003D45F9">
      <w:pPr>
        <w:spacing w:line="360" w:lineRule="auto"/>
        <w:ind w:right="51" w:firstLine="709"/>
        <w:jc w:val="both"/>
        <w:rPr>
          <w:rFonts w:ascii="Arial" w:hAnsi="Arial" w:cs="Arial"/>
          <w:bCs/>
          <w:sz w:val="24"/>
          <w:szCs w:val="24"/>
        </w:rPr>
      </w:pPr>
    </w:p>
    <w:p w14:paraId="7C1CDD99" w14:textId="4F22A18E" w:rsidR="003D45F9" w:rsidRDefault="003D45F9" w:rsidP="003D45F9">
      <w:pPr>
        <w:spacing w:line="360" w:lineRule="auto"/>
        <w:ind w:right="51" w:firstLine="709"/>
        <w:jc w:val="both"/>
        <w:rPr>
          <w:rFonts w:ascii="Arial" w:hAnsi="Arial" w:cs="Arial"/>
          <w:bCs/>
          <w:sz w:val="24"/>
          <w:szCs w:val="24"/>
        </w:rPr>
      </w:pPr>
    </w:p>
    <w:p w14:paraId="7E9CA82A" w14:textId="77777777" w:rsidR="003D45F9" w:rsidRPr="003D45F9" w:rsidRDefault="003D45F9" w:rsidP="003D45F9">
      <w:pPr>
        <w:spacing w:line="360" w:lineRule="auto"/>
        <w:ind w:right="51" w:firstLine="709"/>
        <w:jc w:val="both"/>
        <w:rPr>
          <w:rFonts w:ascii="Arial" w:hAnsi="Arial" w:cs="Arial"/>
          <w:bCs/>
          <w:sz w:val="24"/>
          <w:szCs w:val="24"/>
        </w:rPr>
      </w:pPr>
    </w:p>
    <w:p w14:paraId="530A9281" w14:textId="77777777" w:rsidR="00CB00B9" w:rsidRDefault="00CB00B9" w:rsidP="00774B61">
      <w:pPr>
        <w:spacing w:after="0" w:line="360" w:lineRule="auto"/>
        <w:ind w:right="51" w:firstLine="709"/>
        <w:jc w:val="both"/>
        <w:rPr>
          <w:rFonts w:ascii="Arial" w:hAnsi="Arial" w:cs="Arial"/>
          <w:bCs/>
          <w:sz w:val="24"/>
          <w:szCs w:val="24"/>
        </w:rPr>
      </w:pPr>
    </w:p>
    <w:p w14:paraId="2BEB7B4F" w14:textId="77777777" w:rsidR="003C2B76" w:rsidRDefault="003C2B76" w:rsidP="00774B61">
      <w:pPr>
        <w:spacing w:after="0" w:line="360" w:lineRule="auto"/>
        <w:ind w:right="51" w:firstLine="709"/>
        <w:jc w:val="both"/>
        <w:rPr>
          <w:rFonts w:ascii="Arial" w:hAnsi="Arial" w:cs="Arial"/>
          <w:bCs/>
          <w:sz w:val="24"/>
          <w:szCs w:val="24"/>
        </w:rPr>
      </w:pPr>
    </w:p>
    <w:p w14:paraId="744A8906" w14:textId="77777777" w:rsidR="003C2B76" w:rsidRDefault="003C2B76" w:rsidP="00774B61">
      <w:pPr>
        <w:spacing w:after="0" w:line="360" w:lineRule="auto"/>
        <w:ind w:right="51" w:firstLine="709"/>
        <w:jc w:val="both"/>
        <w:rPr>
          <w:rFonts w:ascii="Arial" w:hAnsi="Arial" w:cs="Arial"/>
          <w:bCs/>
          <w:sz w:val="24"/>
          <w:szCs w:val="24"/>
        </w:rPr>
      </w:pPr>
    </w:p>
    <w:p w14:paraId="6D816B0F" w14:textId="2182941B" w:rsidR="003962F6" w:rsidRDefault="003962F6" w:rsidP="00774B61">
      <w:pPr>
        <w:spacing w:after="0" w:line="360" w:lineRule="auto"/>
        <w:ind w:right="51" w:firstLine="709"/>
        <w:jc w:val="both"/>
        <w:rPr>
          <w:rFonts w:ascii="Arial" w:hAnsi="Arial" w:cs="Arial"/>
          <w:bCs/>
          <w:sz w:val="24"/>
          <w:szCs w:val="24"/>
        </w:rPr>
      </w:pPr>
      <w:r>
        <w:rPr>
          <w:rFonts w:ascii="Arial" w:hAnsi="Arial" w:cs="Arial"/>
          <w:bCs/>
          <w:sz w:val="24"/>
          <w:szCs w:val="24"/>
        </w:rPr>
        <w:t xml:space="preserve">Contexto el anterior cobra relevancia, toda vez que divulgar </w:t>
      </w:r>
      <w:r w:rsidR="00855A2F" w:rsidRPr="00CB00B9">
        <w:rPr>
          <w:rFonts w:ascii="Arial" w:hAnsi="Arial" w:cs="Arial"/>
          <w:b/>
          <w:bCs/>
          <w:sz w:val="24"/>
          <w:szCs w:val="24"/>
          <w:u w:val="single"/>
        </w:rPr>
        <w:t xml:space="preserve">actualmente </w:t>
      </w:r>
      <w:r>
        <w:rPr>
          <w:rFonts w:ascii="Arial" w:hAnsi="Arial" w:cs="Arial"/>
          <w:bCs/>
          <w:sz w:val="24"/>
          <w:szCs w:val="24"/>
        </w:rPr>
        <w:t xml:space="preserve">el certificado de estudios de la persona aludida, atentaría directamente en contra </w:t>
      </w:r>
      <w:r>
        <w:rPr>
          <w:rFonts w:ascii="Arial" w:hAnsi="Arial" w:cs="Arial"/>
          <w:bCs/>
          <w:sz w:val="24"/>
          <w:szCs w:val="24"/>
        </w:rPr>
        <w:lastRenderedPageBreak/>
        <w:t>de su vida privada, el honor, su intimidad y su dignidad human</w:t>
      </w:r>
      <w:r w:rsidR="00D31E4F">
        <w:rPr>
          <w:rFonts w:ascii="Arial" w:hAnsi="Arial" w:cs="Arial"/>
          <w:bCs/>
          <w:sz w:val="24"/>
          <w:szCs w:val="24"/>
        </w:rPr>
        <w:t>a</w:t>
      </w:r>
      <w:r>
        <w:rPr>
          <w:rFonts w:ascii="Arial" w:hAnsi="Arial" w:cs="Arial"/>
          <w:bCs/>
          <w:sz w:val="24"/>
          <w:szCs w:val="24"/>
        </w:rPr>
        <w:t>, obstaculizando el libre desarrollo de su personalidad como ser humano.</w:t>
      </w:r>
    </w:p>
    <w:p w14:paraId="4F7CD894" w14:textId="77777777" w:rsidR="001B77FB" w:rsidRDefault="001B77FB" w:rsidP="00767C2C">
      <w:pPr>
        <w:spacing w:after="0" w:line="360" w:lineRule="auto"/>
        <w:ind w:right="51" w:firstLine="709"/>
        <w:jc w:val="both"/>
        <w:rPr>
          <w:rFonts w:ascii="Arial" w:hAnsi="Arial" w:cs="Arial"/>
          <w:bCs/>
          <w:sz w:val="24"/>
          <w:szCs w:val="24"/>
        </w:rPr>
      </w:pPr>
    </w:p>
    <w:p w14:paraId="10773D5B" w14:textId="07D9F446" w:rsidR="00156C88" w:rsidRDefault="003962F6" w:rsidP="00767C2C">
      <w:pPr>
        <w:spacing w:after="0" w:line="360" w:lineRule="auto"/>
        <w:ind w:right="51" w:firstLine="709"/>
        <w:jc w:val="both"/>
        <w:rPr>
          <w:rFonts w:ascii="Arial" w:hAnsi="Arial" w:cs="Arial"/>
          <w:sz w:val="24"/>
          <w:szCs w:val="24"/>
        </w:rPr>
      </w:pPr>
      <w:r>
        <w:rPr>
          <w:rFonts w:ascii="Arial" w:hAnsi="Arial" w:cs="Arial"/>
          <w:bCs/>
          <w:sz w:val="24"/>
          <w:szCs w:val="24"/>
        </w:rPr>
        <w:t xml:space="preserve">Se afirma lo anterior, puesto que, </w:t>
      </w:r>
      <w:r w:rsidR="003C2B76">
        <w:rPr>
          <w:rFonts w:ascii="Arial" w:hAnsi="Arial" w:cs="Arial"/>
          <w:bCs/>
          <w:sz w:val="24"/>
          <w:szCs w:val="24"/>
        </w:rPr>
        <w:t xml:space="preserve">el certificado de estudios, promedio y/o calificaciones de </w:t>
      </w:r>
      <w:r w:rsidR="00767C2C">
        <w:rPr>
          <w:rFonts w:ascii="Arial" w:hAnsi="Arial" w:cs="Arial"/>
          <w:bCs/>
          <w:sz w:val="24"/>
          <w:szCs w:val="24"/>
        </w:rPr>
        <w:t xml:space="preserve">José Ernesto Ramírez Reyes, no puede estar </w:t>
      </w:r>
      <w:r w:rsidR="003C2B76">
        <w:rPr>
          <w:rFonts w:ascii="Arial" w:hAnsi="Arial" w:cs="Arial"/>
          <w:bCs/>
          <w:sz w:val="24"/>
          <w:szCs w:val="24"/>
        </w:rPr>
        <w:t xml:space="preserve">expuesto y -en consecuencia-, </w:t>
      </w:r>
      <w:r w:rsidR="00767C2C">
        <w:rPr>
          <w:rFonts w:ascii="Arial" w:hAnsi="Arial" w:cs="Arial"/>
          <w:bCs/>
          <w:sz w:val="24"/>
          <w:szCs w:val="24"/>
        </w:rPr>
        <w:t xml:space="preserve">sometido a un </w:t>
      </w:r>
      <w:r w:rsidR="00767C2C" w:rsidRPr="004579DA">
        <w:rPr>
          <w:rFonts w:ascii="Arial" w:hAnsi="Arial" w:cs="Arial"/>
          <w:sz w:val="24"/>
          <w:szCs w:val="24"/>
        </w:rPr>
        <w:t>ma</w:t>
      </w:r>
      <w:r w:rsidR="00767C2C">
        <w:rPr>
          <w:rFonts w:ascii="Arial" w:hAnsi="Arial" w:cs="Arial"/>
          <w:sz w:val="24"/>
          <w:szCs w:val="24"/>
        </w:rPr>
        <w:t>yor escrutinio de la sociedad</w:t>
      </w:r>
      <w:r w:rsidR="003C2B76">
        <w:rPr>
          <w:rFonts w:ascii="Arial" w:hAnsi="Arial" w:cs="Arial"/>
          <w:sz w:val="24"/>
          <w:szCs w:val="24"/>
        </w:rPr>
        <w:t xml:space="preserve"> </w:t>
      </w:r>
      <w:r w:rsidR="00767C2C">
        <w:rPr>
          <w:rFonts w:ascii="Arial" w:hAnsi="Arial" w:cs="Arial"/>
          <w:sz w:val="24"/>
          <w:szCs w:val="24"/>
        </w:rPr>
        <w:t>durante toda su</w:t>
      </w:r>
      <w:r w:rsidR="00767C2C" w:rsidRPr="004579DA">
        <w:rPr>
          <w:rFonts w:ascii="Arial" w:hAnsi="Arial" w:cs="Arial"/>
          <w:sz w:val="24"/>
          <w:szCs w:val="24"/>
        </w:rPr>
        <w:t xml:space="preserve"> vida, </w:t>
      </w:r>
      <w:r w:rsidR="002E4A7D">
        <w:rPr>
          <w:rFonts w:ascii="Arial" w:hAnsi="Arial" w:cs="Arial"/>
          <w:sz w:val="24"/>
          <w:szCs w:val="24"/>
        </w:rPr>
        <w:t xml:space="preserve">ya que si bien, de manera voluntaria se expuso ante la esfera pública en la </w:t>
      </w:r>
      <w:r w:rsidR="00767C2C">
        <w:rPr>
          <w:rFonts w:ascii="Arial" w:hAnsi="Arial" w:cs="Arial"/>
          <w:sz w:val="24"/>
          <w:szCs w:val="24"/>
        </w:rPr>
        <w:t xml:space="preserve">participación como candidato por el cargo de una Magistratura de un Tribunal Colegiado de Circuito en la </w:t>
      </w:r>
      <w:r w:rsidR="00767C2C" w:rsidRPr="00774B61">
        <w:rPr>
          <w:rFonts w:ascii="Arial" w:hAnsi="Arial" w:cs="Arial"/>
          <w:sz w:val="24"/>
          <w:szCs w:val="24"/>
        </w:rPr>
        <w:t xml:space="preserve">elección de integrantes del </w:t>
      </w:r>
      <w:r w:rsidR="00767C2C">
        <w:rPr>
          <w:rFonts w:ascii="Arial" w:hAnsi="Arial" w:cs="Arial"/>
          <w:sz w:val="24"/>
          <w:szCs w:val="24"/>
        </w:rPr>
        <w:t xml:space="preserve">Poder Judicial de la Federación, </w:t>
      </w:r>
      <w:r w:rsidR="002E4A7D">
        <w:rPr>
          <w:rFonts w:ascii="Arial" w:hAnsi="Arial" w:cs="Arial"/>
          <w:sz w:val="24"/>
          <w:szCs w:val="24"/>
        </w:rPr>
        <w:t xml:space="preserve">dado </w:t>
      </w:r>
      <w:r w:rsidR="00156C88">
        <w:rPr>
          <w:rFonts w:ascii="Arial" w:hAnsi="Arial" w:cs="Arial"/>
          <w:sz w:val="24"/>
          <w:szCs w:val="24"/>
        </w:rPr>
        <w:t xml:space="preserve">su </w:t>
      </w:r>
      <w:r w:rsidR="002E4A7D">
        <w:rPr>
          <w:rFonts w:ascii="Arial" w:hAnsi="Arial" w:cs="Arial"/>
          <w:sz w:val="24"/>
          <w:szCs w:val="24"/>
        </w:rPr>
        <w:t>cambio de situación jurídica</w:t>
      </w:r>
      <w:r w:rsidR="00156C88">
        <w:rPr>
          <w:rFonts w:ascii="Arial" w:hAnsi="Arial" w:cs="Arial"/>
          <w:sz w:val="24"/>
          <w:szCs w:val="24"/>
        </w:rPr>
        <w:t>,</w:t>
      </w:r>
      <w:r w:rsidR="002E4A7D">
        <w:rPr>
          <w:rFonts w:ascii="Arial" w:hAnsi="Arial" w:cs="Arial"/>
          <w:sz w:val="24"/>
          <w:szCs w:val="24"/>
        </w:rPr>
        <w:t xml:space="preserve"> al no obtener la mayoría de votos </w:t>
      </w:r>
      <w:r w:rsidR="00156C88">
        <w:rPr>
          <w:rFonts w:ascii="Arial" w:hAnsi="Arial" w:cs="Arial"/>
          <w:sz w:val="24"/>
          <w:szCs w:val="24"/>
        </w:rPr>
        <w:t>en el Noveno Circuito del Distrito Judicial 1º, debe prevalecer el derecho a su privacidad y su derecho al honor.</w:t>
      </w:r>
    </w:p>
    <w:p w14:paraId="2FF6262A" w14:textId="77777777" w:rsidR="00156C88" w:rsidRDefault="00156C88" w:rsidP="00767C2C">
      <w:pPr>
        <w:spacing w:after="0" w:line="360" w:lineRule="auto"/>
        <w:ind w:right="51" w:firstLine="709"/>
        <w:jc w:val="both"/>
        <w:rPr>
          <w:rFonts w:ascii="Arial" w:hAnsi="Arial" w:cs="Arial"/>
          <w:sz w:val="24"/>
          <w:szCs w:val="24"/>
        </w:rPr>
      </w:pPr>
    </w:p>
    <w:p w14:paraId="442D5930" w14:textId="4A4F2591" w:rsidR="00AC4809" w:rsidRDefault="00156C88" w:rsidP="005D0D08">
      <w:pPr>
        <w:spacing w:after="0" w:line="360" w:lineRule="auto"/>
        <w:ind w:right="51" w:firstLine="709"/>
        <w:jc w:val="both"/>
        <w:rPr>
          <w:rFonts w:ascii="Arial" w:hAnsi="Arial" w:cs="Arial"/>
          <w:bCs/>
          <w:sz w:val="24"/>
          <w:szCs w:val="24"/>
        </w:rPr>
      </w:pPr>
      <w:r>
        <w:rPr>
          <w:rFonts w:ascii="Arial" w:hAnsi="Arial" w:cs="Arial"/>
          <w:bCs/>
          <w:sz w:val="24"/>
          <w:szCs w:val="24"/>
        </w:rPr>
        <w:t xml:space="preserve">En efecto, </w:t>
      </w:r>
      <w:r w:rsidR="003962F6">
        <w:rPr>
          <w:rFonts w:ascii="Arial" w:hAnsi="Arial" w:cs="Arial"/>
          <w:bCs/>
          <w:sz w:val="24"/>
          <w:szCs w:val="24"/>
        </w:rPr>
        <w:t>en una m</w:t>
      </w:r>
      <w:r w:rsidR="00572B14">
        <w:rPr>
          <w:rFonts w:ascii="Arial" w:hAnsi="Arial" w:cs="Arial"/>
          <w:bCs/>
          <w:sz w:val="24"/>
          <w:szCs w:val="24"/>
        </w:rPr>
        <w:t xml:space="preserve">áxima de la experiencia, </w:t>
      </w:r>
      <w:r w:rsidR="003962F6">
        <w:rPr>
          <w:rFonts w:ascii="Arial" w:hAnsi="Arial" w:cs="Arial"/>
          <w:bCs/>
          <w:sz w:val="24"/>
          <w:szCs w:val="24"/>
        </w:rPr>
        <w:t>se tiene que en u</w:t>
      </w:r>
      <w:r w:rsidR="003962F6" w:rsidRPr="003962F6">
        <w:rPr>
          <w:rFonts w:ascii="Arial" w:hAnsi="Arial" w:cs="Arial"/>
          <w:bCs/>
          <w:sz w:val="24"/>
          <w:szCs w:val="24"/>
        </w:rPr>
        <w:t xml:space="preserve">n sistema de evaluación </w:t>
      </w:r>
      <w:r w:rsidR="005D0D08">
        <w:rPr>
          <w:rFonts w:ascii="Arial" w:hAnsi="Arial" w:cs="Arial"/>
          <w:bCs/>
          <w:sz w:val="24"/>
          <w:szCs w:val="24"/>
        </w:rPr>
        <w:t xml:space="preserve">para alumnos </w:t>
      </w:r>
      <w:r w:rsidR="00572B14" w:rsidRPr="003962F6">
        <w:rPr>
          <w:rFonts w:ascii="Arial" w:hAnsi="Arial" w:cs="Arial"/>
          <w:bCs/>
          <w:sz w:val="24"/>
          <w:szCs w:val="24"/>
        </w:rPr>
        <w:t xml:space="preserve">generalmente </w:t>
      </w:r>
      <w:r w:rsidR="00572B14">
        <w:rPr>
          <w:rFonts w:ascii="Arial" w:hAnsi="Arial" w:cs="Arial"/>
          <w:bCs/>
          <w:sz w:val="24"/>
          <w:szCs w:val="24"/>
        </w:rPr>
        <w:t xml:space="preserve">se </w:t>
      </w:r>
      <w:r w:rsidR="00572B14" w:rsidRPr="003962F6">
        <w:rPr>
          <w:rFonts w:ascii="Arial" w:hAnsi="Arial" w:cs="Arial"/>
          <w:bCs/>
          <w:sz w:val="24"/>
          <w:szCs w:val="24"/>
        </w:rPr>
        <w:t xml:space="preserve">usa una escala numérica </w:t>
      </w:r>
      <w:r w:rsidR="00F254D0">
        <w:rPr>
          <w:rFonts w:ascii="Arial" w:hAnsi="Arial" w:cs="Arial"/>
          <w:bCs/>
          <w:sz w:val="24"/>
          <w:szCs w:val="24"/>
        </w:rPr>
        <w:t>del 1</w:t>
      </w:r>
      <w:r w:rsidR="003962F6" w:rsidRPr="003962F6">
        <w:rPr>
          <w:rFonts w:ascii="Arial" w:hAnsi="Arial" w:cs="Arial"/>
          <w:bCs/>
          <w:sz w:val="24"/>
          <w:szCs w:val="24"/>
        </w:rPr>
        <w:t xml:space="preserve"> al 10</w:t>
      </w:r>
      <w:r w:rsidR="006C080E">
        <w:rPr>
          <w:rFonts w:ascii="Arial" w:hAnsi="Arial" w:cs="Arial"/>
          <w:bCs/>
          <w:sz w:val="24"/>
          <w:szCs w:val="24"/>
        </w:rPr>
        <w:t xml:space="preserve">, donde </w:t>
      </w:r>
      <w:r w:rsidR="00F254D0">
        <w:rPr>
          <w:rFonts w:ascii="Arial" w:hAnsi="Arial" w:cs="Arial"/>
          <w:bCs/>
          <w:sz w:val="24"/>
          <w:szCs w:val="24"/>
        </w:rPr>
        <w:t>1</w:t>
      </w:r>
      <w:r w:rsidR="003962F6" w:rsidRPr="003962F6">
        <w:rPr>
          <w:rFonts w:ascii="Arial" w:hAnsi="Arial" w:cs="Arial"/>
          <w:bCs/>
          <w:sz w:val="24"/>
          <w:szCs w:val="24"/>
        </w:rPr>
        <w:t xml:space="preserve"> es la calificaci</w:t>
      </w:r>
      <w:r>
        <w:rPr>
          <w:rFonts w:ascii="Arial" w:hAnsi="Arial" w:cs="Arial"/>
          <w:bCs/>
          <w:sz w:val="24"/>
          <w:szCs w:val="24"/>
        </w:rPr>
        <w:t>ón más baja y 10 es la más alta, c</w:t>
      </w:r>
      <w:r w:rsidR="003962F6" w:rsidRPr="003962F6">
        <w:rPr>
          <w:rFonts w:ascii="Arial" w:hAnsi="Arial" w:cs="Arial"/>
          <w:bCs/>
          <w:sz w:val="24"/>
          <w:szCs w:val="24"/>
        </w:rPr>
        <w:t>ada número representa un nivel de desempeño, con 6 o más típicamente indicando aprobación o suficiente, y 10 representando la excelencia</w:t>
      </w:r>
      <w:r w:rsidR="00572B14">
        <w:rPr>
          <w:rFonts w:ascii="Arial" w:hAnsi="Arial" w:cs="Arial"/>
          <w:bCs/>
          <w:sz w:val="24"/>
          <w:szCs w:val="24"/>
        </w:rPr>
        <w:t xml:space="preserve">, de la que se advierte una </w:t>
      </w:r>
      <w:r w:rsidR="003962F6" w:rsidRPr="003962F6">
        <w:rPr>
          <w:rFonts w:ascii="Arial" w:hAnsi="Arial" w:cs="Arial"/>
          <w:bCs/>
          <w:sz w:val="24"/>
          <w:szCs w:val="24"/>
        </w:rPr>
        <w:t>evaluación cuantitativa del aprendizaje del estud</w:t>
      </w:r>
      <w:r w:rsidR="00F254D0">
        <w:rPr>
          <w:rFonts w:ascii="Arial" w:hAnsi="Arial" w:cs="Arial"/>
          <w:bCs/>
          <w:sz w:val="24"/>
          <w:szCs w:val="24"/>
        </w:rPr>
        <w:t>iante</w:t>
      </w:r>
      <w:r w:rsidR="00AC4809">
        <w:rPr>
          <w:rFonts w:ascii="Arial" w:hAnsi="Arial" w:cs="Arial"/>
          <w:bCs/>
          <w:sz w:val="24"/>
          <w:szCs w:val="24"/>
        </w:rPr>
        <w:t>.</w:t>
      </w:r>
    </w:p>
    <w:p w14:paraId="6551CDD5" w14:textId="6628214B" w:rsidR="00633A06" w:rsidRDefault="00633A06" w:rsidP="005D0D08">
      <w:pPr>
        <w:spacing w:after="0" w:line="360" w:lineRule="auto"/>
        <w:ind w:right="51" w:firstLine="709"/>
        <w:jc w:val="both"/>
        <w:rPr>
          <w:rFonts w:ascii="Arial" w:hAnsi="Arial" w:cs="Arial"/>
          <w:bCs/>
          <w:sz w:val="24"/>
          <w:szCs w:val="24"/>
        </w:rPr>
      </w:pPr>
    </w:p>
    <w:p w14:paraId="73439E1E" w14:textId="0A86206C" w:rsidR="00633A06" w:rsidRDefault="00633A06" w:rsidP="00633A06">
      <w:pPr>
        <w:spacing w:after="0" w:line="360" w:lineRule="auto"/>
        <w:ind w:right="51" w:firstLine="709"/>
        <w:jc w:val="both"/>
        <w:rPr>
          <w:rFonts w:ascii="Arial" w:hAnsi="Arial" w:cs="Arial"/>
          <w:bCs/>
          <w:sz w:val="24"/>
          <w:szCs w:val="24"/>
        </w:rPr>
      </w:pPr>
      <w:r>
        <w:rPr>
          <w:rFonts w:ascii="Arial" w:hAnsi="Arial" w:cs="Arial"/>
          <w:bCs/>
          <w:sz w:val="24"/>
          <w:szCs w:val="24"/>
        </w:rPr>
        <w:t>En un artículo publicado por la Universidad Autónoma de México</w:t>
      </w:r>
      <w:r>
        <w:rPr>
          <w:rStyle w:val="Refdenotaalpie"/>
          <w:rFonts w:ascii="Arial" w:hAnsi="Arial" w:cs="Arial"/>
          <w:bCs/>
          <w:sz w:val="24"/>
          <w:szCs w:val="24"/>
        </w:rPr>
        <w:footnoteReference w:id="120"/>
      </w:r>
      <w:r>
        <w:rPr>
          <w:rFonts w:ascii="Arial" w:hAnsi="Arial" w:cs="Arial"/>
          <w:bCs/>
          <w:sz w:val="24"/>
          <w:szCs w:val="24"/>
        </w:rPr>
        <w:t xml:space="preserve">, </w:t>
      </w:r>
      <w:r w:rsidRPr="00633A06">
        <w:rPr>
          <w:rFonts w:ascii="Arial" w:hAnsi="Arial" w:cs="Arial"/>
          <w:bCs/>
          <w:sz w:val="24"/>
          <w:szCs w:val="24"/>
        </w:rPr>
        <w:t xml:space="preserve">Adriana Ornelas, profesora de la Escuela Nacional de Trabajo Social, </w:t>
      </w:r>
      <w:r>
        <w:rPr>
          <w:rFonts w:ascii="Arial" w:hAnsi="Arial" w:cs="Arial"/>
          <w:bCs/>
          <w:sz w:val="24"/>
          <w:szCs w:val="24"/>
        </w:rPr>
        <w:t xml:space="preserve">aborda el tema relativo a </w:t>
      </w:r>
      <w:r w:rsidRPr="00633A06">
        <w:rPr>
          <w:rFonts w:ascii="Arial" w:hAnsi="Arial" w:cs="Arial"/>
          <w:bCs/>
          <w:sz w:val="24"/>
          <w:szCs w:val="24"/>
        </w:rPr>
        <w:t xml:space="preserve">los sistemas educativos, </w:t>
      </w:r>
      <w:r>
        <w:rPr>
          <w:rFonts w:ascii="Arial" w:hAnsi="Arial" w:cs="Arial"/>
          <w:bCs/>
          <w:sz w:val="24"/>
          <w:szCs w:val="24"/>
        </w:rPr>
        <w:t xml:space="preserve">en el que los </w:t>
      </w:r>
      <w:r w:rsidRPr="00633A06">
        <w:rPr>
          <w:rFonts w:ascii="Arial" w:hAnsi="Arial" w:cs="Arial"/>
          <w:bCs/>
          <w:sz w:val="24"/>
          <w:szCs w:val="24"/>
        </w:rPr>
        <w:t xml:space="preserve">alumnos acuden a las escuelas para obtener una calificación, </w:t>
      </w:r>
      <w:r w:rsidR="00D31E4F">
        <w:rPr>
          <w:rFonts w:ascii="Arial" w:hAnsi="Arial" w:cs="Arial"/>
          <w:bCs/>
          <w:sz w:val="24"/>
          <w:szCs w:val="24"/>
        </w:rPr>
        <w:t xml:space="preserve">como </w:t>
      </w:r>
      <w:r w:rsidRPr="00633A06">
        <w:rPr>
          <w:rFonts w:ascii="Arial" w:hAnsi="Arial" w:cs="Arial"/>
          <w:bCs/>
          <w:sz w:val="24"/>
          <w:szCs w:val="24"/>
        </w:rPr>
        <w:t xml:space="preserve">una manera de certificar y dar por hecho que </w:t>
      </w:r>
      <w:r>
        <w:rPr>
          <w:rFonts w:ascii="Arial" w:hAnsi="Arial" w:cs="Arial"/>
          <w:bCs/>
          <w:sz w:val="24"/>
          <w:szCs w:val="24"/>
        </w:rPr>
        <w:t xml:space="preserve">poseen conocimientos. </w:t>
      </w:r>
    </w:p>
    <w:p w14:paraId="5696803D" w14:textId="77777777" w:rsidR="00BB349B" w:rsidRPr="00633A06" w:rsidRDefault="00BB349B" w:rsidP="00633A06">
      <w:pPr>
        <w:spacing w:after="0" w:line="360" w:lineRule="auto"/>
        <w:ind w:right="51" w:firstLine="709"/>
        <w:jc w:val="both"/>
        <w:rPr>
          <w:rFonts w:ascii="Arial" w:hAnsi="Arial" w:cs="Arial"/>
          <w:bCs/>
          <w:sz w:val="24"/>
          <w:szCs w:val="24"/>
        </w:rPr>
      </w:pPr>
    </w:p>
    <w:p w14:paraId="53AA4EBB" w14:textId="402356FF" w:rsidR="00633A06" w:rsidRDefault="00633A06" w:rsidP="00633A06">
      <w:pPr>
        <w:spacing w:after="0" w:line="360" w:lineRule="auto"/>
        <w:ind w:right="51" w:firstLine="709"/>
        <w:jc w:val="both"/>
        <w:rPr>
          <w:rFonts w:ascii="Arial" w:hAnsi="Arial" w:cs="Arial"/>
          <w:bCs/>
          <w:sz w:val="24"/>
          <w:szCs w:val="24"/>
        </w:rPr>
      </w:pPr>
      <w:r>
        <w:rPr>
          <w:rFonts w:ascii="Arial" w:hAnsi="Arial" w:cs="Arial"/>
          <w:bCs/>
          <w:sz w:val="24"/>
          <w:szCs w:val="24"/>
        </w:rPr>
        <w:t xml:space="preserve">Señala que </w:t>
      </w:r>
      <w:r w:rsidRPr="00633A06">
        <w:rPr>
          <w:rFonts w:ascii="Arial" w:hAnsi="Arial" w:cs="Arial"/>
          <w:bCs/>
          <w:sz w:val="24"/>
          <w:szCs w:val="24"/>
        </w:rPr>
        <w:t xml:space="preserve">la calificación de un examen refleja solo una parte del aprendizaje, es decir, </w:t>
      </w:r>
      <w:r>
        <w:rPr>
          <w:rFonts w:ascii="Arial" w:hAnsi="Arial" w:cs="Arial"/>
          <w:bCs/>
          <w:sz w:val="24"/>
          <w:szCs w:val="24"/>
        </w:rPr>
        <w:t xml:space="preserve">los alumnos </w:t>
      </w:r>
      <w:r w:rsidRPr="00633A06">
        <w:rPr>
          <w:rFonts w:ascii="Arial" w:hAnsi="Arial" w:cs="Arial"/>
          <w:bCs/>
          <w:sz w:val="24"/>
          <w:szCs w:val="24"/>
        </w:rPr>
        <w:t xml:space="preserve">sólo memorizan, e incluso son capaces de contar con una serie de conocimientos que antes no tenían, </w:t>
      </w:r>
      <w:r>
        <w:rPr>
          <w:rFonts w:ascii="Arial" w:hAnsi="Arial" w:cs="Arial"/>
          <w:bCs/>
          <w:sz w:val="24"/>
          <w:szCs w:val="24"/>
        </w:rPr>
        <w:t xml:space="preserve">circunstancia que denota que las personas </w:t>
      </w:r>
      <w:r w:rsidRPr="00633A06">
        <w:rPr>
          <w:rFonts w:ascii="Arial" w:hAnsi="Arial" w:cs="Arial"/>
          <w:bCs/>
          <w:sz w:val="24"/>
          <w:szCs w:val="24"/>
        </w:rPr>
        <w:t>sólo se preparan para el momento de la prueba, pero después ya no es un conocimiento que puedan aplicar.</w:t>
      </w:r>
    </w:p>
    <w:p w14:paraId="26CD44F6" w14:textId="77777777" w:rsidR="00633A06" w:rsidRPr="00633A06" w:rsidRDefault="00633A06" w:rsidP="00633A06">
      <w:pPr>
        <w:spacing w:after="0" w:line="360" w:lineRule="auto"/>
        <w:ind w:right="51" w:firstLine="709"/>
        <w:jc w:val="both"/>
        <w:rPr>
          <w:rFonts w:ascii="Arial" w:hAnsi="Arial" w:cs="Arial"/>
          <w:bCs/>
          <w:sz w:val="24"/>
          <w:szCs w:val="24"/>
        </w:rPr>
      </w:pPr>
    </w:p>
    <w:p w14:paraId="479B3CBE" w14:textId="48BEAE27" w:rsidR="00633A06" w:rsidRDefault="00633A06" w:rsidP="00633A06">
      <w:pPr>
        <w:spacing w:after="0" w:line="360" w:lineRule="auto"/>
        <w:ind w:right="51" w:firstLine="709"/>
        <w:jc w:val="both"/>
        <w:rPr>
          <w:rFonts w:ascii="Arial" w:hAnsi="Arial" w:cs="Arial"/>
          <w:bCs/>
          <w:sz w:val="24"/>
          <w:szCs w:val="24"/>
        </w:rPr>
      </w:pPr>
      <w:r w:rsidRPr="00633A06">
        <w:rPr>
          <w:rFonts w:ascii="Arial" w:hAnsi="Arial" w:cs="Arial"/>
          <w:bCs/>
          <w:sz w:val="24"/>
          <w:szCs w:val="24"/>
        </w:rPr>
        <w:lastRenderedPageBreak/>
        <w:t>A decir de la académica, un número sólo refleja la constancia de un estudiante que tiene buena memoria. Sin embargo, existen jóvenes que no entregan tareas, no estudiaron exactamente lo que se pidió para el examen, pero son bastante críticos y excelentes profesionistas.</w:t>
      </w:r>
    </w:p>
    <w:p w14:paraId="5B3AA51A" w14:textId="77777777" w:rsidR="001B77FB" w:rsidRDefault="001B77FB" w:rsidP="00AC4809">
      <w:pPr>
        <w:spacing w:after="0" w:line="360" w:lineRule="auto"/>
        <w:ind w:right="51" w:firstLine="709"/>
        <w:jc w:val="both"/>
        <w:rPr>
          <w:rFonts w:ascii="Arial" w:hAnsi="Arial" w:cs="Arial"/>
          <w:bCs/>
          <w:sz w:val="24"/>
          <w:szCs w:val="24"/>
        </w:rPr>
      </w:pPr>
    </w:p>
    <w:p w14:paraId="4FB53A5D" w14:textId="4060C38C" w:rsidR="00156C88" w:rsidRDefault="00633A06" w:rsidP="00AC4809">
      <w:pPr>
        <w:spacing w:after="0" w:line="360" w:lineRule="auto"/>
        <w:ind w:right="51" w:firstLine="709"/>
        <w:jc w:val="both"/>
        <w:rPr>
          <w:rFonts w:ascii="Arial" w:hAnsi="Arial" w:cs="Arial"/>
          <w:sz w:val="24"/>
          <w:szCs w:val="24"/>
        </w:rPr>
      </w:pPr>
      <w:r>
        <w:rPr>
          <w:rFonts w:ascii="Arial" w:hAnsi="Arial" w:cs="Arial"/>
          <w:bCs/>
          <w:sz w:val="24"/>
          <w:szCs w:val="24"/>
        </w:rPr>
        <w:t>E</w:t>
      </w:r>
      <w:r w:rsidR="00F254D0">
        <w:rPr>
          <w:rFonts w:ascii="Arial" w:hAnsi="Arial" w:cs="Arial"/>
          <w:bCs/>
          <w:sz w:val="24"/>
          <w:szCs w:val="24"/>
        </w:rPr>
        <w:t>n el caso que se examina, es dable colegir que</w:t>
      </w:r>
      <w:r w:rsidR="00AC4809">
        <w:rPr>
          <w:rFonts w:ascii="Arial" w:hAnsi="Arial" w:cs="Arial"/>
          <w:bCs/>
          <w:sz w:val="24"/>
          <w:szCs w:val="24"/>
        </w:rPr>
        <w:t>,</w:t>
      </w:r>
      <w:r w:rsidR="005D0D08">
        <w:rPr>
          <w:rFonts w:ascii="Arial" w:hAnsi="Arial" w:cs="Arial"/>
          <w:bCs/>
          <w:sz w:val="24"/>
          <w:szCs w:val="24"/>
        </w:rPr>
        <w:t xml:space="preserve"> en el certificado de estudios del</w:t>
      </w:r>
      <w:r w:rsidR="00AC4809">
        <w:rPr>
          <w:rFonts w:ascii="Arial" w:hAnsi="Arial" w:cs="Arial"/>
          <w:bCs/>
          <w:sz w:val="24"/>
          <w:szCs w:val="24"/>
        </w:rPr>
        <w:t xml:space="preserve"> t</w:t>
      </w:r>
      <w:r w:rsidR="00F254D0">
        <w:rPr>
          <w:rFonts w:ascii="Arial" w:hAnsi="Arial" w:cs="Arial"/>
          <w:bCs/>
          <w:sz w:val="24"/>
          <w:szCs w:val="24"/>
        </w:rPr>
        <w:t>itular de los datos personales</w:t>
      </w:r>
      <w:r w:rsidR="005D0D08">
        <w:rPr>
          <w:rFonts w:ascii="Arial" w:hAnsi="Arial" w:cs="Arial"/>
          <w:bCs/>
          <w:sz w:val="24"/>
          <w:szCs w:val="24"/>
        </w:rPr>
        <w:t>, se contienen calificaciones que –</w:t>
      </w:r>
      <w:r w:rsidR="005D0D08" w:rsidRPr="005D0D08">
        <w:rPr>
          <w:rFonts w:ascii="Arial" w:hAnsi="Arial" w:cs="Arial"/>
          <w:bCs/>
          <w:i/>
          <w:sz w:val="24"/>
          <w:szCs w:val="24"/>
        </w:rPr>
        <w:t>probablemente</w:t>
      </w:r>
      <w:r w:rsidR="005D0D08">
        <w:rPr>
          <w:rFonts w:ascii="Arial" w:hAnsi="Arial" w:cs="Arial"/>
          <w:bCs/>
          <w:sz w:val="24"/>
          <w:szCs w:val="24"/>
        </w:rPr>
        <w:t xml:space="preserve">- oscilan en una escala del 6 al 10 conforme lo señalado en el </w:t>
      </w:r>
      <w:r w:rsidR="005D0D08">
        <w:rPr>
          <w:rFonts w:ascii="Arial" w:hAnsi="Arial" w:cs="Arial"/>
          <w:sz w:val="24"/>
          <w:szCs w:val="24"/>
        </w:rPr>
        <w:t>Reglamento de Evaluación al Aprendizaje de la Universidad Autónoma de San Luis Potosí</w:t>
      </w:r>
      <w:r w:rsidR="00AC4809">
        <w:rPr>
          <w:rFonts w:ascii="Arial" w:hAnsi="Arial" w:cs="Arial"/>
          <w:sz w:val="24"/>
          <w:szCs w:val="24"/>
        </w:rPr>
        <w:t xml:space="preserve">. </w:t>
      </w:r>
    </w:p>
    <w:p w14:paraId="2E63E05C" w14:textId="77777777" w:rsidR="00156C88" w:rsidRDefault="00156C88" w:rsidP="00AC4809">
      <w:pPr>
        <w:spacing w:after="0" w:line="360" w:lineRule="auto"/>
        <w:ind w:right="51" w:firstLine="709"/>
        <w:jc w:val="both"/>
        <w:rPr>
          <w:rFonts w:ascii="Arial" w:hAnsi="Arial" w:cs="Arial"/>
          <w:sz w:val="24"/>
          <w:szCs w:val="24"/>
        </w:rPr>
      </w:pPr>
    </w:p>
    <w:p w14:paraId="63A9756F" w14:textId="3F11F153" w:rsidR="00633A06" w:rsidRDefault="00AC4809" w:rsidP="00AC4809">
      <w:pPr>
        <w:spacing w:after="0" w:line="360" w:lineRule="auto"/>
        <w:ind w:right="51" w:firstLine="709"/>
        <w:jc w:val="both"/>
        <w:rPr>
          <w:rFonts w:ascii="Arial" w:hAnsi="Arial" w:cs="Arial"/>
          <w:sz w:val="24"/>
          <w:szCs w:val="24"/>
        </w:rPr>
      </w:pPr>
      <w:r>
        <w:rPr>
          <w:rFonts w:ascii="Arial" w:hAnsi="Arial" w:cs="Arial"/>
          <w:sz w:val="24"/>
          <w:szCs w:val="24"/>
        </w:rPr>
        <w:t xml:space="preserve">Por tanto, </w:t>
      </w:r>
      <w:r w:rsidRPr="00156C88">
        <w:rPr>
          <w:rFonts w:ascii="Arial" w:hAnsi="Arial" w:cs="Arial"/>
          <w:b/>
          <w:sz w:val="24"/>
          <w:szCs w:val="24"/>
        </w:rPr>
        <w:t>las calificaciones al ser c</w:t>
      </w:r>
      <w:r w:rsidR="00D31E4F" w:rsidRPr="00156C88">
        <w:rPr>
          <w:rFonts w:ascii="Arial" w:hAnsi="Arial" w:cs="Arial"/>
          <w:b/>
          <w:sz w:val="24"/>
          <w:szCs w:val="24"/>
        </w:rPr>
        <w:t xml:space="preserve">onsideradas datos personales </w:t>
      </w:r>
      <w:r w:rsidRPr="00156C88">
        <w:rPr>
          <w:rFonts w:ascii="Arial" w:hAnsi="Arial" w:cs="Arial"/>
          <w:b/>
          <w:sz w:val="24"/>
          <w:szCs w:val="24"/>
        </w:rPr>
        <w:t>que proporcionan información específica sobre el rendimiento académico de un individuo, permitiendo su identificación y diferenciación de otros estudiantes;</w:t>
      </w:r>
      <w:r>
        <w:rPr>
          <w:rFonts w:ascii="Arial" w:hAnsi="Arial" w:cs="Arial"/>
          <w:sz w:val="24"/>
          <w:szCs w:val="24"/>
        </w:rPr>
        <w:t xml:space="preserve"> dicha i</w:t>
      </w:r>
      <w:r w:rsidRPr="00AC4809">
        <w:rPr>
          <w:rFonts w:ascii="Arial" w:hAnsi="Arial" w:cs="Arial"/>
          <w:sz w:val="24"/>
          <w:szCs w:val="24"/>
        </w:rPr>
        <w:t>nformación puede ser utilizada para diversos fines, incluyendo la evaluación del progreso educativo, la comparación con otros estudiantes, y la toma de decisi</w:t>
      </w:r>
      <w:r>
        <w:rPr>
          <w:rFonts w:ascii="Arial" w:hAnsi="Arial" w:cs="Arial"/>
          <w:sz w:val="24"/>
          <w:szCs w:val="24"/>
        </w:rPr>
        <w:t>ones académicas y profesionales</w:t>
      </w:r>
      <w:r w:rsidR="00633A06">
        <w:rPr>
          <w:rFonts w:ascii="Arial" w:hAnsi="Arial" w:cs="Arial"/>
          <w:sz w:val="24"/>
          <w:szCs w:val="24"/>
        </w:rPr>
        <w:t>.</w:t>
      </w:r>
    </w:p>
    <w:p w14:paraId="277F9F0D" w14:textId="77777777" w:rsidR="00633A06" w:rsidRDefault="00633A06" w:rsidP="00AC4809">
      <w:pPr>
        <w:spacing w:after="0" w:line="360" w:lineRule="auto"/>
        <w:ind w:right="51" w:firstLine="709"/>
        <w:jc w:val="both"/>
        <w:rPr>
          <w:rFonts w:ascii="Arial" w:hAnsi="Arial" w:cs="Arial"/>
          <w:sz w:val="24"/>
          <w:szCs w:val="24"/>
        </w:rPr>
      </w:pPr>
    </w:p>
    <w:p w14:paraId="7AE5E786" w14:textId="20C2F66E" w:rsidR="00133AEE" w:rsidRDefault="00156C88" w:rsidP="00CB00B9">
      <w:pPr>
        <w:spacing w:after="0" w:line="360" w:lineRule="auto"/>
        <w:ind w:right="51" w:firstLine="709"/>
        <w:jc w:val="both"/>
        <w:rPr>
          <w:rFonts w:ascii="Arial" w:eastAsia="Arial Unicode MS" w:hAnsi="Arial" w:cs="Arial"/>
          <w:sz w:val="24"/>
          <w:szCs w:val="24"/>
          <w:lang w:eastAsia="es-ES"/>
        </w:rPr>
      </w:pPr>
      <w:r>
        <w:rPr>
          <w:rFonts w:ascii="Arial" w:hAnsi="Arial" w:cs="Arial"/>
          <w:sz w:val="24"/>
          <w:szCs w:val="24"/>
        </w:rPr>
        <w:t xml:space="preserve">De ahí que, </w:t>
      </w:r>
      <w:r w:rsidR="00AC4809">
        <w:rPr>
          <w:rFonts w:ascii="Arial" w:hAnsi="Arial" w:cs="Arial"/>
          <w:sz w:val="24"/>
          <w:szCs w:val="24"/>
        </w:rPr>
        <w:t>l</w:t>
      </w:r>
      <w:r w:rsidR="00AC4809" w:rsidRPr="00AC4809">
        <w:rPr>
          <w:rFonts w:ascii="Arial" w:hAnsi="Arial" w:cs="Arial"/>
          <w:sz w:val="24"/>
          <w:szCs w:val="24"/>
        </w:rPr>
        <w:t>a protección de estos datos es importante para evitar discriminación o uso indebido que pueda afectar negativamente a la persona</w:t>
      </w:r>
      <w:r w:rsidR="00C403AD">
        <w:rPr>
          <w:rFonts w:ascii="Arial" w:hAnsi="Arial" w:cs="Arial"/>
          <w:sz w:val="24"/>
          <w:szCs w:val="24"/>
        </w:rPr>
        <w:t xml:space="preserve">; si bien es cierto que las </w:t>
      </w:r>
      <w:r w:rsidR="00AC4809" w:rsidRPr="00AC4809">
        <w:rPr>
          <w:rFonts w:ascii="Arial" w:hAnsi="Arial" w:cs="Arial"/>
          <w:sz w:val="24"/>
          <w:szCs w:val="24"/>
        </w:rPr>
        <w:t>calificaciones no son consideradas datos personales "sensibles" en el sentido de revelar información sobre la salud o creencias, su divulgación puede tener consecuencias en la trayectoria académ</w:t>
      </w:r>
      <w:r w:rsidR="00633A06">
        <w:rPr>
          <w:rFonts w:ascii="Arial" w:hAnsi="Arial" w:cs="Arial"/>
          <w:sz w:val="24"/>
          <w:szCs w:val="24"/>
        </w:rPr>
        <w:t>ica y profes</w:t>
      </w:r>
      <w:r w:rsidR="00206C5B">
        <w:rPr>
          <w:rFonts w:ascii="Arial" w:hAnsi="Arial" w:cs="Arial"/>
          <w:sz w:val="24"/>
          <w:szCs w:val="24"/>
        </w:rPr>
        <w:t>ional de la persona, afectando</w:t>
      </w:r>
      <w:r w:rsidR="00633A06">
        <w:rPr>
          <w:rFonts w:ascii="Arial" w:hAnsi="Arial" w:cs="Arial"/>
          <w:sz w:val="24"/>
          <w:szCs w:val="24"/>
        </w:rPr>
        <w:t xml:space="preserve"> e</w:t>
      </w:r>
      <w:r w:rsidR="00572B14">
        <w:rPr>
          <w:rFonts w:ascii="Arial" w:hAnsi="Arial" w:cs="Arial"/>
          <w:bCs/>
          <w:sz w:val="24"/>
          <w:szCs w:val="24"/>
        </w:rPr>
        <w:t xml:space="preserve">l </w:t>
      </w:r>
      <w:r w:rsidR="00D96E4D">
        <w:rPr>
          <w:rFonts w:ascii="Arial" w:hAnsi="Arial" w:cs="Arial"/>
          <w:bCs/>
          <w:sz w:val="24"/>
          <w:szCs w:val="24"/>
        </w:rPr>
        <w:t>honor de la persona Titular de los Datos Personales</w:t>
      </w:r>
      <w:r w:rsidR="0009572B">
        <w:rPr>
          <w:rFonts w:ascii="Arial" w:hAnsi="Arial" w:cs="Arial"/>
          <w:bCs/>
          <w:sz w:val="24"/>
          <w:szCs w:val="24"/>
        </w:rPr>
        <w:t xml:space="preserve">, </w:t>
      </w:r>
      <w:r w:rsidR="0009572B" w:rsidRPr="0009572B">
        <w:rPr>
          <w:rFonts w:ascii="Arial" w:eastAsia="Arial Unicode MS" w:hAnsi="Arial" w:cs="Arial"/>
          <w:sz w:val="24"/>
          <w:szCs w:val="24"/>
          <w:lang w:eastAsia="es-ES"/>
        </w:rPr>
        <w:t xml:space="preserve">a través de la divulgación de </w:t>
      </w:r>
      <w:r w:rsidR="0009572B">
        <w:rPr>
          <w:rFonts w:ascii="Arial" w:eastAsia="Arial Unicode MS" w:hAnsi="Arial" w:cs="Arial"/>
          <w:sz w:val="24"/>
          <w:szCs w:val="24"/>
          <w:lang w:eastAsia="es-ES"/>
        </w:rPr>
        <w:t xml:space="preserve">las calificaciones obtenidas en su estadía como alumno de la Universidad, </w:t>
      </w:r>
      <w:r w:rsidR="0009572B" w:rsidRPr="0009572B">
        <w:rPr>
          <w:rFonts w:ascii="Arial" w:eastAsia="Arial Unicode MS" w:hAnsi="Arial" w:cs="Arial"/>
          <w:sz w:val="24"/>
          <w:szCs w:val="24"/>
          <w:lang w:eastAsia="es-ES"/>
        </w:rPr>
        <w:t>cuando otra persona la difame o la haga desme</w:t>
      </w:r>
      <w:r w:rsidR="00CB00B9">
        <w:rPr>
          <w:rFonts w:ascii="Arial" w:eastAsia="Arial Unicode MS" w:hAnsi="Arial" w:cs="Arial"/>
          <w:sz w:val="24"/>
          <w:szCs w:val="24"/>
          <w:lang w:eastAsia="es-ES"/>
        </w:rPr>
        <w:t>recer en la co</w:t>
      </w:r>
      <w:r w:rsidR="00133AEE">
        <w:rPr>
          <w:rFonts w:ascii="Arial" w:eastAsia="Arial Unicode MS" w:hAnsi="Arial" w:cs="Arial"/>
          <w:sz w:val="24"/>
          <w:szCs w:val="24"/>
          <w:lang w:eastAsia="es-ES"/>
        </w:rPr>
        <w:t>nsideración ajena.</w:t>
      </w:r>
    </w:p>
    <w:p w14:paraId="4BD8B01D" w14:textId="77777777" w:rsidR="00133AEE" w:rsidRDefault="00133AEE" w:rsidP="00CB00B9">
      <w:pPr>
        <w:spacing w:after="0" w:line="360" w:lineRule="auto"/>
        <w:ind w:right="51" w:firstLine="709"/>
        <w:jc w:val="both"/>
        <w:rPr>
          <w:rFonts w:ascii="Arial" w:eastAsia="Arial Unicode MS" w:hAnsi="Arial" w:cs="Arial"/>
          <w:sz w:val="24"/>
          <w:szCs w:val="24"/>
          <w:lang w:eastAsia="es-ES"/>
        </w:rPr>
      </w:pPr>
    </w:p>
    <w:p w14:paraId="7A27EA51" w14:textId="5F69E020" w:rsidR="009E6ACC" w:rsidRPr="00133AEE" w:rsidRDefault="00133AEE" w:rsidP="009E6ACC">
      <w:pPr>
        <w:spacing w:after="0" w:line="360" w:lineRule="auto"/>
        <w:ind w:right="51" w:firstLine="709"/>
        <w:jc w:val="both"/>
        <w:rPr>
          <w:rFonts w:ascii="Arial" w:hAnsi="Arial" w:cs="Arial"/>
          <w:bCs/>
          <w:sz w:val="24"/>
          <w:szCs w:val="24"/>
        </w:rPr>
      </w:pPr>
      <w:r>
        <w:rPr>
          <w:rFonts w:ascii="Arial" w:eastAsia="Arial Unicode MS" w:hAnsi="Arial" w:cs="Arial"/>
          <w:sz w:val="24"/>
          <w:szCs w:val="24"/>
          <w:lang w:eastAsia="es-ES"/>
        </w:rPr>
        <w:t>P</w:t>
      </w:r>
      <w:r w:rsidR="00CB00B9">
        <w:rPr>
          <w:rFonts w:ascii="Arial" w:eastAsia="Arial Unicode MS" w:hAnsi="Arial" w:cs="Arial"/>
          <w:sz w:val="24"/>
          <w:szCs w:val="24"/>
          <w:lang w:eastAsia="es-ES"/>
        </w:rPr>
        <w:t xml:space="preserve">or ejemplo </w:t>
      </w:r>
      <w:r w:rsidR="007F6617">
        <w:rPr>
          <w:rFonts w:ascii="Arial" w:eastAsia="Arial Unicode MS" w:hAnsi="Arial" w:cs="Arial"/>
          <w:sz w:val="24"/>
          <w:szCs w:val="24"/>
          <w:lang w:eastAsia="es-ES"/>
        </w:rPr>
        <w:t xml:space="preserve">-suponiendo sin conceder-, que </w:t>
      </w:r>
      <w:r w:rsidR="00CB00B9">
        <w:rPr>
          <w:rFonts w:ascii="Arial" w:eastAsia="Arial Unicode MS" w:hAnsi="Arial" w:cs="Arial"/>
          <w:sz w:val="24"/>
          <w:szCs w:val="24"/>
          <w:lang w:eastAsia="es-ES"/>
        </w:rPr>
        <w:t xml:space="preserve">la persona </w:t>
      </w:r>
      <w:r w:rsidR="007F6617">
        <w:rPr>
          <w:rFonts w:ascii="Arial" w:hAnsi="Arial" w:cs="Arial"/>
          <w:bCs/>
          <w:sz w:val="24"/>
          <w:szCs w:val="24"/>
        </w:rPr>
        <w:t xml:space="preserve">Titular de los Datos Personales </w:t>
      </w:r>
      <w:r w:rsidR="00CB00B9">
        <w:rPr>
          <w:rFonts w:ascii="Arial" w:eastAsia="Arial Unicode MS" w:hAnsi="Arial" w:cs="Arial"/>
          <w:sz w:val="24"/>
          <w:szCs w:val="24"/>
          <w:lang w:eastAsia="es-ES"/>
        </w:rPr>
        <w:t xml:space="preserve">haya obtenido una calificación de 6 en la materia de </w:t>
      </w:r>
      <w:r w:rsidR="009E6ACC">
        <w:rPr>
          <w:rFonts w:ascii="Arial" w:eastAsia="Arial Unicode MS" w:hAnsi="Arial" w:cs="Arial"/>
          <w:sz w:val="24"/>
          <w:szCs w:val="24"/>
          <w:lang w:eastAsia="es-ES"/>
        </w:rPr>
        <w:t>Derecho C</w:t>
      </w:r>
      <w:r w:rsidR="00796ED8">
        <w:rPr>
          <w:rFonts w:ascii="Arial" w:eastAsia="Arial Unicode MS" w:hAnsi="Arial" w:cs="Arial"/>
          <w:sz w:val="24"/>
          <w:szCs w:val="24"/>
          <w:lang w:eastAsia="es-ES"/>
        </w:rPr>
        <w:t xml:space="preserve">onstitucional, cuya matrícula es </w:t>
      </w:r>
      <w:r w:rsidR="00796ED8" w:rsidRPr="00796ED8">
        <w:rPr>
          <w:rFonts w:ascii="Arial" w:eastAsia="Arial Unicode MS" w:hAnsi="Arial" w:cs="Arial"/>
          <w:sz w:val="24"/>
          <w:szCs w:val="24"/>
          <w:lang w:eastAsia="es-ES"/>
        </w:rPr>
        <w:t xml:space="preserve">fundamental porque </w:t>
      </w:r>
      <w:r w:rsidR="00796ED8">
        <w:rPr>
          <w:rFonts w:ascii="Arial" w:eastAsia="Arial Unicode MS" w:hAnsi="Arial" w:cs="Arial"/>
          <w:sz w:val="24"/>
          <w:szCs w:val="24"/>
          <w:lang w:eastAsia="es-ES"/>
        </w:rPr>
        <w:t xml:space="preserve">en ella se revisan contenidos relativos a </w:t>
      </w:r>
      <w:r w:rsidR="00796ED8" w:rsidRPr="00796ED8">
        <w:rPr>
          <w:rFonts w:ascii="Arial" w:eastAsia="Arial Unicode MS" w:hAnsi="Arial" w:cs="Arial"/>
          <w:sz w:val="24"/>
          <w:szCs w:val="24"/>
          <w:lang w:eastAsia="es-ES"/>
        </w:rPr>
        <w:t xml:space="preserve">la </w:t>
      </w:r>
      <w:r w:rsidR="00224E26">
        <w:rPr>
          <w:rFonts w:ascii="Arial" w:eastAsia="Arial Unicode MS" w:hAnsi="Arial" w:cs="Arial"/>
          <w:sz w:val="24"/>
          <w:szCs w:val="24"/>
          <w:lang w:eastAsia="es-ES"/>
        </w:rPr>
        <w:t>estructura y límites del poder E</w:t>
      </w:r>
      <w:r w:rsidR="00796ED8" w:rsidRPr="00796ED8">
        <w:rPr>
          <w:rFonts w:ascii="Arial" w:eastAsia="Arial Unicode MS" w:hAnsi="Arial" w:cs="Arial"/>
          <w:sz w:val="24"/>
          <w:szCs w:val="24"/>
          <w:lang w:eastAsia="es-ES"/>
        </w:rPr>
        <w:t>statal, p</w:t>
      </w:r>
      <w:r w:rsidR="00796ED8">
        <w:rPr>
          <w:rFonts w:ascii="Arial" w:eastAsia="Arial Unicode MS" w:hAnsi="Arial" w:cs="Arial"/>
          <w:sz w:val="24"/>
          <w:szCs w:val="24"/>
          <w:lang w:eastAsia="es-ES"/>
        </w:rPr>
        <w:t>rotege los derechos humanos y garantiza el Estado de Derecho; d</w:t>
      </w:r>
      <w:r w:rsidR="00796ED8" w:rsidRPr="00796ED8">
        <w:rPr>
          <w:rFonts w:ascii="Arial" w:eastAsia="Arial Unicode MS" w:hAnsi="Arial" w:cs="Arial"/>
          <w:sz w:val="24"/>
          <w:szCs w:val="24"/>
          <w:lang w:eastAsia="es-ES"/>
        </w:rPr>
        <w:t>efine las bases de la convivencia social y la organización del Estado, asegurando la división de poderes y el respe</w:t>
      </w:r>
      <w:r>
        <w:rPr>
          <w:rFonts w:ascii="Arial" w:eastAsia="Arial Unicode MS" w:hAnsi="Arial" w:cs="Arial"/>
          <w:sz w:val="24"/>
          <w:szCs w:val="24"/>
          <w:lang w:eastAsia="es-ES"/>
        </w:rPr>
        <w:t xml:space="preserve">to a los derechos fundamentales, </w:t>
      </w:r>
      <w:r w:rsidR="007F6617">
        <w:rPr>
          <w:rFonts w:ascii="Arial" w:eastAsia="Arial Unicode MS" w:hAnsi="Arial" w:cs="Arial"/>
          <w:sz w:val="24"/>
          <w:szCs w:val="24"/>
          <w:lang w:eastAsia="es-ES"/>
        </w:rPr>
        <w:t>abrir</w:t>
      </w:r>
      <w:r>
        <w:rPr>
          <w:rFonts w:ascii="Arial" w:eastAsia="Arial Unicode MS" w:hAnsi="Arial" w:cs="Arial"/>
          <w:sz w:val="24"/>
          <w:szCs w:val="24"/>
          <w:lang w:eastAsia="es-ES"/>
        </w:rPr>
        <w:t xml:space="preserve"> el velo de </w:t>
      </w:r>
      <w:r>
        <w:rPr>
          <w:rFonts w:ascii="Arial" w:eastAsia="Arial Unicode MS" w:hAnsi="Arial" w:cs="Arial"/>
          <w:sz w:val="24"/>
          <w:szCs w:val="24"/>
          <w:lang w:eastAsia="es-ES"/>
        </w:rPr>
        <w:lastRenderedPageBreak/>
        <w:t>confidencialidad respecto ese dato académico, podría dar a lugar que se considere que en dicha materia obtuvo un bajo rendimiento o bien, que no se acredit</w:t>
      </w:r>
      <w:r w:rsidR="007F6617">
        <w:rPr>
          <w:rFonts w:ascii="Arial" w:eastAsia="Arial Unicode MS" w:hAnsi="Arial" w:cs="Arial"/>
          <w:sz w:val="24"/>
          <w:szCs w:val="24"/>
          <w:lang w:eastAsia="es-ES"/>
        </w:rPr>
        <w:t>a</w:t>
      </w:r>
      <w:r>
        <w:rPr>
          <w:rFonts w:ascii="Arial" w:eastAsia="Arial Unicode MS" w:hAnsi="Arial" w:cs="Arial"/>
          <w:sz w:val="24"/>
          <w:szCs w:val="24"/>
          <w:lang w:eastAsia="es-ES"/>
        </w:rPr>
        <w:t xml:space="preserve"> contar con los conocimientos necesarios respecto de dichos temas, </w:t>
      </w:r>
      <w:r w:rsidR="009E6ACC">
        <w:rPr>
          <w:rFonts w:ascii="Arial" w:eastAsia="Arial Unicode MS" w:hAnsi="Arial" w:cs="Arial"/>
          <w:sz w:val="24"/>
          <w:szCs w:val="24"/>
          <w:lang w:eastAsia="es-ES"/>
        </w:rPr>
        <w:t xml:space="preserve">poniendo en tela de juicio su desempeño profesional, lo cual, podría ocasionar un daño al </w:t>
      </w:r>
      <w:r w:rsidR="009E6ACC" w:rsidRPr="00133AEE">
        <w:rPr>
          <w:rFonts w:ascii="Arial" w:hAnsi="Arial" w:cs="Arial"/>
          <w:bCs/>
          <w:sz w:val="24"/>
          <w:szCs w:val="24"/>
        </w:rPr>
        <w:t>respeto de su honra y al reconocimiento de su dignidad</w:t>
      </w:r>
      <w:r w:rsidR="009E6ACC">
        <w:rPr>
          <w:rFonts w:ascii="Arial" w:hAnsi="Arial" w:cs="Arial"/>
          <w:bCs/>
          <w:sz w:val="24"/>
          <w:szCs w:val="24"/>
        </w:rPr>
        <w:t xml:space="preserve">, en lo que se podría emplear frases injuriosas o insultos </w:t>
      </w:r>
      <w:r w:rsidR="009E6ACC" w:rsidRPr="00133AEE">
        <w:rPr>
          <w:rFonts w:ascii="Arial" w:hAnsi="Arial" w:cs="Arial"/>
          <w:bCs/>
          <w:sz w:val="24"/>
          <w:szCs w:val="24"/>
        </w:rPr>
        <w:t xml:space="preserve">que construyan </w:t>
      </w:r>
      <w:r w:rsidR="009E6ACC" w:rsidRPr="00133AEE">
        <w:rPr>
          <w:rFonts w:ascii="Arial" w:hAnsi="Arial" w:cs="Arial"/>
          <w:bCs/>
          <w:iCs/>
          <w:sz w:val="24"/>
          <w:szCs w:val="24"/>
        </w:rPr>
        <w:t>una reputación como opinión general y se goce de cierta fama</w:t>
      </w:r>
      <w:r w:rsidR="009E6ACC">
        <w:rPr>
          <w:rFonts w:ascii="Arial" w:hAnsi="Arial" w:cs="Arial"/>
          <w:bCs/>
          <w:iCs/>
          <w:sz w:val="24"/>
          <w:szCs w:val="24"/>
        </w:rPr>
        <w:t xml:space="preserve">, afectando su </w:t>
      </w:r>
      <w:r w:rsidR="009E6ACC" w:rsidRPr="009E6ACC">
        <w:rPr>
          <w:rFonts w:ascii="Arial" w:hAnsi="Arial" w:cs="Arial"/>
          <w:bCs/>
          <w:iCs/>
          <w:sz w:val="24"/>
          <w:szCs w:val="24"/>
        </w:rPr>
        <w:t>trayectoria académica y profesional</w:t>
      </w:r>
      <w:r w:rsidR="009E6ACC">
        <w:rPr>
          <w:rFonts w:ascii="Arial" w:hAnsi="Arial" w:cs="Arial"/>
          <w:bCs/>
          <w:iCs/>
          <w:sz w:val="24"/>
          <w:szCs w:val="24"/>
        </w:rPr>
        <w:t>.</w:t>
      </w:r>
    </w:p>
    <w:p w14:paraId="2A7CFCB7" w14:textId="77777777" w:rsidR="009E6ACC" w:rsidRDefault="009E6ACC" w:rsidP="00133AEE">
      <w:pPr>
        <w:spacing w:after="0" w:line="360" w:lineRule="auto"/>
        <w:ind w:right="51" w:firstLine="709"/>
        <w:jc w:val="both"/>
        <w:rPr>
          <w:rFonts w:ascii="Arial" w:hAnsi="Arial" w:cs="Arial"/>
          <w:bCs/>
          <w:sz w:val="24"/>
          <w:szCs w:val="24"/>
        </w:rPr>
      </w:pPr>
    </w:p>
    <w:p w14:paraId="3B89196A" w14:textId="5F16BDE1" w:rsidR="00340869" w:rsidRDefault="009E6ACC" w:rsidP="00340869">
      <w:pPr>
        <w:spacing w:after="0" w:line="360" w:lineRule="auto"/>
        <w:ind w:right="51" w:firstLine="709"/>
        <w:jc w:val="both"/>
        <w:rPr>
          <w:rFonts w:ascii="Arial" w:eastAsia="Arial Unicode MS" w:hAnsi="Arial" w:cs="Arial"/>
          <w:sz w:val="24"/>
          <w:szCs w:val="24"/>
          <w:lang w:eastAsia="es-ES"/>
        </w:rPr>
      </w:pPr>
      <w:r>
        <w:rPr>
          <w:rFonts w:ascii="Arial" w:hAnsi="Arial" w:cs="Arial"/>
          <w:bCs/>
          <w:sz w:val="24"/>
          <w:szCs w:val="24"/>
        </w:rPr>
        <w:t xml:space="preserve">Asimismo, se deben tomar en consideración </w:t>
      </w:r>
      <w:r w:rsidR="00340869">
        <w:rPr>
          <w:rFonts w:ascii="Arial" w:hAnsi="Arial" w:cs="Arial"/>
          <w:bCs/>
          <w:sz w:val="24"/>
          <w:szCs w:val="24"/>
        </w:rPr>
        <w:t xml:space="preserve">las consecuencias de la divulgación del certificado y las calificaciones reflejadas en dicho documento, </w:t>
      </w:r>
      <w:r>
        <w:rPr>
          <w:rFonts w:ascii="Arial" w:hAnsi="Arial" w:cs="Arial"/>
          <w:bCs/>
          <w:sz w:val="24"/>
          <w:szCs w:val="24"/>
        </w:rPr>
        <w:t>por lo que el</w:t>
      </w:r>
      <w:r w:rsidR="00AA7007" w:rsidRPr="00AA7007">
        <w:rPr>
          <w:rFonts w:ascii="Arial" w:hAnsi="Arial" w:cs="Arial"/>
          <w:bCs/>
          <w:sz w:val="24"/>
          <w:szCs w:val="24"/>
        </w:rPr>
        <w:t xml:space="preserve"> deber de salvaguardar </w:t>
      </w:r>
      <w:r w:rsidR="00AA7007">
        <w:rPr>
          <w:rFonts w:ascii="Arial" w:hAnsi="Arial" w:cs="Arial"/>
          <w:bCs/>
          <w:sz w:val="24"/>
          <w:szCs w:val="24"/>
        </w:rPr>
        <w:t>la confidencialidad de su contenido</w:t>
      </w:r>
      <w:r>
        <w:rPr>
          <w:rFonts w:ascii="Arial" w:hAnsi="Arial" w:cs="Arial"/>
          <w:bCs/>
          <w:sz w:val="24"/>
          <w:szCs w:val="24"/>
        </w:rPr>
        <w:t xml:space="preserve"> es de suma importancia</w:t>
      </w:r>
      <w:r w:rsidR="00AA7007">
        <w:rPr>
          <w:rFonts w:ascii="Arial" w:hAnsi="Arial" w:cs="Arial"/>
          <w:bCs/>
          <w:sz w:val="24"/>
          <w:szCs w:val="24"/>
        </w:rPr>
        <w:t>, puesto que se debe tomar en consideración, el impacto y potencia de l</w:t>
      </w:r>
      <w:r w:rsidR="00AA7007" w:rsidRPr="00AA7007">
        <w:rPr>
          <w:rFonts w:ascii="Arial" w:hAnsi="Arial" w:cs="Arial"/>
          <w:bCs/>
          <w:sz w:val="24"/>
          <w:szCs w:val="24"/>
        </w:rPr>
        <w:t>as nuevas herramientas tecnológicas, debido a los riesgos que éstas representan por sus ca</w:t>
      </w:r>
      <w:r w:rsidR="00AA7007">
        <w:rPr>
          <w:rFonts w:ascii="Arial" w:hAnsi="Arial" w:cs="Arial"/>
          <w:bCs/>
          <w:sz w:val="24"/>
          <w:szCs w:val="24"/>
        </w:rPr>
        <w:t xml:space="preserve">racterísticas, ya que a través de ellas, se puede </w:t>
      </w:r>
      <w:r w:rsidR="00340869">
        <w:rPr>
          <w:rFonts w:ascii="Arial" w:hAnsi="Arial" w:cs="Arial"/>
          <w:bCs/>
          <w:sz w:val="24"/>
          <w:szCs w:val="24"/>
        </w:rPr>
        <w:t>comparti</w:t>
      </w:r>
      <w:r w:rsidR="00AA7007">
        <w:rPr>
          <w:rFonts w:ascii="Arial" w:hAnsi="Arial" w:cs="Arial"/>
          <w:bCs/>
          <w:sz w:val="24"/>
          <w:szCs w:val="24"/>
        </w:rPr>
        <w:t xml:space="preserve">r cierta información </w:t>
      </w:r>
      <w:r w:rsidR="00340869">
        <w:rPr>
          <w:rFonts w:ascii="Arial" w:hAnsi="Arial" w:cs="Arial"/>
          <w:bCs/>
          <w:sz w:val="24"/>
          <w:szCs w:val="24"/>
        </w:rPr>
        <w:t xml:space="preserve">con la opinión pública, medios de comunicación o, determinado círculo de personas, quedando lejos de lo se debería </w:t>
      </w:r>
      <w:r w:rsidR="00D31E4F" w:rsidRPr="00D31E4F">
        <w:rPr>
          <w:rFonts w:ascii="Arial" w:hAnsi="Arial" w:cs="Arial"/>
          <w:bCs/>
          <w:sz w:val="24"/>
          <w:szCs w:val="24"/>
        </w:rPr>
        <w:t>pr</w:t>
      </w:r>
      <w:r w:rsidR="00340869">
        <w:rPr>
          <w:rFonts w:ascii="Arial" w:hAnsi="Arial" w:cs="Arial"/>
          <w:bCs/>
          <w:sz w:val="24"/>
          <w:szCs w:val="24"/>
        </w:rPr>
        <w:t xml:space="preserve">eservar del conocimiento ajeno; asimismo, se debe estimar el </w:t>
      </w:r>
      <w:r w:rsidR="00340869" w:rsidRPr="00080008">
        <w:rPr>
          <w:rFonts w:ascii="Arial" w:eastAsia="Arial Unicode MS" w:hAnsi="Arial" w:cs="Arial"/>
          <w:sz w:val="24"/>
          <w:szCs w:val="24"/>
          <w:lang w:eastAsia="es-ES"/>
        </w:rPr>
        <w:t>efecto multiplicador de los medios de comunicación digitales de Internet y las redes sociales, a través de los cuales se facilita la difusión y durabilidad de su contenido, al permanecer de manera indefinida en los medios electrónicos en los que se publican, sin restricción territorial alguna; constituyéndose así en una constante invasión positiva o negativa, según el caso, a los derechos inherentes al ser humano, vinculados con el mencionado, como son la intimidad, el honor, la reputación, la vida privada y, consecuentemente, la dignidad humana</w:t>
      </w:r>
      <w:r w:rsidR="00AA7007">
        <w:rPr>
          <w:rStyle w:val="Refdenotaalpie"/>
          <w:rFonts w:ascii="Arial" w:eastAsia="Arial Unicode MS" w:hAnsi="Arial" w:cs="Arial"/>
          <w:sz w:val="24"/>
          <w:szCs w:val="24"/>
          <w:lang w:eastAsia="es-ES"/>
        </w:rPr>
        <w:footnoteReference w:id="121"/>
      </w:r>
      <w:r w:rsidR="00340869" w:rsidRPr="00080008">
        <w:rPr>
          <w:rFonts w:ascii="Arial" w:eastAsia="Arial Unicode MS" w:hAnsi="Arial" w:cs="Arial"/>
          <w:sz w:val="24"/>
          <w:szCs w:val="24"/>
          <w:lang w:eastAsia="es-ES"/>
        </w:rPr>
        <w:t>.</w:t>
      </w:r>
    </w:p>
    <w:p w14:paraId="684386CA" w14:textId="72361078" w:rsidR="0009572B" w:rsidRDefault="0009572B" w:rsidP="00340869">
      <w:pPr>
        <w:spacing w:after="0" w:line="360" w:lineRule="auto"/>
        <w:ind w:right="51" w:firstLine="709"/>
        <w:jc w:val="both"/>
        <w:rPr>
          <w:rFonts w:ascii="Arial" w:eastAsia="Arial Unicode MS" w:hAnsi="Arial" w:cs="Arial"/>
          <w:sz w:val="24"/>
          <w:szCs w:val="24"/>
          <w:lang w:eastAsia="es-ES"/>
        </w:rPr>
      </w:pPr>
    </w:p>
    <w:p w14:paraId="0B8D735F" w14:textId="4B307902" w:rsidR="0009572B" w:rsidRDefault="0009572B" w:rsidP="0009572B">
      <w:pPr>
        <w:spacing w:after="0" w:line="360" w:lineRule="auto"/>
        <w:ind w:right="51" w:firstLine="709"/>
        <w:jc w:val="both"/>
        <w:rPr>
          <w:rFonts w:ascii="Arial" w:hAnsi="Arial" w:cs="Arial"/>
          <w:sz w:val="24"/>
          <w:szCs w:val="24"/>
        </w:rPr>
      </w:pPr>
      <w:r>
        <w:rPr>
          <w:rFonts w:ascii="Arial" w:eastAsia="Arial Unicode MS" w:hAnsi="Arial" w:cs="Arial"/>
          <w:sz w:val="24"/>
          <w:szCs w:val="24"/>
          <w:lang w:eastAsia="es-ES"/>
        </w:rPr>
        <w:t xml:space="preserve">Así, la </w:t>
      </w:r>
      <w:r w:rsidRPr="0009572B">
        <w:rPr>
          <w:rFonts w:ascii="Arial" w:eastAsia="Arial Unicode MS" w:hAnsi="Arial" w:cs="Arial"/>
          <w:sz w:val="24"/>
          <w:szCs w:val="24"/>
          <w:lang w:eastAsia="es-ES"/>
        </w:rPr>
        <w:t xml:space="preserve">persona </w:t>
      </w:r>
      <w:r>
        <w:rPr>
          <w:rFonts w:ascii="Arial" w:eastAsia="Arial Unicode MS" w:hAnsi="Arial" w:cs="Arial"/>
          <w:sz w:val="24"/>
          <w:szCs w:val="24"/>
          <w:lang w:eastAsia="es-ES"/>
        </w:rPr>
        <w:t xml:space="preserve">titular de los datos personales contenidos en el certificado de estudios, es también </w:t>
      </w:r>
      <w:r w:rsidRPr="0009572B">
        <w:rPr>
          <w:rFonts w:ascii="Arial" w:eastAsia="Arial Unicode MS" w:hAnsi="Arial" w:cs="Arial"/>
          <w:sz w:val="24"/>
          <w:szCs w:val="24"/>
          <w:lang w:eastAsia="es-ES"/>
        </w:rPr>
        <w:t>titular del derecho al honor,</w:t>
      </w:r>
      <w:r w:rsidR="00841F14">
        <w:rPr>
          <w:rFonts w:ascii="Arial" w:eastAsia="Arial Unicode MS" w:hAnsi="Arial" w:cs="Arial"/>
          <w:sz w:val="24"/>
          <w:szCs w:val="24"/>
          <w:lang w:eastAsia="es-ES"/>
        </w:rPr>
        <w:t xml:space="preserve"> -derecho subjetivo del ser humano que tiene coincidencia con las </w:t>
      </w:r>
      <w:r w:rsidR="00841F14" w:rsidRPr="00841F14">
        <w:rPr>
          <w:rFonts w:ascii="Arial" w:hAnsi="Arial" w:cs="Arial"/>
          <w:sz w:val="24"/>
          <w:szCs w:val="24"/>
        </w:rPr>
        <w:t>libertades protegidas por los derechos del hombre</w:t>
      </w:r>
      <w:r w:rsidR="00841F14">
        <w:rPr>
          <w:rFonts w:ascii="Arial" w:hAnsi="Arial" w:cs="Arial"/>
          <w:sz w:val="24"/>
          <w:szCs w:val="24"/>
        </w:rPr>
        <w:t>-,</w:t>
      </w:r>
      <w:r w:rsidRPr="0009572B">
        <w:rPr>
          <w:rFonts w:ascii="Arial" w:eastAsia="Arial Unicode MS" w:hAnsi="Arial" w:cs="Arial"/>
          <w:sz w:val="24"/>
          <w:szCs w:val="24"/>
          <w:lang w:eastAsia="es-ES"/>
        </w:rPr>
        <w:t xml:space="preserve"> pues su reconocimiento es una consecuencia de la afirmación de la dignidad humana</w:t>
      </w:r>
      <w:r w:rsidR="00A177A5">
        <w:rPr>
          <w:rFonts w:ascii="Arial" w:eastAsia="Arial Unicode MS" w:hAnsi="Arial" w:cs="Arial"/>
          <w:sz w:val="24"/>
          <w:szCs w:val="24"/>
          <w:lang w:eastAsia="es-ES"/>
        </w:rPr>
        <w:t xml:space="preserve"> que</w:t>
      </w:r>
      <w:r w:rsidR="00841F14">
        <w:rPr>
          <w:rFonts w:ascii="Arial" w:eastAsia="Arial Unicode MS" w:hAnsi="Arial" w:cs="Arial"/>
          <w:sz w:val="24"/>
          <w:szCs w:val="24"/>
          <w:lang w:eastAsia="es-ES"/>
        </w:rPr>
        <w:t>,</w:t>
      </w:r>
      <w:r w:rsidR="00A177A5">
        <w:rPr>
          <w:rFonts w:ascii="Arial" w:eastAsia="Arial Unicode MS" w:hAnsi="Arial" w:cs="Arial"/>
          <w:sz w:val="24"/>
          <w:szCs w:val="24"/>
          <w:lang w:eastAsia="es-ES"/>
        </w:rPr>
        <w:t xml:space="preserve"> como valor S</w:t>
      </w:r>
      <w:r w:rsidR="002D2BE8">
        <w:rPr>
          <w:rFonts w:ascii="Arial" w:eastAsia="Arial Unicode MS" w:hAnsi="Arial" w:cs="Arial"/>
          <w:sz w:val="24"/>
          <w:szCs w:val="24"/>
          <w:lang w:eastAsia="es-ES"/>
        </w:rPr>
        <w:t xml:space="preserve">upremo Constitucional, </w:t>
      </w:r>
      <w:r w:rsidR="00A177A5">
        <w:rPr>
          <w:rFonts w:ascii="Arial" w:hAnsi="Arial" w:cs="Arial"/>
          <w:sz w:val="24"/>
          <w:szCs w:val="24"/>
        </w:rPr>
        <w:t xml:space="preserve">es un derecho </w:t>
      </w:r>
      <w:r w:rsidR="00A177A5">
        <w:rPr>
          <w:rFonts w:ascii="Arial" w:hAnsi="Arial" w:cs="Arial"/>
          <w:i/>
          <w:sz w:val="24"/>
          <w:szCs w:val="24"/>
        </w:rPr>
        <w:t xml:space="preserve">erga omnes </w:t>
      </w:r>
      <w:r w:rsidR="00A177A5">
        <w:rPr>
          <w:rFonts w:ascii="Arial" w:hAnsi="Arial" w:cs="Arial"/>
          <w:sz w:val="24"/>
          <w:szCs w:val="24"/>
        </w:rPr>
        <w:t xml:space="preserve">innato, inherente, esencial, intransmisible, irrenunciable, inembargable, </w:t>
      </w:r>
      <w:r w:rsidR="00A177A5">
        <w:rPr>
          <w:rFonts w:ascii="Arial" w:hAnsi="Arial" w:cs="Arial"/>
          <w:sz w:val="24"/>
          <w:szCs w:val="24"/>
        </w:rPr>
        <w:lastRenderedPageBreak/>
        <w:t>inmaterial, inalienable, imprescriptible, irrenunciable e inembargable</w:t>
      </w:r>
      <w:r w:rsidR="00A177A5" w:rsidRPr="005B643E">
        <w:rPr>
          <w:rFonts w:ascii="Arial" w:hAnsi="Arial" w:cs="Arial"/>
          <w:sz w:val="24"/>
          <w:szCs w:val="24"/>
        </w:rPr>
        <w:t xml:space="preserve">, </w:t>
      </w:r>
      <w:r w:rsidR="00A177A5">
        <w:rPr>
          <w:rFonts w:ascii="Arial" w:hAnsi="Arial" w:cs="Arial"/>
          <w:sz w:val="24"/>
          <w:szCs w:val="24"/>
        </w:rPr>
        <w:t xml:space="preserve">reconocido por una </w:t>
      </w:r>
      <w:r w:rsidRPr="00113406">
        <w:rPr>
          <w:rFonts w:ascii="Arial" w:hAnsi="Arial" w:cs="Arial"/>
          <w:sz w:val="24"/>
          <w:szCs w:val="24"/>
        </w:rPr>
        <w:t xml:space="preserve">calidad única y excepcional </w:t>
      </w:r>
      <w:r w:rsidR="00841F14" w:rsidRPr="00841F14">
        <w:rPr>
          <w:rFonts w:ascii="Arial" w:hAnsi="Arial" w:cs="Arial"/>
          <w:sz w:val="24"/>
          <w:szCs w:val="24"/>
        </w:rPr>
        <w:t>de su titular, quien nace con ellos</w:t>
      </w:r>
      <w:r w:rsidR="00841F14">
        <w:rPr>
          <w:rFonts w:ascii="Arial" w:hAnsi="Arial" w:cs="Arial"/>
          <w:sz w:val="24"/>
          <w:szCs w:val="24"/>
        </w:rPr>
        <w:t xml:space="preserve"> y corresponden a todo </w:t>
      </w:r>
      <w:r w:rsidRPr="00113406">
        <w:rPr>
          <w:rFonts w:ascii="Arial" w:hAnsi="Arial" w:cs="Arial"/>
          <w:sz w:val="24"/>
          <w:szCs w:val="24"/>
        </w:rPr>
        <w:t>ser humano por el simple hecho de serlo, cuya plena eficacia debe ser respetada y protegida integralmente</w:t>
      </w:r>
      <w:r w:rsidR="00841F14">
        <w:rPr>
          <w:rFonts w:ascii="Arial" w:hAnsi="Arial" w:cs="Arial"/>
          <w:sz w:val="24"/>
          <w:szCs w:val="24"/>
        </w:rPr>
        <w:t>, por ser intrínseco a la persona, quien no puede vivir sin ellos,</w:t>
      </w:r>
      <w:r w:rsidRPr="00113406">
        <w:rPr>
          <w:rFonts w:ascii="Arial" w:hAnsi="Arial" w:cs="Arial"/>
          <w:sz w:val="24"/>
          <w:szCs w:val="24"/>
        </w:rPr>
        <w:t xml:space="preserve"> sin excepción alguna</w:t>
      </w:r>
      <w:r>
        <w:rPr>
          <w:rFonts w:ascii="Arial" w:hAnsi="Arial" w:cs="Arial"/>
          <w:sz w:val="24"/>
          <w:szCs w:val="24"/>
        </w:rPr>
        <w:t>.</w:t>
      </w:r>
    </w:p>
    <w:p w14:paraId="7F721879" w14:textId="77777777" w:rsidR="001B77FB" w:rsidRDefault="001B77FB" w:rsidP="00206C5B">
      <w:pPr>
        <w:spacing w:after="0" w:line="360" w:lineRule="auto"/>
        <w:ind w:right="51" w:firstLine="709"/>
        <w:jc w:val="both"/>
        <w:rPr>
          <w:rFonts w:ascii="Arial" w:eastAsia="Calibri" w:hAnsi="Arial" w:cs="Arial"/>
          <w:sz w:val="24"/>
          <w:szCs w:val="24"/>
        </w:rPr>
      </w:pPr>
    </w:p>
    <w:p w14:paraId="45EAA6DC" w14:textId="48BC6B6D" w:rsidR="00206C5B" w:rsidRPr="00D96E4D" w:rsidRDefault="002D2BE8" w:rsidP="00206C5B">
      <w:pPr>
        <w:spacing w:after="0" w:line="360" w:lineRule="auto"/>
        <w:ind w:right="51" w:firstLine="709"/>
        <w:jc w:val="both"/>
        <w:rPr>
          <w:rFonts w:ascii="Arial" w:hAnsi="Arial" w:cs="Arial"/>
          <w:bCs/>
          <w:sz w:val="24"/>
          <w:szCs w:val="24"/>
        </w:rPr>
      </w:pPr>
      <w:r>
        <w:rPr>
          <w:rFonts w:ascii="Arial" w:eastAsia="Calibri" w:hAnsi="Arial" w:cs="Arial"/>
          <w:sz w:val="24"/>
          <w:szCs w:val="24"/>
        </w:rPr>
        <w:t xml:space="preserve">Por tanto, el </w:t>
      </w:r>
      <w:r w:rsidRPr="002D2BE8">
        <w:rPr>
          <w:rFonts w:ascii="Arial" w:eastAsia="Calibri" w:hAnsi="Arial" w:cs="Arial"/>
          <w:sz w:val="24"/>
          <w:szCs w:val="24"/>
        </w:rPr>
        <w:t>respeto de su honra y al reconocimiento de su dignidad, implica un límite a la expresión, ataques o injerencias de los particulares y del Estado</w:t>
      </w:r>
      <w:r>
        <w:rPr>
          <w:rFonts w:ascii="Arial" w:eastAsia="Calibri" w:hAnsi="Arial" w:cs="Arial"/>
          <w:sz w:val="24"/>
          <w:szCs w:val="24"/>
        </w:rPr>
        <w:t>, en los que no</w:t>
      </w:r>
      <w:r w:rsidRPr="002D2BE8">
        <w:rPr>
          <w:rFonts w:ascii="Arial" w:eastAsia="Calibri" w:hAnsi="Arial" w:cs="Arial"/>
          <w:sz w:val="24"/>
          <w:szCs w:val="24"/>
        </w:rPr>
        <w:t xml:space="preserve"> se deben emplear frases injuriosas, insultos o insinuaciones insidiosas y vejaciones</w:t>
      </w:r>
      <w:r w:rsidR="00206C5B">
        <w:rPr>
          <w:rFonts w:ascii="Arial" w:eastAsia="Calibri" w:hAnsi="Arial" w:cs="Arial"/>
          <w:sz w:val="24"/>
          <w:szCs w:val="24"/>
        </w:rPr>
        <w:t xml:space="preserve">, que construyan </w:t>
      </w:r>
      <w:r w:rsidR="00206C5B" w:rsidRPr="00D96E4D">
        <w:rPr>
          <w:rFonts w:ascii="Arial" w:hAnsi="Arial" w:cs="Arial"/>
          <w:bCs/>
          <w:iCs/>
          <w:sz w:val="24"/>
          <w:szCs w:val="24"/>
        </w:rPr>
        <w:t xml:space="preserve">una reputación como opinión general y </w:t>
      </w:r>
      <w:r w:rsidR="00206C5B">
        <w:rPr>
          <w:rFonts w:ascii="Arial" w:hAnsi="Arial" w:cs="Arial"/>
          <w:bCs/>
          <w:iCs/>
          <w:sz w:val="24"/>
          <w:szCs w:val="24"/>
        </w:rPr>
        <w:t xml:space="preserve">se goce de </w:t>
      </w:r>
      <w:r w:rsidR="00206C5B" w:rsidRPr="00D96E4D">
        <w:rPr>
          <w:rFonts w:ascii="Arial" w:hAnsi="Arial" w:cs="Arial"/>
          <w:bCs/>
          <w:iCs/>
          <w:sz w:val="24"/>
          <w:szCs w:val="24"/>
        </w:rPr>
        <w:t>cierta fama</w:t>
      </w:r>
      <w:r w:rsidR="00206C5B">
        <w:rPr>
          <w:rFonts w:ascii="Arial" w:hAnsi="Arial" w:cs="Arial"/>
          <w:bCs/>
          <w:iCs/>
          <w:sz w:val="24"/>
          <w:szCs w:val="24"/>
        </w:rPr>
        <w:t>.</w:t>
      </w:r>
    </w:p>
    <w:p w14:paraId="561024A1" w14:textId="77777777" w:rsidR="00206C5B" w:rsidRPr="00D96E4D" w:rsidRDefault="00206C5B" w:rsidP="00206C5B">
      <w:pPr>
        <w:spacing w:after="0" w:line="360" w:lineRule="auto"/>
        <w:ind w:right="51" w:firstLine="709"/>
        <w:jc w:val="both"/>
        <w:rPr>
          <w:rFonts w:ascii="Arial" w:hAnsi="Arial" w:cs="Arial"/>
          <w:bCs/>
          <w:sz w:val="24"/>
          <w:szCs w:val="24"/>
        </w:rPr>
      </w:pPr>
    </w:p>
    <w:p w14:paraId="75CC3003" w14:textId="4D72300F" w:rsidR="002D2BE8" w:rsidRDefault="002D2BE8" w:rsidP="002D2BE8">
      <w:pPr>
        <w:spacing w:after="0" w:line="360" w:lineRule="auto"/>
        <w:ind w:right="51" w:firstLine="709"/>
        <w:jc w:val="both"/>
        <w:rPr>
          <w:rFonts w:ascii="Arial" w:hAnsi="Arial" w:cs="Arial"/>
          <w:sz w:val="24"/>
          <w:szCs w:val="24"/>
        </w:rPr>
      </w:pPr>
      <w:r w:rsidRPr="002D2BE8">
        <w:rPr>
          <w:rFonts w:ascii="Arial" w:eastAsia="Calibri" w:hAnsi="Arial" w:cs="Arial"/>
          <w:sz w:val="24"/>
          <w:szCs w:val="24"/>
        </w:rPr>
        <w:t>Por ello, es legítimo que quien se sienta afectado en su honor</w:t>
      </w:r>
      <w:r w:rsidR="00841F14">
        <w:rPr>
          <w:rFonts w:ascii="Arial" w:eastAsia="Calibri" w:hAnsi="Arial" w:cs="Arial"/>
          <w:sz w:val="24"/>
          <w:szCs w:val="24"/>
        </w:rPr>
        <w:t>,</w:t>
      </w:r>
      <w:r w:rsidRPr="002D2BE8">
        <w:rPr>
          <w:rFonts w:ascii="Arial" w:eastAsia="Calibri" w:hAnsi="Arial" w:cs="Arial"/>
          <w:sz w:val="24"/>
          <w:szCs w:val="24"/>
        </w:rPr>
        <w:t xml:space="preserve"> </w:t>
      </w:r>
      <w:r w:rsidR="002B0EFC">
        <w:rPr>
          <w:rFonts w:ascii="Arial" w:eastAsia="Calibri" w:hAnsi="Arial" w:cs="Arial"/>
          <w:sz w:val="24"/>
          <w:szCs w:val="24"/>
        </w:rPr>
        <w:t xml:space="preserve">como parte de un sentimiento </w:t>
      </w:r>
      <w:r w:rsidR="00841F14">
        <w:rPr>
          <w:rFonts w:ascii="Arial" w:eastAsia="Calibri" w:hAnsi="Arial" w:cs="Arial"/>
          <w:sz w:val="24"/>
          <w:szCs w:val="24"/>
        </w:rPr>
        <w:t>íntimo</w:t>
      </w:r>
      <w:r w:rsidR="002B0EFC">
        <w:rPr>
          <w:rFonts w:ascii="Arial" w:eastAsia="Calibri" w:hAnsi="Arial" w:cs="Arial"/>
          <w:sz w:val="24"/>
          <w:szCs w:val="24"/>
        </w:rPr>
        <w:t xml:space="preserve"> que </w:t>
      </w:r>
      <w:r w:rsidR="002B0EFC" w:rsidRPr="002B0EFC">
        <w:rPr>
          <w:rFonts w:ascii="Arial" w:hAnsi="Arial" w:cs="Arial"/>
          <w:sz w:val="24"/>
          <w:szCs w:val="24"/>
        </w:rPr>
        <w:t>se exterioriza por la afirmación que la persona hace de su propia dignidad</w:t>
      </w:r>
      <w:r w:rsidR="002B0EFC">
        <w:rPr>
          <w:rFonts w:ascii="Arial" w:hAnsi="Arial" w:cs="Arial"/>
          <w:sz w:val="24"/>
          <w:szCs w:val="24"/>
        </w:rPr>
        <w:t xml:space="preserve"> y </w:t>
      </w:r>
      <w:r w:rsidR="002B0EFC" w:rsidRPr="002B0EFC">
        <w:rPr>
          <w:rFonts w:ascii="Arial" w:hAnsi="Arial" w:cs="Arial"/>
          <w:sz w:val="24"/>
          <w:szCs w:val="24"/>
        </w:rPr>
        <w:t>la estimación interpersonal que la persona tiene por sus cualidades morales y profe</w:t>
      </w:r>
      <w:r w:rsidR="002B0EFC">
        <w:rPr>
          <w:rFonts w:ascii="Arial" w:hAnsi="Arial" w:cs="Arial"/>
          <w:sz w:val="24"/>
          <w:szCs w:val="24"/>
        </w:rPr>
        <w:t xml:space="preserve">sionales dentro de la comunidad, </w:t>
      </w:r>
      <w:r w:rsidRPr="002D2BE8">
        <w:rPr>
          <w:rFonts w:ascii="Arial" w:eastAsia="Calibri" w:hAnsi="Arial" w:cs="Arial"/>
          <w:sz w:val="24"/>
          <w:szCs w:val="24"/>
        </w:rPr>
        <w:t>recurra a los mecanismos judiciales que el Esta</w:t>
      </w:r>
      <w:r>
        <w:rPr>
          <w:rFonts w:ascii="Arial" w:eastAsia="Calibri" w:hAnsi="Arial" w:cs="Arial"/>
          <w:sz w:val="24"/>
          <w:szCs w:val="24"/>
        </w:rPr>
        <w:t xml:space="preserve">do disponga para su protección, por “daño moral” debido a la </w:t>
      </w:r>
      <w:r w:rsidRPr="004579DA">
        <w:rPr>
          <w:rFonts w:ascii="Arial" w:hAnsi="Arial" w:cs="Arial"/>
          <w:sz w:val="24"/>
          <w:szCs w:val="24"/>
        </w:rPr>
        <w:t>emisión de opiniones, ideas o juicios, que hayan sido expresados con la intención de dañar</w:t>
      </w:r>
      <w:r>
        <w:rPr>
          <w:rFonts w:ascii="Arial" w:hAnsi="Arial" w:cs="Arial"/>
          <w:sz w:val="24"/>
          <w:szCs w:val="24"/>
        </w:rPr>
        <w:t>.</w:t>
      </w:r>
    </w:p>
    <w:p w14:paraId="35FEED03" w14:textId="682C89C8" w:rsidR="002B0EFC" w:rsidRDefault="002B0EFC" w:rsidP="002D2BE8">
      <w:pPr>
        <w:spacing w:after="0" w:line="360" w:lineRule="auto"/>
        <w:ind w:right="51" w:firstLine="709"/>
        <w:jc w:val="both"/>
        <w:rPr>
          <w:rFonts w:ascii="Arial" w:hAnsi="Arial" w:cs="Arial"/>
          <w:sz w:val="24"/>
          <w:szCs w:val="24"/>
        </w:rPr>
      </w:pPr>
    </w:p>
    <w:p w14:paraId="0445DA19" w14:textId="4ECFFED2" w:rsidR="00B52B3A" w:rsidRDefault="002D2BE8" w:rsidP="002D2BE8">
      <w:pPr>
        <w:spacing w:after="0" w:line="360" w:lineRule="auto"/>
        <w:ind w:right="51" w:firstLine="709"/>
        <w:jc w:val="both"/>
        <w:rPr>
          <w:rFonts w:ascii="Arial" w:eastAsia="Calibri" w:hAnsi="Arial" w:cs="Arial"/>
          <w:sz w:val="24"/>
          <w:szCs w:val="24"/>
        </w:rPr>
      </w:pPr>
      <w:r>
        <w:rPr>
          <w:rFonts w:ascii="Arial" w:hAnsi="Arial" w:cs="Arial"/>
          <w:sz w:val="24"/>
          <w:szCs w:val="24"/>
        </w:rPr>
        <w:t>De ahí que</w:t>
      </w:r>
      <w:r w:rsidRPr="004579DA">
        <w:rPr>
          <w:rFonts w:ascii="Arial" w:hAnsi="Arial" w:cs="Arial"/>
          <w:sz w:val="24"/>
          <w:szCs w:val="24"/>
        </w:rPr>
        <w:t>,</w:t>
      </w:r>
      <w:r>
        <w:rPr>
          <w:rFonts w:ascii="Arial" w:hAnsi="Arial" w:cs="Arial"/>
          <w:sz w:val="24"/>
          <w:szCs w:val="24"/>
        </w:rPr>
        <w:t xml:space="preserve"> </w:t>
      </w:r>
      <w:r w:rsidR="00B52B3A">
        <w:rPr>
          <w:rFonts w:ascii="Arial" w:hAnsi="Arial" w:cs="Arial"/>
          <w:sz w:val="24"/>
          <w:szCs w:val="24"/>
        </w:rPr>
        <w:t>el Código Civil para el Estado de San Luis Potosí</w:t>
      </w:r>
      <w:r w:rsidR="00B52B3A">
        <w:rPr>
          <w:rStyle w:val="Refdenotaalpie"/>
          <w:rFonts w:ascii="Arial" w:hAnsi="Arial" w:cs="Arial"/>
          <w:sz w:val="24"/>
          <w:szCs w:val="24"/>
        </w:rPr>
        <w:footnoteReference w:id="122"/>
      </w:r>
      <w:r w:rsidR="00B52B3A">
        <w:rPr>
          <w:rFonts w:ascii="Arial" w:hAnsi="Arial" w:cs="Arial"/>
          <w:sz w:val="24"/>
          <w:szCs w:val="24"/>
        </w:rPr>
        <w:t xml:space="preserve"> establece que: “por daño moral se </w:t>
      </w:r>
      <w:r w:rsidR="00B52B3A" w:rsidRPr="00B52B3A">
        <w:rPr>
          <w:rFonts w:ascii="Arial" w:eastAsia="Calibri" w:hAnsi="Arial" w:cs="Arial"/>
          <w:sz w:val="24"/>
          <w:szCs w:val="24"/>
        </w:rPr>
        <w:t>entiende la afectación que una persona sufre en sus sentimientos, afectos, creencias, decoro, honor, reputación, vida privada, configuración y aspecto físico o bien en la consideración que de sí misma tienen los demás</w:t>
      </w:r>
      <w:r w:rsidR="00B52B3A">
        <w:rPr>
          <w:rFonts w:ascii="Arial" w:eastAsia="Calibri" w:hAnsi="Arial" w:cs="Arial"/>
          <w:sz w:val="24"/>
          <w:szCs w:val="24"/>
        </w:rPr>
        <w:t>”</w:t>
      </w:r>
      <w:r w:rsidR="00B52B3A" w:rsidRPr="00B52B3A">
        <w:rPr>
          <w:rFonts w:ascii="Arial" w:eastAsia="Calibri" w:hAnsi="Arial" w:cs="Arial"/>
          <w:sz w:val="24"/>
          <w:szCs w:val="24"/>
        </w:rPr>
        <w:t>.</w:t>
      </w:r>
      <w:r w:rsidR="00B52B3A">
        <w:rPr>
          <w:rFonts w:ascii="Arial" w:eastAsia="Calibri" w:hAnsi="Arial" w:cs="Arial"/>
          <w:sz w:val="24"/>
          <w:szCs w:val="24"/>
        </w:rPr>
        <w:t xml:space="preserve"> </w:t>
      </w:r>
      <w:r w:rsidR="00B52B3A" w:rsidRPr="00B52B3A">
        <w:rPr>
          <w:rFonts w:ascii="Arial" w:eastAsia="Calibri" w:hAnsi="Arial" w:cs="Arial"/>
          <w:sz w:val="24"/>
          <w:szCs w:val="24"/>
        </w:rPr>
        <w:t xml:space="preserve">Cuando un hecho u omisión ilícitos produzcan un daño moral, el responsable del mismo tendrá la obligación de repararlo mediante el pago de una indemnización en dinero, con independencia de que se haya causado daño material, tanto en responsabilidad contractual como extracontractual. </w:t>
      </w:r>
    </w:p>
    <w:p w14:paraId="35CAA715" w14:textId="77777777" w:rsidR="00B52B3A" w:rsidRDefault="00B52B3A" w:rsidP="002D2BE8">
      <w:pPr>
        <w:spacing w:after="0" w:line="360" w:lineRule="auto"/>
        <w:ind w:right="51" w:firstLine="709"/>
        <w:jc w:val="both"/>
        <w:rPr>
          <w:rFonts w:ascii="Arial" w:eastAsia="Calibri" w:hAnsi="Arial" w:cs="Arial"/>
          <w:sz w:val="24"/>
          <w:szCs w:val="24"/>
        </w:rPr>
      </w:pPr>
    </w:p>
    <w:p w14:paraId="77966B35" w14:textId="5AB718A3" w:rsidR="004039BE" w:rsidRDefault="00702CBC" w:rsidP="00EF5393">
      <w:pPr>
        <w:spacing w:after="0" w:line="360" w:lineRule="auto"/>
        <w:ind w:firstLine="708"/>
        <w:jc w:val="both"/>
        <w:rPr>
          <w:rFonts w:ascii="Arial" w:hAnsi="Arial" w:cs="Arial"/>
          <w:sz w:val="24"/>
          <w:szCs w:val="24"/>
        </w:rPr>
      </w:pPr>
      <w:r>
        <w:rPr>
          <w:rFonts w:ascii="Arial" w:hAnsi="Arial" w:cs="Arial"/>
          <w:sz w:val="24"/>
          <w:szCs w:val="24"/>
        </w:rPr>
        <w:t xml:space="preserve">En consecuencia, </w:t>
      </w:r>
      <w:r w:rsidR="00841F14">
        <w:rPr>
          <w:rFonts w:ascii="Arial" w:hAnsi="Arial" w:cs="Arial"/>
          <w:sz w:val="24"/>
          <w:szCs w:val="24"/>
        </w:rPr>
        <w:t xml:space="preserve">en las condiciones anotadas y al </w:t>
      </w:r>
      <w:r w:rsidR="00841F14" w:rsidRPr="003E7331">
        <w:rPr>
          <w:rFonts w:ascii="Arial" w:hAnsi="Arial" w:cs="Arial"/>
          <w:b/>
          <w:sz w:val="24"/>
          <w:szCs w:val="24"/>
          <w:u w:val="single"/>
        </w:rPr>
        <w:t xml:space="preserve">no obrar </w:t>
      </w:r>
      <w:r w:rsidR="00A94844" w:rsidRPr="003E7331">
        <w:rPr>
          <w:rFonts w:ascii="Arial" w:eastAsia="Arial Unicode MS" w:hAnsi="Arial" w:cs="Arial"/>
          <w:b/>
          <w:sz w:val="24"/>
          <w:szCs w:val="24"/>
          <w:u w:val="single"/>
          <w:lang w:eastAsia="es-ES"/>
        </w:rPr>
        <w:t>consentimiento de</w:t>
      </w:r>
      <w:r w:rsidR="00206C5B" w:rsidRPr="003E7331">
        <w:rPr>
          <w:rFonts w:ascii="Arial" w:eastAsia="Arial Unicode MS" w:hAnsi="Arial" w:cs="Arial"/>
          <w:b/>
          <w:sz w:val="24"/>
          <w:szCs w:val="24"/>
          <w:u w:val="single"/>
          <w:lang w:eastAsia="es-ES"/>
        </w:rPr>
        <w:t>l</w:t>
      </w:r>
      <w:r w:rsidR="00A94844" w:rsidRPr="003E7331">
        <w:rPr>
          <w:rFonts w:ascii="Arial" w:eastAsia="Arial Unicode MS" w:hAnsi="Arial" w:cs="Arial"/>
          <w:b/>
          <w:sz w:val="24"/>
          <w:szCs w:val="24"/>
          <w:u w:val="single"/>
          <w:lang w:eastAsia="es-ES"/>
        </w:rPr>
        <w:t xml:space="preserve"> titular de la información</w:t>
      </w:r>
      <w:r w:rsidR="00206C5B" w:rsidRPr="003E7331">
        <w:rPr>
          <w:rFonts w:ascii="Arial" w:eastAsia="Arial Unicode MS" w:hAnsi="Arial" w:cs="Arial"/>
          <w:b/>
          <w:sz w:val="24"/>
          <w:szCs w:val="24"/>
          <w:u w:val="single"/>
          <w:lang w:eastAsia="es-ES"/>
        </w:rPr>
        <w:t xml:space="preserve"> respecto de la autorización de </w:t>
      </w:r>
      <w:r w:rsidR="00206C5B" w:rsidRPr="003E7331">
        <w:rPr>
          <w:rFonts w:ascii="Arial" w:eastAsia="Arial Unicode MS" w:hAnsi="Arial" w:cs="Arial"/>
          <w:b/>
          <w:sz w:val="24"/>
          <w:szCs w:val="24"/>
          <w:u w:val="single"/>
          <w:lang w:eastAsia="es-ES"/>
        </w:rPr>
        <w:lastRenderedPageBreak/>
        <w:t>la difusión del certificado de estudios</w:t>
      </w:r>
      <w:r w:rsidR="00206C5B">
        <w:rPr>
          <w:rFonts w:ascii="Arial" w:eastAsia="Arial Unicode MS" w:hAnsi="Arial" w:cs="Arial"/>
          <w:sz w:val="24"/>
          <w:szCs w:val="24"/>
          <w:lang w:eastAsia="es-ES"/>
        </w:rPr>
        <w:t xml:space="preserve">, deviene improcedente </w:t>
      </w:r>
      <w:r w:rsidR="00D44D33">
        <w:rPr>
          <w:rFonts w:ascii="Arial" w:eastAsia="Arial Unicode MS" w:hAnsi="Arial" w:cs="Arial"/>
          <w:sz w:val="24"/>
          <w:szCs w:val="24"/>
          <w:lang w:eastAsia="es-ES"/>
        </w:rPr>
        <w:t>revelar los datos personales contenidos</w:t>
      </w:r>
      <w:r w:rsidR="00CF4F21">
        <w:rPr>
          <w:rFonts w:ascii="Arial" w:eastAsia="Arial Unicode MS" w:hAnsi="Arial" w:cs="Arial"/>
          <w:sz w:val="24"/>
          <w:szCs w:val="24"/>
          <w:lang w:eastAsia="es-ES"/>
        </w:rPr>
        <w:t>, aunado a que</w:t>
      </w:r>
      <w:r w:rsidR="00D44D33">
        <w:rPr>
          <w:rFonts w:ascii="Arial" w:eastAsia="Arial Unicode MS" w:hAnsi="Arial" w:cs="Arial"/>
          <w:sz w:val="24"/>
          <w:szCs w:val="24"/>
          <w:lang w:eastAsia="es-ES"/>
        </w:rPr>
        <w:t>,</w:t>
      </w:r>
      <w:r w:rsidR="00CF4F21">
        <w:rPr>
          <w:rFonts w:ascii="Arial" w:eastAsia="Arial Unicode MS" w:hAnsi="Arial" w:cs="Arial"/>
          <w:sz w:val="24"/>
          <w:szCs w:val="24"/>
          <w:lang w:eastAsia="es-ES"/>
        </w:rPr>
        <w:t xml:space="preserve"> </w:t>
      </w:r>
      <w:r w:rsidR="00D44D33">
        <w:rPr>
          <w:rFonts w:ascii="Arial" w:eastAsia="Arial Unicode MS" w:hAnsi="Arial" w:cs="Arial"/>
          <w:sz w:val="24"/>
          <w:szCs w:val="24"/>
          <w:lang w:eastAsia="es-ES"/>
        </w:rPr>
        <w:t>el</w:t>
      </w:r>
      <w:r w:rsidR="00CF4F21">
        <w:rPr>
          <w:rFonts w:ascii="Arial" w:eastAsia="Arial Unicode MS" w:hAnsi="Arial" w:cs="Arial"/>
          <w:sz w:val="24"/>
          <w:szCs w:val="24"/>
          <w:lang w:eastAsia="es-ES"/>
        </w:rPr>
        <w:t xml:space="preserve"> daño </w:t>
      </w:r>
      <w:r w:rsidR="00D44D33">
        <w:rPr>
          <w:rFonts w:ascii="Arial" w:eastAsia="Arial Unicode MS" w:hAnsi="Arial" w:cs="Arial"/>
          <w:sz w:val="24"/>
          <w:szCs w:val="24"/>
          <w:lang w:eastAsia="es-ES"/>
        </w:rPr>
        <w:t>causado por el otorgamiento de éstos, es evidente y concreto</w:t>
      </w:r>
      <w:r w:rsidR="004543A1">
        <w:rPr>
          <w:rFonts w:ascii="Arial" w:eastAsia="Arial Unicode MS" w:hAnsi="Arial" w:cs="Arial"/>
          <w:sz w:val="24"/>
          <w:szCs w:val="24"/>
          <w:lang w:eastAsia="es-ES"/>
        </w:rPr>
        <w:t xml:space="preserve">, tal y como ha </w:t>
      </w:r>
      <w:r w:rsidR="00CF4F21">
        <w:rPr>
          <w:rFonts w:ascii="Arial" w:eastAsia="Arial Unicode MS" w:hAnsi="Arial" w:cs="Arial"/>
          <w:sz w:val="24"/>
          <w:szCs w:val="24"/>
          <w:lang w:eastAsia="es-ES"/>
        </w:rPr>
        <w:t>queda</w:t>
      </w:r>
      <w:r w:rsidR="00D44D33">
        <w:rPr>
          <w:rFonts w:ascii="Arial" w:eastAsia="Arial Unicode MS" w:hAnsi="Arial" w:cs="Arial"/>
          <w:sz w:val="24"/>
          <w:szCs w:val="24"/>
          <w:lang w:eastAsia="es-ES"/>
        </w:rPr>
        <w:t>do</w:t>
      </w:r>
      <w:r w:rsidR="00CF4F21">
        <w:rPr>
          <w:rFonts w:ascii="Arial" w:eastAsia="Arial Unicode MS" w:hAnsi="Arial" w:cs="Arial"/>
          <w:sz w:val="24"/>
          <w:szCs w:val="24"/>
          <w:lang w:eastAsia="es-ES"/>
        </w:rPr>
        <w:t xml:space="preserve"> </w:t>
      </w:r>
      <w:r w:rsidR="00D44D33">
        <w:rPr>
          <w:rFonts w:ascii="Arial" w:hAnsi="Arial" w:cs="Arial"/>
          <w:sz w:val="24"/>
          <w:szCs w:val="24"/>
        </w:rPr>
        <w:t>claramente definido y circunscrito</w:t>
      </w:r>
      <w:r w:rsidR="00CF4F21" w:rsidRPr="00CF4F21">
        <w:rPr>
          <w:rFonts w:ascii="Arial" w:hAnsi="Arial" w:cs="Arial"/>
          <w:sz w:val="24"/>
          <w:szCs w:val="24"/>
        </w:rPr>
        <w:t xml:space="preserve"> a la protección de un valor determinado que es la protección de los derechos </w:t>
      </w:r>
      <w:r w:rsidR="00D44D33">
        <w:rPr>
          <w:rFonts w:ascii="Arial" w:hAnsi="Arial" w:cs="Arial"/>
          <w:sz w:val="24"/>
          <w:szCs w:val="24"/>
        </w:rPr>
        <w:t xml:space="preserve">inherentes de la personalidad: </w:t>
      </w:r>
      <w:r w:rsidR="00CF4F21" w:rsidRPr="00CF4F21">
        <w:rPr>
          <w:rFonts w:ascii="Arial" w:hAnsi="Arial" w:cs="Arial"/>
          <w:sz w:val="24"/>
          <w:szCs w:val="24"/>
        </w:rPr>
        <w:t xml:space="preserve"> </w:t>
      </w:r>
      <w:r w:rsidR="00D44D33">
        <w:rPr>
          <w:rFonts w:ascii="Arial" w:hAnsi="Arial" w:cs="Arial"/>
          <w:sz w:val="24"/>
          <w:szCs w:val="24"/>
        </w:rPr>
        <w:t xml:space="preserve">vida privada, honor, intimidad y dignidad humana, a través de datos </w:t>
      </w:r>
      <w:r w:rsidR="00CF4F21" w:rsidRPr="00CF4F21">
        <w:rPr>
          <w:rFonts w:ascii="Arial" w:hAnsi="Arial" w:cs="Arial"/>
          <w:sz w:val="24"/>
          <w:szCs w:val="24"/>
        </w:rPr>
        <w:t>que son de exclusivo mane</w:t>
      </w:r>
      <w:r w:rsidR="004543A1">
        <w:rPr>
          <w:rFonts w:ascii="Arial" w:hAnsi="Arial" w:cs="Arial"/>
          <w:sz w:val="24"/>
          <w:szCs w:val="24"/>
        </w:rPr>
        <w:t xml:space="preserve">jo del individuo del que emanan, por lo que la </w:t>
      </w:r>
      <w:r w:rsidR="00D44D33" w:rsidRPr="004543A1">
        <w:rPr>
          <w:rFonts w:ascii="Arial" w:hAnsi="Arial" w:cs="Arial"/>
          <w:sz w:val="24"/>
          <w:szCs w:val="24"/>
        </w:rPr>
        <w:t xml:space="preserve">protección de datos </w:t>
      </w:r>
      <w:r w:rsidR="004543A1">
        <w:rPr>
          <w:rFonts w:ascii="Arial" w:hAnsi="Arial" w:cs="Arial"/>
          <w:sz w:val="24"/>
          <w:szCs w:val="24"/>
        </w:rPr>
        <w:t xml:space="preserve">faculta y obliga al </w:t>
      </w:r>
      <w:r w:rsidR="00D44D33" w:rsidRPr="004543A1">
        <w:rPr>
          <w:rFonts w:ascii="Arial" w:hAnsi="Arial" w:cs="Arial"/>
          <w:sz w:val="24"/>
          <w:szCs w:val="24"/>
        </w:rPr>
        <w:t>sujeto obligado en materia de la información considerada</w:t>
      </w:r>
      <w:r w:rsidR="001D4382">
        <w:rPr>
          <w:rFonts w:ascii="Arial" w:hAnsi="Arial" w:cs="Arial"/>
          <w:sz w:val="24"/>
          <w:szCs w:val="24"/>
        </w:rPr>
        <w:t xml:space="preserve"> como co</w:t>
      </w:r>
      <w:r w:rsidR="001B77FB">
        <w:rPr>
          <w:rFonts w:ascii="Arial" w:hAnsi="Arial" w:cs="Arial"/>
          <w:sz w:val="24"/>
          <w:szCs w:val="24"/>
        </w:rPr>
        <w:t>nfidencial.</w:t>
      </w:r>
    </w:p>
    <w:p w14:paraId="388631B9" w14:textId="77777777" w:rsidR="004039BE" w:rsidRDefault="004039BE" w:rsidP="00EF5393">
      <w:pPr>
        <w:spacing w:after="0" w:line="360" w:lineRule="auto"/>
        <w:ind w:firstLine="708"/>
        <w:jc w:val="both"/>
        <w:rPr>
          <w:rFonts w:ascii="Arial" w:hAnsi="Arial" w:cs="Arial"/>
          <w:sz w:val="24"/>
          <w:szCs w:val="24"/>
        </w:rPr>
      </w:pPr>
    </w:p>
    <w:p w14:paraId="577F9FD4" w14:textId="0F07FFAF" w:rsidR="001D4382" w:rsidRDefault="004039BE" w:rsidP="00EF5393">
      <w:pPr>
        <w:spacing w:after="0" w:line="360" w:lineRule="auto"/>
        <w:ind w:firstLine="708"/>
        <w:jc w:val="both"/>
        <w:rPr>
          <w:rFonts w:ascii="Arial" w:hAnsi="Arial" w:cs="Arial"/>
          <w:sz w:val="24"/>
          <w:szCs w:val="24"/>
        </w:rPr>
      </w:pPr>
      <w:r>
        <w:rPr>
          <w:rFonts w:ascii="Arial" w:hAnsi="Arial" w:cs="Arial"/>
          <w:sz w:val="24"/>
          <w:szCs w:val="24"/>
        </w:rPr>
        <w:t>M</w:t>
      </w:r>
      <w:r w:rsidR="001D4382" w:rsidRPr="001D4382">
        <w:rPr>
          <w:rFonts w:ascii="Arial" w:hAnsi="Arial" w:cs="Arial"/>
          <w:sz w:val="24"/>
          <w:szCs w:val="24"/>
        </w:rPr>
        <w:t xml:space="preserve">áxime que, como quedó </w:t>
      </w:r>
      <w:r w:rsidR="001D4382">
        <w:rPr>
          <w:rFonts w:ascii="Arial" w:hAnsi="Arial" w:cs="Arial"/>
          <w:sz w:val="24"/>
          <w:szCs w:val="24"/>
        </w:rPr>
        <w:t>precisado</w:t>
      </w:r>
      <w:r w:rsidR="001D4382" w:rsidRPr="001D4382">
        <w:rPr>
          <w:rFonts w:ascii="Arial" w:hAnsi="Arial" w:cs="Arial"/>
          <w:sz w:val="24"/>
          <w:szCs w:val="24"/>
        </w:rPr>
        <w:t xml:space="preserve"> con antelación, </w:t>
      </w:r>
      <w:r w:rsidR="004E28DB" w:rsidRPr="004E28DB">
        <w:rPr>
          <w:rFonts w:ascii="Arial" w:hAnsi="Arial" w:cs="Arial"/>
          <w:sz w:val="24"/>
          <w:szCs w:val="24"/>
          <w:u w:val="single"/>
        </w:rPr>
        <w:t>la finalidad d</w:t>
      </w:r>
      <w:r w:rsidR="001D4382" w:rsidRPr="004E28DB">
        <w:rPr>
          <w:rFonts w:ascii="Arial" w:hAnsi="Arial" w:cs="Arial"/>
          <w:sz w:val="24"/>
          <w:szCs w:val="24"/>
          <w:u w:val="single"/>
        </w:rPr>
        <w:t>el</w:t>
      </w:r>
      <w:r w:rsidR="001D4382" w:rsidRPr="001D4382">
        <w:rPr>
          <w:rFonts w:ascii="Arial" w:hAnsi="Arial" w:cs="Arial"/>
          <w:sz w:val="24"/>
          <w:szCs w:val="24"/>
          <w:u w:val="single"/>
        </w:rPr>
        <w:t xml:space="preserve"> Sujeto Obligado denominado Universidad Autónoma de San Luis Potosí, como ente generador de la documentación comprobante de resultados académicos de particulares, no se constituye como ente obligado a la difusión de datos cuya titularidad concierna a estos, aún cuando formen parte de procesos de carácter electoral, para ocupar un cargo de elección popular; pues, no obstante que pudiera existir la presunción de un interés público en la difusión de la información,</w:t>
      </w:r>
      <w:r w:rsidR="001D4382" w:rsidRPr="00EF5393">
        <w:rPr>
          <w:rFonts w:ascii="Arial" w:hAnsi="Arial" w:cs="Arial"/>
          <w:sz w:val="24"/>
          <w:szCs w:val="24"/>
        </w:rPr>
        <w:t xml:space="preserve"> </w:t>
      </w:r>
      <w:r w:rsidR="00EF5393">
        <w:rPr>
          <w:rFonts w:ascii="Arial" w:hAnsi="Arial" w:cs="Arial"/>
          <w:sz w:val="24"/>
          <w:szCs w:val="24"/>
        </w:rPr>
        <w:t xml:space="preserve">la autoridad aquí recurrida deberá observar en todo tratamiento de datos personales, los principios de </w:t>
      </w:r>
      <w:r w:rsidR="00EF5393" w:rsidRPr="001D4382">
        <w:rPr>
          <w:rFonts w:ascii="Arial" w:hAnsi="Arial" w:cs="Arial"/>
          <w:sz w:val="24"/>
          <w:szCs w:val="24"/>
        </w:rPr>
        <w:t>licitud, finalidad, lealtad, consentimiento, calidad, proporcionalidad</w:t>
      </w:r>
      <w:r w:rsidR="00EF5393">
        <w:rPr>
          <w:rFonts w:ascii="Arial" w:hAnsi="Arial" w:cs="Arial"/>
          <w:sz w:val="24"/>
          <w:szCs w:val="24"/>
        </w:rPr>
        <w:t>, información y responsabilidad</w:t>
      </w:r>
      <w:r w:rsidR="00EF5393">
        <w:rPr>
          <w:rStyle w:val="Refdenotaalpie"/>
          <w:rFonts w:ascii="Arial" w:hAnsi="Arial" w:cs="Arial"/>
          <w:sz w:val="24"/>
          <w:szCs w:val="24"/>
        </w:rPr>
        <w:footnoteReference w:id="123"/>
      </w:r>
      <w:r w:rsidR="00EF5393">
        <w:rPr>
          <w:rFonts w:ascii="Arial" w:hAnsi="Arial" w:cs="Arial"/>
          <w:sz w:val="24"/>
          <w:szCs w:val="24"/>
        </w:rPr>
        <w:t xml:space="preserve"> conferidos en la </w:t>
      </w:r>
      <w:r w:rsidR="00EF5393" w:rsidRPr="00EF5393">
        <w:rPr>
          <w:rFonts w:ascii="Arial" w:hAnsi="Arial" w:cs="Arial"/>
          <w:sz w:val="24"/>
          <w:szCs w:val="24"/>
        </w:rPr>
        <w:t xml:space="preserve">Ley de Protección de Datos </w:t>
      </w:r>
      <w:r w:rsidR="004E28DB">
        <w:rPr>
          <w:rFonts w:ascii="Arial" w:hAnsi="Arial" w:cs="Arial"/>
          <w:sz w:val="24"/>
          <w:szCs w:val="24"/>
        </w:rPr>
        <w:t>P</w:t>
      </w:r>
      <w:r w:rsidR="00EF5393" w:rsidRPr="00EF5393">
        <w:rPr>
          <w:rFonts w:ascii="Arial" w:hAnsi="Arial" w:cs="Arial"/>
          <w:sz w:val="24"/>
          <w:szCs w:val="24"/>
        </w:rPr>
        <w:t>ersonales en Posesión de Sujetos Obligados del Estado de San Luis Potosí</w:t>
      </w:r>
      <w:r w:rsidR="004E28DB">
        <w:rPr>
          <w:rFonts w:ascii="Arial" w:hAnsi="Arial" w:cs="Arial"/>
          <w:sz w:val="24"/>
          <w:szCs w:val="24"/>
        </w:rPr>
        <w:t>.</w:t>
      </w:r>
    </w:p>
    <w:p w14:paraId="2F2392AE" w14:textId="7F744843" w:rsidR="004E28DB" w:rsidRDefault="004E28DB" w:rsidP="00EF5393">
      <w:pPr>
        <w:spacing w:after="0" w:line="360" w:lineRule="auto"/>
        <w:ind w:firstLine="708"/>
        <w:jc w:val="both"/>
        <w:rPr>
          <w:rFonts w:ascii="Arial" w:hAnsi="Arial" w:cs="Arial"/>
          <w:sz w:val="24"/>
          <w:szCs w:val="24"/>
        </w:rPr>
      </w:pPr>
    </w:p>
    <w:p w14:paraId="2C8215CE" w14:textId="134624F8" w:rsidR="001D4382" w:rsidRPr="003E7331" w:rsidRDefault="004E28DB" w:rsidP="004E28DB">
      <w:pPr>
        <w:spacing w:after="0" w:line="360" w:lineRule="auto"/>
        <w:ind w:firstLine="708"/>
        <w:jc w:val="both"/>
        <w:rPr>
          <w:rFonts w:ascii="Arial" w:hAnsi="Arial" w:cs="Arial"/>
          <w:b/>
          <w:sz w:val="24"/>
          <w:szCs w:val="24"/>
          <w:u w:val="single"/>
        </w:rPr>
      </w:pPr>
      <w:r>
        <w:rPr>
          <w:rFonts w:ascii="Arial" w:hAnsi="Arial" w:cs="Arial"/>
          <w:sz w:val="24"/>
          <w:szCs w:val="24"/>
        </w:rPr>
        <w:t xml:space="preserve">Además, se precisa que </w:t>
      </w:r>
      <w:r w:rsidRPr="008910BB">
        <w:rPr>
          <w:rFonts w:ascii="Arial" w:hAnsi="Arial" w:cs="Arial"/>
          <w:b/>
          <w:sz w:val="24"/>
          <w:szCs w:val="24"/>
          <w:u w:val="single"/>
        </w:rPr>
        <w:t xml:space="preserve">la Universidad Autónoma de San Luis Potosí, únicamente podrá tratar los datos personales en </w:t>
      </w:r>
      <w:r w:rsidR="00EF5393" w:rsidRPr="008910BB">
        <w:rPr>
          <w:rFonts w:ascii="Arial" w:hAnsi="Arial" w:cs="Arial"/>
          <w:b/>
          <w:sz w:val="24"/>
          <w:szCs w:val="24"/>
          <w:u w:val="single"/>
        </w:rPr>
        <w:t xml:space="preserve">su posesión para finalidades distintas a aquéllas que motivaron el tratamiento original de los mismos, siempre y cuando cuente con atribuciones expresas conferidas en ley y medie el consentimiento del titular, en los términos previstos en la </w:t>
      </w:r>
      <w:r w:rsidRPr="008910BB">
        <w:rPr>
          <w:rFonts w:ascii="Arial" w:hAnsi="Arial" w:cs="Arial"/>
          <w:b/>
          <w:sz w:val="24"/>
          <w:szCs w:val="24"/>
          <w:u w:val="single"/>
        </w:rPr>
        <w:t>Ley de Protección de Datos Personales L</w:t>
      </w:r>
      <w:r w:rsidR="003E7331" w:rsidRPr="008910BB">
        <w:rPr>
          <w:rFonts w:ascii="Arial" w:hAnsi="Arial" w:cs="Arial"/>
          <w:b/>
          <w:sz w:val="24"/>
          <w:szCs w:val="24"/>
          <w:u w:val="single"/>
        </w:rPr>
        <w:t>ocal</w:t>
      </w:r>
      <w:r w:rsidRPr="008910BB">
        <w:rPr>
          <w:rFonts w:ascii="Arial" w:hAnsi="Arial" w:cs="Arial"/>
          <w:b/>
          <w:sz w:val="24"/>
          <w:szCs w:val="24"/>
          <w:u w:val="single"/>
        </w:rPr>
        <w:t xml:space="preserve"> </w:t>
      </w:r>
      <w:r w:rsidR="00EF5393" w:rsidRPr="008910BB">
        <w:rPr>
          <w:rFonts w:ascii="Arial" w:hAnsi="Arial" w:cs="Arial"/>
          <w:b/>
          <w:sz w:val="24"/>
          <w:szCs w:val="24"/>
          <w:u w:val="single"/>
        </w:rPr>
        <w:t>y demás normatividad que resulte aplicable</w:t>
      </w:r>
      <w:r w:rsidR="003E7331" w:rsidRPr="008910BB">
        <w:rPr>
          <w:rStyle w:val="Refdenotaalpie"/>
          <w:rFonts w:ascii="Arial" w:hAnsi="Arial" w:cs="Arial"/>
          <w:b/>
          <w:sz w:val="24"/>
          <w:szCs w:val="24"/>
          <w:u w:val="single"/>
        </w:rPr>
        <w:footnoteReference w:id="124"/>
      </w:r>
      <w:r w:rsidR="003E7331" w:rsidRPr="008910BB">
        <w:rPr>
          <w:rFonts w:ascii="Arial" w:hAnsi="Arial" w:cs="Arial"/>
          <w:b/>
          <w:sz w:val="24"/>
          <w:szCs w:val="24"/>
          <w:u w:val="single"/>
        </w:rPr>
        <w:t>, circunstancia que en el caso concreto, no</w:t>
      </w:r>
      <w:r w:rsidR="003E7331" w:rsidRPr="003E7331">
        <w:rPr>
          <w:rFonts w:ascii="Arial" w:hAnsi="Arial" w:cs="Arial"/>
          <w:b/>
          <w:sz w:val="24"/>
          <w:szCs w:val="24"/>
          <w:u w:val="single"/>
        </w:rPr>
        <w:t xml:space="preserve"> aconteció.</w:t>
      </w:r>
    </w:p>
    <w:p w14:paraId="43FF86B2" w14:textId="77777777" w:rsidR="001D4382" w:rsidRPr="001D4382" w:rsidRDefault="001D4382" w:rsidP="001D4382">
      <w:pPr>
        <w:spacing w:after="0" w:line="360" w:lineRule="auto"/>
        <w:ind w:firstLine="708"/>
        <w:jc w:val="both"/>
        <w:rPr>
          <w:rFonts w:ascii="Arial" w:hAnsi="Arial" w:cs="Arial"/>
          <w:sz w:val="24"/>
          <w:szCs w:val="24"/>
        </w:rPr>
      </w:pPr>
      <w:r w:rsidRPr="001D4382">
        <w:rPr>
          <w:rFonts w:ascii="Arial" w:hAnsi="Arial" w:cs="Arial"/>
          <w:sz w:val="24"/>
          <w:szCs w:val="24"/>
        </w:rPr>
        <w:t> </w:t>
      </w:r>
    </w:p>
    <w:p w14:paraId="3CDF3268" w14:textId="14EEA115" w:rsidR="001D4382" w:rsidRPr="006C4F89" w:rsidRDefault="003E7331" w:rsidP="006E4C64">
      <w:pPr>
        <w:spacing w:after="0" w:line="360" w:lineRule="auto"/>
        <w:ind w:firstLine="708"/>
        <w:jc w:val="both"/>
        <w:rPr>
          <w:rFonts w:ascii="Arial" w:hAnsi="Arial" w:cs="Arial"/>
          <w:b/>
          <w:sz w:val="24"/>
          <w:szCs w:val="24"/>
        </w:rPr>
      </w:pPr>
      <w:r>
        <w:rPr>
          <w:rFonts w:ascii="Arial" w:hAnsi="Arial" w:cs="Arial"/>
          <w:sz w:val="24"/>
          <w:szCs w:val="24"/>
        </w:rPr>
        <w:lastRenderedPageBreak/>
        <w:t xml:space="preserve">Por tanto, la documentación del interés del aquí recurrente, </w:t>
      </w:r>
      <w:r w:rsidR="001D4382" w:rsidRPr="001D4382">
        <w:rPr>
          <w:rFonts w:ascii="Arial" w:hAnsi="Arial" w:cs="Arial"/>
          <w:sz w:val="24"/>
          <w:szCs w:val="24"/>
        </w:rPr>
        <w:t xml:space="preserve">se encuentra en circunstancias en las que, solo las </w:t>
      </w:r>
      <w:r w:rsidR="001D4382" w:rsidRPr="003E7331">
        <w:rPr>
          <w:rFonts w:ascii="Arial" w:hAnsi="Arial" w:cs="Arial"/>
          <w:sz w:val="28"/>
          <w:szCs w:val="24"/>
        </w:rPr>
        <w:t>Autoridades Competentes</w:t>
      </w:r>
      <w:r w:rsidR="006E4C64">
        <w:rPr>
          <w:rFonts w:ascii="Arial" w:hAnsi="Arial" w:cs="Arial"/>
          <w:sz w:val="24"/>
          <w:szCs w:val="24"/>
        </w:rPr>
        <w:t xml:space="preserve"> que refieren los artículos 96 fracciones II, inciso b) y IV de la Constitución Política de los Estados Unidos Mexicanos, </w:t>
      </w:r>
      <w:r w:rsidR="001D4382" w:rsidRPr="001D4382">
        <w:rPr>
          <w:rFonts w:ascii="Arial" w:hAnsi="Arial" w:cs="Arial"/>
          <w:sz w:val="24"/>
          <w:szCs w:val="24"/>
        </w:rPr>
        <w:t xml:space="preserve">dentro del procedimiento </w:t>
      </w:r>
      <w:r w:rsidR="001E39FB">
        <w:rPr>
          <w:rFonts w:ascii="Arial" w:hAnsi="Arial" w:cs="Arial"/>
          <w:sz w:val="24"/>
          <w:szCs w:val="24"/>
        </w:rPr>
        <w:t>E</w:t>
      </w:r>
      <w:r w:rsidR="001D4382" w:rsidRPr="001D4382">
        <w:rPr>
          <w:rFonts w:ascii="Arial" w:hAnsi="Arial" w:cs="Arial"/>
          <w:sz w:val="24"/>
          <w:szCs w:val="24"/>
        </w:rPr>
        <w:t xml:space="preserve">lectoral en cuestión, </w:t>
      </w:r>
      <w:r w:rsidR="00D343D8">
        <w:rPr>
          <w:rFonts w:ascii="Arial" w:hAnsi="Arial" w:cs="Arial"/>
          <w:sz w:val="24"/>
          <w:szCs w:val="24"/>
        </w:rPr>
        <w:t>son los entes que se encuentran facultado</w:t>
      </w:r>
      <w:r w:rsidR="006E4C64">
        <w:rPr>
          <w:rFonts w:ascii="Arial" w:hAnsi="Arial" w:cs="Arial"/>
          <w:sz w:val="24"/>
          <w:szCs w:val="24"/>
        </w:rPr>
        <w:t xml:space="preserve">s para realizar </w:t>
      </w:r>
      <w:r w:rsidR="001D4382" w:rsidRPr="001D4382">
        <w:rPr>
          <w:rFonts w:ascii="Arial" w:hAnsi="Arial" w:cs="Arial"/>
          <w:sz w:val="24"/>
          <w:szCs w:val="24"/>
        </w:rPr>
        <w:t xml:space="preserve">la evaluación de idoneidad de los postulantes a fungir como candidatos, así como aquellos que </w:t>
      </w:r>
      <w:r w:rsidR="00D343D8">
        <w:rPr>
          <w:rFonts w:ascii="Arial" w:hAnsi="Arial" w:cs="Arial"/>
          <w:sz w:val="24"/>
          <w:szCs w:val="24"/>
        </w:rPr>
        <w:t>declaran</w:t>
      </w:r>
      <w:r w:rsidR="006E4C64" w:rsidRPr="006E4C64">
        <w:rPr>
          <w:rFonts w:ascii="Arial" w:hAnsi="Arial" w:cs="Arial"/>
          <w:sz w:val="24"/>
          <w:szCs w:val="24"/>
        </w:rPr>
        <w:t xml:space="preserve"> la validez de la elección y </w:t>
      </w:r>
      <w:r w:rsidR="00D343D8">
        <w:rPr>
          <w:rFonts w:ascii="Arial" w:hAnsi="Arial" w:cs="Arial"/>
          <w:sz w:val="24"/>
          <w:szCs w:val="24"/>
        </w:rPr>
        <w:t xml:space="preserve">envían </w:t>
      </w:r>
      <w:r w:rsidR="006E4C64" w:rsidRPr="006E4C64">
        <w:rPr>
          <w:rFonts w:ascii="Arial" w:hAnsi="Arial" w:cs="Arial"/>
          <w:sz w:val="24"/>
          <w:szCs w:val="24"/>
        </w:rPr>
        <w:t>sus resultados a la Sala Superior del Tribunal Electoral del Poder Judicial de la Federación o al Pleno de la Suprema Corte de Justicia de la Nación para el caso de magistraturas electorales</w:t>
      </w:r>
      <w:r w:rsidR="00D343D8">
        <w:rPr>
          <w:rFonts w:ascii="Arial" w:hAnsi="Arial" w:cs="Arial"/>
          <w:sz w:val="24"/>
          <w:szCs w:val="24"/>
        </w:rPr>
        <w:t xml:space="preserve">, situándose conforme su competencia en lo previsto en el artículo 142 fracción III de la Ley de Transparencia y Acceso a la Información Pública del Estado de San Luis Potosí, esto es, determinar que lo solicitado, por Ley tiene el carácter de información de naturaleza pública, ya que </w:t>
      </w:r>
      <w:r w:rsidR="001E39FB">
        <w:rPr>
          <w:rFonts w:ascii="Arial" w:hAnsi="Arial" w:cs="Arial"/>
          <w:sz w:val="24"/>
          <w:szCs w:val="24"/>
        </w:rPr>
        <w:t>aquella</w:t>
      </w:r>
      <w:r w:rsidR="001D4382" w:rsidRPr="001D4382">
        <w:rPr>
          <w:rFonts w:ascii="Arial" w:hAnsi="Arial" w:cs="Arial"/>
          <w:sz w:val="24"/>
          <w:szCs w:val="24"/>
        </w:rPr>
        <w:t xml:space="preserve">s </w:t>
      </w:r>
      <w:r w:rsidR="001E39FB">
        <w:rPr>
          <w:rFonts w:ascii="Arial" w:hAnsi="Arial" w:cs="Arial"/>
          <w:sz w:val="24"/>
          <w:szCs w:val="24"/>
        </w:rPr>
        <w:t xml:space="preserve">autoridades </w:t>
      </w:r>
      <w:r w:rsidR="001D4382" w:rsidRPr="001D4382">
        <w:rPr>
          <w:rFonts w:ascii="Arial" w:hAnsi="Arial" w:cs="Arial"/>
          <w:sz w:val="24"/>
          <w:szCs w:val="24"/>
        </w:rPr>
        <w:t>podrán determinar las características específicas de la documentación observada y que le dota de relevancia pública a</w:t>
      </w:r>
      <w:r w:rsidR="001E39FB">
        <w:rPr>
          <w:rFonts w:ascii="Arial" w:hAnsi="Arial" w:cs="Arial"/>
          <w:sz w:val="24"/>
          <w:szCs w:val="24"/>
        </w:rPr>
        <w:t>l certifica</w:t>
      </w:r>
      <w:r w:rsidR="006C1E37">
        <w:rPr>
          <w:rFonts w:ascii="Arial" w:hAnsi="Arial" w:cs="Arial"/>
          <w:sz w:val="24"/>
          <w:szCs w:val="24"/>
        </w:rPr>
        <w:t>do</w:t>
      </w:r>
      <w:r w:rsidR="001E39FB">
        <w:rPr>
          <w:rFonts w:ascii="Arial" w:hAnsi="Arial" w:cs="Arial"/>
          <w:sz w:val="24"/>
          <w:szCs w:val="24"/>
        </w:rPr>
        <w:t xml:space="preserve"> de estudios, calificaciones y promedio obtenido en la Licenciatura </w:t>
      </w:r>
      <w:r w:rsidR="006C1E37">
        <w:rPr>
          <w:rFonts w:ascii="Arial" w:hAnsi="Arial" w:cs="Arial"/>
          <w:sz w:val="24"/>
          <w:szCs w:val="24"/>
        </w:rPr>
        <w:t>de</w:t>
      </w:r>
      <w:r w:rsidR="001E39FB">
        <w:rPr>
          <w:rFonts w:ascii="Arial" w:hAnsi="Arial" w:cs="Arial"/>
          <w:sz w:val="24"/>
          <w:szCs w:val="24"/>
        </w:rPr>
        <w:t xml:space="preserve"> </w:t>
      </w:r>
      <w:r w:rsidR="00D309C1" w:rsidRPr="00D309C1">
        <w:rPr>
          <w:rFonts w:ascii="Arial" w:hAnsi="Arial" w:cs="Arial"/>
          <w:sz w:val="24"/>
          <w:szCs w:val="24"/>
        </w:rPr>
        <w:t>José Ernesto Ramírez Reyes</w:t>
      </w:r>
      <w:r w:rsidR="006C1E37">
        <w:rPr>
          <w:rFonts w:ascii="Arial" w:hAnsi="Arial" w:cs="Arial"/>
          <w:sz w:val="24"/>
          <w:szCs w:val="24"/>
        </w:rPr>
        <w:t xml:space="preserve">, </w:t>
      </w:r>
      <w:r w:rsidR="001D4382" w:rsidRPr="001D4382">
        <w:rPr>
          <w:rFonts w:ascii="Arial" w:hAnsi="Arial" w:cs="Arial"/>
          <w:sz w:val="24"/>
          <w:szCs w:val="24"/>
        </w:rPr>
        <w:t>para encontrarse en condiciones de actualizar la presunta excepción de consentimiento en la difusión de d</w:t>
      </w:r>
      <w:r w:rsidR="001E39FB">
        <w:rPr>
          <w:rFonts w:ascii="Arial" w:hAnsi="Arial" w:cs="Arial"/>
          <w:sz w:val="24"/>
          <w:szCs w:val="24"/>
        </w:rPr>
        <w:t>atos personales de particulares, por lo que se dejan a salvo los derechos del recurrente para que los haga valer al sujeto obligado competente o b</w:t>
      </w:r>
      <w:r w:rsidR="006C4F89">
        <w:rPr>
          <w:rFonts w:ascii="Arial" w:hAnsi="Arial" w:cs="Arial"/>
          <w:sz w:val="24"/>
          <w:szCs w:val="24"/>
        </w:rPr>
        <w:t xml:space="preserve">ien, a través del medio idóneo; de ahí que, el agravio planteado respecto a la improcedencia de la confidencialidad del certificado de estudios, promedio y detalle de calificaciones requerido, </w:t>
      </w:r>
      <w:r w:rsidR="006C4F89" w:rsidRPr="006C4F89">
        <w:rPr>
          <w:rFonts w:ascii="Arial" w:hAnsi="Arial" w:cs="Arial"/>
          <w:b/>
          <w:sz w:val="24"/>
          <w:szCs w:val="24"/>
        </w:rPr>
        <w:t>deviene inoperante</w:t>
      </w:r>
      <w:r w:rsidR="006C4F89">
        <w:rPr>
          <w:rFonts w:ascii="Arial" w:hAnsi="Arial" w:cs="Arial"/>
          <w:b/>
          <w:sz w:val="24"/>
          <w:szCs w:val="24"/>
        </w:rPr>
        <w:t>.</w:t>
      </w:r>
    </w:p>
    <w:p w14:paraId="2B86167E" w14:textId="6CB5CF27" w:rsidR="007F6617" w:rsidRDefault="007F6617" w:rsidP="004543A1">
      <w:pPr>
        <w:spacing w:after="0" w:line="360" w:lineRule="auto"/>
        <w:ind w:firstLine="708"/>
        <w:jc w:val="both"/>
        <w:rPr>
          <w:rFonts w:ascii="Arial" w:hAnsi="Arial" w:cs="Arial"/>
          <w:sz w:val="24"/>
          <w:szCs w:val="24"/>
        </w:rPr>
      </w:pPr>
    </w:p>
    <w:p w14:paraId="626284AD" w14:textId="6C2D4270" w:rsidR="007953BC" w:rsidRPr="00B22A82" w:rsidRDefault="007953BC" w:rsidP="00433FE6">
      <w:pPr>
        <w:pStyle w:val="Estilo"/>
        <w:spacing w:line="360" w:lineRule="auto"/>
        <w:ind w:firstLine="708"/>
        <w:rPr>
          <w:rFonts w:cs="Arial"/>
          <w:szCs w:val="24"/>
        </w:rPr>
      </w:pPr>
      <w:r>
        <w:rPr>
          <w:rFonts w:cs="Arial"/>
          <w:szCs w:val="24"/>
        </w:rPr>
        <w:t xml:space="preserve">De manera tal que, a criterio de éste Órgano Garante, al </w:t>
      </w:r>
      <w:r w:rsidRPr="008F48A9">
        <w:rPr>
          <w:rFonts w:cs="Arial"/>
          <w:b/>
          <w:bCs/>
          <w:szCs w:val="24"/>
        </w:rPr>
        <w:t>resulta</w:t>
      </w:r>
      <w:r>
        <w:rPr>
          <w:rFonts w:cs="Arial"/>
          <w:b/>
          <w:bCs/>
          <w:szCs w:val="24"/>
        </w:rPr>
        <w:t>r</w:t>
      </w:r>
      <w:r w:rsidRPr="008F48A9">
        <w:rPr>
          <w:rFonts w:cs="Arial"/>
          <w:b/>
          <w:bCs/>
          <w:szCs w:val="24"/>
        </w:rPr>
        <w:t xml:space="preserve"> </w:t>
      </w:r>
      <w:r w:rsidR="008F1292">
        <w:rPr>
          <w:rFonts w:cs="Arial"/>
          <w:b/>
          <w:bCs/>
          <w:szCs w:val="24"/>
        </w:rPr>
        <w:t xml:space="preserve">parcialmente </w:t>
      </w:r>
      <w:r w:rsidRPr="008F48A9">
        <w:rPr>
          <w:rFonts w:cs="Arial"/>
          <w:b/>
          <w:bCs/>
          <w:szCs w:val="24"/>
        </w:rPr>
        <w:t xml:space="preserve">fundado </w:t>
      </w:r>
      <w:r w:rsidR="003D2A28">
        <w:rPr>
          <w:rFonts w:cs="Arial"/>
          <w:b/>
          <w:bCs/>
          <w:szCs w:val="24"/>
        </w:rPr>
        <w:t xml:space="preserve">el </w:t>
      </w:r>
      <w:r w:rsidRPr="008F48A9">
        <w:rPr>
          <w:rFonts w:cs="Arial"/>
          <w:b/>
          <w:bCs/>
          <w:szCs w:val="24"/>
        </w:rPr>
        <w:t>agravio</w:t>
      </w:r>
      <w:r>
        <w:rPr>
          <w:rFonts w:cs="Arial"/>
          <w:szCs w:val="24"/>
        </w:rPr>
        <w:t xml:space="preserve"> formulado por </w:t>
      </w:r>
      <w:r w:rsidR="008F1292">
        <w:rPr>
          <w:rFonts w:cs="Arial"/>
          <w:szCs w:val="24"/>
        </w:rPr>
        <w:t>el</w:t>
      </w:r>
      <w:r>
        <w:rPr>
          <w:rFonts w:cs="Arial"/>
          <w:szCs w:val="24"/>
        </w:rPr>
        <w:t xml:space="preserve"> ahora parte recurrente, </w:t>
      </w:r>
      <w:r w:rsidR="00433FE6">
        <w:rPr>
          <w:rFonts w:cs="Arial"/>
          <w:szCs w:val="24"/>
        </w:rPr>
        <w:t xml:space="preserve">en el sentido de que </w:t>
      </w:r>
      <w:r w:rsidR="00433FE6" w:rsidRPr="009949BC">
        <w:rPr>
          <w:rFonts w:cs="Arial"/>
          <w:szCs w:val="24"/>
        </w:rPr>
        <w:t>tipificación de l</w:t>
      </w:r>
      <w:r w:rsidR="00433FE6">
        <w:rPr>
          <w:rFonts w:cs="Arial"/>
          <w:szCs w:val="24"/>
        </w:rPr>
        <w:t xml:space="preserve">a información solicitada con el carácter de confidencial </w:t>
      </w:r>
      <w:r w:rsidR="00433FE6" w:rsidRPr="009949BC">
        <w:rPr>
          <w:rFonts w:cs="Arial"/>
          <w:szCs w:val="24"/>
        </w:rPr>
        <w:t xml:space="preserve">afectó la legalidad estricta que es preciso observar al restringir </w:t>
      </w:r>
      <w:r w:rsidR="00433FE6">
        <w:rPr>
          <w:rFonts w:cs="Arial"/>
          <w:szCs w:val="24"/>
        </w:rPr>
        <w:t xml:space="preserve">el derecho de acceso a la información, </w:t>
      </w:r>
      <w:r>
        <w:rPr>
          <w:rFonts w:cs="Arial"/>
          <w:szCs w:val="24"/>
        </w:rPr>
        <w:t xml:space="preserve">lo procedente será </w:t>
      </w:r>
      <w:r w:rsidRPr="00B66AEF">
        <w:rPr>
          <w:rFonts w:cs="Arial"/>
          <w:b/>
          <w:bCs/>
          <w:szCs w:val="24"/>
        </w:rPr>
        <w:t>REVOCAR</w:t>
      </w:r>
      <w:r>
        <w:rPr>
          <w:rFonts w:cs="Arial"/>
          <w:szCs w:val="24"/>
        </w:rPr>
        <w:t xml:space="preserve"> </w:t>
      </w:r>
      <w:r w:rsidR="00433FE6" w:rsidRPr="00433FE6">
        <w:rPr>
          <w:rFonts w:cs="Arial"/>
          <w:b/>
          <w:szCs w:val="24"/>
        </w:rPr>
        <w:t xml:space="preserve">la respuesta otorgada por el </w:t>
      </w:r>
      <w:r w:rsidRPr="00E15983">
        <w:rPr>
          <w:rFonts w:cs="Arial"/>
          <w:b/>
          <w:bCs/>
          <w:szCs w:val="24"/>
        </w:rPr>
        <w:t>sujeto obligado</w:t>
      </w:r>
      <w:r>
        <w:rPr>
          <w:rFonts w:cs="Arial"/>
          <w:szCs w:val="24"/>
        </w:rPr>
        <w:t xml:space="preserve"> y ordenar por ende</w:t>
      </w:r>
      <w:r w:rsidR="00C6078B">
        <w:rPr>
          <w:rFonts w:cs="Arial"/>
          <w:szCs w:val="24"/>
        </w:rPr>
        <w:t>,</w:t>
      </w:r>
      <w:r>
        <w:rPr>
          <w:rFonts w:cs="Arial"/>
          <w:szCs w:val="24"/>
        </w:rPr>
        <w:t xml:space="preserve"> la </w:t>
      </w:r>
      <w:r w:rsidR="00433FE6">
        <w:rPr>
          <w:rFonts w:cs="Arial"/>
          <w:szCs w:val="24"/>
        </w:rPr>
        <w:t>emis</w:t>
      </w:r>
      <w:r w:rsidR="00B22A82">
        <w:rPr>
          <w:rFonts w:cs="Arial"/>
          <w:szCs w:val="24"/>
        </w:rPr>
        <w:t xml:space="preserve">ión de una </w:t>
      </w:r>
      <w:r w:rsidR="004802D0">
        <w:rPr>
          <w:rFonts w:cs="Arial"/>
          <w:szCs w:val="24"/>
        </w:rPr>
        <w:t xml:space="preserve">respuesta, en la que se siga </w:t>
      </w:r>
      <w:r w:rsidR="00B22A82">
        <w:rPr>
          <w:rFonts w:cs="Arial"/>
          <w:szCs w:val="24"/>
        </w:rPr>
        <w:t xml:space="preserve">el procedimiento que refieren los artículos </w:t>
      </w:r>
      <w:r w:rsidR="00353AB8">
        <w:rPr>
          <w:rFonts w:cs="Arial"/>
          <w:szCs w:val="24"/>
        </w:rPr>
        <w:t>114, 117</w:t>
      </w:r>
      <w:r w:rsidR="00B22A82" w:rsidRPr="00B22A82">
        <w:rPr>
          <w:rFonts w:cs="Arial"/>
          <w:szCs w:val="24"/>
        </w:rPr>
        <w:t>, 119, 120, 123, 128, 138, 142</w:t>
      </w:r>
      <w:r w:rsidR="006672E5">
        <w:rPr>
          <w:rFonts w:cs="Arial"/>
          <w:szCs w:val="24"/>
        </w:rPr>
        <w:t>, 153</w:t>
      </w:r>
      <w:r w:rsidR="00B22A82" w:rsidRPr="00B22A82">
        <w:rPr>
          <w:rFonts w:cs="Arial"/>
          <w:szCs w:val="24"/>
        </w:rPr>
        <w:t xml:space="preserve"> y 159 de la Ley de Transparencia y Acceso a la Información Pública, así como lo previsto en los </w:t>
      </w:r>
      <w:r w:rsidR="00B22A82" w:rsidRPr="00B22A82">
        <w:rPr>
          <w:rFonts w:cs="Arial"/>
          <w:szCs w:val="24"/>
          <w:lang w:val="es-ES_tradnl"/>
        </w:rPr>
        <w:t>Lineamientos Generales en Materia de Clasificación y Desclasificación de la Información, así como para la Elaboración de Versiones Públicas</w:t>
      </w:r>
      <w:r w:rsidR="00B22A82">
        <w:rPr>
          <w:rFonts w:cs="Arial"/>
          <w:szCs w:val="24"/>
          <w:lang w:val="es-ES_tradnl"/>
        </w:rPr>
        <w:t xml:space="preserve">, </w:t>
      </w:r>
      <w:r w:rsidR="004802D0" w:rsidRPr="004802D0">
        <w:rPr>
          <w:rFonts w:cs="Arial"/>
          <w:szCs w:val="24"/>
        </w:rPr>
        <w:t>resolviendo lo que en derecho corresponde</w:t>
      </w:r>
      <w:r w:rsidR="00B22A82">
        <w:rPr>
          <w:rFonts w:cs="Arial"/>
          <w:szCs w:val="24"/>
        </w:rPr>
        <w:t xml:space="preserve">, </w:t>
      </w:r>
      <w:r w:rsidR="00B22A82">
        <w:rPr>
          <w:rFonts w:cs="Arial"/>
          <w:szCs w:val="24"/>
        </w:rPr>
        <w:lastRenderedPageBreak/>
        <w:t xml:space="preserve">atendiendo con </w:t>
      </w:r>
      <w:r w:rsidR="004802D0" w:rsidRPr="004802D0">
        <w:rPr>
          <w:rFonts w:cs="Arial"/>
          <w:szCs w:val="24"/>
        </w:rPr>
        <w:t>total libertad de jurisdicción</w:t>
      </w:r>
      <w:r w:rsidR="00B22A82">
        <w:rPr>
          <w:rFonts w:cs="Arial"/>
          <w:szCs w:val="24"/>
        </w:rPr>
        <w:t>,</w:t>
      </w:r>
      <w:r w:rsidR="00C6078B" w:rsidRPr="00B22A82">
        <w:rPr>
          <w:rFonts w:cs="Arial"/>
          <w:szCs w:val="24"/>
        </w:rPr>
        <w:t xml:space="preserve"> la totalidad de las consideraciones vertidas en la presente resolución</w:t>
      </w:r>
      <w:r w:rsidRPr="00B22A82">
        <w:rPr>
          <w:rFonts w:cs="Arial"/>
          <w:szCs w:val="24"/>
        </w:rPr>
        <w:t>.</w:t>
      </w:r>
    </w:p>
    <w:p w14:paraId="7C2589B8" w14:textId="77777777" w:rsidR="007953BC" w:rsidRPr="003C4D24" w:rsidRDefault="007953BC" w:rsidP="00C6078B">
      <w:pPr>
        <w:autoSpaceDE w:val="0"/>
        <w:autoSpaceDN w:val="0"/>
        <w:adjustRightInd w:val="0"/>
        <w:spacing w:after="0" w:line="360" w:lineRule="auto"/>
        <w:jc w:val="both"/>
        <w:rPr>
          <w:rFonts w:ascii="Arial" w:hAnsi="Arial" w:cs="Arial"/>
          <w:bCs/>
          <w:sz w:val="24"/>
          <w:szCs w:val="24"/>
        </w:rPr>
      </w:pPr>
    </w:p>
    <w:p w14:paraId="4721496F" w14:textId="2717DDBB" w:rsidR="007953BC" w:rsidRPr="00B86114" w:rsidRDefault="00C6078B"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NOVENO</w:t>
      </w:r>
      <w:r w:rsidR="007953BC" w:rsidRPr="00B86114">
        <w:rPr>
          <w:rFonts w:ascii="Arial" w:hAnsi="Arial" w:cs="Arial"/>
          <w:b/>
          <w:sz w:val="24"/>
          <w:szCs w:val="24"/>
        </w:rPr>
        <w:t xml:space="preserve">. Efectos de la resolución. </w:t>
      </w:r>
      <w:r w:rsidR="007953BC" w:rsidRPr="00B86114">
        <w:rPr>
          <w:rFonts w:ascii="Arial" w:hAnsi="Arial" w:cs="Arial"/>
          <w:sz w:val="24"/>
          <w:szCs w:val="24"/>
        </w:rPr>
        <w:t xml:space="preserve">Por lo anteriormente expuesto, esta Comisión, con fundamento en lo dispuesto por el artículo 175 fracción III, de la Ley de Transparencia y Acceso a la Información Pública del Estado, </w:t>
      </w:r>
      <w:r w:rsidR="007953BC" w:rsidRPr="00B86114">
        <w:rPr>
          <w:rFonts w:ascii="Arial" w:hAnsi="Arial" w:cs="Arial"/>
          <w:b/>
          <w:sz w:val="24"/>
          <w:szCs w:val="24"/>
        </w:rPr>
        <w:t xml:space="preserve">REVOCA </w:t>
      </w:r>
      <w:r w:rsidR="007953BC" w:rsidRPr="00B86114">
        <w:rPr>
          <w:rFonts w:ascii="Arial" w:hAnsi="Arial" w:cs="Arial"/>
          <w:sz w:val="24"/>
          <w:szCs w:val="24"/>
        </w:rPr>
        <w:t xml:space="preserve">la respuesta proporcionada por el Sujeto Obligado. </w:t>
      </w:r>
    </w:p>
    <w:p w14:paraId="630B0F3F" w14:textId="77777777" w:rsidR="007953BC" w:rsidRPr="00B86114" w:rsidRDefault="007953BC" w:rsidP="007953BC">
      <w:pPr>
        <w:autoSpaceDE w:val="0"/>
        <w:autoSpaceDN w:val="0"/>
        <w:adjustRightInd w:val="0"/>
        <w:spacing w:after="0" w:line="360" w:lineRule="auto"/>
        <w:jc w:val="both"/>
        <w:rPr>
          <w:rFonts w:ascii="Arial" w:hAnsi="Arial" w:cs="Arial"/>
          <w:b/>
          <w:sz w:val="24"/>
          <w:szCs w:val="24"/>
        </w:rPr>
      </w:pPr>
      <w:r w:rsidRPr="00B86114">
        <w:rPr>
          <w:rFonts w:ascii="Arial" w:hAnsi="Arial" w:cs="Arial"/>
          <w:b/>
          <w:sz w:val="24"/>
          <w:szCs w:val="24"/>
        </w:rPr>
        <w:tab/>
        <w:t xml:space="preserve"> </w:t>
      </w:r>
    </w:p>
    <w:p w14:paraId="1999F10D" w14:textId="45EF1A3B" w:rsidR="00B22A82" w:rsidRPr="00B22A82" w:rsidRDefault="00C6078B" w:rsidP="00B22A82">
      <w:pPr>
        <w:pStyle w:val="Estilo"/>
        <w:spacing w:line="360" w:lineRule="auto"/>
        <w:ind w:firstLine="708"/>
        <w:rPr>
          <w:rFonts w:cs="Arial"/>
          <w:szCs w:val="24"/>
        </w:rPr>
      </w:pPr>
      <w:r>
        <w:rPr>
          <w:rFonts w:cs="Arial"/>
          <w:b/>
          <w:szCs w:val="24"/>
        </w:rPr>
        <w:t>9</w:t>
      </w:r>
      <w:r w:rsidR="007953BC" w:rsidRPr="00B86114">
        <w:rPr>
          <w:rFonts w:cs="Arial"/>
          <w:b/>
          <w:szCs w:val="24"/>
        </w:rPr>
        <w:t xml:space="preserve">.1. Precisiones de esta resolución. </w:t>
      </w:r>
      <w:r w:rsidR="007953BC">
        <w:rPr>
          <w:rFonts w:cs="Arial"/>
          <w:szCs w:val="24"/>
        </w:rPr>
        <w:t>C</w:t>
      </w:r>
      <w:r w:rsidR="007953BC" w:rsidRPr="00B86114">
        <w:rPr>
          <w:rFonts w:cs="Arial"/>
          <w:szCs w:val="24"/>
        </w:rPr>
        <w:t xml:space="preserve">on base en las consideraciones vertidas en el considerando </w:t>
      </w:r>
      <w:r>
        <w:rPr>
          <w:rFonts w:cs="Arial"/>
          <w:b/>
          <w:szCs w:val="24"/>
        </w:rPr>
        <w:t>OCTAVO</w:t>
      </w:r>
      <w:r w:rsidR="007953BC" w:rsidRPr="00B86114">
        <w:rPr>
          <w:rFonts w:cs="Arial"/>
          <w:szCs w:val="24"/>
        </w:rPr>
        <w:t xml:space="preserve"> de la presente determinación, el </w:t>
      </w:r>
      <w:r w:rsidR="007953BC">
        <w:rPr>
          <w:rFonts w:cs="Arial"/>
          <w:szCs w:val="24"/>
        </w:rPr>
        <w:t xml:space="preserve">Sujeto </w:t>
      </w:r>
      <w:r w:rsidR="007953BC" w:rsidRPr="00B86114">
        <w:rPr>
          <w:rFonts w:cs="Arial"/>
          <w:szCs w:val="24"/>
        </w:rPr>
        <w:t>Obligado</w:t>
      </w:r>
      <w:r w:rsidR="007953BC">
        <w:rPr>
          <w:rFonts w:cs="Arial"/>
          <w:szCs w:val="24"/>
        </w:rPr>
        <w:t xml:space="preserve"> </w:t>
      </w:r>
      <w:r w:rsidR="005F14E1">
        <w:rPr>
          <w:rFonts w:cs="Arial"/>
          <w:bCs/>
          <w:szCs w:val="24"/>
        </w:rPr>
        <w:t xml:space="preserve">deberá emitir </w:t>
      </w:r>
      <w:r w:rsidR="00B22A82">
        <w:rPr>
          <w:rFonts w:cs="Arial"/>
          <w:szCs w:val="24"/>
        </w:rPr>
        <w:t xml:space="preserve">una respuesta, en la que se siga el procedimiento que refieren los artículos </w:t>
      </w:r>
      <w:r w:rsidR="00353AB8">
        <w:rPr>
          <w:rFonts w:cs="Arial"/>
          <w:szCs w:val="24"/>
        </w:rPr>
        <w:t>114, 117</w:t>
      </w:r>
      <w:r w:rsidR="00B22A82" w:rsidRPr="00B22A82">
        <w:rPr>
          <w:rFonts w:cs="Arial"/>
          <w:szCs w:val="24"/>
        </w:rPr>
        <w:t xml:space="preserve">, 119, 120, 123, 128, 138, 142 y 159 de la Ley de Transparencia y Acceso a la Información Pública, así como lo previsto en los </w:t>
      </w:r>
      <w:r w:rsidR="00B22A82" w:rsidRPr="00B22A82">
        <w:rPr>
          <w:rFonts w:cs="Arial"/>
          <w:szCs w:val="24"/>
          <w:lang w:val="es-ES_tradnl"/>
        </w:rPr>
        <w:t>Lineamientos Generales en Materia de Clasificación y Desclasificación de la Información, así como para la Elaboración de Versiones Públicas</w:t>
      </w:r>
      <w:r w:rsidR="00B22A82">
        <w:rPr>
          <w:rFonts w:cs="Arial"/>
          <w:szCs w:val="24"/>
          <w:lang w:val="es-ES_tradnl"/>
        </w:rPr>
        <w:t xml:space="preserve">, </w:t>
      </w:r>
      <w:r w:rsidR="00B22A82" w:rsidRPr="004802D0">
        <w:rPr>
          <w:rFonts w:cs="Arial"/>
          <w:szCs w:val="24"/>
        </w:rPr>
        <w:t>resolviendo lo que en derecho corresponde</w:t>
      </w:r>
      <w:r w:rsidR="00B22A82">
        <w:rPr>
          <w:rFonts w:cs="Arial"/>
          <w:szCs w:val="24"/>
        </w:rPr>
        <w:t xml:space="preserve">, atendiendo con </w:t>
      </w:r>
      <w:r w:rsidR="00B22A82" w:rsidRPr="004802D0">
        <w:rPr>
          <w:rFonts w:cs="Arial"/>
          <w:szCs w:val="24"/>
        </w:rPr>
        <w:t>total libertad de jurisdicción</w:t>
      </w:r>
      <w:r w:rsidR="00B22A82">
        <w:rPr>
          <w:rFonts w:cs="Arial"/>
          <w:szCs w:val="24"/>
        </w:rPr>
        <w:t>,</w:t>
      </w:r>
      <w:r w:rsidR="00B22A82" w:rsidRPr="00B22A82">
        <w:rPr>
          <w:rFonts w:cs="Arial"/>
          <w:szCs w:val="24"/>
        </w:rPr>
        <w:t xml:space="preserve"> la totalidad de las consideraciones vertidas en la presente resolución.</w:t>
      </w:r>
    </w:p>
    <w:p w14:paraId="7226515B" w14:textId="69EBBFBA" w:rsidR="007953BC" w:rsidRDefault="007953BC" w:rsidP="00C6078B">
      <w:pPr>
        <w:autoSpaceDE w:val="0"/>
        <w:autoSpaceDN w:val="0"/>
        <w:adjustRightInd w:val="0"/>
        <w:spacing w:after="0" w:line="360" w:lineRule="auto"/>
        <w:ind w:firstLine="708"/>
        <w:jc w:val="both"/>
        <w:rPr>
          <w:rFonts w:ascii="Arial" w:hAnsi="Arial" w:cs="Arial"/>
          <w:sz w:val="24"/>
          <w:szCs w:val="24"/>
        </w:rPr>
      </w:pPr>
    </w:p>
    <w:p w14:paraId="46B0CD87" w14:textId="61226412" w:rsidR="000F7309" w:rsidRDefault="007953BC" w:rsidP="000F7309">
      <w:pPr>
        <w:autoSpaceDE w:val="0"/>
        <w:autoSpaceDN w:val="0"/>
        <w:adjustRightInd w:val="0"/>
        <w:spacing w:after="0" w:line="360" w:lineRule="auto"/>
        <w:jc w:val="both"/>
        <w:rPr>
          <w:rFonts w:ascii="Arial" w:hAnsi="Arial" w:cs="Arial"/>
          <w:sz w:val="24"/>
          <w:lang w:val="es-ES"/>
        </w:rPr>
      </w:pPr>
      <w:r w:rsidRPr="00B86114">
        <w:rPr>
          <w:rFonts w:ascii="Arial" w:hAnsi="Arial" w:cs="Arial"/>
          <w:b/>
          <w:sz w:val="24"/>
          <w:szCs w:val="24"/>
        </w:rPr>
        <w:tab/>
      </w:r>
      <w:r w:rsidR="00C6078B" w:rsidRPr="000F7309">
        <w:rPr>
          <w:rFonts w:ascii="Arial" w:hAnsi="Arial" w:cs="Arial"/>
          <w:b/>
          <w:sz w:val="24"/>
          <w:szCs w:val="24"/>
        </w:rPr>
        <w:t>9</w:t>
      </w:r>
      <w:r w:rsidRPr="000F7309">
        <w:rPr>
          <w:rFonts w:ascii="Arial" w:hAnsi="Arial" w:cs="Arial"/>
          <w:b/>
          <w:sz w:val="24"/>
          <w:szCs w:val="24"/>
        </w:rPr>
        <w:t xml:space="preserve">.2. Modalidad de entrega. </w:t>
      </w:r>
      <w:r w:rsidR="000F7309" w:rsidRPr="000F7309">
        <w:rPr>
          <w:rFonts w:ascii="Arial" w:hAnsi="Arial" w:cs="Arial"/>
          <w:sz w:val="24"/>
        </w:rPr>
        <w:t>En cuanto a la modalidad de entrega, t</w:t>
      </w:r>
      <w:r w:rsidR="000F7309">
        <w:rPr>
          <w:rFonts w:ascii="Arial" w:hAnsi="Arial" w:cs="Arial"/>
          <w:sz w:val="24"/>
          <w:lang w:val="es-ES"/>
        </w:rPr>
        <w:t>oda vez que la</w:t>
      </w:r>
      <w:r w:rsidR="000F7309" w:rsidRPr="000F7309">
        <w:rPr>
          <w:rFonts w:ascii="Arial" w:hAnsi="Arial" w:cs="Arial"/>
          <w:sz w:val="24"/>
          <w:lang w:val="es-ES"/>
        </w:rPr>
        <w:t xml:space="preserve"> recurrente eligió como modalidad de entrega electrónica, el Obligado deberá realizar la entrega a través del correo electrónico designado por el ahora recurrente. </w:t>
      </w:r>
    </w:p>
    <w:p w14:paraId="7F65EC23" w14:textId="77777777" w:rsidR="00890178" w:rsidRPr="000F7309" w:rsidRDefault="00890178" w:rsidP="000F7309">
      <w:pPr>
        <w:autoSpaceDE w:val="0"/>
        <w:autoSpaceDN w:val="0"/>
        <w:adjustRightInd w:val="0"/>
        <w:spacing w:after="0" w:line="360" w:lineRule="auto"/>
        <w:jc w:val="both"/>
        <w:rPr>
          <w:rFonts w:ascii="Arial" w:hAnsi="Arial" w:cs="Arial"/>
          <w:sz w:val="24"/>
          <w:lang w:val="es-ES"/>
        </w:rPr>
      </w:pPr>
    </w:p>
    <w:p w14:paraId="4DBBF923" w14:textId="3A2B930B" w:rsidR="007953BC" w:rsidRPr="00B86114" w:rsidRDefault="00C6078B"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9</w:t>
      </w:r>
      <w:r w:rsidR="007953BC" w:rsidRPr="00B86114">
        <w:rPr>
          <w:rFonts w:ascii="Arial" w:hAnsi="Arial" w:cs="Arial"/>
          <w:b/>
          <w:sz w:val="24"/>
          <w:szCs w:val="24"/>
        </w:rPr>
        <w:t xml:space="preserve">.3. Plazo para el cumplimento de esta resolución. </w:t>
      </w:r>
      <w:r w:rsidR="007953BC" w:rsidRPr="00B86114">
        <w:rPr>
          <w:rFonts w:ascii="Arial" w:hAnsi="Arial" w:cs="Arial"/>
          <w:sz w:val="24"/>
          <w:szCs w:val="24"/>
        </w:rPr>
        <w:t xml:space="preserve">Con fundamento en el artículo 175 de la Ley de Transparencia y Acceso a la Información Pública del Estado, este Órgano Colegiado le concede al Sujeto Obligado el plazo de diez días </w:t>
      </w:r>
      <w:r w:rsidR="007953BC" w:rsidRPr="00B86114">
        <w:rPr>
          <w:rFonts w:ascii="Arial" w:hAnsi="Arial" w:cs="Arial"/>
          <w:bCs/>
          <w:sz w:val="24"/>
          <w:szCs w:val="24"/>
        </w:rPr>
        <w:t>contados a partir del día siguiente de su notificación,</w:t>
      </w:r>
      <w:r w:rsidR="007953BC" w:rsidRPr="00B86114">
        <w:rPr>
          <w:rFonts w:ascii="Arial" w:hAnsi="Arial" w:cs="Arial"/>
          <w:sz w:val="24"/>
          <w:szCs w:val="24"/>
        </w:rPr>
        <w:t xml:space="preserve"> para que dé cumplimiento a lo ordenado en la presente resolución y realice la entrega de la información al Recurrente, a través del correo electrónico señalado por la persona recurrente.</w:t>
      </w:r>
    </w:p>
    <w:p w14:paraId="3F51859D" w14:textId="77777777" w:rsidR="007953BC" w:rsidRPr="00B86114" w:rsidRDefault="007953BC" w:rsidP="007953BC">
      <w:pPr>
        <w:autoSpaceDE w:val="0"/>
        <w:autoSpaceDN w:val="0"/>
        <w:adjustRightInd w:val="0"/>
        <w:spacing w:after="0" w:line="360" w:lineRule="auto"/>
        <w:jc w:val="both"/>
        <w:rPr>
          <w:rFonts w:ascii="Arial" w:hAnsi="Arial" w:cs="Arial"/>
          <w:b/>
          <w:sz w:val="24"/>
          <w:szCs w:val="24"/>
        </w:rPr>
      </w:pPr>
    </w:p>
    <w:p w14:paraId="3FCCB9E1" w14:textId="253AF805" w:rsidR="007953BC" w:rsidRPr="00B86114" w:rsidRDefault="007953BC" w:rsidP="007953BC">
      <w:pPr>
        <w:autoSpaceDE w:val="0"/>
        <w:autoSpaceDN w:val="0"/>
        <w:adjustRightInd w:val="0"/>
        <w:spacing w:after="0" w:line="360" w:lineRule="auto"/>
        <w:jc w:val="both"/>
        <w:rPr>
          <w:rFonts w:ascii="Arial" w:hAnsi="Arial" w:cs="Arial"/>
          <w:sz w:val="24"/>
          <w:szCs w:val="24"/>
        </w:rPr>
      </w:pPr>
      <w:r w:rsidRPr="00B86114">
        <w:rPr>
          <w:rFonts w:ascii="Arial" w:hAnsi="Arial" w:cs="Arial"/>
          <w:b/>
          <w:sz w:val="24"/>
          <w:szCs w:val="24"/>
        </w:rPr>
        <w:tab/>
      </w:r>
      <w:r w:rsidR="00C6078B">
        <w:rPr>
          <w:rFonts w:ascii="Arial" w:hAnsi="Arial" w:cs="Arial"/>
          <w:b/>
          <w:sz w:val="24"/>
          <w:szCs w:val="24"/>
        </w:rPr>
        <w:t>9</w:t>
      </w:r>
      <w:r w:rsidRPr="00B86114">
        <w:rPr>
          <w:rFonts w:ascii="Arial" w:hAnsi="Arial" w:cs="Arial"/>
          <w:b/>
          <w:sz w:val="24"/>
          <w:szCs w:val="24"/>
        </w:rPr>
        <w:t xml:space="preserve">.4. Informe sobre el cumplimento a la resolución. </w:t>
      </w:r>
      <w:r w:rsidRPr="00B86114">
        <w:rPr>
          <w:rFonts w:ascii="Arial" w:hAnsi="Arial" w:cs="Arial"/>
          <w:sz w:val="24"/>
          <w:szCs w:val="24"/>
        </w:rPr>
        <w:t xml:space="preserve">De conformidad con lo previsto en el artículo 177, segundo párrafo de la Ley de Transparencia y Acceso a la Información Pública del Estado, el Sujeto Obligado deberá de informar a este Organismo Autónomo, el cumplimento a la presente resolución </w:t>
      </w:r>
      <w:r w:rsidRPr="00B86114">
        <w:rPr>
          <w:rFonts w:ascii="Arial" w:hAnsi="Arial" w:cs="Arial"/>
          <w:sz w:val="24"/>
          <w:szCs w:val="24"/>
        </w:rPr>
        <w:lastRenderedPageBreak/>
        <w:t>en un plazo que no deberá de exceder de tres días siguientes a los d</w:t>
      </w:r>
      <w:r w:rsidR="00E61CD8">
        <w:rPr>
          <w:rFonts w:ascii="Arial" w:hAnsi="Arial" w:cs="Arial"/>
          <w:sz w:val="24"/>
          <w:szCs w:val="24"/>
        </w:rPr>
        <w:t>iez días otorgados en el punto 9.3 del Considerando Noveno</w:t>
      </w:r>
      <w:r w:rsidRPr="00B86114">
        <w:rPr>
          <w:rFonts w:ascii="Arial" w:hAnsi="Arial" w:cs="Arial"/>
          <w:sz w:val="24"/>
          <w:szCs w:val="24"/>
        </w:rPr>
        <w:t xml:space="preserve"> de la presente determinación. </w:t>
      </w:r>
      <w:r w:rsidR="006D4441">
        <w:rPr>
          <w:rFonts w:ascii="Arial" w:hAnsi="Arial" w:cs="Arial"/>
          <w:sz w:val="24"/>
          <w:szCs w:val="24"/>
        </w:rPr>
        <w:t xml:space="preserve"> </w:t>
      </w:r>
      <w:r w:rsidRPr="00B86114">
        <w:rPr>
          <w:rFonts w:ascii="Arial" w:hAnsi="Arial" w:cs="Arial"/>
          <w:sz w:val="24"/>
          <w:szCs w:val="24"/>
        </w:rPr>
        <w:t>Dicho plazo es concedido para que el Sujeto Obligado entregue la información para que acompañe los documentos necesarios que acrediten el cumplimento a lo aquí ordenado.</w:t>
      </w:r>
    </w:p>
    <w:p w14:paraId="2C03D4AA" w14:textId="77777777" w:rsidR="007953BC" w:rsidRPr="00B86114" w:rsidRDefault="007953BC" w:rsidP="007953BC">
      <w:pPr>
        <w:autoSpaceDE w:val="0"/>
        <w:autoSpaceDN w:val="0"/>
        <w:adjustRightInd w:val="0"/>
        <w:spacing w:after="0" w:line="360" w:lineRule="auto"/>
        <w:jc w:val="both"/>
        <w:rPr>
          <w:rFonts w:ascii="Arial" w:hAnsi="Arial" w:cs="Arial"/>
          <w:b/>
          <w:sz w:val="24"/>
          <w:szCs w:val="24"/>
        </w:rPr>
      </w:pPr>
    </w:p>
    <w:p w14:paraId="2A025520" w14:textId="413C82CB" w:rsidR="007953BC" w:rsidRPr="00B86114" w:rsidRDefault="007953BC" w:rsidP="007953BC">
      <w:pPr>
        <w:autoSpaceDE w:val="0"/>
        <w:autoSpaceDN w:val="0"/>
        <w:adjustRightInd w:val="0"/>
        <w:spacing w:after="0" w:line="360" w:lineRule="auto"/>
        <w:jc w:val="both"/>
        <w:rPr>
          <w:rFonts w:ascii="Arial" w:hAnsi="Arial" w:cs="Arial"/>
          <w:sz w:val="24"/>
          <w:szCs w:val="24"/>
        </w:rPr>
      </w:pPr>
      <w:r w:rsidRPr="00B86114">
        <w:rPr>
          <w:rFonts w:ascii="Arial" w:hAnsi="Arial" w:cs="Arial"/>
          <w:b/>
          <w:sz w:val="24"/>
          <w:szCs w:val="24"/>
        </w:rPr>
        <w:tab/>
      </w:r>
      <w:r w:rsidR="00C6078B">
        <w:rPr>
          <w:rFonts w:ascii="Arial" w:hAnsi="Arial" w:cs="Arial"/>
          <w:b/>
          <w:sz w:val="24"/>
          <w:szCs w:val="24"/>
        </w:rPr>
        <w:t>9</w:t>
      </w:r>
      <w:r w:rsidRPr="00B86114">
        <w:rPr>
          <w:rFonts w:ascii="Arial" w:hAnsi="Arial" w:cs="Arial"/>
          <w:b/>
          <w:sz w:val="24"/>
          <w:szCs w:val="24"/>
        </w:rPr>
        <w:t xml:space="preserve">.5. Ampliación del plazo para dar cumplimiento a la resolución. </w:t>
      </w:r>
      <w:r w:rsidRPr="00B86114">
        <w:rPr>
          <w:rFonts w:ascii="Arial" w:hAnsi="Arial" w:cs="Arial"/>
          <w:sz w:val="24"/>
          <w:szCs w:val="24"/>
        </w:rPr>
        <w:t xml:space="preserve">Excepcionalmente, el plazo señalado en el artículo 175 de la Ley de Transparencia y Acceso a la Información Pública del Estado, podrá ampliarse cuando el asunto así lo requiera, previa fundamentación y motivación por parte del Sujeto Obligado, dicha solicitud deberá presentarse, a más tardar, </w:t>
      </w:r>
      <w:r w:rsidRPr="00B86114">
        <w:rPr>
          <w:rFonts w:ascii="Arial" w:hAnsi="Arial" w:cs="Arial"/>
          <w:sz w:val="24"/>
          <w:szCs w:val="24"/>
          <w:u w:val="single"/>
        </w:rPr>
        <w:t>dentro de los primeros tres días del plazo otorgado para el cumplimiento</w:t>
      </w:r>
      <w:r w:rsidRPr="00B86114">
        <w:rPr>
          <w:rFonts w:ascii="Arial" w:hAnsi="Arial" w:cs="Arial"/>
          <w:sz w:val="24"/>
          <w:szCs w:val="24"/>
        </w:rPr>
        <w:t>, a efecto de que este Organismo Autónomo resuelva sobre la procedencia de la misma; ello así conforme lo establecido en el numeral 183 de la normatividad en cita.</w:t>
      </w:r>
    </w:p>
    <w:p w14:paraId="36887E86" w14:textId="77777777" w:rsidR="007953BC" w:rsidRPr="00B86114" w:rsidRDefault="007953BC" w:rsidP="007953BC">
      <w:pPr>
        <w:autoSpaceDE w:val="0"/>
        <w:autoSpaceDN w:val="0"/>
        <w:adjustRightInd w:val="0"/>
        <w:spacing w:after="0" w:line="360" w:lineRule="auto"/>
        <w:jc w:val="both"/>
        <w:rPr>
          <w:rFonts w:ascii="Arial" w:hAnsi="Arial" w:cs="Arial"/>
          <w:sz w:val="24"/>
          <w:szCs w:val="24"/>
        </w:rPr>
      </w:pPr>
    </w:p>
    <w:p w14:paraId="2D6AA29D" w14:textId="491F68F5" w:rsidR="007953BC" w:rsidRPr="00B86114" w:rsidRDefault="00C6078B"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9</w:t>
      </w:r>
      <w:r w:rsidR="007953BC" w:rsidRPr="00B86114">
        <w:rPr>
          <w:rFonts w:ascii="Arial" w:hAnsi="Arial" w:cs="Arial"/>
          <w:b/>
          <w:sz w:val="24"/>
          <w:szCs w:val="24"/>
        </w:rPr>
        <w:t xml:space="preserve">.6. Medida de apremio en caso de incumplimiento a la resolución. </w:t>
      </w:r>
      <w:r w:rsidR="007953BC" w:rsidRPr="00B86114">
        <w:rPr>
          <w:rFonts w:ascii="Arial" w:hAnsi="Arial" w:cs="Arial"/>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y Acceso a la Información Pública del Estado; ello así, en virtud de que este órgano colegiado debe de garantizar el debido cumplimiento al derecho humano de acceso a la información pública.  </w:t>
      </w:r>
    </w:p>
    <w:p w14:paraId="6EED22E5" w14:textId="77777777" w:rsidR="007953BC" w:rsidRPr="00B86114" w:rsidRDefault="007953BC" w:rsidP="007953BC">
      <w:pPr>
        <w:autoSpaceDE w:val="0"/>
        <w:autoSpaceDN w:val="0"/>
        <w:adjustRightInd w:val="0"/>
        <w:spacing w:after="0" w:line="360" w:lineRule="auto"/>
        <w:jc w:val="both"/>
        <w:rPr>
          <w:rFonts w:ascii="Arial" w:hAnsi="Arial" w:cs="Arial"/>
          <w:b/>
          <w:sz w:val="24"/>
          <w:szCs w:val="24"/>
        </w:rPr>
      </w:pPr>
    </w:p>
    <w:p w14:paraId="1A609E6F" w14:textId="47AF011A" w:rsidR="007953BC" w:rsidRPr="00B86114" w:rsidRDefault="007953BC" w:rsidP="007953BC">
      <w:pPr>
        <w:autoSpaceDE w:val="0"/>
        <w:autoSpaceDN w:val="0"/>
        <w:adjustRightInd w:val="0"/>
        <w:spacing w:after="0" w:line="360" w:lineRule="auto"/>
        <w:jc w:val="both"/>
        <w:rPr>
          <w:rFonts w:ascii="Arial" w:hAnsi="Arial" w:cs="Arial"/>
          <w:b/>
          <w:sz w:val="24"/>
          <w:szCs w:val="24"/>
        </w:rPr>
      </w:pPr>
      <w:r w:rsidRPr="00B86114">
        <w:rPr>
          <w:rFonts w:ascii="Arial" w:hAnsi="Arial" w:cs="Arial"/>
          <w:b/>
          <w:sz w:val="24"/>
          <w:szCs w:val="24"/>
        </w:rPr>
        <w:tab/>
      </w:r>
      <w:r w:rsidR="00C6078B">
        <w:rPr>
          <w:rFonts w:ascii="Arial" w:hAnsi="Arial" w:cs="Arial"/>
          <w:b/>
          <w:sz w:val="24"/>
          <w:szCs w:val="24"/>
        </w:rPr>
        <w:t>9</w:t>
      </w:r>
      <w:r w:rsidRPr="00B86114">
        <w:rPr>
          <w:rFonts w:ascii="Arial" w:hAnsi="Arial" w:cs="Arial"/>
          <w:b/>
          <w:sz w:val="24"/>
          <w:szCs w:val="24"/>
        </w:rPr>
        <w:t xml:space="preserve">.7. Medio de impugnación. </w:t>
      </w:r>
      <w:r w:rsidRPr="00B86114">
        <w:rPr>
          <w:rFonts w:ascii="Arial" w:hAnsi="Arial" w:cs="Arial"/>
          <w:sz w:val="24"/>
          <w:szCs w:val="24"/>
        </w:rPr>
        <w:t>Se hace de conocimiento del Recurrente que</w:t>
      </w:r>
      <w:r w:rsidR="00E63B14">
        <w:rPr>
          <w:rFonts w:ascii="Arial" w:hAnsi="Arial" w:cs="Arial"/>
          <w:sz w:val="24"/>
          <w:szCs w:val="24"/>
        </w:rPr>
        <w:t>,</w:t>
      </w:r>
      <w:r w:rsidRPr="00B86114">
        <w:rPr>
          <w:rFonts w:ascii="Arial" w:hAnsi="Arial" w:cs="Arial"/>
          <w:sz w:val="24"/>
          <w:szCs w:val="24"/>
        </w:rPr>
        <w:t xml:space="preserve"> en caso de no estar de acuerdo con los términos de la resolución dictada por este Organismo Autónomo, podrá optar por acudir ante el Poder Judicial de la Federación</w:t>
      </w:r>
      <w:r w:rsidR="00E63B14">
        <w:rPr>
          <w:rFonts w:ascii="Arial" w:hAnsi="Arial" w:cs="Arial"/>
          <w:sz w:val="24"/>
          <w:szCs w:val="24"/>
        </w:rPr>
        <w:t xml:space="preserve">. </w:t>
      </w:r>
    </w:p>
    <w:p w14:paraId="07AAC9E4" w14:textId="77777777" w:rsidR="007953BC" w:rsidRPr="00B86114" w:rsidRDefault="007953BC" w:rsidP="007953BC">
      <w:pPr>
        <w:autoSpaceDE w:val="0"/>
        <w:autoSpaceDN w:val="0"/>
        <w:adjustRightInd w:val="0"/>
        <w:spacing w:after="0" w:line="360" w:lineRule="auto"/>
        <w:jc w:val="both"/>
        <w:rPr>
          <w:rFonts w:ascii="Arial" w:hAnsi="Arial" w:cs="Arial"/>
          <w:b/>
          <w:sz w:val="24"/>
          <w:szCs w:val="24"/>
        </w:rPr>
      </w:pPr>
      <w:r w:rsidRPr="00B86114">
        <w:rPr>
          <w:rFonts w:ascii="Arial" w:hAnsi="Arial" w:cs="Arial"/>
          <w:b/>
          <w:sz w:val="24"/>
          <w:szCs w:val="24"/>
        </w:rPr>
        <w:tab/>
      </w:r>
    </w:p>
    <w:p w14:paraId="3E0FE0D5" w14:textId="51F007BD" w:rsidR="007953BC" w:rsidRPr="00B86114" w:rsidRDefault="007953BC" w:rsidP="007953BC">
      <w:pPr>
        <w:autoSpaceDE w:val="0"/>
        <w:autoSpaceDN w:val="0"/>
        <w:adjustRightInd w:val="0"/>
        <w:spacing w:after="0" w:line="360" w:lineRule="auto"/>
        <w:jc w:val="both"/>
        <w:rPr>
          <w:rFonts w:ascii="Arial" w:hAnsi="Arial" w:cs="Arial"/>
          <w:sz w:val="24"/>
          <w:szCs w:val="24"/>
        </w:rPr>
      </w:pPr>
      <w:r w:rsidRPr="00B86114">
        <w:rPr>
          <w:rFonts w:ascii="Arial" w:hAnsi="Arial" w:cs="Arial"/>
          <w:b/>
          <w:sz w:val="24"/>
          <w:szCs w:val="24"/>
        </w:rPr>
        <w:tab/>
      </w:r>
      <w:r w:rsidR="00C6078B">
        <w:rPr>
          <w:rFonts w:ascii="Arial" w:hAnsi="Arial" w:cs="Arial"/>
          <w:b/>
          <w:sz w:val="24"/>
          <w:szCs w:val="24"/>
        </w:rPr>
        <w:t>9</w:t>
      </w:r>
      <w:r w:rsidRPr="00B86114">
        <w:rPr>
          <w:rFonts w:ascii="Arial" w:hAnsi="Arial" w:cs="Arial"/>
          <w:b/>
          <w:sz w:val="24"/>
          <w:szCs w:val="24"/>
        </w:rPr>
        <w:t xml:space="preserve">.8. Definitividad. </w:t>
      </w:r>
      <w:r w:rsidRPr="00B86114">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02311D48" w14:textId="77777777" w:rsidR="007953BC" w:rsidRPr="00B86114" w:rsidRDefault="007953BC" w:rsidP="007953BC">
      <w:pPr>
        <w:autoSpaceDE w:val="0"/>
        <w:autoSpaceDN w:val="0"/>
        <w:adjustRightInd w:val="0"/>
        <w:spacing w:after="0" w:line="360" w:lineRule="auto"/>
        <w:jc w:val="both"/>
        <w:rPr>
          <w:rFonts w:ascii="Arial" w:hAnsi="Arial" w:cs="Arial"/>
          <w:b/>
          <w:sz w:val="24"/>
          <w:szCs w:val="24"/>
        </w:rPr>
      </w:pPr>
      <w:r w:rsidRPr="00B86114">
        <w:rPr>
          <w:rFonts w:ascii="Arial" w:hAnsi="Arial" w:cs="Arial"/>
          <w:sz w:val="24"/>
          <w:szCs w:val="24"/>
        </w:rPr>
        <w:tab/>
      </w:r>
    </w:p>
    <w:p w14:paraId="313CF4BA" w14:textId="585D4542" w:rsidR="007953BC" w:rsidRPr="00B86114" w:rsidRDefault="007953BC" w:rsidP="007953BC">
      <w:pPr>
        <w:autoSpaceDE w:val="0"/>
        <w:autoSpaceDN w:val="0"/>
        <w:adjustRightInd w:val="0"/>
        <w:spacing w:after="0" w:line="360" w:lineRule="auto"/>
        <w:jc w:val="both"/>
        <w:rPr>
          <w:rFonts w:ascii="Arial" w:hAnsi="Arial" w:cs="Arial"/>
          <w:sz w:val="24"/>
          <w:szCs w:val="24"/>
        </w:rPr>
      </w:pPr>
      <w:r w:rsidRPr="00B86114">
        <w:rPr>
          <w:rFonts w:ascii="Arial" w:hAnsi="Arial" w:cs="Arial"/>
          <w:b/>
          <w:sz w:val="24"/>
          <w:szCs w:val="24"/>
        </w:rPr>
        <w:tab/>
      </w:r>
      <w:r w:rsidR="00C6078B">
        <w:rPr>
          <w:rFonts w:ascii="Arial" w:hAnsi="Arial" w:cs="Arial"/>
          <w:b/>
          <w:sz w:val="24"/>
          <w:szCs w:val="24"/>
        </w:rPr>
        <w:t>9</w:t>
      </w:r>
      <w:r w:rsidRPr="00B86114">
        <w:rPr>
          <w:rFonts w:ascii="Arial" w:hAnsi="Arial" w:cs="Arial"/>
          <w:b/>
          <w:sz w:val="24"/>
          <w:szCs w:val="24"/>
        </w:rPr>
        <w:t xml:space="preserve">.9. Ejecutoría. </w:t>
      </w:r>
      <w:r w:rsidRPr="00B86114">
        <w:rPr>
          <w:rFonts w:ascii="Arial" w:hAnsi="Arial" w:cs="Arial"/>
          <w:sz w:val="24"/>
          <w:szCs w:val="24"/>
        </w:rPr>
        <w:t xml:space="preserve">Finalmente, se precisa que la presente resolución causa ejecutoría al día siguiente de su notificación; ello así conforme lo señalado en los </w:t>
      </w:r>
      <w:r w:rsidRPr="00B86114">
        <w:rPr>
          <w:rFonts w:ascii="Arial" w:hAnsi="Arial" w:cs="Arial"/>
          <w:sz w:val="24"/>
          <w:szCs w:val="24"/>
        </w:rPr>
        <w:lastRenderedPageBreak/>
        <w:t xml:space="preserve">numerales 148 de la Ley de Transparencia Local y el diverso 255 fracción III, del Código Procesal Administrativo para el Estado de San Luis Potosí, de aplicación supletoria. </w:t>
      </w:r>
    </w:p>
    <w:p w14:paraId="0A854570" w14:textId="77777777" w:rsidR="007953BC" w:rsidRPr="00B86114" w:rsidRDefault="007953BC" w:rsidP="007953BC">
      <w:pPr>
        <w:autoSpaceDE w:val="0"/>
        <w:autoSpaceDN w:val="0"/>
        <w:adjustRightInd w:val="0"/>
        <w:spacing w:after="0" w:line="360" w:lineRule="auto"/>
        <w:jc w:val="both"/>
        <w:rPr>
          <w:rFonts w:ascii="Arial" w:hAnsi="Arial" w:cs="Arial"/>
          <w:sz w:val="24"/>
          <w:szCs w:val="24"/>
        </w:rPr>
      </w:pPr>
      <w:r w:rsidRPr="00B86114">
        <w:rPr>
          <w:rFonts w:ascii="Arial" w:hAnsi="Arial" w:cs="Arial"/>
          <w:sz w:val="24"/>
          <w:szCs w:val="24"/>
        </w:rPr>
        <w:tab/>
      </w:r>
    </w:p>
    <w:p w14:paraId="35C59734" w14:textId="77777777" w:rsidR="007953BC" w:rsidRPr="00B86114" w:rsidRDefault="007953BC" w:rsidP="007953BC">
      <w:pPr>
        <w:autoSpaceDE w:val="0"/>
        <w:autoSpaceDN w:val="0"/>
        <w:adjustRightInd w:val="0"/>
        <w:spacing w:after="0" w:line="360" w:lineRule="auto"/>
        <w:jc w:val="both"/>
        <w:rPr>
          <w:rFonts w:ascii="Arial" w:hAnsi="Arial" w:cs="Arial"/>
          <w:sz w:val="24"/>
          <w:szCs w:val="24"/>
        </w:rPr>
      </w:pPr>
      <w:r w:rsidRPr="00B86114">
        <w:rPr>
          <w:rFonts w:ascii="Arial" w:hAnsi="Arial" w:cs="Arial"/>
          <w:b/>
          <w:sz w:val="24"/>
          <w:szCs w:val="24"/>
        </w:rPr>
        <w:tab/>
      </w:r>
      <w:r w:rsidRPr="00B86114">
        <w:rPr>
          <w:rFonts w:ascii="Arial" w:hAnsi="Arial" w:cs="Arial"/>
          <w:sz w:val="24"/>
          <w:szCs w:val="24"/>
        </w:rPr>
        <w:t>Por lo anteriormente expuesto y fundado se:</w:t>
      </w:r>
    </w:p>
    <w:p w14:paraId="78468499" w14:textId="77777777" w:rsidR="007953BC" w:rsidRPr="00B86114" w:rsidRDefault="007953BC" w:rsidP="007953BC">
      <w:pPr>
        <w:autoSpaceDE w:val="0"/>
        <w:autoSpaceDN w:val="0"/>
        <w:adjustRightInd w:val="0"/>
        <w:spacing w:after="0" w:line="360" w:lineRule="auto"/>
        <w:jc w:val="both"/>
        <w:rPr>
          <w:rFonts w:ascii="Arial" w:hAnsi="Arial" w:cs="Arial"/>
          <w:sz w:val="24"/>
          <w:szCs w:val="24"/>
        </w:rPr>
      </w:pPr>
    </w:p>
    <w:p w14:paraId="4459D233" w14:textId="77777777" w:rsidR="007953BC" w:rsidRDefault="007953BC" w:rsidP="007953BC">
      <w:pPr>
        <w:autoSpaceDE w:val="0"/>
        <w:autoSpaceDN w:val="0"/>
        <w:adjustRightInd w:val="0"/>
        <w:spacing w:after="0" w:line="360" w:lineRule="auto"/>
        <w:jc w:val="center"/>
        <w:rPr>
          <w:rFonts w:ascii="Arial" w:hAnsi="Arial" w:cs="Arial"/>
          <w:b/>
          <w:sz w:val="24"/>
          <w:szCs w:val="24"/>
        </w:rPr>
      </w:pPr>
      <w:r w:rsidRPr="00B86114">
        <w:rPr>
          <w:rFonts w:ascii="Arial" w:hAnsi="Arial" w:cs="Arial"/>
          <w:b/>
          <w:sz w:val="24"/>
          <w:szCs w:val="24"/>
        </w:rPr>
        <w:t>R E S U E L V E:</w:t>
      </w:r>
    </w:p>
    <w:p w14:paraId="3CC16B13" w14:textId="77777777" w:rsidR="00C6078B" w:rsidRPr="00B86114" w:rsidRDefault="00C6078B" w:rsidP="007953BC">
      <w:pPr>
        <w:autoSpaceDE w:val="0"/>
        <w:autoSpaceDN w:val="0"/>
        <w:adjustRightInd w:val="0"/>
        <w:spacing w:after="0" w:line="360" w:lineRule="auto"/>
        <w:jc w:val="center"/>
        <w:rPr>
          <w:rFonts w:ascii="Arial" w:hAnsi="Arial" w:cs="Arial"/>
          <w:b/>
          <w:sz w:val="24"/>
          <w:szCs w:val="24"/>
        </w:rPr>
      </w:pPr>
    </w:p>
    <w:p w14:paraId="44E1C8AB" w14:textId="2CBB55BB" w:rsidR="007953BC" w:rsidRPr="00B86114" w:rsidRDefault="007953BC" w:rsidP="007953BC">
      <w:pPr>
        <w:autoSpaceDE w:val="0"/>
        <w:autoSpaceDN w:val="0"/>
        <w:adjustRightInd w:val="0"/>
        <w:spacing w:after="0" w:line="360" w:lineRule="auto"/>
        <w:jc w:val="both"/>
        <w:rPr>
          <w:rFonts w:ascii="Arial" w:hAnsi="Arial" w:cs="Arial"/>
          <w:sz w:val="24"/>
          <w:szCs w:val="24"/>
        </w:rPr>
      </w:pPr>
      <w:r w:rsidRPr="00B86114">
        <w:rPr>
          <w:rFonts w:ascii="Arial" w:hAnsi="Arial" w:cs="Arial"/>
          <w:b/>
          <w:sz w:val="24"/>
          <w:szCs w:val="24"/>
        </w:rPr>
        <w:tab/>
        <w:t xml:space="preserve">ÚNICO. </w:t>
      </w:r>
      <w:r w:rsidRPr="00B86114">
        <w:rPr>
          <w:rFonts w:ascii="Arial" w:hAnsi="Arial" w:cs="Arial"/>
          <w:sz w:val="24"/>
          <w:szCs w:val="24"/>
        </w:rPr>
        <w:t xml:space="preserve">Se </w:t>
      </w:r>
      <w:r w:rsidRPr="00B86114">
        <w:rPr>
          <w:rFonts w:ascii="Arial" w:hAnsi="Arial" w:cs="Arial"/>
          <w:b/>
          <w:sz w:val="24"/>
          <w:szCs w:val="24"/>
        </w:rPr>
        <w:t>REVOCA</w:t>
      </w:r>
      <w:r w:rsidRPr="00B86114">
        <w:rPr>
          <w:rFonts w:ascii="Arial" w:hAnsi="Arial" w:cs="Arial"/>
          <w:sz w:val="24"/>
          <w:szCs w:val="24"/>
        </w:rPr>
        <w:t xml:space="preserve"> la respuesta emitida por el sujeto obligado por las razones y fundamentos expuestos en el considerando</w:t>
      </w:r>
      <w:r w:rsidRPr="00B86114">
        <w:rPr>
          <w:rFonts w:ascii="Arial" w:hAnsi="Arial" w:cs="Arial"/>
          <w:b/>
          <w:sz w:val="24"/>
          <w:szCs w:val="24"/>
        </w:rPr>
        <w:t xml:space="preserve"> </w:t>
      </w:r>
      <w:r w:rsidR="00C6078B">
        <w:rPr>
          <w:rFonts w:ascii="Arial" w:hAnsi="Arial" w:cs="Arial"/>
          <w:b/>
          <w:sz w:val="24"/>
          <w:szCs w:val="24"/>
        </w:rPr>
        <w:t>OCTAVO</w:t>
      </w:r>
      <w:r w:rsidRPr="00B86114">
        <w:rPr>
          <w:rFonts w:ascii="Arial" w:hAnsi="Arial" w:cs="Arial"/>
          <w:sz w:val="24"/>
          <w:szCs w:val="24"/>
        </w:rPr>
        <w:t xml:space="preserve"> de la presente resolución.</w:t>
      </w:r>
    </w:p>
    <w:p w14:paraId="24DC0F4E" w14:textId="77777777" w:rsidR="007953BC" w:rsidRPr="00B86114" w:rsidRDefault="007953BC" w:rsidP="007953BC">
      <w:pPr>
        <w:autoSpaceDE w:val="0"/>
        <w:autoSpaceDN w:val="0"/>
        <w:adjustRightInd w:val="0"/>
        <w:spacing w:after="0" w:line="360" w:lineRule="auto"/>
        <w:jc w:val="both"/>
        <w:rPr>
          <w:rFonts w:ascii="Arial" w:hAnsi="Arial" w:cs="Arial"/>
          <w:b/>
          <w:sz w:val="24"/>
          <w:szCs w:val="24"/>
        </w:rPr>
      </w:pPr>
    </w:p>
    <w:p w14:paraId="2943EC3E" w14:textId="77777777" w:rsidR="007953BC" w:rsidRPr="00B86114" w:rsidRDefault="007953BC" w:rsidP="007953BC">
      <w:pPr>
        <w:autoSpaceDE w:val="0"/>
        <w:autoSpaceDN w:val="0"/>
        <w:adjustRightInd w:val="0"/>
        <w:spacing w:after="0" w:line="360" w:lineRule="auto"/>
        <w:jc w:val="both"/>
        <w:rPr>
          <w:rFonts w:ascii="Arial" w:hAnsi="Arial" w:cs="Arial"/>
          <w:sz w:val="24"/>
          <w:szCs w:val="24"/>
        </w:rPr>
      </w:pPr>
      <w:r w:rsidRPr="00B86114">
        <w:rPr>
          <w:rFonts w:ascii="Arial" w:hAnsi="Arial" w:cs="Arial"/>
          <w:b/>
          <w:sz w:val="24"/>
          <w:szCs w:val="24"/>
        </w:rPr>
        <w:tab/>
      </w:r>
      <w:r w:rsidRPr="00B86114">
        <w:rPr>
          <w:rFonts w:ascii="Arial" w:hAnsi="Arial" w:cs="Arial"/>
          <w:b/>
          <w:bCs/>
          <w:sz w:val="24"/>
          <w:szCs w:val="24"/>
        </w:rPr>
        <w:t>Notifíquese</w:t>
      </w:r>
      <w:r w:rsidRPr="00B86114">
        <w:rPr>
          <w:rFonts w:ascii="Arial" w:hAnsi="Arial" w:cs="Arial"/>
          <w:b/>
          <w:sz w:val="24"/>
          <w:szCs w:val="24"/>
        </w:rPr>
        <w:t xml:space="preserve">; </w:t>
      </w:r>
      <w:r w:rsidRPr="00B86114">
        <w:rPr>
          <w:rFonts w:ascii="Arial" w:hAnsi="Arial" w:cs="Arial"/>
          <w:sz w:val="24"/>
          <w:szCs w:val="24"/>
        </w:rPr>
        <w:t>por oficio al Sujeto Obligado y, al recurrente por el medio que designó.</w:t>
      </w:r>
    </w:p>
    <w:p w14:paraId="58AE5BDE" w14:textId="77777777" w:rsidR="00E61CD8" w:rsidRDefault="00E61CD8" w:rsidP="00C6078B">
      <w:pPr>
        <w:spacing w:after="0" w:line="360" w:lineRule="auto"/>
        <w:jc w:val="both"/>
        <w:rPr>
          <w:rFonts w:ascii="Arial" w:hAnsi="Arial" w:cs="Arial"/>
          <w:sz w:val="24"/>
          <w:szCs w:val="24"/>
        </w:rPr>
      </w:pPr>
    </w:p>
    <w:p w14:paraId="4337D307" w14:textId="2FF61F47" w:rsidR="00C6078B" w:rsidRDefault="007953BC" w:rsidP="00C6078B">
      <w:pPr>
        <w:spacing w:after="0" w:line="360" w:lineRule="auto"/>
        <w:jc w:val="both"/>
        <w:rPr>
          <w:rFonts w:ascii="Arial" w:hAnsi="Arial" w:cs="Arial"/>
          <w:sz w:val="24"/>
        </w:rPr>
      </w:pPr>
      <w:r w:rsidRPr="00B86114">
        <w:rPr>
          <w:rFonts w:ascii="Arial" w:hAnsi="Arial" w:cs="Arial"/>
          <w:sz w:val="24"/>
          <w:szCs w:val="24"/>
        </w:rPr>
        <w:tab/>
      </w:r>
      <w:r w:rsidR="00C6078B" w:rsidRPr="00DF0231">
        <w:rPr>
          <w:rFonts w:ascii="Arial" w:hAnsi="Arial" w:cs="Arial"/>
          <w:sz w:val="24"/>
        </w:rPr>
        <w:t xml:space="preserve">Así lo resuelve, por </w:t>
      </w:r>
      <w:r w:rsidR="00014F38">
        <w:rPr>
          <w:rFonts w:ascii="Arial" w:hAnsi="Arial" w:cs="Arial"/>
          <w:sz w:val="24"/>
        </w:rPr>
        <w:t>mayoría</w:t>
      </w:r>
      <w:r w:rsidR="00C6078B" w:rsidRPr="00DF0231">
        <w:rPr>
          <w:rFonts w:ascii="Arial" w:hAnsi="Arial" w:cs="Arial"/>
          <w:sz w:val="24"/>
        </w:rPr>
        <w:t xml:space="preserve"> de votos, el Pleno de la Comisión Estatal de Garantía de Acceso a la Información Pública, conformado por los Comisionados </w:t>
      </w:r>
      <w:r w:rsidR="00014F38">
        <w:rPr>
          <w:rFonts w:ascii="Arial" w:hAnsi="Arial" w:cs="Arial"/>
          <w:sz w:val="24"/>
        </w:rPr>
        <w:t xml:space="preserve">José Gerardo Navarro Alviso </w:t>
      </w:r>
      <w:r w:rsidR="00C6078B" w:rsidRPr="00DF0231">
        <w:rPr>
          <w:rFonts w:ascii="Arial" w:hAnsi="Arial" w:cs="Arial"/>
          <w:sz w:val="24"/>
        </w:rPr>
        <w:t xml:space="preserve">y Ana Cristina García Nales, siendo ponente </w:t>
      </w:r>
      <w:r w:rsidR="00014F38">
        <w:rPr>
          <w:rFonts w:ascii="Arial" w:hAnsi="Arial" w:cs="Arial"/>
          <w:sz w:val="24"/>
        </w:rPr>
        <w:t xml:space="preserve">la </w:t>
      </w:r>
      <w:r w:rsidR="004039BE">
        <w:rPr>
          <w:rFonts w:ascii="Arial" w:hAnsi="Arial" w:cs="Arial"/>
          <w:sz w:val="24"/>
        </w:rPr>
        <w:t xml:space="preserve">última de </w:t>
      </w:r>
      <w:r w:rsidR="00C6078B">
        <w:rPr>
          <w:rFonts w:ascii="Arial" w:hAnsi="Arial" w:cs="Arial"/>
          <w:sz w:val="24"/>
        </w:rPr>
        <w:t xml:space="preserve">los nombrados, en la Sesión </w:t>
      </w:r>
      <w:r w:rsidR="004039BE">
        <w:rPr>
          <w:rFonts w:ascii="Arial" w:hAnsi="Arial" w:cs="Arial"/>
          <w:sz w:val="24"/>
        </w:rPr>
        <w:t>O</w:t>
      </w:r>
      <w:r w:rsidR="00C95B29">
        <w:rPr>
          <w:rFonts w:ascii="Arial" w:hAnsi="Arial" w:cs="Arial"/>
          <w:sz w:val="24"/>
        </w:rPr>
        <w:t>rdi</w:t>
      </w:r>
      <w:r w:rsidR="00C95B29" w:rsidRPr="00DF0231">
        <w:rPr>
          <w:rFonts w:ascii="Arial" w:hAnsi="Arial" w:cs="Arial"/>
          <w:sz w:val="24"/>
        </w:rPr>
        <w:t>naria</w:t>
      </w:r>
      <w:r w:rsidR="00C6078B" w:rsidRPr="00DF0231">
        <w:rPr>
          <w:rFonts w:ascii="Arial" w:hAnsi="Arial" w:cs="Arial"/>
          <w:sz w:val="24"/>
        </w:rPr>
        <w:t xml:space="preserve"> celebrada el </w:t>
      </w:r>
      <w:r w:rsidR="004039BE">
        <w:rPr>
          <w:rFonts w:ascii="Arial" w:hAnsi="Arial" w:cs="Arial"/>
          <w:sz w:val="24"/>
        </w:rPr>
        <w:t xml:space="preserve">08 ocho de </w:t>
      </w:r>
      <w:r w:rsidR="00EC5555">
        <w:rPr>
          <w:rFonts w:ascii="Arial" w:hAnsi="Arial" w:cs="Arial"/>
          <w:sz w:val="24"/>
        </w:rPr>
        <w:t>septiembre</w:t>
      </w:r>
      <w:bookmarkStart w:id="2" w:name="_GoBack"/>
      <w:bookmarkEnd w:id="2"/>
      <w:r w:rsidR="004039BE">
        <w:rPr>
          <w:rFonts w:ascii="Arial" w:hAnsi="Arial" w:cs="Arial"/>
          <w:sz w:val="24"/>
        </w:rPr>
        <w:t xml:space="preserve"> de </w:t>
      </w:r>
      <w:r w:rsidR="00C6078B">
        <w:rPr>
          <w:rFonts w:ascii="Arial" w:hAnsi="Arial" w:cs="Arial"/>
          <w:sz w:val="24"/>
        </w:rPr>
        <w:t>2025 dos mil veinticinco</w:t>
      </w:r>
      <w:r w:rsidR="00C6078B" w:rsidRPr="00DF0231">
        <w:rPr>
          <w:rFonts w:ascii="Arial" w:hAnsi="Arial" w:cs="Arial"/>
          <w:sz w:val="24"/>
        </w:rPr>
        <w:t>, ante la Secretaria de Pleno</w:t>
      </w:r>
      <w:r w:rsidR="00C6078B">
        <w:rPr>
          <w:rFonts w:ascii="Arial" w:hAnsi="Arial" w:cs="Arial"/>
          <w:sz w:val="24"/>
        </w:rPr>
        <w:t>,</w:t>
      </w:r>
      <w:r w:rsidR="00C95B29">
        <w:rPr>
          <w:rFonts w:ascii="Arial" w:hAnsi="Arial" w:cs="Arial"/>
          <w:sz w:val="24"/>
        </w:rPr>
        <w:t xml:space="preserve"> Rosa María Motilla García, quién da fé. </w:t>
      </w:r>
      <w:r w:rsidR="00C6078B" w:rsidRPr="00DF0231">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2975F8" w14:paraId="0580F876" w14:textId="77777777" w:rsidTr="002975F8">
        <w:tc>
          <w:tcPr>
            <w:tcW w:w="4561" w:type="dxa"/>
          </w:tcPr>
          <w:p w14:paraId="255DEEBC" w14:textId="701B86C0" w:rsidR="002975F8" w:rsidRPr="00DF0231" w:rsidRDefault="002975F8" w:rsidP="002975F8">
            <w:pPr>
              <w:jc w:val="center"/>
              <w:rPr>
                <w:rFonts w:ascii="Arial" w:hAnsi="Arial" w:cs="Arial"/>
                <w:b/>
                <w:sz w:val="24"/>
              </w:rPr>
            </w:pPr>
            <w:r w:rsidRPr="00DF0231">
              <w:rPr>
                <w:rFonts w:ascii="Arial" w:hAnsi="Arial" w:cs="Arial"/>
                <w:b/>
                <w:sz w:val="24"/>
              </w:rPr>
              <w:t>COMISIONADO PRESIDENTE</w:t>
            </w:r>
          </w:p>
          <w:p w14:paraId="1F9C667C" w14:textId="77777777" w:rsidR="002975F8" w:rsidRPr="00DF0231" w:rsidRDefault="002975F8" w:rsidP="002975F8">
            <w:pPr>
              <w:jc w:val="center"/>
              <w:rPr>
                <w:rFonts w:ascii="Arial" w:hAnsi="Arial" w:cs="Arial"/>
                <w:b/>
                <w:sz w:val="24"/>
              </w:rPr>
            </w:pPr>
          </w:p>
          <w:p w14:paraId="4E1461C3" w14:textId="36476A8C" w:rsidR="002975F8" w:rsidRDefault="002975F8" w:rsidP="002975F8">
            <w:pPr>
              <w:ind w:left="360"/>
              <w:jc w:val="center"/>
              <w:rPr>
                <w:rFonts w:ascii="Arial" w:hAnsi="Arial" w:cs="Arial"/>
                <w:b/>
                <w:sz w:val="24"/>
              </w:rPr>
            </w:pPr>
          </w:p>
          <w:p w14:paraId="6CCF3F9E" w14:textId="073579E4" w:rsidR="002975F8" w:rsidRDefault="002975F8" w:rsidP="002975F8">
            <w:pPr>
              <w:ind w:left="360"/>
              <w:jc w:val="center"/>
              <w:rPr>
                <w:rFonts w:ascii="Arial" w:hAnsi="Arial" w:cs="Arial"/>
                <w:b/>
                <w:sz w:val="24"/>
              </w:rPr>
            </w:pPr>
          </w:p>
          <w:p w14:paraId="2991E0B8" w14:textId="77777777" w:rsidR="002975F8" w:rsidRDefault="002975F8" w:rsidP="002975F8">
            <w:pPr>
              <w:ind w:left="360"/>
              <w:jc w:val="center"/>
              <w:rPr>
                <w:rFonts w:ascii="Arial" w:hAnsi="Arial" w:cs="Arial"/>
                <w:b/>
                <w:sz w:val="24"/>
              </w:rPr>
            </w:pPr>
          </w:p>
          <w:p w14:paraId="7EF750F3" w14:textId="77777777" w:rsidR="002975F8" w:rsidRPr="00DF0231" w:rsidRDefault="002975F8" w:rsidP="002975F8">
            <w:pPr>
              <w:ind w:left="360"/>
              <w:jc w:val="center"/>
              <w:rPr>
                <w:rFonts w:ascii="Arial" w:hAnsi="Arial" w:cs="Arial"/>
                <w:b/>
                <w:sz w:val="24"/>
              </w:rPr>
            </w:pPr>
          </w:p>
          <w:p w14:paraId="5CE9AAC3" w14:textId="70E975AE" w:rsidR="002975F8" w:rsidRDefault="002975F8" w:rsidP="002975F8">
            <w:pPr>
              <w:spacing w:line="360" w:lineRule="auto"/>
              <w:jc w:val="center"/>
              <w:rPr>
                <w:rFonts w:ascii="Arial" w:hAnsi="Arial" w:cs="Arial"/>
                <w:sz w:val="24"/>
              </w:rPr>
            </w:pPr>
            <w:r>
              <w:rPr>
                <w:rFonts w:ascii="Arial" w:hAnsi="Arial" w:cs="Arial"/>
                <w:b/>
                <w:sz w:val="24"/>
              </w:rPr>
              <w:t>JOSÉ GERARDO NAVARRO ALVISO</w:t>
            </w:r>
          </w:p>
        </w:tc>
        <w:tc>
          <w:tcPr>
            <w:tcW w:w="4272" w:type="dxa"/>
          </w:tcPr>
          <w:p w14:paraId="44ED00EF" w14:textId="20F9A310" w:rsidR="002975F8" w:rsidRPr="00DF0231" w:rsidRDefault="002975F8" w:rsidP="002975F8">
            <w:pPr>
              <w:jc w:val="center"/>
              <w:rPr>
                <w:rFonts w:ascii="Arial" w:hAnsi="Arial" w:cs="Arial"/>
                <w:b/>
                <w:sz w:val="24"/>
              </w:rPr>
            </w:pPr>
            <w:r>
              <w:rPr>
                <w:rFonts w:ascii="Arial" w:hAnsi="Arial" w:cs="Arial"/>
                <w:b/>
                <w:sz w:val="24"/>
              </w:rPr>
              <w:t>COMISIONADA</w:t>
            </w:r>
          </w:p>
          <w:p w14:paraId="5349B6F3" w14:textId="77777777" w:rsidR="002975F8" w:rsidRPr="00DF0231" w:rsidRDefault="002975F8" w:rsidP="002975F8">
            <w:pPr>
              <w:jc w:val="center"/>
              <w:rPr>
                <w:rFonts w:ascii="Arial" w:hAnsi="Arial" w:cs="Arial"/>
                <w:b/>
                <w:sz w:val="24"/>
              </w:rPr>
            </w:pPr>
          </w:p>
          <w:p w14:paraId="4DFC7838" w14:textId="77777777" w:rsidR="002975F8" w:rsidRDefault="002975F8" w:rsidP="002975F8">
            <w:pPr>
              <w:jc w:val="center"/>
              <w:rPr>
                <w:rFonts w:ascii="Arial" w:hAnsi="Arial" w:cs="Arial"/>
                <w:b/>
                <w:sz w:val="24"/>
              </w:rPr>
            </w:pPr>
          </w:p>
          <w:p w14:paraId="699CE46B" w14:textId="1D5310A3" w:rsidR="002975F8" w:rsidRDefault="002975F8" w:rsidP="002975F8">
            <w:pPr>
              <w:jc w:val="center"/>
              <w:rPr>
                <w:rFonts w:ascii="Arial" w:hAnsi="Arial" w:cs="Arial"/>
                <w:b/>
                <w:sz w:val="24"/>
              </w:rPr>
            </w:pPr>
          </w:p>
          <w:p w14:paraId="16B20047" w14:textId="77777777" w:rsidR="002975F8" w:rsidRDefault="002975F8" w:rsidP="002975F8">
            <w:pPr>
              <w:jc w:val="center"/>
              <w:rPr>
                <w:rFonts w:ascii="Arial" w:hAnsi="Arial" w:cs="Arial"/>
                <w:b/>
                <w:sz w:val="24"/>
              </w:rPr>
            </w:pPr>
          </w:p>
          <w:p w14:paraId="17B35C8D" w14:textId="77777777" w:rsidR="002975F8" w:rsidRPr="00DF0231" w:rsidRDefault="002975F8" w:rsidP="002975F8">
            <w:pPr>
              <w:jc w:val="center"/>
              <w:rPr>
                <w:rFonts w:ascii="Arial" w:hAnsi="Arial" w:cs="Arial"/>
                <w:b/>
                <w:sz w:val="24"/>
              </w:rPr>
            </w:pPr>
          </w:p>
          <w:p w14:paraId="0B48DE33" w14:textId="42F3C22D" w:rsidR="002975F8" w:rsidRDefault="002975F8" w:rsidP="002975F8">
            <w:pPr>
              <w:spacing w:line="360" w:lineRule="auto"/>
              <w:jc w:val="center"/>
              <w:rPr>
                <w:rFonts w:ascii="Arial" w:hAnsi="Arial" w:cs="Arial"/>
                <w:sz w:val="24"/>
              </w:rPr>
            </w:pPr>
            <w:r w:rsidRPr="00DF0231">
              <w:rPr>
                <w:rFonts w:ascii="Arial" w:hAnsi="Arial" w:cs="Arial"/>
                <w:b/>
                <w:sz w:val="24"/>
              </w:rPr>
              <w:t>ANA CRISTINA GARCÍA NALES</w:t>
            </w:r>
          </w:p>
        </w:tc>
      </w:tr>
      <w:tr w:rsidR="002975F8" w14:paraId="2AE6CA9E" w14:textId="77777777" w:rsidTr="002975F8">
        <w:trPr>
          <w:trHeight w:val="1791"/>
        </w:trPr>
        <w:tc>
          <w:tcPr>
            <w:tcW w:w="8833" w:type="dxa"/>
            <w:gridSpan w:val="2"/>
          </w:tcPr>
          <w:p w14:paraId="0FCC0F1E" w14:textId="77777777" w:rsidR="002975F8" w:rsidRDefault="002975F8" w:rsidP="002975F8">
            <w:pPr>
              <w:ind w:left="360" w:firstLine="2"/>
              <w:rPr>
                <w:rFonts w:ascii="Arial" w:hAnsi="Arial" w:cs="Arial"/>
                <w:b/>
                <w:sz w:val="24"/>
              </w:rPr>
            </w:pPr>
            <w:r>
              <w:rPr>
                <w:rFonts w:ascii="Arial" w:hAnsi="Arial" w:cs="Arial"/>
                <w:b/>
                <w:sz w:val="24"/>
              </w:rPr>
              <w:t xml:space="preserve">                                    </w:t>
            </w:r>
          </w:p>
          <w:p w14:paraId="6332911B" w14:textId="003A659D" w:rsidR="002975F8" w:rsidRPr="00DF0231" w:rsidRDefault="002975F8" w:rsidP="002975F8">
            <w:pPr>
              <w:ind w:left="360" w:firstLine="2"/>
              <w:rPr>
                <w:rFonts w:ascii="Arial" w:hAnsi="Arial" w:cs="Arial"/>
                <w:b/>
                <w:sz w:val="24"/>
              </w:rPr>
            </w:pPr>
            <w:r>
              <w:rPr>
                <w:rFonts w:ascii="Arial" w:hAnsi="Arial" w:cs="Arial"/>
                <w:b/>
                <w:sz w:val="24"/>
              </w:rPr>
              <w:t xml:space="preserve">                                   </w:t>
            </w:r>
            <w:r w:rsidRPr="00DF0231">
              <w:rPr>
                <w:rFonts w:ascii="Arial" w:hAnsi="Arial" w:cs="Arial"/>
                <w:b/>
                <w:sz w:val="24"/>
              </w:rPr>
              <w:t>SECRETARIA DE PLENO</w:t>
            </w:r>
          </w:p>
          <w:p w14:paraId="25F5B6FD" w14:textId="77777777" w:rsidR="002975F8" w:rsidRDefault="002975F8" w:rsidP="002975F8">
            <w:pPr>
              <w:jc w:val="center"/>
              <w:rPr>
                <w:rFonts w:ascii="Arial" w:hAnsi="Arial" w:cs="Arial"/>
                <w:b/>
                <w:sz w:val="24"/>
              </w:rPr>
            </w:pPr>
          </w:p>
          <w:p w14:paraId="5E79DD40" w14:textId="21C2F9E2" w:rsidR="002975F8" w:rsidRDefault="002975F8" w:rsidP="002975F8">
            <w:pPr>
              <w:jc w:val="center"/>
              <w:rPr>
                <w:rFonts w:ascii="Arial" w:hAnsi="Arial" w:cs="Arial"/>
                <w:b/>
                <w:sz w:val="24"/>
              </w:rPr>
            </w:pPr>
          </w:p>
          <w:p w14:paraId="4FF90D2C" w14:textId="77777777" w:rsidR="002975F8" w:rsidRPr="00DF0231" w:rsidRDefault="002975F8" w:rsidP="002975F8">
            <w:pPr>
              <w:jc w:val="center"/>
              <w:rPr>
                <w:rFonts w:ascii="Arial" w:hAnsi="Arial" w:cs="Arial"/>
                <w:b/>
                <w:sz w:val="24"/>
              </w:rPr>
            </w:pPr>
          </w:p>
          <w:p w14:paraId="0429DC2F" w14:textId="77777777" w:rsidR="002975F8" w:rsidRPr="00DF0231" w:rsidRDefault="002975F8" w:rsidP="002975F8">
            <w:pPr>
              <w:jc w:val="center"/>
              <w:rPr>
                <w:rFonts w:ascii="Arial" w:hAnsi="Arial" w:cs="Arial"/>
                <w:b/>
                <w:sz w:val="24"/>
              </w:rPr>
            </w:pPr>
          </w:p>
          <w:p w14:paraId="0B071CC1" w14:textId="18D24C7B" w:rsidR="002975F8" w:rsidRDefault="002975F8" w:rsidP="002975F8">
            <w:pPr>
              <w:spacing w:line="360" w:lineRule="auto"/>
              <w:jc w:val="center"/>
              <w:rPr>
                <w:rFonts w:ascii="Arial" w:hAnsi="Arial" w:cs="Arial"/>
                <w:sz w:val="24"/>
              </w:rPr>
            </w:pPr>
            <w:r w:rsidRPr="00DF0231">
              <w:rPr>
                <w:rFonts w:ascii="Arial" w:hAnsi="Arial" w:cs="Arial"/>
                <w:b/>
                <w:sz w:val="24"/>
              </w:rPr>
              <w:t>ROSA MARÍA MOTILLA GARCÍA</w:t>
            </w:r>
          </w:p>
        </w:tc>
      </w:tr>
    </w:tbl>
    <w:p w14:paraId="23DCF56B" w14:textId="60176446" w:rsidR="00E63B14" w:rsidRDefault="00C6078B" w:rsidP="00C6078B">
      <w:pPr>
        <w:spacing w:after="240" w:line="240" w:lineRule="auto"/>
        <w:jc w:val="both"/>
        <w:rPr>
          <w:rFonts w:ascii="Arial" w:hAnsi="Arial" w:cs="Arial"/>
          <w:sz w:val="16"/>
          <w:szCs w:val="16"/>
        </w:rPr>
      </w:pPr>
      <w:r w:rsidRPr="00DF0231">
        <w:rPr>
          <w:rFonts w:ascii="Arial" w:hAnsi="Arial" w:cs="Arial"/>
          <w:sz w:val="16"/>
          <w:szCs w:val="16"/>
        </w:rPr>
        <w:t>Estas firmas pertenecen a la última foja de la resolución</w:t>
      </w:r>
      <w:r w:rsidR="00E63B14">
        <w:rPr>
          <w:rFonts w:ascii="Arial" w:hAnsi="Arial" w:cs="Arial"/>
          <w:sz w:val="16"/>
          <w:szCs w:val="16"/>
        </w:rPr>
        <w:t xml:space="preserve"> d</w:t>
      </w:r>
      <w:r w:rsidR="00E63B14" w:rsidRPr="00DF0231">
        <w:rPr>
          <w:rFonts w:ascii="Arial" w:hAnsi="Arial" w:cs="Arial"/>
          <w:sz w:val="16"/>
          <w:szCs w:val="16"/>
        </w:rPr>
        <w:t xml:space="preserve">el recurso de revisión </w:t>
      </w:r>
      <w:r w:rsidR="005F14E1">
        <w:rPr>
          <w:rFonts w:ascii="Arial" w:hAnsi="Arial" w:cs="Arial"/>
          <w:sz w:val="16"/>
          <w:szCs w:val="16"/>
        </w:rPr>
        <w:t>RR-706/2025-3</w:t>
      </w:r>
      <w:r w:rsidR="00E63B14">
        <w:rPr>
          <w:rFonts w:ascii="Arial" w:hAnsi="Arial" w:cs="Arial"/>
          <w:sz w:val="16"/>
          <w:szCs w:val="16"/>
        </w:rPr>
        <w:t xml:space="preserve">, </w:t>
      </w:r>
      <w:r w:rsidRPr="00DF0231">
        <w:rPr>
          <w:rFonts w:ascii="Arial" w:hAnsi="Arial" w:cs="Arial"/>
          <w:sz w:val="16"/>
          <w:szCs w:val="16"/>
        </w:rPr>
        <w:t xml:space="preserve">pronunciada en </w:t>
      </w:r>
      <w:r w:rsidR="002975F8">
        <w:rPr>
          <w:rFonts w:ascii="Arial" w:hAnsi="Arial" w:cs="Arial"/>
          <w:sz w:val="16"/>
          <w:szCs w:val="16"/>
        </w:rPr>
        <w:t>Sesión Or</w:t>
      </w:r>
      <w:r w:rsidR="00E63B14" w:rsidRPr="00E63B14">
        <w:rPr>
          <w:rFonts w:ascii="Arial" w:hAnsi="Arial" w:cs="Arial"/>
          <w:sz w:val="16"/>
          <w:szCs w:val="16"/>
        </w:rPr>
        <w:t>dinaria celebrada el</w:t>
      </w:r>
      <w:r w:rsidR="002975F8">
        <w:rPr>
          <w:rFonts w:ascii="Arial" w:hAnsi="Arial" w:cs="Arial"/>
          <w:sz w:val="16"/>
          <w:szCs w:val="16"/>
        </w:rPr>
        <w:t xml:space="preserve"> 08 ocho de septiembre</w:t>
      </w:r>
      <w:r w:rsidR="00E63B14" w:rsidRPr="00E63B14">
        <w:rPr>
          <w:rFonts w:ascii="Arial" w:hAnsi="Arial" w:cs="Arial"/>
          <w:sz w:val="16"/>
          <w:szCs w:val="16"/>
        </w:rPr>
        <w:t xml:space="preserve"> de 2025 dos mil veinticinco</w:t>
      </w:r>
    </w:p>
    <w:p w14:paraId="1C5C936D" w14:textId="28013B93" w:rsidR="00D725CB" w:rsidRDefault="00D725CB" w:rsidP="00C6078B">
      <w:pPr>
        <w:spacing w:after="240" w:line="240" w:lineRule="auto"/>
        <w:jc w:val="both"/>
        <w:rPr>
          <w:rFonts w:ascii="Arial" w:hAnsi="Arial" w:cs="Arial"/>
          <w:sz w:val="16"/>
          <w:szCs w:val="16"/>
        </w:rPr>
      </w:pPr>
      <w:r>
        <w:rPr>
          <w:rFonts w:ascii="Arial" w:hAnsi="Arial" w:cs="Arial"/>
          <w:sz w:val="16"/>
          <w:szCs w:val="16"/>
        </w:rPr>
        <w:t>ABCR</w:t>
      </w:r>
    </w:p>
    <w:p w14:paraId="5F3A75D2" w14:textId="1F81412B" w:rsidR="007953BC" w:rsidRPr="00BD1FDC" w:rsidRDefault="007953BC" w:rsidP="00C6078B">
      <w:pPr>
        <w:spacing w:line="360" w:lineRule="auto"/>
        <w:jc w:val="both"/>
        <w:rPr>
          <w:rFonts w:ascii="Arial" w:hAnsi="Arial" w:cs="Arial"/>
          <w:sz w:val="24"/>
          <w:szCs w:val="24"/>
        </w:rPr>
      </w:pPr>
    </w:p>
    <w:sectPr w:rsidR="007953BC" w:rsidRPr="00BD1FDC" w:rsidSect="00F25EED">
      <w:headerReference w:type="default" r:id="rId11"/>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663FF3" w14:textId="77777777" w:rsidR="007C1F7C" w:rsidRDefault="007C1F7C" w:rsidP="00BB58C4">
      <w:pPr>
        <w:spacing w:after="0" w:line="240" w:lineRule="auto"/>
      </w:pPr>
      <w:r>
        <w:separator/>
      </w:r>
    </w:p>
  </w:endnote>
  <w:endnote w:type="continuationSeparator" w:id="0">
    <w:p w14:paraId="32C2D3A0" w14:textId="77777777" w:rsidR="007C1F7C" w:rsidRDefault="007C1F7C"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03EB98" w14:textId="77777777" w:rsidR="007C1F7C" w:rsidRDefault="007C1F7C" w:rsidP="00BB58C4">
      <w:pPr>
        <w:spacing w:after="0" w:line="240" w:lineRule="auto"/>
      </w:pPr>
      <w:r>
        <w:separator/>
      </w:r>
    </w:p>
  </w:footnote>
  <w:footnote w:type="continuationSeparator" w:id="0">
    <w:p w14:paraId="1BD306AA" w14:textId="77777777" w:rsidR="007C1F7C" w:rsidRDefault="007C1F7C" w:rsidP="00BB58C4">
      <w:pPr>
        <w:spacing w:after="0" w:line="240" w:lineRule="auto"/>
      </w:pPr>
      <w:r>
        <w:continuationSeparator/>
      </w:r>
    </w:p>
  </w:footnote>
  <w:footnote w:id="1">
    <w:p w14:paraId="48922567" w14:textId="77777777" w:rsidR="007C1F7C" w:rsidRPr="007F0E8E" w:rsidRDefault="007C1F7C" w:rsidP="006D3B1C">
      <w:pPr>
        <w:pStyle w:val="Textonotapie"/>
        <w:rPr>
          <w:rFonts w:ascii="Arial" w:hAnsi="Arial" w:cs="Arial"/>
          <w:sz w:val="16"/>
          <w:szCs w:val="16"/>
        </w:rPr>
      </w:pPr>
      <w:r w:rsidRPr="007F0E8E">
        <w:rPr>
          <w:rStyle w:val="Refdenotaalpie"/>
          <w:rFonts w:ascii="Arial" w:hAnsi="Arial" w:cs="Arial"/>
          <w:sz w:val="16"/>
          <w:szCs w:val="16"/>
        </w:rPr>
        <w:footnoteRef/>
      </w:r>
      <w:r w:rsidRPr="007F0E8E">
        <w:rPr>
          <w:rFonts w:ascii="Arial" w:hAnsi="Arial" w:cs="Arial"/>
          <w:sz w:val="16"/>
          <w:szCs w:val="16"/>
        </w:rPr>
        <w:t xml:space="preserve"> Disponible en</w:t>
      </w:r>
    </w:p>
    <w:p w14:paraId="29B1B264" w14:textId="77777777" w:rsidR="007C1F7C" w:rsidRPr="007F0E8E" w:rsidRDefault="007C1F7C" w:rsidP="006D3B1C">
      <w:pPr>
        <w:pStyle w:val="Textonotapie"/>
        <w:rPr>
          <w:rFonts w:ascii="Arial" w:hAnsi="Arial" w:cs="Arial"/>
          <w:sz w:val="16"/>
          <w:szCs w:val="16"/>
        </w:rPr>
      </w:pPr>
      <w:r w:rsidRPr="007F0E8E">
        <w:rPr>
          <w:rFonts w:ascii="Arial" w:hAnsi="Arial" w:cs="Arial"/>
          <w:sz w:val="16"/>
          <w:szCs w:val="16"/>
        </w:rPr>
        <w:t xml:space="preserve"> </w:t>
      </w:r>
      <w:hyperlink r:id="rId1" w:history="1">
        <w:r w:rsidRPr="007F0E8E">
          <w:rPr>
            <w:rStyle w:val="Hipervnculo"/>
            <w:rFonts w:ascii="Arial" w:hAnsi="Arial" w:cs="Arial"/>
            <w:sz w:val="16"/>
            <w:szCs w:val="16"/>
          </w:rPr>
          <w:t>https://snt.org.mx/wp-content/uploads/2021/08/Lineamientos_Funcionalidad_PNT_090721.pdf</w:t>
        </w:r>
      </w:hyperlink>
      <w:r w:rsidRPr="007F0E8E">
        <w:rPr>
          <w:rFonts w:ascii="Arial" w:hAnsi="Arial" w:cs="Arial"/>
          <w:sz w:val="16"/>
          <w:szCs w:val="16"/>
        </w:rPr>
        <w:t xml:space="preserve"> </w:t>
      </w:r>
    </w:p>
  </w:footnote>
  <w:footnote w:id="2">
    <w:p w14:paraId="2115753B" w14:textId="77777777" w:rsidR="007C1F7C" w:rsidRPr="00557FA0" w:rsidRDefault="007C1F7C" w:rsidP="006D3B1C">
      <w:pPr>
        <w:pStyle w:val="Textonotapie"/>
        <w:rPr>
          <w:rFonts w:ascii="Arial" w:hAnsi="Arial" w:cs="Arial"/>
          <w:sz w:val="16"/>
          <w:szCs w:val="16"/>
        </w:rPr>
      </w:pPr>
      <w:r w:rsidRPr="00557FA0">
        <w:rPr>
          <w:rStyle w:val="Refdenotaalpie"/>
          <w:rFonts w:ascii="Arial" w:hAnsi="Arial" w:cs="Arial"/>
          <w:sz w:val="16"/>
          <w:szCs w:val="16"/>
        </w:rPr>
        <w:footnoteRef/>
      </w:r>
      <w:r w:rsidRPr="00557FA0">
        <w:rPr>
          <w:rFonts w:ascii="Arial" w:hAnsi="Arial" w:cs="Arial"/>
          <w:sz w:val="16"/>
          <w:szCs w:val="16"/>
        </w:rPr>
        <w:t xml:space="preserve"> Cfr. Jurisprudencia número II.2o. J/15, visible en la Octava Época, de la Gaceta del Semanario Judicial de la Federación, Núm. 74, Febrero de 1994, página 49. Instancia: Tribunales Colegiados de Circuito, con Registro electrónico: 220017.</w:t>
      </w:r>
    </w:p>
  </w:footnote>
  <w:footnote w:id="3">
    <w:p w14:paraId="4F3F162D" w14:textId="77777777" w:rsidR="007C1F7C" w:rsidRPr="009B1416" w:rsidRDefault="007C1F7C" w:rsidP="006D3B1C">
      <w:pPr>
        <w:spacing w:after="0" w:line="240" w:lineRule="auto"/>
        <w:jc w:val="both"/>
        <w:rPr>
          <w:rFonts w:ascii="Arial" w:eastAsia="Arial Unicode MS" w:hAnsi="Arial" w:cs="Arial"/>
          <w:bCs/>
          <w:sz w:val="14"/>
          <w:szCs w:val="14"/>
          <w:lang w:eastAsia="es-ES"/>
        </w:rPr>
      </w:pPr>
      <w:r w:rsidRPr="009B1416">
        <w:rPr>
          <w:rStyle w:val="Refdenotaalpie"/>
          <w:sz w:val="14"/>
          <w:szCs w:val="14"/>
        </w:rPr>
        <w:footnoteRef/>
      </w:r>
      <w:r w:rsidRPr="009B1416">
        <w:rPr>
          <w:sz w:val="14"/>
          <w:szCs w:val="14"/>
        </w:rPr>
        <w:t xml:space="preserve"> </w:t>
      </w:r>
      <w:r w:rsidRPr="009B1416">
        <w:rPr>
          <w:rFonts w:ascii="Arial" w:eastAsia="Arial Unicode MS" w:hAnsi="Arial" w:cs="Arial"/>
          <w:bCs/>
          <w:sz w:val="14"/>
          <w:szCs w:val="14"/>
          <w:lang w:eastAsia="es-ES"/>
        </w:rPr>
        <w:t xml:space="preserve">El Diccionario Jurídico Mexicano del Instituto de Investigaciones Jurídicas, Editorial Porrúa, Octava Edición, México 1995, página 2637, en relación con el sobreseimiento señala: </w:t>
      </w:r>
      <w:r w:rsidRPr="009B1416">
        <w:rPr>
          <w:rFonts w:ascii="Arial" w:eastAsia="Arial Unicode MS" w:hAnsi="Arial" w:cs="Arial"/>
          <w:bCs/>
          <w:i/>
          <w:iCs/>
          <w:sz w:val="14"/>
          <w:szCs w:val="14"/>
          <w:lang w:eastAsia="es-ES"/>
        </w:rPr>
        <w:t>"Sobreseimiento. I. (Del latín supercedere; cesar, desistir)</w:t>
      </w:r>
      <w:r w:rsidRPr="009B1416">
        <w:rPr>
          <w:rFonts w:ascii="Arial" w:eastAsia="Arial Unicode MS" w:hAnsi="Arial" w:cs="Arial"/>
          <w:bCs/>
          <w:sz w:val="14"/>
          <w:szCs w:val="14"/>
          <w:lang w:eastAsia="es-ES"/>
        </w:rPr>
        <w:t>.</w:t>
      </w:r>
      <w:r w:rsidRPr="006F3916">
        <w:rPr>
          <w:rFonts w:ascii="Arial" w:eastAsia="Arial Unicode MS" w:hAnsi="Arial" w:cs="Arial"/>
          <w:bCs/>
          <w:sz w:val="16"/>
          <w:szCs w:val="16"/>
          <w:lang w:eastAsia="es-ES"/>
        </w:rPr>
        <w:t xml:space="preserve"> </w:t>
      </w:r>
      <w:r w:rsidRPr="009B1416">
        <w:rPr>
          <w:rFonts w:ascii="Arial" w:eastAsia="Arial Unicode MS" w:hAnsi="Arial" w:cs="Arial"/>
          <w:bCs/>
          <w:sz w:val="14"/>
          <w:szCs w:val="14"/>
          <w:lang w:eastAsia="es-ES"/>
        </w:rPr>
        <w:t>Es la resolución judicial por la cual se declara que existe un obstáculo jurídico o de hecho que impide la decisión sobre el fondo de la controversia".</w:t>
      </w:r>
    </w:p>
  </w:footnote>
  <w:footnote w:id="4">
    <w:p w14:paraId="5FDDD77C" w14:textId="77777777" w:rsidR="007C1F7C" w:rsidRPr="00D10361" w:rsidRDefault="007C1F7C" w:rsidP="00D10361">
      <w:pPr>
        <w:spacing w:after="0" w:line="240" w:lineRule="auto"/>
        <w:jc w:val="both"/>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 xml:space="preserve"> </w:t>
      </w:r>
      <w:r w:rsidRPr="00D10361">
        <w:rPr>
          <w:rFonts w:ascii="Arial" w:hAnsi="Arial" w:cs="Arial"/>
          <w:sz w:val="14"/>
          <w:szCs w:val="14"/>
        </w:rPr>
        <w:t>Cfr. Jurisprudencia número (IV Región)2o. J/5 (10a.), visible en la Décima Época, de la Gaceta del Semanario Judicial de la Federación, Libro 29, abril de 2016, Tomo III, p. 2018. Instancia: Centro Auxiliar de la 4ª Región, con Registro electrónico: 2011406.</w:t>
      </w:r>
    </w:p>
  </w:footnote>
  <w:footnote w:id="5">
    <w:p w14:paraId="41E6A2D5" w14:textId="0C0DD671" w:rsidR="007C1F7C" w:rsidRPr="00D13DB0" w:rsidRDefault="007C1F7C">
      <w:pPr>
        <w:pStyle w:val="Textonotapie"/>
        <w:rPr>
          <w:rFonts w:ascii="Arial" w:hAnsi="Arial" w:cs="Arial"/>
          <w:sz w:val="16"/>
          <w:szCs w:val="16"/>
        </w:rPr>
      </w:pPr>
      <w:r w:rsidRPr="00D13DB0">
        <w:rPr>
          <w:rStyle w:val="Refdenotaalpie"/>
          <w:rFonts w:ascii="Arial" w:hAnsi="Arial" w:cs="Arial"/>
          <w:sz w:val="16"/>
          <w:szCs w:val="16"/>
        </w:rPr>
        <w:footnoteRef/>
      </w:r>
      <w:r w:rsidRPr="00D13DB0">
        <w:rPr>
          <w:rFonts w:ascii="Arial" w:hAnsi="Arial" w:cs="Arial"/>
          <w:sz w:val="16"/>
          <w:szCs w:val="16"/>
        </w:rPr>
        <w:t xml:space="preserve"> </w:t>
      </w:r>
      <w:r>
        <w:rPr>
          <w:rFonts w:ascii="Arial" w:hAnsi="Arial" w:cs="Arial"/>
          <w:sz w:val="16"/>
          <w:szCs w:val="16"/>
        </w:rPr>
        <w:t xml:space="preserve">[…] </w:t>
      </w:r>
      <w:r w:rsidRPr="00D13DB0">
        <w:rPr>
          <w:rFonts w:ascii="Arial" w:hAnsi="Arial" w:cs="Arial"/>
          <w:sz w:val="16"/>
          <w:szCs w:val="16"/>
        </w:rPr>
        <w:t xml:space="preserve">II. La información </w:t>
      </w:r>
      <w:r w:rsidRPr="00D23F98">
        <w:rPr>
          <w:rFonts w:ascii="Arial" w:hAnsi="Arial" w:cs="Arial"/>
          <w:sz w:val="16"/>
          <w:szCs w:val="16"/>
        </w:rPr>
        <w:t>que se refiere a la vida privada y los datos personales será protegida en los términos y con las excepciones que fijen las leyes.</w:t>
      </w:r>
      <w:r w:rsidRPr="00D13DB0">
        <w:rPr>
          <w:rFonts w:ascii="Arial" w:hAnsi="Arial" w:cs="Arial"/>
          <w:sz w:val="16"/>
          <w:szCs w:val="16"/>
        </w:rPr>
        <w:t xml:space="preserve"> Para tal efecto, los sujetos obligados contarán con las facultades suficientes para su atención. Por lo que hace a la información relacionada con los datos personales en posesión de particulares, la ley a la que se refiere el artículo 90 de esta Constitución determinará la competencia para conocer de los procedimientos relativos a su protección, verificación e imposición de sanciones.</w:t>
      </w:r>
    </w:p>
  </w:footnote>
  <w:footnote w:id="6">
    <w:p w14:paraId="7901E660" w14:textId="77777777" w:rsidR="007C1F7C" w:rsidRDefault="007C1F7C" w:rsidP="00D13DB0">
      <w:pPr>
        <w:pStyle w:val="Textonotapie"/>
        <w:rPr>
          <w:rFonts w:ascii="Arial" w:hAnsi="Arial" w:cs="Arial"/>
          <w:sz w:val="16"/>
          <w:szCs w:val="16"/>
        </w:rPr>
      </w:pPr>
      <w:r w:rsidRPr="00D13DB0">
        <w:rPr>
          <w:rStyle w:val="Refdenotaalpie"/>
          <w:rFonts w:ascii="Arial" w:hAnsi="Arial" w:cs="Arial"/>
          <w:sz w:val="16"/>
          <w:szCs w:val="16"/>
        </w:rPr>
        <w:footnoteRef/>
      </w:r>
      <w:r w:rsidRPr="00D13DB0">
        <w:rPr>
          <w:rFonts w:ascii="Arial" w:hAnsi="Arial" w:cs="Arial"/>
          <w:sz w:val="16"/>
          <w:szCs w:val="16"/>
        </w:rPr>
        <w:t xml:space="preserve"> </w:t>
      </w:r>
      <w:r>
        <w:rPr>
          <w:rFonts w:ascii="Arial" w:hAnsi="Arial" w:cs="Arial"/>
          <w:sz w:val="16"/>
          <w:szCs w:val="16"/>
        </w:rPr>
        <w:t xml:space="preserve"> </w:t>
      </w:r>
      <w:r w:rsidRPr="00D13DB0">
        <w:rPr>
          <w:rFonts w:ascii="Arial" w:hAnsi="Arial" w:cs="Arial"/>
          <w:sz w:val="16"/>
          <w:szCs w:val="16"/>
        </w:rPr>
        <w:t xml:space="preserve">Artículo 6o. 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 </w:t>
      </w:r>
    </w:p>
    <w:p w14:paraId="58EFEC21" w14:textId="77777777" w:rsidR="007C1F7C" w:rsidRDefault="007C1F7C" w:rsidP="00D13DB0">
      <w:pPr>
        <w:pStyle w:val="Textonotapie"/>
        <w:rPr>
          <w:rFonts w:ascii="Arial" w:hAnsi="Arial" w:cs="Arial"/>
          <w:sz w:val="16"/>
          <w:szCs w:val="16"/>
        </w:rPr>
      </w:pPr>
      <w:r w:rsidRPr="00D13DB0">
        <w:rPr>
          <w:rFonts w:ascii="Arial" w:hAnsi="Arial" w:cs="Arial"/>
          <w:sz w:val="16"/>
          <w:szCs w:val="16"/>
        </w:rPr>
        <w:t>El derecho a la información será garantizado por el Estado.</w:t>
      </w:r>
      <w:r w:rsidRPr="00D13DB0">
        <w:rPr>
          <w:rFonts w:eastAsiaTheme="minorHAnsi" w:cstheme="minorBidi"/>
          <w:sz w:val="22"/>
          <w:szCs w:val="22"/>
          <w:lang w:eastAsia="en-US"/>
        </w:rPr>
        <w:t xml:space="preserve"> </w:t>
      </w:r>
      <w:r w:rsidRPr="00D13DB0">
        <w:rPr>
          <w:rFonts w:ascii="Arial" w:hAnsi="Arial" w:cs="Arial"/>
          <w:sz w:val="16"/>
          <w:szCs w:val="16"/>
        </w:rPr>
        <w:t>Toda persona tiene derecho al libre acceso a información plural y oportuna, así como a buscar, recibir y difundir información e ideas de toda índole por cualquier medio de expresión.</w:t>
      </w:r>
    </w:p>
    <w:p w14:paraId="0742A68D" w14:textId="77777777" w:rsidR="007C1F7C" w:rsidRDefault="007C1F7C" w:rsidP="00D13DB0">
      <w:pPr>
        <w:pStyle w:val="Textonotapie"/>
        <w:rPr>
          <w:rFonts w:ascii="Arial" w:hAnsi="Arial" w:cs="Arial"/>
          <w:sz w:val="16"/>
          <w:szCs w:val="16"/>
        </w:rPr>
      </w:pPr>
      <w:r w:rsidRPr="00D13DB0">
        <w:rPr>
          <w:rFonts w:ascii="Arial" w:hAnsi="Arial" w:cs="Arial"/>
          <w:sz w:val="16"/>
          <w:szCs w:val="16"/>
        </w:rPr>
        <w:t xml:space="preserve">A. Para el ejercicio del derecho de acceso a la información, la Federación y las entidades federativas, en el ámbito de sus respectivas competencias, se regirán por los siguientes principios y bases: </w:t>
      </w:r>
    </w:p>
    <w:p w14:paraId="72652FF0" w14:textId="105AC4D8" w:rsidR="007C1F7C" w:rsidRDefault="007C1F7C" w:rsidP="00D13DB0">
      <w:pPr>
        <w:pStyle w:val="Textonotapie"/>
        <w:rPr>
          <w:rFonts w:ascii="Arial" w:hAnsi="Arial" w:cs="Arial"/>
          <w:sz w:val="16"/>
          <w:szCs w:val="16"/>
        </w:rPr>
      </w:pPr>
      <w:r w:rsidRPr="00D13DB0">
        <w:rPr>
          <w:rFonts w:ascii="Arial" w:hAnsi="Arial" w:cs="Arial"/>
          <w:sz w:val="16"/>
          <w:szCs w:val="16"/>
        </w:rPr>
        <w:t xml:space="preserve">I.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w:t>
      </w:r>
      <w:r w:rsidRPr="00360628">
        <w:rPr>
          <w:rFonts w:ascii="Arial" w:hAnsi="Arial" w:cs="Arial"/>
          <w:sz w:val="16"/>
          <w:szCs w:val="16"/>
        </w:rPr>
        <w:t>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w:t>
      </w:r>
    </w:p>
    <w:p w14:paraId="053E5994" w14:textId="54AFBFA8" w:rsidR="007C1F7C" w:rsidRPr="00360628" w:rsidRDefault="007C1F7C" w:rsidP="00D13DB0">
      <w:pPr>
        <w:pStyle w:val="Textonotapie"/>
        <w:rPr>
          <w:rFonts w:ascii="Arial" w:hAnsi="Arial" w:cs="Arial"/>
          <w:sz w:val="16"/>
          <w:szCs w:val="16"/>
        </w:rPr>
      </w:pPr>
      <w:r w:rsidRPr="00EF5307">
        <w:rPr>
          <w:rFonts w:ascii="Arial" w:hAnsi="Arial" w:cs="Arial"/>
          <w:sz w:val="16"/>
          <w:szCs w:val="16"/>
        </w:rPr>
        <w:t>II. La información que se refiere a la vida privada y los datos personales será protegida en los términos y con las excepciones que fijen las leyes. Para tal efecto, los sujetos obligados contarán con las facultades suficientes para su atención. Por lo que hace a la información relacionada con los datos personales en posesión de particulares, la ley a la que se refiere el artículo 90 de esta Constitución determinará la competencia para conocer de los procedimientos relativos a su protección, verificación e imposición de sanciones.</w:t>
      </w:r>
    </w:p>
  </w:footnote>
  <w:footnote w:id="7">
    <w:p w14:paraId="483FE635" w14:textId="77777777" w:rsidR="007C1F7C" w:rsidRDefault="007C1F7C" w:rsidP="003546F9">
      <w:pPr>
        <w:pStyle w:val="Textonotapie"/>
        <w:rPr>
          <w:rFonts w:ascii="Arial" w:hAnsi="Arial" w:cs="Arial"/>
          <w:sz w:val="16"/>
          <w:szCs w:val="16"/>
        </w:rPr>
      </w:pPr>
      <w:r>
        <w:rPr>
          <w:rStyle w:val="Refdenotaalpie"/>
          <w:rFonts w:ascii="Arial" w:hAnsi="Arial" w:cs="Arial"/>
          <w:sz w:val="16"/>
          <w:szCs w:val="16"/>
        </w:rPr>
        <w:footnoteRef/>
      </w:r>
      <w:r>
        <w:rPr>
          <w:rFonts w:ascii="Arial" w:hAnsi="Arial" w:cs="Arial"/>
          <w:sz w:val="16"/>
          <w:szCs w:val="16"/>
        </w:rPr>
        <w:t xml:space="preserve"> Semanario Judicial de la Federación y su Gaceta, Novena Época, Tomo XV, Marzo de 2002, página 1284, Tribunales Colegiados de Circuito, Tesis</w:t>
      </w:r>
      <w:r>
        <w:rPr>
          <w:rFonts w:eastAsiaTheme="minorHAnsi" w:cstheme="minorBidi"/>
          <w:sz w:val="22"/>
          <w:szCs w:val="22"/>
          <w:lang w:eastAsia="en-US"/>
        </w:rPr>
        <w:t xml:space="preserve"> </w:t>
      </w:r>
      <w:r>
        <w:rPr>
          <w:rFonts w:ascii="Arial" w:hAnsi="Arial" w:cs="Arial"/>
          <w:sz w:val="16"/>
          <w:szCs w:val="16"/>
        </w:rPr>
        <w:t>I.4o.A.341 A, Registro: 187637.</w:t>
      </w:r>
    </w:p>
  </w:footnote>
  <w:footnote w:id="8">
    <w:p w14:paraId="218B1E0B" w14:textId="77777777" w:rsidR="007C1F7C" w:rsidRPr="004B6CE4" w:rsidRDefault="007C1F7C" w:rsidP="003248D9">
      <w:pPr>
        <w:pStyle w:val="Textonotapie"/>
        <w:rPr>
          <w:rFonts w:ascii="Arial" w:hAnsi="Arial" w:cs="Arial"/>
          <w:sz w:val="16"/>
          <w:szCs w:val="16"/>
          <w:lang w:val="es-ES"/>
        </w:rPr>
      </w:pPr>
      <w:r w:rsidRPr="0060272A">
        <w:rPr>
          <w:rStyle w:val="Refdenotaalpie"/>
          <w:sz w:val="16"/>
          <w:szCs w:val="16"/>
        </w:rPr>
        <w:footnoteRef/>
      </w:r>
      <w:r>
        <w:rPr>
          <w:sz w:val="16"/>
          <w:szCs w:val="16"/>
        </w:rPr>
        <w:t xml:space="preserve"> </w:t>
      </w:r>
      <w:r w:rsidRPr="004965FC">
        <w:rPr>
          <w:rFonts w:ascii="Arial" w:eastAsia="Calibri" w:hAnsi="Arial" w:cs="Arial"/>
          <w:sz w:val="16"/>
          <w:szCs w:val="16"/>
          <w:lang w:eastAsia="en-US"/>
        </w:rPr>
        <w:t>Art</w:t>
      </w:r>
      <w:r>
        <w:rPr>
          <w:rFonts w:ascii="Arial" w:eastAsia="Calibri" w:hAnsi="Arial" w:cs="Arial"/>
          <w:sz w:val="16"/>
          <w:szCs w:val="16"/>
          <w:lang w:eastAsia="en-US"/>
        </w:rPr>
        <w:t xml:space="preserve">ículo. 16. </w:t>
      </w:r>
      <w:r w:rsidRPr="004965FC">
        <w:rPr>
          <w:rFonts w:ascii="Arial" w:eastAsia="Calibri" w:hAnsi="Arial" w:cs="Arial"/>
          <w:sz w:val="16"/>
          <w:szCs w:val="16"/>
          <w:lang w:eastAsia="en-US"/>
        </w:rPr>
        <w:t xml:space="preserve">Nadie puede ser molestado en su persona, familia, domicilio, papeles o posesiones, sino en virtud de mandamiento escrito de la autoridad competente, que funde y motive la causa legal del procedimiento.” </w:t>
      </w:r>
      <w:r w:rsidRPr="004965FC">
        <w:rPr>
          <w:rFonts w:ascii="Arial" w:hAnsi="Arial" w:cs="Arial"/>
          <w:sz w:val="16"/>
          <w:szCs w:val="16"/>
        </w:rPr>
        <w:t xml:space="preserve">Artículo 16, de la Constitución Política de los Estados Unidos Mexicanos, con última reforma publicada en el Diario Oficial de la Federación, el </w:t>
      </w:r>
      <w:r w:rsidRPr="004B6CE4">
        <w:rPr>
          <w:rFonts w:ascii="Arial" w:hAnsi="Arial" w:cs="Arial"/>
          <w:sz w:val="16"/>
          <w:szCs w:val="16"/>
        </w:rPr>
        <w:t>17 diecisiete de enero de 2025 dos mil veinticinco.</w:t>
      </w:r>
    </w:p>
  </w:footnote>
  <w:footnote w:id="9">
    <w:p w14:paraId="710C4743" w14:textId="77777777" w:rsidR="007C1F7C" w:rsidRDefault="007C1F7C" w:rsidP="003248D9">
      <w:pPr>
        <w:pStyle w:val="Textonotapie"/>
        <w:rPr>
          <w:rFonts w:ascii="Arial" w:hAnsi="Arial" w:cs="Arial"/>
          <w:sz w:val="16"/>
          <w:szCs w:val="16"/>
        </w:rPr>
      </w:pPr>
      <w:r w:rsidRPr="004965FC">
        <w:rPr>
          <w:rStyle w:val="Refdenotaalpie"/>
          <w:rFonts w:ascii="Arial" w:hAnsi="Arial" w:cs="Arial"/>
          <w:sz w:val="16"/>
          <w:szCs w:val="16"/>
        </w:rPr>
        <w:footnoteRef/>
      </w:r>
      <w:r w:rsidRPr="004965FC">
        <w:rPr>
          <w:rFonts w:ascii="Arial" w:hAnsi="Arial" w:cs="Arial"/>
          <w:sz w:val="16"/>
          <w:szCs w:val="16"/>
        </w:rPr>
        <w:t xml:space="preserve"> ARTÍCULO 164. Son elementos del acto administrativo: </w:t>
      </w:r>
    </w:p>
    <w:p w14:paraId="7F16C92D" w14:textId="77777777" w:rsidR="007C1F7C" w:rsidRDefault="007C1F7C" w:rsidP="003248D9">
      <w:pPr>
        <w:pStyle w:val="Textonotapie"/>
        <w:rPr>
          <w:rFonts w:ascii="Arial" w:hAnsi="Arial" w:cs="Arial"/>
          <w:sz w:val="16"/>
          <w:szCs w:val="16"/>
        </w:rPr>
      </w:pPr>
      <w:r w:rsidRPr="004965FC">
        <w:rPr>
          <w:rFonts w:ascii="Arial" w:hAnsi="Arial" w:cs="Arial"/>
          <w:sz w:val="16"/>
          <w:szCs w:val="16"/>
        </w:rPr>
        <w:t xml:space="preserve">I. Ser expedido por autoridades competentes, a través de servidor público u órgano colegiado facultados para tal efecto, y en términos de las disposiciones jurídicas aplicables; </w:t>
      </w:r>
    </w:p>
    <w:p w14:paraId="2830BCA9" w14:textId="77777777" w:rsidR="007C1F7C" w:rsidRDefault="007C1F7C" w:rsidP="003248D9">
      <w:pPr>
        <w:pStyle w:val="Textonotapie"/>
        <w:rPr>
          <w:rFonts w:ascii="Arial" w:hAnsi="Arial" w:cs="Arial"/>
          <w:sz w:val="16"/>
          <w:szCs w:val="16"/>
        </w:rPr>
      </w:pPr>
      <w:r w:rsidRPr="004965FC">
        <w:rPr>
          <w:rFonts w:ascii="Arial" w:hAnsi="Arial" w:cs="Arial"/>
          <w:sz w:val="16"/>
          <w:szCs w:val="16"/>
        </w:rPr>
        <w:t xml:space="preserve">II. Que su objeto esté previsto por el ordenamiento jurídico aplicable, determinado o determinable y preciso en cuanto a las circunstancias de tiempo y lugar; </w:t>
      </w:r>
    </w:p>
    <w:p w14:paraId="70C255DD" w14:textId="77777777" w:rsidR="007C1F7C" w:rsidRDefault="007C1F7C" w:rsidP="003248D9">
      <w:pPr>
        <w:pStyle w:val="Textonotapie"/>
        <w:rPr>
          <w:rFonts w:ascii="Arial" w:hAnsi="Arial" w:cs="Arial"/>
          <w:sz w:val="16"/>
          <w:szCs w:val="16"/>
        </w:rPr>
      </w:pPr>
      <w:r w:rsidRPr="004965FC">
        <w:rPr>
          <w:rFonts w:ascii="Arial" w:hAnsi="Arial" w:cs="Arial"/>
          <w:sz w:val="16"/>
          <w:szCs w:val="16"/>
        </w:rPr>
        <w:t xml:space="preserve">III. Cumplir con la finalidad de interés público, derivado de las normas jurídicas que regulen la materia; </w:t>
      </w:r>
    </w:p>
    <w:p w14:paraId="6A650182" w14:textId="77777777" w:rsidR="007C1F7C" w:rsidRDefault="007C1F7C" w:rsidP="003248D9">
      <w:pPr>
        <w:pStyle w:val="Textonotapie"/>
        <w:rPr>
          <w:rFonts w:ascii="Arial" w:hAnsi="Arial" w:cs="Arial"/>
          <w:sz w:val="16"/>
          <w:szCs w:val="16"/>
        </w:rPr>
      </w:pPr>
      <w:r w:rsidRPr="004965FC">
        <w:rPr>
          <w:rFonts w:ascii="Arial" w:hAnsi="Arial" w:cs="Arial"/>
          <w:sz w:val="16"/>
          <w:szCs w:val="16"/>
        </w:rPr>
        <w:t xml:space="preserve">IV. Constar por escrito, indicando la autoridad de que emana; </w:t>
      </w:r>
    </w:p>
    <w:p w14:paraId="3FF7CCBE" w14:textId="77777777" w:rsidR="007C1F7C" w:rsidRDefault="007C1F7C" w:rsidP="003248D9">
      <w:pPr>
        <w:pStyle w:val="Textonotapie"/>
        <w:rPr>
          <w:rFonts w:ascii="Arial" w:hAnsi="Arial" w:cs="Arial"/>
          <w:sz w:val="16"/>
          <w:szCs w:val="16"/>
        </w:rPr>
      </w:pPr>
      <w:r w:rsidRPr="004965FC">
        <w:rPr>
          <w:rFonts w:ascii="Arial" w:hAnsi="Arial" w:cs="Arial"/>
          <w:sz w:val="16"/>
          <w:szCs w:val="16"/>
        </w:rPr>
        <w:t xml:space="preserve">V. Estar fundado y motivado; </w:t>
      </w:r>
      <w:r>
        <w:rPr>
          <w:rFonts w:ascii="Arial" w:hAnsi="Arial" w:cs="Arial"/>
          <w:sz w:val="16"/>
          <w:szCs w:val="16"/>
        </w:rPr>
        <w:t>y</w:t>
      </w:r>
    </w:p>
    <w:p w14:paraId="207659CF" w14:textId="77777777" w:rsidR="007C1F7C" w:rsidRPr="008F0B57" w:rsidRDefault="007C1F7C" w:rsidP="003248D9">
      <w:pPr>
        <w:pStyle w:val="Textonotapie"/>
        <w:rPr>
          <w:rFonts w:ascii="Arial" w:hAnsi="Arial" w:cs="Arial"/>
          <w:sz w:val="16"/>
          <w:szCs w:val="16"/>
        </w:rPr>
      </w:pPr>
      <w:r w:rsidRPr="004965FC">
        <w:rPr>
          <w:rFonts w:ascii="Arial" w:hAnsi="Arial" w:cs="Arial"/>
          <w:sz w:val="16"/>
          <w:szCs w:val="16"/>
        </w:rPr>
        <w:t xml:space="preserve">VI. Ser </w:t>
      </w:r>
      <w:r w:rsidRPr="008F0B57">
        <w:rPr>
          <w:rFonts w:ascii="Arial" w:hAnsi="Arial" w:cs="Arial"/>
          <w:sz w:val="16"/>
          <w:szCs w:val="16"/>
        </w:rPr>
        <w:t xml:space="preserve">expedido sin que </w:t>
      </w:r>
      <w:r>
        <w:rPr>
          <w:rFonts w:ascii="Arial" w:hAnsi="Arial" w:cs="Arial"/>
          <w:sz w:val="16"/>
          <w:szCs w:val="16"/>
        </w:rPr>
        <w:t>medie</w:t>
      </w:r>
      <w:r w:rsidRPr="008F0B57">
        <w:rPr>
          <w:rFonts w:ascii="Arial" w:hAnsi="Arial" w:cs="Arial"/>
          <w:sz w:val="16"/>
          <w:szCs w:val="16"/>
        </w:rPr>
        <w:t xml:space="preserve"> error de hecho o de derecho sobre el objeto, causa o motivo,</w:t>
      </w:r>
      <w:r>
        <w:rPr>
          <w:rFonts w:ascii="Arial" w:hAnsi="Arial" w:cs="Arial"/>
          <w:sz w:val="16"/>
          <w:szCs w:val="16"/>
        </w:rPr>
        <w:t xml:space="preserve"> o fin del acto y su emisión, </w:t>
      </w:r>
      <w:r w:rsidRPr="008F0B57">
        <w:rPr>
          <w:rFonts w:ascii="Arial" w:hAnsi="Arial" w:cs="Arial"/>
          <w:sz w:val="16"/>
          <w:szCs w:val="16"/>
        </w:rPr>
        <w:t>VII. Ser expedido sin que medie dolo o violencia en su emisión.</w:t>
      </w:r>
    </w:p>
  </w:footnote>
  <w:footnote w:id="10">
    <w:p w14:paraId="77602A4B" w14:textId="77777777" w:rsidR="007C1F7C" w:rsidRDefault="007C1F7C" w:rsidP="003248D9">
      <w:pPr>
        <w:pStyle w:val="Textonotapie"/>
        <w:rPr>
          <w:rFonts w:ascii="Arial" w:hAnsi="Arial" w:cs="Arial"/>
          <w:sz w:val="16"/>
          <w:szCs w:val="16"/>
        </w:rPr>
      </w:pPr>
      <w:r w:rsidRPr="008F0B57">
        <w:rPr>
          <w:rStyle w:val="Refdenotaalpie"/>
          <w:rFonts w:ascii="Arial" w:hAnsi="Arial" w:cs="Arial"/>
          <w:sz w:val="16"/>
          <w:szCs w:val="16"/>
        </w:rPr>
        <w:footnoteRef/>
      </w:r>
      <w:r w:rsidRPr="008F0B57">
        <w:rPr>
          <w:rFonts w:ascii="Arial" w:hAnsi="Arial" w:cs="Arial"/>
          <w:sz w:val="16"/>
          <w:szCs w:val="16"/>
        </w:rPr>
        <w:t xml:space="preserve"> ARTÍCULO 165. Son requisitos del acto administrativo: </w:t>
      </w:r>
    </w:p>
    <w:p w14:paraId="3F43861E" w14:textId="77777777" w:rsidR="007C1F7C" w:rsidRDefault="007C1F7C" w:rsidP="003248D9">
      <w:pPr>
        <w:pStyle w:val="Textonotapie"/>
        <w:rPr>
          <w:rFonts w:ascii="Arial" w:hAnsi="Arial" w:cs="Arial"/>
          <w:sz w:val="16"/>
          <w:szCs w:val="16"/>
        </w:rPr>
      </w:pPr>
      <w:r w:rsidRPr="008F0B57">
        <w:rPr>
          <w:rFonts w:ascii="Arial" w:hAnsi="Arial" w:cs="Arial"/>
          <w:sz w:val="16"/>
          <w:szCs w:val="16"/>
        </w:rPr>
        <w:t xml:space="preserve">I. Que cumpla con las formalidades del procedimiento; </w:t>
      </w:r>
    </w:p>
    <w:p w14:paraId="1C7D04F1" w14:textId="77777777" w:rsidR="007C1F7C" w:rsidRDefault="007C1F7C" w:rsidP="003248D9">
      <w:pPr>
        <w:pStyle w:val="Textonotapie"/>
        <w:rPr>
          <w:rFonts w:ascii="Arial" w:hAnsi="Arial" w:cs="Arial"/>
          <w:sz w:val="16"/>
          <w:szCs w:val="16"/>
        </w:rPr>
      </w:pPr>
      <w:r w:rsidRPr="008F0B57">
        <w:rPr>
          <w:rFonts w:ascii="Arial" w:hAnsi="Arial" w:cs="Arial"/>
          <w:sz w:val="16"/>
          <w:szCs w:val="16"/>
        </w:rPr>
        <w:t xml:space="preserve">II. Que se encuentre adecuadamente fundado y motivado; </w:t>
      </w:r>
    </w:p>
    <w:p w14:paraId="03335571" w14:textId="77777777" w:rsidR="007C1F7C" w:rsidRDefault="007C1F7C" w:rsidP="003248D9">
      <w:pPr>
        <w:pStyle w:val="Textonotapie"/>
        <w:rPr>
          <w:rFonts w:ascii="Arial" w:hAnsi="Arial" w:cs="Arial"/>
          <w:sz w:val="16"/>
          <w:szCs w:val="16"/>
        </w:rPr>
      </w:pPr>
      <w:r w:rsidRPr="008F0B57">
        <w:rPr>
          <w:rFonts w:ascii="Arial" w:hAnsi="Arial" w:cs="Arial"/>
          <w:sz w:val="16"/>
          <w:szCs w:val="16"/>
        </w:rPr>
        <w:t xml:space="preserve">III. Que se expida de manera congruente con lo solicitado y resolver expresamente todos los puntos propuestos por el interesado o previstos por las normas. </w:t>
      </w:r>
    </w:p>
    <w:p w14:paraId="636172E4" w14:textId="77777777" w:rsidR="007C1F7C" w:rsidRDefault="007C1F7C" w:rsidP="003248D9">
      <w:pPr>
        <w:pStyle w:val="Textonotapie"/>
        <w:rPr>
          <w:rFonts w:ascii="Arial" w:hAnsi="Arial" w:cs="Arial"/>
          <w:sz w:val="16"/>
          <w:szCs w:val="16"/>
        </w:rPr>
      </w:pPr>
      <w:r w:rsidRPr="008F0B57">
        <w:rPr>
          <w:rFonts w:ascii="Arial" w:hAnsi="Arial" w:cs="Arial"/>
          <w:sz w:val="16"/>
          <w:szCs w:val="16"/>
        </w:rPr>
        <w:t xml:space="preserve">IV. Que en su expedición se señale lugar y fecha de emisión; </w:t>
      </w:r>
    </w:p>
    <w:p w14:paraId="2C81806E" w14:textId="77777777" w:rsidR="007C1F7C" w:rsidRDefault="007C1F7C" w:rsidP="003248D9">
      <w:pPr>
        <w:pStyle w:val="Textonotapie"/>
        <w:rPr>
          <w:rFonts w:ascii="Arial" w:hAnsi="Arial" w:cs="Arial"/>
          <w:sz w:val="16"/>
          <w:szCs w:val="16"/>
        </w:rPr>
      </w:pPr>
      <w:r w:rsidRPr="008F0B57">
        <w:rPr>
          <w:rFonts w:ascii="Arial" w:hAnsi="Arial" w:cs="Arial"/>
          <w:sz w:val="16"/>
          <w:szCs w:val="16"/>
        </w:rPr>
        <w:t xml:space="preserve">V. Tratándose de actos administrativos que deban notificarse deberá hacerse mención de la oficina en que se encuentra y pueda ser consultado el expediente respectivo, y </w:t>
      </w:r>
    </w:p>
    <w:p w14:paraId="7F28C024" w14:textId="77777777" w:rsidR="007C1F7C" w:rsidRPr="008F0B57" w:rsidRDefault="007C1F7C" w:rsidP="003248D9">
      <w:pPr>
        <w:pStyle w:val="Textonotapie"/>
        <w:rPr>
          <w:rFonts w:ascii="Arial" w:hAnsi="Arial" w:cs="Arial"/>
          <w:sz w:val="16"/>
          <w:szCs w:val="16"/>
        </w:rPr>
      </w:pPr>
      <w:r w:rsidRPr="008F0B57">
        <w:rPr>
          <w:rFonts w:ascii="Arial" w:hAnsi="Arial" w:cs="Arial"/>
          <w:sz w:val="16"/>
          <w:szCs w:val="16"/>
        </w:rPr>
        <w:t>VI. Tratándose de actos administrativos recurribles, deberá mencionarse el recurso que proceda y el término con que se cuenta para interponerlo, así como la autoridad ante la cual puede ser presentado. […]”.</w:t>
      </w:r>
    </w:p>
  </w:footnote>
  <w:footnote w:id="11">
    <w:p w14:paraId="0D61B7EE" w14:textId="77777777" w:rsidR="007C1F7C" w:rsidRPr="00557FA0" w:rsidRDefault="007C1F7C" w:rsidP="004349E7">
      <w:pPr>
        <w:pStyle w:val="Textonotapie"/>
        <w:rPr>
          <w:rFonts w:ascii="Arial" w:hAnsi="Arial" w:cs="Arial"/>
          <w:sz w:val="16"/>
          <w:szCs w:val="16"/>
        </w:rPr>
      </w:pPr>
      <w:r w:rsidRPr="00557FA0">
        <w:rPr>
          <w:rStyle w:val="Refdenotaalpie"/>
          <w:rFonts w:ascii="Arial" w:hAnsi="Arial" w:cs="Arial"/>
          <w:sz w:val="16"/>
          <w:szCs w:val="16"/>
        </w:rPr>
        <w:footnoteRef/>
      </w:r>
      <w:r w:rsidRPr="00557FA0">
        <w:rPr>
          <w:rFonts w:ascii="Arial" w:hAnsi="Arial" w:cs="Arial"/>
          <w:sz w:val="16"/>
          <w:szCs w:val="16"/>
        </w:rPr>
        <w:t xml:space="preserve"> Cfr. Jurisprudencia número </w:t>
      </w:r>
      <w:r>
        <w:rPr>
          <w:rFonts w:ascii="Arial" w:hAnsi="Arial" w:cs="Arial"/>
          <w:sz w:val="16"/>
          <w:szCs w:val="16"/>
        </w:rPr>
        <w:t>VI. 2o. J/248</w:t>
      </w:r>
      <w:r w:rsidRPr="00557FA0">
        <w:rPr>
          <w:rFonts w:ascii="Arial" w:hAnsi="Arial" w:cs="Arial"/>
          <w:sz w:val="16"/>
          <w:szCs w:val="16"/>
        </w:rPr>
        <w:t xml:space="preserve">, visible en la Octava Época, de la Gaceta del Semanario Judicial de la Federación, </w:t>
      </w:r>
      <w:r w:rsidRPr="003C3FED">
        <w:rPr>
          <w:rFonts w:ascii="Arial" w:hAnsi="Arial" w:cs="Arial"/>
          <w:sz w:val="16"/>
          <w:szCs w:val="16"/>
        </w:rPr>
        <w:t>Nú</w:t>
      </w:r>
      <w:r>
        <w:rPr>
          <w:rFonts w:ascii="Arial" w:hAnsi="Arial" w:cs="Arial"/>
          <w:sz w:val="16"/>
          <w:szCs w:val="16"/>
        </w:rPr>
        <w:t xml:space="preserve">m. 64, Abril de 1993, página 43. </w:t>
      </w:r>
      <w:r w:rsidRPr="00557FA0">
        <w:rPr>
          <w:rFonts w:ascii="Arial" w:hAnsi="Arial" w:cs="Arial"/>
          <w:sz w:val="16"/>
          <w:szCs w:val="16"/>
        </w:rPr>
        <w:t xml:space="preserve">Instancia: Tribunales Colegiados de Circuito, con Registro electrónico: </w:t>
      </w:r>
      <w:r w:rsidRPr="003C3FED">
        <w:rPr>
          <w:rFonts w:ascii="Arial" w:hAnsi="Arial" w:cs="Arial"/>
          <w:sz w:val="16"/>
          <w:szCs w:val="16"/>
        </w:rPr>
        <w:t>216534</w:t>
      </w:r>
      <w:r w:rsidRPr="00557FA0">
        <w:rPr>
          <w:rFonts w:ascii="Arial" w:hAnsi="Arial" w:cs="Arial"/>
          <w:sz w:val="16"/>
          <w:szCs w:val="16"/>
        </w:rPr>
        <w:t>.</w:t>
      </w:r>
    </w:p>
  </w:footnote>
  <w:footnote w:id="12">
    <w:p w14:paraId="13B9CB9D" w14:textId="77777777" w:rsidR="007C1F7C" w:rsidRPr="00DD51AB" w:rsidRDefault="007C1F7C">
      <w:pPr>
        <w:pStyle w:val="Textonotapie"/>
        <w:rPr>
          <w:rFonts w:ascii="Arial" w:hAnsi="Arial" w:cs="Arial"/>
          <w:sz w:val="16"/>
          <w:szCs w:val="16"/>
        </w:rPr>
      </w:pPr>
      <w:r w:rsidRPr="00DD51AB">
        <w:rPr>
          <w:rStyle w:val="Refdenotaalpie"/>
          <w:rFonts w:ascii="Arial" w:hAnsi="Arial" w:cs="Arial"/>
          <w:sz w:val="16"/>
          <w:szCs w:val="16"/>
        </w:rPr>
        <w:footnoteRef/>
      </w:r>
      <w:r w:rsidRPr="00DD51AB">
        <w:rPr>
          <w:rFonts w:ascii="Arial" w:hAnsi="Arial" w:cs="Arial"/>
          <w:sz w:val="16"/>
          <w:szCs w:val="16"/>
        </w:rPr>
        <w:t xml:space="preserve"> ARTÍCULO 142. Para que los sujetos obligados puedan permitir el acceso a información confidencial requieren obtener el consentimiento de los particulares titulares de la información. No se requerirá el consentimiento del titular de la información confidencial cuando: </w:t>
      </w:r>
    </w:p>
    <w:p w14:paraId="0C3BE7E2" w14:textId="1BCE5572" w:rsidR="007C1F7C" w:rsidRPr="00DD51AB" w:rsidRDefault="007C1F7C">
      <w:pPr>
        <w:pStyle w:val="Textonotapie"/>
        <w:rPr>
          <w:rFonts w:ascii="Arial" w:hAnsi="Arial" w:cs="Arial"/>
          <w:sz w:val="16"/>
          <w:szCs w:val="16"/>
        </w:rPr>
      </w:pPr>
      <w:r w:rsidRPr="00DD51AB">
        <w:rPr>
          <w:rFonts w:ascii="Arial" w:hAnsi="Arial" w:cs="Arial"/>
          <w:sz w:val="16"/>
          <w:szCs w:val="16"/>
        </w:rPr>
        <w:t>[…]IV. Por razones de salubridad general, o para proteger los derechos de terceros, se requiera su publicación. […]</w:t>
      </w:r>
    </w:p>
    <w:p w14:paraId="2CEE1CD3" w14:textId="560801DA" w:rsidR="007C1F7C" w:rsidRPr="00DD51AB" w:rsidRDefault="007C1F7C">
      <w:pPr>
        <w:pStyle w:val="Textonotapie"/>
        <w:rPr>
          <w:rFonts w:ascii="Arial" w:hAnsi="Arial" w:cs="Arial"/>
          <w:sz w:val="16"/>
          <w:szCs w:val="16"/>
        </w:rPr>
      </w:pPr>
      <w:r w:rsidRPr="00DD51AB">
        <w:rPr>
          <w:rFonts w:ascii="Arial" w:hAnsi="Arial" w:cs="Arial"/>
          <w:sz w:val="16"/>
          <w:szCs w:val="16"/>
        </w:rPr>
        <w:t>Para efectos de la fracción IV del presente artículo, la CEGAIP deberá aplicar la prueba de interés público. Además, se deberá corroborar una conexión patente entre la información confidencial y un tema de interés público y la proporcionalidad entre la invasión a la intimidad ocasionada por la divulgación de la información confidencial y el interés público de la información.</w:t>
      </w:r>
    </w:p>
  </w:footnote>
  <w:footnote w:id="13">
    <w:p w14:paraId="77D0A9B4" w14:textId="7F5AD61B" w:rsidR="007C1F7C" w:rsidRPr="00C36858" w:rsidRDefault="007C1F7C">
      <w:pPr>
        <w:pStyle w:val="Textonotapie"/>
        <w:rPr>
          <w:rFonts w:ascii="Arial" w:hAnsi="Arial" w:cs="Arial"/>
          <w:sz w:val="16"/>
          <w:szCs w:val="16"/>
        </w:rPr>
      </w:pPr>
      <w:r w:rsidRPr="00C36858">
        <w:rPr>
          <w:rStyle w:val="Refdenotaalpie"/>
          <w:rFonts w:ascii="Arial" w:hAnsi="Arial" w:cs="Arial"/>
          <w:sz w:val="16"/>
          <w:szCs w:val="16"/>
        </w:rPr>
        <w:footnoteRef/>
      </w:r>
      <w:r w:rsidRPr="00C36858">
        <w:rPr>
          <w:rFonts w:ascii="Arial" w:hAnsi="Arial" w:cs="Arial"/>
          <w:sz w:val="16"/>
          <w:szCs w:val="16"/>
        </w:rPr>
        <w:t xml:space="preserve"> Artículo 17 […]</w:t>
      </w:r>
    </w:p>
    <w:p w14:paraId="77268752" w14:textId="4E2AA974" w:rsidR="007C1F7C" w:rsidRPr="00C36858" w:rsidRDefault="007C1F7C">
      <w:pPr>
        <w:pStyle w:val="Textonotapie"/>
        <w:rPr>
          <w:rFonts w:ascii="Arial" w:hAnsi="Arial" w:cs="Arial"/>
          <w:sz w:val="16"/>
          <w:szCs w:val="16"/>
        </w:rPr>
      </w:pPr>
      <w:r w:rsidRPr="00C36858">
        <w:rPr>
          <w:rFonts w:ascii="Arial" w:hAnsi="Arial" w:cs="Arial"/>
          <w:sz w:val="16"/>
          <w:szCs w:val="16"/>
        </w:rPr>
        <w:t>III. El sistema para garantizar el acceso a la información pública. En el Estado de San Luis Potosí es derecho humano de todas las personas, conocer y acceder a la información pública</w:t>
      </w:r>
      <w:r w:rsidRPr="00C36858">
        <w:rPr>
          <w:rFonts w:ascii="Arial" w:hAnsi="Arial" w:cs="Arial"/>
          <w:b/>
          <w:sz w:val="16"/>
          <w:szCs w:val="16"/>
        </w:rPr>
        <w:t>, con las excepciones previstas en esta Constitución, y en la ley de la materia.</w:t>
      </w:r>
      <w:r>
        <w:rPr>
          <w:rFonts w:ascii="Arial" w:hAnsi="Arial" w:cs="Arial"/>
          <w:b/>
          <w:sz w:val="16"/>
          <w:szCs w:val="16"/>
        </w:rPr>
        <w:t xml:space="preserve"> </w:t>
      </w:r>
      <w:r w:rsidRPr="00C36858">
        <w:rPr>
          <w:rFonts w:ascii="Arial" w:hAnsi="Arial" w:cs="Arial"/>
          <w:sz w:val="16"/>
          <w:szCs w:val="16"/>
        </w:rPr>
        <w:t xml:space="preserve">Toda persona tiene el derecho a acceder a la información sobre sí misma o sus bienes, asentada en archivos, bases de datos y registros públicos o privados de quienes tengan el carácter de entes obligados conforme a la ley; así como a actualizar, rectificar, suprimir o mantener en reserva dicha información, en los términos de la ley. En cualquier caso, </w:t>
      </w:r>
      <w:r w:rsidRPr="00C36858">
        <w:rPr>
          <w:rFonts w:ascii="Arial" w:hAnsi="Arial" w:cs="Arial"/>
          <w:b/>
          <w:sz w:val="16"/>
          <w:szCs w:val="16"/>
        </w:rPr>
        <w:t>la ley protegerá a las personas contra cualquier lesión en sus derechos, resultante del tratamiento de sus-datos personales.</w:t>
      </w:r>
    </w:p>
  </w:footnote>
  <w:footnote w:id="14">
    <w:p w14:paraId="41A119E2" w14:textId="3415EEC5" w:rsidR="007C1F7C" w:rsidRPr="00F93781" w:rsidRDefault="007C1F7C">
      <w:pPr>
        <w:pStyle w:val="Textonotapie"/>
        <w:rPr>
          <w:rFonts w:ascii="Arial" w:hAnsi="Arial" w:cs="Arial"/>
          <w:sz w:val="16"/>
          <w:szCs w:val="16"/>
        </w:rPr>
      </w:pPr>
      <w:r w:rsidRPr="00F93781">
        <w:rPr>
          <w:rStyle w:val="Refdenotaalpie"/>
          <w:rFonts w:ascii="Arial" w:hAnsi="Arial" w:cs="Arial"/>
          <w:sz w:val="16"/>
          <w:szCs w:val="16"/>
        </w:rPr>
        <w:footnoteRef/>
      </w:r>
      <w:r w:rsidRPr="00F93781">
        <w:rPr>
          <w:rFonts w:ascii="Arial" w:hAnsi="Arial" w:cs="Arial"/>
          <w:sz w:val="16"/>
          <w:szCs w:val="16"/>
        </w:rPr>
        <w:t xml:space="preserve"> ARTÍCULO 1°.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w:t>
      </w:r>
    </w:p>
    <w:p w14:paraId="4875D734" w14:textId="66D69769" w:rsidR="007C1F7C" w:rsidRPr="00F93781" w:rsidRDefault="007C1F7C">
      <w:pPr>
        <w:pStyle w:val="Textonotapie"/>
        <w:rPr>
          <w:rFonts w:ascii="Arial" w:hAnsi="Arial" w:cs="Arial"/>
          <w:sz w:val="16"/>
          <w:szCs w:val="16"/>
        </w:rPr>
      </w:pPr>
      <w:r w:rsidRPr="00F93781">
        <w:rPr>
          <w:rFonts w:ascii="Arial" w:hAnsi="Arial" w:cs="Arial"/>
          <w:sz w:val="16"/>
          <w:szCs w:val="16"/>
        </w:rPr>
        <w:t>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p>
    <w:p w14:paraId="517B9732" w14:textId="17CE1358" w:rsidR="007C1F7C" w:rsidRPr="00F93781" w:rsidRDefault="007C1F7C">
      <w:pPr>
        <w:pStyle w:val="Textonotapie"/>
        <w:rPr>
          <w:rFonts w:ascii="Arial" w:hAnsi="Arial" w:cs="Arial"/>
          <w:sz w:val="16"/>
          <w:szCs w:val="16"/>
        </w:rPr>
      </w:pPr>
      <w:r w:rsidRPr="00F93781">
        <w:rPr>
          <w:rFonts w:ascii="Arial" w:hAnsi="Arial" w:cs="Arial"/>
          <w:sz w:val="16"/>
          <w:szCs w:val="16"/>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15">
    <w:p w14:paraId="30253FC1" w14:textId="408E0E95" w:rsidR="007C1F7C" w:rsidRPr="006816CB" w:rsidRDefault="007C1F7C" w:rsidP="00227704">
      <w:pPr>
        <w:pStyle w:val="Textonotapie"/>
        <w:rPr>
          <w:rFonts w:ascii="Arial" w:hAnsi="Arial" w:cs="Arial"/>
          <w:sz w:val="16"/>
          <w:szCs w:val="16"/>
        </w:rPr>
      </w:pPr>
      <w:r>
        <w:rPr>
          <w:rStyle w:val="Refdenotaalpie"/>
        </w:rPr>
        <w:footnoteRef/>
      </w:r>
      <w:r>
        <w:t xml:space="preserve"> </w:t>
      </w:r>
      <w:r w:rsidRPr="006816CB">
        <w:rPr>
          <w:rFonts w:ascii="Arial" w:hAnsi="Arial" w:cs="Arial"/>
          <w:iCs/>
          <w:sz w:val="16"/>
          <w:szCs w:val="16"/>
        </w:rPr>
        <w:t>ARTÍCULO 4°. El derecho humano de acceso a la información comprende solicitar, investigar, difundir, buscar y recibir información.</w:t>
      </w:r>
      <w:r w:rsidRPr="006816CB">
        <w:rPr>
          <w:rFonts w:ascii="Arial" w:hAnsi="Arial" w:cs="Arial"/>
          <w:bCs/>
          <w:iCs/>
          <w:sz w:val="16"/>
          <w:szCs w:val="16"/>
        </w:rPr>
        <w:t xml:space="preserve"> Toda la información generada, obtenida, adquirida, transformada o en posesión de los sujetos obligados es pública y accesible a cualquier persona en los términos y condiciones que se establezcan en la Ley</w:t>
      </w:r>
      <w:r w:rsidRPr="006816CB">
        <w:rPr>
          <w:rFonts w:ascii="Arial" w:hAnsi="Arial" w:cs="Arial"/>
          <w:iCs/>
          <w:sz w:val="16"/>
          <w:szCs w:val="16"/>
        </w:rPr>
        <w:t xml:space="preserve"> General; en los tratados internacionales de los que el Estado mexicano sea parte; la esta Ley; y la normatividad aplicable en sus respectivas competencias, </w:t>
      </w:r>
      <w:r w:rsidRPr="006816CB">
        <w:rPr>
          <w:rFonts w:ascii="Arial" w:hAnsi="Arial" w:cs="Arial"/>
          <w:bCs/>
          <w:iCs/>
          <w:sz w:val="16"/>
          <w:szCs w:val="16"/>
        </w:rPr>
        <w:t>sólo podrá ser clasificada excepcionalmente en los términos que fija la ley</w:t>
      </w:r>
    </w:p>
  </w:footnote>
  <w:footnote w:id="16">
    <w:p w14:paraId="7764F7F5" w14:textId="77777777" w:rsidR="007C1F7C" w:rsidRPr="00254BCC" w:rsidRDefault="007C1F7C" w:rsidP="00254BCC">
      <w:pPr>
        <w:pStyle w:val="Textonotapie"/>
        <w:rPr>
          <w:rFonts w:ascii="Arial" w:hAnsi="Arial" w:cs="Arial"/>
          <w:sz w:val="16"/>
          <w:szCs w:val="16"/>
        </w:rPr>
      </w:pPr>
      <w:r w:rsidRPr="00254BCC">
        <w:rPr>
          <w:rStyle w:val="Refdenotaalpie"/>
          <w:rFonts w:ascii="Arial" w:hAnsi="Arial" w:cs="Arial"/>
          <w:sz w:val="16"/>
          <w:szCs w:val="16"/>
        </w:rPr>
        <w:footnoteRef/>
      </w:r>
      <w:r w:rsidRPr="00254BCC">
        <w:rPr>
          <w:rFonts w:ascii="Arial" w:hAnsi="Arial" w:cs="Arial"/>
          <w:sz w:val="16"/>
          <w:szCs w:val="16"/>
        </w:rPr>
        <w:t xml:space="preserve"> Artículo 8. […]</w:t>
      </w:r>
    </w:p>
    <w:p w14:paraId="77896B76" w14:textId="77777777" w:rsidR="007C1F7C" w:rsidRPr="00254BCC" w:rsidRDefault="007C1F7C" w:rsidP="00254BCC">
      <w:pPr>
        <w:pStyle w:val="Textonotapie"/>
        <w:rPr>
          <w:rFonts w:ascii="Arial" w:hAnsi="Arial" w:cs="Arial"/>
          <w:sz w:val="16"/>
          <w:szCs w:val="16"/>
        </w:rPr>
      </w:pPr>
      <w:r>
        <w:t xml:space="preserve"> </w:t>
      </w:r>
      <w:r w:rsidRPr="00254BCC">
        <w:rPr>
          <w:rFonts w:ascii="Arial" w:hAnsi="Arial" w:cs="Arial"/>
          <w:sz w:val="16"/>
          <w:szCs w:val="16"/>
        </w:rPr>
        <w:t>VI. Máxima Publicidad: toda la información en posesión de los sujetos obligados será pública, completa, oportuna y accesible, sujeta a un claro régimen de excepciones que deberán estar definidas y ser además legítimas y estrictamente necesarias en una sociedad democrática;</w:t>
      </w:r>
    </w:p>
  </w:footnote>
  <w:footnote w:id="17">
    <w:p w14:paraId="215E9E8E" w14:textId="77777777" w:rsidR="007C1F7C" w:rsidRPr="004F5146" w:rsidRDefault="007C1F7C" w:rsidP="00095CF4">
      <w:pPr>
        <w:pStyle w:val="Textonotapie"/>
        <w:rPr>
          <w:rFonts w:ascii="Arial" w:hAnsi="Arial" w:cs="Arial"/>
          <w:sz w:val="16"/>
          <w:szCs w:val="16"/>
        </w:rPr>
      </w:pPr>
      <w:r w:rsidRPr="00BB51BC">
        <w:rPr>
          <w:rStyle w:val="Refdenotaalpie"/>
          <w:rFonts w:ascii="Arial" w:hAnsi="Arial" w:cs="Arial"/>
          <w:sz w:val="16"/>
          <w:szCs w:val="16"/>
        </w:rPr>
        <w:footnoteRef/>
      </w:r>
      <w:r w:rsidRPr="00BB51BC">
        <w:rPr>
          <w:rFonts w:ascii="Arial" w:hAnsi="Arial" w:cs="Arial"/>
          <w:sz w:val="16"/>
          <w:szCs w:val="16"/>
        </w:rPr>
        <w:t xml:space="preserve"> ARTÍCULO 113. Las figuras jurídicas de excepción al derecho de acceso a la información pública, son las de información </w:t>
      </w:r>
      <w:r w:rsidRPr="004F5146">
        <w:rPr>
          <w:rFonts w:ascii="Arial" w:hAnsi="Arial" w:cs="Arial"/>
          <w:sz w:val="16"/>
          <w:szCs w:val="16"/>
        </w:rPr>
        <w:t>reservada, e información confidencial.</w:t>
      </w:r>
    </w:p>
  </w:footnote>
  <w:footnote w:id="18">
    <w:p w14:paraId="175A94DA" w14:textId="34F27F7F" w:rsidR="007C1F7C" w:rsidRPr="004F5146" w:rsidRDefault="007C1F7C" w:rsidP="00853B00">
      <w:pPr>
        <w:pStyle w:val="Estilo"/>
        <w:rPr>
          <w:rFonts w:cs="Arial"/>
          <w:sz w:val="16"/>
          <w:szCs w:val="16"/>
        </w:rPr>
      </w:pPr>
      <w:r w:rsidRPr="004F5146">
        <w:rPr>
          <w:rStyle w:val="Refdenotaalpie"/>
          <w:rFonts w:cs="Arial"/>
          <w:sz w:val="16"/>
          <w:szCs w:val="16"/>
        </w:rPr>
        <w:footnoteRef/>
      </w:r>
      <w:r w:rsidRPr="004F5146">
        <w:rPr>
          <w:rFonts w:cs="Arial"/>
          <w:sz w:val="16"/>
          <w:szCs w:val="16"/>
        </w:rPr>
        <w:t xml:space="preserve"> “ARTÍCULO 138. Se considera información confidencial la que contiene datos personales concernientes a una persona identificada o identificable</w:t>
      </w:r>
      <w:r>
        <w:rPr>
          <w:rFonts w:cs="Arial"/>
          <w:sz w:val="16"/>
          <w:szCs w:val="16"/>
        </w:rPr>
        <w:t xml:space="preserve">. </w:t>
      </w:r>
      <w:r w:rsidRPr="004F5146">
        <w:rPr>
          <w:rFonts w:cs="Arial"/>
          <w:sz w:val="16"/>
          <w:szCs w:val="16"/>
        </w:rPr>
        <w:t xml:space="preserve">La información confidencial no estará sujeta a temporalidad alguna y sólo podrán tener acceso a ella los titulares de la misma, sus representantes y los Servidores Públicos facultados para ello. </w:t>
      </w:r>
    </w:p>
  </w:footnote>
  <w:footnote w:id="19">
    <w:p w14:paraId="0409D1A3" w14:textId="6BE9AF3D" w:rsidR="007C1F7C" w:rsidRPr="004F5146" w:rsidRDefault="007C1F7C" w:rsidP="004F5146">
      <w:pPr>
        <w:pStyle w:val="Textonotapie"/>
        <w:rPr>
          <w:rFonts w:ascii="Arial" w:hAnsi="Arial" w:cs="Arial"/>
          <w:sz w:val="16"/>
          <w:szCs w:val="16"/>
        </w:rPr>
      </w:pPr>
      <w:r w:rsidRPr="004F5146">
        <w:rPr>
          <w:rStyle w:val="Refdenotaalpie"/>
          <w:rFonts w:ascii="Arial" w:hAnsi="Arial" w:cs="Arial"/>
          <w:sz w:val="16"/>
          <w:szCs w:val="16"/>
        </w:rPr>
        <w:footnoteRef/>
      </w:r>
      <w:r w:rsidRPr="004F5146">
        <w:rPr>
          <w:rFonts w:ascii="Arial" w:hAnsi="Arial" w:cs="Arial"/>
          <w:sz w:val="16"/>
          <w:szCs w:val="16"/>
        </w:rPr>
        <w:t xml:space="preserve"> ARTÍCULO 138.</w:t>
      </w:r>
      <w:r>
        <w:rPr>
          <w:rFonts w:ascii="Arial" w:hAnsi="Arial" w:cs="Arial"/>
          <w:sz w:val="16"/>
          <w:szCs w:val="16"/>
        </w:rPr>
        <w:t xml:space="preserve"> […] </w:t>
      </w:r>
      <w:r w:rsidRPr="004F5146">
        <w:rPr>
          <w:rFonts w:ascii="Arial" w:hAnsi="Arial" w:cs="Arial"/>
          <w:sz w:val="16"/>
          <w:szCs w:val="16"/>
        </w:rPr>
        <w:t xml:space="preserve">Se considera como información confidencial: los secretos bancario, fiduciario, industrial, comercial, fiscal, bursátil y postal, cuya titularidad corresponda a particulares, sujetos de derecho internacional o a sujetos obligados cuando no involucren el ejercicio de recursos públicos. </w:t>
      </w:r>
    </w:p>
    <w:p w14:paraId="4732A75C" w14:textId="1B38EB41" w:rsidR="007C1F7C" w:rsidRPr="00855C4E" w:rsidRDefault="007C1F7C">
      <w:pPr>
        <w:pStyle w:val="Textonotapie"/>
        <w:rPr>
          <w:rFonts w:ascii="Arial" w:hAnsi="Arial" w:cs="Arial"/>
          <w:sz w:val="16"/>
          <w:szCs w:val="16"/>
        </w:rPr>
      </w:pPr>
      <w:r w:rsidRPr="004F5146">
        <w:rPr>
          <w:rFonts w:ascii="Arial" w:hAnsi="Arial" w:cs="Arial"/>
          <w:sz w:val="16"/>
          <w:szCs w:val="16"/>
        </w:rPr>
        <w:t xml:space="preserve">Asimismo, será información confidencial aquella que presenten los particulares a los sujetos obligados, siempre que </w:t>
      </w:r>
      <w:r w:rsidRPr="00855C4E">
        <w:rPr>
          <w:rFonts w:ascii="Arial" w:hAnsi="Arial" w:cs="Arial"/>
          <w:sz w:val="16"/>
          <w:szCs w:val="16"/>
        </w:rPr>
        <w:t>tengan el derecho a ello, de conformidad con lo dispuesto por las leyes o los tratados internacionales.</w:t>
      </w:r>
    </w:p>
  </w:footnote>
  <w:footnote w:id="20">
    <w:p w14:paraId="4CC31435" w14:textId="77777777" w:rsidR="007C1F7C" w:rsidRPr="00855C4E" w:rsidRDefault="007C1F7C" w:rsidP="00853B00">
      <w:pPr>
        <w:pStyle w:val="Textonotapie"/>
        <w:rPr>
          <w:rFonts w:ascii="Arial" w:hAnsi="Arial" w:cs="Arial"/>
          <w:sz w:val="16"/>
          <w:szCs w:val="16"/>
        </w:rPr>
      </w:pPr>
      <w:r w:rsidRPr="00855C4E">
        <w:rPr>
          <w:rStyle w:val="Refdenotaalpie"/>
          <w:rFonts w:ascii="Arial" w:hAnsi="Arial" w:cs="Arial"/>
          <w:sz w:val="16"/>
          <w:szCs w:val="16"/>
        </w:rPr>
        <w:footnoteRef/>
      </w:r>
      <w:r w:rsidRPr="00855C4E">
        <w:rPr>
          <w:rFonts w:ascii="Arial" w:hAnsi="Arial" w:cs="Arial"/>
          <w:sz w:val="16"/>
          <w:szCs w:val="16"/>
        </w:rPr>
        <w:t xml:space="preserve"> “Información Reservada” Diccionario de Transparencia y Acceso a la Información Pública. Instituto Nacional de Transparencia y Acceso a la Información Pública. Primera Edición, Ciudad de México, 2019.</w:t>
      </w:r>
    </w:p>
  </w:footnote>
  <w:footnote w:id="21">
    <w:p w14:paraId="1A5E4CF6" w14:textId="77777777" w:rsidR="007C1F7C" w:rsidRPr="00855C4E" w:rsidRDefault="007C1F7C" w:rsidP="00855C4E">
      <w:pPr>
        <w:pStyle w:val="Textonotapie"/>
        <w:rPr>
          <w:rFonts w:ascii="Arial" w:hAnsi="Arial" w:cs="Arial"/>
          <w:sz w:val="16"/>
          <w:szCs w:val="16"/>
        </w:rPr>
      </w:pPr>
      <w:r w:rsidRPr="00855C4E">
        <w:rPr>
          <w:rStyle w:val="Refdenotaalpie"/>
          <w:rFonts w:ascii="Arial" w:hAnsi="Arial" w:cs="Arial"/>
          <w:sz w:val="16"/>
          <w:szCs w:val="16"/>
        </w:rPr>
        <w:footnoteRef/>
      </w:r>
      <w:r w:rsidRPr="00855C4E">
        <w:rPr>
          <w:rFonts w:ascii="Arial" w:hAnsi="Arial" w:cs="Arial"/>
          <w:sz w:val="16"/>
          <w:szCs w:val="16"/>
        </w:rPr>
        <w:t xml:space="preserve"> ARTÍCULO 129. Como información reservada podrá clasificarse aquella cuya publicación:</w:t>
      </w:r>
    </w:p>
    <w:p w14:paraId="14564672" w14:textId="180CD811" w:rsidR="007C1F7C" w:rsidRPr="00855C4E" w:rsidRDefault="007C1F7C">
      <w:pPr>
        <w:pStyle w:val="Textonotapie"/>
        <w:rPr>
          <w:rFonts w:ascii="Arial" w:hAnsi="Arial" w:cs="Arial"/>
          <w:sz w:val="16"/>
          <w:szCs w:val="16"/>
        </w:rPr>
      </w:pPr>
      <w:r w:rsidRPr="00855C4E">
        <w:rPr>
          <w:rFonts w:ascii="Arial" w:hAnsi="Arial" w:cs="Arial"/>
          <w:sz w:val="16"/>
          <w:szCs w:val="16"/>
        </w:rPr>
        <w:t>I. Comprometa la seguridad pública y cuente con un propósito genuino y un efecto demostrable; II. Pueda menoscabar la conducción de las negociaciones y relaciones internacionales; III. Se entregue al Estado mexicano expresamente con ese carácter o el de confidencial por otro u otros sujetos de derecho internacional, excepto cuando se trate de violaciones graves de derechos humanos o delitos de lesa humanidad de conformidad con el derecho internacional; IV. Pueda poner en riesgo la vida, seguridad o salud de una persona física; V. Obstruya las actividades de verificación, inspección y auditoría relativas al cumplimiento de las leyes o afecte la recaudación de contribuciones; VI. Obstruya la prevención o persecución de los delitos; VII. La que contenga las opiniones, recomendaciones o puntos de vista que formen parte del proceso deliberativo de los servidores públicos, hasta en tanto no sea adoptada la decisión definitiva, la cual deberá estar documentada; VIII. Obstruya los procedimientos para fincar responsabilidad a los Servidores Públicos, en tanto no se haya dictado la resolución administrativa; IX. Afecte los derechos del debido proceso; X. Vulnere la conducción de los Expedientes judiciales o de los procedimientos administrativos seguidos en forma de juicio, en tanto no hayan causado estado; XI. Se encuentre contenida dentro de las investigaciones de hechos que la ley señale como delitos y se tramiten ante el Ministerio Público, y XII. Las que por disposición expresa de una ley tengan tal carácter, siempre que sean acordes con las bases, principios y disposiciones establecidos en esta Ley y no la contravengan; así como las previstas en tratados internacionales</w:t>
      </w:r>
    </w:p>
  </w:footnote>
  <w:footnote w:id="22">
    <w:p w14:paraId="28D26CA8" w14:textId="77777777" w:rsidR="007C1F7C" w:rsidRPr="00855C4E" w:rsidRDefault="007C1F7C" w:rsidP="0000715C">
      <w:pPr>
        <w:pStyle w:val="Textonotapie"/>
        <w:rPr>
          <w:rFonts w:ascii="Arial" w:hAnsi="Arial" w:cs="Arial"/>
          <w:sz w:val="16"/>
          <w:szCs w:val="16"/>
        </w:rPr>
      </w:pPr>
      <w:r w:rsidRPr="00855C4E">
        <w:rPr>
          <w:rStyle w:val="Refdenotaalpie"/>
          <w:rFonts w:ascii="Arial" w:hAnsi="Arial" w:cs="Arial"/>
          <w:sz w:val="16"/>
          <w:szCs w:val="16"/>
        </w:rPr>
        <w:footnoteRef/>
      </w:r>
      <w:r w:rsidRPr="00855C4E">
        <w:rPr>
          <w:rFonts w:ascii="Arial" w:hAnsi="Arial" w:cs="Arial"/>
          <w:sz w:val="16"/>
          <w:szCs w:val="16"/>
        </w:rPr>
        <w:t xml:space="preserve"> ARTÍCULO 130. Las causales de reserva previstas en el artículo anterior se deberán fundar y motivar, a través de la aplicación de la prueba de daño a la que se hace referencia en el presente Título.</w:t>
      </w:r>
    </w:p>
  </w:footnote>
  <w:footnote w:id="23">
    <w:p w14:paraId="615854C7" w14:textId="77777777" w:rsidR="007C1F7C" w:rsidRPr="00855C4E" w:rsidRDefault="007C1F7C" w:rsidP="003E18EE">
      <w:pPr>
        <w:pStyle w:val="Textonotapie"/>
        <w:rPr>
          <w:rFonts w:ascii="Arial" w:hAnsi="Arial" w:cs="Arial"/>
          <w:sz w:val="16"/>
          <w:szCs w:val="16"/>
        </w:rPr>
      </w:pPr>
      <w:r w:rsidRPr="00855C4E">
        <w:rPr>
          <w:rStyle w:val="Refdenotaalpie"/>
          <w:rFonts w:ascii="Arial" w:hAnsi="Arial" w:cs="Arial"/>
          <w:sz w:val="16"/>
          <w:szCs w:val="16"/>
        </w:rPr>
        <w:footnoteRef/>
      </w:r>
      <w:r w:rsidRPr="00855C4E">
        <w:rPr>
          <w:rFonts w:ascii="Arial" w:hAnsi="Arial" w:cs="Arial"/>
          <w:sz w:val="16"/>
          <w:szCs w:val="16"/>
        </w:rPr>
        <w:t xml:space="preserve"> ARTÍCULO 118. En la aplicación de la prueba de daño, el sujeto obligado deberá justificar que: I. La divulgación de la información representa un riesgo real, demostrable e identificable de perjuicio significativo al interés público; II. El riesgo de perjuicio que supondría la divulgación supera el interés público general de que se difunda, y III. La limitación se adecua al principio de proporcionalidad y representa el medio menos restrictivo disponible para evitar el perjuicio.</w:t>
      </w:r>
    </w:p>
  </w:footnote>
  <w:footnote w:id="24">
    <w:p w14:paraId="1B6F6B3B" w14:textId="77777777" w:rsidR="007C1F7C" w:rsidRPr="003177A7" w:rsidRDefault="007C1F7C" w:rsidP="001E7054">
      <w:pPr>
        <w:pStyle w:val="Textonotapie"/>
        <w:rPr>
          <w:rFonts w:ascii="Arial" w:hAnsi="Arial" w:cs="Arial"/>
          <w:sz w:val="16"/>
          <w:szCs w:val="16"/>
        </w:rPr>
      </w:pPr>
      <w:r w:rsidRPr="00D73737">
        <w:rPr>
          <w:rStyle w:val="Refdenotaalpie"/>
          <w:rFonts w:ascii="Arial" w:hAnsi="Arial" w:cs="Arial"/>
          <w:sz w:val="16"/>
          <w:szCs w:val="16"/>
        </w:rPr>
        <w:footnoteRef/>
      </w:r>
      <w:r w:rsidRPr="00D73737">
        <w:rPr>
          <w:rFonts w:ascii="Arial" w:hAnsi="Arial" w:cs="Arial"/>
          <w:sz w:val="16"/>
          <w:szCs w:val="16"/>
        </w:rPr>
        <w:t xml:space="preserve"> AVERIGUACIÓN PREVIA. LA PRUEBA DE DAÑO PREVISTA EN LAS LEYES FEDERALES Y GENERAL DE TRANSPARENCIA Y ACCESO A LA INFORMACIÓN PÚBLICA, INSTITUIDA PARA DETERMINAR</w:t>
      </w:r>
      <w:r w:rsidRPr="003177A7">
        <w:rPr>
          <w:rFonts w:ascii="Arial" w:hAnsi="Arial" w:cs="Arial"/>
          <w:sz w:val="16"/>
          <w:szCs w:val="16"/>
        </w:rPr>
        <w:t xml:space="preserve"> SI SE PERMITE EL ACCESO A LA INFORMACIÓN RESERVADA, ES INAPLICABLE PARA QUIENES SON PARTE DE LA INDAGATORIA, POR LO QUE UTILIZARLA PARA RESTRINGIRLES EL ACCESO A LAS CONSTANCIAS QUE LA INTEGRAN, CONSTITUYE UNA CARGA DESPROPORCIONADA, INCOMPATIBLE CON EL DERECHO DE DEFENSA ADECUADA. Semanario Judicial de la Federación Tesis: I.9º.P.183 P (10ª). Tesis Aislada (constitucional). Tribunales Colegiados de Circuito. Décima Época. Registro número 2016501. Publicación: 23 de marzo de 2018.</w:t>
      </w:r>
    </w:p>
  </w:footnote>
  <w:footnote w:id="25">
    <w:p w14:paraId="0230CF8B" w14:textId="77777777" w:rsidR="007C1F7C" w:rsidRPr="00C1032B" w:rsidRDefault="007C1F7C" w:rsidP="002A5567">
      <w:pPr>
        <w:pStyle w:val="Textonotapie"/>
        <w:rPr>
          <w:rFonts w:ascii="Arial" w:hAnsi="Arial" w:cs="Arial"/>
          <w:sz w:val="16"/>
          <w:szCs w:val="16"/>
        </w:rPr>
      </w:pPr>
      <w:r w:rsidRPr="00C1032B">
        <w:rPr>
          <w:rStyle w:val="Refdenotaalpie"/>
          <w:rFonts w:ascii="Arial" w:hAnsi="Arial" w:cs="Arial"/>
          <w:sz w:val="16"/>
          <w:szCs w:val="16"/>
        </w:rPr>
        <w:footnoteRef/>
      </w:r>
      <w:r w:rsidRPr="00C1032B">
        <w:rPr>
          <w:rFonts w:ascii="Arial" w:hAnsi="Arial" w:cs="Arial"/>
          <w:sz w:val="16"/>
          <w:szCs w:val="16"/>
        </w:rPr>
        <w:t xml:space="preserve"> ARTÍCULO 119. Los sujetos obligados deberán aplicar, de manera restrictiva y limitada, las excepciones al derecho de acceso a la información prevista en el presente Título y deberán acreditar su procedencia. La carga de la prueba para justificar toda negativa de acceso a la información, por actualizarse cualquiera de los supuestos de reserva previstos, corresponderá a los sujetos obligados.</w:t>
      </w:r>
    </w:p>
  </w:footnote>
  <w:footnote w:id="26">
    <w:p w14:paraId="3923CD11" w14:textId="590CDCE5" w:rsidR="007C1F7C" w:rsidRPr="00C1032B" w:rsidRDefault="007C1F7C">
      <w:pPr>
        <w:pStyle w:val="Textonotapie"/>
        <w:rPr>
          <w:rFonts w:ascii="Arial" w:hAnsi="Arial" w:cs="Arial"/>
          <w:sz w:val="16"/>
          <w:szCs w:val="16"/>
        </w:rPr>
      </w:pPr>
      <w:r w:rsidRPr="00C1032B">
        <w:rPr>
          <w:rStyle w:val="Refdenotaalpie"/>
          <w:rFonts w:ascii="Arial" w:hAnsi="Arial" w:cs="Arial"/>
          <w:sz w:val="16"/>
          <w:szCs w:val="16"/>
        </w:rPr>
        <w:footnoteRef/>
      </w:r>
      <w:r w:rsidRPr="00C1032B">
        <w:rPr>
          <w:rFonts w:ascii="Arial" w:hAnsi="Arial" w:cs="Arial"/>
          <w:sz w:val="16"/>
          <w:szCs w:val="16"/>
        </w:rPr>
        <w:t xml:space="preserve"> ARTÍCULO 123. Los lineamientos generales que emita el Sistema Nacional en materia de clasificación de la información reservada y confidencial y, para la elaboración de versiones públicas, serán de observancia obligatoria para los sujetos obligados.</w:t>
      </w:r>
    </w:p>
  </w:footnote>
  <w:footnote w:id="27">
    <w:p w14:paraId="07AC9687" w14:textId="6F464103" w:rsidR="007C1F7C" w:rsidRPr="00A041BE" w:rsidRDefault="007C1F7C" w:rsidP="00A041BE">
      <w:pPr>
        <w:spacing w:after="0" w:line="240" w:lineRule="auto"/>
        <w:ind w:right="51"/>
        <w:jc w:val="both"/>
        <w:rPr>
          <w:rFonts w:ascii="Arial" w:hAnsi="Arial" w:cs="Arial"/>
          <w:b/>
          <w:sz w:val="16"/>
          <w:szCs w:val="16"/>
          <w:lang w:val="es-ES_tradnl"/>
        </w:rPr>
      </w:pPr>
      <w:r>
        <w:rPr>
          <w:rStyle w:val="Refdenotaalpie"/>
        </w:rPr>
        <w:footnoteRef/>
      </w:r>
      <w:r>
        <w:t xml:space="preserve"> </w:t>
      </w:r>
      <w:r w:rsidRPr="00A041BE">
        <w:rPr>
          <w:rFonts w:ascii="Arial" w:hAnsi="Arial" w:cs="Arial"/>
          <w:b/>
          <w:sz w:val="16"/>
          <w:szCs w:val="16"/>
          <w:lang w:val="es-ES_tradnl"/>
        </w:rPr>
        <w:t>Trigésimo octavo. Se considera susceptible de clasificarse como información confidencial:</w:t>
      </w:r>
    </w:p>
    <w:p w14:paraId="33382CAC" w14:textId="26B0CC28" w:rsidR="007C1F7C" w:rsidRPr="00A041BE" w:rsidRDefault="007C1F7C" w:rsidP="00A041BE">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I.</w:t>
      </w:r>
      <w:r w:rsidRPr="00A041BE">
        <w:rPr>
          <w:rFonts w:ascii="Arial" w:hAnsi="Arial" w:cs="Arial"/>
          <w:sz w:val="16"/>
          <w:szCs w:val="16"/>
          <w:lang w:val="es-ES_tradnl"/>
        </w:rPr>
        <w:t xml:space="preserve"> Los datos personales, entendidos como cualquier información concerniente a una persona física identificada o identificable, en términos de la norma aplicable que, de manera enunciativa más no limitativa, se pueden identificar de acuer</w:t>
      </w:r>
      <w:r>
        <w:rPr>
          <w:rFonts w:ascii="Arial" w:hAnsi="Arial" w:cs="Arial"/>
          <w:sz w:val="16"/>
          <w:szCs w:val="16"/>
          <w:lang w:val="es-ES_tradnl"/>
        </w:rPr>
        <w:t>do a las siguientes categorías:</w:t>
      </w:r>
    </w:p>
    <w:p w14:paraId="3694EF0B" w14:textId="1D570518" w:rsidR="007C1F7C" w:rsidRPr="00A041BE" w:rsidRDefault="007C1F7C" w:rsidP="00A041BE">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1. Datos identificativos:</w:t>
      </w:r>
      <w:r w:rsidRPr="00A041BE">
        <w:rPr>
          <w:rFonts w:ascii="Arial" w:hAnsi="Arial" w:cs="Arial"/>
          <w:sz w:val="16"/>
          <w:szCs w:val="16"/>
          <w:lang w:val="es-ES_tradnl"/>
        </w:rPr>
        <w:t xml:space="preserve"> El nombre, alias, pseudónimo, </w:t>
      </w:r>
      <w:r w:rsidRPr="00A041BE">
        <w:rPr>
          <w:rFonts w:ascii="Arial" w:hAnsi="Arial" w:cs="Arial"/>
          <w:b/>
          <w:sz w:val="16"/>
          <w:szCs w:val="16"/>
          <w:lang w:val="es-ES_tradnl"/>
        </w:rPr>
        <w:t>domicilio</w:t>
      </w:r>
      <w:r w:rsidRPr="00A041BE">
        <w:rPr>
          <w:rFonts w:ascii="Arial" w:hAnsi="Arial" w:cs="Arial"/>
          <w:sz w:val="16"/>
          <w:szCs w:val="16"/>
          <w:lang w:val="es-ES_tradnl"/>
        </w:rPr>
        <w:t xml:space="preserve">, código postal, teléfono particular, sexo, estado civil, teléfono </w:t>
      </w:r>
      <w:r w:rsidRPr="00A041BE">
        <w:rPr>
          <w:rFonts w:ascii="Arial" w:hAnsi="Arial" w:cs="Arial"/>
          <w:b/>
          <w:sz w:val="16"/>
          <w:szCs w:val="16"/>
          <w:lang w:val="es-ES_tradnl"/>
        </w:rPr>
        <w:t>celular</w:t>
      </w:r>
      <w:r w:rsidRPr="00A041BE">
        <w:rPr>
          <w:rFonts w:ascii="Arial" w:hAnsi="Arial" w:cs="Arial"/>
          <w:sz w:val="16"/>
          <w:szCs w:val="16"/>
          <w:lang w:val="es-ES_tradnl"/>
        </w:rPr>
        <w:t xml:space="preserve">, </w:t>
      </w:r>
      <w:r w:rsidRPr="00A041BE">
        <w:rPr>
          <w:rFonts w:ascii="Arial" w:hAnsi="Arial" w:cs="Arial"/>
          <w:b/>
          <w:sz w:val="16"/>
          <w:szCs w:val="16"/>
          <w:lang w:val="es-ES_tradnl"/>
        </w:rPr>
        <w:t>firma</w:t>
      </w:r>
      <w:r w:rsidRPr="00A041BE">
        <w:rPr>
          <w:rFonts w:ascii="Arial" w:hAnsi="Arial" w:cs="Arial"/>
          <w:sz w:val="16"/>
          <w:szCs w:val="16"/>
          <w:lang w:val="es-ES_tradnl"/>
        </w:rPr>
        <w:t xml:space="preserve">, clave de Registro Federal de Contribuyentes (RFC), Clave Única de Registro de Población (CURP), </w:t>
      </w:r>
      <w:r w:rsidRPr="00A041BE">
        <w:rPr>
          <w:rFonts w:ascii="Arial" w:hAnsi="Arial" w:cs="Arial"/>
          <w:b/>
          <w:sz w:val="16"/>
          <w:szCs w:val="16"/>
          <w:lang w:val="es-ES_tradnl"/>
        </w:rPr>
        <w:t>Clave de Elector</w:t>
      </w:r>
      <w:r w:rsidRPr="00A041BE">
        <w:rPr>
          <w:rFonts w:ascii="Arial" w:hAnsi="Arial" w:cs="Arial"/>
          <w:sz w:val="16"/>
          <w:szCs w:val="16"/>
          <w:lang w:val="es-ES_tradnl"/>
        </w:rPr>
        <w:t xml:space="preserve">, Matrícula del Servicio Militar Nacional, número de pasaporte, lugar y fecha de nacimiento, nacionalidad, edad, fotografía, localidad y </w:t>
      </w:r>
      <w:r>
        <w:rPr>
          <w:rFonts w:ascii="Arial" w:hAnsi="Arial" w:cs="Arial"/>
          <w:sz w:val="16"/>
          <w:szCs w:val="16"/>
          <w:lang w:val="es-ES_tradnl"/>
        </w:rPr>
        <w:t xml:space="preserve">sección electoral, y análogos. </w:t>
      </w:r>
    </w:p>
    <w:p w14:paraId="380C5DA3" w14:textId="33BF1C12" w:rsidR="007C1F7C" w:rsidRPr="00A041BE" w:rsidRDefault="007C1F7C" w:rsidP="00A041BE">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2. Datos de origen</w:t>
      </w:r>
      <w:r w:rsidRPr="00A041BE">
        <w:rPr>
          <w:rFonts w:ascii="Arial" w:hAnsi="Arial" w:cs="Arial"/>
          <w:sz w:val="16"/>
          <w:szCs w:val="16"/>
          <w:lang w:val="es-ES_tradnl"/>
        </w:rPr>
        <w:t>: Origen, etnia, raza, color de piel, color de ojos, color y tipo de cabello, est</w:t>
      </w:r>
      <w:r>
        <w:rPr>
          <w:rFonts w:ascii="Arial" w:hAnsi="Arial" w:cs="Arial"/>
          <w:sz w:val="16"/>
          <w:szCs w:val="16"/>
          <w:lang w:val="es-ES_tradnl"/>
        </w:rPr>
        <w:t xml:space="preserve">atura, complexión, y análogos. </w:t>
      </w:r>
    </w:p>
    <w:p w14:paraId="04D54285" w14:textId="2578201C" w:rsidR="007C1F7C" w:rsidRPr="00A041BE" w:rsidRDefault="007C1F7C" w:rsidP="00A041BE">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3. Datos ideológicos:</w:t>
      </w:r>
      <w:r w:rsidRPr="00A041BE">
        <w:rPr>
          <w:rFonts w:ascii="Arial" w:hAnsi="Arial" w:cs="Arial"/>
          <w:sz w:val="16"/>
          <w:szCs w:val="16"/>
          <w:lang w:val="es-ES_tradnl"/>
        </w:rPr>
        <w:t xml:space="preserve"> Ideologías, creencias, opinión política, afiliación política, opinión pública, afiliación sindical, religión, con</w:t>
      </w:r>
      <w:r>
        <w:rPr>
          <w:rFonts w:ascii="Arial" w:hAnsi="Arial" w:cs="Arial"/>
          <w:sz w:val="16"/>
          <w:szCs w:val="16"/>
          <w:lang w:val="es-ES_tradnl"/>
        </w:rPr>
        <w:t xml:space="preserve">vicción filosófica y análogos. </w:t>
      </w:r>
    </w:p>
    <w:p w14:paraId="4B94AFB5" w14:textId="2F1AD4B0" w:rsidR="007C1F7C" w:rsidRPr="00A041BE" w:rsidRDefault="007C1F7C" w:rsidP="00A041BE">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4. Datos sobre la salud:</w:t>
      </w:r>
      <w:r w:rsidRPr="00A041BE">
        <w:rPr>
          <w:rFonts w:ascii="Arial" w:hAnsi="Arial" w:cs="Arial"/>
          <w:sz w:val="16"/>
          <w:szCs w:val="16"/>
          <w:lang w:val="es-ES_tradnl"/>
        </w:rPr>
        <w:t xml:space="preserve"> El expediente clínico de cualquier atención médica, historial médico, referencias o descripción de sintomatologías, detección de enfermedades, incapacidades médicas, discapacidades, intervenciones quirúrgicas, vacunas, consumo de estupefacientes, uso de aparatos oftalmológicos, ortopédicos, auditivos, prótesis, estado físico o mental de la persona, así como la información sobre la vida </w:t>
      </w:r>
      <w:r>
        <w:rPr>
          <w:rFonts w:ascii="Arial" w:hAnsi="Arial" w:cs="Arial"/>
          <w:sz w:val="16"/>
          <w:szCs w:val="16"/>
          <w:lang w:val="es-ES_tradnl"/>
        </w:rPr>
        <w:t xml:space="preserve">sexual, y análogos. </w:t>
      </w:r>
    </w:p>
    <w:p w14:paraId="165E6B95" w14:textId="51985F25" w:rsidR="007C1F7C" w:rsidRPr="00A041BE" w:rsidRDefault="007C1F7C" w:rsidP="00A041BE">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5. Datos Laborales:</w:t>
      </w:r>
      <w:r w:rsidRPr="00A041BE">
        <w:rPr>
          <w:rFonts w:ascii="Arial" w:hAnsi="Arial" w:cs="Arial"/>
          <w:sz w:val="16"/>
          <w:szCs w:val="16"/>
          <w:lang w:val="es-ES_tradnl"/>
        </w:rPr>
        <w:t xml:space="preserve"> Número de seguridad social, documentos de reclutamiento o selección, nombramiento, incidencia, capacitación, actividades extracurriculares, referencias laborales, referencias personales, solicitud de empleo, hoja d</w:t>
      </w:r>
      <w:r>
        <w:rPr>
          <w:rFonts w:ascii="Arial" w:hAnsi="Arial" w:cs="Arial"/>
          <w:sz w:val="16"/>
          <w:szCs w:val="16"/>
          <w:lang w:val="es-ES_tradnl"/>
        </w:rPr>
        <w:t>e servicio, y análogos.</w:t>
      </w:r>
    </w:p>
    <w:p w14:paraId="457E492B" w14:textId="731709CE" w:rsidR="007C1F7C" w:rsidRPr="00A041BE" w:rsidRDefault="007C1F7C" w:rsidP="00A041BE">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 xml:space="preserve"> 6. Datos patrimoniales</w:t>
      </w:r>
      <w:r w:rsidRPr="00A041BE">
        <w:rPr>
          <w:rFonts w:ascii="Arial" w:hAnsi="Arial" w:cs="Arial"/>
          <w:sz w:val="16"/>
          <w:szCs w:val="16"/>
          <w:lang w:val="es-ES_tradnl"/>
        </w:rPr>
        <w:t>: Bienes muebles e inmuebles de su propiedad, información fiscal, historial crediticio, ingresos y egresos, número de cuenta bancaria y/o CLABE interbancaria de personas físicas y morales privadas, inversiones, seguros, fianzas, servicios contratados, referencias personales, beneficiarios, dependientes económicos, decisi</w:t>
      </w:r>
      <w:r>
        <w:rPr>
          <w:rFonts w:ascii="Arial" w:hAnsi="Arial" w:cs="Arial"/>
          <w:sz w:val="16"/>
          <w:szCs w:val="16"/>
          <w:lang w:val="es-ES_tradnl"/>
        </w:rPr>
        <w:t xml:space="preserve">ones patrimoniales y análogos. </w:t>
      </w:r>
    </w:p>
    <w:p w14:paraId="11718EFE" w14:textId="28559014" w:rsidR="007C1F7C" w:rsidRPr="00A041BE" w:rsidRDefault="007C1F7C" w:rsidP="00A041BE">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7. Datos sobre situación jurídica o legal</w:t>
      </w:r>
      <w:r w:rsidRPr="00A041BE">
        <w:rPr>
          <w:rFonts w:ascii="Arial" w:hAnsi="Arial" w:cs="Arial"/>
          <w:sz w:val="16"/>
          <w:szCs w:val="16"/>
          <w:lang w:val="es-ES_tradnl"/>
        </w:rPr>
        <w:t>: La información relativa a una persona que se encuentre o haya sido sujeta a un procedimiento administrativo seguido en forma de juicio o jurisdiccional en materia laboral, civil, penal, fiscal, administrativa o de cualquier otr</w:t>
      </w:r>
      <w:r>
        <w:rPr>
          <w:rFonts w:ascii="Arial" w:hAnsi="Arial" w:cs="Arial"/>
          <w:sz w:val="16"/>
          <w:szCs w:val="16"/>
          <w:lang w:val="es-ES_tradnl"/>
        </w:rPr>
        <w:t>a rama del Derecho, y análogos;</w:t>
      </w:r>
    </w:p>
    <w:p w14:paraId="7DD04056" w14:textId="5C069F3F" w:rsidR="007C1F7C" w:rsidRPr="00A041BE" w:rsidRDefault="007C1F7C" w:rsidP="00A041BE">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8. Datos académicos</w:t>
      </w:r>
      <w:r w:rsidRPr="00A041BE">
        <w:rPr>
          <w:rFonts w:ascii="Arial" w:hAnsi="Arial" w:cs="Arial"/>
          <w:sz w:val="16"/>
          <w:szCs w:val="16"/>
          <w:lang w:val="es-ES_tradnl"/>
        </w:rPr>
        <w:t>: Trayectoria educativa, avances de créditos, tipos de exámenes, promedio, calificaciones, títulos, cédula profesional, certificado</w:t>
      </w:r>
      <w:r>
        <w:rPr>
          <w:rFonts w:ascii="Arial" w:hAnsi="Arial" w:cs="Arial"/>
          <w:sz w:val="16"/>
          <w:szCs w:val="16"/>
          <w:lang w:val="es-ES_tradnl"/>
        </w:rPr>
        <w:t xml:space="preserve">s, reconocimientos y análogos, </w:t>
      </w:r>
    </w:p>
    <w:p w14:paraId="1047BD34" w14:textId="188A8B8E" w:rsidR="007C1F7C" w:rsidRPr="00A041BE" w:rsidRDefault="007C1F7C" w:rsidP="00A041BE">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9. Datos de tránsito y movimientos migratorios:</w:t>
      </w:r>
      <w:r w:rsidRPr="00A041BE">
        <w:rPr>
          <w:rFonts w:ascii="Arial" w:hAnsi="Arial" w:cs="Arial"/>
          <w:sz w:val="16"/>
          <w:szCs w:val="16"/>
          <w:lang w:val="es-ES_tradnl"/>
        </w:rPr>
        <w:t xml:space="preserve"> Información relativa al tránsito de las personas dentro y fuera del país, así como información migratoria, cédul</w:t>
      </w:r>
      <w:r>
        <w:rPr>
          <w:rFonts w:ascii="Arial" w:hAnsi="Arial" w:cs="Arial"/>
          <w:sz w:val="16"/>
          <w:szCs w:val="16"/>
          <w:lang w:val="es-ES_tradnl"/>
        </w:rPr>
        <w:t xml:space="preserve">a migratoria, visa, pasaporte. </w:t>
      </w:r>
    </w:p>
    <w:p w14:paraId="3DD5360E" w14:textId="7AFE3BA1" w:rsidR="007C1F7C" w:rsidRPr="00A041BE" w:rsidRDefault="007C1F7C" w:rsidP="00A041BE">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10. Datos electrónicos</w:t>
      </w:r>
      <w:r w:rsidRPr="00A041BE">
        <w:rPr>
          <w:rFonts w:ascii="Arial" w:hAnsi="Arial" w:cs="Arial"/>
          <w:sz w:val="16"/>
          <w:szCs w:val="16"/>
          <w:lang w:val="es-ES_tradnl"/>
        </w:rPr>
        <w:t xml:space="preserve">: Firma electrónica, </w:t>
      </w:r>
      <w:r w:rsidRPr="00A041BE">
        <w:rPr>
          <w:rFonts w:ascii="Arial" w:hAnsi="Arial" w:cs="Arial"/>
          <w:b/>
          <w:sz w:val="16"/>
          <w:szCs w:val="16"/>
          <w:lang w:val="es-ES_tradnl"/>
        </w:rPr>
        <w:t>dirección de correo electrónico</w:t>
      </w:r>
      <w:r>
        <w:rPr>
          <w:rFonts w:ascii="Arial" w:hAnsi="Arial" w:cs="Arial"/>
          <w:sz w:val="16"/>
          <w:szCs w:val="16"/>
          <w:lang w:val="es-ES_tradnl"/>
        </w:rPr>
        <w:t xml:space="preserve">, código QR. </w:t>
      </w:r>
    </w:p>
    <w:p w14:paraId="3787846A" w14:textId="77777777" w:rsidR="007C1F7C" w:rsidRPr="00A041BE" w:rsidRDefault="007C1F7C" w:rsidP="00A041BE">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11. Datos biométricos</w:t>
      </w:r>
      <w:r w:rsidRPr="00A041BE">
        <w:rPr>
          <w:rFonts w:ascii="Arial" w:hAnsi="Arial" w:cs="Arial"/>
          <w:sz w:val="16"/>
          <w:szCs w:val="16"/>
          <w:lang w:val="es-ES_tradnl"/>
        </w:rPr>
        <w:t>: Huella dactilar, reconocimiento facial, reconocimiento de iris, reconocimiento de la geometría de la mano, reconocimiento vascular, reconocimiento de escritura, reconocimiento de voz, reconocimiento de escritura de teclado y análogos.</w:t>
      </w:r>
    </w:p>
    <w:p w14:paraId="64EF9B5D" w14:textId="77777777" w:rsidR="007C1F7C" w:rsidRPr="00A041BE" w:rsidRDefault="007C1F7C" w:rsidP="00A041BE">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II.</w:t>
      </w:r>
      <w:r w:rsidRPr="00A041BE">
        <w:rPr>
          <w:rFonts w:ascii="Arial" w:hAnsi="Arial" w:cs="Arial"/>
          <w:sz w:val="16"/>
          <w:szCs w:val="16"/>
          <w:lang w:val="es-ES_tradnl"/>
        </w:rPr>
        <w:t xml:space="preserve"> La que se entregue con tal carácter por los particulares a los sujetos obligados, siempre y cuando tengan el derecho de entregar con dicho carácter la información, de conformidad con lo dispuesto en las leyes o en los Tratados Internacionales de los que el Estado mexicano sea parte, y </w:t>
      </w:r>
    </w:p>
    <w:p w14:paraId="5FD2848F" w14:textId="1D6B0459" w:rsidR="007C1F7C" w:rsidRPr="005D7D19" w:rsidRDefault="007C1F7C" w:rsidP="005D7D19">
      <w:pPr>
        <w:spacing w:after="0" w:line="240" w:lineRule="auto"/>
        <w:ind w:right="51"/>
        <w:jc w:val="both"/>
        <w:rPr>
          <w:rFonts w:ascii="Arial" w:hAnsi="Arial" w:cs="Arial"/>
          <w:sz w:val="16"/>
          <w:szCs w:val="16"/>
        </w:rPr>
      </w:pPr>
      <w:r w:rsidRPr="00A041BE">
        <w:rPr>
          <w:rFonts w:ascii="Arial" w:hAnsi="Arial" w:cs="Arial"/>
          <w:b/>
          <w:sz w:val="16"/>
          <w:szCs w:val="16"/>
          <w:lang w:val="es-ES_tradnl"/>
        </w:rPr>
        <w:t>III</w:t>
      </w:r>
      <w:r w:rsidRPr="00A041BE">
        <w:rPr>
          <w:rFonts w:ascii="Arial" w:hAnsi="Arial" w:cs="Arial"/>
          <w:sz w:val="16"/>
          <w:szCs w:val="16"/>
          <w:lang w:val="es-ES_tradnl"/>
        </w:rPr>
        <w:t>. Los secretos bancario, fiduciario, industrial, comercial, fiscal, bursátil y postal cuya titularidad corresponda a particulares, sujetos de derecho internacional o a sujetos obligados cuando no involucren el ejercicio de recursos públicos</w:t>
      </w:r>
      <w:r>
        <w:rPr>
          <w:rFonts w:ascii="Arial" w:hAnsi="Arial" w:cs="Arial"/>
          <w:sz w:val="16"/>
          <w:szCs w:val="16"/>
        </w:rPr>
        <w:t>.”</w:t>
      </w:r>
    </w:p>
  </w:footnote>
  <w:footnote w:id="28">
    <w:p w14:paraId="0DF27336" w14:textId="7EFE1985" w:rsidR="007C1F7C" w:rsidRPr="0000715C" w:rsidRDefault="007C1F7C">
      <w:pPr>
        <w:pStyle w:val="Textonotapie"/>
        <w:rPr>
          <w:rFonts w:ascii="Arial" w:hAnsi="Arial" w:cs="Arial"/>
          <w:sz w:val="16"/>
          <w:szCs w:val="16"/>
        </w:rPr>
      </w:pPr>
      <w:r w:rsidRPr="0000715C">
        <w:rPr>
          <w:rStyle w:val="Refdenotaalpie"/>
          <w:rFonts w:ascii="Arial" w:hAnsi="Arial" w:cs="Arial"/>
          <w:sz w:val="16"/>
          <w:szCs w:val="16"/>
        </w:rPr>
        <w:footnoteRef/>
      </w:r>
      <w:r w:rsidRPr="0000715C">
        <w:rPr>
          <w:rFonts w:ascii="Arial" w:hAnsi="Arial" w:cs="Arial"/>
          <w:sz w:val="16"/>
          <w:szCs w:val="16"/>
        </w:rPr>
        <w:t xml:space="preserve"> ARTÍCULO 117. En los casos en que se niegue el acceso a la información, por actualizarse alguno de los supuestos de clasificación, el Comité de Transparencia deberá confirmar, modificar o revocar la decisión. 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footnote>
  <w:footnote w:id="29">
    <w:p w14:paraId="5EDC5E5D" w14:textId="465ECD9B" w:rsidR="007C1F7C" w:rsidRPr="00EF07F3" w:rsidRDefault="007C1F7C">
      <w:pPr>
        <w:pStyle w:val="Textonotapie"/>
        <w:rPr>
          <w:rFonts w:ascii="Arial" w:hAnsi="Arial" w:cs="Arial"/>
          <w:sz w:val="16"/>
          <w:szCs w:val="16"/>
        </w:rPr>
      </w:pPr>
      <w:r>
        <w:rPr>
          <w:rStyle w:val="Refdenotaalpie"/>
        </w:rPr>
        <w:footnoteRef/>
      </w:r>
      <w:r>
        <w:t xml:space="preserve"> </w:t>
      </w:r>
      <w:r>
        <w:rPr>
          <w:rFonts w:ascii="Arial" w:hAnsi="Arial" w:cs="Arial"/>
          <w:sz w:val="16"/>
          <w:szCs w:val="16"/>
        </w:rPr>
        <w:t>Cuando, para la publicación y difusión de información confidencial no se requiera el consentimiento del titular de los datos personales, por existir</w:t>
      </w:r>
      <w:r w:rsidRPr="00927159">
        <w:rPr>
          <w:rFonts w:ascii="Arial" w:hAnsi="Arial" w:cs="Arial"/>
          <w:sz w:val="16"/>
          <w:szCs w:val="16"/>
        </w:rPr>
        <w:t xml:space="preserve"> una orden judicial; por razones de salubridad general, o para proteger los derechos de terceros, </w:t>
      </w:r>
      <w:r>
        <w:rPr>
          <w:rFonts w:ascii="Arial" w:hAnsi="Arial" w:cs="Arial"/>
          <w:sz w:val="16"/>
          <w:szCs w:val="16"/>
        </w:rPr>
        <w:t>e</w:t>
      </w:r>
      <w:r w:rsidRPr="00927159">
        <w:rPr>
          <w:rFonts w:ascii="Arial" w:hAnsi="Arial" w:cs="Arial"/>
          <w:sz w:val="16"/>
          <w:szCs w:val="16"/>
        </w:rPr>
        <w:t xml:space="preserve">l Sujeto Obligado deberá </w:t>
      </w:r>
      <w:r w:rsidRPr="00927159">
        <w:rPr>
          <w:rFonts w:ascii="Arial" w:hAnsi="Arial" w:cs="Arial"/>
          <w:bCs/>
          <w:sz w:val="16"/>
          <w:szCs w:val="16"/>
          <w:u w:val="single"/>
        </w:rPr>
        <w:t>aplicar la prueba de interés público,</w:t>
      </w:r>
      <w:r w:rsidRPr="00927159">
        <w:rPr>
          <w:rFonts w:ascii="Arial" w:hAnsi="Arial" w:cs="Arial"/>
          <w:sz w:val="16"/>
          <w:szCs w:val="16"/>
        </w:rPr>
        <w:t xml:space="preserve"> corroborando una conexión patente entre la información confidencial y un tema de interés público y la proporcionalidad entre la invasión a la intimidad ocasionada por la divulgación de la información confidencial y el interés público de la información</w:t>
      </w:r>
    </w:p>
  </w:footnote>
  <w:footnote w:id="30">
    <w:p w14:paraId="474BECCC" w14:textId="77777777" w:rsidR="007C1F7C" w:rsidRPr="004B6CE4" w:rsidRDefault="007C1F7C" w:rsidP="00855C4E">
      <w:pPr>
        <w:pStyle w:val="Textonotapie"/>
        <w:rPr>
          <w:rFonts w:ascii="Arial" w:hAnsi="Arial" w:cs="Arial"/>
          <w:sz w:val="16"/>
          <w:szCs w:val="16"/>
        </w:rPr>
      </w:pPr>
      <w:r w:rsidRPr="004B6CE4">
        <w:rPr>
          <w:rStyle w:val="Refdenotaalpie"/>
          <w:rFonts w:ascii="Arial" w:hAnsi="Arial" w:cs="Arial"/>
          <w:sz w:val="16"/>
          <w:szCs w:val="16"/>
        </w:rPr>
        <w:footnoteRef/>
      </w:r>
      <w:r w:rsidRPr="004B6CE4">
        <w:rPr>
          <w:rFonts w:ascii="Arial" w:hAnsi="Arial" w:cs="Arial"/>
          <w:sz w:val="16"/>
          <w:szCs w:val="16"/>
        </w:rPr>
        <w:t xml:space="preserve"> Causales que se reducen, esencialmente, en las siguientes: datos personales, secretos legales y aquella información que con tal carácter entreguen los particulares a los Sujetos Obligados —específicamente, instituciones públicas—, siempre que dicha determinación proceda.</w:t>
      </w:r>
    </w:p>
  </w:footnote>
  <w:footnote w:id="31">
    <w:p w14:paraId="07E524A0" w14:textId="77777777" w:rsidR="007C1F7C" w:rsidRPr="005F5856" w:rsidRDefault="007C1F7C" w:rsidP="00855C4E">
      <w:pPr>
        <w:pStyle w:val="Textonotapie"/>
        <w:rPr>
          <w:rFonts w:ascii="Arial" w:hAnsi="Arial" w:cs="Arial"/>
          <w:sz w:val="16"/>
          <w:szCs w:val="16"/>
        </w:rPr>
      </w:pPr>
      <w:r w:rsidRPr="00927159">
        <w:rPr>
          <w:rStyle w:val="Refdenotaalpie"/>
          <w:rFonts w:ascii="Arial" w:hAnsi="Arial" w:cs="Arial"/>
          <w:sz w:val="16"/>
          <w:szCs w:val="16"/>
        </w:rPr>
        <w:footnoteRef/>
      </w:r>
      <w:r w:rsidRPr="00927159">
        <w:rPr>
          <w:rFonts w:ascii="Arial" w:hAnsi="Arial" w:cs="Arial"/>
          <w:sz w:val="16"/>
          <w:szCs w:val="16"/>
        </w:rPr>
        <w:t xml:space="preserve"> </w:t>
      </w:r>
      <w:r w:rsidRPr="00927159">
        <w:rPr>
          <w:rFonts w:ascii="Arial" w:hAnsi="Arial" w:cs="Arial"/>
          <w:i/>
          <w:sz w:val="16"/>
          <w:szCs w:val="16"/>
        </w:rPr>
        <w:t xml:space="preserve">Cfr. </w:t>
      </w:r>
      <w:r w:rsidRPr="00927159">
        <w:rPr>
          <w:rFonts w:ascii="Arial" w:hAnsi="Arial" w:cs="Arial"/>
          <w:sz w:val="16"/>
          <w:szCs w:val="16"/>
        </w:rPr>
        <w:t xml:space="preserve">Castillo Porras, Gregorio, en </w:t>
      </w:r>
      <w:r w:rsidRPr="00927159">
        <w:rPr>
          <w:rFonts w:ascii="Arial" w:hAnsi="Arial" w:cs="Arial"/>
          <w:i/>
          <w:sz w:val="16"/>
          <w:szCs w:val="16"/>
        </w:rPr>
        <w:t>“La prueba de interés público y la falta de ponderación en la información confidencial”</w:t>
      </w:r>
      <w:r w:rsidRPr="00927159">
        <w:rPr>
          <w:rFonts w:ascii="Arial" w:hAnsi="Arial" w:cs="Arial"/>
          <w:sz w:val="16"/>
          <w:szCs w:val="16"/>
        </w:rPr>
        <w:t xml:space="preserve">. REVISTA DE INVESTIGACIONES JURÍDICAS, Año 47, México 2023, Núm. 47. Disponible en </w:t>
      </w:r>
      <w:hyperlink r:id="rId2" w:history="1">
        <w:r w:rsidRPr="005F5856">
          <w:rPr>
            <w:rStyle w:val="Hipervnculo"/>
            <w:rFonts w:ascii="Arial" w:hAnsi="Arial" w:cs="Arial"/>
            <w:sz w:val="16"/>
            <w:szCs w:val="16"/>
          </w:rPr>
          <w:t>https://www.eld.edu.mx/Revista-de-Investigaciones-Juridicas/RIJ-47/Capitulos/3.-LA-PRUEBA-DE-INTERES-PUBLICO-Y-LA-FALTA-DE-PONDERACION-EN-LA-INFORMACION-CONFIDENCIAL.pdf</w:t>
        </w:r>
      </w:hyperlink>
      <w:r w:rsidRPr="005F5856">
        <w:rPr>
          <w:rFonts w:ascii="Arial" w:hAnsi="Arial" w:cs="Arial"/>
          <w:sz w:val="16"/>
          <w:szCs w:val="16"/>
        </w:rPr>
        <w:t xml:space="preserve"> </w:t>
      </w:r>
    </w:p>
  </w:footnote>
  <w:footnote w:id="32">
    <w:p w14:paraId="7D41190B" w14:textId="2E32E3A9" w:rsidR="007C1F7C" w:rsidRPr="005F5856" w:rsidRDefault="007C1F7C">
      <w:pPr>
        <w:pStyle w:val="Textonotapie"/>
        <w:rPr>
          <w:rFonts w:ascii="Arial" w:hAnsi="Arial" w:cs="Arial"/>
          <w:sz w:val="16"/>
          <w:szCs w:val="16"/>
        </w:rPr>
      </w:pPr>
      <w:r w:rsidRPr="005F5856">
        <w:rPr>
          <w:rStyle w:val="Refdenotaalpie"/>
          <w:rFonts w:ascii="Arial" w:hAnsi="Arial" w:cs="Arial"/>
          <w:sz w:val="16"/>
          <w:szCs w:val="16"/>
        </w:rPr>
        <w:footnoteRef/>
      </w:r>
      <w:r w:rsidRPr="005F5856">
        <w:rPr>
          <w:rFonts w:ascii="Arial" w:hAnsi="Arial" w:cs="Arial"/>
          <w:sz w:val="16"/>
          <w:szCs w:val="16"/>
        </w:rPr>
        <w:t xml:space="preserve"> Upegui Mejía, Juan Carlos. “Crítica a la ponderación como test de proporcionalidad para decidir sobre la publicidad de la información personal en poder del Estado en México”, en Revista de Estudios de Derecho a la Información. Número 5, pág. 41.</w:t>
      </w:r>
    </w:p>
  </w:footnote>
  <w:footnote w:id="33">
    <w:p w14:paraId="733F3D35" w14:textId="62F11495" w:rsidR="007C1F7C" w:rsidRPr="000463D2" w:rsidRDefault="007C1F7C">
      <w:pPr>
        <w:pStyle w:val="Textonotapie"/>
        <w:rPr>
          <w:rFonts w:ascii="Arial" w:hAnsi="Arial" w:cs="Arial"/>
          <w:sz w:val="16"/>
          <w:szCs w:val="16"/>
        </w:rPr>
      </w:pPr>
      <w:r>
        <w:rPr>
          <w:rStyle w:val="Refdenotaalpie"/>
        </w:rPr>
        <w:footnoteRef/>
      </w:r>
      <w:r>
        <w:t xml:space="preserve"> </w:t>
      </w:r>
      <w:r w:rsidRPr="000463D2">
        <w:rPr>
          <w:rFonts w:ascii="Arial" w:hAnsi="Arial" w:cs="Arial"/>
          <w:i/>
          <w:sz w:val="16"/>
          <w:szCs w:val="16"/>
        </w:rPr>
        <w:t xml:space="preserve">Cfr. </w:t>
      </w:r>
      <w:r w:rsidRPr="000463D2">
        <w:rPr>
          <w:rFonts w:ascii="Arial" w:hAnsi="Arial" w:cs="Arial"/>
          <w:sz w:val="16"/>
          <w:szCs w:val="16"/>
        </w:rPr>
        <w:t xml:space="preserve">Castillo Porras, Gregorio, en </w:t>
      </w:r>
      <w:r w:rsidRPr="000463D2">
        <w:rPr>
          <w:rFonts w:ascii="Arial" w:hAnsi="Arial" w:cs="Arial"/>
          <w:i/>
          <w:sz w:val="16"/>
          <w:szCs w:val="16"/>
        </w:rPr>
        <w:t>“La prueba de interés público y la falta de ponderación en la información confidencial”</w:t>
      </w:r>
      <w:r w:rsidRPr="000463D2">
        <w:rPr>
          <w:rFonts w:ascii="Arial" w:hAnsi="Arial" w:cs="Arial"/>
          <w:sz w:val="16"/>
          <w:szCs w:val="16"/>
        </w:rPr>
        <w:t xml:space="preserve">. REVISTA DE INVESTIGACIONES JURÍDICAS, Año 47, México 2023, Núm. 47. Disponible en </w:t>
      </w:r>
      <w:hyperlink r:id="rId3" w:history="1">
        <w:r w:rsidRPr="000463D2">
          <w:rPr>
            <w:rStyle w:val="Hipervnculo"/>
            <w:rFonts w:ascii="Arial" w:hAnsi="Arial" w:cs="Arial"/>
            <w:sz w:val="16"/>
            <w:szCs w:val="16"/>
          </w:rPr>
          <w:t>https://www.eld.edu.mx/Revista-de-Investigaciones-Juridicas/RIJ-47/Capitulos/3.-LA-PRUEBA-DE-INTERES-PUBLICO-Y-LA-FALTA-DE-PONDERACION-EN-LA-INFORMACION-CONFIDENCIAL.pdf</w:t>
        </w:r>
      </w:hyperlink>
    </w:p>
  </w:footnote>
  <w:footnote w:id="34">
    <w:p w14:paraId="7CBAC3B2" w14:textId="77777777" w:rsidR="007C1F7C" w:rsidRPr="00F27AD4" w:rsidRDefault="007C1F7C" w:rsidP="00855C4E">
      <w:pPr>
        <w:pStyle w:val="Textonotapie"/>
        <w:rPr>
          <w:rFonts w:ascii="Arial" w:hAnsi="Arial" w:cs="Arial"/>
          <w:sz w:val="16"/>
          <w:szCs w:val="16"/>
        </w:rPr>
      </w:pPr>
      <w:r w:rsidRPr="00F27AD4">
        <w:rPr>
          <w:rStyle w:val="Refdenotaalpie"/>
          <w:rFonts w:ascii="Arial" w:hAnsi="Arial" w:cs="Arial"/>
          <w:sz w:val="16"/>
          <w:szCs w:val="16"/>
        </w:rPr>
        <w:footnoteRef/>
      </w:r>
      <w:r w:rsidRPr="00F27AD4">
        <w:rPr>
          <w:rFonts w:ascii="Arial" w:hAnsi="Arial" w:cs="Arial"/>
          <w:sz w:val="16"/>
          <w:szCs w:val="16"/>
        </w:rPr>
        <w:t xml:space="preserve"> Nava Tovar, Alejandro</w:t>
      </w:r>
      <w:r w:rsidRPr="00F27AD4">
        <w:rPr>
          <w:rFonts w:ascii="Arial" w:hAnsi="Arial" w:cs="Arial"/>
          <w:i/>
          <w:sz w:val="16"/>
          <w:szCs w:val="16"/>
        </w:rPr>
        <w:t>. La institucionalización de la razón. La filosofía del Derecho de Robert Alexy</w:t>
      </w:r>
      <w:r w:rsidRPr="00F27AD4">
        <w:rPr>
          <w:rFonts w:ascii="Arial" w:hAnsi="Arial" w:cs="Arial"/>
          <w:sz w:val="16"/>
          <w:szCs w:val="16"/>
        </w:rPr>
        <w:t>. Edit. Anthropos, México, 2015, pág. 180.</w:t>
      </w:r>
    </w:p>
  </w:footnote>
  <w:footnote w:id="35">
    <w:p w14:paraId="23F27F00" w14:textId="77777777" w:rsidR="007C1F7C" w:rsidRPr="00F27AD4" w:rsidRDefault="007C1F7C" w:rsidP="00855C4E">
      <w:pPr>
        <w:pStyle w:val="Textonotapie"/>
        <w:rPr>
          <w:rFonts w:ascii="Arial" w:hAnsi="Arial" w:cs="Arial"/>
          <w:sz w:val="16"/>
          <w:szCs w:val="16"/>
        </w:rPr>
      </w:pPr>
      <w:r w:rsidRPr="00F27AD4">
        <w:rPr>
          <w:rStyle w:val="Refdenotaalpie"/>
          <w:rFonts w:ascii="Arial" w:hAnsi="Arial" w:cs="Arial"/>
          <w:sz w:val="16"/>
          <w:szCs w:val="16"/>
        </w:rPr>
        <w:footnoteRef/>
      </w:r>
      <w:r w:rsidRPr="00F27AD4">
        <w:rPr>
          <w:rFonts w:ascii="Arial" w:hAnsi="Arial" w:cs="Arial"/>
          <w:sz w:val="16"/>
          <w:szCs w:val="16"/>
        </w:rPr>
        <w:t xml:space="preserve"> </w:t>
      </w:r>
      <w:r>
        <w:rPr>
          <w:rFonts w:ascii="Arial" w:hAnsi="Arial" w:cs="Arial"/>
          <w:sz w:val="16"/>
          <w:szCs w:val="16"/>
        </w:rPr>
        <w:t xml:space="preserve">Ibídem. </w:t>
      </w:r>
      <w:r w:rsidRPr="00F27AD4">
        <w:rPr>
          <w:rFonts w:ascii="Arial" w:hAnsi="Arial" w:cs="Arial"/>
          <w:sz w:val="16"/>
          <w:szCs w:val="16"/>
        </w:rPr>
        <w:t>La idea de la medida o afectación menos lesiva proviene de la Corte Suprema de los Estados Unid</w:t>
      </w:r>
      <w:r>
        <w:rPr>
          <w:rFonts w:ascii="Arial" w:hAnsi="Arial" w:cs="Arial"/>
          <w:sz w:val="16"/>
          <w:szCs w:val="16"/>
        </w:rPr>
        <w:t>os de América, en la figura de -least restrictive means-</w:t>
      </w:r>
      <w:r w:rsidRPr="00F27AD4">
        <w:rPr>
          <w:rFonts w:ascii="Arial" w:hAnsi="Arial" w:cs="Arial"/>
          <w:sz w:val="16"/>
          <w:szCs w:val="16"/>
        </w:rPr>
        <w:t xml:space="preserve"> y es un criterio que se utiliza para analizar leyes atacas de inconstitucionalidad en tanto violenten derechos fundamentales y si dicha afectación es, dentro de un abanico de posibilidades, la menos lesiva. Aunque, con </w:t>
      </w:r>
      <w:r>
        <w:rPr>
          <w:rFonts w:ascii="Arial" w:hAnsi="Arial" w:cs="Arial"/>
          <w:sz w:val="16"/>
          <w:szCs w:val="16"/>
        </w:rPr>
        <w:t xml:space="preserve">Robert </w:t>
      </w:r>
      <w:r w:rsidRPr="00F27AD4">
        <w:rPr>
          <w:rFonts w:ascii="Arial" w:hAnsi="Arial" w:cs="Arial"/>
          <w:sz w:val="16"/>
          <w:szCs w:val="16"/>
        </w:rPr>
        <w:t>Alexy debe adicionarse que, no sólo se trate de la menos lesiva, sino que se busca un fin constitucionalmente legítimo.</w:t>
      </w:r>
    </w:p>
  </w:footnote>
  <w:footnote w:id="36">
    <w:p w14:paraId="4923BA66" w14:textId="77777777" w:rsidR="007C1F7C" w:rsidRPr="008A172E" w:rsidRDefault="007C1F7C" w:rsidP="00A25E33">
      <w:pPr>
        <w:pStyle w:val="Textonotapie"/>
        <w:rPr>
          <w:rFonts w:ascii="Arial" w:hAnsi="Arial" w:cs="Arial"/>
          <w:sz w:val="16"/>
          <w:szCs w:val="16"/>
        </w:rPr>
      </w:pPr>
      <w:r w:rsidRPr="008A172E">
        <w:rPr>
          <w:rStyle w:val="Refdenotaalpie"/>
          <w:rFonts w:ascii="Arial" w:hAnsi="Arial" w:cs="Arial"/>
          <w:sz w:val="16"/>
          <w:szCs w:val="16"/>
        </w:rPr>
        <w:footnoteRef/>
      </w:r>
      <w:r w:rsidRPr="008A172E">
        <w:rPr>
          <w:rFonts w:ascii="Arial" w:hAnsi="Arial" w:cs="Arial"/>
          <w:sz w:val="16"/>
          <w:szCs w:val="16"/>
        </w:rPr>
        <w:t xml:space="preserve"> La Ley de Acceso a la Información Pública Gubernamental en su Artículo 3o. refiere que los datos personales son: “Cualquier información concerniente a una persona física identificada o identificable”.</w:t>
      </w:r>
    </w:p>
  </w:footnote>
  <w:footnote w:id="37">
    <w:p w14:paraId="60E9C75C" w14:textId="77777777" w:rsidR="007C1F7C" w:rsidRPr="001E43FD" w:rsidRDefault="007C1F7C" w:rsidP="003C7FC5">
      <w:pPr>
        <w:pStyle w:val="Textonotapie"/>
        <w:rPr>
          <w:rFonts w:ascii="Arial" w:hAnsi="Arial" w:cs="Arial"/>
          <w:sz w:val="16"/>
          <w:szCs w:val="16"/>
        </w:rPr>
      </w:pPr>
      <w:r>
        <w:rPr>
          <w:rStyle w:val="Refdenotaalpie"/>
        </w:rPr>
        <w:footnoteRef/>
      </w:r>
      <w:r>
        <w:t xml:space="preserve"> </w:t>
      </w:r>
      <w:r w:rsidRPr="001E43FD">
        <w:rPr>
          <w:rFonts w:ascii="Arial" w:hAnsi="Arial" w:cs="Arial"/>
          <w:sz w:val="16"/>
          <w:szCs w:val="16"/>
        </w:rPr>
        <w:t>Tesis aislada 1a. VIII/2012 (10a.). INFORMACIÓN RESERVADA. LÍMITE AL</w:t>
      </w:r>
      <w:r>
        <w:rPr>
          <w:rFonts w:ascii="Arial" w:hAnsi="Arial" w:cs="Arial"/>
          <w:sz w:val="16"/>
          <w:szCs w:val="16"/>
        </w:rPr>
        <w:t xml:space="preserve"> </w:t>
      </w:r>
      <w:r w:rsidRPr="001E43FD">
        <w:rPr>
          <w:rFonts w:ascii="Arial" w:hAnsi="Arial" w:cs="Arial"/>
          <w:sz w:val="16"/>
          <w:szCs w:val="16"/>
        </w:rPr>
        <w:t>DERECHO DE ACCESO A LA INFORMACIÓN (LEY FEDERAL DE TRANSPARENCIA Y</w:t>
      </w:r>
      <w:r>
        <w:rPr>
          <w:rFonts w:ascii="Arial" w:hAnsi="Arial" w:cs="Arial"/>
          <w:sz w:val="16"/>
          <w:szCs w:val="16"/>
        </w:rPr>
        <w:t xml:space="preserve"> </w:t>
      </w:r>
      <w:r w:rsidRPr="001E43FD">
        <w:rPr>
          <w:rFonts w:ascii="Arial" w:hAnsi="Arial" w:cs="Arial"/>
          <w:sz w:val="16"/>
          <w:szCs w:val="16"/>
        </w:rPr>
        <w:t>ACCESO A LA INFORMACIÓN PÚBLICA GUBERNAMENTAL).</w:t>
      </w:r>
      <w:r>
        <w:rPr>
          <w:rFonts w:ascii="Arial" w:hAnsi="Arial" w:cs="Arial"/>
          <w:sz w:val="16"/>
          <w:szCs w:val="16"/>
        </w:rPr>
        <w:t xml:space="preserve"> </w:t>
      </w:r>
      <w:r w:rsidRPr="001E43FD">
        <w:rPr>
          <w:rFonts w:ascii="Arial" w:hAnsi="Arial" w:cs="Arial"/>
          <w:sz w:val="16"/>
          <w:szCs w:val="16"/>
        </w:rPr>
        <w:t>Primera Sala. Semanario Judicial de la Federación y su Gaceta, Décima Época, Libro V,</w:t>
      </w:r>
      <w:r>
        <w:rPr>
          <w:rFonts w:ascii="Arial" w:hAnsi="Arial" w:cs="Arial"/>
          <w:sz w:val="16"/>
          <w:szCs w:val="16"/>
        </w:rPr>
        <w:t xml:space="preserve"> </w:t>
      </w:r>
      <w:r w:rsidRPr="001E43FD">
        <w:rPr>
          <w:rFonts w:ascii="Arial" w:hAnsi="Arial" w:cs="Arial"/>
          <w:sz w:val="16"/>
          <w:szCs w:val="16"/>
        </w:rPr>
        <w:t>Tomo 1, febrero de 2012, página: 656, número de registro: 2000234</w:t>
      </w:r>
      <w:r>
        <w:rPr>
          <w:rFonts w:ascii="Arial" w:hAnsi="Arial" w:cs="Arial"/>
          <w:sz w:val="16"/>
          <w:szCs w:val="16"/>
        </w:rPr>
        <w:t>.</w:t>
      </w:r>
    </w:p>
  </w:footnote>
  <w:footnote w:id="38">
    <w:p w14:paraId="7FFA411F" w14:textId="77777777" w:rsidR="007C1F7C" w:rsidRPr="00C1032B" w:rsidRDefault="007C1F7C" w:rsidP="00D06303">
      <w:pPr>
        <w:pStyle w:val="Textonotapie"/>
        <w:rPr>
          <w:rFonts w:ascii="Arial" w:hAnsi="Arial" w:cs="Arial"/>
          <w:sz w:val="16"/>
          <w:szCs w:val="16"/>
        </w:rPr>
      </w:pPr>
      <w:r w:rsidRPr="00C1032B">
        <w:rPr>
          <w:rStyle w:val="Refdenotaalpie"/>
          <w:rFonts w:ascii="Arial" w:hAnsi="Arial" w:cs="Arial"/>
          <w:sz w:val="16"/>
          <w:szCs w:val="16"/>
        </w:rPr>
        <w:footnoteRef/>
      </w:r>
      <w:r w:rsidRPr="00C1032B">
        <w:rPr>
          <w:rFonts w:ascii="Arial" w:hAnsi="Arial" w:cs="Arial"/>
          <w:sz w:val="16"/>
          <w:szCs w:val="16"/>
        </w:rPr>
        <w:t xml:space="preserve"> ARTÍCULO 120. La clasificación de la información se llevará a cabo en el momento en que: </w:t>
      </w:r>
    </w:p>
    <w:p w14:paraId="3EA149CF" w14:textId="77777777" w:rsidR="007C1F7C" w:rsidRPr="00C1032B" w:rsidRDefault="007C1F7C" w:rsidP="00D06303">
      <w:pPr>
        <w:pStyle w:val="Textonotapie"/>
        <w:rPr>
          <w:rFonts w:ascii="Arial" w:hAnsi="Arial" w:cs="Arial"/>
          <w:sz w:val="16"/>
          <w:szCs w:val="16"/>
        </w:rPr>
      </w:pPr>
      <w:r w:rsidRPr="00C1032B">
        <w:rPr>
          <w:rFonts w:ascii="Arial" w:hAnsi="Arial" w:cs="Arial"/>
          <w:sz w:val="16"/>
          <w:szCs w:val="16"/>
        </w:rPr>
        <w:t xml:space="preserve">I. Se reciba una solicitud de acceso a la información; </w:t>
      </w:r>
    </w:p>
    <w:p w14:paraId="4C99544E" w14:textId="77777777" w:rsidR="007C1F7C" w:rsidRDefault="007C1F7C" w:rsidP="00D06303">
      <w:pPr>
        <w:pStyle w:val="Textonotapie"/>
        <w:rPr>
          <w:rFonts w:ascii="Arial" w:hAnsi="Arial" w:cs="Arial"/>
          <w:sz w:val="16"/>
          <w:szCs w:val="16"/>
        </w:rPr>
      </w:pPr>
      <w:r w:rsidRPr="00EF0945">
        <w:rPr>
          <w:rFonts w:ascii="Arial" w:hAnsi="Arial" w:cs="Arial"/>
          <w:sz w:val="16"/>
          <w:szCs w:val="16"/>
        </w:rPr>
        <w:t xml:space="preserve">II. Se determine mediante resolución de autoridad competente, o </w:t>
      </w:r>
    </w:p>
    <w:p w14:paraId="31440077" w14:textId="77777777" w:rsidR="007C1F7C" w:rsidRPr="00EF0945" w:rsidRDefault="007C1F7C" w:rsidP="00D06303">
      <w:pPr>
        <w:pStyle w:val="Textonotapie"/>
        <w:rPr>
          <w:rFonts w:ascii="Arial" w:hAnsi="Arial" w:cs="Arial"/>
          <w:sz w:val="16"/>
          <w:szCs w:val="16"/>
        </w:rPr>
      </w:pPr>
      <w:r w:rsidRPr="00EF0945">
        <w:rPr>
          <w:rFonts w:ascii="Arial" w:hAnsi="Arial" w:cs="Arial"/>
          <w:sz w:val="16"/>
          <w:szCs w:val="16"/>
        </w:rPr>
        <w:t>III. Se generen versiones públicas para dar cumplimiento a las obligaciones de transparencia previstas en esta Ley.</w:t>
      </w:r>
    </w:p>
  </w:footnote>
  <w:footnote w:id="39">
    <w:p w14:paraId="3495510D" w14:textId="672D417B" w:rsidR="007C1F7C" w:rsidRPr="003E3A0D" w:rsidRDefault="007C1F7C">
      <w:pPr>
        <w:pStyle w:val="Textonotapie"/>
        <w:rPr>
          <w:rFonts w:ascii="Arial" w:hAnsi="Arial" w:cs="Arial"/>
          <w:sz w:val="16"/>
          <w:szCs w:val="16"/>
        </w:rPr>
      </w:pPr>
      <w:r w:rsidRPr="003E3A0D">
        <w:rPr>
          <w:rStyle w:val="Refdenotaalpie"/>
          <w:rFonts w:ascii="Arial" w:hAnsi="Arial" w:cs="Arial"/>
          <w:sz w:val="16"/>
          <w:szCs w:val="16"/>
        </w:rPr>
        <w:footnoteRef/>
      </w:r>
      <w:r w:rsidRPr="003E3A0D">
        <w:rPr>
          <w:rFonts w:ascii="Arial" w:hAnsi="Arial" w:cs="Arial"/>
          <w:sz w:val="16"/>
          <w:szCs w:val="16"/>
        </w:rPr>
        <w:t xml:space="preserve">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40">
    <w:p w14:paraId="426FE0D5" w14:textId="7FBF0726" w:rsidR="007C1F7C" w:rsidRPr="00BB51BC" w:rsidRDefault="007C1F7C" w:rsidP="00465D88">
      <w:pPr>
        <w:pStyle w:val="Textonotapie"/>
        <w:rPr>
          <w:rFonts w:ascii="Arial" w:hAnsi="Arial" w:cs="Arial"/>
          <w:sz w:val="16"/>
          <w:szCs w:val="16"/>
        </w:rPr>
      </w:pPr>
      <w:r w:rsidRPr="003E3A0D">
        <w:rPr>
          <w:rStyle w:val="Refdenotaalpie"/>
          <w:rFonts w:ascii="Arial" w:hAnsi="Arial" w:cs="Arial"/>
          <w:sz w:val="16"/>
          <w:szCs w:val="16"/>
        </w:rPr>
        <w:footnoteRef/>
      </w:r>
      <w:r w:rsidRPr="003E3A0D">
        <w:rPr>
          <w:rFonts w:ascii="Arial" w:hAnsi="Arial" w:cs="Arial"/>
          <w:sz w:val="16"/>
          <w:szCs w:val="16"/>
        </w:rPr>
        <w:t xml:space="preserve"> ARTÍCULO 114. La clasificación</w:t>
      </w:r>
      <w:r w:rsidRPr="00BB51BC">
        <w:rPr>
          <w:rFonts w:ascii="Arial" w:hAnsi="Arial" w:cs="Arial"/>
          <w:sz w:val="16"/>
          <w:szCs w:val="16"/>
        </w:rPr>
        <w:t xml:space="preserve"> es el proceso mediante el cual el sujeto obligado determina que la información en su poder actualizar alguno de los supuestos de reserva o confidencialidad, de conformidad con lo dispuesto en el presente Título. Los supuestos de reserva o confidencialidad previstos en las leyes deberán ser acordes con las bases, principios y disposiciones establecidos en esta Ley y, en ningún caso, podrán contravenirla. Los titulares de las Áreas de los sujetos obligados serán los responsables de clasificar la información, de conformidad con lo dispuesto en, la Ley General y esta Ley.</w:t>
      </w:r>
    </w:p>
  </w:footnote>
  <w:footnote w:id="41">
    <w:p w14:paraId="63A28E8F" w14:textId="77777777" w:rsidR="007C1F7C" w:rsidRDefault="007C1F7C" w:rsidP="00BF5D43">
      <w:pPr>
        <w:pStyle w:val="Textonotapie"/>
        <w:rPr>
          <w:rFonts w:ascii="Arial" w:hAnsi="Arial" w:cs="Arial"/>
          <w:sz w:val="16"/>
          <w:szCs w:val="16"/>
        </w:rPr>
      </w:pPr>
      <w:r w:rsidRPr="00BB51BC">
        <w:rPr>
          <w:rStyle w:val="Refdenotaalpie"/>
          <w:rFonts w:ascii="Arial" w:hAnsi="Arial" w:cs="Arial"/>
          <w:sz w:val="16"/>
          <w:szCs w:val="16"/>
        </w:rPr>
        <w:footnoteRef/>
      </w:r>
      <w:r w:rsidRPr="00BB51BC">
        <w:rPr>
          <w:rFonts w:ascii="Arial" w:hAnsi="Arial" w:cs="Arial"/>
          <w:sz w:val="16"/>
          <w:szCs w:val="16"/>
        </w:rPr>
        <w:t xml:space="preserve"> </w:t>
      </w:r>
      <w:r w:rsidRPr="00B9342C">
        <w:rPr>
          <w:rFonts w:ascii="Arial" w:hAnsi="Arial" w:cs="Arial"/>
          <w:sz w:val="16"/>
          <w:szCs w:val="16"/>
        </w:rPr>
        <w:t>ARTÍCULO 159. En caso de que los sujetos obligados consideren que los documentos o la información deba ser clasificada, se sujetará a lo siguiente: El Área deberá remitir la solicitud, así como un escrito en el que funde y motive la clasificación al Comité de Transparencia, mismo</w:t>
      </w:r>
      <w:r w:rsidRPr="00BB51BC">
        <w:rPr>
          <w:rFonts w:ascii="Arial" w:hAnsi="Arial" w:cs="Arial"/>
          <w:sz w:val="16"/>
          <w:szCs w:val="16"/>
        </w:rPr>
        <w:t xml:space="preserve"> que deberá resolver para: </w:t>
      </w:r>
    </w:p>
    <w:p w14:paraId="6E43E248" w14:textId="77777777" w:rsidR="007C1F7C" w:rsidRDefault="007C1F7C" w:rsidP="00BF5D43">
      <w:pPr>
        <w:pStyle w:val="Textonotapie"/>
        <w:rPr>
          <w:rFonts w:ascii="Arial" w:hAnsi="Arial" w:cs="Arial"/>
          <w:sz w:val="16"/>
          <w:szCs w:val="16"/>
        </w:rPr>
      </w:pPr>
      <w:r w:rsidRPr="00BB51BC">
        <w:rPr>
          <w:rFonts w:ascii="Arial" w:hAnsi="Arial" w:cs="Arial"/>
          <w:sz w:val="16"/>
          <w:szCs w:val="16"/>
        </w:rPr>
        <w:t xml:space="preserve">I. Confirmar la clasificación; </w:t>
      </w:r>
    </w:p>
    <w:p w14:paraId="3D4CD84C" w14:textId="77777777" w:rsidR="007C1F7C" w:rsidRDefault="007C1F7C" w:rsidP="00BF5D43">
      <w:pPr>
        <w:pStyle w:val="Textonotapie"/>
        <w:rPr>
          <w:rFonts w:ascii="Arial" w:hAnsi="Arial" w:cs="Arial"/>
          <w:sz w:val="16"/>
          <w:szCs w:val="16"/>
        </w:rPr>
      </w:pPr>
      <w:r w:rsidRPr="00BB51BC">
        <w:rPr>
          <w:rFonts w:ascii="Arial" w:hAnsi="Arial" w:cs="Arial"/>
          <w:sz w:val="16"/>
          <w:szCs w:val="16"/>
        </w:rPr>
        <w:t xml:space="preserve">II. Modificar la clasificación y otorgar total o parcialmente el acceso a la información, y </w:t>
      </w:r>
    </w:p>
    <w:p w14:paraId="4812A411" w14:textId="77777777" w:rsidR="007C1F7C" w:rsidRPr="0031250F" w:rsidRDefault="007C1F7C" w:rsidP="00BF5D43">
      <w:pPr>
        <w:pStyle w:val="Textonotapie"/>
        <w:rPr>
          <w:rFonts w:ascii="Arial" w:hAnsi="Arial" w:cs="Arial"/>
          <w:sz w:val="16"/>
          <w:szCs w:val="16"/>
        </w:rPr>
      </w:pPr>
      <w:r w:rsidRPr="00BB51BC">
        <w:rPr>
          <w:rFonts w:ascii="Arial" w:hAnsi="Arial" w:cs="Arial"/>
          <w:sz w:val="16"/>
          <w:szCs w:val="16"/>
        </w:rPr>
        <w:t>III. Revocar la clasificación y conceder el acceso a la información. El Comité de Transparencia podrá tener acceso a la</w:t>
      </w:r>
      <w:r>
        <w:rPr>
          <w:rFonts w:ascii="Arial" w:hAnsi="Arial" w:cs="Arial"/>
          <w:sz w:val="16"/>
          <w:szCs w:val="16"/>
        </w:rPr>
        <w:t xml:space="preserve"> </w:t>
      </w:r>
      <w:r w:rsidRPr="0031250F">
        <w:rPr>
          <w:rFonts w:ascii="Arial" w:hAnsi="Arial" w:cs="Arial"/>
          <w:sz w:val="16"/>
          <w:szCs w:val="16"/>
        </w:rPr>
        <w:t>información que esté en poder del Área correspondiente, de la cual se haya solicitado su clasificación. La resolución del Comité de Transparencia será notificada al interesado en el plazo de respuesta a la solicitud que establece el artículo 154 de la presente Ley</w:t>
      </w:r>
    </w:p>
  </w:footnote>
  <w:footnote w:id="42">
    <w:p w14:paraId="58C8608B" w14:textId="49CDCA7F" w:rsidR="007C1F7C" w:rsidRPr="00EA3EAE" w:rsidRDefault="007C1F7C">
      <w:pPr>
        <w:pStyle w:val="Textonotapie"/>
        <w:rPr>
          <w:rFonts w:ascii="Arial" w:hAnsi="Arial" w:cs="Arial"/>
          <w:sz w:val="16"/>
          <w:szCs w:val="16"/>
        </w:rPr>
      </w:pPr>
      <w:r w:rsidRPr="00142D59">
        <w:rPr>
          <w:rStyle w:val="Refdenotaalpie"/>
          <w:rFonts w:ascii="Arial" w:hAnsi="Arial" w:cs="Arial"/>
          <w:sz w:val="16"/>
          <w:szCs w:val="16"/>
        </w:rPr>
        <w:footnoteRef/>
      </w:r>
      <w:r w:rsidRPr="00142D59">
        <w:rPr>
          <w:rFonts w:ascii="Arial" w:hAnsi="Arial" w:cs="Arial"/>
          <w:sz w:val="16"/>
          <w:szCs w:val="16"/>
        </w:rPr>
        <w:t xml:space="preserve"> ARTÍCULO 16. El ejercicio del derecho de acceso a la información no estará condicionado a que el solicitante acredite </w:t>
      </w:r>
      <w:r w:rsidRPr="00EA3EAE">
        <w:rPr>
          <w:rFonts w:ascii="Arial" w:hAnsi="Arial" w:cs="Arial"/>
          <w:sz w:val="16"/>
          <w:szCs w:val="16"/>
        </w:rPr>
        <w:t>interés alguno o justifique su utilización, ni podrá condicionarse el mismo por motivos de discapacidad.</w:t>
      </w:r>
    </w:p>
  </w:footnote>
  <w:footnote w:id="43">
    <w:p w14:paraId="578D5F56" w14:textId="77777777" w:rsidR="007C1F7C" w:rsidRPr="00EA3EAE" w:rsidRDefault="007C1F7C">
      <w:pPr>
        <w:pStyle w:val="Textonotapie"/>
        <w:rPr>
          <w:rFonts w:ascii="Arial" w:hAnsi="Arial" w:cs="Arial"/>
          <w:sz w:val="16"/>
          <w:szCs w:val="16"/>
        </w:rPr>
      </w:pPr>
      <w:r w:rsidRPr="00EA3EAE">
        <w:rPr>
          <w:rStyle w:val="Refdenotaalpie"/>
          <w:rFonts w:ascii="Arial" w:hAnsi="Arial" w:cs="Arial"/>
          <w:sz w:val="16"/>
          <w:szCs w:val="16"/>
        </w:rPr>
        <w:footnoteRef/>
      </w:r>
      <w:r w:rsidRPr="00EA3EAE">
        <w:rPr>
          <w:rFonts w:ascii="Arial" w:hAnsi="Arial" w:cs="Arial"/>
          <w:sz w:val="16"/>
          <w:szCs w:val="16"/>
        </w:rPr>
        <w:t xml:space="preserve"> Disponible en</w:t>
      </w:r>
    </w:p>
    <w:p w14:paraId="35B9AC9B" w14:textId="674A6423" w:rsidR="007C1F7C" w:rsidRPr="00493731" w:rsidRDefault="007C1F7C">
      <w:pPr>
        <w:pStyle w:val="Textonotapie"/>
        <w:rPr>
          <w:rFonts w:ascii="Arial" w:hAnsi="Arial" w:cs="Arial"/>
          <w:sz w:val="16"/>
          <w:szCs w:val="16"/>
        </w:rPr>
      </w:pPr>
      <w:hyperlink r:id="rId4" w:anchor="gsc.tab=0" w:history="1">
        <w:r w:rsidRPr="00493731">
          <w:rPr>
            <w:rStyle w:val="Hipervnculo"/>
            <w:rFonts w:ascii="Arial" w:hAnsi="Arial" w:cs="Arial"/>
            <w:sz w:val="16"/>
            <w:szCs w:val="16"/>
          </w:rPr>
          <w:t>https://www.dof.gob.mx/nota_detalle.php?codigo=5738985&amp;fecha=15/09/2024#gsc.tab=0</w:t>
        </w:r>
      </w:hyperlink>
      <w:r w:rsidRPr="00493731">
        <w:rPr>
          <w:rFonts w:ascii="Arial" w:hAnsi="Arial" w:cs="Arial"/>
          <w:sz w:val="16"/>
          <w:szCs w:val="16"/>
        </w:rPr>
        <w:t xml:space="preserve"> </w:t>
      </w:r>
    </w:p>
  </w:footnote>
  <w:footnote w:id="44">
    <w:p w14:paraId="71293FD3" w14:textId="60AB2417" w:rsidR="007C1F7C" w:rsidRPr="00493731" w:rsidRDefault="007C1F7C">
      <w:pPr>
        <w:pStyle w:val="Textonotapie"/>
        <w:rPr>
          <w:rFonts w:ascii="Arial" w:hAnsi="Arial" w:cs="Arial"/>
          <w:sz w:val="16"/>
          <w:szCs w:val="16"/>
        </w:rPr>
      </w:pPr>
      <w:r w:rsidRPr="00493731">
        <w:rPr>
          <w:rStyle w:val="Refdenotaalpie"/>
          <w:rFonts w:ascii="Arial" w:hAnsi="Arial" w:cs="Arial"/>
          <w:sz w:val="16"/>
          <w:szCs w:val="16"/>
        </w:rPr>
        <w:footnoteRef/>
      </w:r>
      <w:r w:rsidRPr="00493731">
        <w:rPr>
          <w:rFonts w:ascii="Arial" w:hAnsi="Arial" w:cs="Arial"/>
          <w:sz w:val="16"/>
          <w:szCs w:val="16"/>
        </w:rPr>
        <w:t xml:space="preserve"> Artículo 96. Las Ministras y Ministros de la Suprema Corte de Justicia de la Nación, Magistradas y Magistrados de la Sala Superior y las salas regionales del Tribunal Electoral del Poder Judicial de la Federación, Magistradas y Magistrados del Tribunal de Disciplina Judicial, Magistradas y Magistrados de Circuito y Juezas y Jueces de Distrito, serán elegidos de manera libre, directa y secreta por la ciudadanía el día que se realicen las elecciones federales ordinarias del año que corresponda conforme al siguiente procedimiento:</w:t>
      </w:r>
      <w:r>
        <w:rPr>
          <w:rFonts w:ascii="Arial" w:hAnsi="Arial" w:cs="Arial"/>
          <w:sz w:val="16"/>
          <w:szCs w:val="16"/>
        </w:rPr>
        <w:t xml:space="preserve"> […].</w:t>
      </w:r>
    </w:p>
  </w:footnote>
  <w:footnote w:id="45">
    <w:p w14:paraId="28BC0A48" w14:textId="77777777" w:rsidR="007C1F7C" w:rsidRDefault="007C1F7C">
      <w:pPr>
        <w:pStyle w:val="Textonotapie"/>
        <w:rPr>
          <w:rFonts w:ascii="Arial" w:hAnsi="Arial" w:cs="Arial"/>
          <w:sz w:val="16"/>
          <w:szCs w:val="16"/>
        </w:rPr>
      </w:pPr>
      <w:r w:rsidRPr="00493731">
        <w:rPr>
          <w:rStyle w:val="Refdenotaalpie"/>
          <w:rFonts w:ascii="Arial" w:hAnsi="Arial" w:cs="Arial"/>
          <w:sz w:val="16"/>
          <w:szCs w:val="16"/>
        </w:rPr>
        <w:footnoteRef/>
      </w:r>
      <w:r w:rsidRPr="00493731">
        <w:rPr>
          <w:rFonts w:ascii="Arial" w:hAnsi="Arial" w:cs="Arial"/>
          <w:sz w:val="16"/>
          <w:szCs w:val="16"/>
        </w:rPr>
        <w:t xml:space="preserve"> Artículo 97. Las Magistradas y los Magistrados de Circuito, así como las Juezas y los Jueces de Distrito durarán en su encargo nueve años y podrán ser reelectos de forma consecutiva cada que concluya su periodo. No podrán ser readscritos fuera del circuito judicial en el que hayan sido electos, salvo que por causa excepcional lo determine el Tribunal de Disciplina Judicial, y podrán ser removidos en los casos y conforme a los procedimientos que establezca la ley. </w:t>
      </w:r>
    </w:p>
    <w:p w14:paraId="34B75F26" w14:textId="77777777" w:rsidR="007C1F7C" w:rsidRDefault="007C1F7C">
      <w:pPr>
        <w:pStyle w:val="Textonotapie"/>
        <w:rPr>
          <w:rFonts w:ascii="Arial" w:hAnsi="Arial" w:cs="Arial"/>
          <w:sz w:val="16"/>
          <w:szCs w:val="16"/>
        </w:rPr>
      </w:pPr>
      <w:r w:rsidRPr="00493731">
        <w:rPr>
          <w:rFonts w:ascii="Arial" w:hAnsi="Arial" w:cs="Arial"/>
          <w:sz w:val="16"/>
          <w:szCs w:val="16"/>
        </w:rPr>
        <w:t xml:space="preserve">Para ser electo Magistrada o Magistrado de Circuito, así como Jueza o Juez de Distrito, se necesita: </w:t>
      </w:r>
    </w:p>
    <w:p w14:paraId="27BF3A23" w14:textId="77777777" w:rsidR="007C1F7C" w:rsidRDefault="007C1F7C">
      <w:pPr>
        <w:pStyle w:val="Textonotapie"/>
        <w:rPr>
          <w:rFonts w:ascii="Arial" w:hAnsi="Arial" w:cs="Arial"/>
          <w:sz w:val="16"/>
          <w:szCs w:val="16"/>
        </w:rPr>
      </w:pPr>
      <w:r w:rsidRPr="00493731">
        <w:rPr>
          <w:rFonts w:ascii="Arial" w:hAnsi="Arial" w:cs="Arial"/>
          <w:sz w:val="16"/>
          <w:szCs w:val="16"/>
        </w:rPr>
        <w:t xml:space="preserve">I. Tener ciudadanía mexicana por nacimiento, en pleno ejercicio de sus derechos civiles y políticos; </w:t>
      </w:r>
    </w:p>
    <w:p w14:paraId="185A60D2" w14:textId="77777777" w:rsidR="007C1F7C" w:rsidRPr="003F1D82" w:rsidRDefault="007C1F7C">
      <w:pPr>
        <w:pStyle w:val="Textonotapie"/>
        <w:rPr>
          <w:rFonts w:ascii="Arial" w:hAnsi="Arial" w:cs="Arial"/>
          <w:sz w:val="16"/>
          <w:szCs w:val="16"/>
        </w:rPr>
      </w:pPr>
      <w:r w:rsidRPr="00493731">
        <w:rPr>
          <w:rFonts w:ascii="Arial" w:hAnsi="Arial" w:cs="Arial"/>
          <w:sz w:val="16"/>
          <w:szCs w:val="16"/>
        </w:rPr>
        <w:t xml:space="preserve">II. Contar el día de la publicación de la convocatoria señalada en la fracción I del artículo 96 de esta Constitución con título de licenciatura en derecho </w:t>
      </w:r>
      <w:r w:rsidRPr="003F1D82">
        <w:rPr>
          <w:rFonts w:ascii="Arial" w:hAnsi="Arial" w:cs="Arial"/>
          <w:sz w:val="16"/>
          <w:szCs w:val="16"/>
        </w:rPr>
        <w:t xml:space="preserve">expedido legalmente y haber obtenido un promedio general de calificación de cuando menos ocho puntos o su equivalente y de nueve puntos o equivalente en las materias relacionadas con el cargo al que se postula en la licenciatura, especialidad, maestría o doctorado. </w:t>
      </w:r>
    </w:p>
    <w:p w14:paraId="70DFF825" w14:textId="2D3D00F4" w:rsidR="007C1F7C" w:rsidRPr="003F1D82" w:rsidRDefault="007C1F7C">
      <w:pPr>
        <w:pStyle w:val="Textonotapie"/>
        <w:rPr>
          <w:rFonts w:ascii="Arial" w:hAnsi="Arial" w:cs="Arial"/>
          <w:sz w:val="16"/>
          <w:szCs w:val="16"/>
        </w:rPr>
      </w:pPr>
      <w:r w:rsidRPr="003F1D82">
        <w:rPr>
          <w:rFonts w:ascii="Arial" w:hAnsi="Arial" w:cs="Arial"/>
          <w:sz w:val="16"/>
          <w:szCs w:val="16"/>
        </w:rPr>
        <w:t>Para el caso de Magistrada y Magistrado de Circuito deberá contar además con práctica profesional de al menos tres años en un área jurídica afín a su candidatura;</w:t>
      </w:r>
    </w:p>
  </w:footnote>
  <w:footnote w:id="46">
    <w:p w14:paraId="2A1FAC45" w14:textId="77777777" w:rsidR="007C1F7C" w:rsidRPr="003F1D82" w:rsidRDefault="007C1F7C">
      <w:pPr>
        <w:pStyle w:val="Textonotapie"/>
        <w:rPr>
          <w:rFonts w:ascii="Arial" w:hAnsi="Arial" w:cs="Arial"/>
          <w:sz w:val="16"/>
          <w:szCs w:val="16"/>
        </w:rPr>
      </w:pPr>
      <w:r w:rsidRPr="003F1D82">
        <w:rPr>
          <w:rStyle w:val="Refdenotaalpie"/>
          <w:rFonts w:ascii="Arial" w:hAnsi="Arial" w:cs="Arial"/>
          <w:sz w:val="16"/>
          <w:szCs w:val="16"/>
        </w:rPr>
        <w:footnoteRef/>
      </w:r>
      <w:r w:rsidRPr="003F1D82">
        <w:rPr>
          <w:rFonts w:ascii="Arial" w:hAnsi="Arial" w:cs="Arial"/>
          <w:sz w:val="16"/>
          <w:szCs w:val="16"/>
        </w:rPr>
        <w:t xml:space="preserve"> Véase en</w:t>
      </w:r>
    </w:p>
    <w:p w14:paraId="0A6DE2E2" w14:textId="64AD37BF" w:rsidR="007C1F7C" w:rsidRPr="003F1D82" w:rsidRDefault="007C1F7C">
      <w:pPr>
        <w:pStyle w:val="Textonotapie"/>
        <w:rPr>
          <w:rFonts w:ascii="Arial" w:hAnsi="Arial" w:cs="Arial"/>
          <w:sz w:val="16"/>
          <w:szCs w:val="16"/>
        </w:rPr>
      </w:pPr>
      <w:hyperlink r:id="rId5" w:history="1">
        <w:r w:rsidRPr="003F1D82">
          <w:rPr>
            <w:rStyle w:val="Hipervnculo"/>
            <w:rFonts w:ascii="Arial" w:hAnsi="Arial" w:cs="Arial"/>
            <w:sz w:val="16"/>
            <w:szCs w:val="16"/>
          </w:rPr>
          <w:t>https://candidaturaspoderjudicial.ine.mx/cycc/documentos/ficha/RAMIREZ_REYES_JOSE_ERNESTO_55076.pdf</w:t>
        </w:r>
      </w:hyperlink>
      <w:r w:rsidRPr="003F1D82">
        <w:rPr>
          <w:rFonts w:ascii="Arial" w:hAnsi="Arial" w:cs="Arial"/>
          <w:sz w:val="16"/>
          <w:szCs w:val="16"/>
        </w:rPr>
        <w:t xml:space="preserve">  </w:t>
      </w:r>
    </w:p>
  </w:footnote>
  <w:footnote w:id="47">
    <w:p w14:paraId="7B088129" w14:textId="7A872C24" w:rsidR="007C1F7C" w:rsidRPr="003F1D82" w:rsidRDefault="007C1F7C">
      <w:pPr>
        <w:pStyle w:val="Textonotapie"/>
        <w:rPr>
          <w:rFonts w:ascii="Arial" w:hAnsi="Arial" w:cs="Arial"/>
          <w:sz w:val="16"/>
          <w:szCs w:val="16"/>
        </w:rPr>
      </w:pPr>
      <w:r w:rsidRPr="003F1D82">
        <w:rPr>
          <w:rStyle w:val="Refdenotaalpie"/>
          <w:rFonts w:ascii="Arial" w:hAnsi="Arial" w:cs="Arial"/>
          <w:sz w:val="16"/>
          <w:szCs w:val="16"/>
        </w:rPr>
        <w:footnoteRef/>
      </w:r>
      <w:r w:rsidRPr="003F1D82">
        <w:rPr>
          <w:rFonts w:ascii="Arial" w:hAnsi="Arial" w:cs="Arial"/>
          <w:sz w:val="16"/>
          <w:szCs w:val="16"/>
        </w:rPr>
        <w:t xml:space="preserve"> Véase en </w:t>
      </w:r>
      <w:hyperlink r:id="rId6" w:history="1">
        <w:r w:rsidRPr="003F1D82">
          <w:rPr>
            <w:rStyle w:val="Hipervnculo"/>
            <w:rFonts w:ascii="Arial" w:hAnsi="Arial" w:cs="Arial"/>
            <w:sz w:val="16"/>
            <w:szCs w:val="16"/>
          </w:rPr>
          <w:t>https://candidaturaspoderjudicial.ine.mx/cycc/documentos/cv/CV_55076.pdf</w:t>
        </w:r>
      </w:hyperlink>
      <w:r w:rsidRPr="003F1D82">
        <w:rPr>
          <w:rFonts w:ascii="Arial" w:hAnsi="Arial" w:cs="Arial"/>
          <w:sz w:val="16"/>
          <w:szCs w:val="16"/>
        </w:rPr>
        <w:t xml:space="preserve"> </w:t>
      </w:r>
    </w:p>
  </w:footnote>
  <w:footnote w:id="48">
    <w:p w14:paraId="58E683C4" w14:textId="77777777" w:rsidR="007C1F7C" w:rsidRPr="00455D46" w:rsidRDefault="007C1F7C" w:rsidP="00293941">
      <w:pPr>
        <w:pStyle w:val="Textonotapie"/>
        <w:rPr>
          <w:rFonts w:ascii="Arial" w:hAnsi="Arial" w:cs="Arial"/>
          <w:sz w:val="16"/>
          <w:szCs w:val="16"/>
        </w:rPr>
      </w:pPr>
      <w:r w:rsidRPr="00455D46">
        <w:rPr>
          <w:rStyle w:val="Refdenotaalpie"/>
          <w:rFonts w:ascii="Arial" w:hAnsi="Arial" w:cs="Arial"/>
          <w:sz w:val="16"/>
          <w:szCs w:val="16"/>
        </w:rPr>
        <w:footnoteRef/>
      </w:r>
      <w:r w:rsidRPr="00455D46">
        <w:rPr>
          <w:rFonts w:ascii="Arial" w:hAnsi="Arial" w:cs="Arial"/>
          <w:sz w:val="16"/>
          <w:szCs w:val="16"/>
        </w:rPr>
        <w:t xml:space="preserve"> ARTÍCULO 173. La CEGAIP, al resolver el recurso de revisión, deberá aplicar una prueba de interés público con base en elementos de idoneidad, necesidad y proporcionalidad, cuando exista una colisión de derechos. Para estos efectos, se entenderá por: </w:t>
      </w:r>
    </w:p>
    <w:p w14:paraId="1E59CD7F" w14:textId="77777777" w:rsidR="007C1F7C" w:rsidRPr="00455D46" w:rsidRDefault="007C1F7C" w:rsidP="00293941">
      <w:pPr>
        <w:pStyle w:val="Textonotapie"/>
        <w:rPr>
          <w:rFonts w:ascii="Arial" w:hAnsi="Arial" w:cs="Arial"/>
          <w:sz w:val="16"/>
          <w:szCs w:val="16"/>
        </w:rPr>
      </w:pPr>
      <w:r w:rsidRPr="00455D46">
        <w:rPr>
          <w:rFonts w:ascii="Arial" w:hAnsi="Arial" w:cs="Arial"/>
          <w:sz w:val="16"/>
          <w:szCs w:val="16"/>
        </w:rPr>
        <w:t>I. Idoneidad: La legitimidad del derecho adoptado como preferente, que sea el adecuado para el logro de un fin constitucionalmente válido o apto para conseguir el fin pretendido;</w:t>
      </w:r>
    </w:p>
    <w:p w14:paraId="762D4C10" w14:textId="77777777" w:rsidR="007C1F7C" w:rsidRPr="009B71E3" w:rsidRDefault="007C1F7C" w:rsidP="00293941">
      <w:pPr>
        <w:pStyle w:val="Textonotapie"/>
        <w:rPr>
          <w:rFonts w:ascii="Arial" w:hAnsi="Arial" w:cs="Arial"/>
          <w:sz w:val="16"/>
          <w:szCs w:val="16"/>
        </w:rPr>
      </w:pPr>
      <w:r w:rsidRPr="00455D46">
        <w:rPr>
          <w:rFonts w:ascii="Arial" w:hAnsi="Arial" w:cs="Arial"/>
          <w:sz w:val="16"/>
          <w:szCs w:val="16"/>
        </w:rPr>
        <w:t xml:space="preserve">II. </w:t>
      </w:r>
      <w:r w:rsidRPr="009B71E3">
        <w:rPr>
          <w:rFonts w:ascii="Arial" w:hAnsi="Arial" w:cs="Arial"/>
          <w:sz w:val="16"/>
          <w:szCs w:val="16"/>
        </w:rPr>
        <w:t xml:space="preserve">Necesidad: La falta de un medio alternativo menos lesivo a la apertura de la información, para satisfacer el interés público, y </w:t>
      </w:r>
    </w:p>
    <w:p w14:paraId="25653CFF" w14:textId="07E7E5A9" w:rsidR="007C1F7C" w:rsidRPr="00204F88" w:rsidRDefault="007C1F7C" w:rsidP="00293941">
      <w:pPr>
        <w:pStyle w:val="Textonotapie"/>
        <w:rPr>
          <w:rFonts w:ascii="Arial" w:hAnsi="Arial" w:cs="Arial"/>
          <w:sz w:val="16"/>
          <w:szCs w:val="16"/>
        </w:rPr>
      </w:pPr>
      <w:r w:rsidRPr="009B71E3">
        <w:rPr>
          <w:rFonts w:ascii="Arial" w:hAnsi="Arial" w:cs="Arial"/>
          <w:sz w:val="16"/>
          <w:szCs w:val="16"/>
        </w:rPr>
        <w:t xml:space="preserve">III. </w:t>
      </w:r>
      <w:r w:rsidRPr="00204F88">
        <w:rPr>
          <w:rFonts w:ascii="Arial" w:hAnsi="Arial" w:cs="Arial"/>
          <w:sz w:val="16"/>
          <w:szCs w:val="16"/>
        </w:rPr>
        <w:t>Proporcionalidad: El equilibrio entre perjuicio y beneficio a favor del interés público, a fin de que la decisión tomada represente un beneficio mayor al perjuicio que podría causar a la población.</w:t>
      </w:r>
    </w:p>
  </w:footnote>
  <w:footnote w:id="49">
    <w:p w14:paraId="321D6EB9" w14:textId="121A3022" w:rsidR="007C1F7C" w:rsidRPr="00204F88" w:rsidRDefault="007C1F7C">
      <w:pPr>
        <w:pStyle w:val="Textonotapie"/>
        <w:rPr>
          <w:rFonts w:ascii="Arial" w:hAnsi="Arial" w:cs="Arial"/>
          <w:sz w:val="16"/>
          <w:szCs w:val="16"/>
        </w:rPr>
      </w:pPr>
      <w:r w:rsidRPr="00204F88">
        <w:rPr>
          <w:rStyle w:val="Refdenotaalpie"/>
          <w:rFonts w:ascii="Arial" w:hAnsi="Arial" w:cs="Arial"/>
          <w:sz w:val="16"/>
          <w:szCs w:val="16"/>
        </w:rPr>
        <w:footnoteRef/>
      </w:r>
      <w:r w:rsidRPr="00204F88">
        <w:rPr>
          <w:rFonts w:ascii="Arial" w:hAnsi="Arial" w:cs="Arial"/>
          <w:sz w:val="16"/>
          <w:szCs w:val="16"/>
        </w:rPr>
        <w:t xml:space="preserve"> ARTÍCULO 23. Son sujetos obligados a transparentar y permitir el acceso a su información y proteger los datos personales que obren en su poder: cualquier autoridad, entidad, órgano y organismo de los poderes, Ejecutivo; Legislativo; y Judicial; y municipios, órganos autónomos, partidos políticos, candidatas y candidatos independientes, fideicomisos y fondos públicos, así como cualquier persona física, moral o sindicatos que reciban y ejerzan recursos públicos o realicen actos de autoridad en el ámbito estatal y municipal.</w:t>
      </w:r>
    </w:p>
  </w:footnote>
  <w:footnote w:id="50">
    <w:p w14:paraId="6A9309F7" w14:textId="406A76C5" w:rsidR="007C1F7C" w:rsidRPr="009B71E3" w:rsidRDefault="007C1F7C">
      <w:pPr>
        <w:pStyle w:val="Textonotapie"/>
        <w:rPr>
          <w:rFonts w:ascii="Arial" w:hAnsi="Arial" w:cs="Arial"/>
          <w:sz w:val="16"/>
          <w:szCs w:val="16"/>
        </w:rPr>
      </w:pPr>
      <w:r w:rsidRPr="009B71E3">
        <w:rPr>
          <w:rStyle w:val="Refdenotaalpie"/>
          <w:rFonts w:ascii="Arial" w:hAnsi="Arial" w:cs="Arial"/>
          <w:sz w:val="16"/>
          <w:szCs w:val="16"/>
        </w:rPr>
        <w:footnoteRef/>
      </w:r>
      <w:r w:rsidRPr="009B71E3">
        <w:rPr>
          <w:rFonts w:ascii="Arial" w:hAnsi="Arial" w:cs="Arial"/>
          <w:sz w:val="16"/>
          <w:szCs w:val="16"/>
        </w:rPr>
        <w:t xml:space="preserve"> 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r>
        <w:rPr>
          <w:rFonts w:ascii="Arial" w:hAnsi="Arial" w:cs="Arial"/>
          <w:sz w:val="16"/>
          <w:szCs w:val="16"/>
        </w:rPr>
        <w:t xml:space="preserve"> […].</w:t>
      </w:r>
    </w:p>
  </w:footnote>
  <w:footnote w:id="51">
    <w:p w14:paraId="6D5E1AF7" w14:textId="77777777" w:rsidR="007C1F7C" w:rsidRPr="005F0121" w:rsidRDefault="007C1F7C" w:rsidP="00D73627">
      <w:pPr>
        <w:pStyle w:val="Textonotapie"/>
        <w:rPr>
          <w:rFonts w:ascii="Arial" w:hAnsi="Arial" w:cs="Arial"/>
          <w:sz w:val="16"/>
          <w:szCs w:val="16"/>
          <w:lang w:val="es-ES_tradnl"/>
        </w:rPr>
      </w:pPr>
      <w:r w:rsidRPr="005F0121">
        <w:rPr>
          <w:rStyle w:val="Refdenotaalpie"/>
          <w:rFonts w:ascii="Arial" w:hAnsi="Arial" w:cs="Arial"/>
          <w:sz w:val="16"/>
          <w:szCs w:val="16"/>
        </w:rPr>
        <w:footnoteRef/>
      </w:r>
      <w:r w:rsidRPr="005F0121">
        <w:rPr>
          <w:rFonts w:ascii="Arial" w:hAnsi="Arial" w:cs="Arial"/>
          <w:sz w:val="16"/>
          <w:szCs w:val="16"/>
        </w:rPr>
        <w:t xml:space="preserve"> Artículo 3º. </w:t>
      </w:r>
      <w:r w:rsidRPr="005F0121">
        <w:rPr>
          <w:rFonts w:ascii="Arial" w:hAnsi="Arial" w:cs="Arial"/>
          <w:sz w:val="16"/>
          <w:szCs w:val="16"/>
          <w:lang w:val="es-ES_tradnl"/>
        </w:rPr>
        <w:t>Para los efectos de la presente Ley se entenderá por:</w:t>
      </w:r>
    </w:p>
    <w:p w14:paraId="4E3D7243" w14:textId="77777777" w:rsidR="007C1F7C" w:rsidRPr="005F0121" w:rsidRDefault="007C1F7C" w:rsidP="00D73627">
      <w:pPr>
        <w:pStyle w:val="Textonotapie"/>
        <w:rPr>
          <w:rFonts w:ascii="Arial" w:hAnsi="Arial" w:cs="Arial"/>
          <w:sz w:val="16"/>
          <w:szCs w:val="16"/>
          <w:lang w:val="es-ES_tradnl"/>
        </w:rPr>
      </w:pPr>
      <w:r w:rsidRPr="005F0121">
        <w:rPr>
          <w:rFonts w:ascii="Arial" w:hAnsi="Arial" w:cs="Arial"/>
          <w:sz w:val="16"/>
          <w:szCs w:val="16"/>
          <w:lang w:val="es-ES_tradnl"/>
        </w:rPr>
        <w:t>[…]</w:t>
      </w:r>
    </w:p>
    <w:p w14:paraId="265549FC" w14:textId="77777777" w:rsidR="007C1F7C" w:rsidRPr="00700018" w:rsidRDefault="007C1F7C" w:rsidP="00D73627">
      <w:pPr>
        <w:pStyle w:val="Textonotapie"/>
        <w:rPr>
          <w:rFonts w:ascii="Arial" w:hAnsi="Arial" w:cs="Arial"/>
          <w:sz w:val="16"/>
          <w:szCs w:val="16"/>
          <w:lang w:val="es-ES_tradnl"/>
        </w:rPr>
      </w:pPr>
      <w:r w:rsidRPr="005F0121">
        <w:rPr>
          <w:rFonts w:ascii="Arial" w:hAnsi="Arial" w:cs="Arial"/>
          <w:sz w:val="16"/>
          <w:szCs w:val="16"/>
          <w:lang w:val="es-ES_tradnl"/>
        </w:rPr>
        <w:t xml:space="preserve">XI. Datos personales: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 Se considerará identificable toda persona cuya identidad pueda determinarse, directa o </w:t>
      </w:r>
      <w:r w:rsidRPr="00700018">
        <w:rPr>
          <w:rFonts w:ascii="Arial" w:hAnsi="Arial" w:cs="Arial"/>
          <w:sz w:val="16"/>
          <w:szCs w:val="16"/>
          <w:lang w:val="es-ES_tradnl"/>
        </w:rPr>
        <w:t>indirectamente, en particular mediante un número de identificación o uno o varios elementos específicos, característicos de su identidad física, fisiológica, psíquica, económica, cultural o social.</w:t>
      </w:r>
      <w:r>
        <w:rPr>
          <w:rFonts w:ascii="Arial" w:hAnsi="Arial" w:cs="Arial"/>
          <w:sz w:val="16"/>
          <w:szCs w:val="16"/>
          <w:lang w:val="es-ES_tradnl"/>
        </w:rPr>
        <w:t xml:space="preserve"> […]”</w:t>
      </w:r>
      <w:r w:rsidRPr="00700018">
        <w:rPr>
          <w:rFonts w:ascii="Arial" w:hAnsi="Arial" w:cs="Arial"/>
          <w:sz w:val="16"/>
          <w:szCs w:val="16"/>
          <w:lang w:val="es-ES_tradnl"/>
        </w:rPr>
        <w:tab/>
      </w:r>
    </w:p>
    <w:p w14:paraId="310413A0" w14:textId="77777777" w:rsidR="007C1F7C" w:rsidRPr="00700018" w:rsidRDefault="007C1F7C" w:rsidP="00D73627">
      <w:pPr>
        <w:pStyle w:val="Textonotapie"/>
        <w:rPr>
          <w:rFonts w:ascii="Arial" w:hAnsi="Arial" w:cs="Arial"/>
          <w:sz w:val="16"/>
          <w:szCs w:val="16"/>
        </w:rPr>
      </w:pPr>
      <w:r w:rsidRPr="00700018">
        <w:rPr>
          <w:rFonts w:ascii="Arial" w:hAnsi="Arial" w:cs="Arial"/>
          <w:sz w:val="16"/>
          <w:szCs w:val="16"/>
        </w:rPr>
        <w:t xml:space="preserve">fracción XI de la Ley de Transparencia y Acceso a la Información Pública del Estado.  </w:t>
      </w:r>
    </w:p>
  </w:footnote>
  <w:footnote w:id="52">
    <w:p w14:paraId="0471BB1E" w14:textId="77777777" w:rsidR="007C1F7C" w:rsidRPr="00700018" w:rsidRDefault="007C1F7C" w:rsidP="00D73627">
      <w:pPr>
        <w:pStyle w:val="Textonotapie"/>
        <w:rPr>
          <w:rFonts w:ascii="Arial" w:hAnsi="Arial" w:cs="Arial"/>
          <w:sz w:val="16"/>
          <w:szCs w:val="16"/>
          <w:lang w:val="es-ES_tradnl"/>
        </w:rPr>
      </w:pPr>
      <w:r w:rsidRPr="00700018">
        <w:rPr>
          <w:rStyle w:val="Refdenotaalpie"/>
          <w:rFonts w:ascii="Arial" w:hAnsi="Arial" w:cs="Arial"/>
          <w:sz w:val="16"/>
          <w:szCs w:val="16"/>
        </w:rPr>
        <w:footnoteRef/>
      </w:r>
      <w:r w:rsidRPr="00700018">
        <w:rPr>
          <w:rFonts w:ascii="Arial" w:hAnsi="Arial" w:cs="Arial"/>
          <w:sz w:val="16"/>
          <w:szCs w:val="16"/>
        </w:rPr>
        <w:t xml:space="preserve"> </w:t>
      </w:r>
      <w:r w:rsidRPr="00700018">
        <w:rPr>
          <w:rFonts w:ascii="Arial" w:hAnsi="Arial" w:cs="Arial"/>
          <w:sz w:val="16"/>
          <w:szCs w:val="16"/>
          <w:lang w:val="es-ES_tradnl"/>
        </w:rPr>
        <w:t>“XVII. Información confidencial</w:t>
      </w:r>
      <w:r w:rsidRPr="00700018">
        <w:rPr>
          <w:rFonts w:ascii="Arial" w:hAnsi="Arial" w:cs="Arial"/>
          <w:b/>
          <w:sz w:val="16"/>
          <w:szCs w:val="16"/>
          <w:lang w:val="es-ES_tradnl"/>
        </w:rPr>
        <w:t>.</w:t>
      </w:r>
      <w:r w:rsidRPr="00700018">
        <w:rPr>
          <w:rFonts w:ascii="Arial" w:hAnsi="Arial" w:cs="Arial"/>
          <w:sz w:val="16"/>
          <w:szCs w:val="16"/>
          <w:lang w:val="es-ES_tradnl"/>
        </w:rPr>
        <w:t xml:space="preserve"> la información en posesión de los sujetos obligados que refiera a datos personales; la que se refiere a los secretos bancario, fiduciario, industrial, comercial, fiscal, bursátil y postal cuya titularidad corresponda a 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 </w:t>
      </w:r>
    </w:p>
  </w:footnote>
  <w:footnote w:id="53">
    <w:p w14:paraId="63BD4485" w14:textId="77777777" w:rsidR="007C1F7C" w:rsidRDefault="007C1F7C" w:rsidP="00F26009">
      <w:pPr>
        <w:pStyle w:val="Textonotapie"/>
        <w:rPr>
          <w:rFonts w:ascii="Arial" w:hAnsi="Arial" w:cs="Arial"/>
          <w:sz w:val="16"/>
          <w:szCs w:val="16"/>
        </w:rPr>
      </w:pPr>
      <w:r w:rsidRPr="004C182E">
        <w:rPr>
          <w:rStyle w:val="Refdenotaalpie"/>
          <w:rFonts w:ascii="Arial" w:hAnsi="Arial" w:cs="Arial"/>
          <w:sz w:val="16"/>
          <w:szCs w:val="16"/>
        </w:rPr>
        <w:footnoteRef/>
      </w:r>
      <w:r w:rsidRPr="004C182E">
        <w:rPr>
          <w:rFonts w:ascii="Arial" w:hAnsi="Arial" w:cs="Arial"/>
          <w:sz w:val="16"/>
          <w:szCs w:val="16"/>
        </w:rPr>
        <w:t xml:space="preserve"> ARTÍCULO 7°. El derecho de acceso a la información o la clasificación de la información se interpretarán bajo los principios establecidos en la Constitución Política de los Estados Unidos Mexicanos; los tratados internacionales de los que el Estado mexicano sea parte; y la presente Ley. </w:t>
      </w:r>
    </w:p>
    <w:p w14:paraId="6EFA9361" w14:textId="77777777" w:rsidR="007C1F7C" w:rsidRDefault="007C1F7C" w:rsidP="00F26009">
      <w:pPr>
        <w:pStyle w:val="Textonotapie"/>
        <w:rPr>
          <w:rFonts w:ascii="Arial" w:hAnsi="Arial" w:cs="Arial"/>
          <w:sz w:val="16"/>
          <w:szCs w:val="16"/>
        </w:rPr>
      </w:pPr>
      <w:r w:rsidRPr="004C182E">
        <w:rPr>
          <w:rFonts w:ascii="Arial" w:hAnsi="Arial" w:cs="Arial"/>
          <w:sz w:val="16"/>
          <w:szCs w:val="16"/>
        </w:rPr>
        <w:t xml:space="preserve">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w:t>
      </w:r>
    </w:p>
    <w:p w14:paraId="1DF4F41D" w14:textId="77777777" w:rsidR="007C1F7C" w:rsidRPr="004C182E" w:rsidRDefault="007C1F7C" w:rsidP="00F26009">
      <w:pPr>
        <w:pStyle w:val="Textonotapie"/>
        <w:rPr>
          <w:rFonts w:ascii="Arial" w:hAnsi="Arial" w:cs="Arial"/>
          <w:sz w:val="16"/>
          <w:szCs w:val="16"/>
        </w:rPr>
      </w:pPr>
      <w:r w:rsidRPr="004C182E">
        <w:rPr>
          <w:rFonts w:ascii="Arial" w:hAnsi="Arial" w:cs="Arial"/>
          <w:sz w:val="16"/>
          <w:szCs w:val="16"/>
        </w:rPr>
        <w:t>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 w:id="54">
    <w:p w14:paraId="74F729FF" w14:textId="77777777" w:rsidR="007C1F7C" w:rsidRPr="004C182E" w:rsidRDefault="007C1F7C" w:rsidP="004A0F0F">
      <w:pPr>
        <w:pStyle w:val="Textonotapie"/>
        <w:rPr>
          <w:rFonts w:ascii="Arial" w:hAnsi="Arial" w:cs="Arial"/>
          <w:sz w:val="16"/>
          <w:szCs w:val="16"/>
        </w:rPr>
      </w:pPr>
      <w:r w:rsidRPr="004C182E">
        <w:rPr>
          <w:rStyle w:val="Refdenotaalpie"/>
          <w:rFonts w:ascii="Arial" w:hAnsi="Arial" w:cs="Arial"/>
          <w:sz w:val="16"/>
          <w:szCs w:val="16"/>
        </w:rPr>
        <w:footnoteRef/>
      </w:r>
      <w:r w:rsidRPr="004C182E">
        <w:rPr>
          <w:rFonts w:ascii="Arial" w:hAnsi="Arial" w:cs="Arial"/>
          <w:sz w:val="16"/>
          <w:szCs w:val="16"/>
        </w:rPr>
        <w:t xml:space="preserve"> Tesis Aislada:</w:t>
      </w:r>
      <w:r w:rsidRPr="004C182E">
        <w:rPr>
          <w:rFonts w:ascii="Arial" w:hAnsi="Arial" w:cs="Arial"/>
          <w:b/>
          <w:bCs/>
          <w:sz w:val="16"/>
          <w:szCs w:val="16"/>
        </w:rPr>
        <w:t> </w:t>
      </w:r>
      <w:r w:rsidRPr="004C182E">
        <w:rPr>
          <w:rFonts w:ascii="Arial" w:hAnsi="Arial" w:cs="Arial"/>
          <w:sz w:val="16"/>
          <w:szCs w:val="16"/>
        </w:rPr>
        <w:t>1a. VII/2012 (10a.), visible en la Décima Época, de la Gaceta del Semanario Judicial de la Federación, Libro V, Febrero de 2012, Tomo 1, página 655</w:t>
      </w:r>
      <w:r>
        <w:rPr>
          <w:rFonts w:ascii="Arial" w:hAnsi="Arial" w:cs="Arial"/>
          <w:sz w:val="16"/>
          <w:szCs w:val="16"/>
        </w:rPr>
        <w:t xml:space="preserve">, </w:t>
      </w:r>
      <w:r w:rsidRPr="004C182E">
        <w:rPr>
          <w:rFonts w:ascii="Arial" w:hAnsi="Arial" w:cs="Arial"/>
          <w:sz w:val="16"/>
          <w:szCs w:val="16"/>
        </w:rPr>
        <w:t xml:space="preserve">Instancia: </w:t>
      </w:r>
      <w:r>
        <w:rPr>
          <w:rFonts w:ascii="Arial" w:hAnsi="Arial" w:cs="Arial"/>
          <w:sz w:val="16"/>
          <w:szCs w:val="16"/>
        </w:rPr>
        <w:t>Primera Sala</w:t>
      </w:r>
      <w:r w:rsidRPr="004C182E">
        <w:rPr>
          <w:rFonts w:ascii="Arial" w:hAnsi="Arial" w:cs="Arial"/>
          <w:sz w:val="16"/>
          <w:szCs w:val="16"/>
        </w:rPr>
        <w:t>, con Registro electrónico: 2000233</w:t>
      </w:r>
      <w:r>
        <w:rPr>
          <w:rFonts w:ascii="Arial" w:hAnsi="Arial" w:cs="Arial"/>
          <w:sz w:val="16"/>
          <w:szCs w:val="16"/>
        </w:rPr>
        <w:t>.</w:t>
      </w:r>
    </w:p>
  </w:footnote>
  <w:footnote w:id="55">
    <w:p w14:paraId="491313BF" w14:textId="77777777" w:rsidR="007C1F7C" w:rsidRPr="007F0190" w:rsidRDefault="007C1F7C" w:rsidP="004A0F0F">
      <w:pPr>
        <w:pStyle w:val="Textonotapie"/>
        <w:rPr>
          <w:rFonts w:ascii="Arial" w:hAnsi="Arial" w:cs="Arial"/>
          <w:sz w:val="16"/>
          <w:szCs w:val="16"/>
        </w:rPr>
      </w:pPr>
      <w:r w:rsidRPr="004C182E">
        <w:rPr>
          <w:rStyle w:val="Refdenotaalpie"/>
          <w:rFonts w:ascii="Arial" w:hAnsi="Arial" w:cs="Arial"/>
          <w:sz w:val="16"/>
          <w:szCs w:val="16"/>
        </w:rPr>
        <w:footnoteRef/>
      </w:r>
      <w:r w:rsidRPr="004C182E">
        <w:rPr>
          <w:rFonts w:ascii="Arial" w:hAnsi="Arial" w:cs="Arial"/>
          <w:sz w:val="16"/>
          <w:szCs w:val="16"/>
        </w:rPr>
        <w:t xml:space="preserve"> Tesis Aislada:</w:t>
      </w:r>
      <w:r w:rsidRPr="004C182E">
        <w:rPr>
          <w:rFonts w:ascii="Arial" w:hAnsi="Arial" w:cs="Arial"/>
          <w:b/>
          <w:bCs/>
          <w:sz w:val="16"/>
          <w:szCs w:val="16"/>
        </w:rPr>
        <w:t> </w:t>
      </w:r>
      <w:r w:rsidRPr="004C182E">
        <w:rPr>
          <w:rFonts w:ascii="Arial" w:hAnsi="Arial" w:cs="Arial"/>
          <w:sz w:val="16"/>
          <w:szCs w:val="16"/>
        </w:rPr>
        <w:t xml:space="preserve">I.4o.A.40 A (10a.), visible en la Décima Época, de la Gaceta del Semanario Judicial de la Federación, </w:t>
      </w:r>
      <w:r w:rsidRPr="007F0190">
        <w:rPr>
          <w:rFonts w:ascii="Arial" w:hAnsi="Arial" w:cs="Arial"/>
          <w:sz w:val="16"/>
          <w:szCs w:val="16"/>
        </w:rPr>
        <w:t>Libro XVIII, Marzo de 2013, Tomo 3, página 1899 Instancia: Tribunales Colegiados de Circuito, con Registro electrónico: 2002944.</w:t>
      </w:r>
    </w:p>
  </w:footnote>
  <w:footnote w:id="56">
    <w:p w14:paraId="2BB3DCA9" w14:textId="77777777" w:rsidR="007C1F7C" w:rsidRPr="007F0190" w:rsidRDefault="007C1F7C">
      <w:pPr>
        <w:pStyle w:val="Textonotapie"/>
        <w:rPr>
          <w:rFonts w:ascii="Arial" w:hAnsi="Arial" w:cs="Arial"/>
          <w:i/>
          <w:sz w:val="16"/>
          <w:szCs w:val="16"/>
        </w:rPr>
      </w:pPr>
      <w:r w:rsidRPr="007F0190">
        <w:rPr>
          <w:rStyle w:val="Refdenotaalpie"/>
          <w:rFonts w:ascii="Arial" w:hAnsi="Arial" w:cs="Arial"/>
          <w:sz w:val="16"/>
          <w:szCs w:val="16"/>
        </w:rPr>
        <w:footnoteRef/>
      </w:r>
      <w:r w:rsidRPr="007F0190">
        <w:rPr>
          <w:rFonts w:ascii="Arial" w:hAnsi="Arial" w:cs="Arial"/>
          <w:sz w:val="16"/>
          <w:szCs w:val="16"/>
        </w:rPr>
        <w:t xml:space="preserve"> </w:t>
      </w:r>
      <w:r w:rsidRPr="007F0190">
        <w:rPr>
          <w:rFonts w:ascii="Arial" w:hAnsi="Arial" w:cs="Arial"/>
          <w:i/>
          <w:sz w:val="16"/>
          <w:szCs w:val="16"/>
        </w:rPr>
        <w:t xml:space="preserve">Cfr. </w:t>
      </w:r>
    </w:p>
    <w:p w14:paraId="3E15B32C" w14:textId="1F274201" w:rsidR="007C1F7C" w:rsidRPr="007F0190" w:rsidRDefault="007C1F7C">
      <w:pPr>
        <w:pStyle w:val="Textonotapie"/>
        <w:rPr>
          <w:rFonts w:ascii="Arial" w:hAnsi="Arial" w:cs="Arial"/>
          <w:i/>
          <w:sz w:val="16"/>
          <w:szCs w:val="16"/>
        </w:rPr>
      </w:pPr>
      <w:hyperlink r:id="rId7" w:history="1">
        <w:r w:rsidRPr="007F0190">
          <w:rPr>
            <w:rStyle w:val="Hipervnculo"/>
            <w:rFonts w:ascii="Arial" w:hAnsi="Arial" w:cs="Arial"/>
            <w:i/>
            <w:sz w:val="16"/>
            <w:szCs w:val="16"/>
          </w:rPr>
          <w:t>https://www.sep.gob.mx/work/models/sep1/Resource/16045/1/images/certificacion_electronica.pdf</w:t>
        </w:r>
      </w:hyperlink>
    </w:p>
  </w:footnote>
  <w:footnote w:id="57">
    <w:p w14:paraId="33C3F2DA" w14:textId="77777777" w:rsidR="007C1F7C" w:rsidRPr="00B151FD" w:rsidRDefault="007C1F7C" w:rsidP="00762381">
      <w:pPr>
        <w:pStyle w:val="Textonotapie"/>
        <w:rPr>
          <w:rFonts w:ascii="Arial" w:hAnsi="Arial" w:cs="Arial"/>
          <w:sz w:val="16"/>
          <w:szCs w:val="16"/>
        </w:rPr>
      </w:pPr>
      <w:r w:rsidRPr="007F0190">
        <w:rPr>
          <w:rStyle w:val="Refdenotaalpie"/>
          <w:rFonts w:ascii="Arial" w:hAnsi="Arial" w:cs="Arial"/>
          <w:sz w:val="16"/>
          <w:szCs w:val="16"/>
        </w:rPr>
        <w:footnoteRef/>
      </w:r>
      <w:r w:rsidRPr="007F0190">
        <w:rPr>
          <w:rFonts w:ascii="Arial" w:hAnsi="Arial" w:cs="Arial"/>
          <w:sz w:val="16"/>
          <w:szCs w:val="16"/>
        </w:rPr>
        <w:t xml:space="preserve"> Artículo 21. La</w:t>
      </w:r>
      <w:r w:rsidRPr="00B151FD">
        <w:rPr>
          <w:rFonts w:ascii="Arial" w:hAnsi="Arial" w:cs="Arial"/>
          <w:sz w:val="16"/>
          <w:szCs w:val="16"/>
        </w:rPr>
        <w:t xml:space="preserve"> evaluación de los educandos será integral y comprenderá la valoración de los conocimientos, las habilidades, las destrezas y, en general, el logro de los propósitos establecidos en los planes y programas de estudio.</w:t>
      </w:r>
    </w:p>
  </w:footnote>
  <w:footnote w:id="58">
    <w:p w14:paraId="37488D72" w14:textId="77777777" w:rsidR="007C1F7C" w:rsidRPr="00B52D91" w:rsidRDefault="007C1F7C" w:rsidP="00B52D91">
      <w:pPr>
        <w:pStyle w:val="Textonotapie"/>
        <w:rPr>
          <w:rFonts w:ascii="Arial" w:hAnsi="Arial" w:cs="Arial"/>
          <w:sz w:val="16"/>
          <w:szCs w:val="16"/>
        </w:rPr>
      </w:pPr>
      <w:r w:rsidRPr="00B52D91">
        <w:rPr>
          <w:rStyle w:val="Refdenotaalpie"/>
          <w:rFonts w:ascii="Arial" w:hAnsi="Arial" w:cs="Arial"/>
          <w:sz w:val="16"/>
          <w:szCs w:val="16"/>
        </w:rPr>
        <w:footnoteRef/>
      </w:r>
      <w:r w:rsidRPr="00B52D91">
        <w:rPr>
          <w:rFonts w:ascii="Arial" w:hAnsi="Arial" w:cs="Arial"/>
          <w:sz w:val="16"/>
          <w:szCs w:val="16"/>
        </w:rPr>
        <w:t xml:space="preserve"> Artículo 15. Las calificaciones expresarán el nivel de aprendizaje alcanzado por los y las alumnas, valorados por los medios de evaluación aplicados. En el caso de las evaluaciones finales ordinarias, extraordinarias, a título de suficiencia, de regularización y, de acreditación por conocimientos y aprendizajes previos o experiencia laboral, las calificaciones se expresarán en una escala del cero al diez, de la siguiente manera:</w:t>
      </w:r>
    </w:p>
    <w:p w14:paraId="75671452" w14:textId="77777777" w:rsidR="007C1F7C" w:rsidRPr="00B52D91" w:rsidRDefault="007C1F7C" w:rsidP="00B52D91">
      <w:pPr>
        <w:pStyle w:val="Textonotapie"/>
        <w:rPr>
          <w:rFonts w:ascii="Arial" w:hAnsi="Arial" w:cs="Arial"/>
          <w:sz w:val="16"/>
          <w:szCs w:val="16"/>
        </w:rPr>
      </w:pPr>
      <w:r w:rsidRPr="00B52D91">
        <w:rPr>
          <w:rFonts w:ascii="Arial" w:hAnsi="Arial" w:cs="Arial"/>
          <w:sz w:val="16"/>
          <w:szCs w:val="16"/>
        </w:rPr>
        <w:t>I. La calificación mínima aprobatoria será de seis.</w:t>
      </w:r>
    </w:p>
    <w:p w14:paraId="0E8379B0" w14:textId="77777777" w:rsidR="007C1F7C" w:rsidRPr="00B52D91" w:rsidRDefault="007C1F7C" w:rsidP="00B52D91">
      <w:pPr>
        <w:pStyle w:val="Textonotapie"/>
        <w:rPr>
          <w:rFonts w:ascii="Arial" w:hAnsi="Arial" w:cs="Arial"/>
          <w:sz w:val="16"/>
          <w:szCs w:val="16"/>
        </w:rPr>
      </w:pPr>
      <w:r w:rsidRPr="00B52D91">
        <w:rPr>
          <w:rFonts w:ascii="Arial" w:hAnsi="Arial" w:cs="Arial"/>
          <w:sz w:val="16"/>
          <w:szCs w:val="16"/>
        </w:rPr>
        <w:t>II. Las calificaciones deberán expresarse y registrarse con números decimales si los hubiera, con una parte decimal.</w:t>
      </w:r>
    </w:p>
    <w:p w14:paraId="64E01DFE" w14:textId="77777777" w:rsidR="007C1F7C" w:rsidRPr="00B151FD" w:rsidRDefault="007C1F7C" w:rsidP="00B52D91">
      <w:pPr>
        <w:pStyle w:val="Textonotapie"/>
        <w:rPr>
          <w:rFonts w:ascii="Arial" w:hAnsi="Arial" w:cs="Arial"/>
          <w:sz w:val="16"/>
          <w:szCs w:val="16"/>
        </w:rPr>
      </w:pPr>
      <w:r w:rsidRPr="00B52D91">
        <w:rPr>
          <w:rFonts w:ascii="Arial" w:hAnsi="Arial" w:cs="Arial"/>
          <w:sz w:val="16"/>
          <w:szCs w:val="16"/>
        </w:rPr>
        <w:t xml:space="preserve">Los planes de estudio definirán aquellas asignaturas que por la naturaleza de sus contenidos no se evalúen en escala numérica. </w:t>
      </w:r>
      <w:r w:rsidRPr="00B151FD">
        <w:rPr>
          <w:rFonts w:ascii="Arial" w:hAnsi="Arial" w:cs="Arial"/>
          <w:sz w:val="16"/>
          <w:szCs w:val="16"/>
        </w:rPr>
        <w:t>En tales supuestos la calificación final aprobatoria se expresará como “Acreditada” o “No acreditada” para el caso contrario. Estas asignaturas tendrán efecto para la condición de regularidad del alumno, pero no afectarán el promedio.</w:t>
      </w:r>
    </w:p>
    <w:p w14:paraId="09269A23" w14:textId="633E47A8" w:rsidR="007C1F7C" w:rsidRPr="00B151FD" w:rsidRDefault="007C1F7C">
      <w:pPr>
        <w:pStyle w:val="Textonotapie"/>
        <w:rPr>
          <w:rFonts w:ascii="Arial" w:hAnsi="Arial" w:cs="Arial"/>
          <w:sz w:val="16"/>
          <w:szCs w:val="16"/>
        </w:rPr>
      </w:pPr>
      <w:r w:rsidRPr="00B151FD">
        <w:rPr>
          <w:rFonts w:ascii="Arial" w:hAnsi="Arial" w:cs="Arial"/>
          <w:sz w:val="16"/>
          <w:szCs w:val="16"/>
        </w:rPr>
        <w:t>En el caso de que sea procedente la acreditación por documento probatorio de aprendizajes previos, la calificación será expresada como “Acreditada”.</w:t>
      </w:r>
    </w:p>
  </w:footnote>
  <w:footnote w:id="59">
    <w:p w14:paraId="210CADBF" w14:textId="580DD1C0" w:rsidR="007C1F7C" w:rsidRPr="002275A8" w:rsidRDefault="007C1F7C" w:rsidP="009F2068">
      <w:pPr>
        <w:pStyle w:val="Textonotapie"/>
        <w:rPr>
          <w:rFonts w:ascii="Arial" w:hAnsi="Arial" w:cs="Arial"/>
          <w:sz w:val="16"/>
          <w:szCs w:val="16"/>
        </w:rPr>
      </w:pPr>
      <w:r w:rsidRPr="002275A8">
        <w:rPr>
          <w:rStyle w:val="Refdenotaalpie"/>
          <w:rFonts w:ascii="Arial" w:hAnsi="Arial" w:cs="Arial"/>
          <w:sz w:val="16"/>
          <w:szCs w:val="16"/>
        </w:rPr>
        <w:footnoteRef/>
      </w:r>
      <w:r w:rsidRPr="002275A8">
        <w:rPr>
          <w:rFonts w:ascii="Arial" w:hAnsi="Arial" w:cs="Arial"/>
          <w:sz w:val="16"/>
          <w:szCs w:val="16"/>
        </w:rPr>
        <w:t xml:space="preserve"> </w:t>
      </w:r>
      <w:r>
        <w:rPr>
          <w:rFonts w:ascii="Arial" w:hAnsi="Arial" w:cs="Arial"/>
          <w:sz w:val="16"/>
          <w:szCs w:val="16"/>
        </w:rPr>
        <w:t>Jurisprudencia</w:t>
      </w:r>
      <w:r w:rsidRPr="002275A8">
        <w:rPr>
          <w:rFonts w:ascii="Arial" w:hAnsi="Arial" w:cs="Arial"/>
          <w:sz w:val="16"/>
          <w:szCs w:val="16"/>
        </w:rPr>
        <w:t>:</w:t>
      </w:r>
      <w:r w:rsidRPr="002275A8">
        <w:rPr>
          <w:rFonts w:ascii="Arial" w:hAnsi="Arial" w:cs="Arial"/>
          <w:b/>
          <w:bCs/>
          <w:sz w:val="16"/>
          <w:szCs w:val="16"/>
        </w:rPr>
        <w:t> </w:t>
      </w:r>
      <w:r w:rsidRPr="002275A8">
        <w:rPr>
          <w:rFonts w:ascii="Arial" w:hAnsi="Arial" w:cs="Arial"/>
          <w:sz w:val="16"/>
          <w:szCs w:val="16"/>
        </w:rPr>
        <w:t>2a./J. 13/2023 (11a.)</w:t>
      </w:r>
      <w:r>
        <w:rPr>
          <w:rFonts w:ascii="Arial" w:hAnsi="Arial" w:cs="Arial"/>
          <w:sz w:val="16"/>
          <w:szCs w:val="16"/>
        </w:rPr>
        <w:t>, visible en la Und</w:t>
      </w:r>
      <w:r w:rsidRPr="002275A8">
        <w:rPr>
          <w:rFonts w:ascii="Arial" w:hAnsi="Arial" w:cs="Arial"/>
          <w:sz w:val="16"/>
          <w:szCs w:val="16"/>
        </w:rPr>
        <w:t>écima Época, de la Gaceta del Semanario Judicial de la Federación, Libro 23, Marzo de 2023, Tomo III, página 2149</w:t>
      </w:r>
      <w:r>
        <w:rPr>
          <w:rFonts w:ascii="Arial" w:hAnsi="Arial" w:cs="Arial"/>
          <w:sz w:val="16"/>
          <w:szCs w:val="16"/>
        </w:rPr>
        <w:t xml:space="preserve">. </w:t>
      </w:r>
      <w:r w:rsidRPr="002275A8">
        <w:rPr>
          <w:rFonts w:ascii="Arial" w:hAnsi="Arial" w:cs="Arial"/>
          <w:sz w:val="16"/>
          <w:szCs w:val="16"/>
        </w:rPr>
        <w:t xml:space="preserve">Instancia: </w:t>
      </w:r>
      <w:r>
        <w:rPr>
          <w:rFonts w:ascii="Arial" w:hAnsi="Arial" w:cs="Arial"/>
          <w:sz w:val="16"/>
          <w:szCs w:val="16"/>
        </w:rPr>
        <w:t>Segunda Sala</w:t>
      </w:r>
      <w:r w:rsidRPr="002275A8">
        <w:rPr>
          <w:rFonts w:ascii="Arial" w:hAnsi="Arial" w:cs="Arial"/>
          <w:sz w:val="16"/>
          <w:szCs w:val="16"/>
        </w:rPr>
        <w:t>, con Registro electrónico: 2026155.</w:t>
      </w:r>
    </w:p>
  </w:footnote>
  <w:footnote w:id="60">
    <w:p w14:paraId="18B01629" w14:textId="77777777" w:rsidR="007C1F7C" w:rsidRPr="002275A8" w:rsidRDefault="007C1F7C" w:rsidP="006A56BC">
      <w:pPr>
        <w:spacing w:after="0" w:line="240" w:lineRule="auto"/>
        <w:ind w:right="51"/>
        <w:jc w:val="both"/>
        <w:rPr>
          <w:rFonts w:ascii="Arial" w:hAnsi="Arial" w:cs="Arial"/>
          <w:b/>
          <w:sz w:val="16"/>
          <w:szCs w:val="16"/>
          <w:lang w:val="es-ES_tradnl"/>
        </w:rPr>
      </w:pPr>
      <w:r w:rsidRPr="002275A8">
        <w:rPr>
          <w:rStyle w:val="Refdenotaalpie"/>
          <w:rFonts w:ascii="Arial" w:hAnsi="Arial" w:cs="Arial"/>
          <w:sz w:val="16"/>
          <w:szCs w:val="16"/>
        </w:rPr>
        <w:footnoteRef/>
      </w:r>
      <w:r w:rsidRPr="002275A8">
        <w:rPr>
          <w:rFonts w:ascii="Arial" w:hAnsi="Arial" w:cs="Arial"/>
          <w:sz w:val="16"/>
          <w:szCs w:val="16"/>
        </w:rPr>
        <w:t xml:space="preserve"> </w:t>
      </w:r>
      <w:r w:rsidRPr="002275A8">
        <w:rPr>
          <w:rFonts w:ascii="Arial" w:hAnsi="Arial" w:cs="Arial"/>
          <w:b/>
          <w:sz w:val="16"/>
          <w:szCs w:val="16"/>
          <w:lang w:val="es-ES_tradnl"/>
        </w:rPr>
        <w:t>Trigésimo octavo. Se considera susceptible de clasificarse como información confidencial:</w:t>
      </w:r>
    </w:p>
  </w:footnote>
  <w:footnote w:id="61">
    <w:p w14:paraId="364EE941" w14:textId="77777777" w:rsidR="007C1F7C" w:rsidRPr="00D73627" w:rsidRDefault="007C1F7C" w:rsidP="006A56BC">
      <w:pPr>
        <w:spacing w:after="0" w:line="240" w:lineRule="auto"/>
        <w:ind w:right="51"/>
        <w:jc w:val="both"/>
        <w:rPr>
          <w:rFonts w:ascii="Arial" w:hAnsi="Arial" w:cs="Arial"/>
          <w:sz w:val="16"/>
          <w:szCs w:val="16"/>
          <w:lang w:val="es-ES_tradnl"/>
        </w:rPr>
      </w:pPr>
      <w:r w:rsidRPr="002275A8">
        <w:rPr>
          <w:rStyle w:val="Refdenotaalpie"/>
          <w:rFonts w:ascii="Arial" w:hAnsi="Arial" w:cs="Arial"/>
          <w:sz w:val="16"/>
          <w:szCs w:val="16"/>
        </w:rPr>
        <w:footnoteRef/>
      </w:r>
      <w:r w:rsidRPr="002275A8">
        <w:rPr>
          <w:rFonts w:ascii="Arial" w:hAnsi="Arial" w:cs="Arial"/>
          <w:sz w:val="16"/>
          <w:szCs w:val="16"/>
        </w:rPr>
        <w:t xml:space="preserve"> </w:t>
      </w:r>
      <w:r w:rsidRPr="002275A8">
        <w:rPr>
          <w:rFonts w:ascii="Arial" w:hAnsi="Arial" w:cs="Arial"/>
          <w:b/>
          <w:sz w:val="16"/>
          <w:szCs w:val="16"/>
          <w:lang w:val="es-ES_tradnl"/>
        </w:rPr>
        <w:t>I.</w:t>
      </w:r>
      <w:r w:rsidRPr="002275A8">
        <w:rPr>
          <w:rFonts w:ascii="Arial" w:hAnsi="Arial" w:cs="Arial"/>
          <w:sz w:val="16"/>
          <w:szCs w:val="16"/>
          <w:lang w:val="es-ES_tradnl"/>
        </w:rPr>
        <w:t xml:space="preserve"> Los datos personales, entendidos como cualquier información concerniente a una persona física identificada o identificable, en términos de la</w:t>
      </w:r>
      <w:r w:rsidRPr="00D73627">
        <w:rPr>
          <w:rFonts w:ascii="Arial" w:hAnsi="Arial" w:cs="Arial"/>
          <w:sz w:val="16"/>
          <w:szCs w:val="16"/>
          <w:lang w:val="es-ES_tradnl"/>
        </w:rPr>
        <w:t xml:space="preserve"> norma aplicable que, de manera enunciativa más no limitativa, se pueden identificar de acuerdo a las siguientes categorías:</w:t>
      </w:r>
    </w:p>
  </w:footnote>
  <w:footnote w:id="62">
    <w:p w14:paraId="0C572B99" w14:textId="12ADF034" w:rsidR="007C1F7C" w:rsidRPr="00D73627" w:rsidRDefault="007C1F7C" w:rsidP="006A56BC">
      <w:pPr>
        <w:spacing w:after="0" w:line="240" w:lineRule="auto"/>
        <w:ind w:right="51"/>
        <w:jc w:val="both"/>
        <w:rPr>
          <w:rFonts w:ascii="Arial" w:hAnsi="Arial" w:cs="Arial"/>
          <w:sz w:val="16"/>
          <w:szCs w:val="16"/>
          <w:lang w:val="es-ES_tradnl"/>
        </w:rPr>
      </w:pPr>
      <w:r w:rsidRPr="00D73627">
        <w:rPr>
          <w:rStyle w:val="Refdenotaalpie"/>
          <w:rFonts w:ascii="Arial" w:hAnsi="Arial" w:cs="Arial"/>
          <w:sz w:val="16"/>
          <w:szCs w:val="16"/>
        </w:rPr>
        <w:footnoteRef/>
      </w:r>
      <w:r w:rsidRPr="00D73627">
        <w:rPr>
          <w:rFonts w:ascii="Arial" w:hAnsi="Arial" w:cs="Arial"/>
          <w:sz w:val="16"/>
          <w:szCs w:val="16"/>
        </w:rPr>
        <w:t xml:space="preserve"> </w:t>
      </w:r>
      <w:r w:rsidRPr="00D73627">
        <w:rPr>
          <w:rFonts w:ascii="Arial" w:hAnsi="Arial" w:cs="Arial"/>
          <w:b/>
          <w:sz w:val="16"/>
          <w:szCs w:val="16"/>
          <w:lang w:val="es-ES_tradnl"/>
        </w:rPr>
        <w:t>8. Datos académicos</w:t>
      </w:r>
      <w:r w:rsidRPr="00D73627">
        <w:rPr>
          <w:rFonts w:ascii="Arial" w:hAnsi="Arial" w:cs="Arial"/>
          <w:sz w:val="16"/>
          <w:szCs w:val="16"/>
          <w:lang w:val="es-ES_tradnl"/>
        </w:rPr>
        <w:t>: Trayectoria educativa, avances de créditos, tipos de exámenes, promedio, calificaciones, títulos, cédula profesional, certificad</w:t>
      </w:r>
      <w:r>
        <w:rPr>
          <w:rFonts w:ascii="Arial" w:hAnsi="Arial" w:cs="Arial"/>
          <w:sz w:val="16"/>
          <w:szCs w:val="16"/>
          <w:lang w:val="es-ES_tradnl"/>
        </w:rPr>
        <w:t>os, reconocimientos y análogos.</w:t>
      </w:r>
    </w:p>
  </w:footnote>
  <w:footnote w:id="63">
    <w:p w14:paraId="346CE931" w14:textId="7D78A6BD" w:rsidR="007C1F7C" w:rsidRPr="007A58EF" w:rsidRDefault="007C1F7C">
      <w:pPr>
        <w:pStyle w:val="Textonotapie"/>
        <w:rPr>
          <w:rFonts w:ascii="Arial" w:hAnsi="Arial" w:cs="Arial"/>
          <w:sz w:val="16"/>
          <w:szCs w:val="16"/>
        </w:rPr>
      </w:pPr>
      <w:r w:rsidRPr="007A58EF">
        <w:rPr>
          <w:rStyle w:val="Refdenotaalpie"/>
          <w:rFonts w:ascii="Arial" w:hAnsi="Arial" w:cs="Arial"/>
          <w:sz w:val="16"/>
          <w:szCs w:val="16"/>
        </w:rPr>
        <w:footnoteRef/>
      </w:r>
      <w:r w:rsidRPr="007A58EF">
        <w:rPr>
          <w:rFonts w:ascii="Arial" w:hAnsi="Arial" w:cs="Arial"/>
          <w:sz w:val="16"/>
          <w:szCs w:val="16"/>
        </w:rPr>
        <w:t xml:space="preserve"> Artículo 96. […] II. […] b. Cada Poder integrará un Comité de Evaluación conformado por cinco personas reconocidas en la actividad jurídica, que recibirá los expedientes de las personas aspirantes, evaluará el cumplimiento de los requisitos constitucionales y legales e identificará a las personas mejor evaluadas que cuenten con los conocimientos técnicos necesarios para el desempeño del cargo y se hayan distinguido por su honestidad, buena fama pública, competencia y antecedentes académicos y profesionales en el ejercicio de la actividad jurídica, y</w:t>
      </w:r>
    </w:p>
  </w:footnote>
  <w:footnote w:id="64">
    <w:p w14:paraId="6425FB5B" w14:textId="2CF75ECA" w:rsidR="007C1F7C" w:rsidRPr="00E87B8F" w:rsidRDefault="007C1F7C">
      <w:pPr>
        <w:pStyle w:val="Textonotapie"/>
        <w:rPr>
          <w:rFonts w:ascii="Arial" w:hAnsi="Arial" w:cs="Arial"/>
          <w:sz w:val="16"/>
          <w:szCs w:val="16"/>
        </w:rPr>
      </w:pPr>
      <w:r w:rsidRPr="007A58EF">
        <w:rPr>
          <w:rStyle w:val="Refdenotaalpie"/>
          <w:rFonts w:ascii="Arial" w:hAnsi="Arial" w:cs="Arial"/>
          <w:sz w:val="16"/>
          <w:szCs w:val="16"/>
        </w:rPr>
        <w:footnoteRef/>
      </w:r>
      <w:r w:rsidRPr="007A58EF">
        <w:rPr>
          <w:rFonts w:ascii="Arial" w:hAnsi="Arial" w:cs="Arial"/>
          <w:sz w:val="16"/>
          <w:szCs w:val="16"/>
        </w:rPr>
        <w:t xml:space="preserve"> Cfr. LIBERTAD DE EXPRESIÓN. LA</w:t>
      </w:r>
      <w:r w:rsidRPr="00E87B8F">
        <w:rPr>
          <w:rFonts w:ascii="Arial" w:hAnsi="Arial" w:cs="Arial"/>
          <w:sz w:val="16"/>
          <w:szCs w:val="16"/>
        </w:rPr>
        <w:t xml:space="preserve"> DIFUSIÓN DE INFORMACIÓN SOBRE LA VIDA PRIVADA DE LAS PERSONAS PUEDE AMPARARSE POR ESTE DERECHO SI S</w:t>
      </w:r>
      <w:r>
        <w:rPr>
          <w:rFonts w:ascii="Arial" w:hAnsi="Arial" w:cs="Arial"/>
          <w:sz w:val="16"/>
          <w:szCs w:val="16"/>
        </w:rPr>
        <w:t xml:space="preserve">E JUSTIFICA SU INTERÉS PÚBLICO. </w:t>
      </w:r>
      <w:r w:rsidRPr="00E87B8F">
        <w:rPr>
          <w:rFonts w:ascii="Arial" w:hAnsi="Arial" w:cs="Arial"/>
          <w:sz w:val="16"/>
          <w:szCs w:val="16"/>
        </w:rPr>
        <w:t>Jurisprudencia número 1a. CXXXII/2013 (10a.)</w:t>
      </w:r>
      <w:r>
        <w:rPr>
          <w:rFonts w:ascii="Arial" w:hAnsi="Arial" w:cs="Arial"/>
          <w:sz w:val="16"/>
          <w:szCs w:val="16"/>
        </w:rPr>
        <w:t>, visible en la D</w:t>
      </w:r>
      <w:r w:rsidRPr="00E87B8F">
        <w:rPr>
          <w:rFonts w:ascii="Arial" w:hAnsi="Arial" w:cs="Arial"/>
          <w:sz w:val="16"/>
          <w:szCs w:val="16"/>
        </w:rPr>
        <w:t xml:space="preserve">écima Época, de la Gaceta del Semanario Judicial de la Federación, Libro XX, Mayo de 2013, Tomo 1, página 553. Instancia: </w:t>
      </w:r>
      <w:r>
        <w:rPr>
          <w:rFonts w:ascii="Arial" w:hAnsi="Arial" w:cs="Arial"/>
          <w:sz w:val="16"/>
          <w:szCs w:val="16"/>
        </w:rPr>
        <w:t>Primera Sala</w:t>
      </w:r>
      <w:r w:rsidRPr="00E87B8F">
        <w:rPr>
          <w:rFonts w:ascii="Arial" w:hAnsi="Arial" w:cs="Arial"/>
          <w:sz w:val="16"/>
          <w:szCs w:val="16"/>
        </w:rPr>
        <w:t xml:space="preserve">, con Registro electrónico: </w:t>
      </w:r>
      <w:r>
        <w:rPr>
          <w:rFonts w:ascii="Arial" w:hAnsi="Arial" w:cs="Arial"/>
          <w:sz w:val="16"/>
          <w:szCs w:val="16"/>
        </w:rPr>
        <w:t>2003636</w:t>
      </w:r>
      <w:r w:rsidRPr="00E87B8F">
        <w:rPr>
          <w:rFonts w:ascii="Arial" w:hAnsi="Arial" w:cs="Arial"/>
          <w:sz w:val="16"/>
          <w:szCs w:val="16"/>
        </w:rPr>
        <w:t>.</w:t>
      </w:r>
    </w:p>
  </w:footnote>
  <w:footnote w:id="65">
    <w:p w14:paraId="6A4EBAAF" w14:textId="77777777" w:rsidR="007C1F7C" w:rsidRPr="00113406" w:rsidRDefault="007C1F7C" w:rsidP="00035D8C">
      <w:pPr>
        <w:pStyle w:val="Textonotapie"/>
        <w:rPr>
          <w:rFonts w:ascii="Arial" w:hAnsi="Arial" w:cs="Arial"/>
          <w:sz w:val="16"/>
          <w:szCs w:val="16"/>
        </w:rPr>
      </w:pPr>
      <w:r w:rsidRPr="00113406">
        <w:rPr>
          <w:rStyle w:val="Refdenotaalpie"/>
          <w:rFonts w:ascii="Arial" w:hAnsi="Arial" w:cs="Arial"/>
          <w:sz w:val="16"/>
          <w:szCs w:val="16"/>
        </w:rPr>
        <w:footnoteRef/>
      </w:r>
      <w:r w:rsidRPr="00113406">
        <w:rPr>
          <w:rFonts w:ascii="Arial" w:hAnsi="Arial" w:cs="Arial"/>
          <w:sz w:val="16"/>
          <w:szCs w:val="16"/>
        </w:rPr>
        <w:t xml:space="preserve"> </w:t>
      </w:r>
      <w:r w:rsidRPr="00113406">
        <w:rPr>
          <w:rFonts w:ascii="Arial" w:hAnsi="Arial" w:cs="Arial"/>
          <w:i/>
          <w:sz w:val="16"/>
          <w:szCs w:val="16"/>
        </w:rPr>
        <w:t xml:space="preserve">Cfr. </w:t>
      </w:r>
      <w:r w:rsidRPr="00113406">
        <w:rPr>
          <w:rFonts w:ascii="Arial" w:hAnsi="Arial" w:cs="Arial"/>
          <w:sz w:val="16"/>
          <w:szCs w:val="16"/>
        </w:rPr>
        <w:t xml:space="preserve">Corte Interamericana de Derechos Humanos, Caso Herrera Ulloa vs. Costa Rica, Sentencia del 02 de julio de 2004, Voto concurrente razonado del Juez Sergio García Ramírez, No. 04, párrafo 23-24, consultado </w:t>
      </w:r>
      <w:hyperlink r:id="rId8" w:history="1">
        <w:r w:rsidRPr="00113406">
          <w:rPr>
            <w:rStyle w:val="Hipervnculo"/>
            <w:rFonts w:ascii="Arial" w:hAnsi="Arial" w:cs="Arial"/>
            <w:sz w:val="16"/>
            <w:szCs w:val="16"/>
          </w:rPr>
          <w:t>https://www.corteidh.or.cr/docs/casos/articulos/seriec_107_esp.pdf</w:t>
        </w:r>
      </w:hyperlink>
      <w:r w:rsidRPr="00113406">
        <w:rPr>
          <w:rFonts w:ascii="Arial" w:hAnsi="Arial" w:cs="Arial"/>
          <w:sz w:val="16"/>
          <w:szCs w:val="16"/>
        </w:rPr>
        <w:t xml:space="preserve"> </w:t>
      </w:r>
    </w:p>
  </w:footnote>
  <w:footnote w:id="66">
    <w:p w14:paraId="44E4EBC1" w14:textId="77777777" w:rsidR="007C1F7C" w:rsidRPr="0071722F" w:rsidRDefault="007C1F7C" w:rsidP="006C4C98">
      <w:pPr>
        <w:pStyle w:val="Textonotapie"/>
        <w:rPr>
          <w:rFonts w:ascii="Arial" w:hAnsi="Arial" w:cs="Arial"/>
          <w:sz w:val="16"/>
          <w:szCs w:val="16"/>
        </w:rPr>
      </w:pPr>
      <w:r w:rsidRPr="0071722F">
        <w:rPr>
          <w:rStyle w:val="Refdenotaalpie"/>
          <w:rFonts w:ascii="Arial" w:hAnsi="Arial" w:cs="Arial"/>
          <w:sz w:val="16"/>
          <w:szCs w:val="16"/>
        </w:rPr>
        <w:footnoteRef/>
      </w:r>
      <w:r w:rsidRPr="0071722F">
        <w:rPr>
          <w:rFonts w:ascii="Arial" w:hAnsi="Arial" w:cs="Arial"/>
          <w:sz w:val="16"/>
          <w:szCs w:val="16"/>
        </w:rPr>
        <w:t xml:space="preserve"> Véanse los párrafos 32 a 47 del capítulo III del Informe Anual sobre Libertad de Expresión 2008, elaborado por la Relatoría Especial para la Libertad de Expresión de la Organización de Estados Americanos, donde se sintetiza y se destacan las sentencias de la Corte Interamericana —así como otros documentos, informes y decisiones— que permiten calificar al discurso político o sobre asuntos públicos como “discurso especialmente protegido” bajo las normas básicas del sistema (obligatorias, claro está, para todos los Estados). La otra categoría que la Relatoría estima debe ser calificada de “discurso especialmente protegido” en el contexto del sistema es el discurso “que expresa elementos esenciales de la identidad o la dignidad personales” (véase, ibid., párrafos 48 a 51). Destacando igualmente la especial posición del discurso sobre asuntos públicos en una democracia, tenemos resoluciones del Tribunal Europeo de Derechos Humanos como Caso Feldek c. Slovakia, Sentencia de 12 de julio de 2001, Demanda No. 29032/95, párrafo 83 y Caso Sürek y Özdemir c. Turquía, Sentencia de 8 de julio de 1999, Demandas Nos. 23927/94 y 24277/94, párrafo 60.</w:t>
      </w:r>
    </w:p>
  </w:footnote>
  <w:footnote w:id="67">
    <w:p w14:paraId="1D3515F8" w14:textId="77777777" w:rsidR="007C1F7C" w:rsidRPr="0071722F" w:rsidRDefault="007C1F7C" w:rsidP="006C4C98">
      <w:pPr>
        <w:pStyle w:val="Textonotapie"/>
        <w:rPr>
          <w:rFonts w:ascii="Arial" w:hAnsi="Arial" w:cs="Arial"/>
          <w:sz w:val="16"/>
          <w:szCs w:val="16"/>
        </w:rPr>
      </w:pPr>
      <w:r w:rsidRPr="0071722F">
        <w:rPr>
          <w:rStyle w:val="Refdenotaalpie"/>
          <w:rFonts w:ascii="Arial" w:hAnsi="Arial" w:cs="Arial"/>
          <w:sz w:val="16"/>
          <w:szCs w:val="16"/>
        </w:rPr>
        <w:footnoteRef/>
      </w:r>
      <w:r w:rsidRPr="0071722F">
        <w:rPr>
          <w:rFonts w:ascii="Arial" w:hAnsi="Arial" w:cs="Arial"/>
          <w:sz w:val="16"/>
          <w:szCs w:val="16"/>
        </w:rPr>
        <w:t xml:space="preserve"> Cit, párrafo 39, con citas internas a los casos Kimel v. Argentina. Sentencia de 2 de mayo de 2008. Serie C, No. 177; P</w:t>
      </w:r>
    </w:p>
  </w:footnote>
  <w:footnote w:id="68">
    <w:p w14:paraId="2D385E73" w14:textId="31DF95F1" w:rsidR="007C1F7C" w:rsidRPr="00903F19" w:rsidRDefault="007C1F7C">
      <w:pPr>
        <w:pStyle w:val="Textonotapie"/>
        <w:rPr>
          <w:rFonts w:ascii="Arial" w:hAnsi="Arial" w:cs="Arial"/>
          <w:sz w:val="16"/>
          <w:szCs w:val="16"/>
        </w:rPr>
      </w:pPr>
      <w:r w:rsidRPr="00113406">
        <w:rPr>
          <w:rStyle w:val="Refdenotaalpie"/>
          <w:rFonts w:ascii="Arial" w:hAnsi="Arial" w:cs="Arial"/>
          <w:sz w:val="16"/>
          <w:szCs w:val="16"/>
        </w:rPr>
        <w:footnoteRef/>
      </w:r>
      <w:r w:rsidRPr="00113406">
        <w:rPr>
          <w:rFonts w:ascii="Arial" w:hAnsi="Arial" w:cs="Arial"/>
          <w:sz w:val="16"/>
          <w:szCs w:val="16"/>
        </w:rPr>
        <w:t xml:space="preserve"> Jurisprudencia número I.5o.C. J/31 (9a.)</w:t>
      </w:r>
      <w:r>
        <w:rPr>
          <w:rFonts w:ascii="Arial" w:hAnsi="Arial" w:cs="Arial"/>
          <w:sz w:val="16"/>
          <w:szCs w:val="16"/>
        </w:rPr>
        <w:t>, visible en la Décima</w:t>
      </w:r>
      <w:r w:rsidRPr="00113406">
        <w:rPr>
          <w:rFonts w:ascii="Arial" w:hAnsi="Arial" w:cs="Arial"/>
          <w:sz w:val="16"/>
          <w:szCs w:val="16"/>
        </w:rPr>
        <w:t xml:space="preserve"> Época, de la Gaceta del Semanario Judicial de la </w:t>
      </w:r>
      <w:r w:rsidRPr="00903F19">
        <w:rPr>
          <w:rFonts w:ascii="Arial" w:hAnsi="Arial" w:cs="Arial"/>
          <w:sz w:val="16"/>
          <w:szCs w:val="16"/>
        </w:rPr>
        <w:t>Federación, Libro I, Octubre de 2011, Tomo 3, página 1529. Instancia: Primera Sala, con Registro electrónico</w:t>
      </w:r>
      <w:r w:rsidRPr="00903F19">
        <w:rPr>
          <w:rFonts w:ascii="Arial" w:eastAsiaTheme="minorHAnsi" w:hAnsi="Arial" w:cs="Arial"/>
          <w:color w:val="212529"/>
          <w:sz w:val="16"/>
          <w:szCs w:val="16"/>
          <w:shd w:val="clear" w:color="auto" w:fill="FFFFFF"/>
          <w:lang w:eastAsia="en-US"/>
        </w:rPr>
        <w:t xml:space="preserve"> </w:t>
      </w:r>
      <w:r w:rsidRPr="00903F19">
        <w:rPr>
          <w:rFonts w:ascii="Arial" w:hAnsi="Arial" w:cs="Arial"/>
          <w:sz w:val="16"/>
          <w:szCs w:val="16"/>
        </w:rPr>
        <w:t>160869.</w:t>
      </w:r>
    </w:p>
  </w:footnote>
  <w:footnote w:id="69">
    <w:p w14:paraId="4855A604" w14:textId="7BAF364F" w:rsidR="007C1F7C" w:rsidRPr="00903F19" w:rsidRDefault="007C1F7C">
      <w:pPr>
        <w:pStyle w:val="Textonotapie"/>
        <w:rPr>
          <w:rFonts w:ascii="Arial" w:hAnsi="Arial" w:cs="Arial"/>
          <w:sz w:val="16"/>
          <w:szCs w:val="16"/>
        </w:rPr>
      </w:pPr>
      <w:r w:rsidRPr="00903F19">
        <w:rPr>
          <w:rStyle w:val="Refdenotaalpie"/>
          <w:rFonts w:ascii="Arial" w:hAnsi="Arial" w:cs="Arial"/>
          <w:sz w:val="16"/>
          <w:szCs w:val="16"/>
        </w:rPr>
        <w:footnoteRef/>
      </w:r>
      <w:r w:rsidRPr="00903F19">
        <w:rPr>
          <w:rFonts w:ascii="Arial" w:hAnsi="Arial" w:cs="Arial"/>
          <w:sz w:val="16"/>
          <w:szCs w:val="16"/>
        </w:rPr>
        <w:t xml:space="preserve"> Tesis P. LXVI/2009, visible en la Novena Época, de la Gaceta del Semanario Judicial de la Federación</w:t>
      </w:r>
      <w:r w:rsidRPr="00903F19">
        <w:rPr>
          <w:rFonts w:ascii="Arial" w:eastAsiaTheme="minorHAnsi" w:hAnsi="Arial" w:cs="Arial"/>
          <w:color w:val="212529"/>
          <w:sz w:val="16"/>
          <w:szCs w:val="16"/>
          <w:shd w:val="clear" w:color="auto" w:fill="FFFFFF"/>
          <w:lang w:eastAsia="en-US"/>
        </w:rPr>
        <w:t xml:space="preserve"> </w:t>
      </w:r>
      <w:r w:rsidRPr="00903F19">
        <w:rPr>
          <w:rFonts w:ascii="Arial" w:hAnsi="Arial" w:cs="Arial"/>
          <w:sz w:val="16"/>
          <w:szCs w:val="16"/>
        </w:rPr>
        <w:t>Tomo XXX, diciembre de 2009, página 7. Instancia: Pleno, con Registro electrónico</w:t>
      </w:r>
      <w:r w:rsidRPr="00903F19">
        <w:rPr>
          <w:rFonts w:ascii="Arial" w:eastAsiaTheme="minorHAnsi" w:hAnsi="Arial" w:cs="Arial"/>
          <w:color w:val="212529"/>
          <w:sz w:val="16"/>
          <w:szCs w:val="16"/>
          <w:shd w:val="clear" w:color="auto" w:fill="FFFFFF"/>
          <w:lang w:eastAsia="en-US"/>
        </w:rPr>
        <w:t xml:space="preserve"> </w:t>
      </w:r>
      <w:r w:rsidRPr="00903F19">
        <w:rPr>
          <w:rFonts w:ascii="Arial" w:hAnsi="Arial" w:cs="Arial"/>
          <w:sz w:val="16"/>
          <w:szCs w:val="16"/>
        </w:rPr>
        <w:t>165822.</w:t>
      </w:r>
    </w:p>
  </w:footnote>
  <w:footnote w:id="70">
    <w:p w14:paraId="53F674C9" w14:textId="370FAFCF" w:rsidR="007C1F7C" w:rsidRPr="0061038A" w:rsidRDefault="007C1F7C" w:rsidP="00903F19">
      <w:pPr>
        <w:pStyle w:val="Textonotapie"/>
        <w:rPr>
          <w:rFonts w:ascii="Arial" w:hAnsi="Arial" w:cs="Arial"/>
          <w:sz w:val="16"/>
          <w:szCs w:val="16"/>
        </w:rPr>
      </w:pPr>
      <w:r w:rsidRPr="00903F19">
        <w:rPr>
          <w:rStyle w:val="Refdenotaalpie"/>
          <w:rFonts w:ascii="Arial" w:hAnsi="Arial" w:cs="Arial"/>
          <w:sz w:val="16"/>
          <w:szCs w:val="16"/>
        </w:rPr>
        <w:footnoteRef/>
      </w:r>
      <w:r>
        <w:rPr>
          <w:rFonts w:ascii="Arial" w:hAnsi="Arial" w:cs="Arial"/>
          <w:sz w:val="16"/>
          <w:szCs w:val="16"/>
        </w:rPr>
        <w:t xml:space="preserve"> Tesis número:</w:t>
      </w:r>
      <w:r w:rsidRPr="00903F19">
        <w:rPr>
          <w:rFonts w:ascii="Arial" w:hAnsi="Arial" w:cs="Arial"/>
          <w:b/>
          <w:bCs/>
          <w:sz w:val="16"/>
          <w:szCs w:val="16"/>
        </w:rPr>
        <w:t> </w:t>
      </w:r>
      <w:r w:rsidRPr="00903F19">
        <w:rPr>
          <w:rFonts w:ascii="Arial" w:hAnsi="Arial" w:cs="Arial"/>
          <w:sz w:val="16"/>
          <w:szCs w:val="16"/>
        </w:rPr>
        <w:t>P. LXV/2009</w:t>
      </w:r>
      <w:r>
        <w:rPr>
          <w:rFonts w:ascii="Arial" w:hAnsi="Arial" w:cs="Arial"/>
          <w:sz w:val="16"/>
          <w:szCs w:val="16"/>
        </w:rPr>
        <w:t xml:space="preserve">, </w:t>
      </w:r>
      <w:r w:rsidRPr="00903F19">
        <w:rPr>
          <w:rFonts w:ascii="Arial" w:hAnsi="Arial" w:cs="Arial"/>
          <w:sz w:val="16"/>
          <w:szCs w:val="16"/>
        </w:rPr>
        <w:t xml:space="preserve">visible en la </w:t>
      </w:r>
      <w:r>
        <w:rPr>
          <w:rFonts w:ascii="Arial" w:hAnsi="Arial" w:cs="Arial"/>
          <w:sz w:val="16"/>
          <w:szCs w:val="16"/>
        </w:rPr>
        <w:t xml:space="preserve">Novena </w:t>
      </w:r>
      <w:r w:rsidRPr="00903F19">
        <w:rPr>
          <w:rFonts w:ascii="Arial" w:hAnsi="Arial" w:cs="Arial"/>
          <w:sz w:val="16"/>
          <w:szCs w:val="16"/>
        </w:rPr>
        <w:t xml:space="preserve">Época, de la Gaceta del Semanario Judicial de la Federación, Tomo </w:t>
      </w:r>
      <w:r w:rsidRPr="0061038A">
        <w:rPr>
          <w:rFonts w:ascii="Arial" w:hAnsi="Arial" w:cs="Arial"/>
          <w:sz w:val="16"/>
          <w:szCs w:val="16"/>
        </w:rPr>
        <w:t>XXX, Diciembre de 2009, página 8. Instancia: Pleno, con Registro electrónico</w:t>
      </w:r>
      <w:r w:rsidRPr="0061038A">
        <w:rPr>
          <w:rFonts w:ascii="Arial" w:eastAsiaTheme="minorHAnsi" w:hAnsi="Arial" w:cs="Arial"/>
          <w:color w:val="212529"/>
          <w:sz w:val="16"/>
          <w:szCs w:val="16"/>
          <w:shd w:val="clear" w:color="auto" w:fill="FFFFFF"/>
          <w:lang w:eastAsia="en-US"/>
        </w:rPr>
        <w:t xml:space="preserve"> </w:t>
      </w:r>
      <w:r w:rsidRPr="0061038A">
        <w:rPr>
          <w:rFonts w:ascii="Arial" w:hAnsi="Arial" w:cs="Arial"/>
          <w:sz w:val="16"/>
          <w:szCs w:val="16"/>
        </w:rPr>
        <w:t>165813.</w:t>
      </w:r>
    </w:p>
  </w:footnote>
  <w:footnote w:id="71">
    <w:p w14:paraId="34221803" w14:textId="29324F8B" w:rsidR="007C1F7C" w:rsidRPr="0061038A" w:rsidRDefault="007C1F7C">
      <w:pPr>
        <w:pStyle w:val="Textonotapie"/>
        <w:rPr>
          <w:rFonts w:ascii="Arial" w:hAnsi="Arial" w:cs="Arial"/>
          <w:sz w:val="16"/>
          <w:szCs w:val="16"/>
        </w:rPr>
      </w:pPr>
      <w:r w:rsidRPr="0061038A">
        <w:rPr>
          <w:rStyle w:val="Refdenotaalpie"/>
          <w:rFonts w:ascii="Arial" w:hAnsi="Arial" w:cs="Arial"/>
          <w:sz w:val="16"/>
          <w:szCs w:val="16"/>
        </w:rPr>
        <w:footnoteRef/>
      </w:r>
      <w:r w:rsidRPr="0061038A">
        <w:rPr>
          <w:rFonts w:ascii="Arial" w:hAnsi="Arial" w:cs="Arial"/>
          <w:sz w:val="16"/>
          <w:szCs w:val="16"/>
        </w:rPr>
        <w:t xml:space="preserve"> Mendoza, L. (2014)</w:t>
      </w:r>
      <w:r>
        <w:rPr>
          <w:rFonts w:ascii="Arial" w:hAnsi="Arial" w:cs="Arial"/>
          <w:sz w:val="16"/>
          <w:szCs w:val="16"/>
        </w:rPr>
        <w:t>.</w:t>
      </w:r>
      <w:r w:rsidRPr="0061038A">
        <w:rPr>
          <w:rFonts w:ascii="Arial" w:hAnsi="Arial" w:cs="Arial"/>
          <w:sz w:val="16"/>
          <w:szCs w:val="16"/>
        </w:rPr>
        <w:t xml:space="preserve"> </w:t>
      </w:r>
      <w:r w:rsidRPr="0061038A">
        <w:rPr>
          <w:rFonts w:ascii="Arial" w:hAnsi="Arial" w:cs="Arial"/>
          <w:i/>
          <w:sz w:val="16"/>
          <w:szCs w:val="16"/>
        </w:rPr>
        <w:t>La acción civil del daño moral.</w:t>
      </w:r>
      <w:r w:rsidRPr="0061038A">
        <w:rPr>
          <w:rFonts w:ascii="Arial" w:hAnsi="Arial" w:cs="Arial"/>
          <w:sz w:val="16"/>
          <w:szCs w:val="16"/>
        </w:rPr>
        <w:t xml:space="preserve"> México. UNAM-Instituto de Investigaciones Jurídicas, p.26</w:t>
      </w:r>
    </w:p>
  </w:footnote>
  <w:footnote w:id="72">
    <w:p w14:paraId="1F31DD6D" w14:textId="1AEED56A" w:rsidR="007C1F7C" w:rsidRPr="0061038A" w:rsidRDefault="007C1F7C">
      <w:pPr>
        <w:pStyle w:val="Textonotapie"/>
        <w:rPr>
          <w:rFonts w:ascii="Arial" w:hAnsi="Arial" w:cs="Arial"/>
          <w:sz w:val="16"/>
          <w:szCs w:val="16"/>
        </w:rPr>
      </w:pPr>
      <w:r w:rsidRPr="0061038A">
        <w:rPr>
          <w:rStyle w:val="Refdenotaalpie"/>
          <w:rFonts w:ascii="Arial" w:hAnsi="Arial" w:cs="Arial"/>
          <w:sz w:val="16"/>
          <w:szCs w:val="16"/>
        </w:rPr>
        <w:footnoteRef/>
      </w:r>
      <w:r w:rsidRPr="0061038A">
        <w:rPr>
          <w:rFonts w:ascii="Arial" w:hAnsi="Arial" w:cs="Arial"/>
          <w:sz w:val="16"/>
          <w:szCs w:val="16"/>
        </w:rPr>
        <w:t xml:space="preserve"> Los llamados derechos de la personalidad, que también se denominan derechos sobre la propia persona, individuales o personalísimos, constituyen un tipo singular de facultades reconocidas a las personas físicas para el aprovechamiento legal de diversos bienes derivados de su propia naturaleza somática, de sus cualidades espirituales y, en general, de las proyecciones integrantes de su categoría humana. Enciclopedia Jurídica Mexicana. Instituto de Investigaciones Jurídicas de la Universidad Autónoma de México. (2000). Tomo III-D.E. México. Editorial Porrúa, pp. 408-410.</w:t>
      </w:r>
    </w:p>
  </w:footnote>
  <w:footnote w:id="73">
    <w:p w14:paraId="5915ACBF" w14:textId="088AE065" w:rsidR="007C1F7C" w:rsidRPr="002826DB" w:rsidRDefault="007C1F7C">
      <w:pPr>
        <w:pStyle w:val="Textonotapie"/>
        <w:rPr>
          <w:rFonts w:ascii="Arial" w:hAnsi="Arial" w:cs="Arial"/>
          <w:sz w:val="16"/>
          <w:szCs w:val="16"/>
        </w:rPr>
      </w:pPr>
      <w:r w:rsidRPr="00404370">
        <w:rPr>
          <w:rStyle w:val="Refdenotaalpie"/>
          <w:rFonts w:ascii="Arial" w:hAnsi="Arial" w:cs="Arial"/>
          <w:sz w:val="16"/>
          <w:szCs w:val="16"/>
        </w:rPr>
        <w:footnoteRef/>
      </w:r>
      <w:r w:rsidRPr="00404370">
        <w:rPr>
          <w:rFonts w:ascii="Arial" w:hAnsi="Arial" w:cs="Arial"/>
          <w:sz w:val="16"/>
          <w:szCs w:val="16"/>
        </w:rPr>
        <w:t xml:space="preserve"> </w:t>
      </w:r>
      <w:r w:rsidRPr="002826DB">
        <w:rPr>
          <w:rFonts w:ascii="Arial" w:hAnsi="Arial" w:cs="Arial"/>
          <w:sz w:val="16"/>
          <w:szCs w:val="16"/>
        </w:rPr>
        <w:t xml:space="preserve">Castán, J. (1952). </w:t>
      </w:r>
      <w:r w:rsidRPr="002826DB">
        <w:rPr>
          <w:rFonts w:ascii="Arial" w:hAnsi="Arial" w:cs="Arial"/>
          <w:i/>
          <w:sz w:val="16"/>
          <w:szCs w:val="16"/>
        </w:rPr>
        <w:t xml:space="preserve">Los derechos de la personalidad. </w:t>
      </w:r>
      <w:r w:rsidRPr="002826DB">
        <w:rPr>
          <w:rFonts w:ascii="Arial" w:hAnsi="Arial" w:cs="Arial"/>
          <w:sz w:val="16"/>
          <w:szCs w:val="16"/>
        </w:rPr>
        <w:t>Madrid. Reus, p. 15.</w:t>
      </w:r>
    </w:p>
  </w:footnote>
  <w:footnote w:id="74">
    <w:p w14:paraId="2AF0755C" w14:textId="2B718E4F" w:rsidR="007C1F7C" w:rsidRPr="002826DB" w:rsidRDefault="007C1F7C">
      <w:pPr>
        <w:pStyle w:val="Textonotapie"/>
        <w:rPr>
          <w:rFonts w:ascii="Arial" w:hAnsi="Arial" w:cs="Arial"/>
          <w:sz w:val="16"/>
          <w:szCs w:val="16"/>
        </w:rPr>
      </w:pPr>
      <w:r w:rsidRPr="002826DB">
        <w:rPr>
          <w:rStyle w:val="Refdenotaalpie"/>
          <w:rFonts w:ascii="Arial" w:hAnsi="Arial" w:cs="Arial"/>
          <w:sz w:val="16"/>
          <w:szCs w:val="16"/>
        </w:rPr>
        <w:footnoteRef/>
      </w:r>
      <w:r w:rsidRPr="002826DB">
        <w:rPr>
          <w:rFonts w:ascii="Arial" w:hAnsi="Arial" w:cs="Arial"/>
          <w:sz w:val="16"/>
          <w:szCs w:val="16"/>
        </w:rPr>
        <w:t xml:space="preserve"> Mendoza, L. (2014). La acción civil del daño moral. México. UNAM-Instituto de Investigaciones Jurídicas, p.26</w:t>
      </w:r>
    </w:p>
  </w:footnote>
  <w:footnote w:id="75">
    <w:p w14:paraId="5205C89C" w14:textId="36560BE0" w:rsidR="007C1F7C" w:rsidRPr="002826DB" w:rsidRDefault="007C1F7C">
      <w:pPr>
        <w:pStyle w:val="Textonotapie"/>
        <w:rPr>
          <w:rFonts w:ascii="Arial" w:hAnsi="Arial" w:cs="Arial"/>
          <w:sz w:val="16"/>
          <w:szCs w:val="16"/>
        </w:rPr>
      </w:pPr>
      <w:r w:rsidRPr="002826DB">
        <w:rPr>
          <w:rStyle w:val="Refdenotaalpie"/>
          <w:rFonts w:ascii="Arial" w:hAnsi="Arial" w:cs="Arial"/>
          <w:sz w:val="16"/>
          <w:szCs w:val="16"/>
        </w:rPr>
        <w:footnoteRef/>
      </w:r>
      <w:r w:rsidRPr="002826DB">
        <w:rPr>
          <w:rFonts w:ascii="Arial" w:hAnsi="Arial" w:cs="Arial"/>
          <w:sz w:val="16"/>
          <w:szCs w:val="16"/>
        </w:rPr>
        <w:t xml:space="preserve"> Tesis número: I.5o.C.4 K (10a.), visible en la Décima Época, de la Gaceta del Semanario Judicial de la Federación, Libro XXI, Junio de 2013, Tomo 2, página 1258. Instancia: Tribunales Colegiados de Circuito. Registro electrónico 2003844.</w:t>
      </w:r>
    </w:p>
  </w:footnote>
  <w:footnote w:id="76">
    <w:p w14:paraId="4D0FE016" w14:textId="2716424B" w:rsidR="007C1F7C" w:rsidRPr="002826DB" w:rsidRDefault="007C1F7C">
      <w:pPr>
        <w:pStyle w:val="Textonotapie"/>
        <w:rPr>
          <w:rFonts w:ascii="Arial" w:hAnsi="Arial" w:cs="Arial"/>
          <w:sz w:val="16"/>
          <w:szCs w:val="16"/>
        </w:rPr>
      </w:pPr>
      <w:r w:rsidRPr="002826DB">
        <w:rPr>
          <w:rStyle w:val="Refdenotaalpie"/>
          <w:rFonts w:ascii="Arial" w:hAnsi="Arial" w:cs="Arial"/>
          <w:sz w:val="16"/>
          <w:szCs w:val="16"/>
        </w:rPr>
        <w:footnoteRef/>
      </w:r>
      <w:r w:rsidRPr="002826DB">
        <w:rPr>
          <w:rFonts w:ascii="Arial" w:hAnsi="Arial" w:cs="Arial"/>
          <w:sz w:val="16"/>
          <w:szCs w:val="16"/>
        </w:rPr>
        <w:t xml:space="preserve"> </w:t>
      </w:r>
      <w:r w:rsidRPr="002826DB">
        <w:rPr>
          <w:rFonts w:ascii="Arial" w:hAnsi="Arial" w:cs="Arial"/>
          <w:i/>
          <w:sz w:val="16"/>
          <w:szCs w:val="16"/>
        </w:rPr>
        <w:t xml:space="preserve">Cfr. </w:t>
      </w:r>
      <w:r w:rsidRPr="002826DB">
        <w:rPr>
          <w:rFonts w:ascii="Arial" w:hAnsi="Arial" w:cs="Arial"/>
          <w:sz w:val="16"/>
          <w:szCs w:val="16"/>
        </w:rPr>
        <w:t>Risso, J. (2002). “</w:t>
      </w:r>
      <w:r w:rsidRPr="000A3779">
        <w:rPr>
          <w:rFonts w:ascii="Arial" w:hAnsi="Arial" w:cs="Arial"/>
          <w:i/>
          <w:sz w:val="16"/>
          <w:szCs w:val="16"/>
        </w:rPr>
        <w:t>Algunas reflexiones sobre los derechos al honor, a la intimidad, a la propia imagen y a la libertad de prensa”,</w:t>
      </w:r>
      <w:r w:rsidRPr="002826DB">
        <w:rPr>
          <w:rFonts w:ascii="Arial" w:hAnsi="Arial" w:cs="Arial"/>
          <w:sz w:val="16"/>
          <w:szCs w:val="16"/>
        </w:rPr>
        <w:t xml:space="preserve"> Anuario de Derecho constitucional Latinoamericano. Uruguay, p. 279</w:t>
      </w:r>
    </w:p>
  </w:footnote>
  <w:footnote w:id="77">
    <w:p w14:paraId="785972B7" w14:textId="640325F6" w:rsidR="007C1F7C" w:rsidRPr="004E1CB5" w:rsidRDefault="007C1F7C">
      <w:pPr>
        <w:pStyle w:val="Textonotapie"/>
        <w:rPr>
          <w:rFonts w:ascii="Arial" w:hAnsi="Arial" w:cs="Arial"/>
          <w:sz w:val="16"/>
          <w:szCs w:val="16"/>
        </w:rPr>
      </w:pPr>
      <w:r w:rsidRPr="004E1CB5">
        <w:rPr>
          <w:rStyle w:val="Refdenotaalpie"/>
          <w:rFonts w:ascii="Arial" w:hAnsi="Arial" w:cs="Arial"/>
          <w:sz w:val="16"/>
          <w:szCs w:val="16"/>
        </w:rPr>
        <w:footnoteRef/>
      </w:r>
      <w:r w:rsidRPr="004E1CB5">
        <w:rPr>
          <w:rFonts w:ascii="Arial" w:hAnsi="Arial" w:cs="Arial"/>
          <w:sz w:val="16"/>
          <w:szCs w:val="16"/>
        </w:rPr>
        <w:t xml:space="preserve"> Villanueva, E. Gómez, P. (2012). </w:t>
      </w:r>
      <w:r w:rsidRPr="004E1CB5">
        <w:rPr>
          <w:rFonts w:ascii="Arial" w:hAnsi="Arial" w:cs="Arial"/>
          <w:i/>
          <w:sz w:val="16"/>
          <w:szCs w:val="16"/>
        </w:rPr>
        <w:t xml:space="preserve">Libertad de expresión en Latinoamérica. </w:t>
      </w:r>
      <w:r w:rsidRPr="004E1CB5">
        <w:rPr>
          <w:rFonts w:ascii="Arial" w:hAnsi="Arial" w:cs="Arial"/>
          <w:sz w:val="16"/>
          <w:szCs w:val="16"/>
        </w:rPr>
        <w:t>México. Novum, p.12.</w:t>
      </w:r>
    </w:p>
  </w:footnote>
  <w:footnote w:id="78">
    <w:p w14:paraId="3FEF51CB" w14:textId="29B6428B" w:rsidR="007C1F7C" w:rsidRPr="004E1CB5" w:rsidRDefault="007C1F7C">
      <w:pPr>
        <w:pStyle w:val="Textonotapie"/>
        <w:rPr>
          <w:rFonts w:ascii="Arial" w:hAnsi="Arial" w:cs="Arial"/>
          <w:sz w:val="16"/>
          <w:szCs w:val="16"/>
        </w:rPr>
      </w:pPr>
      <w:r w:rsidRPr="004E1CB5">
        <w:rPr>
          <w:rStyle w:val="Refdenotaalpie"/>
          <w:rFonts w:ascii="Arial" w:hAnsi="Arial" w:cs="Arial"/>
          <w:sz w:val="16"/>
          <w:szCs w:val="16"/>
        </w:rPr>
        <w:footnoteRef/>
      </w:r>
      <w:r w:rsidRPr="004E1CB5">
        <w:rPr>
          <w:rFonts w:ascii="Arial" w:hAnsi="Arial" w:cs="Arial"/>
          <w:sz w:val="16"/>
          <w:szCs w:val="16"/>
        </w:rPr>
        <w:t xml:space="preserve"> Beltrá, C. (2016). “</w:t>
      </w:r>
      <w:r w:rsidRPr="004E1CB5">
        <w:rPr>
          <w:rFonts w:ascii="Arial" w:hAnsi="Arial" w:cs="Arial"/>
          <w:i/>
          <w:sz w:val="16"/>
          <w:szCs w:val="16"/>
        </w:rPr>
        <w:t>Protección del derecho al honor colisión de la libertad de expresión y de información y el derecho al honor”</w:t>
      </w:r>
      <w:r w:rsidRPr="004E1CB5">
        <w:rPr>
          <w:rFonts w:ascii="Arial" w:hAnsi="Arial" w:cs="Arial"/>
          <w:sz w:val="16"/>
          <w:szCs w:val="16"/>
        </w:rPr>
        <w:t xml:space="preserve">, CEF Legal: </w:t>
      </w:r>
      <w:r w:rsidRPr="004E1CB5">
        <w:rPr>
          <w:rFonts w:ascii="Arial" w:hAnsi="Arial" w:cs="Arial"/>
          <w:i/>
          <w:sz w:val="16"/>
          <w:szCs w:val="16"/>
        </w:rPr>
        <w:t xml:space="preserve">revista práctica de derecho. Comentarios y casos prácticos. </w:t>
      </w:r>
      <w:r w:rsidRPr="004E1CB5">
        <w:rPr>
          <w:rFonts w:ascii="Arial" w:hAnsi="Arial" w:cs="Arial"/>
          <w:sz w:val="16"/>
          <w:szCs w:val="16"/>
        </w:rPr>
        <w:t>España. Núm. 185185, pp. 71-76</w:t>
      </w:r>
    </w:p>
  </w:footnote>
  <w:footnote w:id="79">
    <w:p w14:paraId="1229FE39" w14:textId="249AD8DF" w:rsidR="007C1F7C" w:rsidRPr="004E1CB5" w:rsidRDefault="007C1F7C">
      <w:pPr>
        <w:pStyle w:val="Textonotapie"/>
        <w:rPr>
          <w:rFonts w:ascii="Arial" w:hAnsi="Arial" w:cs="Arial"/>
          <w:sz w:val="16"/>
          <w:szCs w:val="16"/>
        </w:rPr>
      </w:pPr>
      <w:r w:rsidRPr="004E1CB5">
        <w:rPr>
          <w:rStyle w:val="Refdenotaalpie"/>
          <w:rFonts w:ascii="Arial" w:hAnsi="Arial" w:cs="Arial"/>
          <w:sz w:val="16"/>
          <w:szCs w:val="16"/>
        </w:rPr>
        <w:footnoteRef/>
      </w:r>
      <w:r w:rsidRPr="004E1CB5">
        <w:rPr>
          <w:rFonts w:ascii="Arial" w:hAnsi="Arial" w:cs="Arial"/>
          <w:sz w:val="16"/>
          <w:szCs w:val="16"/>
        </w:rPr>
        <w:t xml:space="preserve"> </w:t>
      </w:r>
      <w:r w:rsidRPr="004E1CB5">
        <w:rPr>
          <w:rFonts w:ascii="Arial" w:hAnsi="Arial" w:cs="Arial"/>
          <w:i/>
          <w:sz w:val="16"/>
          <w:szCs w:val="16"/>
        </w:rPr>
        <w:t xml:space="preserve">Diccionario de la Lengua Española, </w:t>
      </w:r>
      <w:r w:rsidRPr="004E1CB5">
        <w:rPr>
          <w:rFonts w:ascii="Arial" w:hAnsi="Arial" w:cs="Arial"/>
          <w:sz w:val="16"/>
          <w:szCs w:val="16"/>
        </w:rPr>
        <w:t xml:space="preserve">versión electrónica. Disponible en </w:t>
      </w:r>
      <w:hyperlink r:id="rId9" w:history="1">
        <w:r w:rsidRPr="004E1CB5">
          <w:rPr>
            <w:rStyle w:val="Hipervnculo"/>
            <w:rFonts w:ascii="Arial" w:hAnsi="Arial" w:cs="Arial"/>
            <w:sz w:val="16"/>
            <w:szCs w:val="16"/>
          </w:rPr>
          <w:t>http://dle.rae.es/?id=kdBUWwv</w:t>
        </w:r>
      </w:hyperlink>
      <w:r w:rsidRPr="004E1CB5">
        <w:rPr>
          <w:rFonts w:ascii="Arial" w:hAnsi="Arial" w:cs="Arial"/>
          <w:sz w:val="16"/>
          <w:szCs w:val="16"/>
        </w:rPr>
        <w:t xml:space="preserve"> </w:t>
      </w:r>
    </w:p>
  </w:footnote>
  <w:footnote w:id="80">
    <w:p w14:paraId="3DB2E5F7" w14:textId="65E33F4D" w:rsidR="007C1F7C" w:rsidRPr="004E1CB5" w:rsidRDefault="007C1F7C">
      <w:pPr>
        <w:pStyle w:val="Textonotapie"/>
        <w:rPr>
          <w:rFonts w:ascii="Arial" w:hAnsi="Arial" w:cs="Arial"/>
          <w:sz w:val="16"/>
          <w:szCs w:val="16"/>
        </w:rPr>
      </w:pPr>
      <w:r w:rsidRPr="004E1CB5">
        <w:rPr>
          <w:rStyle w:val="Refdenotaalpie"/>
          <w:rFonts w:ascii="Arial" w:hAnsi="Arial" w:cs="Arial"/>
          <w:sz w:val="16"/>
          <w:szCs w:val="16"/>
        </w:rPr>
        <w:footnoteRef/>
      </w:r>
      <w:r w:rsidRPr="004E1CB5">
        <w:rPr>
          <w:rFonts w:ascii="Arial" w:hAnsi="Arial" w:cs="Arial"/>
          <w:sz w:val="16"/>
          <w:szCs w:val="16"/>
        </w:rPr>
        <w:t xml:space="preserve"> Bazúa, A. (2005). </w:t>
      </w:r>
      <w:r w:rsidRPr="004E1CB5">
        <w:rPr>
          <w:rFonts w:ascii="Arial" w:hAnsi="Arial" w:cs="Arial"/>
          <w:i/>
          <w:sz w:val="16"/>
          <w:szCs w:val="16"/>
        </w:rPr>
        <w:t xml:space="preserve">Los derechos de la personalidad. Sanción Civil a su violación. </w:t>
      </w:r>
      <w:r w:rsidRPr="004E1CB5">
        <w:rPr>
          <w:rFonts w:ascii="Arial" w:hAnsi="Arial" w:cs="Arial"/>
          <w:sz w:val="16"/>
          <w:szCs w:val="16"/>
        </w:rPr>
        <w:t>Colección de Notarios del Distrito Federal. México. Porrúa-Colegio de Notarios del Distrito Federal, p. 51.</w:t>
      </w:r>
    </w:p>
  </w:footnote>
  <w:footnote w:id="81">
    <w:p w14:paraId="62A8E57A" w14:textId="4B0D1C41" w:rsidR="007C1F7C" w:rsidRPr="004E1CB5" w:rsidRDefault="007C1F7C">
      <w:pPr>
        <w:pStyle w:val="Textonotapie"/>
        <w:rPr>
          <w:rFonts w:ascii="Arial" w:hAnsi="Arial" w:cs="Arial"/>
          <w:i/>
          <w:sz w:val="16"/>
          <w:szCs w:val="16"/>
        </w:rPr>
      </w:pPr>
      <w:r w:rsidRPr="004E1CB5">
        <w:rPr>
          <w:rStyle w:val="Refdenotaalpie"/>
          <w:rFonts w:ascii="Arial" w:hAnsi="Arial" w:cs="Arial"/>
          <w:sz w:val="16"/>
          <w:szCs w:val="16"/>
        </w:rPr>
        <w:footnoteRef/>
      </w:r>
      <w:r w:rsidRPr="004E1CB5">
        <w:rPr>
          <w:rFonts w:ascii="Arial" w:hAnsi="Arial" w:cs="Arial"/>
          <w:sz w:val="16"/>
          <w:szCs w:val="16"/>
        </w:rPr>
        <w:t xml:space="preserve"> </w:t>
      </w:r>
      <w:r w:rsidRPr="004E1CB5">
        <w:rPr>
          <w:rFonts w:ascii="Arial" w:hAnsi="Arial" w:cs="Arial"/>
          <w:i/>
          <w:sz w:val="16"/>
          <w:szCs w:val="16"/>
        </w:rPr>
        <w:t xml:space="preserve">Enciclopedia Jurídica Mexicana. </w:t>
      </w:r>
      <w:r w:rsidRPr="004E1CB5">
        <w:rPr>
          <w:rFonts w:ascii="Arial" w:hAnsi="Arial" w:cs="Arial"/>
          <w:sz w:val="16"/>
          <w:szCs w:val="16"/>
        </w:rPr>
        <w:t>(2000). Tomo IV-F-L- Instituto de Investigaciones Jurídicas. Universidad Autónoma de México. Editorial Porrúa. México, p. 332.</w:t>
      </w:r>
      <w:r w:rsidRPr="004E1CB5">
        <w:rPr>
          <w:rFonts w:ascii="Arial" w:hAnsi="Arial" w:cs="Arial"/>
          <w:i/>
          <w:sz w:val="16"/>
          <w:szCs w:val="16"/>
        </w:rPr>
        <w:t xml:space="preserve"> </w:t>
      </w:r>
    </w:p>
  </w:footnote>
  <w:footnote w:id="82">
    <w:p w14:paraId="48BFD17A" w14:textId="68521087" w:rsidR="007C1F7C" w:rsidRPr="004E1CB5" w:rsidRDefault="007C1F7C">
      <w:pPr>
        <w:pStyle w:val="Textonotapie"/>
        <w:rPr>
          <w:rFonts w:ascii="Arial" w:hAnsi="Arial" w:cs="Arial"/>
          <w:sz w:val="16"/>
          <w:szCs w:val="16"/>
        </w:rPr>
      </w:pPr>
      <w:r w:rsidRPr="004E1CB5">
        <w:rPr>
          <w:rStyle w:val="Refdenotaalpie"/>
          <w:rFonts w:ascii="Arial" w:hAnsi="Arial" w:cs="Arial"/>
          <w:sz w:val="16"/>
          <w:szCs w:val="16"/>
        </w:rPr>
        <w:footnoteRef/>
      </w:r>
      <w:r w:rsidRPr="004E1CB5">
        <w:rPr>
          <w:rFonts w:ascii="Arial" w:hAnsi="Arial" w:cs="Arial"/>
          <w:sz w:val="16"/>
          <w:szCs w:val="16"/>
        </w:rPr>
        <w:t xml:space="preserve"> Fernández, B. (2010). </w:t>
      </w:r>
      <w:r w:rsidRPr="004E1CB5">
        <w:rPr>
          <w:rFonts w:ascii="Arial" w:hAnsi="Arial" w:cs="Arial"/>
          <w:i/>
          <w:sz w:val="16"/>
          <w:szCs w:val="16"/>
        </w:rPr>
        <w:t>“Derecho al honor”,</w:t>
      </w:r>
      <w:r w:rsidRPr="004E1CB5">
        <w:rPr>
          <w:rFonts w:ascii="Arial" w:hAnsi="Arial" w:cs="Arial"/>
          <w:sz w:val="16"/>
          <w:szCs w:val="16"/>
        </w:rPr>
        <w:t xml:space="preserve"> en Diccionario de Derecho de la Información. Tomo I. Instituto de Investigaciones Jurídicas. Tercera Edición. México. </w:t>
      </w:r>
    </w:p>
  </w:footnote>
  <w:footnote w:id="83">
    <w:p w14:paraId="2798678B" w14:textId="0C4F6238" w:rsidR="007C1F7C" w:rsidRPr="003454DE" w:rsidRDefault="007C1F7C">
      <w:pPr>
        <w:pStyle w:val="Textonotapie"/>
        <w:rPr>
          <w:rFonts w:ascii="Arial" w:hAnsi="Arial" w:cs="Arial"/>
          <w:sz w:val="16"/>
          <w:szCs w:val="16"/>
        </w:rPr>
      </w:pPr>
      <w:r w:rsidRPr="000077CB">
        <w:rPr>
          <w:rStyle w:val="Refdenotaalpie"/>
          <w:rFonts w:ascii="Arial" w:hAnsi="Arial" w:cs="Arial"/>
          <w:sz w:val="16"/>
          <w:szCs w:val="16"/>
        </w:rPr>
        <w:footnoteRef/>
      </w:r>
      <w:r w:rsidRPr="000077CB">
        <w:rPr>
          <w:rFonts w:ascii="Arial" w:hAnsi="Arial" w:cs="Arial"/>
          <w:sz w:val="16"/>
          <w:szCs w:val="16"/>
        </w:rPr>
        <w:t xml:space="preserve"> Villanueva, E. </w:t>
      </w:r>
      <w:r>
        <w:rPr>
          <w:rFonts w:ascii="Arial" w:hAnsi="Arial" w:cs="Arial"/>
          <w:sz w:val="16"/>
          <w:szCs w:val="16"/>
        </w:rPr>
        <w:t>(2014</w:t>
      </w:r>
      <w:r w:rsidRPr="000077CB">
        <w:rPr>
          <w:rFonts w:ascii="Arial" w:hAnsi="Arial" w:cs="Arial"/>
          <w:sz w:val="16"/>
          <w:szCs w:val="16"/>
        </w:rPr>
        <w:t xml:space="preserve">). </w:t>
      </w:r>
      <w:r>
        <w:rPr>
          <w:rFonts w:ascii="Arial" w:hAnsi="Arial" w:cs="Arial"/>
          <w:i/>
          <w:sz w:val="16"/>
          <w:szCs w:val="16"/>
        </w:rPr>
        <w:t>“Derecho al honor”</w:t>
      </w:r>
      <w:r>
        <w:rPr>
          <w:rFonts w:ascii="Arial" w:hAnsi="Arial" w:cs="Arial"/>
          <w:sz w:val="16"/>
          <w:szCs w:val="16"/>
        </w:rPr>
        <w:t xml:space="preserve">, </w:t>
      </w:r>
      <w:r>
        <w:rPr>
          <w:rFonts w:ascii="Arial" w:hAnsi="Arial" w:cs="Arial"/>
          <w:i/>
          <w:sz w:val="16"/>
          <w:szCs w:val="16"/>
        </w:rPr>
        <w:t xml:space="preserve">en </w:t>
      </w:r>
      <w:r>
        <w:rPr>
          <w:rFonts w:ascii="Arial" w:hAnsi="Arial" w:cs="Arial"/>
          <w:sz w:val="16"/>
          <w:szCs w:val="16"/>
        </w:rPr>
        <w:t xml:space="preserve">Ferrer Mac-Gregor, Eduardo, Martínez Ramírez, Fabiola, </w:t>
      </w:r>
      <w:r>
        <w:rPr>
          <w:rFonts w:ascii="Arial" w:hAnsi="Arial" w:cs="Arial"/>
          <w:i/>
          <w:sz w:val="16"/>
          <w:szCs w:val="16"/>
        </w:rPr>
        <w:t xml:space="preserve">et. al., </w:t>
      </w:r>
      <w:r>
        <w:rPr>
          <w:rFonts w:ascii="Arial" w:hAnsi="Arial" w:cs="Arial"/>
          <w:sz w:val="16"/>
          <w:szCs w:val="16"/>
        </w:rPr>
        <w:t xml:space="preserve">(coords). </w:t>
      </w:r>
      <w:r>
        <w:rPr>
          <w:rFonts w:ascii="Arial" w:hAnsi="Arial" w:cs="Arial"/>
          <w:i/>
          <w:sz w:val="16"/>
          <w:szCs w:val="16"/>
        </w:rPr>
        <w:t xml:space="preserve">Diccionario de derecho procesal constitucional y convencional., </w:t>
      </w:r>
      <w:r>
        <w:rPr>
          <w:rFonts w:ascii="Arial" w:hAnsi="Arial" w:cs="Arial"/>
          <w:sz w:val="16"/>
          <w:szCs w:val="16"/>
        </w:rPr>
        <w:t>2ª E</w:t>
      </w:r>
      <w:r>
        <w:rPr>
          <w:rFonts w:ascii="Arial" w:hAnsi="Arial" w:cs="Arial"/>
          <w:i/>
          <w:sz w:val="16"/>
          <w:szCs w:val="16"/>
        </w:rPr>
        <w:t xml:space="preserve">d </w:t>
      </w:r>
      <w:r w:rsidRPr="000077CB">
        <w:rPr>
          <w:rFonts w:ascii="Arial" w:hAnsi="Arial" w:cs="Arial"/>
          <w:sz w:val="16"/>
          <w:szCs w:val="16"/>
        </w:rPr>
        <w:t xml:space="preserve">México. </w:t>
      </w:r>
      <w:r>
        <w:rPr>
          <w:rFonts w:ascii="Arial" w:hAnsi="Arial" w:cs="Arial"/>
          <w:sz w:val="16"/>
          <w:szCs w:val="16"/>
        </w:rPr>
        <w:t xml:space="preserve">Instituto de Investigaciones Jurídicas </w:t>
      </w:r>
      <w:r w:rsidRPr="003454DE">
        <w:rPr>
          <w:rFonts w:ascii="Arial" w:hAnsi="Arial" w:cs="Arial"/>
          <w:sz w:val="16"/>
          <w:szCs w:val="16"/>
        </w:rPr>
        <w:t>Universidad Nacional Autónoma de México, p. 400</w:t>
      </w:r>
    </w:p>
  </w:footnote>
  <w:footnote w:id="84">
    <w:p w14:paraId="652F60F2" w14:textId="329B4C85" w:rsidR="007C1F7C" w:rsidRPr="003454DE" w:rsidRDefault="007C1F7C">
      <w:pPr>
        <w:pStyle w:val="Textonotapie"/>
        <w:rPr>
          <w:rFonts w:ascii="Arial" w:hAnsi="Arial" w:cs="Arial"/>
          <w:sz w:val="16"/>
          <w:szCs w:val="16"/>
        </w:rPr>
      </w:pPr>
      <w:r w:rsidRPr="003454DE">
        <w:rPr>
          <w:rStyle w:val="Refdenotaalpie"/>
          <w:rFonts w:ascii="Arial" w:hAnsi="Arial" w:cs="Arial"/>
          <w:sz w:val="16"/>
          <w:szCs w:val="16"/>
        </w:rPr>
        <w:footnoteRef/>
      </w:r>
      <w:r w:rsidRPr="003454DE">
        <w:rPr>
          <w:rFonts w:ascii="Arial" w:hAnsi="Arial" w:cs="Arial"/>
          <w:sz w:val="16"/>
          <w:szCs w:val="16"/>
        </w:rPr>
        <w:t xml:space="preserve"> Villanueva, E. Gómez, P. (2012). </w:t>
      </w:r>
      <w:r w:rsidRPr="003454DE">
        <w:rPr>
          <w:rFonts w:ascii="Arial" w:hAnsi="Arial" w:cs="Arial"/>
          <w:i/>
          <w:sz w:val="16"/>
          <w:szCs w:val="16"/>
        </w:rPr>
        <w:t xml:space="preserve">Libertad de expresión en Latinoamérica. </w:t>
      </w:r>
      <w:r w:rsidRPr="003454DE">
        <w:rPr>
          <w:rFonts w:ascii="Arial" w:hAnsi="Arial" w:cs="Arial"/>
          <w:sz w:val="16"/>
          <w:szCs w:val="16"/>
        </w:rPr>
        <w:t>México. Novum, p.42</w:t>
      </w:r>
    </w:p>
  </w:footnote>
  <w:footnote w:id="85">
    <w:p w14:paraId="22CFD1ED" w14:textId="201970A3" w:rsidR="007C1F7C" w:rsidRPr="003454DE" w:rsidRDefault="007C1F7C">
      <w:pPr>
        <w:pStyle w:val="Textonotapie"/>
        <w:rPr>
          <w:rFonts w:ascii="Arial" w:hAnsi="Arial" w:cs="Arial"/>
          <w:sz w:val="16"/>
          <w:szCs w:val="16"/>
        </w:rPr>
      </w:pPr>
      <w:r w:rsidRPr="003454DE">
        <w:rPr>
          <w:rStyle w:val="Refdenotaalpie"/>
          <w:rFonts w:ascii="Arial" w:hAnsi="Arial" w:cs="Arial"/>
          <w:sz w:val="16"/>
          <w:szCs w:val="16"/>
        </w:rPr>
        <w:footnoteRef/>
      </w:r>
      <w:r w:rsidRPr="003454DE">
        <w:rPr>
          <w:rFonts w:ascii="Arial" w:hAnsi="Arial" w:cs="Arial"/>
          <w:sz w:val="16"/>
          <w:szCs w:val="16"/>
        </w:rPr>
        <w:t xml:space="preserve"> </w:t>
      </w:r>
      <w:r>
        <w:rPr>
          <w:rFonts w:ascii="Arial" w:hAnsi="Arial" w:cs="Arial"/>
          <w:sz w:val="16"/>
          <w:szCs w:val="16"/>
        </w:rPr>
        <w:t>Jurisprudencia</w:t>
      </w:r>
      <w:r w:rsidRPr="003454DE">
        <w:rPr>
          <w:rFonts w:ascii="Arial" w:hAnsi="Arial" w:cs="Arial"/>
          <w:sz w:val="16"/>
          <w:szCs w:val="16"/>
        </w:rPr>
        <w:t xml:space="preserve"> número: 1a./J. 118/2013 (10a.)</w:t>
      </w:r>
      <w:r>
        <w:rPr>
          <w:rFonts w:ascii="Arial" w:hAnsi="Arial" w:cs="Arial"/>
          <w:sz w:val="16"/>
          <w:szCs w:val="16"/>
        </w:rPr>
        <w:t xml:space="preserve">, </w:t>
      </w:r>
      <w:r w:rsidRPr="003454DE">
        <w:rPr>
          <w:rFonts w:ascii="Arial" w:hAnsi="Arial" w:cs="Arial"/>
          <w:sz w:val="16"/>
          <w:szCs w:val="16"/>
        </w:rPr>
        <w:t xml:space="preserve">visible en la Décima Época, de la Gaceta del Semanario Judicial de la Federación, Libro 3, febrero de 2014, Tomo I, página 470. Instancia: </w:t>
      </w:r>
      <w:r>
        <w:rPr>
          <w:rFonts w:ascii="Arial" w:hAnsi="Arial" w:cs="Arial"/>
          <w:sz w:val="16"/>
          <w:szCs w:val="16"/>
        </w:rPr>
        <w:t>Primera Sala</w:t>
      </w:r>
      <w:r w:rsidRPr="003454DE">
        <w:rPr>
          <w:rFonts w:ascii="Arial" w:hAnsi="Arial" w:cs="Arial"/>
          <w:sz w:val="16"/>
          <w:szCs w:val="16"/>
        </w:rPr>
        <w:t>. Registro electrónico 2005523.</w:t>
      </w:r>
    </w:p>
  </w:footnote>
  <w:footnote w:id="86">
    <w:p w14:paraId="677019AD" w14:textId="3236B780" w:rsidR="007C1F7C" w:rsidRPr="00080156" w:rsidRDefault="007C1F7C">
      <w:pPr>
        <w:pStyle w:val="Textonotapie"/>
        <w:rPr>
          <w:rFonts w:ascii="Arial" w:hAnsi="Arial" w:cs="Arial"/>
          <w:sz w:val="16"/>
          <w:szCs w:val="16"/>
        </w:rPr>
      </w:pPr>
      <w:r>
        <w:rPr>
          <w:rStyle w:val="Refdenotaalpie"/>
        </w:rPr>
        <w:footnoteRef/>
      </w:r>
      <w:r>
        <w:t xml:space="preserve"> </w:t>
      </w:r>
      <w:r w:rsidRPr="00080156">
        <w:rPr>
          <w:rFonts w:ascii="Arial" w:hAnsi="Arial" w:cs="Arial"/>
          <w:sz w:val="16"/>
          <w:szCs w:val="16"/>
        </w:rPr>
        <w:t>Tesis número: 1a. LXII/2013 (10a.) visible en la Décima Época, de la Gaceta del Semanario Judicial de la Federación, Libro XVII, febrero de 2013, Tomo 1, página 798. Instancia: Primera Sala. Registro electrónico 2002742.</w:t>
      </w:r>
    </w:p>
  </w:footnote>
  <w:footnote w:id="87">
    <w:p w14:paraId="3BADC1BD" w14:textId="1A1DD5B7" w:rsidR="007C1F7C" w:rsidRDefault="007C1F7C">
      <w:pPr>
        <w:pStyle w:val="Textonotapie"/>
      </w:pPr>
      <w:r w:rsidRPr="00080156">
        <w:rPr>
          <w:rStyle w:val="Refdenotaalpie"/>
          <w:rFonts w:ascii="Arial" w:hAnsi="Arial" w:cs="Arial"/>
          <w:sz w:val="16"/>
          <w:szCs w:val="16"/>
        </w:rPr>
        <w:footnoteRef/>
      </w:r>
      <w:r w:rsidRPr="00080156">
        <w:rPr>
          <w:rFonts w:ascii="Arial" w:hAnsi="Arial" w:cs="Arial"/>
          <w:sz w:val="16"/>
          <w:szCs w:val="16"/>
        </w:rPr>
        <w:t xml:space="preserve"> Tesis número: I.4o.C.57 C. visible en la Novena Época, de la Gaceta del Semanario Judicial de la Federación, Tomo XVII, marzo de</w:t>
      </w:r>
      <w:r w:rsidRPr="005735E7">
        <w:rPr>
          <w:rFonts w:ascii="Arial" w:hAnsi="Arial" w:cs="Arial"/>
          <w:sz w:val="16"/>
          <w:szCs w:val="16"/>
        </w:rPr>
        <w:t xml:space="preserve"> 2003, página 1709</w:t>
      </w:r>
      <w:r w:rsidRPr="003454DE">
        <w:rPr>
          <w:rFonts w:ascii="Arial" w:hAnsi="Arial" w:cs="Arial"/>
          <w:sz w:val="16"/>
          <w:szCs w:val="16"/>
        </w:rPr>
        <w:t xml:space="preserve">. Instancia: </w:t>
      </w:r>
      <w:r w:rsidRPr="005735E7">
        <w:rPr>
          <w:rFonts w:ascii="Arial" w:hAnsi="Arial" w:cs="Arial"/>
          <w:sz w:val="16"/>
          <w:szCs w:val="16"/>
        </w:rPr>
        <w:t>Tribunales Colegiados de Circuito</w:t>
      </w:r>
      <w:r w:rsidRPr="003454DE">
        <w:rPr>
          <w:rFonts w:ascii="Arial" w:hAnsi="Arial" w:cs="Arial"/>
          <w:sz w:val="16"/>
          <w:szCs w:val="16"/>
        </w:rPr>
        <w:t xml:space="preserve">. Registro electrónico </w:t>
      </w:r>
      <w:r w:rsidRPr="005735E7">
        <w:rPr>
          <w:rFonts w:ascii="Arial" w:hAnsi="Arial" w:cs="Arial"/>
          <w:sz w:val="16"/>
          <w:szCs w:val="16"/>
        </w:rPr>
        <w:t>184669</w:t>
      </w:r>
      <w:r w:rsidRPr="003454DE">
        <w:rPr>
          <w:rFonts w:ascii="Arial" w:hAnsi="Arial" w:cs="Arial"/>
          <w:sz w:val="16"/>
          <w:szCs w:val="16"/>
        </w:rPr>
        <w:t>.</w:t>
      </w:r>
    </w:p>
  </w:footnote>
  <w:footnote w:id="88">
    <w:p w14:paraId="14EE9E4E" w14:textId="6D22D286" w:rsidR="007C1F7C" w:rsidRPr="00080156" w:rsidRDefault="007C1F7C">
      <w:pPr>
        <w:pStyle w:val="Textonotapie"/>
        <w:rPr>
          <w:rFonts w:ascii="Arial" w:hAnsi="Arial" w:cs="Arial"/>
          <w:sz w:val="16"/>
          <w:szCs w:val="16"/>
        </w:rPr>
      </w:pPr>
      <w:r w:rsidRPr="00080156">
        <w:rPr>
          <w:rStyle w:val="Refdenotaalpie"/>
          <w:rFonts w:ascii="Arial" w:hAnsi="Arial" w:cs="Arial"/>
          <w:sz w:val="16"/>
          <w:szCs w:val="16"/>
        </w:rPr>
        <w:footnoteRef/>
      </w:r>
      <w:r w:rsidRPr="00080156">
        <w:rPr>
          <w:rFonts w:ascii="Arial" w:hAnsi="Arial" w:cs="Arial"/>
          <w:sz w:val="16"/>
          <w:szCs w:val="16"/>
        </w:rPr>
        <w:t xml:space="preserve"> Villanueva, E. Gómez, P. (2012). </w:t>
      </w:r>
      <w:r w:rsidRPr="00080156">
        <w:rPr>
          <w:rFonts w:ascii="Arial" w:hAnsi="Arial" w:cs="Arial"/>
          <w:i/>
          <w:sz w:val="16"/>
          <w:szCs w:val="16"/>
        </w:rPr>
        <w:t xml:space="preserve">Libertad de expresión en Latinoamérica. </w:t>
      </w:r>
      <w:r w:rsidRPr="00080156">
        <w:rPr>
          <w:rFonts w:ascii="Arial" w:hAnsi="Arial" w:cs="Arial"/>
          <w:sz w:val="16"/>
          <w:szCs w:val="16"/>
        </w:rPr>
        <w:t>México. Novum, p.52</w:t>
      </w:r>
    </w:p>
  </w:footnote>
  <w:footnote w:id="89">
    <w:p w14:paraId="7769E135" w14:textId="577E42FA" w:rsidR="007C1F7C" w:rsidRPr="00080156" w:rsidRDefault="007C1F7C">
      <w:pPr>
        <w:pStyle w:val="Textonotapie"/>
        <w:rPr>
          <w:rFonts w:ascii="Arial" w:hAnsi="Arial" w:cs="Arial"/>
          <w:sz w:val="16"/>
          <w:szCs w:val="16"/>
        </w:rPr>
      </w:pPr>
      <w:r w:rsidRPr="00080156">
        <w:rPr>
          <w:rStyle w:val="Refdenotaalpie"/>
          <w:rFonts w:ascii="Arial" w:hAnsi="Arial" w:cs="Arial"/>
          <w:sz w:val="16"/>
          <w:szCs w:val="16"/>
        </w:rPr>
        <w:footnoteRef/>
      </w:r>
      <w:r w:rsidRPr="00080156">
        <w:rPr>
          <w:rFonts w:ascii="Arial" w:hAnsi="Arial" w:cs="Arial"/>
          <w:sz w:val="16"/>
          <w:szCs w:val="16"/>
        </w:rPr>
        <w:t xml:space="preserve"> Villanueva, E. (2014). </w:t>
      </w:r>
      <w:r w:rsidRPr="00080156">
        <w:rPr>
          <w:rFonts w:ascii="Arial" w:hAnsi="Arial" w:cs="Arial"/>
          <w:i/>
          <w:sz w:val="16"/>
          <w:szCs w:val="16"/>
        </w:rPr>
        <w:t>“Derecho al honor”</w:t>
      </w:r>
      <w:r w:rsidRPr="00080156">
        <w:rPr>
          <w:rFonts w:ascii="Arial" w:hAnsi="Arial" w:cs="Arial"/>
          <w:sz w:val="16"/>
          <w:szCs w:val="16"/>
        </w:rPr>
        <w:t xml:space="preserve">, </w:t>
      </w:r>
      <w:r w:rsidRPr="00080156">
        <w:rPr>
          <w:rFonts w:ascii="Arial" w:hAnsi="Arial" w:cs="Arial"/>
          <w:i/>
          <w:sz w:val="16"/>
          <w:szCs w:val="16"/>
        </w:rPr>
        <w:t xml:space="preserve">en </w:t>
      </w:r>
      <w:r w:rsidRPr="00080156">
        <w:rPr>
          <w:rFonts w:ascii="Arial" w:hAnsi="Arial" w:cs="Arial"/>
          <w:sz w:val="16"/>
          <w:szCs w:val="16"/>
        </w:rPr>
        <w:t xml:space="preserve">Ferrer Mac-Gregor, Eduardo, Martínez Ramírez, Fabiola, </w:t>
      </w:r>
      <w:r w:rsidRPr="00080156">
        <w:rPr>
          <w:rFonts w:ascii="Arial" w:hAnsi="Arial" w:cs="Arial"/>
          <w:i/>
          <w:sz w:val="16"/>
          <w:szCs w:val="16"/>
        </w:rPr>
        <w:t xml:space="preserve">et. al., </w:t>
      </w:r>
      <w:r w:rsidRPr="00080156">
        <w:rPr>
          <w:rFonts w:ascii="Arial" w:hAnsi="Arial" w:cs="Arial"/>
          <w:sz w:val="16"/>
          <w:szCs w:val="16"/>
        </w:rPr>
        <w:t xml:space="preserve">(coords). </w:t>
      </w:r>
      <w:r w:rsidRPr="00080156">
        <w:rPr>
          <w:rFonts w:ascii="Arial" w:hAnsi="Arial" w:cs="Arial"/>
          <w:i/>
          <w:sz w:val="16"/>
          <w:szCs w:val="16"/>
        </w:rPr>
        <w:t xml:space="preserve">Diccionario de derecho procesal constitucional y convencional., </w:t>
      </w:r>
      <w:r w:rsidRPr="00080156">
        <w:rPr>
          <w:rFonts w:ascii="Arial" w:hAnsi="Arial" w:cs="Arial"/>
          <w:sz w:val="16"/>
          <w:szCs w:val="16"/>
        </w:rPr>
        <w:t>2ª E</w:t>
      </w:r>
      <w:r w:rsidRPr="00080156">
        <w:rPr>
          <w:rFonts w:ascii="Arial" w:hAnsi="Arial" w:cs="Arial"/>
          <w:i/>
          <w:sz w:val="16"/>
          <w:szCs w:val="16"/>
        </w:rPr>
        <w:t xml:space="preserve">d </w:t>
      </w:r>
      <w:r w:rsidRPr="00080156">
        <w:rPr>
          <w:rFonts w:ascii="Arial" w:hAnsi="Arial" w:cs="Arial"/>
          <w:sz w:val="16"/>
          <w:szCs w:val="16"/>
        </w:rPr>
        <w:t>México. Instituto de Investigaciones Jurídicas Universidad Nacional Autónoma de México, p. 400</w:t>
      </w:r>
    </w:p>
  </w:footnote>
  <w:footnote w:id="90">
    <w:p w14:paraId="1F32BA3E" w14:textId="03DF132A" w:rsidR="007C1F7C" w:rsidRPr="00080156" w:rsidRDefault="007C1F7C">
      <w:pPr>
        <w:pStyle w:val="Textonotapie"/>
        <w:rPr>
          <w:rFonts w:ascii="Arial" w:hAnsi="Arial" w:cs="Arial"/>
          <w:i/>
          <w:sz w:val="16"/>
          <w:szCs w:val="16"/>
        </w:rPr>
      </w:pPr>
      <w:r w:rsidRPr="00080156">
        <w:rPr>
          <w:rStyle w:val="Refdenotaalpie"/>
          <w:rFonts w:ascii="Arial" w:hAnsi="Arial" w:cs="Arial"/>
          <w:sz w:val="16"/>
          <w:szCs w:val="16"/>
        </w:rPr>
        <w:footnoteRef/>
      </w:r>
      <w:r w:rsidRPr="00080156">
        <w:rPr>
          <w:rFonts w:ascii="Arial" w:hAnsi="Arial" w:cs="Arial"/>
          <w:sz w:val="16"/>
          <w:szCs w:val="16"/>
        </w:rPr>
        <w:t xml:space="preserve"> </w:t>
      </w:r>
      <w:r w:rsidRPr="00080156">
        <w:rPr>
          <w:rFonts w:ascii="Arial" w:hAnsi="Arial" w:cs="Arial"/>
          <w:i/>
          <w:sz w:val="16"/>
          <w:szCs w:val="16"/>
        </w:rPr>
        <w:t>Ídem.</w:t>
      </w:r>
    </w:p>
  </w:footnote>
  <w:footnote w:id="91">
    <w:p w14:paraId="7C166EE7" w14:textId="183A3409" w:rsidR="007C1F7C" w:rsidRPr="00080156" w:rsidRDefault="007C1F7C">
      <w:pPr>
        <w:pStyle w:val="Textonotapie"/>
        <w:rPr>
          <w:rFonts w:ascii="Arial" w:hAnsi="Arial" w:cs="Arial"/>
          <w:sz w:val="16"/>
          <w:szCs w:val="16"/>
        </w:rPr>
      </w:pPr>
      <w:r w:rsidRPr="00080156">
        <w:rPr>
          <w:rStyle w:val="Refdenotaalpie"/>
          <w:rFonts w:ascii="Arial" w:hAnsi="Arial" w:cs="Arial"/>
          <w:sz w:val="16"/>
          <w:szCs w:val="16"/>
        </w:rPr>
        <w:footnoteRef/>
      </w:r>
      <w:r w:rsidRPr="00080156">
        <w:rPr>
          <w:rFonts w:ascii="Arial" w:hAnsi="Arial" w:cs="Arial"/>
          <w:sz w:val="16"/>
          <w:szCs w:val="16"/>
        </w:rPr>
        <w:t xml:space="preserve"> Villanueva, E. Gómez, P. (2012). </w:t>
      </w:r>
      <w:r w:rsidRPr="00080156">
        <w:rPr>
          <w:rFonts w:ascii="Arial" w:hAnsi="Arial" w:cs="Arial"/>
          <w:i/>
          <w:sz w:val="16"/>
          <w:szCs w:val="16"/>
        </w:rPr>
        <w:t xml:space="preserve">Libertad de expresión en Latinoamérica. </w:t>
      </w:r>
      <w:r w:rsidRPr="00080156">
        <w:rPr>
          <w:rFonts w:ascii="Arial" w:hAnsi="Arial" w:cs="Arial"/>
          <w:sz w:val="16"/>
          <w:szCs w:val="16"/>
        </w:rPr>
        <w:t>México. Novum, p.52</w:t>
      </w:r>
    </w:p>
  </w:footnote>
  <w:footnote w:id="92">
    <w:p w14:paraId="1687409F" w14:textId="518D75EF" w:rsidR="007C1F7C" w:rsidRDefault="007C1F7C">
      <w:pPr>
        <w:pStyle w:val="Textonotapie"/>
      </w:pPr>
      <w:r>
        <w:rPr>
          <w:rStyle w:val="Refdenotaalpie"/>
        </w:rPr>
        <w:footnoteRef/>
      </w:r>
      <w:r>
        <w:t xml:space="preserve"> </w:t>
      </w:r>
      <w:r>
        <w:rPr>
          <w:rFonts w:ascii="Arial" w:hAnsi="Arial" w:cs="Arial"/>
          <w:sz w:val="16"/>
          <w:szCs w:val="16"/>
        </w:rPr>
        <w:t>Jurisprudencia</w:t>
      </w:r>
      <w:r w:rsidRPr="00080156">
        <w:rPr>
          <w:rFonts w:ascii="Arial" w:hAnsi="Arial" w:cs="Arial"/>
          <w:sz w:val="16"/>
          <w:szCs w:val="16"/>
        </w:rPr>
        <w:t xml:space="preserve"> número: 1a./J. 118/2013 (10a.). </w:t>
      </w:r>
      <w:r>
        <w:rPr>
          <w:rFonts w:ascii="Arial" w:hAnsi="Arial" w:cs="Arial"/>
          <w:sz w:val="16"/>
          <w:szCs w:val="16"/>
        </w:rPr>
        <w:t>visible en la Décima</w:t>
      </w:r>
      <w:r w:rsidRPr="00080156">
        <w:rPr>
          <w:rFonts w:ascii="Arial" w:hAnsi="Arial" w:cs="Arial"/>
          <w:sz w:val="16"/>
          <w:szCs w:val="16"/>
        </w:rPr>
        <w:t xml:space="preserve"> Época, de la Gaceta del Semanario Judicial de la Federación, Libro 3, febrero de 2014, Tomo I, página 470</w:t>
      </w:r>
      <w:r w:rsidRPr="003454DE">
        <w:rPr>
          <w:rFonts w:ascii="Arial" w:hAnsi="Arial" w:cs="Arial"/>
          <w:sz w:val="16"/>
          <w:szCs w:val="16"/>
        </w:rPr>
        <w:t xml:space="preserve">. Instancia: </w:t>
      </w:r>
      <w:r>
        <w:rPr>
          <w:rFonts w:ascii="Arial" w:hAnsi="Arial" w:cs="Arial"/>
          <w:sz w:val="16"/>
          <w:szCs w:val="16"/>
        </w:rPr>
        <w:t>Primera Sala</w:t>
      </w:r>
      <w:r w:rsidRPr="003454DE">
        <w:rPr>
          <w:rFonts w:ascii="Arial" w:hAnsi="Arial" w:cs="Arial"/>
          <w:sz w:val="16"/>
          <w:szCs w:val="16"/>
        </w:rPr>
        <w:t xml:space="preserve">. Registro electrónico </w:t>
      </w:r>
      <w:r>
        <w:rPr>
          <w:rFonts w:ascii="Arial" w:hAnsi="Arial" w:cs="Arial"/>
          <w:sz w:val="16"/>
          <w:szCs w:val="16"/>
        </w:rPr>
        <w:t>2005523</w:t>
      </w:r>
      <w:r w:rsidRPr="003454DE">
        <w:rPr>
          <w:rFonts w:ascii="Arial" w:hAnsi="Arial" w:cs="Arial"/>
          <w:sz w:val="16"/>
          <w:szCs w:val="16"/>
        </w:rPr>
        <w:t>.</w:t>
      </w:r>
    </w:p>
  </w:footnote>
  <w:footnote w:id="93">
    <w:p w14:paraId="12282712" w14:textId="578B8E5B" w:rsidR="007C1F7C" w:rsidRPr="0049622B" w:rsidRDefault="007C1F7C">
      <w:pPr>
        <w:pStyle w:val="Textonotapie"/>
        <w:rPr>
          <w:rFonts w:ascii="Arial" w:hAnsi="Arial" w:cs="Arial"/>
          <w:sz w:val="16"/>
          <w:szCs w:val="16"/>
        </w:rPr>
      </w:pPr>
      <w:r w:rsidRPr="0028550C">
        <w:rPr>
          <w:rStyle w:val="Refdenotaalpie"/>
          <w:rFonts w:ascii="Arial" w:hAnsi="Arial" w:cs="Arial"/>
          <w:sz w:val="16"/>
          <w:szCs w:val="16"/>
        </w:rPr>
        <w:footnoteRef/>
      </w:r>
      <w:r w:rsidRPr="0028550C">
        <w:rPr>
          <w:rFonts w:ascii="Arial" w:hAnsi="Arial" w:cs="Arial"/>
          <w:sz w:val="16"/>
          <w:szCs w:val="16"/>
        </w:rPr>
        <w:t xml:space="preserve"> </w:t>
      </w:r>
      <w:r>
        <w:rPr>
          <w:rFonts w:ascii="Arial" w:hAnsi="Arial" w:cs="Arial"/>
          <w:sz w:val="16"/>
          <w:szCs w:val="16"/>
        </w:rPr>
        <w:t>Tesis</w:t>
      </w:r>
      <w:r w:rsidRPr="0028550C">
        <w:rPr>
          <w:rFonts w:ascii="Arial" w:hAnsi="Arial" w:cs="Arial"/>
          <w:sz w:val="16"/>
          <w:szCs w:val="16"/>
        </w:rPr>
        <w:t xml:space="preserve"> número: 1a. XXI/2011 (10a.)</w:t>
      </w:r>
      <w:r>
        <w:rPr>
          <w:rFonts w:ascii="Arial" w:hAnsi="Arial" w:cs="Arial"/>
          <w:sz w:val="16"/>
          <w:szCs w:val="16"/>
        </w:rPr>
        <w:t>. V</w:t>
      </w:r>
      <w:r w:rsidRPr="0028550C">
        <w:rPr>
          <w:rFonts w:ascii="Arial" w:hAnsi="Arial" w:cs="Arial"/>
          <w:sz w:val="16"/>
          <w:szCs w:val="16"/>
        </w:rPr>
        <w:t xml:space="preserve">isible en la Décima Época, de la Gaceta del Semanario Judicial de la Federación, </w:t>
      </w:r>
      <w:r w:rsidRPr="0049622B">
        <w:rPr>
          <w:rFonts w:ascii="Arial" w:hAnsi="Arial" w:cs="Arial"/>
          <w:sz w:val="16"/>
          <w:szCs w:val="16"/>
        </w:rPr>
        <w:t>Libro IV, Enero de 2012, Tomo 3, página 2905. Instancia: Primera Sala. Registro electrónico: 2000082.</w:t>
      </w:r>
    </w:p>
  </w:footnote>
  <w:footnote w:id="94">
    <w:p w14:paraId="46BBA473" w14:textId="224AC84F" w:rsidR="007C1F7C" w:rsidRPr="0049622B" w:rsidRDefault="007C1F7C">
      <w:pPr>
        <w:pStyle w:val="Textonotapie"/>
        <w:rPr>
          <w:rFonts w:ascii="Arial" w:hAnsi="Arial" w:cs="Arial"/>
          <w:i/>
          <w:sz w:val="16"/>
          <w:szCs w:val="16"/>
        </w:rPr>
      </w:pPr>
      <w:r w:rsidRPr="0049622B">
        <w:rPr>
          <w:rStyle w:val="Refdenotaalpie"/>
          <w:rFonts w:ascii="Arial" w:hAnsi="Arial" w:cs="Arial"/>
          <w:sz w:val="16"/>
          <w:szCs w:val="16"/>
        </w:rPr>
        <w:footnoteRef/>
      </w:r>
      <w:r w:rsidRPr="0049622B">
        <w:rPr>
          <w:rFonts w:ascii="Arial" w:hAnsi="Arial" w:cs="Arial"/>
          <w:sz w:val="16"/>
          <w:szCs w:val="16"/>
        </w:rPr>
        <w:t xml:space="preserve"> Cfr., Carbonell, M. (2013). </w:t>
      </w:r>
      <w:r w:rsidRPr="0049622B">
        <w:rPr>
          <w:rFonts w:ascii="Arial" w:hAnsi="Arial" w:cs="Arial"/>
          <w:i/>
          <w:sz w:val="16"/>
          <w:szCs w:val="16"/>
        </w:rPr>
        <w:t xml:space="preserve">Derechos Humanos en la Constitución. Comentarios de jurisprudencia Constitucional e interamericana. </w:t>
      </w:r>
      <w:r w:rsidRPr="0049622B">
        <w:rPr>
          <w:rFonts w:ascii="Arial" w:hAnsi="Arial" w:cs="Arial"/>
          <w:sz w:val="16"/>
          <w:szCs w:val="16"/>
        </w:rPr>
        <w:t>México. SCJN-UNAM. Instituto de Investigaciones Jurídicas-Fundación Konrad Adenauer. Tomo I, p. 36.</w:t>
      </w:r>
      <w:r w:rsidRPr="0049622B">
        <w:rPr>
          <w:rFonts w:ascii="Arial" w:hAnsi="Arial" w:cs="Arial"/>
          <w:i/>
          <w:sz w:val="16"/>
          <w:szCs w:val="16"/>
        </w:rPr>
        <w:t xml:space="preserve"> </w:t>
      </w:r>
    </w:p>
  </w:footnote>
  <w:footnote w:id="95">
    <w:p w14:paraId="420AC640" w14:textId="08D4BD55" w:rsidR="007C1F7C" w:rsidRPr="0049622B" w:rsidRDefault="007C1F7C">
      <w:pPr>
        <w:pStyle w:val="Textonotapie"/>
        <w:rPr>
          <w:rFonts w:ascii="Arial" w:hAnsi="Arial" w:cs="Arial"/>
          <w:sz w:val="16"/>
          <w:szCs w:val="16"/>
        </w:rPr>
      </w:pPr>
      <w:r w:rsidRPr="0049622B">
        <w:rPr>
          <w:rStyle w:val="Refdenotaalpie"/>
          <w:rFonts w:ascii="Arial" w:hAnsi="Arial" w:cs="Arial"/>
          <w:sz w:val="16"/>
          <w:szCs w:val="16"/>
        </w:rPr>
        <w:footnoteRef/>
      </w:r>
      <w:r w:rsidRPr="0049622B">
        <w:rPr>
          <w:rFonts w:ascii="Arial" w:hAnsi="Arial" w:cs="Arial"/>
          <w:sz w:val="16"/>
          <w:szCs w:val="16"/>
        </w:rPr>
        <w:t xml:space="preserve"> </w:t>
      </w:r>
      <w:r>
        <w:rPr>
          <w:rFonts w:ascii="Arial" w:hAnsi="Arial" w:cs="Arial"/>
          <w:sz w:val="16"/>
          <w:szCs w:val="16"/>
        </w:rPr>
        <w:t xml:space="preserve">Esta obligación de garantizar es mucho más amplia que las obligaciones específicas consagradas en otros instrumentos internacionales pues engloban obligaciones de protección, investigación, sanción, reparación, cooperación y en general la adecuación de todo el aparato gubernamental para asegurar el libre y pleno ejercicio de los derechos humanos. Cfr., Ferrer y Pelayo, C. (2017), “Las obligaciones generales de la Convención Americana sobre Derechos Humanos (deber de respeto, garantía y adecuación al derecho interno)”, en </w:t>
      </w:r>
      <w:r>
        <w:rPr>
          <w:rFonts w:ascii="Arial" w:hAnsi="Arial" w:cs="Arial"/>
          <w:i/>
          <w:sz w:val="16"/>
          <w:szCs w:val="16"/>
        </w:rPr>
        <w:t>Colección Estándares del Sistema Interamericano de Derechos Humanos: miradas complementarias desde la academia. Num. 7. México IIJ-UNAM. CENADEH-CNDH, p.9.</w:t>
      </w:r>
      <w:r>
        <w:rPr>
          <w:rFonts w:ascii="Arial" w:hAnsi="Arial" w:cs="Arial"/>
          <w:sz w:val="16"/>
          <w:szCs w:val="16"/>
        </w:rPr>
        <w:t xml:space="preserve"> </w:t>
      </w:r>
    </w:p>
  </w:footnote>
  <w:footnote w:id="96">
    <w:p w14:paraId="2F747471" w14:textId="0124FAEE" w:rsidR="007C1F7C" w:rsidRPr="006B6B7E" w:rsidRDefault="007C1F7C">
      <w:pPr>
        <w:pStyle w:val="Textonotapie"/>
        <w:rPr>
          <w:rFonts w:ascii="Arial" w:hAnsi="Arial" w:cs="Arial"/>
          <w:sz w:val="16"/>
          <w:szCs w:val="16"/>
        </w:rPr>
      </w:pPr>
      <w:r>
        <w:rPr>
          <w:rStyle w:val="Refdenotaalpie"/>
        </w:rPr>
        <w:footnoteRef/>
      </w:r>
      <w:r>
        <w:rPr>
          <w:rFonts w:ascii="Arial" w:hAnsi="Arial" w:cs="Arial"/>
          <w:sz w:val="16"/>
          <w:szCs w:val="16"/>
        </w:rPr>
        <w:t>Tesis</w:t>
      </w:r>
      <w:r w:rsidRPr="0028550C">
        <w:rPr>
          <w:rFonts w:ascii="Arial" w:hAnsi="Arial" w:cs="Arial"/>
          <w:sz w:val="16"/>
          <w:szCs w:val="16"/>
        </w:rPr>
        <w:t xml:space="preserve"> número: </w:t>
      </w:r>
      <w:r w:rsidRPr="006B6B7E">
        <w:rPr>
          <w:rFonts w:ascii="Arial" w:hAnsi="Arial" w:cs="Arial"/>
          <w:sz w:val="16"/>
          <w:szCs w:val="16"/>
        </w:rPr>
        <w:t>I.5o.C.4 K (10a.)</w:t>
      </w:r>
      <w:r>
        <w:rPr>
          <w:rFonts w:ascii="Arial" w:hAnsi="Arial" w:cs="Arial"/>
          <w:sz w:val="16"/>
          <w:szCs w:val="16"/>
        </w:rPr>
        <w:t>. V</w:t>
      </w:r>
      <w:r w:rsidRPr="0028550C">
        <w:rPr>
          <w:rFonts w:ascii="Arial" w:hAnsi="Arial" w:cs="Arial"/>
          <w:sz w:val="16"/>
          <w:szCs w:val="16"/>
        </w:rPr>
        <w:t xml:space="preserve">isible en la Décima Época, de la Gaceta del Semanario Judicial de la Federación, </w:t>
      </w:r>
      <w:r w:rsidRPr="006B6B7E">
        <w:rPr>
          <w:rFonts w:ascii="Arial" w:hAnsi="Arial" w:cs="Arial"/>
          <w:sz w:val="16"/>
          <w:szCs w:val="16"/>
        </w:rPr>
        <w:t>Libro XXI, Junio de 2013, Tomo 2, página 1258</w:t>
      </w:r>
      <w:r w:rsidRPr="0049622B">
        <w:rPr>
          <w:rFonts w:ascii="Arial" w:hAnsi="Arial" w:cs="Arial"/>
          <w:sz w:val="16"/>
          <w:szCs w:val="16"/>
        </w:rPr>
        <w:t xml:space="preserve">. Instancia: </w:t>
      </w:r>
      <w:r w:rsidRPr="006B6B7E">
        <w:rPr>
          <w:rFonts w:ascii="Arial" w:hAnsi="Arial" w:cs="Arial"/>
          <w:sz w:val="16"/>
          <w:szCs w:val="16"/>
        </w:rPr>
        <w:t>Tribunales Colegiados de Circuito</w:t>
      </w:r>
      <w:r w:rsidRPr="0049622B">
        <w:rPr>
          <w:rFonts w:ascii="Arial" w:hAnsi="Arial" w:cs="Arial"/>
          <w:sz w:val="16"/>
          <w:szCs w:val="16"/>
        </w:rPr>
        <w:t xml:space="preserve">. Registro electrónico: </w:t>
      </w:r>
      <w:r w:rsidRPr="006B6B7E">
        <w:rPr>
          <w:rFonts w:ascii="Arial" w:hAnsi="Arial" w:cs="Arial"/>
          <w:sz w:val="16"/>
          <w:szCs w:val="16"/>
        </w:rPr>
        <w:t>2003844</w:t>
      </w:r>
      <w:r w:rsidRPr="0049622B">
        <w:rPr>
          <w:rFonts w:ascii="Arial" w:hAnsi="Arial" w:cs="Arial"/>
          <w:sz w:val="16"/>
          <w:szCs w:val="16"/>
        </w:rPr>
        <w:t>.</w:t>
      </w:r>
    </w:p>
  </w:footnote>
  <w:footnote w:id="97">
    <w:p w14:paraId="3E084438" w14:textId="182527F1" w:rsidR="007C1F7C" w:rsidRPr="00CE52AB" w:rsidRDefault="007C1F7C">
      <w:pPr>
        <w:pStyle w:val="Textonotapie"/>
        <w:rPr>
          <w:rFonts w:ascii="Arial" w:hAnsi="Arial" w:cs="Arial"/>
          <w:sz w:val="16"/>
          <w:szCs w:val="16"/>
        </w:rPr>
      </w:pPr>
      <w:r w:rsidRPr="007F43FA">
        <w:rPr>
          <w:rStyle w:val="Refdenotaalpie"/>
          <w:rFonts w:ascii="Arial" w:hAnsi="Arial" w:cs="Arial"/>
          <w:sz w:val="16"/>
          <w:szCs w:val="16"/>
        </w:rPr>
        <w:footnoteRef/>
      </w:r>
      <w:r w:rsidRPr="007F43FA">
        <w:rPr>
          <w:rFonts w:ascii="Arial" w:hAnsi="Arial" w:cs="Arial"/>
          <w:sz w:val="16"/>
          <w:szCs w:val="16"/>
        </w:rPr>
        <w:t xml:space="preserve"> Cfr., Pou, F. (2013). </w:t>
      </w:r>
      <w:r w:rsidRPr="007F43FA">
        <w:rPr>
          <w:rFonts w:ascii="Arial" w:hAnsi="Arial" w:cs="Arial"/>
          <w:i/>
          <w:sz w:val="16"/>
          <w:szCs w:val="16"/>
        </w:rPr>
        <w:t>“La Libertad de expresión y sus límites”</w:t>
      </w:r>
      <w:r w:rsidRPr="007F43FA">
        <w:rPr>
          <w:rFonts w:ascii="Arial" w:hAnsi="Arial" w:cs="Arial"/>
          <w:sz w:val="16"/>
          <w:szCs w:val="16"/>
        </w:rPr>
        <w:t xml:space="preserve"> en</w:t>
      </w:r>
      <w:r w:rsidRPr="007F43FA">
        <w:rPr>
          <w:rFonts w:ascii="Arial" w:hAnsi="Arial" w:cs="Arial"/>
          <w:i/>
          <w:sz w:val="16"/>
          <w:szCs w:val="16"/>
        </w:rPr>
        <w:t xml:space="preserve"> Derechos Humanos en la Constitución. Comentarios de jurisprudencia Constitucional e interamericana. </w:t>
      </w:r>
      <w:r w:rsidRPr="007F43FA">
        <w:rPr>
          <w:rFonts w:ascii="Arial" w:hAnsi="Arial" w:cs="Arial"/>
          <w:sz w:val="16"/>
          <w:szCs w:val="16"/>
        </w:rPr>
        <w:t xml:space="preserve">México. SCJN-UNAM. Instituto de Investigaciones Jurídicas-Fundación </w:t>
      </w:r>
      <w:r w:rsidRPr="00CE52AB">
        <w:rPr>
          <w:rFonts w:ascii="Arial" w:hAnsi="Arial" w:cs="Arial"/>
          <w:sz w:val="16"/>
          <w:szCs w:val="16"/>
        </w:rPr>
        <w:t>Konrad Adenauer. Tomo I, p. 919-920.</w:t>
      </w:r>
    </w:p>
  </w:footnote>
  <w:footnote w:id="98">
    <w:p w14:paraId="23EBC799" w14:textId="0F058425" w:rsidR="007C1F7C" w:rsidRPr="00CE52AB" w:rsidRDefault="007C1F7C">
      <w:pPr>
        <w:pStyle w:val="Textonotapie"/>
        <w:rPr>
          <w:rFonts w:ascii="Arial" w:hAnsi="Arial" w:cs="Arial"/>
          <w:sz w:val="16"/>
          <w:szCs w:val="16"/>
        </w:rPr>
      </w:pPr>
      <w:r w:rsidRPr="00CE52AB">
        <w:rPr>
          <w:rStyle w:val="Refdenotaalpie"/>
          <w:rFonts w:ascii="Arial" w:hAnsi="Arial" w:cs="Arial"/>
          <w:sz w:val="16"/>
          <w:szCs w:val="16"/>
        </w:rPr>
        <w:footnoteRef/>
      </w:r>
      <w:r w:rsidRPr="00CE52AB">
        <w:rPr>
          <w:rFonts w:ascii="Arial" w:hAnsi="Arial" w:cs="Arial"/>
          <w:sz w:val="16"/>
          <w:szCs w:val="16"/>
        </w:rPr>
        <w:t xml:space="preserve"> Disponible en: </w:t>
      </w:r>
      <w:hyperlink r:id="rId10" w:history="1">
        <w:r w:rsidRPr="00CE52AB">
          <w:rPr>
            <w:rStyle w:val="Hipervnculo"/>
            <w:rFonts w:ascii="Arial" w:hAnsi="Arial" w:cs="Arial"/>
            <w:sz w:val="16"/>
            <w:szCs w:val="16"/>
          </w:rPr>
          <w:t>https://www.corteidh.or.cr/docs/casos/articulos/seriec_107_esp.pdf</w:t>
        </w:r>
      </w:hyperlink>
      <w:r w:rsidRPr="00CE52AB">
        <w:rPr>
          <w:rFonts w:ascii="Arial" w:hAnsi="Arial" w:cs="Arial"/>
          <w:sz w:val="16"/>
          <w:szCs w:val="16"/>
        </w:rPr>
        <w:t xml:space="preserve"> </w:t>
      </w:r>
    </w:p>
  </w:footnote>
  <w:footnote w:id="99">
    <w:p w14:paraId="25E2E4F2" w14:textId="77777777" w:rsidR="007C1F7C" w:rsidRPr="00CE52AB" w:rsidRDefault="007C1F7C">
      <w:pPr>
        <w:pStyle w:val="Textonotapie"/>
        <w:rPr>
          <w:rFonts w:ascii="Arial" w:hAnsi="Arial" w:cs="Arial"/>
          <w:sz w:val="16"/>
          <w:szCs w:val="16"/>
        </w:rPr>
      </w:pPr>
      <w:r w:rsidRPr="00CE52AB">
        <w:rPr>
          <w:rStyle w:val="Refdenotaalpie"/>
          <w:rFonts w:ascii="Arial" w:hAnsi="Arial" w:cs="Arial"/>
          <w:sz w:val="16"/>
          <w:szCs w:val="16"/>
        </w:rPr>
        <w:footnoteRef/>
      </w:r>
      <w:r w:rsidRPr="00CE52AB">
        <w:rPr>
          <w:rFonts w:ascii="Arial" w:hAnsi="Arial" w:cs="Arial"/>
          <w:sz w:val="16"/>
          <w:szCs w:val="16"/>
        </w:rPr>
        <w:t xml:space="preserve"> Artículo 13. Libertad de Pensamiento y de Expresión </w:t>
      </w:r>
    </w:p>
    <w:p w14:paraId="5FDC364C" w14:textId="77777777" w:rsidR="007C1F7C" w:rsidRDefault="007C1F7C">
      <w:pPr>
        <w:pStyle w:val="Textonotapie"/>
        <w:rPr>
          <w:rFonts w:ascii="Arial" w:hAnsi="Arial" w:cs="Arial"/>
          <w:sz w:val="16"/>
          <w:szCs w:val="16"/>
        </w:rPr>
      </w:pPr>
      <w:r w:rsidRPr="00CE52AB">
        <w:rPr>
          <w:rFonts w:ascii="Arial" w:hAnsi="Arial" w:cs="Arial"/>
          <w:sz w:val="16"/>
          <w:szCs w:val="16"/>
        </w:rPr>
        <w:t>1. Toda persona tiene derecho a la libertad de pensamiento y de expresión. Este derecho comprende la libertad</w:t>
      </w:r>
      <w:r w:rsidRPr="0029378F">
        <w:rPr>
          <w:rFonts w:ascii="Arial" w:hAnsi="Arial" w:cs="Arial"/>
          <w:sz w:val="16"/>
          <w:szCs w:val="16"/>
        </w:rPr>
        <w:t xml:space="preserve"> de buscar, recibir y difundir informaciones e ideas de toda índole, sin consideración de fronteras, ya sea oralmente, por escrito o en forma impresa o artística, o por cualquier otro procedimiento de su elección. </w:t>
      </w:r>
    </w:p>
    <w:p w14:paraId="721C02A5" w14:textId="77777777" w:rsidR="007C1F7C" w:rsidRDefault="007C1F7C">
      <w:pPr>
        <w:pStyle w:val="Textonotapie"/>
        <w:rPr>
          <w:rFonts w:ascii="Arial" w:hAnsi="Arial" w:cs="Arial"/>
          <w:sz w:val="16"/>
          <w:szCs w:val="16"/>
        </w:rPr>
      </w:pPr>
      <w:r w:rsidRPr="0029378F">
        <w:rPr>
          <w:rFonts w:ascii="Arial" w:hAnsi="Arial" w:cs="Arial"/>
          <w:sz w:val="16"/>
          <w:szCs w:val="16"/>
        </w:rPr>
        <w:t xml:space="preserve">2. El ejercicio del derecho previsto en el inciso precedente no puede estar sujeto a previa censura sino a responsabilidades ulteriores, las que deben estar expresamente fijadas por la ley y ser necesarias para asegurar: </w:t>
      </w:r>
    </w:p>
    <w:p w14:paraId="4E2880F8" w14:textId="77777777" w:rsidR="007C1F7C" w:rsidRDefault="007C1F7C">
      <w:pPr>
        <w:pStyle w:val="Textonotapie"/>
        <w:rPr>
          <w:rFonts w:ascii="Arial" w:hAnsi="Arial" w:cs="Arial"/>
          <w:sz w:val="16"/>
          <w:szCs w:val="16"/>
        </w:rPr>
      </w:pPr>
      <w:r w:rsidRPr="0029378F">
        <w:rPr>
          <w:rFonts w:ascii="Arial" w:hAnsi="Arial" w:cs="Arial"/>
          <w:sz w:val="16"/>
          <w:szCs w:val="16"/>
        </w:rPr>
        <w:t xml:space="preserve">a) El respeto a los derechos o a la reputación de los demás, o </w:t>
      </w:r>
    </w:p>
    <w:p w14:paraId="40C1451B" w14:textId="77777777" w:rsidR="007C1F7C" w:rsidRDefault="007C1F7C">
      <w:pPr>
        <w:pStyle w:val="Textonotapie"/>
        <w:rPr>
          <w:rFonts w:ascii="Arial" w:hAnsi="Arial" w:cs="Arial"/>
          <w:sz w:val="16"/>
          <w:szCs w:val="16"/>
        </w:rPr>
      </w:pPr>
      <w:r w:rsidRPr="0029378F">
        <w:rPr>
          <w:rFonts w:ascii="Arial" w:hAnsi="Arial" w:cs="Arial"/>
          <w:sz w:val="16"/>
          <w:szCs w:val="16"/>
        </w:rPr>
        <w:t xml:space="preserve">b) La protección de la seguridad nacional, el orden público o la salud o la moral públicas. </w:t>
      </w:r>
    </w:p>
    <w:p w14:paraId="2A88A9AB" w14:textId="77777777" w:rsidR="007C1F7C" w:rsidRDefault="007C1F7C">
      <w:pPr>
        <w:pStyle w:val="Textonotapie"/>
        <w:rPr>
          <w:rFonts w:ascii="Arial" w:hAnsi="Arial" w:cs="Arial"/>
          <w:sz w:val="16"/>
          <w:szCs w:val="16"/>
        </w:rPr>
      </w:pPr>
      <w:r w:rsidRPr="0029378F">
        <w:rPr>
          <w:rFonts w:ascii="Arial" w:hAnsi="Arial" w:cs="Arial"/>
          <w:sz w:val="16"/>
          <w:szCs w:val="16"/>
        </w:rPr>
        <w:t xml:space="preserve">3. No se puede restringir el derecho de expresión por vías o medios indirectos, tales como el abuso de controles oficiales o particulares de papel para periódicos, de frecuencias radioeléctricas, o de enseres y aparatos usados en la difusión de información o por cualesquiera otros medios encaminados a impedir la comunicación y la circulación de ideas y opiniones. 4. Los espectáculos públicos pueden ser sometidos por la ley a censura previa con el exclusivo objeto de regular el acceso a ellos para la protección moral de la infancia y la adolescencia, sin perjuicio de lo establecido en el inciso 2. </w:t>
      </w:r>
    </w:p>
    <w:p w14:paraId="66C45CF8" w14:textId="05B5CD11" w:rsidR="007C1F7C" w:rsidRPr="0029378F" w:rsidRDefault="007C1F7C">
      <w:pPr>
        <w:pStyle w:val="Textonotapie"/>
        <w:rPr>
          <w:rFonts w:ascii="Arial" w:hAnsi="Arial" w:cs="Arial"/>
          <w:sz w:val="16"/>
          <w:szCs w:val="16"/>
        </w:rPr>
      </w:pPr>
      <w:r w:rsidRPr="0029378F">
        <w:rPr>
          <w:rFonts w:ascii="Arial" w:hAnsi="Arial" w:cs="Arial"/>
          <w:sz w:val="16"/>
          <w:szCs w:val="16"/>
        </w:rPr>
        <w:t>5. Estará prohibida por la ley toda propaganda en favor de la guerra y toda apología del odio nacional, racial o religioso que constituyan incitaciones a la violencia o cualquier otra acción ilegal similar contra cualquier persona o grupo de personas, por ningún motivo, inclusive los de raza, color, religión, idioma u origen nacional.</w:t>
      </w:r>
    </w:p>
  </w:footnote>
  <w:footnote w:id="100">
    <w:p w14:paraId="0935F5E5" w14:textId="77777777" w:rsidR="007C1F7C" w:rsidRDefault="007C1F7C">
      <w:pPr>
        <w:pStyle w:val="Textonotapie"/>
        <w:rPr>
          <w:rFonts w:ascii="Arial" w:hAnsi="Arial" w:cs="Arial"/>
          <w:sz w:val="16"/>
          <w:szCs w:val="16"/>
        </w:rPr>
      </w:pPr>
      <w:r w:rsidRPr="00794DC0">
        <w:rPr>
          <w:rStyle w:val="Refdenotaalpie"/>
          <w:rFonts w:ascii="Arial" w:hAnsi="Arial" w:cs="Arial"/>
          <w:sz w:val="16"/>
          <w:szCs w:val="16"/>
        </w:rPr>
        <w:footnoteRef/>
      </w:r>
      <w:r w:rsidRPr="00794DC0">
        <w:rPr>
          <w:rFonts w:ascii="Arial" w:hAnsi="Arial" w:cs="Arial"/>
          <w:sz w:val="16"/>
          <w:szCs w:val="16"/>
        </w:rPr>
        <w:t xml:space="preserve"> Disponible en: </w:t>
      </w:r>
    </w:p>
    <w:p w14:paraId="10E16EEB" w14:textId="67E64D72" w:rsidR="007C1F7C" w:rsidRPr="00794DC0" w:rsidRDefault="007C1F7C">
      <w:pPr>
        <w:pStyle w:val="Textonotapie"/>
        <w:rPr>
          <w:rFonts w:ascii="Arial" w:hAnsi="Arial" w:cs="Arial"/>
          <w:sz w:val="16"/>
          <w:szCs w:val="16"/>
        </w:rPr>
      </w:pPr>
      <w:hyperlink r:id="rId11" w:history="1">
        <w:r w:rsidRPr="00794DC0">
          <w:rPr>
            <w:rStyle w:val="Hipervnculo"/>
            <w:rFonts w:ascii="Arial" w:hAnsi="Arial" w:cs="Arial"/>
            <w:sz w:val="16"/>
            <w:szCs w:val="16"/>
          </w:rPr>
          <w:t>https://www.scjn.gob.mx/derechos-humanos/sites/default/files/sentencias-emblematicas/sentencia/2022-02/ADR%202044-2008.pdf</w:t>
        </w:r>
      </w:hyperlink>
      <w:r w:rsidRPr="00794DC0">
        <w:rPr>
          <w:rFonts w:ascii="Arial" w:hAnsi="Arial" w:cs="Arial"/>
          <w:sz w:val="16"/>
          <w:szCs w:val="16"/>
        </w:rPr>
        <w:t xml:space="preserve"> </w:t>
      </w:r>
    </w:p>
  </w:footnote>
  <w:footnote w:id="101">
    <w:p w14:paraId="2AEB559B" w14:textId="7BE64AFD" w:rsidR="007C1F7C" w:rsidRPr="00FD3C7A" w:rsidRDefault="007C1F7C">
      <w:pPr>
        <w:pStyle w:val="Textonotapie"/>
        <w:rPr>
          <w:rFonts w:ascii="Arial" w:hAnsi="Arial" w:cs="Arial"/>
          <w:sz w:val="16"/>
          <w:szCs w:val="16"/>
        </w:rPr>
      </w:pPr>
      <w:r>
        <w:rPr>
          <w:rStyle w:val="Refdenotaalpie"/>
        </w:rPr>
        <w:footnoteRef/>
      </w:r>
      <w:r>
        <w:t xml:space="preserve"> </w:t>
      </w:r>
      <w:r w:rsidRPr="007F43FA">
        <w:rPr>
          <w:rFonts w:ascii="Arial" w:hAnsi="Arial" w:cs="Arial"/>
          <w:sz w:val="16"/>
          <w:szCs w:val="16"/>
        </w:rPr>
        <w:t xml:space="preserve">Cfr., Pou, F. (2013). </w:t>
      </w:r>
      <w:r w:rsidRPr="007F43FA">
        <w:rPr>
          <w:rFonts w:ascii="Arial" w:hAnsi="Arial" w:cs="Arial"/>
          <w:i/>
          <w:sz w:val="16"/>
          <w:szCs w:val="16"/>
        </w:rPr>
        <w:t>“La Libertad de expresión y sus límites”</w:t>
      </w:r>
      <w:r w:rsidRPr="007F43FA">
        <w:rPr>
          <w:rFonts w:ascii="Arial" w:hAnsi="Arial" w:cs="Arial"/>
          <w:sz w:val="16"/>
          <w:szCs w:val="16"/>
        </w:rPr>
        <w:t xml:space="preserve"> en</w:t>
      </w:r>
      <w:r w:rsidRPr="007F43FA">
        <w:rPr>
          <w:rFonts w:ascii="Arial" w:hAnsi="Arial" w:cs="Arial"/>
          <w:i/>
          <w:sz w:val="16"/>
          <w:szCs w:val="16"/>
        </w:rPr>
        <w:t xml:space="preserve"> Derechos Humanos en la Constitución. Comentarios de jurisprudencia Constitucional e interamericana. </w:t>
      </w:r>
      <w:r w:rsidRPr="007F43FA">
        <w:rPr>
          <w:rFonts w:ascii="Arial" w:hAnsi="Arial" w:cs="Arial"/>
          <w:sz w:val="16"/>
          <w:szCs w:val="16"/>
        </w:rPr>
        <w:t xml:space="preserve">México. SCJN-UNAM. Instituto de Investigaciones Jurídicas-Fundación </w:t>
      </w:r>
      <w:r w:rsidRPr="00CE52AB">
        <w:rPr>
          <w:rFonts w:ascii="Arial" w:hAnsi="Arial" w:cs="Arial"/>
          <w:sz w:val="16"/>
          <w:szCs w:val="16"/>
        </w:rPr>
        <w:t>Konrad Adenauer. Tomo I, p. 919-920.</w:t>
      </w:r>
    </w:p>
  </w:footnote>
  <w:footnote w:id="102">
    <w:p w14:paraId="48A79A2A" w14:textId="616B0192" w:rsidR="007C1F7C" w:rsidRPr="002663C1" w:rsidRDefault="007C1F7C">
      <w:pPr>
        <w:pStyle w:val="Textonotapie"/>
        <w:rPr>
          <w:rFonts w:ascii="Arial" w:hAnsi="Arial" w:cs="Arial"/>
          <w:sz w:val="16"/>
          <w:szCs w:val="16"/>
        </w:rPr>
      </w:pPr>
      <w:r w:rsidRPr="00B840CF">
        <w:rPr>
          <w:rStyle w:val="Refdenotaalpie"/>
          <w:rFonts w:ascii="Arial" w:hAnsi="Arial" w:cs="Arial"/>
          <w:sz w:val="16"/>
          <w:szCs w:val="16"/>
        </w:rPr>
        <w:footnoteRef/>
      </w:r>
      <w:r w:rsidRPr="00B840CF">
        <w:rPr>
          <w:rFonts w:ascii="Arial" w:hAnsi="Arial" w:cs="Arial"/>
          <w:sz w:val="16"/>
          <w:szCs w:val="16"/>
        </w:rPr>
        <w:t xml:space="preserve"> </w:t>
      </w:r>
      <w:r w:rsidRPr="002663C1">
        <w:rPr>
          <w:rFonts w:ascii="Arial" w:hAnsi="Arial" w:cs="Arial"/>
          <w:sz w:val="16"/>
          <w:szCs w:val="16"/>
        </w:rPr>
        <w:t xml:space="preserve">Gómez, C. (2016, julio-agosto) “La Libertad de expresión, la libertad de imprenta y los medios de comunicación. Derechos Humanos en la Constitución. Comentarios de Jurisprudencia constitucional e interamericana. México. SCJN-UNAM. Instituto de Investigaciones Jurídicas- fundación Konrad Adenauer. Tomo II, p. 1008.  </w:t>
      </w:r>
    </w:p>
  </w:footnote>
  <w:footnote w:id="103">
    <w:p w14:paraId="5FB07A49" w14:textId="4DAEA362" w:rsidR="007C1F7C" w:rsidRPr="002663C1" w:rsidRDefault="007C1F7C">
      <w:pPr>
        <w:pStyle w:val="Textonotapie"/>
        <w:rPr>
          <w:rFonts w:ascii="Arial" w:hAnsi="Arial" w:cs="Arial"/>
          <w:sz w:val="16"/>
          <w:szCs w:val="16"/>
        </w:rPr>
      </w:pPr>
      <w:r w:rsidRPr="002663C1">
        <w:rPr>
          <w:rStyle w:val="Refdenotaalpie"/>
          <w:rFonts w:ascii="Arial" w:hAnsi="Arial" w:cs="Arial"/>
          <w:sz w:val="16"/>
          <w:szCs w:val="16"/>
        </w:rPr>
        <w:footnoteRef/>
      </w:r>
      <w:r w:rsidRPr="002663C1">
        <w:rPr>
          <w:rFonts w:ascii="Arial" w:hAnsi="Arial" w:cs="Arial"/>
          <w:sz w:val="16"/>
          <w:szCs w:val="16"/>
        </w:rPr>
        <w:t xml:space="preserve"> </w:t>
      </w:r>
      <w:hyperlink r:id="rId12" w:history="1">
        <w:r w:rsidRPr="002663C1">
          <w:rPr>
            <w:rStyle w:val="Hipervnculo"/>
            <w:rFonts w:ascii="Arial" w:hAnsi="Arial" w:cs="Arial"/>
            <w:sz w:val="16"/>
            <w:szCs w:val="16"/>
          </w:rPr>
          <w:t>https://www.corteidh.or.cr/docs/casos/articulos/seriec_111_esp.pdf</w:t>
        </w:r>
      </w:hyperlink>
    </w:p>
  </w:footnote>
  <w:footnote w:id="104">
    <w:p w14:paraId="266D568A" w14:textId="2A0571DB" w:rsidR="007C1F7C" w:rsidRPr="002663C1" w:rsidRDefault="007C1F7C">
      <w:pPr>
        <w:pStyle w:val="Textonotapie"/>
        <w:rPr>
          <w:rFonts w:ascii="Arial" w:hAnsi="Arial" w:cs="Arial"/>
          <w:sz w:val="16"/>
          <w:szCs w:val="16"/>
        </w:rPr>
      </w:pPr>
      <w:r w:rsidRPr="002663C1">
        <w:rPr>
          <w:rStyle w:val="Refdenotaalpie"/>
          <w:rFonts w:ascii="Arial" w:hAnsi="Arial" w:cs="Arial"/>
          <w:sz w:val="16"/>
          <w:szCs w:val="16"/>
        </w:rPr>
        <w:footnoteRef/>
      </w:r>
      <w:r w:rsidRPr="002663C1">
        <w:rPr>
          <w:rFonts w:ascii="Arial" w:hAnsi="Arial" w:cs="Arial"/>
          <w:sz w:val="16"/>
          <w:szCs w:val="16"/>
        </w:rPr>
        <w:t xml:space="preserve"> </w:t>
      </w:r>
      <w:r w:rsidRPr="002663C1">
        <w:rPr>
          <w:rFonts w:ascii="Arial" w:hAnsi="Arial" w:cs="Arial"/>
          <w:i/>
          <w:sz w:val="16"/>
          <w:szCs w:val="16"/>
        </w:rPr>
        <w:t xml:space="preserve">Cfr. </w:t>
      </w:r>
      <w:r w:rsidRPr="002663C1">
        <w:rPr>
          <w:rFonts w:ascii="Arial" w:hAnsi="Arial" w:cs="Arial"/>
          <w:sz w:val="16"/>
          <w:szCs w:val="16"/>
        </w:rPr>
        <w:t>Corte IDH, caso “Ricardo Canase vs Paraguay”. Fondo, reparaciones y costas. Sentencia de 31 de agosto de 2004. Serie C.N. 111.</w:t>
      </w:r>
    </w:p>
  </w:footnote>
  <w:footnote w:id="105">
    <w:p w14:paraId="2A2EA629" w14:textId="3ACA1845" w:rsidR="007C1F7C" w:rsidRPr="002663C1" w:rsidRDefault="007C1F7C">
      <w:pPr>
        <w:pStyle w:val="Textonotapie"/>
        <w:rPr>
          <w:rFonts w:ascii="Arial" w:hAnsi="Arial" w:cs="Arial"/>
          <w:sz w:val="16"/>
          <w:szCs w:val="16"/>
        </w:rPr>
      </w:pPr>
      <w:r w:rsidRPr="002663C1">
        <w:rPr>
          <w:rStyle w:val="Refdenotaalpie"/>
          <w:rFonts w:ascii="Arial" w:hAnsi="Arial" w:cs="Arial"/>
          <w:sz w:val="16"/>
          <w:szCs w:val="16"/>
        </w:rPr>
        <w:footnoteRef/>
      </w:r>
      <w:r w:rsidRPr="002663C1">
        <w:rPr>
          <w:rFonts w:ascii="Arial" w:hAnsi="Arial" w:cs="Arial"/>
          <w:sz w:val="16"/>
          <w:szCs w:val="16"/>
        </w:rPr>
        <w:t xml:space="preserve"> Tesis número: 1a. CCXIX/2009. Visible en la Décima Época, de la Gaceta del Semanario Judicial de la Federación, Tomo XXX, Diciembre de 2009, página 278</w:t>
      </w:r>
      <w:r w:rsidRPr="0049622B">
        <w:rPr>
          <w:rFonts w:ascii="Arial" w:hAnsi="Arial" w:cs="Arial"/>
          <w:sz w:val="16"/>
          <w:szCs w:val="16"/>
        </w:rPr>
        <w:t xml:space="preserve">. Instancia: Primera Sala. Registro electrónico: </w:t>
      </w:r>
      <w:r w:rsidRPr="002663C1">
        <w:rPr>
          <w:rFonts w:ascii="Arial" w:hAnsi="Arial" w:cs="Arial"/>
          <w:sz w:val="16"/>
          <w:szCs w:val="16"/>
        </w:rPr>
        <w:t>165820</w:t>
      </w:r>
      <w:r w:rsidRPr="0049622B">
        <w:rPr>
          <w:rFonts w:ascii="Arial" w:hAnsi="Arial" w:cs="Arial"/>
          <w:sz w:val="16"/>
          <w:szCs w:val="16"/>
        </w:rPr>
        <w:t>.</w:t>
      </w:r>
    </w:p>
  </w:footnote>
  <w:footnote w:id="106">
    <w:p w14:paraId="0A82D3C3" w14:textId="309A002E" w:rsidR="007C1F7C" w:rsidRPr="00803D3E" w:rsidRDefault="007C1F7C">
      <w:pPr>
        <w:pStyle w:val="Textonotapie"/>
        <w:rPr>
          <w:rFonts w:ascii="Arial" w:hAnsi="Arial" w:cs="Arial"/>
          <w:sz w:val="16"/>
          <w:szCs w:val="16"/>
        </w:rPr>
      </w:pPr>
      <w:r w:rsidRPr="00803D3E">
        <w:rPr>
          <w:rStyle w:val="Refdenotaalpie"/>
          <w:rFonts w:ascii="Arial" w:hAnsi="Arial" w:cs="Arial"/>
          <w:sz w:val="16"/>
          <w:szCs w:val="16"/>
        </w:rPr>
        <w:footnoteRef/>
      </w:r>
      <w:r w:rsidRPr="00803D3E">
        <w:rPr>
          <w:rFonts w:ascii="Arial" w:hAnsi="Arial" w:cs="Arial"/>
          <w:sz w:val="16"/>
          <w:szCs w:val="16"/>
        </w:rPr>
        <w:t xml:space="preserve"> Disponible en: </w:t>
      </w:r>
      <w:hyperlink r:id="rId13" w:history="1">
        <w:r w:rsidRPr="00803D3E">
          <w:rPr>
            <w:rStyle w:val="Hipervnculo"/>
            <w:rFonts w:ascii="Arial" w:hAnsi="Arial" w:cs="Arial"/>
            <w:sz w:val="16"/>
            <w:szCs w:val="16"/>
          </w:rPr>
          <w:t>https://www.corteidh.or.cr/docs/casos/articulos/seriec_177_esp.pdf</w:t>
        </w:r>
      </w:hyperlink>
      <w:r w:rsidRPr="00803D3E">
        <w:rPr>
          <w:rFonts w:ascii="Arial" w:hAnsi="Arial" w:cs="Arial"/>
          <w:sz w:val="16"/>
          <w:szCs w:val="16"/>
        </w:rPr>
        <w:t xml:space="preserve"> </w:t>
      </w:r>
    </w:p>
  </w:footnote>
  <w:footnote w:id="107">
    <w:p w14:paraId="41442E17" w14:textId="704B2C98" w:rsidR="007C1F7C" w:rsidRPr="00803D3E" w:rsidRDefault="007C1F7C">
      <w:pPr>
        <w:pStyle w:val="Textonotapie"/>
        <w:rPr>
          <w:rFonts w:ascii="Arial" w:hAnsi="Arial" w:cs="Arial"/>
          <w:sz w:val="16"/>
          <w:szCs w:val="16"/>
        </w:rPr>
      </w:pPr>
      <w:r w:rsidRPr="00803D3E">
        <w:rPr>
          <w:rStyle w:val="Refdenotaalpie"/>
          <w:rFonts w:ascii="Arial" w:hAnsi="Arial" w:cs="Arial"/>
          <w:sz w:val="16"/>
          <w:szCs w:val="16"/>
        </w:rPr>
        <w:footnoteRef/>
      </w:r>
      <w:r w:rsidRPr="00803D3E">
        <w:rPr>
          <w:rFonts w:ascii="Arial" w:hAnsi="Arial" w:cs="Arial"/>
          <w:sz w:val="16"/>
          <w:szCs w:val="16"/>
        </w:rPr>
        <w:t xml:space="preserve"> </w:t>
      </w:r>
      <w:r>
        <w:rPr>
          <w:rFonts w:ascii="Arial" w:hAnsi="Arial" w:cs="Arial"/>
          <w:sz w:val="16"/>
          <w:szCs w:val="16"/>
        </w:rPr>
        <w:t xml:space="preserve">Ficha Técnica: “Kimel vs. Argentina”. Fondo, reparaciones y costas.  Disponible en: </w:t>
      </w:r>
      <w:hyperlink r:id="rId14" w:history="1">
        <w:r w:rsidRPr="005745CF">
          <w:rPr>
            <w:rStyle w:val="Hipervnculo"/>
            <w:rFonts w:ascii="Arial" w:hAnsi="Arial" w:cs="Arial"/>
            <w:sz w:val="16"/>
            <w:szCs w:val="16"/>
          </w:rPr>
          <w:t>https://www.corteidh.or.cr/ver_ficha_tecnica.cfm?nId_Ficha=291&amp;lang=es</w:t>
        </w:r>
      </w:hyperlink>
      <w:r>
        <w:rPr>
          <w:rFonts w:ascii="Arial" w:hAnsi="Arial" w:cs="Arial"/>
          <w:sz w:val="16"/>
          <w:szCs w:val="16"/>
        </w:rPr>
        <w:t xml:space="preserve"> </w:t>
      </w:r>
    </w:p>
  </w:footnote>
  <w:footnote w:id="108">
    <w:p w14:paraId="5AB16B5B" w14:textId="26AC5A0E" w:rsidR="007C1F7C" w:rsidRPr="004579DA" w:rsidRDefault="007C1F7C">
      <w:pPr>
        <w:pStyle w:val="Textonotapie"/>
        <w:rPr>
          <w:rFonts w:ascii="Arial" w:hAnsi="Arial" w:cs="Arial"/>
          <w:sz w:val="16"/>
          <w:szCs w:val="16"/>
        </w:rPr>
      </w:pPr>
      <w:r w:rsidRPr="004579DA">
        <w:rPr>
          <w:rStyle w:val="Refdenotaalpie"/>
          <w:rFonts w:ascii="Arial" w:hAnsi="Arial" w:cs="Arial"/>
          <w:sz w:val="16"/>
          <w:szCs w:val="16"/>
        </w:rPr>
        <w:footnoteRef/>
      </w:r>
      <w:r w:rsidRPr="004579DA">
        <w:rPr>
          <w:rFonts w:ascii="Arial" w:hAnsi="Arial" w:cs="Arial"/>
          <w:sz w:val="16"/>
          <w:szCs w:val="16"/>
        </w:rPr>
        <w:t xml:space="preserve"> Voto concurrente del Juez Diego García-Sayán en Corte Internacional de Derechos Humanos. Caso “Kimel vs. Argentina”. Fondo, reparaciones y costas. Sentencia de 2 de mayo de 2008, Serie C. No. 177, párr.113.</w:t>
      </w:r>
    </w:p>
  </w:footnote>
  <w:footnote w:id="109">
    <w:p w14:paraId="3DD7B788" w14:textId="4C0F3A14" w:rsidR="007C1F7C" w:rsidRPr="004579DA" w:rsidRDefault="007C1F7C">
      <w:pPr>
        <w:pStyle w:val="Textonotapie"/>
        <w:rPr>
          <w:rFonts w:ascii="Arial" w:hAnsi="Arial" w:cs="Arial"/>
          <w:sz w:val="16"/>
          <w:szCs w:val="16"/>
        </w:rPr>
      </w:pPr>
      <w:r w:rsidRPr="004579DA">
        <w:rPr>
          <w:rStyle w:val="Refdenotaalpie"/>
          <w:rFonts w:ascii="Arial" w:hAnsi="Arial" w:cs="Arial"/>
          <w:sz w:val="16"/>
          <w:szCs w:val="16"/>
        </w:rPr>
        <w:footnoteRef/>
      </w:r>
      <w:r w:rsidRPr="004579DA">
        <w:rPr>
          <w:rFonts w:ascii="Arial" w:hAnsi="Arial" w:cs="Arial"/>
          <w:sz w:val="16"/>
          <w:szCs w:val="16"/>
        </w:rPr>
        <w:t xml:space="preserve"> Voto concurrente del Juez Diego García-Sayán en Corte Internacional de Derechos Humanos. Caso “Kimel vs. Argentina”. Fondo, reparaciones y costas. Sentencia de 2 de mayo de 2008, Serie C. No. 177, párr.116.</w:t>
      </w:r>
    </w:p>
  </w:footnote>
  <w:footnote w:id="110">
    <w:p w14:paraId="49011CC6" w14:textId="1FD4010D" w:rsidR="007C1F7C" w:rsidRPr="004579DA" w:rsidRDefault="007C1F7C">
      <w:pPr>
        <w:pStyle w:val="Textonotapie"/>
        <w:rPr>
          <w:rFonts w:ascii="Arial" w:hAnsi="Arial" w:cs="Arial"/>
          <w:sz w:val="16"/>
          <w:szCs w:val="16"/>
        </w:rPr>
      </w:pPr>
      <w:r w:rsidRPr="004579DA">
        <w:rPr>
          <w:rStyle w:val="Refdenotaalpie"/>
          <w:rFonts w:ascii="Arial" w:hAnsi="Arial" w:cs="Arial"/>
          <w:sz w:val="16"/>
          <w:szCs w:val="16"/>
        </w:rPr>
        <w:footnoteRef/>
      </w:r>
      <w:r w:rsidRPr="004579DA">
        <w:rPr>
          <w:rFonts w:ascii="Arial" w:hAnsi="Arial" w:cs="Arial"/>
          <w:sz w:val="16"/>
          <w:szCs w:val="16"/>
        </w:rPr>
        <w:t xml:space="preserve"> Tesis número: 1a. CCXIX/2009. Visible en la Décima Época, de la Gaceta del Semanario Judicial de la Federación, Tomo XXX, Diciembre de 2009, página 278. Instancia: Primera Sala. Registro electrónico: 165820.</w:t>
      </w:r>
    </w:p>
  </w:footnote>
  <w:footnote w:id="111">
    <w:p w14:paraId="32F3403D" w14:textId="6EE54B53" w:rsidR="007C1F7C" w:rsidRPr="005300D4" w:rsidRDefault="007C1F7C">
      <w:pPr>
        <w:pStyle w:val="Textonotapie"/>
        <w:rPr>
          <w:rFonts w:ascii="Arial" w:hAnsi="Arial" w:cs="Arial"/>
          <w:sz w:val="16"/>
          <w:szCs w:val="16"/>
        </w:rPr>
      </w:pPr>
      <w:r w:rsidRPr="005300D4">
        <w:rPr>
          <w:rStyle w:val="Refdenotaalpie"/>
          <w:rFonts w:ascii="Arial" w:hAnsi="Arial" w:cs="Arial"/>
          <w:sz w:val="16"/>
          <w:szCs w:val="16"/>
        </w:rPr>
        <w:footnoteRef/>
      </w:r>
      <w:r w:rsidRPr="005300D4">
        <w:rPr>
          <w:rFonts w:ascii="Arial" w:hAnsi="Arial" w:cs="Arial"/>
          <w:sz w:val="16"/>
          <w:szCs w:val="16"/>
        </w:rPr>
        <w:t xml:space="preserve"> Ibídem.</w:t>
      </w:r>
    </w:p>
  </w:footnote>
  <w:footnote w:id="112">
    <w:p w14:paraId="2AE6379A" w14:textId="30802813" w:rsidR="007C1F7C" w:rsidRPr="00D54A47" w:rsidRDefault="007C1F7C">
      <w:pPr>
        <w:pStyle w:val="Textonotapie"/>
        <w:rPr>
          <w:rFonts w:ascii="Arial" w:hAnsi="Arial" w:cs="Arial"/>
          <w:sz w:val="16"/>
          <w:szCs w:val="16"/>
        </w:rPr>
      </w:pPr>
      <w:r w:rsidRPr="005300D4">
        <w:rPr>
          <w:rStyle w:val="Refdenotaalpie"/>
          <w:rFonts w:ascii="Arial" w:hAnsi="Arial" w:cs="Arial"/>
          <w:sz w:val="16"/>
          <w:szCs w:val="16"/>
        </w:rPr>
        <w:footnoteRef/>
      </w:r>
      <w:r w:rsidRPr="005300D4">
        <w:rPr>
          <w:rFonts w:ascii="Arial" w:hAnsi="Arial" w:cs="Arial"/>
          <w:sz w:val="16"/>
          <w:szCs w:val="16"/>
        </w:rPr>
        <w:t xml:space="preserve"> Tesis número: 1</w:t>
      </w:r>
      <w:r>
        <w:rPr>
          <w:rFonts w:ascii="Arial" w:hAnsi="Arial" w:cs="Arial"/>
          <w:sz w:val="16"/>
          <w:szCs w:val="16"/>
        </w:rPr>
        <w:t>a. CXLVIII/2007. Visible en la D</w:t>
      </w:r>
      <w:r w:rsidRPr="005300D4">
        <w:rPr>
          <w:rFonts w:ascii="Arial" w:hAnsi="Arial" w:cs="Arial"/>
          <w:sz w:val="16"/>
          <w:szCs w:val="16"/>
        </w:rPr>
        <w:t>écima Época, de la Gaceta del Semanario Judicial de la Federación, Tomo XXVI, Julio de 2007, página</w:t>
      </w:r>
      <w:r w:rsidRPr="00D54A47">
        <w:rPr>
          <w:rFonts w:ascii="Arial" w:hAnsi="Arial" w:cs="Arial"/>
          <w:sz w:val="16"/>
          <w:szCs w:val="16"/>
        </w:rPr>
        <w:t xml:space="preserve"> 272</w:t>
      </w:r>
      <w:r w:rsidRPr="004579DA">
        <w:rPr>
          <w:rFonts w:ascii="Arial" w:hAnsi="Arial" w:cs="Arial"/>
          <w:sz w:val="16"/>
          <w:szCs w:val="16"/>
        </w:rPr>
        <w:t xml:space="preserve">. Instancia: Primera Sala. Registro electrónico: </w:t>
      </w:r>
      <w:r w:rsidRPr="00D54A47">
        <w:rPr>
          <w:rFonts w:ascii="Arial" w:hAnsi="Arial" w:cs="Arial"/>
          <w:sz w:val="16"/>
          <w:szCs w:val="16"/>
        </w:rPr>
        <w:t>171882</w:t>
      </w:r>
      <w:r w:rsidRPr="004579DA">
        <w:rPr>
          <w:rFonts w:ascii="Arial" w:hAnsi="Arial" w:cs="Arial"/>
          <w:sz w:val="16"/>
          <w:szCs w:val="16"/>
        </w:rPr>
        <w:t>.</w:t>
      </w:r>
    </w:p>
  </w:footnote>
  <w:footnote w:id="113">
    <w:p w14:paraId="512DF364" w14:textId="77777777" w:rsidR="007C1F7C" w:rsidRPr="00D527C8" w:rsidRDefault="007C1F7C" w:rsidP="00400D39">
      <w:pPr>
        <w:pStyle w:val="Textonotapie"/>
        <w:rPr>
          <w:lang w:val="es-ES"/>
        </w:rPr>
      </w:pPr>
      <w:r w:rsidRPr="00D527C8">
        <w:rPr>
          <w:rStyle w:val="Refdenotaalpie"/>
          <w:rFonts w:ascii="Arial" w:hAnsi="Arial" w:cs="Arial"/>
          <w:sz w:val="16"/>
          <w:szCs w:val="16"/>
        </w:rPr>
        <w:footnoteRef/>
      </w:r>
      <w:r w:rsidRPr="00D527C8">
        <w:rPr>
          <w:rFonts w:ascii="Arial" w:hAnsi="Arial" w:cs="Arial"/>
          <w:sz w:val="16"/>
          <w:szCs w:val="16"/>
        </w:rPr>
        <w:t xml:space="preserve"> </w:t>
      </w:r>
      <w:r w:rsidRPr="00D527C8">
        <w:rPr>
          <w:rFonts w:ascii="Arial" w:hAnsi="Arial" w:cs="Arial"/>
          <w:sz w:val="16"/>
          <w:szCs w:val="16"/>
          <w:lang w:val="es-ES"/>
        </w:rPr>
        <w:t xml:space="preserve">Disponible en: </w:t>
      </w:r>
      <w:hyperlink r:id="rId15" w:history="1">
        <w:r w:rsidRPr="00D527C8">
          <w:rPr>
            <w:rStyle w:val="Hipervnculo"/>
            <w:rFonts w:ascii="Arial" w:hAnsi="Arial" w:cs="Arial"/>
            <w:sz w:val="16"/>
            <w:szCs w:val="16"/>
            <w:lang w:val="es-ES"/>
          </w:rPr>
          <w:t>https://uaslpedu-my.sharepoint.com/personal/secretaria_general_uaslp_mx/_layouts/15/onedrive.aspx?id=%2Fpersonal%2Fsecretaria%5Fgeneral%5Fuaslp%5Fmx%2FDocuments%2FPortal%20Secretar%C3%ADa%20General%2F03%2E%20Normativa%20Universitaria%2FEstatuto%20Org%C3%A1nico%20de%20la%20UASLP%2Epdf&amp;parent=%2Fpersonal%2Fsecretaria%5Fgeneral%5Fuaslp%5Fmx%2FDocuments%2FPortal%20Secretar%C3%ADa%20General%2F03%2E%20Normativa%20Universitaria&amp;ga=1</w:t>
        </w:r>
      </w:hyperlink>
      <w:r w:rsidRPr="00D527C8">
        <w:rPr>
          <w:rFonts w:ascii="Arial" w:hAnsi="Arial" w:cs="Arial"/>
          <w:sz w:val="16"/>
          <w:szCs w:val="16"/>
          <w:lang w:val="es-ES"/>
        </w:rPr>
        <w:t xml:space="preserve"> </w:t>
      </w:r>
    </w:p>
  </w:footnote>
  <w:footnote w:id="114">
    <w:p w14:paraId="6ADF366A" w14:textId="77777777" w:rsidR="007C1F7C" w:rsidRPr="00D527C8" w:rsidRDefault="007C1F7C" w:rsidP="00400D39">
      <w:pPr>
        <w:pStyle w:val="Textonotapie"/>
        <w:rPr>
          <w:lang w:val="es-ES"/>
        </w:rPr>
      </w:pPr>
      <w:r>
        <w:rPr>
          <w:rStyle w:val="Refdenotaalpie"/>
        </w:rPr>
        <w:footnoteRef/>
      </w:r>
      <w:r>
        <w:t xml:space="preserve"> </w:t>
      </w:r>
      <w:r>
        <w:rPr>
          <w:lang w:val="es-ES"/>
        </w:rPr>
        <w:t>Artículo 1.</w:t>
      </w:r>
    </w:p>
  </w:footnote>
  <w:footnote w:id="115">
    <w:p w14:paraId="103780B7" w14:textId="77777777" w:rsidR="007C1F7C" w:rsidRPr="005E79F9" w:rsidRDefault="007C1F7C" w:rsidP="00400D39">
      <w:pPr>
        <w:pStyle w:val="Textonotapie"/>
        <w:rPr>
          <w:lang w:val="es-ES"/>
        </w:rPr>
      </w:pPr>
      <w:r>
        <w:rPr>
          <w:rStyle w:val="Refdenotaalpie"/>
        </w:rPr>
        <w:footnoteRef/>
      </w:r>
      <w:r>
        <w:t xml:space="preserve"> </w:t>
      </w:r>
      <w:r>
        <w:rPr>
          <w:lang w:val="es-ES"/>
        </w:rPr>
        <w:t>Artículo 20.</w:t>
      </w:r>
    </w:p>
  </w:footnote>
  <w:footnote w:id="116">
    <w:p w14:paraId="3C5197DD" w14:textId="77777777" w:rsidR="007C1F7C" w:rsidRPr="00D33C23" w:rsidRDefault="007C1F7C" w:rsidP="00400D39">
      <w:pPr>
        <w:pStyle w:val="Textonotapie"/>
        <w:rPr>
          <w:lang w:val="es-ES"/>
        </w:rPr>
      </w:pPr>
      <w:r>
        <w:rPr>
          <w:rStyle w:val="Refdenotaalpie"/>
        </w:rPr>
        <w:footnoteRef/>
      </w:r>
      <w:r>
        <w:t xml:space="preserve"> Artículo 23.</w:t>
      </w:r>
    </w:p>
  </w:footnote>
  <w:footnote w:id="117">
    <w:p w14:paraId="255F536B" w14:textId="1F44C4C6" w:rsidR="007C1F7C" w:rsidRPr="009D0E7B" w:rsidRDefault="007C1F7C">
      <w:pPr>
        <w:pStyle w:val="Textonotapie"/>
        <w:rPr>
          <w:rFonts w:ascii="Arial" w:hAnsi="Arial" w:cs="Arial"/>
          <w:sz w:val="16"/>
          <w:szCs w:val="16"/>
        </w:rPr>
      </w:pPr>
      <w:r w:rsidRPr="009D0E7B">
        <w:rPr>
          <w:rStyle w:val="Refdenotaalpie"/>
          <w:rFonts w:ascii="Arial" w:hAnsi="Arial" w:cs="Arial"/>
          <w:sz w:val="16"/>
          <w:szCs w:val="16"/>
        </w:rPr>
        <w:footnoteRef/>
      </w:r>
      <w:r w:rsidRPr="009D0E7B">
        <w:rPr>
          <w:rFonts w:ascii="Arial" w:hAnsi="Arial" w:cs="Arial"/>
          <w:sz w:val="16"/>
          <w:szCs w:val="16"/>
        </w:rPr>
        <w:t xml:space="preserve"> Artículo 97. Las Magistradas y los Magistrados de Circuito, así como las Juezas y los Jueces de Distrito durarán en su encargo nueve años y podrán ser reelectos de forma consecutiva cada que concluya su periodo. No podrán ser readscritos fuera del circuito judicial en el que hayan sido electos, salvo que por causa excepcional lo determine el Tribunal de Disciplina Judicial, y podrán ser removidos en los casos y conforme a los procedimientos que establezca la ley.</w:t>
      </w:r>
    </w:p>
    <w:p w14:paraId="487B4BB9" w14:textId="77777777" w:rsidR="007C1F7C" w:rsidRDefault="007C1F7C">
      <w:pPr>
        <w:pStyle w:val="Textonotapie"/>
        <w:rPr>
          <w:rFonts w:ascii="Arial" w:hAnsi="Arial" w:cs="Arial"/>
          <w:sz w:val="16"/>
          <w:szCs w:val="16"/>
        </w:rPr>
      </w:pPr>
      <w:r w:rsidRPr="009D0E7B">
        <w:rPr>
          <w:rFonts w:ascii="Arial" w:hAnsi="Arial" w:cs="Arial"/>
          <w:sz w:val="16"/>
          <w:szCs w:val="16"/>
        </w:rPr>
        <w:t xml:space="preserve">Para ser electo Magistrada o Magistrado de Circuito, así como Jueza o Juez de Distrito, se necesita: </w:t>
      </w:r>
    </w:p>
    <w:p w14:paraId="45544DFD" w14:textId="77777777" w:rsidR="007C1F7C" w:rsidRDefault="007C1F7C">
      <w:pPr>
        <w:pStyle w:val="Textonotapie"/>
        <w:rPr>
          <w:rFonts w:ascii="Arial" w:hAnsi="Arial" w:cs="Arial"/>
          <w:sz w:val="16"/>
          <w:szCs w:val="16"/>
        </w:rPr>
      </w:pPr>
      <w:r w:rsidRPr="009D0E7B">
        <w:rPr>
          <w:rFonts w:ascii="Arial" w:hAnsi="Arial" w:cs="Arial"/>
          <w:sz w:val="16"/>
          <w:szCs w:val="16"/>
        </w:rPr>
        <w:t xml:space="preserve">I. Tener ciudadanía mexicana por nacimiento, en pleno ejercicio de sus derechos civiles y políticos; </w:t>
      </w:r>
    </w:p>
    <w:p w14:paraId="5576B053" w14:textId="77777777" w:rsidR="007C1F7C" w:rsidRDefault="007C1F7C">
      <w:pPr>
        <w:pStyle w:val="Textonotapie"/>
        <w:rPr>
          <w:rFonts w:ascii="Arial" w:hAnsi="Arial" w:cs="Arial"/>
          <w:sz w:val="16"/>
          <w:szCs w:val="16"/>
        </w:rPr>
      </w:pPr>
      <w:r w:rsidRPr="009D0E7B">
        <w:rPr>
          <w:rFonts w:ascii="Arial" w:hAnsi="Arial" w:cs="Arial"/>
          <w:sz w:val="16"/>
          <w:szCs w:val="16"/>
        </w:rPr>
        <w:t xml:space="preserve">II. Contar el día de la publicación de la convocatoria señalada en la fracción I del artículo 96 de esta Constitución con título de licenciatura en derecho expedido legalmente y haber obtenido un promedio general de calificación de cuando menos ocho puntos o su equivalente y de nueve puntos o equivalente en las materias relacionadas con el cargo al que se postula en la licenciatura, especialidad, maestría o doctorado. Para el caso de Magistrada y Magistrado de Circuito deberá contar además con práctica profesional de al menos tres años en un área jurídica afín a su candidatura; </w:t>
      </w:r>
    </w:p>
    <w:p w14:paraId="041C6D2E" w14:textId="77777777" w:rsidR="007C1F7C" w:rsidRDefault="007C1F7C">
      <w:pPr>
        <w:pStyle w:val="Textonotapie"/>
        <w:rPr>
          <w:rFonts w:ascii="Arial" w:hAnsi="Arial" w:cs="Arial"/>
          <w:sz w:val="16"/>
          <w:szCs w:val="16"/>
        </w:rPr>
      </w:pPr>
      <w:r w:rsidRPr="009D0E7B">
        <w:rPr>
          <w:rFonts w:ascii="Arial" w:hAnsi="Arial" w:cs="Arial"/>
          <w:sz w:val="16"/>
          <w:szCs w:val="16"/>
        </w:rPr>
        <w:t xml:space="preserve">III. Gozar de buena reputación y no haber sido condenado por delito doloso con sanción privativa de la libertad; </w:t>
      </w:r>
    </w:p>
    <w:p w14:paraId="5A0F475E" w14:textId="77777777" w:rsidR="007C1F7C" w:rsidRDefault="007C1F7C">
      <w:pPr>
        <w:pStyle w:val="Textonotapie"/>
        <w:rPr>
          <w:rFonts w:ascii="Arial" w:hAnsi="Arial" w:cs="Arial"/>
          <w:sz w:val="16"/>
          <w:szCs w:val="16"/>
        </w:rPr>
      </w:pPr>
      <w:r w:rsidRPr="009D0E7B">
        <w:rPr>
          <w:rFonts w:ascii="Arial" w:hAnsi="Arial" w:cs="Arial"/>
          <w:sz w:val="16"/>
          <w:szCs w:val="16"/>
        </w:rPr>
        <w:t xml:space="preserve">IV. Haber residido en el país durante el año anterior al día de la publicación de la convocatoria señalada en la fracción I del artículo 96 de esta Constitución, y </w:t>
      </w:r>
    </w:p>
    <w:p w14:paraId="0AFB8C2F" w14:textId="3A2FE274" w:rsidR="007C1F7C" w:rsidRPr="007C1F7C" w:rsidRDefault="007C1F7C">
      <w:pPr>
        <w:pStyle w:val="Textonotapie"/>
        <w:rPr>
          <w:rFonts w:ascii="Arial" w:hAnsi="Arial" w:cs="Arial"/>
          <w:sz w:val="16"/>
          <w:szCs w:val="16"/>
        </w:rPr>
      </w:pPr>
      <w:r w:rsidRPr="009D0E7B">
        <w:rPr>
          <w:rFonts w:ascii="Arial" w:hAnsi="Arial" w:cs="Arial"/>
          <w:sz w:val="16"/>
          <w:szCs w:val="16"/>
        </w:rPr>
        <w:t xml:space="preserve">V. </w:t>
      </w:r>
      <w:r w:rsidRPr="00BB349B">
        <w:rPr>
          <w:rFonts w:ascii="Arial" w:hAnsi="Arial" w:cs="Arial"/>
          <w:sz w:val="16"/>
          <w:szCs w:val="16"/>
        </w:rPr>
        <w:t xml:space="preserve">No haber sido persona titular de una Secretaría de Estado, Fiscal General de la República, senadora o senador, </w:t>
      </w:r>
      <w:r w:rsidRPr="007C1F7C">
        <w:rPr>
          <w:rFonts w:ascii="Arial" w:hAnsi="Arial" w:cs="Arial"/>
          <w:sz w:val="16"/>
          <w:szCs w:val="16"/>
        </w:rPr>
        <w:t>diputada o diputado federal, ni persona titular del poder ejecutivo de alguna entidad federativa, durante el año previo al día de la publicación de la convocatoria señalada en la fracción I del artículo 96 de esta Constitución.[…].</w:t>
      </w:r>
    </w:p>
  </w:footnote>
  <w:footnote w:id="118">
    <w:p w14:paraId="679E17C0" w14:textId="5F04BA95" w:rsidR="007C1F7C" w:rsidRPr="00BB349B" w:rsidRDefault="007C1F7C">
      <w:pPr>
        <w:pStyle w:val="Textonotapie"/>
        <w:rPr>
          <w:rFonts w:ascii="Arial" w:hAnsi="Arial" w:cs="Arial"/>
          <w:sz w:val="16"/>
          <w:szCs w:val="16"/>
        </w:rPr>
      </w:pPr>
      <w:r w:rsidRPr="00BB349B">
        <w:rPr>
          <w:rStyle w:val="Refdenotaalpie"/>
          <w:rFonts w:ascii="Arial" w:hAnsi="Arial" w:cs="Arial"/>
          <w:sz w:val="16"/>
          <w:szCs w:val="16"/>
        </w:rPr>
        <w:footnoteRef/>
      </w:r>
      <w:r w:rsidRPr="00BB349B">
        <w:rPr>
          <w:rFonts w:ascii="Arial" w:hAnsi="Arial" w:cs="Arial"/>
          <w:sz w:val="16"/>
          <w:szCs w:val="16"/>
        </w:rPr>
        <w:t xml:space="preserve"> El Instituto Nacional Electoral efectuará los cómputos de la elección, publicará los resultados y entregará las constancias de mayoría a las candidaturas que obtengan el mayor número de votos, asignando los cargos alternadamente entre mujeres y hombres. También declarará la validez de la elección y enviará sus resultados a la Sala Superior del Tribunal Electoral del Poder Judicial de la Federación o al Pleno de la Suprema Corte de Justicia de la Nación para el caso de magistraturas electorales, quienes resolverán las impugnaciones antes de que el Senado de la República instale el primer periodo ordinario de sesiones del año de la elección que corresponda, fecha en que las personas aspirantes electas tomarán protesta de su encargo ante dicho órgano legislativo.</w:t>
      </w:r>
    </w:p>
  </w:footnote>
  <w:footnote w:id="119">
    <w:p w14:paraId="1067D99B" w14:textId="5845331B" w:rsidR="007C1F7C" w:rsidRPr="00633A06" w:rsidRDefault="007C1F7C">
      <w:pPr>
        <w:pStyle w:val="Textonotapie"/>
        <w:rPr>
          <w:rFonts w:ascii="Arial" w:hAnsi="Arial" w:cs="Arial"/>
          <w:sz w:val="16"/>
          <w:szCs w:val="16"/>
        </w:rPr>
      </w:pPr>
      <w:r w:rsidRPr="003D45F9">
        <w:rPr>
          <w:rStyle w:val="Refdenotaalpie"/>
          <w:rFonts w:ascii="Arial" w:hAnsi="Arial" w:cs="Arial"/>
          <w:sz w:val="16"/>
          <w:szCs w:val="16"/>
        </w:rPr>
        <w:footnoteRef/>
      </w:r>
      <w:r w:rsidRPr="003D45F9">
        <w:rPr>
          <w:rFonts w:ascii="Arial" w:hAnsi="Arial" w:cs="Arial"/>
          <w:sz w:val="16"/>
          <w:szCs w:val="16"/>
        </w:rPr>
        <w:t xml:space="preserve"> </w:t>
      </w:r>
      <w:r w:rsidRPr="00633A06">
        <w:rPr>
          <w:rFonts w:ascii="Arial" w:hAnsi="Arial" w:cs="Arial"/>
          <w:sz w:val="16"/>
          <w:szCs w:val="16"/>
        </w:rPr>
        <w:t xml:space="preserve">Cómputos Distritales Judiciales 2025, disponible en </w:t>
      </w:r>
      <w:hyperlink r:id="rId16" w:history="1">
        <w:r w:rsidRPr="00633A06">
          <w:rPr>
            <w:rStyle w:val="Hipervnculo"/>
            <w:rFonts w:ascii="Arial" w:hAnsi="Arial" w:cs="Arial"/>
            <w:sz w:val="16"/>
            <w:szCs w:val="16"/>
          </w:rPr>
          <w:t>https://computospj2025.ine.mx/tc/circuito/9/distrito-judicial/1/administrativa-y-civil/candidatos</w:t>
        </w:r>
      </w:hyperlink>
      <w:r w:rsidRPr="00633A06">
        <w:rPr>
          <w:rFonts w:ascii="Arial" w:hAnsi="Arial" w:cs="Arial"/>
          <w:sz w:val="16"/>
          <w:szCs w:val="16"/>
        </w:rPr>
        <w:t xml:space="preserve"> </w:t>
      </w:r>
    </w:p>
  </w:footnote>
  <w:footnote w:id="120">
    <w:p w14:paraId="6BEBF074" w14:textId="2525A4D7" w:rsidR="007C1F7C" w:rsidRPr="00633A06" w:rsidRDefault="007C1F7C">
      <w:pPr>
        <w:pStyle w:val="Textonotapie"/>
        <w:rPr>
          <w:rFonts w:ascii="Arial" w:hAnsi="Arial" w:cs="Arial"/>
          <w:bCs/>
          <w:sz w:val="16"/>
          <w:szCs w:val="16"/>
        </w:rPr>
      </w:pPr>
      <w:r w:rsidRPr="00633A06">
        <w:rPr>
          <w:rStyle w:val="Refdenotaalpie"/>
          <w:rFonts w:ascii="Arial" w:hAnsi="Arial" w:cs="Arial"/>
          <w:sz w:val="16"/>
          <w:szCs w:val="16"/>
        </w:rPr>
        <w:footnoteRef/>
      </w:r>
      <w:r w:rsidRPr="00633A06">
        <w:rPr>
          <w:rFonts w:ascii="Arial" w:hAnsi="Arial" w:cs="Arial"/>
          <w:sz w:val="16"/>
          <w:szCs w:val="16"/>
        </w:rPr>
        <w:t xml:space="preserve"> </w:t>
      </w:r>
      <w:r>
        <w:rPr>
          <w:rFonts w:ascii="Arial" w:hAnsi="Arial" w:cs="Arial"/>
          <w:sz w:val="16"/>
          <w:szCs w:val="16"/>
        </w:rPr>
        <w:t xml:space="preserve">Olguín, Miguel. </w:t>
      </w:r>
      <w:r w:rsidRPr="00633A06">
        <w:rPr>
          <w:rFonts w:ascii="Arial" w:hAnsi="Arial" w:cs="Arial"/>
          <w:bCs/>
          <w:i/>
          <w:sz w:val="16"/>
          <w:szCs w:val="16"/>
        </w:rPr>
        <w:t>Una buena calificación no refleja el mejor conocimiento</w:t>
      </w:r>
      <w:r>
        <w:rPr>
          <w:rFonts w:ascii="Arial" w:hAnsi="Arial" w:cs="Arial"/>
          <w:bCs/>
          <w:sz w:val="16"/>
          <w:szCs w:val="16"/>
        </w:rPr>
        <w:t xml:space="preserve"> en UNAM GLOBAL REVISTA, disponible en </w:t>
      </w:r>
      <w:hyperlink r:id="rId17" w:history="1">
        <w:r w:rsidRPr="00D905C6">
          <w:rPr>
            <w:rStyle w:val="Hipervnculo"/>
            <w:rFonts w:ascii="Arial" w:hAnsi="Arial" w:cs="Arial"/>
            <w:bCs/>
            <w:sz w:val="16"/>
            <w:szCs w:val="16"/>
          </w:rPr>
          <w:t>https://unamglobal.unam.mx/global_revista/una-buena-calificacion-no-refleja-el-mejor-conocimiento/</w:t>
        </w:r>
      </w:hyperlink>
      <w:r>
        <w:rPr>
          <w:rFonts w:ascii="Arial" w:hAnsi="Arial" w:cs="Arial"/>
          <w:bCs/>
          <w:sz w:val="16"/>
          <w:szCs w:val="16"/>
        </w:rPr>
        <w:t xml:space="preserve"> </w:t>
      </w:r>
    </w:p>
  </w:footnote>
  <w:footnote w:id="121">
    <w:p w14:paraId="1196A4D8" w14:textId="0F44F6A4" w:rsidR="007C1F7C" w:rsidRPr="00AA7007" w:rsidRDefault="007C1F7C">
      <w:pPr>
        <w:pStyle w:val="Textonotapie"/>
        <w:rPr>
          <w:rFonts w:ascii="Arial" w:hAnsi="Arial" w:cs="Arial"/>
          <w:sz w:val="16"/>
          <w:szCs w:val="16"/>
        </w:rPr>
      </w:pPr>
      <w:r>
        <w:rPr>
          <w:rStyle w:val="Refdenotaalpie"/>
        </w:rPr>
        <w:footnoteRef/>
      </w:r>
      <w:r>
        <w:t xml:space="preserve"> </w:t>
      </w:r>
      <w:r w:rsidRPr="005300D4">
        <w:rPr>
          <w:rFonts w:ascii="Arial" w:hAnsi="Arial" w:cs="Arial"/>
          <w:sz w:val="16"/>
          <w:szCs w:val="16"/>
        </w:rPr>
        <w:t xml:space="preserve">Tesis número: </w:t>
      </w:r>
      <w:r w:rsidRPr="00AA7007">
        <w:rPr>
          <w:rFonts w:ascii="Arial" w:hAnsi="Arial" w:cs="Arial"/>
          <w:sz w:val="16"/>
          <w:szCs w:val="16"/>
        </w:rPr>
        <w:t>I.10o.A.6 CS (10a.)</w:t>
      </w:r>
      <w:r>
        <w:rPr>
          <w:rFonts w:ascii="Arial" w:hAnsi="Arial" w:cs="Arial"/>
          <w:sz w:val="16"/>
          <w:szCs w:val="16"/>
        </w:rPr>
        <w:t>. Visible en la D</w:t>
      </w:r>
      <w:r w:rsidRPr="005300D4">
        <w:rPr>
          <w:rFonts w:ascii="Arial" w:hAnsi="Arial" w:cs="Arial"/>
          <w:sz w:val="16"/>
          <w:szCs w:val="16"/>
        </w:rPr>
        <w:t xml:space="preserve">écima Época, de la Gaceta del Semanario Judicial de la Federación, </w:t>
      </w:r>
      <w:r w:rsidRPr="00AA7007">
        <w:rPr>
          <w:rFonts w:ascii="Arial" w:hAnsi="Arial" w:cs="Arial"/>
          <w:sz w:val="16"/>
          <w:szCs w:val="16"/>
        </w:rPr>
        <w:t>Libro 70, Septiembre de 2019, Tomo III, página 2200</w:t>
      </w:r>
      <w:r>
        <w:rPr>
          <w:rFonts w:ascii="Arial" w:hAnsi="Arial" w:cs="Arial"/>
          <w:sz w:val="16"/>
          <w:szCs w:val="16"/>
        </w:rPr>
        <w:t>.</w:t>
      </w:r>
      <w:r w:rsidRPr="004579DA">
        <w:rPr>
          <w:rFonts w:ascii="Arial" w:hAnsi="Arial" w:cs="Arial"/>
          <w:sz w:val="16"/>
          <w:szCs w:val="16"/>
        </w:rPr>
        <w:t xml:space="preserve"> Instancia: </w:t>
      </w:r>
      <w:r>
        <w:rPr>
          <w:rFonts w:ascii="Arial" w:hAnsi="Arial" w:cs="Arial"/>
          <w:sz w:val="16"/>
          <w:szCs w:val="16"/>
        </w:rPr>
        <w:t>Tribunales Colegiados de Circuito</w:t>
      </w:r>
      <w:r w:rsidRPr="004579DA">
        <w:rPr>
          <w:rFonts w:ascii="Arial" w:hAnsi="Arial" w:cs="Arial"/>
          <w:sz w:val="16"/>
          <w:szCs w:val="16"/>
        </w:rPr>
        <w:t xml:space="preserve">. Registro electrónico: </w:t>
      </w:r>
      <w:r w:rsidRPr="00AA7007">
        <w:rPr>
          <w:rFonts w:ascii="Arial" w:hAnsi="Arial" w:cs="Arial"/>
          <w:sz w:val="16"/>
          <w:szCs w:val="16"/>
        </w:rPr>
        <w:t>2020564</w:t>
      </w:r>
      <w:r w:rsidRPr="004579DA">
        <w:rPr>
          <w:rFonts w:ascii="Arial" w:hAnsi="Arial" w:cs="Arial"/>
          <w:sz w:val="16"/>
          <w:szCs w:val="16"/>
        </w:rPr>
        <w:t>.</w:t>
      </w:r>
    </w:p>
  </w:footnote>
  <w:footnote w:id="122">
    <w:p w14:paraId="4F19FDEF" w14:textId="6062B596" w:rsidR="007C1F7C" w:rsidRPr="00A177A5" w:rsidRDefault="007C1F7C">
      <w:pPr>
        <w:pStyle w:val="Textonotapie"/>
        <w:rPr>
          <w:rFonts w:ascii="Arial" w:hAnsi="Arial" w:cs="Arial"/>
          <w:sz w:val="16"/>
          <w:szCs w:val="16"/>
        </w:rPr>
      </w:pPr>
      <w:r w:rsidRPr="00A177A5">
        <w:rPr>
          <w:rStyle w:val="Refdenotaalpie"/>
          <w:rFonts w:ascii="Arial" w:hAnsi="Arial" w:cs="Arial"/>
          <w:sz w:val="16"/>
          <w:szCs w:val="16"/>
        </w:rPr>
        <w:footnoteRef/>
      </w:r>
      <w:r w:rsidRPr="00A177A5">
        <w:rPr>
          <w:rFonts w:ascii="Arial" w:hAnsi="Arial" w:cs="Arial"/>
          <w:sz w:val="16"/>
          <w:szCs w:val="16"/>
        </w:rPr>
        <w:t xml:space="preserve"> ART. 1752.- Por daño moral se entiende la afectación que una persona sufre en sus sentimientos, afectos, creencias, decoro, honor, reputación, vida privada, configuración y aspecto físico o bien en la consideración que de sí misma tienen los demás.   Cuando un hecho u omisión ilícitos produzcan un daño moral, el responsable del mismo tendrá la obligación de repararlo mediante el pago de una indemnización en dinero, con independencia de que se haya causado daño material, tanto en responsabilidad contractual como extracontractual. Igual obligación de reparar el daño moral tendrá quien incurra en responsabilidad objetiva, conforme al Artículo 1749, así como el Estado en los términos del Artículo 1764.</w:t>
      </w:r>
    </w:p>
  </w:footnote>
  <w:footnote w:id="123">
    <w:p w14:paraId="7B47A076" w14:textId="77777777" w:rsidR="007C1F7C" w:rsidRPr="003E7331" w:rsidRDefault="007C1F7C" w:rsidP="00EF5393">
      <w:pPr>
        <w:pStyle w:val="Textonotapie"/>
        <w:rPr>
          <w:rFonts w:ascii="Arial" w:hAnsi="Arial" w:cs="Arial"/>
          <w:sz w:val="16"/>
          <w:szCs w:val="16"/>
        </w:rPr>
      </w:pPr>
      <w:r w:rsidRPr="003E7331">
        <w:rPr>
          <w:rStyle w:val="Refdenotaalpie"/>
          <w:rFonts w:ascii="Arial" w:hAnsi="Arial" w:cs="Arial"/>
          <w:sz w:val="16"/>
          <w:szCs w:val="16"/>
        </w:rPr>
        <w:footnoteRef/>
      </w:r>
      <w:r w:rsidRPr="003E7331">
        <w:rPr>
          <w:rFonts w:ascii="Arial" w:hAnsi="Arial" w:cs="Arial"/>
          <w:sz w:val="16"/>
          <w:szCs w:val="16"/>
        </w:rPr>
        <w:t xml:space="preserve"> ARTÍCULO 13. En todo tratamiento de datos personales que efectúe el responsable deberá observar los principios de licitud, finalidad, lealtad, consentimiento, calidad, proporcionalidad, información y responsabilidad.</w:t>
      </w:r>
    </w:p>
  </w:footnote>
  <w:footnote w:id="124">
    <w:p w14:paraId="3D59C5FA" w14:textId="4DB7497E" w:rsidR="007C1F7C" w:rsidRPr="003E7331" w:rsidRDefault="007C1F7C" w:rsidP="003E7331">
      <w:pPr>
        <w:pStyle w:val="Textonotapie"/>
        <w:rPr>
          <w:rFonts w:ascii="Arial" w:hAnsi="Arial" w:cs="Arial"/>
          <w:sz w:val="16"/>
          <w:szCs w:val="16"/>
        </w:rPr>
      </w:pPr>
      <w:r w:rsidRPr="003E7331">
        <w:rPr>
          <w:rStyle w:val="Refdenotaalpie"/>
          <w:rFonts w:ascii="Arial" w:hAnsi="Arial" w:cs="Arial"/>
          <w:sz w:val="16"/>
          <w:szCs w:val="16"/>
        </w:rPr>
        <w:footnoteRef/>
      </w:r>
      <w:r w:rsidRPr="003E7331">
        <w:rPr>
          <w:rFonts w:ascii="Arial" w:hAnsi="Arial" w:cs="Arial"/>
          <w:sz w:val="16"/>
          <w:szCs w:val="16"/>
        </w:rPr>
        <w:t xml:space="preserve"> ARTÍCULO 16. El responsable podrá tratar los datos personales en su posesión para finalidades distintas a aquéllas que motivaron el tratamiento original de los mismos, siempre y cuando cuente con atribuciones expresas conferidas en ley y medie el consentimiento del titular, en los términos previstos en la presente Ley y demás normatividad que resulte aplicable.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1683F528" w:rsidR="007C1F7C" w:rsidRDefault="007C1F7C">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Content>
        <w:r>
          <w:fldChar w:fldCharType="begin"/>
        </w:r>
        <w:r>
          <w:instrText>PAGE   \* MERGEFORMAT</w:instrText>
        </w:r>
        <w:r>
          <w:fldChar w:fldCharType="separate"/>
        </w:r>
        <w:r w:rsidR="006D6413">
          <w:rPr>
            <w:noProof/>
          </w:rPr>
          <w:t>68</w:t>
        </w:r>
        <w:r>
          <w:fldChar w:fldCharType="end"/>
        </w:r>
      </w:sdtContent>
    </w:sdt>
  </w:p>
  <w:p w14:paraId="73B62FEB" w14:textId="18370400" w:rsidR="007C1F7C" w:rsidRDefault="007C1F7C">
    <w:pPr>
      <w:pStyle w:val="Encabezado"/>
      <w:jc w:val="center"/>
    </w:pPr>
  </w:p>
  <w:p w14:paraId="11A12D19" w14:textId="2D6FFD7A" w:rsidR="007C1F7C" w:rsidRDefault="007C1F7C">
    <w:pPr>
      <w:pStyle w:val="Encabezado"/>
      <w:jc w:val="center"/>
    </w:pPr>
  </w:p>
  <w:p w14:paraId="3C5C0923" w14:textId="7B0FF51F" w:rsidR="007C1F7C" w:rsidRDefault="007C1F7C">
    <w:pPr>
      <w:pStyle w:val="Encabezado"/>
      <w:jc w:val="center"/>
    </w:pPr>
  </w:p>
  <w:p w14:paraId="167ADC62" w14:textId="77777777" w:rsidR="007C1F7C" w:rsidRDefault="007C1F7C" w:rsidP="00E25AE4">
    <w:pPr>
      <w:pStyle w:val="Encabezado"/>
      <w:tabs>
        <w:tab w:val="left" w:pos="5954"/>
      </w:tabs>
      <w:jc w:val="right"/>
      <w:rPr>
        <w:sz w:val="20"/>
        <w:szCs w:val="20"/>
      </w:rPr>
    </w:pPr>
  </w:p>
  <w:p w14:paraId="2E3B98D4" w14:textId="77777777" w:rsidR="007C1F7C" w:rsidRDefault="007C1F7C">
    <w:pPr>
      <w:pStyle w:val="Encabezado"/>
      <w:jc w:val="center"/>
    </w:pPr>
  </w:p>
  <w:p w14:paraId="4E5FFEF8" w14:textId="46E567DF" w:rsidR="007C1F7C" w:rsidRDefault="007C1F7C">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01F87"/>
    <w:multiLevelType w:val="hybridMultilevel"/>
    <w:tmpl w:val="2722C7A0"/>
    <w:lvl w:ilvl="0" w:tplc="080A0013">
      <w:start w:val="1"/>
      <w:numFmt w:val="upperRoman"/>
      <w:lvlText w:val="%1."/>
      <w:lvlJc w:val="right"/>
      <w:pPr>
        <w:ind w:left="2137" w:hanging="720"/>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15:restartNumberingAfterBreak="0">
    <w:nsid w:val="11702233"/>
    <w:multiLevelType w:val="hybridMultilevel"/>
    <w:tmpl w:val="D7BC0876"/>
    <w:lvl w:ilvl="0" w:tplc="090C7AE2">
      <w:start w:val="1"/>
      <w:numFmt w:val="lowerLetter"/>
      <w:lvlText w:val="%1."/>
      <w:lvlJc w:val="left"/>
      <w:pPr>
        <w:ind w:left="720" w:hanging="360"/>
      </w:pPr>
      <w:rPr>
        <w:rFonts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14B35DA0"/>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4" w15:restartNumberingAfterBreak="0">
    <w:nsid w:val="14FF2410"/>
    <w:multiLevelType w:val="hybridMultilevel"/>
    <w:tmpl w:val="442474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6" w15:restartNumberingAfterBreak="0">
    <w:nsid w:val="18290BF6"/>
    <w:multiLevelType w:val="hybridMultilevel"/>
    <w:tmpl w:val="CF544C1A"/>
    <w:lvl w:ilvl="0" w:tplc="7C507EEE">
      <w:start w:val="1"/>
      <w:numFmt w:val="upp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7" w15:restartNumberingAfterBreak="0">
    <w:nsid w:val="1B914E0A"/>
    <w:multiLevelType w:val="hybridMultilevel"/>
    <w:tmpl w:val="57167A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ED4500F"/>
    <w:multiLevelType w:val="hybridMultilevel"/>
    <w:tmpl w:val="4D4CBDB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9"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15:restartNumberingAfterBreak="0">
    <w:nsid w:val="221118F3"/>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11" w15:restartNumberingAfterBreak="0">
    <w:nsid w:val="234A0883"/>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2" w15:restartNumberingAfterBreak="0">
    <w:nsid w:val="27DA1168"/>
    <w:multiLevelType w:val="hybridMultilevel"/>
    <w:tmpl w:val="B402694C"/>
    <w:lvl w:ilvl="0" w:tplc="2BA02758">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15:restartNumberingAfterBreak="0">
    <w:nsid w:val="33F626C0"/>
    <w:multiLevelType w:val="hybridMultilevel"/>
    <w:tmpl w:val="715C34E0"/>
    <w:lvl w:ilvl="0" w:tplc="3B1AE39C">
      <w:start w:val="1"/>
      <w:numFmt w:val="lowerRoman"/>
      <w:lvlText w:val="(%1)"/>
      <w:lvlJc w:val="left"/>
      <w:pPr>
        <w:ind w:left="1429" w:hanging="720"/>
      </w:pPr>
      <w:rPr>
        <w:rFonts w:hint="default"/>
        <w:b/>
        <w:i/>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362B4E6D"/>
    <w:multiLevelType w:val="hybridMultilevel"/>
    <w:tmpl w:val="A5982510"/>
    <w:lvl w:ilvl="0" w:tplc="3A680E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6" w15:restartNumberingAfterBreak="0">
    <w:nsid w:val="366924E2"/>
    <w:multiLevelType w:val="hybridMultilevel"/>
    <w:tmpl w:val="393C3306"/>
    <w:lvl w:ilvl="0" w:tplc="080A0001">
      <w:start w:val="1"/>
      <w:numFmt w:val="bullet"/>
      <w:lvlText w:val=""/>
      <w:lvlJc w:val="left"/>
      <w:pPr>
        <w:ind w:left="3564" w:hanging="360"/>
      </w:pPr>
      <w:rPr>
        <w:rFonts w:ascii="Symbol" w:hAnsi="Symbol" w:hint="default"/>
      </w:rPr>
    </w:lvl>
    <w:lvl w:ilvl="1" w:tplc="080A0003" w:tentative="1">
      <w:start w:val="1"/>
      <w:numFmt w:val="bullet"/>
      <w:lvlText w:val="o"/>
      <w:lvlJc w:val="left"/>
      <w:pPr>
        <w:ind w:left="4284" w:hanging="360"/>
      </w:pPr>
      <w:rPr>
        <w:rFonts w:ascii="Courier New" w:hAnsi="Courier New" w:cs="Courier New" w:hint="default"/>
      </w:rPr>
    </w:lvl>
    <w:lvl w:ilvl="2" w:tplc="080A0005" w:tentative="1">
      <w:start w:val="1"/>
      <w:numFmt w:val="bullet"/>
      <w:lvlText w:val=""/>
      <w:lvlJc w:val="left"/>
      <w:pPr>
        <w:ind w:left="5004" w:hanging="360"/>
      </w:pPr>
      <w:rPr>
        <w:rFonts w:ascii="Wingdings" w:hAnsi="Wingdings" w:hint="default"/>
      </w:rPr>
    </w:lvl>
    <w:lvl w:ilvl="3" w:tplc="080A0001" w:tentative="1">
      <w:start w:val="1"/>
      <w:numFmt w:val="bullet"/>
      <w:lvlText w:val=""/>
      <w:lvlJc w:val="left"/>
      <w:pPr>
        <w:ind w:left="5724" w:hanging="360"/>
      </w:pPr>
      <w:rPr>
        <w:rFonts w:ascii="Symbol" w:hAnsi="Symbol" w:hint="default"/>
      </w:rPr>
    </w:lvl>
    <w:lvl w:ilvl="4" w:tplc="080A0003" w:tentative="1">
      <w:start w:val="1"/>
      <w:numFmt w:val="bullet"/>
      <w:lvlText w:val="o"/>
      <w:lvlJc w:val="left"/>
      <w:pPr>
        <w:ind w:left="6444" w:hanging="360"/>
      </w:pPr>
      <w:rPr>
        <w:rFonts w:ascii="Courier New" w:hAnsi="Courier New" w:cs="Courier New" w:hint="default"/>
      </w:rPr>
    </w:lvl>
    <w:lvl w:ilvl="5" w:tplc="080A0005" w:tentative="1">
      <w:start w:val="1"/>
      <w:numFmt w:val="bullet"/>
      <w:lvlText w:val=""/>
      <w:lvlJc w:val="left"/>
      <w:pPr>
        <w:ind w:left="7164" w:hanging="360"/>
      </w:pPr>
      <w:rPr>
        <w:rFonts w:ascii="Wingdings" w:hAnsi="Wingdings" w:hint="default"/>
      </w:rPr>
    </w:lvl>
    <w:lvl w:ilvl="6" w:tplc="080A0001" w:tentative="1">
      <w:start w:val="1"/>
      <w:numFmt w:val="bullet"/>
      <w:lvlText w:val=""/>
      <w:lvlJc w:val="left"/>
      <w:pPr>
        <w:ind w:left="7884" w:hanging="360"/>
      </w:pPr>
      <w:rPr>
        <w:rFonts w:ascii="Symbol" w:hAnsi="Symbol" w:hint="default"/>
      </w:rPr>
    </w:lvl>
    <w:lvl w:ilvl="7" w:tplc="080A0003" w:tentative="1">
      <w:start w:val="1"/>
      <w:numFmt w:val="bullet"/>
      <w:lvlText w:val="o"/>
      <w:lvlJc w:val="left"/>
      <w:pPr>
        <w:ind w:left="8604" w:hanging="360"/>
      </w:pPr>
      <w:rPr>
        <w:rFonts w:ascii="Courier New" w:hAnsi="Courier New" w:cs="Courier New" w:hint="default"/>
      </w:rPr>
    </w:lvl>
    <w:lvl w:ilvl="8" w:tplc="080A0005" w:tentative="1">
      <w:start w:val="1"/>
      <w:numFmt w:val="bullet"/>
      <w:lvlText w:val=""/>
      <w:lvlJc w:val="left"/>
      <w:pPr>
        <w:ind w:left="9324" w:hanging="360"/>
      </w:pPr>
      <w:rPr>
        <w:rFonts w:ascii="Wingdings" w:hAnsi="Wingdings" w:hint="default"/>
      </w:rPr>
    </w:lvl>
  </w:abstractNum>
  <w:abstractNum w:abstractNumId="17" w15:restartNumberingAfterBreak="0">
    <w:nsid w:val="3794789C"/>
    <w:multiLevelType w:val="hybridMultilevel"/>
    <w:tmpl w:val="A5820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381377F4"/>
    <w:multiLevelType w:val="hybridMultilevel"/>
    <w:tmpl w:val="400C98A4"/>
    <w:lvl w:ilvl="0" w:tplc="C64CC83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 w15:restartNumberingAfterBreak="0">
    <w:nsid w:val="3CE27AC1"/>
    <w:multiLevelType w:val="hybridMultilevel"/>
    <w:tmpl w:val="96E0A094"/>
    <w:lvl w:ilvl="0" w:tplc="080A001B">
      <w:start w:val="1"/>
      <w:numFmt w:val="lowerRoman"/>
      <w:lvlText w:val="%1."/>
      <w:lvlJc w:val="righ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15:restartNumberingAfterBreak="0">
    <w:nsid w:val="401F264F"/>
    <w:multiLevelType w:val="hybridMultilevel"/>
    <w:tmpl w:val="4866E4DC"/>
    <w:lvl w:ilvl="0" w:tplc="FFFFFFFF">
      <w:start w:val="1"/>
      <w:numFmt w:val="upperRoman"/>
      <w:lvlText w:val="%1."/>
      <w:lvlJc w:val="righ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1" w15:restartNumberingAfterBreak="0">
    <w:nsid w:val="4B0240B5"/>
    <w:multiLevelType w:val="hybridMultilevel"/>
    <w:tmpl w:val="3D7414D8"/>
    <w:lvl w:ilvl="0" w:tplc="CA56F742">
      <w:numFmt w:val="bullet"/>
      <w:lvlText w:val="-"/>
      <w:lvlJc w:val="left"/>
      <w:pPr>
        <w:ind w:left="1428" w:hanging="360"/>
      </w:pPr>
      <w:rPr>
        <w:rFonts w:ascii="Arial" w:eastAsiaTheme="minorHAnsi" w:hAnsi="Arial" w:cs="Arial"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22" w15:restartNumberingAfterBreak="0">
    <w:nsid w:val="4B7C264A"/>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3"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4" w15:restartNumberingAfterBreak="0">
    <w:nsid w:val="4EBE0DB8"/>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25" w15:restartNumberingAfterBreak="0">
    <w:nsid w:val="4F69437C"/>
    <w:multiLevelType w:val="hybridMultilevel"/>
    <w:tmpl w:val="6EF4EACE"/>
    <w:lvl w:ilvl="0" w:tplc="96E4234A">
      <w:start w:val="2"/>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17A7940"/>
    <w:multiLevelType w:val="hybridMultilevel"/>
    <w:tmpl w:val="B50C4456"/>
    <w:lvl w:ilvl="0" w:tplc="3C16877A">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7" w15:restartNumberingAfterBreak="0">
    <w:nsid w:val="555C7D8F"/>
    <w:multiLevelType w:val="hybridMultilevel"/>
    <w:tmpl w:val="59E410D2"/>
    <w:lvl w:ilvl="0" w:tplc="3FB4311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8" w15:restartNumberingAfterBreak="0">
    <w:nsid w:val="5582111E"/>
    <w:multiLevelType w:val="hybridMultilevel"/>
    <w:tmpl w:val="DE1212A8"/>
    <w:lvl w:ilvl="0" w:tplc="027C93B0">
      <w:start w:val="1"/>
      <w:numFmt w:val="decimal"/>
      <w:lvlText w:val="%1."/>
      <w:lvlJc w:val="left"/>
      <w:pPr>
        <w:ind w:left="928"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61E7A4D"/>
    <w:multiLevelType w:val="hybridMultilevel"/>
    <w:tmpl w:val="AFBC348C"/>
    <w:lvl w:ilvl="0" w:tplc="42A895E0">
      <w:start w:val="1"/>
      <w:numFmt w:val="lowerLetter"/>
      <w:lvlText w:val="%1."/>
      <w:lvlJc w:val="left"/>
      <w:pPr>
        <w:ind w:left="1788" w:hanging="360"/>
      </w:pPr>
      <w:rPr>
        <w:b/>
      </w:r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0" w15:restartNumberingAfterBreak="0">
    <w:nsid w:val="56577FDA"/>
    <w:multiLevelType w:val="hybridMultilevel"/>
    <w:tmpl w:val="5F10709E"/>
    <w:lvl w:ilvl="0" w:tplc="7C565B98">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31" w15:restartNumberingAfterBreak="0">
    <w:nsid w:val="57360AD8"/>
    <w:multiLevelType w:val="hybridMultilevel"/>
    <w:tmpl w:val="4866E4DC"/>
    <w:lvl w:ilvl="0" w:tplc="CFD4B056">
      <w:start w:val="1"/>
      <w:numFmt w:val="upperRoman"/>
      <w:lvlText w:val="%1."/>
      <w:lvlJc w:val="righ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2" w15:restartNumberingAfterBreak="0">
    <w:nsid w:val="5E093BFE"/>
    <w:multiLevelType w:val="hybridMultilevel"/>
    <w:tmpl w:val="7BA6F79A"/>
    <w:lvl w:ilvl="0" w:tplc="7FE61094">
      <w:start w:val="1"/>
      <w:numFmt w:val="decimal"/>
      <w:lvlText w:val="%1."/>
      <w:lvlJc w:val="left"/>
      <w:pPr>
        <w:ind w:left="1464" w:hanging="396"/>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3" w15:restartNumberingAfterBreak="0">
    <w:nsid w:val="656B15B3"/>
    <w:multiLevelType w:val="hybridMultilevel"/>
    <w:tmpl w:val="6F1CFD5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4" w15:restartNumberingAfterBreak="0">
    <w:nsid w:val="6B060B36"/>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5" w15:restartNumberingAfterBreak="0">
    <w:nsid w:val="6B3B023A"/>
    <w:multiLevelType w:val="hybridMultilevel"/>
    <w:tmpl w:val="D58CE4F6"/>
    <w:lvl w:ilvl="0" w:tplc="D0EA3F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15:restartNumberingAfterBreak="0">
    <w:nsid w:val="6B654E3F"/>
    <w:multiLevelType w:val="hybridMultilevel"/>
    <w:tmpl w:val="A01CE860"/>
    <w:lvl w:ilvl="0" w:tplc="08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C762C53"/>
    <w:multiLevelType w:val="hybridMultilevel"/>
    <w:tmpl w:val="68805AAA"/>
    <w:lvl w:ilvl="0" w:tplc="9DE4DE32">
      <w:start w:val="9"/>
      <w:numFmt w:val="lowerLetter"/>
      <w:lvlText w:val="%1."/>
      <w:lvlJc w:val="left"/>
      <w:pPr>
        <w:ind w:left="178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1EF362C"/>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9" w15:restartNumberingAfterBreak="0">
    <w:nsid w:val="793F498E"/>
    <w:multiLevelType w:val="hybridMultilevel"/>
    <w:tmpl w:val="155609AC"/>
    <w:lvl w:ilvl="0" w:tplc="080A000F">
      <w:start w:val="1"/>
      <w:numFmt w:val="decimal"/>
      <w:lvlText w:val="%1."/>
      <w:lvlJc w:val="left"/>
      <w:pPr>
        <w:ind w:left="1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D1F6251"/>
    <w:multiLevelType w:val="hybridMultilevel"/>
    <w:tmpl w:val="D7206A9A"/>
    <w:lvl w:ilvl="0" w:tplc="412208D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15"/>
  </w:num>
  <w:num w:numId="4">
    <w:abstractNumId w:val="24"/>
  </w:num>
  <w:num w:numId="5">
    <w:abstractNumId w:val="27"/>
  </w:num>
  <w:num w:numId="6">
    <w:abstractNumId w:val="12"/>
  </w:num>
  <w:num w:numId="7">
    <w:abstractNumId w:val="40"/>
  </w:num>
  <w:num w:numId="8">
    <w:abstractNumId w:val="18"/>
  </w:num>
  <w:num w:numId="9">
    <w:abstractNumId w:val="19"/>
  </w:num>
  <w:num w:numId="10">
    <w:abstractNumId w:val="1"/>
  </w:num>
  <w:num w:numId="11">
    <w:abstractNumId w:val="5"/>
  </w:num>
  <w:num w:numId="12">
    <w:abstractNumId w:val="6"/>
  </w:num>
  <w:num w:numId="13">
    <w:abstractNumId w:val="34"/>
  </w:num>
  <w:num w:numId="14">
    <w:abstractNumId w:val="11"/>
  </w:num>
  <w:num w:numId="15">
    <w:abstractNumId w:val="21"/>
  </w:num>
  <w:num w:numId="16">
    <w:abstractNumId w:val="26"/>
  </w:num>
  <w:num w:numId="17">
    <w:abstractNumId w:val="30"/>
  </w:num>
  <w:num w:numId="18">
    <w:abstractNumId w:val="4"/>
  </w:num>
  <w:num w:numId="19">
    <w:abstractNumId w:val="32"/>
  </w:num>
  <w:num w:numId="20">
    <w:abstractNumId w:val="36"/>
  </w:num>
  <w:num w:numId="21">
    <w:abstractNumId w:val="8"/>
  </w:num>
  <w:num w:numId="22">
    <w:abstractNumId w:val="13"/>
  </w:num>
  <w:num w:numId="23">
    <w:abstractNumId w:val="10"/>
  </w:num>
  <w:num w:numId="24">
    <w:abstractNumId w:val="39"/>
  </w:num>
  <w:num w:numId="25">
    <w:abstractNumId w:val="28"/>
  </w:num>
  <w:num w:numId="26">
    <w:abstractNumId w:val="29"/>
  </w:num>
  <w:num w:numId="27">
    <w:abstractNumId w:val="3"/>
  </w:num>
  <w:num w:numId="28">
    <w:abstractNumId w:val="22"/>
  </w:num>
  <w:num w:numId="29">
    <w:abstractNumId w:val="38"/>
  </w:num>
  <w:num w:numId="30">
    <w:abstractNumId w:val="37"/>
  </w:num>
  <w:num w:numId="31">
    <w:abstractNumId w:val="2"/>
  </w:num>
  <w:num w:numId="32">
    <w:abstractNumId w:val="25"/>
  </w:num>
  <w:num w:numId="33">
    <w:abstractNumId w:val="16"/>
  </w:num>
  <w:num w:numId="34">
    <w:abstractNumId w:val="31"/>
  </w:num>
  <w:num w:numId="35">
    <w:abstractNumId w:val="35"/>
  </w:num>
  <w:num w:numId="36">
    <w:abstractNumId w:val="0"/>
  </w:num>
  <w:num w:numId="37">
    <w:abstractNumId w:val="7"/>
  </w:num>
  <w:num w:numId="38">
    <w:abstractNumId w:val="33"/>
  </w:num>
  <w:num w:numId="39">
    <w:abstractNumId w:val="14"/>
  </w:num>
  <w:num w:numId="40">
    <w:abstractNumId w:val="17"/>
  </w:num>
  <w:num w:numId="4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2C0C"/>
    <w:rsid w:val="00002EC3"/>
    <w:rsid w:val="000033A4"/>
    <w:rsid w:val="0000549F"/>
    <w:rsid w:val="00006E2A"/>
    <w:rsid w:val="0000715C"/>
    <w:rsid w:val="000077CB"/>
    <w:rsid w:val="00010D66"/>
    <w:rsid w:val="000124BC"/>
    <w:rsid w:val="00014F38"/>
    <w:rsid w:val="00016245"/>
    <w:rsid w:val="00017BD8"/>
    <w:rsid w:val="000221FB"/>
    <w:rsid w:val="00023499"/>
    <w:rsid w:val="00027381"/>
    <w:rsid w:val="00027768"/>
    <w:rsid w:val="00031290"/>
    <w:rsid w:val="00031333"/>
    <w:rsid w:val="0003318A"/>
    <w:rsid w:val="000336AF"/>
    <w:rsid w:val="00035D8C"/>
    <w:rsid w:val="00037320"/>
    <w:rsid w:val="00040FD8"/>
    <w:rsid w:val="00042328"/>
    <w:rsid w:val="00042B51"/>
    <w:rsid w:val="00043C35"/>
    <w:rsid w:val="000448FC"/>
    <w:rsid w:val="000463D2"/>
    <w:rsid w:val="00046E7E"/>
    <w:rsid w:val="00053057"/>
    <w:rsid w:val="000538E6"/>
    <w:rsid w:val="00056467"/>
    <w:rsid w:val="00056AF7"/>
    <w:rsid w:val="00057192"/>
    <w:rsid w:val="000571B3"/>
    <w:rsid w:val="000655EE"/>
    <w:rsid w:val="000726B3"/>
    <w:rsid w:val="00072F3D"/>
    <w:rsid w:val="00073158"/>
    <w:rsid w:val="00077AAF"/>
    <w:rsid w:val="00080008"/>
    <w:rsid w:val="00080156"/>
    <w:rsid w:val="0008377E"/>
    <w:rsid w:val="00083F3D"/>
    <w:rsid w:val="00087DF6"/>
    <w:rsid w:val="00090994"/>
    <w:rsid w:val="0009572B"/>
    <w:rsid w:val="00095CF4"/>
    <w:rsid w:val="000A1D2F"/>
    <w:rsid w:val="000A264B"/>
    <w:rsid w:val="000A3779"/>
    <w:rsid w:val="000A7739"/>
    <w:rsid w:val="000C198E"/>
    <w:rsid w:val="000C27C1"/>
    <w:rsid w:val="000C36C0"/>
    <w:rsid w:val="000C3D5B"/>
    <w:rsid w:val="000C572C"/>
    <w:rsid w:val="000C58AC"/>
    <w:rsid w:val="000C7A9C"/>
    <w:rsid w:val="000D311E"/>
    <w:rsid w:val="000D6741"/>
    <w:rsid w:val="000E016B"/>
    <w:rsid w:val="000E34A3"/>
    <w:rsid w:val="000E6056"/>
    <w:rsid w:val="000F2744"/>
    <w:rsid w:val="000F38EE"/>
    <w:rsid w:val="000F3F91"/>
    <w:rsid w:val="000F6F72"/>
    <w:rsid w:val="000F7309"/>
    <w:rsid w:val="0010128F"/>
    <w:rsid w:val="00102018"/>
    <w:rsid w:val="0010230D"/>
    <w:rsid w:val="00103099"/>
    <w:rsid w:val="00105702"/>
    <w:rsid w:val="0010669C"/>
    <w:rsid w:val="00113406"/>
    <w:rsid w:val="00116052"/>
    <w:rsid w:val="00116558"/>
    <w:rsid w:val="00117D8F"/>
    <w:rsid w:val="00120E40"/>
    <w:rsid w:val="00123D10"/>
    <w:rsid w:val="00123ECD"/>
    <w:rsid w:val="00126645"/>
    <w:rsid w:val="001300D8"/>
    <w:rsid w:val="001324A5"/>
    <w:rsid w:val="00132635"/>
    <w:rsid w:val="001326A2"/>
    <w:rsid w:val="00133AEE"/>
    <w:rsid w:val="0013403E"/>
    <w:rsid w:val="00136AF9"/>
    <w:rsid w:val="00142D59"/>
    <w:rsid w:val="00142E15"/>
    <w:rsid w:val="00144720"/>
    <w:rsid w:val="001453B3"/>
    <w:rsid w:val="001467B9"/>
    <w:rsid w:val="00146A2F"/>
    <w:rsid w:val="001515C7"/>
    <w:rsid w:val="00154235"/>
    <w:rsid w:val="001556D1"/>
    <w:rsid w:val="00156C88"/>
    <w:rsid w:val="0015714F"/>
    <w:rsid w:val="00163669"/>
    <w:rsid w:val="001653FC"/>
    <w:rsid w:val="001656DD"/>
    <w:rsid w:val="001664D7"/>
    <w:rsid w:val="00167759"/>
    <w:rsid w:val="001727BD"/>
    <w:rsid w:val="001761C1"/>
    <w:rsid w:val="00177240"/>
    <w:rsid w:val="00177C7B"/>
    <w:rsid w:val="00180183"/>
    <w:rsid w:val="001857B6"/>
    <w:rsid w:val="00185BD2"/>
    <w:rsid w:val="001866F2"/>
    <w:rsid w:val="001873F6"/>
    <w:rsid w:val="00190EAA"/>
    <w:rsid w:val="0019462D"/>
    <w:rsid w:val="00197707"/>
    <w:rsid w:val="001A0393"/>
    <w:rsid w:val="001A334E"/>
    <w:rsid w:val="001A391F"/>
    <w:rsid w:val="001A4540"/>
    <w:rsid w:val="001A63C3"/>
    <w:rsid w:val="001A7E41"/>
    <w:rsid w:val="001B05FC"/>
    <w:rsid w:val="001B1295"/>
    <w:rsid w:val="001B1BF6"/>
    <w:rsid w:val="001B27D5"/>
    <w:rsid w:val="001B77FB"/>
    <w:rsid w:val="001C055B"/>
    <w:rsid w:val="001C1C12"/>
    <w:rsid w:val="001C2C4E"/>
    <w:rsid w:val="001D4382"/>
    <w:rsid w:val="001D72F3"/>
    <w:rsid w:val="001D7A79"/>
    <w:rsid w:val="001D7B5F"/>
    <w:rsid w:val="001E39FB"/>
    <w:rsid w:val="001E43FD"/>
    <w:rsid w:val="001E5ECD"/>
    <w:rsid w:val="001E68C6"/>
    <w:rsid w:val="001E7054"/>
    <w:rsid w:val="001F0211"/>
    <w:rsid w:val="001F257A"/>
    <w:rsid w:val="001F2A31"/>
    <w:rsid w:val="001F3F21"/>
    <w:rsid w:val="001F4BD0"/>
    <w:rsid w:val="001F5341"/>
    <w:rsid w:val="001F56EE"/>
    <w:rsid w:val="002020A1"/>
    <w:rsid w:val="00202ADF"/>
    <w:rsid w:val="00203923"/>
    <w:rsid w:val="002042AA"/>
    <w:rsid w:val="002047AC"/>
    <w:rsid w:val="00204F88"/>
    <w:rsid w:val="002058C1"/>
    <w:rsid w:val="00206C5B"/>
    <w:rsid w:val="00206F9C"/>
    <w:rsid w:val="00211156"/>
    <w:rsid w:val="00212545"/>
    <w:rsid w:val="00213BA0"/>
    <w:rsid w:val="00216656"/>
    <w:rsid w:val="00217BB5"/>
    <w:rsid w:val="00217EF2"/>
    <w:rsid w:val="00220D5B"/>
    <w:rsid w:val="002231F8"/>
    <w:rsid w:val="00224E26"/>
    <w:rsid w:val="00226920"/>
    <w:rsid w:val="00226D01"/>
    <w:rsid w:val="002275A8"/>
    <w:rsid w:val="00227704"/>
    <w:rsid w:val="00230FDA"/>
    <w:rsid w:val="00233756"/>
    <w:rsid w:val="00237F57"/>
    <w:rsid w:val="00240A2D"/>
    <w:rsid w:val="0025007D"/>
    <w:rsid w:val="00250696"/>
    <w:rsid w:val="00252377"/>
    <w:rsid w:val="00254BCC"/>
    <w:rsid w:val="00264DAE"/>
    <w:rsid w:val="002650D3"/>
    <w:rsid w:val="0026510F"/>
    <w:rsid w:val="002663C1"/>
    <w:rsid w:val="00266708"/>
    <w:rsid w:val="00267DA5"/>
    <w:rsid w:val="00267E5B"/>
    <w:rsid w:val="0028125F"/>
    <w:rsid w:val="002818ED"/>
    <w:rsid w:val="00282125"/>
    <w:rsid w:val="002826DB"/>
    <w:rsid w:val="00283772"/>
    <w:rsid w:val="002840C0"/>
    <w:rsid w:val="0028550C"/>
    <w:rsid w:val="0029378F"/>
    <w:rsid w:val="00293941"/>
    <w:rsid w:val="002969BA"/>
    <w:rsid w:val="0029715F"/>
    <w:rsid w:val="002975F8"/>
    <w:rsid w:val="002976DB"/>
    <w:rsid w:val="002A1989"/>
    <w:rsid w:val="002A5567"/>
    <w:rsid w:val="002A620F"/>
    <w:rsid w:val="002A64CA"/>
    <w:rsid w:val="002A6D06"/>
    <w:rsid w:val="002B0EFC"/>
    <w:rsid w:val="002B5A9F"/>
    <w:rsid w:val="002B6DF6"/>
    <w:rsid w:val="002C0E23"/>
    <w:rsid w:val="002C2E4E"/>
    <w:rsid w:val="002C72AE"/>
    <w:rsid w:val="002D2BE8"/>
    <w:rsid w:val="002D790F"/>
    <w:rsid w:val="002E1367"/>
    <w:rsid w:val="002E463A"/>
    <w:rsid w:val="002E4A7D"/>
    <w:rsid w:val="002E59EC"/>
    <w:rsid w:val="002F00EE"/>
    <w:rsid w:val="003002FF"/>
    <w:rsid w:val="0030142D"/>
    <w:rsid w:val="00301C54"/>
    <w:rsid w:val="003036C2"/>
    <w:rsid w:val="00310AAA"/>
    <w:rsid w:val="00311F16"/>
    <w:rsid w:val="0031250F"/>
    <w:rsid w:val="00312E41"/>
    <w:rsid w:val="003177A7"/>
    <w:rsid w:val="00320FA2"/>
    <w:rsid w:val="003248D9"/>
    <w:rsid w:val="003258AD"/>
    <w:rsid w:val="0033042C"/>
    <w:rsid w:val="00330AA2"/>
    <w:rsid w:val="00334132"/>
    <w:rsid w:val="00337919"/>
    <w:rsid w:val="00340869"/>
    <w:rsid w:val="003424A4"/>
    <w:rsid w:val="003454DE"/>
    <w:rsid w:val="00350E0B"/>
    <w:rsid w:val="00353AB8"/>
    <w:rsid w:val="003546F9"/>
    <w:rsid w:val="0035474C"/>
    <w:rsid w:val="00355714"/>
    <w:rsid w:val="00360628"/>
    <w:rsid w:val="003624C0"/>
    <w:rsid w:val="00363337"/>
    <w:rsid w:val="00364FD9"/>
    <w:rsid w:val="003659A3"/>
    <w:rsid w:val="00366D05"/>
    <w:rsid w:val="003709F2"/>
    <w:rsid w:val="00371C3E"/>
    <w:rsid w:val="00372B1B"/>
    <w:rsid w:val="00372F75"/>
    <w:rsid w:val="003731E9"/>
    <w:rsid w:val="00376A0E"/>
    <w:rsid w:val="00376A22"/>
    <w:rsid w:val="00380565"/>
    <w:rsid w:val="003878E6"/>
    <w:rsid w:val="00395DC4"/>
    <w:rsid w:val="003962F6"/>
    <w:rsid w:val="003A0202"/>
    <w:rsid w:val="003A69A3"/>
    <w:rsid w:val="003B3FED"/>
    <w:rsid w:val="003B5957"/>
    <w:rsid w:val="003C0F1E"/>
    <w:rsid w:val="003C1533"/>
    <w:rsid w:val="003C263E"/>
    <w:rsid w:val="003C2B76"/>
    <w:rsid w:val="003C3FED"/>
    <w:rsid w:val="003C4D24"/>
    <w:rsid w:val="003C7FC5"/>
    <w:rsid w:val="003D02B7"/>
    <w:rsid w:val="003D2577"/>
    <w:rsid w:val="003D2A28"/>
    <w:rsid w:val="003D45F9"/>
    <w:rsid w:val="003D723F"/>
    <w:rsid w:val="003D777C"/>
    <w:rsid w:val="003E12BB"/>
    <w:rsid w:val="003E18EE"/>
    <w:rsid w:val="003E1CE4"/>
    <w:rsid w:val="003E233A"/>
    <w:rsid w:val="003E3A0D"/>
    <w:rsid w:val="003E3A7C"/>
    <w:rsid w:val="003E3E83"/>
    <w:rsid w:val="003E4002"/>
    <w:rsid w:val="003E4197"/>
    <w:rsid w:val="003E4F47"/>
    <w:rsid w:val="003E5B72"/>
    <w:rsid w:val="003E7331"/>
    <w:rsid w:val="003F12A7"/>
    <w:rsid w:val="003F1D82"/>
    <w:rsid w:val="003F371B"/>
    <w:rsid w:val="003F3B15"/>
    <w:rsid w:val="00400D39"/>
    <w:rsid w:val="004039BE"/>
    <w:rsid w:val="00404370"/>
    <w:rsid w:val="00404429"/>
    <w:rsid w:val="00410ED7"/>
    <w:rsid w:val="00411979"/>
    <w:rsid w:val="00426412"/>
    <w:rsid w:val="00427129"/>
    <w:rsid w:val="00431F8E"/>
    <w:rsid w:val="004322CF"/>
    <w:rsid w:val="00433696"/>
    <w:rsid w:val="00433FE6"/>
    <w:rsid w:val="004349E7"/>
    <w:rsid w:val="00440299"/>
    <w:rsid w:val="004413F0"/>
    <w:rsid w:val="004423AC"/>
    <w:rsid w:val="00443E18"/>
    <w:rsid w:val="00446628"/>
    <w:rsid w:val="004543A1"/>
    <w:rsid w:val="0045482B"/>
    <w:rsid w:val="00455D46"/>
    <w:rsid w:val="004579DA"/>
    <w:rsid w:val="00460288"/>
    <w:rsid w:val="004620F7"/>
    <w:rsid w:val="004629E7"/>
    <w:rsid w:val="00463C97"/>
    <w:rsid w:val="00465903"/>
    <w:rsid w:val="00465D88"/>
    <w:rsid w:val="004709A7"/>
    <w:rsid w:val="004736C0"/>
    <w:rsid w:val="00476400"/>
    <w:rsid w:val="004770FD"/>
    <w:rsid w:val="0047794B"/>
    <w:rsid w:val="004800A0"/>
    <w:rsid w:val="00480233"/>
    <w:rsid w:val="004802D0"/>
    <w:rsid w:val="00480BE0"/>
    <w:rsid w:val="00485272"/>
    <w:rsid w:val="00493731"/>
    <w:rsid w:val="0049622B"/>
    <w:rsid w:val="004965FC"/>
    <w:rsid w:val="0049663A"/>
    <w:rsid w:val="0049755E"/>
    <w:rsid w:val="004A0F0F"/>
    <w:rsid w:val="004A2E68"/>
    <w:rsid w:val="004B3B99"/>
    <w:rsid w:val="004B4DD1"/>
    <w:rsid w:val="004B6CE4"/>
    <w:rsid w:val="004C182E"/>
    <w:rsid w:val="004C3E2D"/>
    <w:rsid w:val="004C7ACA"/>
    <w:rsid w:val="004D0694"/>
    <w:rsid w:val="004D104C"/>
    <w:rsid w:val="004D11DA"/>
    <w:rsid w:val="004D2C9A"/>
    <w:rsid w:val="004E1CB5"/>
    <w:rsid w:val="004E28DB"/>
    <w:rsid w:val="004E2B2F"/>
    <w:rsid w:val="004E2B8F"/>
    <w:rsid w:val="004E37A0"/>
    <w:rsid w:val="004E3EC5"/>
    <w:rsid w:val="004E6077"/>
    <w:rsid w:val="004F137D"/>
    <w:rsid w:val="004F16C4"/>
    <w:rsid w:val="004F5146"/>
    <w:rsid w:val="004F6EE5"/>
    <w:rsid w:val="0050010E"/>
    <w:rsid w:val="00503156"/>
    <w:rsid w:val="00504AE0"/>
    <w:rsid w:val="005053D6"/>
    <w:rsid w:val="00511ADB"/>
    <w:rsid w:val="00515C63"/>
    <w:rsid w:val="00517022"/>
    <w:rsid w:val="00517456"/>
    <w:rsid w:val="0052000A"/>
    <w:rsid w:val="00522594"/>
    <w:rsid w:val="005234AE"/>
    <w:rsid w:val="00523AA1"/>
    <w:rsid w:val="00523BDD"/>
    <w:rsid w:val="00523EE9"/>
    <w:rsid w:val="00525021"/>
    <w:rsid w:val="005300D4"/>
    <w:rsid w:val="00533B9E"/>
    <w:rsid w:val="00534B46"/>
    <w:rsid w:val="0053744C"/>
    <w:rsid w:val="00540377"/>
    <w:rsid w:val="0054471F"/>
    <w:rsid w:val="00545F96"/>
    <w:rsid w:val="00546266"/>
    <w:rsid w:val="005504E5"/>
    <w:rsid w:val="005660CD"/>
    <w:rsid w:val="00566190"/>
    <w:rsid w:val="0057009D"/>
    <w:rsid w:val="005713E9"/>
    <w:rsid w:val="00572B14"/>
    <w:rsid w:val="005735E7"/>
    <w:rsid w:val="00573797"/>
    <w:rsid w:val="0057487C"/>
    <w:rsid w:val="00576AE6"/>
    <w:rsid w:val="00583179"/>
    <w:rsid w:val="00592C1A"/>
    <w:rsid w:val="00597598"/>
    <w:rsid w:val="005A6E5A"/>
    <w:rsid w:val="005B2B07"/>
    <w:rsid w:val="005B643E"/>
    <w:rsid w:val="005C0168"/>
    <w:rsid w:val="005C12F5"/>
    <w:rsid w:val="005C3BB7"/>
    <w:rsid w:val="005C7441"/>
    <w:rsid w:val="005D0AE8"/>
    <w:rsid w:val="005D0D08"/>
    <w:rsid w:val="005D3D3E"/>
    <w:rsid w:val="005D589C"/>
    <w:rsid w:val="005D62D1"/>
    <w:rsid w:val="005D7D19"/>
    <w:rsid w:val="005E60BF"/>
    <w:rsid w:val="005E62B3"/>
    <w:rsid w:val="005E68AB"/>
    <w:rsid w:val="005F0121"/>
    <w:rsid w:val="005F11A3"/>
    <w:rsid w:val="005F14E1"/>
    <w:rsid w:val="005F2E5B"/>
    <w:rsid w:val="005F50EE"/>
    <w:rsid w:val="005F5856"/>
    <w:rsid w:val="005F64F0"/>
    <w:rsid w:val="005F65C1"/>
    <w:rsid w:val="006002F6"/>
    <w:rsid w:val="00600B83"/>
    <w:rsid w:val="0060122A"/>
    <w:rsid w:val="0060272A"/>
    <w:rsid w:val="0061038A"/>
    <w:rsid w:val="00612F87"/>
    <w:rsid w:val="00621CB8"/>
    <w:rsid w:val="006250BF"/>
    <w:rsid w:val="006262D8"/>
    <w:rsid w:val="006272E4"/>
    <w:rsid w:val="00627823"/>
    <w:rsid w:val="00631C3C"/>
    <w:rsid w:val="00633A06"/>
    <w:rsid w:val="00640BA4"/>
    <w:rsid w:val="00643C55"/>
    <w:rsid w:val="00646191"/>
    <w:rsid w:val="00652872"/>
    <w:rsid w:val="00654DB9"/>
    <w:rsid w:val="00656495"/>
    <w:rsid w:val="006568D7"/>
    <w:rsid w:val="0066185E"/>
    <w:rsid w:val="00664695"/>
    <w:rsid w:val="006672E5"/>
    <w:rsid w:val="00667350"/>
    <w:rsid w:val="00670789"/>
    <w:rsid w:val="00674D40"/>
    <w:rsid w:val="006772DF"/>
    <w:rsid w:val="00680439"/>
    <w:rsid w:val="006840E3"/>
    <w:rsid w:val="00685483"/>
    <w:rsid w:val="00687DE0"/>
    <w:rsid w:val="006938ED"/>
    <w:rsid w:val="006A0C3F"/>
    <w:rsid w:val="006A0C65"/>
    <w:rsid w:val="006A0E9D"/>
    <w:rsid w:val="006A2E9D"/>
    <w:rsid w:val="006A56BC"/>
    <w:rsid w:val="006A5FC8"/>
    <w:rsid w:val="006B18FE"/>
    <w:rsid w:val="006B1BE3"/>
    <w:rsid w:val="006B6B7E"/>
    <w:rsid w:val="006C080E"/>
    <w:rsid w:val="006C1E37"/>
    <w:rsid w:val="006C29DF"/>
    <w:rsid w:val="006C3F7A"/>
    <w:rsid w:val="006C4619"/>
    <w:rsid w:val="006C4C98"/>
    <w:rsid w:val="006C4F89"/>
    <w:rsid w:val="006D0A2F"/>
    <w:rsid w:val="006D34D6"/>
    <w:rsid w:val="006D3B1C"/>
    <w:rsid w:val="006D4351"/>
    <w:rsid w:val="006D4441"/>
    <w:rsid w:val="006D6413"/>
    <w:rsid w:val="006D6491"/>
    <w:rsid w:val="006D6953"/>
    <w:rsid w:val="006D7F4D"/>
    <w:rsid w:val="006E4B3A"/>
    <w:rsid w:val="006E4C64"/>
    <w:rsid w:val="006F66FC"/>
    <w:rsid w:val="006F70A4"/>
    <w:rsid w:val="00700018"/>
    <w:rsid w:val="00702CBC"/>
    <w:rsid w:val="0070456E"/>
    <w:rsid w:val="007048C8"/>
    <w:rsid w:val="00710A16"/>
    <w:rsid w:val="00714BE5"/>
    <w:rsid w:val="0071722F"/>
    <w:rsid w:val="0072093A"/>
    <w:rsid w:val="00720F5B"/>
    <w:rsid w:val="00721350"/>
    <w:rsid w:val="00721565"/>
    <w:rsid w:val="00735406"/>
    <w:rsid w:val="0073710B"/>
    <w:rsid w:val="0074000D"/>
    <w:rsid w:val="00741B77"/>
    <w:rsid w:val="00741C15"/>
    <w:rsid w:val="00742DE8"/>
    <w:rsid w:val="00743387"/>
    <w:rsid w:val="0074476B"/>
    <w:rsid w:val="0074480B"/>
    <w:rsid w:val="00745A63"/>
    <w:rsid w:val="00746F0C"/>
    <w:rsid w:val="00752B5C"/>
    <w:rsid w:val="00761033"/>
    <w:rsid w:val="00762381"/>
    <w:rsid w:val="00762E40"/>
    <w:rsid w:val="00764799"/>
    <w:rsid w:val="00767C2C"/>
    <w:rsid w:val="00774B61"/>
    <w:rsid w:val="00776105"/>
    <w:rsid w:val="007824BC"/>
    <w:rsid w:val="00785FA6"/>
    <w:rsid w:val="007902E0"/>
    <w:rsid w:val="0079131A"/>
    <w:rsid w:val="00793EC5"/>
    <w:rsid w:val="00794DC0"/>
    <w:rsid w:val="007953BC"/>
    <w:rsid w:val="00796ED8"/>
    <w:rsid w:val="00797E8E"/>
    <w:rsid w:val="007A0522"/>
    <w:rsid w:val="007A0851"/>
    <w:rsid w:val="007A1D5F"/>
    <w:rsid w:val="007A31B1"/>
    <w:rsid w:val="007A58EF"/>
    <w:rsid w:val="007B0AE4"/>
    <w:rsid w:val="007B1A9B"/>
    <w:rsid w:val="007B42FD"/>
    <w:rsid w:val="007B64A2"/>
    <w:rsid w:val="007C0712"/>
    <w:rsid w:val="007C161A"/>
    <w:rsid w:val="007C1F7C"/>
    <w:rsid w:val="007C56FE"/>
    <w:rsid w:val="007C5D8F"/>
    <w:rsid w:val="007C6199"/>
    <w:rsid w:val="007D15CB"/>
    <w:rsid w:val="007D39E8"/>
    <w:rsid w:val="007D70C0"/>
    <w:rsid w:val="007E145D"/>
    <w:rsid w:val="007E5D2A"/>
    <w:rsid w:val="007E7010"/>
    <w:rsid w:val="007F0190"/>
    <w:rsid w:val="007F051C"/>
    <w:rsid w:val="007F11CA"/>
    <w:rsid w:val="007F3CEA"/>
    <w:rsid w:val="007F43FA"/>
    <w:rsid w:val="007F44CA"/>
    <w:rsid w:val="007F4B80"/>
    <w:rsid w:val="007F6617"/>
    <w:rsid w:val="008001E1"/>
    <w:rsid w:val="00800726"/>
    <w:rsid w:val="00803D3E"/>
    <w:rsid w:val="00821AFA"/>
    <w:rsid w:val="008256D8"/>
    <w:rsid w:val="00841F14"/>
    <w:rsid w:val="008516EC"/>
    <w:rsid w:val="00853B00"/>
    <w:rsid w:val="00855A2F"/>
    <w:rsid w:val="00855C4E"/>
    <w:rsid w:val="00857A08"/>
    <w:rsid w:val="00860069"/>
    <w:rsid w:val="008636AE"/>
    <w:rsid w:val="00864397"/>
    <w:rsid w:val="0086445B"/>
    <w:rsid w:val="008659B3"/>
    <w:rsid w:val="00866359"/>
    <w:rsid w:val="00867301"/>
    <w:rsid w:val="00867FF4"/>
    <w:rsid w:val="0087118B"/>
    <w:rsid w:val="008716A7"/>
    <w:rsid w:val="00872F9F"/>
    <w:rsid w:val="0087355B"/>
    <w:rsid w:val="00873A41"/>
    <w:rsid w:val="00875770"/>
    <w:rsid w:val="0088237E"/>
    <w:rsid w:val="00882FCC"/>
    <w:rsid w:val="008835F4"/>
    <w:rsid w:val="00884105"/>
    <w:rsid w:val="00884E38"/>
    <w:rsid w:val="00886F51"/>
    <w:rsid w:val="008871B5"/>
    <w:rsid w:val="00890178"/>
    <w:rsid w:val="008910BB"/>
    <w:rsid w:val="00893A6B"/>
    <w:rsid w:val="0089640A"/>
    <w:rsid w:val="008979BF"/>
    <w:rsid w:val="008A172E"/>
    <w:rsid w:val="008A2984"/>
    <w:rsid w:val="008A484F"/>
    <w:rsid w:val="008A50B0"/>
    <w:rsid w:val="008B13B7"/>
    <w:rsid w:val="008B432F"/>
    <w:rsid w:val="008B5AC0"/>
    <w:rsid w:val="008B6E0E"/>
    <w:rsid w:val="008C076D"/>
    <w:rsid w:val="008D1425"/>
    <w:rsid w:val="008D280C"/>
    <w:rsid w:val="008D329D"/>
    <w:rsid w:val="008D69FD"/>
    <w:rsid w:val="008E3926"/>
    <w:rsid w:val="008E4105"/>
    <w:rsid w:val="008E7E4C"/>
    <w:rsid w:val="008F0B57"/>
    <w:rsid w:val="008F1292"/>
    <w:rsid w:val="008F277C"/>
    <w:rsid w:val="008F48A9"/>
    <w:rsid w:val="008F56B8"/>
    <w:rsid w:val="008F69A6"/>
    <w:rsid w:val="00903F19"/>
    <w:rsid w:val="00904021"/>
    <w:rsid w:val="0090625B"/>
    <w:rsid w:val="00910225"/>
    <w:rsid w:val="00911049"/>
    <w:rsid w:val="009126CA"/>
    <w:rsid w:val="00913155"/>
    <w:rsid w:val="009132DC"/>
    <w:rsid w:val="00913BB7"/>
    <w:rsid w:val="00917490"/>
    <w:rsid w:val="00921825"/>
    <w:rsid w:val="00922028"/>
    <w:rsid w:val="00927159"/>
    <w:rsid w:val="00927A9E"/>
    <w:rsid w:val="0093057A"/>
    <w:rsid w:val="00932B52"/>
    <w:rsid w:val="0094274E"/>
    <w:rsid w:val="009433E5"/>
    <w:rsid w:val="009461B4"/>
    <w:rsid w:val="00947841"/>
    <w:rsid w:val="00954043"/>
    <w:rsid w:val="00961BEA"/>
    <w:rsid w:val="00962316"/>
    <w:rsid w:val="00972359"/>
    <w:rsid w:val="009772B4"/>
    <w:rsid w:val="00980E19"/>
    <w:rsid w:val="009850DC"/>
    <w:rsid w:val="00993A23"/>
    <w:rsid w:val="009946C8"/>
    <w:rsid w:val="009949BC"/>
    <w:rsid w:val="00995AA0"/>
    <w:rsid w:val="00997453"/>
    <w:rsid w:val="00997D9B"/>
    <w:rsid w:val="009A07B7"/>
    <w:rsid w:val="009A23FF"/>
    <w:rsid w:val="009A266D"/>
    <w:rsid w:val="009A4001"/>
    <w:rsid w:val="009A6A1A"/>
    <w:rsid w:val="009B1A81"/>
    <w:rsid w:val="009B4AFE"/>
    <w:rsid w:val="009B71E3"/>
    <w:rsid w:val="009B7559"/>
    <w:rsid w:val="009C41D1"/>
    <w:rsid w:val="009D0E56"/>
    <w:rsid w:val="009D0E7B"/>
    <w:rsid w:val="009D18E4"/>
    <w:rsid w:val="009D30EE"/>
    <w:rsid w:val="009D5E48"/>
    <w:rsid w:val="009E09E8"/>
    <w:rsid w:val="009E0BA7"/>
    <w:rsid w:val="009E11E5"/>
    <w:rsid w:val="009E11EC"/>
    <w:rsid w:val="009E6ACC"/>
    <w:rsid w:val="009E6FF7"/>
    <w:rsid w:val="009F2068"/>
    <w:rsid w:val="009F46E5"/>
    <w:rsid w:val="009F49AF"/>
    <w:rsid w:val="009F6B4D"/>
    <w:rsid w:val="00A041BE"/>
    <w:rsid w:val="00A05B6A"/>
    <w:rsid w:val="00A0642B"/>
    <w:rsid w:val="00A1443B"/>
    <w:rsid w:val="00A16DFB"/>
    <w:rsid w:val="00A177A5"/>
    <w:rsid w:val="00A22B2B"/>
    <w:rsid w:val="00A234B9"/>
    <w:rsid w:val="00A24F31"/>
    <w:rsid w:val="00A25E33"/>
    <w:rsid w:val="00A30399"/>
    <w:rsid w:val="00A32C8D"/>
    <w:rsid w:val="00A351D3"/>
    <w:rsid w:val="00A4092D"/>
    <w:rsid w:val="00A42363"/>
    <w:rsid w:val="00A46234"/>
    <w:rsid w:val="00A512AC"/>
    <w:rsid w:val="00A55918"/>
    <w:rsid w:val="00A56E15"/>
    <w:rsid w:val="00A609C8"/>
    <w:rsid w:val="00A62439"/>
    <w:rsid w:val="00A658DC"/>
    <w:rsid w:val="00A66740"/>
    <w:rsid w:val="00A67ACC"/>
    <w:rsid w:val="00A72695"/>
    <w:rsid w:val="00A76CF3"/>
    <w:rsid w:val="00A77960"/>
    <w:rsid w:val="00A80D96"/>
    <w:rsid w:val="00A81098"/>
    <w:rsid w:val="00A91060"/>
    <w:rsid w:val="00A91AC3"/>
    <w:rsid w:val="00A94844"/>
    <w:rsid w:val="00AA7007"/>
    <w:rsid w:val="00AA7EDD"/>
    <w:rsid w:val="00AB15D9"/>
    <w:rsid w:val="00AB18DC"/>
    <w:rsid w:val="00AB3CED"/>
    <w:rsid w:val="00AB4516"/>
    <w:rsid w:val="00AC0390"/>
    <w:rsid w:val="00AC129A"/>
    <w:rsid w:val="00AC335F"/>
    <w:rsid w:val="00AC3A70"/>
    <w:rsid w:val="00AC4809"/>
    <w:rsid w:val="00AC48FA"/>
    <w:rsid w:val="00AC59CD"/>
    <w:rsid w:val="00AC773D"/>
    <w:rsid w:val="00AD0240"/>
    <w:rsid w:val="00AD3385"/>
    <w:rsid w:val="00AD7131"/>
    <w:rsid w:val="00AE0D52"/>
    <w:rsid w:val="00AE24B6"/>
    <w:rsid w:val="00AE6680"/>
    <w:rsid w:val="00AE6EA3"/>
    <w:rsid w:val="00AE6EED"/>
    <w:rsid w:val="00AE7345"/>
    <w:rsid w:val="00AE7B3C"/>
    <w:rsid w:val="00AF090C"/>
    <w:rsid w:val="00AF1783"/>
    <w:rsid w:val="00AF29F8"/>
    <w:rsid w:val="00AF5841"/>
    <w:rsid w:val="00B04739"/>
    <w:rsid w:val="00B0679B"/>
    <w:rsid w:val="00B07DE8"/>
    <w:rsid w:val="00B07E2F"/>
    <w:rsid w:val="00B13CA3"/>
    <w:rsid w:val="00B151FD"/>
    <w:rsid w:val="00B224C2"/>
    <w:rsid w:val="00B22A82"/>
    <w:rsid w:val="00B238D1"/>
    <w:rsid w:val="00B25AE8"/>
    <w:rsid w:val="00B2726D"/>
    <w:rsid w:val="00B332B8"/>
    <w:rsid w:val="00B332EB"/>
    <w:rsid w:val="00B35C7D"/>
    <w:rsid w:val="00B367EE"/>
    <w:rsid w:val="00B4223C"/>
    <w:rsid w:val="00B43012"/>
    <w:rsid w:val="00B444DD"/>
    <w:rsid w:val="00B52B3A"/>
    <w:rsid w:val="00B52D91"/>
    <w:rsid w:val="00B60267"/>
    <w:rsid w:val="00B6163E"/>
    <w:rsid w:val="00B63221"/>
    <w:rsid w:val="00B66AEF"/>
    <w:rsid w:val="00B7234C"/>
    <w:rsid w:val="00B72B31"/>
    <w:rsid w:val="00B74203"/>
    <w:rsid w:val="00B76AF1"/>
    <w:rsid w:val="00B80C24"/>
    <w:rsid w:val="00B83671"/>
    <w:rsid w:val="00B840CF"/>
    <w:rsid w:val="00B86114"/>
    <w:rsid w:val="00B9342C"/>
    <w:rsid w:val="00B934BF"/>
    <w:rsid w:val="00BA449E"/>
    <w:rsid w:val="00BA5EAC"/>
    <w:rsid w:val="00BB349B"/>
    <w:rsid w:val="00BB4439"/>
    <w:rsid w:val="00BB4E18"/>
    <w:rsid w:val="00BB51BC"/>
    <w:rsid w:val="00BB58C4"/>
    <w:rsid w:val="00BB76BC"/>
    <w:rsid w:val="00BC051E"/>
    <w:rsid w:val="00BC2D4D"/>
    <w:rsid w:val="00BC5F6E"/>
    <w:rsid w:val="00BD1FDC"/>
    <w:rsid w:val="00BD2839"/>
    <w:rsid w:val="00BD2B59"/>
    <w:rsid w:val="00BD3F8E"/>
    <w:rsid w:val="00BE3561"/>
    <w:rsid w:val="00BE57D5"/>
    <w:rsid w:val="00BE5B08"/>
    <w:rsid w:val="00BF0403"/>
    <w:rsid w:val="00BF0F17"/>
    <w:rsid w:val="00BF1BCF"/>
    <w:rsid w:val="00BF4212"/>
    <w:rsid w:val="00BF5D40"/>
    <w:rsid w:val="00BF5D43"/>
    <w:rsid w:val="00BF6BBD"/>
    <w:rsid w:val="00BF76BC"/>
    <w:rsid w:val="00C1032B"/>
    <w:rsid w:val="00C133CA"/>
    <w:rsid w:val="00C1710E"/>
    <w:rsid w:val="00C22D53"/>
    <w:rsid w:val="00C27A47"/>
    <w:rsid w:val="00C30753"/>
    <w:rsid w:val="00C30B2F"/>
    <w:rsid w:val="00C338D0"/>
    <w:rsid w:val="00C36858"/>
    <w:rsid w:val="00C37D11"/>
    <w:rsid w:val="00C403AD"/>
    <w:rsid w:val="00C53404"/>
    <w:rsid w:val="00C56811"/>
    <w:rsid w:val="00C6078B"/>
    <w:rsid w:val="00C60C6C"/>
    <w:rsid w:val="00C62AC1"/>
    <w:rsid w:val="00C62CA9"/>
    <w:rsid w:val="00C659D2"/>
    <w:rsid w:val="00C70877"/>
    <w:rsid w:val="00C75857"/>
    <w:rsid w:val="00C820F3"/>
    <w:rsid w:val="00C8255A"/>
    <w:rsid w:val="00C862C0"/>
    <w:rsid w:val="00C913A0"/>
    <w:rsid w:val="00C92ADE"/>
    <w:rsid w:val="00C94280"/>
    <w:rsid w:val="00C948B7"/>
    <w:rsid w:val="00C94B34"/>
    <w:rsid w:val="00C95AB7"/>
    <w:rsid w:val="00C95B29"/>
    <w:rsid w:val="00C96489"/>
    <w:rsid w:val="00CA4586"/>
    <w:rsid w:val="00CA6AD2"/>
    <w:rsid w:val="00CB00B9"/>
    <w:rsid w:val="00CB0B39"/>
    <w:rsid w:val="00CB23D1"/>
    <w:rsid w:val="00CB390E"/>
    <w:rsid w:val="00CB5702"/>
    <w:rsid w:val="00CD1307"/>
    <w:rsid w:val="00CD46C0"/>
    <w:rsid w:val="00CE52AB"/>
    <w:rsid w:val="00CF15B8"/>
    <w:rsid w:val="00CF1ACC"/>
    <w:rsid w:val="00CF4934"/>
    <w:rsid w:val="00CF4F21"/>
    <w:rsid w:val="00CF7F26"/>
    <w:rsid w:val="00D0211F"/>
    <w:rsid w:val="00D026C0"/>
    <w:rsid w:val="00D056FB"/>
    <w:rsid w:val="00D06303"/>
    <w:rsid w:val="00D10361"/>
    <w:rsid w:val="00D112C0"/>
    <w:rsid w:val="00D12106"/>
    <w:rsid w:val="00D12B58"/>
    <w:rsid w:val="00D13CEC"/>
    <w:rsid w:val="00D13DB0"/>
    <w:rsid w:val="00D23541"/>
    <w:rsid w:val="00D23888"/>
    <w:rsid w:val="00D23F98"/>
    <w:rsid w:val="00D309C1"/>
    <w:rsid w:val="00D31E4F"/>
    <w:rsid w:val="00D3256E"/>
    <w:rsid w:val="00D32BD5"/>
    <w:rsid w:val="00D3311D"/>
    <w:rsid w:val="00D343D8"/>
    <w:rsid w:val="00D34C88"/>
    <w:rsid w:val="00D364E5"/>
    <w:rsid w:val="00D370D5"/>
    <w:rsid w:val="00D400A4"/>
    <w:rsid w:val="00D42945"/>
    <w:rsid w:val="00D439D9"/>
    <w:rsid w:val="00D44D33"/>
    <w:rsid w:val="00D52309"/>
    <w:rsid w:val="00D54265"/>
    <w:rsid w:val="00D54A47"/>
    <w:rsid w:val="00D55C75"/>
    <w:rsid w:val="00D55CFA"/>
    <w:rsid w:val="00D62A09"/>
    <w:rsid w:val="00D64C7E"/>
    <w:rsid w:val="00D65CEF"/>
    <w:rsid w:val="00D67A32"/>
    <w:rsid w:val="00D7055B"/>
    <w:rsid w:val="00D725CB"/>
    <w:rsid w:val="00D73627"/>
    <w:rsid w:val="00D73737"/>
    <w:rsid w:val="00D746C9"/>
    <w:rsid w:val="00D7611C"/>
    <w:rsid w:val="00D77857"/>
    <w:rsid w:val="00D77ACF"/>
    <w:rsid w:val="00D80679"/>
    <w:rsid w:val="00D82007"/>
    <w:rsid w:val="00D82945"/>
    <w:rsid w:val="00D830B0"/>
    <w:rsid w:val="00D87E97"/>
    <w:rsid w:val="00D92734"/>
    <w:rsid w:val="00D94C46"/>
    <w:rsid w:val="00D96E4D"/>
    <w:rsid w:val="00D979D7"/>
    <w:rsid w:val="00D97C4D"/>
    <w:rsid w:val="00DB008B"/>
    <w:rsid w:val="00DB5F8E"/>
    <w:rsid w:val="00DC0D44"/>
    <w:rsid w:val="00DC0D68"/>
    <w:rsid w:val="00DC1C0A"/>
    <w:rsid w:val="00DC4860"/>
    <w:rsid w:val="00DC5C10"/>
    <w:rsid w:val="00DC6FC1"/>
    <w:rsid w:val="00DC713E"/>
    <w:rsid w:val="00DD2BA2"/>
    <w:rsid w:val="00DD51AB"/>
    <w:rsid w:val="00DE370C"/>
    <w:rsid w:val="00DE42C6"/>
    <w:rsid w:val="00DE4F67"/>
    <w:rsid w:val="00DF2CC8"/>
    <w:rsid w:val="00DF4D4A"/>
    <w:rsid w:val="00DF5287"/>
    <w:rsid w:val="00DF53A5"/>
    <w:rsid w:val="00E014D4"/>
    <w:rsid w:val="00E0301C"/>
    <w:rsid w:val="00E067B5"/>
    <w:rsid w:val="00E118F1"/>
    <w:rsid w:val="00E134F5"/>
    <w:rsid w:val="00E15983"/>
    <w:rsid w:val="00E2201B"/>
    <w:rsid w:val="00E235D4"/>
    <w:rsid w:val="00E23A56"/>
    <w:rsid w:val="00E25AE4"/>
    <w:rsid w:val="00E264AC"/>
    <w:rsid w:val="00E27970"/>
    <w:rsid w:val="00E30026"/>
    <w:rsid w:val="00E31C4D"/>
    <w:rsid w:val="00E32947"/>
    <w:rsid w:val="00E33DFE"/>
    <w:rsid w:val="00E4294E"/>
    <w:rsid w:val="00E4339D"/>
    <w:rsid w:val="00E44932"/>
    <w:rsid w:val="00E515A3"/>
    <w:rsid w:val="00E51B4C"/>
    <w:rsid w:val="00E52F75"/>
    <w:rsid w:val="00E54AE5"/>
    <w:rsid w:val="00E61CD8"/>
    <w:rsid w:val="00E63B14"/>
    <w:rsid w:val="00E70C64"/>
    <w:rsid w:val="00E74D74"/>
    <w:rsid w:val="00E7509F"/>
    <w:rsid w:val="00E75D6E"/>
    <w:rsid w:val="00E835DD"/>
    <w:rsid w:val="00E843F2"/>
    <w:rsid w:val="00E85A71"/>
    <w:rsid w:val="00E86952"/>
    <w:rsid w:val="00E87B4C"/>
    <w:rsid w:val="00E87B8F"/>
    <w:rsid w:val="00E91E7D"/>
    <w:rsid w:val="00E92722"/>
    <w:rsid w:val="00E92C9A"/>
    <w:rsid w:val="00E97FC1"/>
    <w:rsid w:val="00EA3EAE"/>
    <w:rsid w:val="00EA6BAA"/>
    <w:rsid w:val="00EB2348"/>
    <w:rsid w:val="00EB3DFA"/>
    <w:rsid w:val="00EB446A"/>
    <w:rsid w:val="00EC39F4"/>
    <w:rsid w:val="00EC3EC5"/>
    <w:rsid w:val="00EC47C2"/>
    <w:rsid w:val="00EC5555"/>
    <w:rsid w:val="00ED165D"/>
    <w:rsid w:val="00ED3CC4"/>
    <w:rsid w:val="00ED6B74"/>
    <w:rsid w:val="00EE1ED0"/>
    <w:rsid w:val="00EE2E64"/>
    <w:rsid w:val="00EE5AAB"/>
    <w:rsid w:val="00EE5ADF"/>
    <w:rsid w:val="00EE70D5"/>
    <w:rsid w:val="00EF0332"/>
    <w:rsid w:val="00EF07F3"/>
    <w:rsid w:val="00EF0945"/>
    <w:rsid w:val="00EF24FB"/>
    <w:rsid w:val="00EF5104"/>
    <w:rsid w:val="00EF5307"/>
    <w:rsid w:val="00EF5393"/>
    <w:rsid w:val="00EF685D"/>
    <w:rsid w:val="00F06187"/>
    <w:rsid w:val="00F062BD"/>
    <w:rsid w:val="00F07E4A"/>
    <w:rsid w:val="00F10AD6"/>
    <w:rsid w:val="00F117E0"/>
    <w:rsid w:val="00F13448"/>
    <w:rsid w:val="00F148BF"/>
    <w:rsid w:val="00F14F93"/>
    <w:rsid w:val="00F164E4"/>
    <w:rsid w:val="00F2295F"/>
    <w:rsid w:val="00F24D61"/>
    <w:rsid w:val="00F25088"/>
    <w:rsid w:val="00F254D0"/>
    <w:rsid w:val="00F25EED"/>
    <w:rsid w:val="00F26009"/>
    <w:rsid w:val="00F26E56"/>
    <w:rsid w:val="00F27AD4"/>
    <w:rsid w:val="00F3096A"/>
    <w:rsid w:val="00F430AA"/>
    <w:rsid w:val="00F45B92"/>
    <w:rsid w:val="00F460D8"/>
    <w:rsid w:val="00F474DB"/>
    <w:rsid w:val="00F47B79"/>
    <w:rsid w:val="00F47FC3"/>
    <w:rsid w:val="00F57847"/>
    <w:rsid w:val="00F61D24"/>
    <w:rsid w:val="00F6587E"/>
    <w:rsid w:val="00F725B7"/>
    <w:rsid w:val="00F75E30"/>
    <w:rsid w:val="00F76B26"/>
    <w:rsid w:val="00F77BEB"/>
    <w:rsid w:val="00F814FF"/>
    <w:rsid w:val="00F821B0"/>
    <w:rsid w:val="00F91BC7"/>
    <w:rsid w:val="00F93781"/>
    <w:rsid w:val="00F9430F"/>
    <w:rsid w:val="00F9451E"/>
    <w:rsid w:val="00F94925"/>
    <w:rsid w:val="00FA3B9E"/>
    <w:rsid w:val="00FA3D21"/>
    <w:rsid w:val="00FA783E"/>
    <w:rsid w:val="00FA7E83"/>
    <w:rsid w:val="00FB2909"/>
    <w:rsid w:val="00FB2913"/>
    <w:rsid w:val="00FB4D5B"/>
    <w:rsid w:val="00FB5CFF"/>
    <w:rsid w:val="00FB6615"/>
    <w:rsid w:val="00FC546B"/>
    <w:rsid w:val="00FC6432"/>
    <w:rsid w:val="00FC7411"/>
    <w:rsid w:val="00FC78A4"/>
    <w:rsid w:val="00FC7F30"/>
    <w:rsid w:val="00FD3C7A"/>
    <w:rsid w:val="00FD4776"/>
    <w:rsid w:val="00FD5162"/>
    <w:rsid w:val="00FD67CD"/>
    <w:rsid w:val="00FE2E8D"/>
    <w:rsid w:val="00FE3088"/>
    <w:rsid w:val="00FE33F8"/>
    <w:rsid w:val="00FE39F3"/>
    <w:rsid w:val="00FE3C7E"/>
    <w:rsid w:val="00FE78E9"/>
    <w:rsid w:val="00FF06A0"/>
    <w:rsid w:val="00FF12A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F70563C"/>
  <w15:docId w15:val="{4EDF6617-2064-4DBD-8783-4DA4DBA04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paragraph" w:styleId="Ttulo1">
    <w:name w:val="heading 1"/>
    <w:basedOn w:val="Normal"/>
    <w:next w:val="Normal"/>
    <w:link w:val="Ttulo1Car"/>
    <w:uiPriority w:val="9"/>
    <w:qFormat/>
    <w:rsid w:val="00EA3E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character" w:customStyle="1" w:styleId="Ttulo1Car">
    <w:name w:val="Título 1 Car"/>
    <w:basedOn w:val="Fuentedeprrafopredeter"/>
    <w:link w:val="Ttulo1"/>
    <w:uiPriority w:val="9"/>
    <w:rsid w:val="00EA3EAE"/>
    <w:rPr>
      <w:rFonts w:asciiTheme="majorHAnsi" w:eastAsiaTheme="majorEastAsia" w:hAnsiTheme="majorHAnsi" w:cstheme="majorBidi"/>
      <w:color w:val="2F5496" w:themeColor="accent1" w:themeShade="BF"/>
      <w:sz w:val="32"/>
      <w:szCs w:val="3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439363">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94532">
      <w:bodyDiv w:val="1"/>
      <w:marLeft w:val="0"/>
      <w:marRight w:val="0"/>
      <w:marTop w:val="0"/>
      <w:marBottom w:val="0"/>
      <w:divBdr>
        <w:top w:val="none" w:sz="0" w:space="0" w:color="auto"/>
        <w:left w:val="none" w:sz="0" w:space="0" w:color="auto"/>
        <w:bottom w:val="none" w:sz="0" w:space="0" w:color="auto"/>
        <w:right w:val="none" w:sz="0" w:space="0" w:color="auto"/>
      </w:divBdr>
      <w:divsChild>
        <w:div w:id="547493832">
          <w:marLeft w:val="0"/>
          <w:marRight w:val="0"/>
          <w:marTop w:val="0"/>
          <w:marBottom w:val="0"/>
          <w:divBdr>
            <w:top w:val="none" w:sz="0" w:space="0" w:color="auto"/>
            <w:left w:val="none" w:sz="0" w:space="0" w:color="auto"/>
            <w:bottom w:val="none" w:sz="0" w:space="0" w:color="auto"/>
            <w:right w:val="none" w:sz="0" w:space="0" w:color="auto"/>
          </w:divBdr>
          <w:divsChild>
            <w:div w:id="413089867">
              <w:marLeft w:val="0"/>
              <w:marRight w:val="0"/>
              <w:marTop w:val="0"/>
              <w:marBottom w:val="300"/>
              <w:divBdr>
                <w:top w:val="none" w:sz="0" w:space="0" w:color="auto"/>
                <w:left w:val="none" w:sz="0" w:space="0" w:color="auto"/>
                <w:bottom w:val="none" w:sz="0" w:space="0" w:color="auto"/>
                <w:right w:val="none" w:sz="0" w:space="0" w:color="auto"/>
              </w:divBdr>
            </w:div>
          </w:divsChild>
        </w:div>
        <w:div w:id="1182822869">
          <w:marLeft w:val="0"/>
          <w:marRight w:val="0"/>
          <w:marTop w:val="0"/>
          <w:marBottom w:val="0"/>
          <w:divBdr>
            <w:top w:val="none" w:sz="0" w:space="0" w:color="auto"/>
            <w:left w:val="none" w:sz="0" w:space="0" w:color="auto"/>
            <w:bottom w:val="none" w:sz="0" w:space="0" w:color="auto"/>
            <w:right w:val="none" w:sz="0" w:space="0" w:color="auto"/>
          </w:divBdr>
          <w:divsChild>
            <w:div w:id="184412302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509369393">
      <w:bodyDiv w:val="1"/>
      <w:marLeft w:val="0"/>
      <w:marRight w:val="0"/>
      <w:marTop w:val="0"/>
      <w:marBottom w:val="0"/>
      <w:divBdr>
        <w:top w:val="none" w:sz="0" w:space="0" w:color="auto"/>
        <w:left w:val="none" w:sz="0" w:space="0" w:color="auto"/>
        <w:bottom w:val="none" w:sz="0" w:space="0" w:color="auto"/>
        <w:right w:val="none" w:sz="0" w:space="0" w:color="auto"/>
      </w:divBdr>
    </w:div>
    <w:div w:id="532763987">
      <w:bodyDiv w:val="1"/>
      <w:marLeft w:val="0"/>
      <w:marRight w:val="0"/>
      <w:marTop w:val="0"/>
      <w:marBottom w:val="0"/>
      <w:divBdr>
        <w:top w:val="none" w:sz="0" w:space="0" w:color="auto"/>
        <w:left w:val="none" w:sz="0" w:space="0" w:color="auto"/>
        <w:bottom w:val="none" w:sz="0" w:space="0" w:color="auto"/>
        <w:right w:val="none" w:sz="0" w:space="0" w:color="auto"/>
      </w:divBdr>
    </w:div>
    <w:div w:id="547642448">
      <w:bodyDiv w:val="1"/>
      <w:marLeft w:val="0"/>
      <w:marRight w:val="0"/>
      <w:marTop w:val="0"/>
      <w:marBottom w:val="0"/>
      <w:divBdr>
        <w:top w:val="none" w:sz="0" w:space="0" w:color="auto"/>
        <w:left w:val="none" w:sz="0" w:space="0" w:color="auto"/>
        <w:bottom w:val="none" w:sz="0" w:space="0" w:color="auto"/>
        <w:right w:val="none" w:sz="0" w:space="0" w:color="auto"/>
      </w:divBdr>
    </w:div>
    <w:div w:id="586039097">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963540625">
      <w:bodyDiv w:val="1"/>
      <w:marLeft w:val="0"/>
      <w:marRight w:val="0"/>
      <w:marTop w:val="0"/>
      <w:marBottom w:val="0"/>
      <w:divBdr>
        <w:top w:val="none" w:sz="0" w:space="0" w:color="auto"/>
        <w:left w:val="none" w:sz="0" w:space="0" w:color="auto"/>
        <w:bottom w:val="none" w:sz="0" w:space="0" w:color="auto"/>
        <w:right w:val="none" w:sz="0" w:space="0" w:color="auto"/>
      </w:divBdr>
    </w:div>
    <w:div w:id="1010914015">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202785259">
      <w:bodyDiv w:val="1"/>
      <w:marLeft w:val="0"/>
      <w:marRight w:val="0"/>
      <w:marTop w:val="0"/>
      <w:marBottom w:val="0"/>
      <w:divBdr>
        <w:top w:val="none" w:sz="0" w:space="0" w:color="auto"/>
        <w:left w:val="none" w:sz="0" w:space="0" w:color="auto"/>
        <w:bottom w:val="none" w:sz="0" w:space="0" w:color="auto"/>
        <w:right w:val="none" w:sz="0" w:space="0" w:color="auto"/>
      </w:divBdr>
    </w:div>
    <w:div w:id="1232425534">
      <w:bodyDiv w:val="1"/>
      <w:marLeft w:val="0"/>
      <w:marRight w:val="0"/>
      <w:marTop w:val="0"/>
      <w:marBottom w:val="0"/>
      <w:divBdr>
        <w:top w:val="none" w:sz="0" w:space="0" w:color="auto"/>
        <w:left w:val="none" w:sz="0" w:space="0" w:color="auto"/>
        <w:bottom w:val="none" w:sz="0" w:space="0" w:color="auto"/>
        <w:right w:val="none" w:sz="0" w:space="0" w:color="auto"/>
      </w:divBdr>
    </w:div>
    <w:div w:id="1371539966">
      <w:bodyDiv w:val="1"/>
      <w:marLeft w:val="0"/>
      <w:marRight w:val="0"/>
      <w:marTop w:val="0"/>
      <w:marBottom w:val="0"/>
      <w:divBdr>
        <w:top w:val="none" w:sz="0" w:space="0" w:color="auto"/>
        <w:left w:val="none" w:sz="0" w:space="0" w:color="auto"/>
        <w:bottom w:val="none" w:sz="0" w:space="0" w:color="auto"/>
        <w:right w:val="none" w:sz="0" w:space="0" w:color="auto"/>
      </w:divBdr>
      <w:divsChild>
        <w:div w:id="217127627">
          <w:marLeft w:val="0"/>
          <w:marRight w:val="0"/>
          <w:marTop w:val="0"/>
          <w:marBottom w:val="0"/>
          <w:divBdr>
            <w:top w:val="none" w:sz="0" w:space="0" w:color="auto"/>
            <w:left w:val="none" w:sz="0" w:space="0" w:color="auto"/>
            <w:bottom w:val="none" w:sz="0" w:space="0" w:color="auto"/>
            <w:right w:val="none" w:sz="0" w:space="0" w:color="auto"/>
          </w:divBdr>
        </w:div>
        <w:div w:id="2050908566">
          <w:marLeft w:val="0"/>
          <w:marRight w:val="0"/>
          <w:marTop w:val="0"/>
          <w:marBottom w:val="0"/>
          <w:divBdr>
            <w:top w:val="none" w:sz="0" w:space="0" w:color="auto"/>
            <w:left w:val="none" w:sz="0" w:space="0" w:color="auto"/>
            <w:bottom w:val="none" w:sz="0" w:space="0" w:color="auto"/>
            <w:right w:val="none" w:sz="0" w:space="0" w:color="auto"/>
          </w:divBdr>
        </w:div>
      </w:divsChild>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646547975">
      <w:bodyDiv w:val="1"/>
      <w:marLeft w:val="0"/>
      <w:marRight w:val="0"/>
      <w:marTop w:val="0"/>
      <w:marBottom w:val="0"/>
      <w:divBdr>
        <w:top w:val="none" w:sz="0" w:space="0" w:color="auto"/>
        <w:left w:val="none" w:sz="0" w:space="0" w:color="auto"/>
        <w:bottom w:val="none" w:sz="0" w:space="0" w:color="auto"/>
        <w:right w:val="none" w:sz="0" w:space="0" w:color="auto"/>
      </w:divBdr>
      <w:divsChild>
        <w:div w:id="1473668429">
          <w:marLeft w:val="0"/>
          <w:marRight w:val="0"/>
          <w:marTop w:val="0"/>
          <w:marBottom w:val="0"/>
          <w:divBdr>
            <w:top w:val="none" w:sz="0" w:space="0" w:color="auto"/>
            <w:left w:val="none" w:sz="0" w:space="0" w:color="auto"/>
            <w:bottom w:val="none" w:sz="0" w:space="0" w:color="auto"/>
            <w:right w:val="none" w:sz="0" w:space="0" w:color="auto"/>
          </w:divBdr>
        </w:div>
        <w:div w:id="1652562073">
          <w:marLeft w:val="0"/>
          <w:marRight w:val="0"/>
          <w:marTop w:val="0"/>
          <w:marBottom w:val="0"/>
          <w:divBdr>
            <w:top w:val="none" w:sz="0" w:space="0" w:color="auto"/>
            <w:left w:val="none" w:sz="0" w:space="0" w:color="auto"/>
            <w:bottom w:val="none" w:sz="0" w:space="0" w:color="auto"/>
            <w:right w:val="none" w:sz="0" w:space="0" w:color="auto"/>
          </w:divBdr>
        </w:div>
        <w:div w:id="776870689">
          <w:marLeft w:val="0"/>
          <w:marRight w:val="0"/>
          <w:marTop w:val="0"/>
          <w:marBottom w:val="0"/>
          <w:divBdr>
            <w:top w:val="none" w:sz="0" w:space="0" w:color="auto"/>
            <w:left w:val="none" w:sz="0" w:space="0" w:color="auto"/>
            <w:bottom w:val="none" w:sz="0" w:space="0" w:color="auto"/>
            <w:right w:val="none" w:sz="0" w:space="0" w:color="auto"/>
          </w:divBdr>
        </w:div>
        <w:div w:id="1350908134">
          <w:marLeft w:val="0"/>
          <w:marRight w:val="0"/>
          <w:marTop w:val="0"/>
          <w:marBottom w:val="0"/>
          <w:divBdr>
            <w:top w:val="none" w:sz="0" w:space="0" w:color="auto"/>
            <w:left w:val="none" w:sz="0" w:space="0" w:color="auto"/>
            <w:bottom w:val="none" w:sz="0" w:space="0" w:color="auto"/>
            <w:right w:val="none" w:sz="0" w:space="0" w:color="auto"/>
          </w:divBdr>
        </w:div>
      </w:divsChild>
    </w:div>
    <w:div w:id="1805191375">
      <w:bodyDiv w:val="1"/>
      <w:marLeft w:val="0"/>
      <w:marRight w:val="0"/>
      <w:marTop w:val="0"/>
      <w:marBottom w:val="0"/>
      <w:divBdr>
        <w:top w:val="none" w:sz="0" w:space="0" w:color="auto"/>
        <w:left w:val="none" w:sz="0" w:space="0" w:color="auto"/>
        <w:bottom w:val="none" w:sz="0" w:space="0" w:color="auto"/>
        <w:right w:val="none" w:sz="0" w:space="0" w:color="auto"/>
      </w:divBdr>
      <w:divsChild>
        <w:div w:id="1807813719">
          <w:marLeft w:val="0"/>
          <w:marRight w:val="0"/>
          <w:marTop w:val="0"/>
          <w:marBottom w:val="0"/>
          <w:divBdr>
            <w:top w:val="none" w:sz="0" w:space="0" w:color="auto"/>
            <w:left w:val="none" w:sz="0" w:space="0" w:color="auto"/>
            <w:bottom w:val="none" w:sz="0" w:space="0" w:color="auto"/>
            <w:right w:val="none" w:sz="0" w:space="0" w:color="auto"/>
          </w:divBdr>
          <w:divsChild>
            <w:div w:id="1910337463">
              <w:marLeft w:val="0"/>
              <w:marRight w:val="0"/>
              <w:marTop w:val="0"/>
              <w:marBottom w:val="300"/>
              <w:divBdr>
                <w:top w:val="none" w:sz="0" w:space="0" w:color="auto"/>
                <w:left w:val="none" w:sz="0" w:space="0" w:color="auto"/>
                <w:bottom w:val="none" w:sz="0" w:space="0" w:color="auto"/>
                <w:right w:val="none" w:sz="0" w:space="0" w:color="auto"/>
              </w:divBdr>
            </w:div>
          </w:divsChild>
        </w:div>
        <w:div w:id="1994140080">
          <w:marLeft w:val="0"/>
          <w:marRight w:val="0"/>
          <w:marTop w:val="0"/>
          <w:marBottom w:val="0"/>
          <w:divBdr>
            <w:top w:val="none" w:sz="0" w:space="0" w:color="auto"/>
            <w:left w:val="none" w:sz="0" w:space="0" w:color="auto"/>
            <w:bottom w:val="none" w:sz="0" w:space="0" w:color="auto"/>
            <w:right w:val="none" w:sz="0" w:space="0" w:color="auto"/>
          </w:divBdr>
          <w:divsChild>
            <w:div w:id="182527353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832255935">
      <w:bodyDiv w:val="1"/>
      <w:marLeft w:val="0"/>
      <w:marRight w:val="0"/>
      <w:marTop w:val="0"/>
      <w:marBottom w:val="0"/>
      <w:divBdr>
        <w:top w:val="none" w:sz="0" w:space="0" w:color="auto"/>
        <w:left w:val="none" w:sz="0" w:space="0" w:color="auto"/>
        <w:bottom w:val="none" w:sz="0" w:space="0" w:color="auto"/>
        <w:right w:val="none" w:sz="0" w:space="0" w:color="auto"/>
      </w:divBdr>
      <w:divsChild>
        <w:div w:id="171528601">
          <w:marLeft w:val="0"/>
          <w:marRight w:val="0"/>
          <w:marTop w:val="0"/>
          <w:marBottom w:val="0"/>
          <w:divBdr>
            <w:top w:val="none" w:sz="0" w:space="0" w:color="auto"/>
            <w:left w:val="none" w:sz="0" w:space="0" w:color="auto"/>
            <w:bottom w:val="none" w:sz="0" w:space="0" w:color="auto"/>
            <w:right w:val="none" w:sz="0" w:space="0" w:color="auto"/>
          </w:divBdr>
        </w:div>
        <w:div w:id="1847549528">
          <w:marLeft w:val="0"/>
          <w:marRight w:val="0"/>
          <w:marTop w:val="0"/>
          <w:marBottom w:val="0"/>
          <w:divBdr>
            <w:top w:val="none" w:sz="0" w:space="0" w:color="auto"/>
            <w:left w:val="none" w:sz="0" w:space="0" w:color="auto"/>
            <w:bottom w:val="none" w:sz="0" w:space="0" w:color="auto"/>
            <w:right w:val="none" w:sz="0" w:space="0" w:color="auto"/>
          </w:divBdr>
        </w:div>
      </w:divsChild>
    </w:div>
    <w:div w:id="1884712988">
      <w:bodyDiv w:val="1"/>
      <w:marLeft w:val="0"/>
      <w:marRight w:val="0"/>
      <w:marTop w:val="0"/>
      <w:marBottom w:val="0"/>
      <w:divBdr>
        <w:top w:val="none" w:sz="0" w:space="0" w:color="auto"/>
        <w:left w:val="none" w:sz="0" w:space="0" w:color="auto"/>
        <w:bottom w:val="none" w:sz="0" w:space="0" w:color="auto"/>
        <w:right w:val="none" w:sz="0" w:space="0" w:color="auto"/>
      </w:divBdr>
    </w:div>
    <w:div w:id="1920285305">
      <w:bodyDiv w:val="1"/>
      <w:marLeft w:val="0"/>
      <w:marRight w:val="0"/>
      <w:marTop w:val="0"/>
      <w:marBottom w:val="0"/>
      <w:divBdr>
        <w:top w:val="none" w:sz="0" w:space="0" w:color="auto"/>
        <w:left w:val="none" w:sz="0" w:space="0" w:color="auto"/>
        <w:bottom w:val="none" w:sz="0" w:space="0" w:color="auto"/>
        <w:right w:val="none" w:sz="0" w:space="0" w:color="auto"/>
      </w:divBdr>
      <w:divsChild>
        <w:div w:id="636569353">
          <w:marLeft w:val="0"/>
          <w:marRight w:val="0"/>
          <w:marTop w:val="0"/>
          <w:marBottom w:val="0"/>
          <w:divBdr>
            <w:top w:val="none" w:sz="0" w:space="0" w:color="auto"/>
            <w:left w:val="none" w:sz="0" w:space="0" w:color="auto"/>
            <w:bottom w:val="none" w:sz="0" w:space="0" w:color="auto"/>
            <w:right w:val="none" w:sz="0" w:space="0" w:color="auto"/>
          </w:divBdr>
          <w:divsChild>
            <w:div w:id="875200058">
              <w:marLeft w:val="0"/>
              <w:marRight w:val="0"/>
              <w:marTop w:val="0"/>
              <w:marBottom w:val="300"/>
              <w:divBdr>
                <w:top w:val="none" w:sz="0" w:space="0" w:color="auto"/>
                <w:left w:val="none" w:sz="0" w:space="0" w:color="auto"/>
                <w:bottom w:val="none" w:sz="0" w:space="0" w:color="auto"/>
                <w:right w:val="none" w:sz="0" w:space="0" w:color="auto"/>
              </w:divBdr>
            </w:div>
          </w:divsChild>
        </w:div>
        <w:div w:id="279653592">
          <w:marLeft w:val="0"/>
          <w:marRight w:val="0"/>
          <w:marTop w:val="0"/>
          <w:marBottom w:val="0"/>
          <w:divBdr>
            <w:top w:val="none" w:sz="0" w:space="0" w:color="auto"/>
            <w:left w:val="none" w:sz="0" w:space="0" w:color="auto"/>
            <w:bottom w:val="none" w:sz="0" w:space="0" w:color="auto"/>
            <w:right w:val="none" w:sz="0" w:space="0" w:color="auto"/>
          </w:divBdr>
          <w:divsChild>
            <w:div w:id="136047451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edulaprofesional.sep.gob.mx/cedula/presidencia/indexAvanzada.actio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javascript:void(0)"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corteidh.or.cr/docs/casos/articulos/seriec_107_esp.pdf" TargetMode="External"/><Relationship Id="rId13" Type="http://schemas.openxmlformats.org/officeDocument/2006/relationships/hyperlink" Target="https://www.corteidh.or.cr/docs/casos/articulos/seriec_177_esp.pdf" TargetMode="External"/><Relationship Id="rId3" Type="http://schemas.openxmlformats.org/officeDocument/2006/relationships/hyperlink" Target="https://www.eld.edu.mx/Revista-de-Investigaciones-Juridicas/RIJ-47/Capitulos/3.-LA-PRUEBA-DE-INTERES-PUBLICO-Y-LA-FALTA-DE-PONDERACION-EN-LA-INFORMACION-CONFIDENCIAL.pdf" TargetMode="External"/><Relationship Id="rId7" Type="http://schemas.openxmlformats.org/officeDocument/2006/relationships/hyperlink" Target="https://www.sep.gob.mx/work/models/sep1/Resource/16045/1/images/certificacion_electronica.pdf" TargetMode="External"/><Relationship Id="rId12" Type="http://schemas.openxmlformats.org/officeDocument/2006/relationships/hyperlink" Target="https://www.corteidh.or.cr/docs/casos/articulos/seriec_111_esp.pdf" TargetMode="External"/><Relationship Id="rId17" Type="http://schemas.openxmlformats.org/officeDocument/2006/relationships/hyperlink" Target="https://unamglobal.unam.mx/global_revista/una-buena-calificacion-no-refleja-el-mejor-conocimiento/" TargetMode="External"/><Relationship Id="rId2" Type="http://schemas.openxmlformats.org/officeDocument/2006/relationships/hyperlink" Target="https://www.eld.edu.mx/Revista-de-Investigaciones-Juridicas/RIJ-47/Capitulos/3.-LA-PRUEBA-DE-INTERES-PUBLICO-Y-LA-FALTA-DE-PONDERACION-EN-LA-INFORMACION-CONFIDENCIAL.pdf" TargetMode="External"/><Relationship Id="rId16" Type="http://schemas.openxmlformats.org/officeDocument/2006/relationships/hyperlink" Target="https://computospj2025.ine.mx/tc/circuito/9/distrito-judicial/1/administrativa-y-civil/candidatos" TargetMode="External"/><Relationship Id="rId1" Type="http://schemas.openxmlformats.org/officeDocument/2006/relationships/hyperlink" Target="https://snt.org.mx/wp-content/uploads/2021/08/Lineamientos_Funcionalidad_PNT_090721.pdf" TargetMode="External"/><Relationship Id="rId6" Type="http://schemas.openxmlformats.org/officeDocument/2006/relationships/hyperlink" Target="https://candidaturaspoderjudicial.ine.mx/cycc/documentos/cv/CV_55076.pdf" TargetMode="External"/><Relationship Id="rId11" Type="http://schemas.openxmlformats.org/officeDocument/2006/relationships/hyperlink" Target="https://www.scjn.gob.mx/derechos-humanos/sites/default/files/sentencias-emblematicas/sentencia/2022-02/ADR%202044-2008.pdf" TargetMode="External"/><Relationship Id="rId5" Type="http://schemas.openxmlformats.org/officeDocument/2006/relationships/hyperlink" Target="https://candidaturaspoderjudicial.ine.mx/cycc/documentos/ficha/RAMIREZ_REYES_JOSE_ERNESTO_55076.pdf" TargetMode="External"/><Relationship Id="rId15" Type="http://schemas.openxmlformats.org/officeDocument/2006/relationships/hyperlink" Target="https://uaslpedu-my.sharepoint.com/personal/secretaria_general_uaslp_mx/_layouts/15/onedrive.aspx?id=%2Fpersonal%2Fsecretaria%5Fgeneral%5Fuaslp%5Fmx%2FDocuments%2FPortal%20Secretar%C3%ADa%20General%2F03%2E%20Normativa%20Universitaria%2FEstatuto%20Org%C3%A1nico%20de%20la%20UASLP%2Epdf&amp;parent=%2Fpersonal%2Fsecretaria%5Fgeneral%5Fuaslp%5Fmx%2FDocuments%2FPortal%20Secretar%C3%ADa%20General%2F03%2E%20Normativa%20Universitaria&amp;ga=1" TargetMode="External"/><Relationship Id="rId10" Type="http://schemas.openxmlformats.org/officeDocument/2006/relationships/hyperlink" Target="https://www.corteidh.or.cr/docs/casos/articulos/seriec_107_esp.pdf" TargetMode="External"/><Relationship Id="rId4" Type="http://schemas.openxmlformats.org/officeDocument/2006/relationships/hyperlink" Target="https://www.dof.gob.mx/nota_detalle.php?codigo=5738985&amp;fecha=15/09/2024" TargetMode="External"/><Relationship Id="rId9" Type="http://schemas.openxmlformats.org/officeDocument/2006/relationships/hyperlink" Target="http://dle.rae.es/?id=kdBUWwv" TargetMode="External"/><Relationship Id="rId14" Type="http://schemas.openxmlformats.org/officeDocument/2006/relationships/hyperlink" Target="https://www.corteidh.or.cr/ver_ficha_tecnica.cfm?nId_Ficha=291&amp;lang=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B5C5B6-DA4B-4054-8227-6D0BBFE2B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68</Pages>
  <Words>20125</Words>
  <Characters>110689</Characters>
  <Application>Microsoft Office Word</Application>
  <DocSecurity>0</DocSecurity>
  <Lines>922</Lines>
  <Paragraphs>261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2</cp:revision>
  <cp:lastPrinted>2025-09-04T16:34:00Z</cp:lastPrinted>
  <dcterms:created xsi:type="dcterms:W3CDTF">2025-09-04T16:37:00Z</dcterms:created>
  <dcterms:modified xsi:type="dcterms:W3CDTF">2025-09-04T16:37:00Z</dcterms:modified>
</cp:coreProperties>
</file>