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0348C6">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0348C6">
        <w:rPr>
          <w:rFonts w:ascii="Arial" w:hAnsi="Arial" w:cs="Arial"/>
          <w:b/>
          <w:sz w:val="24"/>
          <w:szCs w:val="24"/>
        </w:rPr>
        <w:t>agosto</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0348C6">
        <w:rPr>
          <w:rFonts w:ascii="Arial" w:hAnsi="Arial" w:cs="Arial"/>
          <w:b/>
          <w:sz w:val="24"/>
          <w:szCs w:val="24"/>
        </w:rPr>
        <w:t>octava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E0610B">
        <w:rPr>
          <w:rFonts w:ascii="Arial" w:hAnsi="Arial" w:cs="Arial"/>
          <w:sz w:val="24"/>
          <w:szCs w:val="24"/>
        </w:rPr>
        <w:t>El Vicefiscal, José Pedro Gómez Ávila</w:t>
      </w:r>
      <w:r w:rsidR="00D4742A" w:rsidRPr="00115CE3">
        <w:rPr>
          <w:rFonts w:ascii="Arial" w:hAnsi="Arial" w:cs="Arial"/>
          <w:sz w:val="24"/>
          <w:szCs w:val="24"/>
        </w:rPr>
        <w:t>,</w:t>
      </w:r>
      <w:r w:rsidRPr="00115CE3">
        <w:rPr>
          <w:rFonts w:ascii="Arial" w:hAnsi="Arial" w:cs="Arial"/>
          <w:sz w:val="24"/>
          <w:szCs w:val="24"/>
        </w:rPr>
        <w:t xml:space="preserve"> mediante oficio </w:t>
      </w:r>
      <w:r w:rsidR="00E0610B">
        <w:rPr>
          <w:rFonts w:ascii="Arial" w:hAnsi="Arial" w:cs="Arial"/>
          <w:b/>
          <w:sz w:val="24"/>
          <w:szCs w:val="24"/>
        </w:rPr>
        <w:t>V/</w:t>
      </w:r>
      <w:r w:rsidR="001337D3">
        <w:rPr>
          <w:rFonts w:ascii="Arial" w:hAnsi="Arial" w:cs="Arial"/>
          <w:b/>
          <w:sz w:val="24"/>
          <w:szCs w:val="24"/>
        </w:rPr>
        <w:t>2</w:t>
      </w:r>
      <w:r w:rsidR="0081523E">
        <w:rPr>
          <w:rFonts w:ascii="Arial" w:hAnsi="Arial" w:cs="Arial"/>
          <w:b/>
          <w:sz w:val="24"/>
          <w:szCs w:val="24"/>
        </w:rPr>
        <w:t>703</w:t>
      </w:r>
      <w:r w:rsidR="00D4742A" w:rsidRPr="00115CE3">
        <w:rPr>
          <w:rFonts w:ascii="Arial" w:hAnsi="Arial" w:cs="Arial"/>
          <w:b/>
          <w:sz w:val="24"/>
          <w:szCs w:val="24"/>
        </w:rPr>
        <w:t>/</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E0610B">
        <w:rPr>
          <w:rFonts w:ascii="Arial" w:hAnsi="Arial" w:cs="Arial"/>
          <w:b/>
          <w:sz w:val="24"/>
          <w:szCs w:val="24"/>
        </w:rPr>
        <w:t>V/AR/1</w:t>
      </w:r>
      <w:r w:rsidR="0081523E">
        <w:rPr>
          <w:rFonts w:ascii="Arial" w:hAnsi="Arial" w:cs="Arial"/>
          <w:b/>
          <w:sz w:val="24"/>
          <w:szCs w:val="24"/>
        </w:rPr>
        <w:t>6</w:t>
      </w:r>
      <w:r w:rsidR="00E0610B">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1523E">
        <w:rPr>
          <w:rFonts w:ascii="Arial" w:hAnsi="Arial" w:cs="Arial"/>
          <w:b/>
          <w:sz w:val="24"/>
          <w:szCs w:val="24"/>
        </w:rPr>
        <w:t>44</w:t>
      </w:r>
      <w:r w:rsidR="0053156B" w:rsidRPr="00115CE3">
        <w:rPr>
          <w:rFonts w:ascii="Arial" w:hAnsi="Arial" w:cs="Arial"/>
          <w:sz w:val="24"/>
          <w:szCs w:val="24"/>
        </w:rPr>
        <w:t>-240469825000</w:t>
      </w:r>
      <w:r w:rsidR="005F0249">
        <w:rPr>
          <w:rFonts w:ascii="Arial" w:hAnsi="Arial" w:cs="Arial"/>
          <w:b/>
          <w:sz w:val="24"/>
          <w:szCs w:val="24"/>
        </w:rPr>
        <w:t>3</w:t>
      </w:r>
      <w:r w:rsidR="0081523E">
        <w:rPr>
          <w:rFonts w:ascii="Arial" w:hAnsi="Arial" w:cs="Arial"/>
          <w:b/>
          <w:sz w:val="24"/>
          <w:szCs w:val="24"/>
        </w:rPr>
        <w:t>44</w:t>
      </w:r>
      <w:r w:rsidR="0053156B" w:rsidRPr="00115CE3">
        <w:rPr>
          <w:rFonts w:ascii="Arial" w:hAnsi="Arial" w:cs="Arial"/>
          <w:sz w:val="24"/>
          <w:szCs w:val="24"/>
        </w:rPr>
        <w:t xml:space="preserve">-2025 realizada por </w:t>
      </w:r>
      <w:r w:rsidR="005F0249">
        <w:rPr>
          <w:rFonts w:ascii="Arial" w:hAnsi="Arial" w:cs="Arial"/>
          <w:sz w:val="24"/>
          <w:szCs w:val="24"/>
        </w:rPr>
        <w:t>un usuario cuya identidad no fue proporcionada</w:t>
      </w:r>
      <w:r w:rsidR="0053156B" w:rsidRPr="00115CE3">
        <w:rPr>
          <w:rFonts w:ascii="Arial" w:hAnsi="Arial" w:cs="Arial"/>
          <w:sz w:val="24"/>
          <w:szCs w:val="24"/>
        </w:rPr>
        <w:t xml:space="preserve">, en la cual manifiesta su deseo de acceder a la siguiente información: </w:t>
      </w:r>
    </w:p>
    <w:p w:rsidR="0081523E" w:rsidRPr="0081523E" w:rsidRDefault="0081523E" w:rsidP="0081523E">
      <w:pPr>
        <w:spacing w:after="0" w:line="240" w:lineRule="auto"/>
        <w:jc w:val="both"/>
        <w:rPr>
          <w:rFonts w:ascii="Arial" w:hAnsi="Arial" w:cs="Arial"/>
          <w:i/>
          <w:sz w:val="20"/>
          <w:szCs w:val="20"/>
        </w:rPr>
      </w:pPr>
      <w:r w:rsidRPr="0081523E">
        <w:rPr>
          <w:rFonts w:ascii="Arial" w:hAnsi="Arial" w:cs="Arial"/>
          <w:i/>
          <w:sz w:val="20"/>
          <w:szCs w:val="20"/>
        </w:rPr>
        <w:t xml:space="preserve">Por este medio me permito solicitar, de la manera más atenta, información actualizada sobre los incidentes de robo de mercancía en transporte registrados durante el año 2024 y lo que va de 2025. </w:t>
      </w:r>
    </w:p>
    <w:p w:rsidR="0081523E" w:rsidRPr="0081523E" w:rsidRDefault="0081523E" w:rsidP="0081523E">
      <w:pPr>
        <w:spacing w:after="0" w:line="240" w:lineRule="auto"/>
        <w:jc w:val="both"/>
        <w:rPr>
          <w:rFonts w:ascii="Arial" w:hAnsi="Arial" w:cs="Arial"/>
          <w:i/>
          <w:sz w:val="20"/>
          <w:szCs w:val="20"/>
        </w:rPr>
      </w:pPr>
      <w:r w:rsidRPr="0081523E">
        <w:rPr>
          <w:rFonts w:ascii="Arial" w:hAnsi="Arial" w:cs="Arial"/>
          <w:i/>
          <w:sz w:val="20"/>
          <w:szCs w:val="20"/>
        </w:rPr>
        <w:t xml:space="preserve">En particular, agradeceré si pudieran proporcionar los siguientes datos: </w:t>
      </w:r>
    </w:p>
    <w:p w:rsidR="0081523E" w:rsidRPr="0081523E" w:rsidRDefault="0081523E" w:rsidP="0081523E">
      <w:pPr>
        <w:spacing w:after="0" w:line="240" w:lineRule="auto"/>
        <w:jc w:val="both"/>
        <w:rPr>
          <w:rFonts w:ascii="Arial" w:hAnsi="Arial" w:cs="Arial"/>
          <w:i/>
          <w:sz w:val="20"/>
          <w:szCs w:val="20"/>
        </w:rPr>
      </w:pPr>
      <w:r w:rsidRPr="0081523E">
        <w:rPr>
          <w:rFonts w:ascii="Arial" w:hAnsi="Arial" w:cs="Arial"/>
          <w:i/>
          <w:sz w:val="20"/>
          <w:szCs w:val="20"/>
        </w:rPr>
        <w:t xml:space="preserve">Número total de robos registrados en transporte de mercancías. </w:t>
      </w:r>
    </w:p>
    <w:p w:rsidR="0081523E" w:rsidRPr="0081523E" w:rsidRDefault="0081523E" w:rsidP="0081523E">
      <w:pPr>
        <w:spacing w:after="0" w:line="240" w:lineRule="auto"/>
        <w:jc w:val="both"/>
        <w:rPr>
          <w:rFonts w:ascii="Arial" w:hAnsi="Arial" w:cs="Arial"/>
          <w:i/>
          <w:sz w:val="20"/>
          <w:szCs w:val="20"/>
        </w:rPr>
      </w:pPr>
      <w:r w:rsidRPr="0081523E">
        <w:rPr>
          <w:rFonts w:ascii="Arial" w:hAnsi="Arial" w:cs="Arial"/>
          <w:i/>
          <w:sz w:val="20"/>
          <w:szCs w:val="20"/>
        </w:rPr>
        <w:t xml:space="preserve">Principales zonas geográficas con mayor incidencia. </w:t>
      </w:r>
    </w:p>
    <w:p w:rsidR="0081523E" w:rsidRPr="0081523E" w:rsidRDefault="0081523E" w:rsidP="0081523E">
      <w:pPr>
        <w:spacing w:after="0" w:line="240" w:lineRule="auto"/>
        <w:jc w:val="both"/>
        <w:rPr>
          <w:rFonts w:ascii="Arial" w:hAnsi="Arial" w:cs="Arial"/>
          <w:i/>
          <w:sz w:val="20"/>
          <w:szCs w:val="20"/>
        </w:rPr>
      </w:pPr>
      <w:r w:rsidRPr="0081523E">
        <w:rPr>
          <w:rFonts w:ascii="Arial" w:hAnsi="Arial" w:cs="Arial"/>
          <w:i/>
          <w:sz w:val="20"/>
          <w:szCs w:val="20"/>
        </w:rPr>
        <w:t xml:space="preserve">Giros o sectores más afectados (por ejemplo: farmacéutico, electrónico, alimentos, etc.). </w:t>
      </w:r>
    </w:p>
    <w:p w:rsidR="0081523E" w:rsidRPr="0081523E" w:rsidRDefault="0081523E" w:rsidP="0081523E">
      <w:pPr>
        <w:spacing w:after="0" w:line="240" w:lineRule="auto"/>
        <w:jc w:val="both"/>
        <w:rPr>
          <w:rFonts w:ascii="Arial" w:hAnsi="Arial" w:cs="Arial"/>
          <w:i/>
          <w:sz w:val="20"/>
          <w:szCs w:val="20"/>
        </w:rPr>
      </w:pPr>
      <w:r w:rsidRPr="0081523E">
        <w:rPr>
          <w:rFonts w:ascii="Arial" w:hAnsi="Arial" w:cs="Arial"/>
          <w:i/>
          <w:sz w:val="20"/>
          <w:szCs w:val="20"/>
        </w:rPr>
        <w:t xml:space="preserve">Empresas que han sido afectadas por estos eventos. </w:t>
      </w:r>
    </w:p>
    <w:p w:rsidR="0081523E" w:rsidRPr="0081523E" w:rsidRDefault="0081523E" w:rsidP="0081523E">
      <w:pPr>
        <w:spacing w:after="0" w:line="240" w:lineRule="auto"/>
        <w:jc w:val="both"/>
        <w:rPr>
          <w:rFonts w:ascii="Arial" w:hAnsi="Arial" w:cs="Arial"/>
          <w:i/>
          <w:sz w:val="20"/>
          <w:szCs w:val="20"/>
        </w:rPr>
      </w:pPr>
      <w:r w:rsidRPr="0081523E">
        <w:rPr>
          <w:rFonts w:ascii="Arial" w:hAnsi="Arial" w:cs="Arial"/>
          <w:i/>
          <w:sz w:val="20"/>
          <w:szCs w:val="20"/>
        </w:rPr>
        <w:t xml:space="preserve">Modus operandi identificado en los robos. </w:t>
      </w:r>
    </w:p>
    <w:p w:rsidR="008169B6" w:rsidRDefault="0081523E" w:rsidP="0081523E">
      <w:pPr>
        <w:spacing w:after="0" w:line="240" w:lineRule="auto"/>
        <w:jc w:val="both"/>
        <w:rPr>
          <w:rFonts w:ascii="Arial" w:hAnsi="Arial" w:cs="Arial"/>
          <w:i/>
          <w:sz w:val="20"/>
          <w:szCs w:val="20"/>
        </w:rPr>
      </w:pPr>
      <w:r w:rsidRPr="0081523E">
        <w:rPr>
          <w:rFonts w:ascii="Arial" w:hAnsi="Arial" w:cs="Arial"/>
          <w:i/>
          <w:sz w:val="20"/>
          <w:szCs w:val="20"/>
        </w:rPr>
        <w:t>Tendencias observadas y medidas preventivas implementadas en el sector.</w:t>
      </w:r>
    </w:p>
    <w:p w:rsidR="0081523E" w:rsidRDefault="0081523E" w:rsidP="0081523E">
      <w:pPr>
        <w:spacing w:after="0" w:line="240" w:lineRule="auto"/>
        <w:jc w:val="both"/>
        <w:rPr>
          <w:rFonts w:ascii="Arial" w:hAnsi="Arial" w:cs="Arial"/>
          <w:b/>
          <w:sz w:val="24"/>
          <w:szCs w:val="24"/>
        </w:rPr>
      </w:pP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354DC2">
        <w:rPr>
          <w:rFonts w:ascii="Arial" w:hAnsi="Arial" w:cs="Arial"/>
          <w:sz w:val="24"/>
          <w:szCs w:val="24"/>
        </w:rPr>
        <w:t>El Vicefiscal, José Pedro Gómez Ávila</w:t>
      </w:r>
      <w:r w:rsidR="008D7FD6"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E26106">
        <w:rPr>
          <w:rFonts w:ascii="Arial" w:hAnsi="Arial" w:cs="Arial"/>
          <w:sz w:val="24"/>
          <w:szCs w:val="24"/>
        </w:rPr>
        <w:t>ones XI, y</w:t>
      </w:r>
      <w:r w:rsidR="00035BE7" w:rsidRPr="00115CE3">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E26106">
        <w:rPr>
          <w:rFonts w:ascii="Arial" w:hAnsi="Arial" w:cs="Arial"/>
          <w:sz w:val="24"/>
          <w:szCs w:val="24"/>
        </w:rPr>
        <w:t>El Vicefiscal, José Pedro Gómez Ávila</w:t>
      </w:r>
      <w:r w:rsidR="00C03933"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E26106">
        <w:rPr>
          <w:rFonts w:ascii="Arial" w:hAnsi="Arial" w:cs="Arial"/>
          <w:b/>
          <w:sz w:val="24"/>
          <w:szCs w:val="24"/>
        </w:rPr>
        <w:t>V/AR/1</w:t>
      </w:r>
      <w:r w:rsidR="0081523E">
        <w:rPr>
          <w:rFonts w:ascii="Arial" w:hAnsi="Arial" w:cs="Arial"/>
          <w:b/>
          <w:sz w:val="24"/>
          <w:szCs w:val="24"/>
        </w:rPr>
        <w:t>6</w:t>
      </w:r>
      <w:r w:rsidR="00E26106">
        <w:rPr>
          <w:rFonts w:ascii="Arial" w:hAnsi="Arial" w:cs="Arial"/>
          <w:b/>
          <w:sz w:val="24"/>
          <w:szCs w:val="24"/>
        </w:rPr>
        <w:t>/2025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E26106">
        <w:rPr>
          <w:rFonts w:ascii="Arial" w:hAnsi="Arial" w:cs="Arial"/>
          <w:b/>
          <w:sz w:val="24"/>
          <w:szCs w:val="24"/>
        </w:rPr>
        <w:t>V/AR/1</w:t>
      </w:r>
      <w:r w:rsidR="0081523E">
        <w:rPr>
          <w:rFonts w:ascii="Arial" w:hAnsi="Arial" w:cs="Arial"/>
          <w:b/>
          <w:sz w:val="24"/>
          <w:szCs w:val="24"/>
        </w:rPr>
        <w:t>6</w:t>
      </w:r>
      <w:r w:rsidR="00D4742A" w:rsidRPr="00115CE3">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E26106">
        <w:rPr>
          <w:rFonts w:ascii="Arial" w:hAnsi="Arial" w:cs="Arial"/>
          <w:b/>
          <w:sz w:val="24"/>
          <w:szCs w:val="24"/>
        </w:rPr>
        <w:t>V/AR/1</w:t>
      </w:r>
      <w:r w:rsidR="0081523E">
        <w:rPr>
          <w:rFonts w:ascii="Arial" w:hAnsi="Arial" w:cs="Arial"/>
          <w:b/>
          <w:sz w:val="24"/>
          <w:szCs w:val="24"/>
        </w:rPr>
        <w:t>6</w:t>
      </w:r>
      <w:r w:rsidR="00D4742A" w:rsidRPr="00115CE3">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fuente y el archivo donde se encuentra la información;</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fundamentación y motivación del acuerdo;</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El documento, la parte o las partes de los mismos, que se reservan;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El plazo por el que se reserva la información;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La designación de la autoridad responsable de su protección;</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Número de identificación del acuerdo de reserva;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 xml:space="preserve">La aplicación de la prueba del daño; </w:t>
      </w:r>
    </w:p>
    <w:p w:rsidR="005117B5" w:rsidRPr="001A49EA" w:rsidRDefault="005117B5" w:rsidP="005F0249">
      <w:pPr>
        <w:pStyle w:val="Prrafodelista"/>
        <w:numPr>
          <w:ilvl w:val="0"/>
          <w:numId w:val="1"/>
        </w:numPr>
        <w:jc w:val="both"/>
        <w:rPr>
          <w:rFonts w:ascii="Arial" w:hAnsi="Arial" w:cs="Arial"/>
          <w:sz w:val="20"/>
          <w:szCs w:val="20"/>
        </w:rPr>
      </w:pPr>
      <w:r w:rsidRPr="001A49EA">
        <w:rPr>
          <w:rFonts w:ascii="Arial" w:hAnsi="Arial" w:cs="Arial"/>
          <w:sz w:val="20"/>
          <w:szCs w:val="20"/>
        </w:rPr>
        <w:t>Fecha del acuerdo de clasificación.</w:t>
      </w: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Pr="00115CE3"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21F2" w:rsidRPr="00115CE3" w:rsidRDefault="005621F2" w:rsidP="005F0249">
      <w:pPr>
        <w:pStyle w:val="Prrafodelista"/>
        <w:ind w:left="1080"/>
        <w:jc w:val="both"/>
        <w:rPr>
          <w:rFonts w:ascii="Arial" w:hAnsi="Arial" w:cs="Arial"/>
          <w:b/>
        </w:rPr>
      </w:pPr>
    </w:p>
    <w:p w:rsidR="000348C6" w:rsidRPr="000348C6" w:rsidRDefault="007336C3"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0348C6">
        <w:rPr>
          <w:rFonts w:ascii="Arial" w:hAnsi="Arial" w:cs="Arial"/>
          <w:sz w:val="24"/>
          <w:szCs w:val="24"/>
        </w:rPr>
        <w:t>L</w:t>
      </w:r>
      <w:r w:rsidR="000348C6" w:rsidRPr="000348C6">
        <w:rPr>
          <w:rFonts w:ascii="Arial" w:hAnsi="Arial" w:cs="Arial"/>
          <w:sz w:val="24"/>
          <w:szCs w:val="24"/>
        </w:rPr>
        <w:t xml:space="preserve">os datos que hacen identificables a las partes involucradas vertidos en las carpetas de investigación, información que establece como reservada el Código Nacional de Procedimientos Penales en su artículo 218 y los artículos 56, 93, 93 bis, 97 fracciones I y II, de la Ley del Sistema de Seguridad Pública </w:t>
      </w:r>
      <w:r w:rsidR="000348C6">
        <w:rPr>
          <w:rFonts w:ascii="Arial" w:hAnsi="Arial" w:cs="Arial"/>
          <w:sz w:val="24"/>
          <w:szCs w:val="24"/>
        </w:rPr>
        <w:t>d</w:t>
      </w:r>
      <w:r w:rsidR="000348C6" w:rsidRPr="000348C6">
        <w:rPr>
          <w:rFonts w:ascii="Arial" w:hAnsi="Arial" w:cs="Arial"/>
          <w:sz w:val="24"/>
          <w:szCs w:val="24"/>
        </w:rPr>
        <w:t xml:space="preserve">el Estado de San Luis Potosí,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w:t>
      </w:r>
    </w:p>
    <w:p w:rsidR="000348C6" w:rsidRDefault="000348C6" w:rsidP="003474AB">
      <w:pPr>
        <w:autoSpaceDE w:val="0"/>
        <w:autoSpaceDN w:val="0"/>
        <w:adjustRightInd w:val="0"/>
        <w:spacing w:line="240" w:lineRule="auto"/>
        <w:jc w:val="both"/>
        <w:rPr>
          <w:rFonts w:ascii="Arial" w:hAnsi="Arial" w:cs="Arial"/>
          <w:sz w:val="24"/>
          <w:szCs w:val="24"/>
        </w:rPr>
      </w:pPr>
      <w:r w:rsidRPr="000348C6">
        <w:rPr>
          <w:rFonts w:ascii="Arial" w:hAnsi="Arial" w:cs="Arial"/>
          <w:sz w:val="24"/>
          <w:szCs w:val="24"/>
        </w:rPr>
        <w:t>La divulgación de la información que se busca reservar están directa o indirectamente vinculadas a los procesos de integración de carpetas de investigación, registro de evidencias, proceso de investigación y detención de presuntos responsables, hasta el proceso de judicialización de las carpetas de investigación, facilita su identificación y ubicación, lo cual puede ser utilizado por terceros en aras de desviar la conducción del debido proceso mediante amenazas, chantajes o sobornos para la manipulación de información, alteración, destrucción u ocultación de pruebas o evidencia, en perjuicio directo de la parte afectada y por ende de la sociedad en su conjunto.</w:t>
      </w:r>
    </w:p>
    <w:p w:rsidR="009E1D25" w:rsidRPr="009E1D25" w:rsidRDefault="00A5507D"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C</w:t>
      </w:r>
      <w:r w:rsidR="009E1D25" w:rsidRPr="009E1D25">
        <w:rPr>
          <w:rFonts w:ascii="Arial" w:hAnsi="Arial" w:cs="Arial"/>
          <w:sz w:val="24"/>
          <w:szCs w:val="24"/>
        </w:rPr>
        <w:t>abe señalar, que la totalidad de la información registrada con el número UT-SI-P-</w:t>
      </w:r>
      <w:r w:rsidR="005F0249">
        <w:rPr>
          <w:rFonts w:ascii="Arial" w:hAnsi="Arial" w:cs="Arial"/>
          <w:sz w:val="24"/>
          <w:szCs w:val="24"/>
        </w:rPr>
        <w:t>3</w:t>
      </w:r>
      <w:r w:rsidR="0081523E">
        <w:rPr>
          <w:rFonts w:ascii="Arial" w:hAnsi="Arial" w:cs="Arial"/>
          <w:sz w:val="24"/>
          <w:szCs w:val="24"/>
        </w:rPr>
        <w:t>44</w:t>
      </w:r>
      <w:r w:rsidR="009E1D25" w:rsidRPr="009E1D25">
        <w:rPr>
          <w:rFonts w:ascii="Arial" w:hAnsi="Arial" w:cs="Arial"/>
          <w:sz w:val="24"/>
          <w:szCs w:val="24"/>
        </w:rPr>
        <w:t>-2404698250000</w:t>
      </w:r>
      <w:r w:rsidR="005F0249">
        <w:rPr>
          <w:rFonts w:ascii="Arial" w:hAnsi="Arial" w:cs="Arial"/>
          <w:sz w:val="24"/>
          <w:szCs w:val="24"/>
        </w:rPr>
        <w:t>3</w:t>
      </w:r>
      <w:r w:rsidR="0081523E">
        <w:rPr>
          <w:rFonts w:ascii="Arial" w:hAnsi="Arial" w:cs="Arial"/>
          <w:sz w:val="24"/>
          <w:szCs w:val="24"/>
        </w:rPr>
        <w:t>44</w:t>
      </w:r>
      <w:r w:rsidR="009E1D25" w:rsidRPr="009E1D25">
        <w:rPr>
          <w:rFonts w:ascii="Arial" w:hAnsi="Arial" w:cs="Arial"/>
          <w:sz w:val="24"/>
          <w:szCs w:val="24"/>
        </w:rPr>
        <w:t xml:space="preserve">-2025, no es un dato estadístico, entendiéndose que la misma es una concentración de información denominada base de datos la cual se compone de un conjunto de datos estructurados y relacionados entre </w:t>
      </w:r>
      <w:r w:rsidR="005F0249" w:rsidRPr="009E1D25">
        <w:rPr>
          <w:rFonts w:ascii="Arial" w:hAnsi="Arial" w:cs="Arial"/>
          <w:sz w:val="24"/>
          <w:szCs w:val="24"/>
        </w:rPr>
        <w:t>sí</w:t>
      </w:r>
      <w:r w:rsidR="009E1D25" w:rsidRPr="009E1D25">
        <w:rPr>
          <w:rFonts w:ascii="Arial" w:hAnsi="Arial" w:cs="Arial"/>
          <w:sz w:val="24"/>
          <w:szCs w:val="24"/>
        </w:rPr>
        <w:t>, en la cual se encuentra vertida información contenida en las carpetas de investigación.</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lastRenderedPageBreak/>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t xml:space="preserve">Lo anterior se afirma en razón de que se revelaría información que se prevé obstruya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9E1D25" w:rsidRPr="009E1D25" w:rsidRDefault="009E1D25" w:rsidP="003474AB">
      <w:pPr>
        <w:autoSpaceDE w:val="0"/>
        <w:autoSpaceDN w:val="0"/>
        <w:adjustRightInd w:val="0"/>
        <w:spacing w:line="240" w:lineRule="auto"/>
        <w:jc w:val="both"/>
        <w:rPr>
          <w:rFonts w:ascii="Arial" w:hAnsi="Arial" w:cs="Arial"/>
          <w:sz w:val="24"/>
          <w:szCs w:val="24"/>
        </w:rPr>
      </w:pPr>
      <w:r w:rsidRPr="009E1D25">
        <w:rPr>
          <w:rFonts w:ascii="Arial" w:hAnsi="Arial" w:cs="Arial"/>
          <w:sz w:val="24"/>
          <w:szCs w:val="24"/>
        </w:rPr>
        <w:t xml:space="preserve">Es por ello que la Vicefiscalía de la Fiscalía General del Estado de San Luis Potosí, es la responsable de adoptar medidas para restringir el acceso a la información garantizando la seguridad de la misma, lo anterior conforme a lo estipulado en el artículo 82 de la Ley de Transparencia y Acceso a la Información Pública.  </w:t>
      </w: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XI y 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9E1D25">
        <w:rPr>
          <w:rFonts w:ascii="Arial" w:hAnsi="Arial" w:cs="Arial"/>
          <w:sz w:val="24"/>
          <w:szCs w:val="24"/>
        </w:rPr>
        <w:t>primero</w:t>
      </w:r>
      <w:r w:rsidR="005F0249">
        <w:rPr>
          <w:rFonts w:ascii="Arial" w:hAnsi="Arial" w:cs="Arial"/>
          <w:sz w:val="24"/>
          <w:szCs w:val="24"/>
        </w:rPr>
        <w:t>,</w:t>
      </w:r>
      <w:r w:rsidR="009E1D25">
        <w:rPr>
          <w:rFonts w:ascii="Arial" w:hAnsi="Arial" w:cs="Arial"/>
          <w:sz w:val="24"/>
          <w:szCs w:val="24"/>
        </w:rPr>
        <w:t xml:space="preserve"> y </w:t>
      </w:r>
      <w:r w:rsidR="00551990" w:rsidRPr="00115CE3">
        <w:rPr>
          <w:rFonts w:ascii="Arial" w:hAnsi="Arial" w:cs="Arial"/>
          <w:sz w:val="24"/>
          <w:szCs w:val="24"/>
        </w:rPr>
        <w:t>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w:t>
      </w:r>
      <w:r>
        <w:rPr>
          <w:rFonts w:ascii="Arial" w:hAnsi="Arial" w:cs="Arial"/>
          <w:sz w:val="24"/>
          <w:szCs w:val="24"/>
        </w:rPr>
        <w:lastRenderedPageBreak/>
        <w:t xml:space="preserve">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E26106">
        <w:rPr>
          <w:rFonts w:ascii="Arial" w:hAnsi="Arial" w:cs="Arial"/>
          <w:sz w:val="24"/>
          <w:szCs w:val="24"/>
        </w:rPr>
        <w:t>El Vicefiscal, José Pedro Gómez Ávila</w:t>
      </w:r>
      <w:r w:rsidR="003C1914" w:rsidRPr="00115CE3">
        <w:rPr>
          <w:rFonts w:ascii="Arial" w:hAnsi="Arial" w:cs="Arial"/>
          <w:sz w:val="24"/>
          <w:szCs w:val="24"/>
        </w:rPr>
        <w:t>,</w:t>
      </w:r>
      <w:r w:rsidR="008565C9"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1A49EA" w:rsidRDefault="009819AE" w:rsidP="005F0249">
      <w:pPr>
        <w:spacing w:line="240" w:lineRule="auto"/>
        <w:ind w:left="142" w:right="-93"/>
        <w:jc w:val="both"/>
        <w:rPr>
          <w:rFonts w:ascii="Arial" w:hAnsi="Arial" w:cs="Arial"/>
          <w:i/>
          <w:sz w:val="20"/>
          <w:szCs w:val="20"/>
        </w:rPr>
      </w:pPr>
      <w:r w:rsidRPr="001A49EA">
        <w:rPr>
          <w:rFonts w:ascii="Arial" w:hAnsi="Arial" w:cs="Arial"/>
          <w:b/>
          <w:i/>
          <w:sz w:val="20"/>
          <w:szCs w:val="20"/>
        </w:rPr>
        <w:t>Artículo 118.</w:t>
      </w:r>
      <w:r w:rsidRPr="001A49EA">
        <w:rPr>
          <w:rFonts w:ascii="Arial" w:hAnsi="Arial" w:cs="Arial"/>
          <w:i/>
          <w:sz w:val="20"/>
          <w:szCs w:val="20"/>
        </w:rPr>
        <w:t xml:space="preserve"> En la aplicación de la prueba de daño, el sujeto obligado deberá justificar que:</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 La divulgación de la información representa un riesgo real, demostrable e identificable de perjuicio significativo al interés público;</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II. El riesgo de perjuicio que supondría la divulgación supera el interés público general de que se difunda, y</w:t>
      </w:r>
    </w:p>
    <w:p w:rsidR="00BF3665" w:rsidRPr="001A49EA" w:rsidRDefault="009819AE" w:rsidP="005F0249">
      <w:pPr>
        <w:spacing w:after="0" w:line="240" w:lineRule="auto"/>
        <w:ind w:left="142" w:right="-93"/>
        <w:jc w:val="both"/>
        <w:rPr>
          <w:rFonts w:ascii="Arial" w:hAnsi="Arial" w:cs="Arial"/>
          <w:i/>
          <w:sz w:val="20"/>
          <w:szCs w:val="20"/>
        </w:rPr>
      </w:pPr>
      <w:r w:rsidRPr="001A49EA">
        <w:rPr>
          <w:rFonts w:ascii="Arial" w:hAnsi="Arial" w:cs="Arial"/>
          <w:i/>
          <w:sz w:val="20"/>
          <w:szCs w:val="20"/>
        </w:rPr>
        <w:t>III. La limitación se adecua al principio de proporcionalidad y representa el medio menos restrictivo disponible para evitar el perjuicio.</w:t>
      </w:r>
    </w:p>
    <w:p w:rsidR="003474AB" w:rsidRDefault="003474AB" w:rsidP="003474AB">
      <w:pPr>
        <w:spacing w:after="0" w:line="240" w:lineRule="auto"/>
        <w:ind w:left="142" w:right="-93"/>
        <w:jc w:val="both"/>
        <w:rPr>
          <w:rFonts w:ascii="Arial" w:hAnsi="Arial" w:cs="Arial"/>
          <w:b/>
          <w:i/>
          <w:sz w:val="20"/>
          <w:szCs w:val="20"/>
        </w:rPr>
      </w:pPr>
    </w:p>
    <w:p w:rsidR="00BF3665" w:rsidRPr="001A49EA" w:rsidRDefault="009819AE" w:rsidP="005F0249">
      <w:pPr>
        <w:spacing w:line="240" w:lineRule="auto"/>
        <w:ind w:left="142" w:right="-93"/>
        <w:jc w:val="both"/>
        <w:rPr>
          <w:rFonts w:ascii="Arial" w:hAnsi="Arial" w:cs="Arial"/>
          <w:i/>
          <w:sz w:val="20"/>
          <w:szCs w:val="20"/>
        </w:rPr>
      </w:pPr>
      <w:r w:rsidRPr="001A49EA">
        <w:rPr>
          <w:rFonts w:ascii="Arial" w:hAnsi="Arial" w:cs="Arial"/>
          <w:b/>
          <w:i/>
          <w:sz w:val="20"/>
          <w:szCs w:val="20"/>
        </w:rPr>
        <w:t>Trigésimo tercero</w:t>
      </w:r>
      <w:r w:rsidRPr="001A49EA">
        <w:rPr>
          <w:rFonts w:ascii="Arial" w:hAnsi="Arial" w:cs="Arial"/>
          <w:i/>
          <w:sz w:val="20"/>
          <w:szCs w:val="20"/>
        </w:rPr>
        <w:t>. Para la aplicación de la prueba de daño a la que hace referencia el artículo 104 de la Ley General, los sujetos obligados atenderán lo siguiente:</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 motivar la clasificación, señalando las circunstancias de modo, tiempo y lugar que acrediten el vínculo entre la difusión de la información y la afectación al interés público o a la seguridad nacional;</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Se deberán precisar las razones objetivas por las que la apertura de la información generaría un riesgo de perjuicio real, demostrable e identificable al interés jurídico tutelado de que se trate;</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1A49EA" w:rsidRDefault="009819AE" w:rsidP="005F0249">
      <w:pPr>
        <w:pStyle w:val="Prrafodelista"/>
        <w:numPr>
          <w:ilvl w:val="0"/>
          <w:numId w:val="3"/>
        </w:numPr>
        <w:ind w:left="142" w:right="-93" w:firstLine="0"/>
        <w:jc w:val="both"/>
        <w:rPr>
          <w:rFonts w:ascii="Arial" w:hAnsi="Arial" w:cs="Arial"/>
          <w:i/>
          <w:sz w:val="20"/>
          <w:szCs w:val="20"/>
        </w:rPr>
      </w:pPr>
      <w:r w:rsidRPr="001A49EA">
        <w:rPr>
          <w:rFonts w:ascii="Arial" w:hAnsi="Arial" w:cs="Arial"/>
          <w:i/>
          <w:sz w:val="20"/>
          <w:szCs w:val="20"/>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1523E" w:rsidRDefault="0081523E"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el </w:t>
      </w:r>
      <w:r w:rsidR="000C4F3A">
        <w:rPr>
          <w:rFonts w:ascii="Arial" w:hAnsi="Arial" w:cs="Arial"/>
          <w:sz w:val="24"/>
          <w:szCs w:val="24"/>
        </w:rPr>
        <w:t>Vicefiscal, José Pedro Gómez Ávila</w:t>
      </w:r>
      <w:r w:rsidR="00DD5EE4">
        <w:rPr>
          <w:rFonts w:ascii="Arial" w:hAnsi="Arial" w:cs="Arial"/>
          <w:sz w:val="24"/>
          <w:szCs w:val="24"/>
        </w:rPr>
        <w:t xml:space="preserve"> 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P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3474AB" w:rsidRDefault="003474AB" w:rsidP="003474AB">
      <w:pPr>
        <w:autoSpaceDE w:val="0"/>
        <w:autoSpaceDN w:val="0"/>
        <w:adjustRightInd w:val="0"/>
        <w:spacing w:after="0" w:line="240" w:lineRule="auto"/>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w:t>
      </w:r>
      <w:r>
        <w:rPr>
          <w:rFonts w:ascii="Arial" w:hAnsi="Arial" w:cs="Arial"/>
          <w:sz w:val="24"/>
          <w:szCs w:val="24"/>
        </w:rPr>
        <w:lastRenderedPageBreak/>
        <w:t xml:space="preserve">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0C4F3A" w:rsidRDefault="00B115D6"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5C62A1" w:rsidRDefault="005C62A1" w:rsidP="005F0249">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3474AB" w:rsidRPr="008169B6" w:rsidRDefault="0081523E" w:rsidP="003474AB">
      <w:pPr>
        <w:jc w:val="both"/>
        <w:rPr>
          <w:rFonts w:ascii="Arial" w:eastAsia="Times New Roman" w:hAnsi="Arial" w:cs="Arial"/>
          <w:sz w:val="24"/>
          <w:szCs w:val="24"/>
          <w:lang w:eastAsia="es-ES"/>
        </w:rPr>
      </w:pPr>
      <w:r w:rsidRPr="0081523E">
        <w:rPr>
          <w:rFonts w:ascii="Arial" w:hAnsi="Arial" w:cs="Arial"/>
          <w:sz w:val="24"/>
          <w:szCs w:val="24"/>
        </w:rPr>
        <w:t xml:space="preserve">La reserva parcial de la información inherente a la solicitud de información UT-SI-P-344-2404698250000344-2025, relativa a: “el nombre de las empresas que han sido víctimas del delito de robo de mercancía en transporte, los cuales se encuentran contenidos en las carpetas de investigación en esta </w:t>
      </w:r>
      <w:r>
        <w:rPr>
          <w:rFonts w:ascii="Arial" w:hAnsi="Arial" w:cs="Arial"/>
          <w:sz w:val="24"/>
          <w:szCs w:val="24"/>
        </w:rPr>
        <w:t>V</w:t>
      </w:r>
      <w:r w:rsidRPr="0081523E">
        <w:rPr>
          <w:rFonts w:ascii="Arial" w:hAnsi="Arial" w:cs="Arial"/>
          <w:sz w:val="24"/>
          <w:szCs w:val="24"/>
        </w:rPr>
        <w:t>icefiscal</w:t>
      </w:r>
      <w:r>
        <w:rPr>
          <w:rFonts w:ascii="Arial" w:hAnsi="Arial" w:cs="Arial"/>
          <w:sz w:val="24"/>
          <w:szCs w:val="24"/>
        </w:rPr>
        <w:t>í</w:t>
      </w:r>
      <w:r w:rsidRPr="0081523E">
        <w:rPr>
          <w:rFonts w:ascii="Arial" w:hAnsi="Arial" w:cs="Arial"/>
          <w:sz w:val="24"/>
          <w:szCs w:val="24"/>
        </w:rPr>
        <w:t>a, correspondiente al periodo del año 2024 al 16 julio de 2025”.</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3474AB">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3474AB">
        <w:rPr>
          <w:rFonts w:ascii="Arial" w:eastAsia="Times New Roman" w:hAnsi="Arial" w:cs="Arial"/>
          <w:b/>
          <w:sz w:val="24"/>
          <w:szCs w:val="24"/>
        </w:rPr>
        <w:t>agosto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Pr="00A15922" w:rsidRDefault="00FF1B19" w:rsidP="005F0249">
      <w:pPr>
        <w:spacing w:line="240" w:lineRule="auto"/>
        <w:jc w:val="both"/>
        <w:rPr>
          <w:rFonts w:ascii="Arial" w:hAnsi="Arial" w:cs="Arial"/>
          <w:b/>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E26106">
        <w:rPr>
          <w:rFonts w:ascii="Arial" w:hAnsi="Arial" w:cs="Arial"/>
          <w:b/>
          <w:sz w:val="24"/>
          <w:szCs w:val="24"/>
        </w:rPr>
        <w:t>V/AR/1</w:t>
      </w:r>
      <w:r w:rsidR="0081523E">
        <w:rPr>
          <w:rFonts w:ascii="Arial" w:hAnsi="Arial" w:cs="Arial"/>
          <w:b/>
          <w:sz w:val="24"/>
          <w:szCs w:val="24"/>
        </w:rPr>
        <w:t>6</w:t>
      </w:r>
      <w:r w:rsidR="00D4742A" w:rsidRPr="00115CE3">
        <w:rPr>
          <w:rFonts w:ascii="Arial" w:hAnsi="Arial" w:cs="Arial"/>
          <w:b/>
          <w:sz w:val="24"/>
          <w:szCs w:val="24"/>
        </w:rPr>
        <w:t>/2025</w:t>
      </w:r>
      <w:r w:rsidR="00D4742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E26106">
        <w:rPr>
          <w:rFonts w:ascii="Arial" w:hAnsi="Arial" w:cs="Arial"/>
          <w:sz w:val="24"/>
          <w:szCs w:val="24"/>
        </w:rPr>
        <w:t>el Vicefiscal, José Pedro Gómez Ávila</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Pr="00115CE3"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al</w:t>
      </w:r>
      <w:r w:rsidR="00E26106">
        <w:rPr>
          <w:rFonts w:ascii="Arial" w:hAnsi="Arial" w:cs="Arial"/>
          <w:sz w:val="24"/>
          <w:szCs w:val="24"/>
        </w:rPr>
        <w:t xml:space="preserve"> Vicefiscal, José Pedro Gómez Ávila</w:t>
      </w:r>
      <w:r w:rsidR="00FD350E" w:rsidRPr="00115CE3">
        <w:rPr>
          <w:rFonts w:ascii="Arial" w:hAnsi="Arial" w:cs="Arial"/>
          <w:sz w:val="24"/>
          <w:szCs w:val="24"/>
        </w:rPr>
        <w:t xml:space="preserve">, 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a</w:t>
      </w:r>
      <w:r w:rsidR="00375ED0">
        <w:rPr>
          <w:rFonts w:ascii="Arial" w:hAnsi="Arial" w:cs="Arial"/>
          <w:sz w:val="24"/>
          <w:szCs w:val="24"/>
        </w:rPr>
        <w:t>l Vicefiscal, José Pedro Gómez Ávila</w:t>
      </w:r>
      <w:r w:rsidR="00FD350E"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lastRenderedPageBreak/>
        <w:t>RESUELVE POR UNANIMIDAD:</w:t>
      </w:r>
    </w:p>
    <w:p w:rsidR="00476EF2" w:rsidRDefault="00476EF2" w:rsidP="005F0249">
      <w:pPr>
        <w:spacing w:line="240" w:lineRule="auto"/>
        <w:jc w:val="both"/>
        <w:rPr>
          <w:rFonts w:ascii="Arial" w:hAnsi="Arial" w:cs="Arial"/>
          <w:sz w:val="24"/>
          <w:szCs w:val="24"/>
        </w:rPr>
      </w:pPr>
      <w:bookmarkStart w:id="1"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375ED0">
        <w:rPr>
          <w:rFonts w:ascii="Arial" w:hAnsi="Arial" w:cs="Arial"/>
          <w:b/>
          <w:sz w:val="24"/>
          <w:szCs w:val="24"/>
        </w:rPr>
        <w:t>V/AR/1</w:t>
      </w:r>
      <w:r w:rsidR="0081523E">
        <w:rPr>
          <w:rFonts w:ascii="Arial" w:hAnsi="Arial" w:cs="Arial"/>
          <w:b/>
          <w:sz w:val="24"/>
          <w:szCs w:val="24"/>
        </w:rPr>
        <w:t>6</w:t>
      </w:r>
      <w:r w:rsidR="00D4742A" w:rsidRPr="00115CE3">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375ED0">
        <w:rPr>
          <w:rFonts w:ascii="Arial" w:hAnsi="Arial" w:cs="Arial"/>
          <w:sz w:val="24"/>
          <w:szCs w:val="24"/>
        </w:rPr>
        <w:t>el Vicefiscal, José Pedro Gómez Ávila</w:t>
      </w:r>
      <w:r w:rsidRPr="00115CE3">
        <w:rPr>
          <w:rFonts w:ascii="Arial" w:hAnsi="Arial" w:cs="Arial"/>
          <w:sz w:val="24"/>
          <w:szCs w:val="24"/>
        </w:rPr>
        <w:t xml:space="preserve">, 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BF3665" w:rsidRDefault="00476EF2" w:rsidP="005F0249">
      <w:pPr>
        <w:spacing w:line="240" w:lineRule="auto"/>
        <w:jc w:val="both"/>
        <w:rPr>
          <w:rFonts w:ascii="Arial" w:hAnsi="Arial" w:cs="Arial"/>
          <w:sz w:val="24"/>
          <w:szCs w:val="24"/>
        </w:rPr>
      </w:pPr>
      <w:r w:rsidRPr="00115CE3">
        <w:rPr>
          <w:rFonts w:ascii="Arial" w:hAnsi="Arial" w:cs="Arial"/>
          <w:b/>
          <w:sz w:val="24"/>
          <w:szCs w:val="24"/>
        </w:rPr>
        <w:t xml:space="preserve">SEGUNDO. </w:t>
      </w:r>
      <w:r w:rsidRPr="00115CE3">
        <w:rPr>
          <w:rFonts w:ascii="Arial" w:hAnsi="Arial" w:cs="Arial"/>
          <w:sz w:val="24"/>
          <w:szCs w:val="24"/>
        </w:rPr>
        <w:t xml:space="preserve">Se instruye </w:t>
      </w:r>
      <w:r w:rsidR="00375ED0">
        <w:rPr>
          <w:rFonts w:ascii="Arial" w:hAnsi="Arial" w:cs="Arial"/>
          <w:sz w:val="24"/>
          <w:szCs w:val="24"/>
        </w:rPr>
        <w:t>al Vicefiscal, José Pedro Gómez Ávila</w:t>
      </w:r>
      <w:r w:rsidR="005F599A" w:rsidRPr="00115CE3">
        <w:rPr>
          <w:rFonts w:ascii="Arial" w:hAnsi="Arial" w:cs="Arial"/>
          <w:sz w:val="24"/>
          <w:szCs w:val="24"/>
        </w:rPr>
        <w:t>,</w:t>
      </w:r>
      <w:r w:rsidR="0074193F" w:rsidRPr="00115CE3">
        <w:rPr>
          <w:rFonts w:ascii="Arial" w:hAnsi="Arial" w:cs="Arial"/>
          <w:sz w:val="24"/>
          <w:szCs w:val="24"/>
        </w:rPr>
        <w:t xml:space="preserve"> </w:t>
      </w:r>
      <w:r w:rsidRPr="00115CE3">
        <w:rPr>
          <w:rFonts w:ascii="Arial" w:hAnsi="Arial" w:cs="Arial"/>
          <w:sz w:val="24"/>
          <w:szCs w:val="24"/>
        </w:rPr>
        <w:t>para que dé cumplimiento a los efectos de la presente resolución</w:t>
      </w:r>
      <w:r w:rsidR="001E24B3" w:rsidRPr="00115CE3">
        <w:rPr>
          <w:rFonts w:ascii="Arial" w:hAnsi="Arial" w:cs="Arial"/>
          <w:sz w:val="24"/>
          <w:szCs w:val="24"/>
        </w:rPr>
        <w:t xml:space="preserve"> establecidos en el considerando </w:t>
      </w:r>
      <w:r w:rsidR="00450A9E" w:rsidRPr="00115CE3">
        <w:rPr>
          <w:rFonts w:ascii="Arial" w:hAnsi="Arial" w:cs="Arial"/>
          <w:i/>
          <w:sz w:val="24"/>
          <w:szCs w:val="24"/>
        </w:rPr>
        <w:t>tercero</w:t>
      </w:r>
      <w:r w:rsidR="001E24B3" w:rsidRPr="00115CE3">
        <w:rPr>
          <w:rFonts w:ascii="Arial" w:hAnsi="Arial" w:cs="Arial"/>
          <w:sz w:val="24"/>
          <w:szCs w:val="24"/>
        </w:rPr>
        <w:t xml:space="preserve"> fracción V</w:t>
      </w:r>
      <w:r w:rsidRPr="00115CE3">
        <w:rPr>
          <w:rFonts w:ascii="Arial" w:hAnsi="Arial" w:cs="Arial"/>
          <w:sz w:val="24"/>
          <w:szCs w:val="24"/>
        </w:rPr>
        <w:t>.</w:t>
      </w:r>
    </w:p>
    <w:p w:rsidR="00476EF2" w:rsidRDefault="00476EF2" w:rsidP="005F0249">
      <w:pPr>
        <w:spacing w:line="240" w:lineRule="auto"/>
        <w:jc w:val="both"/>
        <w:rPr>
          <w:rFonts w:ascii="Arial" w:hAnsi="Arial" w:cs="Arial"/>
          <w:sz w:val="24"/>
          <w:szCs w:val="24"/>
        </w:rPr>
      </w:pPr>
      <w:r w:rsidRPr="00115CE3">
        <w:rPr>
          <w:rFonts w:ascii="Arial" w:hAnsi="Arial" w:cs="Arial"/>
          <w:b/>
          <w:sz w:val="24"/>
          <w:szCs w:val="24"/>
        </w:rPr>
        <w:t xml:space="preserve">TERCERO. </w:t>
      </w:r>
      <w:r w:rsidR="00375ED0">
        <w:rPr>
          <w:rFonts w:ascii="Arial" w:hAnsi="Arial" w:cs="Arial"/>
          <w:sz w:val="24"/>
          <w:szCs w:val="24"/>
        </w:rPr>
        <w:t>El Vicefiscal, José Pedro Gómez Ávila</w:t>
      </w:r>
      <w:r w:rsidRPr="00115CE3">
        <w:rPr>
          <w:rFonts w:ascii="Arial" w:hAnsi="Arial" w:cs="Arial"/>
          <w:sz w:val="24"/>
          <w:szCs w:val="24"/>
        </w:rPr>
        <w:t xml:space="preserve">, debe solicitar la desclasificación una vez que hayan fenecido las causas que dieron origen a la reserva o haya concluido el plazo establecido en el </w:t>
      </w:r>
      <w:r w:rsidR="00450A9E" w:rsidRPr="00115CE3">
        <w:rPr>
          <w:rFonts w:ascii="Arial" w:hAnsi="Arial" w:cs="Arial"/>
          <w:sz w:val="24"/>
          <w:szCs w:val="24"/>
        </w:rPr>
        <w:t>c</w:t>
      </w:r>
      <w:r w:rsidRPr="00115CE3">
        <w:rPr>
          <w:rFonts w:ascii="Arial" w:hAnsi="Arial" w:cs="Arial"/>
          <w:sz w:val="24"/>
          <w:szCs w:val="24"/>
        </w:rPr>
        <w:t xml:space="preserve">onsiderando </w:t>
      </w:r>
      <w:r w:rsidR="00450A9E" w:rsidRPr="00115CE3">
        <w:rPr>
          <w:rFonts w:ascii="Arial" w:hAnsi="Arial" w:cs="Arial"/>
          <w:i/>
          <w:sz w:val="24"/>
          <w:szCs w:val="24"/>
        </w:rPr>
        <w:t>t</w:t>
      </w:r>
      <w:r w:rsidRPr="00115CE3">
        <w:rPr>
          <w:rFonts w:ascii="Arial" w:hAnsi="Arial" w:cs="Arial"/>
          <w:i/>
          <w:sz w:val="24"/>
          <w:szCs w:val="24"/>
        </w:rPr>
        <w:t>ercero</w:t>
      </w:r>
      <w:r w:rsidRPr="00115CE3">
        <w:rPr>
          <w:rFonts w:ascii="Arial" w:hAnsi="Arial" w:cs="Arial"/>
          <w:sz w:val="24"/>
          <w:szCs w:val="24"/>
        </w:rPr>
        <w:t xml:space="preserve"> </w:t>
      </w:r>
      <w:r w:rsidR="00450A9E" w:rsidRPr="00115CE3">
        <w:rPr>
          <w:rFonts w:ascii="Arial" w:hAnsi="Arial" w:cs="Arial"/>
          <w:sz w:val="24"/>
          <w:szCs w:val="24"/>
        </w:rPr>
        <w:t>fracción</w:t>
      </w:r>
      <w:r w:rsidRPr="00115CE3">
        <w:rPr>
          <w:rFonts w:ascii="Arial" w:hAnsi="Arial" w:cs="Arial"/>
          <w:sz w:val="24"/>
          <w:szCs w:val="24"/>
        </w:rPr>
        <w:t xml:space="preserve"> III de la presente resolución.</w:t>
      </w: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3474AB">
        <w:rPr>
          <w:rFonts w:ascii="Arial" w:hAnsi="Arial" w:cs="Arial"/>
          <w:b/>
          <w:sz w:val="24"/>
          <w:szCs w:val="24"/>
        </w:rPr>
        <w:t>4</w:t>
      </w:r>
      <w:r w:rsidR="00A45B78">
        <w:rPr>
          <w:rFonts w:ascii="Arial" w:hAnsi="Arial" w:cs="Arial"/>
          <w:b/>
          <w:sz w:val="24"/>
          <w:szCs w:val="24"/>
        </w:rPr>
        <w:t>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1"/>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252EFB" w:rsidRDefault="00252EFB" w:rsidP="00EF1D58">
      <w:pPr>
        <w:spacing w:after="0"/>
        <w:rPr>
          <w:rFonts w:ascii="Arial" w:hAnsi="Arial" w:cs="Arial"/>
          <w:sz w:val="24"/>
          <w:szCs w:val="24"/>
        </w:rPr>
      </w:pPr>
    </w:p>
    <w:p w:rsidR="004A6229" w:rsidRPr="00115CE3" w:rsidRDefault="004A6229"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431ACA" w:rsidRPr="00115CE3" w:rsidRDefault="00431ACA"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480799" w:rsidRDefault="00480799" w:rsidP="00EF1D58">
      <w:pPr>
        <w:spacing w:after="0"/>
        <w:jc w:val="both"/>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0739" w:rsidRDefault="00400739">
      <w:r>
        <w:separator/>
      </w:r>
    </w:p>
  </w:endnote>
  <w:endnote w:type="continuationSeparator" w:id="0">
    <w:p w:rsidR="00400739" w:rsidRDefault="00400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0E89" w:rsidRDefault="00BE0E8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0E89" w:rsidRDefault="00BE0E8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0739" w:rsidRDefault="00400739">
      <w:r>
        <w:separator/>
      </w:r>
    </w:p>
  </w:footnote>
  <w:footnote w:type="continuationSeparator" w:id="0">
    <w:p w:rsidR="00400739" w:rsidRDefault="004007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0E89" w:rsidRDefault="00BE0E8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647001"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BE0E8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647002"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0348C6">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348C6">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0348C6">
                            <w:rPr>
                              <w:rFonts w:ascii="Arial" w:hAnsi="Arial" w:cs="Arial"/>
                              <w:color w:val="FFFFFF" w:themeColor="background1"/>
                              <w:sz w:val="18"/>
                              <w:szCs w:val="18"/>
                            </w:rPr>
                            <w:t>Octava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337D3">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V/AR/1</w:t>
                          </w:r>
                          <w:r w:rsidR="0081523E">
                            <w:rPr>
                              <w:rFonts w:ascii="Arial" w:hAnsi="Arial" w:cs="Arial"/>
                              <w:b/>
                              <w:color w:val="FFFFFF" w:themeColor="background1"/>
                              <w:sz w:val="18"/>
                              <w:szCs w:val="18"/>
                              <w:lang w:val="es-ES"/>
                            </w:rPr>
                            <w:t>6</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0348C6">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de </w:t>
                    </w:r>
                    <w:r w:rsidR="000348C6">
                      <w:rPr>
                        <w:rFonts w:ascii="Arial" w:hAnsi="Arial" w:cs="Arial"/>
                        <w:color w:val="FFFFFF" w:themeColor="background1"/>
                        <w:sz w:val="18"/>
                        <w:szCs w:val="18"/>
                        <w:lang w:val="es-ES"/>
                      </w:rPr>
                      <w:t>agosto</w:t>
                    </w:r>
                    <w:r>
                      <w:rPr>
                        <w:rFonts w:ascii="Arial" w:hAnsi="Arial" w:cs="Arial"/>
                        <w:color w:val="FFFFFF" w:themeColor="background1"/>
                        <w:sz w:val="18"/>
                        <w:szCs w:val="18"/>
                        <w:lang w:val="es-ES"/>
                      </w:rPr>
                      <w:t xml:space="preserve"> 2025. </w:t>
                    </w:r>
                    <w:r w:rsidR="000348C6">
                      <w:rPr>
                        <w:rFonts w:ascii="Arial" w:hAnsi="Arial" w:cs="Arial"/>
                        <w:color w:val="FFFFFF" w:themeColor="background1"/>
                        <w:sz w:val="18"/>
                        <w:szCs w:val="18"/>
                      </w:rPr>
                      <w:t>Octava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1337D3">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E0610B">
                      <w:rPr>
                        <w:rFonts w:ascii="Arial" w:hAnsi="Arial" w:cs="Arial"/>
                        <w:b/>
                        <w:color w:val="FFFFFF" w:themeColor="background1"/>
                        <w:sz w:val="18"/>
                        <w:szCs w:val="18"/>
                        <w:lang w:val="es-ES"/>
                      </w:rPr>
                      <w:t>V/AR/1</w:t>
                    </w:r>
                    <w:r w:rsidR="0081523E">
                      <w:rPr>
                        <w:rFonts w:ascii="Arial" w:hAnsi="Arial" w:cs="Arial"/>
                        <w:b/>
                        <w:color w:val="FFFFFF" w:themeColor="background1"/>
                        <w:sz w:val="18"/>
                        <w:szCs w:val="18"/>
                        <w:lang w:val="es-ES"/>
                      </w:rPr>
                      <w:t>6</w:t>
                    </w:r>
                    <w:r w:rsidR="00E0610B">
                      <w:rPr>
                        <w:rFonts w:ascii="Arial" w:hAnsi="Arial" w:cs="Arial"/>
                        <w:b/>
                        <w:color w:val="FFFFFF" w:themeColor="background1"/>
                        <w:sz w:val="18"/>
                        <w:szCs w:val="18"/>
                        <w:lang w:val="es-ES"/>
                      </w:rPr>
                      <w:t>/2025</w:t>
                    </w:r>
                    <w:r w:rsidR="009819AE" w:rsidRPr="00D338A0">
                      <w:rPr>
                        <w:rFonts w:ascii="Arial" w:hAnsi="Arial" w:cs="Arial"/>
                        <w:color w:val="FFFFFF" w:themeColor="background1"/>
                        <w:sz w:val="18"/>
                        <w:szCs w:val="18"/>
                        <w:lang w:val="es-ES"/>
                      </w:rPr>
                      <w:t xml:space="preserve"> que emite </w:t>
                    </w:r>
                    <w:r w:rsidR="00E0610B">
                      <w:rPr>
                        <w:rFonts w:ascii="Arial" w:hAnsi="Arial" w:cs="Arial"/>
                        <w:color w:val="FFFFFF" w:themeColor="background1"/>
                        <w:sz w:val="18"/>
                        <w:szCs w:val="18"/>
                        <w:lang w:val="es-ES"/>
                      </w:rPr>
                      <w:t>el Vicefiscal</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0E89" w:rsidRDefault="00BE0E8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1647000"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6BDA"/>
    <w:rsid w:val="00171740"/>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570D"/>
    <w:rsid w:val="00BE0E89"/>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5A95"/>
    <w:rsid w:val="00C65C22"/>
    <w:rsid w:val="00C70971"/>
    <w:rsid w:val="00C71829"/>
    <w:rsid w:val="00C75574"/>
    <w:rsid w:val="00C760CF"/>
    <w:rsid w:val="00C76C0B"/>
    <w:rsid w:val="00C8519A"/>
    <w:rsid w:val="00C90D8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1625"/>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9C8333-1B07-4156-82B2-15869E2AF9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2926</Words>
  <Characters>16098</Characters>
  <Application>Microsoft Office Word</Application>
  <DocSecurity>0</DocSecurity>
  <Lines>134</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5</cp:revision>
  <cp:lastPrinted>2025-07-07T16:07:00Z</cp:lastPrinted>
  <dcterms:created xsi:type="dcterms:W3CDTF">2025-07-24T17:02:00Z</dcterms:created>
  <dcterms:modified xsi:type="dcterms:W3CDTF">2025-08-19T21:52:00Z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