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115CE3" w:rsidRDefault="00C246B2" w:rsidP="005F0249">
      <w:pPr>
        <w:spacing w:line="240" w:lineRule="auto"/>
        <w:jc w:val="both"/>
        <w:rPr>
          <w:rFonts w:ascii="Arial" w:hAnsi="Arial" w:cs="Arial"/>
          <w:sz w:val="24"/>
          <w:szCs w:val="24"/>
        </w:rPr>
      </w:pPr>
      <w:bookmarkStart w:id="0" w:name="_GoBack"/>
      <w:bookmarkEnd w:id="0"/>
      <w:r w:rsidRPr="00115CE3">
        <w:rPr>
          <w:rFonts w:ascii="Arial" w:hAnsi="Arial" w:cs="Arial"/>
          <w:sz w:val="24"/>
          <w:szCs w:val="24"/>
        </w:rPr>
        <w:t>En la ciudad de San Luis Potosí, San Luis Potosí</w:t>
      </w:r>
      <w:r w:rsidR="007F24DE" w:rsidRPr="00115CE3">
        <w:rPr>
          <w:rFonts w:ascii="Arial" w:hAnsi="Arial" w:cs="Arial"/>
          <w:sz w:val="24"/>
          <w:szCs w:val="24"/>
        </w:rPr>
        <w:t xml:space="preserve"> a los </w:t>
      </w:r>
      <w:r w:rsidR="00F36F63">
        <w:rPr>
          <w:rFonts w:ascii="Arial" w:hAnsi="Arial" w:cs="Arial"/>
          <w:b/>
          <w:sz w:val="24"/>
          <w:szCs w:val="24"/>
        </w:rPr>
        <w:t>seis</w:t>
      </w:r>
      <w:r w:rsidR="0053156B" w:rsidRPr="00115CE3">
        <w:rPr>
          <w:rFonts w:ascii="Arial" w:hAnsi="Arial" w:cs="Arial"/>
          <w:b/>
          <w:sz w:val="24"/>
          <w:szCs w:val="24"/>
        </w:rPr>
        <w:t xml:space="preserve"> </w:t>
      </w:r>
      <w:r w:rsidR="007F24DE" w:rsidRPr="00115CE3">
        <w:rPr>
          <w:rFonts w:ascii="Arial" w:hAnsi="Arial" w:cs="Arial"/>
          <w:sz w:val="24"/>
          <w:szCs w:val="24"/>
        </w:rPr>
        <w:t xml:space="preserve">días del mes de </w:t>
      </w:r>
      <w:r w:rsidR="00C71D2F">
        <w:rPr>
          <w:rFonts w:ascii="Arial" w:hAnsi="Arial" w:cs="Arial"/>
          <w:b/>
          <w:sz w:val="24"/>
          <w:szCs w:val="24"/>
        </w:rPr>
        <w:t>noviembre</w:t>
      </w:r>
      <w:r w:rsidR="0053156B" w:rsidRPr="00115CE3">
        <w:rPr>
          <w:rFonts w:ascii="Arial" w:hAnsi="Arial" w:cs="Arial"/>
          <w:b/>
          <w:sz w:val="24"/>
          <w:szCs w:val="24"/>
        </w:rPr>
        <w:t xml:space="preserve"> </w:t>
      </w:r>
      <w:r w:rsidR="007F24DE" w:rsidRPr="00115CE3">
        <w:rPr>
          <w:rFonts w:ascii="Arial" w:hAnsi="Arial" w:cs="Arial"/>
          <w:b/>
          <w:sz w:val="24"/>
          <w:szCs w:val="24"/>
        </w:rPr>
        <w:t>202</w:t>
      </w:r>
      <w:r w:rsidR="005E66F3" w:rsidRPr="00115CE3">
        <w:rPr>
          <w:rFonts w:ascii="Arial" w:hAnsi="Arial" w:cs="Arial"/>
          <w:b/>
          <w:sz w:val="24"/>
          <w:szCs w:val="24"/>
        </w:rPr>
        <w:t>5</w:t>
      </w:r>
      <w:r w:rsidRPr="00115CE3">
        <w:rPr>
          <w:rFonts w:ascii="Arial" w:hAnsi="Arial" w:cs="Arial"/>
          <w:sz w:val="24"/>
          <w:szCs w:val="24"/>
        </w:rPr>
        <w:t>, en</w:t>
      </w:r>
      <w:r w:rsidR="009819AE" w:rsidRPr="00115CE3">
        <w:rPr>
          <w:rFonts w:ascii="Arial" w:hAnsi="Arial" w:cs="Arial"/>
          <w:sz w:val="24"/>
          <w:szCs w:val="24"/>
        </w:rPr>
        <w:t xml:space="preserve"> cumplimiento al acuerdo emitido por el Comité de Transparencia de la Fiscalía General, en </w:t>
      </w:r>
      <w:r w:rsidRPr="00115CE3">
        <w:rPr>
          <w:rFonts w:ascii="Arial" w:hAnsi="Arial" w:cs="Arial"/>
          <w:sz w:val="24"/>
          <w:szCs w:val="24"/>
        </w:rPr>
        <w:t xml:space="preserve">su </w:t>
      </w:r>
      <w:r w:rsidR="00F36F63">
        <w:rPr>
          <w:rFonts w:ascii="Arial" w:hAnsi="Arial" w:cs="Arial"/>
          <w:b/>
          <w:sz w:val="24"/>
          <w:szCs w:val="24"/>
        </w:rPr>
        <w:t>décima</w:t>
      </w:r>
      <w:r w:rsidR="00C71D2F">
        <w:rPr>
          <w:rFonts w:ascii="Arial" w:hAnsi="Arial" w:cs="Arial"/>
          <w:b/>
          <w:sz w:val="24"/>
          <w:szCs w:val="24"/>
        </w:rPr>
        <w:t xml:space="preserve"> primera</w:t>
      </w:r>
      <w:r w:rsidR="009819AE" w:rsidRPr="00115CE3">
        <w:rPr>
          <w:rFonts w:ascii="Arial" w:hAnsi="Arial" w:cs="Arial"/>
          <w:b/>
          <w:sz w:val="24"/>
          <w:szCs w:val="24"/>
        </w:rPr>
        <w:t xml:space="preserve"> </w:t>
      </w:r>
      <w:r w:rsidRPr="00115CE3">
        <w:rPr>
          <w:rFonts w:ascii="Arial" w:hAnsi="Arial" w:cs="Arial"/>
          <w:bCs/>
          <w:sz w:val="24"/>
          <w:szCs w:val="24"/>
        </w:rPr>
        <w:t>s</w:t>
      </w:r>
      <w:r w:rsidR="009819AE" w:rsidRPr="00115CE3">
        <w:rPr>
          <w:rFonts w:ascii="Arial" w:hAnsi="Arial" w:cs="Arial"/>
          <w:sz w:val="24"/>
          <w:szCs w:val="24"/>
        </w:rPr>
        <w:t xml:space="preserve">esión </w:t>
      </w:r>
      <w:r w:rsidR="007F24DE" w:rsidRPr="00115CE3">
        <w:rPr>
          <w:rFonts w:ascii="Arial" w:hAnsi="Arial" w:cs="Arial"/>
          <w:b/>
          <w:bCs/>
          <w:sz w:val="24"/>
          <w:szCs w:val="24"/>
        </w:rPr>
        <w:t>ordinaria</w:t>
      </w:r>
      <w:r w:rsidR="009819AE" w:rsidRPr="00115CE3">
        <w:rPr>
          <w:rFonts w:ascii="Arial" w:hAnsi="Arial" w:cs="Arial"/>
          <w:b/>
          <w:bCs/>
          <w:sz w:val="24"/>
          <w:szCs w:val="24"/>
        </w:rPr>
        <w:t xml:space="preserve"> </w:t>
      </w:r>
      <w:r w:rsidR="009819AE" w:rsidRPr="00115CE3">
        <w:rPr>
          <w:rFonts w:ascii="Arial" w:hAnsi="Arial" w:cs="Arial"/>
          <w:b/>
          <w:sz w:val="24"/>
          <w:szCs w:val="24"/>
        </w:rPr>
        <w:t>202</w:t>
      </w:r>
      <w:r w:rsidR="005E66F3" w:rsidRPr="00115CE3">
        <w:rPr>
          <w:rFonts w:ascii="Arial" w:hAnsi="Arial" w:cs="Arial"/>
          <w:b/>
          <w:sz w:val="24"/>
          <w:szCs w:val="24"/>
        </w:rPr>
        <w:t>5</w:t>
      </w:r>
      <w:r w:rsidR="009819AE" w:rsidRPr="00115CE3">
        <w:rPr>
          <w:rFonts w:ascii="Arial" w:hAnsi="Arial" w:cs="Arial"/>
          <w:sz w:val="24"/>
          <w:szCs w:val="24"/>
        </w:rPr>
        <w:t xml:space="preserve">, </w:t>
      </w:r>
      <w:r w:rsidRPr="00115CE3">
        <w:rPr>
          <w:rFonts w:ascii="Arial" w:hAnsi="Arial" w:cs="Arial"/>
          <w:sz w:val="24"/>
          <w:szCs w:val="24"/>
        </w:rPr>
        <w:t xml:space="preserve">y </w:t>
      </w:r>
      <w:r w:rsidR="009819AE" w:rsidRPr="00115CE3">
        <w:rPr>
          <w:rFonts w:ascii="Arial" w:hAnsi="Arial" w:cs="Arial"/>
          <w:sz w:val="24"/>
          <w:szCs w:val="24"/>
        </w:rPr>
        <w:t xml:space="preserve">en términos de lo dispuesto por los artículos 51, 52 fracción II, 127 de la </w:t>
      </w:r>
      <w:r w:rsidR="001771BC" w:rsidRPr="00115CE3">
        <w:rPr>
          <w:rFonts w:ascii="Arial" w:hAnsi="Arial" w:cs="Arial"/>
          <w:sz w:val="24"/>
          <w:szCs w:val="24"/>
        </w:rPr>
        <w:t>l</w:t>
      </w:r>
      <w:r w:rsidR="009819AE" w:rsidRPr="00115CE3">
        <w:rPr>
          <w:rFonts w:ascii="Arial" w:hAnsi="Arial" w:cs="Arial"/>
          <w:sz w:val="24"/>
          <w:szCs w:val="24"/>
        </w:rPr>
        <w:t xml:space="preserve">ey de Transparencia y Acceso a la Información Pública del </w:t>
      </w:r>
      <w:r w:rsidR="001771BC" w:rsidRPr="00115CE3">
        <w:rPr>
          <w:rFonts w:ascii="Arial" w:hAnsi="Arial" w:cs="Arial"/>
          <w:sz w:val="24"/>
          <w:szCs w:val="24"/>
        </w:rPr>
        <w:t>e</w:t>
      </w:r>
      <w:r w:rsidR="009819AE" w:rsidRPr="00115CE3">
        <w:rPr>
          <w:rFonts w:ascii="Arial" w:hAnsi="Arial" w:cs="Arial"/>
          <w:sz w:val="24"/>
          <w:szCs w:val="24"/>
        </w:rPr>
        <w:t xml:space="preserve">stado de San Luis Potosí </w:t>
      </w:r>
      <w:r w:rsidR="001771BC" w:rsidRPr="00115CE3">
        <w:rPr>
          <w:rFonts w:ascii="Arial" w:hAnsi="Arial" w:cs="Arial"/>
          <w:sz w:val="24"/>
          <w:szCs w:val="24"/>
        </w:rPr>
        <w:t>-</w:t>
      </w:r>
      <w:r w:rsidR="009819AE" w:rsidRPr="00115CE3">
        <w:rPr>
          <w:rFonts w:ascii="Arial" w:hAnsi="Arial" w:cs="Arial"/>
          <w:sz w:val="24"/>
          <w:szCs w:val="24"/>
        </w:rPr>
        <w:t>LTAIPSLP</w:t>
      </w:r>
      <w:r w:rsidR="001771BC" w:rsidRPr="00115CE3">
        <w:rPr>
          <w:rFonts w:ascii="Arial" w:hAnsi="Arial" w:cs="Arial"/>
          <w:sz w:val="24"/>
          <w:szCs w:val="24"/>
        </w:rPr>
        <w:t>-</w:t>
      </w:r>
      <w:r w:rsidR="009819AE" w:rsidRPr="00115CE3">
        <w:rPr>
          <w:rFonts w:ascii="Arial" w:hAnsi="Arial" w:cs="Arial"/>
          <w:sz w:val="24"/>
          <w:szCs w:val="24"/>
        </w:rPr>
        <w:t xml:space="preserve">, lineamiento </w:t>
      </w:r>
      <w:r w:rsidR="005B0E50" w:rsidRPr="00115CE3">
        <w:rPr>
          <w:rFonts w:ascii="Arial" w:hAnsi="Arial" w:cs="Arial"/>
          <w:sz w:val="24"/>
          <w:szCs w:val="24"/>
        </w:rPr>
        <w:t>q</w:t>
      </w:r>
      <w:r w:rsidR="009819AE" w:rsidRPr="00115CE3">
        <w:rPr>
          <w:rFonts w:ascii="Arial" w:hAnsi="Arial" w:cs="Arial"/>
          <w:sz w:val="24"/>
          <w:szCs w:val="24"/>
        </w:rPr>
        <w:t xml:space="preserve">uincuagésimo </w:t>
      </w:r>
      <w:r w:rsidR="001771BC" w:rsidRPr="00115CE3">
        <w:rPr>
          <w:rFonts w:ascii="Arial" w:hAnsi="Arial" w:cs="Arial"/>
          <w:sz w:val="24"/>
          <w:szCs w:val="24"/>
        </w:rPr>
        <w:t>p</w:t>
      </w:r>
      <w:r w:rsidR="009819AE" w:rsidRPr="00115CE3">
        <w:rPr>
          <w:rFonts w:ascii="Arial" w:hAnsi="Arial" w:cs="Arial"/>
          <w:sz w:val="24"/>
          <w:szCs w:val="24"/>
        </w:rPr>
        <w:t xml:space="preserve">rimero de los Lineamientos Generales para la Clasificación y Desclasificación de la Información, así como para la </w:t>
      </w:r>
      <w:r w:rsidR="001771BC" w:rsidRPr="00115CE3">
        <w:rPr>
          <w:rFonts w:ascii="Arial" w:hAnsi="Arial" w:cs="Arial"/>
          <w:sz w:val="24"/>
          <w:szCs w:val="24"/>
        </w:rPr>
        <w:t>e</w:t>
      </w:r>
      <w:r w:rsidR="009819AE" w:rsidRPr="00115CE3">
        <w:rPr>
          <w:rFonts w:ascii="Arial" w:hAnsi="Arial" w:cs="Arial"/>
          <w:sz w:val="24"/>
          <w:szCs w:val="24"/>
        </w:rPr>
        <w:t>laboración de Versiones Públicas</w:t>
      </w:r>
      <w:r w:rsidR="003C7D26" w:rsidRPr="00115CE3">
        <w:rPr>
          <w:rFonts w:ascii="Arial" w:hAnsi="Arial" w:cs="Arial"/>
          <w:sz w:val="24"/>
          <w:szCs w:val="24"/>
        </w:rPr>
        <w:t xml:space="preserve"> </w:t>
      </w:r>
      <w:r w:rsidR="001771BC" w:rsidRPr="00115CE3">
        <w:rPr>
          <w:rFonts w:ascii="Arial" w:hAnsi="Arial" w:cs="Arial"/>
          <w:sz w:val="24"/>
          <w:szCs w:val="24"/>
        </w:rPr>
        <w:t>-</w:t>
      </w:r>
      <w:r w:rsidR="009819AE" w:rsidRPr="00115CE3">
        <w:rPr>
          <w:rFonts w:ascii="Arial" w:hAnsi="Arial" w:cs="Arial"/>
          <w:sz w:val="24"/>
          <w:szCs w:val="24"/>
        </w:rPr>
        <w:t>LGCDIEVP</w:t>
      </w:r>
      <w:r w:rsidR="001771BC" w:rsidRPr="00115CE3">
        <w:rPr>
          <w:rFonts w:ascii="Arial" w:hAnsi="Arial" w:cs="Arial"/>
          <w:sz w:val="24"/>
          <w:szCs w:val="24"/>
        </w:rPr>
        <w:t>-</w:t>
      </w:r>
      <w:r w:rsidR="009819AE" w:rsidRPr="00115CE3">
        <w:rPr>
          <w:rFonts w:ascii="Arial" w:hAnsi="Arial" w:cs="Arial"/>
          <w:sz w:val="24"/>
          <w:szCs w:val="24"/>
        </w:rPr>
        <w:t xml:space="preserve">, se procede a emitir la siguiente </w:t>
      </w:r>
      <w:r w:rsidR="001771BC" w:rsidRPr="00115CE3">
        <w:rPr>
          <w:rFonts w:ascii="Arial" w:hAnsi="Arial" w:cs="Arial"/>
          <w:sz w:val="24"/>
          <w:szCs w:val="24"/>
        </w:rPr>
        <w:t>r</w:t>
      </w:r>
      <w:r w:rsidR="009819AE" w:rsidRPr="00115CE3">
        <w:rPr>
          <w:rFonts w:ascii="Arial" w:hAnsi="Arial" w:cs="Arial"/>
          <w:sz w:val="24"/>
          <w:szCs w:val="24"/>
        </w:rPr>
        <w:t xml:space="preserve">esolución. </w:t>
      </w:r>
    </w:p>
    <w:p w:rsidR="00BF3665" w:rsidRPr="00115CE3" w:rsidRDefault="009819AE" w:rsidP="005F0249">
      <w:pPr>
        <w:spacing w:line="240" w:lineRule="auto"/>
        <w:jc w:val="center"/>
        <w:rPr>
          <w:rFonts w:ascii="Arial" w:hAnsi="Arial" w:cs="Arial"/>
          <w:b/>
          <w:sz w:val="24"/>
          <w:szCs w:val="24"/>
        </w:rPr>
      </w:pPr>
      <w:r w:rsidRPr="00115CE3">
        <w:rPr>
          <w:rFonts w:ascii="Arial" w:hAnsi="Arial" w:cs="Arial"/>
          <w:b/>
          <w:sz w:val="24"/>
          <w:szCs w:val="24"/>
        </w:rPr>
        <w:t>RESULTANDO</w:t>
      </w:r>
    </w:p>
    <w:p w:rsidR="000C23C7" w:rsidRDefault="009819AE" w:rsidP="005F0249">
      <w:pPr>
        <w:spacing w:line="240" w:lineRule="auto"/>
        <w:jc w:val="both"/>
        <w:rPr>
          <w:rFonts w:ascii="Arial" w:hAnsi="Arial" w:cs="Arial"/>
          <w:sz w:val="24"/>
          <w:szCs w:val="24"/>
        </w:rPr>
      </w:pPr>
      <w:r w:rsidRPr="00115CE3">
        <w:rPr>
          <w:rFonts w:ascii="Arial" w:hAnsi="Arial" w:cs="Arial"/>
          <w:b/>
          <w:sz w:val="24"/>
          <w:szCs w:val="24"/>
        </w:rPr>
        <w:t>I</w:t>
      </w:r>
      <w:r w:rsidRPr="00115CE3">
        <w:rPr>
          <w:rFonts w:ascii="Arial" w:hAnsi="Arial" w:cs="Arial"/>
          <w:sz w:val="24"/>
          <w:szCs w:val="24"/>
        </w:rPr>
        <w:t xml:space="preserve">. </w:t>
      </w:r>
      <w:r w:rsidR="001206EF">
        <w:rPr>
          <w:rFonts w:ascii="Arial" w:hAnsi="Arial" w:cs="Arial"/>
          <w:sz w:val="24"/>
          <w:szCs w:val="24"/>
        </w:rPr>
        <w:t xml:space="preserve">La </w:t>
      </w:r>
      <w:r w:rsidR="00CA433C">
        <w:rPr>
          <w:rFonts w:ascii="Arial" w:hAnsi="Arial" w:cs="Arial"/>
          <w:sz w:val="24"/>
          <w:szCs w:val="24"/>
        </w:rPr>
        <w:t>e</w:t>
      </w:r>
      <w:r w:rsidR="001206EF">
        <w:rPr>
          <w:rFonts w:ascii="Arial" w:hAnsi="Arial" w:cs="Arial"/>
          <w:sz w:val="24"/>
          <w:szCs w:val="24"/>
        </w:rPr>
        <w:t xml:space="preserve">ncargada de la Clausura del </w:t>
      </w:r>
      <w:r w:rsidR="00CA433C">
        <w:rPr>
          <w:rFonts w:ascii="Arial" w:hAnsi="Arial" w:cs="Arial"/>
          <w:sz w:val="24"/>
          <w:szCs w:val="24"/>
        </w:rPr>
        <w:t>S</w:t>
      </w:r>
      <w:r w:rsidR="001206EF">
        <w:rPr>
          <w:rFonts w:ascii="Arial" w:hAnsi="Arial" w:cs="Arial"/>
          <w:sz w:val="24"/>
          <w:szCs w:val="24"/>
        </w:rPr>
        <w:t>istema Penal Tradicional de la Procuraduría General de Justicia del Estado Sofia Hernández Vázquez</w:t>
      </w:r>
      <w:r w:rsidR="00D4742A" w:rsidRPr="00115CE3">
        <w:rPr>
          <w:rFonts w:ascii="Arial" w:hAnsi="Arial" w:cs="Arial"/>
          <w:sz w:val="24"/>
          <w:szCs w:val="24"/>
        </w:rPr>
        <w:t>,</w:t>
      </w:r>
      <w:r w:rsidRPr="00115CE3">
        <w:rPr>
          <w:rFonts w:ascii="Arial" w:hAnsi="Arial" w:cs="Arial"/>
          <w:sz w:val="24"/>
          <w:szCs w:val="24"/>
        </w:rPr>
        <w:t xml:space="preserve"> mediante oficio </w:t>
      </w:r>
      <w:r w:rsidR="0030605F">
        <w:rPr>
          <w:rFonts w:ascii="Arial" w:hAnsi="Arial" w:cs="Arial"/>
          <w:b/>
          <w:sz w:val="24"/>
          <w:szCs w:val="24"/>
        </w:rPr>
        <w:t>UC-</w:t>
      </w:r>
      <w:r w:rsidR="00A37DF4">
        <w:rPr>
          <w:rFonts w:ascii="Arial" w:hAnsi="Arial" w:cs="Arial"/>
          <w:b/>
          <w:sz w:val="24"/>
          <w:szCs w:val="24"/>
        </w:rPr>
        <w:t>783</w:t>
      </w:r>
      <w:r w:rsidR="0030605F">
        <w:rPr>
          <w:rFonts w:ascii="Arial" w:hAnsi="Arial" w:cs="Arial"/>
          <w:b/>
          <w:sz w:val="24"/>
          <w:szCs w:val="24"/>
        </w:rPr>
        <w:t>/202</w:t>
      </w:r>
      <w:r w:rsidR="00A37DF4">
        <w:rPr>
          <w:rFonts w:ascii="Arial" w:hAnsi="Arial" w:cs="Arial"/>
          <w:b/>
          <w:sz w:val="24"/>
          <w:szCs w:val="24"/>
        </w:rPr>
        <w:t>4</w:t>
      </w:r>
      <w:r w:rsidR="00C03933" w:rsidRPr="00115CE3">
        <w:rPr>
          <w:rFonts w:ascii="Arial" w:hAnsi="Arial" w:cs="Arial"/>
          <w:b/>
          <w:sz w:val="24"/>
          <w:szCs w:val="24"/>
        </w:rPr>
        <w:t xml:space="preserve"> </w:t>
      </w:r>
      <w:r w:rsidR="00C03933" w:rsidRPr="00115CE3">
        <w:rPr>
          <w:rFonts w:ascii="Arial" w:hAnsi="Arial" w:cs="Arial"/>
          <w:sz w:val="24"/>
          <w:szCs w:val="24"/>
        </w:rPr>
        <w:t>hace llegar el acuerdo de reserva</w:t>
      </w:r>
      <w:r w:rsidR="00E8129C" w:rsidRPr="00115CE3">
        <w:rPr>
          <w:rFonts w:ascii="Arial" w:hAnsi="Arial" w:cs="Arial"/>
          <w:sz w:val="24"/>
          <w:szCs w:val="24"/>
        </w:rPr>
        <w:t xml:space="preserve"> </w:t>
      </w:r>
      <w:r w:rsidR="00A15922">
        <w:rPr>
          <w:rFonts w:ascii="Arial" w:hAnsi="Arial" w:cs="Arial"/>
          <w:b/>
          <w:sz w:val="24"/>
          <w:szCs w:val="24"/>
        </w:rPr>
        <w:t xml:space="preserve">parcial </w:t>
      </w:r>
      <w:r w:rsidR="0030605F">
        <w:rPr>
          <w:rFonts w:ascii="Arial" w:hAnsi="Arial" w:cs="Arial"/>
          <w:b/>
          <w:sz w:val="24"/>
          <w:szCs w:val="24"/>
        </w:rPr>
        <w:t>UC/06/2025</w:t>
      </w:r>
      <w:r w:rsidR="00C03933" w:rsidRPr="00115CE3">
        <w:rPr>
          <w:rFonts w:ascii="Arial" w:hAnsi="Arial" w:cs="Arial"/>
          <w:sz w:val="24"/>
          <w:szCs w:val="24"/>
        </w:rPr>
        <w:t xml:space="preserve"> al Órgano Colegiado</w:t>
      </w:r>
      <w:r w:rsidR="00EF1D58" w:rsidRPr="00115CE3">
        <w:rPr>
          <w:rFonts w:ascii="Arial" w:hAnsi="Arial" w:cs="Arial"/>
          <w:sz w:val="24"/>
          <w:szCs w:val="24"/>
        </w:rPr>
        <w:t xml:space="preserve"> manifestando </w:t>
      </w:r>
      <w:r w:rsidRPr="00115CE3">
        <w:rPr>
          <w:rFonts w:ascii="Arial" w:hAnsi="Arial" w:cs="Arial"/>
          <w:sz w:val="24"/>
          <w:szCs w:val="24"/>
        </w:rPr>
        <w:t xml:space="preserve">encontrarse en el supuesto del artículo </w:t>
      </w:r>
      <w:r w:rsidR="00376B01" w:rsidRPr="00115CE3">
        <w:rPr>
          <w:rFonts w:ascii="Arial" w:hAnsi="Arial" w:cs="Arial"/>
          <w:sz w:val="24"/>
          <w:szCs w:val="24"/>
        </w:rPr>
        <w:t>120</w:t>
      </w:r>
      <w:r w:rsidRPr="00115CE3">
        <w:rPr>
          <w:rFonts w:ascii="Arial" w:hAnsi="Arial" w:cs="Arial"/>
          <w:sz w:val="24"/>
          <w:szCs w:val="24"/>
        </w:rPr>
        <w:t xml:space="preserve"> fracción</w:t>
      </w:r>
      <w:r w:rsidR="00376B01" w:rsidRPr="00115CE3">
        <w:rPr>
          <w:rFonts w:ascii="Arial" w:hAnsi="Arial" w:cs="Arial"/>
          <w:sz w:val="24"/>
          <w:szCs w:val="24"/>
        </w:rPr>
        <w:t xml:space="preserve"> </w:t>
      </w:r>
      <w:r w:rsidR="00434058" w:rsidRPr="00115CE3">
        <w:rPr>
          <w:rFonts w:ascii="Arial" w:hAnsi="Arial" w:cs="Arial"/>
          <w:sz w:val="24"/>
          <w:szCs w:val="24"/>
        </w:rPr>
        <w:t>I</w:t>
      </w:r>
      <w:r w:rsidRPr="00115CE3">
        <w:rPr>
          <w:rFonts w:ascii="Arial" w:hAnsi="Arial" w:cs="Arial"/>
          <w:sz w:val="24"/>
          <w:szCs w:val="24"/>
        </w:rPr>
        <w:t xml:space="preserve"> de la LTAIPSLP, es decir, </w:t>
      </w:r>
      <w:r w:rsidR="0053156B" w:rsidRPr="00115CE3">
        <w:rPr>
          <w:rFonts w:ascii="Arial" w:hAnsi="Arial" w:cs="Arial"/>
          <w:sz w:val="24"/>
          <w:szCs w:val="24"/>
        </w:rPr>
        <w:t>recibió la solicitud de acceso a la información número UT-SI-P-</w:t>
      </w:r>
      <w:r w:rsidR="00C946CC">
        <w:rPr>
          <w:rFonts w:ascii="Arial" w:hAnsi="Arial" w:cs="Arial"/>
          <w:b/>
          <w:sz w:val="24"/>
          <w:szCs w:val="24"/>
        </w:rPr>
        <w:t>4</w:t>
      </w:r>
      <w:r w:rsidR="00C71D2F">
        <w:rPr>
          <w:rFonts w:ascii="Arial" w:hAnsi="Arial" w:cs="Arial"/>
          <w:b/>
          <w:sz w:val="24"/>
          <w:szCs w:val="24"/>
        </w:rPr>
        <w:t>53</w:t>
      </w:r>
      <w:r w:rsidR="0053156B" w:rsidRPr="00115CE3">
        <w:rPr>
          <w:rFonts w:ascii="Arial" w:hAnsi="Arial" w:cs="Arial"/>
          <w:sz w:val="24"/>
          <w:szCs w:val="24"/>
        </w:rPr>
        <w:t>-240469825000</w:t>
      </w:r>
      <w:r w:rsidR="00C946CC">
        <w:rPr>
          <w:rFonts w:ascii="Arial" w:hAnsi="Arial" w:cs="Arial"/>
          <w:b/>
          <w:sz w:val="24"/>
          <w:szCs w:val="24"/>
        </w:rPr>
        <w:t>4</w:t>
      </w:r>
      <w:r w:rsidR="00C71D2F">
        <w:rPr>
          <w:rFonts w:ascii="Arial" w:hAnsi="Arial" w:cs="Arial"/>
          <w:b/>
          <w:sz w:val="24"/>
          <w:szCs w:val="24"/>
        </w:rPr>
        <w:t>53</w:t>
      </w:r>
      <w:r w:rsidR="0053156B" w:rsidRPr="00115CE3">
        <w:rPr>
          <w:rFonts w:ascii="Arial" w:hAnsi="Arial" w:cs="Arial"/>
          <w:sz w:val="24"/>
          <w:szCs w:val="24"/>
        </w:rPr>
        <w:t xml:space="preserve">-2025 realizada por </w:t>
      </w:r>
      <w:r w:rsidR="00C71D2F">
        <w:rPr>
          <w:rFonts w:ascii="Arial" w:hAnsi="Arial" w:cs="Arial"/>
          <w:sz w:val="24"/>
          <w:szCs w:val="24"/>
        </w:rPr>
        <w:t>la</w:t>
      </w:r>
      <w:r w:rsidR="005F0249">
        <w:rPr>
          <w:rFonts w:ascii="Arial" w:hAnsi="Arial" w:cs="Arial"/>
          <w:sz w:val="24"/>
          <w:szCs w:val="24"/>
        </w:rPr>
        <w:t xml:space="preserve"> usuari</w:t>
      </w:r>
      <w:r w:rsidR="00C71D2F">
        <w:rPr>
          <w:rFonts w:ascii="Arial" w:hAnsi="Arial" w:cs="Arial"/>
          <w:sz w:val="24"/>
          <w:szCs w:val="24"/>
        </w:rPr>
        <w:t>a</w:t>
      </w:r>
      <w:r w:rsidR="005F0249">
        <w:rPr>
          <w:rFonts w:ascii="Arial" w:hAnsi="Arial" w:cs="Arial"/>
          <w:sz w:val="24"/>
          <w:szCs w:val="24"/>
        </w:rPr>
        <w:t xml:space="preserve"> </w:t>
      </w:r>
      <w:r w:rsidR="00C71D2F">
        <w:rPr>
          <w:rFonts w:ascii="Arial" w:hAnsi="Arial" w:cs="Arial"/>
          <w:b/>
          <w:sz w:val="24"/>
          <w:szCs w:val="24"/>
        </w:rPr>
        <w:t>Mega</w:t>
      </w:r>
      <w:r w:rsidR="000C23C7">
        <w:rPr>
          <w:rFonts w:ascii="Arial" w:hAnsi="Arial" w:cs="Arial"/>
          <w:sz w:val="24"/>
          <w:szCs w:val="24"/>
        </w:rPr>
        <w:t>, quien manifiesta su deseo de acceder a la siguiente información:</w:t>
      </w:r>
    </w:p>
    <w:p w:rsidR="00C71D2F" w:rsidRPr="00BA4221" w:rsidRDefault="00C71D2F" w:rsidP="00C71D2F">
      <w:pPr>
        <w:spacing w:after="0" w:line="240" w:lineRule="auto"/>
        <w:jc w:val="both"/>
        <w:rPr>
          <w:rFonts w:ascii="Arial" w:hAnsi="Arial" w:cs="Arial"/>
          <w:sz w:val="24"/>
          <w:szCs w:val="24"/>
        </w:rPr>
      </w:pPr>
      <w:r w:rsidRPr="00BA4221">
        <w:rPr>
          <w:rFonts w:ascii="Arial" w:hAnsi="Arial" w:cs="Arial"/>
          <w:sz w:val="24"/>
          <w:szCs w:val="24"/>
        </w:rPr>
        <w:t xml:space="preserve">1.- Solicito de manera respetuosa se me informe el número de explosivos, desglosado por tipo: mina, dron, granada u otro, si fue casero o de grado militar y si los componentes de los mismos fueron caseros o de uso militar, que las fuerzas de seguridad estatales han decomisado o desactivado, así como el número de estos artefactos que han explotado en la entidad, por favor, especificar el lugar donde han sido encontrados, decomisados o donde explotaron en el periodo de tiempo de 2006 a la fecha de entregada de esta solicitud. </w:t>
      </w:r>
    </w:p>
    <w:p w:rsidR="00C71D2F" w:rsidRPr="00BA4221" w:rsidRDefault="00C71D2F" w:rsidP="00C71D2F">
      <w:pPr>
        <w:spacing w:after="0" w:line="240" w:lineRule="auto"/>
        <w:jc w:val="both"/>
        <w:rPr>
          <w:rFonts w:ascii="Arial" w:hAnsi="Arial" w:cs="Arial"/>
          <w:sz w:val="24"/>
          <w:szCs w:val="24"/>
        </w:rPr>
      </w:pPr>
      <w:r w:rsidRPr="00BA4221">
        <w:rPr>
          <w:rFonts w:ascii="Arial" w:hAnsi="Arial" w:cs="Arial"/>
          <w:sz w:val="24"/>
          <w:szCs w:val="24"/>
        </w:rPr>
        <w:t xml:space="preserve">2.- Cuántas carpetas de investigación han sido abiertas para investigar construcción ilegal, la venta ilegal, colocación ilegal, compra ilegal o detonación ilegal de explosivos ya sean caseros o de uso militar. </w:t>
      </w:r>
    </w:p>
    <w:p w:rsidR="00C71D2F" w:rsidRPr="00BA4221" w:rsidRDefault="00C71D2F" w:rsidP="00C71D2F">
      <w:pPr>
        <w:spacing w:after="0" w:line="240" w:lineRule="auto"/>
        <w:jc w:val="both"/>
        <w:rPr>
          <w:rFonts w:ascii="Arial" w:hAnsi="Arial" w:cs="Arial"/>
          <w:sz w:val="24"/>
          <w:szCs w:val="24"/>
        </w:rPr>
      </w:pPr>
      <w:r w:rsidRPr="00BA4221">
        <w:rPr>
          <w:rFonts w:ascii="Arial" w:hAnsi="Arial" w:cs="Arial"/>
          <w:sz w:val="24"/>
          <w:szCs w:val="24"/>
        </w:rPr>
        <w:t xml:space="preserve">3.- De igual manera, informar cuántas personas han sido detenidas por plantar explosivos, transportarlos, venderlos o capacitar a personal civil sobre el uso de explosivos. </w:t>
      </w:r>
    </w:p>
    <w:p w:rsidR="00C71D2F" w:rsidRPr="00BA4221" w:rsidRDefault="00C71D2F" w:rsidP="00C71D2F">
      <w:pPr>
        <w:spacing w:after="0" w:line="240" w:lineRule="auto"/>
        <w:jc w:val="both"/>
        <w:rPr>
          <w:rFonts w:ascii="Arial" w:hAnsi="Arial" w:cs="Arial"/>
          <w:sz w:val="24"/>
          <w:szCs w:val="24"/>
        </w:rPr>
      </w:pPr>
      <w:r w:rsidRPr="00BA4221">
        <w:rPr>
          <w:rFonts w:ascii="Arial" w:hAnsi="Arial" w:cs="Arial"/>
          <w:sz w:val="24"/>
          <w:szCs w:val="24"/>
        </w:rPr>
        <w:t xml:space="preserve">4.- También quiero saber cuántas carpetas de investigación se han iniciado por el uso ilegal de estos artefactos. De 2006 a la fecha de entregada de esta solicitud. </w:t>
      </w:r>
    </w:p>
    <w:p w:rsidR="00C71D2F" w:rsidRPr="00BA4221" w:rsidRDefault="00C71D2F" w:rsidP="00C71D2F">
      <w:pPr>
        <w:spacing w:after="0" w:line="240" w:lineRule="auto"/>
        <w:jc w:val="both"/>
        <w:rPr>
          <w:rFonts w:ascii="Arial" w:hAnsi="Arial" w:cs="Arial"/>
          <w:sz w:val="24"/>
          <w:szCs w:val="24"/>
        </w:rPr>
      </w:pPr>
      <w:r w:rsidRPr="00BA4221">
        <w:rPr>
          <w:rFonts w:ascii="Arial" w:hAnsi="Arial" w:cs="Arial"/>
          <w:sz w:val="24"/>
          <w:szCs w:val="24"/>
        </w:rPr>
        <w:t xml:space="preserve">5.- Informen también cuántos drones con explosivos han sido encontrados, decomisados, desactivados o denunciados y cuántos de éstos han hecho explosión y en dónde, desde el 2006 a la fecha de esta solicitud. </w:t>
      </w:r>
    </w:p>
    <w:p w:rsidR="00C71D2F" w:rsidRPr="00BA4221" w:rsidRDefault="00C71D2F" w:rsidP="00C71D2F">
      <w:pPr>
        <w:spacing w:after="0" w:line="240" w:lineRule="auto"/>
        <w:jc w:val="both"/>
        <w:rPr>
          <w:rFonts w:ascii="Arial" w:hAnsi="Arial" w:cs="Arial"/>
          <w:sz w:val="24"/>
          <w:szCs w:val="24"/>
        </w:rPr>
      </w:pPr>
      <w:r w:rsidRPr="00BA4221">
        <w:rPr>
          <w:rFonts w:ascii="Arial" w:hAnsi="Arial" w:cs="Arial"/>
          <w:sz w:val="24"/>
          <w:szCs w:val="24"/>
        </w:rPr>
        <w:t xml:space="preserve">6.- De igual manera, quiero saber el número de personal con el que cuenta la entidad para poder manipular o desactivar estos artefactos explosivos y su nivel de entrenamiento, así como los certificados que los avalan de 2006 a la fecha de esta solicitud, ya sean policías, guardia nacional, </w:t>
      </w:r>
      <w:proofErr w:type="spellStart"/>
      <w:r w:rsidRPr="00BA4221">
        <w:rPr>
          <w:rFonts w:ascii="Arial" w:hAnsi="Arial" w:cs="Arial"/>
          <w:sz w:val="24"/>
          <w:szCs w:val="24"/>
        </w:rPr>
        <w:t>sedena</w:t>
      </w:r>
      <w:proofErr w:type="spellEnd"/>
      <w:r w:rsidRPr="00BA4221">
        <w:rPr>
          <w:rFonts w:ascii="Arial" w:hAnsi="Arial" w:cs="Arial"/>
          <w:sz w:val="24"/>
          <w:szCs w:val="24"/>
        </w:rPr>
        <w:t xml:space="preserve"> o marina. </w:t>
      </w:r>
    </w:p>
    <w:p w:rsidR="00C71D2F" w:rsidRPr="00BA4221" w:rsidRDefault="00C71D2F" w:rsidP="00C71D2F">
      <w:pPr>
        <w:spacing w:after="0" w:line="240" w:lineRule="auto"/>
        <w:jc w:val="both"/>
        <w:rPr>
          <w:rFonts w:ascii="Arial" w:hAnsi="Arial" w:cs="Arial"/>
          <w:sz w:val="24"/>
          <w:szCs w:val="24"/>
        </w:rPr>
      </w:pPr>
      <w:r w:rsidRPr="00BA4221">
        <w:rPr>
          <w:rFonts w:ascii="Arial" w:hAnsi="Arial" w:cs="Arial"/>
          <w:sz w:val="24"/>
          <w:szCs w:val="24"/>
        </w:rPr>
        <w:t xml:space="preserve">7.- Informar cuántas personas han sido atendidas por los servicios de salud del estado, tanto civiles como personal de seguridad (policías estatales, guardia nacional, marinos o militares del ejército) por lesiones provocadas por artefactos explosivos y qué tipo de artefacto los hirió y el lugar de los hechos. </w:t>
      </w:r>
    </w:p>
    <w:p w:rsidR="00F36F63" w:rsidRPr="00BA4221" w:rsidRDefault="00C71D2F" w:rsidP="00C71D2F">
      <w:pPr>
        <w:spacing w:after="0" w:line="240" w:lineRule="auto"/>
        <w:jc w:val="both"/>
        <w:rPr>
          <w:rFonts w:ascii="Arial" w:hAnsi="Arial" w:cs="Arial"/>
          <w:sz w:val="24"/>
          <w:szCs w:val="24"/>
        </w:rPr>
      </w:pPr>
      <w:r w:rsidRPr="00BA4221">
        <w:rPr>
          <w:rFonts w:ascii="Arial" w:hAnsi="Arial" w:cs="Arial"/>
          <w:sz w:val="24"/>
          <w:szCs w:val="24"/>
        </w:rPr>
        <w:lastRenderedPageBreak/>
        <w:t>8.- También informar los medios que se han utilizado en la entidad para la colocación de estos artefactos explosivos: drones, coches bomba, motos bomba o cualquier otra de 2006 a la fecha de esta solicitud. [SIC]</w:t>
      </w:r>
    </w:p>
    <w:p w:rsidR="00C71D2F" w:rsidRPr="00C71D2F" w:rsidRDefault="00C71D2F" w:rsidP="00C71D2F">
      <w:pPr>
        <w:spacing w:after="0" w:line="240" w:lineRule="auto"/>
        <w:jc w:val="both"/>
        <w:rPr>
          <w:rFonts w:ascii="Arial" w:hAnsi="Arial" w:cs="Arial"/>
          <w:sz w:val="20"/>
          <w:szCs w:val="20"/>
        </w:rPr>
      </w:pPr>
    </w:p>
    <w:p w:rsidR="00BF3665" w:rsidRDefault="009819AE" w:rsidP="00F36F63">
      <w:pPr>
        <w:spacing w:line="240" w:lineRule="auto"/>
        <w:jc w:val="both"/>
        <w:rPr>
          <w:rFonts w:ascii="Arial" w:hAnsi="Arial" w:cs="Arial"/>
          <w:sz w:val="24"/>
          <w:szCs w:val="24"/>
        </w:rPr>
      </w:pPr>
      <w:r w:rsidRPr="00115CE3">
        <w:rPr>
          <w:rFonts w:ascii="Arial" w:hAnsi="Arial" w:cs="Arial"/>
          <w:b/>
          <w:sz w:val="24"/>
          <w:szCs w:val="24"/>
        </w:rPr>
        <w:t>II.</w:t>
      </w:r>
      <w:r w:rsidRPr="00115CE3">
        <w:rPr>
          <w:rFonts w:ascii="Arial" w:hAnsi="Arial" w:cs="Arial"/>
          <w:sz w:val="24"/>
          <w:szCs w:val="24"/>
        </w:rPr>
        <w:t xml:space="preserve"> </w:t>
      </w:r>
      <w:r w:rsidR="001206EF">
        <w:rPr>
          <w:rFonts w:ascii="Arial" w:hAnsi="Arial" w:cs="Arial"/>
          <w:sz w:val="24"/>
          <w:szCs w:val="24"/>
        </w:rPr>
        <w:t xml:space="preserve">La </w:t>
      </w:r>
      <w:r w:rsidR="00CA433C">
        <w:rPr>
          <w:rFonts w:ascii="Arial" w:hAnsi="Arial" w:cs="Arial"/>
          <w:sz w:val="24"/>
          <w:szCs w:val="24"/>
        </w:rPr>
        <w:t>e</w:t>
      </w:r>
      <w:r w:rsidR="001206EF">
        <w:rPr>
          <w:rFonts w:ascii="Arial" w:hAnsi="Arial" w:cs="Arial"/>
          <w:sz w:val="24"/>
          <w:szCs w:val="24"/>
        </w:rPr>
        <w:t xml:space="preserve">ncargada de la Clausura del </w:t>
      </w:r>
      <w:r w:rsidR="00CA433C">
        <w:rPr>
          <w:rFonts w:ascii="Arial" w:hAnsi="Arial" w:cs="Arial"/>
          <w:sz w:val="24"/>
          <w:szCs w:val="24"/>
        </w:rPr>
        <w:t>S</w:t>
      </w:r>
      <w:r w:rsidR="001206EF">
        <w:rPr>
          <w:rFonts w:ascii="Arial" w:hAnsi="Arial" w:cs="Arial"/>
          <w:sz w:val="24"/>
          <w:szCs w:val="24"/>
        </w:rPr>
        <w:t>istema Penal Tradicional de la Procuraduría General de Justicia del Estado</w:t>
      </w:r>
      <w:r w:rsidR="00672FE8" w:rsidRPr="00115CE3">
        <w:rPr>
          <w:rFonts w:ascii="Arial" w:hAnsi="Arial" w:cs="Arial"/>
          <w:sz w:val="24"/>
          <w:szCs w:val="24"/>
        </w:rPr>
        <w:t>,</w:t>
      </w:r>
      <w:r w:rsidR="00590B9B" w:rsidRPr="00115CE3">
        <w:rPr>
          <w:rFonts w:ascii="Arial" w:hAnsi="Arial" w:cs="Arial"/>
          <w:sz w:val="24"/>
          <w:szCs w:val="24"/>
        </w:rPr>
        <w:t xml:space="preserve"> </w:t>
      </w:r>
      <w:r w:rsidRPr="00115CE3">
        <w:rPr>
          <w:rFonts w:ascii="Arial" w:hAnsi="Arial" w:cs="Arial"/>
          <w:sz w:val="24"/>
          <w:szCs w:val="24"/>
        </w:rPr>
        <w:t xml:space="preserve">al realizar el estudio de la </w:t>
      </w:r>
      <w:r w:rsidR="00C71D2F">
        <w:rPr>
          <w:rFonts w:ascii="Arial" w:hAnsi="Arial" w:cs="Arial"/>
          <w:sz w:val="24"/>
          <w:szCs w:val="24"/>
        </w:rPr>
        <w:t>solicitud</w:t>
      </w:r>
      <w:r w:rsidRPr="00115CE3">
        <w:rPr>
          <w:rFonts w:ascii="Arial" w:hAnsi="Arial" w:cs="Arial"/>
          <w:sz w:val="24"/>
          <w:szCs w:val="24"/>
        </w:rPr>
        <w:t xml:space="preserve"> advierte que la información </w:t>
      </w:r>
      <w:r w:rsidR="00590B9B" w:rsidRPr="00115CE3">
        <w:rPr>
          <w:rFonts w:ascii="Arial" w:hAnsi="Arial" w:cs="Arial"/>
          <w:sz w:val="24"/>
          <w:szCs w:val="24"/>
        </w:rPr>
        <w:t xml:space="preserve">a la que desea acceder </w:t>
      </w:r>
      <w:r w:rsidR="00035BE7" w:rsidRPr="00115CE3">
        <w:rPr>
          <w:rFonts w:ascii="Arial" w:hAnsi="Arial" w:cs="Arial"/>
          <w:sz w:val="24"/>
          <w:szCs w:val="24"/>
        </w:rPr>
        <w:t xml:space="preserve">el solicitante, </w:t>
      </w:r>
      <w:r w:rsidRPr="00115CE3">
        <w:rPr>
          <w:rFonts w:ascii="Arial" w:hAnsi="Arial" w:cs="Arial"/>
          <w:sz w:val="24"/>
          <w:szCs w:val="24"/>
        </w:rPr>
        <w:t>es susceptible de clasificar</w:t>
      </w:r>
      <w:r w:rsidR="008D7FD6" w:rsidRPr="00115CE3">
        <w:rPr>
          <w:rFonts w:ascii="Arial" w:hAnsi="Arial" w:cs="Arial"/>
          <w:sz w:val="24"/>
          <w:szCs w:val="24"/>
        </w:rPr>
        <w:t>se</w:t>
      </w:r>
      <w:r w:rsidRPr="00115CE3">
        <w:rPr>
          <w:rFonts w:ascii="Arial" w:hAnsi="Arial" w:cs="Arial"/>
          <w:sz w:val="24"/>
          <w:szCs w:val="24"/>
        </w:rPr>
        <w:t xml:space="preserve"> como </w:t>
      </w:r>
      <w:r w:rsidR="00C71D2F">
        <w:rPr>
          <w:rFonts w:ascii="Arial" w:hAnsi="Arial" w:cs="Arial"/>
          <w:sz w:val="24"/>
          <w:szCs w:val="24"/>
        </w:rPr>
        <w:t xml:space="preserve">parcialmente </w:t>
      </w:r>
      <w:r w:rsidRPr="00115CE3">
        <w:rPr>
          <w:rFonts w:ascii="Arial" w:hAnsi="Arial" w:cs="Arial"/>
          <w:sz w:val="24"/>
          <w:szCs w:val="24"/>
        </w:rPr>
        <w:t>reservada, de conformidad con el ar</w:t>
      </w:r>
      <w:r w:rsidR="007D4996" w:rsidRPr="00115CE3">
        <w:rPr>
          <w:rFonts w:ascii="Arial" w:hAnsi="Arial" w:cs="Arial"/>
          <w:sz w:val="24"/>
          <w:szCs w:val="24"/>
        </w:rPr>
        <w:t xml:space="preserve">tículo 129 </w:t>
      </w:r>
      <w:r w:rsidR="005B0E50" w:rsidRPr="00115CE3">
        <w:rPr>
          <w:rFonts w:ascii="Arial" w:hAnsi="Arial" w:cs="Arial"/>
          <w:sz w:val="24"/>
          <w:szCs w:val="24"/>
        </w:rPr>
        <w:t>fracci</w:t>
      </w:r>
      <w:r w:rsidR="00D5202E">
        <w:rPr>
          <w:rFonts w:ascii="Arial" w:hAnsi="Arial" w:cs="Arial"/>
          <w:sz w:val="24"/>
          <w:szCs w:val="24"/>
        </w:rPr>
        <w:t>ón</w:t>
      </w:r>
      <w:r w:rsidR="00035BE7" w:rsidRPr="00115CE3">
        <w:rPr>
          <w:rFonts w:ascii="Arial" w:hAnsi="Arial" w:cs="Arial"/>
          <w:sz w:val="24"/>
          <w:szCs w:val="24"/>
        </w:rPr>
        <w:t xml:space="preserve"> </w:t>
      </w:r>
      <w:r w:rsidR="005160BF" w:rsidRPr="00115CE3">
        <w:rPr>
          <w:rFonts w:ascii="Arial" w:hAnsi="Arial" w:cs="Arial"/>
          <w:sz w:val="24"/>
          <w:szCs w:val="24"/>
        </w:rPr>
        <w:t>XI</w:t>
      </w:r>
      <w:r w:rsidRPr="00115CE3">
        <w:rPr>
          <w:rFonts w:ascii="Arial" w:hAnsi="Arial" w:cs="Arial"/>
          <w:sz w:val="24"/>
          <w:szCs w:val="24"/>
        </w:rPr>
        <w:t xml:space="preserve"> de la LTAIPSLP.</w:t>
      </w: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t>III.</w:t>
      </w:r>
      <w:r w:rsidRPr="00115CE3">
        <w:rPr>
          <w:rFonts w:ascii="Arial" w:hAnsi="Arial" w:cs="Arial"/>
          <w:sz w:val="24"/>
          <w:szCs w:val="24"/>
        </w:rPr>
        <w:t xml:space="preserve"> </w:t>
      </w:r>
      <w:r w:rsidR="001206EF">
        <w:rPr>
          <w:rFonts w:ascii="Arial" w:hAnsi="Arial" w:cs="Arial"/>
          <w:sz w:val="24"/>
          <w:szCs w:val="24"/>
        </w:rPr>
        <w:t xml:space="preserve">La </w:t>
      </w:r>
      <w:r w:rsidR="00CA433C">
        <w:rPr>
          <w:rFonts w:ascii="Arial" w:hAnsi="Arial" w:cs="Arial"/>
          <w:sz w:val="24"/>
          <w:szCs w:val="24"/>
        </w:rPr>
        <w:t>e</w:t>
      </w:r>
      <w:r w:rsidR="001206EF">
        <w:rPr>
          <w:rFonts w:ascii="Arial" w:hAnsi="Arial" w:cs="Arial"/>
          <w:sz w:val="24"/>
          <w:szCs w:val="24"/>
        </w:rPr>
        <w:t xml:space="preserve">ncargada de la Clausura del </w:t>
      </w:r>
      <w:r w:rsidR="00CA433C">
        <w:rPr>
          <w:rFonts w:ascii="Arial" w:hAnsi="Arial" w:cs="Arial"/>
          <w:sz w:val="24"/>
          <w:szCs w:val="24"/>
        </w:rPr>
        <w:t>S</w:t>
      </w:r>
      <w:r w:rsidR="001206EF">
        <w:rPr>
          <w:rFonts w:ascii="Arial" w:hAnsi="Arial" w:cs="Arial"/>
          <w:sz w:val="24"/>
          <w:szCs w:val="24"/>
        </w:rPr>
        <w:t>istema Penal Tradicional de la Procuraduría General de Justicia del Estado</w:t>
      </w:r>
      <w:r w:rsidR="00672FE8" w:rsidRPr="00115CE3">
        <w:rPr>
          <w:rFonts w:ascii="Arial" w:hAnsi="Arial" w:cs="Arial"/>
          <w:sz w:val="24"/>
          <w:szCs w:val="24"/>
        </w:rPr>
        <w:t xml:space="preserve">, </w:t>
      </w:r>
      <w:r w:rsidR="00682B93" w:rsidRPr="00115CE3">
        <w:rPr>
          <w:rFonts w:ascii="Arial" w:hAnsi="Arial" w:cs="Arial"/>
          <w:sz w:val="24"/>
          <w:szCs w:val="24"/>
        </w:rPr>
        <w:t>a efecto de estar en posibilidades de dar respuesta a la solicitud que le fue turnada</w:t>
      </w:r>
      <w:r w:rsidR="00042CDD" w:rsidRPr="00115CE3">
        <w:rPr>
          <w:rFonts w:ascii="Arial" w:hAnsi="Arial" w:cs="Arial"/>
          <w:sz w:val="24"/>
          <w:szCs w:val="24"/>
        </w:rPr>
        <w:t>,</w:t>
      </w:r>
      <w:r w:rsidR="00682B93" w:rsidRPr="00115CE3">
        <w:rPr>
          <w:rFonts w:ascii="Arial" w:hAnsi="Arial" w:cs="Arial"/>
          <w:sz w:val="24"/>
          <w:szCs w:val="24"/>
        </w:rPr>
        <w:t xml:space="preserve"> emite el acuerdo de reserva </w:t>
      </w:r>
      <w:r w:rsidR="00E02710">
        <w:rPr>
          <w:rFonts w:ascii="Arial" w:hAnsi="Arial" w:cs="Arial"/>
          <w:b/>
          <w:sz w:val="24"/>
          <w:szCs w:val="24"/>
        </w:rPr>
        <w:t>parcial</w:t>
      </w:r>
      <w:r w:rsidR="00682B93" w:rsidRPr="00115CE3">
        <w:rPr>
          <w:rFonts w:ascii="Arial" w:hAnsi="Arial" w:cs="Arial"/>
          <w:b/>
          <w:sz w:val="24"/>
          <w:szCs w:val="24"/>
        </w:rPr>
        <w:t xml:space="preserve"> </w:t>
      </w:r>
      <w:r w:rsidR="00682B93" w:rsidRPr="00115CE3">
        <w:rPr>
          <w:rFonts w:ascii="Arial" w:hAnsi="Arial" w:cs="Arial"/>
          <w:sz w:val="24"/>
          <w:szCs w:val="24"/>
        </w:rPr>
        <w:t xml:space="preserve">número </w:t>
      </w:r>
      <w:r w:rsidR="00A055CD">
        <w:rPr>
          <w:rFonts w:ascii="Arial" w:hAnsi="Arial" w:cs="Arial"/>
          <w:b/>
          <w:sz w:val="24"/>
          <w:szCs w:val="24"/>
        </w:rPr>
        <w:t>UC/06/2025</w:t>
      </w:r>
      <w:r w:rsidR="00682B93" w:rsidRPr="00115CE3">
        <w:rPr>
          <w:rFonts w:ascii="Arial" w:hAnsi="Arial" w:cs="Arial"/>
          <w:b/>
          <w:sz w:val="24"/>
          <w:szCs w:val="24"/>
        </w:rPr>
        <w:t xml:space="preserve">. </w:t>
      </w:r>
    </w:p>
    <w:p w:rsidR="00BA4221" w:rsidRDefault="00BA4221" w:rsidP="005F0249">
      <w:pPr>
        <w:spacing w:line="240" w:lineRule="auto"/>
        <w:jc w:val="both"/>
        <w:rPr>
          <w:rFonts w:ascii="Arial" w:hAnsi="Arial" w:cs="Arial"/>
          <w:b/>
          <w:sz w:val="24"/>
          <w:szCs w:val="24"/>
        </w:rPr>
      </w:pP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CONSIDERANDO</w:t>
      </w:r>
    </w:p>
    <w:p w:rsidR="00BF3665" w:rsidRPr="00115CE3" w:rsidRDefault="009819AE" w:rsidP="005F0249">
      <w:pPr>
        <w:spacing w:line="240" w:lineRule="auto"/>
        <w:jc w:val="both"/>
        <w:rPr>
          <w:rFonts w:ascii="Arial" w:hAnsi="Arial" w:cs="Arial"/>
          <w:sz w:val="24"/>
          <w:szCs w:val="24"/>
        </w:rPr>
      </w:pPr>
      <w:r w:rsidRPr="00115CE3">
        <w:rPr>
          <w:rFonts w:ascii="Arial" w:hAnsi="Arial" w:cs="Arial"/>
          <w:b/>
          <w:sz w:val="24"/>
          <w:szCs w:val="24"/>
        </w:rPr>
        <w:t>PRIMERO.</w:t>
      </w:r>
      <w:r w:rsidRPr="00115CE3">
        <w:rPr>
          <w:rFonts w:ascii="Arial" w:hAnsi="Arial" w:cs="Arial"/>
          <w:sz w:val="24"/>
          <w:szCs w:val="24"/>
        </w:rPr>
        <w:t xml:space="preserve"> </w:t>
      </w:r>
      <w:r w:rsidRPr="00115CE3">
        <w:rPr>
          <w:rFonts w:ascii="Arial" w:hAnsi="Arial" w:cs="Arial"/>
          <w:b/>
          <w:sz w:val="24"/>
          <w:szCs w:val="24"/>
        </w:rPr>
        <w:t>Competencia.</w:t>
      </w:r>
      <w:r w:rsidRPr="00115CE3">
        <w:rPr>
          <w:rFonts w:ascii="Arial" w:hAnsi="Arial" w:cs="Arial"/>
          <w:sz w:val="24"/>
          <w:szCs w:val="24"/>
        </w:rPr>
        <w:t xml:space="preserve"> </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E</w:t>
      </w:r>
      <w:r w:rsidR="00995ED3" w:rsidRPr="00115CE3">
        <w:rPr>
          <w:rFonts w:ascii="Arial" w:hAnsi="Arial" w:cs="Arial"/>
          <w:sz w:val="24"/>
          <w:szCs w:val="24"/>
        </w:rPr>
        <w:t>l</w:t>
      </w:r>
      <w:r w:rsidRPr="00115CE3">
        <w:rPr>
          <w:rFonts w:ascii="Arial" w:hAnsi="Arial" w:cs="Arial"/>
          <w:sz w:val="24"/>
          <w:szCs w:val="24"/>
        </w:rPr>
        <w:t xml:space="preserve"> Comité de Transparencia es competente para determinar sobre la confirmación, modificación o revocación del </w:t>
      </w:r>
      <w:r w:rsidR="00376B01" w:rsidRPr="00115CE3">
        <w:rPr>
          <w:rFonts w:ascii="Arial" w:hAnsi="Arial" w:cs="Arial"/>
          <w:sz w:val="24"/>
          <w:szCs w:val="24"/>
        </w:rPr>
        <w:t>a</w:t>
      </w:r>
      <w:r w:rsidRPr="00115CE3">
        <w:rPr>
          <w:rFonts w:ascii="Arial" w:hAnsi="Arial" w:cs="Arial"/>
          <w:sz w:val="24"/>
          <w:szCs w:val="24"/>
        </w:rPr>
        <w:t xml:space="preserve">cuerdo de </w:t>
      </w:r>
      <w:r w:rsidR="00376B01" w:rsidRPr="00115CE3">
        <w:rPr>
          <w:rFonts w:ascii="Arial" w:hAnsi="Arial" w:cs="Arial"/>
          <w:sz w:val="24"/>
          <w:szCs w:val="24"/>
        </w:rPr>
        <w:t>r</w:t>
      </w:r>
      <w:r w:rsidRPr="00115CE3">
        <w:rPr>
          <w:rFonts w:ascii="Arial" w:hAnsi="Arial" w:cs="Arial"/>
          <w:sz w:val="24"/>
          <w:szCs w:val="24"/>
        </w:rPr>
        <w:t>eserva</w:t>
      </w:r>
      <w:r w:rsidRPr="00115CE3">
        <w:rPr>
          <w:rFonts w:ascii="Arial" w:hAnsi="Arial" w:cs="Arial"/>
          <w:b/>
          <w:sz w:val="24"/>
          <w:szCs w:val="24"/>
        </w:rPr>
        <w:t xml:space="preserve"> </w:t>
      </w:r>
      <w:r w:rsidR="009E1D25">
        <w:rPr>
          <w:rFonts w:ascii="Arial" w:hAnsi="Arial" w:cs="Arial"/>
          <w:b/>
          <w:sz w:val="24"/>
          <w:szCs w:val="24"/>
        </w:rPr>
        <w:t>parcial</w:t>
      </w:r>
      <w:r w:rsidRPr="00115CE3">
        <w:rPr>
          <w:rFonts w:ascii="Arial" w:hAnsi="Arial" w:cs="Arial"/>
          <w:sz w:val="24"/>
          <w:szCs w:val="24"/>
        </w:rPr>
        <w:t xml:space="preserve"> número </w:t>
      </w:r>
      <w:r w:rsidR="00A055CD">
        <w:rPr>
          <w:rFonts w:ascii="Arial" w:hAnsi="Arial" w:cs="Arial"/>
          <w:b/>
          <w:sz w:val="24"/>
          <w:szCs w:val="24"/>
        </w:rPr>
        <w:t>UC/06/2025</w:t>
      </w:r>
      <w:r w:rsidRPr="00115CE3">
        <w:rPr>
          <w:rFonts w:ascii="Arial" w:hAnsi="Arial" w:cs="Arial"/>
          <w:b/>
          <w:sz w:val="24"/>
          <w:szCs w:val="24"/>
        </w:rPr>
        <w:t>,</w:t>
      </w:r>
      <w:r w:rsidRPr="00115CE3">
        <w:rPr>
          <w:rFonts w:ascii="Arial" w:hAnsi="Arial" w:cs="Arial"/>
          <w:sz w:val="24"/>
          <w:szCs w:val="24"/>
        </w:rPr>
        <w:t xml:space="preserve"> por lo que se </w:t>
      </w:r>
      <w:r w:rsidR="00376B01" w:rsidRPr="00115CE3">
        <w:rPr>
          <w:rFonts w:ascii="Arial" w:hAnsi="Arial" w:cs="Arial"/>
          <w:sz w:val="24"/>
          <w:szCs w:val="24"/>
        </w:rPr>
        <w:t>sometió</w:t>
      </w:r>
      <w:r w:rsidRPr="00115CE3">
        <w:rPr>
          <w:rFonts w:ascii="Arial" w:hAnsi="Arial" w:cs="Arial"/>
          <w:sz w:val="24"/>
          <w:szCs w:val="24"/>
        </w:rPr>
        <w:t xml:space="preserve"> a consideración</w:t>
      </w:r>
      <w:r w:rsidR="00376B01" w:rsidRPr="00115CE3">
        <w:rPr>
          <w:rFonts w:ascii="Arial" w:hAnsi="Arial" w:cs="Arial"/>
          <w:sz w:val="24"/>
          <w:szCs w:val="24"/>
        </w:rPr>
        <w:t xml:space="preserve"> del </w:t>
      </w:r>
      <w:r w:rsidR="008D7FD6" w:rsidRPr="00115CE3">
        <w:rPr>
          <w:rFonts w:ascii="Arial" w:hAnsi="Arial" w:cs="Arial"/>
          <w:sz w:val="24"/>
          <w:szCs w:val="24"/>
        </w:rPr>
        <w:t>c</w:t>
      </w:r>
      <w:r w:rsidR="00376B01" w:rsidRPr="00115CE3">
        <w:rPr>
          <w:rFonts w:ascii="Arial" w:hAnsi="Arial" w:cs="Arial"/>
          <w:sz w:val="24"/>
          <w:szCs w:val="24"/>
        </w:rPr>
        <w:t>olegiado</w:t>
      </w:r>
      <w:r w:rsidRPr="00115CE3">
        <w:rPr>
          <w:rFonts w:ascii="Arial" w:hAnsi="Arial" w:cs="Arial"/>
          <w:sz w:val="24"/>
          <w:szCs w:val="24"/>
        </w:rPr>
        <w:t xml:space="preserve"> en términos de lo dispuesto por los artículos 51, 52, fracción II de la LTAIPSLP, </w:t>
      </w:r>
      <w:r w:rsidR="008D7FD6" w:rsidRPr="00115CE3">
        <w:rPr>
          <w:rFonts w:ascii="Arial" w:hAnsi="Arial" w:cs="Arial"/>
          <w:sz w:val="24"/>
          <w:szCs w:val="24"/>
        </w:rPr>
        <w:t>l</w:t>
      </w:r>
      <w:r w:rsidRPr="00115CE3">
        <w:rPr>
          <w:rFonts w:ascii="Arial" w:hAnsi="Arial" w:cs="Arial"/>
          <w:sz w:val="24"/>
          <w:szCs w:val="24"/>
        </w:rPr>
        <w:t xml:space="preserve">ineamiento </w:t>
      </w:r>
      <w:r w:rsidR="008D7FD6" w:rsidRPr="00115CE3">
        <w:rPr>
          <w:rFonts w:ascii="Arial" w:hAnsi="Arial" w:cs="Arial"/>
          <w:sz w:val="24"/>
          <w:szCs w:val="24"/>
        </w:rPr>
        <w:t>s</w:t>
      </w:r>
      <w:r w:rsidRPr="00115CE3">
        <w:rPr>
          <w:rFonts w:ascii="Arial" w:hAnsi="Arial" w:cs="Arial"/>
          <w:sz w:val="24"/>
          <w:szCs w:val="24"/>
        </w:rPr>
        <w:t xml:space="preserve">egundo fracción III de los LGCDIEVP, artículo </w:t>
      </w:r>
      <w:r w:rsidR="008D7FD6" w:rsidRPr="00115CE3">
        <w:rPr>
          <w:rFonts w:ascii="Arial" w:hAnsi="Arial" w:cs="Arial"/>
          <w:sz w:val="24"/>
          <w:szCs w:val="24"/>
        </w:rPr>
        <w:t>t</w:t>
      </w:r>
      <w:r w:rsidRPr="00115CE3">
        <w:rPr>
          <w:rFonts w:ascii="Arial" w:hAnsi="Arial" w:cs="Arial"/>
          <w:sz w:val="24"/>
          <w:szCs w:val="24"/>
        </w:rPr>
        <w:t xml:space="preserve">ercero del </w:t>
      </w:r>
      <w:r w:rsidR="005B0E50" w:rsidRPr="00115CE3">
        <w:rPr>
          <w:rFonts w:ascii="Arial" w:hAnsi="Arial" w:cs="Arial"/>
          <w:sz w:val="24"/>
          <w:szCs w:val="24"/>
        </w:rPr>
        <w:t>a</w:t>
      </w:r>
      <w:r w:rsidRPr="00115CE3">
        <w:rPr>
          <w:rFonts w:ascii="Arial" w:hAnsi="Arial" w:cs="Arial"/>
          <w:sz w:val="24"/>
          <w:szCs w:val="24"/>
        </w:rPr>
        <w:t xml:space="preserve">cuerdo </w:t>
      </w:r>
      <w:r w:rsidR="005B0E50" w:rsidRPr="00115CE3">
        <w:rPr>
          <w:rFonts w:ascii="Arial" w:hAnsi="Arial" w:cs="Arial"/>
          <w:sz w:val="24"/>
          <w:szCs w:val="24"/>
        </w:rPr>
        <w:t>g</w:t>
      </w:r>
      <w:r w:rsidRPr="00115CE3">
        <w:rPr>
          <w:rFonts w:ascii="Arial" w:hAnsi="Arial" w:cs="Arial"/>
          <w:sz w:val="24"/>
          <w:szCs w:val="24"/>
        </w:rPr>
        <w:t>eneral número AG/003/2023, así como</w:t>
      </w:r>
      <w:r w:rsidR="008D7FD6" w:rsidRPr="00115CE3">
        <w:rPr>
          <w:rFonts w:ascii="Arial" w:hAnsi="Arial" w:cs="Arial"/>
          <w:sz w:val="24"/>
          <w:szCs w:val="24"/>
        </w:rPr>
        <w:t>,</w:t>
      </w:r>
      <w:r w:rsidRPr="00115CE3">
        <w:rPr>
          <w:rFonts w:ascii="Arial" w:hAnsi="Arial" w:cs="Arial"/>
          <w:sz w:val="24"/>
          <w:szCs w:val="24"/>
        </w:rPr>
        <w:t xml:space="preserve"> acuerdo general AG/011/2020.</w:t>
      </w:r>
    </w:p>
    <w:p w:rsidR="000E6129" w:rsidRDefault="000E6129" w:rsidP="005F0249">
      <w:pPr>
        <w:spacing w:line="240" w:lineRule="auto"/>
        <w:jc w:val="both"/>
        <w:rPr>
          <w:rFonts w:ascii="Arial" w:hAnsi="Arial" w:cs="Arial"/>
          <w:b/>
          <w:sz w:val="24"/>
          <w:szCs w:val="24"/>
        </w:rPr>
      </w:pPr>
    </w:p>
    <w:p w:rsidR="005117B5" w:rsidRPr="00115CE3" w:rsidRDefault="005117B5" w:rsidP="005F0249">
      <w:pPr>
        <w:spacing w:line="240" w:lineRule="auto"/>
        <w:jc w:val="both"/>
        <w:rPr>
          <w:rFonts w:ascii="Arial" w:hAnsi="Arial" w:cs="Arial"/>
          <w:b/>
          <w:sz w:val="24"/>
          <w:szCs w:val="24"/>
        </w:rPr>
      </w:pPr>
      <w:r w:rsidRPr="00115CE3">
        <w:rPr>
          <w:rFonts w:ascii="Arial" w:hAnsi="Arial" w:cs="Arial"/>
          <w:b/>
          <w:sz w:val="24"/>
          <w:szCs w:val="24"/>
        </w:rPr>
        <w:t xml:space="preserve">SEGUNDO. Análisis. </w:t>
      </w:r>
    </w:p>
    <w:p w:rsidR="005117B5" w:rsidRPr="00115CE3" w:rsidRDefault="005117B5" w:rsidP="005F0249">
      <w:pPr>
        <w:spacing w:line="240" w:lineRule="auto"/>
        <w:jc w:val="both"/>
        <w:rPr>
          <w:rFonts w:ascii="Arial" w:hAnsi="Arial" w:cs="Arial"/>
          <w:sz w:val="24"/>
          <w:szCs w:val="24"/>
        </w:rPr>
      </w:pPr>
      <w:r w:rsidRPr="00115CE3">
        <w:rPr>
          <w:rFonts w:ascii="Arial" w:hAnsi="Arial" w:cs="Arial"/>
          <w:sz w:val="24"/>
          <w:szCs w:val="24"/>
        </w:rPr>
        <w:t xml:space="preserve">Del </w:t>
      </w:r>
      <w:r w:rsidR="00DA4A66" w:rsidRPr="00115CE3">
        <w:rPr>
          <w:rFonts w:ascii="Arial" w:hAnsi="Arial" w:cs="Arial"/>
          <w:sz w:val="24"/>
          <w:szCs w:val="24"/>
        </w:rPr>
        <w:t>acuerdo de reserva</w:t>
      </w:r>
      <w:r w:rsidR="00DA4A66" w:rsidRPr="00115CE3">
        <w:rPr>
          <w:rFonts w:ascii="Arial" w:hAnsi="Arial" w:cs="Arial"/>
          <w:b/>
          <w:sz w:val="24"/>
          <w:szCs w:val="24"/>
        </w:rPr>
        <w:t xml:space="preserve"> </w:t>
      </w:r>
      <w:r w:rsidR="009E1D25">
        <w:rPr>
          <w:rFonts w:ascii="Arial" w:hAnsi="Arial" w:cs="Arial"/>
          <w:b/>
          <w:sz w:val="24"/>
          <w:szCs w:val="24"/>
        </w:rPr>
        <w:t>parcial</w:t>
      </w:r>
      <w:r w:rsidR="00DA4A66" w:rsidRPr="00115CE3">
        <w:rPr>
          <w:rFonts w:ascii="Arial" w:hAnsi="Arial" w:cs="Arial"/>
          <w:sz w:val="24"/>
          <w:szCs w:val="24"/>
        </w:rPr>
        <w:t xml:space="preserve"> </w:t>
      </w:r>
      <w:r w:rsidRPr="00115CE3">
        <w:rPr>
          <w:rFonts w:ascii="Arial" w:hAnsi="Arial" w:cs="Arial"/>
          <w:sz w:val="24"/>
          <w:szCs w:val="24"/>
        </w:rPr>
        <w:t xml:space="preserve">número </w:t>
      </w:r>
      <w:r w:rsidR="00A055CD">
        <w:rPr>
          <w:rFonts w:ascii="Arial" w:hAnsi="Arial" w:cs="Arial"/>
          <w:b/>
          <w:sz w:val="24"/>
          <w:szCs w:val="24"/>
        </w:rPr>
        <w:t>UC/06/2025</w:t>
      </w:r>
      <w:r w:rsidRPr="00115CE3">
        <w:rPr>
          <w:rFonts w:ascii="Arial" w:hAnsi="Arial" w:cs="Arial"/>
          <w:sz w:val="24"/>
          <w:szCs w:val="24"/>
        </w:rPr>
        <w:t xml:space="preserve">, se advierte que el mismo contiene los requisitos mínimos establecidos por el artículo 128 de LTAIPSLP, y que a sabed son: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fuente y el archivo donde se encuentra la información;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fundamentación y motivación del acuerdo;</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documento, la parte o las partes de los mismos, que se reservan;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plazo por el que se reserva la información;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designación de la autoridad responsable de su protección;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Número de identificación del acuerdo de reserva;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La aplicación de la prueba del daño;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Fecha del acuerdo de clasificación.</w:t>
      </w:r>
    </w:p>
    <w:p w:rsidR="00D53B1B" w:rsidRDefault="00D53B1B" w:rsidP="00D53B1B">
      <w:pPr>
        <w:spacing w:after="0" w:line="240" w:lineRule="auto"/>
        <w:jc w:val="both"/>
        <w:rPr>
          <w:rFonts w:ascii="Arial" w:hAnsi="Arial" w:cs="Arial"/>
          <w:sz w:val="24"/>
          <w:szCs w:val="24"/>
        </w:rPr>
      </w:pPr>
    </w:p>
    <w:p w:rsidR="00E17D56" w:rsidRDefault="00842F00" w:rsidP="005F0249">
      <w:pPr>
        <w:spacing w:line="240" w:lineRule="auto"/>
        <w:jc w:val="both"/>
        <w:rPr>
          <w:rFonts w:ascii="Arial" w:hAnsi="Arial" w:cs="Arial"/>
          <w:sz w:val="24"/>
          <w:szCs w:val="24"/>
        </w:rPr>
      </w:pPr>
      <w:r w:rsidRPr="00115CE3">
        <w:rPr>
          <w:rFonts w:ascii="Arial" w:hAnsi="Arial" w:cs="Arial"/>
          <w:sz w:val="24"/>
          <w:szCs w:val="24"/>
        </w:rPr>
        <w:t xml:space="preserve">Dichos requisitos se encuentran concatenados a los lineamientos </w:t>
      </w:r>
      <w:r w:rsidR="008D7FD6" w:rsidRPr="00115CE3">
        <w:rPr>
          <w:rFonts w:ascii="Arial" w:hAnsi="Arial" w:cs="Arial"/>
          <w:sz w:val="24"/>
          <w:szCs w:val="24"/>
        </w:rPr>
        <w:t>o</w:t>
      </w:r>
      <w:r w:rsidRPr="00115CE3">
        <w:rPr>
          <w:rFonts w:ascii="Arial" w:hAnsi="Arial" w:cs="Arial"/>
          <w:sz w:val="24"/>
          <w:szCs w:val="24"/>
        </w:rPr>
        <w:t xml:space="preserve">ctavo, </w:t>
      </w:r>
      <w:r w:rsidR="008D7FD6" w:rsidRPr="00115CE3">
        <w:rPr>
          <w:rFonts w:ascii="Arial" w:hAnsi="Arial" w:cs="Arial"/>
          <w:sz w:val="24"/>
          <w:szCs w:val="24"/>
        </w:rPr>
        <w:t>d</w:t>
      </w:r>
      <w:r w:rsidRPr="00115CE3">
        <w:rPr>
          <w:rFonts w:ascii="Arial" w:hAnsi="Arial" w:cs="Arial"/>
          <w:sz w:val="24"/>
          <w:szCs w:val="24"/>
        </w:rPr>
        <w:t xml:space="preserve">écimo </w:t>
      </w:r>
      <w:r w:rsidR="008D7FD6" w:rsidRPr="00115CE3">
        <w:rPr>
          <w:rFonts w:ascii="Arial" w:hAnsi="Arial" w:cs="Arial"/>
          <w:sz w:val="24"/>
          <w:szCs w:val="24"/>
        </w:rPr>
        <w:t>s</w:t>
      </w:r>
      <w:r w:rsidRPr="00115CE3">
        <w:rPr>
          <w:rFonts w:ascii="Arial" w:hAnsi="Arial" w:cs="Arial"/>
          <w:sz w:val="24"/>
          <w:szCs w:val="24"/>
        </w:rPr>
        <w:t>éptimo</w:t>
      </w:r>
      <w:r w:rsidR="008D7FD6" w:rsidRPr="00115CE3">
        <w:rPr>
          <w:rFonts w:ascii="Arial" w:hAnsi="Arial" w:cs="Arial"/>
          <w:sz w:val="24"/>
          <w:szCs w:val="24"/>
        </w:rPr>
        <w:t>,</w:t>
      </w:r>
      <w:r w:rsidRPr="00115CE3">
        <w:rPr>
          <w:rFonts w:ascii="Arial" w:hAnsi="Arial" w:cs="Arial"/>
          <w:sz w:val="24"/>
          <w:szCs w:val="24"/>
        </w:rPr>
        <w:t xml:space="preserve">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t</w:t>
      </w:r>
      <w:r w:rsidRPr="00115CE3">
        <w:rPr>
          <w:rFonts w:ascii="Arial" w:hAnsi="Arial" w:cs="Arial"/>
          <w:sz w:val="24"/>
          <w:szCs w:val="24"/>
        </w:rPr>
        <w:t xml:space="preserve">ercero, y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c</w:t>
      </w:r>
      <w:r w:rsidRPr="00115CE3">
        <w:rPr>
          <w:rFonts w:ascii="Arial" w:hAnsi="Arial" w:cs="Arial"/>
          <w:sz w:val="24"/>
          <w:szCs w:val="24"/>
        </w:rPr>
        <w:t>uarto de los LGCDIEVP.</w:t>
      </w: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lastRenderedPageBreak/>
        <w:t>TERCERO. Sentido de la resolución.</w:t>
      </w:r>
    </w:p>
    <w:p w:rsidR="00BF3665" w:rsidRPr="00115CE3" w:rsidRDefault="009819AE" w:rsidP="005F0249">
      <w:pPr>
        <w:pStyle w:val="Prrafodelista"/>
        <w:numPr>
          <w:ilvl w:val="0"/>
          <w:numId w:val="2"/>
        </w:numPr>
        <w:jc w:val="both"/>
        <w:rPr>
          <w:rFonts w:ascii="Arial" w:hAnsi="Arial" w:cs="Arial"/>
          <w:b/>
        </w:rPr>
      </w:pPr>
      <w:r w:rsidRPr="00115CE3">
        <w:rPr>
          <w:rFonts w:ascii="Arial" w:hAnsi="Arial" w:cs="Arial"/>
          <w:b/>
        </w:rPr>
        <w:t>Los motivos y razonamientos que sustenten la confirmación o modificación de la prueba de daño.</w:t>
      </w:r>
    </w:p>
    <w:p w:rsidR="00C946CC" w:rsidRDefault="00C946CC" w:rsidP="004C6394">
      <w:pPr>
        <w:autoSpaceDE w:val="0"/>
        <w:autoSpaceDN w:val="0"/>
        <w:adjustRightInd w:val="0"/>
        <w:spacing w:line="240" w:lineRule="auto"/>
        <w:jc w:val="both"/>
        <w:rPr>
          <w:rFonts w:ascii="Arial" w:hAnsi="Arial" w:cs="Arial"/>
          <w:sz w:val="24"/>
          <w:szCs w:val="24"/>
          <w:u w:val="single"/>
        </w:rPr>
      </w:pPr>
    </w:p>
    <w:p w:rsidR="00F52044" w:rsidRDefault="007336C3" w:rsidP="00B474B7">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Motivación.</w:t>
      </w:r>
      <w:r w:rsidR="008565C9" w:rsidRPr="00115CE3">
        <w:rPr>
          <w:rFonts w:ascii="Arial" w:hAnsi="Arial" w:cs="Arial"/>
          <w:sz w:val="24"/>
          <w:szCs w:val="24"/>
        </w:rPr>
        <w:t xml:space="preserve"> </w:t>
      </w:r>
      <w:r w:rsidR="00B474B7">
        <w:rPr>
          <w:rFonts w:ascii="Arial" w:hAnsi="Arial" w:cs="Arial"/>
          <w:sz w:val="24"/>
          <w:szCs w:val="24"/>
        </w:rPr>
        <w:t xml:space="preserve">La información que se clasifica </w:t>
      </w:r>
      <w:r w:rsidR="00B474B7" w:rsidRPr="00B474B7">
        <w:rPr>
          <w:rFonts w:ascii="Arial" w:hAnsi="Arial" w:cs="Arial"/>
          <w:sz w:val="24"/>
          <w:szCs w:val="24"/>
        </w:rPr>
        <w:t>se encuentra contenida dentro de las investigaciones de hechos que la ley señala como delito, es decir; 5.- Informen también cuántos drones con explosivos han sido encontrados, decomisados, desactivados o denunciados y cuántos de éstos han hecho explosión y en dónde, desde el 2006 a la fecha de esta solicitud. 8.- También informar los medios que se han utilizado en la entidad para la colocación de estos artefactos explosivos: drones, coches bomba, motos bomba o cualquier otra de 2006 a la fecha de esta solicitud; apreciándose que son registros que obran dentro de las averiguaciones previas, siendo únicamente las partes las que pueden tener acceso al contenido de la misma, asimismo el dar a conocer información contenida dentro de actos de investigación podría repercutir en el avance de las investigaciones y el resultado que se pretende obtener, divulgar la información afectaría la actividad esencial de la Fiscalía General del Estado que es la de procurar justicia y defender los intereses de la sociedad en general, las víctimas u ofendidos del delio, por lo que se tiene el deber de proteger los actos de investigación contenidos en las averiguaciones previas.</w:t>
      </w:r>
    </w:p>
    <w:p w:rsidR="00564BE0" w:rsidRPr="00564BE0" w:rsidRDefault="00564BE0" w:rsidP="00564BE0">
      <w:pPr>
        <w:autoSpaceDE w:val="0"/>
        <w:autoSpaceDN w:val="0"/>
        <w:adjustRightInd w:val="0"/>
        <w:spacing w:line="240" w:lineRule="auto"/>
        <w:jc w:val="both"/>
        <w:rPr>
          <w:rFonts w:ascii="Arial" w:hAnsi="Arial" w:cs="Arial"/>
          <w:sz w:val="24"/>
          <w:szCs w:val="24"/>
        </w:rPr>
      </w:pPr>
      <w:r w:rsidRPr="00564BE0">
        <w:rPr>
          <w:rFonts w:ascii="Arial" w:hAnsi="Arial" w:cs="Arial"/>
          <w:sz w:val="24"/>
          <w:szCs w:val="24"/>
        </w:rPr>
        <w:t>Resulta necesario mencionar que la Ley General de Responsabilidades Administrativas establece que incurrirá en falta administrativa el servidor público, cuyo actos o misiones, incumplan otras agredan, por ejemplo, el registrar, integrar, custodiar y cuidar la documentación e información que, por razón de su empleo, cargo comisión, tenga bajo su responsabilidad, e impedir o evitar su uso, divulgación, sustracción, destrucción, ocultamiento o inutilización indebidos, conforme el numeral 49, fracción V de la ley en cita.</w:t>
      </w:r>
    </w:p>
    <w:p w:rsidR="00564BE0" w:rsidRPr="00564BE0" w:rsidRDefault="00564BE0" w:rsidP="00564BE0">
      <w:pPr>
        <w:autoSpaceDE w:val="0"/>
        <w:autoSpaceDN w:val="0"/>
        <w:adjustRightInd w:val="0"/>
        <w:spacing w:line="240" w:lineRule="auto"/>
        <w:jc w:val="both"/>
        <w:rPr>
          <w:rFonts w:ascii="Arial" w:hAnsi="Arial" w:cs="Arial"/>
          <w:sz w:val="24"/>
          <w:szCs w:val="24"/>
        </w:rPr>
      </w:pPr>
      <w:r w:rsidRPr="00564BE0">
        <w:rPr>
          <w:rFonts w:ascii="Arial" w:hAnsi="Arial" w:cs="Arial"/>
          <w:sz w:val="24"/>
          <w:szCs w:val="24"/>
        </w:rPr>
        <w:t>Adicionalmente el Código Penal Federal en su artículo 225, fracción XXVIII, es claro, señalar que se considera delito, control, administración de justicia, cometidos por servidores públicos, el dar conocer a quien no tenga derecho documentos, constancias o información que obren una carpeta de investigación o en un proceso penal y que, por disposición de la ley o resolución de la autoridad judicial, se han reservados o confidenciales.</w:t>
      </w:r>
    </w:p>
    <w:p w:rsidR="00564BE0" w:rsidRDefault="00045C57" w:rsidP="00F52044">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Fundamentación.</w:t>
      </w:r>
      <w:r w:rsidR="00551990" w:rsidRPr="00551990">
        <w:rPr>
          <w:rFonts w:ascii="Arial" w:hAnsi="Arial" w:cs="Arial"/>
          <w:sz w:val="24"/>
          <w:szCs w:val="24"/>
        </w:rPr>
        <w:t xml:space="preserve"> </w:t>
      </w:r>
      <w:r w:rsidR="00551990">
        <w:rPr>
          <w:rFonts w:ascii="Arial" w:hAnsi="Arial" w:cs="Arial"/>
          <w:sz w:val="24"/>
          <w:szCs w:val="24"/>
        </w:rPr>
        <w:t>L</w:t>
      </w:r>
      <w:r w:rsidR="00F97B38">
        <w:rPr>
          <w:rFonts w:ascii="Arial" w:hAnsi="Arial" w:cs="Arial"/>
          <w:sz w:val="24"/>
          <w:szCs w:val="24"/>
        </w:rPr>
        <w:t xml:space="preserve">a ley de Transparencia en el </w:t>
      </w:r>
      <w:r w:rsidR="00551990">
        <w:rPr>
          <w:rFonts w:ascii="Arial" w:hAnsi="Arial" w:cs="Arial"/>
          <w:sz w:val="24"/>
          <w:szCs w:val="24"/>
        </w:rPr>
        <w:t>E</w:t>
      </w:r>
      <w:r w:rsidR="00F97B38">
        <w:rPr>
          <w:rFonts w:ascii="Arial" w:hAnsi="Arial" w:cs="Arial"/>
          <w:sz w:val="24"/>
          <w:szCs w:val="24"/>
        </w:rPr>
        <w:t>stado señala como excepciones a</w:t>
      </w:r>
      <w:r w:rsidR="00551990">
        <w:rPr>
          <w:rFonts w:ascii="Arial" w:hAnsi="Arial" w:cs="Arial"/>
          <w:sz w:val="24"/>
          <w:szCs w:val="24"/>
        </w:rPr>
        <w:t xml:space="preserve">l derecho de acceso a la información, los supuestos de </w:t>
      </w:r>
      <w:r w:rsidR="00F97B38">
        <w:rPr>
          <w:rFonts w:ascii="Arial" w:hAnsi="Arial" w:cs="Arial"/>
          <w:sz w:val="24"/>
          <w:szCs w:val="24"/>
        </w:rPr>
        <w:t>reserva e información confidencial, y en el caso que nos ocupa, se aplica la reserva de información</w:t>
      </w:r>
      <w:r w:rsidR="00551990">
        <w:rPr>
          <w:rFonts w:ascii="Arial" w:hAnsi="Arial" w:cs="Arial"/>
          <w:sz w:val="24"/>
          <w:szCs w:val="24"/>
        </w:rPr>
        <w:t>,</w:t>
      </w:r>
      <w:r w:rsidR="00F97B38">
        <w:rPr>
          <w:rFonts w:ascii="Arial" w:hAnsi="Arial" w:cs="Arial"/>
          <w:sz w:val="24"/>
          <w:szCs w:val="24"/>
        </w:rPr>
        <w:t xml:space="preserve"> para ello dicha normativa prevé </w:t>
      </w:r>
      <w:r w:rsidR="00551990">
        <w:rPr>
          <w:rFonts w:ascii="Arial" w:hAnsi="Arial" w:cs="Arial"/>
          <w:sz w:val="24"/>
          <w:szCs w:val="24"/>
        </w:rPr>
        <w:t>en</w:t>
      </w:r>
      <w:r w:rsidR="00F97B38">
        <w:rPr>
          <w:rFonts w:ascii="Arial" w:hAnsi="Arial" w:cs="Arial"/>
          <w:sz w:val="24"/>
          <w:szCs w:val="24"/>
        </w:rPr>
        <w:t xml:space="preserve"> </w:t>
      </w:r>
      <w:r w:rsidR="00F97B38" w:rsidRPr="00E26106">
        <w:rPr>
          <w:rFonts w:ascii="Arial" w:hAnsi="Arial" w:cs="Arial"/>
          <w:sz w:val="24"/>
          <w:szCs w:val="24"/>
        </w:rPr>
        <w:t>el artículo 129 fracci</w:t>
      </w:r>
      <w:r w:rsidR="00D53B1B">
        <w:rPr>
          <w:rFonts w:ascii="Arial" w:hAnsi="Arial" w:cs="Arial"/>
          <w:sz w:val="24"/>
          <w:szCs w:val="24"/>
        </w:rPr>
        <w:t xml:space="preserve">ón </w:t>
      </w:r>
      <w:r w:rsidR="00F36F63">
        <w:rPr>
          <w:rFonts w:ascii="Arial" w:hAnsi="Arial" w:cs="Arial"/>
          <w:sz w:val="24"/>
          <w:szCs w:val="24"/>
        </w:rPr>
        <w:t>XI</w:t>
      </w:r>
      <w:r w:rsidR="00F97B38">
        <w:rPr>
          <w:rFonts w:ascii="Arial" w:hAnsi="Arial" w:cs="Arial"/>
          <w:sz w:val="24"/>
          <w:szCs w:val="24"/>
        </w:rPr>
        <w:t xml:space="preserve">, </w:t>
      </w:r>
      <w:r w:rsidR="00551990">
        <w:rPr>
          <w:rFonts w:ascii="Arial" w:hAnsi="Arial" w:cs="Arial"/>
          <w:sz w:val="24"/>
          <w:szCs w:val="24"/>
        </w:rPr>
        <w:t xml:space="preserve">concatenados a </w:t>
      </w:r>
      <w:r w:rsidR="00551990" w:rsidRPr="00115CE3">
        <w:rPr>
          <w:rFonts w:ascii="Arial" w:hAnsi="Arial" w:cs="Arial"/>
          <w:sz w:val="24"/>
          <w:szCs w:val="24"/>
        </w:rPr>
        <w:t xml:space="preserve">lineamiento, Trigésimo </w:t>
      </w:r>
      <w:r w:rsidR="00564BE0">
        <w:rPr>
          <w:rFonts w:ascii="Arial" w:hAnsi="Arial" w:cs="Arial"/>
          <w:sz w:val="24"/>
          <w:szCs w:val="24"/>
        </w:rPr>
        <w:t>primero</w:t>
      </w:r>
      <w:r w:rsidR="00551990" w:rsidRPr="00115CE3">
        <w:rPr>
          <w:rFonts w:ascii="Arial" w:hAnsi="Arial" w:cs="Arial"/>
          <w:sz w:val="24"/>
          <w:szCs w:val="24"/>
        </w:rPr>
        <w:t>, de los Lineamientos Generales en Materia de Clasificación y Desclasificación de la Información, así como la Elaboración de Versiones Públicas</w:t>
      </w:r>
      <w:r w:rsidR="00551990">
        <w:rPr>
          <w:rFonts w:ascii="Arial" w:hAnsi="Arial" w:cs="Arial"/>
          <w:sz w:val="24"/>
          <w:szCs w:val="24"/>
        </w:rPr>
        <w:t>,</w:t>
      </w:r>
      <w:r w:rsidR="00551990" w:rsidRPr="00115CE3">
        <w:rPr>
          <w:rFonts w:ascii="Arial" w:hAnsi="Arial" w:cs="Arial"/>
          <w:sz w:val="24"/>
          <w:szCs w:val="24"/>
        </w:rPr>
        <w:t xml:space="preserve"> </w:t>
      </w:r>
      <w:r w:rsidR="00551990">
        <w:rPr>
          <w:rFonts w:ascii="Arial" w:hAnsi="Arial" w:cs="Arial"/>
          <w:sz w:val="24"/>
          <w:szCs w:val="24"/>
        </w:rPr>
        <w:t xml:space="preserve">que </w:t>
      </w:r>
      <w:r w:rsidR="00CA433C">
        <w:rPr>
          <w:rFonts w:ascii="Arial" w:hAnsi="Arial" w:cs="Arial"/>
          <w:sz w:val="24"/>
          <w:szCs w:val="24"/>
        </w:rPr>
        <w:t xml:space="preserve">consideran </w:t>
      </w:r>
      <w:r w:rsidR="00551990">
        <w:rPr>
          <w:rFonts w:ascii="Arial" w:hAnsi="Arial" w:cs="Arial"/>
          <w:sz w:val="24"/>
          <w:szCs w:val="24"/>
        </w:rPr>
        <w:t xml:space="preserve">información reservada, aquella que </w:t>
      </w:r>
      <w:r w:rsidR="00564BE0">
        <w:rPr>
          <w:rFonts w:ascii="Arial" w:hAnsi="Arial" w:cs="Arial"/>
          <w:sz w:val="24"/>
          <w:szCs w:val="24"/>
        </w:rPr>
        <w:t xml:space="preserve">forma parte de las averiguaciones previas o carpetas de investigación que resulten de la etapa de investigación durante la cual,  de conformidad con la normativa en materia penal, el Ministerio </w:t>
      </w:r>
      <w:r w:rsidR="00564BE0">
        <w:rPr>
          <w:rFonts w:ascii="Arial" w:hAnsi="Arial" w:cs="Arial"/>
          <w:sz w:val="24"/>
          <w:szCs w:val="24"/>
        </w:rPr>
        <w:lastRenderedPageBreak/>
        <w:t>Público o su equivalente reúne indicios para el esclarecimiento de los hechos y, en su caso, los datos  de prueba para sustentar el ejercicio o no de la acción penal, la acusación contra el imputado y la reparación del daño.</w:t>
      </w:r>
    </w:p>
    <w:p w:rsidR="00BF3665" w:rsidRPr="00115CE3" w:rsidRDefault="007336C3" w:rsidP="003474AB">
      <w:pPr>
        <w:spacing w:line="240" w:lineRule="auto"/>
        <w:jc w:val="both"/>
        <w:rPr>
          <w:rFonts w:ascii="Arial" w:hAnsi="Arial" w:cs="Arial"/>
          <w:sz w:val="24"/>
          <w:szCs w:val="24"/>
        </w:rPr>
      </w:pPr>
      <w:r w:rsidRPr="000C4F3A">
        <w:rPr>
          <w:rFonts w:ascii="Arial" w:hAnsi="Arial" w:cs="Arial"/>
          <w:sz w:val="24"/>
          <w:szCs w:val="24"/>
          <w:u w:val="single"/>
        </w:rPr>
        <w:t>Razonamiento.</w:t>
      </w:r>
      <w:r w:rsidRPr="00115CE3">
        <w:rPr>
          <w:rFonts w:ascii="Arial" w:hAnsi="Arial" w:cs="Arial"/>
          <w:sz w:val="24"/>
          <w:szCs w:val="24"/>
        </w:rPr>
        <w:t xml:space="preserve"> </w:t>
      </w:r>
      <w:r w:rsidR="001206EF">
        <w:rPr>
          <w:rFonts w:ascii="Arial" w:hAnsi="Arial" w:cs="Arial"/>
          <w:sz w:val="24"/>
          <w:szCs w:val="24"/>
        </w:rPr>
        <w:t xml:space="preserve">La </w:t>
      </w:r>
      <w:r w:rsidR="00BA4221">
        <w:rPr>
          <w:rFonts w:ascii="Arial" w:hAnsi="Arial" w:cs="Arial"/>
          <w:sz w:val="24"/>
          <w:szCs w:val="24"/>
        </w:rPr>
        <w:t>e</w:t>
      </w:r>
      <w:r w:rsidR="001206EF">
        <w:rPr>
          <w:rFonts w:ascii="Arial" w:hAnsi="Arial" w:cs="Arial"/>
          <w:sz w:val="24"/>
          <w:szCs w:val="24"/>
        </w:rPr>
        <w:t xml:space="preserve">ncargada de la Clausura del </w:t>
      </w:r>
      <w:r w:rsidR="00CA433C">
        <w:rPr>
          <w:rFonts w:ascii="Arial" w:hAnsi="Arial" w:cs="Arial"/>
          <w:sz w:val="24"/>
          <w:szCs w:val="24"/>
        </w:rPr>
        <w:t>S</w:t>
      </w:r>
      <w:r w:rsidR="001206EF">
        <w:rPr>
          <w:rFonts w:ascii="Arial" w:hAnsi="Arial" w:cs="Arial"/>
          <w:sz w:val="24"/>
          <w:szCs w:val="24"/>
        </w:rPr>
        <w:t>istema Penal Tradicional de la Procuraduría General de Justicia del Estado</w:t>
      </w:r>
      <w:r w:rsidR="00672FE8" w:rsidRPr="00115CE3">
        <w:rPr>
          <w:rFonts w:ascii="Arial" w:hAnsi="Arial" w:cs="Arial"/>
          <w:sz w:val="24"/>
          <w:szCs w:val="24"/>
        </w:rPr>
        <w:t xml:space="preserve">, </w:t>
      </w:r>
      <w:r w:rsidR="009819AE" w:rsidRPr="00115CE3">
        <w:rPr>
          <w:rFonts w:ascii="Arial" w:hAnsi="Arial" w:cs="Arial"/>
          <w:sz w:val="24"/>
          <w:szCs w:val="24"/>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115CE3">
        <w:rPr>
          <w:rFonts w:ascii="Arial" w:hAnsi="Arial" w:cs="Arial"/>
          <w:sz w:val="24"/>
          <w:szCs w:val="24"/>
        </w:rPr>
        <w:t>t</w:t>
      </w:r>
      <w:r w:rsidR="009819AE" w:rsidRPr="00115CE3">
        <w:rPr>
          <w:rFonts w:ascii="Arial" w:hAnsi="Arial" w:cs="Arial"/>
          <w:sz w:val="24"/>
          <w:szCs w:val="24"/>
        </w:rPr>
        <w:t>rigésimo tercero de los LGCDIEVP, los que a la letra establecen;</w:t>
      </w:r>
    </w:p>
    <w:p w:rsidR="00BF3665" w:rsidRPr="007E043D" w:rsidRDefault="009819AE" w:rsidP="00315C9C">
      <w:pPr>
        <w:spacing w:line="240" w:lineRule="auto"/>
        <w:ind w:right="-93"/>
        <w:jc w:val="both"/>
        <w:rPr>
          <w:rFonts w:ascii="Arial" w:hAnsi="Arial" w:cs="Arial"/>
          <w:i/>
          <w:sz w:val="24"/>
          <w:szCs w:val="24"/>
        </w:rPr>
      </w:pPr>
      <w:r w:rsidRPr="007E043D">
        <w:rPr>
          <w:rFonts w:ascii="Arial" w:hAnsi="Arial" w:cs="Arial"/>
          <w:b/>
          <w:i/>
          <w:sz w:val="24"/>
          <w:szCs w:val="24"/>
        </w:rPr>
        <w:t>Artículo 118.</w:t>
      </w:r>
      <w:r w:rsidRPr="007E043D">
        <w:rPr>
          <w:rFonts w:ascii="Arial" w:hAnsi="Arial" w:cs="Arial"/>
          <w:i/>
          <w:sz w:val="24"/>
          <w:szCs w:val="24"/>
        </w:rPr>
        <w:t xml:space="preserve"> En la aplicación de la prueba de daño, el sujeto obligado deberá justificar que:</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t>I. La divulgación de la información representa un riesgo real, demostrable e identificable de perjuicio significativo al interés público;</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t>II. El riesgo de perjuicio que supondría la divulgación supera el interés público general de que se difunda, y</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t>III. La limitación se adecua al principio de proporcionalidad y representa el medio menos restrictivo disponible para evitar el perjuicio.</w:t>
      </w:r>
    </w:p>
    <w:p w:rsidR="003474AB" w:rsidRPr="007E043D" w:rsidRDefault="003474AB" w:rsidP="00315C9C">
      <w:pPr>
        <w:spacing w:after="0" w:line="240" w:lineRule="auto"/>
        <w:ind w:right="-93"/>
        <w:jc w:val="both"/>
        <w:rPr>
          <w:rFonts w:ascii="Arial" w:hAnsi="Arial" w:cs="Arial"/>
          <w:b/>
          <w:i/>
          <w:sz w:val="24"/>
          <w:szCs w:val="24"/>
        </w:rPr>
      </w:pPr>
    </w:p>
    <w:p w:rsidR="00BF3665" w:rsidRPr="007E043D" w:rsidRDefault="009819AE" w:rsidP="00315C9C">
      <w:pPr>
        <w:spacing w:line="240" w:lineRule="auto"/>
        <w:ind w:right="-93"/>
        <w:jc w:val="both"/>
        <w:rPr>
          <w:rFonts w:ascii="Arial" w:hAnsi="Arial" w:cs="Arial"/>
          <w:i/>
          <w:sz w:val="24"/>
          <w:szCs w:val="24"/>
        </w:rPr>
      </w:pPr>
      <w:r w:rsidRPr="007E043D">
        <w:rPr>
          <w:rFonts w:ascii="Arial" w:hAnsi="Arial" w:cs="Arial"/>
          <w:b/>
          <w:i/>
          <w:sz w:val="24"/>
          <w:szCs w:val="24"/>
        </w:rPr>
        <w:t>Trigésimo tercero</w:t>
      </w:r>
      <w:r w:rsidRPr="007E043D">
        <w:rPr>
          <w:rFonts w:ascii="Arial" w:hAnsi="Arial" w:cs="Arial"/>
          <w:i/>
          <w:sz w:val="24"/>
          <w:szCs w:val="24"/>
        </w:rPr>
        <w:t>. Para la aplicación de la prueba de daño a la que hace referencia el artículo 104 de la Ley General, los sujetos obligados atenderán lo siguiente:</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Se deberá motivar la clasificación, señalando las circunstancias de modo, tiempo y lugar que acrediten el vínculo entre la difusión de la información y la afectación al interés público o a la seguridad nacional;</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Se deberán precisar las razones objetivas por las que la apertura de la información generaría un riesgo de perjuicio real, demostrable e identificable al interés jurídico tutelado de que se trate;</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D53B1B" w:rsidRPr="007E043D" w:rsidRDefault="00D53B1B" w:rsidP="00315C9C">
      <w:pPr>
        <w:spacing w:after="0" w:line="240" w:lineRule="auto"/>
        <w:jc w:val="both"/>
        <w:rPr>
          <w:rFonts w:ascii="Arial" w:eastAsia="Times New Roman" w:hAnsi="Arial" w:cs="Arial"/>
          <w:sz w:val="24"/>
          <w:szCs w:val="24"/>
          <w:lang w:val="es-ES"/>
        </w:rPr>
      </w:pPr>
    </w:p>
    <w:p w:rsidR="000C4F3A" w:rsidRDefault="007336C3" w:rsidP="005F0249">
      <w:pPr>
        <w:spacing w:line="240" w:lineRule="auto"/>
        <w:jc w:val="both"/>
        <w:rPr>
          <w:rFonts w:ascii="Arial" w:eastAsia="Times New Roman" w:hAnsi="Arial" w:cs="Arial"/>
          <w:sz w:val="24"/>
          <w:szCs w:val="24"/>
          <w:lang w:val="es-ES"/>
        </w:rPr>
      </w:pPr>
      <w:r w:rsidRPr="00115CE3">
        <w:rPr>
          <w:rFonts w:ascii="Arial" w:eastAsia="Times New Roman" w:hAnsi="Arial" w:cs="Arial"/>
          <w:sz w:val="24"/>
          <w:szCs w:val="24"/>
          <w:lang w:val="es-ES"/>
        </w:rPr>
        <w:lastRenderedPageBreak/>
        <w:t>Con el ánimo de evitar repeticiones innecesarias se tienen aquí por reproducido el desarrollo de cada una de las hipótesis</w:t>
      </w:r>
      <w:r w:rsidR="000C4F3A">
        <w:rPr>
          <w:rFonts w:ascii="Arial" w:eastAsia="Times New Roman" w:hAnsi="Arial" w:cs="Arial"/>
          <w:sz w:val="24"/>
          <w:szCs w:val="24"/>
          <w:lang w:val="es-ES"/>
        </w:rPr>
        <w:t xml:space="preserve"> establecidas</w:t>
      </w:r>
      <w:r w:rsidR="001206EF">
        <w:rPr>
          <w:rFonts w:ascii="Arial" w:eastAsia="Times New Roman" w:hAnsi="Arial" w:cs="Arial"/>
          <w:sz w:val="24"/>
          <w:szCs w:val="24"/>
          <w:lang w:val="es-ES"/>
        </w:rPr>
        <w:t>,</w:t>
      </w:r>
      <w:r w:rsidR="000C4F3A">
        <w:rPr>
          <w:rFonts w:ascii="Arial" w:eastAsia="Times New Roman" w:hAnsi="Arial" w:cs="Arial"/>
          <w:sz w:val="24"/>
          <w:szCs w:val="24"/>
          <w:lang w:val="es-ES"/>
        </w:rPr>
        <w:t xml:space="preserve"> por </w:t>
      </w:r>
      <w:r w:rsidR="00CA433C">
        <w:rPr>
          <w:rFonts w:ascii="Arial" w:eastAsia="Times New Roman" w:hAnsi="Arial" w:cs="Arial"/>
          <w:sz w:val="24"/>
          <w:szCs w:val="24"/>
          <w:lang w:val="es-ES"/>
        </w:rPr>
        <w:t>l</w:t>
      </w:r>
      <w:r w:rsidR="001206EF">
        <w:rPr>
          <w:rFonts w:ascii="Arial" w:hAnsi="Arial" w:cs="Arial"/>
          <w:sz w:val="24"/>
          <w:szCs w:val="24"/>
        </w:rPr>
        <w:t xml:space="preserve">a </w:t>
      </w:r>
      <w:r w:rsidR="00CA433C">
        <w:rPr>
          <w:rFonts w:ascii="Arial" w:hAnsi="Arial" w:cs="Arial"/>
          <w:sz w:val="24"/>
          <w:szCs w:val="24"/>
        </w:rPr>
        <w:t>e</w:t>
      </w:r>
      <w:r w:rsidR="001206EF">
        <w:rPr>
          <w:rFonts w:ascii="Arial" w:hAnsi="Arial" w:cs="Arial"/>
          <w:sz w:val="24"/>
          <w:szCs w:val="24"/>
        </w:rPr>
        <w:t xml:space="preserve">ncargada de la Clausura del </w:t>
      </w:r>
      <w:r w:rsidR="00CA433C">
        <w:rPr>
          <w:rFonts w:ascii="Arial" w:hAnsi="Arial" w:cs="Arial"/>
          <w:sz w:val="24"/>
          <w:szCs w:val="24"/>
        </w:rPr>
        <w:t>S</w:t>
      </w:r>
      <w:r w:rsidR="001206EF">
        <w:rPr>
          <w:rFonts w:ascii="Arial" w:hAnsi="Arial" w:cs="Arial"/>
          <w:sz w:val="24"/>
          <w:szCs w:val="24"/>
        </w:rPr>
        <w:t xml:space="preserve">istema Penal Tradicional de la Procuraduría General de Justicia del Estado, </w:t>
      </w:r>
      <w:r w:rsidR="00DD5EE4">
        <w:rPr>
          <w:rFonts w:ascii="Arial" w:hAnsi="Arial" w:cs="Arial"/>
          <w:sz w:val="24"/>
          <w:szCs w:val="24"/>
        </w:rPr>
        <w:t>como si se insertarán a la letra</w:t>
      </w:r>
      <w:r w:rsidRPr="00115CE3">
        <w:rPr>
          <w:rFonts w:ascii="Arial" w:eastAsia="Times New Roman" w:hAnsi="Arial" w:cs="Arial"/>
          <w:sz w:val="24"/>
          <w:szCs w:val="24"/>
          <w:lang w:val="es-ES"/>
        </w:rPr>
        <w:t xml:space="preserve">, </w:t>
      </w:r>
      <w:r w:rsidR="00C8519A">
        <w:rPr>
          <w:rFonts w:ascii="Arial" w:eastAsia="Times New Roman" w:hAnsi="Arial" w:cs="Arial"/>
          <w:sz w:val="24"/>
          <w:szCs w:val="24"/>
          <w:lang w:val="es-ES"/>
        </w:rPr>
        <w:t xml:space="preserve">de dicha </w:t>
      </w:r>
      <w:r w:rsidR="002503C3">
        <w:rPr>
          <w:rFonts w:ascii="Arial" w:eastAsia="Times New Roman" w:hAnsi="Arial" w:cs="Arial"/>
          <w:sz w:val="24"/>
          <w:szCs w:val="24"/>
          <w:lang w:val="es-ES"/>
        </w:rPr>
        <w:t>relatoría</w:t>
      </w:r>
      <w:r w:rsidR="000C4F3A">
        <w:rPr>
          <w:rFonts w:ascii="Arial" w:eastAsia="Times New Roman" w:hAnsi="Arial" w:cs="Arial"/>
          <w:sz w:val="24"/>
          <w:szCs w:val="24"/>
          <w:lang w:val="es-ES"/>
        </w:rPr>
        <w:t xml:space="preserve">, es </w:t>
      </w:r>
      <w:r w:rsidR="00C8519A">
        <w:rPr>
          <w:rFonts w:ascii="Arial" w:eastAsia="Times New Roman" w:hAnsi="Arial" w:cs="Arial"/>
          <w:sz w:val="24"/>
          <w:szCs w:val="24"/>
          <w:lang w:val="es-ES"/>
        </w:rPr>
        <w:t>proporcional la restricción</w:t>
      </w:r>
      <w:r w:rsidR="000C4F3A">
        <w:rPr>
          <w:rFonts w:ascii="Arial" w:eastAsia="Times New Roman" w:hAnsi="Arial" w:cs="Arial"/>
          <w:sz w:val="24"/>
          <w:szCs w:val="24"/>
          <w:lang w:val="es-ES"/>
        </w:rPr>
        <w:t xml:space="preserve"> que realiza</w:t>
      </w:r>
      <w:r w:rsidR="00C8519A">
        <w:rPr>
          <w:rFonts w:ascii="Arial" w:eastAsia="Times New Roman" w:hAnsi="Arial" w:cs="Arial"/>
          <w:sz w:val="24"/>
          <w:szCs w:val="24"/>
          <w:lang w:val="es-ES"/>
        </w:rPr>
        <w:t xml:space="preserve"> en virtud de que  existe una adecuada ponderación entre los principios en juego, ósea, entre el derecho de acceso a la información pública y el fin y objetivo que busca su restricción, relativo al interés</w:t>
      </w:r>
      <w:r w:rsidR="000774A6">
        <w:rPr>
          <w:rFonts w:ascii="Arial" w:eastAsia="Times New Roman" w:hAnsi="Arial" w:cs="Arial"/>
          <w:sz w:val="24"/>
          <w:szCs w:val="24"/>
          <w:lang w:val="es-ES"/>
        </w:rPr>
        <w:t xml:space="preserve"> </w:t>
      </w:r>
      <w:r w:rsidR="00C8519A">
        <w:rPr>
          <w:rFonts w:ascii="Arial" w:eastAsia="Times New Roman" w:hAnsi="Arial" w:cs="Arial"/>
          <w:sz w:val="24"/>
          <w:szCs w:val="24"/>
          <w:lang w:val="es-ES"/>
        </w:rPr>
        <w:t>público o general inmerso en la función pública de investigación y persecución de los delitos</w:t>
      </w:r>
      <w:r w:rsidR="000C4F3A">
        <w:rPr>
          <w:rFonts w:ascii="Arial" w:eastAsia="Times New Roman" w:hAnsi="Arial" w:cs="Arial"/>
          <w:sz w:val="24"/>
          <w:szCs w:val="24"/>
          <w:lang w:val="es-ES"/>
        </w:rPr>
        <w:t xml:space="preserve">. </w:t>
      </w:r>
      <w:r w:rsidR="000774A6">
        <w:rPr>
          <w:rFonts w:ascii="Arial" w:eastAsia="Times New Roman" w:hAnsi="Arial" w:cs="Arial"/>
          <w:sz w:val="24"/>
          <w:szCs w:val="24"/>
          <w:lang w:val="es-ES"/>
        </w:rPr>
        <w:t xml:space="preserve"> </w:t>
      </w:r>
    </w:p>
    <w:p w:rsidR="001A2764" w:rsidRDefault="000C4F3A"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Lo anterior,  es así porque</w:t>
      </w:r>
      <w:r w:rsidR="001A2764">
        <w:rPr>
          <w:rFonts w:ascii="Arial" w:hAnsi="Arial" w:cs="Arial"/>
          <w:sz w:val="24"/>
          <w:szCs w:val="24"/>
        </w:rPr>
        <w:t xml:space="preserve"> la divulgación de la información pone en riesgo el objetivo que se salvaguarda, es decir, la información requerida se encuentra vinculada a las actividades de prevención y persecución de hechos posiblemente constitutivos de delitos, pues representa diligencias que sirven para robustecer las investigaciones y que forman parte de ellas,  por lo que su difusión podría </w:t>
      </w:r>
      <w:r w:rsidR="00263864">
        <w:rPr>
          <w:rFonts w:ascii="Arial" w:hAnsi="Arial" w:cs="Arial"/>
          <w:sz w:val="24"/>
          <w:szCs w:val="24"/>
        </w:rPr>
        <w:t xml:space="preserve">obstruir y/o entorpecer </w:t>
      </w:r>
      <w:r w:rsidR="001A2764">
        <w:rPr>
          <w:rFonts w:ascii="Arial" w:hAnsi="Arial" w:cs="Arial"/>
          <w:sz w:val="24"/>
          <w:szCs w:val="24"/>
        </w:rPr>
        <w:t xml:space="preserve">la prevención y persecución  de los delitos o poner en </w:t>
      </w:r>
      <w:r w:rsidR="00263864">
        <w:rPr>
          <w:rFonts w:ascii="Arial" w:hAnsi="Arial" w:cs="Arial"/>
          <w:sz w:val="24"/>
          <w:szCs w:val="24"/>
        </w:rPr>
        <w:t>riesgo</w:t>
      </w:r>
      <w:r w:rsidR="001A2764">
        <w:rPr>
          <w:rFonts w:ascii="Arial" w:hAnsi="Arial" w:cs="Arial"/>
          <w:sz w:val="24"/>
          <w:szCs w:val="24"/>
        </w:rPr>
        <w:t xml:space="preserve"> el éxito de </w:t>
      </w:r>
      <w:r w:rsidR="00263864">
        <w:rPr>
          <w:rFonts w:ascii="Arial" w:hAnsi="Arial" w:cs="Arial"/>
          <w:sz w:val="24"/>
          <w:szCs w:val="24"/>
        </w:rPr>
        <w:t>d</w:t>
      </w:r>
      <w:r w:rsidR="001A2764">
        <w:rPr>
          <w:rFonts w:ascii="Arial" w:hAnsi="Arial" w:cs="Arial"/>
          <w:sz w:val="24"/>
          <w:szCs w:val="24"/>
        </w:rPr>
        <w:t>ichas investigaciones.</w:t>
      </w:r>
      <w:r w:rsidR="00263864">
        <w:rPr>
          <w:rFonts w:ascii="Arial" w:hAnsi="Arial" w:cs="Arial"/>
          <w:sz w:val="24"/>
          <w:szCs w:val="24"/>
        </w:rPr>
        <w:t xml:space="preserve"> De otorgarse dicha información se contravendrían disposiciones de orden público e interés social relativas a la adecuada administración de justicia de los delitos que se persiguen.</w:t>
      </w:r>
    </w:p>
    <w:p w:rsidR="00AB4D60" w:rsidRDefault="001E22D9"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D</w:t>
      </w:r>
      <w:r w:rsidR="001A2764">
        <w:rPr>
          <w:rFonts w:ascii="Arial" w:hAnsi="Arial" w:cs="Arial"/>
          <w:sz w:val="24"/>
          <w:szCs w:val="24"/>
        </w:rPr>
        <w:t xml:space="preserve">e brindar acceso a la información que </w:t>
      </w:r>
      <w:r w:rsidR="00951002">
        <w:rPr>
          <w:rFonts w:ascii="Arial" w:hAnsi="Arial" w:cs="Arial"/>
          <w:sz w:val="24"/>
          <w:szCs w:val="24"/>
        </w:rPr>
        <w:t>se solicita</w:t>
      </w:r>
      <w:r w:rsidR="001A2764">
        <w:rPr>
          <w:rFonts w:ascii="Arial" w:hAnsi="Arial" w:cs="Arial"/>
          <w:sz w:val="24"/>
          <w:szCs w:val="24"/>
        </w:rPr>
        <w:t>, pone en riesgo la procuración de justicia, esto debido a que se entorpecería la investigación, e incluso se pondría en riesgo los programas de inteligencia y contrainteligencia</w:t>
      </w:r>
      <w:r w:rsidR="00AB4D60">
        <w:rPr>
          <w:rFonts w:ascii="Arial" w:hAnsi="Arial" w:cs="Arial"/>
          <w:sz w:val="24"/>
          <w:szCs w:val="24"/>
        </w:rPr>
        <w:t>.</w:t>
      </w:r>
    </w:p>
    <w:p w:rsidR="000C4F3A" w:rsidRDefault="00AB4D60"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Por lo que</w:t>
      </w:r>
      <w:r w:rsidR="003F7702">
        <w:rPr>
          <w:rFonts w:ascii="Arial" w:hAnsi="Arial" w:cs="Arial"/>
          <w:sz w:val="24"/>
          <w:szCs w:val="24"/>
        </w:rPr>
        <w:t>, l</w:t>
      </w:r>
      <w:r w:rsidR="003F7702" w:rsidRPr="003F7702">
        <w:rPr>
          <w:rFonts w:ascii="Arial" w:hAnsi="Arial" w:cs="Arial"/>
          <w:sz w:val="24"/>
          <w:szCs w:val="24"/>
        </w:rPr>
        <w:t xml:space="preserve">a divulgación de la información </w:t>
      </w:r>
      <w:r w:rsidR="003F7702" w:rsidRPr="003F7702">
        <w:rPr>
          <w:rFonts w:ascii="Arial" w:hAnsi="Arial" w:cs="Arial"/>
          <w:i/>
          <w:sz w:val="24"/>
          <w:szCs w:val="24"/>
        </w:rPr>
        <w:t>representa un riesgo real, demostrable e identificable de perjuicio significativo al interés público</w:t>
      </w:r>
      <w:r w:rsidR="003F7702">
        <w:rPr>
          <w:rFonts w:ascii="Arial" w:hAnsi="Arial" w:cs="Arial"/>
          <w:sz w:val="24"/>
          <w:szCs w:val="24"/>
        </w:rPr>
        <w:t xml:space="preserve">, ya que se pueden sufrir </w:t>
      </w:r>
      <w:r w:rsidR="003F7702" w:rsidRPr="003F7702">
        <w:rPr>
          <w:rFonts w:ascii="Arial" w:hAnsi="Arial" w:cs="Arial"/>
          <w:sz w:val="24"/>
          <w:szCs w:val="24"/>
        </w:rPr>
        <w:t>amenazas de violencia o manipulaciones de pruebas si la información de la investigación se divulga prematuramente, lo que podría influir negativamente en las decisiones de los jueces o en la valoración de las pruebas, lo que comprometería la legalidad del proceso.</w:t>
      </w:r>
      <w:r w:rsidR="001A2764">
        <w:rPr>
          <w:rFonts w:ascii="Arial" w:hAnsi="Arial" w:cs="Arial"/>
          <w:sz w:val="24"/>
          <w:szCs w:val="24"/>
        </w:rPr>
        <w:t xml:space="preserve"> </w:t>
      </w:r>
    </w:p>
    <w:p w:rsidR="003F7702" w:rsidRDefault="003F7702" w:rsidP="005F0249">
      <w:pPr>
        <w:spacing w:line="240" w:lineRule="auto"/>
        <w:ind w:right="-93"/>
        <w:jc w:val="both"/>
        <w:rPr>
          <w:rFonts w:ascii="Arial" w:hAnsi="Arial" w:cs="Arial"/>
          <w:sz w:val="24"/>
          <w:szCs w:val="24"/>
        </w:rPr>
      </w:pPr>
      <w:r w:rsidRPr="003F7702">
        <w:rPr>
          <w:rFonts w:ascii="Arial" w:hAnsi="Arial" w:cs="Arial"/>
          <w:i/>
          <w:sz w:val="24"/>
          <w:szCs w:val="24"/>
        </w:rPr>
        <w:t>El riesgo de perjuicio que supondría la divulgación supera el interés público general de que se difunda</w:t>
      </w:r>
      <w:r w:rsidRPr="003F7702">
        <w:rPr>
          <w:rFonts w:ascii="Arial" w:hAnsi="Arial" w:cs="Arial"/>
          <w:sz w:val="24"/>
          <w:szCs w:val="24"/>
        </w:rPr>
        <w:t>,</w:t>
      </w:r>
      <w:r>
        <w:rPr>
          <w:rFonts w:ascii="Arial" w:hAnsi="Arial" w:cs="Arial"/>
          <w:sz w:val="24"/>
          <w:szCs w:val="24"/>
        </w:rPr>
        <w:t xml:space="preserve"> </w:t>
      </w:r>
      <w:r w:rsidRPr="003F7702">
        <w:rPr>
          <w:rFonts w:ascii="Arial" w:hAnsi="Arial" w:cs="Arial"/>
          <w:sz w:val="24"/>
          <w:szCs w:val="24"/>
        </w:rPr>
        <w:t xml:space="preserve">si bien la divulgación de la información puede contribuir a la transparencia en las investigaciones, el interés público general de obtener esa información debe ser ponderado frente a los riesgos que conlleva su divulgación. </w:t>
      </w:r>
      <w:r>
        <w:rPr>
          <w:rFonts w:ascii="Arial" w:hAnsi="Arial" w:cs="Arial"/>
          <w:sz w:val="24"/>
          <w:szCs w:val="24"/>
        </w:rPr>
        <w:t xml:space="preserve">Pues si se revela </w:t>
      </w:r>
      <w:r w:rsidRPr="003F7702">
        <w:rPr>
          <w:rFonts w:ascii="Arial" w:hAnsi="Arial" w:cs="Arial"/>
          <w:sz w:val="24"/>
          <w:szCs w:val="24"/>
        </w:rPr>
        <w:t>la información pudiera poner en peligro el resultado de la investigación o la seguridad de las personas, el interés de salvaguardar estos aspectos debe prevalecer.</w:t>
      </w:r>
      <w:r>
        <w:rPr>
          <w:rFonts w:ascii="Arial" w:hAnsi="Arial" w:cs="Arial"/>
          <w:sz w:val="24"/>
          <w:szCs w:val="24"/>
        </w:rPr>
        <w:t xml:space="preserve"> En este caso nos encontramos con una </w:t>
      </w:r>
      <w:r w:rsidRPr="003F7702">
        <w:rPr>
          <w:rFonts w:ascii="Arial" w:hAnsi="Arial" w:cs="Arial"/>
          <w:sz w:val="24"/>
          <w:szCs w:val="24"/>
        </w:rPr>
        <w:t>investigaci</w:t>
      </w:r>
      <w:r>
        <w:rPr>
          <w:rFonts w:ascii="Arial" w:hAnsi="Arial" w:cs="Arial"/>
          <w:sz w:val="24"/>
          <w:szCs w:val="24"/>
        </w:rPr>
        <w:t xml:space="preserve">ón </w:t>
      </w:r>
      <w:r w:rsidRPr="003F7702">
        <w:rPr>
          <w:rFonts w:ascii="Arial" w:hAnsi="Arial" w:cs="Arial"/>
          <w:sz w:val="24"/>
          <w:szCs w:val="24"/>
        </w:rPr>
        <w:t xml:space="preserve">sensible, </w:t>
      </w:r>
      <w:r>
        <w:rPr>
          <w:rFonts w:ascii="Arial" w:hAnsi="Arial" w:cs="Arial"/>
          <w:sz w:val="24"/>
          <w:szCs w:val="24"/>
        </w:rPr>
        <w:t xml:space="preserve">por lo que </w:t>
      </w:r>
      <w:r w:rsidRPr="003F7702">
        <w:rPr>
          <w:rFonts w:ascii="Arial" w:hAnsi="Arial" w:cs="Arial"/>
          <w:sz w:val="24"/>
          <w:szCs w:val="24"/>
        </w:rPr>
        <w:t>el impacto de la divulgación puede afectar la confianza pública en la instituci</w:t>
      </w:r>
      <w:r>
        <w:rPr>
          <w:rFonts w:ascii="Arial" w:hAnsi="Arial" w:cs="Arial"/>
          <w:sz w:val="24"/>
          <w:szCs w:val="24"/>
        </w:rPr>
        <w:t xml:space="preserve">ón </w:t>
      </w:r>
      <w:r w:rsidRPr="003F7702">
        <w:rPr>
          <w:rFonts w:ascii="Arial" w:hAnsi="Arial" w:cs="Arial"/>
          <w:sz w:val="24"/>
          <w:szCs w:val="24"/>
        </w:rPr>
        <w:t>encargada de la administración de justicia, si se percibe que no se están tomando las medidas adecuadas para proteger el proceso</w:t>
      </w:r>
      <w:r w:rsidR="00C42F42">
        <w:rPr>
          <w:rFonts w:ascii="Arial" w:hAnsi="Arial" w:cs="Arial"/>
          <w:sz w:val="24"/>
          <w:szCs w:val="24"/>
        </w:rPr>
        <w:t xml:space="preserve">, además se podrían realizar </w:t>
      </w:r>
      <w:r w:rsidRPr="003F7702">
        <w:rPr>
          <w:rFonts w:ascii="Arial" w:hAnsi="Arial" w:cs="Arial"/>
          <w:sz w:val="24"/>
          <w:szCs w:val="24"/>
        </w:rPr>
        <w:t>estadísticas de incidentes previos donde la revelación de información pública afectó el avance de investigaciones.</w:t>
      </w:r>
    </w:p>
    <w:p w:rsidR="00C42F42" w:rsidRDefault="003F7702" w:rsidP="005F0249">
      <w:pPr>
        <w:spacing w:after="0" w:line="240" w:lineRule="auto"/>
        <w:ind w:right="-93"/>
        <w:jc w:val="both"/>
        <w:rPr>
          <w:rFonts w:ascii="Arial" w:hAnsi="Arial" w:cs="Arial"/>
          <w:sz w:val="24"/>
          <w:szCs w:val="24"/>
        </w:rPr>
      </w:pPr>
      <w:r w:rsidRPr="00C42F42">
        <w:rPr>
          <w:rFonts w:ascii="Arial" w:hAnsi="Arial" w:cs="Arial"/>
          <w:i/>
          <w:sz w:val="24"/>
          <w:szCs w:val="24"/>
        </w:rPr>
        <w:t>La limitación se adecua al principio de proporcionalidad y representa el medio menos restrictivo disponible para evitar el perjuicio</w:t>
      </w:r>
      <w:r w:rsidRPr="003F7702">
        <w:rPr>
          <w:rFonts w:ascii="Arial" w:hAnsi="Arial" w:cs="Arial"/>
          <w:sz w:val="24"/>
          <w:szCs w:val="24"/>
        </w:rPr>
        <w:t>.</w:t>
      </w:r>
      <w:r w:rsidR="00C42F42">
        <w:rPr>
          <w:rFonts w:ascii="Arial" w:hAnsi="Arial" w:cs="Arial"/>
          <w:sz w:val="24"/>
          <w:szCs w:val="24"/>
        </w:rPr>
        <w:t xml:space="preserve"> M</w:t>
      </w:r>
      <w:r w:rsidR="00C42F42" w:rsidRPr="00C42F42">
        <w:rPr>
          <w:rFonts w:ascii="Arial" w:hAnsi="Arial" w:cs="Arial"/>
          <w:sz w:val="24"/>
          <w:szCs w:val="24"/>
        </w:rPr>
        <w:t xml:space="preserve">antener la confidencialidad de </w:t>
      </w:r>
      <w:r w:rsidR="00C42F42">
        <w:rPr>
          <w:rFonts w:ascii="Arial" w:hAnsi="Arial" w:cs="Arial"/>
          <w:sz w:val="24"/>
          <w:szCs w:val="24"/>
        </w:rPr>
        <w:t xml:space="preserve">la </w:t>
      </w:r>
      <w:r w:rsidR="00C42F42" w:rsidRPr="00C42F42">
        <w:rPr>
          <w:rFonts w:ascii="Arial" w:hAnsi="Arial" w:cs="Arial"/>
          <w:sz w:val="24"/>
          <w:szCs w:val="24"/>
        </w:rPr>
        <w:t>investigación es adecuado para proteger la integridad de la investigación o la seguridad de las personas implicadas.</w:t>
      </w:r>
    </w:p>
    <w:p w:rsidR="00C42F42" w:rsidRPr="00C42F42" w:rsidRDefault="00C42F42"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lastRenderedPageBreak/>
        <w:t>N</w:t>
      </w:r>
      <w:r w:rsidRPr="00C42F42">
        <w:rPr>
          <w:rFonts w:ascii="Arial" w:hAnsi="Arial" w:cs="Arial"/>
          <w:sz w:val="24"/>
          <w:szCs w:val="24"/>
        </w:rPr>
        <w:t>o existen otras alternativas menos restrictivas para proteger el daño</w:t>
      </w:r>
      <w:r>
        <w:rPr>
          <w:rFonts w:ascii="Arial" w:hAnsi="Arial" w:cs="Arial"/>
          <w:sz w:val="24"/>
          <w:szCs w:val="24"/>
        </w:rPr>
        <w:t xml:space="preserve">, pues </w:t>
      </w:r>
      <w:r w:rsidRPr="00C42F42">
        <w:rPr>
          <w:rFonts w:ascii="Arial" w:hAnsi="Arial" w:cs="Arial"/>
          <w:sz w:val="24"/>
          <w:szCs w:val="24"/>
        </w:rPr>
        <w:t xml:space="preserve">la divulgación completa de la información puede generar un daño irreparable, </w:t>
      </w:r>
      <w:r>
        <w:rPr>
          <w:rFonts w:ascii="Arial" w:hAnsi="Arial" w:cs="Arial"/>
          <w:sz w:val="24"/>
          <w:szCs w:val="24"/>
        </w:rPr>
        <w:t xml:space="preserve">por lo que no se puede considerar una medida </w:t>
      </w:r>
      <w:r w:rsidRPr="00C42F42">
        <w:rPr>
          <w:rFonts w:ascii="Arial" w:hAnsi="Arial" w:cs="Arial"/>
          <w:sz w:val="24"/>
          <w:szCs w:val="24"/>
        </w:rPr>
        <w:t xml:space="preserve">menos invasivas, </w:t>
      </w:r>
      <w:r>
        <w:rPr>
          <w:rFonts w:ascii="Arial" w:hAnsi="Arial" w:cs="Arial"/>
          <w:sz w:val="24"/>
          <w:szCs w:val="24"/>
        </w:rPr>
        <w:t xml:space="preserve">ni proporcionar de manera parcial </w:t>
      </w:r>
      <w:r w:rsidRPr="00C42F42">
        <w:rPr>
          <w:rFonts w:ascii="Arial" w:hAnsi="Arial" w:cs="Arial"/>
          <w:sz w:val="24"/>
          <w:szCs w:val="24"/>
        </w:rPr>
        <w:t xml:space="preserve">la información, </w:t>
      </w:r>
      <w:r>
        <w:rPr>
          <w:rFonts w:ascii="Arial" w:hAnsi="Arial" w:cs="Arial"/>
          <w:sz w:val="24"/>
          <w:szCs w:val="24"/>
        </w:rPr>
        <w:t xml:space="preserve">pues de acuerdo a la teoría del mosaico, en la que </w:t>
      </w:r>
      <w:r w:rsidRPr="00C42F42">
        <w:rPr>
          <w:rFonts w:ascii="Arial" w:hAnsi="Arial" w:cs="Arial"/>
          <w:i/>
          <w:sz w:val="24"/>
          <w:szCs w:val="24"/>
        </w:rPr>
        <w:t>una serie de datos que, al ser combinados, revelan una imagen más completa y detallada</w:t>
      </w:r>
      <w:r>
        <w:rPr>
          <w:rFonts w:ascii="Arial" w:hAnsi="Arial" w:cs="Arial"/>
          <w:sz w:val="24"/>
          <w:szCs w:val="24"/>
        </w:rPr>
        <w:t xml:space="preserve">, por lo que las personas que no tienen un propósito genuino con la rendición de cuentas, pueden utilizar la información para entorpecer de manera inequívoca el procedimiento de la investigación, o bien con la información obtenida realizar actos  </w:t>
      </w:r>
      <w:r w:rsidR="000C3B69">
        <w:rPr>
          <w:rFonts w:ascii="Arial" w:hAnsi="Arial" w:cs="Arial"/>
          <w:sz w:val="24"/>
          <w:szCs w:val="24"/>
        </w:rPr>
        <w:t xml:space="preserve">tendientes a </w:t>
      </w:r>
      <w:r>
        <w:rPr>
          <w:rFonts w:ascii="Arial" w:hAnsi="Arial" w:cs="Arial"/>
          <w:sz w:val="24"/>
          <w:szCs w:val="24"/>
        </w:rPr>
        <w:t>lograr un resultado favorable a sus intereses particulares.</w:t>
      </w:r>
    </w:p>
    <w:p w:rsidR="00427CA6" w:rsidRDefault="00B115D6" w:rsidP="00427CA6">
      <w:pPr>
        <w:autoSpaceDE w:val="0"/>
        <w:autoSpaceDN w:val="0"/>
        <w:adjustRightInd w:val="0"/>
        <w:spacing w:line="240" w:lineRule="auto"/>
        <w:jc w:val="both"/>
        <w:rPr>
          <w:rFonts w:ascii="Arial" w:hAnsi="Arial" w:cs="Arial"/>
          <w:sz w:val="24"/>
          <w:szCs w:val="24"/>
        </w:rPr>
      </w:pPr>
      <w:r>
        <w:rPr>
          <w:rFonts w:ascii="Arial" w:hAnsi="Arial" w:cs="Arial"/>
          <w:sz w:val="24"/>
          <w:szCs w:val="24"/>
        </w:rPr>
        <w:t xml:space="preserve">Consecuentemente </w:t>
      </w:r>
      <w:r w:rsidR="000C4F3A">
        <w:rPr>
          <w:rFonts w:ascii="Arial" w:hAnsi="Arial" w:cs="Arial"/>
          <w:sz w:val="24"/>
          <w:szCs w:val="24"/>
        </w:rPr>
        <w:t>se estima razonable la restricción al derecho humano de acceso a la información</w:t>
      </w:r>
      <w:r>
        <w:rPr>
          <w:rFonts w:ascii="Arial" w:hAnsi="Arial" w:cs="Arial"/>
          <w:sz w:val="24"/>
          <w:szCs w:val="24"/>
        </w:rPr>
        <w:t>, ponderando el interés público o general contenido en la función de orden público consistente en la investigación y persecución de los delitos atribuida al Ministerio Público</w:t>
      </w:r>
      <w:r w:rsidR="000C4F3A">
        <w:rPr>
          <w:rFonts w:ascii="Arial" w:hAnsi="Arial" w:cs="Arial"/>
          <w:sz w:val="24"/>
          <w:szCs w:val="24"/>
        </w:rPr>
        <w:t>.</w:t>
      </w:r>
    </w:p>
    <w:p w:rsidR="00BA4221" w:rsidRDefault="00BA4221" w:rsidP="00427CA6">
      <w:pPr>
        <w:autoSpaceDE w:val="0"/>
        <w:autoSpaceDN w:val="0"/>
        <w:adjustRightInd w:val="0"/>
        <w:spacing w:line="240" w:lineRule="auto"/>
        <w:jc w:val="both"/>
        <w:rPr>
          <w:rFonts w:ascii="Arial" w:hAnsi="Arial" w:cs="Arial"/>
          <w:sz w:val="24"/>
          <w:szCs w:val="24"/>
        </w:rPr>
      </w:pPr>
    </w:p>
    <w:p w:rsidR="00BF3665" w:rsidRPr="001E22D9" w:rsidRDefault="001E22D9" w:rsidP="005F0249">
      <w:pPr>
        <w:spacing w:line="240" w:lineRule="auto"/>
        <w:ind w:left="284"/>
        <w:jc w:val="both"/>
        <w:rPr>
          <w:rFonts w:ascii="Arial" w:hAnsi="Arial" w:cs="Arial"/>
          <w:b/>
          <w:sz w:val="24"/>
          <w:szCs w:val="24"/>
        </w:rPr>
      </w:pPr>
      <w:r w:rsidRPr="001E22D9">
        <w:rPr>
          <w:rFonts w:ascii="Arial" w:hAnsi="Arial" w:cs="Arial"/>
          <w:b/>
          <w:sz w:val="24"/>
          <w:szCs w:val="24"/>
        </w:rPr>
        <w:t xml:space="preserve">II. </w:t>
      </w:r>
      <w:r w:rsidR="009819AE" w:rsidRPr="001E22D9">
        <w:rPr>
          <w:rFonts w:ascii="Arial" w:hAnsi="Arial" w:cs="Arial"/>
          <w:b/>
          <w:sz w:val="24"/>
          <w:szCs w:val="24"/>
        </w:rPr>
        <w:t>Descripción de las partes o secciones reservadas, en caso de clasificación parcial;</w:t>
      </w:r>
    </w:p>
    <w:p w:rsidR="00CA433C" w:rsidRPr="00CA433C" w:rsidRDefault="00CA433C" w:rsidP="00CA433C">
      <w:pPr>
        <w:spacing w:after="0"/>
        <w:ind w:right="49"/>
        <w:jc w:val="both"/>
        <w:rPr>
          <w:rFonts w:ascii="Arial" w:hAnsi="Arial" w:cs="Arial"/>
          <w:color w:val="000000" w:themeColor="text1"/>
          <w:sz w:val="24"/>
          <w:szCs w:val="24"/>
          <w:lang w:val="es-ES_tradnl" w:eastAsia="es-ES"/>
        </w:rPr>
      </w:pPr>
      <w:r w:rsidRPr="00CA433C">
        <w:rPr>
          <w:rFonts w:ascii="Arial" w:hAnsi="Arial" w:cs="Arial"/>
          <w:color w:val="000000" w:themeColor="text1"/>
          <w:sz w:val="24"/>
          <w:szCs w:val="24"/>
          <w:lang w:val="es-ES_tradnl" w:eastAsia="es-ES"/>
        </w:rPr>
        <w:t>La clasificación de la información reservada es de manera parcial, los registros de las averiguaciones previas en el periodo del 01 de enero de 2006 al 10 de junio 2016 que obran en los archivos de las Agencias del Ministerio Publico adscritas a la Unidad de Clausura del Sistema Tradicional de la Fiscalía General del Estado, en relación a conocer a que:</w:t>
      </w:r>
    </w:p>
    <w:p w:rsidR="00CA433C" w:rsidRPr="00CA433C" w:rsidRDefault="00CA433C" w:rsidP="00CA433C">
      <w:pPr>
        <w:spacing w:after="0"/>
        <w:ind w:right="49"/>
        <w:jc w:val="both"/>
        <w:rPr>
          <w:rFonts w:ascii="Arial" w:hAnsi="Arial" w:cs="Arial"/>
          <w:color w:val="000000" w:themeColor="text1"/>
          <w:sz w:val="24"/>
          <w:szCs w:val="24"/>
          <w:lang w:val="es-ES_tradnl" w:eastAsia="es-ES"/>
        </w:rPr>
      </w:pPr>
    </w:p>
    <w:p w:rsidR="00CA433C" w:rsidRPr="00CA433C" w:rsidRDefault="00CA433C" w:rsidP="00CA433C">
      <w:pPr>
        <w:spacing w:after="0"/>
        <w:ind w:right="49"/>
        <w:jc w:val="both"/>
        <w:rPr>
          <w:rFonts w:ascii="Arial" w:hAnsi="Arial" w:cs="Arial"/>
          <w:color w:val="000000" w:themeColor="text1"/>
          <w:sz w:val="24"/>
          <w:szCs w:val="24"/>
          <w:lang w:val="es-ES_tradnl" w:eastAsia="es-ES"/>
        </w:rPr>
      </w:pPr>
      <w:r w:rsidRPr="00CA433C">
        <w:rPr>
          <w:rFonts w:ascii="Arial" w:hAnsi="Arial" w:cs="Arial"/>
          <w:color w:val="000000" w:themeColor="text1"/>
          <w:sz w:val="24"/>
          <w:szCs w:val="24"/>
          <w:lang w:val="es-ES_tradnl" w:eastAsia="es-ES"/>
        </w:rPr>
        <w:t>5.- Informen también cuántos drones con explosivos han sido encontrados, decomisados, desactivados o denunciados y cuántos de éstos han hecho explosión y en dónde, desde el 2006 a la fecha de esta solicitud.</w:t>
      </w:r>
    </w:p>
    <w:p w:rsidR="00CA433C" w:rsidRPr="00CA433C" w:rsidRDefault="00CA433C" w:rsidP="00CA433C">
      <w:pPr>
        <w:spacing w:after="0"/>
        <w:ind w:right="49"/>
        <w:jc w:val="both"/>
        <w:rPr>
          <w:rFonts w:ascii="Arial" w:hAnsi="Arial" w:cs="Arial"/>
          <w:color w:val="000000" w:themeColor="text1"/>
          <w:sz w:val="24"/>
          <w:szCs w:val="24"/>
          <w:lang w:val="es-ES_tradnl" w:eastAsia="es-ES"/>
        </w:rPr>
      </w:pPr>
    </w:p>
    <w:p w:rsidR="000E6129" w:rsidRPr="00720254" w:rsidRDefault="00CA433C" w:rsidP="00CA433C">
      <w:pPr>
        <w:spacing w:after="0"/>
        <w:ind w:right="49"/>
        <w:jc w:val="both"/>
        <w:rPr>
          <w:rFonts w:ascii="Arial" w:hAnsi="Arial" w:cs="Arial"/>
          <w:bCs/>
          <w:color w:val="000000" w:themeColor="text1"/>
          <w:sz w:val="24"/>
          <w:szCs w:val="24"/>
        </w:rPr>
      </w:pPr>
      <w:r w:rsidRPr="00CA433C">
        <w:rPr>
          <w:rFonts w:ascii="Arial" w:hAnsi="Arial" w:cs="Arial"/>
          <w:color w:val="000000" w:themeColor="text1"/>
          <w:sz w:val="24"/>
          <w:szCs w:val="24"/>
          <w:lang w:val="es-ES_tradnl" w:eastAsia="es-ES"/>
        </w:rPr>
        <w:t>8.- También informar los medios que se han utilizado en la entidad para la colocación de estos artefactos explosivos: drones, coches bomba, motos bomba o cualquier otra de 2006 a la fecha de esta solicitud.</w:t>
      </w:r>
    </w:p>
    <w:p w:rsidR="00D53B1B" w:rsidRDefault="00720254" w:rsidP="00720254">
      <w:pPr>
        <w:spacing w:after="0"/>
        <w:ind w:right="49"/>
        <w:jc w:val="both"/>
        <w:rPr>
          <w:rFonts w:ascii="Arial" w:hAnsi="Arial" w:cs="Arial"/>
          <w:bCs/>
          <w:color w:val="000000" w:themeColor="text1"/>
          <w:sz w:val="24"/>
          <w:szCs w:val="24"/>
        </w:rPr>
      </w:pPr>
      <w:r w:rsidRPr="00720254">
        <w:rPr>
          <w:rFonts w:ascii="Arial" w:hAnsi="Arial" w:cs="Arial"/>
          <w:bCs/>
          <w:color w:val="000000" w:themeColor="text1"/>
          <w:sz w:val="24"/>
          <w:szCs w:val="24"/>
        </w:rPr>
        <w:t xml:space="preserve">          </w:t>
      </w:r>
    </w:p>
    <w:p w:rsidR="00BA4221" w:rsidRDefault="00BA4221" w:rsidP="00720254">
      <w:pPr>
        <w:spacing w:after="0"/>
        <w:ind w:right="49"/>
        <w:jc w:val="both"/>
        <w:rPr>
          <w:rFonts w:ascii="Arial" w:hAnsi="Arial" w:cs="Arial"/>
          <w:bCs/>
          <w:color w:val="000000" w:themeColor="text1"/>
          <w:sz w:val="24"/>
          <w:szCs w:val="24"/>
        </w:rPr>
      </w:pPr>
    </w:p>
    <w:p w:rsidR="00BF3665" w:rsidRPr="005C62A1" w:rsidRDefault="009819AE" w:rsidP="003474AB">
      <w:pPr>
        <w:pStyle w:val="Prrafodelista"/>
        <w:numPr>
          <w:ilvl w:val="0"/>
          <w:numId w:val="17"/>
        </w:numPr>
        <w:jc w:val="both"/>
        <w:rPr>
          <w:rFonts w:ascii="Arial" w:hAnsi="Arial" w:cs="Arial"/>
        </w:rPr>
      </w:pPr>
      <w:r w:rsidRPr="003474AB">
        <w:rPr>
          <w:rFonts w:ascii="Arial" w:hAnsi="Arial" w:cs="Arial"/>
          <w:b/>
        </w:rPr>
        <w:t>El período por el que mantendrá su clasificación y fecha de expedición;</w:t>
      </w:r>
    </w:p>
    <w:p w:rsidR="005C62A1" w:rsidRPr="003474AB" w:rsidRDefault="005C62A1" w:rsidP="005C62A1">
      <w:pPr>
        <w:pStyle w:val="Prrafodelista"/>
        <w:ind w:left="1080"/>
        <w:jc w:val="both"/>
        <w:rPr>
          <w:rFonts w:ascii="Arial" w:hAnsi="Arial" w:cs="Arial"/>
        </w:rPr>
      </w:pPr>
    </w:p>
    <w:p w:rsidR="00BF3665" w:rsidRDefault="009819AE" w:rsidP="003474AB">
      <w:pPr>
        <w:spacing w:after="0" w:line="240" w:lineRule="auto"/>
        <w:jc w:val="both"/>
        <w:rPr>
          <w:rFonts w:ascii="Arial" w:hAnsi="Arial" w:cs="Arial"/>
          <w:sz w:val="24"/>
          <w:szCs w:val="24"/>
        </w:rPr>
      </w:pPr>
      <w:r w:rsidRPr="00115CE3">
        <w:rPr>
          <w:rFonts w:ascii="Arial" w:hAnsi="Arial" w:cs="Arial"/>
          <w:sz w:val="24"/>
          <w:szCs w:val="24"/>
        </w:rPr>
        <w:t>Período. 5 años.</w:t>
      </w:r>
    </w:p>
    <w:p w:rsidR="000C23C7" w:rsidRPr="00115CE3" w:rsidRDefault="000C23C7" w:rsidP="003474AB">
      <w:pPr>
        <w:spacing w:after="0" w:line="240" w:lineRule="auto"/>
        <w:jc w:val="both"/>
        <w:rPr>
          <w:rFonts w:ascii="Arial" w:hAnsi="Arial" w:cs="Arial"/>
          <w:sz w:val="24"/>
          <w:szCs w:val="24"/>
        </w:rPr>
      </w:pPr>
    </w:p>
    <w:p w:rsidR="00BF3665" w:rsidRDefault="00F6015F" w:rsidP="005F0249">
      <w:pPr>
        <w:spacing w:line="240" w:lineRule="auto"/>
        <w:jc w:val="both"/>
        <w:rPr>
          <w:rFonts w:ascii="Arial" w:eastAsia="Times New Roman" w:hAnsi="Arial" w:cs="Arial"/>
          <w:sz w:val="24"/>
          <w:szCs w:val="24"/>
        </w:rPr>
      </w:pPr>
      <w:r w:rsidRPr="00115CE3">
        <w:rPr>
          <w:rFonts w:ascii="Arial" w:eastAsia="Times New Roman" w:hAnsi="Arial" w:cs="Arial"/>
          <w:sz w:val="24"/>
          <w:szCs w:val="24"/>
        </w:rPr>
        <w:t xml:space="preserve">Fecha de expiración: </w:t>
      </w:r>
      <w:r w:rsidR="007F24DE" w:rsidRPr="00115CE3">
        <w:rPr>
          <w:rFonts w:ascii="Arial" w:eastAsia="Times New Roman" w:hAnsi="Arial" w:cs="Arial"/>
          <w:b/>
          <w:sz w:val="24"/>
          <w:szCs w:val="24"/>
        </w:rPr>
        <w:t>0</w:t>
      </w:r>
      <w:r w:rsidR="000E378A">
        <w:rPr>
          <w:rFonts w:ascii="Arial" w:eastAsia="Times New Roman" w:hAnsi="Arial" w:cs="Arial"/>
          <w:b/>
          <w:sz w:val="24"/>
          <w:szCs w:val="24"/>
        </w:rPr>
        <w:t>6</w:t>
      </w:r>
      <w:r w:rsidR="009F136E" w:rsidRPr="00115CE3">
        <w:rPr>
          <w:rFonts w:ascii="Arial" w:eastAsia="Times New Roman" w:hAnsi="Arial" w:cs="Arial"/>
          <w:b/>
          <w:sz w:val="24"/>
          <w:szCs w:val="24"/>
        </w:rPr>
        <w:t xml:space="preserve"> de </w:t>
      </w:r>
      <w:r w:rsidR="00F52044">
        <w:rPr>
          <w:rFonts w:ascii="Arial" w:eastAsia="Times New Roman" w:hAnsi="Arial" w:cs="Arial"/>
          <w:b/>
          <w:sz w:val="24"/>
          <w:szCs w:val="24"/>
        </w:rPr>
        <w:t>noviembre</w:t>
      </w:r>
      <w:r w:rsidR="009819AE" w:rsidRPr="00115CE3">
        <w:rPr>
          <w:rFonts w:ascii="Arial" w:eastAsia="Times New Roman" w:hAnsi="Arial" w:cs="Arial"/>
          <w:b/>
          <w:sz w:val="24"/>
          <w:szCs w:val="24"/>
        </w:rPr>
        <w:t xml:space="preserve"> 20</w:t>
      </w:r>
      <w:r w:rsidR="005E66F3" w:rsidRPr="00115CE3">
        <w:rPr>
          <w:rFonts w:ascii="Arial" w:eastAsia="Times New Roman" w:hAnsi="Arial" w:cs="Arial"/>
          <w:b/>
          <w:sz w:val="24"/>
          <w:szCs w:val="24"/>
        </w:rPr>
        <w:t>30</w:t>
      </w:r>
      <w:r w:rsidR="009819AE" w:rsidRPr="00115CE3">
        <w:rPr>
          <w:rFonts w:ascii="Arial" w:eastAsia="Times New Roman" w:hAnsi="Arial" w:cs="Arial"/>
          <w:sz w:val="24"/>
          <w:szCs w:val="24"/>
        </w:rPr>
        <w:t xml:space="preserve">. Que cumple con lo establecido por el lineamiento </w:t>
      </w:r>
      <w:r w:rsidR="00481D63" w:rsidRPr="00115CE3">
        <w:rPr>
          <w:rFonts w:ascii="Arial" w:eastAsia="Times New Roman" w:hAnsi="Arial" w:cs="Arial"/>
          <w:sz w:val="24"/>
          <w:szCs w:val="24"/>
        </w:rPr>
        <w:t>t</w:t>
      </w:r>
      <w:r w:rsidR="009819AE" w:rsidRPr="00115CE3">
        <w:rPr>
          <w:rFonts w:ascii="Arial" w:eastAsia="Times New Roman" w:hAnsi="Arial" w:cs="Arial"/>
          <w:sz w:val="24"/>
          <w:szCs w:val="24"/>
        </w:rPr>
        <w:t>rigésimo cuarto de los LGCDIEVP. Señalando las razones por las cuales se estableció el plazo de reserva determinado, mismas que están relacionadas y sustentadas con la prueba de daño.</w:t>
      </w:r>
    </w:p>
    <w:p w:rsidR="001E22D9" w:rsidRPr="003474AB" w:rsidRDefault="001E22D9" w:rsidP="003474AB">
      <w:pPr>
        <w:pStyle w:val="Prrafodelista"/>
        <w:numPr>
          <w:ilvl w:val="0"/>
          <w:numId w:val="17"/>
        </w:numPr>
        <w:jc w:val="both"/>
        <w:rPr>
          <w:rFonts w:ascii="Arial" w:hAnsi="Arial" w:cs="Arial"/>
          <w:b/>
        </w:rPr>
      </w:pPr>
      <w:r w:rsidRPr="003474AB">
        <w:rPr>
          <w:rFonts w:ascii="Arial" w:hAnsi="Arial" w:cs="Arial"/>
          <w:b/>
        </w:rPr>
        <w:lastRenderedPageBreak/>
        <w:t>El nombre del titular o área encargada de realizar la revisión pública del documento, en su caso.</w:t>
      </w:r>
    </w:p>
    <w:p w:rsidR="001E22D9" w:rsidRDefault="00A15922" w:rsidP="005F0249">
      <w:pPr>
        <w:spacing w:line="240" w:lineRule="auto"/>
        <w:jc w:val="both"/>
        <w:rPr>
          <w:rFonts w:ascii="Arial" w:hAnsi="Arial" w:cs="Arial"/>
          <w:sz w:val="24"/>
          <w:szCs w:val="24"/>
        </w:rPr>
      </w:pPr>
      <w:r w:rsidRPr="000E378A">
        <w:rPr>
          <w:rFonts w:ascii="Arial" w:hAnsi="Arial" w:cs="Arial"/>
          <w:sz w:val="24"/>
          <w:szCs w:val="24"/>
        </w:rPr>
        <w:t>N</w:t>
      </w:r>
      <w:r w:rsidR="001E22D9" w:rsidRPr="000E378A">
        <w:rPr>
          <w:rFonts w:ascii="Arial" w:hAnsi="Arial" w:cs="Arial"/>
          <w:sz w:val="24"/>
          <w:szCs w:val="24"/>
        </w:rPr>
        <w:t xml:space="preserve">o se realizará versión pública. </w:t>
      </w:r>
    </w:p>
    <w:p w:rsidR="00BA4221" w:rsidRDefault="00BA4221" w:rsidP="005F0249">
      <w:pPr>
        <w:spacing w:line="240" w:lineRule="auto"/>
        <w:jc w:val="both"/>
        <w:rPr>
          <w:rFonts w:ascii="Arial" w:hAnsi="Arial" w:cs="Arial"/>
          <w:sz w:val="24"/>
          <w:szCs w:val="24"/>
        </w:rPr>
      </w:pPr>
    </w:p>
    <w:p w:rsidR="00BF3665" w:rsidRPr="001E22D9" w:rsidRDefault="009819AE" w:rsidP="003474AB">
      <w:pPr>
        <w:pStyle w:val="Prrafodelista"/>
        <w:numPr>
          <w:ilvl w:val="0"/>
          <w:numId w:val="17"/>
        </w:numPr>
        <w:jc w:val="both"/>
        <w:rPr>
          <w:rFonts w:ascii="Arial" w:hAnsi="Arial" w:cs="Arial"/>
          <w:b/>
        </w:rPr>
      </w:pPr>
      <w:r w:rsidRPr="001E22D9">
        <w:rPr>
          <w:rFonts w:ascii="Arial" w:hAnsi="Arial" w:cs="Arial"/>
          <w:b/>
        </w:rPr>
        <w:t>Efectos de la resolución.</w:t>
      </w:r>
    </w:p>
    <w:p w:rsidR="00E23EF7" w:rsidRPr="00115CE3" w:rsidRDefault="00E23EF7" w:rsidP="005F0249">
      <w:pPr>
        <w:pStyle w:val="Prrafodelista"/>
        <w:jc w:val="both"/>
        <w:rPr>
          <w:rFonts w:ascii="Arial" w:hAnsi="Arial" w:cs="Arial"/>
          <w:b/>
        </w:rPr>
      </w:pPr>
    </w:p>
    <w:p w:rsidR="00FF1B19" w:rsidRDefault="00FF1B19" w:rsidP="005F0249">
      <w:pPr>
        <w:spacing w:line="240" w:lineRule="auto"/>
        <w:jc w:val="both"/>
        <w:rPr>
          <w:rFonts w:ascii="Arial" w:hAnsi="Arial" w:cs="Arial"/>
          <w:sz w:val="24"/>
          <w:szCs w:val="24"/>
        </w:rPr>
      </w:pPr>
      <w:r w:rsidRPr="00115CE3">
        <w:rPr>
          <w:rFonts w:ascii="Arial" w:hAnsi="Arial" w:cs="Arial"/>
          <w:sz w:val="24"/>
          <w:szCs w:val="24"/>
        </w:rPr>
        <w:t xml:space="preserve">El Comité de Transparencia en Pleno determinó procedente confirmar el </w:t>
      </w:r>
      <w:r w:rsidR="008565C9" w:rsidRPr="00115CE3">
        <w:rPr>
          <w:rFonts w:ascii="Arial" w:hAnsi="Arial" w:cs="Arial"/>
          <w:sz w:val="24"/>
          <w:szCs w:val="24"/>
        </w:rPr>
        <w:t xml:space="preserve">acuerdo de reserva </w:t>
      </w:r>
      <w:r w:rsidR="00A15922">
        <w:rPr>
          <w:rFonts w:ascii="Arial" w:hAnsi="Arial" w:cs="Arial"/>
          <w:b/>
          <w:sz w:val="24"/>
          <w:szCs w:val="24"/>
        </w:rPr>
        <w:t xml:space="preserve">parcial </w:t>
      </w:r>
      <w:r w:rsidRPr="00115CE3">
        <w:rPr>
          <w:rFonts w:ascii="Arial" w:hAnsi="Arial" w:cs="Arial"/>
          <w:sz w:val="24"/>
          <w:szCs w:val="24"/>
        </w:rPr>
        <w:t xml:space="preserve">número </w:t>
      </w:r>
      <w:r w:rsidR="00A055CD">
        <w:rPr>
          <w:rFonts w:ascii="Arial" w:hAnsi="Arial" w:cs="Arial"/>
          <w:b/>
          <w:sz w:val="24"/>
          <w:szCs w:val="24"/>
        </w:rPr>
        <w:t>UC/06/2025</w:t>
      </w:r>
      <w:r w:rsidR="00A055CD" w:rsidRPr="00115CE3">
        <w:rPr>
          <w:rFonts w:ascii="Arial" w:hAnsi="Arial" w:cs="Arial"/>
          <w:sz w:val="24"/>
          <w:szCs w:val="24"/>
        </w:rPr>
        <w:t xml:space="preserve"> </w:t>
      </w:r>
      <w:r w:rsidRPr="00115CE3">
        <w:rPr>
          <w:rFonts w:ascii="Arial" w:hAnsi="Arial" w:cs="Arial"/>
          <w:sz w:val="24"/>
          <w:szCs w:val="24"/>
        </w:rPr>
        <w:t>emitido por</w:t>
      </w:r>
      <w:r w:rsidR="007F24DE" w:rsidRPr="00115CE3">
        <w:rPr>
          <w:rFonts w:ascii="Arial" w:hAnsi="Arial" w:cs="Arial"/>
          <w:sz w:val="24"/>
          <w:szCs w:val="24"/>
        </w:rPr>
        <w:t xml:space="preserve"> </w:t>
      </w:r>
      <w:r w:rsidR="001206EF">
        <w:rPr>
          <w:rFonts w:ascii="Arial" w:hAnsi="Arial" w:cs="Arial"/>
          <w:sz w:val="24"/>
          <w:szCs w:val="24"/>
        </w:rPr>
        <w:t xml:space="preserve">la </w:t>
      </w:r>
      <w:r w:rsidR="00CA433C">
        <w:rPr>
          <w:rFonts w:ascii="Arial" w:hAnsi="Arial" w:cs="Arial"/>
          <w:sz w:val="24"/>
          <w:szCs w:val="24"/>
        </w:rPr>
        <w:t>e</w:t>
      </w:r>
      <w:r w:rsidR="001206EF">
        <w:rPr>
          <w:rFonts w:ascii="Arial" w:hAnsi="Arial" w:cs="Arial"/>
          <w:sz w:val="24"/>
          <w:szCs w:val="24"/>
        </w:rPr>
        <w:t xml:space="preserve">ncargada de la Clausura del </w:t>
      </w:r>
      <w:r w:rsidR="00CA433C">
        <w:rPr>
          <w:rFonts w:ascii="Arial" w:hAnsi="Arial" w:cs="Arial"/>
          <w:sz w:val="24"/>
          <w:szCs w:val="24"/>
        </w:rPr>
        <w:t>S</w:t>
      </w:r>
      <w:r w:rsidR="001206EF">
        <w:rPr>
          <w:rFonts w:ascii="Arial" w:hAnsi="Arial" w:cs="Arial"/>
          <w:sz w:val="24"/>
          <w:szCs w:val="24"/>
        </w:rPr>
        <w:t>istema Penal Tradicional de la Procuraduría General de Justicia del Estado</w:t>
      </w:r>
      <w:r w:rsidR="002E085B" w:rsidRPr="00115CE3">
        <w:rPr>
          <w:rFonts w:ascii="Arial" w:hAnsi="Arial" w:cs="Arial"/>
          <w:sz w:val="24"/>
          <w:szCs w:val="24"/>
        </w:rPr>
        <w:t>.</w:t>
      </w:r>
      <w:r w:rsidR="001E24B3" w:rsidRPr="00115CE3">
        <w:rPr>
          <w:rFonts w:ascii="Arial" w:hAnsi="Arial" w:cs="Arial"/>
          <w:sz w:val="24"/>
          <w:szCs w:val="24"/>
        </w:rPr>
        <w:t xml:space="preserve"> </w:t>
      </w:r>
    </w:p>
    <w:p w:rsidR="00FF1B19" w:rsidRDefault="00FF1B19" w:rsidP="005F0249">
      <w:pPr>
        <w:spacing w:line="240" w:lineRule="auto"/>
        <w:jc w:val="both"/>
        <w:rPr>
          <w:rFonts w:ascii="Arial" w:hAnsi="Arial" w:cs="Arial"/>
          <w:sz w:val="24"/>
          <w:szCs w:val="24"/>
        </w:rPr>
      </w:pPr>
      <w:r w:rsidRPr="00115CE3">
        <w:rPr>
          <w:rFonts w:ascii="Arial" w:hAnsi="Arial" w:cs="Arial"/>
          <w:sz w:val="24"/>
          <w:szCs w:val="24"/>
        </w:rPr>
        <w:t xml:space="preserve">Se instruye </w:t>
      </w:r>
      <w:r w:rsidR="001206EF">
        <w:rPr>
          <w:rFonts w:ascii="Arial" w:hAnsi="Arial" w:cs="Arial"/>
          <w:sz w:val="24"/>
          <w:szCs w:val="24"/>
        </w:rPr>
        <w:t xml:space="preserve">a la </w:t>
      </w:r>
      <w:r w:rsidR="00CA433C">
        <w:rPr>
          <w:rFonts w:ascii="Arial" w:hAnsi="Arial" w:cs="Arial"/>
          <w:sz w:val="24"/>
          <w:szCs w:val="24"/>
        </w:rPr>
        <w:t>e</w:t>
      </w:r>
      <w:r w:rsidR="001206EF">
        <w:rPr>
          <w:rFonts w:ascii="Arial" w:hAnsi="Arial" w:cs="Arial"/>
          <w:sz w:val="24"/>
          <w:szCs w:val="24"/>
        </w:rPr>
        <w:t xml:space="preserve">ncargada de la Clausura del </w:t>
      </w:r>
      <w:r w:rsidR="00CA433C">
        <w:rPr>
          <w:rFonts w:ascii="Arial" w:hAnsi="Arial" w:cs="Arial"/>
          <w:sz w:val="24"/>
          <w:szCs w:val="24"/>
        </w:rPr>
        <w:t>S</w:t>
      </w:r>
      <w:r w:rsidR="001206EF">
        <w:rPr>
          <w:rFonts w:ascii="Arial" w:hAnsi="Arial" w:cs="Arial"/>
          <w:sz w:val="24"/>
          <w:szCs w:val="24"/>
        </w:rPr>
        <w:t>istema Penal Tradicional de la Procuraduría General de Justicia del Estado Sofia Hernández Vázquez</w:t>
      </w:r>
      <w:r w:rsidR="00672FE8" w:rsidRPr="00115CE3">
        <w:rPr>
          <w:rFonts w:ascii="Arial" w:hAnsi="Arial" w:cs="Arial"/>
          <w:sz w:val="24"/>
          <w:szCs w:val="24"/>
        </w:rPr>
        <w:t xml:space="preserve">, </w:t>
      </w:r>
      <w:r w:rsidR="00FD350E" w:rsidRPr="00115CE3">
        <w:rPr>
          <w:rFonts w:ascii="Arial" w:hAnsi="Arial" w:cs="Arial"/>
          <w:sz w:val="24"/>
          <w:szCs w:val="24"/>
        </w:rPr>
        <w:t xml:space="preserve">para </w:t>
      </w:r>
      <w:r w:rsidRPr="00115CE3">
        <w:rPr>
          <w:rFonts w:ascii="Arial" w:hAnsi="Arial" w:cs="Arial"/>
          <w:sz w:val="24"/>
          <w:szCs w:val="24"/>
        </w:rPr>
        <w:t xml:space="preserve">que notifique a los </w:t>
      </w:r>
      <w:r w:rsidR="00DA4A66" w:rsidRPr="00115CE3">
        <w:rPr>
          <w:rFonts w:ascii="Arial" w:hAnsi="Arial" w:cs="Arial"/>
          <w:sz w:val="24"/>
          <w:szCs w:val="24"/>
        </w:rPr>
        <w:t>t</w:t>
      </w:r>
      <w:r w:rsidRPr="00115CE3">
        <w:rPr>
          <w:rFonts w:ascii="Arial" w:hAnsi="Arial" w:cs="Arial"/>
          <w:sz w:val="24"/>
          <w:szCs w:val="24"/>
        </w:rPr>
        <w:t xml:space="preserve">itulares de las diversas áreas de la </w:t>
      </w:r>
      <w:r w:rsidR="00481D63" w:rsidRPr="00115CE3">
        <w:rPr>
          <w:rFonts w:ascii="Arial" w:hAnsi="Arial" w:cs="Arial"/>
          <w:sz w:val="24"/>
          <w:szCs w:val="24"/>
        </w:rPr>
        <w:t>i</w:t>
      </w:r>
      <w:r w:rsidRPr="00115CE3">
        <w:rPr>
          <w:rFonts w:ascii="Arial" w:hAnsi="Arial" w:cs="Arial"/>
          <w:sz w:val="24"/>
          <w:szCs w:val="24"/>
        </w:rPr>
        <w:t>nstitución que deberán de conocer esta resolución.</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Se instruye</w:t>
      </w:r>
      <w:r w:rsidR="00E8129C" w:rsidRPr="00115CE3">
        <w:rPr>
          <w:rFonts w:ascii="Arial" w:hAnsi="Arial" w:cs="Arial"/>
          <w:sz w:val="24"/>
          <w:szCs w:val="24"/>
        </w:rPr>
        <w:t xml:space="preserve"> </w:t>
      </w:r>
      <w:r w:rsidR="00C63668">
        <w:rPr>
          <w:rFonts w:ascii="Arial" w:hAnsi="Arial" w:cs="Arial"/>
          <w:sz w:val="24"/>
          <w:szCs w:val="24"/>
        </w:rPr>
        <w:t>a</w:t>
      </w:r>
      <w:r w:rsidR="001206EF">
        <w:rPr>
          <w:rFonts w:ascii="Arial" w:hAnsi="Arial" w:cs="Arial"/>
          <w:sz w:val="24"/>
          <w:szCs w:val="24"/>
        </w:rPr>
        <w:t xml:space="preserve"> la </w:t>
      </w:r>
      <w:r w:rsidR="00CA433C">
        <w:rPr>
          <w:rFonts w:ascii="Arial" w:hAnsi="Arial" w:cs="Arial"/>
          <w:sz w:val="24"/>
          <w:szCs w:val="24"/>
        </w:rPr>
        <w:t>e</w:t>
      </w:r>
      <w:r w:rsidR="001206EF">
        <w:rPr>
          <w:rFonts w:ascii="Arial" w:hAnsi="Arial" w:cs="Arial"/>
          <w:sz w:val="24"/>
          <w:szCs w:val="24"/>
        </w:rPr>
        <w:t xml:space="preserve">ncargada de la Clausura del </w:t>
      </w:r>
      <w:r w:rsidR="00CA433C">
        <w:rPr>
          <w:rFonts w:ascii="Arial" w:hAnsi="Arial" w:cs="Arial"/>
          <w:sz w:val="24"/>
          <w:szCs w:val="24"/>
        </w:rPr>
        <w:t>S</w:t>
      </w:r>
      <w:r w:rsidR="001206EF">
        <w:rPr>
          <w:rFonts w:ascii="Arial" w:hAnsi="Arial" w:cs="Arial"/>
          <w:sz w:val="24"/>
          <w:szCs w:val="24"/>
        </w:rPr>
        <w:t>istema Penal Tradicional de la Procuraduría General de Justicia del Estado</w:t>
      </w:r>
      <w:r w:rsidR="00672FE8" w:rsidRPr="00115CE3">
        <w:rPr>
          <w:rFonts w:ascii="Arial" w:hAnsi="Arial" w:cs="Arial"/>
          <w:sz w:val="24"/>
          <w:szCs w:val="24"/>
        </w:rPr>
        <w:t xml:space="preserve">, </w:t>
      </w:r>
      <w:r w:rsidRPr="00115CE3">
        <w:rPr>
          <w:rFonts w:ascii="Arial" w:hAnsi="Arial" w:cs="Arial"/>
          <w:sz w:val="24"/>
          <w:szCs w:val="24"/>
        </w:rPr>
        <w:t xml:space="preserve">a que realice las anotaciones correspondientes en los documentos clasificados como reservados, de conformidad con el artículo 121 de la LTAIPSLP, concatenado con el lineamiento </w:t>
      </w:r>
      <w:r w:rsidR="002E085B" w:rsidRPr="00115CE3">
        <w:rPr>
          <w:rFonts w:ascii="Arial" w:hAnsi="Arial" w:cs="Arial"/>
          <w:sz w:val="24"/>
          <w:szCs w:val="24"/>
        </w:rPr>
        <w:t>q</w:t>
      </w:r>
      <w:r w:rsidRPr="00115CE3">
        <w:rPr>
          <w:rFonts w:ascii="Arial" w:hAnsi="Arial" w:cs="Arial"/>
          <w:sz w:val="24"/>
          <w:szCs w:val="24"/>
        </w:rPr>
        <w:t xml:space="preserve">uincuagésimo </w:t>
      </w:r>
      <w:r w:rsidR="002E085B" w:rsidRPr="00115CE3">
        <w:rPr>
          <w:rFonts w:ascii="Arial" w:hAnsi="Arial" w:cs="Arial"/>
          <w:sz w:val="24"/>
          <w:szCs w:val="24"/>
        </w:rPr>
        <w:t>p</w:t>
      </w:r>
      <w:r w:rsidRPr="00115CE3">
        <w:rPr>
          <w:rFonts w:ascii="Arial" w:hAnsi="Arial" w:cs="Arial"/>
          <w:sz w:val="24"/>
          <w:szCs w:val="24"/>
        </w:rPr>
        <w:t xml:space="preserve">rimero de los LGCDIEVP. </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Por lo anteriormente expuesto, y fundado por los artículos 51, 52, fracción II y demás relativos aplicables de la LTAIPSLP</w:t>
      </w:r>
      <w:r w:rsidR="002E085B" w:rsidRPr="00115CE3">
        <w:rPr>
          <w:rFonts w:ascii="Arial" w:hAnsi="Arial" w:cs="Arial"/>
          <w:sz w:val="24"/>
          <w:szCs w:val="24"/>
        </w:rPr>
        <w:t>,</w:t>
      </w:r>
      <w:r w:rsidRPr="00115CE3">
        <w:rPr>
          <w:rFonts w:ascii="Arial" w:hAnsi="Arial" w:cs="Arial"/>
          <w:sz w:val="24"/>
          <w:szCs w:val="24"/>
        </w:rPr>
        <w:t xml:space="preserve"> y el artículo tercero del </w:t>
      </w:r>
      <w:r w:rsidR="002E085B" w:rsidRPr="00115CE3">
        <w:rPr>
          <w:rFonts w:ascii="Arial" w:hAnsi="Arial" w:cs="Arial"/>
          <w:sz w:val="24"/>
          <w:szCs w:val="24"/>
        </w:rPr>
        <w:t>a</w:t>
      </w:r>
      <w:r w:rsidRPr="00115CE3">
        <w:rPr>
          <w:rFonts w:ascii="Arial" w:hAnsi="Arial" w:cs="Arial"/>
          <w:sz w:val="24"/>
          <w:szCs w:val="24"/>
        </w:rPr>
        <w:t xml:space="preserve">cuerdo </w:t>
      </w:r>
      <w:r w:rsidR="002E085B" w:rsidRPr="00115CE3">
        <w:rPr>
          <w:rFonts w:ascii="Arial" w:hAnsi="Arial" w:cs="Arial"/>
          <w:sz w:val="24"/>
          <w:szCs w:val="24"/>
        </w:rPr>
        <w:t>g</w:t>
      </w:r>
      <w:r w:rsidRPr="00115CE3">
        <w:rPr>
          <w:rFonts w:ascii="Arial" w:hAnsi="Arial" w:cs="Arial"/>
          <w:sz w:val="24"/>
          <w:szCs w:val="24"/>
        </w:rPr>
        <w:t>eneral número AG/011/2020 se:</w:t>
      </w:r>
    </w:p>
    <w:p w:rsidR="000E6129" w:rsidRDefault="000E6129" w:rsidP="005F0249">
      <w:pPr>
        <w:spacing w:line="240" w:lineRule="auto"/>
        <w:jc w:val="center"/>
        <w:rPr>
          <w:rFonts w:ascii="Arial" w:hAnsi="Arial" w:cs="Arial"/>
          <w:b/>
          <w:sz w:val="24"/>
          <w:szCs w:val="24"/>
        </w:rPr>
      </w:pP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RESUELVE POR UNANIMIDAD:</w:t>
      </w:r>
    </w:p>
    <w:p w:rsidR="00476EF2" w:rsidRDefault="00476EF2" w:rsidP="007E043D">
      <w:pPr>
        <w:spacing w:after="0"/>
        <w:jc w:val="both"/>
        <w:rPr>
          <w:rFonts w:ascii="Arial" w:hAnsi="Arial" w:cs="Arial"/>
          <w:sz w:val="24"/>
          <w:szCs w:val="24"/>
        </w:rPr>
      </w:pPr>
      <w:bookmarkStart w:id="1" w:name="_Hlk207360276"/>
      <w:bookmarkStart w:id="2" w:name="_Hlk179366539"/>
      <w:r w:rsidRPr="00115CE3">
        <w:rPr>
          <w:rFonts w:ascii="Arial" w:hAnsi="Arial" w:cs="Arial"/>
          <w:b/>
          <w:sz w:val="24"/>
          <w:szCs w:val="24"/>
        </w:rPr>
        <w:t>PRIMERO.</w:t>
      </w:r>
      <w:r w:rsidRPr="00115CE3">
        <w:rPr>
          <w:rFonts w:ascii="Arial" w:hAnsi="Arial" w:cs="Arial"/>
          <w:sz w:val="24"/>
          <w:szCs w:val="24"/>
        </w:rPr>
        <w:t xml:space="preserve"> Se </w:t>
      </w:r>
      <w:r w:rsidRPr="00115CE3">
        <w:rPr>
          <w:rFonts w:ascii="Arial" w:hAnsi="Arial" w:cs="Arial"/>
          <w:b/>
          <w:sz w:val="24"/>
          <w:szCs w:val="24"/>
        </w:rPr>
        <w:t>confirma</w:t>
      </w:r>
      <w:r w:rsidRPr="00115CE3">
        <w:rPr>
          <w:rFonts w:ascii="Arial" w:hAnsi="Arial" w:cs="Arial"/>
          <w:sz w:val="24"/>
          <w:szCs w:val="24"/>
        </w:rPr>
        <w:t xml:space="preserve"> y adopta el </w:t>
      </w:r>
      <w:r w:rsidR="001E24B3" w:rsidRPr="00115CE3">
        <w:rPr>
          <w:rFonts w:ascii="Arial" w:hAnsi="Arial" w:cs="Arial"/>
          <w:sz w:val="24"/>
          <w:szCs w:val="24"/>
        </w:rPr>
        <w:t xml:space="preserve">acuerdo de reserva </w:t>
      </w:r>
      <w:r w:rsidR="001A49EA">
        <w:rPr>
          <w:rFonts w:ascii="Arial" w:hAnsi="Arial" w:cs="Arial"/>
          <w:b/>
          <w:sz w:val="24"/>
          <w:szCs w:val="24"/>
        </w:rPr>
        <w:t>parcial</w:t>
      </w:r>
      <w:r w:rsidR="001E24B3" w:rsidRPr="00115CE3">
        <w:rPr>
          <w:rFonts w:ascii="Arial" w:hAnsi="Arial" w:cs="Arial"/>
          <w:sz w:val="24"/>
          <w:szCs w:val="24"/>
        </w:rPr>
        <w:t xml:space="preserve"> </w:t>
      </w:r>
      <w:r w:rsidRPr="00115CE3">
        <w:rPr>
          <w:rFonts w:ascii="Arial" w:hAnsi="Arial" w:cs="Arial"/>
          <w:sz w:val="24"/>
          <w:szCs w:val="24"/>
        </w:rPr>
        <w:t xml:space="preserve">número </w:t>
      </w:r>
      <w:r w:rsidR="00A055CD">
        <w:rPr>
          <w:rFonts w:ascii="Arial" w:hAnsi="Arial" w:cs="Arial"/>
          <w:b/>
          <w:sz w:val="24"/>
          <w:szCs w:val="24"/>
        </w:rPr>
        <w:t>UC/06/2025</w:t>
      </w:r>
      <w:r w:rsidRPr="00115CE3">
        <w:rPr>
          <w:rFonts w:ascii="Arial" w:hAnsi="Arial" w:cs="Arial"/>
          <w:sz w:val="24"/>
          <w:szCs w:val="24"/>
        </w:rPr>
        <w:t>,</w:t>
      </w:r>
      <w:r w:rsidRPr="00115CE3">
        <w:rPr>
          <w:rFonts w:ascii="Arial" w:hAnsi="Arial" w:cs="Arial"/>
          <w:b/>
          <w:sz w:val="24"/>
          <w:szCs w:val="24"/>
        </w:rPr>
        <w:t xml:space="preserve"> </w:t>
      </w:r>
      <w:r w:rsidRPr="00115CE3">
        <w:rPr>
          <w:rFonts w:ascii="Arial" w:hAnsi="Arial" w:cs="Arial"/>
          <w:sz w:val="24"/>
          <w:szCs w:val="24"/>
        </w:rPr>
        <w:t xml:space="preserve">emitido por </w:t>
      </w:r>
      <w:r w:rsidR="001206EF">
        <w:rPr>
          <w:rFonts w:ascii="Arial" w:hAnsi="Arial" w:cs="Arial"/>
          <w:sz w:val="24"/>
          <w:szCs w:val="24"/>
        </w:rPr>
        <w:t xml:space="preserve">la </w:t>
      </w:r>
      <w:r w:rsidR="00CA433C">
        <w:rPr>
          <w:rFonts w:ascii="Arial" w:hAnsi="Arial" w:cs="Arial"/>
          <w:sz w:val="24"/>
          <w:szCs w:val="24"/>
        </w:rPr>
        <w:t>e</w:t>
      </w:r>
      <w:r w:rsidR="001206EF">
        <w:rPr>
          <w:rFonts w:ascii="Arial" w:hAnsi="Arial" w:cs="Arial"/>
          <w:sz w:val="24"/>
          <w:szCs w:val="24"/>
        </w:rPr>
        <w:t xml:space="preserve">ncargada de la Clausura del </w:t>
      </w:r>
      <w:r w:rsidR="00CA433C">
        <w:rPr>
          <w:rFonts w:ascii="Arial" w:hAnsi="Arial" w:cs="Arial"/>
          <w:sz w:val="24"/>
          <w:szCs w:val="24"/>
        </w:rPr>
        <w:t>S</w:t>
      </w:r>
      <w:r w:rsidR="001206EF">
        <w:rPr>
          <w:rFonts w:ascii="Arial" w:hAnsi="Arial" w:cs="Arial"/>
          <w:sz w:val="24"/>
          <w:szCs w:val="24"/>
        </w:rPr>
        <w:t>istema Penal Tradicional de la Procuraduría General de Justicia del Estado Sofia Hernández Vázquez</w:t>
      </w:r>
      <w:r w:rsidR="00672FE8" w:rsidRPr="00115CE3">
        <w:rPr>
          <w:rFonts w:ascii="Arial" w:hAnsi="Arial" w:cs="Arial"/>
          <w:sz w:val="24"/>
          <w:szCs w:val="24"/>
        </w:rPr>
        <w:t>,</w:t>
      </w:r>
      <w:r w:rsidR="00672FE8">
        <w:rPr>
          <w:rFonts w:ascii="Arial" w:hAnsi="Arial" w:cs="Arial"/>
          <w:sz w:val="24"/>
          <w:szCs w:val="24"/>
        </w:rPr>
        <w:t xml:space="preserve"> </w:t>
      </w:r>
      <w:r w:rsidRPr="00115CE3">
        <w:rPr>
          <w:rFonts w:ascii="Arial" w:hAnsi="Arial" w:cs="Arial"/>
          <w:sz w:val="24"/>
          <w:szCs w:val="24"/>
        </w:rPr>
        <w:t xml:space="preserve">por las razones y fundamentos expuestos en el considerando </w:t>
      </w:r>
      <w:r w:rsidR="001E24B3" w:rsidRPr="00115CE3">
        <w:rPr>
          <w:rFonts w:ascii="Arial" w:hAnsi="Arial" w:cs="Arial"/>
          <w:i/>
          <w:sz w:val="24"/>
          <w:szCs w:val="24"/>
        </w:rPr>
        <w:t>tercero</w:t>
      </w:r>
      <w:r w:rsidRPr="00115CE3">
        <w:rPr>
          <w:rFonts w:ascii="Arial" w:hAnsi="Arial" w:cs="Arial"/>
          <w:sz w:val="24"/>
          <w:szCs w:val="24"/>
        </w:rPr>
        <w:t xml:space="preserve"> de la presente resolución. </w:t>
      </w:r>
    </w:p>
    <w:p w:rsidR="00600426" w:rsidRDefault="00600426" w:rsidP="007E043D">
      <w:pPr>
        <w:spacing w:after="0"/>
        <w:jc w:val="both"/>
        <w:rPr>
          <w:rFonts w:ascii="Arial" w:hAnsi="Arial" w:cs="Arial"/>
          <w:sz w:val="24"/>
          <w:szCs w:val="24"/>
        </w:rPr>
      </w:pPr>
    </w:p>
    <w:p w:rsidR="000940CE" w:rsidRDefault="00476EF2" w:rsidP="000940CE">
      <w:pPr>
        <w:spacing w:after="0"/>
        <w:jc w:val="both"/>
        <w:rPr>
          <w:rFonts w:ascii="Arial" w:hAnsi="Arial" w:cs="Arial"/>
          <w:sz w:val="24"/>
          <w:szCs w:val="24"/>
        </w:rPr>
      </w:pPr>
      <w:r w:rsidRPr="00115CE3">
        <w:rPr>
          <w:rFonts w:ascii="Arial" w:hAnsi="Arial" w:cs="Arial"/>
          <w:b/>
          <w:sz w:val="24"/>
          <w:szCs w:val="24"/>
        </w:rPr>
        <w:t xml:space="preserve">SEGUNDO. </w:t>
      </w:r>
      <w:r w:rsidR="001206EF">
        <w:rPr>
          <w:rFonts w:ascii="Arial" w:hAnsi="Arial" w:cs="Arial"/>
          <w:sz w:val="24"/>
          <w:szCs w:val="24"/>
        </w:rPr>
        <w:t xml:space="preserve">La </w:t>
      </w:r>
      <w:r w:rsidR="00CA433C">
        <w:rPr>
          <w:rFonts w:ascii="Arial" w:hAnsi="Arial" w:cs="Arial"/>
          <w:sz w:val="24"/>
          <w:szCs w:val="24"/>
        </w:rPr>
        <w:t>e</w:t>
      </w:r>
      <w:r w:rsidR="001206EF">
        <w:rPr>
          <w:rFonts w:ascii="Arial" w:hAnsi="Arial" w:cs="Arial"/>
          <w:sz w:val="24"/>
          <w:szCs w:val="24"/>
        </w:rPr>
        <w:t xml:space="preserve">ncargada de la Clausura del </w:t>
      </w:r>
      <w:r w:rsidR="00CA433C">
        <w:rPr>
          <w:rFonts w:ascii="Arial" w:hAnsi="Arial" w:cs="Arial"/>
          <w:sz w:val="24"/>
          <w:szCs w:val="24"/>
        </w:rPr>
        <w:t>S</w:t>
      </w:r>
      <w:r w:rsidR="001206EF">
        <w:rPr>
          <w:rFonts w:ascii="Arial" w:hAnsi="Arial" w:cs="Arial"/>
          <w:sz w:val="24"/>
          <w:szCs w:val="24"/>
        </w:rPr>
        <w:t>istema Penal Tradicional de la Procuraduría General de Justicia del Estado Sofia Hernández Vázquez</w:t>
      </w:r>
      <w:r w:rsidR="000940CE" w:rsidRPr="00115CE3">
        <w:rPr>
          <w:rFonts w:ascii="Arial" w:hAnsi="Arial" w:cs="Arial"/>
          <w:sz w:val="24"/>
          <w:szCs w:val="24"/>
        </w:rPr>
        <w:t xml:space="preserve">, debe solicitar la desclasificación una vez que hayan fenecido las causas que dieron origen a la reserva o haya concluido el plazo establecido en el considerando </w:t>
      </w:r>
      <w:r w:rsidR="000940CE" w:rsidRPr="00115CE3">
        <w:rPr>
          <w:rFonts w:ascii="Arial" w:hAnsi="Arial" w:cs="Arial"/>
          <w:i/>
          <w:sz w:val="24"/>
          <w:szCs w:val="24"/>
        </w:rPr>
        <w:t>tercero</w:t>
      </w:r>
      <w:r w:rsidR="000940CE" w:rsidRPr="00115CE3">
        <w:rPr>
          <w:rFonts w:ascii="Arial" w:hAnsi="Arial" w:cs="Arial"/>
          <w:sz w:val="24"/>
          <w:szCs w:val="24"/>
        </w:rPr>
        <w:t xml:space="preserve"> fracción III de la presente resolución.</w:t>
      </w:r>
    </w:p>
    <w:p w:rsidR="007E043D" w:rsidRDefault="007E043D" w:rsidP="007E043D">
      <w:pPr>
        <w:spacing w:after="0"/>
        <w:jc w:val="both"/>
        <w:rPr>
          <w:rFonts w:ascii="Arial" w:hAnsi="Arial" w:cs="Arial"/>
          <w:b/>
          <w:sz w:val="24"/>
          <w:szCs w:val="24"/>
        </w:rPr>
      </w:pPr>
    </w:p>
    <w:p w:rsidR="000940CE" w:rsidRDefault="00476EF2" w:rsidP="000940CE">
      <w:pPr>
        <w:spacing w:after="0"/>
        <w:jc w:val="both"/>
        <w:rPr>
          <w:rFonts w:ascii="Arial" w:hAnsi="Arial" w:cs="Arial"/>
          <w:sz w:val="24"/>
          <w:szCs w:val="24"/>
        </w:rPr>
      </w:pPr>
      <w:r w:rsidRPr="00115CE3">
        <w:rPr>
          <w:rFonts w:ascii="Arial" w:hAnsi="Arial" w:cs="Arial"/>
          <w:b/>
          <w:sz w:val="24"/>
          <w:szCs w:val="24"/>
        </w:rPr>
        <w:t xml:space="preserve">TERCERO. </w:t>
      </w:r>
      <w:r w:rsidR="000940CE" w:rsidRPr="00115CE3">
        <w:rPr>
          <w:rFonts w:ascii="Arial" w:hAnsi="Arial" w:cs="Arial"/>
          <w:sz w:val="24"/>
          <w:szCs w:val="24"/>
        </w:rPr>
        <w:t>Se instruye</w:t>
      </w:r>
      <w:r w:rsidR="000940CE">
        <w:rPr>
          <w:rFonts w:ascii="Arial" w:hAnsi="Arial" w:cs="Arial"/>
          <w:sz w:val="24"/>
          <w:szCs w:val="24"/>
        </w:rPr>
        <w:t xml:space="preserve"> </w:t>
      </w:r>
      <w:r w:rsidR="001206EF">
        <w:rPr>
          <w:rFonts w:ascii="Arial" w:hAnsi="Arial" w:cs="Arial"/>
          <w:sz w:val="24"/>
          <w:szCs w:val="24"/>
        </w:rPr>
        <w:t xml:space="preserve">a la </w:t>
      </w:r>
      <w:r w:rsidR="00CA433C">
        <w:rPr>
          <w:rFonts w:ascii="Arial" w:hAnsi="Arial" w:cs="Arial"/>
          <w:sz w:val="24"/>
          <w:szCs w:val="24"/>
        </w:rPr>
        <w:t>e</w:t>
      </w:r>
      <w:r w:rsidR="001206EF">
        <w:rPr>
          <w:rFonts w:ascii="Arial" w:hAnsi="Arial" w:cs="Arial"/>
          <w:sz w:val="24"/>
          <w:szCs w:val="24"/>
        </w:rPr>
        <w:t xml:space="preserve">ncargada de la Clausura del </w:t>
      </w:r>
      <w:r w:rsidR="00CA433C">
        <w:rPr>
          <w:rFonts w:ascii="Arial" w:hAnsi="Arial" w:cs="Arial"/>
          <w:sz w:val="24"/>
          <w:szCs w:val="24"/>
        </w:rPr>
        <w:t>S</w:t>
      </w:r>
      <w:r w:rsidR="001206EF">
        <w:rPr>
          <w:rFonts w:ascii="Arial" w:hAnsi="Arial" w:cs="Arial"/>
          <w:sz w:val="24"/>
          <w:szCs w:val="24"/>
        </w:rPr>
        <w:t>istema Penal Tradicional de la Procuraduría General de Justicia del Estado Sofia Hernández Vázquez</w:t>
      </w:r>
      <w:r w:rsidR="000940CE" w:rsidRPr="00115CE3">
        <w:rPr>
          <w:rFonts w:ascii="Arial" w:hAnsi="Arial" w:cs="Arial"/>
          <w:sz w:val="24"/>
          <w:szCs w:val="24"/>
        </w:rPr>
        <w:t xml:space="preserve">, para que dé </w:t>
      </w:r>
      <w:r w:rsidR="000940CE" w:rsidRPr="00115CE3">
        <w:rPr>
          <w:rFonts w:ascii="Arial" w:hAnsi="Arial" w:cs="Arial"/>
          <w:sz w:val="24"/>
          <w:szCs w:val="24"/>
        </w:rPr>
        <w:lastRenderedPageBreak/>
        <w:t xml:space="preserve">cumplimiento a los efectos de la presente resolución establecidos en el considerando </w:t>
      </w:r>
      <w:r w:rsidR="000940CE" w:rsidRPr="00115CE3">
        <w:rPr>
          <w:rFonts w:ascii="Arial" w:hAnsi="Arial" w:cs="Arial"/>
          <w:i/>
          <w:sz w:val="24"/>
          <w:szCs w:val="24"/>
        </w:rPr>
        <w:t>tercero</w:t>
      </w:r>
      <w:r w:rsidR="000940CE" w:rsidRPr="00115CE3">
        <w:rPr>
          <w:rFonts w:ascii="Arial" w:hAnsi="Arial" w:cs="Arial"/>
          <w:sz w:val="24"/>
          <w:szCs w:val="24"/>
        </w:rPr>
        <w:t xml:space="preserve"> fracción V.</w:t>
      </w:r>
    </w:p>
    <w:bookmarkEnd w:id="1"/>
    <w:p w:rsidR="00315C9C" w:rsidRDefault="00315C9C" w:rsidP="007E043D">
      <w:pPr>
        <w:spacing w:after="0"/>
        <w:jc w:val="both"/>
        <w:rPr>
          <w:rFonts w:ascii="Arial" w:hAnsi="Arial" w:cs="Arial"/>
          <w:sz w:val="24"/>
          <w:szCs w:val="24"/>
        </w:rPr>
      </w:pPr>
    </w:p>
    <w:p w:rsidR="0064745D" w:rsidRDefault="009819AE" w:rsidP="007E043D">
      <w:pPr>
        <w:spacing w:after="0"/>
        <w:jc w:val="both"/>
        <w:rPr>
          <w:rFonts w:ascii="Arial" w:hAnsi="Arial" w:cs="Arial"/>
          <w:b/>
          <w:sz w:val="24"/>
          <w:szCs w:val="24"/>
        </w:rPr>
      </w:pPr>
      <w:r w:rsidRPr="00115CE3">
        <w:rPr>
          <w:rFonts w:ascii="Arial" w:hAnsi="Arial" w:cs="Arial"/>
          <w:sz w:val="24"/>
          <w:szCs w:val="24"/>
        </w:rPr>
        <w:t xml:space="preserve">Es preciso dejar asentado que, con el fin de que el Comité de Transparencia lleve un control interno de todas y cada una de las resoluciones que emite, se le asigna el consecutivo </w:t>
      </w:r>
      <w:r w:rsidR="00F64080" w:rsidRPr="00115CE3">
        <w:rPr>
          <w:rFonts w:ascii="Arial" w:hAnsi="Arial" w:cs="Arial"/>
          <w:b/>
          <w:sz w:val="24"/>
          <w:szCs w:val="24"/>
        </w:rPr>
        <w:t>FGE-CT-AR-</w:t>
      </w:r>
      <w:r w:rsidR="00F52044">
        <w:rPr>
          <w:rFonts w:ascii="Arial" w:hAnsi="Arial" w:cs="Arial"/>
          <w:b/>
          <w:sz w:val="24"/>
          <w:szCs w:val="24"/>
        </w:rPr>
        <w:t>2</w:t>
      </w:r>
      <w:r w:rsidR="001206EF">
        <w:rPr>
          <w:rFonts w:ascii="Arial" w:hAnsi="Arial" w:cs="Arial"/>
          <w:b/>
          <w:sz w:val="24"/>
          <w:szCs w:val="24"/>
        </w:rPr>
        <w:t>12</w:t>
      </w:r>
      <w:r w:rsidRPr="00115CE3">
        <w:rPr>
          <w:rFonts w:ascii="Arial" w:hAnsi="Arial" w:cs="Arial"/>
          <w:b/>
          <w:sz w:val="24"/>
          <w:szCs w:val="24"/>
        </w:rPr>
        <w:t>-202</w:t>
      </w:r>
      <w:r w:rsidR="00CD6B70" w:rsidRPr="00115CE3">
        <w:rPr>
          <w:rFonts w:ascii="Arial" w:hAnsi="Arial" w:cs="Arial"/>
          <w:b/>
          <w:sz w:val="24"/>
          <w:szCs w:val="24"/>
        </w:rPr>
        <w:t>5</w:t>
      </w:r>
      <w:r w:rsidR="00FD350E" w:rsidRPr="00115CE3">
        <w:rPr>
          <w:rFonts w:ascii="Arial" w:hAnsi="Arial" w:cs="Arial"/>
          <w:b/>
          <w:sz w:val="24"/>
          <w:szCs w:val="24"/>
        </w:rPr>
        <w:t xml:space="preserve">. </w:t>
      </w:r>
    </w:p>
    <w:bookmarkEnd w:id="2"/>
    <w:p w:rsidR="00315C9C" w:rsidRDefault="00315C9C" w:rsidP="007E043D">
      <w:pPr>
        <w:spacing w:after="0"/>
        <w:jc w:val="both"/>
        <w:rPr>
          <w:rFonts w:ascii="Arial" w:hAnsi="Arial" w:cs="Arial"/>
          <w:sz w:val="24"/>
          <w:szCs w:val="24"/>
        </w:rPr>
      </w:pPr>
    </w:p>
    <w:p w:rsidR="00BF3665" w:rsidRPr="00115CE3" w:rsidRDefault="009819AE" w:rsidP="007E043D">
      <w:pPr>
        <w:spacing w:after="0"/>
        <w:jc w:val="both"/>
        <w:rPr>
          <w:rFonts w:ascii="Arial" w:hAnsi="Arial" w:cs="Arial"/>
          <w:sz w:val="24"/>
          <w:szCs w:val="24"/>
        </w:rPr>
      </w:pPr>
      <w:r w:rsidRPr="00115CE3">
        <w:rPr>
          <w:rFonts w:ascii="Arial" w:hAnsi="Arial" w:cs="Arial"/>
          <w:sz w:val="24"/>
          <w:szCs w:val="24"/>
        </w:rPr>
        <w:t xml:space="preserve">En cumplimiento a lo establecido por el artículo 128 fracción IX, de la LTAIPSLP, así como el </w:t>
      </w:r>
      <w:r w:rsidR="00481D63" w:rsidRPr="00115CE3">
        <w:rPr>
          <w:rFonts w:ascii="Arial" w:hAnsi="Arial" w:cs="Arial"/>
          <w:sz w:val="24"/>
          <w:szCs w:val="24"/>
        </w:rPr>
        <w:t>l</w:t>
      </w:r>
      <w:r w:rsidRPr="00115CE3">
        <w:rPr>
          <w:rFonts w:ascii="Arial" w:hAnsi="Arial" w:cs="Arial"/>
          <w:sz w:val="24"/>
          <w:szCs w:val="24"/>
        </w:rPr>
        <w:t xml:space="preserve">ineamiento </w:t>
      </w:r>
      <w:r w:rsidR="00481D63" w:rsidRPr="00115CE3">
        <w:rPr>
          <w:rFonts w:ascii="Arial" w:hAnsi="Arial" w:cs="Arial"/>
          <w:sz w:val="24"/>
          <w:szCs w:val="24"/>
        </w:rPr>
        <w:t>q</w:t>
      </w:r>
      <w:r w:rsidRPr="00115CE3">
        <w:rPr>
          <w:rFonts w:ascii="Arial" w:hAnsi="Arial" w:cs="Arial"/>
          <w:sz w:val="24"/>
          <w:szCs w:val="24"/>
        </w:rPr>
        <w:t>uincuagésimo primero, fracción V de los LGPCDIEVP, se procede a rubricar la presente resolución.</w:t>
      </w:r>
    </w:p>
    <w:p w:rsidR="004A6229" w:rsidRDefault="004A6229" w:rsidP="00EF1D58">
      <w:pPr>
        <w:spacing w:after="0"/>
        <w:jc w:val="both"/>
        <w:rPr>
          <w:rFonts w:ascii="Arial" w:hAnsi="Arial" w:cs="Arial"/>
          <w:sz w:val="24"/>
          <w:szCs w:val="24"/>
          <w:highlight w:val="yellow"/>
        </w:rPr>
      </w:pPr>
    </w:p>
    <w:p w:rsidR="007E043D" w:rsidRDefault="007E043D" w:rsidP="00EF1D58">
      <w:pPr>
        <w:spacing w:after="0"/>
        <w:jc w:val="both"/>
        <w:rPr>
          <w:rFonts w:ascii="Arial" w:hAnsi="Arial" w:cs="Arial"/>
          <w:sz w:val="24"/>
          <w:szCs w:val="24"/>
          <w:highlight w:val="yellow"/>
        </w:rPr>
      </w:pPr>
    </w:p>
    <w:p w:rsidR="00600426" w:rsidRDefault="00600426" w:rsidP="00EF1D58">
      <w:pPr>
        <w:spacing w:after="0"/>
        <w:jc w:val="both"/>
        <w:rPr>
          <w:rFonts w:ascii="Arial" w:hAnsi="Arial" w:cs="Arial"/>
          <w:sz w:val="24"/>
          <w:szCs w:val="24"/>
          <w:highlight w:val="yellow"/>
        </w:rPr>
      </w:pPr>
    </w:p>
    <w:p w:rsidR="00600426" w:rsidRDefault="00600426" w:rsidP="00EF1D58">
      <w:pPr>
        <w:spacing w:after="0"/>
        <w:jc w:val="both"/>
        <w:rPr>
          <w:rFonts w:ascii="Arial" w:hAnsi="Arial" w:cs="Arial"/>
          <w:sz w:val="24"/>
          <w:szCs w:val="24"/>
          <w:highlight w:val="yellow"/>
        </w:rPr>
      </w:pPr>
    </w:p>
    <w:p w:rsidR="00600426" w:rsidRDefault="00600426" w:rsidP="00EF1D58">
      <w:pPr>
        <w:spacing w:after="0"/>
        <w:jc w:val="both"/>
        <w:rPr>
          <w:rFonts w:ascii="Arial" w:hAnsi="Arial" w:cs="Arial"/>
          <w:sz w:val="24"/>
          <w:szCs w:val="24"/>
          <w:highlight w:val="yellow"/>
        </w:rPr>
      </w:pPr>
    </w:p>
    <w:p w:rsidR="00BF3665" w:rsidRPr="00115CE3" w:rsidRDefault="009819AE" w:rsidP="00EF1D58">
      <w:pPr>
        <w:spacing w:after="0"/>
        <w:rPr>
          <w:rFonts w:ascii="Arial" w:hAnsi="Arial" w:cs="Arial"/>
          <w:sz w:val="24"/>
          <w:szCs w:val="24"/>
        </w:rPr>
      </w:pPr>
      <w:r w:rsidRPr="00115CE3">
        <w:rPr>
          <w:rFonts w:ascii="Arial" w:hAnsi="Arial" w:cs="Arial"/>
          <w:sz w:val="24"/>
          <w:szCs w:val="24"/>
        </w:rPr>
        <w:t>____________________________________</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MAESTRA XITLÁLIC SÁNCHEZ SERVÍN</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VICEFISCAL JURIDICA Y PRESIDENTA DEL</w:t>
      </w:r>
    </w:p>
    <w:p w:rsidR="00431ACA"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COMITÉ DE TRANSPARENCIA</w:t>
      </w:r>
      <w:r w:rsidR="00431ACA" w:rsidRPr="00115CE3">
        <w:rPr>
          <w:rFonts w:ascii="Arial" w:eastAsia="Arial" w:hAnsi="Arial" w:cs="Arial"/>
          <w:b/>
          <w:sz w:val="24"/>
          <w:szCs w:val="24"/>
        </w:rPr>
        <w:t>.</w:t>
      </w:r>
    </w:p>
    <w:p w:rsidR="00BF3665" w:rsidRDefault="00BF3665" w:rsidP="00EF1D58">
      <w:pPr>
        <w:tabs>
          <w:tab w:val="left" w:pos="8998"/>
          <w:tab w:val="left" w:pos="9932"/>
        </w:tabs>
        <w:spacing w:before="20" w:after="0"/>
        <w:rPr>
          <w:rFonts w:ascii="Arial" w:eastAsia="Arial" w:hAnsi="Arial" w:cs="Arial"/>
          <w:b/>
          <w:sz w:val="24"/>
          <w:szCs w:val="24"/>
        </w:rPr>
      </w:pPr>
    </w:p>
    <w:p w:rsidR="00600426" w:rsidRDefault="00600426" w:rsidP="00EF1D58">
      <w:pPr>
        <w:tabs>
          <w:tab w:val="left" w:pos="8998"/>
          <w:tab w:val="left" w:pos="9932"/>
        </w:tabs>
        <w:spacing w:before="20" w:after="0"/>
        <w:rPr>
          <w:rFonts w:ascii="Arial" w:eastAsia="Arial" w:hAnsi="Arial" w:cs="Arial"/>
          <w:b/>
          <w:sz w:val="24"/>
          <w:szCs w:val="24"/>
        </w:rPr>
      </w:pPr>
    </w:p>
    <w:p w:rsidR="00600426" w:rsidRDefault="00600426" w:rsidP="00EF1D58">
      <w:pPr>
        <w:tabs>
          <w:tab w:val="left" w:pos="8998"/>
          <w:tab w:val="left" w:pos="9932"/>
        </w:tabs>
        <w:spacing w:before="20" w:after="0"/>
        <w:rPr>
          <w:rFonts w:ascii="Arial" w:eastAsia="Arial" w:hAnsi="Arial" w:cs="Arial"/>
          <w:b/>
          <w:sz w:val="24"/>
          <w:szCs w:val="24"/>
        </w:rPr>
      </w:pPr>
    </w:p>
    <w:p w:rsidR="007E043D" w:rsidRDefault="007E043D" w:rsidP="00EF1D58">
      <w:pPr>
        <w:tabs>
          <w:tab w:val="left" w:pos="8998"/>
          <w:tab w:val="left" w:pos="9932"/>
        </w:tabs>
        <w:spacing w:before="20" w:after="0"/>
        <w:rPr>
          <w:rFonts w:ascii="Arial" w:eastAsia="Arial" w:hAnsi="Arial" w:cs="Arial"/>
          <w:b/>
          <w:sz w:val="24"/>
          <w:szCs w:val="24"/>
        </w:rPr>
      </w:pPr>
    </w:p>
    <w:p w:rsidR="00204354" w:rsidRPr="00115CE3" w:rsidRDefault="00204354"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0E378A" w:rsidRDefault="000E378A" w:rsidP="00EF1D58">
      <w:pPr>
        <w:spacing w:after="0"/>
        <w:rPr>
          <w:rFonts w:ascii="Arial" w:hAnsi="Arial" w:cs="Arial"/>
          <w:b/>
          <w:sz w:val="24"/>
          <w:szCs w:val="24"/>
        </w:rPr>
      </w:pPr>
      <w:r>
        <w:rPr>
          <w:rFonts w:ascii="Arial" w:hAnsi="Arial" w:cs="Arial"/>
          <w:b/>
          <w:sz w:val="24"/>
          <w:szCs w:val="24"/>
        </w:rPr>
        <w:t xml:space="preserve">MAESTRO </w:t>
      </w:r>
      <w:r w:rsidRPr="000E378A">
        <w:rPr>
          <w:rFonts w:ascii="Arial" w:hAnsi="Arial" w:cs="Arial"/>
          <w:b/>
          <w:sz w:val="24"/>
          <w:szCs w:val="24"/>
        </w:rPr>
        <w:t xml:space="preserve">CARLOS ALEJANDRO PONCE RODRÍGUEZ </w:t>
      </w:r>
    </w:p>
    <w:p w:rsidR="00480799" w:rsidRDefault="00480799" w:rsidP="00EF1D58">
      <w:pPr>
        <w:spacing w:after="0"/>
        <w:rPr>
          <w:rFonts w:ascii="Arial" w:hAnsi="Arial" w:cs="Arial"/>
          <w:b/>
          <w:sz w:val="24"/>
          <w:szCs w:val="24"/>
        </w:rPr>
      </w:pPr>
      <w:r w:rsidRPr="00115CE3">
        <w:rPr>
          <w:rFonts w:ascii="Arial" w:hAnsi="Arial" w:cs="Arial"/>
          <w:b/>
          <w:sz w:val="24"/>
          <w:szCs w:val="24"/>
        </w:rPr>
        <w:t>VICEFISCAL E INTEGRANTE DEL COMITÉ DE TRANSPARENCIA.</w:t>
      </w:r>
    </w:p>
    <w:p w:rsidR="00C63668" w:rsidRDefault="00C63668" w:rsidP="00EF1D58">
      <w:pPr>
        <w:spacing w:after="0"/>
        <w:rPr>
          <w:rFonts w:ascii="Arial" w:hAnsi="Arial" w:cs="Arial"/>
          <w:b/>
          <w:sz w:val="24"/>
          <w:szCs w:val="24"/>
        </w:rPr>
      </w:pPr>
    </w:p>
    <w:p w:rsidR="00600426" w:rsidRDefault="00600426" w:rsidP="00EF1D58">
      <w:pPr>
        <w:spacing w:after="0"/>
        <w:rPr>
          <w:rFonts w:ascii="Arial" w:hAnsi="Arial" w:cs="Arial"/>
          <w:b/>
          <w:sz w:val="24"/>
          <w:szCs w:val="24"/>
        </w:rPr>
      </w:pPr>
    </w:p>
    <w:p w:rsidR="00600426" w:rsidRDefault="00600426" w:rsidP="00EF1D58">
      <w:pPr>
        <w:spacing w:after="0"/>
        <w:rPr>
          <w:rFonts w:ascii="Arial" w:hAnsi="Arial" w:cs="Arial"/>
          <w:b/>
          <w:sz w:val="24"/>
          <w:szCs w:val="24"/>
        </w:rPr>
      </w:pPr>
    </w:p>
    <w:p w:rsidR="00600426" w:rsidRDefault="00600426" w:rsidP="00EF1D58">
      <w:pPr>
        <w:spacing w:after="0"/>
        <w:rPr>
          <w:rFonts w:ascii="Arial" w:hAnsi="Arial" w:cs="Arial"/>
          <w:b/>
          <w:sz w:val="24"/>
          <w:szCs w:val="24"/>
        </w:rPr>
      </w:pPr>
    </w:p>
    <w:p w:rsidR="00BF3665" w:rsidRPr="00115CE3" w:rsidRDefault="009819AE"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C06DC3" w:rsidRPr="00115CE3" w:rsidRDefault="00C06DC3" w:rsidP="00EF1D58">
      <w:pPr>
        <w:spacing w:after="0"/>
        <w:rPr>
          <w:rFonts w:ascii="Arial" w:hAnsi="Arial" w:cs="Arial"/>
          <w:b/>
          <w:sz w:val="24"/>
          <w:szCs w:val="24"/>
        </w:rPr>
      </w:pPr>
      <w:r w:rsidRPr="00115CE3">
        <w:rPr>
          <w:rFonts w:ascii="Arial" w:hAnsi="Arial" w:cs="Arial"/>
          <w:b/>
          <w:sz w:val="24"/>
          <w:szCs w:val="24"/>
        </w:rPr>
        <w:t xml:space="preserve">DOCTOR </w:t>
      </w:r>
      <w:r w:rsidR="00C61363" w:rsidRPr="00115CE3">
        <w:rPr>
          <w:rFonts w:ascii="Arial" w:hAnsi="Arial" w:cs="Arial"/>
          <w:b/>
          <w:sz w:val="24"/>
          <w:szCs w:val="24"/>
        </w:rPr>
        <w:t xml:space="preserve">JESÚS </w:t>
      </w:r>
      <w:r w:rsidRPr="00115CE3">
        <w:rPr>
          <w:rFonts w:ascii="Arial" w:hAnsi="Arial" w:cs="Arial"/>
          <w:b/>
          <w:sz w:val="24"/>
          <w:szCs w:val="24"/>
        </w:rPr>
        <w:t xml:space="preserve">RAFAEL RODRÍGUEZ LÓPEZ </w:t>
      </w:r>
    </w:p>
    <w:p w:rsidR="00431ACA" w:rsidRPr="00115CE3" w:rsidRDefault="009819AE" w:rsidP="00EF1D58">
      <w:pPr>
        <w:spacing w:after="0"/>
        <w:rPr>
          <w:rFonts w:ascii="Arial" w:hAnsi="Arial" w:cs="Arial"/>
          <w:b/>
          <w:sz w:val="24"/>
          <w:szCs w:val="24"/>
        </w:rPr>
      </w:pPr>
      <w:r w:rsidRPr="00115CE3">
        <w:rPr>
          <w:rFonts w:ascii="Arial" w:hAnsi="Arial" w:cs="Arial"/>
          <w:b/>
          <w:sz w:val="24"/>
          <w:szCs w:val="24"/>
        </w:rPr>
        <w:t xml:space="preserve">TITULAR DEL ÓRGANO DE CONTROL INTERNO </w:t>
      </w:r>
    </w:p>
    <w:p w:rsidR="00BF3665" w:rsidRPr="00115CE3" w:rsidRDefault="009819AE" w:rsidP="00EF1D58">
      <w:pPr>
        <w:spacing w:after="0"/>
        <w:rPr>
          <w:rFonts w:ascii="Arial" w:hAnsi="Arial" w:cs="Arial"/>
          <w:b/>
          <w:sz w:val="24"/>
          <w:szCs w:val="24"/>
        </w:rPr>
      </w:pPr>
      <w:r w:rsidRPr="00115CE3">
        <w:rPr>
          <w:rFonts w:ascii="Arial" w:hAnsi="Arial" w:cs="Arial"/>
          <w:b/>
          <w:sz w:val="24"/>
          <w:szCs w:val="24"/>
        </w:rPr>
        <w:t>E INTEGRANTE DEL COMITÉ DE TRANSPARENCIA.</w:t>
      </w:r>
    </w:p>
    <w:sectPr w:rsidR="00BF3665" w:rsidRPr="00115CE3" w:rsidSect="001206EF">
      <w:headerReference w:type="even" r:id="rId9"/>
      <w:headerReference w:type="default" r:id="rId10"/>
      <w:footerReference w:type="even" r:id="rId11"/>
      <w:footerReference w:type="default" r:id="rId12"/>
      <w:headerReference w:type="first" r:id="rId13"/>
      <w:footerReference w:type="first" r:id="rId14"/>
      <w:pgSz w:w="12240" w:h="15840"/>
      <w:pgMar w:top="1798"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37F35" w:rsidRDefault="00937F35">
      <w:r>
        <w:separator/>
      </w:r>
    </w:p>
  </w:endnote>
  <w:endnote w:type="continuationSeparator" w:id="0">
    <w:p w:rsidR="00937F35" w:rsidRDefault="00937F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2AFF" w:usb1="4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20657" w:rsidRDefault="00E20657">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20657" w:rsidRDefault="00E2065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37F35" w:rsidRDefault="00937F35">
      <w:r>
        <w:separator/>
      </w:r>
    </w:p>
  </w:footnote>
  <w:footnote w:type="continuationSeparator" w:id="0">
    <w:p w:rsidR="00937F35" w:rsidRDefault="00937F3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20657" w:rsidRDefault="00E20657">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43570329" o:spid="_x0000_s4098"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B2293" w:rsidRDefault="00E20657">
    <w:pPr>
      <w:pStyle w:val="Encabezado"/>
      <w:tabs>
        <w:tab w:val="clear" w:pos="4419"/>
        <w:tab w:val="clear" w:pos="8838"/>
        <w:tab w:val="left" w:pos="812"/>
        <w:tab w:val="left" w:pos="9200"/>
      </w:tabs>
      <w:rPr>
        <w:noProof/>
        <w:lang w:eastAsia="es-MX"/>
      </w:rP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43570330" o:spid="_x0000_s4099" type="#_x0000_t136" style="position:absolute;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CB2293">
      <w:rPr>
        <w:noProof/>
        <w:lang w:eastAsia="es-MX"/>
      </w:rPr>
      <w:drawing>
        <wp:anchor distT="0" distB="0" distL="114300" distR="114300" simplePos="0" relativeHeight="251662336" behindDoc="1" locked="0" layoutInCell="1" allowOverlap="1">
          <wp:simplePos x="0" y="0"/>
          <wp:positionH relativeFrom="page">
            <wp:posOffset>23854</wp:posOffset>
          </wp:positionH>
          <wp:positionV relativeFrom="paragraph">
            <wp:posOffset>-472191</wp:posOffset>
          </wp:positionV>
          <wp:extent cx="7772400" cy="10045700"/>
          <wp:effectExtent l="0" t="0" r="0" b="0"/>
          <wp:wrapNone/>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p>
  <w:p w:rsidR="00CB2293" w:rsidRDefault="00CB2293" w:rsidP="00CB2293">
    <w:pPr>
      <w:pStyle w:val="Encabezado"/>
      <w:tabs>
        <w:tab w:val="clear" w:pos="4419"/>
        <w:tab w:val="clear" w:pos="8838"/>
        <w:tab w:val="left" w:pos="1540"/>
      </w:tabs>
      <w:rPr>
        <w:noProof/>
        <w:lang w:eastAsia="es-MX"/>
      </w:rPr>
    </w:pPr>
    <w:r>
      <w:rPr>
        <w:noProof/>
        <w:lang w:eastAsia="es-MX"/>
      </w:rPr>
      <w:tab/>
    </w:r>
  </w:p>
  <w:p w:rsidR="00CB2293" w:rsidRDefault="00CB2293">
    <w:pPr>
      <w:pStyle w:val="Encabezado"/>
      <w:tabs>
        <w:tab w:val="clear" w:pos="4419"/>
        <w:tab w:val="clear" w:pos="8838"/>
        <w:tab w:val="left" w:pos="812"/>
        <w:tab w:val="left" w:pos="9200"/>
      </w:tabs>
      <w:rPr>
        <w:noProof/>
        <w:lang w:eastAsia="es-MX"/>
      </w:rPr>
    </w:pPr>
  </w:p>
  <w:p w:rsidR="00BF3665" w:rsidRDefault="009819AE">
    <w:pPr>
      <w:pStyle w:val="Encabezado"/>
      <w:tabs>
        <w:tab w:val="clear" w:pos="4419"/>
        <w:tab w:val="clear" w:pos="8838"/>
        <w:tab w:val="left" w:pos="812"/>
        <w:tab w:val="left" w:pos="9200"/>
      </w:tabs>
    </w:pPr>
    <w:r>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Pr>
        <w:lang w:eastAsia="es-MX"/>
      </w:rPr>
      <w:t xml:space="preserve"> </w:t>
    </w:r>
    <w:r>
      <w:tab/>
    </w:r>
    <w:r>
      <w:tab/>
    </w:r>
  </w:p>
  <w:tbl>
    <w:tblPr>
      <w:tblStyle w:val="Tablaconcuadrcula"/>
      <w:tblW w:w="10006" w:type="dxa"/>
      <w:tblLook w:val="04A0" w:firstRow="1" w:lastRow="0" w:firstColumn="1" w:lastColumn="0" w:noHBand="0" w:noVBand="1"/>
    </w:tblPr>
    <w:tblGrid>
      <w:gridCol w:w="10006"/>
    </w:tblGrid>
    <w:tr w:rsidR="00CB2293" w:rsidTr="001206EF">
      <w:trPr>
        <w:trHeight w:val="563"/>
      </w:trPr>
      <w:tc>
        <w:tcPr>
          <w:tcW w:w="10006" w:type="dxa"/>
          <w:shd w:val="clear" w:color="auto" w:fill="000000" w:themeFill="text1"/>
        </w:tcPr>
        <w:p w:rsidR="00CB2293" w:rsidRPr="00CB2293" w:rsidRDefault="00CB2293" w:rsidP="001206EF">
          <w:pPr>
            <w:spacing w:after="0"/>
            <w:jc w:val="both"/>
            <w:rPr>
              <w:lang w:val="es-ES"/>
            </w:rPr>
          </w:pPr>
          <w:r>
            <w:rPr>
              <w:rFonts w:ascii="Arial" w:hAnsi="Arial" w:cs="Arial"/>
              <w:color w:val="FFFFFF" w:themeColor="background1"/>
              <w:sz w:val="18"/>
              <w:szCs w:val="18"/>
              <w:lang w:val="es-ES"/>
            </w:rPr>
            <w:t xml:space="preserve">06 de noviembre 2025. </w:t>
          </w:r>
          <w:r>
            <w:rPr>
              <w:rFonts w:ascii="Arial" w:hAnsi="Arial" w:cs="Arial"/>
              <w:color w:val="FFFFFF" w:themeColor="background1"/>
              <w:sz w:val="18"/>
              <w:szCs w:val="18"/>
            </w:rPr>
            <w:t xml:space="preserve">Décima primera </w:t>
          </w:r>
          <w:r w:rsidRPr="00D338A0">
            <w:rPr>
              <w:rFonts w:ascii="Arial" w:hAnsi="Arial" w:cs="Arial"/>
              <w:color w:val="FFFFFF" w:themeColor="background1"/>
              <w:sz w:val="18"/>
              <w:szCs w:val="18"/>
            </w:rPr>
            <w:t>sesión ordinaria 202</w:t>
          </w:r>
          <w:r>
            <w:rPr>
              <w:rFonts w:ascii="Arial" w:hAnsi="Arial" w:cs="Arial"/>
              <w:color w:val="FFFFFF" w:themeColor="background1"/>
              <w:sz w:val="18"/>
              <w:szCs w:val="18"/>
            </w:rPr>
            <w:t>5</w:t>
          </w:r>
          <w:r w:rsidRPr="00D338A0">
            <w:rPr>
              <w:rFonts w:ascii="Arial" w:hAnsi="Arial" w:cs="Arial"/>
              <w:color w:val="FFFFFF" w:themeColor="background1"/>
              <w:sz w:val="18"/>
              <w:szCs w:val="18"/>
            </w:rPr>
            <w:t xml:space="preserve"> del Comité de Transparencia. </w:t>
          </w:r>
          <w:r w:rsidRPr="00D338A0">
            <w:rPr>
              <w:rFonts w:ascii="Arial" w:hAnsi="Arial" w:cs="Arial"/>
              <w:color w:val="FFFFFF" w:themeColor="background1"/>
              <w:sz w:val="18"/>
              <w:szCs w:val="18"/>
              <w:lang w:val="es-ES"/>
            </w:rPr>
            <w:t xml:space="preserve">Confirmación del acuerdo de reserva </w:t>
          </w:r>
          <w:r>
            <w:rPr>
              <w:rFonts w:ascii="Arial" w:hAnsi="Arial" w:cs="Arial"/>
              <w:b/>
              <w:color w:val="FFFFFF" w:themeColor="background1"/>
              <w:sz w:val="18"/>
              <w:szCs w:val="18"/>
              <w:lang w:val="es-ES"/>
            </w:rPr>
            <w:t>parcial</w:t>
          </w:r>
          <w:r w:rsidRPr="00BA05C2">
            <w:rPr>
              <w:rFonts w:ascii="Arial" w:hAnsi="Arial" w:cs="Arial"/>
              <w:b/>
              <w:color w:val="FFFFFF" w:themeColor="background1"/>
              <w:sz w:val="18"/>
              <w:szCs w:val="18"/>
              <w:lang w:val="es-ES"/>
            </w:rPr>
            <w:t xml:space="preserve"> </w:t>
          </w:r>
          <w:r w:rsidR="001206EF">
            <w:rPr>
              <w:rFonts w:ascii="Arial" w:hAnsi="Arial" w:cs="Arial"/>
              <w:b/>
              <w:color w:val="FFFFFF" w:themeColor="background1"/>
              <w:sz w:val="18"/>
              <w:szCs w:val="18"/>
              <w:lang w:val="es-ES"/>
            </w:rPr>
            <w:t>UC/06/2025</w:t>
          </w:r>
          <w:r w:rsidRPr="00D338A0">
            <w:rPr>
              <w:rFonts w:ascii="Arial" w:hAnsi="Arial" w:cs="Arial"/>
              <w:color w:val="FFFFFF" w:themeColor="background1"/>
              <w:sz w:val="18"/>
              <w:szCs w:val="18"/>
              <w:lang w:val="es-ES"/>
            </w:rPr>
            <w:t xml:space="preserve"> que emite </w:t>
          </w:r>
          <w:r w:rsidR="001206EF">
            <w:rPr>
              <w:rFonts w:ascii="Arial" w:hAnsi="Arial" w:cs="Arial"/>
              <w:color w:val="FFFFFF" w:themeColor="background1"/>
              <w:sz w:val="18"/>
              <w:szCs w:val="18"/>
              <w:lang w:val="es-ES"/>
            </w:rPr>
            <w:t xml:space="preserve">la </w:t>
          </w:r>
          <w:r w:rsidR="00CA433C">
            <w:rPr>
              <w:rFonts w:ascii="Arial" w:hAnsi="Arial" w:cs="Arial"/>
              <w:color w:val="FFFFFF" w:themeColor="background1"/>
              <w:sz w:val="18"/>
              <w:szCs w:val="18"/>
              <w:lang w:val="es-ES"/>
            </w:rPr>
            <w:t>e</w:t>
          </w:r>
          <w:r w:rsidR="001206EF">
            <w:rPr>
              <w:rFonts w:ascii="Arial" w:hAnsi="Arial" w:cs="Arial"/>
              <w:color w:val="FFFFFF" w:themeColor="background1"/>
              <w:sz w:val="18"/>
              <w:szCs w:val="18"/>
              <w:lang w:val="es-ES"/>
            </w:rPr>
            <w:t xml:space="preserve">ncargada de la clausura del </w:t>
          </w:r>
          <w:r w:rsidR="00CA433C">
            <w:rPr>
              <w:rFonts w:ascii="Arial" w:hAnsi="Arial" w:cs="Arial"/>
              <w:color w:val="FFFFFF" w:themeColor="background1"/>
              <w:sz w:val="18"/>
              <w:szCs w:val="18"/>
              <w:lang w:val="es-ES"/>
            </w:rPr>
            <w:t>S</w:t>
          </w:r>
          <w:r w:rsidR="001206EF">
            <w:rPr>
              <w:rFonts w:ascii="Arial" w:hAnsi="Arial" w:cs="Arial"/>
              <w:color w:val="FFFFFF" w:themeColor="background1"/>
              <w:sz w:val="18"/>
              <w:szCs w:val="18"/>
              <w:lang w:val="es-ES"/>
            </w:rPr>
            <w:t>istema Penal Tradicional de la Procuraduría General de Justicia del Estado</w:t>
          </w:r>
          <w:r w:rsidRPr="00D338A0">
            <w:rPr>
              <w:rFonts w:ascii="Arial" w:hAnsi="Arial" w:cs="Arial"/>
              <w:color w:val="FFFFFF" w:themeColor="background1"/>
              <w:sz w:val="18"/>
              <w:szCs w:val="18"/>
              <w:lang w:val="es-ES"/>
            </w:rPr>
            <w:t xml:space="preserve">. </w:t>
          </w:r>
        </w:p>
      </w:tc>
    </w:tr>
  </w:tbl>
  <w:p w:rsidR="00BF3665" w:rsidRDefault="00BF3665" w:rsidP="001206EF">
    <w:pPr>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20657" w:rsidRDefault="00E20657">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43570328" o:spid="_x0000_s4097"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283F38FD"/>
    <w:multiLevelType w:val="hybridMultilevel"/>
    <w:tmpl w:val="030C38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B1B5EDA"/>
    <w:multiLevelType w:val="hybridMultilevel"/>
    <w:tmpl w:val="579C55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7"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9" w15:restartNumberingAfterBreak="0">
    <w:nsid w:val="4DF74A7B"/>
    <w:multiLevelType w:val="hybridMultilevel"/>
    <w:tmpl w:val="2654C28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0" w15:restartNumberingAfterBreak="0">
    <w:nsid w:val="59794A21"/>
    <w:multiLevelType w:val="hybridMultilevel"/>
    <w:tmpl w:val="329251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5FCA0CF4"/>
    <w:multiLevelType w:val="hybridMultilevel"/>
    <w:tmpl w:val="C72EBDE0"/>
    <w:lvl w:ilvl="0" w:tplc="2CF629E0">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4"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6CCD3ECC"/>
    <w:multiLevelType w:val="hybridMultilevel"/>
    <w:tmpl w:val="26225F84"/>
    <w:lvl w:ilvl="0" w:tplc="973E8AAA">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784C4253"/>
    <w:multiLevelType w:val="hybridMultilevel"/>
    <w:tmpl w:val="6890C7A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num w:numId="1">
    <w:abstractNumId w:val="7"/>
  </w:num>
  <w:num w:numId="2">
    <w:abstractNumId w:val="5"/>
  </w:num>
  <w:num w:numId="3">
    <w:abstractNumId w:val="16"/>
  </w:num>
  <w:num w:numId="4">
    <w:abstractNumId w:val="12"/>
  </w:num>
  <w:num w:numId="5">
    <w:abstractNumId w:val="14"/>
  </w:num>
  <w:num w:numId="6">
    <w:abstractNumId w:val="3"/>
  </w:num>
  <w:num w:numId="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0"/>
  </w:num>
  <w:num w:numId="12">
    <w:abstractNumId w:val="6"/>
  </w:num>
  <w:num w:numId="13">
    <w:abstractNumId w:val="1"/>
  </w:num>
  <w:num w:numId="14">
    <w:abstractNumId w:val="10"/>
  </w:num>
  <w:num w:numId="15">
    <w:abstractNumId w:val="11"/>
  </w:num>
  <w:num w:numId="16">
    <w:abstractNumId w:val="2"/>
  </w:num>
  <w:num w:numId="17">
    <w:abstractNumId w:val="15"/>
  </w:num>
  <w:num w:numId="18">
    <w:abstractNumId w:val="17"/>
  </w:num>
  <w:num w:numId="1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012"/>
    <w:rsid w:val="00010714"/>
    <w:rsid w:val="000111BB"/>
    <w:rsid w:val="00011757"/>
    <w:rsid w:val="00012344"/>
    <w:rsid w:val="00014837"/>
    <w:rsid w:val="000215E3"/>
    <w:rsid w:val="000302D4"/>
    <w:rsid w:val="000316F8"/>
    <w:rsid w:val="00031EC3"/>
    <w:rsid w:val="000348C6"/>
    <w:rsid w:val="00035BE7"/>
    <w:rsid w:val="00036762"/>
    <w:rsid w:val="00042CDD"/>
    <w:rsid w:val="00043EA6"/>
    <w:rsid w:val="00044847"/>
    <w:rsid w:val="00045C57"/>
    <w:rsid w:val="0004691F"/>
    <w:rsid w:val="00047BEE"/>
    <w:rsid w:val="000502DA"/>
    <w:rsid w:val="000516AB"/>
    <w:rsid w:val="00053810"/>
    <w:rsid w:val="00060363"/>
    <w:rsid w:val="000630C9"/>
    <w:rsid w:val="00066032"/>
    <w:rsid w:val="0006766C"/>
    <w:rsid w:val="0006789D"/>
    <w:rsid w:val="00074CBB"/>
    <w:rsid w:val="00075321"/>
    <w:rsid w:val="000774A6"/>
    <w:rsid w:val="00090FF4"/>
    <w:rsid w:val="0009152F"/>
    <w:rsid w:val="00091F6F"/>
    <w:rsid w:val="00092311"/>
    <w:rsid w:val="000940CE"/>
    <w:rsid w:val="00097461"/>
    <w:rsid w:val="000A001A"/>
    <w:rsid w:val="000B4E59"/>
    <w:rsid w:val="000B4E6F"/>
    <w:rsid w:val="000B5998"/>
    <w:rsid w:val="000C04FF"/>
    <w:rsid w:val="000C09C1"/>
    <w:rsid w:val="000C23C7"/>
    <w:rsid w:val="000C3B69"/>
    <w:rsid w:val="000C4F3A"/>
    <w:rsid w:val="000C7192"/>
    <w:rsid w:val="000D2B3E"/>
    <w:rsid w:val="000D36B3"/>
    <w:rsid w:val="000D536E"/>
    <w:rsid w:val="000D61FB"/>
    <w:rsid w:val="000E151A"/>
    <w:rsid w:val="000E28C2"/>
    <w:rsid w:val="000E33F8"/>
    <w:rsid w:val="000E378A"/>
    <w:rsid w:val="000E6129"/>
    <w:rsid w:val="000E66E7"/>
    <w:rsid w:val="000E6D81"/>
    <w:rsid w:val="000F1388"/>
    <w:rsid w:val="000F25C5"/>
    <w:rsid w:val="000F34F2"/>
    <w:rsid w:val="000F7924"/>
    <w:rsid w:val="00104B37"/>
    <w:rsid w:val="001052FC"/>
    <w:rsid w:val="0010725A"/>
    <w:rsid w:val="001112A7"/>
    <w:rsid w:val="001122B3"/>
    <w:rsid w:val="00115CE3"/>
    <w:rsid w:val="00117688"/>
    <w:rsid w:val="001206EF"/>
    <w:rsid w:val="00122709"/>
    <w:rsid w:val="00126041"/>
    <w:rsid w:val="00131153"/>
    <w:rsid w:val="0013153A"/>
    <w:rsid w:val="00133220"/>
    <w:rsid w:val="001337D3"/>
    <w:rsid w:val="00133B13"/>
    <w:rsid w:val="00134A88"/>
    <w:rsid w:val="00135B75"/>
    <w:rsid w:val="0013784F"/>
    <w:rsid w:val="00137B6F"/>
    <w:rsid w:val="0014081F"/>
    <w:rsid w:val="00140DD7"/>
    <w:rsid w:val="00140E5B"/>
    <w:rsid w:val="00142651"/>
    <w:rsid w:val="001451AC"/>
    <w:rsid w:val="001543DE"/>
    <w:rsid w:val="00155DB1"/>
    <w:rsid w:val="001569ED"/>
    <w:rsid w:val="00157A2B"/>
    <w:rsid w:val="00160079"/>
    <w:rsid w:val="001610C7"/>
    <w:rsid w:val="0016273D"/>
    <w:rsid w:val="001645C1"/>
    <w:rsid w:val="00166BDA"/>
    <w:rsid w:val="00171740"/>
    <w:rsid w:val="001718AB"/>
    <w:rsid w:val="00171FB5"/>
    <w:rsid w:val="0017368E"/>
    <w:rsid w:val="001745FF"/>
    <w:rsid w:val="00174F96"/>
    <w:rsid w:val="00175555"/>
    <w:rsid w:val="00175F0E"/>
    <w:rsid w:val="00176FDC"/>
    <w:rsid w:val="001771BC"/>
    <w:rsid w:val="001771D4"/>
    <w:rsid w:val="001816A1"/>
    <w:rsid w:val="00182C9A"/>
    <w:rsid w:val="001848CD"/>
    <w:rsid w:val="00185709"/>
    <w:rsid w:val="001862D2"/>
    <w:rsid w:val="00192119"/>
    <w:rsid w:val="00196E5A"/>
    <w:rsid w:val="00196E9A"/>
    <w:rsid w:val="001A0FF2"/>
    <w:rsid w:val="001A1BA9"/>
    <w:rsid w:val="001A2764"/>
    <w:rsid w:val="001A32B1"/>
    <w:rsid w:val="001A49EA"/>
    <w:rsid w:val="001B0330"/>
    <w:rsid w:val="001B23F0"/>
    <w:rsid w:val="001B3E1B"/>
    <w:rsid w:val="001B45DE"/>
    <w:rsid w:val="001B6839"/>
    <w:rsid w:val="001B7394"/>
    <w:rsid w:val="001B742E"/>
    <w:rsid w:val="001C179B"/>
    <w:rsid w:val="001C1FF5"/>
    <w:rsid w:val="001C2EAB"/>
    <w:rsid w:val="001C3880"/>
    <w:rsid w:val="001C4364"/>
    <w:rsid w:val="001C5BA9"/>
    <w:rsid w:val="001C5BFD"/>
    <w:rsid w:val="001C60C7"/>
    <w:rsid w:val="001C73C0"/>
    <w:rsid w:val="001D6257"/>
    <w:rsid w:val="001E22D9"/>
    <w:rsid w:val="001E24B3"/>
    <w:rsid w:val="001E526F"/>
    <w:rsid w:val="001E6C44"/>
    <w:rsid w:val="001F22B7"/>
    <w:rsid w:val="001F2667"/>
    <w:rsid w:val="001F60B7"/>
    <w:rsid w:val="001F71C9"/>
    <w:rsid w:val="001F7332"/>
    <w:rsid w:val="00201B91"/>
    <w:rsid w:val="00204354"/>
    <w:rsid w:val="002054C1"/>
    <w:rsid w:val="002075EA"/>
    <w:rsid w:val="00207633"/>
    <w:rsid w:val="00216D37"/>
    <w:rsid w:val="0022103D"/>
    <w:rsid w:val="002224C6"/>
    <w:rsid w:val="00234321"/>
    <w:rsid w:val="00241C03"/>
    <w:rsid w:val="00244CB1"/>
    <w:rsid w:val="00244E15"/>
    <w:rsid w:val="00244EE4"/>
    <w:rsid w:val="00247F90"/>
    <w:rsid w:val="002503C3"/>
    <w:rsid w:val="002513CE"/>
    <w:rsid w:val="0025149A"/>
    <w:rsid w:val="00252EFB"/>
    <w:rsid w:val="00256AE8"/>
    <w:rsid w:val="00257429"/>
    <w:rsid w:val="00262F6F"/>
    <w:rsid w:val="00263864"/>
    <w:rsid w:val="002648E0"/>
    <w:rsid w:val="002652A7"/>
    <w:rsid w:val="00273340"/>
    <w:rsid w:val="00275CAB"/>
    <w:rsid w:val="00276017"/>
    <w:rsid w:val="00281BD8"/>
    <w:rsid w:val="002825DF"/>
    <w:rsid w:val="00286015"/>
    <w:rsid w:val="00287913"/>
    <w:rsid w:val="00290A2E"/>
    <w:rsid w:val="00291A4A"/>
    <w:rsid w:val="002935FF"/>
    <w:rsid w:val="002A169C"/>
    <w:rsid w:val="002B5530"/>
    <w:rsid w:val="002B62D5"/>
    <w:rsid w:val="002B7462"/>
    <w:rsid w:val="002C0021"/>
    <w:rsid w:val="002C182D"/>
    <w:rsid w:val="002C492F"/>
    <w:rsid w:val="002C4E71"/>
    <w:rsid w:val="002D0260"/>
    <w:rsid w:val="002E085B"/>
    <w:rsid w:val="002E1A1F"/>
    <w:rsid w:val="002E1D10"/>
    <w:rsid w:val="002E4154"/>
    <w:rsid w:val="002E6666"/>
    <w:rsid w:val="002E7CE8"/>
    <w:rsid w:val="002F210D"/>
    <w:rsid w:val="002F5CAB"/>
    <w:rsid w:val="002F7281"/>
    <w:rsid w:val="003003C1"/>
    <w:rsid w:val="00303ECE"/>
    <w:rsid w:val="0030605F"/>
    <w:rsid w:val="00311032"/>
    <w:rsid w:val="00311B65"/>
    <w:rsid w:val="00314F14"/>
    <w:rsid w:val="00315C9C"/>
    <w:rsid w:val="0032003C"/>
    <w:rsid w:val="00321F24"/>
    <w:rsid w:val="00322663"/>
    <w:rsid w:val="00322769"/>
    <w:rsid w:val="00326DD7"/>
    <w:rsid w:val="00330384"/>
    <w:rsid w:val="00330F5F"/>
    <w:rsid w:val="003311E5"/>
    <w:rsid w:val="0033544C"/>
    <w:rsid w:val="00335E4C"/>
    <w:rsid w:val="0033754B"/>
    <w:rsid w:val="00337E40"/>
    <w:rsid w:val="00340F4C"/>
    <w:rsid w:val="00342CCD"/>
    <w:rsid w:val="00345751"/>
    <w:rsid w:val="003474AB"/>
    <w:rsid w:val="00350C59"/>
    <w:rsid w:val="00354DC2"/>
    <w:rsid w:val="00355785"/>
    <w:rsid w:val="003617AB"/>
    <w:rsid w:val="00364780"/>
    <w:rsid w:val="00374F51"/>
    <w:rsid w:val="00375ED0"/>
    <w:rsid w:val="00376B01"/>
    <w:rsid w:val="0037773A"/>
    <w:rsid w:val="0038167B"/>
    <w:rsid w:val="003834BC"/>
    <w:rsid w:val="00385479"/>
    <w:rsid w:val="0039067D"/>
    <w:rsid w:val="003924E6"/>
    <w:rsid w:val="003930E6"/>
    <w:rsid w:val="003A0D63"/>
    <w:rsid w:val="003A2C50"/>
    <w:rsid w:val="003A36A6"/>
    <w:rsid w:val="003A7BD4"/>
    <w:rsid w:val="003B198E"/>
    <w:rsid w:val="003C1381"/>
    <w:rsid w:val="003C17BE"/>
    <w:rsid w:val="003C1914"/>
    <w:rsid w:val="003C2D3B"/>
    <w:rsid w:val="003C7D26"/>
    <w:rsid w:val="003D24D7"/>
    <w:rsid w:val="003D3322"/>
    <w:rsid w:val="003D379C"/>
    <w:rsid w:val="003D6E37"/>
    <w:rsid w:val="003D721A"/>
    <w:rsid w:val="003E03FF"/>
    <w:rsid w:val="003E59C5"/>
    <w:rsid w:val="003E74F2"/>
    <w:rsid w:val="003F4311"/>
    <w:rsid w:val="003F5F79"/>
    <w:rsid w:val="003F62EE"/>
    <w:rsid w:val="003F7702"/>
    <w:rsid w:val="00400739"/>
    <w:rsid w:val="004019BE"/>
    <w:rsid w:val="00402430"/>
    <w:rsid w:val="00404FA0"/>
    <w:rsid w:val="00405289"/>
    <w:rsid w:val="00405A61"/>
    <w:rsid w:val="00410772"/>
    <w:rsid w:val="00412968"/>
    <w:rsid w:val="00420AA1"/>
    <w:rsid w:val="004231C1"/>
    <w:rsid w:val="00424F5C"/>
    <w:rsid w:val="00427CA6"/>
    <w:rsid w:val="00431ACA"/>
    <w:rsid w:val="0043309B"/>
    <w:rsid w:val="00433942"/>
    <w:rsid w:val="00433D8C"/>
    <w:rsid w:val="00434058"/>
    <w:rsid w:val="00437D50"/>
    <w:rsid w:val="00440358"/>
    <w:rsid w:val="00440E63"/>
    <w:rsid w:val="004443EA"/>
    <w:rsid w:val="004477C0"/>
    <w:rsid w:val="00450A9E"/>
    <w:rsid w:val="0045636F"/>
    <w:rsid w:val="00460780"/>
    <w:rsid w:val="004647AD"/>
    <w:rsid w:val="004663EE"/>
    <w:rsid w:val="004679EF"/>
    <w:rsid w:val="00473BF0"/>
    <w:rsid w:val="00473FA8"/>
    <w:rsid w:val="00474063"/>
    <w:rsid w:val="00476DC3"/>
    <w:rsid w:val="00476EF2"/>
    <w:rsid w:val="00476F1E"/>
    <w:rsid w:val="00480799"/>
    <w:rsid w:val="00481D63"/>
    <w:rsid w:val="00482360"/>
    <w:rsid w:val="004827F0"/>
    <w:rsid w:val="004832E2"/>
    <w:rsid w:val="004858AB"/>
    <w:rsid w:val="00485D65"/>
    <w:rsid w:val="00493C1E"/>
    <w:rsid w:val="00496189"/>
    <w:rsid w:val="00497E2D"/>
    <w:rsid w:val="004A184C"/>
    <w:rsid w:val="004A6229"/>
    <w:rsid w:val="004B1662"/>
    <w:rsid w:val="004B2C7C"/>
    <w:rsid w:val="004B475C"/>
    <w:rsid w:val="004B58C7"/>
    <w:rsid w:val="004B6BFE"/>
    <w:rsid w:val="004C1B6F"/>
    <w:rsid w:val="004C5296"/>
    <w:rsid w:val="004C6394"/>
    <w:rsid w:val="004D49ED"/>
    <w:rsid w:val="004D7C2D"/>
    <w:rsid w:val="004E4283"/>
    <w:rsid w:val="004E497E"/>
    <w:rsid w:val="004E75F9"/>
    <w:rsid w:val="004F4889"/>
    <w:rsid w:val="004F640E"/>
    <w:rsid w:val="004F7019"/>
    <w:rsid w:val="00501890"/>
    <w:rsid w:val="00502579"/>
    <w:rsid w:val="00503E4B"/>
    <w:rsid w:val="005057D5"/>
    <w:rsid w:val="005066D9"/>
    <w:rsid w:val="005078F4"/>
    <w:rsid w:val="005117B5"/>
    <w:rsid w:val="005137BF"/>
    <w:rsid w:val="005137F8"/>
    <w:rsid w:val="005150A4"/>
    <w:rsid w:val="005160BF"/>
    <w:rsid w:val="0052013D"/>
    <w:rsid w:val="00525599"/>
    <w:rsid w:val="0053156B"/>
    <w:rsid w:val="00533E32"/>
    <w:rsid w:val="00536224"/>
    <w:rsid w:val="00540338"/>
    <w:rsid w:val="0054303C"/>
    <w:rsid w:val="005433FA"/>
    <w:rsid w:val="00544069"/>
    <w:rsid w:val="00545219"/>
    <w:rsid w:val="005454A4"/>
    <w:rsid w:val="005502C0"/>
    <w:rsid w:val="00551990"/>
    <w:rsid w:val="00551DF0"/>
    <w:rsid w:val="00554106"/>
    <w:rsid w:val="00554315"/>
    <w:rsid w:val="0055658F"/>
    <w:rsid w:val="005621F2"/>
    <w:rsid w:val="00562A91"/>
    <w:rsid w:val="00564BE0"/>
    <w:rsid w:val="00566BE4"/>
    <w:rsid w:val="00570815"/>
    <w:rsid w:val="005753B3"/>
    <w:rsid w:val="00581A7F"/>
    <w:rsid w:val="0058247A"/>
    <w:rsid w:val="00582BE7"/>
    <w:rsid w:val="00584602"/>
    <w:rsid w:val="00590B9B"/>
    <w:rsid w:val="005962DD"/>
    <w:rsid w:val="00597895"/>
    <w:rsid w:val="005A2227"/>
    <w:rsid w:val="005A6420"/>
    <w:rsid w:val="005A6928"/>
    <w:rsid w:val="005B0E50"/>
    <w:rsid w:val="005B78DB"/>
    <w:rsid w:val="005C069E"/>
    <w:rsid w:val="005C319C"/>
    <w:rsid w:val="005C4C3F"/>
    <w:rsid w:val="005C62A1"/>
    <w:rsid w:val="005C750C"/>
    <w:rsid w:val="005D0085"/>
    <w:rsid w:val="005D099B"/>
    <w:rsid w:val="005D2768"/>
    <w:rsid w:val="005D2F74"/>
    <w:rsid w:val="005D3E7F"/>
    <w:rsid w:val="005E558A"/>
    <w:rsid w:val="005E58AA"/>
    <w:rsid w:val="005E66F3"/>
    <w:rsid w:val="005E7E7E"/>
    <w:rsid w:val="005F0249"/>
    <w:rsid w:val="005F457C"/>
    <w:rsid w:val="005F550E"/>
    <w:rsid w:val="005F599A"/>
    <w:rsid w:val="005F7CFE"/>
    <w:rsid w:val="00600426"/>
    <w:rsid w:val="006036CF"/>
    <w:rsid w:val="006046F9"/>
    <w:rsid w:val="00604782"/>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041F"/>
    <w:rsid w:val="00641F47"/>
    <w:rsid w:val="00642ACE"/>
    <w:rsid w:val="00645A75"/>
    <w:rsid w:val="0064745D"/>
    <w:rsid w:val="00653EBB"/>
    <w:rsid w:val="00656F96"/>
    <w:rsid w:val="00660EA9"/>
    <w:rsid w:val="00662AED"/>
    <w:rsid w:val="006639DB"/>
    <w:rsid w:val="00663FD7"/>
    <w:rsid w:val="00667C54"/>
    <w:rsid w:val="00670055"/>
    <w:rsid w:val="00670B58"/>
    <w:rsid w:val="00672FE8"/>
    <w:rsid w:val="0067708B"/>
    <w:rsid w:val="00677AEE"/>
    <w:rsid w:val="00682B93"/>
    <w:rsid w:val="00687D08"/>
    <w:rsid w:val="006937A4"/>
    <w:rsid w:val="00694F13"/>
    <w:rsid w:val="006A44DB"/>
    <w:rsid w:val="006A570F"/>
    <w:rsid w:val="006A624D"/>
    <w:rsid w:val="006B0801"/>
    <w:rsid w:val="006B331C"/>
    <w:rsid w:val="006B4084"/>
    <w:rsid w:val="006B7482"/>
    <w:rsid w:val="006C0831"/>
    <w:rsid w:val="006C25A9"/>
    <w:rsid w:val="006C5FA7"/>
    <w:rsid w:val="006C7E15"/>
    <w:rsid w:val="006E21D7"/>
    <w:rsid w:val="006E6D1D"/>
    <w:rsid w:val="006F077F"/>
    <w:rsid w:val="006F086E"/>
    <w:rsid w:val="006F0E03"/>
    <w:rsid w:val="006F6522"/>
    <w:rsid w:val="006F7D0F"/>
    <w:rsid w:val="007007EE"/>
    <w:rsid w:val="0070291D"/>
    <w:rsid w:val="0070596D"/>
    <w:rsid w:val="00710C84"/>
    <w:rsid w:val="00711658"/>
    <w:rsid w:val="007136AC"/>
    <w:rsid w:val="00714D40"/>
    <w:rsid w:val="00717045"/>
    <w:rsid w:val="00717CF8"/>
    <w:rsid w:val="00720254"/>
    <w:rsid w:val="00723AF7"/>
    <w:rsid w:val="00723C7B"/>
    <w:rsid w:val="007248BE"/>
    <w:rsid w:val="007336C3"/>
    <w:rsid w:val="007359E9"/>
    <w:rsid w:val="00740F43"/>
    <w:rsid w:val="0074193F"/>
    <w:rsid w:val="0074476D"/>
    <w:rsid w:val="007450C6"/>
    <w:rsid w:val="007460DC"/>
    <w:rsid w:val="0074687D"/>
    <w:rsid w:val="00746A7A"/>
    <w:rsid w:val="00752543"/>
    <w:rsid w:val="00752DEA"/>
    <w:rsid w:val="0076137E"/>
    <w:rsid w:val="00761E70"/>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B27EF"/>
    <w:rsid w:val="007B43AD"/>
    <w:rsid w:val="007C1D7B"/>
    <w:rsid w:val="007C4303"/>
    <w:rsid w:val="007C531F"/>
    <w:rsid w:val="007D1376"/>
    <w:rsid w:val="007D25FA"/>
    <w:rsid w:val="007D271B"/>
    <w:rsid w:val="007D4996"/>
    <w:rsid w:val="007D6423"/>
    <w:rsid w:val="007D6D72"/>
    <w:rsid w:val="007D772B"/>
    <w:rsid w:val="007D7A0D"/>
    <w:rsid w:val="007E043D"/>
    <w:rsid w:val="007E1E16"/>
    <w:rsid w:val="007E346A"/>
    <w:rsid w:val="007E35E7"/>
    <w:rsid w:val="007E4C1D"/>
    <w:rsid w:val="007E63DB"/>
    <w:rsid w:val="007E74EA"/>
    <w:rsid w:val="007F0237"/>
    <w:rsid w:val="007F0778"/>
    <w:rsid w:val="007F24DE"/>
    <w:rsid w:val="007F2DA8"/>
    <w:rsid w:val="007F4E72"/>
    <w:rsid w:val="007F56DE"/>
    <w:rsid w:val="00805047"/>
    <w:rsid w:val="00805092"/>
    <w:rsid w:val="0080577A"/>
    <w:rsid w:val="00812BF7"/>
    <w:rsid w:val="00814012"/>
    <w:rsid w:val="0081523E"/>
    <w:rsid w:val="008158D1"/>
    <w:rsid w:val="008169B6"/>
    <w:rsid w:val="008235C2"/>
    <w:rsid w:val="00823D57"/>
    <w:rsid w:val="0082794C"/>
    <w:rsid w:val="00831099"/>
    <w:rsid w:val="00832DD2"/>
    <w:rsid w:val="00842F00"/>
    <w:rsid w:val="00845198"/>
    <w:rsid w:val="008458CE"/>
    <w:rsid w:val="00850661"/>
    <w:rsid w:val="00854CCF"/>
    <w:rsid w:val="008565C9"/>
    <w:rsid w:val="0086255E"/>
    <w:rsid w:val="0086360B"/>
    <w:rsid w:val="008669B5"/>
    <w:rsid w:val="008669E7"/>
    <w:rsid w:val="00870568"/>
    <w:rsid w:val="00870789"/>
    <w:rsid w:val="00871464"/>
    <w:rsid w:val="008760A4"/>
    <w:rsid w:val="008764AA"/>
    <w:rsid w:val="00876A3D"/>
    <w:rsid w:val="008777CC"/>
    <w:rsid w:val="00885156"/>
    <w:rsid w:val="00886225"/>
    <w:rsid w:val="0089199F"/>
    <w:rsid w:val="00891BAB"/>
    <w:rsid w:val="008929DA"/>
    <w:rsid w:val="008A6D52"/>
    <w:rsid w:val="008B2F16"/>
    <w:rsid w:val="008C1FCF"/>
    <w:rsid w:val="008C2B4C"/>
    <w:rsid w:val="008C2CF0"/>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1930"/>
    <w:rsid w:val="00926017"/>
    <w:rsid w:val="00926C71"/>
    <w:rsid w:val="00927902"/>
    <w:rsid w:val="009303FA"/>
    <w:rsid w:val="00930C23"/>
    <w:rsid w:val="009311C4"/>
    <w:rsid w:val="00931B62"/>
    <w:rsid w:val="00932D2B"/>
    <w:rsid w:val="00936591"/>
    <w:rsid w:val="00937045"/>
    <w:rsid w:val="00937F35"/>
    <w:rsid w:val="00943A60"/>
    <w:rsid w:val="009445F1"/>
    <w:rsid w:val="00951002"/>
    <w:rsid w:val="00952023"/>
    <w:rsid w:val="009527D5"/>
    <w:rsid w:val="00953594"/>
    <w:rsid w:val="00954944"/>
    <w:rsid w:val="00956609"/>
    <w:rsid w:val="0095660D"/>
    <w:rsid w:val="00956A56"/>
    <w:rsid w:val="00961F3B"/>
    <w:rsid w:val="00967709"/>
    <w:rsid w:val="00973D78"/>
    <w:rsid w:val="009768FB"/>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13C9"/>
    <w:rsid w:val="009B3FF4"/>
    <w:rsid w:val="009B461F"/>
    <w:rsid w:val="009B5721"/>
    <w:rsid w:val="009C36F2"/>
    <w:rsid w:val="009C3E52"/>
    <w:rsid w:val="009C51A7"/>
    <w:rsid w:val="009C71D2"/>
    <w:rsid w:val="009D1416"/>
    <w:rsid w:val="009D3B37"/>
    <w:rsid w:val="009D3B91"/>
    <w:rsid w:val="009D3CEF"/>
    <w:rsid w:val="009D498E"/>
    <w:rsid w:val="009D5B45"/>
    <w:rsid w:val="009D7D1C"/>
    <w:rsid w:val="009E1324"/>
    <w:rsid w:val="009E1D25"/>
    <w:rsid w:val="009E3729"/>
    <w:rsid w:val="009E3C35"/>
    <w:rsid w:val="009E4CCF"/>
    <w:rsid w:val="009F136E"/>
    <w:rsid w:val="009F1F56"/>
    <w:rsid w:val="009F25F5"/>
    <w:rsid w:val="009F61A6"/>
    <w:rsid w:val="009F7723"/>
    <w:rsid w:val="00A00378"/>
    <w:rsid w:val="00A027E0"/>
    <w:rsid w:val="00A055CD"/>
    <w:rsid w:val="00A11177"/>
    <w:rsid w:val="00A1332F"/>
    <w:rsid w:val="00A1409E"/>
    <w:rsid w:val="00A142C3"/>
    <w:rsid w:val="00A15922"/>
    <w:rsid w:val="00A16087"/>
    <w:rsid w:val="00A16ED9"/>
    <w:rsid w:val="00A20C0F"/>
    <w:rsid w:val="00A21527"/>
    <w:rsid w:val="00A22535"/>
    <w:rsid w:val="00A23464"/>
    <w:rsid w:val="00A30513"/>
    <w:rsid w:val="00A30971"/>
    <w:rsid w:val="00A3119E"/>
    <w:rsid w:val="00A3671F"/>
    <w:rsid w:val="00A37DF4"/>
    <w:rsid w:val="00A42F99"/>
    <w:rsid w:val="00A430C0"/>
    <w:rsid w:val="00A44A53"/>
    <w:rsid w:val="00A45B78"/>
    <w:rsid w:val="00A45C43"/>
    <w:rsid w:val="00A5063A"/>
    <w:rsid w:val="00A53612"/>
    <w:rsid w:val="00A5507D"/>
    <w:rsid w:val="00A5653B"/>
    <w:rsid w:val="00A61FE0"/>
    <w:rsid w:val="00A63898"/>
    <w:rsid w:val="00A67F68"/>
    <w:rsid w:val="00A720FD"/>
    <w:rsid w:val="00A773A3"/>
    <w:rsid w:val="00A80CA3"/>
    <w:rsid w:val="00A85761"/>
    <w:rsid w:val="00A85EE3"/>
    <w:rsid w:val="00A90A66"/>
    <w:rsid w:val="00A90E40"/>
    <w:rsid w:val="00A92BFF"/>
    <w:rsid w:val="00A94E88"/>
    <w:rsid w:val="00A97941"/>
    <w:rsid w:val="00AA0F5E"/>
    <w:rsid w:val="00AA120F"/>
    <w:rsid w:val="00AA5A00"/>
    <w:rsid w:val="00AB0017"/>
    <w:rsid w:val="00AB161E"/>
    <w:rsid w:val="00AB1A5A"/>
    <w:rsid w:val="00AB4D60"/>
    <w:rsid w:val="00AC091B"/>
    <w:rsid w:val="00AC1176"/>
    <w:rsid w:val="00AC14B9"/>
    <w:rsid w:val="00AC29C8"/>
    <w:rsid w:val="00AC3865"/>
    <w:rsid w:val="00AC75EC"/>
    <w:rsid w:val="00AD20B6"/>
    <w:rsid w:val="00AD79A6"/>
    <w:rsid w:val="00AE465C"/>
    <w:rsid w:val="00AE4C4A"/>
    <w:rsid w:val="00AE70C4"/>
    <w:rsid w:val="00AF5437"/>
    <w:rsid w:val="00AF62D8"/>
    <w:rsid w:val="00AF7A5D"/>
    <w:rsid w:val="00B00015"/>
    <w:rsid w:val="00B0559D"/>
    <w:rsid w:val="00B06822"/>
    <w:rsid w:val="00B115D6"/>
    <w:rsid w:val="00B11FCD"/>
    <w:rsid w:val="00B147E2"/>
    <w:rsid w:val="00B219F9"/>
    <w:rsid w:val="00B22B99"/>
    <w:rsid w:val="00B245B6"/>
    <w:rsid w:val="00B3003C"/>
    <w:rsid w:val="00B32A02"/>
    <w:rsid w:val="00B34B1F"/>
    <w:rsid w:val="00B43764"/>
    <w:rsid w:val="00B45B80"/>
    <w:rsid w:val="00B474B7"/>
    <w:rsid w:val="00B47C27"/>
    <w:rsid w:val="00B502A7"/>
    <w:rsid w:val="00B51013"/>
    <w:rsid w:val="00B5198B"/>
    <w:rsid w:val="00B52651"/>
    <w:rsid w:val="00B5443B"/>
    <w:rsid w:val="00B54D6F"/>
    <w:rsid w:val="00B553A3"/>
    <w:rsid w:val="00B55F32"/>
    <w:rsid w:val="00B579E5"/>
    <w:rsid w:val="00B60DD6"/>
    <w:rsid w:val="00B6394A"/>
    <w:rsid w:val="00B66634"/>
    <w:rsid w:val="00B66D2F"/>
    <w:rsid w:val="00B70007"/>
    <w:rsid w:val="00B70723"/>
    <w:rsid w:val="00B72D93"/>
    <w:rsid w:val="00B7307C"/>
    <w:rsid w:val="00B74065"/>
    <w:rsid w:val="00B80027"/>
    <w:rsid w:val="00B82063"/>
    <w:rsid w:val="00B835A7"/>
    <w:rsid w:val="00B8766D"/>
    <w:rsid w:val="00B87F89"/>
    <w:rsid w:val="00B90860"/>
    <w:rsid w:val="00B90A8A"/>
    <w:rsid w:val="00B932D0"/>
    <w:rsid w:val="00B9390A"/>
    <w:rsid w:val="00BA05C2"/>
    <w:rsid w:val="00BA3E12"/>
    <w:rsid w:val="00BA41D6"/>
    <w:rsid w:val="00BA4221"/>
    <w:rsid w:val="00BA7D37"/>
    <w:rsid w:val="00BB225B"/>
    <w:rsid w:val="00BB46E7"/>
    <w:rsid w:val="00BB6469"/>
    <w:rsid w:val="00BB6845"/>
    <w:rsid w:val="00BC0B10"/>
    <w:rsid w:val="00BC22A8"/>
    <w:rsid w:val="00BC37ED"/>
    <w:rsid w:val="00BD1CA5"/>
    <w:rsid w:val="00BD2550"/>
    <w:rsid w:val="00BD2602"/>
    <w:rsid w:val="00BD570D"/>
    <w:rsid w:val="00BE587C"/>
    <w:rsid w:val="00BE5C2C"/>
    <w:rsid w:val="00BE6BCF"/>
    <w:rsid w:val="00BF2889"/>
    <w:rsid w:val="00BF3665"/>
    <w:rsid w:val="00BF5146"/>
    <w:rsid w:val="00BF5FB4"/>
    <w:rsid w:val="00BF7C0E"/>
    <w:rsid w:val="00C01500"/>
    <w:rsid w:val="00C03933"/>
    <w:rsid w:val="00C06DC3"/>
    <w:rsid w:val="00C1710F"/>
    <w:rsid w:val="00C17676"/>
    <w:rsid w:val="00C204E9"/>
    <w:rsid w:val="00C2217A"/>
    <w:rsid w:val="00C246B2"/>
    <w:rsid w:val="00C25E50"/>
    <w:rsid w:val="00C269D1"/>
    <w:rsid w:val="00C320BA"/>
    <w:rsid w:val="00C35708"/>
    <w:rsid w:val="00C40442"/>
    <w:rsid w:val="00C42AC3"/>
    <w:rsid w:val="00C42F42"/>
    <w:rsid w:val="00C44251"/>
    <w:rsid w:val="00C4433F"/>
    <w:rsid w:val="00C45988"/>
    <w:rsid w:val="00C5041B"/>
    <w:rsid w:val="00C54B5D"/>
    <w:rsid w:val="00C60803"/>
    <w:rsid w:val="00C61363"/>
    <w:rsid w:val="00C61851"/>
    <w:rsid w:val="00C621B7"/>
    <w:rsid w:val="00C62917"/>
    <w:rsid w:val="00C63027"/>
    <w:rsid w:val="00C63668"/>
    <w:rsid w:val="00C65A95"/>
    <w:rsid w:val="00C65C22"/>
    <w:rsid w:val="00C70971"/>
    <w:rsid w:val="00C71829"/>
    <w:rsid w:val="00C71D2F"/>
    <w:rsid w:val="00C75574"/>
    <w:rsid w:val="00C760CF"/>
    <w:rsid w:val="00C76C0B"/>
    <w:rsid w:val="00C8519A"/>
    <w:rsid w:val="00C90D83"/>
    <w:rsid w:val="00C925F3"/>
    <w:rsid w:val="00C946CC"/>
    <w:rsid w:val="00C96F2F"/>
    <w:rsid w:val="00CA1236"/>
    <w:rsid w:val="00CA32D1"/>
    <w:rsid w:val="00CA433C"/>
    <w:rsid w:val="00CB2293"/>
    <w:rsid w:val="00CB2DB5"/>
    <w:rsid w:val="00CB380F"/>
    <w:rsid w:val="00CB78A0"/>
    <w:rsid w:val="00CB7ADB"/>
    <w:rsid w:val="00CD08A9"/>
    <w:rsid w:val="00CD106D"/>
    <w:rsid w:val="00CD259B"/>
    <w:rsid w:val="00CD3222"/>
    <w:rsid w:val="00CD3676"/>
    <w:rsid w:val="00CD6B70"/>
    <w:rsid w:val="00CD77A1"/>
    <w:rsid w:val="00CD7BBA"/>
    <w:rsid w:val="00CE0353"/>
    <w:rsid w:val="00CE1625"/>
    <w:rsid w:val="00CE3272"/>
    <w:rsid w:val="00CE63DD"/>
    <w:rsid w:val="00CF11DE"/>
    <w:rsid w:val="00CF5326"/>
    <w:rsid w:val="00CF5772"/>
    <w:rsid w:val="00D01046"/>
    <w:rsid w:val="00D024F4"/>
    <w:rsid w:val="00D0353D"/>
    <w:rsid w:val="00D06E6C"/>
    <w:rsid w:val="00D07876"/>
    <w:rsid w:val="00D123AA"/>
    <w:rsid w:val="00D14ED2"/>
    <w:rsid w:val="00D15347"/>
    <w:rsid w:val="00D156E9"/>
    <w:rsid w:val="00D2520C"/>
    <w:rsid w:val="00D3222A"/>
    <w:rsid w:val="00D338A0"/>
    <w:rsid w:val="00D342D3"/>
    <w:rsid w:val="00D343CB"/>
    <w:rsid w:val="00D37E78"/>
    <w:rsid w:val="00D44519"/>
    <w:rsid w:val="00D44B8D"/>
    <w:rsid w:val="00D4742A"/>
    <w:rsid w:val="00D47683"/>
    <w:rsid w:val="00D511D2"/>
    <w:rsid w:val="00D516AB"/>
    <w:rsid w:val="00D5202E"/>
    <w:rsid w:val="00D52B99"/>
    <w:rsid w:val="00D52C0F"/>
    <w:rsid w:val="00D52EEE"/>
    <w:rsid w:val="00D534BA"/>
    <w:rsid w:val="00D53B1B"/>
    <w:rsid w:val="00D550D0"/>
    <w:rsid w:val="00D60FCE"/>
    <w:rsid w:val="00D73BF1"/>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C1C7F"/>
    <w:rsid w:val="00DC2367"/>
    <w:rsid w:val="00DC37CD"/>
    <w:rsid w:val="00DD2A4D"/>
    <w:rsid w:val="00DD37DB"/>
    <w:rsid w:val="00DD4D88"/>
    <w:rsid w:val="00DD5EE4"/>
    <w:rsid w:val="00DD6DC7"/>
    <w:rsid w:val="00DE6CDB"/>
    <w:rsid w:val="00DE7DFD"/>
    <w:rsid w:val="00DF000E"/>
    <w:rsid w:val="00DF2157"/>
    <w:rsid w:val="00DF434C"/>
    <w:rsid w:val="00DF7445"/>
    <w:rsid w:val="00E01963"/>
    <w:rsid w:val="00E01F09"/>
    <w:rsid w:val="00E02710"/>
    <w:rsid w:val="00E0610B"/>
    <w:rsid w:val="00E11EFC"/>
    <w:rsid w:val="00E1239C"/>
    <w:rsid w:val="00E1624C"/>
    <w:rsid w:val="00E16530"/>
    <w:rsid w:val="00E172C2"/>
    <w:rsid w:val="00E17D56"/>
    <w:rsid w:val="00E20657"/>
    <w:rsid w:val="00E20F21"/>
    <w:rsid w:val="00E21D0D"/>
    <w:rsid w:val="00E23EF7"/>
    <w:rsid w:val="00E24478"/>
    <w:rsid w:val="00E26106"/>
    <w:rsid w:val="00E27D91"/>
    <w:rsid w:val="00E30153"/>
    <w:rsid w:val="00E334C7"/>
    <w:rsid w:val="00E36D27"/>
    <w:rsid w:val="00E40A44"/>
    <w:rsid w:val="00E45D1D"/>
    <w:rsid w:val="00E50A83"/>
    <w:rsid w:val="00E52A24"/>
    <w:rsid w:val="00E57FCA"/>
    <w:rsid w:val="00E6469D"/>
    <w:rsid w:val="00E716B5"/>
    <w:rsid w:val="00E7366C"/>
    <w:rsid w:val="00E74D9F"/>
    <w:rsid w:val="00E75443"/>
    <w:rsid w:val="00E76116"/>
    <w:rsid w:val="00E8129C"/>
    <w:rsid w:val="00E82FD0"/>
    <w:rsid w:val="00E852E0"/>
    <w:rsid w:val="00E864EA"/>
    <w:rsid w:val="00E8769E"/>
    <w:rsid w:val="00E928B5"/>
    <w:rsid w:val="00E92BE2"/>
    <w:rsid w:val="00E95EBE"/>
    <w:rsid w:val="00E974C6"/>
    <w:rsid w:val="00EA134F"/>
    <w:rsid w:val="00EA147D"/>
    <w:rsid w:val="00EA4BE5"/>
    <w:rsid w:val="00EA7728"/>
    <w:rsid w:val="00EB1804"/>
    <w:rsid w:val="00EB48A4"/>
    <w:rsid w:val="00EB5588"/>
    <w:rsid w:val="00EC0120"/>
    <w:rsid w:val="00EC1672"/>
    <w:rsid w:val="00EC1AE7"/>
    <w:rsid w:val="00EC29D1"/>
    <w:rsid w:val="00EC5BC8"/>
    <w:rsid w:val="00EC6DC8"/>
    <w:rsid w:val="00EC6F5F"/>
    <w:rsid w:val="00ED1602"/>
    <w:rsid w:val="00EE1B94"/>
    <w:rsid w:val="00EE2AB2"/>
    <w:rsid w:val="00EE4402"/>
    <w:rsid w:val="00EE4D7B"/>
    <w:rsid w:val="00EF0DD3"/>
    <w:rsid w:val="00EF1BD7"/>
    <w:rsid w:val="00EF1D58"/>
    <w:rsid w:val="00EF28B4"/>
    <w:rsid w:val="00EF5541"/>
    <w:rsid w:val="00EF583B"/>
    <w:rsid w:val="00EF6001"/>
    <w:rsid w:val="00F0180B"/>
    <w:rsid w:val="00F02A16"/>
    <w:rsid w:val="00F052CF"/>
    <w:rsid w:val="00F06897"/>
    <w:rsid w:val="00F0748B"/>
    <w:rsid w:val="00F104DC"/>
    <w:rsid w:val="00F113DD"/>
    <w:rsid w:val="00F114D5"/>
    <w:rsid w:val="00F1577E"/>
    <w:rsid w:val="00F2285F"/>
    <w:rsid w:val="00F251D7"/>
    <w:rsid w:val="00F25244"/>
    <w:rsid w:val="00F30B7B"/>
    <w:rsid w:val="00F31137"/>
    <w:rsid w:val="00F32008"/>
    <w:rsid w:val="00F36F63"/>
    <w:rsid w:val="00F40511"/>
    <w:rsid w:val="00F42B2F"/>
    <w:rsid w:val="00F434DE"/>
    <w:rsid w:val="00F44815"/>
    <w:rsid w:val="00F45354"/>
    <w:rsid w:val="00F46007"/>
    <w:rsid w:val="00F4731A"/>
    <w:rsid w:val="00F47D67"/>
    <w:rsid w:val="00F52044"/>
    <w:rsid w:val="00F53DFF"/>
    <w:rsid w:val="00F57D2A"/>
    <w:rsid w:val="00F6015F"/>
    <w:rsid w:val="00F60BAA"/>
    <w:rsid w:val="00F623FE"/>
    <w:rsid w:val="00F62491"/>
    <w:rsid w:val="00F62C18"/>
    <w:rsid w:val="00F64080"/>
    <w:rsid w:val="00F66C46"/>
    <w:rsid w:val="00F678C6"/>
    <w:rsid w:val="00F76C58"/>
    <w:rsid w:val="00F8233E"/>
    <w:rsid w:val="00F83DF1"/>
    <w:rsid w:val="00F85303"/>
    <w:rsid w:val="00F87C0B"/>
    <w:rsid w:val="00F9186B"/>
    <w:rsid w:val="00F9233E"/>
    <w:rsid w:val="00F94224"/>
    <w:rsid w:val="00F9513D"/>
    <w:rsid w:val="00F9700F"/>
    <w:rsid w:val="00F97285"/>
    <w:rsid w:val="00F97B38"/>
    <w:rsid w:val="00FA1DB0"/>
    <w:rsid w:val="00FA5344"/>
    <w:rsid w:val="00FA5484"/>
    <w:rsid w:val="00FB1319"/>
    <w:rsid w:val="00FB300E"/>
    <w:rsid w:val="00FB5F3C"/>
    <w:rsid w:val="00FC109E"/>
    <w:rsid w:val="00FC1A90"/>
    <w:rsid w:val="00FC2EB9"/>
    <w:rsid w:val="00FC5F11"/>
    <w:rsid w:val="00FD1CEE"/>
    <w:rsid w:val="00FD28BF"/>
    <w:rsid w:val="00FD3263"/>
    <w:rsid w:val="00FD350E"/>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1D58"/>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pPr>
      <w:spacing w:after="0" w:line="240" w:lineRule="auto"/>
    </w:pPr>
    <w:rPr>
      <w:sz w:val="20"/>
      <w:szCs w:val="20"/>
      <w:lang w:eastAsia="es-ES"/>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pPr>
      <w:spacing w:after="0" w:line="240" w:lineRule="auto"/>
    </w:pPr>
    <w:rPr>
      <w:sz w:val="20"/>
      <w:szCs w:val="20"/>
      <w:lang w:eastAsia="es-ES"/>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rPr>
      <w:sz w:val="24"/>
      <w:szCs w:val="24"/>
      <w:lang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rPr>
      <w:sz w:val="24"/>
      <w:szCs w:val="24"/>
      <w:lang w:eastAsia="es-ES"/>
    </w:r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spacing w:after="0" w:line="240" w:lineRule="auto"/>
      <w:ind w:left="720"/>
      <w:contextualSpacing/>
    </w:pPr>
    <w:rPr>
      <w:sz w:val="24"/>
      <w:szCs w:val="24"/>
      <w:lang w:eastAsia="es-ES"/>
    </w:r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after="0" w:line="360" w:lineRule="auto"/>
      <w:ind w:firstLine="709"/>
      <w:jc w:val="both"/>
    </w:pPr>
    <w:rPr>
      <w:rFonts w:ascii="Arial" w:eastAsia="Times New Roman" w:hAnsi="Arial" w:cs="Times New Roman"/>
      <w:sz w:val="30"/>
      <w:szCs w:val="20"/>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styleId="Textoindependiente">
    <w:name w:val="Body Text"/>
    <w:basedOn w:val="Normal"/>
    <w:link w:val="TextoindependienteCar"/>
    <w:uiPriority w:val="99"/>
    <w:unhideWhenUsed/>
    <w:rsid w:val="00D53B1B"/>
    <w:pPr>
      <w:spacing w:after="120" w:line="240" w:lineRule="auto"/>
    </w:pPr>
    <w:rPr>
      <w:sz w:val="24"/>
      <w:szCs w:val="24"/>
      <w:lang w:val="es-ES_tradnl" w:eastAsia="es-ES"/>
    </w:rPr>
  </w:style>
  <w:style w:type="character" w:customStyle="1" w:styleId="TextoindependienteCar">
    <w:name w:val="Texto independiente Car"/>
    <w:basedOn w:val="Fuentedeprrafopredeter"/>
    <w:link w:val="Textoindependiente"/>
    <w:uiPriority w:val="99"/>
    <w:rsid w:val="00D53B1B"/>
    <w:rPr>
      <w:rFonts w:eastAsiaTheme="minorEastAsia"/>
      <w:sz w:val="24"/>
      <w:szCs w:val="24"/>
      <w:lang w:val="es-ES_tradnl" w:eastAsia="es-ES"/>
    </w:rPr>
  </w:style>
  <w:style w:type="table" w:styleId="Tablaconcuadrcula">
    <w:name w:val="Table Grid"/>
    <w:basedOn w:val="Tablanormal"/>
    <w:uiPriority w:val="39"/>
    <w:rsid w:val="00CB229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9359">
      <w:bodyDiv w:val="1"/>
      <w:marLeft w:val="0"/>
      <w:marRight w:val="0"/>
      <w:marTop w:val="0"/>
      <w:marBottom w:val="0"/>
      <w:divBdr>
        <w:top w:val="none" w:sz="0" w:space="0" w:color="auto"/>
        <w:left w:val="none" w:sz="0" w:space="0" w:color="auto"/>
        <w:bottom w:val="none" w:sz="0" w:space="0" w:color="auto"/>
        <w:right w:val="none" w:sz="0" w:space="0" w:color="auto"/>
      </w:divBdr>
    </w:div>
    <w:div w:id="16394525">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689571251">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385448026">
      <w:bodyDiv w:val="1"/>
      <w:marLeft w:val="0"/>
      <w:marRight w:val="0"/>
      <w:marTop w:val="0"/>
      <w:marBottom w:val="0"/>
      <w:divBdr>
        <w:top w:val="none" w:sz="0" w:space="0" w:color="auto"/>
        <w:left w:val="none" w:sz="0" w:space="0" w:color="auto"/>
        <w:bottom w:val="none" w:sz="0" w:space="0" w:color="auto"/>
        <w:right w:val="none" w:sz="0" w:space="0" w:color="auto"/>
      </w:divBdr>
    </w:div>
    <w:div w:id="18710633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2EFD3B4-E3BB-42C3-BA80-87E3A91A45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TotalTime>
  <Pages>8</Pages>
  <Words>3003</Words>
  <Characters>16520</Characters>
  <Application>Microsoft Office Word</Application>
  <DocSecurity>0</DocSecurity>
  <Lines>137</Lines>
  <Paragraphs>38</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19485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6</cp:revision>
  <cp:lastPrinted>2025-10-28T19:11:00Z</cp:lastPrinted>
  <dcterms:created xsi:type="dcterms:W3CDTF">2025-10-28T17:19:00Z</dcterms:created>
  <dcterms:modified xsi:type="dcterms:W3CDTF">2025-11-12T20:12:00Z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