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E043D" w:rsidRDefault="007E043D"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5C464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El Vicefiscal José Pedro Gómez Ávila</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5C4647">
        <w:rPr>
          <w:rFonts w:ascii="Arial" w:hAnsi="Arial" w:cs="Arial"/>
          <w:b/>
          <w:sz w:val="24"/>
          <w:szCs w:val="24"/>
        </w:rPr>
        <w:t>3034</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5C4647">
        <w:rPr>
          <w:rFonts w:ascii="Arial" w:hAnsi="Arial" w:cs="Arial"/>
          <w:b/>
          <w:sz w:val="24"/>
          <w:szCs w:val="24"/>
        </w:rPr>
        <w:t>20</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w:t>
      </w:r>
      <w:r w:rsidR="005C4647">
        <w:rPr>
          <w:rFonts w:ascii="Arial" w:hAnsi="Arial" w:cs="Arial"/>
          <w:b/>
          <w:sz w:val="24"/>
          <w:szCs w:val="24"/>
        </w:rPr>
        <w:t>8</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w:t>
      </w:r>
      <w:r w:rsidR="005C4647">
        <w:rPr>
          <w:rFonts w:ascii="Arial" w:hAnsi="Arial" w:cs="Arial"/>
          <w:b/>
          <w:sz w:val="24"/>
          <w:szCs w:val="24"/>
        </w:rPr>
        <w:t>8</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5C4647">
        <w:rPr>
          <w:rFonts w:ascii="Arial" w:hAnsi="Arial" w:cs="Arial"/>
          <w:b/>
          <w:sz w:val="24"/>
          <w:szCs w:val="24"/>
        </w:rPr>
        <w:t xml:space="preserve">cuya identidad no fue proporcionada, </w:t>
      </w:r>
      <w:r w:rsidR="005C4647">
        <w:rPr>
          <w:rFonts w:ascii="Arial" w:hAnsi="Arial" w:cs="Arial"/>
          <w:sz w:val="24"/>
          <w:szCs w:val="24"/>
        </w:rPr>
        <w:t>y que a la letra se transcribe:</w:t>
      </w:r>
    </w:p>
    <w:p w:rsidR="005C4647"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 xml:space="preserve">A. Del delito de peculado,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dispuesto por el delito referido. </w:t>
      </w:r>
    </w:p>
    <w:p w:rsidR="005C4647"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 xml:space="preserve">B. Del delito de abuso de autoridad,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5C4647"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 xml:space="preserve">C. Del delito de tortura y malos tratos,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5C4647"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D.</w:t>
      </w:r>
      <w:r>
        <w:rPr>
          <w:rFonts w:ascii="Arial" w:hAnsi="Arial" w:cs="Arial"/>
          <w:i/>
          <w:sz w:val="24"/>
          <w:szCs w:val="24"/>
        </w:rPr>
        <w:t xml:space="preserve"> </w:t>
      </w:r>
      <w:r w:rsidRPr="005C4647">
        <w:rPr>
          <w:rFonts w:ascii="Arial" w:hAnsi="Arial" w:cs="Arial"/>
          <w:i/>
          <w:sz w:val="24"/>
          <w:szCs w:val="24"/>
        </w:rPr>
        <w:t xml:space="preserve">Del delito de desaparición forzada de personas,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w:t>
      </w:r>
      <w:r w:rsidRPr="005C4647">
        <w:rPr>
          <w:rFonts w:ascii="Arial" w:hAnsi="Arial" w:cs="Arial"/>
          <w:i/>
          <w:sz w:val="24"/>
          <w:szCs w:val="24"/>
        </w:rPr>
        <w:lastRenderedPageBreak/>
        <w:t xml:space="preserve">o cualquier otra. Desglosando que autoridades fueron las probables responsables por cada año. </w:t>
      </w:r>
    </w:p>
    <w:p w:rsidR="005C4647"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 xml:space="preserve">E. Del delito de tráfico de influencias,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5C4647"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 xml:space="preserve">F. Del delito de cohecho,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BF3665" w:rsidRPr="005C4647" w:rsidRDefault="005C4647" w:rsidP="005C4647">
      <w:pPr>
        <w:spacing w:line="240" w:lineRule="auto"/>
        <w:jc w:val="both"/>
        <w:rPr>
          <w:rFonts w:ascii="Arial" w:hAnsi="Arial" w:cs="Arial"/>
          <w:i/>
          <w:sz w:val="24"/>
          <w:szCs w:val="24"/>
        </w:rPr>
      </w:pPr>
      <w:r w:rsidRPr="005C4647">
        <w:rPr>
          <w:rFonts w:ascii="Arial" w:hAnsi="Arial" w:cs="Arial"/>
          <w:i/>
          <w:sz w:val="24"/>
          <w:szCs w:val="24"/>
        </w:rPr>
        <w:t>G. Del delito de robo cometido por funcionarios públicos,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sustraído por el delito referido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El Vicefiscal José Pedro Gómez Ávila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w:t>
      </w:r>
      <w:r w:rsidR="005C4647">
        <w:rPr>
          <w:rFonts w:ascii="Arial" w:hAnsi="Arial" w:cs="Arial"/>
          <w:sz w:val="24"/>
          <w:szCs w:val="24"/>
        </w:rPr>
        <w:t xml:space="preserve">parte de </w:t>
      </w:r>
      <w:r w:rsidRPr="00115CE3">
        <w:rPr>
          <w:rFonts w:ascii="Arial" w:hAnsi="Arial" w:cs="Arial"/>
          <w:sz w:val="24"/>
          <w:szCs w:val="24"/>
        </w:rPr>
        <w:t xml:space="preserve">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El Vicefiscal José Pedro Gómez Ávila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5C4647">
        <w:rPr>
          <w:rFonts w:ascii="Arial" w:hAnsi="Arial" w:cs="Arial"/>
          <w:b/>
          <w:sz w:val="24"/>
          <w:szCs w:val="24"/>
        </w:rPr>
        <w:t>20</w:t>
      </w:r>
      <w:r w:rsidR="00D5202E">
        <w:rPr>
          <w:rFonts w:ascii="Arial" w:hAnsi="Arial" w:cs="Arial"/>
          <w:b/>
          <w:sz w:val="24"/>
          <w:szCs w:val="24"/>
        </w:rPr>
        <w:t>/2025</w:t>
      </w:r>
      <w:r w:rsidR="00682B93" w:rsidRPr="00115CE3">
        <w:rPr>
          <w:rFonts w:ascii="Arial" w:hAnsi="Arial" w:cs="Arial"/>
          <w:b/>
          <w:sz w:val="24"/>
          <w:szCs w:val="24"/>
        </w:rPr>
        <w:t xml:space="preserve">. </w:t>
      </w:r>
    </w:p>
    <w:p w:rsidR="007E043D" w:rsidRDefault="007E043D"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5C4647">
        <w:rPr>
          <w:rFonts w:ascii="Arial" w:hAnsi="Arial" w:cs="Arial"/>
          <w:b/>
          <w:sz w:val="24"/>
          <w:szCs w:val="24"/>
        </w:rPr>
        <w:t>20</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5C4647">
        <w:rPr>
          <w:rFonts w:ascii="Arial" w:hAnsi="Arial" w:cs="Arial"/>
          <w:b/>
          <w:sz w:val="24"/>
          <w:szCs w:val="24"/>
        </w:rPr>
        <w:t>20</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7E043D" w:rsidRDefault="007E043D"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5C4647" w:rsidRPr="005C4647" w:rsidRDefault="007336C3" w:rsidP="005C4647">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C4647" w:rsidRPr="005C4647">
        <w:rPr>
          <w:rFonts w:ascii="Arial" w:hAnsi="Arial" w:cs="Arial"/>
          <w:sz w:val="24"/>
          <w:szCs w:val="24"/>
        </w:rPr>
        <w:t xml:space="preserve"> La difusión del nombre de las autoridades que fueron las probables responsables dentro de las carpetas de investigación iniciadas en los años 2016, 2017, 2018, 2019, 2020, 2021, 2022, 2023, 2024 y lo que va del 2025 por los delitos de peculado, abuso de autoridad, tortura y malos tratos, desaparición forzada de personas, tráfico de influencias, cohecho y robo cometido por funcionarios públicos, se encuentra considerada como sujeto procesal en investigaciones o acciones que en cierto modo pudieran comprometer las investigaciones, los derechos o reputación de los sujetos procesales, así como el debido proceso, causando un daño de imposible reparación.  Así también,  los datos que hacen identificables a las partes involucradas vertidos en las carpetas de investigación, información que establece como reservada el Código Nacional de Procedimientos Penales en su artículo 218 y los artículos 56, 93, 93 bis, 97 fracciones I y 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w:t>
      </w:r>
    </w:p>
    <w:p w:rsidR="005C4647" w:rsidRPr="005C4647" w:rsidRDefault="005C4647" w:rsidP="005C4647">
      <w:pPr>
        <w:autoSpaceDE w:val="0"/>
        <w:autoSpaceDN w:val="0"/>
        <w:adjustRightInd w:val="0"/>
        <w:spacing w:line="240" w:lineRule="auto"/>
        <w:jc w:val="both"/>
        <w:rPr>
          <w:rFonts w:ascii="Arial" w:hAnsi="Arial" w:cs="Arial"/>
          <w:sz w:val="24"/>
          <w:szCs w:val="24"/>
        </w:rPr>
      </w:pPr>
      <w:r w:rsidRPr="005C4647">
        <w:rPr>
          <w:rFonts w:ascii="Arial" w:hAnsi="Arial" w:cs="Arial"/>
          <w:sz w:val="24"/>
          <w:szCs w:val="24"/>
        </w:rPr>
        <w:t xml:space="preserve">La divulgación de la información que se busca reservar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w:t>
      </w:r>
      <w:r w:rsidRPr="005C4647">
        <w:rPr>
          <w:rFonts w:ascii="Arial" w:hAnsi="Arial" w:cs="Arial"/>
          <w:sz w:val="24"/>
          <w:szCs w:val="24"/>
        </w:rPr>
        <w:lastRenderedPageBreak/>
        <w:t xml:space="preserve">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w:t>
      </w:r>
    </w:p>
    <w:p w:rsidR="00BD2602" w:rsidRPr="005C4647" w:rsidRDefault="005C4647" w:rsidP="005C4647">
      <w:pPr>
        <w:autoSpaceDE w:val="0"/>
        <w:autoSpaceDN w:val="0"/>
        <w:adjustRightInd w:val="0"/>
        <w:spacing w:line="240" w:lineRule="auto"/>
        <w:jc w:val="both"/>
        <w:rPr>
          <w:rFonts w:ascii="Arial" w:hAnsi="Arial" w:cs="Arial"/>
          <w:sz w:val="24"/>
          <w:szCs w:val="24"/>
        </w:rPr>
      </w:pPr>
      <w:r w:rsidRPr="005C4647">
        <w:rPr>
          <w:rFonts w:ascii="Arial" w:hAnsi="Arial" w:cs="Arial"/>
          <w:sz w:val="24"/>
          <w:szCs w:val="24"/>
        </w:rPr>
        <w:t>Otorgar la información requerida mediante la solicitud UT-SI-P-378-2404698250000378-2025, respecto a los incisos A, B, C, D, E, F y G, específicamente al “nombre de las autoridades” y que se busca reservar, está o puede estar contenida en documentos vinculados en las investigaciones de actos delictivos como son: carpetas de investigación, registros de base de datos de la Fiscalía General del Estado como ente de seguridad, documentos judiciales y/o administrativos vinculados en la planeación, estrategia y concreción de operativos de investigación, persecución o detención de presuntos responsables de actos delictivos,  análisis criminal, documentos judiciales y/o administrativos de los registros de armas, archivos de documentación relacionada al manejo de evidencias, entre otros documentos de índole judicial o administrativo vinculados a procesos de integración, indagación o persecución delictiva, constituye un acto de desacato a la leyes rectoras de la Procuración de Justicia, dado que se estaría otorgando información con la que se puede vincular a quienes participan en los procesos de investigación, poniendo en riesgo no solo el debido proceso, sino al personal en su integridad física.</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97B38" w:rsidRPr="00E26106">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5C4647">
        <w:rPr>
          <w:rFonts w:ascii="Arial" w:hAnsi="Arial" w:cs="Arial"/>
          <w:sz w:val="24"/>
          <w:szCs w:val="24"/>
        </w:rPr>
        <w:t xml:space="preserve">Vigésimo sexto, </w:t>
      </w:r>
      <w:r w:rsidR="00551990" w:rsidRPr="00115CE3">
        <w:rPr>
          <w:rFonts w:ascii="Arial" w:hAnsi="Arial" w:cs="Arial"/>
          <w:sz w:val="24"/>
          <w:szCs w:val="24"/>
        </w:rPr>
        <w:t xml:space="preserve">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El Vicefiscal José Pedro Gómez Ávila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D53B1B">
        <w:rPr>
          <w:rFonts w:ascii="Arial" w:hAnsi="Arial" w:cs="Arial"/>
          <w:i/>
          <w:sz w:val="24"/>
          <w:szCs w:val="24"/>
          <w:lang w:val="es-ES"/>
        </w:rPr>
        <w:t>e</w:t>
      </w:r>
      <w:r w:rsidR="00D5202E" w:rsidRPr="00D53B1B">
        <w:rPr>
          <w:rFonts w:ascii="Arial" w:hAnsi="Arial" w:cs="Arial"/>
          <w:i/>
          <w:sz w:val="24"/>
          <w:szCs w:val="24"/>
        </w:rPr>
        <w:t>l Vicefiscal José Pedro Gómez Ávila</w:t>
      </w:r>
      <w:r w:rsidR="00D5202E">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w:t>
      </w:r>
      <w:r w:rsidR="001A2764">
        <w:rPr>
          <w:rFonts w:ascii="Arial" w:hAnsi="Arial" w:cs="Arial"/>
          <w:sz w:val="24"/>
          <w:szCs w:val="24"/>
        </w:rPr>
        <w:lastRenderedPageBreak/>
        <w:t xml:space="preserve">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75891" w:rsidRPr="00D53B1B" w:rsidRDefault="00B75891" w:rsidP="00B75891">
      <w:pPr>
        <w:ind w:right="49"/>
        <w:jc w:val="both"/>
        <w:rPr>
          <w:rFonts w:ascii="Arial" w:hAnsi="Arial" w:cs="Arial"/>
          <w:bCs/>
          <w:color w:val="000000" w:themeColor="text1"/>
          <w:sz w:val="24"/>
          <w:szCs w:val="24"/>
        </w:rPr>
      </w:pPr>
      <w:r>
        <w:rPr>
          <w:rFonts w:ascii="Arial" w:hAnsi="Arial" w:cs="Arial"/>
          <w:color w:val="000000" w:themeColor="text1"/>
          <w:sz w:val="24"/>
          <w:szCs w:val="24"/>
          <w:lang w:val="es-ES_tradnl" w:eastAsia="es-ES"/>
        </w:rPr>
        <w:t>I</w:t>
      </w:r>
      <w:r w:rsidRPr="00B75891">
        <w:rPr>
          <w:rFonts w:ascii="Arial" w:hAnsi="Arial" w:cs="Arial"/>
          <w:color w:val="000000" w:themeColor="text1"/>
          <w:sz w:val="24"/>
          <w:szCs w:val="24"/>
          <w:lang w:val="es-ES_tradnl" w:eastAsia="es-ES"/>
        </w:rPr>
        <w:t xml:space="preserve">nformación </w:t>
      </w:r>
      <w:r>
        <w:rPr>
          <w:rFonts w:ascii="Arial" w:hAnsi="Arial" w:cs="Arial"/>
          <w:color w:val="000000" w:themeColor="text1"/>
          <w:sz w:val="24"/>
          <w:szCs w:val="24"/>
          <w:lang w:val="es-ES_tradnl" w:eastAsia="es-ES"/>
        </w:rPr>
        <w:t xml:space="preserve">que deriva de la solicitud número </w:t>
      </w:r>
      <w:r w:rsidRPr="00B75891">
        <w:rPr>
          <w:rFonts w:ascii="Arial" w:hAnsi="Arial" w:cs="Arial"/>
          <w:color w:val="000000" w:themeColor="text1"/>
          <w:sz w:val="24"/>
          <w:szCs w:val="24"/>
          <w:lang w:val="es-ES_tradnl" w:eastAsia="es-ES"/>
        </w:rPr>
        <w:t xml:space="preserve">con número de folio UT-SI-P-378-2404698250000378-2025, </w:t>
      </w:r>
      <w:r>
        <w:rPr>
          <w:rFonts w:ascii="Arial" w:hAnsi="Arial" w:cs="Arial"/>
          <w:color w:val="000000" w:themeColor="text1"/>
          <w:sz w:val="24"/>
          <w:szCs w:val="24"/>
          <w:lang w:val="es-ES_tradnl" w:eastAsia="es-ES"/>
        </w:rPr>
        <w:t>únicamente lo relativo a</w:t>
      </w:r>
      <w:r w:rsidRPr="00B75891">
        <w:rPr>
          <w:rFonts w:ascii="Arial" w:hAnsi="Arial" w:cs="Arial"/>
          <w:color w:val="000000" w:themeColor="text1"/>
          <w:sz w:val="24"/>
          <w:szCs w:val="24"/>
          <w:lang w:val="es-ES_tradnl" w:eastAsia="es-ES"/>
        </w:rPr>
        <w:t>:</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A.</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peculado.</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B.</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abuso de autoridad.</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C.</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tortura y malos tratos.</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D.</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desaparición forzada de personas.</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E.</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tráfico de influencias.</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F.</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cohecho.</w:t>
      </w:r>
    </w:p>
    <w:p w:rsidR="00B75891" w:rsidRPr="00B75891" w:rsidRDefault="00B75891" w:rsidP="00B75891">
      <w:pPr>
        <w:ind w:right="49"/>
        <w:jc w:val="both"/>
        <w:rPr>
          <w:rFonts w:ascii="Arial" w:hAnsi="Arial" w:cs="Arial"/>
          <w:color w:val="000000" w:themeColor="text1"/>
          <w:sz w:val="24"/>
          <w:szCs w:val="24"/>
          <w:lang w:val="es-ES_tradnl" w:eastAsia="es-ES"/>
        </w:rPr>
      </w:pPr>
      <w:r w:rsidRPr="00B75891">
        <w:rPr>
          <w:rFonts w:ascii="Arial" w:hAnsi="Arial" w:cs="Arial"/>
          <w:color w:val="000000" w:themeColor="text1"/>
          <w:sz w:val="24"/>
          <w:szCs w:val="24"/>
          <w:lang w:val="es-ES_tradnl" w:eastAsia="es-ES"/>
        </w:rPr>
        <w:t>G.</w:t>
      </w:r>
      <w:r w:rsidRPr="00B75891">
        <w:rPr>
          <w:rFonts w:ascii="Arial" w:hAnsi="Arial" w:cs="Arial"/>
          <w:color w:val="000000" w:themeColor="text1"/>
          <w:sz w:val="24"/>
          <w:szCs w:val="24"/>
          <w:lang w:val="es-ES_tradnl" w:eastAsia="es-ES"/>
        </w:rPr>
        <w:tab/>
        <w:t>Autoridades que fueron las probables responsables dentro de las carpetas de investigación iniciadas en los años 2016, 2017, 2018, 2019, 2020, 2021, 2022, 2023, 2024 y lo que va del 2025 por el delito de robo cometido por funcionarios públicos.</w:t>
      </w:r>
    </w:p>
    <w:p w:rsidR="00BF3665" w:rsidRPr="005C62A1" w:rsidRDefault="00B75891" w:rsidP="00B75891">
      <w:pPr>
        <w:ind w:right="49" w:firstLine="708"/>
        <w:jc w:val="both"/>
        <w:rPr>
          <w:rFonts w:ascii="Arial" w:hAnsi="Arial" w:cs="Arial"/>
        </w:rPr>
      </w:pPr>
      <w:r w:rsidRPr="00B75891">
        <w:rPr>
          <w:rFonts w:ascii="Arial" w:hAnsi="Arial" w:cs="Arial"/>
          <w:b/>
          <w:color w:val="000000" w:themeColor="text1"/>
          <w:sz w:val="24"/>
          <w:szCs w:val="24"/>
          <w:lang w:val="es-ES_tradnl" w:eastAsia="es-ES"/>
        </w:rPr>
        <w:t>III.</w:t>
      </w:r>
      <w:r>
        <w:rPr>
          <w:rFonts w:ascii="Arial" w:hAnsi="Arial" w:cs="Arial"/>
          <w:color w:val="000000" w:themeColor="text1"/>
          <w:sz w:val="24"/>
          <w:szCs w:val="24"/>
          <w:lang w:val="es-ES_tradnl" w:eastAsia="es-ES"/>
        </w:rPr>
        <w:t xml:space="preserve"> </w:t>
      </w:r>
      <w:r w:rsidR="009819AE"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lastRenderedPageBreak/>
        <w:t>Período. 5 años.</w:t>
      </w:r>
    </w:p>
    <w:p w:rsidR="00B75891" w:rsidRDefault="00B75891" w:rsidP="005F0249">
      <w:pPr>
        <w:spacing w:line="240" w:lineRule="auto"/>
        <w:jc w:val="both"/>
        <w:rPr>
          <w:rFonts w:ascii="Arial" w:eastAsia="Times New Roman"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B75891" w:rsidRDefault="001E22D9" w:rsidP="00B75891">
      <w:pPr>
        <w:pStyle w:val="Prrafodelista"/>
        <w:numPr>
          <w:ilvl w:val="0"/>
          <w:numId w:val="21"/>
        </w:numPr>
        <w:jc w:val="both"/>
        <w:rPr>
          <w:rFonts w:ascii="Arial" w:hAnsi="Arial" w:cs="Arial"/>
          <w:b/>
        </w:rPr>
      </w:pPr>
      <w:r w:rsidRPr="00B75891">
        <w:rPr>
          <w:rFonts w:ascii="Arial" w:hAnsi="Arial" w:cs="Arial"/>
          <w:b/>
        </w:rPr>
        <w:t>El nombre del titular o área encargada de realizar la revisión pública del documento, en su caso.</w:t>
      </w:r>
    </w:p>
    <w:p w:rsidR="00F12410" w:rsidRDefault="00F12410" w:rsidP="00F12410">
      <w:pPr>
        <w:spacing w:after="0" w:line="240" w:lineRule="auto"/>
        <w:jc w:val="both"/>
        <w:rPr>
          <w:rFonts w:ascii="Arial" w:hAnsi="Arial" w:cs="Arial"/>
        </w:rPr>
      </w:pPr>
    </w:p>
    <w:p w:rsidR="001E22D9" w:rsidRDefault="00A15922" w:rsidP="00F12410">
      <w:pPr>
        <w:spacing w:after="0"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7E043D" w:rsidRDefault="007E043D" w:rsidP="005F0249">
      <w:pPr>
        <w:spacing w:line="240" w:lineRule="auto"/>
        <w:jc w:val="both"/>
        <w:rPr>
          <w:rFonts w:ascii="Arial" w:hAnsi="Arial" w:cs="Arial"/>
        </w:rPr>
      </w:pPr>
    </w:p>
    <w:p w:rsidR="00BF3665" w:rsidRPr="00B75891" w:rsidRDefault="009819AE" w:rsidP="00B75891">
      <w:pPr>
        <w:pStyle w:val="Prrafodelista"/>
        <w:numPr>
          <w:ilvl w:val="0"/>
          <w:numId w:val="21"/>
        </w:numPr>
        <w:jc w:val="both"/>
        <w:rPr>
          <w:rFonts w:ascii="Arial" w:hAnsi="Arial" w:cs="Arial"/>
          <w:b/>
        </w:rPr>
      </w:pPr>
      <w:r w:rsidRPr="00B75891">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B75891">
        <w:rPr>
          <w:rFonts w:ascii="Arial" w:hAnsi="Arial" w:cs="Arial"/>
          <w:b/>
          <w:sz w:val="24"/>
          <w:szCs w:val="24"/>
        </w:rPr>
        <w:t>20</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el Vicefiscal José Pedro Gómez Ávila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l Vicefiscal José Pedro Gómez Ávila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l Vicefiscal José Pedro Gómez Ávila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E043D" w:rsidRDefault="007E043D"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B75891">
        <w:rPr>
          <w:rFonts w:ascii="Arial" w:hAnsi="Arial" w:cs="Arial"/>
          <w:b/>
          <w:sz w:val="24"/>
          <w:szCs w:val="24"/>
        </w:rPr>
        <w:t>20</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el Vicefiscal José Pedro Gómez Ávila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75891" w:rsidRDefault="00B75891" w:rsidP="00B75891">
      <w:pPr>
        <w:spacing w:after="0"/>
        <w:jc w:val="both"/>
        <w:rPr>
          <w:rFonts w:ascii="Arial" w:hAnsi="Arial" w:cs="Arial"/>
          <w:b/>
          <w:sz w:val="24"/>
          <w:szCs w:val="24"/>
        </w:rPr>
      </w:pPr>
    </w:p>
    <w:p w:rsidR="00B75891" w:rsidRDefault="00476EF2" w:rsidP="00B75891">
      <w:pPr>
        <w:spacing w:after="0"/>
        <w:jc w:val="both"/>
        <w:rPr>
          <w:rFonts w:ascii="Arial" w:hAnsi="Arial" w:cs="Arial"/>
          <w:sz w:val="24"/>
          <w:szCs w:val="24"/>
        </w:rPr>
      </w:pPr>
      <w:r w:rsidRPr="00115CE3">
        <w:rPr>
          <w:rFonts w:ascii="Arial" w:hAnsi="Arial" w:cs="Arial"/>
          <w:b/>
          <w:sz w:val="24"/>
          <w:szCs w:val="24"/>
        </w:rPr>
        <w:t xml:space="preserve">SEGUNDO. </w:t>
      </w:r>
      <w:r w:rsidR="00B75891">
        <w:rPr>
          <w:rFonts w:ascii="Arial" w:hAnsi="Arial" w:cs="Arial"/>
          <w:sz w:val="24"/>
          <w:szCs w:val="24"/>
        </w:rPr>
        <w:t>El Vicefiscal José Pedro Gómez Ávila</w:t>
      </w:r>
      <w:r w:rsidR="00B75891"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B75891" w:rsidRPr="00115CE3">
        <w:rPr>
          <w:rFonts w:ascii="Arial" w:hAnsi="Arial" w:cs="Arial"/>
          <w:i/>
          <w:sz w:val="24"/>
          <w:szCs w:val="24"/>
        </w:rPr>
        <w:t>tercero</w:t>
      </w:r>
      <w:r w:rsidR="00B75891" w:rsidRPr="00115CE3">
        <w:rPr>
          <w:rFonts w:ascii="Arial" w:hAnsi="Arial" w:cs="Arial"/>
          <w:sz w:val="24"/>
          <w:szCs w:val="24"/>
        </w:rPr>
        <w:t xml:space="preserve"> fracción III de la presente resolución.</w:t>
      </w:r>
    </w:p>
    <w:p w:rsidR="007E043D" w:rsidRDefault="007E043D" w:rsidP="007E043D">
      <w:pPr>
        <w:spacing w:after="0"/>
        <w:jc w:val="both"/>
        <w:rPr>
          <w:rFonts w:ascii="Arial" w:hAnsi="Arial" w:cs="Arial"/>
          <w:b/>
          <w:sz w:val="24"/>
          <w:szCs w:val="24"/>
        </w:rPr>
      </w:pPr>
    </w:p>
    <w:p w:rsidR="00B75891" w:rsidRDefault="00476EF2" w:rsidP="00B75891">
      <w:pPr>
        <w:spacing w:after="0"/>
        <w:jc w:val="both"/>
        <w:rPr>
          <w:rFonts w:ascii="Arial" w:hAnsi="Arial" w:cs="Arial"/>
          <w:sz w:val="24"/>
          <w:szCs w:val="24"/>
        </w:rPr>
      </w:pPr>
      <w:r w:rsidRPr="00115CE3">
        <w:rPr>
          <w:rFonts w:ascii="Arial" w:hAnsi="Arial" w:cs="Arial"/>
          <w:b/>
          <w:sz w:val="24"/>
          <w:szCs w:val="24"/>
        </w:rPr>
        <w:lastRenderedPageBreak/>
        <w:t xml:space="preserve">TERCERO. </w:t>
      </w:r>
      <w:bookmarkEnd w:id="1"/>
      <w:r w:rsidR="00B75891" w:rsidRPr="00115CE3">
        <w:rPr>
          <w:rFonts w:ascii="Arial" w:hAnsi="Arial" w:cs="Arial"/>
          <w:sz w:val="24"/>
          <w:szCs w:val="24"/>
        </w:rPr>
        <w:t>Se instruye</w:t>
      </w:r>
      <w:r w:rsidR="00B75891">
        <w:rPr>
          <w:rFonts w:ascii="Arial" w:hAnsi="Arial" w:cs="Arial"/>
          <w:sz w:val="24"/>
          <w:szCs w:val="24"/>
        </w:rPr>
        <w:t xml:space="preserve"> al</w:t>
      </w:r>
      <w:r w:rsidR="00B75891" w:rsidRPr="00115CE3">
        <w:rPr>
          <w:rFonts w:ascii="Arial" w:hAnsi="Arial" w:cs="Arial"/>
          <w:sz w:val="24"/>
          <w:szCs w:val="24"/>
        </w:rPr>
        <w:t xml:space="preserve"> </w:t>
      </w:r>
      <w:r w:rsidR="00B75891">
        <w:rPr>
          <w:rFonts w:ascii="Arial" w:hAnsi="Arial" w:cs="Arial"/>
          <w:sz w:val="24"/>
          <w:szCs w:val="24"/>
        </w:rPr>
        <w:t>Vicefiscal José Pedro Gómez Ávila</w:t>
      </w:r>
      <w:r w:rsidR="00B75891" w:rsidRPr="00115CE3">
        <w:rPr>
          <w:rFonts w:ascii="Arial" w:hAnsi="Arial" w:cs="Arial"/>
          <w:sz w:val="24"/>
          <w:szCs w:val="24"/>
        </w:rPr>
        <w:t xml:space="preserve"> para que dé cumplimiento a los efectos de la presente resolución establecidos en el considerando </w:t>
      </w:r>
      <w:r w:rsidR="00B75891" w:rsidRPr="00115CE3">
        <w:rPr>
          <w:rFonts w:ascii="Arial" w:hAnsi="Arial" w:cs="Arial"/>
          <w:i/>
          <w:sz w:val="24"/>
          <w:szCs w:val="24"/>
        </w:rPr>
        <w:t>tercero</w:t>
      </w:r>
      <w:r w:rsidR="00B75891" w:rsidRPr="00115CE3">
        <w:rPr>
          <w:rFonts w:ascii="Arial" w:hAnsi="Arial" w:cs="Arial"/>
          <w:sz w:val="24"/>
          <w:szCs w:val="24"/>
        </w:rPr>
        <w:t xml:space="preserve"> fracción V.</w:t>
      </w:r>
    </w:p>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891">
        <w:rPr>
          <w:rFonts w:ascii="Arial" w:hAnsi="Arial" w:cs="Arial"/>
          <w:b/>
          <w:sz w:val="24"/>
          <w:szCs w:val="24"/>
        </w:rPr>
        <w:t>72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C63668" w:rsidRDefault="00C63668"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7E043D" w:rsidRPr="00115CE3"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C63668" w:rsidRDefault="00C63668"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7E043D" w:rsidRDefault="007E043D" w:rsidP="00EF1D58">
      <w:pPr>
        <w:spacing w:after="0"/>
        <w:rPr>
          <w:rFonts w:ascii="Arial" w:hAnsi="Arial" w:cs="Arial"/>
          <w:b/>
          <w:sz w:val="24"/>
          <w:szCs w:val="24"/>
        </w:rPr>
      </w:pPr>
    </w:p>
    <w:p w:rsidR="007E043D" w:rsidRDefault="007E043D"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2C62" w:rsidRDefault="00E02C62">
      <w:r>
        <w:separator/>
      </w:r>
    </w:p>
  </w:endnote>
  <w:endnote w:type="continuationSeparator" w:id="0">
    <w:p w:rsidR="00E02C62" w:rsidRDefault="00E02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09C0" w:rsidRDefault="007E09C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09C0" w:rsidRDefault="007E09C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2C62" w:rsidRDefault="00E02C62">
      <w:r>
        <w:separator/>
      </w:r>
    </w:p>
  </w:footnote>
  <w:footnote w:type="continuationSeparator" w:id="0">
    <w:p w:rsidR="00E02C62" w:rsidRDefault="00E02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09C0" w:rsidRDefault="007E09C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48979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7E09C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48979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w:t>
                          </w:r>
                          <w:r w:rsidR="005C4647">
                            <w:rPr>
                              <w:rFonts w:ascii="Arial" w:hAnsi="Arial" w:cs="Arial"/>
                              <w:b/>
                              <w:color w:val="FFFFFF" w:themeColor="background1"/>
                              <w:sz w:val="18"/>
                              <w:szCs w:val="18"/>
                              <w:lang w:val="es-ES"/>
                            </w:rPr>
                            <w:t>20</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w:t>
                    </w:r>
                    <w:r w:rsidR="005C4647">
                      <w:rPr>
                        <w:rFonts w:ascii="Arial" w:hAnsi="Arial" w:cs="Arial"/>
                        <w:b/>
                        <w:color w:val="FFFFFF" w:themeColor="background1"/>
                        <w:sz w:val="18"/>
                        <w:szCs w:val="18"/>
                        <w:lang w:val="es-ES"/>
                      </w:rPr>
                      <w:t>20</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09C0" w:rsidRDefault="007E09C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48979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86C3D"/>
    <w:multiLevelType w:val="hybridMultilevel"/>
    <w:tmpl w:val="32CE63B0"/>
    <w:lvl w:ilvl="0" w:tplc="4E82614C">
      <w:start w:val="4"/>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0BB43F6"/>
    <w:multiLevelType w:val="hybridMultilevel"/>
    <w:tmpl w:val="FCBC558A"/>
    <w:lvl w:ilvl="0" w:tplc="FD4606FC">
      <w:start w:val="4"/>
      <w:numFmt w:val="upperRoman"/>
      <w:lvlText w:val="%1."/>
      <w:lvlJc w:val="left"/>
      <w:pPr>
        <w:ind w:left="1080" w:hanging="720"/>
      </w:pPr>
      <w:rPr>
        <w:rFonts w:eastAsia="Times New Roman" w:hint="default"/>
        <w:b/>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9"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1"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18"/>
  </w:num>
  <w:num w:numId="4">
    <w:abstractNumId w:val="14"/>
  </w:num>
  <w:num w:numId="5">
    <w:abstractNumId w:val="16"/>
  </w:num>
  <w:num w:numId="6">
    <w:abstractNumId w:val="5"/>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
  </w:num>
  <w:num w:numId="12">
    <w:abstractNumId w:val="8"/>
  </w:num>
  <w:num w:numId="13">
    <w:abstractNumId w:val="2"/>
  </w:num>
  <w:num w:numId="14">
    <w:abstractNumId w:val="12"/>
  </w:num>
  <w:num w:numId="15">
    <w:abstractNumId w:val="13"/>
  </w:num>
  <w:num w:numId="16">
    <w:abstractNumId w:val="3"/>
  </w:num>
  <w:num w:numId="17">
    <w:abstractNumId w:val="17"/>
  </w:num>
  <w:num w:numId="18">
    <w:abstractNumId w:val="19"/>
  </w:num>
  <w:num w:numId="19">
    <w:abstractNumId w:val="11"/>
  </w:num>
  <w:num w:numId="20">
    <w:abstractNumId w:val="0"/>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857A0"/>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647"/>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09C0"/>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891"/>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2C62"/>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2410"/>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7FE4A7-3B24-4955-BF8E-9C92A6916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3402</Words>
  <Characters>18716</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2025-07-07T16:07:00Z</cp:lastPrinted>
  <dcterms:created xsi:type="dcterms:W3CDTF">2025-09-03T15:56:00Z</dcterms:created>
  <dcterms:modified xsi:type="dcterms:W3CDTF">2025-09-18T17:40:00Z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